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F08" w:rsidP="00F46293" w:rsidRDefault="00E67F08" w14:paraId="0D70C85E" w14:textId="7113BB5E">
      <w:pPr>
        <w:tabs>
          <w:tab w:val="center" w:pos="4050"/>
          <w:tab w:val="right" w:pos="9360"/>
        </w:tabs>
        <w:spacing w:line="240" w:lineRule="auto"/>
        <w:ind w:firstLine="0"/>
        <w:rPr>
          <w:b/>
          <w:bCs/>
        </w:rPr>
      </w:pPr>
      <w:r>
        <w:t>ALJ/DH7/</w:t>
      </w:r>
      <w:proofErr w:type="spellStart"/>
      <w:r>
        <w:t>avs</w:t>
      </w:r>
      <w:proofErr w:type="spellEnd"/>
      <w:r>
        <w:tab/>
      </w:r>
      <w:r w:rsidR="00F46293">
        <w:tab/>
      </w:r>
      <w:r w:rsidRPr="00F46293" w:rsidR="00F46293">
        <w:rPr>
          <w:b/>
          <w:bCs/>
        </w:rPr>
        <w:t>Date of Issuance 5/15/2026</w:t>
      </w:r>
    </w:p>
    <w:p w:rsidR="00F46293" w:rsidP="00F46293" w:rsidRDefault="00F46293" w14:paraId="569FCC94" w14:textId="77777777">
      <w:pPr>
        <w:tabs>
          <w:tab w:val="center" w:pos="4050"/>
          <w:tab w:val="right" w:pos="9360"/>
        </w:tabs>
        <w:spacing w:line="240" w:lineRule="auto"/>
        <w:ind w:firstLine="0"/>
        <w:rPr>
          <w:b/>
          <w:bCs/>
        </w:rPr>
      </w:pPr>
    </w:p>
    <w:p w:rsidRPr="00F46293" w:rsidR="00F46293" w:rsidP="00F46293" w:rsidRDefault="00F46293" w14:paraId="5C22D5A9" w14:textId="77777777">
      <w:pPr>
        <w:tabs>
          <w:tab w:val="center" w:pos="4050"/>
          <w:tab w:val="right" w:pos="9360"/>
        </w:tabs>
        <w:spacing w:line="240" w:lineRule="auto"/>
        <w:ind w:firstLine="0"/>
        <w:rPr>
          <w:b/>
          <w:bCs/>
        </w:rPr>
      </w:pPr>
    </w:p>
    <w:p w:rsidRPr="00EE3060" w:rsidR="00E67F08" w:rsidP="00E67F08" w:rsidRDefault="00E67F08" w14:paraId="3AC3743F" w14:textId="682E4392">
      <w:pPr>
        <w:spacing w:line="240" w:lineRule="auto"/>
        <w:ind w:left="1080" w:hanging="1080"/>
      </w:pPr>
      <w:r>
        <w:t>Decision</w:t>
      </w:r>
      <w:r w:rsidR="00F46293">
        <w:t xml:space="preserve"> 26-05-032  May 14, 2026</w:t>
      </w:r>
    </w:p>
    <w:p w:rsidR="00DA7B5D" w:rsidP="00264FFA" w:rsidRDefault="00DA7B5D" w14:paraId="632915DF" w14:textId="77777777">
      <w:pPr>
        <w:spacing w:line="240" w:lineRule="auto"/>
        <w:jc w:val="center"/>
        <w:rPr>
          <w:u w:val="single"/>
        </w:rPr>
      </w:pPr>
    </w:p>
    <w:p w:rsidR="00DA7B5D" w:rsidP="00264FFA" w:rsidRDefault="00DA7B5D" w14:paraId="3A38F48A"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264FFA" w:rsidRDefault="00DA7B5D" w14:paraId="360A1485" w14:textId="77777777">
      <w:pPr>
        <w:spacing w:line="240" w:lineRule="auto"/>
        <w:ind w:firstLine="0"/>
        <w:rPr>
          <w:rFonts w:ascii="Arial" w:hAnsi="Arial" w:cs="Arial"/>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4695"/>
        <w:gridCol w:w="3746"/>
      </w:tblGrid>
      <w:tr w:rsidR="00732112" w:rsidTr="00BC5A32" w14:paraId="6B4C0C70" w14:textId="77777777">
        <w:trPr>
          <w:trHeight w:val="2261"/>
        </w:trPr>
        <w:tc>
          <w:tcPr>
            <w:tcW w:w="4695" w:type="dxa"/>
            <w:tcBorders>
              <w:bottom w:val="single" w:color="000000" w:sz="4" w:space="0"/>
              <w:right w:val="single" w:color="000000" w:sz="6" w:space="0"/>
            </w:tcBorders>
          </w:tcPr>
          <w:p w:rsidRPr="002D4353" w:rsidR="00732112" w:rsidP="00264FFA" w:rsidRDefault="00732112" w14:paraId="30B53684" w14:textId="77777777">
            <w:pPr>
              <w:pStyle w:val="TableParagraph"/>
              <w:spacing w:before="7" w:line="259" w:lineRule="auto"/>
              <w:ind w:left="122" w:right="204"/>
              <w:rPr>
                <w:rFonts w:ascii="Book Antiqua" w:hAnsi="Book Antiqua"/>
                <w:sz w:val="26"/>
              </w:rPr>
            </w:pPr>
            <w:bookmarkStart w:name="OLE_LINK1" w:id="0"/>
            <w:r w:rsidRPr="002D4353">
              <w:rPr>
                <w:rFonts w:ascii="Book Antiqua" w:hAnsi="Book Antiqua"/>
                <w:w w:val="110"/>
                <w:sz w:val="26"/>
              </w:rPr>
              <w:t>Application of Liberty Utilities (Park Water)</w:t>
            </w:r>
            <w:r w:rsidRPr="002D4353">
              <w:rPr>
                <w:rFonts w:ascii="Book Antiqua" w:hAnsi="Book Antiqua"/>
                <w:spacing w:val="-19"/>
                <w:w w:val="110"/>
                <w:sz w:val="26"/>
              </w:rPr>
              <w:t xml:space="preserve"> </w:t>
            </w:r>
            <w:r w:rsidRPr="002D4353">
              <w:rPr>
                <w:rFonts w:ascii="Book Antiqua" w:hAnsi="Book Antiqua"/>
                <w:w w:val="110"/>
                <w:sz w:val="26"/>
              </w:rPr>
              <w:t>Corp.</w:t>
            </w:r>
            <w:r w:rsidRPr="002D4353">
              <w:rPr>
                <w:rFonts w:ascii="Book Antiqua" w:hAnsi="Book Antiqua"/>
                <w:spacing w:val="-18"/>
                <w:w w:val="110"/>
                <w:sz w:val="26"/>
              </w:rPr>
              <w:t xml:space="preserve"> </w:t>
            </w:r>
            <w:r w:rsidRPr="002D4353">
              <w:rPr>
                <w:rFonts w:ascii="Book Antiqua" w:hAnsi="Book Antiqua"/>
                <w:w w:val="110"/>
                <w:sz w:val="26"/>
              </w:rPr>
              <w:t>(U</w:t>
            </w:r>
            <w:r w:rsidRPr="002D4353">
              <w:rPr>
                <w:rFonts w:ascii="Book Antiqua" w:hAnsi="Book Antiqua"/>
                <w:spacing w:val="-18"/>
                <w:w w:val="110"/>
                <w:sz w:val="26"/>
              </w:rPr>
              <w:t xml:space="preserve"> </w:t>
            </w:r>
            <w:r w:rsidRPr="002D4353">
              <w:rPr>
                <w:rFonts w:ascii="Book Antiqua" w:hAnsi="Book Antiqua"/>
                <w:w w:val="110"/>
                <w:sz w:val="26"/>
              </w:rPr>
              <w:t>314-W)</w:t>
            </w:r>
            <w:r w:rsidRPr="002D4353">
              <w:rPr>
                <w:rFonts w:ascii="Book Antiqua" w:hAnsi="Book Antiqua"/>
                <w:spacing w:val="-18"/>
                <w:w w:val="110"/>
                <w:sz w:val="26"/>
              </w:rPr>
              <w:t xml:space="preserve"> </w:t>
            </w:r>
            <w:r w:rsidRPr="002D4353">
              <w:rPr>
                <w:rFonts w:ascii="Book Antiqua" w:hAnsi="Book Antiqua"/>
                <w:w w:val="110"/>
                <w:sz w:val="26"/>
              </w:rPr>
              <w:t>for</w:t>
            </w:r>
            <w:r w:rsidRPr="002D4353">
              <w:rPr>
                <w:rFonts w:ascii="Book Antiqua" w:hAnsi="Book Antiqua"/>
                <w:spacing w:val="-18"/>
                <w:w w:val="110"/>
                <w:sz w:val="26"/>
              </w:rPr>
              <w:t xml:space="preserve"> </w:t>
            </w:r>
            <w:r w:rsidRPr="002D4353">
              <w:rPr>
                <w:rFonts w:ascii="Book Antiqua" w:hAnsi="Book Antiqua"/>
                <w:w w:val="110"/>
                <w:sz w:val="26"/>
              </w:rPr>
              <w:t>Authority to Increase Rates Charged for Water Service by $9,260,000 or 22.08% in 2025,</w:t>
            </w:r>
            <w:r w:rsidRPr="002D4353">
              <w:rPr>
                <w:rFonts w:ascii="Book Antiqua" w:hAnsi="Book Antiqua"/>
                <w:spacing w:val="-47"/>
                <w:w w:val="110"/>
                <w:sz w:val="26"/>
              </w:rPr>
              <w:t xml:space="preserve"> </w:t>
            </w:r>
            <w:r w:rsidRPr="002D4353">
              <w:rPr>
                <w:rFonts w:ascii="Book Antiqua" w:hAnsi="Book Antiqua"/>
                <w:w w:val="110"/>
                <w:sz w:val="26"/>
              </w:rPr>
              <w:t>$2,182,928</w:t>
            </w:r>
            <w:r w:rsidRPr="002D4353">
              <w:rPr>
                <w:rFonts w:ascii="Book Antiqua" w:hAnsi="Book Antiqua"/>
                <w:spacing w:val="-46"/>
                <w:w w:val="110"/>
                <w:sz w:val="26"/>
              </w:rPr>
              <w:t xml:space="preserve"> </w:t>
            </w:r>
            <w:r w:rsidRPr="002D4353">
              <w:rPr>
                <w:rFonts w:ascii="Book Antiqua" w:hAnsi="Book Antiqua"/>
                <w:w w:val="110"/>
                <w:sz w:val="26"/>
              </w:rPr>
              <w:t>or</w:t>
            </w:r>
            <w:r w:rsidRPr="002D4353">
              <w:rPr>
                <w:rFonts w:ascii="Book Antiqua" w:hAnsi="Book Antiqua"/>
                <w:spacing w:val="-47"/>
                <w:w w:val="110"/>
                <w:sz w:val="26"/>
              </w:rPr>
              <w:t xml:space="preserve"> </w:t>
            </w:r>
            <w:r w:rsidRPr="002D4353">
              <w:rPr>
                <w:rFonts w:ascii="Book Antiqua" w:hAnsi="Book Antiqua"/>
                <w:w w:val="110"/>
                <w:sz w:val="26"/>
              </w:rPr>
              <w:t>4.24%</w:t>
            </w:r>
            <w:r w:rsidRPr="002D4353">
              <w:rPr>
                <w:rFonts w:ascii="Book Antiqua" w:hAnsi="Book Antiqua"/>
                <w:spacing w:val="-46"/>
                <w:w w:val="110"/>
                <w:sz w:val="26"/>
              </w:rPr>
              <w:t xml:space="preserve"> </w:t>
            </w:r>
            <w:r w:rsidRPr="002D4353">
              <w:rPr>
                <w:rFonts w:ascii="Book Antiqua" w:hAnsi="Book Antiqua"/>
                <w:w w:val="110"/>
                <w:sz w:val="26"/>
              </w:rPr>
              <w:t>in</w:t>
            </w:r>
            <w:r w:rsidRPr="002D4353">
              <w:rPr>
                <w:rFonts w:ascii="Book Antiqua" w:hAnsi="Book Antiqua"/>
                <w:spacing w:val="-46"/>
                <w:w w:val="110"/>
                <w:sz w:val="26"/>
              </w:rPr>
              <w:t xml:space="preserve"> </w:t>
            </w:r>
            <w:r w:rsidRPr="002D4353">
              <w:rPr>
                <w:rFonts w:ascii="Book Antiqua" w:hAnsi="Book Antiqua"/>
                <w:w w:val="110"/>
                <w:sz w:val="26"/>
              </w:rPr>
              <w:t>2026,</w:t>
            </w:r>
            <w:r w:rsidRPr="002D4353">
              <w:rPr>
                <w:rFonts w:ascii="Book Antiqua" w:hAnsi="Book Antiqua"/>
                <w:spacing w:val="-47"/>
                <w:w w:val="110"/>
                <w:sz w:val="26"/>
              </w:rPr>
              <w:t xml:space="preserve"> </w:t>
            </w:r>
            <w:r w:rsidRPr="002D4353">
              <w:rPr>
                <w:rFonts w:ascii="Book Antiqua" w:hAnsi="Book Antiqua"/>
                <w:w w:val="110"/>
                <w:sz w:val="26"/>
              </w:rPr>
              <w:t>and</w:t>
            </w:r>
          </w:p>
          <w:p w:rsidR="00732112" w:rsidP="00264FFA" w:rsidRDefault="00732112" w14:paraId="05DCC3A4" w14:textId="77777777">
            <w:pPr>
              <w:pStyle w:val="TableParagraph"/>
              <w:ind w:left="122"/>
              <w:rPr>
                <w:rFonts w:ascii="Book Antiqua" w:hAnsi="Book Antiqua"/>
                <w:sz w:val="26"/>
              </w:rPr>
            </w:pPr>
            <w:r w:rsidRPr="002D4353">
              <w:rPr>
                <w:rFonts w:ascii="Book Antiqua" w:hAnsi="Book Antiqua"/>
                <w:sz w:val="26"/>
              </w:rPr>
              <w:t>$2,139,448 or 3.96% in 2027.</w:t>
            </w:r>
          </w:p>
          <w:p w:rsidRPr="002D4353" w:rsidR="002D4353" w:rsidP="00264FFA" w:rsidRDefault="002D4353" w14:paraId="32F94138" w14:textId="77777777">
            <w:pPr>
              <w:pStyle w:val="TableParagraph"/>
              <w:ind w:left="122"/>
              <w:rPr>
                <w:rFonts w:ascii="Book Antiqua" w:hAnsi="Book Antiqua"/>
                <w:sz w:val="26"/>
              </w:rPr>
            </w:pPr>
          </w:p>
        </w:tc>
        <w:tc>
          <w:tcPr>
            <w:tcW w:w="3746" w:type="dxa"/>
            <w:tcBorders>
              <w:left w:val="single" w:color="000000" w:sz="6" w:space="0"/>
            </w:tcBorders>
          </w:tcPr>
          <w:p w:rsidRPr="002D4353" w:rsidR="00732112" w:rsidP="00264FFA" w:rsidRDefault="00732112" w14:paraId="1F47BDF7" w14:textId="77777777">
            <w:pPr>
              <w:pStyle w:val="TableParagraph"/>
              <w:rPr>
                <w:rFonts w:ascii="Book Antiqua" w:hAnsi="Book Antiqua"/>
                <w:sz w:val="30"/>
              </w:rPr>
            </w:pPr>
          </w:p>
          <w:p w:rsidRPr="002D4353" w:rsidR="00732112" w:rsidP="00264FFA" w:rsidRDefault="00732112" w14:paraId="1E4F5E2F" w14:textId="77777777">
            <w:pPr>
              <w:pStyle w:val="TableParagraph"/>
              <w:spacing w:before="3"/>
              <w:rPr>
                <w:rFonts w:ascii="Book Antiqua" w:hAnsi="Book Antiqua"/>
                <w:sz w:val="28"/>
              </w:rPr>
            </w:pPr>
          </w:p>
          <w:p w:rsidRPr="002D4353" w:rsidR="00732112" w:rsidP="00264FFA" w:rsidRDefault="00732112" w14:paraId="65DD066A" w14:textId="77777777">
            <w:pPr>
              <w:pStyle w:val="TableParagraph"/>
              <w:ind w:right="207"/>
              <w:jc w:val="right"/>
              <w:rPr>
                <w:rFonts w:ascii="Book Antiqua" w:hAnsi="Book Antiqua"/>
                <w:sz w:val="26"/>
              </w:rPr>
            </w:pPr>
            <w:r w:rsidRPr="002D4353">
              <w:rPr>
                <w:rFonts w:ascii="Book Antiqua" w:hAnsi="Book Antiqua"/>
                <w:w w:val="105"/>
                <w:sz w:val="26"/>
              </w:rPr>
              <w:t>Application 24-01-002</w:t>
            </w:r>
          </w:p>
        </w:tc>
      </w:tr>
      <w:tr w:rsidR="00732112" w:rsidTr="00BC5A32" w14:paraId="0548801C" w14:textId="77777777">
        <w:trPr>
          <w:trHeight w:val="969"/>
        </w:trPr>
        <w:tc>
          <w:tcPr>
            <w:tcW w:w="4695" w:type="dxa"/>
            <w:tcBorders>
              <w:top w:val="single" w:color="000000" w:sz="4" w:space="0"/>
              <w:bottom w:val="single" w:color="000000" w:sz="6" w:space="0"/>
              <w:right w:val="single" w:color="000000" w:sz="6" w:space="0"/>
            </w:tcBorders>
          </w:tcPr>
          <w:p w:rsidRPr="002D4353" w:rsidR="00732112" w:rsidP="00264FFA" w:rsidRDefault="00732112" w14:paraId="5F860F29" w14:textId="77777777">
            <w:pPr>
              <w:pStyle w:val="TableParagraph"/>
              <w:spacing w:before="7"/>
              <w:rPr>
                <w:rFonts w:ascii="Book Antiqua" w:hAnsi="Book Antiqua"/>
                <w:sz w:val="28"/>
              </w:rPr>
            </w:pPr>
          </w:p>
          <w:p w:rsidRPr="002D4353" w:rsidR="00732112" w:rsidP="00264FFA" w:rsidRDefault="00732112" w14:paraId="35007615" w14:textId="77777777">
            <w:pPr>
              <w:pStyle w:val="TableParagraph"/>
              <w:ind w:left="122"/>
              <w:rPr>
                <w:rFonts w:ascii="Book Antiqua" w:hAnsi="Book Antiqua"/>
                <w:sz w:val="26"/>
              </w:rPr>
            </w:pPr>
            <w:r w:rsidRPr="002D4353">
              <w:rPr>
                <w:rFonts w:ascii="Book Antiqua" w:hAnsi="Book Antiqua"/>
                <w:w w:val="110"/>
                <w:sz w:val="26"/>
              </w:rPr>
              <w:t>And Related Matter.</w:t>
            </w:r>
          </w:p>
        </w:tc>
        <w:tc>
          <w:tcPr>
            <w:tcW w:w="3746" w:type="dxa"/>
            <w:tcBorders>
              <w:left w:val="single" w:color="000000" w:sz="6" w:space="0"/>
            </w:tcBorders>
          </w:tcPr>
          <w:p w:rsidRPr="002D4353" w:rsidR="00732112" w:rsidP="00264FFA" w:rsidRDefault="00732112" w14:paraId="6DBEC377" w14:textId="77777777">
            <w:pPr>
              <w:pStyle w:val="TableParagraph"/>
              <w:spacing w:before="7"/>
              <w:rPr>
                <w:rFonts w:ascii="Book Antiqua" w:hAnsi="Book Antiqua"/>
                <w:sz w:val="28"/>
              </w:rPr>
            </w:pPr>
          </w:p>
          <w:p w:rsidRPr="002D4353" w:rsidR="00732112" w:rsidP="00264FFA" w:rsidRDefault="00732112" w14:paraId="4A5DA324" w14:textId="77777777">
            <w:pPr>
              <w:pStyle w:val="TableParagraph"/>
              <w:ind w:right="198"/>
              <w:jc w:val="right"/>
              <w:rPr>
                <w:rFonts w:ascii="Book Antiqua" w:hAnsi="Book Antiqua"/>
                <w:sz w:val="26"/>
              </w:rPr>
            </w:pPr>
            <w:r w:rsidRPr="002D4353">
              <w:rPr>
                <w:rFonts w:ascii="Book Antiqua" w:hAnsi="Book Antiqua"/>
                <w:w w:val="105"/>
                <w:sz w:val="26"/>
              </w:rPr>
              <w:t>Application 24-01-003</w:t>
            </w:r>
          </w:p>
        </w:tc>
      </w:tr>
    </w:tbl>
    <w:p w:rsidR="00732112" w:rsidP="00264FFA" w:rsidRDefault="00732112" w14:paraId="49677874" w14:textId="77777777">
      <w:pPr>
        <w:pStyle w:val="BodyText"/>
        <w:rPr>
          <w:rFonts w:ascii="Arial"/>
          <w:sz w:val="20"/>
        </w:rPr>
      </w:pPr>
    </w:p>
    <w:bookmarkEnd w:id="0"/>
    <w:p w:rsidR="00DA7B5D" w:rsidP="00264FFA" w:rsidRDefault="00DA7B5D" w14:paraId="7447B8CE" w14:textId="77777777">
      <w:pPr>
        <w:spacing w:line="240" w:lineRule="auto"/>
        <w:ind w:firstLine="0"/>
        <w:rPr>
          <w:rFonts w:ascii="Arial" w:hAnsi="Arial" w:cs="Arial"/>
          <w:sz w:val="24"/>
          <w:szCs w:val="24"/>
        </w:rPr>
      </w:pPr>
    </w:p>
    <w:p w:rsidR="00A5284F" w:rsidP="00264FFA" w:rsidRDefault="00B5037A" w14:paraId="2EBECC58" w14:textId="55259548">
      <w:pPr>
        <w:pStyle w:val="Standard"/>
        <w:spacing w:line="240" w:lineRule="auto"/>
        <w:ind w:firstLine="0"/>
        <w:jc w:val="center"/>
        <w:rPr>
          <w:rFonts w:ascii="Arial" w:hAnsi="Arial" w:cs="Arial"/>
          <w:b/>
          <w:bCs/>
        </w:rPr>
      </w:pPr>
      <w:bookmarkStart w:name="_Hlk119686534" w:id="1"/>
      <w:bookmarkStart w:name="_Toc119005097" w:id="2"/>
      <w:bookmarkStart w:name="_Hlk216207565" w:id="3"/>
      <w:r w:rsidRPr="4D994FC5">
        <w:rPr>
          <w:rFonts w:ascii="Arial" w:hAnsi="Arial" w:cs="Arial"/>
          <w:b/>
          <w:bCs/>
        </w:rPr>
        <w:t xml:space="preserve">DECISION </w:t>
      </w:r>
      <w:r w:rsidR="00483CAA">
        <w:rPr>
          <w:rFonts w:ascii="Arial" w:hAnsi="Arial" w:cs="Arial"/>
          <w:b/>
          <w:bCs/>
        </w:rPr>
        <w:t xml:space="preserve">ADOPTING THE REVENUE REQUIREMENTS </w:t>
      </w:r>
    </w:p>
    <w:p w:rsidRPr="00FB0DE3" w:rsidR="00B5037A" w:rsidP="00264FFA" w:rsidRDefault="00483CAA" w14:paraId="3C4155BC" w14:textId="3BD4DD70">
      <w:pPr>
        <w:pStyle w:val="Standard"/>
        <w:spacing w:line="240" w:lineRule="auto"/>
        <w:ind w:firstLine="0"/>
        <w:jc w:val="center"/>
        <w:rPr>
          <w:rFonts w:ascii="Arial" w:hAnsi="Arial" w:cs="Arial"/>
          <w:b/>
          <w:bCs/>
        </w:rPr>
        <w:sectPr w:rsidRPr="00FB0DE3" w:rsidR="00B5037A" w:rsidSect="00B5037A">
          <w:headerReference w:type="first" r:id="rId11"/>
          <w:footerReference w:type="first" r:id="rId12"/>
          <w:pgSz w:w="12240" w:h="15840"/>
          <w:pgMar w:top="1728" w:right="1440" w:bottom="1440" w:left="1440" w:header="720" w:footer="720" w:gutter="0"/>
          <w:pgNumType w:start="1"/>
          <w:cols w:space="720"/>
          <w:titlePg/>
          <w:docGrid w:linePitch="360"/>
        </w:sectPr>
      </w:pPr>
      <w:r w:rsidRPr="0A2D08DA">
        <w:rPr>
          <w:rFonts w:ascii="Arial" w:hAnsi="Arial" w:cs="Arial"/>
          <w:b/>
          <w:bCs/>
        </w:rPr>
        <w:t>FOR</w:t>
      </w:r>
      <w:r w:rsidRPr="0A2D08DA" w:rsidR="00B5037A">
        <w:rPr>
          <w:rFonts w:ascii="Arial" w:hAnsi="Arial" w:cs="Arial"/>
          <w:b/>
          <w:bCs/>
        </w:rPr>
        <w:t xml:space="preserve"> TEST YEAR 2025 GENERAL RATE CASES OF</w:t>
      </w:r>
      <w:r>
        <w:br/>
      </w:r>
      <w:r w:rsidRPr="0A2D08DA" w:rsidR="00B5037A">
        <w:rPr>
          <w:rFonts w:ascii="Arial" w:hAnsi="Arial" w:cs="Arial"/>
          <w:b/>
          <w:bCs/>
        </w:rPr>
        <w:t>LIBERTY UTILITIES (</w:t>
      </w:r>
      <w:r w:rsidRPr="0A2D08DA" w:rsidR="00F96D71">
        <w:rPr>
          <w:rFonts w:ascii="Arial" w:hAnsi="Arial" w:cs="Arial"/>
          <w:b/>
          <w:bCs/>
        </w:rPr>
        <w:t>PARK WATER</w:t>
      </w:r>
      <w:r w:rsidRPr="0A2D08DA" w:rsidR="00B5037A">
        <w:rPr>
          <w:rFonts w:ascii="Arial" w:hAnsi="Arial" w:cs="Arial"/>
          <w:b/>
          <w:bCs/>
        </w:rPr>
        <w:t>) CORP.</w:t>
      </w:r>
      <w:r>
        <w:br/>
      </w:r>
      <w:r w:rsidRPr="0A2D08DA" w:rsidR="00B5037A">
        <w:rPr>
          <w:rFonts w:ascii="Arial" w:hAnsi="Arial" w:cs="Arial"/>
          <w:b/>
          <w:bCs/>
        </w:rPr>
        <w:t xml:space="preserve">AND LIBERTY UTILITIES </w:t>
      </w:r>
      <w:r w:rsidRPr="0A2D08DA" w:rsidR="00F96D71">
        <w:rPr>
          <w:rFonts w:ascii="Arial" w:hAnsi="Arial" w:cs="Arial"/>
          <w:b/>
          <w:bCs/>
        </w:rPr>
        <w:t>(APPLE VALLEY WATER</w:t>
      </w:r>
      <w:r w:rsidRPr="0A2D08DA" w:rsidR="00B5037A">
        <w:rPr>
          <w:rFonts w:ascii="Arial" w:hAnsi="Arial" w:cs="Arial"/>
          <w:b/>
          <w:bCs/>
        </w:rPr>
        <w:t>) CORP</w:t>
      </w:r>
      <w:bookmarkEnd w:id="1"/>
      <w:r w:rsidRPr="0A2D08DA" w:rsidR="00B5037A">
        <w:rPr>
          <w:rFonts w:ascii="Arial" w:hAnsi="Arial" w:cs="Arial"/>
          <w:b/>
          <w:bCs/>
        </w:rPr>
        <w:t>.</w:t>
      </w:r>
      <w:bookmarkEnd w:id="2"/>
      <w:r w:rsidRPr="0A2D08DA" w:rsidR="00B5037A">
        <w:rPr>
          <w:rFonts w:ascii="Arial" w:hAnsi="Arial" w:cs="Arial"/>
          <w:b/>
          <w:bCs/>
        </w:rPr>
        <w:t xml:space="preserve"> </w:t>
      </w:r>
    </w:p>
    <w:bookmarkEnd w:id="3"/>
    <w:p w:rsidRPr="001E2A62" w:rsidR="00D50119" w:rsidP="00264FFA" w:rsidRDefault="00D50119" w14:paraId="03AD32E7" w14:textId="77777777">
      <w:pPr>
        <w:pStyle w:val="Main"/>
        <w:rPr>
          <w:rFonts w:ascii="Book Antiqua" w:hAnsi="Book Antiqua"/>
        </w:rPr>
      </w:pPr>
      <w:r w:rsidRPr="001E2A62">
        <w:rPr>
          <w:rFonts w:ascii="Book Antiqua" w:hAnsi="Book Antiqua"/>
        </w:rPr>
        <w:lastRenderedPageBreak/>
        <w:t>TABLE OF CONTENTS</w:t>
      </w:r>
    </w:p>
    <w:p w:rsidRPr="00D50119" w:rsidR="00D50119" w:rsidP="00264FFA" w:rsidRDefault="00D50119" w14:paraId="26868D61" w14:textId="77777777">
      <w:pPr>
        <w:tabs>
          <w:tab w:val="right" w:pos="9360"/>
        </w:tabs>
        <w:ind w:firstLine="0"/>
      </w:pPr>
      <w:r w:rsidRPr="00D50119">
        <w:rPr>
          <w:b/>
        </w:rPr>
        <w:t>Title</w:t>
      </w:r>
      <w:r>
        <w:tab/>
      </w:r>
      <w:r w:rsidRPr="00D50119">
        <w:rPr>
          <w:b/>
        </w:rPr>
        <w:t>Page</w:t>
      </w:r>
    </w:p>
    <w:sdt>
      <w:sdtPr>
        <w:rPr>
          <w:rFonts w:eastAsiaTheme="minorHAnsi" w:cstheme="minorBidi"/>
        </w:rPr>
        <w:id w:val="-1224440197"/>
        <w:docPartObj>
          <w:docPartGallery w:val="Table of Contents"/>
          <w:docPartUnique/>
        </w:docPartObj>
      </w:sdtPr>
      <w:sdtEndPr>
        <w:rPr>
          <w:b/>
          <w:bCs/>
        </w:rPr>
      </w:sdtEndPr>
      <w:sdtContent>
        <w:p w:rsidR="000801F2" w:rsidRDefault="008C7413" w14:paraId="43B3F832" w14:textId="1F697D45">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9573394">
            <w:r w:rsidRPr="0032550D" w:rsidR="000801F2">
              <w:rPr>
                <w:rStyle w:val="Hyperlink"/>
                <w:noProof/>
              </w:rPr>
              <w:t>Summary</w:t>
            </w:r>
            <w:r w:rsidR="000801F2">
              <w:rPr>
                <w:noProof/>
                <w:webHidden/>
              </w:rPr>
              <w:tab/>
            </w:r>
            <w:r w:rsidR="000801F2">
              <w:rPr>
                <w:noProof/>
                <w:webHidden/>
              </w:rPr>
              <w:fldChar w:fldCharType="begin"/>
            </w:r>
            <w:r w:rsidR="000801F2">
              <w:rPr>
                <w:noProof/>
                <w:webHidden/>
              </w:rPr>
              <w:instrText xml:space="preserve"> PAGEREF _Toc229573394 \h </w:instrText>
            </w:r>
            <w:r w:rsidR="000801F2">
              <w:rPr>
                <w:noProof/>
                <w:webHidden/>
              </w:rPr>
            </w:r>
            <w:r w:rsidR="000801F2">
              <w:rPr>
                <w:noProof/>
                <w:webHidden/>
              </w:rPr>
              <w:fldChar w:fldCharType="separate"/>
            </w:r>
            <w:r w:rsidR="00F46293">
              <w:rPr>
                <w:noProof/>
                <w:webHidden/>
              </w:rPr>
              <w:t>2</w:t>
            </w:r>
            <w:r w:rsidR="000801F2">
              <w:rPr>
                <w:noProof/>
                <w:webHidden/>
              </w:rPr>
              <w:fldChar w:fldCharType="end"/>
            </w:r>
          </w:hyperlink>
        </w:p>
        <w:p w:rsidR="000801F2" w:rsidRDefault="000801F2" w14:paraId="6A457F96" w14:textId="2D3D9FFA">
          <w:pPr>
            <w:pStyle w:val="TOC1"/>
            <w:tabs>
              <w:tab w:val="right" w:leader="dot" w:pos="9350"/>
            </w:tabs>
            <w:rPr>
              <w:rFonts w:asciiTheme="minorHAnsi" w:hAnsiTheme="minorHAnsi" w:cstheme="minorBidi"/>
              <w:noProof/>
              <w:kern w:val="2"/>
              <w:sz w:val="24"/>
              <w:szCs w:val="24"/>
              <w14:ligatures w14:val="standardContextual"/>
            </w:rPr>
          </w:pPr>
          <w:hyperlink w:history="1" w:anchor="_Toc229573395">
            <w:r w:rsidRPr="0032550D">
              <w:rPr>
                <w:rStyle w:val="Hyperlink"/>
                <w:noProof/>
              </w:rPr>
              <w:t>1.</w:t>
            </w:r>
            <w:r>
              <w:rPr>
                <w:rFonts w:asciiTheme="minorHAnsi" w:hAnsiTheme="minorHAnsi" w:cstheme="minorBidi"/>
                <w:noProof/>
                <w:kern w:val="2"/>
                <w:sz w:val="24"/>
                <w:szCs w:val="24"/>
                <w14:ligatures w14:val="standardContextual"/>
              </w:rPr>
              <w:tab/>
            </w:r>
            <w:r w:rsidRPr="0032550D">
              <w:rPr>
                <w:rStyle w:val="Hyperlink"/>
                <w:noProof/>
              </w:rPr>
              <w:t>Background</w:t>
            </w:r>
            <w:r>
              <w:rPr>
                <w:noProof/>
                <w:webHidden/>
              </w:rPr>
              <w:tab/>
            </w:r>
            <w:r>
              <w:rPr>
                <w:noProof/>
                <w:webHidden/>
              </w:rPr>
              <w:fldChar w:fldCharType="begin"/>
            </w:r>
            <w:r>
              <w:rPr>
                <w:noProof/>
                <w:webHidden/>
              </w:rPr>
              <w:instrText xml:space="preserve"> PAGEREF _Toc229573395 \h </w:instrText>
            </w:r>
            <w:r>
              <w:rPr>
                <w:noProof/>
                <w:webHidden/>
              </w:rPr>
            </w:r>
            <w:r>
              <w:rPr>
                <w:noProof/>
                <w:webHidden/>
              </w:rPr>
              <w:fldChar w:fldCharType="separate"/>
            </w:r>
            <w:r w:rsidR="00F46293">
              <w:rPr>
                <w:noProof/>
                <w:webHidden/>
              </w:rPr>
              <w:t>2</w:t>
            </w:r>
            <w:r>
              <w:rPr>
                <w:noProof/>
                <w:webHidden/>
              </w:rPr>
              <w:fldChar w:fldCharType="end"/>
            </w:r>
          </w:hyperlink>
        </w:p>
        <w:p w:rsidR="000801F2" w:rsidRDefault="000801F2" w14:paraId="073C8D24" w14:textId="19400A00">
          <w:pPr>
            <w:pStyle w:val="TOC2"/>
            <w:tabs>
              <w:tab w:val="right" w:leader="dot" w:pos="9350"/>
            </w:tabs>
            <w:rPr>
              <w:rFonts w:asciiTheme="minorHAnsi" w:hAnsiTheme="minorHAnsi" w:cstheme="minorBidi"/>
              <w:noProof/>
              <w:kern w:val="2"/>
              <w:sz w:val="24"/>
              <w:szCs w:val="24"/>
              <w14:ligatures w14:val="standardContextual"/>
            </w:rPr>
          </w:pPr>
          <w:hyperlink w:history="1" w:anchor="_Toc229573396">
            <w:r w:rsidRPr="0032550D">
              <w:rPr>
                <w:rStyle w:val="Hyperlink"/>
                <w:noProof/>
              </w:rPr>
              <w:t>1.1.</w:t>
            </w:r>
            <w:r>
              <w:rPr>
                <w:rFonts w:asciiTheme="minorHAnsi" w:hAnsiTheme="minorHAnsi" w:cstheme="minorBidi"/>
                <w:noProof/>
                <w:kern w:val="2"/>
                <w:sz w:val="24"/>
                <w:szCs w:val="24"/>
                <w14:ligatures w14:val="standardContextual"/>
              </w:rPr>
              <w:tab/>
            </w:r>
            <w:r w:rsidRPr="0032550D">
              <w:rPr>
                <w:rStyle w:val="Hyperlink"/>
                <w:noProof/>
              </w:rPr>
              <w:t>Liberty Utilities Park Water (Park Water) and Liberty Utilities Apple Valley Ranchos Water (Apple Valley Ranchos)</w:t>
            </w:r>
            <w:r>
              <w:rPr>
                <w:noProof/>
                <w:webHidden/>
              </w:rPr>
              <w:tab/>
            </w:r>
            <w:r>
              <w:rPr>
                <w:noProof/>
                <w:webHidden/>
              </w:rPr>
              <w:fldChar w:fldCharType="begin"/>
            </w:r>
            <w:r>
              <w:rPr>
                <w:noProof/>
                <w:webHidden/>
              </w:rPr>
              <w:instrText xml:space="preserve"> PAGEREF _Toc229573396 \h </w:instrText>
            </w:r>
            <w:r>
              <w:rPr>
                <w:noProof/>
                <w:webHidden/>
              </w:rPr>
            </w:r>
            <w:r>
              <w:rPr>
                <w:noProof/>
                <w:webHidden/>
              </w:rPr>
              <w:fldChar w:fldCharType="separate"/>
            </w:r>
            <w:r w:rsidR="00F46293">
              <w:rPr>
                <w:noProof/>
                <w:webHidden/>
              </w:rPr>
              <w:t>6</w:t>
            </w:r>
            <w:r>
              <w:rPr>
                <w:noProof/>
                <w:webHidden/>
              </w:rPr>
              <w:fldChar w:fldCharType="end"/>
            </w:r>
          </w:hyperlink>
        </w:p>
        <w:p w:rsidR="000801F2" w:rsidRDefault="000801F2" w14:paraId="38FF43EB" w14:textId="6384A925">
          <w:pPr>
            <w:pStyle w:val="TOC1"/>
            <w:tabs>
              <w:tab w:val="right" w:leader="dot" w:pos="9350"/>
            </w:tabs>
            <w:rPr>
              <w:rFonts w:asciiTheme="minorHAnsi" w:hAnsiTheme="minorHAnsi" w:cstheme="minorBidi"/>
              <w:noProof/>
              <w:kern w:val="2"/>
              <w:sz w:val="24"/>
              <w:szCs w:val="24"/>
              <w14:ligatures w14:val="standardContextual"/>
            </w:rPr>
          </w:pPr>
          <w:hyperlink w:history="1" w:anchor="_Toc229573397">
            <w:r w:rsidRPr="0032550D">
              <w:rPr>
                <w:rStyle w:val="Hyperlink"/>
                <w:noProof/>
              </w:rPr>
              <w:t>2.</w:t>
            </w:r>
            <w:r>
              <w:rPr>
                <w:rFonts w:asciiTheme="minorHAnsi" w:hAnsiTheme="minorHAnsi" w:cstheme="minorBidi"/>
                <w:noProof/>
                <w:kern w:val="2"/>
                <w:sz w:val="24"/>
                <w:szCs w:val="24"/>
                <w14:ligatures w14:val="standardContextual"/>
              </w:rPr>
              <w:tab/>
            </w:r>
            <w:r w:rsidRPr="0032550D">
              <w:rPr>
                <w:rStyle w:val="Hyperlink"/>
                <w:noProof/>
              </w:rPr>
              <w:t>Standard of Review and Burden of Proof</w:t>
            </w:r>
            <w:r>
              <w:rPr>
                <w:noProof/>
                <w:webHidden/>
              </w:rPr>
              <w:tab/>
            </w:r>
            <w:r>
              <w:rPr>
                <w:noProof/>
                <w:webHidden/>
              </w:rPr>
              <w:fldChar w:fldCharType="begin"/>
            </w:r>
            <w:r>
              <w:rPr>
                <w:noProof/>
                <w:webHidden/>
              </w:rPr>
              <w:instrText xml:space="preserve"> PAGEREF _Toc229573397 \h </w:instrText>
            </w:r>
            <w:r>
              <w:rPr>
                <w:noProof/>
                <w:webHidden/>
              </w:rPr>
            </w:r>
            <w:r>
              <w:rPr>
                <w:noProof/>
                <w:webHidden/>
              </w:rPr>
              <w:fldChar w:fldCharType="separate"/>
            </w:r>
            <w:r w:rsidR="00F46293">
              <w:rPr>
                <w:noProof/>
                <w:webHidden/>
              </w:rPr>
              <w:t>7</w:t>
            </w:r>
            <w:r>
              <w:rPr>
                <w:noProof/>
                <w:webHidden/>
              </w:rPr>
              <w:fldChar w:fldCharType="end"/>
            </w:r>
          </w:hyperlink>
        </w:p>
        <w:p w:rsidR="000801F2" w:rsidRDefault="000801F2" w14:paraId="33DD5DCC" w14:textId="57A372F7">
          <w:pPr>
            <w:pStyle w:val="TOC1"/>
            <w:tabs>
              <w:tab w:val="right" w:leader="dot" w:pos="9350"/>
            </w:tabs>
            <w:rPr>
              <w:rFonts w:asciiTheme="minorHAnsi" w:hAnsiTheme="minorHAnsi" w:cstheme="minorBidi"/>
              <w:noProof/>
              <w:kern w:val="2"/>
              <w:sz w:val="24"/>
              <w:szCs w:val="24"/>
              <w14:ligatures w14:val="standardContextual"/>
            </w:rPr>
          </w:pPr>
          <w:hyperlink w:history="1" w:anchor="_Toc229573398">
            <w:r w:rsidRPr="0032550D">
              <w:rPr>
                <w:rStyle w:val="Hyperlink"/>
                <w:noProof/>
              </w:rPr>
              <w:t>3.</w:t>
            </w:r>
            <w:r>
              <w:rPr>
                <w:rFonts w:asciiTheme="minorHAnsi" w:hAnsiTheme="minorHAnsi" w:cstheme="minorBidi"/>
                <w:noProof/>
                <w:kern w:val="2"/>
                <w:sz w:val="24"/>
                <w:szCs w:val="24"/>
                <w14:ligatures w14:val="standardContextual"/>
              </w:rPr>
              <w:tab/>
            </w:r>
            <w:r w:rsidRPr="0032550D">
              <w:rPr>
                <w:rStyle w:val="Hyperlink"/>
                <w:noProof/>
              </w:rPr>
              <w:t>Uncontested Issues</w:t>
            </w:r>
            <w:r>
              <w:rPr>
                <w:noProof/>
                <w:webHidden/>
              </w:rPr>
              <w:tab/>
            </w:r>
            <w:r>
              <w:rPr>
                <w:noProof/>
                <w:webHidden/>
              </w:rPr>
              <w:fldChar w:fldCharType="begin"/>
            </w:r>
            <w:r>
              <w:rPr>
                <w:noProof/>
                <w:webHidden/>
              </w:rPr>
              <w:instrText xml:space="preserve"> PAGEREF _Toc229573398 \h </w:instrText>
            </w:r>
            <w:r>
              <w:rPr>
                <w:noProof/>
                <w:webHidden/>
              </w:rPr>
            </w:r>
            <w:r>
              <w:rPr>
                <w:noProof/>
                <w:webHidden/>
              </w:rPr>
              <w:fldChar w:fldCharType="separate"/>
            </w:r>
            <w:r w:rsidR="00F46293">
              <w:rPr>
                <w:noProof/>
                <w:webHidden/>
              </w:rPr>
              <w:t>8</w:t>
            </w:r>
            <w:r>
              <w:rPr>
                <w:noProof/>
                <w:webHidden/>
              </w:rPr>
              <w:fldChar w:fldCharType="end"/>
            </w:r>
          </w:hyperlink>
        </w:p>
        <w:p w:rsidR="000801F2" w:rsidRDefault="000801F2" w14:paraId="4E642344" w14:textId="6B5E7FC7">
          <w:pPr>
            <w:pStyle w:val="TOC1"/>
            <w:tabs>
              <w:tab w:val="right" w:leader="dot" w:pos="9350"/>
            </w:tabs>
            <w:rPr>
              <w:rFonts w:asciiTheme="minorHAnsi" w:hAnsiTheme="minorHAnsi" w:cstheme="minorBidi"/>
              <w:noProof/>
              <w:kern w:val="2"/>
              <w:sz w:val="24"/>
              <w:szCs w:val="24"/>
              <w14:ligatures w14:val="standardContextual"/>
            </w:rPr>
          </w:pPr>
          <w:hyperlink w:history="1" w:anchor="_Toc229573399">
            <w:r w:rsidRPr="0032550D">
              <w:rPr>
                <w:rStyle w:val="Hyperlink"/>
                <w:noProof/>
              </w:rPr>
              <w:t>4.</w:t>
            </w:r>
            <w:r>
              <w:rPr>
                <w:rFonts w:asciiTheme="minorHAnsi" w:hAnsiTheme="minorHAnsi" w:cstheme="minorBidi"/>
                <w:noProof/>
                <w:kern w:val="2"/>
                <w:sz w:val="24"/>
                <w:szCs w:val="24"/>
                <w14:ligatures w14:val="standardContextual"/>
              </w:rPr>
              <w:tab/>
            </w:r>
            <w:r w:rsidRPr="0032550D">
              <w:rPr>
                <w:rStyle w:val="Hyperlink"/>
                <w:noProof/>
              </w:rPr>
              <w:t>Contested Issues</w:t>
            </w:r>
            <w:r>
              <w:rPr>
                <w:noProof/>
                <w:webHidden/>
              </w:rPr>
              <w:tab/>
            </w:r>
            <w:r>
              <w:rPr>
                <w:noProof/>
                <w:webHidden/>
              </w:rPr>
              <w:fldChar w:fldCharType="begin"/>
            </w:r>
            <w:r>
              <w:rPr>
                <w:noProof/>
                <w:webHidden/>
              </w:rPr>
              <w:instrText xml:space="preserve"> PAGEREF _Toc229573399 \h </w:instrText>
            </w:r>
            <w:r>
              <w:rPr>
                <w:noProof/>
                <w:webHidden/>
              </w:rPr>
            </w:r>
            <w:r>
              <w:rPr>
                <w:noProof/>
                <w:webHidden/>
              </w:rPr>
              <w:fldChar w:fldCharType="separate"/>
            </w:r>
            <w:r w:rsidR="00F46293">
              <w:rPr>
                <w:noProof/>
                <w:webHidden/>
              </w:rPr>
              <w:t>8</w:t>
            </w:r>
            <w:r>
              <w:rPr>
                <w:noProof/>
                <w:webHidden/>
              </w:rPr>
              <w:fldChar w:fldCharType="end"/>
            </w:r>
          </w:hyperlink>
        </w:p>
        <w:p w:rsidR="000801F2" w:rsidRDefault="000801F2" w14:paraId="72A9BE78" w14:textId="251FAE49">
          <w:pPr>
            <w:pStyle w:val="TOC1"/>
            <w:tabs>
              <w:tab w:val="right" w:leader="dot" w:pos="9350"/>
            </w:tabs>
            <w:rPr>
              <w:rFonts w:asciiTheme="minorHAnsi" w:hAnsiTheme="minorHAnsi" w:cstheme="minorBidi"/>
              <w:noProof/>
              <w:kern w:val="2"/>
              <w:sz w:val="24"/>
              <w:szCs w:val="24"/>
              <w14:ligatures w14:val="standardContextual"/>
            </w:rPr>
          </w:pPr>
          <w:hyperlink w:history="1" w:anchor="_Toc229573400">
            <w:r w:rsidRPr="0032550D">
              <w:rPr>
                <w:rStyle w:val="Hyperlink"/>
                <w:noProof/>
              </w:rPr>
              <w:t>5.</w:t>
            </w:r>
            <w:r>
              <w:rPr>
                <w:rFonts w:asciiTheme="minorHAnsi" w:hAnsiTheme="minorHAnsi" w:cstheme="minorBidi"/>
                <w:noProof/>
                <w:kern w:val="2"/>
                <w:sz w:val="24"/>
                <w:szCs w:val="24"/>
                <w14:ligatures w14:val="standardContextual"/>
              </w:rPr>
              <w:tab/>
            </w:r>
            <w:r w:rsidRPr="0032550D">
              <w:rPr>
                <w:rStyle w:val="Hyperlink"/>
                <w:noProof/>
              </w:rPr>
              <w:t>Water Sales Forecasts</w:t>
            </w:r>
            <w:r>
              <w:rPr>
                <w:noProof/>
                <w:webHidden/>
              </w:rPr>
              <w:tab/>
            </w:r>
            <w:r>
              <w:rPr>
                <w:noProof/>
                <w:webHidden/>
              </w:rPr>
              <w:fldChar w:fldCharType="begin"/>
            </w:r>
            <w:r>
              <w:rPr>
                <w:noProof/>
                <w:webHidden/>
              </w:rPr>
              <w:instrText xml:space="preserve"> PAGEREF _Toc229573400 \h </w:instrText>
            </w:r>
            <w:r>
              <w:rPr>
                <w:noProof/>
                <w:webHidden/>
              </w:rPr>
            </w:r>
            <w:r>
              <w:rPr>
                <w:noProof/>
                <w:webHidden/>
              </w:rPr>
              <w:fldChar w:fldCharType="separate"/>
            </w:r>
            <w:r w:rsidR="00F46293">
              <w:rPr>
                <w:noProof/>
                <w:webHidden/>
              </w:rPr>
              <w:t>9</w:t>
            </w:r>
            <w:r>
              <w:rPr>
                <w:noProof/>
                <w:webHidden/>
              </w:rPr>
              <w:fldChar w:fldCharType="end"/>
            </w:r>
          </w:hyperlink>
        </w:p>
        <w:p w:rsidR="000801F2" w:rsidRDefault="000801F2" w14:paraId="74FCE878" w14:textId="51F1AA8E">
          <w:pPr>
            <w:pStyle w:val="TOC2"/>
            <w:tabs>
              <w:tab w:val="right" w:leader="dot" w:pos="9350"/>
            </w:tabs>
            <w:rPr>
              <w:rFonts w:asciiTheme="minorHAnsi" w:hAnsiTheme="minorHAnsi" w:cstheme="minorBidi"/>
              <w:noProof/>
              <w:kern w:val="2"/>
              <w:sz w:val="24"/>
              <w:szCs w:val="24"/>
              <w14:ligatures w14:val="standardContextual"/>
            </w:rPr>
          </w:pPr>
          <w:hyperlink w:history="1" w:anchor="_Toc229573401">
            <w:r w:rsidRPr="0032550D">
              <w:rPr>
                <w:rStyle w:val="Hyperlink"/>
                <w:noProof/>
              </w:rPr>
              <w:t>5.1.</w:t>
            </w:r>
            <w:r>
              <w:rPr>
                <w:rFonts w:asciiTheme="minorHAnsi" w:hAnsiTheme="minorHAnsi" w:cstheme="minorBidi"/>
                <w:noProof/>
                <w:kern w:val="2"/>
                <w:sz w:val="24"/>
                <w:szCs w:val="24"/>
                <w14:ligatures w14:val="standardContextual"/>
              </w:rPr>
              <w:tab/>
            </w:r>
            <w:r w:rsidRPr="0032550D">
              <w:rPr>
                <w:rStyle w:val="Hyperlink"/>
                <w:noProof/>
              </w:rPr>
              <w:t>Water Sales Forecast - Park Water</w:t>
            </w:r>
            <w:r>
              <w:rPr>
                <w:noProof/>
                <w:webHidden/>
              </w:rPr>
              <w:tab/>
            </w:r>
            <w:r>
              <w:rPr>
                <w:noProof/>
                <w:webHidden/>
              </w:rPr>
              <w:fldChar w:fldCharType="begin"/>
            </w:r>
            <w:r>
              <w:rPr>
                <w:noProof/>
                <w:webHidden/>
              </w:rPr>
              <w:instrText xml:space="preserve"> PAGEREF _Toc229573401 \h </w:instrText>
            </w:r>
            <w:r>
              <w:rPr>
                <w:noProof/>
                <w:webHidden/>
              </w:rPr>
            </w:r>
            <w:r>
              <w:rPr>
                <w:noProof/>
                <w:webHidden/>
              </w:rPr>
              <w:fldChar w:fldCharType="separate"/>
            </w:r>
            <w:r w:rsidR="00F46293">
              <w:rPr>
                <w:noProof/>
                <w:webHidden/>
              </w:rPr>
              <w:t>10</w:t>
            </w:r>
            <w:r>
              <w:rPr>
                <w:noProof/>
                <w:webHidden/>
              </w:rPr>
              <w:fldChar w:fldCharType="end"/>
            </w:r>
          </w:hyperlink>
        </w:p>
        <w:p w:rsidR="000801F2" w:rsidRDefault="000801F2" w14:paraId="256F2C92" w14:textId="210822FC">
          <w:pPr>
            <w:pStyle w:val="TOC2"/>
            <w:tabs>
              <w:tab w:val="right" w:leader="dot" w:pos="9350"/>
            </w:tabs>
            <w:rPr>
              <w:rFonts w:asciiTheme="minorHAnsi" w:hAnsiTheme="minorHAnsi" w:cstheme="minorBidi"/>
              <w:noProof/>
              <w:kern w:val="2"/>
              <w:sz w:val="24"/>
              <w:szCs w:val="24"/>
              <w14:ligatures w14:val="standardContextual"/>
            </w:rPr>
          </w:pPr>
          <w:hyperlink w:history="1" w:anchor="_Toc229573402">
            <w:r w:rsidRPr="0032550D">
              <w:rPr>
                <w:rStyle w:val="Hyperlink"/>
                <w:noProof/>
              </w:rPr>
              <w:t>5.2.</w:t>
            </w:r>
            <w:r>
              <w:rPr>
                <w:rFonts w:asciiTheme="minorHAnsi" w:hAnsiTheme="minorHAnsi" w:cstheme="minorBidi"/>
                <w:noProof/>
                <w:kern w:val="2"/>
                <w:sz w:val="24"/>
                <w:szCs w:val="24"/>
                <w14:ligatures w14:val="standardContextual"/>
              </w:rPr>
              <w:tab/>
            </w:r>
            <w:r w:rsidRPr="0032550D">
              <w:rPr>
                <w:rStyle w:val="Hyperlink"/>
                <w:noProof/>
              </w:rPr>
              <w:t>Water Supply – Park Water</w:t>
            </w:r>
            <w:r>
              <w:rPr>
                <w:noProof/>
                <w:webHidden/>
              </w:rPr>
              <w:tab/>
            </w:r>
            <w:r>
              <w:rPr>
                <w:noProof/>
                <w:webHidden/>
              </w:rPr>
              <w:fldChar w:fldCharType="begin"/>
            </w:r>
            <w:r>
              <w:rPr>
                <w:noProof/>
                <w:webHidden/>
              </w:rPr>
              <w:instrText xml:space="preserve"> PAGEREF _Toc229573402 \h </w:instrText>
            </w:r>
            <w:r>
              <w:rPr>
                <w:noProof/>
                <w:webHidden/>
              </w:rPr>
            </w:r>
            <w:r>
              <w:rPr>
                <w:noProof/>
                <w:webHidden/>
              </w:rPr>
              <w:fldChar w:fldCharType="separate"/>
            </w:r>
            <w:r w:rsidR="00F46293">
              <w:rPr>
                <w:noProof/>
                <w:webHidden/>
              </w:rPr>
              <w:t>12</w:t>
            </w:r>
            <w:r>
              <w:rPr>
                <w:noProof/>
                <w:webHidden/>
              </w:rPr>
              <w:fldChar w:fldCharType="end"/>
            </w:r>
          </w:hyperlink>
        </w:p>
        <w:p w:rsidR="000801F2" w:rsidRDefault="000801F2" w14:paraId="350DA2F3" w14:textId="4A63EF83">
          <w:pPr>
            <w:pStyle w:val="TOC2"/>
            <w:tabs>
              <w:tab w:val="right" w:leader="dot" w:pos="9350"/>
            </w:tabs>
            <w:rPr>
              <w:rFonts w:asciiTheme="minorHAnsi" w:hAnsiTheme="minorHAnsi" w:cstheme="minorBidi"/>
              <w:noProof/>
              <w:kern w:val="2"/>
              <w:sz w:val="24"/>
              <w:szCs w:val="24"/>
              <w14:ligatures w14:val="standardContextual"/>
            </w:rPr>
          </w:pPr>
          <w:hyperlink w:history="1" w:anchor="_Toc229573403">
            <w:r w:rsidRPr="0032550D">
              <w:rPr>
                <w:rStyle w:val="Hyperlink"/>
                <w:noProof/>
              </w:rPr>
              <w:t>5.3.</w:t>
            </w:r>
            <w:r>
              <w:rPr>
                <w:rFonts w:asciiTheme="minorHAnsi" w:hAnsiTheme="minorHAnsi" w:cstheme="minorBidi"/>
                <w:noProof/>
                <w:kern w:val="2"/>
                <w:sz w:val="24"/>
                <w:szCs w:val="24"/>
                <w14:ligatures w14:val="standardContextual"/>
              </w:rPr>
              <w:tab/>
            </w:r>
            <w:r w:rsidRPr="0032550D">
              <w:rPr>
                <w:rStyle w:val="Hyperlink"/>
                <w:noProof/>
              </w:rPr>
              <w:t>Water Sales Forecast and Water Supply – AVR</w:t>
            </w:r>
            <w:r>
              <w:rPr>
                <w:noProof/>
                <w:webHidden/>
              </w:rPr>
              <w:tab/>
            </w:r>
            <w:r>
              <w:rPr>
                <w:noProof/>
                <w:webHidden/>
              </w:rPr>
              <w:fldChar w:fldCharType="begin"/>
            </w:r>
            <w:r>
              <w:rPr>
                <w:noProof/>
                <w:webHidden/>
              </w:rPr>
              <w:instrText xml:space="preserve"> PAGEREF _Toc229573403 \h </w:instrText>
            </w:r>
            <w:r>
              <w:rPr>
                <w:noProof/>
                <w:webHidden/>
              </w:rPr>
            </w:r>
            <w:r>
              <w:rPr>
                <w:noProof/>
                <w:webHidden/>
              </w:rPr>
              <w:fldChar w:fldCharType="separate"/>
            </w:r>
            <w:r w:rsidR="00F46293">
              <w:rPr>
                <w:noProof/>
                <w:webHidden/>
              </w:rPr>
              <w:t>15</w:t>
            </w:r>
            <w:r>
              <w:rPr>
                <w:noProof/>
                <w:webHidden/>
              </w:rPr>
              <w:fldChar w:fldCharType="end"/>
            </w:r>
          </w:hyperlink>
        </w:p>
        <w:p w:rsidR="000801F2" w:rsidRDefault="000801F2" w14:paraId="673109CF" w14:textId="4A99B22C">
          <w:pPr>
            <w:pStyle w:val="TOC1"/>
            <w:tabs>
              <w:tab w:val="right" w:leader="dot" w:pos="9350"/>
            </w:tabs>
            <w:rPr>
              <w:rFonts w:asciiTheme="minorHAnsi" w:hAnsiTheme="minorHAnsi" w:cstheme="minorBidi"/>
              <w:noProof/>
              <w:kern w:val="2"/>
              <w:sz w:val="24"/>
              <w:szCs w:val="24"/>
              <w14:ligatures w14:val="standardContextual"/>
            </w:rPr>
          </w:pPr>
          <w:hyperlink w:history="1" w:anchor="_Toc229573404">
            <w:r w:rsidRPr="0032550D">
              <w:rPr>
                <w:rStyle w:val="Hyperlink"/>
                <w:noProof/>
              </w:rPr>
              <w:t>6.</w:t>
            </w:r>
            <w:r>
              <w:rPr>
                <w:rFonts w:asciiTheme="minorHAnsi" w:hAnsiTheme="minorHAnsi" w:cstheme="minorBidi"/>
                <w:noProof/>
                <w:kern w:val="2"/>
                <w:sz w:val="24"/>
                <w:szCs w:val="24"/>
                <w14:ligatures w14:val="standardContextual"/>
              </w:rPr>
              <w:tab/>
            </w:r>
            <w:r w:rsidRPr="0032550D">
              <w:rPr>
                <w:rStyle w:val="Hyperlink"/>
                <w:noProof/>
              </w:rPr>
              <w:t>Revenue Requirement</w:t>
            </w:r>
            <w:r>
              <w:rPr>
                <w:noProof/>
                <w:webHidden/>
              </w:rPr>
              <w:tab/>
            </w:r>
            <w:r>
              <w:rPr>
                <w:noProof/>
                <w:webHidden/>
              </w:rPr>
              <w:fldChar w:fldCharType="begin"/>
            </w:r>
            <w:r>
              <w:rPr>
                <w:noProof/>
                <w:webHidden/>
              </w:rPr>
              <w:instrText xml:space="preserve"> PAGEREF _Toc229573404 \h </w:instrText>
            </w:r>
            <w:r>
              <w:rPr>
                <w:noProof/>
                <w:webHidden/>
              </w:rPr>
            </w:r>
            <w:r>
              <w:rPr>
                <w:noProof/>
                <w:webHidden/>
              </w:rPr>
              <w:fldChar w:fldCharType="separate"/>
            </w:r>
            <w:r w:rsidR="00F46293">
              <w:rPr>
                <w:noProof/>
                <w:webHidden/>
              </w:rPr>
              <w:t>17</w:t>
            </w:r>
            <w:r>
              <w:rPr>
                <w:noProof/>
                <w:webHidden/>
              </w:rPr>
              <w:fldChar w:fldCharType="end"/>
            </w:r>
          </w:hyperlink>
        </w:p>
        <w:p w:rsidR="000801F2" w:rsidRDefault="000801F2" w14:paraId="5F52399E" w14:textId="2FE7DEFE">
          <w:pPr>
            <w:pStyle w:val="TOC2"/>
            <w:tabs>
              <w:tab w:val="right" w:leader="dot" w:pos="9350"/>
            </w:tabs>
            <w:rPr>
              <w:rFonts w:asciiTheme="minorHAnsi" w:hAnsiTheme="minorHAnsi" w:cstheme="minorBidi"/>
              <w:noProof/>
              <w:kern w:val="2"/>
              <w:sz w:val="24"/>
              <w:szCs w:val="24"/>
              <w14:ligatures w14:val="standardContextual"/>
            </w:rPr>
          </w:pPr>
          <w:hyperlink w:history="1" w:anchor="_Toc229573405">
            <w:r w:rsidRPr="0032550D">
              <w:rPr>
                <w:rStyle w:val="Hyperlink"/>
                <w:noProof/>
              </w:rPr>
              <w:t>6.1.</w:t>
            </w:r>
            <w:r>
              <w:rPr>
                <w:rFonts w:asciiTheme="minorHAnsi" w:hAnsiTheme="minorHAnsi" w:cstheme="minorBidi"/>
                <w:noProof/>
                <w:kern w:val="2"/>
                <w:sz w:val="24"/>
                <w:szCs w:val="24"/>
                <w14:ligatures w14:val="standardContextual"/>
              </w:rPr>
              <w:tab/>
            </w:r>
            <w:r w:rsidRPr="0032550D">
              <w:rPr>
                <w:rStyle w:val="Hyperlink"/>
                <w:noProof/>
              </w:rPr>
              <w:t>General Office for Park Water and AVR</w:t>
            </w:r>
            <w:r>
              <w:rPr>
                <w:noProof/>
                <w:webHidden/>
              </w:rPr>
              <w:tab/>
            </w:r>
            <w:r>
              <w:rPr>
                <w:noProof/>
                <w:webHidden/>
              </w:rPr>
              <w:fldChar w:fldCharType="begin"/>
            </w:r>
            <w:r>
              <w:rPr>
                <w:noProof/>
                <w:webHidden/>
              </w:rPr>
              <w:instrText xml:space="preserve"> PAGEREF _Toc229573405 \h </w:instrText>
            </w:r>
            <w:r>
              <w:rPr>
                <w:noProof/>
                <w:webHidden/>
              </w:rPr>
            </w:r>
            <w:r>
              <w:rPr>
                <w:noProof/>
                <w:webHidden/>
              </w:rPr>
              <w:fldChar w:fldCharType="separate"/>
            </w:r>
            <w:r w:rsidR="00F46293">
              <w:rPr>
                <w:noProof/>
                <w:webHidden/>
              </w:rPr>
              <w:t>17</w:t>
            </w:r>
            <w:r>
              <w:rPr>
                <w:noProof/>
                <w:webHidden/>
              </w:rPr>
              <w:fldChar w:fldCharType="end"/>
            </w:r>
          </w:hyperlink>
        </w:p>
        <w:p w:rsidR="000801F2" w:rsidRDefault="000801F2" w14:paraId="7079400E" w14:textId="7A02F169">
          <w:pPr>
            <w:pStyle w:val="TOC2"/>
            <w:tabs>
              <w:tab w:val="right" w:leader="dot" w:pos="9350"/>
            </w:tabs>
            <w:rPr>
              <w:rFonts w:asciiTheme="minorHAnsi" w:hAnsiTheme="minorHAnsi" w:cstheme="minorBidi"/>
              <w:noProof/>
              <w:kern w:val="2"/>
              <w:sz w:val="24"/>
              <w:szCs w:val="24"/>
              <w14:ligatures w14:val="standardContextual"/>
            </w:rPr>
          </w:pPr>
          <w:hyperlink w:history="1" w:anchor="_Toc229573406">
            <w:r w:rsidRPr="0032550D">
              <w:rPr>
                <w:rStyle w:val="Hyperlink"/>
                <w:noProof/>
              </w:rPr>
              <w:t>6.2.</w:t>
            </w:r>
            <w:r>
              <w:rPr>
                <w:rFonts w:asciiTheme="minorHAnsi" w:hAnsiTheme="minorHAnsi" w:cstheme="minorBidi"/>
                <w:noProof/>
                <w:kern w:val="2"/>
                <w:sz w:val="24"/>
                <w:szCs w:val="24"/>
                <w14:ligatures w14:val="standardContextual"/>
              </w:rPr>
              <w:tab/>
            </w:r>
            <w:r w:rsidRPr="0032550D">
              <w:rPr>
                <w:rStyle w:val="Hyperlink"/>
                <w:noProof/>
              </w:rPr>
              <w:t>Operating Expenses</w:t>
            </w:r>
            <w:r>
              <w:rPr>
                <w:noProof/>
                <w:webHidden/>
              </w:rPr>
              <w:tab/>
            </w:r>
            <w:r>
              <w:rPr>
                <w:noProof/>
                <w:webHidden/>
              </w:rPr>
              <w:fldChar w:fldCharType="begin"/>
            </w:r>
            <w:r>
              <w:rPr>
                <w:noProof/>
                <w:webHidden/>
              </w:rPr>
              <w:instrText xml:space="preserve"> PAGEREF _Toc229573406 \h </w:instrText>
            </w:r>
            <w:r>
              <w:rPr>
                <w:noProof/>
                <w:webHidden/>
              </w:rPr>
            </w:r>
            <w:r>
              <w:rPr>
                <w:noProof/>
                <w:webHidden/>
              </w:rPr>
              <w:fldChar w:fldCharType="separate"/>
            </w:r>
            <w:r w:rsidR="00F46293">
              <w:rPr>
                <w:noProof/>
                <w:webHidden/>
              </w:rPr>
              <w:t>23</w:t>
            </w:r>
            <w:r>
              <w:rPr>
                <w:noProof/>
                <w:webHidden/>
              </w:rPr>
              <w:fldChar w:fldCharType="end"/>
            </w:r>
          </w:hyperlink>
        </w:p>
        <w:p w:rsidR="000801F2" w:rsidRDefault="000801F2" w14:paraId="769B5B3C" w14:textId="7DE2C1C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07">
            <w:r w:rsidRPr="0032550D">
              <w:rPr>
                <w:rStyle w:val="Hyperlink"/>
                <w:noProof/>
              </w:rPr>
              <w:t>6.2.1.</w:t>
            </w:r>
            <w:r>
              <w:rPr>
                <w:rFonts w:asciiTheme="minorHAnsi" w:hAnsiTheme="minorHAnsi" w:cstheme="minorBidi"/>
                <w:noProof/>
                <w:kern w:val="2"/>
                <w:sz w:val="24"/>
                <w:szCs w:val="24"/>
                <w14:ligatures w14:val="standardContextual"/>
              </w:rPr>
              <w:tab/>
            </w:r>
            <w:r w:rsidRPr="0032550D">
              <w:rPr>
                <w:rStyle w:val="Hyperlink"/>
                <w:noProof/>
              </w:rPr>
              <w:t>Park Water Only</w:t>
            </w:r>
            <w:r>
              <w:rPr>
                <w:noProof/>
                <w:webHidden/>
              </w:rPr>
              <w:tab/>
            </w:r>
            <w:r>
              <w:rPr>
                <w:noProof/>
                <w:webHidden/>
              </w:rPr>
              <w:fldChar w:fldCharType="begin"/>
            </w:r>
            <w:r>
              <w:rPr>
                <w:noProof/>
                <w:webHidden/>
              </w:rPr>
              <w:instrText xml:space="preserve"> PAGEREF _Toc229573407 \h </w:instrText>
            </w:r>
            <w:r>
              <w:rPr>
                <w:noProof/>
                <w:webHidden/>
              </w:rPr>
            </w:r>
            <w:r>
              <w:rPr>
                <w:noProof/>
                <w:webHidden/>
              </w:rPr>
              <w:fldChar w:fldCharType="separate"/>
            </w:r>
            <w:r w:rsidR="00F46293">
              <w:rPr>
                <w:noProof/>
                <w:webHidden/>
              </w:rPr>
              <w:t>24</w:t>
            </w:r>
            <w:r>
              <w:rPr>
                <w:noProof/>
                <w:webHidden/>
              </w:rPr>
              <w:fldChar w:fldCharType="end"/>
            </w:r>
          </w:hyperlink>
        </w:p>
        <w:p w:rsidR="000801F2" w:rsidRDefault="000801F2" w14:paraId="4107FA44" w14:textId="042F7BF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08">
            <w:r w:rsidRPr="0032550D">
              <w:rPr>
                <w:rStyle w:val="Hyperlink"/>
                <w:noProof/>
              </w:rPr>
              <w:t>6.2.1.1.</w:t>
            </w:r>
            <w:r>
              <w:rPr>
                <w:rFonts w:asciiTheme="minorHAnsi" w:hAnsiTheme="minorHAnsi" w:eastAsiaTheme="minorEastAsia"/>
                <w:noProof/>
                <w:kern w:val="2"/>
                <w:sz w:val="24"/>
                <w:szCs w:val="24"/>
                <w14:ligatures w14:val="standardContextual"/>
              </w:rPr>
              <w:tab/>
            </w:r>
            <w:r w:rsidRPr="0032550D">
              <w:rPr>
                <w:rStyle w:val="Hyperlink"/>
                <w:noProof/>
              </w:rPr>
              <w:t>Purchased Water, Purchased Power, Replenishment, and Leased Water Rights</w:t>
            </w:r>
            <w:r>
              <w:rPr>
                <w:noProof/>
                <w:webHidden/>
              </w:rPr>
              <w:tab/>
            </w:r>
            <w:r>
              <w:rPr>
                <w:noProof/>
                <w:webHidden/>
              </w:rPr>
              <w:fldChar w:fldCharType="begin"/>
            </w:r>
            <w:r>
              <w:rPr>
                <w:noProof/>
                <w:webHidden/>
              </w:rPr>
              <w:instrText xml:space="preserve"> PAGEREF _Toc229573408 \h </w:instrText>
            </w:r>
            <w:r>
              <w:rPr>
                <w:noProof/>
                <w:webHidden/>
              </w:rPr>
            </w:r>
            <w:r>
              <w:rPr>
                <w:noProof/>
                <w:webHidden/>
              </w:rPr>
              <w:fldChar w:fldCharType="separate"/>
            </w:r>
            <w:r w:rsidR="00F46293">
              <w:rPr>
                <w:noProof/>
                <w:webHidden/>
              </w:rPr>
              <w:t>24</w:t>
            </w:r>
            <w:r>
              <w:rPr>
                <w:noProof/>
                <w:webHidden/>
              </w:rPr>
              <w:fldChar w:fldCharType="end"/>
            </w:r>
          </w:hyperlink>
        </w:p>
        <w:p w:rsidR="000801F2" w:rsidRDefault="000801F2" w14:paraId="6A18EB13" w14:textId="5525F26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09">
            <w:r w:rsidRPr="0032550D">
              <w:rPr>
                <w:rStyle w:val="Hyperlink"/>
                <w:noProof/>
              </w:rPr>
              <w:t>6.2.1.2.</w:t>
            </w:r>
            <w:r>
              <w:rPr>
                <w:rFonts w:asciiTheme="minorHAnsi" w:hAnsiTheme="minorHAnsi" w:eastAsiaTheme="minorEastAsia"/>
                <w:noProof/>
                <w:kern w:val="2"/>
                <w:sz w:val="24"/>
                <w:szCs w:val="24"/>
                <w14:ligatures w14:val="standardContextual"/>
              </w:rPr>
              <w:tab/>
            </w:r>
            <w:r w:rsidRPr="0032550D">
              <w:rPr>
                <w:rStyle w:val="Hyperlink"/>
                <w:noProof/>
              </w:rPr>
              <w:t>Positions</w:t>
            </w:r>
            <w:r>
              <w:rPr>
                <w:noProof/>
                <w:webHidden/>
              </w:rPr>
              <w:tab/>
            </w:r>
            <w:r>
              <w:rPr>
                <w:noProof/>
                <w:webHidden/>
              </w:rPr>
              <w:fldChar w:fldCharType="begin"/>
            </w:r>
            <w:r>
              <w:rPr>
                <w:noProof/>
                <w:webHidden/>
              </w:rPr>
              <w:instrText xml:space="preserve"> PAGEREF _Toc229573409 \h </w:instrText>
            </w:r>
            <w:r>
              <w:rPr>
                <w:noProof/>
                <w:webHidden/>
              </w:rPr>
            </w:r>
            <w:r>
              <w:rPr>
                <w:noProof/>
                <w:webHidden/>
              </w:rPr>
              <w:fldChar w:fldCharType="separate"/>
            </w:r>
            <w:r w:rsidR="00F46293">
              <w:rPr>
                <w:noProof/>
                <w:webHidden/>
              </w:rPr>
              <w:t>25</w:t>
            </w:r>
            <w:r>
              <w:rPr>
                <w:noProof/>
                <w:webHidden/>
              </w:rPr>
              <w:fldChar w:fldCharType="end"/>
            </w:r>
          </w:hyperlink>
        </w:p>
        <w:p w:rsidR="000801F2" w:rsidRDefault="000801F2" w14:paraId="58FF3914" w14:textId="00F3541C">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29573410">
            <w:r w:rsidRPr="0032550D">
              <w:rPr>
                <w:rStyle w:val="Hyperlink"/>
                <w:noProof/>
              </w:rPr>
              <w:t>6.2.1.2.1.</w:t>
            </w:r>
            <w:r>
              <w:rPr>
                <w:rFonts w:asciiTheme="minorHAnsi" w:hAnsiTheme="minorHAnsi" w:eastAsiaTheme="minorEastAsia"/>
                <w:noProof/>
                <w:kern w:val="2"/>
                <w:sz w:val="24"/>
                <w:szCs w:val="24"/>
                <w14:ligatures w14:val="standardContextual"/>
              </w:rPr>
              <w:tab/>
            </w:r>
            <w:r w:rsidRPr="0032550D">
              <w:rPr>
                <w:rStyle w:val="Hyperlink"/>
                <w:noProof/>
              </w:rPr>
              <w:t>Facilities Manager</w:t>
            </w:r>
            <w:r>
              <w:rPr>
                <w:noProof/>
                <w:webHidden/>
              </w:rPr>
              <w:tab/>
            </w:r>
            <w:r>
              <w:rPr>
                <w:noProof/>
                <w:webHidden/>
              </w:rPr>
              <w:fldChar w:fldCharType="begin"/>
            </w:r>
            <w:r>
              <w:rPr>
                <w:noProof/>
                <w:webHidden/>
              </w:rPr>
              <w:instrText xml:space="preserve"> PAGEREF _Toc229573410 \h </w:instrText>
            </w:r>
            <w:r>
              <w:rPr>
                <w:noProof/>
                <w:webHidden/>
              </w:rPr>
            </w:r>
            <w:r>
              <w:rPr>
                <w:noProof/>
                <w:webHidden/>
              </w:rPr>
              <w:fldChar w:fldCharType="separate"/>
            </w:r>
            <w:r w:rsidR="00F46293">
              <w:rPr>
                <w:noProof/>
                <w:webHidden/>
              </w:rPr>
              <w:t>25</w:t>
            </w:r>
            <w:r>
              <w:rPr>
                <w:noProof/>
                <w:webHidden/>
              </w:rPr>
              <w:fldChar w:fldCharType="end"/>
            </w:r>
          </w:hyperlink>
        </w:p>
        <w:p w:rsidR="000801F2" w:rsidRDefault="000801F2" w14:paraId="523D93CC" w14:textId="0212DA16">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29573411">
            <w:r w:rsidRPr="0032550D">
              <w:rPr>
                <w:rStyle w:val="Hyperlink"/>
                <w:noProof/>
              </w:rPr>
              <w:t>6.2.1.2.2.</w:t>
            </w:r>
            <w:r>
              <w:rPr>
                <w:rFonts w:asciiTheme="minorHAnsi" w:hAnsiTheme="minorHAnsi" w:eastAsiaTheme="minorEastAsia"/>
                <w:noProof/>
                <w:kern w:val="2"/>
                <w:sz w:val="24"/>
                <w:szCs w:val="24"/>
                <w14:ligatures w14:val="standardContextual"/>
              </w:rPr>
              <w:tab/>
            </w:r>
            <w:r w:rsidRPr="0032550D">
              <w:rPr>
                <w:rStyle w:val="Hyperlink"/>
                <w:noProof/>
              </w:rPr>
              <w:t>Senior Manager, Engineering</w:t>
            </w:r>
            <w:r>
              <w:rPr>
                <w:noProof/>
                <w:webHidden/>
              </w:rPr>
              <w:tab/>
            </w:r>
            <w:r>
              <w:rPr>
                <w:noProof/>
                <w:webHidden/>
              </w:rPr>
              <w:fldChar w:fldCharType="begin"/>
            </w:r>
            <w:r>
              <w:rPr>
                <w:noProof/>
                <w:webHidden/>
              </w:rPr>
              <w:instrText xml:space="preserve"> PAGEREF _Toc229573411 \h </w:instrText>
            </w:r>
            <w:r>
              <w:rPr>
                <w:noProof/>
                <w:webHidden/>
              </w:rPr>
            </w:r>
            <w:r>
              <w:rPr>
                <w:noProof/>
                <w:webHidden/>
              </w:rPr>
              <w:fldChar w:fldCharType="separate"/>
            </w:r>
            <w:r w:rsidR="00F46293">
              <w:rPr>
                <w:noProof/>
                <w:webHidden/>
              </w:rPr>
              <w:t>26</w:t>
            </w:r>
            <w:r>
              <w:rPr>
                <w:noProof/>
                <w:webHidden/>
              </w:rPr>
              <w:fldChar w:fldCharType="end"/>
            </w:r>
          </w:hyperlink>
        </w:p>
        <w:p w:rsidR="000801F2" w:rsidRDefault="000801F2" w14:paraId="1F5BE9A7" w14:textId="00C2B32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12">
            <w:r w:rsidRPr="0032550D">
              <w:rPr>
                <w:rStyle w:val="Hyperlink"/>
                <w:noProof/>
              </w:rPr>
              <w:t>6.2.2.</w:t>
            </w:r>
            <w:r>
              <w:rPr>
                <w:rFonts w:asciiTheme="minorHAnsi" w:hAnsiTheme="minorHAnsi" w:cstheme="minorBidi"/>
                <w:noProof/>
                <w:kern w:val="2"/>
                <w:sz w:val="24"/>
                <w:szCs w:val="24"/>
                <w14:ligatures w14:val="standardContextual"/>
              </w:rPr>
              <w:tab/>
            </w:r>
            <w:r w:rsidRPr="0032550D">
              <w:rPr>
                <w:rStyle w:val="Hyperlink"/>
                <w:noProof/>
              </w:rPr>
              <w:t>T &amp; D Operating Meter Expenses</w:t>
            </w:r>
            <w:r>
              <w:rPr>
                <w:noProof/>
                <w:webHidden/>
              </w:rPr>
              <w:tab/>
            </w:r>
            <w:r>
              <w:rPr>
                <w:noProof/>
                <w:webHidden/>
              </w:rPr>
              <w:fldChar w:fldCharType="begin"/>
            </w:r>
            <w:r>
              <w:rPr>
                <w:noProof/>
                <w:webHidden/>
              </w:rPr>
              <w:instrText xml:space="preserve"> PAGEREF _Toc229573412 \h </w:instrText>
            </w:r>
            <w:r>
              <w:rPr>
                <w:noProof/>
                <w:webHidden/>
              </w:rPr>
            </w:r>
            <w:r>
              <w:rPr>
                <w:noProof/>
                <w:webHidden/>
              </w:rPr>
              <w:fldChar w:fldCharType="separate"/>
            </w:r>
            <w:r w:rsidR="00F46293">
              <w:rPr>
                <w:noProof/>
                <w:webHidden/>
              </w:rPr>
              <w:t>28</w:t>
            </w:r>
            <w:r>
              <w:rPr>
                <w:noProof/>
                <w:webHidden/>
              </w:rPr>
              <w:fldChar w:fldCharType="end"/>
            </w:r>
          </w:hyperlink>
        </w:p>
        <w:p w:rsidR="000801F2" w:rsidRDefault="000801F2" w14:paraId="241F7EC4" w14:textId="759BF559">
          <w:pPr>
            <w:pStyle w:val="TOC2"/>
            <w:tabs>
              <w:tab w:val="right" w:leader="dot" w:pos="9350"/>
            </w:tabs>
            <w:rPr>
              <w:rFonts w:asciiTheme="minorHAnsi" w:hAnsiTheme="minorHAnsi" w:cstheme="minorBidi"/>
              <w:noProof/>
              <w:kern w:val="2"/>
              <w:sz w:val="24"/>
              <w:szCs w:val="24"/>
              <w14:ligatures w14:val="standardContextual"/>
            </w:rPr>
          </w:pPr>
          <w:hyperlink w:history="1" w:anchor="_Toc229573413">
            <w:r w:rsidRPr="0032550D">
              <w:rPr>
                <w:rStyle w:val="Hyperlink"/>
                <w:rFonts w:cs="TimesNewRomanPSMT"/>
                <w:noProof/>
              </w:rPr>
              <w:t>6.3.</w:t>
            </w:r>
            <w:r>
              <w:rPr>
                <w:rFonts w:asciiTheme="minorHAnsi" w:hAnsiTheme="minorHAnsi" w:cstheme="minorBidi"/>
                <w:noProof/>
                <w:kern w:val="2"/>
                <w:sz w:val="24"/>
                <w:szCs w:val="24"/>
                <w14:ligatures w14:val="standardContextual"/>
              </w:rPr>
              <w:tab/>
            </w:r>
            <w:r w:rsidRPr="0032550D">
              <w:rPr>
                <w:rStyle w:val="Hyperlink"/>
                <w:noProof/>
              </w:rPr>
              <w:t>Water Conservation for Park Water and AVR</w:t>
            </w:r>
            <w:r>
              <w:rPr>
                <w:noProof/>
                <w:webHidden/>
              </w:rPr>
              <w:tab/>
            </w:r>
            <w:r>
              <w:rPr>
                <w:noProof/>
                <w:webHidden/>
              </w:rPr>
              <w:fldChar w:fldCharType="begin"/>
            </w:r>
            <w:r>
              <w:rPr>
                <w:noProof/>
                <w:webHidden/>
              </w:rPr>
              <w:instrText xml:space="preserve"> PAGEREF _Toc229573413 \h </w:instrText>
            </w:r>
            <w:r>
              <w:rPr>
                <w:noProof/>
                <w:webHidden/>
              </w:rPr>
            </w:r>
            <w:r>
              <w:rPr>
                <w:noProof/>
                <w:webHidden/>
              </w:rPr>
              <w:fldChar w:fldCharType="separate"/>
            </w:r>
            <w:r w:rsidR="00F46293">
              <w:rPr>
                <w:noProof/>
                <w:webHidden/>
              </w:rPr>
              <w:t>29</w:t>
            </w:r>
            <w:r>
              <w:rPr>
                <w:noProof/>
                <w:webHidden/>
              </w:rPr>
              <w:fldChar w:fldCharType="end"/>
            </w:r>
          </w:hyperlink>
        </w:p>
        <w:p w:rsidR="000801F2" w:rsidRDefault="000801F2" w14:paraId="674EE989" w14:textId="242F647B">
          <w:pPr>
            <w:pStyle w:val="TOC2"/>
            <w:tabs>
              <w:tab w:val="right" w:leader="dot" w:pos="9350"/>
            </w:tabs>
            <w:rPr>
              <w:rFonts w:asciiTheme="minorHAnsi" w:hAnsiTheme="minorHAnsi" w:cstheme="minorBidi"/>
              <w:noProof/>
              <w:kern w:val="2"/>
              <w:sz w:val="24"/>
              <w:szCs w:val="24"/>
              <w14:ligatures w14:val="standardContextual"/>
            </w:rPr>
          </w:pPr>
          <w:hyperlink w:history="1" w:anchor="_Toc229573414">
            <w:r w:rsidRPr="0032550D">
              <w:rPr>
                <w:rStyle w:val="Hyperlink"/>
                <w:noProof/>
              </w:rPr>
              <w:t>6.4.</w:t>
            </w:r>
            <w:r>
              <w:rPr>
                <w:rFonts w:asciiTheme="minorHAnsi" w:hAnsiTheme="minorHAnsi" w:cstheme="minorBidi"/>
                <w:noProof/>
                <w:kern w:val="2"/>
                <w:sz w:val="24"/>
                <w:szCs w:val="24"/>
                <w14:ligatures w14:val="standardContextual"/>
              </w:rPr>
              <w:tab/>
            </w:r>
            <w:r w:rsidRPr="0032550D">
              <w:rPr>
                <w:rStyle w:val="Hyperlink"/>
                <w:noProof/>
              </w:rPr>
              <w:t>Mailing Service Expenses for Park Water and AVR</w:t>
            </w:r>
            <w:r>
              <w:rPr>
                <w:noProof/>
                <w:webHidden/>
              </w:rPr>
              <w:tab/>
            </w:r>
            <w:r>
              <w:rPr>
                <w:noProof/>
                <w:webHidden/>
              </w:rPr>
              <w:fldChar w:fldCharType="begin"/>
            </w:r>
            <w:r>
              <w:rPr>
                <w:noProof/>
                <w:webHidden/>
              </w:rPr>
              <w:instrText xml:space="preserve"> PAGEREF _Toc229573414 \h </w:instrText>
            </w:r>
            <w:r>
              <w:rPr>
                <w:noProof/>
                <w:webHidden/>
              </w:rPr>
            </w:r>
            <w:r>
              <w:rPr>
                <w:noProof/>
                <w:webHidden/>
              </w:rPr>
              <w:fldChar w:fldCharType="separate"/>
            </w:r>
            <w:r w:rsidR="00F46293">
              <w:rPr>
                <w:noProof/>
                <w:webHidden/>
              </w:rPr>
              <w:t>30</w:t>
            </w:r>
            <w:r>
              <w:rPr>
                <w:noProof/>
                <w:webHidden/>
              </w:rPr>
              <w:fldChar w:fldCharType="end"/>
            </w:r>
          </w:hyperlink>
        </w:p>
        <w:p w:rsidR="000801F2" w:rsidRDefault="000801F2" w14:paraId="59621FC9" w14:textId="1B5D1C2F">
          <w:pPr>
            <w:pStyle w:val="TOC2"/>
            <w:tabs>
              <w:tab w:val="right" w:leader="dot" w:pos="9350"/>
            </w:tabs>
            <w:rPr>
              <w:rFonts w:asciiTheme="minorHAnsi" w:hAnsiTheme="minorHAnsi" w:cstheme="minorBidi"/>
              <w:noProof/>
              <w:kern w:val="2"/>
              <w:sz w:val="24"/>
              <w:szCs w:val="24"/>
              <w14:ligatures w14:val="standardContextual"/>
            </w:rPr>
          </w:pPr>
          <w:hyperlink w:history="1" w:anchor="_Toc229573415">
            <w:r w:rsidRPr="0032550D">
              <w:rPr>
                <w:rStyle w:val="Hyperlink"/>
                <w:noProof/>
              </w:rPr>
              <w:t>6.5.</w:t>
            </w:r>
            <w:r>
              <w:rPr>
                <w:rFonts w:asciiTheme="minorHAnsi" w:hAnsiTheme="minorHAnsi" w:cstheme="minorBidi"/>
                <w:noProof/>
                <w:kern w:val="2"/>
                <w:sz w:val="24"/>
                <w:szCs w:val="24"/>
                <w14:ligatures w14:val="standardContextual"/>
              </w:rPr>
              <w:tab/>
            </w:r>
            <w:r w:rsidRPr="0032550D">
              <w:rPr>
                <w:rStyle w:val="Hyperlink"/>
                <w:noProof/>
              </w:rPr>
              <w:t>Regulatory Commission Expenses f or Park Water and AVR</w:t>
            </w:r>
            <w:r>
              <w:rPr>
                <w:noProof/>
                <w:webHidden/>
              </w:rPr>
              <w:tab/>
            </w:r>
            <w:r>
              <w:rPr>
                <w:noProof/>
                <w:webHidden/>
              </w:rPr>
              <w:fldChar w:fldCharType="begin"/>
            </w:r>
            <w:r>
              <w:rPr>
                <w:noProof/>
                <w:webHidden/>
              </w:rPr>
              <w:instrText xml:space="preserve"> PAGEREF _Toc229573415 \h </w:instrText>
            </w:r>
            <w:r>
              <w:rPr>
                <w:noProof/>
                <w:webHidden/>
              </w:rPr>
            </w:r>
            <w:r>
              <w:rPr>
                <w:noProof/>
                <w:webHidden/>
              </w:rPr>
              <w:fldChar w:fldCharType="separate"/>
            </w:r>
            <w:r w:rsidR="00F46293">
              <w:rPr>
                <w:noProof/>
                <w:webHidden/>
              </w:rPr>
              <w:t>31</w:t>
            </w:r>
            <w:r>
              <w:rPr>
                <w:noProof/>
                <w:webHidden/>
              </w:rPr>
              <w:fldChar w:fldCharType="end"/>
            </w:r>
          </w:hyperlink>
        </w:p>
        <w:p w:rsidR="000801F2" w:rsidRDefault="000801F2" w14:paraId="246A34E4" w14:textId="7E292ACE">
          <w:pPr>
            <w:pStyle w:val="TOC2"/>
            <w:tabs>
              <w:tab w:val="right" w:leader="dot" w:pos="9350"/>
            </w:tabs>
            <w:rPr>
              <w:rFonts w:asciiTheme="minorHAnsi" w:hAnsiTheme="minorHAnsi" w:cstheme="minorBidi"/>
              <w:noProof/>
              <w:kern w:val="2"/>
              <w:sz w:val="24"/>
              <w:szCs w:val="24"/>
              <w14:ligatures w14:val="standardContextual"/>
            </w:rPr>
          </w:pPr>
          <w:hyperlink w:history="1" w:anchor="_Toc229573416">
            <w:r w:rsidRPr="0032550D">
              <w:rPr>
                <w:rStyle w:val="Hyperlink"/>
                <w:noProof/>
              </w:rPr>
              <w:t>6.6.</w:t>
            </w:r>
            <w:r>
              <w:rPr>
                <w:rFonts w:asciiTheme="minorHAnsi" w:hAnsiTheme="minorHAnsi" w:cstheme="minorBidi"/>
                <w:noProof/>
                <w:kern w:val="2"/>
                <w:sz w:val="24"/>
                <w:szCs w:val="24"/>
                <w14:ligatures w14:val="standardContextual"/>
              </w:rPr>
              <w:tab/>
            </w:r>
            <w:r w:rsidRPr="0032550D">
              <w:rPr>
                <w:rStyle w:val="Hyperlink"/>
                <w:noProof/>
              </w:rPr>
              <w:t>Merit and STIP for Park Water and AVR</w:t>
            </w:r>
            <w:r>
              <w:rPr>
                <w:noProof/>
                <w:webHidden/>
              </w:rPr>
              <w:tab/>
            </w:r>
            <w:r>
              <w:rPr>
                <w:noProof/>
                <w:webHidden/>
              </w:rPr>
              <w:fldChar w:fldCharType="begin"/>
            </w:r>
            <w:r>
              <w:rPr>
                <w:noProof/>
                <w:webHidden/>
              </w:rPr>
              <w:instrText xml:space="preserve"> PAGEREF _Toc229573416 \h </w:instrText>
            </w:r>
            <w:r>
              <w:rPr>
                <w:noProof/>
                <w:webHidden/>
              </w:rPr>
            </w:r>
            <w:r>
              <w:rPr>
                <w:noProof/>
                <w:webHidden/>
              </w:rPr>
              <w:fldChar w:fldCharType="separate"/>
            </w:r>
            <w:r w:rsidR="00F46293">
              <w:rPr>
                <w:noProof/>
                <w:webHidden/>
              </w:rPr>
              <w:t>33</w:t>
            </w:r>
            <w:r>
              <w:rPr>
                <w:noProof/>
                <w:webHidden/>
              </w:rPr>
              <w:fldChar w:fldCharType="end"/>
            </w:r>
          </w:hyperlink>
        </w:p>
        <w:p w:rsidR="000801F2" w:rsidRDefault="000801F2" w14:paraId="197BE4A0" w14:textId="432D683F">
          <w:pPr>
            <w:pStyle w:val="TOC2"/>
            <w:tabs>
              <w:tab w:val="right" w:leader="dot" w:pos="9350"/>
            </w:tabs>
            <w:rPr>
              <w:rFonts w:asciiTheme="minorHAnsi" w:hAnsiTheme="minorHAnsi" w:cstheme="minorBidi"/>
              <w:noProof/>
              <w:kern w:val="2"/>
              <w:sz w:val="24"/>
              <w:szCs w:val="24"/>
              <w14:ligatures w14:val="standardContextual"/>
            </w:rPr>
          </w:pPr>
          <w:hyperlink w:history="1" w:anchor="_Toc229573417">
            <w:r w:rsidRPr="0032550D">
              <w:rPr>
                <w:rStyle w:val="Hyperlink"/>
                <w:noProof/>
              </w:rPr>
              <w:t>6.7.</w:t>
            </w:r>
            <w:r>
              <w:rPr>
                <w:rFonts w:asciiTheme="minorHAnsi" w:hAnsiTheme="minorHAnsi" w:cstheme="minorBidi"/>
                <w:noProof/>
                <w:kern w:val="2"/>
                <w:sz w:val="24"/>
                <w:szCs w:val="24"/>
                <w14:ligatures w14:val="standardContextual"/>
              </w:rPr>
              <w:tab/>
            </w:r>
            <w:r w:rsidRPr="0032550D">
              <w:rPr>
                <w:rStyle w:val="Hyperlink"/>
                <w:noProof/>
              </w:rPr>
              <w:t>Insurance for Park Water and AVR</w:t>
            </w:r>
            <w:r>
              <w:rPr>
                <w:noProof/>
                <w:webHidden/>
              </w:rPr>
              <w:tab/>
            </w:r>
            <w:r>
              <w:rPr>
                <w:noProof/>
                <w:webHidden/>
              </w:rPr>
              <w:fldChar w:fldCharType="begin"/>
            </w:r>
            <w:r>
              <w:rPr>
                <w:noProof/>
                <w:webHidden/>
              </w:rPr>
              <w:instrText xml:space="preserve"> PAGEREF _Toc229573417 \h </w:instrText>
            </w:r>
            <w:r>
              <w:rPr>
                <w:noProof/>
                <w:webHidden/>
              </w:rPr>
            </w:r>
            <w:r>
              <w:rPr>
                <w:noProof/>
                <w:webHidden/>
              </w:rPr>
              <w:fldChar w:fldCharType="separate"/>
            </w:r>
            <w:r w:rsidR="00F46293">
              <w:rPr>
                <w:noProof/>
                <w:webHidden/>
              </w:rPr>
              <w:t>35</w:t>
            </w:r>
            <w:r>
              <w:rPr>
                <w:noProof/>
                <w:webHidden/>
              </w:rPr>
              <w:fldChar w:fldCharType="end"/>
            </w:r>
          </w:hyperlink>
        </w:p>
        <w:p w:rsidR="000801F2" w:rsidRDefault="000801F2" w14:paraId="40FE80C7" w14:textId="1BAF7223">
          <w:pPr>
            <w:pStyle w:val="TOC2"/>
            <w:tabs>
              <w:tab w:val="right" w:leader="dot" w:pos="9350"/>
            </w:tabs>
            <w:rPr>
              <w:rFonts w:asciiTheme="minorHAnsi" w:hAnsiTheme="minorHAnsi" w:cstheme="minorBidi"/>
              <w:noProof/>
              <w:kern w:val="2"/>
              <w:sz w:val="24"/>
              <w:szCs w:val="24"/>
              <w14:ligatures w14:val="standardContextual"/>
            </w:rPr>
          </w:pPr>
          <w:hyperlink w:history="1" w:anchor="_Toc229573418">
            <w:r w:rsidRPr="0032550D">
              <w:rPr>
                <w:rStyle w:val="Hyperlink"/>
                <w:noProof/>
              </w:rPr>
              <w:t>6.8.</w:t>
            </w:r>
            <w:r>
              <w:rPr>
                <w:rFonts w:asciiTheme="minorHAnsi" w:hAnsiTheme="minorHAnsi" w:cstheme="minorBidi"/>
                <w:noProof/>
                <w:kern w:val="2"/>
                <w:sz w:val="24"/>
                <w:szCs w:val="24"/>
                <w14:ligatures w14:val="standardContextual"/>
              </w:rPr>
              <w:tab/>
            </w:r>
            <w:r w:rsidRPr="0032550D">
              <w:rPr>
                <w:rStyle w:val="Hyperlink"/>
                <w:noProof/>
              </w:rPr>
              <w:t>Medical, Dental, Vision Insurance  Benefits for Park Water and AVR</w:t>
            </w:r>
            <w:r>
              <w:rPr>
                <w:noProof/>
                <w:webHidden/>
              </w:rPr>
              <w:tab/>
            </w:r>
            <w:r>
              <w:rPr>
                <w:noProof/>
                <w:webHidden/>
              </w:rPr>
              <w:fldChar w:fldCharType="begin"/>
            </w:r>
            <w:r>
              <w:rPr>
                <w:noProof/>
                <w:webHidden/>
              </w:rPr>
              <w:instrText xml:space="preserve"> PAGEREF _Toc229573418 \h </w:instrText>
            </w:r>
            <w:r>
              <w:rPr>
                <w:noProof/>
                <w:webHidden/>
              </w:rPr>
            </w:r>
            <w:r>
              <w:rPr>
                <w:noProof/>
                <w:webHidden/>
              </w:rPr>
              <w:fldChar w:fldCharType="separate"/>
            </w:r>
            <w:r w:rsidR="00F46293">
              <w:rPr>
                <w:noProof/>
                <w:webHidden/>
              </w:rPr>
              <w:t>36</w:t>
            </w:r>
            <w:r>
              <w:rPr>
                <w:noProof/>
                <w:webHidden/>
              </w:rPr>
              <w:fldChar w:fldCharType="end"/>
            </w:r>
          </w:hyperlink>
        </w:p>
        <w:p w:rsidR="000801F2" w:rsidRDefault="000801F2" w14:paraId="7E9F2409" w14:textId="6C727557">
          <w:pPr>
            <w:pStyle w:val="TOC2"/>
            <w:tabs>
              <w:tab w:val="right" w:leader="dot" w:pos="9350"/>
            </w:tabs>
            <w:rPr>
              <w:rFonts w:asciiTheme="minorHAnsi" w:hAnsiTheme="minorHAnsi" w:cstheme="minorBidi"/>
              <w:noProof/>
              <w:kern w:val="2"/>
              <w:sz w:val="24"/>
              <w:szCs w:val="24"/>
              <w14:ligatures w14:val="standardContextual"/>
            </w:rPr>
          </w:pPr>
          <w:hyperlink w:history="1" w:anchor="_Toc229573419">
            <w:r w:rsidRPr="0032550D">
              <w:rPr>
                <w:rStyle w:val="Hyperlink"/>
                <w:noProof/>
              </w:rPr>
              <w:t>6.9.</w:t>
            </w:r>
            <w:r>
              <w:rPr>
                <w:rFonts w:asciiTheme="minorHAnsi" w:hAnsiTheme="minorHAnsi" w:cstheme="minorBidi"/>
                <w:noProof/>
                <w:kern w:val="2"/>
                <w:sz w:val="24"/>
                <w:szCs w:val="24"/>
                <w14:ligatures w14:val="standardContextual"/>
              </w:rPr>
              <w:tab/>
            </w:r>
            <w:r w:rsidRPr="0032550D">
              <w:rPr>
                <w:rStyle w:val="Hyperlink"/>
                <w:noProof/>
              </w:rPr>
              <w:t>Travel, Business Meals, Office Supplies,  Employee Membership for Park Water and AVR</w:t>
            </w:r>
            <w:r>
              <w:rPr>
                <w:noProof/>
                <w:webHidden/>
              </w:rPr>
              <w:tab/>
            </w:r>
            <w:r>
              <w:rPr>
                <w:noProof/>
                <w:webHidden/>
              </w:rPr>
              <w:fldChar w:fldCharType="begin"/>
            </w:r>
            <w:r>
              <w:rPr>
                <w:noProof/>
                <w:webHidden/>
              </w:rPr>
              <w:instrText xml:space="preserve"> PAGEREF _Toc229573419 \h </w:instrText>
            </w:r>
            <w:r>
              <w:rPr>
                <w:noProof/>
                <w:webHidden/>
              </w:rPr>
            </w:r>
            <w:r>
              <w:rPr>
                <w:noProof/>
                <w:webHidden/>
              </w:rPr>
              <w:fldChar w:fldCharType="separate"/>
            </w:r>
            <w:r w:rsidR="00F46293">
              <w:rPr>
                <w:noProof/>
                <w:webHidden/>
              </w:rPr>
              <w:t>37</w:t>
            </w:r>
            <w:r>
              <w:rPr>
                <w:noProof/>
                <w:webHidden/>
              </w:rPr>
              <w:fldChar w:fldCharType="end"/>
            </w:r>
          </w:hyperlink>
        </w:p>
        <w:p w:rsidR="000801F2" w:rsidRDefault="000801F2" w14:paraId="3A3673FE" w14:textId="4186A0E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0">
            <w:r w:rsidRPr="0032550D">
              <w:rPr>
                <w:rStyle w:val="Hyperlink"/>
                <w:noProof/>
              </w:rPr>
              <w:t>6.10.</w:t>
            </w:r>
            <w:r>
              <w:rPr>
                <w:rFonts w:asciiTheme="minorHAnsi" w:hAnsiTheme="minorHAnsi" w:cstheme="minorBidi"/>
                <w:noProof/>
                <w:kern w:val="2"/>
                <w:sz w:val="24"/>
                <w:szCs w:val="24"/>
                <w14:ligatures w14:val="standardContextual"/>
              </w:rPr>
              <w:tab/>
            </w:r>
            <w:r w:rsidRPr="0032550D">
              <w:rPr>
                <w:rStyle w:val="Hyperlink"/>
                <w:noProof/>
              </w:rPr>
              <w:t>Telemetry Account – General Office  for Park Water and AVR</w:t>
            </w:r>
            <w:r>
              <w:rPr>
                <w:noProof/>
                <w:webHidden/>
              </w:rPr>
              <w:tab/>
            </w:r>
            <w:r>
              <w:rPr>
                <w:noProof/>
                <w:webHidden/>
              </w:rPr>
              <w:fldChar w:fldCharType="begin"/>
            </w:r>
            <w:r>
              <w:rPr>
                <w:noProof/>
                <w:webHidden/>
              </w:rPr>
              <w:instrText xml:space="preserve"> PAGEREF _Toc229573420 \h </w:instrText>
            </w:r>
            <w:r>
              <w:rPr>
                <w:noProof/>
                <w:webHidden/>
              </w:rPr>
            </w:r>
            <w:r>
              <w:rPr>
                <w:noProof/>
                <w:webHidden/>
              </w:rPr>
              <w:fldChar w:fldCharType="separate"/>
            </w:r>
            <w:r w:rsidR="00F46293">
              <w:rPr>
                <w:noProof/>
                <w:webHidden/>
              </w:rPr>
              <w:t>38</w:t>
            </w:r>
            <w:r>
              <w:rPr>
                <w:noProof/>
                <w:webHidden/>
              </w:rPr>
              <w:fldChar w:fldCharType="end"/>
            </w:r>
          </w:hyperlink>
        </w:p>
        <w:p w:rsidR="000801F2" w:rsidRDefault="000801F2" w14:paraId="560CA187" w14:textId="48DB40E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1">
            <w:r w:rsidRPr="0032550D">
              <w:rPr>
                <w:rStyle w:val="Hyperlink"/>
                <w:noProof/>
              </w:rPr>
              <w:t>6.11.</w:t>
            </w:r>
            <w:r>
              <w:rPr>
                <w:rFonts w:asciiTheme="minorHAnsi" w:hAnsiTheme="minorHAnsi" w:cstheme="minorBidi"/>
                <w:noProof/>
                <w:kern w:val="2"/>
                <w:sz w:val="24"/>
                <w:szCs w:val="24"/>
                <w14:ligatures w14:val="standardContextual"/>
              </w:rPr>
              <w:tab/>
            </w:r>
            <w:r w:rsidRPr="0032550D">
              <w:rPr>
                <w:rStyle w:val="Hyperlink"/>
                <w:noProof/>
              </w:rPr>
              <w:t>Customer First (Annual Maintenance Costs)  for Park Water and AVR</w:t>
            </w:r>
            <w:r>
              <w:rPr>
                <w:noProof/>
                <w:webHidden/>
              </w:rPr>
              <w:tab/>
            </w:r>
            <w:r>
              <w:rPr>
                <w:noProof/>
                <w:webHidden/>
              </w:rPr>
              <w:fldChar w:fldCharType="begin"/>
            </w:r>
            <w:r>
              <w:rPr>
                <w:noProof/>
                <w:webHidden/>
              </w:rPr>
              <w:instrText xml:space="preserve"> PAGEREF _Toc229573421 \h </w:instrText>
            </w:r>
            <w:r>
              <w:rPr>
                <w:noProof/>
                <w:webHidden/>
              </w:rPr>
            </w:r>
            <w:r>
              <w:rPr>
                <w:noProof/>
                <w:webHidden/>
              </w:rPr>
              <w:fldChar w:fldCharType="separate"/>
            </w:r>
            <w:r w:rsidR="00F46293">
              <w:rPr>
                <w:noProof/>
                <w:webHidden/>
              </w:rPr>
              <w:t>39</w:t>
            </w:r>
            <w:r>
              <w:rPr>
                <w:noProof/>
                <w:webHidden/>
              </w:rPr>
              <w:fldChar w:fldCharType="end"/>
            </w:r>
          </w:hyperlink>
        </w:p>
        <w:p w:rsidR="000801F2" w:rsidRDefault="000801F2" w14:paraId="3D9D921B" w14:textId="7CCA884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2">
            <w:r w:rsidRPr="0032550D">
              <w:rPr>
                <w:rStyle w:val="Hyperlink"/>
                <w:noProof/>
              </w:rPr>
              <w:t>6.12.</w:t>
            </w:r>
            <w:r>
              <w:rPr>
                <w:rFonts w:asciiTheme="minorHAnsi" w:hAnsiTheme="minorHAnsi" w:cstheme="minorBidi"/>
                <w:noProof/>
                <w:kern w:val="2"/>
                <w:sz w:val="24"/>
                <w:szCs w:val="24"/>
                <w14:ligatures w14:val="standardContextual"/>
              </w:rPr>
              <w:tab/>
            </w:r>
            <w:r w:rsidRPr="0032550D">
              <w:rPr>
                <w:rStyle w:val="Hyperlink"/>
                <w:noProof/>
              </w:rPr>
              <w:t>Head Office Expenses For Park Water and AVR</w:t>
            </w:r>
            <w:r>
              <w:rPr>
                <w:noProof/>
                <w:webHidden/>
              </w:rPr>
              <w:tab/>
            </w:r>
            <w:r>
              <w:rPr>
                <w:noProof/>
                <w:webHidden/>
              </w:rPr>
              <w:fldChar w:fldCharType="begin"/>
            </w:r>
            <w:r>
              <w:rPr>
                <w:noProof/>
                <w:webHidden/>
              </w:rPr>
              <w:instrText xml:space="preserve"> PAGEREF _Toc229573422 \h </w:instrText>
            </w:r>
            <w:r>
              <w:rPr>
                <w:noProof/>
                <w:webHidden/>
              </w:rPr>
            </w:r>
            <w:r>
              <w:rPr>
                <w:noProof/>
                <w:webHidden/>
              </w:rPr>
              <w:fldChar w:fldCharType="separate"/>
            </w:r>
            <w:r w:rsidR="00F46293">
              <w:rPr>
                <w:noProof/>
                <w:webHidden/>
              </w:rPr>
              <w:t>40</w:t>
            </w:r>
            <w:r>
              <w:rPr>
                <w:noProof/>
                <w:webHidden/>
              </w:rPr>
              <w:fldChar w:fldCharType="end"/>
            </w:r>
          </w:hyperlink>
        </w:p>
        <w:p w:rsidR="000801F2" w:rsidRDefault="000801F2" w14:paraId="60FAFC62" w14:textId="7A21005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3">
            <w:r w:rsidRPr="0032550D">
              <w:rPr>
                <w:rStyle w:val="Hyperlink"/>
                <w:noProof/>
              </w:rPr>
              <w:t>6.13.</w:t>
            </w:r>
            <w:r>
              <w:rPr>
                <w:rFonts w:asciiTheme="minorHAnsi" w:hAnsiTheme="minorHAnsi" w:cstheme="minorBidi"/>
                <w:noProof/>
                <w:kern w:val="2"/>
                <w:sz w:val="24"/>
                <w:szCs w:val="24"/>
                <w14:ligatures w14:val="standardContextual"/>
              </w:rPr>
              <w:tab/>
            </w:r>
            <w:r w:rsidRPr="0032550D">
              <w:rPr>
                <w:rStyle w:val="Hyperlink"/>
                <w:noProof/>
              </w:rPr>
              <w:t>Credit Card Fees for Park Water and AVR</w:t>
            </w:r>
            <w:r>
              <w:rPr>
                <w:noProof/>
                <w:webHidden/>
              </w:rPr>
              <w:tab/>
            </w:r>
            <w:r>
              <w:rPr>
                <w:noProof/>
                <w:webHidden/>
              </w:rPr>
              <w:fldChar w:fldCharType="begin"/>
            </w:r>
            <w:r>
              <w:rPr>
                <w:noProof/>
                <w:webHidden/>
              </w:rPr>
              <w:instrText xml:space="preserve"> PAGEREF _Toc229573423 \h </w:instrText>
            </w:r>
            <w:r>
              <w:rPr>
                <w:noProof/>
                <w:webHidden/>
              </w:rPr>
            </w:r>
            <w:r>
              <w:rPr>
                <w:noProof/>
                <w:webHidden/>
              </w:rPr>
              <w:fldChar w:fldCharType="separate"/>
            </w:r>
            <w:r w:rsidR="00F46293">
              <w:rPr>
                <w:noProof/>
                <w:webHidden/>
              </w:rPr>
              <w:t>40</w:t>
            </w:r>
            <w:r>
              <w:rPr>
                <w:noProof/>
                <w:webHidden/>
              </w:rPr>
              <w:fldChar w:fldCharType="end"/>
            </w:r>
          </w:hyperlink>
        </w:p>
        <w:p w:rsidR="000801F2" w:rsidRDefault="000801F2" w14:paraId="17B12EFE" w14:textId="347E38B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24">
            <w:r w:rsidRPr="0032550D">
              <w:rPr>
                <w:rStyle w:val="Hyperlink"/>
                <w:noProof/>
              </w:rPr>
              <w:t>6.14.</w:t>
            </w:r>
            <w:r>
              <w:rPr>
                <w:rFonts w:asciiTheme="minorHAnsi" w:hAnsiTheme="minorHAnsi" w:cstheme="minorBidi"/>
                <w:noProof/>
                <w:kern w:val="2"/>
                <w:sz w:val="24"/>
                <w:szCs w:val="24"/>
                <w14:ligatures w14:val="standardContextual"/>
              </w:rPr>
              <w:tab/>
            </w:r>
            <w:r w:rsidRPr="0032550D">
              <w:rPr>
                <w:rStyle w:val="Hyperlink"/>
                <w:noProof/>
              </w:rPr>
              <w:t>Replenishment Make-Up Assessment  Expenses for AVR Only</w:t>
            </w:r>
            <w:r>
              <w:rPr>
                <w:noProof/>
                <w:webHidden/>
              </w:rPr>
              <w:tab/>
            </w:r>
            <w:r>
              <w:rPr>
                <w:noProof/>
                <w:webHidden/>
              </w:rPr>
              <w:fldChar w:fldCharType="begin"/>
            </w:r>
            <w:r>
              <w:rPr>
                <w:noProof/>
                <w:webHidden/>
              </w:rPr>
              <w:instrText xml:space="preserve"> PAGEREF _Toc229573424 \h </w:instrText>
            </w:r>
            <w:r>
              <w:rPr>
                <w:noProof/>
                <w:webHidden/>
              </w:rPr>
            </w:r>
            <w:r>
              <w:rPr>
                <w:noProof/>
                <w:webHidden/>
              </w:rPr>
              <w:fldChar w:fldCharType="separate"/>
            </w:r>
            <w:r w:rsidR="00F46293">
              <w:rPr>
                <w:noProof/>
                <w:webHidden/>
              </w:rPr>
              <w:t>41</w:t>
            </w:r>
            <w:r>
              <w:rPr>
                <w:noProof/>
                <w:webHidden/>
              </w:rPr>
              <w:fldChar w:fldCharType="end"/>
            </w:r>
          </w:hyperlink>
        </w:p>
        <w:p w:rsidR="000801F2" w:rsidRDefault="000801F2" w14:paraId="036495A0" w14:textId="094CB8F0">
          <w:pPr>
            <w:pStyle w:val="TOC1"/>
            <w:tabs>
              <w:tab w:val="right" w:leader="dot" w:pos="9350"/>
            </w:tabs>
            <w:rPr>
              <w:rFonts w:asciiTheme="minorHAnsi" w:hAnsiTheme="minorHAnsi" w:cstheme="minorBidi"/>
              <w:noProof/>
              <w:kern w:val="2"/>
              <w:sz w:val="24"/>
              <w:szCs w:val="24"/>
              <w14:ligatures w14:val="standardContextual"/>
            </w:rPr>
          </w:pPr>
          <w:hyperlink w:history="1" w:anchor="_Toc229573425">
            <w:r w:rsidRPr="0032550D">
              <w:rPr>
                <w:rStyle w:val="Hyperlink"/>
                <w:noProof/>
              </w:rPr>
              <w:t>7.</w:t>
            </w:r>
            <w:r>
              <w:rPr>
                <w:rFonts w:asciiTheme="minorHAnsi" w:hAnsiTheme="minorHAnsi" w:cstheme="minorBidi"/>
                <w:noProof/>
                <w:kern w:val="2"/>
                <w:sz w:val="24"/>
                <w:szCs w:val="24"/>
                <w14:ligatures w14:val="standardContextual"/>
              </w:rPr>
              <w:tab/>
            </w:r>
            <w:r w:rsidRPr="0032550D">
              <w:rPr>
                <w:rStyle w:val="Hyperlink"/>
                <w:noProof/>
              </w:rPr>
              <w:t>Escalation Rates</w:t>
            </w:r>
            <w:r>
              <w:rPr>
                <w:noProof/>
                <w:webHidden/>
              </w:rPr>
              <w:tab/>
            </w:r>
            <w:r>
              <w:rPr>
                <w:noProof/>
                <w:webHidden/>
              </w:rPr>
              <w:fldChar w:fldCharType="begin"/>
            </w:r>
            <w:r>
              <w:rPr>
                <w:noProof/>
                <w:webHidden/>
              </w:rPr>
              <w:instrText xml:space="preserve"> PAGEREF _Toc229573425 \h </w:instrText>
            </w:r>
            <w:r>
              <w:rPr>
                <w:noProof/>
                <w:webHidden/>
              </w:rPr>
            </w:r>
            <w:r>
              <w:rPr>
                <w:noProof/>
                <w:webHidden/>
              </w:rPr>
              <w:fldChar w:fldCharType="separate"/>
            </w:r>
            <w:r w:rsidR="00F46293">
              <w:rPr>
                <w:noProof/>
                <w:webHidden/>
              </w:rPr>
              <w:t>41</w:t>
            </w:r>
            <w:r>
              <w:rPr>
                <w:noProof/>
                <w:webHidden/>
              </w:rPr>
              <w:fldChar w:fldCharType="end"/>
            </w:r>
          </w:hyperlink>
        </w:p>
        <w:p w:rsidR="000801F2" w:rsidRDefault="000801F2" w14:paraId="44CCDC50" w14:textId="6EDF5D05">
          <w:pPr>
            <w:pStyle w:val="TOC2"/>
            <w:tabs>
              <w:tab w:val="right" w:leader="dot" w:pos="9350"/>
            </w:tabs>
            <w:rPr>
              <w:rFonts w:asciiTheme="minorHAnsi" w:hAnsiTheme="minorHAnsi" w:cstheme="minorBidi"/>
              <w:noProof/>
              <w:kern w:val="2"/>
              <w:sz w:val="24"/>
              <w:szCs w:val="24"/>
              <w14:ligatures w14:val="standardContextual"/>
            </w:rPr>
          </w:pPr>
          <w:hyperlink w:history="1" w:anchor="_Toc229573426">
            <w:r w:rsidRPr="0032550D">
              <w:rPr>
                <w:rStyle w:val="Hyperlink"/>
                <w:noProof/>
              </w:rPr>
              <w:t>7.1.</w:t>
            </w:r>
            <w:r>
              <w:rPr>
                <w:rFonts w:asciiTheme="minorHAnsi" w:hAnsiTheme="minorHAnsi" w:cstheme="minorBidi"/>
                <w:noProof/>
                <w:kern w:val="2"/>
                <w:sz w:val="24"/>
                <w:szCs w:val="24"/>
                <w14:ligatures w14:val="standardContextual"/>
              </w:rPr>
              <w:tab/>
            </w:r>
            <w:r w:rsidRPr="0032550D">
              <w:rPr>
                <w:rStyle w:val="Hyperlink"/>
                <w:noProof/>
              </w:rPr>
              <w:t>Labor Expense Escalation Factors 2025-2026</w:t>
            </w:r>
            <w:r>
              <w:rPr>
                <w:noProof/>
                <w:webHidden/>
              </w:rPr>
              <w:tab/>
            </w:r>
            <w:r>
              <w:rPr>
                <w:noProof/>
                <w:webHidden/>
              </w:rPr>
              <w:fldChar w:fldCharType="begin"/>
            </w:r>
            <w:r>
              <w:rPr>
                <w:noProof/>
                <w:webHidden/>
              </w:rPr>
              <w:instrText xml:space="preserve"> PAGEREF _Toc229573426 \h </w:instrText>
            </w:r>
            <w:r>
              <w:rPr>
                <w:noProof/>
                <w:webHidden/>
              </w:rPr>
            </w:r>
            <w:r>
              <w:rPr>
                <w:noProof/>
                <w:webHidden/>
              </w:rPr>
              <w:fldChar w:fldCharType="separate"/>
            </w:r>
            <w:r w:rsidR="00F46293">
              <w:rPr>
                <w:noProof/>
                <w:webHidden/>
              </w:rPr>
              <w:t>42</w:t>
            </w:r>
            <w:r>
              <w:rPr>
                <w:noProof/>
                <w:webHidden/>
              </w:rPr>
              <w:fldChar w:fldCharType="end"/>
            </w:r>
          </w:hyperlink>
        </w:p>
        <w:p w:rsidR="000801F2" w:rsidRDefault="000801F2" w14:paraId="022CC3F4" w14:textId="519DF640">
          <w:pPr>
            <w:pStyle w:val="TOC2"/>
            <w:tabs>
              <w:tab w:val="right" w:leader="dot" w:pos="9350"/>
            </w:tabs>
            <w:rPr>
              <w:rFonts w:asciiTheme="minorHAnsi" w:hAnsiTheme="minorHAnsi" w:cstheme="minorBidi"/>
              <w:noProof/>
              <w:kern w:val="2"/>
              <w:sz w:val="24"/>
              <w:szCs w:val="24"/>
              <w14:ligatures w14:val="standardContextual"/>
            </w:rPr>
          </w:pPr>
          <w:hyperlink w:history="1" w:anchor="_Toc229573427">
            <w:r w:rsidRPr="0032550D">
              <w:rPr>
                <w:rStyle w:val="Hyperlink"/>
                <w:noProof/>
              </w:rPr>
              <w:t>7.2.</w:t>
            </w:r>
            <w:r>
              <w:rPr>
                <w:rFonts w:asciiTheme="minorHAnsi" w:hAnsiTheme="minorHAnsi" w:cstheme="minorBidi"/>
                <w:noProof/>
                <w:kern w:val="2"/>
                <w:sz w:val="24"/>
                <w:szCs w:val="24"/>
                <w14:ligatures w14:val="standardContextual"/>
              </w:rPr>
              <w:tab/>
            </w:r>
            <w:r w:rsidRPr="0032550D">
              <w:rPr>
                <w:rStyle w:val="Hyperlink"/>
                <w:noProof/>
              </w:rPr>
              <w:t>Non-Labor Expense Escalation Factors 2025-2026</w:t>
            </w:r>
            <w:r>
              <w:rPr>
                <w:noProof/>
                <w:webHidden/>
              </w:rPr>
              <w:tab/>
            </w:r>
            <w:r>
              <w:rPr>
                <w:noProof/>
                <w:webHidden/>
              </w:rPr>
              <w:fldChar w:fldCharType="begin"/>
            </w:r>
            <w:r>
              <w:rPr>
                <w:noProof/>
                <w:webHidden/>
              </w:rPr>
              <w:instrText xml:space="preserve"> PAGEREF _Toc229573427 \h </w:instrText>
            </w:r>
            <w:r>
              <w:rPr>
                <w:noProof/>
                <w:webHidden/>
              </w:rPr>
            </w:r>
            <w:r>
              <w:rPr>
                <w:noProof/>
                <w:webHidden/>
              </w:rPr>
              <w:fldChar w:fldCharType="separate"/>
            </w:r>
            <w:r w:rsidR="00F46293">
              <w:rPr>
                <w:noProof/>
                <w:webHidden/>
              </w:rPr>
              <w:t>45</w:t>
            </w:r>
            <w:r>
              <w:rPr>
                <w:noProof/>
                <w:webHidden/>
              </w:rPr>
              <w:fldChar w:fldCharType="end"/>
            </w:r>
          </w:hyperlink>
        </w:p>
        <w:p w:rsidR="000801F2" w:rsidRDefault="000801F2" w14:paraId="0A6627C8" w14:textId="04CC9517">
          <w:pPr>
            <w:pStyle w:val="TOC2"/>
            <w:tabs>
              <w:tab w:val="right" w:leader="dot" w:pos="9350"/>
            </w:tabs>
            <w:rPr>
              <w:rFonts w:asciiTheme="minorHAnsi" w:hAnsiTheme="minorHAnsi" w:cstheme="minorBidi"/>
              <w:noProof/>
              <w:kern w:val="2"/>
              <w:sz w:val="24"/>
              <w:szCs w:val="24"/>
              <w14:ligatures w14:val="standardContextual"/>
            </w:rPr>
          </w:pPr>
          <w:hyperlink w:history="1" w:anchor="_Toc229573428">
            <w:r w:rsidRPr="0032550D">
              <w:rPr>
                <w:rStyle w:val="Hyperlink"/>
                <w:noProof/>
              </w:rPr>
              <w:t>7.3.</w:t>
            </w:r>
            <w:r>
              <w:rPr>
                <w:rFonts w:asciiTheme="minorHAnsi" w:hAnsiTheme="minorHAnsi" w:cstheme="minorBidi"/>
                <w:noProof/>
                <w:kern w:val="2"/>
                <w:sz w:val="24"/>
                <w:szCs w:val="24"/>
                <w14:ligatures w14:val="standardContextual"/>
              </w:rPr>
              <w:tab/>
            </w:r>
            <w:r w:rsidRPr="0032550D">
              <w:rPr>
                <w:rStyle w:val="Hyperlink"/>
                <w:noProof/>
              </w:rPr>
              <w:t>Forecast of 2026 Expenses  for Park Water and AVR</w:t>
            </w:r>
            <w:r>
              <w:rPr>
                <w:noProof/>
                <w:webHidden/>
              </w:rPr>
              <w:tab/>
            </w:r>
            <w:r>
              <w:rPr>
                <w:noProof/>
                <w:webHidden/>
              </w:rPr>
              <w:fldChar w:fldCharType="begin"/>
            </w:r>
            <w:r>
              <w:rPr>
                <w:noProof/>
                <w:webHidden/>
              </w:rPr>
              <w:instrText xml:space="preserve"> PAGEREF _Toc229573428 \h </w:instrText>
            </w:r>
            <w:r>
              <w:rPr>
                <w:noProof/>
                <w:webHidden/>
              </w:rPr>
            </w:r>
            <w:r>
              <w:rPr>
                <w:noProof/>
                <w:webHidden/>
              </w:rPr>
              <w:fldChar w:fldCharType="separate"/>
            </w:r>
            <w:r w:rsidR="00F46293">
              <w:rPr>
                <w:noProof/>
                <w:webHidden/>
              </w:rPr>
              <w:t>46</w:t>
            </w:r>
            <w:r>
              <w:rPr>
                <w:noProof/>
                <w:webHidden/>
              </w:rPr>
              <w:fldChar w:fldCharType="end"/>
            </w:r>
          </w:hyperlink>
        </w:p>
        <w:p w:rsidR="000801F2" w:rsidRDefault="000801F2" w14:paraId="0C10E9B8" w14:textId="5154F217">
          <w:pPr>
            <w:pStyle w:val="TOC2"/>
            <w:tabs>
              <w:tab w:val="right" w:leader="dot" w:pos="9350"/>
            </w:tabs>
            <w:rPr>
              <w:rFonts w:asciiTheme="minorHAnsi" w:hAnsiTheme="minorHAnsi" w:cstheme="minorBidi"/>
              <w:noProof/>
              <w:kern w:val="2"/>
              <w:sz w:val="24"/>
              <w:szCs w:val="24"/>
              <w14:ligatures w14:val="standardContextual"/>
            </w:rPr>
          </w:pPr>
          <w:hyperlink w:history="1" w:anchor="_Toc229573429">
            <w:r w:rsidRPr="0032550D">
              <w:rPr>
                <w:rStyle w:val="Hyperlink"/>
                <w:noProof/>
              </w:rPr>
              <w:t>7.4.</w:t>
            </w:r>
            <w:r>
              <w:rPr>
                <w:rFonts w:asciiTheme="minorHAnsi" w:hAnsiTheme="minorHAnsi" w:cstheme="minorBidi"/>
                <w:noProof/>
                <w:kern w:val="2"/>
                <w:sz w:val="24"/>
                <w:szCs w:val="24"/>
                <w14:ligatures w14:val="standardContextual"/>
              </w:rPr>
              <w:tab/>
            </w:r>
            <w:r w:rsidRPr="0032550D">
              <w:rPr>
                <w:rStyle w:val="Hyperlink"/>
                <w:noProof/>
              </w:rPr>
              <w:t>Uncollectible Expense Rate for  Park Water and AVR</w:t>
            </w:r>
            <w:r>
              <w:rPr>
                <w:noProof/>
                <w:webHidden/>
              </w:rPr>
              <w:tab/>
            </w:r>
            <w:r>
              <w:rPr>
                <w:noProof/>
                <w:webHidden/>
              </w:rPr>
              <w:fldChar w:fldCharType="begin"/>
            </w:r>
            <w:r>
              <w:rPr>
                <w:noProof/>
                <w:webHidden/>
              </w:rPr>
              <w:instrText xml:space="preserve"> PAGEREF _Toc229573429 \h </w:instrText>
            </w:r>
            <w:r>
              <w:rPr>
                <w:noProof/>
                <w:webHidden/>
              </w:rPr>
            </w:r>
            <w:r>
              <w:rPr>
                <w:noProof/>
                <w:webHidden/>
              </w:rPr>
              <w:fldChar w:fldCharType="separate"/>
            </w:r>
            <w:r w:rsidR="00F46293">
              <w:rPr>
                <w:noProof/>
                <w:webHidden/>
              </w:rPr>
              <w:t>46</w:t>
            </w:r>
            <w:r>
              <w:rPr>
                <w:noProof/>
                <w:webHidden/>
              </w:rPr>
              <w:fldChar w:fldCharType="end"/>
            </w:r>
          </w:hyperlink>
        </w:p>
        <w:p w:rsidR="000801F2" w:rsidRDefault="000801F2" w14:paraId="7FE2FBF1" w14:textId="7D1C7CE4">
          <w:pPr>
            <w:pStyle w:val="TOC1"/>
            <w:tabs>
              <w:tab w:val="right" w:leader="dot" w:pos="9350"/>
            </w:tabs>
            <w:rPr>
              <w:rFonts w:asciiTheme="minorHAnsi" w:hAnsiTheme="minorHAnsi" w:cstheme="minorBidi"/>
              <w:noProof/>
              <w:kern w:val="2"/>
              <w:sz w:val="24"/>
              <w:szCs w:val="24"/>
              <w14:ligatures w14:val="standardContextual"/>
            </w:rPr>
          </w:pPr>
          <w:hyperlink w:history="1" w:anchor="_Toc229573430">
            <w:r w:rsidRPr="0032550D">
              <w:rPr>
                <w:rStyle w:val="Hyperlink"/>
                <w:noProof/>
              </w:rPr>
              <w:t>8.</w:t>
            </w:r>
            <w:r>
              <w:rPr>
                <w:rFonts w:asciiTheme="minorHAnsi" w:hAnsiTheme="minorHAnsi" w:cstheme="minorBidi"/>
                <w:noProof/>
                <w:kern w:val="2"/>
                <w:sz w:val="24"/>
                <w:szCs w:val="24"/>
                <w14:ligatures w14:val="standardContextual"/>
              </w:rPr>
              <w:tab/>
            </w:r>
            <w:r w:rsidRPr="0032550D">
              <w:rPr>
                <w:rStyle w:val="Hyperlink"/>
                <w:noProof/>
              </w:rPr>
              <w:t>Utility Plant – Common Issues For Park Water and AVR</w:t>
            </w:r>
            <w:r>
              <w:rPr>
                <w:noProof/>
                <w:webHidden/>
              </w:rPr>
              <w:tab/>
            </w:r>
            <w:r>
              <w:rPr>
                <w:noProof/>
                <w:webHidden/>
              </w:rPr>
              <w:fldChar w:fldCharType="begin"/>
            </w:r>
            <w:r>
              <w:rPr>
                <w:noProof/>
                <w:webHidden/>
              </w:rPr>
              <w:instrText xml:space="preserve"> PAGEREF _Toc229573430 \h </w:instrText>
            </w:r>
            <w:r>
              <w:rPr>
                <w:noProof/>
                <w:webHidden/>
              </w:rPr>
            </w:r>
            <w:r>
              <w:rPr>
                <w:noProof/>
                <w:webHidden/>
              </w:rPr>
              <w:fldChar w:fldCharType="separate"/>
            </w:r>
            <w:r w:rsidR="00F46293">
              <w:rPr>
                <w:noProof/>
                <w:webHidden/>
              </w:rPr>
              <w:t>47</w:t>
            </w:r>
            <w:r>
              <w:rPr>
                <w:noProof/>
                <w:webHidden/>
              </w:rPr>
              <w:fldChar w:fldCharType="end"/>
            </w:r>
          </w:hyperlink>
        </w:p>
        <w:p w:rsidR="000801F2" w:rsidRDefault="000801F2" w14:paraId="41E841C4" w14:textId="42006524">
          <w:pPr>
            <w:pStyle w:val="TOC2"/>
            <w:tabs>
              <w:tab w:val="right" w:leader="dot" w:pos="9350"/>
            </w:tabs>
            <w:rPr>
              <w:rFonts w:asciiTheme="minorHAnsi" w:hAnsiTheme="minorHAnsi" w:cstheme="minorBidi"/>
              <w:noProof/>
              <w:kern w:val="2"/>
              <w:sz w:val="24"/>
              <w:szCs w:val="24"/>
              <w14:ligatures w14:val="standardContextual"/>
            </w:rPr>
          </w:pPr>
          <w:hyperlink w:history="1" w:anchor="_Toc229573431">
            <w:r w:rsidRPr="0032550D">
              <w:rPr>
                <w:rStyle w:val="Hyperlink"/>
                <w:noProof/>
              </w:rPr>
              <w:t>8.1.</w:t>
            </w:r>
            <w:r>
              <w:rPr>
                <w:rFonts w:asciiTheme="minorHAnsi" w:hAnsiTheme="minorHAnsi" w:cstheme="minorBidi"/>
                <w:noProof/>
                <w:kern w:val="2"/>
                <w:sz w:val="24"/>
                <w:szCs w:val="24"/>
                <w14:ligatures w14:val="standardContextual"/>
              </w:rPr>
              <w:tab/>
            </w:r>
            <w:r w:rsidRPr="0032550D">
              <w:rPr>
                <w:rStyle w:val="Hyperlink"/>
                <w:noProof/>
              </w:rPr>
              <w:t>Previously Authorized Projects</w:t>
            </w:r>
            <w:r>
              <w:rPr>
                <w:noProof/>
                <w:webHidden/>
              </w:rPr>
              <w:tab/>
            </w:r>
            <w:r>
              <w:rPr>
                <w:noProof/>
                <w:webHidden/>
              </w:rPr>
              <w:fldChar w:fldCharType="begin"/>
            </w:r>
            <w:r>
              <w:rPr>
                <w:noProof/>
                <w:webHidden/>
              </w:rPr>
              <w:instrText xml:space="preserve"> PAGEREF _Toc229573431 \h </w:instrText>
            </w:r>
            <w:r>
              <w:rPr>
                <w:noProof/>
                <w:webHidden/>
              </w:rPr>
            </w:r>
            <w:r>
              <w:rPr>
                <w:noProof/>
                <w:webHidden/>
              </w:rPr>
              <w:fldChar w:fldCharType="separate"/>
            </w:r>
            <w:r w:rsidR="00F46293">
              <w:rPr>
                <w:noProof/>
                <w:webHidden/>
              </w:rPr>
              <w:t>48</w:t>
            </w:r>
            <w:r>
              <w:rPr>
                <w:noProof/>
                <w:webHidden/>
              </w:rPr>
              <w:fldChar w:fldCharType="end"/>
            </w:r>
          </w:hyperlink>
        </w:p>
        <w:p w:rsidR="000801F2" w:rsidRDefault="000801F2" w14:paraId="062FE0D6" w14:textId="1BA3160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2">
            <w:r w:rsidRPr="0032550D">
              <w:rPr>
                <w:rStyle w:val="Hyperlink"/>
                <w:noProof/>
              </w:rPr>
              <w:t>8.1.1.</w:t>
            </w:r>
            <w:r>
              <w:rPr>
                <w:rFonts w:asciiTheme="minorHAnsi" w:hAnsiTheme="minorHAnsi" w:cstheme="minorBidi"/>
                <w:noProof/>
                <w:kern w:val="2"/>
                <w:sz w:val="24"/>
                <w:szCs w:val="24"/>
                <w14:ligatures w14:val="standardContextual"/>
              </w:rPr>
              <w:tab/>
            </w:r>
            <w:r w:rsidRPr="0032550D">
              <w:rPr>
                <w:rStyle w:val="Hyperlink"/>
                <w:noProof/>
              </w:rPr>
              <w:t>Background</w:t>
            </w:r>
            <w:r>
              <w:rPr>
                <w:noProof/>
                <w:webHidden/>
              </w:rPr>
              <w:tab/>
            </w:r>
            <w:r>
              <w:rPr>
                <w:noProof/>
                <w:webHidden/>
              </w:rPr>
              <w:fldChar w:fldCharType="begin"/>
            </w:r>
            <w:r>
              <w:rPr>
                <w:noProof/>
                <w:webHidden/>
              </w:rPr>
              <w:instrText xml:space="preserve"> PAGEREF _Toc229573432 \h </w:instrText>
            </w:r>
            <w:r>
              <w:rPr>
                <w:noProof/>
                <w:webHidden/>
              </w:rPr>
            </w:r>
            <w:r>
              <w:rPr>
                <w:noProof/>
                <w:webHidden/>
              </w:rPr>
              <w:fldChar w:fldCharType="separate"/>
            </w:r>
            <w:r w:rsidR="00F46293">
              <w:rPr>
                <w:noProof/>
                <w:webHidden/>
              </w:rPr>
              <w:t>48</w:t>
            </w:r>
            <w:r>
              <w:rPr>
                <w:noProof/>
                <w:webHidden/>
              </w:rPr>
              <w:fldChar w:fldCharType="end"/>
            </w:r>
          </w:hyperlink>
        </w:p>
        <w:p w:rsidR="000801F2" w:rsidRDefault="000801F2" w14:paraId="75D1230B" w14:textId="126B8A7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3">
            <w:r w:rsidRPr="0032550D">
              <w:rPr>
                <w:rStyle w:val="Hyperlink"/>
                <w:noProof/>
              </w:rPr>
              <w:t>8.1.2.</w:t>
            </w:r>
            <w:r>
              <w:rPr>
                <w:rFonts w:asciiTheme="minorHAnsi" w:hAnsiTheme="minorHAnsi" w:cstheme="minorBidi"/>
                <w:noProof/>
                <w:kern w:val="2"/>
                <w:sz w:val="24"/>
                <w:szCs w:val="24"/>
                <w14:ligatures w14:val="standardContextual"/>
              </w:rPr>
              <w:tab/>
            </w:r>
            <w:r w:rsidRPr="0032550D">
              <w:rPr>
                <w:rStyle w:val="Hyperlink"/>
                <w:noProof/>
              </w:rPr>
              <w:t>Liberty’s Position</w:t>
            </w:r>
            <w:r>
              <w:rPr>
                <w:noProof/>
                <w:webHidden/>
              </w:rPr>
              <w:tab/>
            </w:r>
            <w:r>
              <w:rPr>
                <w:noProof/>
                <w:webHidden/>
              </w:rPr>
              <w:fldChar w:fldCharType="begin"/>
            </w:r>
            <w:r>
              <w:rPr>
                <w:noProof/>
                <w:webHidden/>
              </w:rPr>
              <w:instrText xml:space="preserve"> PAGEREF _Toc229573433 \h </w:instrText>
            </w:r>
            <w:r>
              <w:rPr>
                <w:noProof/>
                <w:webHidden/>
              </w:rPr>
            </w:r>
            <w:r>
              <w:rPr>
                <w:noProof/>
                <w:webHidden/>
              </w:rPr>
              <w:fldChar w:fldCharType="separate"/>
            </w:r>
            <w:r w:rsidR="00F46293">
              <w:rPr>
                <w:noProof/>
                <w:webHidden/>
              </w:rPr>
              <w:t>49</w:t>
            </w:r>
            <w:r>
              <w:rPr>
                <w:noProof/>
                <w:webHidden/>
              </w:rPr>
              <w:fldChar w:fldCharType="end"/>
            </w:r>
          </w:hyperlink>
        </w:p>
        <w:p w:rsidR="000801F2" w:rsidRDefault="000801F2" w14:paraId="733A4AC3" w14:textId="26FE1D5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4">
            <w:r w:rsidRPr="0032550D">
              <w:rPr>
                <w:rStyle w:val="Hyperlink"/>
                <w:noProof/>
              </w:rPr>
              <w:t>8.1.3.</w:t>
            </w:r>
            <w:r>
              <w:rPr>
                <w:rFonts w:asciiTheme="minorHAnsi" w:hAnsiTheme="minorHAnsi" w:cstheme="minorBidi"/>
                <w:noProof/>
                <w:kern w:val="2"/>
                <w:sz w:val="24"/>
                <w:szCs w:val="24"/>
                <w14:ligatures w14:val="standardContextual"/>
              </w:rPr>
              <w:tab/>
            </w:r>
            <w:r w:rsidRPr="0032550D">
              <w:rPr>
                <w:rStyle w:val="Hyperlink"/>
                <w:noProof/>
              </w:rPr>
              <w:t>Cal Advocates’ Position</w:t>
            </w:r>
            <w:r>
              <w:rPr>
                <w:noProof/>
                <w:webHidden/>
              </w:rPr>
              <w:tab/>
            </w:r>
            <w:r>
              <w:rPr>
                <w:noProof/>
                <w:webHidden/>
              </w:rPr>
              <w:fldChar w:fldCharType="begin"/>
            </w:r>
            <w:r>
              <w:rPr>
                <w:noProof/>
                <w:webHidden/>
              </w:rPr>
              <w:instrText xml:space="preserve"> PAGEREF _Toc229573434 \h </w:instrText>
            </w:r>
            <w:r>
              <w:rPr>
                <w:noProof/>
                <w:webHidden/>
              </w:rPr>
            </w:r>
            <w:r>
              <w:rPr>
                <w:noProof/>
                <w:webHidden/>
              </w:rPr>
              <w:fldChar w:fldCharType="separate"/>
            </w:r>
            <w:r w:rsidR="00F46293">
              <w:rPr>
                <w:noProof/>
                <w:webHidden/>
              </w:rPr>
              <w:t>49</w:t>
            </w:r>
            <w:r>
              <w:rPr>
                <w:noProof/>
                <w:webHidden/>
              </w:rPr>
              <w:fldChar w:fldCharType="end"/>
            </w:r>
          </w:hyperlink>
        </w:p>
        <w:p w:rsidR="000801F2" w:rsidRDefault="000801F2" w14:paraId="1E531F17" w14:textId="51829B2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5">
            <w:r w:rsidRPr="0032550D">
              <w:rPr>
                <w:rStyle w:val="Hyperlink"/>
                <w:noProof/>
              </w:rPr>
              <w:t>8.1.4.</w:t>
            </w:r>
            <w:r>
              <w:rPr>
                <w:rFonts w:asciiTheme="minorHAnsi" w:hAnsiTheme="minorHAnsi" w:cstheme="minorBidi"/>
                <w:noProof/>
                <w:kern w:val="2"/>
                <w:sz w:val="24"/>
                <w:szCs w:val="24"/>
                <w14:ligatures w14:val="standardContextual"/>
              </w:rPr>
              <w:tab/>
            </w:r>
            <w:r w:rsidRPr="0032550D">
              <w:rPr>
                <w:rStyle w:val="Hyperlink"/>
                <w:noProof/>
              </w:rPr>
              <w:t>California Water Association’ Position</w:t>
            </w:r>
            <w:r>
              <w:rPr>
                <w:noProof/>
                <w:webHidden/>
              </w:rPr>
              <w:tab/>
            </w:r>
            <w:r>
              <w:rPr>
                <w:noProof/>
                <w:webHidden/>
              </w:rPr>
              <w:fldChar w:fldCharType="begin"/>
            </w:r>
            <w:r>
              <w:rPr>
                <w:noProof/>
                <w:webHidden/>
              </w:rPr>
              <w:instrText xml:space="preserve"> PAGEREF _Toc229573435 \h </w:instrText>
            </w:r>
            <w:r>
              <w:rPr>
                <w:noProof/>
                <w:webHidden/>
              </w:rPr>
            </w:r>
            <w:r>
              <w:rPr>
                <w:noProof/>
                <w:webHidden/>
              </w:rPr>
              <w:fldChar w:fldCharType="separate"/>
            </w:r>
            <w:r w:rsidR="00F46293">
              <w:rPr>
                <w:noProof/>
                <w:webHidden/>
              </w:rPr>
              <w:t>51</w:t>
            </w:r>
            <w:r>
              <w:rPr>
                <w:noProof/>
                <w:webHidden/>
              </w:rPr>
              <w:fldChar w:fldCharType="end"/>
            </w:r>
          </w:hyperlink>
        </w:p>
        <w:p w:rsidR="000801F2" w:rsidRDefault="000801F2" w14:paraId="75DC7FC2" w14:textId="353356B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36">
            <w:r w:rsidRPr="0032550D">
              <w:rPr>
                <w:rStyle w:val="Hyperlink"/>
                <w:noProof/>
              </w:rPr>
              <w:t>8.1.5.</w:t>
            </w:r>
            <w:r>
              <w:rPr>
                <w:rFonts w:asciiTheme="minorHAnsi" w:hAnsiTheme="minorHAnsi" w:cstheme="minorBidi"/>
                <w:noProof/>
                <w:kern w:val="2"/>
                <w:sz w:val="24"/>
                <w:szCs w:val="24"/>
                <w14:ligatures w14:val="standardContextual"/>
              </w:rPr>
              <w:tab/>
            </w:r>
            <w:r w:rsidRPr="0032550D">
              <w:rPr>
                <w:rStyle w:val="Hyperlink"/>
                <w:noProof/>
              </w:rPr>
              <w:t>Conclusion</w:t>
            </w:r>
            <w:r>
              <w:rPr>
                <w:noProof/>
                <w:webHidden/>
              </w:rPr>
              <w:tab/>
            </w:r>
            <w:r>
              <w:rPr>
                <w:noProof/>
                <w:webHidden/>
              </w:rPr>
              <w:fldChar w:fldCharType="begin"/>
            </w:r>
            <w:r>
              <w:rPr>
                <w:noProof/>
                <w:webHidden/>
              </w:rPr>
              <w:instrText xml:space="preserve"> PAGEREF _Toc229573436 \h </w:instrText>
            </w:r>
            <w:r>
              <w:rPr>
                <w:noProof/>
                <w:webHidden/>
              </w:rPr>
            </w:r>
            <w:r>
              <w:rPr>
                <w:noProof/>
                <w:webHidden/>
              </w:rPr>
              <w:fldChar w:fldCharType="separate"/>
            </w:r>
            <w:r w:rsidR="00F46293">
              <w:rPr>
                <w:noProof/>
                <w:webHidden/>
              </w:rPr>
              <w:t>51</w:t>
            </w:r>
            <w:r>
              <w:rPr>
                <w:noProof/>
                <w:webHidden/>
              </w:rPr>
              <w:fldChar w:fldCharType="end"/>
            </w:r>
          </w:hyperlink>
        </w:p>
        <w:p w:rsidR="000801F2" w:rsidRDefault="000801F2" w14:paraId="271E1D7B" w14:textId="66AC78BF">
          <w:pPr>
            <w:pStyle w:val="TOC2"/>
            <w:tabs>
              <w:tab w:val="right" w:leader="dot" w:pos="9350"/>
            </w:tabs>
            <w:rPr>
              <w:rFonts w:asciiTheme="minorHAnsi" w:hAnsiTheme="minorHAnsi" w:cstheme="minorBidi"/>
              <w:noProof/>
              <w:kern w:val="2"/>
              <w:sz w:val="24"/>
              <w:szCs w:val="24"/>
              <w14:ligatures w14:val="standardContextual"/>
            </w:rPr>
          </w:pPr>
          <w:hyperlink w:history="1" w:anchor="_Toc229573437">
            <w:r w:rsidRPr="0032550D">
              <w:rPr>
                <w:rStyle w:val="Hyperlink"/>
                <w:noProof/>
              </w:rPr>
              <w:t>8.2.</w:t>
            </w:r>
            <w:r>
              <w:rPr>
                <w:rFonts w:asciiTheme="minorHAnsi" w:hAnsiTheme="minorHAnsi" w:cstheme="minorBidi"/>
                <w:noProof/>
                <w:kern w:val="2"/>
                <w:sz w:val="24"/>
                <w:szCs w:val="24"/>
                <w14:ligatures w14:val="standardContextual"/>
              </w:rPr>
              <w:tab/>
            </w:r>
            <w:r w:rsidRPr="0032550D">
              <w:rPr>
                <w:rStyle w:val="Hyperlink"/>
                <w:noProof/>
              </w:rPr>
              <w:t>Capital Escalation Factors</w:t>
            </w:r>
            <w:r>
              <w:rPr>
                <w:noProof/>
                <w:webHidden/>
              </w:rPr>
              <w:tab/>
            </w:r>
            <w:r>
              <w:rPr>
                <w:noProof/>
                <w:webHidden/>
              </w:rPr>
              <w:fldChar w:fldCharType="begin"/>
            </w:r>
            <w:r>
              <w:rPr>
                <w:noProof/>
                <w:webHidden/>
              </w:rPr>
              <w:instrText xml:space="preserve"> PAGEREF _Toc229573437 \h </w:instrText>
            </w:r>
            <w:r>
              <w:rPr>
                <w:noProof/>
                <w:webHidden/>
              </w:rPr>
            </w:r>
            <w:r>
              <w:rPr>
                <w:noProof/>
                <w:webHidden/>
              </w:rPr>
              <w:fldChar w:fldCharType="separate"/>
            </w:r>
            <w:r w:rsidR="00F46293">
              <w:rPr>
                <w:noProof/>
                <w:webHidden/>
              </w:rPr>
              <w:t>54</w:t>
            </w:r>
            <w:r>
              <w:rPr>
                <w:noProof/>
                <w:webHidden/>
              </w:rPr>
              <w:fldChar w:fldCharType="end"/>
            </w:r>
          </w:hyperlink>
        </w:p>
        <w:p w:rsidR="000801F2" w:rsidRDefault="000801F2" w14:paraId="495DAFA8" w14:textId="1CF61A89">
          <w:pPr>
            <w:pStyle w:val="TOC2"/>
            <w:tabs>
              <w:tab w:val="right" w:leader="dot" w:pos="9350"/>
            </w:tabs>
            <w:rPr>
              <w:rFonts w:asciiTheme="minorHAnsi" w:hAnsiTheme="minorHAnsi" w:cstheme="minorBidi"/>
              <w:noProof/>
              <w:kern w:val="2"/>
              <w:sz w:val="24"/>
              <w:szCs w:val="24"/>
              <w14:ligatures w14:val="standardContextual"/>
            </w:rPr>
          </w:pPr>
          <w:hyperlink w:history="1" w:anchor="_Toc229573438">
            <w:r w:rsidRPr="0032550D">
              <w:rPr>
                <w:rStyle w:val="Hyperlink"/>
                <w:noProof/>
              </w:rPr>
              <w:t>8.3.</w:t>
            </w:r>
            <w:r>
              <w:rPr>
                <w:rFonts w:asciiTheme="minorHAnsi" w:hAnsiTheme="minorHAnsi" w:cstheme="minorBidi"/>
                <w:noProof/>
                <w:kern w:val="2"/>
                <w:sz w:val="24"/>
                <w:szCs w:val="24"/>
                <w14:ligatures w14:val="standardContextual"/>
              </w:rPr>
              <w:tab/>
            </w:r>
            <w:r w:rsidRPr="0032550D">
              <w:rPr>
                <w:rStyle w:val="Hyperlink"/>
                <w:noProof/>
              </w:rPr>
              <w:t>Meters</w:t>
            </w:r>
            <w:r>
              <w:rPr>
                <w:noProof/>
                <w:webHidden/>
              </w:rPr>
              <w:tab/>
            </w:r>
            <w:r>
              <w:rPr>
                <w:noProof/>
                <w:webHidden/>
              </w:rPr>
              <w:fldChar w:fldCharType="begin"/>
            </w:r>
            <w:r>
              <w:rPr>
                <w:noProof/>
                <w:webHidden/>
              </w:rPr>
              <w:instrText xml:space="preserve"> PAGEREF _Toc229573438 \h </w:instrText>
            </w:r>
            <w:r>
              <w:rPr>
                <w:noProof/>
                <w:webHidden/>
              </w:rPr>
            </w:r>
            <w:r>
              <w:rPr>
                <w:noProof/>
                <w:webHidden/>
              </w:rPr>
              <w:fldChar w:fldCharType="separate"/>
            </w:r>
            <w:r w:rsidR="00F46293">
              <w:rPr>
                <w:noProof/>
                <w:webHidden/>
              </w:rPr>
              <w:t>54</w:t>
            </w:r>
            <w:r>
              <w:rPr>
                <w:noProof/>
                <w:webHidden/>
              </w:rPr>
              <w:fldChar w:fldCharType="end"/>
            </w:r>
          </w:hyperlink>
        </w:p>
        <w:p w:rsidR="000801F2" w:rsidRDefault="000801F2" w14:paraId="2A288DCF" w14:textId="3B794E7D">
          <w:pPr>
            <w:pStyle w:val="TOC2"/>
            <w:tabs>
              <w:tab w:val="right" w:leader="dot" w:pos="9350"/>
            </w:tabs>
            <w:rPr>
              <w:rFonts w:asciiTheme="minorHAnsi" w:hAnsiTheme="minorHAnsi" w:cstheme="minorBidi"/>
              <w:noProof/>
              <w:kern w:val="2"/>
              <w:sz w:val="24"/>
              <w:szCs w:val="24"/>
              <w14:ligatures w14:val="standardContextual"/>
            </w:rPr>
          </w:pPr>
          <w:hyperlink w:history="1" w:anchor="_Toc229573439">
            <w:r w:rsidRPr="0032550D">
              <w:rPr>
                <w:rStyle w:val="Hyperlink"/>
                <w:noProof/>
              </w:rPr>
              <w:t>8.4.</w:t>
            </w:r>
            <w:r>
              <w:rPr>
                <w:rFonts w:asciiTheme="minorHAnsi" w:hAnsiTheme="minorHAnsi" w:cstheme="minorBidi"/>
                <w:noProof/>
                <w:kern w:val="2"/>
                <w:sz w:val="24"/>
                <w:szCs w:val="24"/>
                <w14:ligatures w14:val="standardContextual"/>
              </w:rPr>
              <w:tab/>
            </w:r>
            <w:r w:rsidRPr="0032550D">
              <w:rPr>
                <w:rStyle w:val="Hyperlink"/>
                <w:noProof/>
              </w:rPr>
              <w:t>Pipeline Project Cost Estimate Adjustments</w:t>
            </w:r>
            <w:r>
              <w:rPr>
                <w:noProof/>
                <w:webHidden/>
              </w:rPr>
              <w:tab/>
            </w:r>
            <w:r>
              <w:rPr>
                <w:noProof/>
                <w:webHidden/>
              </w:rPr>
              <w:fldChar w:fldCharType="begin"/>
            </w:r>
            <w:r>
              <w:rPr>
                <w:noProof/>
                <w:webHidden/>
              </w:rPr>
              <w:instrText xml:space="preserve"> PAGEREF _Toc229573439 \h </w:instrText>
            </w:r>
            <w:r>
              <w:rPr>
                <w:noProof/>
                <w:webHidden/>
              </w:rPr>
            </w:r>
            <w:r>
              <w:rPr>
                <w:noProof/>
                <w:webHidden/>
              </w:rPr>
              <w:fldChar w:fldCharType="separate"/>
            </w:r>
            <w:r w:rsidR="00F46293">
              <w:rPr>
                <w:noProof/>
                <w:webHidden/>
              </w:rPr>
              <w:t>55</w:t>
            </w:r>
            <w:r>
              <w:rPr>
                <w:noProof/>
                <w:webHidden/>
              </w:rPr>
              <w:fldChar w:fldCharType="end"/>
            </w:r>
          </w:hyperlink>
        </w:p>
        <w:p w:rsidR="000801F2" w:rsidRDefault="000801F2" w14:paraId="70D50681" w14:textId="1846DA9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0">
            <w:r w:rsidRPr="0032550D">
              <w:rPr>
                <w:rStyle w:val="Hyperlink"/>
                <w:noProof/>
              </w:rPr>
              <w:t>8.4.1.</w:t>
            </w:r>
            <w:r>
              <w:rPr>
                <w:rFonts w:asciiTheme="minorHAnsi" w:hAnsiTheme="minorHAnsi" w:cstheme="minorBidi"/>
                <w:noProof/>
                <w:kern w:val="2"/>
                <w:sz w:val="24"/>
                <w:szCs w:val="24"/>
                <w14:ligatures w14:val="standardContextual"/>
              </w:rPr>
              <w:tab/>
            </w:r>
            <w:r w:rsidRPr="0032550D">
              <w:rPr>
                <w:rStyle w:val="Hyperlink"/>
                <w:noProof/>
              </w:rPr>
              <w:t>Consultant/Design</w:t>
            </w:r>
            <w:r>
              <w:rPr>
                <w:noProof/>
                <w:webHidden/>
              </w:rPr>
              <w:tab/>
            </w:r>
            <w:r>
              <w:rPr>
                <w:noProof/>
                <w:webHidden/>
              </w:rPr>
              <w:fldChar w:fldCharType="begin"/>
            </w:r>
            <w:r>
              <w:rPr>
                <w:noProof/>
                <w:webHidden/>
              </w:rPr>
              <w:instrText xml:space="preserve"> PAGEREF _Toc229573440 \h </w:instrText>
            </w:r>
            <w:r>
              <w:rPr>
                <w:noProof/>
                <w:webHidden/>
              </w:rPr>
            </w:r>
            <w:r>
              <w:rPr>
                <w:noProof/>
                <w:webHidden/>
              </w:rPr>
              <w:fldChar w:fldCharType="separate"/>
            </w:r>
            <w:r w:rsidR="00F46293">
              <w:rPr>
                <w:noProof/>
                <w:webHidden/>
              </w:rPr>
              <w:t>56</w:t>
            </w:r>
            <w:r>
              <w:rPr>
                <w:noProof/>
                <w:webHidden/>
              </w:rPr>
              <w:fldChar w:fldCharType="end"/>
            </w:r>
          </w:hyperlink>
        </w:p>
        <w:p w:rsidR="000801F2" w:rsidRDefault="000801F2" w14:paraId="37676791" w14:textId="5E169CA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1">
            <w:r w:rsidRPr="0032550D">
              <w:rPr>
                <w:rStyle w:val="Hyperlink"/>
                <w:noProof/>
              </w:rPr>
              <w:t>8.4.2.</w:t>
            </w:r>
            <w:r>
              <w:rPr>
                <w:rFonts w:asciiTheme="minorHAnsi" w:hAnsiTheme="minorHAnsi" w:cstheme="minorBidi"/>
                <w:noProof/>
                <w:kern w:val="2"/>
                <w:sz w:val="24"/>
                <w:szCs w:val="24"/>
                <w14:ligatures w14:val="standardContextual"/>
              </w:rPr>
              <w:tab/>
            </w:r>
            <w:r w:rsidRPr="0032550D">
              <w:rPr>
                <w:rStyle w:val="Hyperlink"/>
                <w:noProof/>
              </w:rPr>
              <w:t>Inspections</w:t>
            </w:r>
            <w:r>
              <w:rPr>
                <w:noProof/>
                <w:webHidden/>
              </w:rPr>
              <w:tab/>
            </w:r>
            <w:r>
              <w:rPr>
                <w:noProof/>
                <w:webHidden/>
              </w:rPr>
              <w:fldChar w:fldCharType="begin"/>
            </w:r>
            <w:r>
              <w:rPr>
                <w:noProof/>
                <w:webHidden/>
              </w:rPr>
              <w:instrText xml:space="preserve"> PAGEREF _Toc229573441 \h </w:instrText>
            </w:r>
            <w:r>
              <w:rPr>
                <w:noProof/>
                <w:webHidden/>
              </w:rPr>
            </w:r>
            <w:r>
              <w:rPr>
                <w:noProof/>
                <w:webHidden/>
              </w:rPr>
              <w:fldChar w:fldCharType="separate"/>
            </w:r>
            <w:r w:rsidR="00F46293">
              <w:rPr>
                <w:noProof/>
                <w:webHidden/>
              </w:rPr>
              <w:t>56</w:t>
            </w:r>
            <w:r>
              <w:rPr>
                <w:noProof/>
                <w:webHidden/>
              </w:rPr>
              <w:fldChar w:fldCharType="end"/>
            </w:r>
          </w:hyperlink>
        </w:p>
        <w:p w:rsidR="000801F2" w:rsidRDefault="000801F2" w14:paraId="14FD0450" w14:textId="78128F1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2">
            <w:r w:rsidRPr="0032550D">
              <w:rPr>
                <w:rStyle w:val="Hyperlink"/>
                <w:noProof/>
              </w:rPr>
              <w:t>8.4.3.</w:t>
            </w:r>
            <w:r>
              <w:rPr>
                <w:rFonts w:asciiTheme="minorHAnsi" w:hAnsiTheme="minorHAnsi" w:cstheme="minorBidi"/>
                <w:noProof/>
                <w:kern w:val="2"/>
                <w:sz w:val="24"/>
                <w:szCs w:val="24"/>
                <w14:ligatures w14:val="standardContextual"/>
              </w:rPr>
              <w:tab/>
            </w:r>
            <w:r w:rsidRPr="0032550D">
              <w:rPr>
                <w:rStyle w:val="Hyperlink"/>
                <w:noProof/>
              </w:rPr>
              <w:t>Miscellaneous Charges</w:t>
            </w:r>
            <w:r>
              <w:rPr>
                <w:noProof/>
                <w:webHidden/>
              </w:rPr>
              <w:tab/>
            </w:r>
            <w:r>
              <w:rPr>
                <w:noProof/>
                <w:webHidden/>
              </w:rPr>
              <w:fldChar w:fldCharType="begin"/>
            </w:r>
            <w:r>
              <w:rPr>
                <w:noProof/>
                <w:webHidden/>
              </w:rPr>
              <w:instrText xml:space="preserve"> PAGEREF _Toc229573442 \h </w:instrText>
            </w:r>
            <w:r>
              <w:rPr>
                <w:noProof/>
                <w:webHidden/>
              </w:rPr>
            </w:r>
            <w:r>
              <w:rPr>
                <w:noProof/>
                <w:webHidden/>
              </w:rPr>
              <w:fldChar w:fldCharType="separate"/>
            </w:r>
            <w:r w:rsidR="00F46293">
              <w:rPr>
                <w:noProof/>
                <w:webHidden/>
              </w:rPr>
              <w:t>57</w:t>
            </w:r>
            <w:r>
              <w:rPr>
                <w:noProof/>
                <w:webHidden/>
              </w:rPr>
              <w:fldChar w:fldCharType="end"/>
            </w:r>
          </w:hyperlink>
        </w:p>
        <w:p w:rsidR="000801F2" w:rsidRDefault="000801F2" w14:paraId="499B3459" w14:textId="1311E14B">
          <w:pPr>
            <w:pStyle w:val="TOC2"/>
            <w:tabs>
              <w:tab w:val="right" w:leader="dot" w:pos="9350"/>
            </w:tabs>
            <w:rPr>
              <w:rFonts w:asciiTheme="minorHAnsi" w:hAnsiTheme="minorHAnsi" w:cstheme="minorBidi"/>
              <w:noProof/>
              <w:kern w:val="2"/>
              <w:sz w:val="24"/>
              <w:szCs w:val="24"/>
              <w14:ligatures w14:val="standardContextual"/>
            </w:rPr>
          </w:pPr>
          <w:hyperlink w:history="1" w:anchor="_Toc229573443">
            <w:r w:rsidRPr="0032550D">
              <w:rPr>
                <w:rStyle w:val="Hyperlink"/>
                <w:noProof/>
              </w:rPr>
              <w:t>8.5.</w:t>
            </w:r>
            <w:r>
              <w:rPr>
                <w:rFonts w:asciiTheme="minorHAnsi" w:hAnsiTheme="minorHAnsi" w:cstheme="minorBidi"/>
                <w:noProof/>
                <w:kern w:val="2"/>
                <w:sz w:val="24"/>
                <w:szCs w:val="24"/>
                <w14:ligatures w14:val="standardContextual"/>
              </w:rPr>
              <w:tab/>
            </w:r>
            <w:r w:rsidRPr="0032550D">
              <w:rPr>
                <w:rStyle w:val="Hyperlink"/>
                <w:noProof/>
              </w:rPr>
              <w:t>Emergency Main Replacements,  Hydrants, and Services</w:t>
            </w:r>
            <w:r>
              <w:rPr>
                <w:noProof/>
                <w:webHidden/>
              </w:rPr>
              <w:tab/>
            </w:r>
            <w:r>
              <w:rPr>
                <w:noProof/>
                <w:webHidden/>
              </w:rPr>
              <w:fldChar w:fldCharType="begin"/>
            </w:r>
            <w:r>
              <w:rPr>
                <w:noProof/>
                <w:webHidden/>
              </w:rPr>
              <w:instrText xml:space="preserve"> PAGEREF _Toc229573443 \h </w:instrText>
            </w:r>
            <w:r>
              <w:rPr>
                <w:noProof/>
                <w:webHidden/>
              </w:rPr>
            </w:r>
            <w:r>
              <w:rPr>
                <w:noProof/>
                <w:webHidden/>
              </w:rPr>
              <w:fldChar w:fldCharType="separate"/>
            </w:r>
            <w:r w:rsidR="00F46293">
              <w:rPr>
                <w:noProof/>
                <w:webHidden/>
              </w:rPr>
              <w:t>58</w:t>
            </w:r>
            <w:r>
              <w:rPr>
                <w:noProof/>
                <w:webHidden/>
              </w:rPr>
              <w:fldChar w:fldCharType="end"/>
            </w:r>
          </w:hyperlink>
        </w:p>
        <w:p w:rsidR="000801F2" w:rsidRDefault="000801F2" w14:paraId="62341884" w14:textId="0CDD95A8">
          <w:pPr>
            <w:pStyle w:val="TOC2"/>
            <w:tabs>
              <w:tab w:val="right" w:leader="dot" w:pos="9350"/>
            </w:tabs>
            <w:rPr>
              <w:rFonts w:asciiTheme="minorHAnsi" w:hAnsiTheme="minorHAnsi" w:cstheme="minorBidi"/>
              <w:noProof/>
              <w:kern w:val="2"/>
              <w:sz w:val="24"/>
              <w:szCs w:val="24"/>
              <w14:ligatures w14:val="standardContextual"/>
            </w:rPr>
          </w:pPr>
          <w:hyperlink w:history="1" w:anchor="_Toc229573444">
            <w:r w:rsidRPr="0032550D">
              <w:rPr>
                <w:rStyle w:val="Hyperlink"/>
                <w:noProof/>
              </w:rPr>
              <w:t>8.6.</w:t>
            </w:r>
            <w:r>
              <w:rPr>
                <w:rFonts w:asciiTheme="minorHAnsi" w:hAnsiTheme="minorHAnsi" w:cstheme="minorBidi"/>
                <w:noProof/>
                <w:kern w:val="2"/>
                <w:sz w:val="24"/>
                <w:szCs w:val="24"/>
                <w14:ligatures w14:val="standardContextual"/>
              </w:rPr>
              <w:tab/>
            </w:r>
            <w:r w:rsidRPr="0032550D">
              <w:rPr>
                <w:rStyle w:val="Hyperlink"/>
                <w:noProof/>
              </w:rPr>
              <w:t>Disputed Utility Plant Items</w:t>
            </w:r>
            <w:r>
              <w:rPr>
                <w:noProof/>
                <w:webHidden/>
              </w:rPr>
              <w:tab/>
            </w:r>
            <w:r>
              <w:rPr>
                <w:noProof/>
                <w:webHidden/>
              </w:rPr>
              <w:fldChar w:fldCharType="begin"/>
            </w:r>
            <w:r>
              <w:rPr>
                <w:noProof/>
                <w:webHidden/>
              </w:rPr>
              <w:instrText xml:space="preserve"> PAGEREF _Toc229573444 \h </w:instrText>
            </w:r>
            <w:r>
              <w:rPr>
                <w:noProof/>
                <w:webHidden/>
              </w:rPr>
            </w:r>
            <w:r>
              <w:rPr>
                <w:noProof/>
                <w:webHidden/>
              </w:rPr>
              <w:fldChar w:fldCharType="separate"/>
            </w:r>
            <w:r w:rsidR="00F46293">
              <w:rPr>
                <w:noProof/>
                <w:webHidden/>
              </w:rPr>
              <w:t>59</w:t>
            </w:r>
            <w:r>
              <w:rPr>
                <w:noProof/>
                <w:webHidden/>
              </w:rPr>
              <w:fldChar w:fldCharType="end"/>
            </w:r>
          </w:hyperlink>
        </w:p>
        <w:p w:rsidR="000801F2" w:rsidRDefault="000801F2" w14:paraId="039D6629" w14:textId="741A9E8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5">
            <w:r w:rsidRPr="0032550D">
              <w:rPr>
                <w:rStyle w:val="Hyperlink"/>
                <w:noProof/>
              </w:rPr>
              <w:t>8.6.1.</w:t>
            </w:r>
            <w:r>
              <w:rPr>
                <w:rFonts w:asciiTheme="minorHAnsi" w:hAnsiTheme="minorHAnsi" w:cstheme="minorBidi"/>
                <w:noProof/>
                <w:kern w:val="2"/>
                <w:sz w:val="24"/>
                <w:szCs w:val="24"/>
                <w14:ligatures w14:val="standardContextual"/>
              </w:rPr>
              <w:tab/>
            </w:r>
            <w:r w:rsidRPr="0032550D">
              <w:rPr>
                <w:rStyle w:val="Hyperlink"/>
                <w:noProof/>
              </w:rPr>
              <w:t>Customer First (Capital) for  Park Water and AVR</w:t>
            </w:r>
            <w:r>
              <w:rPr>
                <w:noProof/>
                <w:webHidden/>
              </w:rPr>
              <w:tab/>
            </w:r>
            <w:r>
              <w:rPr>
                <w:noProof/>
                <w:webHidden/>
              </w:rPr>
              <w:fldChar w:fldCharType="begin"/>
            </w:r>
            <w:r>
              <w:rPr>
                <w:noProof/>
                <w:webHidden/>
              </w:rPr>
              <w:instrText xml:space="preserve"> PAGEREF _Toc229573445 \h </w:instrText>
            </w:r>
            <w:r>
              <w:rPr>
                <w:noProof/>
                <w:webHidden/>
              </w:rPr>
            </w:r>
            <w:r>
              <w:rPr>
                <w:noProof/>
                <w:webHidden/>
              </w:rPr>
              <w:fldChar w:fldCharType="separate"/>
            </w:r>
            <w:r w:rsidR="00F46293">
              <w:rPr>
                <w:noProof/>
                <w:webHidden/>
              </w:rPr>
              <w:t>60</w:t>
            </w:r>
            <w:r>
              <w:rPr>
                <w:noProof/>
                <w:webHidden/>
              </w:rPr>
              <w:fldChar w:fldCharType="end"/>
            </w:r>
          </w:hyperlink>
        </w:p>
        <w:p w:rsidR="000801F2" w:rsidRDefault="000801F2" w14:paraId="4864DD14" w14:textId="028B651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6">
            <w:r w:rsidRPr="0032550D">
              <w:rPr>
                <w:rStyle w:val="Hyperlink"/>
                <w:noProof/>
              </w:rPr>
              <w:t>8.6.2.</w:t>
            </w:r>
            <w:r>
              <w:rPr>
                <w:rFonts w:asciiTheme="minorHAnsi" w:hAnsiTheme="minorHAnsi" w:cstheme="minorBidi"/>
                <w:noProof/>
                <w:kern w:val="2"/>
                <w:sz w:val="24"/>
                <w:szCs w:val="24"/>
                <w14:ligatures w14:val="standardContextual"/>
              </w:rPr>
              <w:tab/>
            </w:r>
            <w:r w:rsidRPr="0032550D">
              <w:rPr>
                <w:rStyle w:val="Hyperlink"/>
                <w:noProof/>
              </w:rPr>
              <w:t>Area 41 &amp; Target Phase 2 Project</w:t>
            </w:r>
            <w:r>
              <w:rPr>
                <w:noProof/>
                <w:webHidden/>
              </w:rPr>
              <w:tab/>
            </w:r>
            <w:r>
              <w:rPr>
                <w:noProof/>
                <w:webHidden/>
              </w:rPr>
              <w:fldChar w:fldCharType="begin"/>
            </w:r>
            <w:r>
              <w:rPr>
                <w:noProof/>
                <w:webHidden/>
              </w:rPr>
              <w:instrText xml:space="preserve"> PAGEREF _Toc229573446 \h </w:instrText>
            </w:r>
            <w:r>
              <w:rPr>
                <w:noProof/>
                <w:webHidden/>
              </w:rPr>
            </w:r>
            <w:r>
              <w:rPr>
                <w:noProof/>
                <w:webHidden/>
              </w:rPr>
              <w:fldChar w:fldCharType="separate"/>
            </w:r>
            <w:r w:rsidR="00F46293">
              <w:rPr>
                <w:noProof/>
                <w:webHidden/>
              </w:rPr>
              <w:t>62</w:t>
            </w:r>
            <w:r>
              <w:rPr>
                <w:noProof/>
                <w:webHidden/>
              </w:rPr>
              <w:fldChar w:fldCharType="end"/>
            </w:r>
          </w:hyperlink>
        </w:p>
        <w:p w:rsidR="000801F2" w:rsidRDefault="000801F2" w14:paraId="60822C38" w14:textId="6FC93C0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7">
            <w:r w:rsidRPr="0032550D">
              <w:rPr>
                <w:rStyle w:val="Hyperlink"/>
                <w:noProof/>
              </w:rPr>
              <w:t>8.6.3.</w:t>
            </w:r>
            <w:r>
              <w:rPr>
                <w:rFonts w:asciiTheme="minorHAnsi" w:hAnsiTheme="minorHAnsi" w:cstheme="minorBidi"/>
                <w:noProof/>
                <w:kern w:val="2"/>
                <w:sz w:val="24"/>
                <w:szCs w:val="24"/>
                <w14:ligatures w14:val="standardContextual"/>
              </w:rPr>
              <w:tab/>
            </w:r>
            <w:r w:rsidRPr="0032550D">
              <w:rPr>
                <w:rStyle w:val="Hyperlink"/>
                <w:noProof/>
              </w:rPr>
              <w:t>Compton East Well</w:t>
            </w:r>
            <w:r>
              <w:rPr>
                <w:noProof/>
                <w:webHidden/>
              </w:rPr>
              <w:tab/>
            </w:r>
            <w:r>
              <w:rPr>
                <w:noProof/>
                <w:webHidden/>
              </w:rPr>
              <w:fldChar w:fldCharType="begin"/>
            </w:r>
            <w:r>
              <w:rPr>
                <w:noProof/>
                <w:webHidden/>
              </w:rPr>
              <w:instrText xml:space="preserve"> PAGEREF _Toc229573447 \h </w:instrText>
            </w:r>
            <w:r>
              <w:rPr>
                <w:noProof/>
                <w:webHidden/>
              </w:rPr>
            </w:r>
            <w:r>
              <w:rPr>
                <w:noProof/>
                <w:webHidden/>
              </w:rPr>
              <w:fldChar w:fldCharType="separate"/>
            </w:r>
            <w:r w:rsidR="00F46293">
              <w:rPr>
                <w:noProof/>
                <w:webHidden/>
              </w:rPr>
              <w:t>63</w:t>
            </w:r>
            <w:r>
              <w:rPr>
                <w:noProof/>
                <w:webHidden/>
              </w:rPr>
              <w:fldChar w:fldCharType="end"/>
            </w:r>
          </w:hyperlink>
        </w:p>
        <w:p w:rsidR="000801F2" w:rsidRDefault="000801F2" w14:paraId="7CE74605" w14:textId="08DD2C0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8">
            <w:r w:rsidRPr="0032550D">
              <w:rPr>
                <w:rStyle w:val="Hyperlink"/>
                <w:noProof/>
              </w:rPr>
              <w:t>8.6.4.</w:t>
            </w:r>
            <w:r>
              <w:rPr>
                <w:rFonts w:asciiTheme="minorHAnsi" w:hAnsiTheme="minorHAnsi" w:cstheme="minorBidi"/>
                <w:noProof/>
                <w:kern w:val="2"/>
                <w:sz w:val="24"/>
                <w:szCs w:val="24"/>
                <w14:ligatures w14:val="standardContextual"/>
              </w:rPr>
              <w:tab/>
            </w:r>
            <w:r w:rsidRPr="0032550D">
              <w:rPr>
                <w:rStyle w:val="Hyperlink"/>
                <w:noProof/>
              </w:rPr>
              <w:t>Generators</w:t>
            </w:r>
            <w:r>
              <w:rPr>
                <w:noProof/>
                <w:webHidden/>
              </w:rPr>
              <w:tab/>
            </w:r>
            <w:r>
              <w:rPr>
                <w:noProof/>
                <w:webHidden/>
              </w:rPr>
              <w:fldChar w:fldCharType="begin"/>
            </w:r>
            <w:r>
              <w:rPr>
                <w:noProof/>
                <w:webHidden/>
              </w:rPr>
              <w:instrText xml:space="preserve"> PAGEREF _Toc229573448 \h </w:instrText>
            </w:r>
            <w:r>
              <w:rPr>
                <w:noProof/>
                <w:webHidden/>
              </w:rPr>
            </w:r>
            <w:r>
              <w:rPr>
                <w:noProof/>
                <w:webHidden/>
              </w:rPr>
              <w:fldChar w:fldCharType="separate"/>
            </w:r>
            <w:r w:rsidR="00F46293">
              <w:rPr>
                <w:noProof/>
                <w:webHidden/>
              </w:rPr>
              <w:t>65</w:t>
            </w:r>
            <w:r>
              <w:rPr>
                <w:noProof/>
                <w:webHidden/>
              </w:rPr>
              <w:fldChar w:fldCharType="end"/>
            </w:r>
          </w:hyperlink>
        </w:p>
        <w:p w:rsidR="000801F2" w:rsidRDefault="000801F2" w14:paraId="4F761A50" w14:textId="2ABEE34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49">
            <w:r w:rsidRPr="0032550D">
              <w:rPr>
                <w:rStyle w:val="Hyperlink"/>
                <w:noProof/>
              </w:rPr>
              <w:t>8.6.5.</w:t>
            </w:r>
            <w:r>
              <w:rPr>
                <w:rFonts w:asciiTheme="minorHAnsi" w:hAnsiTheme="minorHAnsi" w:cstheme="minorBidi"/>
                <w:noProof/>
                <w:kern w:val="2"/>
                <w:sz w:val="24"/>
                <w:szCs w:val="24"/>
                <w14:ligatures w14:val="standardContextual"/>
              </w:rPr>
              <w:tab/>
            </w:r>
            <w:r w:rsidRPr="0032550D">
              <w:rPr>
                <w:rStyle w:val="Hyperlink"/>
                <w:noProof/>
              </w:rPr>
              <w:t>PFAS/PFOA Treatment – Wells 46C,  41A, 41A VFD</w:t>
            </w:r>
            <w:r>
              <w:rPr>
                <w:noProof/>
                <w:webHidden/>
              </w:rPr>
              <w:tab/>
            </w:r>
            <w:r>
              <w:rPr>
                <w:noProof/>
                <w:webHidden/>
              </w:rPr>
              <w:fldChar w:fldCharType="begin"/>
            </w:r>
            <w:r>
              <w:rPr>
                <w:noProof/>
                <w:webHidden/>
              </w:rPr>
              <w:instrText xml:space="preserve"> PAGEREF _Toc229573449 \h </w:instrText>
            </w:r>
            <w:r>
              <w:rPr>
                <w:noProof/>
                <w:webHidden/>
              </w:rPr>
            </w:r>
            <w:r>
              <w:rPr>
                <w:noProof/>
                <w:webHidden/>
              </w:rPr>
              <w:fldChar w:fldCharType="separate"/>
            </w:r>
            <w:r w:rsidR="00F46293">
              <w:rPr>
                <w:noProof/>
                <w:webHidden/>
              </w:rPr>
              <w:t>66</w:t>
            </w:r>
            <w:r>
              <w:rPr>
                <w:noProof/>
                <w:webHidden/>
              </w:rPr>
              <w:fldChar w:fldCharType="end"/>
            </w:r>
          </w:hyperlink>
        </w:p>
        <w:p w:rsidR="000801F2" w:rsidRDefault="000801F2" w14:paraId="00DC4981" w14:textId="51DC7E8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0">
            <w:r w:rsidRPr="0032550D">
              <w:rPr>
                <w:rStyle w:val="Hyperlink"/>
                <w:noProof/>
              </w:rPr>
              <w:t>8.6.6.</w:t>
            </w:r>
            <w:r>
              <w:rPr>
                <w:rFonts w:asciiTheme="minorHAnsi" w:hAnsiTheme="minorHAnsi" w:cstheme="minorBidi"/>
                <w:noProof/>
                <w:kern w:val="2"/>
                <w:sz w:val="24"/>
                <w:szCs w:val="24"/>
                <w14:ligatures w14:val="standardContextual"/>
              </w:rPr>
              <w:tab/>
            </w:r>
            <w:r w:rsidRPr="0032550D">
              <w:rPr>
                <w:rStyle w:val="Hyperlink"/>
                <w:noProof/>
              </w:rPr>
              <w:t>Site and Structure Improvements  and BPS Electrical Improvement</w:t>
            </w:r>
            <w:r>
              <w:rPr>
                <w:noProof/>
                <w:webHidden/>
              </w:rPr>
              <w:tab/>
            </w:r>
            <w:r>
              <w:rPr>
                <w:noProof/>
                <w:webHidden/>
              </w:rPr>
              <w:fldChar w:fldCharType="begin"/>
            </w:r>
            <w:r>
              <w:rPr>
                <w:noProof/>
                <w:webHidden/>
              </w:rPr>
              <w:instrText xml:space="preserve"> PAGEREF _Toc229573450 \h </w:instrText>
            </w:r>
            <w:r>
              <w:rPr>
                <w:noProof/>
                <w:webHidden/>
              </w:rPr>
            </w:r>
            <w:r>
              <w:rPr>
                <w:noProof/>
                <w:webHidden/>
              </w:rPr>
              <w:fldChar w:fldCharType="separate"/>
            </w:r>
            <w:r w:rsidR="00F46293">
              <w:rPr>
                <w:noProof/>
                <w:webHidden/>
              </w:rPr>
              <w:t>69</w:t>
            </w:r>
            <w:r>
              <w:rPr>
                <w:noProof/>
                <w:webHidden/>
              </w:rPr>
              <w:fldChar w:fldCharType="end"/>
            </w:r>
          </w:hyperlink>
        </w:p>
        <w:p w:rsidR="000801F2" w:rsidRDefault="000801F2" w14:paraId="1DFC968F" w14:textId="4D36360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1">
            <w:r w:rsidRPr="0032550D">
              <w:rPr>
                <w:rStyle w:val="Hyperlink"/>
                <w:noProof/>
              </w:rPr>
              <w:t>8.6.7.</w:t>
            </w:r>
            <w:r>
              <w:rPr>
                <w:rFonts w:asciiTheme="minorHAnsi" w:hAnsiTheme="minorHAnsi" w:cstheme="minorBidi"/>
                <w:noProof/>
                <w:kern w:val="2"/>
                <w:sz w:val="24"/>
                <w:szCs w:val="24"/>
                <w14:ligatures w14:val="standardContextual"/>
              </w:rPr>
              <w:tab/>
            </w:r>
            <w:r w:rsidRPr="0032550D">
              <w:rPr>
                <w:rStyle w:val="Hyperlink"/>
                <w:noProof/>
              </w:rPr>
              <w:t>Removal of Recorded Plant – Wells 28D,  4B, 28B, 40D, 41A</w:t>
            </w:r>
            <w:r>
              <w:rPr>
                <w:noProof/>
                <w:webHidden/>
              </w:rPr>
              <w:tab/>
            </w:r>
            <w:r>
              <w:rPr>
                <w:noProof/>
                <w:webHidden/>
              </w:rPr>
              <w:fldChar w:fldCharType="begin"/>
            </w:r>
            <w:r>
              <w:rPr>
                <w:noProof/>
                <w:webHidden/>
              </w:rPr>
              <w:instrText xml:space="preserve"> PAGEREF _Toc229573451 \h </w:instrText>
            </w:r>
            <w:r>
              <w:rPr>
                <w:noProof/>
                <w:webHidden/>
              </w:rPr>
            </w:r>
            <w:r>
              <w:rPr>
                <w:noProof/>
                <w:webHidden/>
              </w:rPr>
              <w:fldChar w:fldCharType="separate"/>
            </w:r>
            <w:r w:rsidR="00F46293">
              <w:rPr>
                <w:noProof/>
                <w:webHidden/>
              </w:rPr>
              <w:t>70</w:t>
            </w:r>
            <w:r>
              <w:rPr>
                <w:noProof/>
                <w:webHidden/>
              </w:rPr>
              <w:fldChar w:fldCharType="end"/>
            </w:r>
          </w:hyperlink>
        </w:p>
        <w:p w:rsidR="000801F2" w:rsidRDefault="000801F2" w14:paraId="7E28A45E" w14:textId="0A42B82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52">
            <w:r w:rsidRPr="0032550D">
              <w:rPr>
                <w:rStyle w:val="Hyperlink"/>
                <w:noProof/>
              </w:rPr>
              <w:t>8.6.7.1.</w:t>
            </w:r>
            <w:r>
              <w:rPr>
                <w:rFonts w:asciiTheme="minorHAnsi" w:hAnsiTheme="minorHAnsi" w:eastAsiaTheme="minorEastAsia"/>
                <w:noProof/>
                <w:kern w:val="2"/>
                <w:sz w:val="24"/>
                <w:szCs w:val="24"/>
                <w14:ligatures w14:val="standardContextual"/>
              </w:rPr>
              <w:tab/>
            </w:r>
            <w:r w:rsidRPr="0032550D">
              <w:rPr>
                <w:rStyle w:val="Hyperlink"/>
                <w:noProof/>
              </w:rPr>
              <w:t>Well 28D</w:t>
            </w:r>
            <w:r>
              <w:rPr>
                <w:noProof/>
                <w:webHidden/>
              </w:rPr>
              <w:tab/>
            </w:r>
            <w:r>
              <w:rPr>
                <w:noProof/>
                <w:webHidden/>
              </w:rPr>
              <w:fldChar w:fldCharType="begin"/>
            </w:r>
            <w:r>
              <w:rPr>
                <w:noProof/>
                <w:webHidden/>
              </w:rPr>
              <w:instrText xml:space="preserve"> PAGEREF _Toc229573452 \h </w:instrText>
            </w:r>
            <w:r>
              <w:rPr>
                <w:noProof/>
                <w:webHidden/>
              </w:rPr>
            </w:r>
            <w:r>
              <w:rPr>
                <w:noProof/>
                <w:webHidden/>
              </w:rPr>
              <w:fldChar w:fldCharType="separate"/>
            </w:r>
            <w:r w:rsidR="00F46293">
              <w:rPr>
                <w:noProof/>
                <w:webHidden/>
              </w:rPr>
              <w:t>71</w:t>
            </w:r>
            <w:r>
              <w:rPr>
                <w:noProof/>
                <w:webHidden/>
              </w:rPr>
              <w:fldChar w:fldCharType="end"/>
            </w:r>
          </w:hyperlink>
        </w:p>
        <w:p w:rsidR="000801F2" w:rsidRDefault="000801F2" w14:paraId="7836AD3B" w14:textId="642192B2">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53">
            <w:r w:rsidRPr="0032550D">
              <w:rPr>
                <w:rStyle w:val="Hyperlink"/>
                <w:noProof/>
              </w:rPr>
              <w:t>8.6.7.2.</w:t>
            </w:r>
            <w:r>
              <w:rPr>
                <w:rFonts w:asciiTheme="minorHAnsi" w:hAnsiTheme="minorHAnsi" w:eastAsiaTheme="minorEastAsia"/>
                <w:noProof/>
                <w:kern w:val="2"/>
                <w:sz w:val="24"/>
                <w:szCs w:val="24"/>
                <w14:ligatures w14:val="standardContextual"/>
              </w:rPr>
              <w:tab/>
            </w:r>
            <w:r w:rsidRPr="0032550D">
              <w:rPr>
                <w:rStyle w:val="Hyperlink"/>
                <w:noProof/>
              </w:rPr>
              <w:t>Wells 4B, 28B, 40D, 41A</w:t>
            </w:r>
            <w:r>
              <w:rPr>
                <w:noProof/>
                <w:webHidden/>
              </w:rPr>
              <w:tab/>
            </w:r>
            <w:r>
              <w:rPr>
                <w:noProof/>
                <w:webHidden/>
              </w:rPr>
              <w:fldChar w:fldCharType="begin"/>
            </w:r>
            <w:r>
              <w:rPr>
                <w:noProof/>
                <w:webHidden/>
              </w:rPr>
              <w:instrText xml:space="preserve"> PAGEREF _Toc229573453 \h </w:instrText>
            </w:r>
            <w:r>
              <w:rPr>
                <w:noProof/>
                <w:webHidden/>
              </w:rPr>
            </w:r>
            <w:r>
              <w:rPr>
                <w:noProof/>
                <w:webHidden/>
              </w:rPr>
              <w:fldChar w:fldCharType="separate"/>
            </w:r>
            <w:r w:rsidR="00F46293">
              <w:rPr>
                <w:noProof/>
                <w:webHidden/>
              </w:rPr>
              <w:t>72</w:t>
            </w:r>
            <w:r>
              <w:rPr>
                <w:noProof/>
                <w:webHidden/>
              </w:rPr>
              <w:fldChar w:fldCharType="end"/>
            </w:r>
          </w:hyperlink>
        </w:p>
        <w:p w:rsidR="000801F2" w:rsidRDefault="000801F2" w14:paraId="64A0BB6C" w14:textId="2EAA525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573454">
            <w:r w:rsidRPr="0032550D">
              <w:rPr>
                <w:rStyle w:val="Hyperlink"/>
                <w:noProof/>
              </w:rPr>
              <w:t>8.6.7.3.</w:t>
            </w:r>
            <w:r>
              <w:rPr>
                <w:rFonts w:asciiTheme="minorHAnsi" w:hAnsiTheme="minorHAnsi" w:eastAsiaTheme="minorEastAsia"/>
                <w:noProof/>
                <w:kern w:val="2"/>
                <w:sz w:val="24"/>
                <w:szCs w:val="24"/>
                <w14:ligatures w14:val="standardContextual"/>
              </w:rPr>
              <w:tab/>
            </w:r>
            <w:r w:rsidRPr="0032550D">
              <w:rPr>
                <w:rStyle w:val="Hyperlink"/>
                <w:noProof/>
              </w:rPr>
              <w:t>Well 12C</w:t>
            </w:r>
            <w:r>
              <w:rPr>
                <w:noProof/>
                <w:webHidden/>
              </w:rPr>
              <w:tab/>
            </w:r>
            <w:r>
              <w:rPr>
                <w:noProof/>
                <w:webHidden/>
              </w:rPr>
              <w:fldChar w:fldCharType="begin"/>
            </w:r>
            <w:r>
              <w:rPr>
                <w:noProof/>
                <w:webHidden/>
              </w:rPr>
              <w:instrText xml:space="preserve"> PAGEREF _Toc229573454 \h </w:instrText>
            </w:r>
            <w:r>
              <w:rPr>
                <w:noProof/>
                <w:webHidden/>
              </w:rPr>
            </w:r>
            <w:r>
              <w:rPr>
                <w:noProof/>
                <w:webHidden/>
              </w:rPr>
              <w:fldChar w:fldCharType="separate"/>
            </w:r>
            <w:r w:rsidR="00F46293">
              <w:rPr>
                <w:noProof/>
                <w:webHidden/>
              </w:rPr>
              <w:t>73</w:t>
            </w:r>
            <w:r>
              <w:rPr>
                <w:noProof/>
                <w:webHidden/>
              </w:rPr>
              <w:fldChar w:fldCharType="end"/>
            </w:r>
          </w:hyperlink>
        </w:p>
        <w:p w:rsidR="000801F2" w:rsidRDefault="000801F2" w14:paraId="05431C58" w14:textId="43FE4EA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5">
            <w:r w:rsidRPr="0032550D">
              <w:rPr>
                <w:rStyle w:val="Hyperlink"/>
                <w:noProof/>
              </w:rPr>
              <w:t>8.6.8.</w:t>
            </w:r>
            <w:r>
              <w:rPr>
                <w:rFonts w:asciiTheme="minorHAnsi" w:hAnsiTheme="minorHAnsi" w:cstheme="minorBidi"/>
                <w:noProof/>
                <w:kern w:val="2"/>
                <w:sz w:val="24"/>
                <w:szCs w:val="24"/>
                <w14:ligatures w14:val="standardContextual"/>
              </w:rPr>
              <w:tab/>
            </w:r>
            <w:r w:rsidRPr="0032550D">
              <w:rPr>
                <w:rStyle w:val="Hyperlink"/>
                <w:noProof/>
              </w:rPr>
              <w:t>Compton East Well (Land)</w:t>
            </w:r>
            <w:r>
              <w:rPr>
                <w:noProof/>
                <w:webHidden/>
              </w:rPr>
              <w:tab/>
            </w:r>
            <w:r>
              <w:rPr>
                <w:noProof/>
                <w:webHidden/>
              </w:rPr>
              <w:fldChar w:fldCharType="begin"/>
            </w:r>
            <w:r>
              <w:rPr>
                <w:noProof/>
                <w:webHidden/>
              </w:rPr>
              <w:instrText xml:space="preserve"> PAGEREF _Toc229573455 \h </w:instrText>
            </w:r>
            <w:r>
              <w:rPr>
                <w:noProof/>
                <w:webHidden/>
              </w:rPr>
            </w:r>
            <w:r>
              <w:rPr>
                <w:noProof/>
                <w:webHidden/>
              </w:rPr>
              <w:fldChar w:fldCharType="separate"/>
            </w:r>
            <w:r w:rsidR="00F46293">
              <w:rPr>
                <w:noProof/>
                <w:webHidden/>
              </w:rPr>
              <w:t>74</w:t>
            </w:r>
            <w:r>
              <w:rPr>
                <w:noProof/>
                <w:webHidden/>
              </w:rPr>
              <w:fldChar w:fldCharType="end"/>
            </w:r>
          </w:hyperlink>
        </w:p>
        <w:p w:rsidR="000801F2" w:rsidRDefault="000801F2" w14:paraId="7AA303FA" w14:textId="52C146A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6">
            <w:r w:rsidRPr="0032550D">
              <w:rPr>
                <w:rStyle w:val="Hyperlink"/>
                <w:noProof/>
              </w:rPr>
              <w:t>8.6.9.</w:t>
            </w:r>
            <w:r>
              <w:rPr>
                <w:rFonts w:asciiTheme="minorHAnsi" w:hAnsiTheme="minorHAnsi" w:cstheme="minorBidi"/>
                <w:noProof/>
                <w:kern w:val="2"/>
                <w:sz w:val="24"/>
                <w:szCs w:val="24"/>
                <w14:ligatures w14:val="standardContextual"/>
              </w:rPr>
              <w:tab/>
            </w:r>
            <w:r w:rsidRPr="0032550D">
              <w:rPr>
                <w:rStyle w:val="Hyperlink"/>
                <w:noProof/>
              </w:rPr>
              <w:t>Removal of Misc. Recorded Plant  for Downey Office</w:t>
            </w:r>
            <w:r>
              <w:rPr>
                <w:noProof/>
                <w:webHidden/>
              </w:rPr>
              <w:tab/>
            </w:r>
            <w:r>
              <w:rPr>
                <w:noProof/>
                <w:webHidden/>
              </w:rPr>
              <w:fldChar w:fldCharType="begin"/>
            </w:r>
            <w:r>
              <w:rPr>
                <w:noProof/>
                <w:webHidden/>
              </w:rPr>
              <w:instrText xml:space="preserve"> PAGEREF _Toc229573456 \h </w:instrText>
            </w:r>
            <w:r>
              <w:rPr>
                <w:noProof/>
                <w:webHidden/>
              </w:rPr>
            </w:r>
            <w:r>
              <w:rPr>
                <w:noProof/>
                <w:webHidden/>
              </w:rPr>
              <w:fldChar w:fldCharType="separate"/>
            </w:r>
            <w:r w:rsidR="00F46293">
              <w:rPr>
                <w:noProof/>
                <w:webHidden/>
              </w:rPr>
              <w:t>74</w:t>
            </w:r>
            <w:r>
              <w:rPr>
                <w:noProof/>
                <w:webHidden/>
              </w:rPr>
              <w:fldChar w:fldCharType="end"/>
            </w:r>
          </w:hyperlink>
        </w:p>
        <w:p w:rsidR="000801F2" w:rsidRDefault="000801F2" w14:paraId="5ADC8DDF" w14:textId="686E7F44">
          <w:pPr>
            <w:pStyle w:val="TOC2"/>
            <w:tabs>
              <w:tab w:val="right" w:leader="dot" w:pos="9350"/>
            </w:tabs>
            <w:rPr>
              <w:rFonts w:asciiTheme="minorHAnsi" w:hAnsiTheme="minorHAnsi" w:cstheme="minorBidi"/>
              <w:noProof/>
              <w:kern w:val="2"/>
              <w:sz w:val="24"/>
              <w:szCs w:val="24"/>
              <w14:ligatures w14:val="standardContextual"/>
            </w:rPr>
          </w:pPr>
          <w:hyperlink w:history="1" w:anchor="_Toc229573457">
            <w:r w:rsidRPr="0032550D">
              <w:rPr>
                <w:rStyle w:val="Hyperlink"/>
                <w:noProof/>
              </w:rPr>
              <w:t>8.7.</w:t>
            </w:r>
            <w:r>
              <w:rPr>
                <w:rFonts w:asciiTheme="minorHAnsi" w:hAnsiTheme="minorHAnsi" w:cstheme="minorBidi"/>
                <w:noProof/>
                <w:kern w:val="2"/>
                <w:sz w:val="24"/>
                <w:szCs w:val="24"/>
                <w14:ligatures w14:val="standardContextual"/>
              </w:rPr>
              <w:tab/>
            </w:r>
            <w:r w:rsidRPr="0032550D">
              <w:rPr>
                <w:rStyle w:val="Hyperlink"/>
                <w:noProof/>
              </w:rPr>
              <w:t>Utility Plant Items for AVR</w:t>
            </w:r>
            <w:r>
              <w:rPr>
                <w:noProof/>
                <w:webHidden/>
              </w:rPr>
              <w:tab/>
            </w:r>
            <w:r>
              <w:rPr>
                <w:noProof/>
                <w:webHidden/>
              </w:rPr>
              <w:fldChar w:fldCharType="begin"/>
            </w:r>
            <w:r>
              <w:rPr>
                <w:noProof/>
                <w:webHidden/>
              </w:rPr>
              <w:instrText xml:space="preserve"> PAGEREF _Toc229573457 \h </w:instrText>
            </w:r>
            <w:r>
              <w:rPr>
                <w:noProof/>
                <w:webHidden/>
              </w:rPr>
            </w:r>
            <w:r>
              <w:rPr>
                <w:noProof/>
                <w:webHidden/>
              </w:rPr>
              <w:fldChar w:fldCharType="separate"/>
            </w:r>
            <w:r w:rsidR="00F46293">
              <w:rPr>
                <w:noProof/>
                <w:webHidden/>
              </w:rPr>
              <w:t>75</w:t>
            </w:r>
            <w:r>
              <w:rPr>
                <w:noProof/>
                <w:webHidden/>
              </w:rPr>
              <w:fldChar w:fldCharType="end"/>
            </w:r>
          </w:hyperlink>
        </w:p>
        <w:p w:rsidR="000801F2" w:rsidRDefault="000801F2" w14:paraId="5A3B8E2F" w14:textId="37747AA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8">
            <w:r w:rsidRPr="0032550D">
              <w:rPr>
                <w:rStyle w:val="Hyperlink"/>
                <w:noProof/>
              </w:rPr>
              <w:t>8.7.1.</w:t>
            </w:r>
            <w:r>
              <w:rPr>
                <w:rFonts w:asciiTheme="minorHAnsi" w:hAnsiTheme="minorHAnsi" w:cstheme="minorBidi"/>
                <w:noProof/>
                <w:kern w:val="2"/>
                <w:sz w:val="24"/>
                <w:szCs w:val="24"/>
                <w14:ligatures w14:val="standardContextual"/>
              </w:rPr>
              <w:tab/>
            </w:r>
            <w:r w:rsidRPr="0032550D">
              <w:rPr>
                <w:rStyle w:val="Hyperlink"/>
                <w:noProof/>
              </w:rPr>
              <w:t>Well 34 Building</w:t>
            </w:r>
            <w:r>
              <w:rPr>
                <w:noProof/>
                <w:webHidden/>
              </w:rPr>
              <w:tab/>
            </w:r>
            <w:r>
              <w:rPr>
                <w:noProof/>
                <w:webHidden/>
              </w:rPr>
              <w:fldChar w:fldCharType="begin"/>
            </w:r>
            <w:r>
              <w:rPr>
                <w:noProof/>
                <w:webHidden/>
              </w:rPr>
              <w:instrText xml:space="preserve"> PAGEREF _Toc229573458 \h </w:instrText>
            </w:r>
            <w:r>
              <w:rPr>
                <w:noProof/>
                <w:webHidden/>
              </w:rPr>
            </w:r>
            <w:r>
              <w:rPr>
                <w:noProof/>
                <w:webHidden/>
              </w:rPr>
              <w:fldChar w:fldCharType="separate"/>
            </w:r>
            <w:r w:rsidR="00F46293">
              <w:rPr>
                <w:noProof/>
                <w:webHidden/>
              </w:rPr>
              <w:t>75</w:t>
            </w:r>
            <w:r>
              <w:rPr>
                <w:noProof/>
                <w:webHidden/>
              </w:rPr>
              <w:fldChar w:fldCharType="end"/>
            </w:r>
          </w:hyperlink>
        </w:p>
        <w:p w:rsidR="000801F2" w:rsidRDefault="000801F2" w14:paraId="39CA89AD" w14:textId="7DBAC2C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59">
            <w:r w:rsidRPr="0032550D">
              <w:rPr>
                <w:rStyle w:val="Hyperlink"/>
                <w:noProof/>
              </w:rPr>
              <w:t>8.7.2.</w:t>
            </w:r>
            <w:r>
              <w:rPr>
                <w:rFonts w:asciiTheme="minorHAnsi" w:hAnsiTheme="minorHAnsi" w:cstheme="minorBidi"/>
                <w:noProof/>
                <w:kern w:val="2"/>
                <w:sz w:val="24"/>
                <w:szCs w:val="24"/>
                <w14:ligatures w14:val="standardContextual"/>
              </w:rPr>
              <w:tab/>
            </w:r>
            <w:r w:rsidRPr="0032550D">
              <w:rPr>
                <w:rStyle w:val="Hyperlink"/>
                <w:noProof/>
              </w:rPr>
              <w:t>New Well and Land Purchase</w:t>
            </w:r>
            <w:r>
              <w:rPr>
                <w:noProof/>
                <w:webHidden/>
              </w:rPr>
              <w:tab/>
            </w:r>
            <w:r>
              <w:rPr>
                <w:noProof/>
                <w:webHidden/>
              </w:rPr>
              <w:fldChar w:fldCharType="begin"/>
            </w:r>
            <w:r>
              <w:rPr>
                <w:noProof/>
                <w:webHidden/>
              </w:rPr>
              <w:instrText xml:space="preserve"> PAGEREF _Toc229573459 \h </w:instrText>
            </w:r>
            <w:r>
              <w:rPr>
                <w:noProof/>
                <w:webHidden/>
              </w:rPr>
            </w:r>
            <w:r>
              <w:rPr>
                <w:noProof/>
                <w:webHidden/>
              </w:rPr>
              <w:fldChar w:fldCharType="separate"/>
            </w:r>
            <w:r w:rsidR="00F46293">
              <w:rPr>
                <w:noProof/>
                <w:webHidden/>
              </w:rPr>
              <w:t>75</w:t>
            </w:r>
            <w:r>
              <w:rPr>
                <w:noProof/>
                <w:webHidden/>
              </w:rPr>
              <w:fldChar w:fldCharType="end"/>
            </w:r>
          </w:hyperlink>
        </w:p>
        <w:p w:rsidR="000801F2" w:rsidRDefault="000801F2" w14:paraId="2A107B34" w14:textId="2B99B72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0">
            <w:r w:rsidRPr="0032550D">
              <w:rPr>
                <w:rStyle w:val="Hyperlink"/>
                <w:noProof/>
              </w:rPr>
              <w:t>8.7.3.</w:t>
            </w:r>
            <w:r>
              <w:rPr>
                <w:rFonts w:asciiTheme="minorHAnsi" w:hAnsiTheme="minorHAnsi" w:cstheme="minorBidi"/>
                <w:noProof/>
                <w:kern w:val="2"/>
                <w:sz w:val="24"/>
                <w:szCs w:val="24"/>
                <w14:ligatures w14:val="standardContextual"/>
              </w:rPr>
              <w:tab/>
            </w:r>
            <w:r w:rsidRPr="0032550D">
              <w:rPr>
                <w:rStyle w:val="Hyperlink"/>
                <w:noProof/>
              </w:rPr>
              <w:t>Well 18</w:t>
            </w:r>
            <w:r>
              <w:rPr>
                <w:noProof/>
                <w:webHidden/>
              </w:rPr>
              <w:tab/>
            </w:r>
            <w:r>
              <w:rPr>
                <w:noProof/>
                <w:webHidden/>
              </w:rPr>
              <w:fldChar w:fldCharType="begin"/>
            </w:r>
            <w:r>
              <w:rPr>
                <w:noProof/>
                <w:webHidden/>
              </w:rPr>
              <w:instrText xml:space="preserve"> PAGEREF _Toc229573460 \h </w:instrText>
            </w:r>
            <w:r>
              <w:rPr>
                <w:noProof/>
                <w:webHidden/>
              </w:rPr>
            </w:r>
            <w:r>
              <w:rPr>
                <w:noProof/>
                <w:webHidden/>
              </w:rPr>
              <w:fldChar w:fldCharType="separate"/>
            </w:r>
            <w:r w:rsidR="00F46293">
              <w:rPr>
                <w:noProof/>
                <w:webHidden/>
              </w:rPr>
              <w:t>77</w:t>
            </w:r>
            <w:r>
              <w:rPr>
                <w:noProof/>
                <w:webHidden/>
              </w:rPr>
              <w:fldChar w:fldCharType="end"/>
            </w:r>
          </w:hyperlink>
        </w:p>
        <w:p w:rsidR="000801F2" w:rsidRDefault="000801F2" w14:paraId="55534D0F" w14:textId="1BF5457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1">
            <w:r w:rsidRPr="0032550D">
              <w:rPr>
                <w:rStyle w:val="Hyperlink"/>
                <w:noProof/>
              </w:rPr>
              <w:t>8.7.4.</w:t>
            </w:r>
            <w:r>
              <w:rPr>
                <w:rFonts w:asciiTheme="minorHAnsi" w:hAnsiTheme="minorHAnsi" w:cstheme="minorBidi"/>
                <w:noProof/>
                <w:kern w:val="2"/>
                <w:sz w:val="24"/>
                <w:szCs w:val="24"/>
                <w14:ligatures w14:val="standardContextual"/>
              </w:rPr>
              <w:tab/>
            </w:r>
            <w:r w:rsidRPr="0032550D">
              <w:rPr>
                <w:rStyle w:val="Hyperlink"/>
                <w:noProof/>
              </w:rPr>
              <w:t>AVR Office Building and Proposed  Campus Solar Project</w:t>
            </w:r>
            <w:r>
              <w:rPr>
                <w:noProof/>
                <w:webHidden/>
              </w:rPr>
              <w:tab/>
            </w:r>
            <w:r>
              <w:rPr>
                <w:noProof/>
                <w:webHidden/>
              </w:rPr>
              <w:fldChar w:fldCharType="begin"/>
            </w:r>
            <w:r>
              <w:rPr>
                <w:noProof/>
                <w:webHidden/>
              </w:rPr>
              <w:instrText xml:space="preserve"> PAGEREF _Toc229573461 \h </w:instrText>
            </w:r>
            <w:r>
              <w:rPr>
                <w:noProof/>
                <w:webHidden/>
              </w:rPr>
            </w:r>
            <w:r>
              <w:rPr>
                <w:noProof/>
                <w:webHidden/>
              </w:rPr>
              <w:fldChar w:fldCharType="separate"/>
            </w:r>
            <w:r w:rsidR="00F46293">
              <w:rPr>
                <w:noProof/>
                <w:webHidden/>
              </w:rPr>
              <w:t>78</w:t>
            </w:r>
            <w:r>
              <w:rPr>
                <w:noProof/>
                <w:webHidden/>
              </w:rPr>
              <w:fldChar w:fldCharType="end"/>
            </w:r>
          </w:hyperlink>
        </w:p>
        <w:p w:rsidR="000801F2" w:rsidRDefault="000801F2" w14:paraId="77C02A1D" w14:textId="68A13309">
          <w:pPr>
            <w:pStyle w:val="TOC2"/>
            <w:tabs>
              <w:tab w:val="right" w:leader="dot" w:pos="9350"/>
            </w:tabs>
            <w:rPr>
              <w:rFonts w:asciiTheme="minorHAnsi" w:hAnsiTheme="minorHAnsi" w:cstheme="minorBidi"/>
              <w:noProof/>
              <w:kern w:val="2"/>
              <w:sz w:val="24"/>
              <w:szCs w:val="24"/>
              <w14:ligatures w14:val="standardContextual"/>
            </w:rPr>
          </w:pPr>
          <w:hyperlink w:history="1" w:anchor="_Toc229573462">
            <w:r w:rsidRPr="0032550D">
              <w:rPr>
                <w:rStyle w:val="Hyperlink"/>
                <w:noProof/>
              </w:rPr>
              <w:t>8.8.</w:t>
            </w:r>
            <w:r>
              <w:rPr>
                <w:rFonts w:asciiTheme="minorHAnsi" w:hAnsiTheme="minorHAnsi" w:cstheme="minorBidi"/>
                <w:noProof/>
                <w:kern w:val="2"/>
                <w:sz w:val="24"/>
                <w:szCs w:val="24"/>
                <w14:ligatures w14:val="standardContextual"/>
              </w:rPr>
              <w:tab/>
            </w:r>
            <w:r w:rsidRPr="0032550D">
              <w:rPr>
                <w:rStyle w:val="Hyperlink"/>
                <w:noProof/>
              </w:rPr>
              <w:t>Project Forecast Methodology</w:t>
            </w:r>
            <w:r>
              <w:rPr>
                <w:noProof/>
                <w:webHidden/>
              </w:rPr>
              <w:tab/>
            </w:r>
            <w:r>
              <w:rPr>
                <w:noProof/>
                <w:webHidden/>
              </w:rPr>
              <w:fldChar w:fldCharType="begin"/>
            </w:r>
            <w:r>
              <w:rPr>
                <w:noProof/>
                <w:webHidden/>
              </w:rPr>
              <w:instrText xml:space="preserve"> PAGEREF _Toc229573462 \h </w:instrText>
            </w:r>
            <w:r>
              <w:rPr>
                <w:noProof/>
                <w:webHidden/>
              </w:rPr>
            </w:r>
            <w:r>
              <w:rPr>
                <w:noProof/>
                <w:webHidden/>
              </w:rPr>
              <w:fldChar w:fldCharType="separate"/>
            </w:r>
            <w:r w:rsidR="00F46293">
              <w:rPr>
                <w:noProof/>
                <w:webHidden/>
              </w:rPr>
              <w:t>78</w:t>
            </w:r>
            <w:r>
              <w:rPr>
                <w:noProof/>
                <w:webHidden/>
              </w:rPr>
              <w:fldChar w:fldCharType="end"/>
            </w:r>
          </w:hyperlink>
        </w:p>
        <w:p w:rsidR="000801F2" w:rsidRDefault="000801F2" w14:paraId="221C896E" w14:textId="419BEEF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3">
            <w:r w:rsidRPr="0032550D">
              <w:rPr>
                <w:rStyle w:val="Hyperlink"/>
                <w:noProof/>
              </w:rPr>
              <w:t>8.8.1.</w:t>
            </w:r>
            <w:r>
              <w:rPr>
                <w:rFonts w:asciiTheme="minorHAnsi" w:hAnsiTheme="minorHAnsi" w:cstheme="minorBidi"/>
                <w:noProof/>
                <w:kern w:val="2"/>
                <w:sz w:val="24"/>
                <w:szCs w:val="24"/>
                <w14:ligatures w14:val="standardContextual"/>
              </w:rPr>
              <w:tab/>
            </w:r>
            <w:r w:rsidRPr="0032550D">
              <w:rPr>
                <w:rStyle w:val="Hyperlink"/>
                <w:noProof/>
              </w:rPr>
              <w:t>AACE International: Association for the Advancement of Cost Engineering.</w:t>
            </w:r>
            <w:r>
              <w:rPr>
                <w:noProof/>
                <w:webHidden/>
              </w:rPr>
              <w:tab/>
            </w:r>
            <w:r>
              <w:rPr>
                <w:noProof/>
                <w:webHidden/>
              </w:rPr>
              <w:fldChar w:fldCharType="begin"/>
            </w:r>
            <w:r>
              <w:rPr>
                <w:noProof/>
                <w:webHidden/>
              </w:rPr>
              <w:instrText xml:space="preserve"> PAGEREF _Toc229573463 \h </w:instrText>
            </w:r>
            <w:r>
              <w:rPr>
                <w:noProof/>
                <w:webHidden/>
              </w:rPr>
            </w:r>
            <w:r>
              <w:rPr>
                <w:noProof/>
                <w:webHidden/>
              </w:rPr>
              <w:fldChar w:fldCharType="separate"/>
            </w:r>
            <w:r w:rsidR="00F46293">
              <w:rPr>
                <w:noProof/>
                <w:webHidden/>
              </w:rPr>
              <w:t>79</w:t>
            </w:r>
            <w:r>
              <w:rPr>
                <w:noProof/>
                <w:webHidden/>
              </w:rPr>
              <w:fldChar w:fldCharType="end"/>
            </w:r>
          </w:hyperlink>
        </w:p>
        <w:p w:rsidR="000801F2" w:rsidRDefault="000801F2" w14:paraId="3BD11435" w14:textId="3B6258E5">
          <w:pPr>
            <w:pStyle w:val="TOC1"/>
            <w:tabs>
              <w:tab w:val="right" w:leader="dot" w:pos="9350"/>
            </w:tabs>
            <w:rPr>
              <w:rFonts w:asciiTheme="minorHAnsi" w:hAnsiTheme="minorHAnsi" w:cstheme="minorBidi"/>
              <w:noProof/>
              <w:kern w:val="2"/>
              <w:sz w:val="24"/>
              <w:szCs w:val="24"/>
              <w14:ligatures w14:val="standardContextual"/>
            </w:rPr>
          </w:pPr>
          <w:hyperlink w:history="1" w:anchor="_Toc229573464">
            <w:r w:rsidRPr="0032550D">
              <w:rPr>
                <w:rStyle w:val="Hyperlink"/>
                <w:bCs/>
                <w:noProof/>
              </w:rPr>
              <w:t>9.</w:t>
            </w:r>
            <w:r>
              <w:rPr>
                <w:rFonts w:asciiTheme="minorHAnsi" w:hAnsiTheme="minorHAnsi" w:cstheme="minorBidi"/>
                <w:noProof/>
                <w:kern w:val="2"/>
                <w:sz w:val="24"/>
                <w:szCs w:val="24"/>
                <w14:ligatures w14:val="standardContextual"/>
              </w:rPr>
              <w:tab/>
            </w:r>
            <w:r w:rsidRPr="0032550D">
              <w:rPr>
                <w:rStyle w:val="Hyperlink"/>
                <w:noProof/>
              </w:rPr>
              <w:t>Special Requests</w:t>
            </w:r>
            <w:r>
              <w:rPr>
                <w:noProof/>
                <w:webHidden/>
              </w:rPr>
              <w:tab/>
            </w:r>
            <w:r>
              <w:rPr>
                <w:noProof/>
                <w:webHidden/>
              </w:rPr>
              <w:fldChar w:fldCharType="begin"/>
            </w:r>
            <w:r>
              <w:rPr>
                <w:noProof/>
                <w:webHidden/>
              </w:rPr>
              <w:instrText xml:space="preserve"> PAGEREF _Toc229573464 \h </w:instrText>
            </w:r>
            <w:r>
              <w:rPr>
                <w:noProof/>
                <w:webHidden/>
              </w:rPr>
            </w:r>
            <w:r>
              <w:rPr>
                <w:noProof/>
                <w:webHidden/>
              </w:rPr>
              <w:fldChar w:fldCharType="separate"/>
            </w:r>
            <w:r w:rsidR="00F46293">
              <w:rPr>
                <w:noProof/>
                <w:webHidden/>
              </w:rPr>
              <w:t>81</w:t>
            </w:r>
            <w:r>
              <w:rPr>
                <w:noProof/>
                <w:webHidden/>
              </w:rPr>
              <w:fldChar w:fldCharType="end"/>
            </w:r>
          </w:hyperlink>
        </w:p>
        <w:p w:rsidR="000801F2" w:rsidRDefault="000801F2" w14:paraId="5F010786" w14:textId="5D6BAAF7">
          <w:pPr>
            <w:pStyle w:val="TOC2"/>
            <w:tabs>
              <w:tab w:val="right" w:leader="dot" w:pos="9350"/>
            </w:tabs>
            <w:rPr>
              <w:rFonts w:asciiTheme="minorHAnsi" w:hAnsiTheme="minorHAnsi" w:cstheme="minorBidi"/>
              <w:noProof/>
              <w:kern w:val="2"/>
              <w:sz w:val="24"/>
              <w:szCs w:val="24"/>
              <w14:ligatures w14:val="standardContextual"/>
            </w:rPr>
          </w:pPr>
          <w:hyperlink w:history="1" w:anchor="_Toc229573465">
            <w:r w:rsidRPr="0032550D">
              <w:rPr>
                <w:rStyle w:val="Hyperlink"/>
                <w:bCs/>
                <w:noProof/>
              </w:rPr>
              <w:t>9.1.</w:t>
            </w:r>
            <w:r>
              <w:rPr>
                <w:rFonts w:asciiTheme="minorHAnsi" w:hAnsiTheme="minorHAnsi" w:cstheme="minorBidi"/>
                <w:noProof/>
                <w:kern w:val="2"/>
                <w:sz w:val="24"/>
                <w:szCs w:val="24"/>
                <w14:ligatures w14:val="standardContextual"/>
              </w:rPr>
              <w:tab/>
            </w:r>
            <w:r w:rsidRPr="0032550D">
              <w:rPr>
                <w:rStyle w:val="Hyperlink"/>
                <w:noProof/>
              </w:rPr>
              <w:t>Revenue Decoupling Program and the Water Revenue Adjustment Mechanism (WRAM)/ Modified Cost Balancing Account (MCBA)</w:t>
            </w:r>
            <w:r>
              <w:rPr>
                <w:noProof/>
                <w:webHidden/>
              </w:rPr>
              <w:tab/>
            </w:r>
            <w:r>
              <w:rPr>
                <w:noProof/>
                <w:webHidden/>
              </w:rPr>
              <w:fldChar w:fldCharType="begin"/>
            </w:r>
            <w:r>
              <w:rPr>
                <w:noProof/>
                <w:webHidden/>
              </w:rPr>
              <w:instrText xml:space="preserve"> PAGEREF _Toc229573465 \h </w:instrText>
            </w:r>
            <w:r>
              <w:rPr>
                <w:noProof/>
                <w:webHidden/>
              </w:rPr>
            </w:r>
            <w:r>
              <w:rPr>
                <w:noProof/>
                <w:webHidden/>
              </w:rPr>
              <w:fldChar w:fldCharType="separate"/>
            </w:r>
            <w:r w:rsidR="00F46293">
              <w:rPr>
                <w:noProof/>
                <w:webHidden/>
              </w:rPr>
              <w:t>81</w:t>
            </w:r>
            <w:r>
              <w:rPr>
                <w:noProof/>
                <w:webHidden/>
              </w:rPr>
              <w:fldChar w:fldCharType="end"/>
            </w:r>
          </w:hyperlink>
        </w:p>
        <w:p w:rsidR="000801F2" w:rsidRDefault="000801F2" w14:paraId="458A8A74" w14:textId="1387E2A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6">
            <w:r w:rsidRPr="0032550D">
              <w:rPr>
                <w:rStyle w:val="Hyperlink"/>
                <w:noProof/>
              </w:rPr>
              <w:t>9.1.1.</w:t>
            </w:r>
            <w:r>
              <w:rPr>
                <w:rFonts w:asciiTheme="minorHAnsi" w:hAnsiTheme="minorHAnsi" w:cstheme="minorBidi"/>
                <w:noProof/>
                <w:kern w:val="2"/>
                <w:sz w:val="24"/>
                <w:szCs w:val="24"/>
                <w14:ligatures w14:val="standardContextual"/>
              </w:rPr>
              <w:tab/>
            </w:r>
            <w:r w:rsidRPr="0032550D">
              <w:rPr>
                <w:rStyle w:val="Hyperlink"/>
                <w:noProof/>
              </w:rPr>
              <w:t>Summary</w:t>
            </w:r>
            <w:r>
              <w:rPr>
                <w:noProof/>
                <w:webHidden/>
              </w:rPr>
              <w:tab/>
            </w:r>
            <w:r>
              <w:rPr>
                <w:noProof/>
                <w:webHidden/>
              </w:rPr>
              <w:fldChar w:fldCharType="begin"/>
            </w:r>
            <w:r>
              <w:rPr>
                <w:noProof/>
                <w:webHidden/>
              </w:rPr>
              <w:instrText xml:space="preserve"> PAGEREF _Toc229573466 \h </w:instrText>
            </w:r>
            <w:r>
              <w:rPr>
                <w:noProof/>
                <w:webHidden/>
              </w:rPr>
            </w:r>
            <w:r>
              <w:rPr>
                <w:noProof/>
                <w:webHidden/>
              </w:rPr>
              <w:fldChar w:fldCharType="separate"/>
            </w:r>
            <w:r w:rsidR="00F46293">
              <w:rPr>
                <w:noProof/>
                <w:webHidden/>
              </w:rPr>
              <w:t>81</w:t>
            </w:r>
            <w:r>
              <w:rPr>
                <w:noProof/>
                <w:webHidden/>
              </w:rPr>
              <w:fldChar w:fldCharType="end"/>
            </w:r>
          </w:hyperlink>
        </w:p>
        <w:p w:rsidR="000801F2" w:rsidRDefault="000801F2" w14:paraId="6EEE57C2" w14:textId="37A2298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7">
            <w:r w:rsidRPr="0032550D">
              <w:rPr>
                <w:rStyle w:val="Hyperlink"/>
                <w:noProof/>
              </w:rPr>
              <w:t>9.1.2.</w:t>
            </w:r>
            <w:r>
              <w:rPr>
                <w:rFonts w:asciiTheme="minorHAnsi" w:hAnsiTheme="minorHAnsi" w:cstheme="minorBidi"/>
                <w:noProof/>
                <w:kern w:val="2"/>
                <w:sz w:val="24"/>
                <w:szCs w:val="24"/>
                <w14:ligatures w14:val="standardContextual"/>
              </w:rPr>
              <w:tab/>
            </w:r>
            <w:r w:rsidRPr="0032550D">
              <w:rPr>
                <w:rStyle w:val="Hyperlink"/>
                <w:noProof/>
              </w:rPr>
              <w:t>Discussion</w:t>
            </w:r>
            <w:r>
              <w:rPr>
                <w:noProof/>
                <w:webHidden/>
              </w:rPr>
              <w:tab/>
            </w:r>
            <w:r>
              <w:rPr>
                <w:noProof/>
                <w:webHidden/>
              </w:rPr>
              <w:fldChar w:fldCharType="begin"/>
            </w:r>
            <w:r>
              <w:rPr>
                <w:noProof/>
                <w:webHidden/>
              </w:rPr>
              <w:instrText xml:space="preserve"> PAGEREF _Toc229573467 \h </w:instrText>
            </w:r>
            <w:r>
              <w:rPr>
                <w:noProof/>
                <w:webHidden/>
              </w:rPr>
            </w:r>
            <w:r>
              <w:rPr>
                <w:noProof/>
                <w:webHidden/>
              </w:rPr>
              <w:fldChar w:fldCharType="separate"/>
            </w:r>
            <w:r w:rsidR="00F46293">
              <w:rPr>
                <w:noProof/>
                <w:webHidden/>
              </w:rPr>
              <w:t>81</w:t>
            </w:r>
            <w:r>
              <w:rPr>
                <w:noProof/>
                <w:webHidden/>
              </w:rPr>
              <w:fldChar w:fldCharType="end"/>
            </w:r>
          </w:hyperlink>
        </w:p>
        <w:p w:rsidR="000801F2" w:rsidRDefault="000801F2" w14:paraId="48A9A297" w14:textId="75E6233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68">
            <w:r w:rsidRPr="0032550D">
              <w:rPr>
                <w:rStyle w:val="Hyperlink"/>
                <w:noProof/>
              </w:rPr>
              <w:t>9.1.3.</w:t>
            </w:r>
            <w:r>
              <w:rPr>
                <w:rFonts w:asciiTheme="minorHAnsi" w:hAnsiTheme="minorHAnsi" w:cstheme="minorBidi"/>
                <w:noProof/>
                <w:kern w:val="2"/>
                <w:sz w:val="24"/>
                <w:szCs w:val="24"/>
                <w14:ligatures w14:val="standardContextual"/>
              </w:rPr>
              <w:tab/>
            </w:r>
            <w:r w:rsidRPr="0032550D">
              <w:rPr>
                <w:rStyle w:val="Hyperlink"/>
                <w:noProof/>
              </w:rPr>
              <w:t>Conclusion</w:t>
            </w:r>
            <w:r>
              <w:rPr>
                <w:noProof/>
                <w:webHidden/>
              </w:rPr>
              <w:tab/>
            </w:r>
            <w:r>
              <w:rPr>
                <w:noProof/>
                <w:webHidden/>
              </w:rPr>
              <w:fldChar w:fldCharType="begin"/>
            </w:r>
            <w:r>
              <w:rPr>
                <w:noProof/>
                <w:webHidden/>
              </w:rPr>
              <w:instrText xml:space="preserve"> PAGEREF _Toc229573468 \h </w:instrText>
            </w:r>
            <w:r>
              <w:rPr>
                <w:noProof/>
                <w:webHidden/>
              </w:rPr>
            </w:r>
            <w:r>
              <w:rPr>
                <w:noProof/>
                <w:webHidden/>
              </w:rPr>
              <w:fldChar w:fldCharType="separate"/>
            </w:r>
            <w:r w:rsidR="00F46293">
              <w:rPr>
                <w:noProof/>
                <w:webHidden/>
              </w:rPr>
              <w:t>85</w:t>
            </w:r>
            <w:r>
              <w:rPr>
                <w:noProof/>
                <w:webHidden/>
              </w:rPr>
              <w:fldChar w:fldCharType="end"/>
            </w:r>
          </w:hyperlink>
        </w:p>
        <w:p w:rsidR="000801F2" w:rsidRDefault="000801F2" w14:paraId="2ECF5119" w14:textId="26BD2303">
          <w:pPr>
            <w:pStyle w:val="TOC2"/>
            <w:tabs>
              <w:tab w:val="right" w:leader="dot" w:pos="9350"/>
            </w:tabs>
            <w:rPr>
              <w:rFonts w:asciiTheme="minorHAnsi" w:hAnsiTheme="minorHAnsi" w:cstheme="minorBidi"/>
              <w:noProof/>
              <w:kern w:val="2"/>
              <w:sz w:val="24"/>
              <w:szCs w:val="24"/>
              <w14:ligatures w14:val="standardContextual"/>
            </w:rPr>
          </w:pPr>
          <w:hyperlink w:history="1" w:anchor="_Toc229573469">
            <w:r w:rsidRPr="0032550D">
              <w:rPr>
                <w:rStyle w:val="Hyperlink"/>
                <w:noProof/>
              </w:rPr>
              <w:t>9.2.</w:t>
            </w:r>
            <w:r>
              <w:rPr>
                <w:rFonts w:asciiTheme="minorHAnsi" w:hAnsiTheme="minorHAnsi" w:cstheme="minorBidi"/>
                <w:noProof/>
                <w:kern w:val="2"/>
                <w:sz w:val="24"/>
                <w:szCs w:val="24"/>
                <w14:ligatures w14:val="standardContextual"/>
              </w:rPr>
              <w:tab/>
            </w:r>
            <w:r w:rsidRPr="0032550D">
              <w:rPr>
                <w:rStyle w:val="Hyperlink"/>
                <w:noProof/>
              </w:rPr>
              <w:t>Conservation Memorandum Account  (Park Water and AVR)</w:t>
            </w:r>
            <w:r>
              <w:rPr>
                <w:noProof/>
                <w:webHidden/>
              </w:rPr>
              <w:tab/>
            </w:r>
            <w:r>
              <w:rPr>
                <w:noProof/>
                <w:webHidden/>
              </w:rPr>
              <w:fldChar w:fldCharType="begin"/>
            </w:r>
            <w:r>
              <w:rPr>
                <w:noProof/>
                <w:webHidden/>
              </w:rPr>
              <w:instrText xml:space="preserve"> PAGEREF _Toc229573469 \h </w:instrText>
            </w:r>
            <w:r>
              <w:rPr>
                <w:noProof/>
                <w:webHidden/>
              </w:rPr>
            </w:r>
            <w:r>
              <w:rPr>
                <w:noProof/>
                <w:webHidden/>
              </w:rPr>
              <w:fldChar w:fldCharType="separate"/>
            </w:r>
            <w:r w:rsidR="00F46293">
              <w:rPr>
                <w:noProof/>
                <w:webHidden/>
              </w:rPr>
              <w:t>86</w:t>
            </w:r>
            <w:r>
              <w:rPr>
                <w:noProof/>
                <w:webHidden/>
              </w:rPr>
              <w:fldChar w:fldCharType="end"/>
            </w:r>
          </w:hyperlink>
        </w:p>
        <w:p w:rsidR="000801F2" w:rsidRDefault="000801F2" w14:paraId="6267088B" w14:textId="0D776EC1">
          <w:pPr>
            <w:pStyle w:val="TOC2"/>
            <w:tabs>
              <w:tab w:val="right" w:leader="dot" w:pos="9350"/>
            </w:tabs>
            <w:rPr>
              <w:rFonts w:asciiTheme="minorHAnsi" w:hAnsiTheme="minorHAnsi" w:cstheme="minorBidi"/>
              <w:noProof/>
              <w:kern w:val="2"/>
              <w:sz w:val="24"/>
              <w:szCs w:val="24"/>
              <w14:ligatures w14:val="standardContextual"/>
            </w:rPr>
          </w:pPr>
          <w:hyperlink w:history="1" w:anchor="_Toc229573470">
            <w:r w:rsidRPr="0032550D">
              <w:rPr>
                <w:rStyle w:val="Hyperlink"/>
                <w:noProof/>
              </w:rPr>
              <w:t>9.3.</w:t>
            </w:r>
            <w:r>
              <w:rPr>
                <w:rFonts w:asciiTheme="minorHAnsi" w:hAnsiTheme="minorHAnsi" w:cstheme="minorBidi"/>
                <w:noProof/>
                <w:kern w:val="2"/>
                <w:sz w:val="24"/>
                <w:szCs w:val="24"/>
                <w14:ligatures w14:val="standardContextual"/>
              </w:rPr>
              <w:tab/>
            </w:r>
            <w:r w:rsidRPr="0032550D">
              <w:rPr>
                <w:rStyle w:val="Hyperlink"/>
                <w:noProof/>
                <w:lang w:val="en-ZW"/>
              </w:rPr>
              <w:t>Polyfluoroalkyl Substances Memorandum Account (PFASMA) Modification (Park Water Only)</w:t>
            </w:r>
            <w:r>
              <w:rPr>
                <w:noProof/>
                <w:webHidden/>
              </w:rPr>
              <w:tab/>
            </w:r>
            <w:r>
              <w:rPr>
                <w:noProof/>
                <w:webHidden/>
              </w:rPr>
              <w:fldChar w:fldCharType="begin"/>
            </w:r>
            <w:r>
              <w:rPr>
                <w:noProof/>
                <w:webHidden/>
              </w:rPr>
              <w:instrText xml:space="preserve"> PAGEREF _Toc229573470 \h </w:instrText>
            </w:r>
            <w:r>
              <w:rPr>
                <w:noProof/>
                <w:webHidden/>
              </w:rPr>
            </w:r>
            <w:r>
              <w:rPr>
                <w:noProof/>
                <w:webHidden/>
              </w:rPr>
              <w:fldChar w:fldCharType="separate"/>
            </w:r>
            <w:r w:rsidR="00F46293">
              <w:rPr>
                <w:noProof/>
                <w:webHidden/>
              </w:rPr>
              <w:t>86</w:t>
            </w:r>
            <w:r>
              <w:rPr>
                <w:noProof/>
                <w:webHidden/>
              </w:rPr>
              <w:fldChar w:fldCharType="end"/>
            </w:r>
          </w:hyperlink>
        </w:p>
        <w:p w:rsidR="000801F2" w:rsidRDefault="000801F2" w14:paraId="25BF9BE2" w14:textId="7AC5D1C5">
          <w:pPr>
            <w:pStyle w:val="TOC2"/>
            <w:tabs>
              <w:tab w:val="right" w:leader="dot" w:pos="9350"/>
            </w:tabs>
            <w:rPr>
              <w:rFonts w:asciiTheme="minorHAnsi" w:hAnsiTheme="minorHAnsi" w:cstheme="minorBidi"/>
              <w:noProof/>
              <w:kern w:val="2"/>
              <w:sz w:val="24"/>
              <w:szCs w:val="24"/>
              <w14:ligatures w14:val="standardContextual"/>
            </w:rPr>
          </w:pPr>
          <w:hyperlink w:history="1" w:anchor="_Toc229573471">
            <w:r w:rsidRPr="0032550D">
              <w:rPr>
                <w:rStyle w:val="Hyperlink"/>
                <w:noProof/>
                <w:lang w:val="en-ZW"/>
              </w:rPr>
              <w:t>9.4.</w:t>
            </w:r>
            <w:r>
              <w:rPr>
                <w:rFonts w:asciiTheme="minorHAnsi" w:hAnsiTheme="minorHAnsi" w:cstheme="minorBidi"/>
                <w:noProof/>
                <w:kern w:val="2"/>
                <w:sz w:val="24"/>
                <w:szCs w:val="24"/>
                <w14:ligatures w14:val="standardContextual"/>
              </w:rPr>
              <w:tab/>
            </w:r>
            <w:r w:rsidRPr="0032550D">
              <w:rPr>
                <w:rStyle w:val="Hyperlink"/>
                <w:noProof/>
                <w:lang w:val="en-ZW"/>
              </w:rPr>
              <w:t>Suburban Memorandum Account (Park Water Only)</w:t>
            </w:r>
            <w:r>
              <w:rPr>
                <w:noProof/>
                <w:webHidden/>
              </w:rPr>
              <w:tab/>
            </w:r>
            <w:r>
              <w:rPr>
                <w:noProof/>
                <w:webHidden/>
              </w:rPr>
              <w:fldChar w:fldCharType="begin"/>
            </w:r>
            <w:r>
              <w:rPr>
                <w:noProof/>
                <w:webHidden/>
              </w:rPr>
              <w:instrText xml:space="preserve"> PAGEREF _Toc229573471 \h </w:instrText>
            </w:r>
            <w:r>
              <w:rPr>
                <w:noProof/>
                <w:webHidden/>
              </w:rPr>
            </w:r>
            <w:r>
              <w:rPr>
                <w:noProof/>
                <w:webHidden/>
              </w:rPr>
              <w:fldChar w:fldCharType="separate"/>
            </w:r>
            <w:r w:rsidR="00F46293">
              <w:rPr>
                <w:noProof/>
                <w:webHidden/>
              </w:rPr>
              <w:t>88</w:t>
            </w:r>
            <w:r>
              <w:rPr>
                <w:noProof/>
                <w:webHidden/>
              </w:rPr>
              <w:fldChar w:fldCharType="end"/>
            </w:r>
          </w:hyperlink>
        </w:p>
        <w:p w:rsidR="000801F2" w:rsidRDefault="000801F2" w14:paraId="42CBE958" w14:textId="28B0E49F">
          <w:pPr>
            <w:pStyle w:val="TOC2"/>
            <w:tabs>
              <w:tab w:val="right" w:leader="dot" w:pos="9350"/>
            </w:tabs>
            <w:rPr>
              <w:rFonts w:asciiTheme="minorHAnsi" w:hAnsiTheme="minorHAnsi" w:cstheme="minorBidi"/>
              <w:noProof/>
              <w:kern w:val="2"/>
              <w:sz w:val="24"/>
              <w:szCs w:val="24"/>
              <w14:ligatures w14:val="standardContextual"/>
            </w:rPr>
          </w:pPr>
          <w:hyperlink w:history="1" w:anchor="_Toc229573472">
            <w:r w:rsidRPr="0032550D">
              <w:rPr>
                <w:rStyle w:val="Hyperlink"/>
                <w:noProof/>
                <w:lang w:val="en-ZW"/>
              </w:rPr>
              <w:t>9.5.</w:t>
            </w:r>
            <w:r>
              <w:rPr>
                <w:rFonts w:asciiTheme="minorHAnsi" w:hAnsiTheme="minorHAnsi" w:cstheme="minorBidi"/>
                <w:noProof/>
                <w:kern w:val="2"/>
                <w:sz w:val="24"/>
                <w:szCs w:val="24"/>
                <w14:ligatures w14:val="standardContextual"/>
              </w:rPr>
              <w:tab/>
            </w:r>
            <w:r w:rsidRPr="0032550D">
              <w:rPr>
                <w:rStyle w:val="Hyperlink"/>
                <w:noProof/>
                <w:lang w:val="en-ZW"/>
              </w:rPr>
              <w:t>Catastrophic Event Memorandum Account (CEMA) (Park Water and AVR)</w:t>
            </w:r>
            <w:r>
              <w:rPr>
                <w:noProof/>
                <w:webHidden/>
              </w:rPr>
              <w:tab/>
            </w:r>
            <w:r>
              <w:rPr>
                <w:noProof/>
                <w:webHidden/>
              </w:rPr>
              <w:fldChar w:fldCharType="begin"/>
            </w:r>
            <w:r>
              <w:rPr>
                <w:noProof/>
                <w:webHidden/>
              </w:rPr>
              <w:instrText xml:space="preserve"> PAGEREF _Toc229573472 \h </w:instrText>
            </w:r>
            <w:r>
              <w:rPr>
                <w:noProof/>
                <w:webHidden/>
              </w:rPr>
            </w:r>
            <w:r>
              <w:rPr>
                <w:noProof/>
                <w:webHidden/>
              </w:rPr>
              <w:fldChar w:fldCharType="separate"/>
            </w:r>
            <w:r w:rsidR="00F46293">
              <w:rPr>
                <w:noProof/>
                <w:webHidden/>
              </w:rPr>
              <w:t>90</w:t>
            </w:r>
            <w:r>
              <w:rPr>
                <w:noProof/>
                <w:webHidden/>
              </w:rPr>
              <w:fldChar w:fldCharType="end"/>
            </w:r>
          </w:hyperlink>
        </w:p>
        <w:p w:rsidR="000801F2" w:rsidRDefault="000801F2" w14:paraId="23C3B04F" w14:textId="1092602A">
          <w:pPr>
            <w:pStyle w:val="TOC2"/>
            <w:tabs>
              <w:tab w:val="right" w:leader="dot" w:pos="9350"/>
            </w:tabs>
            <w:rPr>
              <w:rFonts w:asciiTheme="minorHAnsi" w:hAnsiTheme="minorHAnsi" w:cstheme="minorBidi"/>
              <w:noProof/>
              <w:kern w:val="2"/>
              <w:sz w:val="24"/>
              <w:szCs w:val="24"/>
              <w14:ligatures w14:val="standardContextual"/>
            </w:rPr>
          </w:pPr>
          <w:hyperlink w:history="1" w:anchor="_Toc229573473">
            <w:r w:rsidRPr="0032550D">
              <w:rPr>
                <w:rStyle w:val="Hyperlink"/>
                <w:noProof/>
              </w:rPr>
              <w:t>9.6.</w:t>
            </w:r>
            <w:r>
              <w:rPr>
                <w:rFonts w:asciiTheme="minorHAnsi" w:hAnsiTheme="minorHAnsi" w:cstheme="minorBidi"/>
                <w:noProof/>
                <w:kern w:val="2"/>
                <w:sz w:val="24"/>
                <w:szCs w:val="24"/>
                <w14:ligatures w14:val="standardContextual"/>
              </w:rPr>
              <w:tab/>
            </w:r>
            <w:r w:rsidRPr="0032550D">
              <w:rPr>
                <w:rStyle w:val="Hyperlink"/>
                <w:noProof/>
              </w:rPr>
              <w:t>Apple Valley Ranchos</w:t>
            </w:r>
            <w:r>
              <w:rPr>
                <w:noProof/>
                <w:webHidden/>
              </w:rPr>
              <w:tab/>
            </w:r>
            <w:r>
              <w:rPr>
                <w:noProof/>
                <w:webHidden/>
              </w:rPr>
              <w:fldChar w:fldCharType="begin"/>
            </w:r>
            <w:r>
              <w:rPr>
                <w:noProof/>
                <w:webHidden/>
              </w:rPr>
              <w:instrText xml:space="preserve"> PAGEREF _Toc229573473 \h </w:instrText>
            </w:r>
            <w:r>
              <w:rPr>
                <w:noProof/>
                <w:webHidden/>
              </w:rPr>
            </w:r>
            <w:r>
              <w:rPr>
                <w:noProof/>
                <w:webHidden/>
              </w:rPr>
              <w:fldChar w:fldCharType="separate"/>
            </w:r>
            <w:r w:rsidR="00F46293">
              <w:rPr>
                <w:noProof/>
                <w:webHidden/>
              </w:rPr>
              <w:t>92</w:t>
            </w:r>
            <w:r>
              <w:rPr>
                <w:noProof/>
                <w:webHidden/>
              </w:rPr>
              <w:fldChar w:fldCharType="end"/>
            </w:r>
          </w:hyperlink>
        </w:p>
        <w:p w:rsidR="000801F2" w:rsidRDefault="000801F2" w14:paraId="254F8A49" w14:textId="76430775">
          <w:pPr>
            <w:pStyle w:val="TOC2"/>
            <w:tabs>
              <w:tab w:val="right" w:leader="dot" w:pos="9350"/>
            </w:tabs>
            <w:rPr>
              <w:rFonts w:asciiTheme="minorHAnsi" w:hAnsiTheme="minorHAnsi" w:cstheme="minorBidi"/>
              <w:noProof/>
              <w:kern w:val="2"/>
              <w:sz w:val="24"/>
              <w:szCs w:val="24"/>
              <w14:ligatures w14:val="standardContextual"/>
            </w:rPr>
          </w:pPr>
          <w:hyperlink w:history="1" w:anchor="_Toc229573474">
            <w:r w:rsidRPr="0032550D">
              <w:rPr>
                <w:rStyle w:val="Hyperlink"/>
                <w:noProof/>
              </w:rPr>
              <w:t>9.7.</w:t>
            </w:r>
            <w:r>
              <w:rPr>
                <w:rFonts w:asciiTheme="minorHAnsi" w:hAnsiTheme="minorHAnsi" w:cstheme="minorBidi"/>
                <w:noProof/>
                <w:kern w:val="2"/>
                <w:sz w:val="24"/>
                <w:szCs w:val="24"/>
                <w14:ligatures w14:val="standardContextual"/>
              </w:rPr>
              <w:tab/>
            </w:r>
            <w:r w:rsidRPr="0032550D">
              <w:rPr>
                <w:rStyle w:val="Hyperlink"/>
                <w:noProof/>
              </w:rPr>
              <w:t>Sativa Revenue Memo Account (SRMA)  (Park Water Only)</w:t>
            </w:r>
            <w:r>
              <w:rPr>
                <w:noProof/>
                <w:webHidden/>
              </w:rPr>
              <w:tab/>
            </w:r>
            <w:r>
              <w:rPr>
                <w:noProof/>
                <w:webHidden/>
              </w:rPr>
              <w:fldChar w:fldCharType="begin"/>
            </w:r>
            <w:r>
              <w:rPr>
                <w:noProof/>
                <w:webHidden/>
              </w:rPr>
              <w:instrText xml:space="preserve"> PAGEREF _Toc229573474 \h </w:instrText>
            </w:r>
            <w:r>
              <w:rPr>
                <w:noProof/>
                <w:webHidden/>
              </w:rPr>
            </w:r>
            <w:r>
              <w:rPr>
                <w:noProof/>
                <w:webHidden/>
              </w:rPr>
              <w:fldChar w:fldCharType="separate"/>
            </w:r>
            <w:r w:rsidR="00F46293">
              <w:rPr>
                <w:noProof/>
                <w:webHidden/>
              </w:rPr>
              <w:t>93</w:t>
            </w:r>
            <w:r>
              <w:rPr>
                <w:noProof/>
                <w:webHidden/>
              </w:rPr>
              <w:fldChar w:fldCharType="end"/>
            </w:r>
          </w:hyperlink>
        </w:p>
        <w:p w:rsidR="000801F2" w:rsidRDefault="000801F2" w14:paraId="7778E636" w14:textId="0C96FFF3">
          <w:pPr>
            <w:pStyle w:val="TOC2"/>
            <w:tabs>
              <w:tab w:val="right" w:leader="dot" w:pos="9350"/>
            </w:tabs>
            <w:rPr>
              <w:rFonts w:asciiTheme="minorHAnsi" w:hAnsiTheme="minorHAnsi" w:cstheme="minorBidi"/>
              <w:noProof/>
              <w:kern w:val="2"/>
              <w:sz w:val="24"/>
              <w:szCs w:val="24"/>
              <w14:ligatures w14:val="standardContextual"/>
            </w:rPr>
          </w:pPr>
          <w:hyperlink w:history="1" w:anchor="_Toc229573475">
            <w:r w:rsidRPr="0032550D">
              <w:rPr>
                <w:rStyle w:val="Hyperlink"/>
                <w:noProof/>
                <w:lang w:val="en-ZW"/>
              </w:rPr>
              <w:t>9.8.</w:t>
            </w:r>
            <w:r>
              <w:rPr>
                <w:rFonts w:asciiTheme="minorHAnsi" w:hAnsiTheme="minorHAnsi" w:cstheme="minorBidi"/>
                <w:noProof/>
                <w:kern w:val="2"/>
                <w:sz w:val="24"/>
                <w:szCs w:val="24"/>
                <w14:ligatures w14:val="standardContextual"/>
              </w:rPr>
              <w:tab/>
            </w:r>
            <w:r w:rsidRPr="0032550D">
              <w:rPr>
                <w:rStyle w:val="Hyperlink"/>
                <w:noProof/>
                <w:lang w:val="en-ZW"/>
              </w:rPr>
              <w:t>Consolidated Expense Balancing Account (CEBA) (Park Water and AVR</w:t>
            </w:r>
            <w:r w:rsidRPr="0032550D">
              <w:rPr>
                <w:rStyle w:val="Hyperlink"/>
                <w:bCs/>
                <w:noProof/>
                <w:lang w:val="en-ZW"/>
              </w:rPr>
              <w:t>)</w:t>
            </w:r>
            <w:r>
              <w:rPr>
                <w:noProof/>
                <w:webHidden/>
              </w:rPr>
              <w:tab/>
            </w:r>
            <w:r>
              <w:rPr>
                <w:noProof/>
                <w:webHidden/>
              </w:rPr>
              <w:fldChar w:fldCharType="begin"/>
            </w:r>
            <w:r>
              <w:rPr>
                <w:noProof/>
                <w:webHidden/>
              </w:rPr>
              <w:instrText xml:space="preserve"> PAGEREF _Toc229573475 \h </w:instrText>
            </w:r>
            <w:r>
              <w:rPr>
                <w:noProof/>
                <w:webHidden/>
              </w:rPr>
            </w:r>
            <w:r>
              <w:rPr>
                <w:noProof/>
                <w:webHidden/>
              </w:rPr>
              <w:fldChar w:fldCharType="separate"/>
            </w:r>
            <w:r w:rsidR="00F46293">
              <w:rPr>
                <w:noProof/>
                <w:webHidden/>
              </w:rPr>
              <w:t>94</w:t>
            </w:r>
            <w:r>
              <w:rPr>
                <w:noProof/>
                <w:webHidden/>
              </w:rPr>
              <w:fldChar w:fldCharType="end"/>
            </w:r>
          </w:hyperlink>
        </w:p>
        <w:p w:rsidR="000801F2" w:rsidRDefault="000801F2" w14:paraId="7424A1B2" w14:textId="66DAFE5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76">
            <w:r w:rsidRPr="0032550D">
              <w:rPr>
                <w:rStyle w:val="Hyperlink"/>
                <w:noProof/>
              </w:rPr>
              <w:t>9.8.1.</w:t>
            </w:r>
            <w:r>
              <w:rPr>
                <w:rFonts w:asciiTheme="minorHAnsi" w:hAnsiTheme="minorHAnsi" w:cstheme="minorBidi"/>
                <w:noProof/>
                <w:kern w:val="2"/>
                <w:sz w:val="24"/>
                <w:szCs w:val="24"/>
                <w14:ligatures w14:val="standardContextual"/>
              </w:rPr>
              <w:tab/>
            </w:r>
            <w:r w:rsidRPr="0032550D">
              <w:rPr>
                <w:rStyle w:val="Hyperlink"/>
                <w:noProof/>
              </w:rPr>
              <w:t>Park Water</w:t>
            </w:r>
            <w:r>
              <w:rPr>
                <w:noProof/>
                <w:webHidden/>
              </w:rPr>
              <w:tab/>
            </w:r>
            <w:r>
              <w:rPr>
                <w:noProof/>
                <w:webHidden/>
              </w:rPr>
              <w:fldChar w:fldCharType="begin"/>
            </w:r>
            <w:r>
              <w:rPr>
                <w:noProof/>
                <w:webHidden/>
              </w:rPr>
              <w:instrText xml:space="preserve"> PAGEREF _Toc229573476 \h </w:instrText>
            </w:r>
            <w:r>
              <w:rPr>
                <w:noProof/>
                <w:webHidden/>
              </w:rPr>
            </w:r>
            <w:r>
              <w:rPr>
                <w:noProof/>
                <w:webHidden/>
              </w:rPr>
              <w:fldChar w:fldCharType="separate"/>
            </w:r>
            <w:r w:rsidR="00F46293">
              <w:rPr>
                <w:noProof/>
                <w:webHidden/>
              </w:rPr>
              <w:t>94</w:t>
            </w:r>
            <w:r>
              <w:rPr>
                <w:noProof/>
                <w:webHidden/>
              </w:rPr>
              <w:fldChar w:fldCharType="end"/>
            </w:r>
          </w:hyperlink>
        </w:p>
        <w:p w:rsidR="000801F2" w:rsidRDefault="000801F2" w14:paraId="3C5C2213" w14:textId="58C3E8A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77">
            <w:r w:rsidRPr="0032550D">
              <w:rPr>
                <w:rStyle w:val="Hyperlink"/>
                <w:noProof/>
              </w:rPr>
              <w:t>9.8.2.</w:t>
            </w:r>
            <w:r>
              <w:rPr>
                <w:rFonts w:asciiTheme="minorHAnsi" w:hAnsiTheme="minorHAnsi" w:cstheme="minorBidi"/>
                <w:noProof/>
                <w:kern w:val="2"/>
                <w:sz w:val="24"/>
                <w:szCs w:val="24"/>
                <w14:ligatures w14:val="standardContextual"/>
              </w:rPr>
              <w:tab/>
            </w:r>
            <w:r w:rsidRPr="0032550D">
              <w:rPr>
                <w:rStyle w:val="Hyperlink"/>
                <w:noProof/>
              </w:rPr>
              <w:t>AVR</w:t>
            </w:r>
            <w:r>
              <w:rPr>
                <w:noProof/>
                <w:webHidden/>
              </w:rPr>
              <w:tab/>
            </w:r>
            <w:r>
              <w:rPr>
                <w:noProof/>
                <w:webHidden/>
              </w:rPr>
              <w:fldChar w:fldCharType="begin"/>
            </w:r>
            <w:r>
              <w:rPr>
                <w:noProof/>
                <w:webHidden/>
              </w:rPr>
              <w:instrText xml:space="preserve"> PAGEREF _Toc229573477 \h </w:instrText>
            </w:r>
            <w:r>
              <w:rPr>
                <w:noProof/>
                <w:webHidden/>
              </w:rPr>
            </w:r>
            <w:r>
              <w:rPr>
                <w:noProof/>
                <w:webHidden/>
              </w:rPr>
              <w:fldChar w:fldCharType="separate"/>
            </w:r>
            <w:r w:rsidR="00F46293">
              <w:rPr>
                <w:noProof/>
                <w:webHidden/>
              </w:rPr>
              <w:t>95</w:t>
            </w:r>
            <w:r>
              <w:rPr>
                <w:noProof/>
                <w:webHidden/>
              </w:rPr>
              <w:fldChar w:fldCharType="end"/>
            </w:r>
          </w:hyperlink>
        </w:p>
        <w:p w:rsidR="000801F2" w:rsidRDefault="000801F2" w14:paraId="359408D9" w14:textId="73DF85D0">
          <w:pPr>
            <w:pStyle w:val="TOC2"/>
            <w:tabs>
              <w:tab w:val="right" w:leader="dot" w:pos="9350"/>
            </w:tabs>
            <w:rPr>
              <w:rFonts w:asciiTheme="minorHAnsi" w:hAnsiTheme="minorHAnsi" w:cstheme="minorBidi"/>
              <w:noProof/>
              <w:kern w:val="2"/>
              <w:sz w:val="24"/>
              <w:szCs w:val="24"/>
              <w14:ligatures w14:val="standardContextual"/>
            </w:rPr>
          </w:pPr>
          <w:hyperlink w:history="1" w:anchor="_Toc229573478">
            <w:r w:rsidRPr="0032550D">
              <w:rPr>
                <w:rStyle w:val="Hyperlink"/>
                <w:noProof/>
                <w:lang w:val="en-ZW"/>
              </w:rPr>
              <w:t>9.9.</w:t>
            </w:r>
            <w:r>
              <w:rPr>
                <w:rFonts w:asciiTheme="minorHAnsi" w:hAnsiTheme="minorHAnsi" w:cstheme="minorBidi"/>
                <w:noProof/>
                <w:kern w:val="2"/>
                <w:sz w:val="24"/>
                <w:szCs w:val="24"/>
                <w14:ligatures w14:val="standardContextual"/>
              </w:rPr>
              <w:tab/>
            </w:r>
            <w:r w:rsidRPr="0032550D">
              <w:rPr>
                <w:rStyle w:val="Hyperlink"/>
                <w:noProof/>
                <w:lang w:val="en-ZW"/>
              </w:rPr>
              <w:t>Tax Cuts and Jobs Act Memorandum Account (TCJA) (Park Water and AVR)</w:t>
            </w:r>
            <w:r>
              <w:rPr>
                <w:noProof/>
                <w:webHidden/>
              </w:rPr>
              <w:tab/>
            </w:r>
            <w:r>
              <w:rPr>
                <w:noProof/>
                <w:webHidden/>
              </w:rPr>
              <w:fldChar w:fldCharType="begin"/>
            </w:r>
            <w:r>
              <w:rPr>
                <w:noProof/>
                <w:webHidden/>
              </w:rPr>
              <w:instrText xml:space="preserve"> PAGEREF _Toc229573478 \h </w:instrText>
            </w:r>
            <w:r>
              <w:rPr>
                <w:noProof/>
                <w:webHidden/>
              </w:rPr>
            </w:r>
            <w:r>
              <w:rPr>
                <w:noProof/>
                <w:webHidden/>
              </w:rPr>
              <w:fldChar w:fldCharType="separate"/>
            </w:r>
            <w:r w:rsidR="00F46293">
              <w:rPr>
                <w:noProof/>
                <w:webHidden/>
              </w:rPr>
              <w:t>96</w:t>
            </w:r>
            <w:r>
              <w:rPr>
                <w:noProof/>
                <w:webHidden/>
              </w:rPr>
              <w:fldChar w:fldCharType="end"/>
            </w:r>
          </w:hyperlink>
        </w:p>
        <w:p w:rsidR="000801F2" w:rsidRDefault="000801F2" w14:paraId="0B242D6C" w14:textId="42F7C09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79">
            <w:r w:rsidRPr="0032550D">
              <w:rPr>
                <w:rStyle w:val="Hyperlink"/>
                <w:noProof/>
                <w:lang w:val="en-ZW"/>
              </w:rPr>
              <w:t>9.9.1.</w:t>
            </w:r>
            <w:r>
              <w:rPr>
                <w:rFonts w:asciiTheme="minorHAnsi" w:hAnsiTheme="minorHAnsi" w:cstheme="minorBidi"/>
                <w:noProof/>
                <w:kern w:val="2"/>
                <w:sz w:val="24"/>
                <w:szCs w:val="24"/>
                <w14:ligatures w14:val="standardContextual"/>
              </w:rPr>
              <w:tab/>
            </w:r>
            <w:r w:rsidRPr="0032550D">
              <w:rPr>
                <w:rStyle w:val="Hyperlink"/>
                <w:noProof/>
                <w:lang w:val="en-ZW"/>
              </w:rPr>
              <w:t>Park Water</w:t>
            </w:r>
            <w:r>
              <w:rPr>
                <w:noProof/>
                <w:webHidden/>
              </w:rPr>
              <w:tab/>
            </w:r>
            <w:r>
              <w:rPr>
                <w:noProof/>
                <w:webHidden/>
              </w:rPr>
              <w:fldChar w:fldCharType="begin"/>
            </w:r>
            <w:r>
              <w:rPr>
                <w:noProof/>
                <w:webHidden/>
              </w:rPr>
              <w:instrText xml:space="preserve"> PAGEREF _Toc229573479 \h </w:instrText>
            </w:r>
            <w:r>
              <w:rPr>
                <w:noProof/>
                <w:webHidden/>
              </w:rPr>
            </w:r>
            <w:r>
              <w:rPr>
                <w:noProof/>
                <w:webHidden/>
              </w:rPr>
              <w:fldChar w:fldCharType="separate"/>
            </w:r>
            <w:r w:rsidR="00F46293">
              <w:rPr>
                <w:noProof/>
                <w:webHidden/>
              </w:rPr>
              <w:t>96</w:t>
            </w:r>
            <w:r>
              <w:rPr>
                <w:noProof/>
                <w:webHidden/>
              </w:rPr>
              <w:fldChar w:fldCharType="end"/>
            </w:r>
          </w:hyperlink>
        </w:p>
        <w:p w:rsidR="000801F2" w:rsidRDefault="000801F2" w14:paraId="05EF51BE" w14:textId="5CB36FA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3480">
            <w:r w:rsidRPr="0032550D">
              <w:rPr>
                <w:rStyle w:val="Hyperlink"/>
                <w:noProof/>
              </w:rPr>
              <w:t>9.9.2.</w:t>
            </w:r>
            <w:r>
              <w:rPr>
                <w:rFonts w:asciiTheme="minorHAnsi" w:hAnsiTheme="minorHAnsi" w:cstheme="minorBidi"/>
                <w:noProof/>
                <w:kern w:val="2"/>
                <w:sz w:val="24"/>
                <w:szCs w:val="24"/>
                <w14:ligatures w14:val="standardContextual"/>
              </w:rPr>
              <w:tab/>
            </w:r>
            <w:r w:rsidRPr="0032550D">
              <w:rPr>
                <w:rStyle w:val="Hyperlink"/>
                <w:noProof/>
              </w:rPr>
              <w:t>AVR</w:t>
            </w:r>
            <w:r>
              <w:rPr>
                <w:noProof/>
                <w:webHidden/>
              </w:rPr>
              <w:tab/>
            </w:r>
            <w:r>
              <w:rPr>
                <w:noProof/>
                <w:webHidden/>
              </w:rPr>
              <w:fldChar w:fldCharType="begin"/>
            </w:r>
            <w:r>
              <w:rPr>
                <w:noProof/>
                <w:webHidden/>
              </w:rPr>
              <w:instrText xml:space="preserve"> PAGEREF _Toc229573480 \h </w:instrText>
            </w:r>
            <w:r>
              <w:rPr>
                <w:noProof/>
                <w:webHidden/>
              </w:rPr>
            </w:r>
            <w:r>
              <w:rPr>
                <w:noProof/>
                <w:webHidden/>
              </w:rPr>
              <w:fldChar w:fldCharType="separate"/>
            </w:r>
            <w:r w:rsidR="00F46293">
              <w:rPr>
                <w:noProof/>
                <w:webHidden/>
              </w:rPr>
              <w:t>97</w:t>
            </w:r>
            <w:r>
              <w:rPr>
                <w:noProof/>
                <w:webHidden/>
              </w:rPr>
              <w:fldChar w:fldCharType="end"/>
            </w:r>
          </w:hyperlink>
        </w:p>
        <w:p w:rsidR="000801F2" w:rsidRDefault="000801F2" w14:paraId="491FA0C4" w14:textId="19F1EC7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81">
            <w:r w:rsidRPr="0032550D">
              <w:rPr>
                <w:rStyle w:val="Hyperlink"/>
                <w:noProof/>
                <w:lang w:val="en-ZW"/>
              </w:rPr>
              <w:t>9.10.</w:t>
            </w:r>
            <w:r>
              <w:rPr>
                <w:rFonts w:asciiTheme="minorHAnsi" w:hAnsiTheme="minorHAnsi" w:cstheme="minorBidi"/>
                <w:noProof/>
                <w:kern w:val="2"/>
                <w:sz w:val="24"/>
                <w:szCs w:val="24"/>
                <w14:ligatures w14:val="standardContextual"/>
              </w:rPr>
              <w:tab/>
            </w:r>
            <w:r w:rsidRPr="0032550D">
              <w:rPr>
                <w:rStyle w:val="Hyperlink"/>
                <w:noProof/>
                <w:lang w:val="en-ZW"/>
              </w:rPr>
              <w:t>Employee &amp; Retiree Healthcare  Balancing Account (AVR Only)</w:t>
            </w:r>
            <w:r>
              <w:rPr>
                <w:noProof/>
                <w:webHidden/>
              </w:rPr>
              <w:tab/>
            </w:r>
            <w:r>
              <w:rPr>
                <w:noProof/>
                <w:webHidden/>
              </w:rPr>
              <w:fldChar w:fldCharType="begin"/>
            </w:r>
            <w:r>
              <w:rPr>
                <w:noProof/>
                <w:webHidden/>
              </w:rPr>
              <w:instrText xml:space="preserve"> PAGEREF _Toc229573481 \h </w:instrText>
            </w:r>
            <w:r>
              <w:rPr>
                <w:noProof/>
                <w:webHidden/>
              </w:rPr>
            </w:r>
            <w:r>
              <w:rPr>
                <w:noProof/>
                <w:webHidden/>
              </w:rPr>
              <w:fldChar w:fldCharType="separate"/>
            </w:r>
            <w:r w:rsidR="00F46293">
              <w:rPr>
                <w:noProof/>
                <w:webHidden/>
              </w:rPr>
              <w:t>98</w:t>
            </w:r>
            <w:r>
              <w:rPr>
                <w:noProof/>
                <w:webHidden/>
              </w:rPr>
              <w:fldChar w:fldCharType="end"/>
            </w:r>
          </w:hyperlink>
        </w:p>
        <w:p w:rsidR="000801F2" w:rsidRDefault="000801F2" w14:paraId="5D6768A0" w14:textId="763C9BA9">
          <w:pPr>
            <w:pStyle w:val="TOC1"/>
            <w:tabs>
              <w:tab w:val="right" w:leader="dot" w:pos="9350"/>
            </w:tabs>
            <w:rPr>
              <w:rFonts w:asciiTheme="minorHAnsi" w:hAnsiTheme="minorHAnsi" w:cstheme="minorBidi"/>
              <w:noProof/>
              <w:kern w:val="2"/>
              <w:sz w:val="24"/>
              <w:szCs w:val="24"/>
              <w14:ligatures w14:val="standardContextual"/>
            </w:rPr>
          </w:pPr>
          <w:hyperlink w:history="1" w:anchor="_Toc229573482">
            <w:r w:rsidRPr="0032550D">
              <w:rPr>
                <w:rStyle w:val="Hyperlink"/>
                <w:noProof/>
              </w:rPr>
              <w:t>10.</w:t>
            </w:r>
            <w:r>
              <w:rPr>
                <w:rFonts w:asciiTheme="minorHAnsi" w:hAnsiTheme="minorHAnsi" w:cstheme="minorBidi"/>
                <w:noProof/>
                <w:kern w:val="2"/>
                <w:sz w:val="24"/>
                <w:szCs w:val="24"/>
                <w14:ligatures w14:val="standardContextual"/>
              </w:rPr>
              <w:tab/>
            </w:r>
            <w:r w:rsidRPr="0032550D">
              <w:rPr>
                <w:rStyle w:val="Hyperlink"/>
                <w:noProof/>
              </w:rPr>
              <w:t>Rates, Revenue and Rate Design for Park Water</w:t>
            </w:r>
            <w:r>
              <w:rPr>
                <w:noProof/>
                <w:webHidden/>
              </w:rPr>
              <w:tab/>
            </w:r>
            <w:r>
              <w:rPr>
                <w:noProof/>
                <w:webHidden/>
              </w:rPr>
              <w:fldChar w:fldCharType="begin"/>
            </w:r>
            <w:r>
              <w:rPr>
                <w:noProof/>
                <w:webHidden/>
              </w:rPr>
              <w:instrText xml:space="preserve"> PAGEREF _Toc229573482 \h </w:instrText>
            </w:r>
            <w:r>
              <w:rPr>
                <w:noProof/>
                <w:webHidden/>
              </w:rPr>
            </w:r>
            <w:r>
              <w:rPr>
                <w:noProof/>
                <w:webHidden/>
              </w:rPr>
              <w:fldChar w:fldCharType="separate"/>
            </w:r>
            <w:r w:rsidR="00F46293">
              <w:rPr>
                <w:noProof/>
                <w:webHidden/>
              </w:rPr>
              <w:t>98</w:t>
            </w:r>
            <w:r>
              <w:rPr>
                <w:noProof/>
                <w:webHidden/>
              </w:rPr>
              <w:fldChar w:fldCharType="end"/>
            </w:r>
          </w:hyperlink>
        </w:p>
        <w:p w:rsidR="000801F2" w:rsidRDefault="000801F2" w14:paraId="6325B1C4" w14:textId="5EA938E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83">
            <w:r w:rsidRPr="0032550D">
              <w:rPr>
                <w:rStyle w:val="Hyperlink"/>
                <w:noProof/>
              </w:rPr>
              <w:t>10.1.</w:t>
            </w:r>
            <w:r>
              <w:rPr>
                <w:rFonts w:asciiTheme="minorHAnsi" w:hAnsiTheme="minorHAnsi" w:cstheme="minorBidi"/>
                <w:noProof/>
                <w:kern w:val="2"/>
                <w:sz w:val="24"/>
                <w:szCs w:val="24"/>
                <w14:ligatures w14:val="standardContextual"/>
              </w:rPr>
              <w:tab/>
            </w:r>
            <w:r w:rsidRPr="0032550D">
              <w:rPr>
                <w:rStyle w:val="Hyperlink"/>
                <w:noProof/>
                <w:lang w:val="en-ZW"/>
              </w:rPr>
              <w:t>Revenue Allocation</w:t>
            </w:r>
            <w:r>
              <w:rPr>
                <w:noProof/>
                <w:webHidden/>
              </w:rPr>
              <w:tab/>
            </w:r>
            <w:r>
              <w:rPr>
                <w:noProof/>
                <w:webHidden/>
              </w:rPr>
              <w:fldChar w:fldCharType="begin"/>
            </w:r>
            <w:r>
              <w:rPr>
                <w:noProof/>
                <w:webHidden/>
              </w:rPr>
              <w:instrText xml:space="preserve"> PAGEREF _Toc229573483 \h </w:instrText>
            </w:r>
            <w:r>
              <w:rPr>
                <w:noProof/>
                <w:webHidden/>
              </w:rPr>
            </w:r>
            <w:r>
              <w:rPr>
                <w:noProof/>
                <w:webHidden/>
              </w:rPr>
              <w:fldChar w:fldCharType="separate"/>
            </w:r>
            <w:r w:rsidR="00F46293">
              <w:rPr>
                <w:noProof/>
                <w:webHidden/>
              </w:rPr>
              <w:t>99</w:t>
            </w:r>
            <w:r>
              <w:rPr>
                <w:noProof/>
                <w:webHidden/>
              </w:rPr>
              <w:fldChar w:fldCharType="end"/>
            </w:r>
          </w:hyperlink>
        </w:p>
        <w:p w:rsidR="000801F2" w:rsidRDefault="000801F2" w14:paraId="38219EC5" w14:textId="75B8E90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9573484">
            <w:r w:rsidRPr="0032550D">
              <w:rPr>
                <w:rStyle w:val="Hyperlink"/>
                <w:noProof/>
              </w:rPr>
              <w:t>10.1.1.</w:t>
            </w:r>
            <w:r>
              <w:rPr>
                <w:rFonts w:asciiTheme="minorHAnsi" w:hAnsiTheme="minorHAnsi" w:cstheme="minorBidi"/>
                <w:noProof/>
                <w:kern w:val="2"/>
                <w:sz w:val="24"/>
                <w:szCs w:val="24"/>
                <w14:ligatures w14:val="standardContextual"/>
              </w:rPr>
              <w:tab/>
            </w:r>
            <w:r w:rsidRPr="0032550D">
              <w:rPr>
                <w:rStyle w:val="Hyperlink"/>
                <w:noProof/>
                <w:lang w:val="en-ZW"/>
              </w:rPr>
              <w:t>Quantity Rate Ratios</w:t>
            </w:r>
            <w:r>
              <w:rPr>
                <w:noProof/>
                <w:webHidden/>
              </w:rPr>
              <w:tab/>
            </w:r>
            <w:r>
              <w:rPr>
                <w:noProof/>
                <w:webHidden/>
              </w:rPr>
              <w:fldChar w:fldCharType="begin"/>
            </w:r>
            <w:r>
              <w:rPr>
                <w:noProof/>
                <w:webHidden/>
              </w:rPr>
              <w:instrText xml:space="preserve"> PAGEREF _Toc229573484 \h </w:instrText>
            </w:r>
            <w:r>
              <w:rPr>
                <w:noProof/>
                <w:webHidden/>
              </w:rPr>
            </w:r>
            <w:r>
              <w:rPr>
                <w:noProof/>
                <w:webHidden/>
              </w:rPr>
              <w:fldChar w:fldCharType="separate"/>
            </w:r>
            <w:r w:rsidR="00F46293">
              <w:rPr>
                <w:noProof/>
                <w:webHidden/>
              </w:rPr>
              <w:t>101</w:t>
            </w:r>
            <w:r>
              <w:rPr>
                <w:noProof/>
                <w:webHidden/>
              </w:rPr>
              <w:fldChar w:fldCharType="end"/>
            </w:r>
          </w:hyperlink>
        </w:p>
        <w:p w:rsidR="000801F2" w:rsidRDefault="000801F2" w14:paraId="7CD4BAFD" w14:textId="263DEAD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573485">
            <w:r w:rsidRPr="0032550D">
              <w:rPr>
                <w:rStyle w:val="Hyperlink"/>
                <w:noProof/>
              </w:rPr>
              <w:t>10.2.</w:t>
            </w:r>
            <w:r>
              <w:rPr>
                <w:rFonts w:asciiTheme="minorHAnsi" w:hAnsiTheme="minorHAnsi" w:cstheme="minorBidi"/>
                <w:noProof/>
                <w:kern w:val="2"/>
                <w:sz w:val="24"/>
                <w:szCs w:val="24"/>
                <w14:ligatures w14:val="standardContextual"/>
              </w:rPr>
              <w:tab/>
            </w:r>
            <w:r w:rsidRPr="0032550D">
              <w:rPr>
                <w:rStyle w:val="Hyperlink"/>
                <w:noProof/>
              </w:rPr>
              <w:t>Rates, Revenue and Rate Design for AVR</w:t>
            </w:r>
            <w:r>
              <w:rPr>
                <w:noProof/>
                <w:webHidden/>
              </w:rPr>
              <w:tab/>
            </w:r>
            <w:r>
              <w:rPr>
                <w:noProof/>
                <w:webHidden/>
              </w:rPr>
              <w:fldChar w:fldCharType="begin"/>
            </w:r>
            <w:r>
              <w:rPr>
                <w:noProof/>
                <w:webHidden/>
              </w:rPr>
              <w:instrText xml:space="preserve"> PAGEREF _Toc229573485 \h </w:instrText>
            </w:r>
            <w:r>
              <w:rPr>
                <w:noProof/>
                <w:webHidden/>
              </w:rPr>
            </w:r>
            <w:r>
              <w:rPr>
                <w:noProof/>
                <w:webHidden/>
              </w:rPr>
              <w:fldChar w:fldCharType="separate"/>
            </w:r>
            <w:r w:rsidR="00F46293">
              <w:rPr>
                <w:noProof/>
                <w:webHidden/>
              </w:rPr>
              <w:t>105</w:t>
            </w:r>
            <w:r>
              <w:rPr>
                <w:noProof/>
                <w:webHidden/>
              </w:rPr>
              <w:fldChar w:fldCharType="end"/>
            </w:r>
          </w:hyperlink>
        </w:p>
        <w:p w:rsidR="000801F2" w:rsidRDefault="000801F2" w14:paraId="08166A6F" w14:textId="076AA9E1">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9573486">
            <w:r w:rsidRPr="0032550D">
              <w:rPr>
                <w:rStyle w:val="Hyperlink"/>
                <w:noProof/>
                <w:lang w:val="en-ZW"/>
              </w:rPr>
              <w:t>10.2.1.</w:t>
            </w:r>
            <w:r>
              <w:rPr>
                <w:rFonts w:asciiTheme="minorHAnsi" w:hAnsiTheme="minorHAnsi" w:cstheme="minorBidi"/>
                <w:noProof/>
                <w:kern w:val="2"/>
                <w:sz w:val="24"/>
                <w:szCs w:val="24"/>
                <w14:ligatures w14:val="standardContextual"/>
              </w:rPr>
              <w:tab/>
            </w:r>
            <w:r w:rsidRPr="0032550D">
              <w:rPr>
                <w:rStyle w:val="Hyperlink"/>
                <w:noProof/>
                <w:lang w:val="en-ZW"/>
              </w:rPr>
              <w:t>Revenue Allocation</w:t>
            </w:r>
            <w:r>
              <w:rPr>
                <w:noProof/>
                <w:webHidden/>
              </w:rPr>
              <w:tab/>
            </w:r>
            <w:r>
              <w:rPr>
                <w:noProof/>
                <w:webHidden/>
              </w:rPr>
              <w:fldChar w:fldCharType="begin"/>
            </w:r>
            <w:r>
              <w:rPr>
                <w:noProof/>
                <w:webHidden/>
              </w:rPr>
              <w:instrText xml:space="preserve"> PAGEREF _Toc229573486 \h </w:instrText>
            </w:r>
            <w:r>
              <w:rPr>
                <w:noProof/>
                <w:webHidden/>
              </w:rPr>
            </w:r>
            <w:r>
              <w:rPr>
                <w:noProof/>
                <w:webHidden/>
              </w:rPr>
              <w:fldChar w:fldCharType="separate"/>
            </w:r>
            <w:r w:rsidR="00F46293">
              <w:rPr>
                <w:noProof/>
                <w:webHidden/>
              </w:rPr>
              <w:t>105</w:t>
            </w:r>
            <w:r>
              <w:rPr>
                <w:noProof/>
                <w:webHidden/>
              </w:rPr>
              <w:fldChar w:fldCharType="end"/>
            </w:r>
          </w:hyperlink>
        </w:p>
        <w:p w:rsidR="000801F2" w:rsidRDefault="000801F2" w14:paraId="5EFDD4CD" w14:textId="05A5932F">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9573487">
            <w:r w:rsidRPr="0032550D">
              <w:rPr>
                <w:rStyle w:val="Hyperlink"/>
                <w:noProof/>
                <w:lang w:val="en-ZW"/>
              </w:rPr>
              <w:t>10.2.2.</w:t>
            </w:r>
            <w:r>
              <w:rPr>
                <w:rFonts w:asciiTheme="minorHAnsi" w:hAnsiTheme="minorHAnsi" w:cstheme="minorBidi"/>
                <w:noProof/>
                <w:kern w:val="2"/>
                <w:sz w:val="24"/>
                <w:szCs w:val="24"/>
                <w14:ligatures w14:val="standardContextual"/>
              </w:rPr>
              <w:tab/>
            </w:r>
            <w:r w:rsidRPr="0032550D">
              <w:rPr>
                <w:rStyle w:val="Hyperlink"/>
                <w:noProof/>
                <w:lang w:val="en-ZW"/>
              </w:rPr>
              <w:t>Quantity Rate Ratios</w:t>
            </w:r>
            <w:r>
              <w:rPr>
                <w:noProof/>
                <w:webHidden/>
              </w:rPr>
              <w:tab/>
            </w:r>
            <w:r>
              <w:rPr>
                <w:noProof/>
                <w:webHidden/>
              </w:rPr>
              <w:fldChar w:fldCharType="begin"/>
            </w:r>
            <w:r>
              <w:rPr>
                <w:noProof/>
                <w:webHidden/>
              </w:rPr>
              <w:instrText xml:space="preserve"> PAGEREF _Toc229573487 \h </w:instrText>
            </w:r>
            <w:r>
              <w:rPr>
                <w:noProof/>
                <w:webHidden/>
              </w:rPr>
            </w:r>
            <w:r>
              <w:rPr>
                <w:noProof/>
                <w:webHidden/>
              </w:rPr>
              <w:fldChar w:fldCharType="separate"/>
            </w:r>
            <w:r w:rsidR="00F46293">
              <w:rPr>
                <w:noProof/>
                <w:webHidden/>
              </w:rPr>
              <w:t>105</w:t>
            </w:r>
            <w:r>
              <w:rPr>
                <w:noProof/>
                <w:webHidden/>
              </w:rPr>
              <w:fldChar w:fldCharType="end"/>
            </w:r>
          </w:hyperlink>
        </w:p>
        <w:p w:rsidR="000801F2" w:rsidRDefault="000801F2" w14:paraId="4AD9AA51" w14:textId="3A3CF60F">
          <w:pPr>
            <w:pStyle w:val="TOC1"/>
            <w:tabs>
              <w:tab w:val="right" w:leader="dot" w:pos="9350"/>
            </w:tabs>
            <w:rPr>
              <w:rFonts w:asciiTheme="minorHAnsi" w:hAnsiTheme="minorHAnsi" w:cstheme="minorBidi"/>
              <w:noProof/>
              <w:kern w:val="2"/>
              <w:sz w:val="24"/>
              <w:szCs w:val="24"/>
              <w14:ligatures w14:val="standardContextual"/>
            </w:rPr>
          </w:pPr>
          <w:hyperlink w:history="1" w:anchor="_Toc229573488">
            <w:r w:rsidRPr="0032550D">
              <w:rPr>
                <w:rStyle w:val="Hyperlink"/>
                <w:noProof/>
              </w:rPr>
              <w:t>11.</w:t>
            </w:r>
            <w:r>
              <w:rPr>
                <w:rFonts w:asciiTheme="minorHAnsi" w:hAnsiTheme="minorHAnsi" w:cstheme="minorBidi"/>
                <w:noProof/>
                <w:kern w:val="2"/>
                <w:sz w:val="24"/>
                <w:szCs w:val="24"/>
                <w14:ligatures w14:val="standardContextual"/>
              </w:rPr>
              <w:tab/>
            </w:r>
            <w:r w:rsidRPr="0032550D">
              <w:rPr>
                <w:rStyle w:val="Hyperlink"/>
                <w:noProof/>
              </w:rPr>
              <w:t>Environmental and Social Justice (ESJ) Action Plan</w:t>
            </w:r>
            <w:r>
              <w:rPr>
                <w:noProof/>
                <w:webHidden/>
              </w:rPr>
              <w:tab/>
            </w:r>
            <w:r>
              <w:rPr>
                <w:noProof/>
                <w:webHidden/>
              </w:rPr>
              <w:fldChar w:fldCharType="begin"/>
            </w:r>
            <w:r>
              <w:rPr>
                <w:noProof/>
                <w:webHidden/>
              </w:rPr>
              <w:instrText xml:space="preserve"> PAGEREF _Toc229573488 \h </w:instrText>
            </w:r>
            <w:r>
              <w:rPr>
                <w:noProof/>
                <w:webHidden/>
              </w:rPr>
            </w:r>
            <w:r>
              <w:rPr>
                <w:noProof/>
                <w:webHidden/>
              </w:rPr>
              <w:fldChar w:fldCharType="separate"/>
            </w:r>
            <w:r w:rsidR="00F46293">
              <w:rPr>
                <w:noProof/>
                <w:webHidden/>
              </w:rPr>
              <w:t>106</w:t>
            </w:r>
            <w:r>
              <w:rPr>
                <w:noProof/>
                <w:webHidden/>
              </w:rPr>
              <w:fldChar w:fldCharType="end"/>
            </w:r>
          </w:hyperlink>
        </w:p>
        <w:p w:rsidR="000801F2" w:rsidRDefault="000801F2" w14:paraId="1B67CA35" w14:textId="6FDCA50C">
          <w:pPr>
            <w:pStyle w:val="TOC1"/>
            <w:tabs>
              <w:tab w:val="right" w:leader="dot" w:pos="9350"/>
            </w:tabs>
            <w:rPr>
              <w:rFonts w:asciiTheme="minorHAnsi" w:hAnsiTheme="minorHAnsi" w:cstheme="minorBidi"/>
              <w:noProof/>
              <w:kern w:val="2"/>
              <w:sz w:val="24"/>
              <w:szCs w:val="24"/>
              <w14:ligatures w14:val="standardContextual"/>
            </w:rPr>
          </w:pPr>
          <w:hyperlink w:history="1" w:anchor="_Toc229573489">
            <w:r w:rsidRPr="0032550D">
              <w:rPr>
                <w:rStyle w:val="Hyperlink"/>
                <w:noProof/>
              </w:rPr>
              <w:t>12.</w:t>
            </w:r>
            <w:r>
              <w:rPr>
                <w:rFonts w:asciiTheme="minorHAnsi" w:hAnsiTheme="minorHAnsi" w:cstheme="minorBidi"/>
                <w:noProof/>
                <w:kern w:val="2"/>
                <w:sz w:val="24"/>
                <w:szCs w:val="24"/>
                <w14:ligatures w14:val="standardContextual"/>
              </w:rPr>
              <w:tab/>
            </w:r>
            <w:r w:rsidRPr="0032550D">
              <w:rPr>
                <w:rStyle w:val="Hyperlink"/>
                <w:noProof/>
              </w:rPr>
              <w:t>Motion to Establish Interim Rates and Related Memorandum Account</w:t>
            </w:r>
            <w:r>
              <w:rPr>
                <w:noProof/>
                <w:webHidden/>
              </w:rPr>
              <w:tab/>
            </w:r>
            <w:r>
              <w:rPr>
                <w:noProof/>
                <w:webHidden/>
              </w:rPr>
              <w:fldChar w:fldCharType="begin"/>
            </w:r>
            <w:r>
              <w:rPr>
                <w:noProof/>
                <w:webHidden/>
              </w:rPr>
              <w:instrText xml:space="preserve"> PAGEREF _Toc229573489 \h </w:instrText>
            </w:r>
            <w:r>
              <w:rPr>
                <w:noProof/>
                <w:webHidden/>
              </w:rPr>
            </w:r>
            <w:r>
              <w:rPr>
                <w:noProof/>
                <w:webHidden/>
              </w:rPr>
              <w:fldChar w:fldCharType="separate"/>
            </w:r>
            <w:r w:rsidR="00F46293">
              <w:rPr>
                <w:noProof/>
                <w:webHidden/>
              </w:rPr>
              <w:t>107</w:t>
            </w:r>
            <w:r>
              <w:rPr>
                <w:noProof/>
                <w:webHidden/>
              </w:rPr>
              <w:fldChar w:fldCharType="end"/>
            </w:r>
          </w:hyperlink>
        </w:p>
        <w:p w:rsidR="000801F2" w:rsidRDefault="000801F2" w14:paraId="77C5127E" w14:textId="75C23BAD">
          <w:pPr>
            <w:pStyle w:val="TOC1"/>
            <w:tabs>
              <w:tab w:val="right" w:leader="dot" w:pos="9350"/>
            </w:tabs>
            <w:rPr>
              <w:rFonts w:asciiTheme="minorHAnsi" w:hAnsiTheme="minorHAnsi" w:cstheme="minorBidi"/>
              <w:noProof/>
              <w:kern w:val="2"/>
              <w:sz w:val="24"/>
              <w:szCs w:val="24"/>
              <w14:ligatures w14:val="standardContextual"/>
            </w:rPr>
          </w:pPr>
          <w:hyperlink w:history="1" w:anchor="_Toc229573490">
            <w:r w:rsidRPr="0032550D">
              <w:rPr>
                <w:rStyle w:val="Hyperlink"/>
                <w:noProof/>
              </w:rPr>
              <w:t>13.</w:t>
            </w:r>
            <w:r>
              <w:rPr>
                <w:rFonts w:asciiTheme="minorHAnsi" w:hAnsiTheme="minorHAnsi" w:cstheme="minorBidi"/>
                <w:noProof/>
                <w:kern w:val="2"/>
                <w:sz w:val="24"/>
                <w:szCs w:val="24"/>
                <w14:ligatures w14:val="standardContextual"/>
              </w:rPr>
              <w:tab/>
            </w:r>
            <w:r w:rsidRPr="0032550D">
              <w:rPr>
                <w:rStyle w:val="Hyperlink"/>
                <w:noProof/>
              </w:rPr>
              <w:t>Admittance of Exhibits into the Record</w:t>
            </w:r>
            <w:r>
              <w:rPr>
                <w:noProof/>
                <w:webHidden/>
              </w:rPr>
              <w:tab/>
            </w:r>
            <w:r>
              <w:rPr>
                <w:noProof/>
                <w:webHidden/>
              </w:rPr>
              <w:fldChar w:fldCharType="begin"/>
            </w:r>
            <w:r>
              <w:rPr>
                <w:noProof/>
                <w:webHidden/>
              </w:rPr>
              <w:instrText xml:space="preserve"> PAGEREF _Toc229573490 \h </w:instrText>
            </w:r>
            <w:r>
              <w:rPr>
                <w:noProof/>
                <w:webHidden/>
              </w:rPr>
            </w:r>
            <w:r>
              <w:rPr>
                <w:noProof/>
                <w:webHidden/>
              </w:rPr>
              <w:fldChar w:fldCharType="separate"/>
            </w:r>
            <w:r w:rsidR="00F46293">
              <w:rPr>
                <w:noProof/>
                <w:webHidden/>
              </w:rPr>
              <w:t>107</w:t>
            </w:r>
            <w:r>
              <w:rPr>
                <w:noProof/>
                <w:webHidden/>
              </w:rPr>
              <w:fldChar w:fldCharType="end"/>
            </w:r>
          </w:hyperlink>
        </w:p>
        <w:p w:rsidR="000801F2" w:rsidRDefault="000801F2" w14:paraId="5E63514D" w14:textId="1E22BF79">
          <w:pPr>
            <w:pStyle w:val="TOC1"/>
            <w:tabs>
              <w:tab w:val="right" w:leader="dot" w:pos="9350"/>
            </w:tabs>
            <w:rPr>
              <w:rFonts w:asciiTheme="minorHAnsi" w:hAnsiTheme="minorHAnsi" w:cstheme="minorBidi"/>
              <w:noProof/>
              <w:kern w:val="2"/>
              <w:sz w:val="24"/>
              <w:szCs w:val="24"/>
              <w14:ligatures w14:val="standardContextual"/>
            </w:rPr>
          </w:pPr>
          <w:hyperlink w:history="1" w:anchor="_Toc229573491">
            <w:r w:rsidRPr="0032550D">
              <w:rPr>
                <w:rStyle w:val="Hyperlink"/>
                <w:noProof/>
              </w:rPr>
              <w:t>14.</w:t>
            </w:r>
            <w:r>
              <w:rPr>
                <w:rFonts w:asciiTheme="minorHAnsi" w:hAnsiTheme="minorHAnsi" w:cstheme="minorBidi"/>
                <w:noProof/>
                <w:kern w:val="2"/>
                <w:sz w:val="24"/>
                <w:szCs w:val="24"/>
                <w14:ligatures w14:val="standardContextual"/>
              </w:rPr>
              <w:tab/>
            </w:r>
            <w:r w:rsidRPr="0032550D">
              <w:rPr>
                <w:rStyle w:val="Hyperlink"/>
                <w:noProof/>
              </w:rPr>
              <w:t>Joint Motion to Seal</w:t>
            </w:r>
            <w:r>
              <w:rPr>
                <w:noProof/>
                <w:webHidden/>
              </w:rPr>
              <w:tab/>
            </w:r>
            <w:r>
              <w:rPr>
                <w:noProof/>
                <w:webHidden/>
              </w:rPr>
              <w:fldChar w:fldCharType="begin"/>
            </w:r>
            <w:r>
              <w:rPr>
                <w:noProof/>
                <w:webHidden/>
              </w:rPr>
              <w:instrText xml:space="preserve"> PAGEREF _Toc229573491 \h </w:instrText>
            </w:r>
            <w:r>
              <w:rPr>
                <w:noProof/>
                <w:webHidden/>
              </w:rPr>
            </w:r>
            <w:r>
              <w:rPr>
                <w:noProof/>
                <w:webHidden/>
              </w:rPr>
              <w:fldChar w:fldCharType="separate"/>
            </w:r>
            <w:r w:rsidR="00F46293">
              <w:rPr>
                <w:noProof/>
                <w:webHidden/>
              </w:rPr>
              <w:t>107</w:t>
            </w:r>
            <w:r>
              <w:rPr>
                <w:noProof/>
                <w:webHidden/>
              </w:rPr>
              <w:fldChar w:fldCharType="end"/>
            </w:r>
          </w:hyperlink>
        </w:p>
        <w:p w:rsidR="000801F2" w:rsidRDefault="000801F2" w14:paraId="2332D59C" w14:textId="5DDA4239">
          <w:pPr>
            <w:pStyle w:val="TOC1"/>
            <w:tabs>
              <w:tab w:val="right" w:leader="dot" w:pos="9350"/>
            </w:tabs>
            <w:rPr>
              <w:rFonts w:asciiTheme="minorHAnsi" w:hAnsiTheme="minorHAnsi" w:cstheme="minorBidi"/>
              <w:noProof/>
              <w:kern w:val="2"/>
              <w:sz w:val="24"/>
              <w:szCs w:val="24"/>
              <w14:ligatures w14:val="standardContextual"/>
            </w:rPr>
          </w:pPr>
          <w:hyperlink w:history="1" w:anchor="_Toc229573492">
            <w:r w:rsidRPr="0032550D">
              <w:rPr>
                <w:rStyle w:val="Hyperlink"/>
                <w:noProof/>
              </w:rPr>
              <w:t>15.</w:t>
            </w:r>
            <w:r>
              <w:rPr>
                <w:rFonts w:asciiTheme="minorHAnsi" w:hAnsiTheme="minorHAnsi" w:cstheme="minorBidi"/>
                <w:noProof/>
                <w:kern w:val="2"/>
                <w:sz w:val="24"/>
                <w:szCs w:val="24"/>
                <w14:ligatures w14:val="standardContextual"/>
              </w:rPr>
              <w:tab/>
            </w:r>
            <w:r w:rsidRPr="0032550D">
              <w:rPr>
                <w:rStyle w:val="Hyperlink"/>
                <w:noProof/>
              </w:rPr>
              <w:t>Public Comments Received</w:t>
            </w:r>
            <w:r>
              <w:rPr>
                <w:noProof/>
                <w:webHidden/>
              </w:rPr>
              <w:tab/>
            </w:r>
            <w:r>
              <w:rPr>
                <w:noProof/>
                <w:webHidden/>
              </w:rPr>
              <w:fldChar w:fldCharType="begin"/>
            </w:r>
            <w:r>
              <w:rPr>
                <w:noProof/>
                <w:webHidden/>
              </w:rPr>
              <w:instrText xml:space="preserve"> PAGEREF _Toc229573492 \h </w:instrText>
            </w:r>
            <w:r>
              <w:rPr>
                <w:noProof/>
                <w:webHidden/>
              </w:rPr>
            </w:r>
            <w:r>
              <w:rPr>
                <w:noProof/>
                <w:webHidden/>
              </w:rPr>
              <w:fldChar w:fldCharType="separate"/>
            </w:r>
            <w:r w:rsidR="00F46293">
              <w:rPr>
                <w:noProof/>
                <w:webHidden/>
              </w:rPr>
              <w:t>109</w:t>
            </w:r>
            <w:r>
              <w:rPr>
                <w:noProof/>
                <w:webHidden/>
              </w:rPr>
              <w:fldChar w:fldCharType="end"/>
            </w:r>
          </w:hyperlink>
        </w:p>
        <w:p w:rsidR="000801F2" w:rsidRDefault="000801F2" w14:paraId="703984F4" w14:textId="31833F43">
          <w:pPr>
            <w:pStyle w:val="TOC1"/>
            <w:tabs>
              <w:tab w:val="right" w:leader="dot" w:pos="9350"/>
            </w:tabs>
            <w:rPr>
              <w:rFonts w:asciiTheme="minorHAnsi" w:hAnsiTheme="minorHAnsi" w:cstheme="minorBidi"/>
              <w:noProof/>
              <w:kern w:val="2"/>
              <w:sz w:val="24"/>
              <w:szCs w:val="24"/>
              <w14:ligatures w14:val="standardContextual"/>
            </w:rPr>
          </w:pPr>
          <w:hyperlink w:history="1" w:anchor="_Toc229573493">
            <w:r w:rsidRPr="0032550D">
              <w:rPr>
                <w:rStyle w:val="Hyperlink"/>
                <w:noProof/>
              </w:rPr>
              <w:t>16.</w:t>
            </w:r>
            <w:r>
              <w:rPr>
                <w:rFonts w:asciiTheme="minorHAnsi" w:hAnsiTheme="minorHAnsi" w:cstheme="minorBidi"/>
                <w:noProof/>
                <w:kern w:val="2"/>
                <w:sz w:val="24"/>
                <w:szCs w:val="24"/>
                <w14:ligatures w14:val="standardContextual"/>
              </w:rPr>
              <w:tab/>
            </w:r>
            <w:r w:rsidRPr="0032550D">
              <w:rPr>
                <w:rStyle w:val="Hyperlink"/>
                <w:noProof/>
              </w:rPr>
              <w:t>Comments on Alternate Proposed Decision</w:t>
            </w:r>
            <w:r>
              <w:rPr>
                <w:noProof/>
                <w:webHidden/>
              </w:rPr>
              <w:tab/>
            </w:r>
            <w:r>
              <w:rPr>
                <w:noProof/>
                <w:webHidden/>
              </w:rPr>
              <w:fldChar w:fldCharType="begin"/>
            </w:r>
            <w:r>
              <w:rPr>
                <w:noProof/>
                <w:webHidden/>
              </w:rPr>
              <w:instrText xml:space="preserve"> PAGEREF _Toc229573493 \h </w:instrText>
            </w:r>
            <w:r>
              <w:rPr>
                <w:noProof/>
                <w:webHidden/>
              </w:rPr>
            </w:r>
            <w:r>
              <w:rPr>
                <w:noProof/>
                <w:webHidden/>
              </w:rPr>
              <w:fldChar w:fldCharType="separate"/>
            </w:r>
            <w:r w:rsidR="00F46293">
              <w:rPr>
                <w:noProof/>
                <w:webHidden/>
              </w:rPr>
              <w:t>111</w:t>
            </w:r>
            <w:r>
              <w:rPr>
                <w:noProof/>
                <w:webHidden/>
              </w:rPr>
              <w:fldChar w:fldCharType="end"/>
            </w:r>
          </w:hyperlink>
        </w:p>
        <w:p w:rsidR="000801F2" w:rsidRDefault="000801F2" w14:paraId="69AE8930" w14:textId="1EB2228D">
          <w:pPr>
            <w:pStyle w:val="TOC1"/>
            <w:tabs>
              <w:tab w:val="right" w:leader="dot" w:pos="9350"/>
            </w:tabs>
            <w:rPr>
              <w:rFonts w:asciiTheme="minorHAnsi" w:hAnsiTheme="minorHAnsi" w:cstheme="minorBidi"/>
              <w:noProof/>
              <w:kern w:val="2"/>
              <w:sz w:val="24"/>
              <w:szCs w:val="24"/>
              <w14:ligatures w14:val="standardContextual"/>
            </w:rPr>
          </w:pPr>
          <w:hyperlink w:history="1" w:anchor="_Toc229573494">
            <w:r w:rsidRPr="0032550D">
              <w:rPr>
                <w:rStyle w:val="Hyperlink"/>
                <w:noProof/>
              </w:rPr>
              <w:t>17.</w:t>
            </w:r>
            <w:r>
              <w:rPr>
                <w:rFonts w:asciiTheme="minorHAnsi" w:hAnsiTheme="minorHAnsi" w:cstheme="minorBidi"/>
                <w:noProof/>
                <w:kern w:val="2"/>
                <w:sz w:val="24"/>
                <w:szCs w:val="24"/>
                <w14:ligatures w14:val="standardContextual"/>
              </w:rPr>
              <w:tab/>
            </w:r>
            <w:r w:rsidRPr="0032550D">
              <w:rPr>
                <w:rStyle w:val="Hyperlink"/>
                <w:noProof/>
              </w:rPr>
              <w:t>Assignment of Proceeding</w:t>
            </w:r>
            <w:r>
              <w:rPr>
                <w:noProof/>
                <w:webHidden/>
              </w:rPr>
              <w:tab/>
            </w:r>
            <w:r>
              <w:rPr>
                <w:noProof/>
                <w:webHidden/>
              </w:rPr>
              <w:fldChar w:fldCharType="begin"/>
            </w:r>
            <w:r>
              <w:rPr>
                <w:noProof/>
                <w:webHidden/>
              </w:rPr>
              <w:instrText xml:space="preserve"> PAGEREF _Toc229573494 \h </w:instrText>
            </w:r>
            <w:r>
              <w:rPr>
                <w:noProof/>
                <w:webHidden/>
              </w:rPr>
            </w:r>
            <w:r>
              <w:rPr>
                <w:noProof/>
                <w:webHidden/>
              </w:rPr>
              <w:fldChar w:fldCharType="separate"/>
            </w:r>
            <w:r w:rsidR="00F46293">
              <w:rPr>
                <w:noProof/>
                <w:webHidden/>
              </w:rPr>
              <w:t>115</w:t>
            </w:r>
            <w:r>
              <w:rPr>
                <w:noProof/>
                <w:webHidden/>
              </w:rPr>
              <w:fldChar w:fldCharType="end"/>
            </w:r>
          </w:hyperlink>
        </w:p>
        <w:p w:rsidR="000801F2" w:rsidRDefault="000801F2" w14:paraId="67D1DCB6" w14:textId="769E3DAC">
          <w:pPr>
            <w:pStyle w:val="TOC1"/>
            <w:tabs>
              <w:tab w:val="right" w:leader="dot" w:pos="9350"/>
            </w:tabs>
            <w:rPr>
              <w:rFonts w:asciiTheme="minorHAnsi" w:hAnsiTheme="minorHAnsi" w:cstheme="minorBidi"/>
              <w:noProof/>
              <w:kern w:val="2"/>
              <w:sz w:val="24"/>
              <w:szCs w:val="24"/>
              <w14:ligatures w14:val="standardContextual"/>
            </w:rPr>
          </w:pPr>
          <w:hyperlink w:history="1" w:anchor="_Toc229573495">
            <w:r w:rsidRPr="0032550D">
              <w:rPr>
                <w:rStyle w:val="Hyperlink"/>
                <w:noProof/>
              </w:rPr>
              <w:t>Findings of Fact</w:t>
            </w:r>
            <w:r>
              <w:rPr>
                <w:noProof/>
                <w:webHidden/>
              </w:rPr>
              <w:tab/>
            </w:r>
            <w:r>
              <w:rPr>
                <w:noProof/>
                <w:webHidden/>
              </w:rPr>
              <w:fldChar w:fldCharType="begin"/>
            </w:r>
            <w:r>
              <w:rPr>
                <w:noProof/>
                <w:webHidden/>
              </w:rPr>
              <w:instrText xml:space="preserve"> PAGEREF _Toc229573495 \h </w:instrText>
            </w:r>
            <w:r>
              <w:rPr>
                <w:noProof/>
                <w:webHidden/>
              </w:rPr>
            </w:r>
            <w:r>
              <w:rPr>
                <w:noProof/>
                <w:webHidden/>
              </w:rPr>
              <w:fldChar w:fldCharType="separate"/>
            </w:r>
            <w:r w:rsidR="00F46293">
              <w:rPr>
                <w:noProof/>
                <w:webHidden/>
              </w:rPr>
              <w:t>115</w:t>
            </w:r>
            <w:r>
              <w:rPr>
                <w:noProof/>
                <w:webHidden/>
              </w:rPr>
              <w:fldChar w:fldCharType="end"/>
            </w:r>
          </w:hyperlink>
        </w:p>
        <w:p w:rsidR="000801F2" w:rsidRDefault="000801F2" w14:paraId="790D2FFE" w14:textId="2ECBC895">
          <w:pPr>
            <w:pStyle w:val="TOC1"/>
            <w:tabs>
              <w:tab w:val="right" w:leader="dot" w:pos="9350"/>
            </w:tabs>
            <w:rPr>
              <w:rFonts w:asciiTheme="minorHAnsi" w:hAnsiTheme="minorHAnsi" w:cstheme="minorBidi"/>
              <w:noProof/>
              <w:kern w:val="2"/>
              <w:sz w:val="24"/>
              <w:szCs w:val="24"/>
              <w14:ligatures w14:val="standardContextual"/>
            </w:rPr>
          </w:pPr>
          <w:hyperlink w:history="1" w:anchor="_Toc229573496">
            <w:r w:rsidRPr="0032550D">
              <w:rPr>
                <w:rStyle w:val="Hyperlink"/>
                <w:noProof/>
              </w:rPr>
              <w:t>Conclusions of Law</w:t>
            </w:r>
            <w:r>
              <w:rPr>
                <w:noProof/>
                <w:webHidden/>
              </w:rPr>
              <w:tab/>
            </w:r>
            <w:r>
              <w:rPr>
                <w:noProof/>
                <w:webHidden/>
              </w:rPr>
              <w:fldChar w:fldCharType="begin"/>
            </w:r>
            <w:r>
              <w:rPr>
                <w:noProof/>
                <w:webHidden/>
              </w:rPr>
              <w:instrText xml:space="preserve"> PAGEREF _Toc229573496 \h </w:instrText>
            </w:r>
            <w:r>
              <w:rPr>
                <w:noProof/>
                <w:webHidden/>
              </w:rPr>
            </w:r>
            <w:r>
              <w:rPr>
                <w:noProof/>
                <w:webHidden/>
              </w:rPr>
              <w:fldChar w:fldCharType="separate"/>
            </w:r>
            <w:r w:rsidR="00F46293">
              <w:rPr>
                <w:noProof/>
                <w:webHidden/>
              </w:rPr>
              <w:t>132</w:t>
            </w:r>
            <w:r>
              <w:rPr>
                <w:noProof/>
                <w:webHidden/>
              </w:rPr>
              <w:fldChar w:fldCharType="end"/>
            </w:r>
          </w:hyperlink>
        </w:p>
        <w:p w:rsidR="000801F2" w:rsidRDefault="000801F2" w14:paraId="09F72979" w14:textId="18ED75A8">
          <w:pPr>
            <w:pStyle w:val="TOC1"/>
            <w:tabs>
              <w:tab w:val="right" w:leader="dot" w:pos="9350"/>
            </w:tabs>
            <w:rPr>
              <w:rFonts w:asciiTheme="minorHAnsi" w:hAnsiTheme="minorHAnsi" w:cstheme="minorBidi"/>
              <w:noProof/>
              <w:kern w:val="2"/>
              <w:sz w:val="24"/>
              <w:szCs w:val="24"/>
              <w14:ligatures w14:val="standardContextual"/>
            </w:rPr>
          </w:pPr>
          <w:hyperlink w:history="1" w:anchor="_Toc229573497">
            <w:r w:rsidRPr="0032550D">
              <w:rPr>
                <w:rStyle w:val="Hyperlink"/>
                <w:noProof/>
              </w:rPr>
              <w:t>ORDER</w:t>
            </w:r>
            <w:r>
              <w:rPr>
                <w:noProof/>
                <w:webHidden/>
              </w:rPr>
              <w:tab/>
            </w:r>
            <w:r>
              <w:rPr>
                <w:noProof/>
                <w:webHidden/>
              </w:rPr>
              <w:fldChar w:fldCharType="begin"/>
            </w:r>
            <w:r>
              <w:rPr>
                <w:noProof/>
                <w:webHidden/>
              </w:rPr>
              <w:instrText xml:space="preserve"> PAGEREF _Toc229573497 \h </w:instrText>
            </w:r>
            <w:r>
              <w:rPr>
                <w:noProof/>
                <w:webHidden/>
              </w:rPr>
            </w:r>
            <w:r>
              <w:rPr>
                <w:noProof/>
                <w:webHidden/>
              </w:rPr>
              <w:fldChar w:fldCharType="separate"/>
            </w:r>
            <w:r w:rsidR="00F46293">
              <w:rPr>
                <w:noProof/>
                <w:webHidden/>
              </w:rPr>
              <w:t>143</w:t>
            </w:r>
            <w:r>
              <w:rPr>
                <w:noProof/>
                <w:webHidden/>
              </w:rPr>
              <w:fldChar w:fldCharType="end"/>
            </w:r>
          </w:hyperlink>
        </w:p>
        <w:p w:rsidR="00F96D71" w:rsidP="00264FFA" w:rsidRDefault="008C7413" w14:paraId="7FD1F9F3" w14:textId="69FEC6B8">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end"/>
          </w:r>
        </w:p>
        <w:p w:rsidR="00BB7019" w:rsidP="00264FFA" w:rsidRDefault="00000000" w14:paraId="4265D879" w14:textId="77777777">
          <w:pPr>
            <w:spacing w:after="160" w:line="259" w:lineRule="auto"/>
            <w:ind w:firstLine="0"/>
            <w:rPr>
              <w:rFonts w:cs="Times New Roman" w:eastAsiaTheme="minorEastAsia"/>
              <w:b/>
              <w:bCs/>
              <w:noProof/>
            </w:rPr>
          </w:pPr>
        </w:p>
      </w:sdtContent>
    </w:sdt>
    <w:p w:rsidRPr="00F46293" w:rsidR="00F46293" w:rsidP="00E67F08" w:rsidRDefault="00E67F08" w14:paraId="446A6499" w14:textId="4B067928">
      <w:pPr>
        <w:keepNext/>
        <w:keepLines/>
        <w:spacing w:line="240" w:lineRule="auto"/>
        <w:ind w:firstLine="0"/>
        <w:rPr>
          <w:rFonts w:cs="Arial"/>
          <w:iCs/>
          <w:szCs w:val="26"/>
        </w:rPr>
      </w:pPr>
      <w:r w:rsidRPr="00F46293">
        <w:rPr>
          <w:rFonts w:cs="Arial"/>
          <w:b/>
          <w:bCs/>
          <w:iCs/>
          <w:szCs w:val="26"/>
        </w:rPr>
        <w:t xml:space="preserve">Appendix A </w:t>
      </w:r>
      <w:r w:rsidRPr="0052188A">
        <w:rPr>
          <w:rFonts w:cs="Arial"/>
          <w:iCs/>
          <w:szCs w:val="26"/>
        </w:rPr>
        <w:t xml:space="preserve">– Liberty Apple Valley-Domestic Summary of Earnings, </w:t>
      </w:r>
      <w:proofErr w:type="spellStart"/>
      <w:r w:rsidRPr="0052188A">
        <w:rPr>
          <w:rFonts w:cs="Arial"/>
          <w:iCs/>
          <w:szCs w:val="26"/>
        </w:rPr>
        <w:t>Ratebase</w:t>
      </w:r>
      <w:proofErr w:type="spellEnd"/>
      <w:r w:rsidRPr="0052188A">
        <w:rPr>
          <w:rFonts w:cs="Arial"/>
          <w:iCs/>
          <w:szCs w:val="26"/>
        </w:rPr>
        <w:t>, Taxes, Quantities, Bill Comparison</w:t>
      </w:r>
    </w:p>
    <w:p w:rsidRPr="00F46293" w:rsidR="00F46293" w:rsidP="00E67F08" w:rsidRDefault="00E67F08" w14:paraId="239E8B74" w14:textId="2A34EA1F">
      <w:pPr>
        <w:keepNext/>
        <w:keepLines/>
        <w:spacing w:line="240" w:lineRule="auto"/>
        <w:ind w:firstLine="0"/>
        <w:rPr>
          <w:rFonts w:cs="Arial"/>
          <w:iCs/>
          <w:szCs w:val="26"/>
        </w:rPr>
      </w:pPr>
      <w:r w:rsidRPr="00F46293">
        <w:rPr>
          <w:rFonts w:cs="Arial"/>
          <w:b/>
          <w:bCs/>
          <w:iCs/>
          <w:szCs w:val="26"/>
        </w:rPr>
        <w:t xml:space="preserve">Appendix B </w:t>
      </w:r>
      <w:r w:rsidRPr="0052188A">
        <w:rPr>
          <w:rFonts w:cs="Arial"/>
          <w:iCs/>
          <w:szCs w:val="26"/>
        </w:rPr>
        <w:t xml:space="preserve">– Liberty Apple Valley-Irrigation Summary of Earnings, </w:t>
      </w:r>
      <w:proofErr w:type="spellStart"/>
      <w:r w:rsidRPr="0052188A">
        <w:rPr>
          <w:rFonts w:cs="Arial"/>
          <w:iCs/>
          <w:szCs w:val="26"/>
        </w:rPr>
        <w:t>Ratebase</w:t>
      </w:r>
      <w:proofErr w:type="spellEnd"/>
      <w:r w:rsidRPr="0052188A">
        <w:rPr>
          <w:rFonts w:cs="Arial"/>
          <w:iCs/>
          <w:szCs w:val="26"/>
        </w:rPr>
        <w:t>, Taxes, Quantities, Bill Comparison</w:t>
      </w:r>
    </w:p>
    <w:p w:rsidRPr="00F46293" w:rsidR="00F46293" w:rsidP="00E67F08" w:rsidRDefault="00E67F08" w14:paraId="2A496986" w14:textId="282B8FB5">
      <w:pPr>
        <w:keepNext/>
        <w:keepLines/>
        <w:spacing w:line="240" w:lineRule="auto"/>
        <w:ind w:firstLine="0"/>
        <w:rPr>
          <w:rFonts w:cs="Arial"/>
          <w:iCs/>
          <w:szCs w:val="26"/>
        </w:rPr>
      </w:pPr>
      <w:r w:rsidRPr="00F46293">
        <w:rPr>
          <w:rFonts w:cs="Arial"/>
          <w:b/>
          <w:bCs/>
          <w:iCs/>
          <w:szCs w:val="26"/>
        </w:rPr>
        <w:t>Appendix C</w:t>
      </w:r>
      <w:r w:rsidRPr="0052188A">
        <w:rPr>
          <w:rFonts w:cs="Arial"/>
          <w:iCs/>
          <w:szCs w:val="26"/>
        </w:rPr>
        <w:t xml:space="preserve"> – Liberty Park Summary of Earnings, </w:t>
      </w:r>
      <w:proofErr w:type="spellStart"/>
      <w:r w:rsidRPr="0052188A">
        <w:rPr>
          <w:rFonts w:cs="Arial"/>
          <w:iCs/>
          <w:szCs w:val="26"/>
        </w:rPr>
        <w:t>Ratebase</w:t>
      </w:r>
      <w:proofErr w:type="spellEnd"/>
      <w:r w:rsidRPr="0052188A">
        <w:rPr>
          <w:rFonts w:cs="Arial"/>
          <w:iCs/>
          <w:szCs w:val="26"/>
        </w:rPr>
        <w:t>, Taxes, Quantities, Bill Comparison</w:t>
      </w:r>
    </w:p>
    <w:p w:rsidRPr="00F46293" w:rsidR="00F46293" w:rsidP="00E67F08" w:rsidRDefault="00E67F08" w14:paraId="11E4FCEC" w14:textId="53F63A68">
      <w:pPr>
        <w:keepNext/>
        <w:keepLines/>
        <w:spacing w:line="240" w:lineRule="auto"/>
        <w:ind w:firstLine="0"/>
        <w:rPr>
          <w:rFonts w:cs="Arial"/>
          <w:iCs/>
          <w:szCs w:val="26"/>
        </w:rPr>
      </w:pPr>
      <w:r w:rsidRPr="00F46293">
        <w:rPr>
          <w:rFonts w:cs="Arial"/>
          <w:b/>
          <w:bCs/>
          <w:iCs/>
          <w:szCs w:val="26"/>
        </w:rPr>
        <w:t xml:space="preserve">Appendix D </w:t>
      </w:r>
      <w:r w:rsidRPr="0052188A">
        <w:rPr>
          <w:rFonts w:cs="Arial"/>
          <w:iCs/>
          <w:szCs w:val="26"/>
        </w:rPr>
        <w:t>– Liberty Utilities General Office Summary of Expense Allocation</w:t>
      </w:r>
    </w:p>
    <w:p w:rsidRPr="00F46293" w:rsidR="00F46293" w:rsidP="00F46293" w:rsidRDefault="00E67F08" w14:paraId="3BA7E0A5" w14:textId="7AA62C16">
      <w:pPr>
        <w:keepNext/>
        <w:keepLines/>
        <w:spacing w:line="240" w:lineRule="auto"/>
        <w:ind w:firstLine="0"/>
        <w:rPr>
          <w:rFonts w:cs="Arial"/>
          <w:iCs/>
          <w:szCs w:val="26"/>
        </w:rPr>
      </w:pPr>
      <w:r w:rsidRPr="00F46293">
        <w:rPr>
          <w:rFonts w:cs="Arial"/>
          <w:b/>
          <w:bCs/>
          <w:iCs/>
          <w:szCs w:val="26"/>
        </w:rPr>
        <w:t>Appendix E</w:t>
      </w:r>
      <w:r w:rsidRPr="0052188A">
        <w:rPr>
          <w:rFonts w:cs="Arial"/>
          <w:iCs/>
          <w:szCs w:val="26"/>
        </w:rPr>
        <w:t xml:space="preserve"> – Liberty Apple Valley Rate Schedules and Liberty Park Rate Schedules</w:t>
      </w:r>
    </w:p>
    <w:p w:rsidR="00177E1F" w:rsidP="00264FFA" w:rsidRDefault="00E67F08" w14:paraId="1B21493E" w14:textId="18C794E5">
      <w:pPr>
        <w:spacing w:line="240" w:lineRule="auto"/>
        <w:ind w:firstLine="0"/>
        <w:rPr>
          <w:rFonts w:cs="Arial"/>
          <w:iCs/>
          <w:szCs w:val="26"/>
        </w:rPr>
        <w:sectPr w:rsidR="00177E1F"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r w:rsidRPr="00F46293">
        <w:rPr>
          <w:rFonts w:cs="Arial"/>
          <w:b/>
          <w:bCs/>
          <w:iCs/>
          <w:szCs w:val="26"/>
        </w:rPr>
        <w:t>Appendix F</w:t>
      </w:r>
      <w:r>
        <w:rPr>
          <w:rFonts w:cs="Arial"/>
          <w:iCs/>
          <w:szCs w:val="26"/>
        </w:rPr>
        <w:t xml:space="preserve"> – Stipulated Issues</w:t>
      </w:r>
    </w:p>
    <w:p w:rsidRPr="00D44DB6" w:rsidR="00177E1F" w:rsidP="00264FFA" w:rsidRDefault="00177E1F" w14:paraId="6657C2C1" w14:textId="77777777">
      <w:pPr>
        <w:spacing w:line="240" w:lineRule="auto"/>
        <w:ind w:firstLine="0"/>
        <w:rPr>
          <w:rFonts w:cs="Arial"/>
          <w:i/>
          <w:szCs w:val="26"/>
        </w:rPr>
        <w:sectPr w:rsidRPr="00D44DB6" w:rsidR="00177E1F" w:rsidSect="0055702C">
          <w:headerReference w:type="default" r:id="rId15"/>
          <w:footerReference w:type="default" r:id="rId16"/>
          <w:pgSz w:w="12240" w:h="15840"/>
          <w:pgMar w:top="1728" w:right="1440" w:bottom="1440" w:left="1440" w:header="720" w:footer="720" w:gutter="0"/>
          <w:pgNumType w:fmt="numberInDash" w:start="2"/>
          <w:cols w:space="720"/>
          <w:docGrid w:linePitch="360"/>
        </w:sectPr>
      </w:pPr>
    </w:p>
    <w:p w:rsidR="00A5284F" w:rsidP="00264FFA" w:rsidRDefault="00F537D6" w14:paraId="089D5F6D" w14:textId="77777777">
      <w:pPr>
        <w:pStyle w:val="Standard"/>
        <w:spacing w:line="240" w:lineRule="auto"/>
        <w:ind w:firstLine="0"/>
        <w:jc w:val="center"/>
        <w:rPr>
          <w:rFonts w:ascii="Arial" w:hAnsi="Arial" w:cs="Arial"/>
          <w:b/>
          <w:bCs/>
        </w:rPr>
      </w:pPr>
      <w:r w:rsidRPr="00F537D6">
        <w:t xml:space="preserve"> </w:t>
      </w:r>
      <w:r w:rsidRPr="4D994FC5" w:rsidR="00483CAA">
        <w:rPr>
          <w:rFonts w:ascii="Arial" w:hAnsi="Arial" w:cs="Arial"/>
          <w:b/>
          <w:bCs/>
        </w:rPr>
        <w:t xml:space="preserve">DECISION </w:t>
      </w:r>
      <w:r w:rsidR="00483CAA">
        <w:rPr>
          <w:rFonts w:ascii="Arial" w:hAnsi="Arial" w:cs="Arial"/>
          <w:b/>
          <w:bCs/>
        </w:rPr>
        <w:t xml:space="preserve">ADOPTING THE REVENUE REQUIREMENTS </w:t>
      </w:r>
    </w:p>
    <w:p w:rsidRPr="00FB0DE3" w:rsidR="00483CAA" w:rsidP="00674DF7" w:rsidRDefault="00483CAA" w14:paraId="35F4792D" w14:textId="6FDFCB0A">
      <w:pPr>
        <w:pStyle w:val="Standard"/>
        <w:spacing w:after="240" w:line="240" w:lineRule="auto"/>
        <w:ind w:firstLine="0"/>
        <w:jc w:val="center"/>
        <w:rPr>
          <w:rFonts w:ascii="Arial" w:hAnsi="Arial" w:cs="Arial"/>
          <w:b/>
          <w:bCs/>
        </w:rPr>
        <w:sectPr w:rsidRPr="00FB0DE3" w:rsidR="00483CAA" w:rsidSect="00483CAA">
          <w:headerReference w:type="first" r:id="rId17"/>
          <w:footerReference w:type="first" r:id="rId18"/>
          <w:type w:val="continuous"/>
          <w:pgSz w:w="12240" w:h="15840"/>
          <w:pgMar w:top="1728" w:right="1440" w:bottom="1440" w:left="1440" w:header="720" w:footer="720" w:gutter="0"/>
          <w:pgNumType w:start="1"/>
          <w:cols w:space="720"/>
          <w:titlePg/>
          <w:docGrid w:linePitch="360"/>
        </w:sectPr>
      </w:pPr>
      <w:r>
        <w:rPr>
          <w:rFonts w:ascii="Arial" w:hAnsi="Arial" w:cs="Arial"/>
          <w:b/>
          <w:bCs/>
        </w:rPr>
        <w:t>FOR</w:t>
      </w:r>
      <w:r w:rsidRPr="4D994FC5">
        <w:rPr>
          <w:rFonts w:ascii="Arial" w:hAnsi="Arial" w:cs="Arial"/>
          <w:b/>
          <w:bCs/>
        </w:rPr>
        <w:t xml:space="preserve"> TEST YEAR 2025 GENERAL RATE CASES OF</w:t>
      </w:r>
      <w:r>
        <w:br/>
      </w:r>
      <w:r w:rsidRPr="4D994FC5">
        <w:rPr>
          <w:rFonts w:ascii="Arial" w:hAnsi="Arial" w:cs="Arial"/>
          <w:b/>
          <w:bCs/>
        </w:rPr>
        <w:t>LIBERTY UTILITIES (</w:t>
      </w:r>
      <w:r w:rsidRPr="4D994FC5" w:rsidR="00F96D71">
        <w:rPr>
          <w:rFonts w:ascii="Arial" w:hAnsi="Arial" w:cs="Arial"/>
          <w:b/>
          <w:bCs/>
        </w:rPr>
        <w:t>PARK WATER</w:t>
      </w:r>
      <w:r w:rsidRPr="4D994FC5">
        <w:rPr>
          <w:rFonts w:ascii="Arial" w:hAnsi="Arial" w:cs="Arial"/>
          <w:b/>
          <w:bCs/>
        </w:rPr>
        <w:t>) CORP.</w:t>
      </w:r>
      <w:r>
        <w:br/>
      </w:r>
      <w:r w:rsidRPr="4D994FC5">
        <w:rPr>
          <w:rFonts w:ascii="Arial" w:hAnsi="Arial" w:cs="Arial"/>
          <w:b/>
          <w:bCs/>
        </w:rPr>
        <w:t>AND LIBERTY UTILITIES (</w:t>
      </w:r>
      <w:r w:rsidR="00F96D71">
        <w:rPr>
          <w:rFonts w:ascii="Arial" w:hAnsi="Arial" w:cs="Arial"/>
          <w:b/>
          <w:bCs/>
        </w:rPr>
        <w:t>APPLE VALLEY</w:t>
      </w:r>
      <w:r w:rsidRPr="4D994FC5" w:rsidR="00F96D71">
        <w:rPr>
          <w:rFonts w:ascii="Arial" w:hAnsi="Arial" w:cs="Arial"/>
          <w:b/>
          <w:bCs/>
        </w:rPr>
        <w:t xml:space="preserve"> WATER</w:t>
      </w:r>
      <w:r w:rsidRPr="4D994FC5">
        <w:rPr>
          <w:rFonts w:ascii="Arial" w:hAnsi="Arial" w:cs="Arial"/>
          <w:b/>
          <w:bCs/>
        </w:rPr>
        <w:t xml:space="preserve">) CORP. </w:t>
      </w:r>
    </w:p>
    <w:p w:rsidR="00F537D6" w:rsidP="00264FFA" w:rsidRDefault="005A148C" w14:paraId="75B66CD9" w14:textId="2597B270">
      <w:pPr>
        <w:pStyle w:val="Dummy"/>
      </w:pPr>
      <w:bookmarkStart w:name="_Toc8123714" w:id="4"/>
      <w:bookmarkStart w:name="_Toc229573394" w:id="5"/>
      <w:r w:rsidRPr="00DF3D91">
        <w:t>Summary</w:t>
      </w:r>
      <w:bookmarkStart w:name="_Hlk106023599" w:id="6"/>
      <w:bookmarkEnd w:id="4"/>
      <w:bookmarkEnd w:id="5"/>
    </w:p>
    <w:p w:rsidR="002745F5" w:rsidP="00264FFA" w:rsidRDefault="00E76A97" w14:paraId="054090C6" w14:textId="75976ADF">
      <w:pPr>
        <w:pStyle w:val="Standard"/>
        <w:rPr>
          <w:color w:val="FF0000"/>
        </w:rPr>
      </w:pPr>
      <w:r w:rsidRPr="00E76A97">
        <w:t>This decision adopts rates for</w:t>
      </w:r>
      <w:r w:rsidR="0015274E">
        <w:t xml:space="preserve"> Liberty Utilities</w:t>
      </w:r>
      <w:r w:rsidRPr="00E76A97">
        <w:t xml:space="preserve"> </w:t>
      </w:r>
      <w:r w:rsidR="0015274E">
        <w:t>(</w:t>
      </w:r>
      <w:r w:rsidR="001F1509">
        <w:t>Park Water</w:t>
      </w:r>
      <w:r w:rsidR="0015274E">
        <w:t>)</w:t>
      </w:r>
      <w:r w:rsidR="001F1509">
        <w:t xml:space="preserve"> </w:t>
      </w:r>
      <w:r w:rsidR="0015274E">
        <w:t xml:space="preserve">Corp. (Park Water) </w:t>
      </w:r>
      <w:r w:rsidR="001F1509">
        <w:t xml:space="preserve">and </w:t>
      </w:r>
      <w:r w:rsidR="0015274E">
        <w:t xml:space="preserve">Liberty Utilities (Apple </w:t>
      </w:r>
      <w:r w:rsidR="00E262F6">
        <w:t>Valley</w:t>
      </w:r>
      <w:r w:rsidR="00691E1C">
        <w:t xml:space="preserve"> Ranchos</w:t>
      </w:r>
      <w:r w:rsidR="0015274E">
        <w:t>)</w:t>
      </w:r>
      <w:r w:rsidR="00691E1C">
        <w:t xml:space="preserve"> </w:t>
      </w:r>
      <w:r w:rsidR="0015274E">
        <w:t xml:space="preserve">Corp. (AVR) </w:t>
      </w:r>
      <w:r w:rsidR="00E86209">
        <w:t>in consolidate</w:t>
      </w:r>
      <w:r w:rsidR="00590644">
        <w:t>d</w:t>
      </w:r>
      <w:r w:rsidR="00E86209">
        <w:t xml:space="preserve"> </w:t>
      </w:r>
      <w:r w:rsidR="003935F3">
        <w:t>proceedings</w:t>
      </w:r>
      <w:r w:rsidR="00691E1C">
        <w:t xml:space="preserve"> for </w:t>
      </w:r>
      <w:r w:rsidRPr="00E76A97">
        <w:t xml:space="preserve">Test Year 2025 and two subsequent attrition years, 2026 and 2027.  </w:t>
      </w:r>
      <w:r w:rsidR="00057F14">
        <w:rPr>
          <w:color w:val="FF0000"/>
        </w:rPr>
        <w:t xml:space="preserve">  </w:t>
      </w:r>
    </w:p>
    <w:p w:rsidRPr="00C86833" w:rsidR="00100D5A" w:rsidP="00264FFA" w:rsidRDefault="00100D5A" w14:paraId="145709F0" w14:textId="37F78D8C">
      <w:pPr>
        <w:pStyle w:val="Standard"/>
      </w:pPr>
      <w:r>
        <w:t xml:space="preserve">This </w:t>
      </w:r>
      <w:r w:rsidRPr="00C86833">
        <w:t xml:space="preserve">decision adopts a total revenue requirement </w:t>
      </w:r>
      <w:r w:rsidRPr="00C86833" w:rsidDel="00F01AD1">
        <w:t>for</w:t>
      </w:r>
      <w:r w:rsidR="002745F5">
        <w:t xml:space="preserve"> Park Water</w:t>
      </w:r>
      <w:r w:rsidRPr="00C86833">
        <w:t xml:space="preserve"> with resulting percentage increases as set forth below: </w:t>
      </w:r>
    </w:p>
    <w:tbl>
      <w:tblPr>
        <w:tblStyle w:val="TableGrid"/>
        <w:tblW w:w="8905" w:type="dxa"/>
        <w:tblLook w:val="04A0" w:firstRow="1" w:lastRow="0" w:firstColumn="1" w:lastColumn="0" w:noHBand="0" w:noVBand="1"/>
      </w:tblPr>
      <w:tblGrid>
        <w:gridCol w:w="3075"/>
        <w:gridCol w:w="4210"/>
        <w:gridCol w:w="1620"/>
      </w:tblGrid>
      <w:tr w:rsidRPr="00C86833" w:rsidR="002A6A33" w14:paraId="43280014" w14:textId="77777777">
        <w:tc>
          <w:tcPr>
            <w:tcW w:w="8905" w:type="dxa"/>
            <w:gridSpan w:val="3"/>
          </w:tcPr>
          <w:p w:rsidRPr="00D275BD" w:rsidR="002A6A33" w:rsidP="00264FFA" w:rsidRDefault="00771617" w14:paraId="73E2140C" w14:textId="60D3DB0E">
            <w:pPr>
              <w:pStyle w:val="Standard"/>
              <w:ind w:firstLine="0"/>
              <w:jc w:val="center"/>
              <w:rPr>
                <w:b/>
                <w:bCs/>
                <w:highlight w:val="yellow"/>
              </w:rPr>
            </w:pPr>
            <w:r w:rsidRPr="00852325">
              <w:rPr>
                <w:b/>
                <w:bCs/>
              </w:rPr>
              <w:t>Park Water</w:t>
            </w:r>
            <w:r w:rsidRPr="00852325" w:rsidR="0080266B">
              <w:rPr>
                <w:b/>
                <w:bCs/>
              </w:rPr>
              <w:t xml:space="preserve"> </w:t>
            </w:r>
          </w:p>
        </w:tc>
      </w:tr>
      <w:tr w:rsidRPr="00C86833" w:rsidR="00100D5A" w:rsidTr="7A61E521" w14:paraId="38F77DA9" w14:textId="77777777">
        <w:tc>
          <w:tcPr>
            <w:tcW w:w="3075" w:type="dxa"/>
          </w:tcPr>
          <w:p w:rsidRPr="00852325" w:rsidR="00100D5A" w:rsidP="00264FFA" w:rsidRDefault="00100D5A" w14:paraId="6A24EBC4" w14:textId="77777777">
            <w:pPr>
              <w:pStyle w:val="Standard"/>
              <w:ind w:firstLine="0"/>
            </w:pPr>
            <w:r w:rsidRPr="00852325">
              <w:rPr>
                <w:b/>
                <w:bCs/>
              </w:rPr>
              <w:t>Rate Year Period</w:t>
            </w:r>
          </w:p>
        </w:tc>
        <w:tc>
          <w:tcPr>
            <w:tcW w:w="4210" w:type="dxa"/>
          </w:tcPr>
          <w:p w:rsidRPr="00852325" w:rsidR="00100D5A" w:rsidP="00264FFA" w:rsidRDefault="00100D5A" w14:paraId="2575B0A8" w14:textId="7DB53A11">
            <w:pPr>
              <w:pStyle w:val="Standard"/>
              <w:ind w:firstLine="0"/>
            </w:pPr>
            <w:r w:rsidRPr="00852325">
              <w:rPr>
                <w:b/>
                <w:bCs/>
              </w:rPr>
              <w:t>Revenue Requirement</w:t>
            </w:r>
            <w:r w:rsidRPr="00852325" w:rsidR="00427F7F">
              <w:rPr>
                <w:b/>
                <w:bCs/>
              </w:rPr>
              <w:t xml:space="preserve"> Increases</w:t>
            </w:r>
          </w:p>
        </w:tc>
        <w:tc>
          <w:tcPr>
            <w:tcW w:w="1620" w:type="dxa"/>
          </w:tcPr>
          <w:p w:rsidRPr="00852325" w:rsidR="00100D5A" w:rsidP="00264FFA" w:rsidRDefault="00100D5A" w14:paraId="2F06F526" w14:textId="3E2BF880">
            <w:pPr>
              <w:pStyle w:val="Standard"/>
              <w:ind w:firstLine="0"/>
            </w:pPr>
            <w:r w:rsidRPr="00852325">
              <w:rPr>
                <w:b/>
                <w:bCs/>
              </w:rPr>
              <w:t>% Increase</w:t>
            </w:r>
          </w:p>
        </w:tc>
      </w:tr>
      <w:tr w:rsidRPr="00C86833" w:rsidR="00CA0557" w:rsidTr="7A61E521" w14:paraId="6D7C429A" w14:textId="77777777">
        <w:tc>
          <w:tcPr>
            <w:tcW w:w="3075" w:type="dxa"/>
          </w:tcPr>
          <w:p w:rsidRPr="00852325" w:rsidR="00CA0557" w:rsidP="00CA0557" w:rsidRDefault="00CA0557" w14:paraId="099C817B" w14:textId="77777777">
            <w:pPr>
              <w:pStyle w:val="Standard"/>
              <w:ind w:firstLine="0"/>
            </w:pPr>
            <w:r w:rsidRPr="00852325">
              <w:t>Test Year (TY) 2025</w:t>
            </w:r>
          </w:p>
        </w:tc>
        <w:tc>
          <w:tcPr>
            <w:tcW w:w="4210" w:type="dxa"/>
          </w:tcPr>
          <w:p w:rsidRPr="00852325" w:rsidR="00CA0557" w:rsidP="00CA0557" w:rsidRDefault="00CA0557" w14:paraId="5420114B" w14:textId="5C40722A">
            <w:pPr>
              <w:pStyle w:val="Standard"/>
              <w:ind w:firstLine="0"/>
            </w:pPr>
            <w:r>
              <w:t xml:space="preserve"> -$300,000</w:t>
            </w:r>
          </w:p>
        </w:tc>
        <w:tc>
          <w:tcPr>
            <w:tcW w:w="1620" w:type="dxa"/>
          </w:tcPr>
          <w:p w:rsidRPr="00852325" w:rsidR="00CA0557" w:rsidP="00CA0557" w:rsidRDefault="00CA0557" w14:paraId="6D443A44" w14:textId="2F68A3EE">
            <w:pPr>
              <w:pStyle w:val="Standard"/>
              <w:ind w:firstLine="0"/>
            </w:pPr>
            <w:r>
              <w:t xml:space="preserve"> -0.70%</w:t>
            </w:r>
          </w:p>
        </w:tc>
      </w:tr>
      <w:tr w:rsidRPr="00C86833" w:rsidR="00CA0557" w:rsidTr="7A61E521" w14:paraId="69C1A2B8" w14:textId="77777777">
        <w:tc>
          <w:tcPr>
            <w:tcW w:w="3075" w:type="dxa"/>
          </w:tcPr>
          <w:p w:rsidRPr="00852325" w:rsidR="00CA0557" w:rsidP="00CA0557" w:rsidRDefault="00CA0557" w14:paraId="5314108B" w14:textId="77777777">
            <w:pPr>
              <w:pStyle w:val="Standard"/>
              <w:ind w:firstLine="0"/>
            </w:pPr>
            <w:r w:rsidRPr="00852325">
              <w:t>Escalation Year 2026</w:t>
            </w:r>
          </w:p>
        </w:tc>
        <w:tc>
          <w:tcPr>
            <w:tcW w:w="4210" w:type="dxa"/>
          </w:tcPr>
          <w:p w:rsidRPr="00852325" w:rsidR="00CA0557" w:rsidP="00CA0557" w:rsidRDefault="00CA0557" w14:paraId="43CB956A" w14:textId="5C659FCD">
            <w:pPr>
              <w:pStyle w:val="Standard"/>
              <w:ind w:firstLine="0"/>
            </w:pPr>
            <w:r>
              <w:t xml:space="preserve"> $807,211</w:t>
            </w:r>
          </w:p>
        </w:tc>
        <w:tc>
          <w:tcPr>
            <w:tcW w:w="1620" w:type="dxa"/>
          </w:tcPr>
          <w:p w:rsidRPr="00852325" w:rsidR="00CA0557" w:rsidP="00CA0557" w:rsidRDefault="00CA0557" w14:paraId="742FD314" w14:textId="41B05A1B">
            <w:pPr>
              <w:pStyle w:val="Standard"/>
              <w:ind w:firstLine="0"/>
            </w:pPr>
            <w:r>
              <w:t xml:space="preserve"> 1.89%</w:t>
            </w:r>
          </w:p>
        </w:tc>
      </w:tr>
      <w:tr w:rsidRPr="00C86833" w:rsidR="00CA0557" w:rsidTr="7A61E521" w14:paraId="6449BE6B" w14:textId="77777777">
        <w:tc>
          <w:tcPr>
            <w:tcW w:w="3075" w:type="dxa"/>
          </w:tcPr>
          <w:p w:rsidRPr="00852325" w:rsidR="00CA0557" w:rsidP="00CA0557" w:rsidRDefault="00CA0557" w14:paraId="448C61CF" w14:textId="77777777">
            <w:pPr>
              <w:pStyle w:val="Standard"/>
              <w:ind w:firstLine="0"/>
            </w:pPr>
            <w:r w:rsidRPr="00852325">
              <w:t>Attrition Year 2027</w:t>
            </w:r>
          </w:p>
        </w:tc>
        <w:tc>
          <w:tcPr>
            <w:tcW w:w="4210" w:type="dxa"/>
          </w:tcPr>
          <w:p w:rsidRPr="00852325" w:rsidR="00CA0557" w:rsidP="00CA0557" w:rsidRDefault="00CA0557" w14:paraId="58910A6E" w14:textId="257DA776">
            <w:pPr>
              <w:pStyle w:val="Standard"/>
              <w:ind w:firstLine="0"/>
            </w:pPr>
            <w:r>
              <w:t xml:space="preserve"> $847,786</w:t>
            </w:r>
          </w:p>
        </w:tc>
        <w:tc>
          <w:tcPr>
            <w:tcW w:w="1620" w:type="dxa"/>
          </w:tcPr>
          <w:p w:rsidRPr="00852325" w:rsidR="00CA0557" w:rsidP="00CA0557" w:rsidRDefault="00CA0557" w14:paraId="4F49FBB2" w14:textId="608E11B0">
            <w:pPr>
              <w:pStyle w:val="Standard"/>
              <w:ind w:firstLine="0"/>
            </w:pPr>
            <w:r>
              <w:t xml:space="preserve"> 1.93%</w:t>
            </w:r>
          </w:p>
        </w:tc>
      </w:tr>
    </w:tbl>
    <w:p w:rsidRPr="00C86833" w:rsidR="00100D5A" w:rsidP="00264FFA" w:rsidRDefault="00100D5A" w14:paraId="00F3642F" w14:textId="77777777">
      <w:pPr>
        <w:pStyle w:val="Standard"/>
        <w:spacing w:line="240" w:lineRule="auto"/>
        <w:ind w:firstLine="0"/>
      </w:pPr>
    </w:p>
    <w:p w:rsidRPr="00C86833" w:rsidR="00EF5BAF" w:rsidP="00264FFA" w:rsidRDefault="00EF5BAF" w14:paraId="34B476A2" w14:textId="541BFCCF">
      <w:pPr>
        <w:pStyle w:val="Standard"/>
      </w:pPr>
      <w:r>
        <w:t xml:space="preserve">This </w:t>
      </w:r>
      <w:r w:rsidRPr="00C86833">
        <w:t>decision adopts a total revenue requirement for</w:t>
      </w:r>
      <w:r w:rsidRPr="00B60CB6">
        <w:t xml:space="preserve"> </w:t>
      </w:r>
      <w:r w:rsidR="00266CBF">
        <w:t>AVR</w:t>
      </w:r>
      <w:r>
        <w:t>,</w:t>
      </w:r>
      <w:r w:rsidRPr="00B60CB6">
        <w:t xml:space="preserve"> </w:t>
      </w:r>
      <w:r w:rsidRPr="00C86833">
        <w:t xml:space="preserve">with resulting percentage increases as set forth below: </w:t>
      </w:r>
    </w:p>
    <w:tbl>
      <w:tblPr>
        <w:tblStyle w:val="TableGrid"/>
        <w:tblW w:w="8905" w:type="dxa"/>
        <w:tblLook w:val="04A0" w:firstRow="1" w:lastRow="0" w:firstColumn="1" w:lastColumn="0" w:noHBand="0" w:noVBand="1"/>
      </w:tblPr>
      <w:tblGrid>
        <w:gridCol w:w="2955"/>
        <w:gridCol w:w="4330"/>
        <w:gridCol w:w="1620"/>
      </w:tblGrid>
      <w:tr w:rsidRPr="00C86833" w:rsidR="00771617" w14:paraId="1B1DCA46" w14:textId="77777777">
        <w:tc>
          <w:tcPr>
            <w:tcW w:w="8905" w:type="dxa"/>
            <w:gridSpan w:val="3"/>
          </w:tcPr>
          <w:p w:rsidRPr="00852325" w:rsidR="00771617" w:rsidP="00264FFA" w:rsidRDefault="00771617" w14:paraId="35A87859" w14:textId="50BE857D">
            <w:pPr>
              <w:pStyle w:val="Standard"/>
              <w:ind w:firstLine="0"/>
              <w:jc w:val="center"/>
              <w:rPr>
                <w:b/>
                <w:bCs/>
              </w:rPr>
            </w:pPr>
            <w:r w:rsidRPr="00852325">
              <w:rPr>
                <w:b/>
                <w:bCs/>
              </w:rPr>
              <w:t>Apple Valley Ranchos</w:t>
            </w:r>
            <w:r w:rsidRPr="00852325" w:rsidR="0067730F">
              <w:rPr>
                <w:b/>
                <w:bCs/>
              </w:rPr>
              <w:t xml:space="preserve"> </w:t>
            </w:r>
          </w:p>
        </w:tc>
      </w:tr>
      <w:tr w:rsidRPr="00C86833" w:rsidR="00EF5BAF" w:rsidTr="2B9D0510" w14:paraId="6756DC93" w14:textId="77777777">
        <w:tc>
          <w:tcPr>
            <w:tcW w:w="2955" w:type="dxa"/>
          </w:tcPr>
          <w:p w:rsidRPr="00852325" w:rsidR="00EF5BAF" w:rsidP="00264FFA" w:rsidRDefault="00EF5BAF" w14:paraId="0A37E6DE" w14:textId="77777777">
            <w:pPr>
              <w:pStyle w:val="Standard"/>
              <w:ind w:firstLine="0"/>
            </w:pPr>
            <w:r w:rsidRPr="00852325">
              <w:rPr>
                <w:b/>
                <w:bCs/>
              </w:rPr>
              <w:t>Rate Year Period</w:t>
            </w:r>
          </w:p>
        </w:tc>
        <w:tc>
          <w:tcPr>
            <w:tcW w:w="4330" w:type="dxa"/>
          </w:tcPr>
          <w:p w:rsidRPr="00852325" w:rsidR="00EF5BAF" w:rsidP="00264FFA" w:rsidRDefault="00EF5BAF" w14:paraId="1DA0871A" w14:textId="6DEAFD21">
            <w:pPr>
              <w:pStyle w:val="Standard"/>
              <w:ind w:firstLine="0"/>
            </w:pPr>
            <w:r w:rsidRPr="00852325">
              <w:rPr>
                <w:b/>
                <w:bCs/>
              </w:rPr>
              <w:t>Revenue Requirement</w:t>
            </w:r>
            <w:r w:rsidRPr="00852325" w:rsidR="00427F7F">
              <w:rPr>
                <w:b/>
                <w:bCs/>
              </w:rPr>
              <w:t xml:space="preserve"> Increases/ Decreases</w:t>
            </w:r>
          </w:p>
        </w:tc>
        <w:tc>
          <w:tcPr>
            <w:tcW w:w="1620" w:type="dxa"/>
          </w:tcPr>
          <w:p w:rsidRPr="00852325" w:rsidR="00EF5BAF" w:rsidP="00264FFA" w:rsidRDefault="00EF5BAF" w14:paraId="326BA99E" w14:textId="37E914CD">
            <w:pPr>
              <w:pStyle w:val="Standard"/>
              <w:ind w:firstLine="0"/>
            </w:pPr>
            <w:r w:rsidRPr="00852325">
              <w:rPr>
                <w:b/>
                <w:bCs/>
              </w:rPr>
              <w:t>% Increase</w:t>
            </w:r>
          </w:p>
        </w:tc>
      </w:tr>
      <w:tr w:rsidRPr="00C86833" w:rsidR="00CA0557" w:rsidTr="2B9D0510" w14:paraId="6C27E360" w14:textId="77777777">
        <w:tc>
          <w:tcPr>
            <w:tcW w:w="2955" w:type="dxa"/>
          </w:tcPr>
          <w:p w:rsidRPr="00852325" w:rsidR="00CA0557" w:rsidP="00CA0557" w:rsidRDefault="00CA0557" w14:paraId="0A58ECDD" w14:textId="77777777">
            <w:pPr>
              <w:pStyle w:val="Standard"/>
              <w:ind w:firstLine="0"/>
            </w:pPr>
            <w:r w:rsidRPr="00852325">
              <w:t>Test Year (TY) 2025</w:t>
            </w:r>
          </w:p>
        </w:tc>
        <w:tc>
          <w:tcPr>
            <w:tcW w:w="4330" w:type="dxa"/>
          </w:tcPr>
          <w:p w:rsidRPr="00852325" w:rsidR="00CA0557" w:rsidP="00CA0557" w:rsidRDefault="00CA0557" w14:paraId="10839E9F" w14:textId="45497324">
            <w:pPr>
              <w:pStyle w:val="Standard"/>
              <w:ind w:firstLine="0"/>
            </w:pPr>
            <w:r>
              <w:t>-$2,387,279</w:t>
            </w:r>
          </w:p>
        </w:tc>
        <w:tc>
          <w:tcPr>
            <w:tcW w:w="1620" w:type="dxa"/>
          </w:tcPr>
          <w:p w:rsidRPr="00852325" w:rsidR="00CA0557" w:rsidP="00CA0557" w:rsidRDefault="00CA0557" w14:paraId="2469066A" w14:textId="2DD2FCA1">
            <w:pPr>
              <w:pStyle w:val="Standard"/>
              <w:ind w:firstLine="0"/>
            </w:pPr>
            <w:r>
              <w:t xml:space="preserve"> -7.78%</w:t>
            </w:r>
          </w:p>
        </w:tc>
      </w:tr>
      <w:tr w:rsidRPr="00C86833" w:rsidR="00CA0557" w:rsidTr="2B9D0510" w14:paraId="51AC9CEE" w14:textId="77777777">
        <w:tc>
          <w:tcPr>
            <w:tcW w:w="2955" w:type="dxa"/>
          </w:tcPr>
          <w:p w:rsidRPr="00852325" w:rsidR="00CA0557" w:rsidP="00CA0557" w:rsidRDefault="00CA0557" w14:paraId="514AD608" w14:textId="77777777">
            <w:pPr>
              <w:pStyle w:val="Standard"/>
              <w:ind w:firstLine="0"/>
            </w:pPr>
            <w:r w:rsidRPr="00852325">
              <w:t>Escalation Year 2026</w:t>
            </w:r>
          </w:p>
        </w:tc>
        <w:tc>
          <w:tcPr>
            <w:tcW w:w="4330" w:type="dxa"/>
          </w:tcPr>
          <w:p w:rsidRPr="00852325" w:rsidR="00CA0557" w:rsidP="00CA0557" w:rsidRDefault="00CA0557" w14:paraId="3F01C9FF" w14:textId="12326A15">
            <w:pPr>
              <w:pStyle w:val="Standard"/>
              <w:ind w:firstLine="0"/>
            </w:pPr>
            <w:r>
              <w:t xml:space="preserve"> $741,716</w:t>
            </w:r>
          </w:p>
        </w:tc>
        <w:tc>
          <w:tcPr>
            <w:tcW w:w="1620" w:type="dxa"/>
          </w:tcPr>
          <w:p w:rsidRPr="00852325" w:rsidR="00CA0557" w:rsidP="00CA0557" w:rsidRDefault="00CA0557" w14:paraId="42AF145A" w14:textId="331C66F2">
            <w:pPr>
              <w:pStyle w:val="Standard"/>
              <w:ind w:firstLine="0"/>
            </w:pPr>
            <w:r>
              <w:t xml:space="preserve"> 2.61%</w:t>
            </w:r>
          </w:p>
        </w:tc>
      </w:tr>
      <w:tr w:rsidRPr="00C86833" w:rsidR="00CA0557" w:rsidTr="2B9D0510" w14:paraId="0226835C" w14:textId="77777777">
        <w:tc>
          <w:tcPr>
            <w:tcW w:w="2955" w:type="dxa"/>
          </w:tcPr>
          <w:p w:rsidRPr="00852325" w:rsidR="00CA0557" w:rsidP="00CA0557" w:rsidRDefault="00CA0557" w14:paraId="660D474D" w14:textId="77777777">
            <w:pPr>
              <w:pStyle w:val="Standard"/>
              <w:ind w:firstLine="0"/>
            </w:pPr>
            <w:r w:rsidRPr="00852325">
              <w:t>Attrition Year 2027</w:t>
            </w:r>
          </w:p>
        </w:tc>
        <w:tc>
          <w:tcPr>
            <w:tcW w:w="4330" w:type="dxa"/>
          </w:tcPr>
          <w:p w:rsidRPr="00852325" w:rsidR="00CA0557" w:rsidP="00CA0557" w:rsidRDefault="00CA0557" w14:paraId="267543F1" w14:textId="63A6180C">
            <w:pPr>
              <w:pStyle w:val="Standard"/>
              <w:ind w:firstLine="0"/>
            </w:pPr>
            <w:r>
              <w:t xml:space="preserve"> $657,497</w:t>
            </w:r>
          </w:p>
        </w:tc>
        <w:tc>
          <w:tcPr>
            <w:tcW w:w="1620" w:type="dxa"/>
          </w:tcPr>
          <w:p w:rsidRPr="00852325" w:rsidR="00CA0557" w:rsidP="00CA0557" w:rsidRDefault="00CA0557" w14:paraId="7BBC4EC3" w14:textId="75F55ECB">
            <w:pPr>
              <w:pStyle w:val="Standard"/>
              <w:ind w:firstLine="0"/>
            </w:pPr>
            <w:r>
              <w:t xml:space="preserve"> 2.24%</w:t>
            </w:r>
          </w:p>
        </w:tc>
      </w:tr>
    </w:tbl>
    <w:p w:rsidR="00EF5BAF" w:rsidP="00264FFA" w:rsidRDefault="00EF5BAF" w14:paraId="29F19A2D" w14:textId="77777777">
      <w:pPr>
        <w:pStyle w:val="Standard"/>
      </w:pPr>
    </w:p>
    <w:p w:rsidR="00F537D6" w:rsidP="00264FFA" w:rsidRDefault="00F537D6" w14:paraId="727AB771" w14:textId="263147D1">
      <w:pPr>
        <w:pStyle w:val="Standard"/>
      </w:pPr>
      <w:r w:rsidRPr="00C86833">
        <w:t xml:space="preserve">The adopted revenue requirements incorporate: (1) approval of undisputed issues and (2) disposition of </w:t>
      </w:r>
      <w:r w:rsidR="000729AA">
        <w:t xml:space="preserve">the disputed </w:t>
      </w:r>
      <w:r w:rsidR="00D74023">
        <w:t>issues</w:t>
      </w:r>
      <w:r w:rsidRPr="00C86833">
        <w:t xml:space="preserve">. The Summary of Earnings in </w:t>
      </w:r>
      <w:r w:rsidRPr="00C86833">
        <w:lastRenderedPageBreak/>
        <w:t>A</w:t>
      </w:r>
      <w:r w:rsidRPr="00C86833" w:rsidR="001E713D">
        <w:t>ppendix</w:t>
      </w:r>
      <w:r w:rsidRPr="00C86833">
        <w:t xml:space="preserve"> </w:t>
      </w:r>
      <w:r w:rsidRPr="00C86833" w:rsidR="002D7673">
        <w:t>C</w:t>
      </w:r>
      <w:r w:rsidRPr="00C86833">
        <w:t xml:space="preserve"> sets forth supporting elements of the adopted revenue requirements. We authorize</w:t>
      </w:r>
      <w:r w:rsidRPr="00882705" w:rsidR="00882705">
        <w:t xml:space="preserve"> </w:t>
      </w:r>
      <w:r w:rsidR="00882705">
        <w:t>Park Water and</w:t>
      </w:r>
      <w:r w:rsidRPr="00C86833">
        <w:t xml:space="preserve"> </w:t>
      </w:r>
      <w:r w:rsidR="00266CBF">
        <w:t>AVR</w:t>
      </w:r>
      <w:r w:rsidR="00424718">
        <w:t xml:space="preserve"> </w:t>
      </w:r>
      <w:r w:rsidR="00424718">
        <w:rPr>
          <w:rStyle w:val="FootnoteReference"/>
        </w:rPr>
        <w:footnoteReference w:id="2"/>
      </w:r>
      <w:r w:rsidR="00424718">
        <w:t xml:space="preserve"> (</w:t>
      </w:r>
      <w:r w:rsidR="004413B4">
        <w:t xml:space="preserve">collectively </w:t>
      </w:r>
      <w:r w:rsidR="00424718">
        <w:t>Liberty Utilities</w:t>
      </w:r>
      <w:r w:rsidR="004413B4">
        <w:t xml:space="preserve"> or Liberty</w:t>
      </w:r>
      <w:r w:rsidR="00424718">
        <w:t>)</w:t>
      </w:r>
      <w:r w:rsidRPr="00C86833">
        <w:t xml:space="preserve"> to implement retail rate increases necessary to recover the adopted revenue requirements in accordance with the adopted rate design methodology set forth in this decision.</w:t>
      </w:r>
      <w:r>
        <w:t xml:space="preserve"> </w:t>
      </w:r>
    </w:p>
    <w:p w:rsidR="00F537D6" w:rsidP="00264FFA" w:rsidRDefault="00F537D6" w14:paraId="68DC5891" w14:textId="4E1E07D8">
      <w:pPr>
        <w:pStyle w:val="Standard"/>
      </w:pPr>
      <w:r>
        <w:t xml:space="preserve">We find the revenue requirements noted above and resulting rate increases </w:t>
      </w:r>
      <w:proofErr w:type="gramStart"/>
      <w:r>
        <w:t>just and</w:t>
      </w:r>
      <w:proofErr w:type="gramEnd"/>
      <w:r>
        <w:t xml:space="preserve"> reasonable in accordance with </w:t>
      </w:r>
      <w:r w:rsidR="00A63703">
        <w:t xml:space="preserve">Public Utilities </w:t>
      </w:r>
      <w:r>
        <w:t xml:space="preserve">Code § 451. We also find that </w:t>
      </w:r>
      <w:r w:rsidR="00420111">
        <w:t xml:space="preserve">both Park Water and </w:t>
      </w:r>
      <w:r w:rsidR="00266CBF">
        <w:t>AVR</w:t>
      </w:r>
      <w:r w:rsidR="00420111">
        <w:t>’</w:t>
      </w:r>
      <w:r w:rsidR="00266CBF">
        <w:t>s</w:t>
      </w:r>
      <w:r>
        <w:t xml:space="preserve"> water quality meets all applicable state and federal drinking water standards and the provisions of </w:t>
      </w:r>
      <w:r w:rsidR="00A63703">
        <w:t xml:space="preserve">General Order </w:t>
      </w:r>
      <w:r>
        <w:t xml:space="preserve">103. We also have carefully </w:t>
      </w:r>
      <w:r w:rsidR="00925772">
        <w:t xml:space="preserve">considered the </w:t>
      </w:r>
      <w:r>
        <w:t xml:space="preserve">Commission’s Environmental and Social Justice (ESJ) Action Plan, including the extent to which increased rate charges may </w:t>
      </w:r>
      <w:proofErr w:type="gramStart"/>
      <w:r>
        <w:t>impact</w:t>
      </w:r>
      <w:proofErr w:type="gramEnd"/>
      <w:r>
        <w:t xml:space="preserve"> the achievement of the ESJ goals</w:t>
      </w:r>
      <w:r w:rsidR="184E0671">
        <w:t xml:space="preserve">, as discussed below in Section 11. </w:t>
      </w:r>
      <w:r>
        <w:t xml:space="preserve"> </w:t>
      </w:r>
      <w:r w:rsidR="0DF31555">
        <w:t xml:space="preserve">  </w:t>
      </w:r>
    </w:p>
    <w:p w:rsidR="00F537D6" w:rsidP="00264FFA" w:rsidRDefault="00F537D6" w14:paraId="47EE3895" w14:textId="19199E51">
      <w:pPr>
        <w:pStyle w:val="Standard"/>
      </w:pPr>
      <w:r>
        <w:t xml:space="preserve">We order </w:t>
      </w:r>
      <w:r w:rsidR="00420111">
        <w:t>each company</w:t>
      </w:r>
      <w:r>
        <w:t xml:space="preserve"> to </w:t>
      </w:r>
      <w:r w:rsidR="003D7D2A">
        <w:t>separately f</w:t>
      </w:r>
      <w:r>
        <w:t xml:space="preserve">ile a Tier 1 Advice Letter as specified in the ordering paragraphs to implement the adopted rate changes and all other directives of this order. </w:t>
      </w:r>
      <w:bookmarkEnd w:id="6"/>
    </w:p>
    <w:p w:rsidR="0073353F" w:rsidP="00264FFA" w:rsidRDefault="00E67880" w14:paraId="18FD90E9" w14:textId="76C00EF5">
      <w:pPr>
        <w:pStyle w:val="Standard"/>
      </w:pPr>
      <w:r>
        <w:t>The consolidated proceedings are closed</w:t>
      </w:r>
      <w:r w:rsidR="0073353F">
        <w:t>.</w:t>
      </w:r>
    </w:p>
    <w:p w:rsidR="00F537D6" w:rsidP="00264FFA" w:rsidRDefault="002C7FE9" w14:paraId="52ACF9E2" w14:textId="77777777">
      <w:pPr>
        <w:pStyle w:val="Heading1"/>
        <w:numPr>
          <w:ilvl w:val="0"/>
          <w:numId w:val="1"/>
        </w:numPr>
      </w:pPr>
      <w:bookmarkStart w:name="_Toc8123715" w:id="7"/>
      <w:bookmarkStart w:name="_Toc229573395" w:id="8"/>
      <w:r w:rsidRPr="00092DA6">
        <w:t>Background</w:t>
      </w:r>
      <w:bookmarkEnd w:id="7"/>
      <w:bookmarkEnd w:id="8"/>
    </w:p>
    <w:p w:rsidR="0015274E" w:rsidP="00264FFA" w:rsidRDefault="0015274E" w14:paraId="739E6629" w14:textId="5903FDF4">
      <w:pPr>
        <w:pStyle w:val="Standard"/>
      </w:pPr>
      <w:r>
        <w:t xml:space="preserve">On January 2, 2024, Liberty Utilities (Park Water) Corp. (Park Water) and Liberty Utilities (Apple Valley Ranchos) Corp. </w:t>
      </w:r>
      <w:r w:rsidR="003D5BB7">
        <w:t xml:space="preserve"> (AVR)</w:t>
      </w:r>
      <w:r>
        <w:t xml:space="preserve">filed its 2025 Test Year (TY) general rate case (GRC) Applications (A.) 24-01-002 and (A.) 24-01-003 (Applications) respectively with the California Public Utilities Commission (Commission) for an order authorizing it to increase rates for water over a three-year period and adopting other related relief necessary to implement the Commission’s ratemaking policies, beginning on </w:t>
      </w:r>
      <w:r w:rsidRPr="00B92F69">
        <w:t>July 1, 2025</w:t>
      </w:r>
      <w:r>
        <w:t xml:space="preserve">, in accordance with the Rate Case Plan (RCP) prescribed in Decision (D.) 07-05-062 and D.04-06-018, and other applicable Commission decisions, resolutions, and standard </w:t>
      </w:r>
      <w:r>
        <w:lastRenderedPageBreak/>
        <w:t>practices.</w:t>
      </w:r>
      <w:r w:rsidR="004E0692">
        <w:t xml:space="preserve">  </w:t>
      </w:r>
      <w:r w:rsidR="00B7268B">
        <w:t>Both applications requested authority to increase rates for water service for the period of July 1, 2025 through June 30, 2028</w:t>
      </w:r>
      <w:r w:rsidR="00D84632">
        <w:t>.</w:t>
      </w:r>
    </w:p>
    <w:p w:rsidR="0015274E" w:rsidP="00264FFA" w:rsidRDefault="0015274E" w14:paraId="1923EF5E" w14:textId="573B9B5F">
      <w:pPr>
        <w:pStyle w:val="Standard"/>
      </w:pPr>
      <w:r>
        <w:t>On February 5, 2024, the Public Advocates Office at the California Public Utilities Commission (Cal Advocates) filed Protests to the two Applications. No other party filed a protest or other response to the Applications.  On February 7, 2024, Cal Advocates filed a motion to consolidate the two Applications.  On February 9, 2024, the assigned</w:t>
      </w:r>
      <w:r w:rsidR="00700E80">
        <w:t xml:space="preserve"> </w:t>
      </w:r>
      <w:r>
        <w:t>ALJ issued a ruling consolidating the two proceedings, setting a prehearing conference (PHC) for February 22, 2024, and requiring parties to meet and confer and file a joint PHC statement which the parties filed on February 20, 2024.</w:t>
      </w:r>
    </w:p>
    <w:p w:rsidR="00D84632" w:rsidP="00264FFA" w:rsidRDefault="0015274E" w14:paraId="72E3E0D1" w14:textId="48530F98">
      <w:pPr>
        <w:pStyle w:val="Standard"/>
      </w:pPr>
      <w:r>
        <w:t>A PHC was held before the assigned ALJ</w:t>
      </w:r>
      <w:r w:rsidR="00E67DDB">
        <w:t xml:space="preserve"> </w:t>
      </w:r>
      <w:r>
        <w:t xml:space="preserve">on February 22, 2024.  A procedural schedule was developed during the PHC.  At the PHC, Liberty Utilities and Cal Advocates confirmed that there were contested issues of fact that would require evidentiary hearings.  </w:t>
      </w:r>
    </w:p>
    <w:p w:rsidR="00D84632" w:rsidP="00264FFA" w:rsidRDefault="0015274E" w14:paraId="1F1873F2" w14:textId="77777777">
      <w:pPr>
        <w:pStyle w:val="Standard"/>
      </w:pPr>
      <w:r>
        <w:t xml:space="preserve">On March 18, 2024, Liberty Utilities filed and served </w:t>
      </w:r>
      <w:proofErr w:type="gramStart"/>
      <w:r>
        <w:t>its Rule</w:t>
      </w:r>
      <w:proofErr w:type="gramEnd"/>
      <w:r>
        <w:t xml:space="preserve"> 3.2(e) Compliance Filing.</w:t>
      </w:r>
      <w:r>
        <w:rPr>
          <w:rStyle w:val="FootnoteReference"/>
        </w:rPr>
        <w:footnoteReference w:id="3"/>
      </w:r>
      <w:r>
        <w:t xml:space="preserve">  </w:t>
      </w:r>
    </w:p>
    <w:p w:rsidR="00D84632" w:rsidP="00264FFA" w:rsidRDefault="0015274E" w14:paraId="0688DE68" w14:textId="77777777">
      <w:pPr>
        <w:pStyle w:val="Standard"/>
      </w:pPr>
      <w:r>
        <w:t xml:space="preserve">The Assigned Commissioner’s Scoping Memo and Ruling (Scoping Memo) was issued on March 27, 2024.  </w:t>
      </w:r>
    </w:p>
    <w:p w:rsidRPr="00C86833" w:rsidR="0015274E" w:rsidP="00264FFA" w:rsidRDefault="0015274E" w14:paraId="12A2B847" w14:textId="4DB17364">
      <w:pPr>
        <w:pStyle w:val="Standard"/>
      </w:pPr>
      <w:r w:rsidRPr="003360FB">
        <w:t>The Scoping Memo directed</w:t>
      </w:r>
      <w:r w:rsidRPr="00C86833">
        <w:t xml:space="preserve"> </w:t>
      </w:r>
      <w:r>
        <w:t>Liberty Utilities</w:t>
      </w:r>
      <w:r w:rsidRPr="00C86833">
        <w:t xml:space="preserve"> to engage in the required alternative dispute resolution (ADR) meeting with an assigned ADR ALJ neutral. </w:t>
      </w:r>
      <w:r>
        <w:t xml:space="preserve"> Liberty Utilities complied</w:t>
      </w:r>
      <w:r w:rsidRPr="00C86833">
        <w:t xml:space="preserve"> with this directive. </w:t>
      </w:r>
    </w:p>
    <w:p w:rsidR="0015274E" w:rsidP="00264FFA" w:rsidRDefault="0015274E" w14:paraId="07842814" w14:textId="6342C268">
      <w:pPr>
        <w:pStyle w:val="Standard"/>
      </w:pPr>
      <w:r>
        <w:t>On June 24, 2024, the California Water Association filed a motion for party status which the assigned ALJ granted on June 26, 2024.</w:t>
      </w:r>
    </w:p>
    <w:p w:rsidR="0015274E" w:rsidP="00264FFA" w:rsidRDefault="0015274E" w14:paraId="74024827" w14:textId="5FE9FC5A">
      <w:pPr>
        <w:pStyle w:val="Standard"/>
      </w:pPr>
      <w:r>
        <w:t>Following the assigned ALJ’s ruling of April 23, 2024, and proper notice to Park Water’s customers, two public</w:t>
      </w:r>
      <w:r w:rsidRPr="00C86833">
        <w:t xml:space="preserve"> participation hearings (PPH</w:t>
      </w:r>
      <w:r w:rsidR="00006DA3">
        <w:t>s</w:t>
      </w:r>
      <w:r w:rsidRPr="00C86833">
        <w:t xml:space="preserve">) </w:t>
      </w:r>
      <w:r>
        <w:t>were held with an in-</w:t>
      </w:r>
      <w:r>
        <w:lastRenderedPageBreak/>
        <w:t>person hearing held on July 30, 2024, and a virtual hearing held on July 31, 2024.  Both Park Water</w:t>
      </w:r>
      <w:r w:rsidRPr="00C86833">
        <w:t xml:space="preserve"> and Cal Advocates</w:t>
      </w:r>
      <w:r>
        <w:t xml:space="preserve"> made presentations at the PPHs.  </w:t>
      </w:r>
    </w:p>
    <w:p w:rsidRPr="00C86833" w:rsidR="0015274E" w:rsidP="00264FFA" w:rsidRDefault="0015274E" w14:paraId="1696E58C" w14:textId="52650FB4">
      <w:pPr>
        <w:pStyle w:val="Standard"/>
      </w:pPr>
      <w:r>
        <w:t>AVR held two PPHs with an in-person hearing held on July 29, 2024, and a virtual hearing held on July 31, 2024, following the assigned ALJ’s ruling of April 24, 2024 and proper notice to AVR’ customers.  AVR and Cal Advocates, again, made presentations at the PPHs.</w:t>
      </w:r>
    </w:p>
    <w:p w:rsidR="0015274E" w:rsidP="00264FFA" w:rsidRDefault="0015274E" w14:paraId="35F0FC8F" w14:textId="6313F708">
      <w:pPr>
        <w:pStyle w:val="Standard"/>
      </w:pPr>
      <w:r w:rsidRPr="001C646A">
        <w:t xml:space="preserve">Cal Advocates served its Opening Testimony on </w:t>
      </w:r>
      <w:r>
        <w:t>July 24, 2024</w:t>
      </w:r>
      <w:r w:rsidRPr="001C646A">
        <w:t xml:space="preserve">.  On September 23, 2024, Liberty Utilities served Rebuttal Testimony.  Following the service of </w:t>
      </w:r>
      <w:r>
        <w:t>Liberty Utilities</w:t>
      </w:r>
      <w:r w:rsidRPr="001C646A">
        <w:t xml:space="preserve">’ Rebuttal Testimony, </w:t>
      </w:r>
      <w:r>
        <w:t>Liberty Utilities</w:t>
      </w:r>
      <w:r w:rsidRPr="001C646A">
        <w:t xml:space="preserve"> and Cal Advocates engaged in settlement negotiations and were able to resolve some of their differences. </w:t>
      </w:r>
      <w:r>
        <w:t xml:space="preserve"> </w:t>
      </w:r>
      <w:r w:rsidRPr="001C646A">
        <w:t xml:space="preserve">Some elements of the Application, accompanying testimony and exhibits, and responses to data requests were not and are not contested by Cal Advocates.  As such, those issues are uncontested.  </w:t>
      </w:r>
      <w:r w:rsidRPr="000951FD">
        <w:t xml:space="preserve">Similarly, certain testimony and exhibits offered by Cal Advocates were </w:t>
      </w:r>
      <w:r>
        <w:t>not contested</w:t>
      </w:r>
      <w:r w:rsidRPr="000951FD">
        <w:t xml:space="preserve"> by</w:t>
      </w:r>
      <w:r>
        <w:t xml:space="preserve"> Park Water and AVR.  </w:t>
      </w:r>
    </w:p>
    <w:p w:rsidR="0015274E" w:rsidP="00264FFA" w:rsidRDefault="0015274E" w14:paraId="7915C579" w14:textId="77777777">
      <w:pPr>
        <w:pStyle w:val="Standard"/>
        <w:ind w:left="720" w:firstLine="0"/>
      </w:pPr>
      <w:r>
        <w:t xml:space="preserve">Evidentiary hearings were scheduled for October 21, 2024, through </w:t>
      </w:r>
    </w:p>
    <w:p w:rsidR="0015274E" w:rsidP="00264FFA" w:rsidRDefault="0015274E" w14:paraId="5345B6C1" w14:textId="77777777">
      <w:pPr>
        <w:pStyle w:val="Standard"/>
        <w:ind w:firstLine="0"/>
      </w:pPr>
      <w:r>
        <w:t xml:space="preserve">November 1, 2024, in the Commission’s Los Angeles Office following the assigned ALJ’s ruling of July 10, 2024, noticing the evidentiary hearing schedule.  </w:t>
      </w:r>
    </w:p>
    <w:p w:rsidR="0015274E" w:rsidP="00264FFA" w:rsidRDefault="0015274E" w14:paraId="3480F76F" w14:textId="77777777">
      <w:pPr>
        <w:pStyle w:val="Standard"/>
      </w:pPr>
      <w:r>
        <w:t>On October 11, 2024, the parties filed a Joint Statement advising the Commission and Service List that the parties waived cross-examination of all witnesses and agreed to the admission of exhibits into the record of the proceedings.  The parties also provided a list of their disputed and undisputed issues.</w:t>
      </w:r>
    </w:p>
    <w:p w:rsidR="0015274E" w:rsidP="00264FFA" w:rsidRDefault="0015274E" w14:paraId="52A137B0" w14:textId="0FF8D516">
      <w:pPr>
        <w:pStyle w:val="Standard"/>
      </w:pPr>
      <w:r>
        <w:t xml:space="preserve">On October 14, 2024, Cal Advocates filed a motion to strike Liberty Utilities errata to rebuttal testimony.  Liberty Utilities filed a timely response to the motion on October 18, 2024.  On October 16, 2024, the assigned ALJ amended the evidentiary </w:t>
      </w:r>
      <w:r w:rsidR="007A289F">
        <w:t>hearing schedule</w:t>
      </w:r>
      <w:r>
        <w:t xml:space="preserve">, to conduct evidentiary hearings over two days on October 22, 2024, </w:t>
      </w:r>
      <w:r>
        <w:lastRenderedPageBreak/>
        <w:t xml:space="preserve">and October 23, 2024, rather than two weeks as previously scheduled to obtain further information about the parties’ disclosure.  </w:t>
      </w:r>
    </w:p>
    <w:p w:rsidR="0015274E" w:rsidP="00264FFA" w:rsidRDefault="0015274E" w14:paraId="0DE23707" w14:textId="77777777">
      <w:pPr>
        <w:pStyle w:val="Standard"/>
      </w:pPr>
      <w:r>
        <w:t>On October 15, 2024, the assigned ALJ issued a ruling requiring a joint response from the parties by October 23, 2024.  On October 23, 2024, the assigned ALJ issued a ruling granting an extension of time until November 1, 2024, for the parties to provide a joint response to the ALJ’s ruling of October 15, 2024, requiring additional information.</w:t>
      </w:r>
    </w:p>
    <w:p w:rsidR="0015274E" w:rsidP="00264FFA" w:rsidRDefault="0015274E" w14:paraId="3A65C416" w14:textId="77777777">
      <w:pPr>
        <w:pStyle w:val="Standard"/>
      </w:pPr>
      <w:r>
        <w:t>On October 22, 2024, the first day scheduled for in-person evidentiary hearings, the assigned ALJ heard oral argument on Cal Advocates’ motion to strike Liberty Utilities errata to rebuttal testimony, heard a summary of parties’ positions on Liberty Utilities’ GRC applications and confirmed the parties’ waiver of cross-examination on record.  In addition, Cal Advocates and Liberty Utilities moved to admit all exhibits into the record.</w:t>
      </w:r>
      <w:r w:rsidRPr="00612B06">
        <w:rPr>
          <w:rStyle w:val="FootnoteReference"/>
        </w:rPr>
        <w:t xml:space="preserve"> </w:t>
      </w:r>
      <w:r>
        <w:rPr>
          <w:rStyle w:val="FootnoteReference"/>
        </w:rPr>
        <w:footnoteReference w:id="4"/>
      </w:r>
      <w:r>
        <w:t xml:space="preserve">  The second scheduled day of evidentiary hearings, October 23, 2024, was vacated.</w:t>
      </w:r>
    </w:p>
    <w:p w:rsidR="0015274E" w:rsidP="00264FFA" w:rsidRDefault="0015274E" w14:paraId="6D2050D6" w14:textId="77777777">
      <w:pPr>
        <w:pStyle w:val="Standard"/>
      </w:pPr>
      <w:r>
        <w:t>On October 28, 2024, the assigned ALJ issued a ruling denying Cal Advocates’ motion to strike Liberty Utilities errata to rebuttal testimony. The ruling also directed Liberty Utilities to provide Cal Advocates with a red-line version of its previously served rebuttal testimony and extended the deadline for parties to file and serve briefs and other pertinent documents by two weeks.</w:t>
      </w:r>
    </w:p>
    <w:p w:rsidR="0015274E" w:rsidP="00264FFA" w:rsidRDefault="0015274E" w14:paraId="0BCA2193" w14:textId="77777777">
      <w:pPr>
        <w:pStyle w:val="Standard"/>
      </w:pPr>
      <w:r>
        <w:t>On November 1, 2024, the parties filed a joint response to the assigned ALJ’s ruling containing the required additional information.</w:t>
      </w:r>
    </w:p>
    <w:p w:rsidR="0015274E" w:rsidP="00264FFA" w:rsidRDefault="0015274E" w14:paraId="6476B361" w14:textId="4DC61BD2">
      <w:pPr>
        <w:pStyle w:val="Standard"/>
      </w:pPr>
      <w:r>
        <w:lastRenderedPageBreak/>
        <w:t>On December 20, 2024, parties filed Opening Briefs</w:t>
      </w:r>
      <w:r w:rsidR="00001E8C">
        <w:t xml:space="preserve"> (OBs)</w:t>
      </w:r>
      <w:r>
        <w:t xml:space="preserve"> addressing contested issues.  With its Opening Brief, Cal Advocates filed a motion to file its brief under seal as confidential.  </w:t>
      </w:r>
    </w:p>
    <w:p w:rsidR="0015274E" w:rsidP="00264FFA" w:rsidRDefault="0015274E" w14:paraId="38CC8C2C" w14:textId="77777777">
      <w:pPr>
        <w:pStyle w:val="Standard"/>
      </w:pPr>
      <w:r>
        <w:t xml:space="preserve">On December 31, 2024, parties filed a Joint Reply Brief on contested issues, and a Joint Comparison Exhibit.  On the same date, Cal Advocates and Cal Water Association filed Reply Briefs.  </w:t>
      </w:r>
    </w:p>
    <w:p w:rsidR="0015274E" w:rsidP="00264FFA" w:rsidRDefault="0015274E" w14:paraId="1A2A3819" w14:textId="77777777">
      <w:pPr>
        <w:pStyle w:val="Standard"/>
      </w:pPr>
      <w:r w:rsidRPr="00D74EF1">
        <w:t>On January 9, 2025, Cal Advocates and Liberty Utilities filed a motion seeking approval to submit confidential materials under seal.</w:t>
      </w:r>
      <w:r>
        <w:t xml:space="preserve"> </w:t>
      </w:r>
    </w:p>
    <w:p w:rsidRPr="00F977E5" w:rsidR="00F977E5" w:rsidP="00264FFA" w:rsidRDefault="00F977E5" w14:paraId="7318A320" w14:textId="77777777">
      <w:pPr>
        <w:pStyle w:val="Standard"/>
      </w:pPr>
      <w:r w:rsidRPr="00F977E5">
        <w:t xml:space="preserve">Pursuant to the Scoping Memo schedule, on December 20, 2024, Liberty Utilities filed its “Motion for Authority to Implement Interim Rates by Tier 1 Advice Letter” (Interim Rates Motion), which the assigned ALJ granted on May 30, 2025.  </w:t>
      </w:r>
    </w:p>
    <w:p w:rsidRPr="0015274E" w:rsidR="0015274E" w:rsidP="00264FFA" w:rsidRDefault="0015274E" w14:paraId="55F0A803" w14:textId="60B6CED4">
      <w:pPr>
        <w:pStyle w:val="Standard"/>
      </w:pPr>
      <w:r>
        <w:t>On June 30, 2025, an Order extending the statutory deadline was issued extending the deadline in the proceeding to January 31, 2026.</w:t>
      </w:r>
    </w:p>
    <w:p w:rsidR="0063491C" w:rsidP="00674DF7" w:rsidRDefault="003D7D2A" w14:paraId="50FB38A1" w14:textId="5927F7E0">
      <w:pPr>
        <w:pStyle w:val="Heading2"/>
        <w:tabs>
          <w:tab w:val="clear" w:pos="720"/>
        </w:tabs>
        <w:ind w:left="1080"/>
      </w:pPr>
      <w:bookmarkStart w:name="_Ref222937785" w:id="9"/>
      <w:bookmarkStart w:name="_Toc229573396" w:id="10"/>
      <w:r>
        <w:t>Liberty Utilities Park Water (Park Water</w:t>
      </w:r>
      <w:r w:rsidR="00AA65D9">
        <w:t>) and Liberty</w:t>
      </w:r>
      <w:r w:rsidR="0085017E">
        <w:t xml:space="preserve"> Utilities </w:t>
      </w:r>
      <w:r w:rsidR="00092DA6">
        <w:t>Apple Valley Ranchos Water</w:t>
      </w:r>
      <w:r w:rsidDel="003D7D2A" w:rsidR="00092DA6">
        <w:t xml:space="preserve"> </w:t>
      </w:r>
      <w:r w:rsidR="00AA65D9">
        <w:t>(Apple Valley Ranchos)</w:t>
      </w:r>
      <w:bookmarkEnd w:id="9"/>
      <w:bookmarkEnd w:id="10"/>
    </w:p>
    <w:p w:rsidR="001E6E23" w:rsidP="00264FFA" w:rsidRDefault="001E6E23" w14:paraId="0E74296C" w14:textId="489F292C">
      <w:pPr>
        <w:pStyle w:val="Standard"/>
      </w:pPr>
      <w:r>
        <w:t>Park Water</w:t>
      </w:r>
      <w:r w:rsidR="001D4EC3">
        <w:t xml:space="preserve"> is a California Public Utilities Commission (Commission) regulated Class A</w:t>
      </w:r>
      <w:r w:rsidR="00582410">
        <w:rPr>
          <w:rStyle w:val="FootnoteReference"/>
        </w:rPr>
        <w:footnoteReference w:id="5"/>
      </w:r>
      <w:r w:rsidR="001D4EC3">
        <w:t xml:space="preserve"> public utility water company providing </w:t>
      </w:r>
      <w:r>
        <w:t xml:space="preserve">regulated water utility </w:t>
      </w:r>
      <w:proofErr w:type="gramStart"/>
      <w:r>
        <w:t>service in and</w:t>
      </w:r>
      <w:proofErr w:type="gramEnd"/>
      <w:r>
        <w:t xml:space="preserve"> near Los Angeles County.  Historically, Park Water’s water supply has been sourced primarily from Central Basin Municipal Water District (CBMWD) imported water.  Park Water has 10 </w:t>
      </w:r>
      <w:r w:rsidR="00D62F88">
        <w:t xml:space="preserve">groundwater </w:t>
      </w:r>
      <w:r>
        <w:t>wells</w:t>
      </w:r>
      <w:r w:rsidR="00D62F88">
        <w:t>.</w:t>
      </w:r>
      <w:r>
        <w:t xml:space="preserve"> </w:t>
      </w:r>
      <w:r w:rsidR="006A49DF">
        <w:t xml:space="preserve"> </w:t>
      </w:r>
      <w:r w:rsidR="00D62F88">
        <w:t xml:space="preserve">It </w:t>
      </w:r>
      <w:r w:rsidR="006A49DF">
        <w:t>draw</w:t>
      </w:r>
      <w:r w:rsidR="00D62F88">
        <w:t>s</w:t>
      </w:r>
      <w:r w:rsidR="006A49DF">
        <w:t xml:space="preserve"> water from</w:t>
      </w:r>
      <w:r>
        <w:t xml:space="preserve"> three </w:t>
      </w:r>
      <w:r w:rsidR="000D0FC4">
        <w:t xml:space="preserve">currently active </w:t>
      </w:r>
      <w:r>
        <w:t>groundwater wells</w:t>
      </w:r>
      <w:r w:rsidR="000D0FC4">
        <w:t>.</w:t>
      </w:r>
      <w:r>
        <w:t xml:space="preserve"> </w:t>
      </w:r>
      <w:r w:rsidR="000D0FC4">
        <w:t>T</w:t>
      </w:r>
      <w:r>
        <w:t xml:space="preserve">he remaining seven </w:t>
      </w:r>
      <w:r w:rsidR="00044341">
        <w:t>wells are</w:t>
      </w:r>
      <w:r>
        <w:t xml:space="preserve"> inactive due to </w:t>
      </w:r>
      <w:r w:rsidR="00044341">
        <w:t xml:space="preserve">poor </w:t>
      </w:r>
      <w:r>
        <w:t>water quality issues.</w:t>
      </w:r>
    </w:p>
    <w:p w:rsidR="00A32777" w:rsidP="00264FFA" w:rsidRDefault="00766807" w14:paraId="693C61A0" w14:textId="762311B1">
      <w:pPr>
        <w:pStyle w:val="Standard"/>
      </w:pPr>
      <w:r>
        <w:t>Apple Valley Ranchos Water (</w:t>
      </w:r>
      <w:r w:rsidR="004D2FCE">
        <w:t>A</w:t>
      </w:r>
      <w:r w:rsidR="004A2A46">
        <w:t>VR) is</w:t>
      </w:r>
      <w:r>
        <w:t xml:space="preserve"> </w:t>
      </w:r>
      <w:r w:rsidR="001D4EC3">
        <w:t>a Class A public utility water company regulated by the Commission</w:t>
      </w:r>
      <w:r w:rsidR="0079692C">
        <w:t>.</w:t>
      </w:r>
      <w:r w:rsidR="001D4EC3">
        <w:t xml:space="preserve"> </w:t>
      </w:r>
      <w:r w:rsidR="00AF2559">
        <w:t xml:space="preserve"> </w:t>
      </w:r>
      <w:r w:rsidR="0079692C">
        <w:t>I</w:t>
      </w:r>
      <w:r w:rsidR="00AF2559">
        <w:t xml:space="preserve">t </w:t>
      </w:r>
      <w:r w:rsidR="001D4EC3">
        <w:t xml:space="preserve">provides </w:t>
      </w:r>
      <w:r>
        <w:t xml:space="preserve">water utility service in and near the Towns </w:t>
      </w:r>
      <w:r>
        <w:lastRenderedPageBreak/>
        <w:t xml:space="preserve">of Apple Valley and Yermo in San Bernardino County.  </w:t>
      </w:r>
      <w:r w:rsidR="00D629EC">
        <w:t>AVR</w:t>
      </w:r>
      <w:r w:rsidR="00092DA6">
        <w:t xml:space="preserve"> </w:t>
      </w:r>
      <w:r>
        <w:t>is a wholly owned subsidiary of Liberty Utilities (Park Water) Corp., a California Corporation</w:t>
      </w:r>
      <w:r w:rsidR="00092DA6">
        <w:t xml:space="preserve">.  </w:t>
      </w:r>
      <w:r w:rsidR="00D629EC">
        <w:t>AVR</w:t>
      </w:r>
      <w:r w:rsidR="00A32777">
        <w:t xml:space="preserve"> </w:t>
      </w:r>
      <w:r w:rsidR="00C612F3">
        <w:t xml:space="preserve">provides irrigation water through a gravity irrigation water system that is separate from its domestic water system.  </w:t>
      </w:r>
      <w:r w:rsidR="28B9F5C8">
        <w:t>AVR</w:t>
      </w:r>
      <w:r w:rsidR="3E6311B5">
        <w:t>’</w:t>
      </w:r>
      <w:r w:rsidR="2B3026E4">
        <w:t>s</w:t>
      </w:r>
      <w:r w:rsidDel="00BB2690" w:rsidR="00A32777">
        <w:t xml:space="preserve"> </w:t>
      </w:r>
      <w:r w:rsidR="00A32777">
        <w:t xml:space="preserve">system is supplied entirely by groundwater.  The </w:t>
      </w:r>
      <w:r w:rsidR="00D629EC">
        <w:t>AVR</w:t>
      </w:r>
      <w:r w:rsidDel="00BB2690" w:rsidR="00A32777">
        <w:t xml:space="preserve"> </w:t>
      </w:r>
      <w:r w:rsidR="00A32777">
        <w:t>system includes</w:t>
      </w:r>
      <w:r w:rsidR="00B770B6">
        <w:t xml:space="preserve"> 19 wells with</w:t>
      </w:r>
      <w:r w:rsidR="00A32777">
        <w:t xml:space="preserve"> four abandoned </w:t>
      </w:r>
      <w:r w:rsidR="00CA5A78">
        <w:t>wells,</w:t>
      </w:r>
      <w:r w:rsidR="00A32777">
        <w:t xml:space="preserve"> and two wells </w:t>
      </w:r>
      <w:r w:rsidR="00CA5A78">
        <w:t>placed on</w:t>
      </w:r>
      <w:r w:rsidR="00A32777">
        <w:t xml:space="preserve"> </w:t>
      </w:r>
      <w:r w:rsidR="00092DA6">
        <w:t>inactive</w:t>
      </w:r>
      <w:r w:rsidR="00A32777">
        <w:t xml:space="preserve"> status </w:t>
      </w:r>
      <w:r w:rsidR="00CA5A78">
        <w:t xml:space="preserve">in </w:t>
      </w:r>
      <w:r w:rsidR="00A32777">
        <w:t xml:space="preserve">the last 10 years.  </w:t>
      </w:r>
      <w:r w:rsidR="00092DA6">
        <w:t>In</w:t>
      </w:r>
      <w:r w:rsidR="3ABE89E7">
        <w:t xml:space="preserve"> the</w:t>
      </w:r>
      <w:r w:rsidR="00092DA6">
        <w:t xml:space="preserve"> </w:t>
      </w:r>
      <w:r w:rsidR="00D629EC">
        <w:t>AVR</w:t>
      </w:r>
      <w:r w:rsidR="00BB2690">
        <w:t>’</w:t>
      </w:r>
      <w:r w:rsidDel="00BB2690" w:rsidR="00092DA6">
        <w:t xml:space="preserve"> </w:t>
      </w:r>
      <w:r w:rsidR="00092DA6">
        <w:t xml:space="preserve">system, the largest well is Well 35 with a capacity of 3,112 GPM representing 12.4% of the total capacity of the system.  </w:t>
      </w:r>
      <w:r w:rsidR="00C100AF">
        <w:t xml:space="preserve"> </w:t>
      </w:r>
    </w:p>
    <w:p w:rsidR="002B27C5" w:rsidP="00264FFA" w:rsidRDefault="00FE2BFC" w14:paraId="7A96D38C" w14:textId="437377AD">
      <w:pPr>
        <w:pStyle w:val="Standard"/>
      </w:pPr>
      <w:r>
        <w:t xml:space="preserve">Both Park Water and </w:t>
      </w:r>
      <w:r w:rsidR="00D629EC">
        <w:t>AVR</w:t>
      </w:r>
      <w:r>
        <w:t xml:space="preserve"> are</w:t>
      </w:r>
      <w:r w:rsidR="005621B9">
        <w:t xml:space="preserve"> </w:t>
      </w:r>
      <w:r>
        <w:t xml:space="preserve">owned by </w:t>
      </w:r>
      <w:r w:rsidR="006C74EB">
        <w:t>Liberty</w:t>
      </w:r>
      <w:r w:rsidR="005C693F">
        <w:t xml:space="preserve"> Utilities</w:t>
      </w:r>
      <w:r w:rsidR="008B61EE">
        <w:t xml:space="preserve">. </w:t>
      </w:r>
      <w:r w:rsidR="00834395">
        <w:t>.</w:t>
      </w:r>
      <w:r>
        <w:rPr>
          <w:rStyle w:val="FootnoteReference"/>
        </w:rPr>
        <w:footnoteReference w:id="6"/>
      </w:r>
      <w:r w:rsidR="002C4D1A">
        <w:t xml:space="preserve"> </w:t>
      </w:r>
    </w:p>
    <w:p w:rsidRPr="008413E5" w:rsidR="008413E5" w:rsidP="00264FFA" w:rsidRDefault="00C05B16" w14:paraId="464BFE05" w14:textId="5F16726E">
      <w:pPr>
        <w:pStyle w:val="Heading1"/>
      </w:pPr>
      <w:bookmarkStart w:name="_Toc229573397" w:id="11"/>
      <w:r>
        <w:t>Standard of Review</w:t>
      </w:r>
      <w:r w:rsidR="00CF78C1">
        <w:t xml:space="preserve"> and Burden of Proof</w:t>
      </w:r>
      <w:bookmarkEnd w:id="11"/>
    </w:p>
    <w:p w:rsidR="00CF78C1" w:rsidP="00264FFA" w:rsidRDefault="00CF78C1" w14:paraId="0F9C9DBA" w14:textId="77777777">
      <w:pPr>
        <w:pStyle w:val="Standard"/>
      </w:pPr>
      <w:r w:rsidRPr="00A409E0">
        <w:t>Public Utilities</w:t>
      </w:r>
      <w:r>
        <w:t xml:space="preserve"> (Pub. Util.)</w:t>
      </w:r>
      <w:r w:rsidRPr="00A409E0">
        <w:t xml:space="preserve"> Code Section 451 requires that “all charges demanded or received by any public utility … shall be just and reasonable.”</w:t>
      </w:r>
      <w:r>
        <w:t xml:space="preserve"> Pursuant to Pub Util. Code </w:t>
      </w:r>
      <w:r w:rsidRPr="00AF1E61">
        <w:t>Section 454</w:t>
      </w:r>
      <w:r>
        <w:t>(a):</w:t>
      </w:r>
    </w:p>
    <w:p w:rsidRPr="00AF1E61" w:rsidR="00CF78C1" w:rsidP="00264FFA" w:rsidRDefault="00CF78C1" w14:paraId="065BB17B" w14:textId="77777777">
      <w:pPr>
        <w:pStyle w:val="BlockQuote"/>
        <w:spacing w:after="240"/>
      </w:pPr>
      <w:proofErr w:type="gramStart"/>
      <w:r>
        <w:t>a</w:t>
      </w:r>
      <w:r w:rsidRPr="00AF1E61">
        <w:t xml:space="preserve"> public utility</w:t>
      </w:r>
      <w:proofErr w:type="gramEnd"/>
      <w:r w:rsidRPr="00AF1E61">
        <w:t xml:space="preserve"> shall </w:t>
      </w:r>
      <w:r>
        <w:t xml:space="preserve">not </w:t>
      </w:r>
      <w:r w:rsidRPr="00AF1E61">
        <w:t xml:space="preserve">change any rate </w:t>
      </w:r>
      <w:proofErr w:type="gramStart"/>
      <w:r w:rsidRPr="00AF1E61">
        <w:t>or so</w:t>
      </w:r>
      <w:proofErr w:type="gramEnd"/>
      <w:r w:rsidRPr="00AF1E61">
        <w:t xml:space="preserve"> alter any classification, contract, practice</w:t>
      </w:r>
      <w:r>
        <w:t>,</w:t>
      </w:r>
      <w:r w:rsidRPr="00AF1E61">
        <w:t xml:space="preserve"> or rule as to result in any new rate, except upon a showing before the commission and a finding by the commission that the new rate is justified.</w:t>
      </w:r>
    </w:p>
    <w:p w:rsidRPr="00A409E0" w:rsidR="00CF78C1" w:rsidP="00264FFA" w:rsidRDefault="00CF78C1" w14:paraId="06B4650C" w14:textId="77777777">
      <w:r w:rsidRPr="00A409E0">
        <w:t>As the applicant</w:t>
      </w:r>
      <w:bookmarkStart w:name="_Hlk94080750" w:id="12"/>
      <w:r>
        <w:t>s</w:t>
      </w:r>
      <w:r w:rsidRPr="00A409E0">
        <w:t xml:space="preserve">, </w:t>
      </w:r>
      <w:r>
        <w:t xml:space="preserve">AVR and Park Water </w:t>
      </w:r>
      <w:r w:rsidRPr="00A409E0">
        <w:t xml:space="preserve">bear the burden of proving that </w:t>
      </w:r>
      <w:r>
        <w:t>their</w:t>
      </w:r>
      <w:r w:rsidRPr="00A409E0">
        <w:t xml:space="preserve"> cost recovery request</w:t>
      </w:r>
      <w:r>
        <w:t>s are</w:t>
      </w:r>
      <w:r w:rsidRPr="00A409E0">
        <w:t xml:space="preserve"> reasonable</w:t>
      </w:r>
      <w:bookmarkEnd w:id="12"/>
      <w:r w:rsidRPr="00A409E0">
        <w:t xml:space="preserve">. </w:t>
      </w:r>
      <w:r>
        <w:t>AVR and Park Water have</w:t>
      </w:r>
      <w:r w:rsidRPr="00A409E0">
        <w:t xml:space="preserve"> the burden of affirmatively establishing the reasonableness of all aspects of </w:t>
      </w:r>
      <w:r>
        <w:t>their</w:t>
      </w:r>
      <w:r w:rsidRPr="00A409E0">
        <w:t xml:space="preserve"> application</w:t>
      </w:r>
      <w:r>
        <w:t>s</w:t>
      </w:r>
      <w:r w:rsidRPr="00A409E0">
        <w:t>.</w:t>
      </w:r>
      <w:r w:rsidRPr="00A409E0">
        <w:rPr>
          <w:vertAlign w:val="superscript"/>
        </w:rPr>
        <w:footnoteReference w:id="7"/>
      </w:r>
      <w:r w:rsidRPr="00A409E0">
        <w:t xml:space="preserve"> The Commission has held that the standard of proof the applicant must meet in rate cases is that of a preponderance of the evidence.</w:t>
      </w:r>
      <w:r w:rsidRPr="00A409E0">
        <w:rPr>
          <w:vertAlign w:val="superscript"/>
        </w:rPr>
        <w:footnoteReference w:id="8"/>
      </w:r>
      <w:r w:rsidRPr="00A409E0">
        <w:t xml:space="preserve"> Preponderance of the evidence usually is </w:t>
      </w:r>
      <w:r w:rsidRPr="00A409E0">
        <w:lastRenderedPageBreak/>
        <w:t xml:space="preserve">defined “in terms of probability of truth, </w:t>
      </w:r>
      <w:r w:rsidRPr="00A409E0">
        <w:rPr>
          <w:i/>
          <w:iCs/>
        </w:rPr>
        <w:t>e.g.</w:t>
      </w:r>
      <w:r w:rsidRPr="00A409E0">
        <w:t>, ‘such evidence as, when weighed with that opposed to it, has more convincing force and the greater probability of truth.’”</w:t>
      </w:r>
      <w:r w:rsidRPr="00A409E0">
        <w:rPr>
          <w:vertAlign w:val="superscript"/>
        </w:rPr>
        <w:footnoteReference w:id="9"/>
      </w:r>
      <w:r w:rsidRPr="00A409E0">
        <w:t xml:space="preserve">  </w:t>
      </w:r>
    </w:p>
    <w:p w:rsidRPr="00A409E0" w:rsidR="00CF78C1" w:rsidP="00264FFA" w:rsidRDefault="00CF78C1" w14:paraId="51953B06" w14:textId="77777777">
      <w:r w:rsidRPr="00A409E0">
        <w:t>Although the utility bears the ultimate burden to prove the reasonableness of the relief they seek and the costs they seek to recover, the Commission has held that when other parties propose a different result, they too have a “burden of going forward” to produce evidence to support their position and raise a reasonable doubt as to the utility’s request.</w:t>
      </w:r>
      <w:r w:rsidRPr="00A409E0">
        <w:rPr>
          <w:vertAlign w:val="superscript"/>
        </w:rPr>
        <w:footnoteReference w:id="10"/>
      </w:r>
    </w:p>
    <w:p w:rsidRPr="005B7D1B" w:rsidR="005A148C" w:rsidP="00264FFA" w:rsidRDefault="00F537D6" w14:paraId="36380A3C" w14:textId="77777777">
      <w:pPr>
        <w:pStyle w:val="Heading1"/>
      </w:pPr>
      <w:bookmarkStart w:name="_Toc229573398" w:id="13"/>
      <w:r w:rsidRPr="005B7D1B">
        <w:t>Uncontested Issues</w:t>
      </w:r>
      <w:bookmarkEnd w:id="13"/>
    </w:p>
    <w:p w:rsidR="00805767" w:rsidP="00264FFA" w:rsidRDefault="00805767" w14:paraId="0BBA251F" w14:textId="77777777">
      <w:r>
        <w:t xml:space="preserve">Many of Liberty’s requests in these consolidated proceedings were uncontested. </w:t>
      </w:r>
      <w:r w:rsidRPr="00A409E0">
        <w:t xml:space="preserve">With respect to individual uncontested issues, we find that </w:t>
      </w:r>
      <w:r>
        <w:t xml:space="preserve">Liberty </w:t>
      </w:r>
      <w:r w:rsidRPr="00A409E0">
        <w:t xml:space="preserve">has made a </w:t>
      </w:r>
      <w:r w:rsidRPr="005714C2">
        <w:rPr>
          <w:i/>
        </w:rPr>
        <w:t>prima facie</w:t>
      </w:r>
      <w:r w:rsidRPr="00A409E0">
        <w:t xml:space="preserve"> just and reasonable showing, and approve </w:t>
      </w:r>
      <w:r>
        <w:t>Liberty’s</w:t>
      </w:r>
      <w:r w:rsidRPr="00A409E0">
        <w:t xml:space="preserve"> uncontested request</w:t>
      </w:r>
      <w:r>
        <w:t>s</w:t>
      </w:r>
      <w:r w:rsidRPr="00A409E0">
        <w:t>, unless otherwise stated.</w:t>
      </w:r>
    </w:p>
    <w:p w:rsidRPr="00A409E0" w:rsidR="00805767" w:rsidP="00264FFA" w:rsidRDefault="00805767" w14:paraId="7F2EC876" w14:textId="7004416B">
      <w:r>
        <w:t xml:space="preserve">In addition, Cal Advocates and Liberty engaged in extensive settlement discussions and </w:t>
      </w:r>
      <w:proofErr w:type="gramStart"/>
      <w:r>
        <w:t>stipulated to</w:t>
      </w:r>
      <w:proofErr w:type="gramEnd"/>
      <w:r>
        <w:t xml:space="preserve"> numerous items. </w:t>
      </w:r>
      <w:r w:rsidR="6BEBDD93">
        <w:t>These</w:t>
      </w:r>
      <w:r>
        <w:t xml:space="preserve"> stipulations are reflected in </w:t>
      </w:r>
      <w:r w:rsidR="00A444DC">
        <w:t xml:space="preserve">the Joint Comparison Exhibit of Public Advocates Office, </w:t>
      </w:r>
      <w:r w:rsidR="00B02C43">
        <w:t xml:space="preserve">Liberty Utilities (Park Water) CORP. (U 314-W) </w:t>
      </w:r>
      <w:r w:rsidR="005A1263">
        <w:t>a</w:t>
      </w:r>
      <w:r w:rsidR="00B02C43">
        <w:t>nd Liberty Utilities (Apple Valley Ranchos Water) Corp. (U 346-W)</w:t>
      </w:r>
      <w:r w:rsidR="005A1263">
        <w:t xml:space="preserve"> (Joint Comparison Exhibit), filed December 31, 2024</w:t>
      </w:r>
      <w:r>
        <w:t xml:space="preserve">. We </w:t>
      </w:r>
      <w:proofErr w:type="gramStart"/>
      <w:r>
        <w:t>find</w:t>
      </w:r>
      <w:proofErr w:type="gramEnd"/>
      <w:r>
        <w:t xml:space="preserve"> reasonable and adopt the stipulations for each of the issues listed in </w:t>
      </w:r>
      <w:r w:rsidR="15585848">
        <w:t>the</w:t>
      </w:r>
      <w:r w:rsidR="22512985">
        <w:t xml:space="preserve"> </w:t>
      </w:r>
      <w:r w:rsidR="005A1263">
        <w:t>Joint Comparison Exhibit</w:t>
      </w:r>
      <w:r>
        <w:t>.</w:t>
      </w:r>
    </w:p>
    <w:p w:rsidR="0063491C" w:rsidP="00264FFA" w:rsidRDefault="00EC7632" w14:paraId="1EED7F68" w14:textId="3F821D82">
      <w:pPr>
        <w:pStyle w:val="OP"/>
        <w:numPr>
          <w:ilvl w:val="0"/>
          <w:numId w:val="0"/>
        </w:numPr>
        <w:ind w:firstLine="720"/>
      </w:pPr>
      <w:r>
        <w:t xml:space="preserve">We </w:t>
      </w:r>
      <w:r w:rsidR="000308FC">
        <w:t>find it</w:t>
      </w:r>
      <w:r>
        <w:t xml:space="preserve"> reasonable and adopt the stipulations for each of the issues listed</w:t>
      </w:r>
      <w:r w:rsidR="00766A83">
        <w:t xml:space="preserve"> </w:t>
      </w:r>
      <w:r w:rsidR="00F37C6C">
        <w:t xml:space="preserve">in </w:t>
      </w:r>
      <w:r w:rsidRPr="008979D6" w:rsidR="00F37C6C">
        <w:t>Appendix</w:t>
      </w:r>
      <w:r w:rsidRPr="008A3880" w:rsidR="00F37C6C">
        <w:t xml:space="preserve"> </w:t>
      </w:r>
      <w:r w:rsidRPr="008A3880" w:rsidR="008A3880">
        <w:t>F</w:t>
      </w:r>
      <w:r w:rsidRPr="008A3880" w:rsidR="00F37C6C">
        <w:t>.</w:t>
      </w:r>
      <w:r w:rsidR="00F37C6C">
        <w:t xml:space="preserve"> </w:t>
      </w:r>
    </w:p>
    <w:p w:rsidRPr="00877C6F" w:rsidR="00810972" w:rsidP="00264FFA" w:rsidRDefault="00810972" w14:paraId="156F3F7D" w14:textId="0311A1F9">
      <w:pPr>
        <w:pStyle w:val="Heading1"/>
      </w:pPr>
      <w:bookmarkStart w:name="_Toc229484939" w:id="14"/>
      <w:bookmarkStart w:name="_Toc229484940" w:id="15"/>
      <w:bookmarkStart w:name="_Toc216011296" w:id="16"/>
      <w:bookmarkStart w:name="_Toc216189186" w:id="17"/>
      <w:bookmarkStart w:name="_Toc216208164" w:id="18"/>
      <w:bookmarkStart w:name="_Toc217117183" w:id="19"/>
      <w:bookmarkStart w:name="_Toc218688649" w:id="20"/>
      <w:bookmarkStart w:name="_Toc218689060" w:id="21"/>
      <w:bookmarkStart w:name="_Toc218852902" w:id="22"/>
      <w:bookmarkStart w:name="_Toc216011297" w:id="23"/>
      <w:bookmarkStart w:name="_Toc216189187" w:id="24"/>
      <w:bookmarkStart w:name="_Toc216208165" w:id="25"/>
      <w:bookmarkStart w:name="_Toc217117184" w:id="26"/>
      <w:bookmarkStart w:name="_Toc218688650" w:id="27"/>
      <w:bookmarkStart w:name="_Toc218689061" w:id="28"/>
      <w:bookmarkStart w:name="_Toc218852903" w:id="29"/>
      <w:bookmarkStart w:name="_Toc216011298" w:id="30"/>
      <w:bookmarkStart w:name="_Toc216189188" w:id="31"/>
      <w:bookmarkStart w:name="_Toc216208166" w:id="32"/>
      <w:bookmarkStart w:name="_Toc217117185" w:id="33"/>
      <w:bookmarkStart w:name="_Toc218688651" w:id="34"/>
      <w:bookmarkStart w:name="_Toc218689062" w:id="35"/>
      <w:bookmarkStart w:name="_Toc218852904" w:id="36"/>
      <w:bookmarkStart w:name="_Toc216011299" w:id="37"/>
      <w:bookmarkStart w:name="_Toc216189189" w:id="38"/>
      <w:bookmarkStart w:name="_Toc216208167" w:id="39"/>
      <w:bookmarkStart w:name="_Toc217117186" w:id="40"/>
      <w:bookmarkStart w:name="_Toc218688652" w:id="41"/>
      <w:bookmarkStart w:name="_Toc218689063" w:id="42"/>
      <w:bookmarkStart w:name="_Toc218852905" w:id="43"/>
      <w:bookmarkStart w:name="_Toc216011300" w:id="44"/>
      <w:bookmarkStart w:name="_Toc216189190" w:id="45"/>
      <w:bookmarkStart w:name="_Toc216208168" w:id="46"/>
      <w:bookmarkStart w:name="_Toc217117187" w:id="47"/>
      <w:bookmarkStart w:name="_Toc218688653" w:id="48"/>
      <w:bookmarkStart w:name="_Toc218689064" w:id="49"/>
      <w:bookmarkStart w:name="_Toc218852906" w:id="50"/>
      <w:bookmarkStart w:name="_Toc229573399" w:id="5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77C6F">
        <w:t>Contested Issues</w:t>
      </w:r>
      <w:bookmarkEnd w:id="51"/>
      <w:r w:rsidR="004A77C7">
        <w:t xml:space="preserve"> </w:t>
      </w:r>
    </w:p>
    <w:p w:rsidRPr="002138B4" w:rsidR="00810972" w:rsidP="00264FFA" w:rsidRDefault="000308FC" w14:paraId="15DD8DBF" w14:textId="0301BFD1">
      <w:pPr>
        <w:pStyle w:val="Standard"/>
      </w:pPr>
      <w:r>
        <w:t>Th</w:t>
      </w:r>
      <w:r w:rsidR="00805767">
        <w:t>e following</w:t>
      </w:r>
      <w:r>
        <w:t xml:space="preserve"> section</w:t>
      </w:r>
      <w:r w:rsidR="00805767">
        <w:t>s</w:t>
      </w:r>
      <w:r>
        <w:t xml:space="preserve"> set forth the </w:t>
      </w:r>
      <w:r w:rsidR="22512985">
        <w:t>parties</w:t>
      </w:r>
      <w:r w:rsidR="1A28CFD7">
        <w:t>’</w:t>
      </w:r>
      <w:r w:rsidR="00805767">
        <w:t xml:space="preserve"> positions on </w:t>
      </w:r>
      <w:r>
        <w:t xml:space="preserve">contested issues </w:t>
      </w:r>
      <w:r w:rsidR="5F336811">
        <w:t>in</w:t>
      </w:r>
      <w:r>
        <w:t xml:space="preserve"> the applications for </w:t>
      </w:r>
      <w:r w:rsidR="00E810B2">
        <w:t xml:space="preserve">Park Water </w:t>
      </w:r>
      <w:r w:rsidR="00654A5C">
        <w:t xml:space="preserve">and </w:t>
      </w:r>
      <w:r w:rsidR="00D629EC">
        <w:t>AVR</w:t>
      </w:r>
      <w:r w:rsidR="00A03DBB">
        <w:t xml:space="preserve">, followed by a discussion of how each issue is resolved. </w:t>
      </w:r>
    </w:p>
    <w:p w:rsidR="00CC4FB4" w:rsidP="00264FFA" w:rsidRDefault="006354BF" w14:paraId="3F2BEBD6" w14:textId="54A912DE">
      <w:pPr>
        <w:pStyle w:val="Standard"/>
      </w:pPr>
      <w:r>
        <w:lastRenderedPageBreak/>
        <w:t>Park Water</w:t>
      </w:r>
      <w:r w:rsidRPr="001B3560" w:rsidR="00810972">
        <w:t xml:space="preserve"> </w:t>
      </w:r>
      <w:r w:rsidR="00EF724C">
        <w:t xml:space="preserve">and </w:t>
      </w:r>
      <w:r w:rsidR="00D629EC">
        <w:t>AVR</w:t>
      </w:r>
      <w:r w:rsidR="00EF724C">
        <w:t xml:space="preserve"> carry</w:t>
      </w:r>
      <w:r w:rsidRPr="001B3560" w:rsidR="00810972">
        <w:t xml:space="preserve"> the burden of proof to show that</w:t>
      </w:r>
      <w:r w:rsidR="000302AC">
        <w:t xml:space="preserve"> their</w:t>
      </w:r>
      <w:r w:rsidRPr="001B3560" w:rsidR="00810972">
        <w:t xml:space="preserve"> requests for rate</w:t>
      </w:r>
      <w:r w:rsidRPr="002138B4" w:rsidR="00810972">
        <w:t xml:space="preserve"> changes and other regulatory relief are just and reasonable, and to affirmatively establish the reasonableness of all aspects of </w:t>
      </w:r>
      <w:r w:rsidR="000302AC">
        <w:t xml:space="preserve">their </w:t>
      </w:r>
      <w:proofErr w:type="gramStart"/>
      <w:r w:rsidR="00810972">
        <w:t>A</w:t>
      </w:r>
      <w:r w:rsidRPr="002138B4" w:rsidR="00810972">
        <w:t>pplication</w:t>
      </w:r>
      <w:r w:rsidR="000302AC">
        <w:t>s</w:t>
      </w:r>
      <w:proofErr w:type="gramEnd"/>
      <w:r w:rsidRPr="002138B4" w:rsidR="00810972">
        <w:t xml:space="preserve"> in accordance with </w:t>
      </w:r>
      <w:r w:rsidR="00A03DBB">
        <w:t xml:space="preserve">the </w:t>
      </w:r>
      <w:r w:rsidR="60008636">
        <w:t>R</w:t>
      </w:r>
      <w:r w:rsidR="55E7CBDD">
        <w:t>ate</w:t>
      </w:r>
      <w:r w:rsidR="00A03DBB">
        <w:t xml:space="preserve"> </w:t>
      </w:r>
      <w:r w:rsidR="2198A135">
        <w:t>C</w:t>
      </w:r>
      <w:r w:rsidR="55E7CBDD">
        <w:t xml:space="preserve">ase </w:t>
      </w:r>
      <w:r w:rsidR="4021E859">
        <w:t>P</w:t>
      </w:r>
      <w:r w:rsidR="55E7CBDD">
        <w:t>lan</w:t>
      </w:r>
      <w:r w:rsidR="00A03DBB">
        <w:t xml:space="preserve"> (D.07-05-062)</w:t>
      </w:r>
      <w:r w:rsidRPr="002138B4" w:rsidR="00810972">
        <w:t xml:space="preserve"> requirements. Cal Advocates does not have the burden of proving the unreasonableness of the applicant’s showing</w:t>
      </w:r>
      <w:r w:rsidR="0027497B">
        <w:t>.</w:t>
      </w:r>
    </w:p>
    <w:p w:rsidR="00AC2A92" w:rsidP="00264FFA" w:rsidRDefault="00055FDE" w14:paraId="61D6FD78" w14:textId="7545A27E">
      <w:pPr>
        <w:pStyle w:val="Heading1"/>
      </w:pPr>
      <w:bookmarkStart w:name="_Toc216011302" w:id="52"/>
      <w:bookmarkStart w:name="_Toc216189192" w:id="53"/>
      <w:bookmarkStart w:name="_Toc216208170" w:id="54"/>
      <w:bookmarkStart w:name="_Toc217117189" w:id="55"/>
      <w:bookmarkStart w:name="_Toc217294887" w:id="56"/>
      <w:bookmarkStart w:name="_Toc218688655" w:id="57"/>
      <w:bookmarkStart w:name="_Toc218689066" w:id="58"/>
      <w:bookmarkStart w:name="_Toc218852908" w:id="59"/>
      <w:bookmarkStart w:name="_Ref222936600" w:id="60"/>
      <w:bookmarkStart w:name="_Toc229573400" w:id="61"/>
      <w:bookmarkStart w:name="_Hlk201670258" w:id="62"/>
      <w:bookmarkEnd w:id="52"/>
      <w:bookmarkEnd w:id="53"/>
      <w:bookmarkEnd w:id="54"/>
      <w:bookmarkEnd w:id="55"/>
      <w:bookmarkEnd w:id="56"/>
      <w:bookmarkEnd w:id="57"/>
      <w:bookmarkEnd w:id="58"/>
      <w:bookmarkEnd w:id="59"/>
      <w:r>
        <w:t xml:space="preserve">Water </w:t>
      </w:r>
      <w:r w:rsidR="584FEC3F">
        <w:t>Sales Forecast</w:t>
      </w:r>
      <w:r w:rsidR="4EFF775A">
        <w:t>s</w:t>
      </w:r>
      <w:bookmarkEnd w:id="60"/>
      <w:bookmarkEnd w:id="61"/>
    </w:p>
    <w:p w:rsidR="00A51887" w:rsidP="00264FFA" w:rsidRDefault="00A97533" w14:paraId="50112467" w14:textId="22FEFE89">
      <w:pPr>
        <w:pStyle w:val="Standard"/>
      </w:pPr>
      <w:r w:rsidRPr="00A97533">
        <w:t xml:space="preserve">In their applications, Park Water and </w:t>
      </w:r>
      <w:r w:rsidR="00D629EC">
        <w:t>AVR</w:t>
      </w:r>
      <w:r w:rsidR="00A43A24">
        <w:t xml:space="preserve"> </w:t>
      </w:r>
      <w:r w:rsidRPr="00A97533">
        <w:t xml:space="preserve">developed water sales forecasts utilizing </w:t>
      </w:r>
      <w:r w:rsidR="00262B03">
        <w:t xml:space="preserve">a </w:t>
      </w:r>
      <w:r w:rsidRPr="00A97533">
        <w:t xml:space="preserve">multiple regression analysis </w:t>
      </w:r>
      <w:r w:rsidRPr="00A97533" w:rsidR="15B18490">
        <w:t>including</w:t>
      </w:r>
      <w:r w:rsidRPr="00A97533">
        <w:t xml:space="preserve"> </w:t>
      </w:r>
      <w:r w:rsidR="003B5277">
        <w:t>m</w:t>
      </w:r>
      <w:r w:rsidRPr="00A97533" w:rsidR="003B5277">
        <w:t xml:space="preserve">onthly </w:t>
      </w:r>
      <w:r w:rsidRPr="00A97533">
        <w:t xml:space="preserve">consumption data for ten years; </w:t>
      </w:r>
      <w:r w:rsidR="003B5277">
        <w:t>a</w:t>
      </w:r>
      <w:r w:rsidRPr="00A97533" w:rsidR="003B5277">
        <w:t xml:space="preserve"> </w:t>
      </w:r>
      <w:r w:rsidRPr="00A97533">
        <w:t xml:space="preserve">thirty-year average for forecast values for temperature and rain; and </w:t>
      </w:r>
      <w:r w:rsidR="003B5277">
        <w:t>a</w:t>
      </w:r>
      <w:r w:rsidRPr="00A97533" w:rsidR="003B5277">
        <w:t xml:space="preserve">ccounting </w:t>
      </w:r>
      <w:r w:rsidRPr="00A97533">
        <w:t>for periods where there were drought provisions.</w:t>
      </w:r>
      <w:r w:rsidR="00AD4F8E">
        <w:rPr>
          <w:rStyle w:val="FootnoteReference"/>
        </w:rPr>
        <w:footnoteReference w:id="11"/>
      </w:r>
      <w:r w:rsidRPr="00A97533">
        <w:t xml:space="preserve"> </w:t>
      </w:r>
      <w:r w:rsidR="0037382C">
        <w:t xml:space="preserve"> </w:t>
      </w:r>
      <w:r w:rsidR="00D02181">
        <w:t xml:space="preserve">According to Park Water and </w:t>
      </w:r>
      <w:r w:rsidR="00D629EC">
        <w:t>AVR</w:t>
      </w:r>
      <w:r w:rsidR="00D02181">
        <w:t>, t</w:t>
      </w:r>
      <w:r w:rsidRPr="00A97533" w:rsidR="00D02181">
        <w:t xml:space="preserve">his methodology conforms to the Commission’s guidance in the </w:t>
      </w:r>
      <w:r w:rsidR="05F29F36">
        <w:t>Rate Case Plan</w:t>
      </w:r>
      <w:r w:rsidRPr="00A97533" w:rsidR="00D02181">
        <w:t xml:space="preserve"> adopted in D.07-05-062</w:t>
      </w:r>
      <w:r w:rsidR="00D02181">
        <w:t>.</w:t>
      </w:r>
      <w:r w:rsidR="00D02181">
        <w:rPr>
          <w:rStyle w:val="FootnoteReference"/>
        </w:rPr>
        <w:footnoteReference w:id="12"/>
      </w:r>
      <w:r w:rsidR="00A51887">
        <w:t xml:space="preserve"> </w:t>
      </w:r>
    </w:p>
    <w:p w:rsidR="00B00031" w:rsidP="00264FFA" w:rsidRDefault="00B00031" w14:paraId="60CD8911" w14:textId="56365ECA">
      <w:pPr>
        <w:pStyle w:val="Standard"/>
      </w:pPr>
      <w:r>
        <w:t xml:space="preserve">Cal Advocates </w:t>
      </w:r>
      <w:r w:rsidR="00DE6E72">
        <w:t xml:space="preserve">contends that Park Water’s and AVR’s forecast using the modified </w:t>
      </w:r>
      <w:r w:rsidR="00C64248">
        <w:t>New Committee Method (NCM)</w:t>
      </w:r>
      <w:r w:rsidR="00203090">
        <w:t xml:space="preserve"> suffers from several flaws</w:t>
      </w:r>
      <w:r w:rsidR="001231EB">
        <w:t xml:space="preserve"> and is inappropriate for this GRC</w:t>
      </w:r>
      <w:r w:rsidR="00203090">
        <w:t>.</w:t>
      </w:r>
      <w:r w:rsidR="001231EB">
        <w:t xml:space="preserve"> First, </w:t>
      </w:r>
      <w:r w:rsidR="00FE50CB">
        <w:t xml:space="preserve">Liberty’s regression contains several errors, second Liberty does not bill monthly and therefore does not know monthly water use, and third, the Commission </w:t>
      </w:r>
      <w:r w:rsidR="00C03D06">
        <w:t>has made significant developments in improving sales forecast methodology since the NCM was a</w:t>
      </w:r>
      <w:r w:rsidR="00F717B5">
        <w:t>dopted.</w:t>
      </w:r>
      <w:r w:rsidR="00F717B5">
        <w:rPr>
          <w:rStyle w:val="FootnoteReference"/>
        </w:rPr>
        <w:footnoteReference w:id="13"/>
      </w:r>
      <w:r w:rsidR="00BB59DD">
        <w:t xml:space="preserve"> In response to Cal Advocates’ criticism, Liberty made changes to its </w:t>
      </w:r>
      <w:r w:rsidR="00482540">
        <w:t>modified-NCM model.</w:t>
      </w:r>
      <w:r w:rsidR="00482540">
        <w:rPr>
          <w:rStyle w:val="FootnoteReference"/>
        </w:rPr>
        <w:footnoteReference w:id="14"/>
      </w:r>
      <w:r w:rsidR="00482540">
        <w:t xml:space="preserve"> Cal Advocates contends that Liberty’s modifica</w:t>
      </w:r>
      <w:r w:rsidR="004D2876">
        <w:t xml:space="preserve">tions are insufficient and that the Commission should instead adopt Cal Advocates’ </w:t>
      </w:r>
      <w:r w:rsidR="00AC5E6E">
        <w:t xml:space="preserve">recommendation. Cal Advocates recommends a weighted </w:t>
      </w:r>
      <w:r w:rsidR="00783C2B">
        <w:t xml:space="preserve">Five-Year </w:t>
      </w:r>
      <w:r w:rsidR="00783C2B">
        <w:lastRenderedPageBreak/>
        <w:t xml:space="preserve">average </w:t>
      </w:r>
      <w:r w:rsidR="00D1159E">
        <w:t xml:space="preserve">of sales per customer, with </w:t>
      </w:r>
      <w:r w:rsidR="007D510D">
        <w:t>most weight being given to recent years and least weight being given to</w:t>
      </w:r>
      <w:r w:rsidR="00D1532E">
        <w:t xml:space="preserve"> less recent years.</w:t>
      </w:r>
      <w:r w:rsidR="00D1532E">
        <w:rPr>
          <w:rStyle w:val="FootnoteReference"/>
        </w:rPr>
        <w:footnoteReference w:id="15"/>
      </w:r>
    </w:p>
    <w:p w:rsidR="003A4CAB" w:rsidP="00674DF7" w:rsidRDefault="003A4CAB" w14:paraId="749A29F6" w14:textId="0DE7866F">
      <w:pPr>
        <w:pStyle w:val="Heading2"/>
        <w:tabs>
          <w:tab w:val="clear" w:pos="720"/>
        </w:tabs>
        <w:ind w:left="1080"/>
      </w:pPr>
      <w:bookmarkStart w:name="_Ref222935298" w:id="63"/>
      <w:bookmarkStart w:name="_Ref224120411" w:id="64"/>
      <w:bookmarkStart w:name="_Toc229573401" w:id="65"/>
      <w:r>
        <w:t xml:space="preserve">Water Sales Forecast </w:t>
      </w:r>
      <w:r w:rsidR="00D02181">
        <w:t>- Park Water</w:t>
      </w:r>
      <w:bookmarkEnd w:id="63"/>
      <w:bookmarkEnd w:id="64"/>
      <w:bookmarkEnd w:id="65"/>
    </w:p>
    <w:p w:rsidR="00D54ED7" w:rsidP="00264FFA" w:rsidRDefault="510DF2D2" w14:paraId="49D4246F" w14:textId="6076790F">
      <w:pPr>
        <w:pStyle w:val="Standard"/>
        <w:ind w:firstLine="540"/>
      </w:pPr>
      <w:r w:rsidRPr="007D453F">
        <w:t xml:space="preserve">Park Water’s forecast on water sales </w:t>
      </w:r>
      <w:r w:rsidRPr="002A3FA9" w:rsidR="7142508A">
        <w:t xml:space="preserve">and </w:t>
      </w:r>
      <w:r w:rsidRPr="002A3FA9" w:rsidR="007E0102">
        <w:t xml:space="preserve">water </w:t>
      </w:r>
      <w:r w:rsidRPr="002A3FA9" w:rsidR="7142508A">
        <w:t xml:space="preserve">supply </w:t>
      </w:r>
      <w:r w:rsidRPr="007D453F">
        <w:t xml:space="preserve">is tied to its proposal </w:t>
      </w:r>
      <w:r w:rsidRPr="002A3FA9" w:rsidR="3B148239">
        <w:t>for and position on</w:t>
      </w:r>
      <w:r w:rsidRPr="007D453F">
        <w:t xml:space="preserve"> various </w:t>
      </w:r>
      <w:r w:rsidRPr="002A3FA9" w:rsidR="0DCB2361">
        <w:t xml:space="preserve">Park Water </w:t>
      </w:r>
      <w:r w:rsidRPr="007D453F">
        <w:t>utility plant items (</w:t>
      </w:r>
      <w:r w:rsidRPr="007D453F" w:rsidR="1EDE9B4C">
        <w:t>Compton East Well 4B</w:t>
      </w:r>
      <w:r w:rsidRPr="007D453F" w:rsidR="54F35DEF">
        <w:t xml:space="preserve"> and</w:t>
      </w:r>
      <w:r w:rsidRPr="007D453F" w:rsidR="1EDE9B4C">
        <w:t xml:space="preserve"> </w:t>
      </w:r>
      <w:r w:rsidRPr="002A3FA9" w:rsidR="25145413">
        <w:t xml:space="preserve">9B; and </w:t>
      </w:r>
      <w:r w:rsidRPr="007D453F" w:rsidR="1EDE9B4C">
        <w:t>PFAS/PFOA Treatment Wells 46C, 41A and 4</w:t>
      </w:r>
      <w:r w:rsidRPr="007D453F" w:rsidR="4D0B1DB9">
        <w:t>1VFD</w:t>
      </w:r>
      <w:r w:rsidRPr="007D453F" w:rsidR="57999358">
        <w:t>)</w:t>
      </w:r>
      <w:r w:rsidRPr="002A3FA9" w:rsidR="3CA34389">
        <w:t xml:space="preserve">.  </w:t>
      </w:r>
      <w:r w:rsidRPr="00EB097D" w:rsidR="3CA34389">
        <w:t>We will consider each project on its own merits, including cost and the need for water supply to enable the utilities to have an adequate supply for safe and reliable service.</w:t>
      </w:r>
    </w:p>
    <w:p w:rsidR="00B05B8B" w:rsidP="00264FFA" w:rsidRDefault="00B11D5C" w14:paraId="0F8BAB4E" w14:textId="77777777">
      <w:pPr>
        <w:pStyle w:val="Standard"/>
      </w:pPr>
      <w:r>
        <w:t xml:space="preserve">Park Water </w:t>
      </w:r>
      <w:r w:rsidR="00BC4C9A">
        <w:t>argues</w:t>
      </w:r>
      <w:r>
        <w:t xml:space="preserve"> that its water sales forecast conform</w:t>
      </w:r>
      <w:r w:rsidR="00501939">
        <w:t>s to Commission standards</w:t>
      </w:r>
      <w:r w:rsidR="00DF1E76">
        <w:t xml:space="preserve"> and remains lower than Cal Advocates’ forecast by 0.76 pe</w:t>
      </w:r>
      <w:r w:rsidR="00AD6AF6">
        <w:t>rcent.</w:t>
      </w:r>
      <w:r w:rsidR="004346B1">
        <w:rPr>
          <w:rStyle w:val="FootnoteReference"/>
        </w:rPr>
        <w:footnoteReference w:id="16"/>
      </w:r>
      <w:r w:rsidR="00AD6AF6">
        <w:t xml:space="preserve">  </w:t>
      </w:r>
      <w:r w:rsidR="004779A6">
        <w:t>Park Water</w:t>
      </w:r>
      <w:r w:rsidR="00E30BA3">
        <w:t xml:space="preserve"> </w:t>
      </w:r>
      <w:r w:rsidR="00BC4C9A">
        <w:t>argues</w:t>
      </w:r>
      <w:r w:rsidR="00E30BA3">
        <w:t xml:space="preserve"> that it</w:t>
      </w:r>
      <w:r w:rsidR="00FD49A5">
        <w:t xml:space="preserve"> revised its </w:t>
      </w:r>
      <w:r w:rsidR="00E30BA3">
        <w:t xml:space="preserve">water </w:t>
      </w:r>
      <w:r w:rsidR="00FD49A5">
        <w:t>sales forecast</w:t>
      </w:r>
      <w:r w:rsidR="00426D67">
        <w:t xml:space="preserve"> in rebuttal testimony</w:t>
      </w:r>
      <w:r w:rsidR="00FD49A5">
        <w:t xml:space="preserve"> by taking multiple steps to address Cal Advocates’ concerns on the issue and</w:t>
      </w:r>
      <w:r w:rsidR="00E30BA3">
        <w:t xml:space="preserve"> </w:t>
      </w:r>
      <w:r w:rsidR="00BF6C1C">
        <w:t xml:space="preserve">its revised forecast is </w:t>
      </w:r>
      <w:r w:rsidR="00E30BA3">
        <w:t>0.76 percent</w:t>
      </w:r>
      <w:r w:rsidR="00BF6C1C">
        <w:t xml:space="preserve"> </w:t>
      </w:r>
      <w:r w:rsidR="00E30BA3">
        <w:t>higher than its</w:t>
      </w:r>
      <w:r w:rsidR="004779A6">
        <w:t xml:space="preserve"> original </w:t>
      </w:r>
      <w:r w:rsidR="00E30BA3">
        <w:t>forecast.</w:t>
      </w:r>
      <w:r w:rsidR="00E30BA3">
        <w:rPr>
          <w:rStyle w:val="FootnoteReference"/>
        </w:rPr>
        <w:footnoteReference w:id="17"/>
      </w:r>
      <w:r w:rsidR="00E30BA3">
        <w:t xml:space="preserve">  </w:t>
      </w:r>
      <w:r w:rsidR="00B05B8B">
        <w:t>As part of Park Water’s update in its rebuttal testimony it incorporated the factors that D.20-08-047 requires utilities to include in water sales forecasts including “drought year data, rate design, impact, climate trends (e.g., rainfall and temperate) and past sales trends.”</w:t>
      </w:r>
      <w:r w:rsidR="00B05B8B">
        <w:rPr>
          <w:rStyle w:val="FootnoteReference"/>
        </w:rPr>
        <w:footnoteReference w:id="18"/>
      </w:r>
    </w:p>
    <w:p w:rsidR="00B11D5C" w:rsidP="00264FFA" w:rsidRDefault="533E4DA7" w14:paraId="4DD215A4" w14:textId="1A1DBD15">
      <w:pPr>
        <w:pStyle w:val="Standard"/>
      </w:pPr>
      <w:r w:rsidRPr="007E6549">
        <w:t xml:space="preserve">Cal Advocates’ forecast on water sales </w:t>
      </w:r>
      <w:r w:rsidR="00B94FBE">
        <w:t xml:space="preserve">based on a weighted average of the most recent </w:t>
      </w:r>
      <w:r w:rsidR="002C1B6E">
        <w:t xml:space="preserve">five years of sales per customer, weighted for recency. </w:t>
      </w:r>
      <w:r w:rsidR="00420B60">
        <w:t xml:space="preserve">Cal Advocates </w:t>
      </w:r>
      <w:r w:rsidR="00BC4C9A">
        <w:t>argues</w:t>
      </w:r>
      <w:r w:rsidR="00420B60">
        <w:t xml:space="preserve"> that the Commission should adopt its proposal on water sales forecast that uses a five</w:t>
      </w:r>
      <w:r w:rsidR="00396414">
        <w:t>-year</w:t>
      </w:r>
      <w:r w:rsidR="00420B60">
        <w:t xml:space="preserve"> weighted</w:t>
      </w:r>
      <w:r w:rsidR="00905E13">
        <w:t xml:space="preserve"> av</w:t>
      </w:r>
      <w:r w:rsidR="00396414">
        <w:t>erage for sales per customer calculations because</w:t>
      </w:r>
      <w:r w:rsidR="003E713B">
        <w:t xml:space="preserve"> </w:t>
      </w:r>
      <w:r w:rsidR="00396414">
        <w:t xml:space="preserve">it produces a more accurate forecast than Liberty’s </w:t>
      </w:r>
      <w:r w:rsidR="00BB0DC5">
        <w:t xml:space="preserve">modified </w:t>
      </w:r>
      <w:r w:rsidR="00396414">
        <w:t>NCM methodology.</w:t>
      </w:r>
      <w:r w:rsidR="00396414">
        <w:rPr>
          <w:rStyle w:val="FootnoteReference"/>
        </w:rPr>
        <w:footnoteReference w:id="19"/>
      </w:r>
      <w:r w:rsidR="007F34C5">
        <w:t xml:space="preserve">  Cal Advocates </w:t>
      </w:r>
      <w:r w:rsidR="00BC4C9A">
        <w:t>argues</w:t>
      </w:r>
      <w:r w:rsidR="007F34C5">
        <w:t xml:space="preserve"> </w:t>
      </w:r>
      <w:r w:rsidR="007F34C5">
        <w:lastRenderedPageBreak/>
        <w:t>that it</w:t>
      </w:r>
      <w:r w:rsidR="00BB0DC5">
        <w:t>s</w:t>
      </w:r>
      <w:r w:rsidR="007F34C5">
        <w:t xml:space="preserve"> proposed methodology </w:t>
      </w:r>
      <w:r w:rsidR="002A499A">
        <w:t xml:space="preserve">emphasizes the most recent sales </w:t>
      </w:r>
      <w:r w:rsidR="00856FBB">
        <w:t xml:space="preserve">to best capture </w:t>
      </w:r>
      <w:r w:rsidR="003622F1">
        <w:t xml:space="preserve">recent trends, while giving </w:t>
      </w:r>
      <w:r w:rsidR="008308AF">
        <w:t xml:space="preserve">lower </w:t>
      </w:r>
      <w:r w:rsidR="003622F1">
        <w:t>weight to less recent sales.</w:t>
      </w:r>
      <w:r w:rsidR="003622F1">
        <w:rPr>
          <w:rStyle w:val="FootnoteReference"/>
        </w:rPr>
        <w:footnoteReference w:id="20"/>
      </w:r>
      <w:r w:rsidRPr="00D938CA" w:rsidR="00D938CA">
        <w:t xml:space="preserve"> </w:t>
      </w:r>
    </w:p>
    <w:p w:rsidRPr="00B11D5C" w:rsidR="001B5CE9" w:rsidP="00264FFA" w:rsidRDefault="00F0101F" w14:paraId="69BA0A9C" w14:textId="71206505">
      <w:pPr>
        <w:pStyle w:val="Standard"/>
      </w:pPr>
      <w:r>
        <w:t>In addition, Cal Advocates argues</w:t>
      </w:r>
      <w:r w:rsidR="00472047">
        <w:t xml:space="preserve"> </w:t>
      </w:r>
      <w:r w:rsidR="004C528B">
        <w:t>that</w:t>
      </w:r>
      <w:r>
        <w:t xml:space="preserve"> its proposed weighted five-year average methodology:  (a) ensures accuracy and consistency because it captures unforeseen events like the COVID-19 pandemic’s effects on sales patterns in 2020 and 2021, while also considering any permanent effects on usage it may have caused;</w:t>
      </w:r>
      <w:r>
        <w:rPr>
          <w:rStyle w:val="FootnoteReference"/>
        </w:rPr>
        <w:footnoteReference w:id="21"/>
      </w:r>
      <w:r>
        <w:t xml:space="preserve"> (b) better captures real wor</w:t>
      </w:r>
      <w:r w:rsidR="00425C70">
        <w:t>ld</w:t>
      </w:r>
      <w:r>
        <w:t xml:space="preserve"> events that are not accurately considered in Liberty’s proposed modified NCM methodology;</w:t>
      </w:r>
      <w:r>
        <w:rPr>
          <w:rStyle w:val="FootnoteReference"/>
        </w:rPr>
        <w:footnoteReference w:id="22"/>
      </w:r>
      <w:r>
        <w:t xml:space="preserve"> and (c) better matches the trendline of recorded data.</w:t>
      </w:r>
      <w:r>
        <w:rPr>
          <w:rStyle w:val="FootnoteReference"/>
        </w:rPr>
        <w:footnoteReference w:id="23"/>
      </w:r>
      <w:r w:rsidR="001B5CE9">
        <w:t>Cal Advocates argues that there are multiple flaws with Park Water’s NCM calculation. Specifically, Cal Advocates asserts that</w:t>
      </w:r>
      <w:r w:rsidR="00CE0BFF">
        <w:t xml:space="preserve"> Liberty’s model did not contain a binary variable that would allow it to account for the impacts of the COVID-19 pandemic on usage</w:t>
      </w:r>
      <w:r w:rsidR="00EC4657">
        <w:t xml:space="preserve"> and</w:t>
      </w:r>
      <w:r w:rsidR="00CE0BFF">
        <w:t xml:space="preserve"> that Liberty’s model did not include the usage months of January, February, and December</w:t>
      </w:r>
      <w:r w:rsidR="007F3C56">
        <w:t xml:space="preserve"> from its residential regression</w:t>
      </w:r>
      <w:r w:rsidR="009376DD">
        <w:t>, and that Liberty’s use of monthly weather data is of questionable use given its bimonthly billing practices</w:t>
      </w:r>
      <w:r w:rsidR="00EC4657">
        <w:t>.</w:t>
      </w:r>
      <w:r w:rsidR="00EC4657">
        <w:rPr>
          <w:rStyle w:val="FootnoteReference"/>
        </w:rPr>
        <w:footnoteReference w:id="24"/>
      </w:r>
      <w:r w:rsidR="00780C2A">
        <w:t xml:space="preserve"> Cal Advocates also argues that Liberty</w:t>
      </w:r>
      <w:r w:rsidR="00B820D4">
        <w:t xml:space="preserve">’s </w:t>
      </w:r>
      <w:r w:rsidR="006F41E6">
        <w:t xml:space="preserve">use of estimated </w:t>
      </w:r>
      <w:r w:rsidR="00987C3E">
        <w:t xml:space="preserve">monthly data, </w:t>
      </w:r>
      <w:r w:rsidR="002A017F">
        <w:t>calculated by</w:t>
      </w:r>
      <w:r w:rsidR="000B30FD">
        <w:t xml:space="preserve"> </w:t>
      </w:r>
      <w:r w:rsidR="00B97780">
        <w:t>prorating bimonthly data across one calendar month and two partial months,</w:t>
      </w:r>
      <w:r w:rsidR="006C70D3">
        <w:t xml:space="preserve"> limits the accuracy of</w:t>
      </w:r>
      <w:r w:rsidR="001B39A6">
        <w:t xml:space="preserve"> the</w:t>
      </w:r>
      <w:r w:rsidR="006C70D3">
        <w:t xml:space="preserve"> model.</w:t>
      </w:r>
      <w:r w:rsidR="001B39A6">
        <w:rPr>
          <w:rStyle w:val="FootnoteReference"/>
        </w:rPr>
        <w:footnoteReference w:id="25"/>
      </w:r>
      <w:r w:rsidR="00EC4657">
        <w:t xml:space="preserve"> </w:t>
      </w:r>
      <w:r w:rsidR="00664978">
        <w:t>Cal Advocates asserts that these errors</w:t>
      </w:r>
      <w:r w:rsidR="00220261">
        <w:t xml:space="preserve"> combined with the </w:t>
      </w:r>
      <w:r w:rsidR="000B30FD">
        <w:t>manipulations of billing data</w:t>
      </w:r>
      <w:r w:rsidR="00664978">
        <w:t xml:space="preserve"> </w:t>
      </w:r>
      <w:r w:rsidR="00DA32EB">
        <w:t xml:space="preserve">limit Park Water’s model </w:t>
      </w:r>
      <w:r w:rsidR="0050795A">
        <w:t xml:space="preserve">from </w:t>
      </w:r>
      <w:r w:rsidR="005A58C6">
        <w:t xml:space="preserve">estimating </w:t>
      </w:r>
      <w:r w:rsidR="00632640">
        <w:t>fut</w:t>
      </w:r>
      <w:r w:rsidR="00B12176">
        <w:t xml:space="preserve">ure sales. </w:t>
      </w:r>
      <w:r w:rsidR="00FB4C2C">
        <w:t xml:space="preserve">Liberty responds that </w:t>
      </w:r>
      <w:proofErr w:type="gramStart"/>
      <w:r w:rsidR="00FB4C2C">
        <w:t>it</w:t>
      </w:r>
      <w:proofErr w:type="gramEnd"/>
      <w:r w:rsidR="00FB4C2C">
        <w:t xml:space="preserve"> </w:t>
      </w:r>
      <w:r w:rsidR="00242B6F">
        <w:t xml:space="preserve">pro-rated </w:t>
      </w:r>
      <w:r w:rsidR="00161D8A">
        <w:t xml:space="preserve">monthly </w:t>
      </w:r>
      <w:r w:rsidR="005D2805">
        <w:t xml:space="preserve">temperature and rainfall variables to ensure </w:t>
      </w:r>
      <w:r w:rsidR="005B5D88">
        <w:t xml:space="preserve">alignment between usage and </w:t>
      </w:r>
      <w:r w:rsidR="00910CAF">
        <w:t>weather variables.</w:t>
      </w:r>
      <w:r w:rsidR="00382778">
        <w:rPr>
          <w:rStyle w:val="FootnoteReference"/>
        </w:rPr>
        <w:footnoteReference w:id="26"/>
      </w:r>
    </w:p>
    <w:p w:rsidR="003B5B95" w:rsidP="00264FFA" w:rsidRDefault="00ED4F36" w14:paraId="3BEADA7E" w14:textId="7E757C0C">
      <w:pPr>
        <w:pStyle w:val="Standard"/>
        <w:rPr>
          <w:szCs w:val="26"/>
        </w:rPr>
      </w:pPr>
      <w:r>
        <w:rPr>
          <w:szCs w:val="26"/>
        </w:rPr>
        <w:lastRenderedPageBreak/>
        <w:t xml:space="preserve">Given the concerns </w:t>
      </w:r>
      <w:r w:rsidR="00186D33">
        <w:rPr>
          <w:szCs w:val="26"/>
        </w:rPr>
        <w:t xml:space="preserve">expressed by Cal Advocates regarding </w:t>
      </w:r>
      <w:r w:rsidR="0014502B">
        <w:rPr>
          <w:szCs w:val="26"/>
        </w:rPr>
        <w:t>Liberty’s modeling</w:t>
      </w:r>
      <w:r w:rsidR="00400DB0">
        <w:rPr>
          <w:szCs w:val="26"/>
        </w:rPr>
        <w:t xml:space="preserve">, we </w:t>
      </w:r>
      <w:r w:rsidR="00050CA9">
        <w:rPr>
          <w:szCs w:val="26"/>
        </w:rPr>
        <w:t xml:space="preserve">adopt Cal Advocates’ </w:t>
      </w:r>
      <w:r w:rsidR="00226DB3">
        <w:rPr>
          <w:szCs w:val="26"/>
        </w:rPr>
        <w:t>estimate for water sales</w:t>
      </w:r>
      <w:r w:rsidRPr="002A3FA9" w:rsidR="00F33A42">
        <w:rPr>
          <w:szCs w:val="26"/>
        </w:rPr>
        <w:t>.</w:t>
      </w:r>
      <w:r w:rsidR="00C665C5">
        <w:rPr>
          <w:szCs w:val="26"/>
        </w:rPr>
        <w:t xml:space="preserve"> Cal Advocates’</w:t>
      </w:r>
      <w:r w:rsidR="00226DB3">
        <w:rPr>
          <w:szCs w:val="26"/>
        </w:rPr>
        <w:t xml:space="preserve"> </w:t>
      </w:r>
      <w:r w:rsidR="00C665C5">
        <w:rPr>
          <w:szCs w:val="26"/>
        </w:rPr>
        <w:t xml:space="preserve">methodology weights more recent </w:t>
      </w:r>
      <w:r w:rsidR="00D4280A">
        <w:rPr>
          <w:szCs w:val="26"/>
        </w:rPr>
        <w:t>years</w:t>
      </w:r>
      <w:r w:rsidR="00C1715F">
        <w:rPr>
          <w:szCs w:val="26"/>
        </w:rPr>
        <w:t xml:space="preserve"> more heavily, while giving less weight to </w:t>
      </w:r>
      <w:r w:rsidR="006A5817">
        <w:rPr>
          <w:szCs w:val="26"/>
        </w:rPr>
        <w:t xml:space="preserve">past years, including presumably atypical years including the 2020 and </w:t>
      </w:r>
      <w:r w:rsidR="007A05FC">
        <w:rPr>
          <w:szCs w:val="26"/>
        </w:rPr>
        <w:t>2021 years affected by COVID 19.</w:t>
      </w:r>
      <w:r w:rsidR="002E7293">
        <w:rPr>
          <w:szCs w:val="26"/>
        </w:rPr>
        <w:t xml:space="preserve"> Meanwhile, </w:t>
      </w:r>
      <w:r w:rsidR="001B39A6">
        <w:rPr>
          <w:szCs w:val="26"/>
        </w:rPr>
        <w:t xml:space="preserve">we find that </w:t>
      </w:r>
      <w:r w:rsidR="002E7293">
        <w:rPr>
          <w:szCs w:val="26"/>
        </w:rPr>
        <w:t xml:space="preserve">Liberty’s use of </w:t>
      </w:r>
      <w:r w:rsidR="00780C2A">
        <w:rPr>
          <w:szCs w:val="26"/>
        </w:rPr>
        <w:t>e</w:t>
      </w:r>
      <w:r w:rsidR="001B39A6">
        <w:rPr>
          <w:szCs w:val="26"/>
        </w:rPr>
        <w:t xml:space="preserve">stimated monthly data limits the </w:t>
      </w:r>
      <w:r w:rsidR="003039A9">
        <w:rPr>
          <w:szCs w:val="26"/>
        </w:rPr>
        <w:t xml:space="preserve">accuracy of its </w:t>
      </w:r>
      <w:r w:rsidR="00093BB1">
        <w:rPr>
          <w:szCs w:val="26"/>
        </w:rPr>
        <w:t xml:space="preserve">projected </w:t>
      </w:r>
      <w:r w:rsidR="003039A9">
        <w:rPr>
          <w:szCs w:val="26"/>
        </w:rPr>
        <w:t xml:space="preserve">future </w:t>
      </w:r>
      <w:r w:rsidR="00093BB1">
        <w:rPr>
          <w:szCs w:val="26"/>
        </w:rPr>
        <w:t>sales.</w:t>
      </w:r>
      <w:r w:rsidR="001B39A6">
        <w:rPr>
          <w:szCs w:val="26"/>
        </w:rPr>
        <w:t xml:space="preserve"> </w:t>
      </w:r>
      <w:r w:rsidR="00815BB9">
        <w:rPr>
          <w:szCs w:val="26"/>
        </w:rPr>
        <w:t xml:space="preserve"> </w:t>
      </w:r>
    </w:p>
    <w:p w:rsidRPr="00F33A42" w:rsidR="00B67ACC" w:rsidP="00264FFA" w:rsidRDefault="00B67ACC" w14:paraId="38ABD9DE" w14:textId="78012BF5">
      <w:pPr>
        <w:pStyle w:val="Standard"/>
        <w:rPr>
          <w:szCs w:val="26"/>
        </w:rPr>
      </w:pPr>
      <w:r>
        <w:rPr>
          <w:szCs w:val="26"/>
        </w:rPr>
        <w:t>In comments, Liberty asserts that the Commission errs by adopting Cal Advocates’ water sales forecast that fail to incorporate factors</w:t>
      </w:r>
      <w:r w:rsidR="00A07808">
        <w:rPr>
          <w:szCs w:val="26"/>
        </w:rPr>
        <w:t xml:space="preserve"> adopted in</w:t>
      </w:r>
      <w:r>
        <w:rPr>
          <w:szCs w:val="26"/>
        </w:rPr>
        <w:t xml:space="preserve"> D.20-08-047.</w:t>
      </w:r>
      <w:r>
        <w:rPr>
          <w:rStyle w:val="FootnoteReference"/>
          <w:szCs w:val="26"/>
        </w:rPr>
        <w:footnoteReference w:id="27"/>
      </w:r>
      <w:r>
        <w:rPr>
          <w:szCs w:val="26"/>
        </w:rPr>
        <w:t xml:space="preserve"> </w:t>
      </w:r>
      <w:r w:rsidR="00A07808">
        <w:rPr>
          <w:szCs w:val="26"/>
        </w:rPr>
        <w:t xml:space="preserve">In </w:t>
      </w:r>
      <w:r>
        <w:rPr>
          <w:szCs w:val="26"/>
        </w:rPr>
        <w:t>its Reply Brief, Cal Advocates argued that all of those factors are accounted for in its analysis.</w:t>
      </w:r>
      <w:r>
        <w:rPr>
          <w:rStyle w:val="FootnoteReference"/>
          <w:szCs w:val="26"/>
        </w:rPr>
        <w:footnoteReference w:id="28"/>
      </w:r>
      <w:r>
        <w:rPr>
          <w:szCs w:val="26"/>
        </w:rPr>
        <w:t xml:space="preserve"> Regardless, ordering paragraph 1</w:t>
      </w:r>
      <w:r w:rsidR="00A07808">
        <w:rPr>
          <w:szCs w:val="26"/>
        </w:rPr>
        <w:t xml:space="preserve"> of D.20-08-047’s</w:t>
      </w:r>
      <w:r>
        <w:rPr>
          <w:szCs w:val="26"/>
        </w:rPr>
        <w:t xml:space="preserve"> requires water utilities to “discuss how… specific factors impact the sales forecast presented in the application,”</w:t>
      </w:r>
      <w:r>
        <w:rPr>
          <w:rStyle w:val="FootnoteReference"/>
          <w:szCs w:val="26"/>
        </w:rPr>
        <w:footnoteReference w:id="29"/>
      </w:r>
      <w:r>
        <w:rPr>
          <w:szCs w:val="26"/>
        </w:rPr>
        <w:t xml:space="preserve"> but it does not bind the Commission to accept </w:t>
      </w:r>
      <w:r w:rsidRPr="00205DE9" w:rsidR="00FE3359">
        <w:rPr>
          <w:szCs w:val="26"/>
        </w:rPr>
        <w:t>an applicant’s estimates especially if a litigant identifies underlying flaws. Liberty’s comments do not address the modeling concerns that we expressed above so we do not change this decision’s determination regarding water sales</w:t>
      </w:r>
      <w:r>
        <w:rPr>
          <w:szCs w:val="26"/>
        </w:rPr>
        <w:t xml:space="preserve">. </w:t>
      </w:r>
    </w:p>
    <w:p w:rsidR="0049572A" w:rsidP="00674DF7" w:rsidRDefault="0049572A" w14:paraId="2BD5C93A" w14:textId="5991A892">
      <w:pPr>
        <w:pStyle w:val="Heading2"/>
        <w:tabs>
          <w:tab w:val="clear" w:pos="720"/>
        </w:tabs>
        <w:ind w:left="1080"/>
      </w:pPr>
      <w:bookmarkStart w:name="_Ref224120413" w:id="66"/>
      <w:bookmarkStart w:name="_Toc229573402" w:id="67"/>
      <w:r>
        <w:t>Water Supply – Park Water</w:t>
      </w:r>
      <w:bookmarkEnd w:id="66"/>
      <w:bookmarkEnd w:id="67"/>
    </w:p>
    <w:p w:rsidR="0049572A" w:rsidP="00264FFA" w:rsidRDefault="0049572A" w14:paraId="439592D5" w14:textId="77777777">
      <w:pPr>
        <w:autoSpaceDE w:val="0"/>
        <w:autoSpaceDN w:val="0"/>
        <w:adjustRightInd w:val="0"/>
        <w:rPr>
          <w:rFonts w:cs="TimesNewRomanPSMT"/>
          <w:szCs w:val="26"/>
        </w:rPr>
      </w:pPr>
      <w:r w:rsidRPr="00694C16">
        <w:rPr>
          <w:rFonts w:cs="TimesNewRomanPSMT"/>
          <w:szCs w:val="26"/>
        </w:rPr>
        <w:t xml:space="preserve">Park Water’s water supply forecast is a function of its water supply mix </w:t>
      </w:r>
      <w:r>
        <w:rPr>
          <w:rFonts w:cs="TimesNewRomanPSMT"/>
          <w:szCs w:val="26"/>
        </w:rPr>
        <w:t>which</w:t>
      </w:r>
      <w:r w:rsidRPr="00694C16">
        <w:rPr>
          <w:rFonts w:cs="TimesNewRomanPSMT"/>
          <w:szCs w:val="26"/>
        </w:rPr>
        <w:t xml:space="preserve"> includes purchased water costs and pumped </w:t>
      </w:r>
      <w:r>
        <w:rPr>
          <w:rFonts w:cs="TimesNewRomanPSMT"/>
          <w:szCs w:val="26"/>
        </w:rPr>
        <w:t>groundwater</w:t>
      </w:r>
      <w:r w:rsidRPr="00694C16">
        <w:rPr>
          <w:rFonts w:cs="TimesNewRomanPSMT"/>
          <w:szCs w:val="26"/>
        </w:rPr>
        <w:t xml:space="preserve"> costs.</w:t>
      </w:r>
      <w:r>
        <w:rPr>
          <w:rStyle w:val="FootnoteReference"/>
          <w:rFonts w:cs="TimesNewRomanPSMT"/>
          <w:szCs w:val="26"/>
        </w:rPr>
        <w:footnoteReference w:id="30"/>
      </w:r>
      <w:r w:rsidRPr="00694C16">
        <w:rPr>
          <w:rFonts w:cs="TimesNewRomanPSMT"/>
          <w:szCs w:val="26"/>
        </w:rPr>
        <w:t xml:space="preserve">  Park Water established an initiative to increase its groundwater supply production</w:t>
      </w:r>
      <w:r>
        <w:rPr>
          <w:rFonts w:cs="TimesNewRomanPSMT"/>
          <w:szCs w:val="26"/>
        </w:rPr>
        <w:t>.</w:t>
      </w:r>
      <w:r>
        <w:rPr>
          <w:rStyle w:val="FootnoteReference"/>
          <w:rFonts w:cs="TimesNewRomanPSMT"/>
          <w:szCs w:val="26"/>
        </w:rPr>
        <w:footnoteReference w:id="31"/>
      </w:r>
      <w:r w:rsidRPr="00694C16">
        <w:rPr>
          <w:rFonts w:cs="TimesNewRomanPSMT"/>
          <w:szCs w:val="26"/>
        </w:rPr>
        <w:t xml:space="preserve">  </w:t>
      </w:r>
      <w:r>
        <w:rPr>
          <w:rFonts w:cs="TimesNewRomanPSMT"/>
          <w:szCs w:val="26"/>
        </w:rPr>
        <w:t xml:space="preserve">Park Water’s water supply forecast takes into consideration its initiative to increase ground water supply, increase its groundwater production by over 50% from 2015 to 2020 and the </w:t>
      </w:r>
      <w:r>
        <w:rPr>
          <w:rFonts w:cs="TimesNewRomanPSMT"/>
          <w:szCs w:val="26"/>
        </w:rPr>
        <w:lastRenderedPageBreak/>
        <w:t>necessary removal of multiple wells (wells 28B, 41A, &amp; 46C) from service to address water quality concerns.</w:t>
      </w:r>
      <w:r>
        <w:rPr>
          <w:rStyle w:val="FootnoteReference"/>
          <w:rFonts w:cs="TimesNewRomanPSMT"/>
          <w:szCs w:val="26"/>
        </w:rPr>
        <w:footnoteReference w:id="32"/>
      </w:r>
      <w:r>
        <w:rPr>
          <w:rFonts w:cs="TimesNewRomanPSMT"/>
          <w:szCs w:val="26"/>
        </w:rPr>
        <w:t xml:space="preserve">  Park Water’s</w:t>
      </w:r>
      <w:r w:rsidRPr="004513EF">
        <w:rPr>
          <w:rFonts w:cs="TimesNewRomanPSMT"/>
          <w:szCs w:val="26"/>
        </w:rPr>
        <w:t xml:space="preserve"> supply forecast is based on pumped and purchased water costs </w:t>
      </w:r>
      <w:r>
        <w:rPr>
          <w:rFonts w:cs="TimesNewRomanPSMT"/>
          <w:szCs w:val="26"/>
        </w:rPr>
        <w:t xml:space="preserve">limited by its </w:t>
      </w:r>
      <w:r w:rsidRPr="004513EF">
        <w:rPr>
          <w:rFonts w:cs="TimesNewRomanPSMT"/>
          <w:szCs w:val="26"/>
        </w:rPr>
        <w:t>well capacity and considers operations, maintenance, and regulatory requirements</w:t>
      </w:r>
      <w:r>
        <w:rPr>
          <w:rFonts w:cs="TimesNewRomanPSMT"/>
          <w:szCs w:val="26"/>
        </w:rPr>
        <w:t>.</w:t>
      </w:r>
      <w:r>
        <w:rPr>
          <w:rStyle w:val="FootnoteReference"/>
          <w:rFonts w:cs="TimesNewRomanPSMT"/>
          <w:szCs w:val="26"/>
        </w:rPr>
        <w:footnoteReference w:id="33"/>
      </w:r>
    </w:p>
    <w:p w:rsidRPr="004513EF" w:rsidR="0049572A" w:rsidP="00264FFA" w:rsidRDefault="0049572A" w14:paraId="5C2ECA45" w14:textId="7D573957">
      <w:pPr>
        <w:autoSpaceDE w:val="0"/>
        <w:autoSpaceDN w:val="0"/>
        <w:adjustRightInd w:val="0"/>
        <w:rPr>
          <w:rFonts w:cs="TimesNewRomanPSMT"/>
          <w:szCs w:val="26"/>
        </w:rPr>
      </w:pPr>
      <w:r>
        <w:rPr>
          <w:rFonts w:cs="TimesNewRomanPSMT"/>
          <w:szCs w:val="26"/>
        </w:rPr>
        <w:t xml:space="preserve">Park Water estimates from pumped water 3,789 </w:t>
      </w:r>
      <w:r w:rsidR="00E845EA">
        <w:rPr>
          <w:rFonts w:cs="TimesNewRomanPSMT"/>
          <w:szCs w:val="26"/>
        </w:rPr>
        <w:t>Acre Feet (AF)</w:t>
      </w:r>
      <w:r>
        <w:rPr>
          <w:rFonts w:cs="TimesNewRomanPSMT"/>
          <w:szCs w:val="26"/>
        </w:rPr>
        <w:t xml:space="preserve"> in year 2025-2026, 4,039 </w:t>
      </w:r>
      <w:r w:rsidR="00E845EA">
        <w:rPr>
          <w:rFonts w:cs="TimesNewRomanPSMT"/>
          <w:szCs w:val="26"/>
        </w:rPr>
        <w:t>AF</w:t>
      </w:r>
      <w:r>
        <w:rPr>
          <w:rFonts w:cs="TimesNewRomanPSMT"/>
          <w:szCs w:val="26"/>
        </w:rPr>
        <w:t xml:space="preserve"> in year 2026-2027, and 4,639 </w:t>
      </w:r>
      <w:r w:rsidR="00E845EA">
        <w:rPr>
          <w:rFonts w:cs="TimesNewRomanPSMT"/>
          <w:szCs w:val="26"/>
        </w:rPr>
        <w:t>AF</w:t>
      </w:r>
      <w:r>
        <w:rPr>
          <w:rFonts w:cs="TimesNewRomanPSMT"/>
          <w:szCs w:val="26"/>
        </w:rPr>
        <w:t xml:space="preserve"> in year 2027-2028.  In purchased water, Park Water estimates 5,774</w:t>
      </w:r>
      <w:r w:rsidR="00E845EA">
        <w:rPr>
          <w:rFonts w:cs="TimesNewRomanPSMT"/>
          <w:szCs w:val="26"/>
        </w:rPr>
        <w:t xml:space="preserve"> AF</w:t>
      </w:r>
      <w:r>
        <w:rPr>
          <w:rFonts w:cs="TimesNewRomanPSMT"/>
          <w:szCs w:val="26"/>
        </w:rPr>
        <w:t xml:space="preserve"> in 2025-2026, 5,581 </w:t>
      </w:r>
      <w:r w:rsidR="00E845EA">
        <w:rPr>
          <w:rFonts w:cs="TimesNewRomanPSMT"/>
          <w:szCs w:val="26"/>
        </w:rPr>
        <w:t>AF</w:t>
      </w:r>
      <w:r>
        <w:rPr>
          <w:rFonts w:cs="TimesNewRomanPSMT"/>
          <w:szCs w:val="26"/>
        </w:rPr>
        <w:t xml:space="preserve"> in year 2026-2027, and 5,038 </w:t>
      </w:r>
      <w:r w:rsidR="00E845EA">
        <w:rPr>
          <w:rFonts w:cs="TimesNewRomanPSMT"/>
          <w:szCs w:val="26"/>
        </w:rPr>
        <w:t>AF</w:t>
      </w:r>
      <w:r>
        <w:rPr>
          <w:rFonts w:cs="TimesNewRomanPSMT"/>
          <w:szCs w:val="26"/>
        </w:rPr>
        <w:t xml:space="preserve"> in 2027-2028.</w:t>
      </w:r>
      <w:r w:rsidR="00702F86">
        <w:rPr>
          <w:rStyle w:val="FootnoteReference"/>
          <w:rFonts w:cs="TimesNewRomanPSMT"/>
          <w:szCs w:val="26"/>
        </w:rPr>
        <w:footnoteReference w:id="34"/>
      </w:r>
    </w:p>
    <w:p w:rsidR="0049572A" w:rsidP="00264FFA" w:rsidRDefault="0049572A" w14:paraId="0A12B18E" w14:textId="7C24D4D0">
      <w:pPr>
        <w:pStyle w:val="Standard"/>
        <w:rPr>
          <w:highlight w:val="yellow"/>
        </w:rPr>
      </w:pPr>
      <w:r w:rsidRPr="006F65C8">
        <w:t xml:space="preserve">Cal Advocates </w:t>
      </w:r>
      <w:r w:rsidR="00BC4C9A">
        <w:t>argues</w:t>
      </w:r>
      <w:r w:rsidRPr="006F65C8">
        <w:t xml:space="preserve"> that the total of water-supply-related differences for Park Water, as well as the differences in irrigation system water supply, should be resolved based on the resolution</w:t>
      </w:r>
      <w:r>
        <w:t xml:space="preserve"> </w:t>
      </w:r>
      <w:r w:rsidRPr="005C5F8A">
        <w:t>of the issues of sales forecast</w:t>
      </w:r>
      <w:r w:rsidRPr="006F65C8">
        <w:t>.</w:t>
      </w:r>
      <w:r w:rsidRPr="006F65C8">
        <w:rPr>
          <w:rStyle w:val="FootnoteReference"/>
        </w:rPr>
        <w:footnoteReference w:id="35"/>
      </w:r>
      <w:r w:rsidRPr="001D2264">
        <w:t xml:space="preserve">  </w:t>
      </w:r>
      <w:r>
        <w:t>Cal Advocates’ water supply forecast excludes the Compton East Well Project’s cost estimates.</w:t>
      </w:r>
      <w:r>
        <w:rPr>
          <w:rStyle w:val="FootnoteReference"/>
        </w:rPr>
        <w:footnoteReference w:id="36"/>
      </w:r>
      <w:r>
        <w:t xml:space="preserve">   Cal Advocates argues that Park Water can continue to operate the Compton East water system and meet water supply requirements without building a new well.</w:t>
      </w:r>
      <w:r>
        <w:rPr>
          <w:rStyle w:val="FootnoteReference"/>
        </w:rPr>
        <w:footnoteReference w:id="37"/>
      </w:r>
      <w:r>
        <w:t xml:space="preserve">  </w:t>
      </w:r>
      <w:r w:rsidRPr="001D2264">
        <w:t xml:space="preserve">Cal Advocates’ forecast is </w:t>
      </w:r>
      <w:r>
        <w:t xml:space="preserve">therefore </w:t>
      </w:r>
      <w:r w:rsidRPr="001D2264">
        <w:t xml:space="preserve">based on its recommendations </w:t>
      </w:r>
      <w:r>
        <w:t xml:space="preserve">to </w:t>
      </w:r>
      <w:r w:rsidRPr="001D2264">
        <w:t>rely solely on Well 9D to meet demand for customers of the Compton East system</w:t>
      </w:r>
      <w:r>
        <w:t>.  Cal Advocates believes that</w:t>
      </w:r>
      <w:r w:rsidRPr="001D2264">
        <w:t xml:space="preserve"> Park Water </w:t>
      </w:r>
      <w:r>
        <w:t xml:space="preserve">should </w:t>
      </w:r>
      <w:r w:rsidRPr="001D2264">
        <w:t>utilize Well 19C to its full capacity to meet demand for customers of the Compton West system.</w:t>
      </w:r>
      <w:r w:rsidR="007B53DA">
        <w:rPr>
          <w:rStyle w:val="FootnoteReference"/>
        </w:rPr>
        <w:footnoteReference w:id="38"/>
      </w:r>
      <w:r w:rsidRPr="001D2264">
        <w:t xml:space="preserve">  </w:t>
      </w:r>
    </w:p>
    <w:p w:rsidR="0049572A" w:rsidP="00264FFA" w:rsidRDefault="0049572A" w14:paraId="0A324B10" w14:textId="4A56B847">
      <w:pPr>
        <w:pStyle w:val="Standard"/>
      </w:pPr>
      <w:r w:rsidRPr="001C087B">
        <w:t xml:space="preserve">Regarding Park Water’s Compton East Well Project, Cal Advocates </w:t>
      </w:r>
      <w:r w:rsidR="00BC4C9A">
        <w:t>argues</w:t>
      </w:r>
      <w:r w:rsidRPr="001C087B">
        <w:t xml:space="preserve"> that the testimony Park Water provides in support of the project does not adequately </w:t>
      </w:r>
      <w:r w:rsidRPr="001C087B">
        <w:lastRenderedPageBreak/>
        <w:t>explain the reasonableness to build Compton East Well.</w:t>
      </w:r>
      <w:r w:rsidRPr="001C087B">
        <w:rPr>
          <w:rStyle w:val="FootnoteReference"/>
        </w:rPr>
        <w:footnoteReference w:id="39"/>
      </w:r>
      <w:r>
        <w:t xml:space="preserve">  Cal Advocates </w:t>
      </w:r>
      <w:r w:rsidR="00BC4C9A">
        <w:t>argues</w:t>
      </w:r>
      <w:r>
        <w:t xml:space="preserve"> that Park’s Compton East Well (including land purchase) estimates should not be included in rates, when Park can continue operating the Compton East water system and meet water supply requirements without building a new well.</w:t>
      </w:r>
      <w:r>
        <w:rPr>
          <w:rStyle w:val="FootnoteReference"/>
        </w:rPr>
        <w:footnoteReference w:id="40"/>
      </w:r>
    </w:p>
    <w:p w:rsidRPr="004513EF" w:rsidR="00E361C6" w:rsidP="00264FFA" w:rsidRDefault="0049572A" w14:paraId="0CD2E772" w14:textId="752872D0">
      <w:pPr>
        <w:autoSpaceDE w:val="0"/>
        <w:autoSpaceDN w:val="0"/>
        <w:adjustRightInd w:val="0"/>
        <w:rPr>
          <w:rFonts w:cs="TimesNewRomanPSMT"/>
          <w:szCs w:val="26"/>
        </w:rPr>
      </w:pPr>
      <w:r>
        <w:rPr>
          <w:rFonts w:cs="TimesNewRomanPSMT"/>
          <w:szCs w:val="26"/>
        </w:rPr>
        <w:t xml:space="preserve">Cal Advocates recommends a water supply of 3,912 </w:t>
      </w:r>
      <w:r w:rsidR="003F42ED">
        <w:rPr>
          <w:rFonts w:cs="TimesNewRomanPSMT"/>
          <w:szCs w:val="26"/>
        </w:rPr>
        <w:t>AF</w:t>
      </w:r>
      <w:r>
        <w:rPr>
          <w:rFonts w:cs="TimesNewRomanPSMT"/>
          <w:szCs w:val="26"/>
        </w:rPr>
        <w:t xml:space="preserve"> in year 2025-2026, 4,162 </w:t>
      </w:r>
      <w:r w:rsidR="000B3485">
        <w:rPr>
          <w:rFonts w:cs="TimesNewRomanPSMT"/>
          <w:szCs w:val="26"/>
        </w:rPr>
        <w:t>AF</w:t>
      </w:r>
      <w:r>
        <w:rPr>
          <w:rFonts w:cs="TimesNewRomanPSMT"/>
          <w:szCs w:val="26"/>
        </w:rPr>
        <w:t xml:space="preserve"> in year 2026-2027, and 4,762 </w:t>
      </w:r>
      <w:r w:rsidR="000B3485">
        <w:rPr>
          <w:rFonts w:cs="TimesNewRomanPSMT"/>
          <w:szCs w:val="26"/>
        </w:rPr>
        <w:t>AF</w:t>
      </w:r>
      <w:r>
        <w:rPr>
          <w:rFonts w:cs="TimesNewRomanPSMT"/>
          <w:szCs w:val="26"/>
        </w:rPr>
        <w:t xml:space="preserve"> in year 2027-2028 from pumped water.  In purchased water, Cal Advocates recommends a water supply of 6,008 </w:t>
      </w:r>
      <w:r w:rsidR="000B3485">
        <w:rPr>
          <w:rFonts w:cs="TimesNewRomanPSMT"/>
          <w:szCs w:val="26"/>
        </w:rPr>
        <w:t>AF</w:t>
      </w:r>
      <w:r>
        <w:rPr>
          <w:rFonts w:cs="TimesNewRomanPSMT"/>
          <w:szCs w:val="26"/>
        </w:rPr>
        <w:t xml:space="preserve"> in 2025-2026, 5,789 </w:t>
      </w:r>
      <w:r w:rsidR="000B3485">
        <w:rPr>
          <w:rFonts w:cs="TimesNewRomanPSMT"/>
          <w:szCs w:val="26"/>
        </w:rPr>
        <w:t>AF</w:t>
      </w:r>
      <w:r>
        <w:rPr>
          <w:rFonts w:cs="TimesNewRomanPSMT"/>
          <w:szCs w:val="26"/>
        </w:rPr>
        <w:t xml:space="preserve"> in year 2026-2027, and 5,219 </w:t>
      </w:r>
      <w:r w:rsidR="000B3485">
        <w:rPr>
          <w:rFonts w:cs="TimesNewRomanPSMT"/>
          <w:szCs w:val="26"/>
        </w:rPr>
        <w:t>AF</w:t>
      </w:r>
      <w:r>
        <w:rPr>
          <w:rFonts w:cs="TimesNewRomanPSMT"/>
          <w:szCs w:val="26"/>
        </w:rPr>
        <w:t xml:space="preserve"> in 2027-2028.</w:t>
      </w:r>
      <w:r w:rsidR="008D2AE0">
        <w:rPr>
          <w:rStyle w:val="FootnoteReference"/>
          <w:rFonts w:cs="TimesNewRomanPSMT"/>
          <w:szCs w:val="26"/>
        </w:rPr>
        <w:footnoteReference w:id="41"/>
      </w:r>
    </w:p>
    <w:p w:rsidRPr="00A420E1" w:rsidR="00A420E1" w:rsidP="00264FFA" w:rsidRDefault="00231677" w14:paraId="073053EE" w14:textId="1427960A">
      <w:pPr>
        <w:pStyle w:val="OP"/>
        <w:numPr>
          <w:ilvl w:val="0"/>
          <w:numId w:val="0"/>
        </w:numPr>
        <w:ind w:firstLine="720"/>
      </w:pPr>
      <w:r>
        <w:t>From 2015 to 2020</w:t>
      </w:r>
      <w:r w:rsidR="00D67C41">
        <w:t xml:space="preserve">, Park Water increased its groundwater </w:t>
      </w:r>
      <w:r w:rsidR="00345924">
        <w:t>production by over 50%, but after 2020</w:t>
      </w:r>
      <w:r w:rsidR="00F607B5">
        <w:t xml:space="preserve"> </w:t>
      </w:r>
      <w:r w:rsidR="00A420E1">
        <w:t xml:space="preserve">Park Water took Wells 28B, 41A, 46C out of service to address water </w:t>
      </w:r>
      <w:r w:rsidR="00790987">
        <w:t xml:space="preserve">quality </w:t>
      </w:r>
      <w:r w:rsidR="00A420E1">
        <w:t>concerns.</w:t>
      </w:r>
      <w:r w:rsidR="00A420E1">
        <w:rPr>
          <w:rStyle w:val="FootnoteReference"/>
        </w:rPr>
        <w:footnoteReference w:id="42"/>
      </w:r>
      <w:r w:rsidR="00A420E1">
        <w:t xml:space="preserve">  After Park Water filed its GRC Application in January 2024, the Final PFAS National Primary Drinking Water Regulation was adopted in 2024, establishing federal PFAS</w:t>
      </w:r>
      <w:r w:rsidR="00EA5BA8">
        <w:t xml:space="preserve"> maximum contaminant levels</w:t>
      </w:r>
      <w:r w:rsidR="00A420E1">
        <w:t xml:space="preserve"> </w:t>
      </w:r>
      <w:r w:rsidR="00EA5BA8">
        <w:t>(</w:t>
      </w:r>
      <w:r w:rsidR="00A420E1">
        <w:t>MCL</w:t>
      </w:r>
      <w:r w:rsidR="00811670">
        <w:t>s</w:t>
      </w:r>
      <w:r w:rsidR="00EA5BA8">
        <w:t>)</w:t>
      </w:r>
      <w:r w:rsidR="00A420E1">
        <w:t xml:space="preserve"> with initial monitoring commencing by 2027 and full compliance by 2029.</w:t>
      </w:r>
      <w:r w:rsidR="00A420E1">
        <w:rPr>
          <w:rStyle w:val="FootnoteReference"/>
        </w:rPr>
        <w:footnoteReference w:id="43"/>
      </w:r>
      <w:r w:rsidR="00A420E1">
        <w:t xml:space="preserve">  Park Water</w:t>
      </w:r>
      <w:r w:rsidR="00F607B5">
        <w:t xml:space="preserve"> asserts that</w:t>
      </w:r>
      <w:r w:rsidR="00A420E1">
        <w:t xml:space="preserve"> Well 9D has operational limitations (hydraulic and treatment plant) and increasing its capacity to the level proposed by Cal Advocates would harm the well and risk poor water quality.</w:t>
      </w:r>
      <w:r w:rsidR="00A420E1">
        <w:rPr>
          <w:rStyle w:val="FootnoteReference"/>
        </w:rPr>
        <w:footnoteReference w:id="44"/>
      </w:r>
      <w:r w:rsidR="00A420E1">
        <w:t xml:space="preserve">  As a result of: 1) Park Water taking Wells 28B, 41A, and 46C out of service to address water concerns; </w:t>
      </w:r>
      <w:r w:rsidR="005240D0">
        <w:t>2</w:t>
      </w:r>
      <w:r w:rsidR="00A420E1">
        <w:t xml:space="preserve">) Park Water’s need to address the PFAS National Primary Drinking Water Regulation adopted in 2024, and </w:t>
      </w:r>
      <w:r w:rsidR="005240D0">
        <w:t>3</w:t>
      </w:r>
      <w:r w:rsidR="00A420E1">
        <w:t>) the operational limitations of Park Water’s Well D9</w:t>
      </w:r>
      <w:r>
        <w:t>.</w:t>
      </w:r>
      <w:r w:rsidR="004D6582">
        <w:t xml:space="preserve"> However, Cal Advocates’ recommended pumping for Well 9D</w:t>
      </w:r>
      <w:r w:rsidR="00202356">
        <w:t>,</w:t>
      </w:r>
      <w:r w:rsidR="65F3E8D8">
        <w:t xml:space="preserve"> at</w:t>
      </w:r>
      <w:r w:rsidR="00202356">
        <w:t xml:space="preserve"> </w:t>
      </w:r>
      <w:r w:rsidR="00EF636B">
        <w:lastRenderedPageBreak/>
        <w:t>1646 AF per year (AFY)</w:t>
      </w:r>
      <w:r w:rsidR="004D6582">
        <w:t xml:space="preserve"> represents </w:t>
      </w:r>
      <w:r w:rsidR="00BA6652">
        <w:t xml:space="preserve">its </w:t>
      </w:r>
      <w:r w:rsidR="004D6582">
        <w:t>5-year</w:t>
      </w:r>
      <w:r w:rsidR="00BA6652">
        <w:t xml:space="preserve"> production</w:t>
      </w:r>
      <w:r w:rsidR="004D6582">
        <w:t xml:space="preserve"> average</w:t>
      </w:r>
      <w:r w:rsidR="00AE4A7F">
        <w:t xml:space="preserve"> and is thus not an increase relative to how the well has previously been </w:t>
      </w:r>
      <w:r w:rsidR="00CC098D">
        <w:t>utilized.</w:t>
      </w:r>
      <w:r w:rsidR="00CC098D">
        <w:rPr>
          <w:rStyle w:val="FootnoteReference"/>
        </w:rPr>
        <w:footnoteReference w:id="45"/>
      </w:r>
      <w:r w:rsidR="004D6582">
        <w:t xml:space="preserve"> </w:t>
      </w:r>
      <w:r w:rsidR="00CC098D">
        <w:t>More</w:t>
      </w:r>
      <w:r w:rsidR="005A502F">
        <w:t>o</w:t>
      </w:r>
      <w:r w:rsidR="00CC098D">
        <w:t>ver, Well 9D has a</w:t>
      </w:r>
      <w:r w:rsidR="005A502F">
        <w:t>n operating limit of 1,935 AF</w:t>
      </w:r>
      <w:r w:rsidR="00EF636B">
        <w:t>Y</w:t>
      </w:r>
      <w:r w:rsidR="00202356">
        <w:t>, which is well above Cal Advocates</w:t>
      </w:r>
      <w:r w:rsidR="00EF636B">
        <w:t xml:space="preserve"> recommended pumping </w:t>
      </w:r>
      <w:r w:rsidR="00153F89">
        <w:t>forecast</w:t>
      </w:r>
      <w:r w:rsidR="00EF636B">
        <w:t>.</w:t>
      </w:r>
      <w:r w:rsidR="00EF636B">
        <w:rPr>
          <w:rStyle w:val="FootnoteReference"/>
        </w:rPr>
        <w:footnoteReference w:id="46"/>
      </w:r>
      <w:r w:rsidR="000B481A">
        <w:t xml:space="preserve"> Finally, Park Water’s connection to CBM</w:t>
      </w:r>
      <w:r w:rsidR="0025034B">
        <w:t xml:space="preserve">WD has sufficient capacity </w:t>
      </w:r>
      <w:r w:rsidR="007A2907">
        <w:t xml:space="preserve">(5,625 gallons per minute (GPM)) to sufficiently </w:t>
      </w:r>
      <w:r w:rsidR="000E3703">
        <w:t xml:space="preserve">address the Compton East Water System’s max day demand </w:t>
      </w:r>
      <w:r w:rsidR="00661E51">
        <w:t>(1,736 GPM).</w:t>
      </w:r>
      <w:r w:rsidR="00661E51">
        <w:rPr>
          <w:rStyle w:val="FootnoteReference"/>
        </w:rPr>
        <w:footnoteReference w:id="47"/>
      </w:r>
    </w:p>
    <w:p w:rsidR="00B11EC3" w:rsidP="00264FFA" w:rsidRDefault="00536EDD" w14:paraId="5F2B5F0A" w14:textId="23B31996">
      <w:pPr>
        <w:pStyle w:val="Standard"/>
      </w:pPr>
      <w:r>
        <w:t>Park water and Cal Advocates agree that</w:t>
      </w:r>
      <w:r w:rsidRPr="002A3FA9">
        <w:t xml:space="preserve"> </w:t>
      </w:r>
      <w:r w:rsidRPr="002A3FA9" w:rsidR="00881B50">
        <w:t xml:space="preserve">resolution </w:t>
      </w:r>
      <w:r w:rsidRPr="002A3FA9" w:rsidR="009413CD">
        <w:t xml:space="preserve">of </w:t>
      </w:r>
      <w:r w:rsidRPr="002A3FA9" w:rsidR="00881B50">
        <w:t>Park Water’s water supply forecast is tied to</w:t>
      </w:r>
      <w:r w:rsidRPr="002A3FA9" w:rsidR="00B11EC3">
        <w:t xml:space="preserve"> the Commission</w:t>
      </w:r>
      <w:r w:rsidRPr="002A3FA9" w:rsidR="00881B50">
        <w:t>’s decision</w:t>
      </w:r>
      <w:r w:rsidRPr="002A3FA9" w:rsidR="009413CD">
        <w:t xml:space="preserve"> on </w:t>
      </w:r>
      <w:r w:rsidRPr="002A3FA9" w:rsidR="00B11EC3">
        <w:t xml:space="preserve">Park Water’s </w:t>
      </w:r>
      <w:r w:rsidRPr="002A3FA9" w:rsidR="00881B50">
        <w:t>water sales forecast.  Because</w:t>
      </w:r>
      <w:r w:rsidRPr="002A3FA9" w:rsidR="00B11EC3">
        <w:t xml:space="preserve"> the Commission adopted </w:t>
      </w:r>
      <w:r w:rsidR="00C63B4E">
        <w:t>Cal Advocates’ forecast of water sales</w:t>
      </w:r>
      <w:r w:rsidRPr="002A3FA9" w:rsidR="00B11EC3">
        <w:t>, the Commission’s adopts</w:t>
      </w:r>
      <w:r w:rsidR="00C63B4E">
        <w:t xml:space="preserve"> Cal Advocates</w:t>
      </w:r>
      <w:r w:rsidR="00257737">
        <w:t>’</w:t>
      </w:r>
      <w:r w:rsidRPr="002A3FA9" w:rsidR="00E93001">
        <w:t xml:space="preserve"> water supply</w:t>
      </w:r>
      <w:r w:rsidRPr="002A3FA9" w:rsidR="0010263A">
        <w:t xml:space="preserve"> forecast</w:t>
      </w:r>
      <w:r w:rsidR="000B481A">
        <w:t>.</w:t>
      </w:r>
      <w:r w:rsidRPr="002A3FA9" w:rsidR="00B11EC3">
        <w:t xml:space="preserve"> </w:t>
      </w:r>
    </w:p>
    <w:p w:rsidR="00180EB1" w:rsidP="00264FFA" w:rsidRDefault="00140DC3" w14:paraId="4C102DDB" w14:textId="28E94212">
      <w:pPr>
        <w:pStyle w:val="Standard"/>
      </w:pPr>
      <w:r>
        <w:t xml:space="preserve">In addition to </w:t>
      </w:r>
      <w:r w:rsidR="6B7AEB57">
        <w:t>adopting</w:t>
      </w:r>
      <w:r>
        <w:t xml:space="preserve"> Cal Advocates’ </w:t>
      </w:r>
      <w:r w:rsidR="007B3E23">
        <w:t>water supply forecast</w:t>
      </w:r>
      <w:r w:rsidR="00C15B94">
        <w:t xml:space="preserve">, we note that Cal Advocates </w:t>
      </w:r>
      <w:r w:rsidR="003B176B">
        <w:t xml:space="preserve">has expressed concern about Park Water </w:t>
      </w:r>
      <w:r w:rsidR="0082388A">
        <w:t>using lower quality ground</w:t>
      </w:r>
      <w:r w:rsidR="007E5892">
        <w:t xml:space="preserve">water while simultaneously charging ratepayers </w:t>
      </w:r>
      <w:r w:rsidR="00954E11">
        <w:t>for purchased water.</w:t>
      </w:r>
      <w:r w:rsidR="00954E11">
        <w:rPr>
          <w:rStyle w:val="FootnoteReference"/>
        </w:rPr>
        <w:footnoteReference w:id="48"/>
      </w:r>
      <w:r w:rsidR="003F2BC3">
        <w:t xml:space="preserve"> This is especially concerning </w:t>
      </w:r>
      <w:r w:rsidR="00BC55C7">
        <w:t>given that the water in these wells was above the not-yet-adopted federal</w:t>
      </w:r>
      <w:r w:rsidR="00EA5BA8">
        <w:t xml:space="preserve"> </w:t>
      </w:r>
      <w:r w:rsidR="00BC55C7">
        <w:t xml:space="preserve">MCL but below the </w:t>
      </w:r>
      <w:r w:rsidR="00304210">
        <w:t>California MCL.</w:t>
      </w:r>
      <w:r w:rsidR="00B83507">
        <w:rPr>
          <w:rStyle w:val="FootnoteReference"/>
        </w:rPr>
        <w:footnoteReference w:id="49"/>
      </w:r>
      <w:r w:rsidR="00304210">
        <w:t xml:space="preserve"> When submitting its next GRC, </w:t>
      </w:r>
      <w:r w:rsidR="00B216B1">
        <w:t xml:space="preserve">Liberty should </w:t>
      </w:r>
      <w:r w:rsidR="00B83507">
        <w:t>submit testimony</w:t>
      </w:r>
      <w:r w:rsidR="00054209">
        <w:t xml:space="preserve"> explaining </w:t>
      </w:r>
      <w:r w:rsidR="00CD4A44">
        <w:t>any variances</w:t>
      </w:r>
      <w:r w:rsidR="00FB3B28">
        <w:t xml:space="preserve"> exceeding 10%</w:t>
      </w:r>
      <w:r w:rsidR="00CD4A44">
        <w:t xml:space="preserve"> from </w:t>
      </w:r>
      <w:r w:rsidR="00FB3B28">
        <w:t xml:space="preserve">its forecast supply mix and its </w:t>
      </w:r>
      <w:r w:rsidR="00BB5906">
        <w:t>actual supply mix.</w:t>
      </w:r>
    </w:p>
    <w:p w:rsidR="003A4CAB" w:rsidP="00674DF7" w:rsidRDefault="00AF5DBA" w14:paraId="485BA103" w14:textId="17987752">
      <w:pPr>
        <w:pStyle w:val="Heading2"/>
        <w:tabs>
          <w:tab w:val="clear" w:pos="720"/>
        </w:tabs>
        <w:ind w:left="1080"/>
      </w:pPr>
      <w:bookmarkStart w:name="_Toc229573403" w:id="68"/>
      <w:r>
        <w:t>Water Sales Forecast</w:t>
      </w:r>
      <w:r w:rsidR="00B07B33">
        <w:t xml:space="preserve"> and Water Supply</w:t>
      </w:r>
      <w:r>
        <w:t xml:space="preserve"> </w:t>
      </w:r>
      <w:r w:rsidR="00D02181">
        <w:t xml:space="preserve">– </w:t>
      </w:r>
      <w:r w:rsidR="00D629EC">
        <w:t>AVR</w:t>
      </w:r>
      <w:bookmarkEnd w:id="68"/>
      <w:r w:rsidR="00B07B33">
        <w:t xml:space="preserve"> </w:t>
      </w:r>
    </w:p>
    <w:p w:rsidR="00A074C1" w:rsidP="00264FFA" w:rsidRDefault="00AD47CE" w14:paraId="38B9EC5C" w14:textId="07CA6154">
      <w:pPr>
        <w:pStyle w:val="Standard"/>
      </w:pPr>
      <w:r>
        <w:t>AVR’s</w:t>
      </w:r>
      <w:r w:rsidR="00EE3F7E">
        <w:t xml:space="preserve"> water sales</w:t>
      </w:r>
      <w:r>
        <w:t xml:space="preserve"> forecast</w:t>
      </w:r>
      <w:r w:rsidR="00EE3F7E">
        <w:t>, like Park Water’s, was produced using a modified NCM approach, revised to respond to several of the concerns expressed by Cal Advocates.</w:t>
      </w:r>
      <w:r w:rsidR="00EE3F7E">
        <w:rPr>
          <w:rStyle w:val="FootnoteReference"/>
        </w:rPr>
        <w:footnoteReference w:id="50"/>
      </w:r>
      <w:r w:rsidR="00C25DAD">
        <w:t xml:space="preserve"> </w:t>
      </w:r>
      <w:r w:rsidR="006D1FCA">
        <w:t xml:space="preserve">As with Park Water, </w:t>
      </w:r>
      <w:r w:rsidRPr="000A2C75" w:rsidR="000A2C75">
        <w:t xml:space="preserve">Cal Advocates </w:t>
      </w:r>
      <w:r w:rsidR="00BC4C9A">
        <w:t>argues</w:t>
      </w:r>
      <w:r w:rsidR="009F0AF3">
        <w:t xml:space="preserve"> that the Commission should </w:t>
      </w:r>
      <w:r w:rsidR="009F0AF3">
        <w:lastRenderedPageBreak/>
        <w:t>rely on</w:t>
      </w:r>
      <w:r w:rsidR="00B35D83">
        <w:t xml:space="preserve"> a</w:t>
      </w:r>
      <w:r w:rsidRPr="000A2C75" w:rsidR="000A2C75">
        <w:t xml:space="preserve"> </w:t>
      </w:r>
      <w:r w:rsidR="005923C3">
        <w:t xml:space="preserve">sales forecast for both utilities using a </w:t>
      </w:r>
      <w:r w:rsidRPr="000A2C75" w:rsidR="000A2C75">
        <w:t xml:space="preserve">weighted five-year </w:t>
      </w:r>
      <w:r w:rsidR="00B35D83">
        <w:t xml:space="preserve">average for sales per customer calculations instead of Liberty </w:t>
      </w:r>
      <w:r w:rsidR="00040251">
        <w:t>Utilities’</w:t>
      </w:r>
      <w:r w:rsidR="00B35D83">
        <w:t xml:space="preserve"> modified “New Committee Method.”</w:t>
      </w:r>
      <w:r w:rsidR="00040251">
        <w:rPr>
          <w:rStyle w:val="FootnoteReference"/>
        </w:rPr>
        <w:footnoteReference w:id="51"/>
      </w:r>
      <w:r w:rsidR="00B35D83">
        <w:t xml:space="preserve">  </w:t>
      </w:r>
      <w:r w:rsidR="0016122B">
        <w:t xml:space="preserve">According to Cal Advocates, </w:t>
      </w:r>
      <w:r w:rsidR="00D24487">
        <w:t xml:space="preserve">its proposed methodology </w:t>
      </w:r>
      <w:r w:rsidR="0016122B">
        <w:t xml:space="preserve">produces a more accurate forecast </w:t>
      </w:r>
      <w:r w:rsidR="00337CD6">
        <w:t xml:space="preserve">and </w:t>
      </w:r>
      <w:r w:rsidR="00740BB5">
        <w:t xml:space="preserve">emphasizes the most recent sales to best capture recent trends, while giving less weight </w:t>
      </w:r>
      <w:r w:rsidR="001E7FF3">
        <w:t>to less recent sales.</w:t>
      </w:r>
      <w:r w:rsidR="001E7FF3">
        <w:rPr>
          <w:rStyle w:val="FootnoteReference"/>
        </w:rPr>
        <w:footnoteReference w:id="52"/>
      </w:r>
      <w:r w:rsidR="00BB029B">
        <w:t xml:space="preserve">  </w:t>
      </w:r>
    </w:p>
    <w:p w:rsidR="007B0B3E" w:rsidP="00264FFA" w:rsidRDefault="000A2C75" w14:paraId="7F676482" w14:textId="7982CA20">
      <w:pPr>
        <w:pStyle w:val="Standard"/>
      </w:pPr>
      <w:r w:rsidRPr="000A2C75">
        <w:t xml:space="preserve">Cal Advocates </w:t>
      </w:r>
      <w:r w:rsidR="00BC4C9A">
        <w:t>argues</w:t>
      </w:r>
      <w:r w:rsidRPr="000A2C75">
        <w:t xml:space="preserve"> that Liberty’s methodology</w:t>
      </w:r>
      <w:r w:rsidR="007B0B3E">
        <w:t>:</w:t>
      </w:r>
      <w:r w:rsidRPr="000A2C75">
        <w:t xml:space="preserve"> (a) contains multiple regression errors associated with the removal of certain variables, including monthly binary variables, (b) does not include monthly sales since Liberty’s customers are billed bi-monthly, and (c) does not incorporate certain sales forecast factors established in D.20-08-047.</w:t>
      </w:r>
      <w:r w:rsidR="009D147B">
        <w:rPr>
          <w:rStyle w:val="FootnoteReference"/>
        </w:rPr>
        <w:footnoteReference w:id="53"/>
      </w:r>
      <w:r w:rsidRPr="000A2C75">
        <w:t xml:space="preserve"> </w:t>
      </w:r>
    </w:p>
    <w:p w:rsidR="007A069D" w:rsidP="00264FFA" w:rsidRDefault="007A069D" w14:paraId="279350E8" w14:textId="443A976C">
      <w:pPr>
        <w:pStyle w:val="Standard"/>
      </w:pPr>
      <w:r>
        <w:t>As with Park Water’s water sales forecast, AVR’s forecast fail</w:t>
      </w:r>
      <w:r w:rsidR="1B447B87">
        <w:t>s</w:t>
      </w:r>
      <w:r>
        <w:t xml:space="preserve"> to</w:t>
      </w:r>
      <w:r w:rsidR="00E46FF6">
        <w:t xml:space="preserve"> fully</w:t>
      </w:r>
      <w:r>
        <w:t xml:space="preserve"> </w:t>
      </w:r>
      <w:r w:rsidR="00E46FF6">
        <w:t xml:space="preserve">address Cal Advocates’ criticisms of its model. Consistent with the outcome in Section </w:t>
      </w:r>
      <w:r>
        <w:fldChar w:fldCharType="begin"/>
      </w:r>
      <w:r>
        <w:instrText xml:space="preserve"> REF _Ref222935298 \r \h </w:instrText>
      </w:r>
      <w:r w:rsidR="00264FFA">
        <w:instrText xml:space="preserve"> \* MERGEFORMAT </w:instrText>
      </w:r>
      <w:r>
        <w:fldChar w:fldCharType="separate"/>
      </w:r>
      <w:r w:rsidR="00EA2E2F">
        <w:t>5.1</w:t>
      </w:r>
      <w:r>
        <w:fldChar w:fldCharType="end"/>
      </w:r>
      <w:r w:rsidR="00E46FF6">
        <w:t xml:space="preserve">, we </w:t>
      </w:r>
      <w:r w:rsidR="005F2B6D">
        <w:t xml:space="preserve">adopt Cal Advocates’ forecast methodology. </w:t>
      </w:r>
    </w:p>
    <w:p w:rsidRPr="003C7CA3" w:rsidR="00A74872" w:rsidP="00264FFA" w:rsidRDefault="00DA7D27" w14:paraId="2A82A8CA" w14:textId="713B9E80">
      <w:pPr>
        <w:pStyle w:val="Standard"/>
      </w:pPr>
      <w:r>
        <w:t xml:space="preserve">Both </w:t>
      </w:r>
      <w:r w:rsidR="00A74872">
        <w:t>Cal Advocates</w:t>
      </w:r>
      <w:r>
        <w:t xml:space="preserve"> and AVR</w:t>
      </w:r>
      <w:r w:rsidR="00A74872">
        <w:t xml:space="preserve"> </w:t>
      </w:r>
      <w:r w:rsidR="00BC4C9A">
        <w:t>argue</w:t>
      </w:r>
      <w:r w:rsidR="00293CB3">
        <w:t xml:space="preserve"> that the </w:t>
      </w:r>
      <w:proofErr w:type="gramStart"/>
      <w:r w:rsidR="00293CB3">
        <w:t>total of</w:t>
      </w:r>
      <w:proofErr w:type="gramEnd"/>
      <w:r w:rsidR="00293CB3">
        <w:t xml:space="preserve"> water-supply-related differences for </w:t>
      </w:r>
      <w:r w:rsidR="00D629EC">
        <w:t>AVR</w:t>
      </w:r>
      <w:r w:rsidR="00293CB3">
        <w:t xml:space="preserve">, as well as the differences in irrigation system water supply, should be resolved </w:t>
      </w:r>
      <w:r w:rsidR="009C6728">
        <w:t>based</w:t>
      </w:r>
      <w:r w:rsidR="00293CB3">
        <w:t xml:space="preserve"> on the resolution of the issues of sales forecast.</w:t>
      </w:r>
      <w:r w:rsidR="00293CB3">
        <w:rPr>
          <w:rStyle w:val="FootnoteReference"/>
        </w:rPr>
        <w:footnoteReference w:id="54"/>
      </w:r>
    </w:p>
    <w:p w:rsidR="00E30AB5" w:rsidP="00264FFA" w:rsidRDefault="00E30AB5" w14:paraId="55B90488" w14:textId="66CA9E4C">
      <w:pPr>
        <w:pStyle w:val="Standard"/>
      </w:pPr>
      <w:r w:rsidRPr="003F2031">
        <w:t xml:space="preserve">Like Park Water, the resolution of </w:t>
      </w:r>
      <w:r w:rsidR="00D629EC">
        <w:t>AVR</w:t>
      </w:r>
      <w:r w:rsidRPr="003F2031">
        <w:t>’</w:t>
      </w:r>
      <w:r w:rsidR="00543B10">
        <w:t>s</w:t>
      </w:r>
      <w:r w:rsidRPr="003F2031">
        <w:t xml:space="preserve"> reasonable water supply forecast is tied to the Commission’s decision on </w:t>
      </w:r>
      <w:r w:rsidR="00D629EC">
        <w:t>AVR</w:t>
      </w:r>
      <w:r w:rsidRPr="003F2031">
        <w:t>’</w:t>
      </w:r>
      <w:r w:rsidR="00543B10">
        <w:t>s</w:t>
      </w:r>
      <w:r w:rsidRPr="003F2031">
        <w:t xml:space="preserve"> reasonable water sales forecast.  </w:t>
      </w:r>
      <w:r w:rsidRPr="003F2031" w:rsidR="009C6728">
        <w:t xml:space="preserve">Because the Commission adopted </w:t>
      </w:r>
      <w:r w:rsidR="00DA7D27">
        <w:t>Cal Advocate</w:t>
      </w:r>
      <w:r w:rsidRPr="003F2031" w:rsidR="009C6728">
        <w:t>s</w:t>
      </w:r>
      <w:r w:rsidR="00DA7D27">
        <w:t>’ forecast methodology</w:t>
      </w:r>
      <w:r w:rsidRPr="003F2031" w:rsidR="009C6728">
        <w:t xml:space="preserve">, the Commission </w:t>
      </w:r>
      <w:proofErr w:type="gramStart"/>
      <w:r w:rsidRPr="003F2031" w:rsidR="00D168F8">
        <w:t>adopts</w:t>
      </w:r>
      <w:proofErr w:type="gramEnd"/>
      <w:r w:rsidRPr="003F2031">
        <w:t xml:space="preserve">, </w:t>
      </w:r>
      <w:r w:rsidRPr="003F2031" w:rsidR="00BB62C9">
        <w:t>as just and reasonable</w:t>
      </w:r>
      <w:r w:rsidRPr="003F2031">
        <w:t xml:space="preserve">, </w:t>
      </w:r>
      <w:r w:rsidR="00DA7D27">
        <w:t xml:space="preserve">Cal Advocates’ </w:t>
      </w:r>
      <w:r w:rsidRPr="003F2031">
        <w:t>water supply forecast</w:t>
      </w:r>
      <w:r>
        <w:t>.</w:t>
      </w:r>
    </w:p>
    <w:p w:rsidR="22C7DE10" w:rsidP="00264FFA" w:rsidRDefault="008A040E" w14:paraId="6C9657D4" w14:textId="2B9E98D1">
      <w:pPr>
        <w:pStyle w:val="Standard"/>
      </w:pPr>
      <w:r>
        <w:t>Table 1</w:t>
      </w:r>
      <w:r w:rsidR="22C7DE10">
        <w:t xml:space="preserve">below summarizes Liberty and Cal Advocates’ proposed water supply forecasts for the 2025-2026 Test Year. </w:t>
      </w:r>
    </w:p>
    <w:p w:rsidR="22C7DE10" w:rsidP="00674DF7" w:rsidRDefault="008A040E" w14:paraId="6F58D1C6" w14:textId="5203846E">
      <w:pPr>
        <w:pStyle w:val="Standard"/>
        <w:keepNext/>
        <w:keepLines/>
        <w:spacing w:line="240" w:lineRule="auto"/>
        <w:ind w:firstLine="0"/>
        <w:jc w:val="center"/>
      </w:pPr>
      <w:r>
        <w:lastRenderedPageBreak/>
        <w:t>Table 1:</w:t>
      </w:r>
      <w:r w:rsidR="22C7DE10">
        <w:t xml:space="preserve"> Test Year 2025-2026 Water Supply Forecast</w:t>
      </w:r>
    </w:p>
    <w:p w:rsidR="2A1CBF07" w:rsidP="00674DF7" w:rsidRDefault="2A1CBF07" w14:paraId="5EA4638E" w14:textId="77777777">
      <w:pPr>
        <w:pStyle w:val="Standard"/>
        <w:keepNext/>
        <w:keepLines/>
        <w:spacing w:line="240" w:lineRule="auto"/>
        <w:ind w:firstLine="0"/>
        <w:jc w:val="cente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2115"/>
        <w:gridCol w:w="1770"/>
        <w:gridCol w:w="1845"/>
        <w:gridCol w:w="1765"/>
        <w:gridCol w:w="1849"/>
      </w:tblGrid>
      <w:tr w:rsidR="2A1CBF07" w:rsidTr="2A1CBF07" w14:paraId="4B39D8D0" w14:textId="77777777">
        <w:trPr>
          <w:trHeight w:val="300"/>
        </w:trPr>
        <w:tc>
          <w:tcPr>
            <w:tcW w:w="2115" w:type="dxa"/>
            <w:tcMar>
              <w:left w:w="105" w:type="dxa"/>
              <w:right w:w="105" w:type="dxa"/>
            </w:tcMar>
            <w:vAlign w:val="center"/>
          </w:tcPr>
          <w:p w:rsidR="2A1CBF07" w:rsidP="00674DF7" w:rsidRDefault="2A1CBF07" w14:paraId="6F07DBFA" w14:textId="77777777">
            <w:pPr>
              <w:keepNext/>
              <w:keepLines/>
              <w:spacing w:line="240" w:lineRule="auto"/>
              <w:rPr>
                <w:rFonts w:eastAsia="Book Antiqua" w:cs="Book Antiqua"/>
                <w:sz w:val="22"/>
              </w:rPr>
            </w:pPr>
          </w:p>
        </w:tc>
        <w:tc>
          <w:tcPr>
            <w:tcW w:w="3615" w:type="dxa"/>
            <w:gridSpan w:val="2"/>
            <w:tcMar>
              <w:left w:w="105" w:type="dxa"/>
              <w:right w:w="105" w:type="dxa"/>
            </w:tcMar>
            <w:vAlign w:val="center"/>
          </w:tcPr>
          <w:p w:rsidR="2A1CBF07" w:rsidP="00674DF7" w:rsidRDefault="2A1CBF07" w14:paraId="471FEE85" w14:textId="77777777">
            <w:pPr>
              <w:keepNext/>
              <w:keepLines/>
              <w:spacing w:line="240" w:lineRule="auto"/>
              <w:jc w:val="center"/>
              <w:rPr>
                <w:rFonts w:eastAsia="Book Antiqua" w:cs="Book Antiqua"/>
                <w:sz w:val="22"/>
              </w:rPr>
            </w:pPr>
            <w:r w:rsidRPr="2A1CBF07">
              <w:rPr>
                <w:rFonts w:eastAsia="Book Antiqua" w:cs="Book Antiqua"/>
                <w:sz w:val="22"/>
              </w:rPr>
              <w:t>Park Water</w:t>
            </w:r>
          </w:p>
        </w:tc>
        <w:tc>
          <w:tcPr>
            <w:tcW w:w="3614" w:type="dxa"/>
            <w:gridSpan w:val="2"/>
            <w:tcMar>
              <w:left w:w="105" w:type="dxa"/>
              <w:right w:w="105" w:type="dxa"/>
            </w:tcMar>
            <w:vAlign w:val="center"/>
          </w:tcPr>
          <w:p w:rsidR="2A1CBF07" w:rsidP="00674DF7" w:rsidRDefault="2A1CBF07" w14:paraId="6F075425" w14:textId="77777777">
            <w:pPr>
              <w:keepNext/>
              <w:keepLines/>
              <w:spacing w:line="240" w:lineRule="auto"/>
              <w:jc w:val="center"/>
              <w:rPr>
                <w:rFonts w:eastAsia="Book Antiqua" w:cs="Book Antiqua"/>
                <w:sz w:val="22"/>
              </w:rPr>
            </w:pPr>
            <w:r w:rsidRPr="2A1CBF07">
              <w:rPr>
                <w:rFonts w:eastAsia="Book Antiqua" w:cs="Book Antiqua"/>
                <w:sz w:val="22"/>
              </w:rPr>
              <w:t>Apple Valley Ranchos</w:t>
            </w:r>
          </w:p>
        </w:tc>
      </w:tr>
      <w:tr w:rsidR="2A1CBF07" w:rsidTr="2A1CBF07" w14:paraId="26A03E54" w14:textId="77777777">
        <w:trPr>
          <w:trHeight w:val="300"/>
        </w:trPr>
        <w:tc>
          <w:tcPr>
            <w:tcW w:w="2115" w:type="dxa"/>
            <w:tcMar>
              <w:left w:w="105" w:type="dxa"/>
              <w:right w:w="105" w:type="dxa"/>
            </w:tcMar>
            <w:vAlign w:val="center"/>
          </w:tcPr>
          <w:p w:rsidR="2A1CBF07" w:rsidP="00674DF7" w:rsidRDefault="2A1CBF07" w14:paraId="4B5BEBBD" w14:textId="77777777">
            <w:pPr>
              <w:keepNext/>
              <w:keepLines/>
              <w:spacing w:line="240" w:lineRule="auto"/>
              <w:rPr>
                <w:rFonts w:eastAsia="Book Antiqua" w:cs="Book Antiqua"/>
                <w:sz w:val="22"/>
              </w:rPr>
            </w:pPr>
          </w:p>
        </w:tc>
        <w:tc>
          <w:tcPr>
            <w:tcW w:w="1770" w:type="dxa"/>
            <w:tcMar>
              <w:left w:w="105" w:type="dxa"/>
              <w:right w:w="105" w:type="dxa"/>
            </w:tcMar>
            <w:vAlign w:val="center"/>
          </w:tcPr>
          <w:p w:rsidR="2A1CBF07" w:rsidP="00674DF7" w:rsidRDefault="2A1CBF07" w14:paraId="4AE6A1B6" w14:textId="77777777">
            <w:pPr>
              <w:keepNext/>
              <w:keepLines/>
              <w:spacing w:line="240" w:lineRule="auto"/>
              <w:ind w:firstLine="0"/>
              <w:rPr>
                <w:rFonts w:eastAsia="Book Antiqua" w:cs="Book Antiqua"/>
                <w:sz w:val="22"/>
              </w:rPr>
            </w:pPr>
            <w:r w:rsidRPr="2A1CBF07">
              <w:rPr>
                <w:rFonts w:eastAsia="Book Antiqua" w:cs="Book Antiqua"/>
                <w:sz w:val="22"/>
              </w:rPr>
              <w:t>Park Water’s Proposal</w:t>
            </w:r>
          </w:p>
        </w:tc>
        <w:tc>
          <w:tcPr>
            <w:tcW w:w="1845" w:type="dxa"/>
            <w:tcMar>
              <w:left w:w="105" w:type="dxa"/>
              <w:right w:w="105" w:type="dxa"/>
            </w:tcMar>
            <w:vAlign w:val="center"/>
          </w:tcPr>
          <w:p w:rsidR="2A1CBF07" w:rsidP="00674DF7" w:rsidRDefault="2A1CBF07" w14:paraId="0010218D" w14:textId="77777777">
            <w:pPr>
              <w:keepNext/>
              <w:keepLines/>
              <w:spacing w:line="240" w:lineRule="auto"/>
              <w:ind w:firstLine="0"/>
              <w:rPr>
                <w:rFonts w:eastAsia="Book Antiqua" w:cs="Book Antiqua"/>
                <w:sz w:val="22"/>
              </w:rPr>
            </w:pPr>
            <w:r w:rsidRPr="2A1CBF07">
              <w:rPr>
                <w:rFonts w:eastAsia="Book Antiqua" w:cs="Book Antiqua"/>
                <w:sz w:val="22"/>
              </w:rPr>
              <w:t>Cal Advocates’ Proposal</w:t>
            </w:r>
          </w:p>
        </w:tc>
        <w:tc>
          <w:tcPr>
            <w:tcW w:w="1765" w:type="dxa"/>
            <w:tcMar>
              <w:left w:w="105" w:type="dxa"/>
              <w:right w:w="105" w:type="dxa"/>
            </w:tcMar>
            <w:vAlign w:val="center"/>
          </w:tcPr>
          <w:p w:rsidR="2A1CBF07" w:rsidP="00674DF7" w:rsidRDefault="2A1CBF07" w14:paraId="0EF665EA" w14:textId="77777777">
            <w:pPr>
              <w:keepNext/>
              <w:keepLines/>
              <w:spacing w:line="240" w:lineRule="auto"/>
              <w:ind w:firstLine="0"/>
              <w:rPr>
                <w:rFonts w:eastAsia="Book Antiqua" w:cs="Book Antiqua"/>
                <w:sz w:val="22"/>
              </w:rPr>
            </w:pPr>
            <w:r w:rsidRPr="2A1CBF07">
              <w:rPr>
                <w:rFonts w:eastAsia="Book Antiqua" w:cs="Book Antiqua"/>
                <w:sz w:val="22"/>
              </w:rPr>
              <w:t>Apple Valley Ranchos’ Proposal</w:t>
            </w:r>
          </w:p>
        </w:tc>
        <w:tc>
          <w:tcPr>
            <w:tcW w:w="1849" w:type="dxa"/>
            <w:tcMar>
              <w:left w:w="105" w:type="dxa"/>
              <w:right w:w="105" w:type="dxa"/>
            </w:tcMar>
            <w:vAlign w:val="center"/>
          </w:tcPr>
          <w:p w:rsidR="2A1CBF07" w:rsidP="00674DF7" w:rsidRDefault="2A1CBF07" w14:paraId="5914BEAA" w14:textId="77777777">
            <w:pPr>
              <w:keepNext/>
              <w:keepLines/>
              <w:spacing w:line="240" w:lineRule="auto"/>
              <w:ind w:firstLine="0"/>
              <w:rPr>
                <w:rFonts w:eastAsia="Book Antiqua" w:cs="Book Antiqua"/>
                <w:sz w:val="22"/>
              </w:rPr>
            </w:pPr>
            <w:r w:rsidRPr="2A1CBF07">
              <w:rPr>
                <w:rFonts w:eastAsia="Book Antiqua" w:cs="Book Antiqua"/>
                <w:sz w:val="22"/>
              </w:rPr>
              <w:t>Cal Advocates’ Proposal</w:t>
            </w:r>
          </w:p>
        </w:tc>
      </w:tr>
      <w:tr w:rsidR="2A1CBF07" w:rsidTr="2A1CBF07" w14:paraId="33D7282A" w14:textId="77777777">
        <w:trPr>
          <w:trHeight w:val="300"/>
        </w:trPr>
        <w:tc>
          <w:tcPr>
            <w:tcW w:w="2115" w:type="dxa"/>
            <w:tcMar>
              <w:left w:w="105" w:type="dxa"/>
              <w:right w:w="105" w:type="dxa"/>
            </w:tcMar>
            <w:vAlign w:val="center"/>
          </w:tcPr>
          <w:p w:rsidR="2A1CBF07" w:rsidP="00264FFA" w:rsidRDefault="2A1CBF07" w14:paraId="75A8DCC4" w14:textId="77777777">
            <w:pPr>
              <w:spacing w:line="240" w:lineRule="auto"/>
              <w:ind w:firstLine="0"/>
              <w:rPr>
                <w:rFonts w:eastAsia="Book Antiqua" w:cs="Book Antiqua"/>
                <w:sz w:val="22"/>
              </w:rPr>
            </w:pPr>
            <w:r w:rsidRPr="2A1CBF07">
              <w:rPr>
                <w:rFonts w:eastAsia="Book Antiqua" w:cs="Book Antiqua"/>
                <w:sz w:val="22"/>
              </w:rPr>
              <w:t>Water Supply Forecast</w:t>
            </w:r>
          </w:p>
        </w:tc>
        <w:tc>
          <w:tcPr>
            <w:tcW w:w="1770" w:type="dxa"/>
            <w:tcMar>
              <w:left w:w="105" w:type="dxa"/>
              <w:right w:w="105" w:type="dxa"/>
            </w:tcMar>
            <w:vAlign w:val="center"/>
          </w:tcPr>
          <w:p w:rsidR="2A1CBF07" w:rsidP="00264FFA" w:rsidRDefault="2A1CBF07" w14:paraId="5F4171DF" w14:textId="77777777">
            <w:pPr>
              <w:spacing w:line="240" w:lineRule="auto"/>
              <w:rPr>
                <w:rFonts w:eastAsia="Book Antiqua" w:cs="Book Antiqua"/>
                <w:sz w:val="22"/>
              </w:rPr>
            </w:pPr>
          </w:p>
        </w:tc>
        <w:tc>
          <w:tcPr>
            <w:tcW w:w="1845" w:type="dxa"/>
            <w:tcMar>
              <w:left w:w="105" w:type="dxa"/>
              <w:right w:w="105" w:type="dxa"/>
            </w:tcMar>
            <w:vAlign w:val="center"/>
          </w:tcPr>
          <w:p w:rsidR="2A1CBF07" w:rsidP="00264FFA" w:rsidRDefault="2A1CBF07" w14:paraId="5466582F" w14:textId="77777777">
            <w:pPr>
              <w:spacing w:line="240" w:lineRule="auto"/>
              <w:rPr>
                <w:rFonts w:eastAsia="Book Antiqua" w:cs="Book Antiqua"/>
                <w:sz w:val="22"/>
              </w:rPr>
            </w:pPr>
          </w:p>
        </w:tc>
        <w:tc>
          <w:tcPr>
            <w:tcW w:w="1765" w:type="dxa"/>
            <w:tcMar>
              <w:left w:w="105" w:type="dxa"/>
              <w:right w:w="105" w:type="dxa"/>
            </w:tcMar>
            <w:vAlign w:val="center"/>
          </w:tcPr>
          <w:p w:rsidR="2A1CBF07" w:rsidP="00264FFA" w:rsidRDefault="2A1CBF07" w14:paraId="7BFB61BF" w14:textId="77777777">
            <w:pPr>
              <w:spacing w:line="240" w:lineRule="auto"/>
              <w:rPr>
                <w:rFonts w:eastAsia="Book Antiqua" w:cs="Book Antiqua"/>
                <w:sz w:val="22"/>
              </w:rPr>
            </w:pPr>
          </w:p>
        </w:tc>
        <w:tc>
          <w:tcPr>
            <w:tcW w:w="1849" w:type="dxa"/>
            <w:tcMar>
              <w:left w:w="105" w:type="dxa"/>
              <w:right w:w="105" w:type="dxa"/>
            </w:tcMar>
            <w:vAlign w:val="center"/>
          </w:tcPr>
          <w:p w:rsidR="2A1CBF07" w:rsidP="00264FFA" w:rsidRDefault="2A1CBF07" w14:paraId="18E41110" w14:textId="77777777">
            <w:pPr>
              <w:spacing w:line="240" w:lineRule="auto"/>
              <w:rPr>
                <w:rFonts w:eastAsia="Book Antiqua" w:cs="Book Antiqua"/>
                <w:sz w:val="22"/>
              </w:rPr>
            </w:pPr>
          </w:p>
        </w:tc>
      </w:tr>
      <w:tr w:rsidR="2A1CBF07" w:rsidTr="2A1CBF07" w14:paraId="10779888" w14:textId="77777777">
        <w:trPr>
          <w:trHeight w:val="300"/>
        </w:trPr>
        <w:tc>
          <w:tcPr>
            <w:tcW w:w="2115" w:type="dxa"/>
            <w:tcMar>
              <w:left w:w="105" w:type="dxa"/>
              <w:right w:w="105" w:type="dxa"/>
            </w:tcMar>
            <w:vAlign w:val="center"/>
          </w:tcPr>
          <w:p w:rsidR="2A1CBF07" w:rsidP="00264FFA" w:rsidRDefault="2A1CBF07" w14:paraId="40D4B870" w14:textId="77777777">
            <w:pPr>
              <w:spacing w:line="240" w:lineRule="auto"/>
              <w:ind w:firstLine="0"/>
              <w:rPr>
                <w:rFonts w:eastAsia="Book Antiqua" w:cs="Book Antiqua"/>
                <w:sz w:val="20"/>
                <w:szCs w:val="20"/>
              </w:rPr>
            </w:pPr>
            <w:r w:rsidRPr="2A1CBF07">
              <w:rPr>
                <w:rFonts w:eastAsia="Book Antiqua" w:cs="Book Antiqua"/>
                <w:sz w:val="20"/>
                <w:szCs w:val="20"/>
              </w:rPr>
              <w:t xml:space="preserve">         Pumped (AF)</w:t>
            </w:r>
          </w:p>
        </w:tc>
        <w:tc>
          <w:tcPr>
            <w:tcW w:w="1770" w:type="dxa"/>
            <w:tcMar>
              <w:left w:w="105" w:type="dxa"/>
              <w:right w:w="105" w:type="dxa"/>
            </w:tcMar>
            <w:vAlign w:val="center"/>
          </w:tcPr>
          <w:p w:rsidR="2A1CBF07" w:rsidP="00264FFA" w:rsidRDefault="2A1CBF07" w14:paraId="57678173" w14:textId="77777777">
            <w:pPr>
              <w:spacing w:line="240" w:lineRule="auto"/>
              <w:rPr>
                <w:rFonts w:eastAsia="Book Antiqua" w:cs="Book Antiqua"/>
                <w:sz w:val="22"/>
              </w:rPr>
            </w:pPr>
            <w:r w:rsidRPr="2A1CBF07">
              <w:rPr>
                <w:rFonts w:eastAsia="Book Antiqua" w:cs="Book Antiqua"/>
                <w:sz w:val="22"/>
              </w:rPr>
              <w:t>3,789</w:t>
            </w:r>
          </w:p>
        </w:tc>
        <w:tc>
          <w:tcPr>
            <w:tcW w:w="1845" w:type="dxa"/>
            <w:tcMar>
              <w:left w:w="105" w:type="dxa"/>
              <w:right w:w="105" w:type="dxa"/>
            </w:tcMar>
            <w:vAlign w:val="center"/>
          </w:tcPr>
          <w:p w:rsidR="2A1CBF07" w:rsidP="00264FFA" w:rsidRDefault="2A1CBF07" w14:paraId="46F8B47B" w14:textId="77777777">
            <w:pPr>
              <w:spacing w:line="240" w:lineRule="auto"/>
              <w:rPr>
                <w:rFonts w:eastAsia="Book Antiqua" w:cs="Book Antiqua"/>
                <w:sz w:val="22"/>
              </w:rPr>
            </w:pPr>
            <w:r w:rsidRPr="2A1CBF07">
              <w:rPr>
                <w:rFonts w:eastAsia="Book Antiqua" w:cs="Book Antiqua"/>
                <w:sz w:val="22"/>
              </w:rPr>
              <w:t>3,912</w:t>
            </w:r>
          </w:p>
        </w:tc>
        <w:tc>
          <w:tcPr>
            <w:tcW w:w="1765" w:type="dxa"/>
            <w:tcMar>
              <w:left w:w="105" w:type="dxa"/>
              <w:right w:w="105" w:type="dxa"/>
            </w:tcMar>
            <w:vAlign w:val="center"/>
          </w:tcPr>
          <w:p w:rsidR="2A1CBF07" w:rsidP="00264FFA" w:rsidRDefault="2A1CBF07" w14:paraId="6BB0CC38" w14:textId="77777777">
            <w:pPr>
              <w:spacing w:line="240" w:lineRule="auto"/>
              <w:rPr>
                <w:rFonts w:eastAsia="Book Antiqua" w:cs="Book Antiqua"/>
                <w:sz w:val="22"/>
              </w:rPr>
            </w:pPr>
          </w:p>
        </w:tc>
        <w:tc>
          <w:tcPr>
            <w:tcW w:w="1849" w:type="dxa"/>
            <w:tcMar>
              <w:left w:w="105" w:type="dxa"/>
              <w:right w:w="105" w:type="dxa"/>
            </w:tcMar>
            <w:vAlign w:val="center"/>
          </w:tcPr>
          <w:p w:rsidR="2A1CBF07" w:rsidP="00264FFA" w:rsidRDefault="2A1CBF07" w14:paraId="620F2CF8" w14:textId="77777777">
            <w:pPr>
              <w:spacing w:line="240" w:lineRule="auto"/>
              <w:rPr>
                <w:rFonts w:eastAsia="Book Antiqua" w:cs="Book Antiqua"/>
                <w:sz w:val="22"/>
              </w:rPr>
            </w:pPr>
          </w:p>
        </w:tc>
      </w:tr>
      <w:tr w:rsidR="2A1CBF07" w:rsidTr="2A1CBF07" w14:paraId="462C162D" w14:textId="77777777">
        <w:trPr>
          <w:trHeight w:val="300"/>
        </w:trPr>
        <w:tc>
          <w:tcPr>
            <w:tcW w:w="2115" w:type="dxa"/>
            <w:tcMar>
              <w:left w:w="105" w:type="dxa"/>
              <w:right w:w="105" w:type="dxa"/>
            </w:tcMar>
            <w:vAlign w:val="center"/>
          </w:tcPr>
          <w:p w:rsidR="2A1CBF07" w:rsidP="00264FFA" w:rsidRDefault="2A1CBF07" w14:paraId="500437C7" w14:textId="77777777">
            <w:pPr>
              <w:spacing w:line="240" w:lineRule="auto"/>
              <w:ind w:firstLine="0"/>
              <w:rPr>
                <w:rFonts w:eastAsia="Book Antiqua" w:cs="Book Antiqua"/>
                <w:sz w:val="20"/>
                <w:szCs w:val="20"/>
              </w:rPr>
            </w:pPr>
            <w:r w:rsidRPr="2A1CBF07">
              <w:rPr>
                <w:rFonts w:eastAsia="Book Antiqua" w:cs="Book Antiqua"/>
                <w:sz w:val="20"/>
                <w:szCs w:val="20"/>
              </w:rPr>
              <w:t xml:space="preserve">         Purchased (AF)</w:t>
            </w:r>
          </w:p>
        </w:tc>
        <w:tc>
          <w:tcPr>
            <w:tcW w:w="1770" w:type="dxa"/>
            <w:tcMar>
              <w:left w:w="105" w:type="dxa"/>
              <w:right w:w="105" w:type="dxa"/>
            </w:tcMar>
            <w:vAlign w:val="center"/>
          </w:tcPr>
          <w:p w:rsidR="2A1CBF07" w:rsidP="00264FFA" w:rsidRDefault="2A1CBF07" w14:paraId="2E3F153F" w14:textId="77777777">
            <w:pPr>
              <w:spacing w:line="240" w:lineRule="auto"/>
              <w:rPr>
                <w:rFonts w:eastAsia="Book Antiqua" w:cs="Book Antiqua"/>
                <w:sz w:val="22"/>
              </w:rPr>
            </w:pPr>
            <w:r w:rsidRPr="2A1CBF07">
              <w:rPr>
                <w:rFonts w:eastAsia="Book Antiqua" w:cs="Book Antiqua"/>
                <w:sz w:val="22"/>
              </w:rPr>
              <w:t>5,774</w:t>
            </w:r>
          </w:p>
        </w:tc>
        <w:tc>
          <w:tcPr>
            <w:tcW w:w="1845" w:type="dxa"/>
            <w:tcMar>
              <w:left w:w="105" w:type="dxa"/>
              <w:right w:w="105" w:type="dxa"/>
            </w:tcMar>
            <w:vAlign w:val="center"/>
          </w:tcPr>
          <w:p w:rsidR="2A1CBF07" w:rsidP="00264FFA" w:rsidRDefault="2A1CBF07" w14:paraId="69309DD7" w14:textId="77777777">
            <w:pPr>
              <w:spacing w:line="240" w:lineRule="auto"/>
              <w:rPr>
                <w:rFonts w:eastAsia="Book Antiqua" w:cs="Book Antiqua"/>
                <w:sz w:val="22"/>
              </w:rPr>
            </w:pPr>
            <w:r w:rsidRPr="2A1CBF07">
              <w:rPr>
                <w:rFonts w:eastAsia="Book Antiqua" w:cs="Book Antiqua"/>
                <w:sz w:val="22"/>
              </w:rPr>
              <w:t>6,008</w:t>
            </w:r>
          </w:p>
        </w:tc>
        <w:tc>
          <w:tcPr>
            <w:tcW w:w="1765" w:type="dxa"/>
            <w:tcMar>
              <w:left w:w="105" w:type="dxa"/>
              <w:right w:w="105" w:type="dxa"/>
            </w:tcMar>
            <w:vAlign w:val="center"/>
          </w:tcPr>
          <w:p w:rsidR="2A1CBF07" w:rsidP="00264FFA" w:rsidRDefault="2A1CBF07" w14:paraId="1AE9750E" w14:textId="77777777">
            <w:pPr>
              <w:spacing w:line="240" w:lineRule="auto"/>
              <w:rPr>
                <w:rFonts w:eastAsia="Book Antiqua" w:cs="Book Antiqua"/>
                <w:sz w:val="22"/>
              </w:rPr>
            </w:pPr>
          </w:p>
        </w:tc>
        <w:tc>
          <w:tcPr>
            <w:tcW w:w="1849" w:type="dxa"/>
            <w:tcMar>
              <w:left w:w="105" w:type="dxa"/>
              <w:right w:w="105" w:type="dxa"/>
            </w:tcMar>
            <w:vAlign w:val="center"/>
          </w:tcPr>
          <w:p w:rsidR="2A1CBF07" w:rsidP="00264FFA" w:rsidRDefault="2A1CBF07" w14:paraId="75DFD86E" w14:textId="77777777">
            <w:pPr>
              <w:spacing w:line="240" w:lineRule="auto"/>
              <w:rPr>
                <w:rFonts w:eastAsia="Book Antiqua" w:cs="Book Antiqua"/>
                <w:sz w:val="22"/>
              </w:rPr>
            </w:pPr>
          </w:p>
        </w:tc>
      </w:tr>
      <w:tr w:rsidR="2A1CBF07" w:rsidTr="2A1CBF07" w14:paraId="3C21715B" w14:textId="77777777">
        <w:trPr>
          <w:trHeight w:val="300"/>
        </w:trPr>
        <w:tc>
          <w:tcPr>
            <w:tcW w:w="2115" w:type="dxa"/>
            <w:tcMar>
              <w:left w:w="105" w:type="dxa"/>
              <w:right w:w="105" w:type="dxa"/>
            </w:tcMar>
            <w:vAlign w:val="center"/>
          </w:tcPr>
          <w:p w:rsidR="2A1CBF07" w:rsidP="00264FFA" w:rsidRDefault="2A1CBF07" w14:paraId="114E95D1" w14:textId="77777777">
            <w:pPr>
              <w:spacing w:line="240" w:lineRule="auto"/>
              <w:ind w:firstLine="0"/>
              <w:rPr>
                <w:rFonts w:eastAsia="Book Antiqua" w:cs="Book Antiqua"/>
                <w:sz w:val="20"/>
                <w:szCs w:val="20"/>
              </w:rPr>
            </w:pPr>
            <w:r w:rsidRPr="2A1CBF07">
              <w:rPr>
                <w:rFonts w:eastAsia="Book Antiqua" w:cs="Book Antiqua"/>
                <w:sz w:val="20"/>
                <w:szCs w:val="20"/>
              </w:rPr>
              <w:t xml:space="preserve">         Total Annual              Production                  (AF)</w:t>
            </w:r>
          </w:p>
        </w:tc>
        <w:tc>
          <w:tcPr>
            <w:tcW w:w="1770" w:type="dxa"/>
            <w:tcMar>
              <w:left w:w="105" w:type="dxa"/>
              <w:right w:w="105" w:type="dxa"/>
            </w:tcMar>
            <w:vAlign w:val="center"/>
          </w:tcPr>
          <w:p w:rsidR="2A1CBF07" w:rsidP="00264FFA" w:rsidRDefault="2A1CBF07" w14:paraId="354BF788" w14:textId="77777777">
            <w:pPr>
              <w:spacing w:line="240" w:lineRule="auto"/>
              <w:rPr>
                <w:rFonts w:eastAsia="Book Antiqua" w:cs="Book Antiqua"/>
                <w:sz w:val="22"/>
              </w:rPr>
            </w:pPr>
          </w:p>
        </w:tc>
        <w:tc>
          <w:tcPr>
            <w:tcW w:w="1845" w:type="dxa"/>
            <w:tcMar>
              <w:left w:w="105" w:type="dxa"/>
              <w:right w:w="105" w:type="dxa"/>
            </w:tcMar>
            <w:vAlign w:val="center"/>
          </w:tcPr>
          <w:p w:rsidR="2A1CBF07" w:rsidP="00264FFA" w:rsidRDefault="2A1CBF07" w14:paraId="154B4B86" w14:textId="77777777">
            <w:pPr>
              <w:spacing w:line="240" w:lineRule="auto"/>
              <w:rPr>
                <w:rFonts w:eastAsia="Book Antiqua" w:cs="Book Antiqua"/>
                <w:sz w:val="22"/>
              </w:rPr>
            </w:pPr>
          </w:p>
        </w:tc>
        <w:tc>
          <w:tcPr>
            <w:tcW w:w="1765" w:type="dxa"/>
            <w:tcMar>
              <w:left w:w="105" w:type="dxa"/>
              <w:right w:w="105" w:type="dxa"/>
            </w:tcMar>
            <w:vAlign w:val="center"/>
          </w:tcPr>
          <w:p w:rsidR="2A1CBF07" w:rsidP="00264FFA" w:rsidRDefault="2A1CBF07" w14:paraId="79E4DA0F" w14:textId="77777777">
            <w:pPr>
              <w:rPr>
                <w:rFonts w:eastAsia="Book Antiqua" w:cs="Book Antiqua"/>
                <w:sz w:val="22"/>
              </w:rPr>
            </w:pPr>
            <w:r w:rsidRPr="2A1CBF07">
              <w:rPr>
                <w:rFonts w:eastAsia="Book Antiqua" w:cs="Book Antiqua"/>
                <w:sz w:val="22"/>
              </w:rPr>
              <w:t>13,406</w:t>
            </w:r>
          </w:p>
        </w:tc>
        <w:tc>
          <w:tcPr>
            <w:tcW w:w="1849" w:type="dxa"/>
            <w:tcMar>
              <w:left w:w="105" w:type="dxa"/>
              <w:right w:w="105" w:type="dxa"/>
            </w:tcMar>
            <w:vAlign w:val="center"/>
          </w:tcPr>
          <w:p w:rsidR="2A1CBF07" w:rsidP="00264FFA" w:rsidRDefault="2A1CBF07" w14:paraId="668AD7B3" w14:textId="77777777">
            <w:pPr>
              <w:rPr>
                <w:rFonts w:eastAsia="Book Antiqua" w:cs="Book Antiqua"/>
                <w:sz w:val="22"/>
              </w:rPr>
            </w:pPr>
            <w:r w:rsidRPr="2A1CBF07">
              <w:rPr>
                <w:rFonts w:eastAsia="Book Antiqua" w:cs="Book Antiqua"/>
                <w:sz w:val="22"/>
              </w:rPr>
              <w:t>13,535</w:t>
            </w:r>
          </w:p>
        </w:tc>
      </w:tr>
      <w:tr w:rsidR="2A1CBF07" w:rsidTr="2A1CBF07" w14:paraId="76FEFA2E" w14:textId="77777777">
        <w:trPr>
          <w:trHeight w:val="300"/>
        </w:trPr>
        <w:tc>
          <w:tcPr>
            <w:tcW w:w="2115" w:type="dxa"/>
            <w:tcMar>
              <w:left w:w="105" w:type="dxa"/>
              <w:right w:w="105" w:type="dxa"/>
            </w:tcMar>
            <w:vAlign w:val="center"/>
          </w:tcPr>
          <w:p w:rsidR="2A1CBF07" w:rsidP="00264FFA" w:rsidRDefault="2A1CBF07" w14:paraId="63D231D4" w14:textId="77777777">
            <w:pPr>
              <w:spacing w:line="240" w:lineRule="auto"/>
              <w:ind w:firstLine="0"/>
              <w:rPr>
                <w:rFonts w:eastAsia="Book Antiqua" w:cs="Book Antiqua"/>
                <w:sz w:val="22"/>
              </w:rPr>
            </w:pPr>
            <w:r w:rsidRPr="2A1CBF07">
              <w:rPr>
                <w:rFonts w:eastAsia="Book Antiqua" w:cs="Book Antiqua"/>
                <w:sz w:val="22"/>
              </w:rPr>
              <w:t>Total Supply for Test Year 2025</w:t>
            </w:r>
          </w:p>
        </w:tc>
        <w:tc>
          <w:tcPr>
            <w:tcW w:w="1770" w:type="dxa"/>
            <w:tcMar>
              <w:left w:w="105" w:type="dxa"/>
              <w:right w:w="105" w:type="dxa"/>
            </w:tcMar>
            <w:vAlign w:val="center"/>
          </w:tcPr>
          <w:p w:rsidR="2A1CBF07" w:rsidP="00264FFA" w:rsidRDefault="2A1CBF07" w14:paraId="56BE5FE8" w14:textId="77777777">
            <w:pPr>
              <w:spacing w:line="240" w:lineRule="auto"/>
              <w:rPr>
                <w:rFonts w:eastAsia="Book Antiqua" w:cs="Book Antiqua"/>
                <w:sz w:val="22"/>
              </w:rPr>
            </w:pPr>
            <w:r w:rsidRPr="2A1CBF07">
              <w:rPr>
                <w:rFonts w:eastAsia="Book Antiqua" w:cs="Book Antiqua"/>
                <w:sz w:val="22"/>
              </w:rPr>
              <w:t>9,563</w:t>
            </w:r>
          </w:p>
        </w:tc>
        <w:tc>
          <w:tcPr>
            <w:tcW w:w="1845" w:type="dxa"/>
            <w:tcMar>
              <w:left w:w="105" w:type="dxa"/>
              <w:right w:w="105" w:type="dxa"/>
            </w:tcMar>
            <w:vAlign w:val="center"/>
          </w:tcPr>
          <w:p w:rsidR="2A1CBF07" w:rsidP="00264FFA" w:rsidRDefault="2A1CBF07" w14:paraId="68E51654" w14:textId="77777777">
            <w:pPr>
              <w:spacing w:line="240" w:lineRule="auto"/>
              <w:rPr>
                <w:rFonts w:eastAsia="Book Antiqua" w:cs="Book Antiqua"/>
                <w:sz w:val="22"/>
              </w:rPr>
            </w:pPr>
            <w:r w:rsidRPr="2A1CBF07">
              <w:rPr>
                <w:rFonts w:eastAsia="Book Antiqua" w:cs="Book Antiqua"/>
                <w:sz w:val="22"/>
              </w:rPr>
              <w:t>9,920</w:t>
            </w:r>
          </w:p>
        </w:tc>
        <w:tc>
          <w:tcPr>
            <w:tcW w:w="1765" w:type="dxa"/>
            <w:tcMar>
              <w:left w:w="105" w:type="dxa"/>
              <w:right w:w="105" w:type="dxa"/>
            </w:tcMar>
            <w:vAlign w:val="center"/>
          </w:tcPr>
          <w:p w:rsidR="2A1CBF07" w:rsidP="00264FFA" w:rsidRDefault="2A1CBF07" w14:paraId="56101F15" w14:textId="77777777">
            <w:pPr>
              <w:rPr>
                <w:rFonts w:eastAsia="Book Antiqua" w:cs="Book Antiqua"/>
                <w:sz w:val="22"/>
              </w:rPr>
            </w:pPr>
            <w:r w:rsidRPr="2A1CBF07">
              <w:rPr>
                <w:rFonts w:eastAsia="Book Antiqua" w:cs="Book Antiqua"/>
                <w:sz w:val="22"/>
              </w:rPr>
              <w:t>13,406</w:t>
            </w:r>
          </w:p>
        </w:tc>
        <w:tc>
          <w:tcPr>
            <w:tcW w:w="1849" w:type="dxa"/>
            <w:tcMar>
              <w:left w:w="105" w:type="dxa"/>
              <w:right w:w="105" w:type="dxa"/>
            </w:tcMar>
            <w:vAlign w:val="center"/>
          </w:tcPr>
          <w:p w:rsidR="2A1CBF07" w:rsidP="00264FFA" w:rsidRDefault="2A1CBF07" w14:paraId="237D8CE5" w14:textId="77777777">
            <w:pPr>
              <w:rPr>
                <w:rFonts w:eastAsia="Book Antiqua" w:cs="Book Antiqua"/>
                <w:sz w:val="22"/>
              </w:rPr>
            </w:pPr>
            <w:r w:rsidRPr="2A1CBF07">
              <w:rPr>
                <w:rFonts w:eastAsia="Book Antiqua" w:cs="Book Antiqua"/>
                <w:sz w:val="22"/>
              </w:rPr>
              <w:t>13,535</w:t>
            </w:r>
          </w:p>
        </w:tc>
      </w:tr>
    </w:tbl>
    <w:p w:rsidR="2A1CBF07" w:rsidP="00264FFA" w:rsidRDefault="2A1CBF07" w14:paraId="29199A0D" w14:textId="7A0C515D">
      <w:pPr>
        <w:pStyle w:val="Standard"/>
      </w:pPr>
    </w:p>
    <w:p w:rsidRPr="00185B92" w:rsidR="00AA6B6A" w:rsidP="00264FFA" w:rsidRDefault="00AA6B6A" w14:paraId="5B5553F1" w14:textId="7C092D91">
      <w:pPr>
        <w:pStyle w:val="Heading1"/>
      </w:pPr>
      <w:bookmarkStart w:name="_Toc229573404" w:id="69"/>
      <w:r>
        <w:t>Revenue Requirement</w:t>
      </w:r>
      <w:bookmarkEnd w:id="69"/>
      <w:r>
        <w:t xml:space="preserve"> </w:t>
      </w:r>
    </w:p>
    <w:p w:rsidRPr="00185B92" w:rsidR="00185B92" w:rsidP="00E30E36" w:rsidRDefault="00AA6B6A" w14:paraId="474E4E23" w14:textId="05BD6DD6">
      <w:pPr>
        <w:pStyle w:val="Heading2"/>
        <w:tabs>
          <w:tab w:val="clear" w:pos="720"/>
        </w:tabs>
        <w:ind w:left="1080"/>
      </w:pPr>
      <w:bookmarkStart w:name="_Ref221267265" w:id="70"/>
      <w:bookmarkStart w:name="_Ref221268002" w:id="71"/>
      <w:bookmarkStart w:name="_Ref221268271" w:id="72"/>
      <w:bookmarkStart w:name="_Ref222936610" w:id="73"/>
      <w:bookmarkStart w:name="_Toc229573405" w:id="74"/>
      <w:r>
        <w:t>General Office</w:t>
      </w:r>
      <w:bookmarkEnd w:id="70"/>
      <w:bookmarkEnd w:id="71"/>
      <w:r w:rsidR="00C13C07">
        <w:t xml:space="preserve"> </w:t>
      </w:r>
      <w:r w:rsidR="000435D7">
        <w:t xml:space="preserve">for Park Water and </w:t>
      </w:r>
      <w:bookmarkEnd w:id="72"/>
      <w:r w:rsidR="00D629EC">
        <w:t>AVR</w:t>
      </w:r>
      <w:bookmarkEnd w:id="73"/>
      <w:bookmarkEnd w:id="74"/>
    </w:p>
    <w:p w:rsidRPr="0032732E" w:rsidR="00C13C07" w:rsidP="00264FFA" w:rsidRDefault="00C13C07" w14:paraId="4D82EE9F" w14:textId="07A2D447">
      <w:pPr>
        <w:rPr>
          <w:szCs w:val="26"/>
        </w:rPr>
      </w:pPr>
      <w:r w:rsidRPr="0032732E">
        <w:rPr>
          <w:szCs w:val="26"/>
        </w:rPr>
        <w:t xml:space="preserve">Park Water and </w:t>
      </w:r>
      <w:r w:rsidR="00D629EC">
        <w:rPr>
          <w:szCs w:val="26"/>
        </w:rPr>
        <w:t>AVR</w:t>
      </w:r>
      <w:r>
        <w:rPr>
          <w:szCs w:val="26"/>
        </w:rPr>
        <w:t xml:space="preserve"> </w:t>
      </w:r>
      <w:r w:rsidRPr="0032732E">
        <w:rPr>
          <w:szCs w:val="26"/>
        </w:rPr>
        <w:t xml:space="preserve">are  owned by </w:t>
      </w:r>
      <w:r>
        <w:rPr>
          <w:szCs w:val="26"/>
        </w:rPr>
        <w:t>Algonquin</w:t>
      </w:r>
      <w:r w:rsidRPr="0032732E">
        <w:rPr>
          <w:szCs w:val="26"/>
        </w:rPr>
        <w:t xml:space="preserve"> Power &amp; Utilities Corp.</w:t>
      </w:r>
      <w:r>
        <w:rPr>
          <w:szCs w:val="26"/>
        </w:rPr>
        <w:t>,</w:t>
      </w:r>
      <w:r w:rsidRPr="0032732E">
        <w:rPr>
          <w:szCs w:val="26"/>
        </w:rPr>
        <w:t xml:space="preserve"> (</w:t>
      </w:r>
      <w:r>
        <w:rPr>
          <w:szCs w:val="26"/>
        </w:rPr>
        <w:t>Algonquin</w:t>
      </w:r>
      <w:r w:rsidRPr="0032732E">
        <w:rPr>
          <w:szCs w:val="26"/>
        </w:rPr>
        <w:t>)</w:t>
      </w:r>
      <w:r>
        <w:rPr>
          <w:szCs w:val="26"/>
        </w:rPr>
        <w:t xml:space="preserve"> as previously noted</w:t>
      </w:r>
      <w:r w:rsidRPr="0032732E">
        <w:rPr>
          <w:szCs w:val="26"/>
        </w:rPr>
        <w:t xml:space="preserve">. </w:t>
      </w:r>
      <w:r>
        <w:rPr>
          <w:szCs w:val="26"/>
        </w:rPr>
        <w:t xml:space="preserve"> </w:t>
      </w:r>
      <w:r w:rsidRPr="0032732E">
        <w:rPr>
          <w:szCs w:val="26"/>
        </w:rPr>
        <w:t xml:space="preserve">In providing service to their customers, Park Water and </w:t>
      </w:r>
      <w:r w:rsidR="00D629EC">
        <w:rPr>
          <w:szCs w:val="26"/>
        </w:rPr>
        <w:t>AVR</w:t>
      </w:r>
      <w:r>
        <w:rPr>
          <w:szCs w:val="26"/>
        </w:rPr>
        <w:t xml:space="preserve"> </w:t>
      </w:r>
      <w:r w:rsidRPr="0032732E">
        <w:rPr>
          <w:szCs w:val="26"/>
        </w:rPr>
        <w:t xml:space="preserve">receive a suite of necessary and essential corporate services from </w:t>
      </w:r>
      <w:r>
        <w:rPr>
          <w:szCs w:val="26"/>
        </w:rPr>
        <w:t>Algonquin</w:t>
      </w:r>
      <w:r w:rsidRPr="0032732E">
        <w:rPr>
          <w:szCs w:val="26"/>
        </w:rPr>
        <w:t>, Liberty Utilities (Canada) Corp. (“LUC”) and Liberty Utilities Service Corp. (“LUSC”).</w:t>
      </w:r>
      <w:r>
        <w:rPr>
          <w:szCs w:val="26"/>
        </w:rPr>
        <w:t xml:space="preserve"> </w:t>
      </w:r>
      <w:r w:rsidRPr="0032732E">
        <w:rPr>
          <w:szCs w:val="26"/>
        </w:rPr>
        <w:t xml:space="preserve"> As the ultimate corporate parent, </w:t>
      </w:r>
      <w:r>
        <w:rPr>
          <w:szCs w:val="26"/>
        </w:rPr>
        <w:t>Algonquin</w:t>
      </w:r>
      <w:r w:rsidRPr="0032732E">
        <w:rPr>
          <w:szCs w:val="26"/>
        </w:rPr>
        <w:t xml:space="preserve"> provides financial management, strategic management, corporate governance, administrative and support services to Liberty Utilities, Liberty Power, and its international utilities in Chile and Bermuda. </w:t>
      </w:r>
      <w:r>
        <w:rPr>
          <w:szCs w:val="26"/>
        </w:rPr>
        <w:t xml:space="preserve"> Algonquin</w:t>
      </w:r>
      <w:r w:rsidRPr="0032732E">
        <w:rPr>
          <w:szCs w:val="26"/>
        </w:rPr>
        <w:t xml:space="preserve"> is a publicly traded holding company and provides substantial benefits to its regulated utilities and generation facilities through executive management, access to capital markets and the issuance of long-term debt and equity, and access to short-term credit facilities. Park Water and </w:t>
      </w:r>
      <w:r w:rsidR="00D629EC">
        <w:rPr>
          <w:szCs w:val="26"/>
        </w:rPr>
        <w:t>AVR</w:t>
      </w:r>
      <w:r w:rsidRPr="0032732E">
        <w:rPr>
          <w:szCs w:val="26"/>
        </w:rPr>
        <w:t xml:space="preserve"> also receive shared corporate services from LUC and LUSC, including services through the Liberty </w:t>
      </w:r>
      <w:r>
        <w:rPr>
          <w:szCs w:val="26"/>
        </w:rPr>
        <w:t>Algonquin</w:t>
      </w:r>
      <w:r w:rsidRPr="0032732E">
        <w:rPr>
          <w:szCs w:val="26"/>
        </w:rPr>
        <w:t xml:space="preserve"> Business Services (“LABS”) business unit.</w:t>
      </w:r>
    </w:p>
    <w:p w:rsidR="00676C9F" w:rsidP="00264FFA" w:rsidRDefault="00C13C07" w14:paraId="33C7E7FC" w14:textId="52922495">
      <w:pPr>
        <w:rPr>
          <w:spacing w:val="40"/>
          <w:szCs w:val="26"/>
        </w:rPr>
      </w:pPr>
      <w:r w:rsidRPr="0032732E">
        <w:rPr>
          <w:szCs w:val="26"/>
        </w:rPr>
        <w:t xml:space="preserve">Park Water’s General Office expenses are allocated to Park Water’s Central Basin Division and </w:t>
      </w:r>
      <w:r w:rsidR="00D629EC">
        <w:rPr>
          <w:szCs w:val="26"/>
        </w:rPr>
        <w:t>AVR</w:t>
      </w:r>
      <w:r>
        <w:rPr>
          <w:szCs w:val="26"/>
        </w:rPr>
        <w:t xml:space="preserve"> </w:t>
      </w:r>
      <w:r w:rsidRPr="0032732E">
        <w:rPr>
          <w:szCs w:val="26"/>
        </w:rPr>
        <w:t xml:space="preserve">according to the </w:t>
      </w:r>
      <w:r>
        <w:rPr>
          <w:szCs w:val="26"/>
        </w:rPr>
        <w:t>Algonquin</w:t>
      </w:r>
      <w:r w:rsidRPr="0032732E">
        <w:rPr>
          <w:szCs w:val="26"/>
        </w:rPr>
        <w:t xml:space="preserve"> Cost Allocation Manual (“CAM”) </w:t>
      </w:r>
      <w:r w:rsidRPr="0032732E">
        <w:rPr>
          <w:szCs w:val="26"/>
        </w:rPr>
        <w:lastRenderedPageBreak/>
        <w:t xml:space="preserve">allocation factors. </w:t>
      </w:r>
      <w:r w:rsidRPr="58E36CEB" w:rsidR="00676C9F">
        <w:rPr>
          <w:szCs w:val="26"/>
        </w:rPr>
        <w:t xml:space="preserve"> </w:t>
      </w:r>
      <w:r w:rsidRPr="00F1309A" w:rsidR="00676C9F">
        <w:rPr>
          <w:szCs w:val="26"/>
        </w:rPr>
        <w:t>Park Water contends its</w:t>
      </w:r>
      <w:r w:rsidRPr="00440394" w:rsidR="00676C9F">
        <w:rPr>
          <w:szCs w:val="26"/>
        </w:rPr>
        <w:t xml:space="preserve"> General Office Reports submitted with the GRC Applications </w:t>
      </w:r>
      <w:proofErr w:type="gramStart"/>
      <w:r w:rsidRPr="00440394" w:rsidR="00BF5EEF">
        <w:rPr>
          <w:szCs w:val="26"/>
        </w:rPr>
        <w:t>discuss</w:t>
      </w:r>
      <w:proofErr w:type="gramEnd"/>
      <w:r w:rsidRPr="00440394" w:rsidR="00676C9F">
        <w:rPr>
          <w:szCs w:val="26"/>
        </w:rPr>
        <w:t xml:space="preserve"> the relevant</w:t>
      </w:r>
      <w:r w:rsidRPr="58E36CEB" w:rsidR="00676C9F">
        <w:rPr>
          <w:szCs w:val="26"/>
        </w:rPr>
        <w:t xml:space="preserve"> </w:t>
      </w:r>
      <w:r w:rsidRPr="00440394" w:rsidR="00676C9F">
        <w:rPr>
          <w:szCs w:val="26"/>
        </w:rPr>
        <w:t>allocation</w:t>
      </w:r>
      <w:r w:rsidRPr="58E36CEB" w:rsidR="00676C9F">
        <w:rPr>
          <w:szCs w:val="26"/>
        </w:rPr>
        <w:t xml:space="preserve"> </w:t>
      </w:r>
      <w:r w:rsidRPr="00440394" w:rsidR="00676C9F">
        <w:rPr>
          <w:szCs w:val="26"/>
        </w:rPr>
        <w:t>factors.</w:t>
      </w:r>
      <w:r w:rsidRPr="58E36CEB" w:rsidR="00676C9F">
        <w:rPr>
          <w:szCs w:val="26"/>
        </w:rPr>
        <w:t xml:space="preserve"> </w:t>
      </w:r>
      <w:r w:rsidRPr="00440394" w:rsidR="00676C9F">
        <w:rPr>
          <w:szCs w:val="26"/>
        </w:rPr>
        <w:t>Liberty’s</w:t>
      </w:r>
      <w:r w:rsidRPr="58E36CEB" w:rsidR="00676C9F">
        <w:rPr>
          <w:szCs w:val="26"/>
        </w:rPr>
        <w:t xml:space="preserve"> </w:t>
      </w:r>
      <w:r w:rsidRPr="00440394" w:rsidR="00676C9F">
        <w:rPr>
          <w:szCs w:val="26"/>
        </w:rPr>
        <w:t>general</w:t>
      </w:r>
      <w:r w:rsidRPr="58E36CEB" w:rsidR="00676C9F">
        <w:rPr>
          <w:szCs w:val="26"/>
        </w:rPr>
        <w:t xml:space="preserve"> </w:t>
      </w:r>
      <w:r w:rsidRPr="00440394" w:rsidR="00676C9F">
        <w:rPr>
          <w:szCs w:val="26"/>
        </w:rPr>
        <w:t>office</w:t>
      </w:r>
      <w:r w:rsidRPr="58E36CEB" w:rsidR="00676C9F">
        <w:rPr>
          <w:szCs w:val="26"/>
        </w:rPr>
        <w:t xml:space="preserve"> </w:t>
      </w:r>
      <w:r w:rsidRPr="00440394" w:rsidR="00676C9F">
        <w:rPr>
          <w:szCs w:val="26"/>
        </w:rPr>
        <w:t>expenses</w:t>
      </w:r>
      <w:r w:rsidRPr="58E36CEB" w:rsidR="00676C9F">
        <w:rPr>
          <w:szCs w:val="26"/>
        </w:rPr>
        <w:t xml:space="preserve"> </w:t>
      </w:r>
      <w:r w:rsidRPr="00440394" w:rsidR="00676C9F">
        <w:rPr>
          <w:szCs w:val="26"/>
        </w:rPr>
        <w:t>include</w:t>
      </w:r>
      <w:r w:rsidRPr="58E36CEB" w:rsidR="00676C9F">
        <w:rPr>
          <w:szCs w:val="26"/>
        </w:rPr>
        <w:t xml:space="preserve"> </w:t>
      </w:r>
      <w:r w:rsidRPr="00440394" w:rsidR="00676C9F">
        <w:rPr>
          <w:szCs w:val="26"/>
        </w:rPr>
        <w:t>three</w:t>
      </w:r>
      <w:r w:rsidRPr="58E36CEB" w:rsidR="00676C9F">
        <w:rPr>
          <w:szCs w:val="26"/>
        </w:rPr>
        <w:t xml:space="preserve"> </w:t>
      </w:r>
      <w:r w:rsidRPr="00440394" w:rsidR="00676C9F">
        <w:rPr>
          <w:szCs w:val="26"/>
        </w:rPr>
        <w:t>key</w:t>
      </w:r>
      <w:r w:rsidRPr="58E36CEB" w:rsidR="00676C9F">
        <w:rPr>
          <w:szCs w:val="26"/>
        </w:rPr>
        <w:t xml:space="preserve"> </w:t>
      </w:r>
      <w:r w:rsidRPr="00440394" w:rsidR="00676C9F">
        <w:rPr>
          <w:szCs w:val="26"/>
        </w:rPr>
        <w:t>shared</w:t>
      </w:r>
      <w:r w:rsidRPr="58E36CEB" w:rsidR="00676C9F">
        <w:rPr>
          <w:szCs w:val="26"/>
        </w:rPr>
        <w:t xml:space="preserve"> </w:t>
      </w:r>
      <w:r w:rsidRPr="00440394" w:rsidR="00676C9F">
        <w:rPr>
          <w:szCs w:val="26"/>
        </w:rPr>
        <w:t>services</w:t>
      </w:r>
      <w:r w:rsidRPr="58E36CEB" w:rsidR="00676C9F">
        <w:rPr>
          <w:szCs w:val="26"/>
        </w:rPr>
        <w:t xml:space="preserve"> </w:t>
      </w:r>
      <w:r w:rsidRPr="00440394" w:rsidR="00676C9F">
        <w:rPr>
          <w:szCs w:val="26"/>
        </w:rPr>
        <w:t>groups</w:t>
      </w:r>
      <w:r w:rsidR="00676C9F">
        <w:rPr>
          <w:szCs w:val="26"/>
        </w:rPr>
        <w:t xml:space="preserve"> </w:t>
      </w:r>
      <w:r w:rsidRPr="00440394" w:rsidR="00676C9F">
        <w:rPr>
          <w:szCs w:val="26"/>
        </w:rPr>
        <w:t>-</w:t>
      </w:r>
      <w:r w:rsidRPr="58E36CEB" w:rsidR="00676C9F">
        <w:rPr>
          <w:szCs w:val="26"/>
        </w:rPr>
        <w:t xml:space="preserve"> </w:t>
      </w:r>
      <w:r w:rsidRPr="00440394" w:rsidR="00676C9F">
        <w:rPr>
          <w:szCs w:val="26"/>
        </w:rPr>
        <w:t>California</w:t>
      </w:r>
      <w:r w:rsidRPr="58E36CEB" w:rsidR="00676C9F">
        <w:rPr>
          <w:szCs w:val="26"/>
        </w:rPr>
        <w:t xml:space="preserve"> </w:t>
      </w:r>
      <w:r w:rsidRPr="00440394" w:rsidR="00676C9F">
        <w:rPr>
          <w:szCs w:val="26"/>
        </w:rPr>
        <w:t>Water</w:t>
      </w:r>
      <w:r w:rsidRPr="58E36CEB" w:rsidR="00676C9F">
        <w:rPr>
          <w:szCs w:val="26"/>
        </w:rPr>
        <w:t xml:space="preserve"> </w:t>
      </w:r>
      <w:r w:rsidRPr="00440394" w:rsidR="00676C9F">
        <w:rPr>
          <w:szCs w:val="26"/>
        </w:rPr>
        <w:t>Operations,</w:t>
      </w:r>
      <w:r w:rsidRPr="58E36CEB" w:rsidR="00676C9F">
        <w:rPr>
          <w:szCs w:val="26"/>
        </w:rPr>
        <w:t xml:space="preserve"> </w:t>
      </w:r>
      <w:r w:rsidRPr="00440394" w:rsidR="00676C9F">
        <w:rPr>
          <w:szCs w:val="26"/>
        </w:rPr>
        <w:t>California</w:t>
      </w:r>
      <w:r w:rsidRPr="58E36CEB" w:rsidR="00676C9F">
        <w:rPr>
          <w:szCs w:val="26"/>
        </w:rPr>
        <w:t xml:space="preserve"> </w:t>
      </w:r>
      <w:r w:rsidRPr="00440394" w:rsidR="00676C9F">
        <w:rPr>
          <w:szCs w:val="26"/>
        </w:rPr>
        <w:t>Water</w:t>
      </w:r>
      <w:r w:rsidRPr="58E36CEB" w:rsidR="00676C9F">
        <w:rPr>
          <w:szCs w:val="26"/>
        </w:rPr>
        <w:t xml:space="preserve"> </w:t>
      </w:r>
      <w:r w:rsidRPr="00440394" w:rsidR="00676C9F">
        <w:rPr>
          <w:szCs w:val="26"/>
        </w:rPr>
        <w:t>&amp;</w:t>
      </w:r>
      <w:r w:rsidRPr="58E36CEB" w:rsidR="00676C9F">
        <w:rPr>
          <w:szCs w:val="26"/>
        </w:rPr>
        <w:t xml:space="preserve"> </w:t>
      </w:r>
      <w:r w:rsidRPr="00440394" w:rsidR="00676C9F">
        <w:rPr>
          <w:szCs w:val="26"/>
        </w:rPr>
        <w:t>Electric</w:t>
      </w:r>
      <w:r w:rsidRPr="58E36CEB" w:rsidR="00676C9F">
        <w:rPr>
          <w:szCs w:val="26"/>
        </w:rPr>
        <w:t xml:space="preserve"> </w:t>
      </w:r>
      <w:r w:rsidRPr="00440394" w:rsidR="00676C9F">
        <w:rPr>
          <w:szCs w:val="26"/>
        </w:rPr>
        <w:t>Operations</w:t>
      </w:r>
      <w:r w:rsidRPr="58E36CEB" w:rsidR="00676C9F">
        <w:rPr>
          <w:szCs w:val="26"/>
        </w:rPr>
        <w:t xml:space="preserve"> </w:t>
      </w:r>
      <w:r w:rsidRPr="00440394" w:rsidR="00676C9F">
        <w:rPr>
          <w:szCs w:val="26"/>
        </w:rPr>
        <w:t>and</w:t>
      </w:r>
      <w:r w:rsidRPr="58E36CEB" w:rsidR="00676C9F">
        <w:rPr>
          <w:szCs w:val="26"/>
        </w:rPr>
        <w:t xml:space="preserve"> </w:t>
      </w:r>
      <w:r w:rsidRPr="00440394" w:rsidR="00676C9F">
        <w:rPr>
          <w:szCs w:val="26"/>
        </w:rPr>
        <w:t>West</w:t>
      </w:r>
      <w:r w:rsidRPr="58E36CEB" w:rsidR="00676C9F">
        <w:rPr>
          <w:szCs w:val="26"/>
        </w:rPr>
        <w:t xml:space="preserve"> </w:t>
      </w:r>
      <w:r w:rsidRPr="00440394" w:rsidR="00676C9F">
        <w:rPr>
          <w:szCs w:val="26"/>
        </w:rPr>
        <w:t>Region</w:t>
      </w:r>
      <w:r w:rsidRPr="58E36CEB" w:rsidR="00676C9F">
        <w:rPr>
          <w:szCs w:val="26"/>
        </w:rPr>
        <w:t xml:space="preserve"> </w:t>
      </w:r>
      <w:r w:rsidRPr="00440394" w:rsidR="00676C9F">
        <w:rPr>
          <w:szCs w:val="26"/>
        </w:rPr>
        <w:t>shared</w:t>
      </w:r>
      <w:r w:rsidRPr="58E36CEB" w:rsidR="00676C9F">
        <w:rPr>
          <w:szCs w:val="26"/>
        </w:rPr>
        <w:t xml:space="preserve"> </w:t>
      </w:r>
      <w:r w:rsidRPr="00440394" w:rsidR="00676C9F">
        <w:rPr>
          <w:szCs w:val="26"/>
        </w:rPr>
        <w:t>services, each with its own</w:t>
      </w:r>
      <w:r w:rsidRPr="58E36CEB" w:rsidR="00676C9F">
        <w:rPr>
          <w:szCs w:val="26"/>
        </w:rPr>
        <w:t xml:space="preserve"> </w:t>
      </w:r>
      <w:r w:rsidRPr="00440394" w:rsidR="00676C9F">
        <w:rPr>
          <w:szCs w:val="26"/>
        </w:rPr>
        <w:t>cost allocation factor.</w:t>
      </w:r>
      <w:r w:rsidR="00676C9F">
        <w:rPr>
          <w:rStyle w:val="FootnoteReference"/>
          <w:szCs w:val="26"/>
        </w:rPr>
        <w:footnoteReference w:id="55"/>
      </w:r>
      <w:r w:rsidRPr="00807E00" w:rsidR="00807E00">
        <w:rPr>
          <w:szCs w:val="26"/>
        </w:rPr>
        <w:t xml:space="preserve"> </w:t>
      </w:r>
    </w:p>
    <w:p w:rsidRPr="00440394" w:rsidR="00676C9F" w:rsidP="00264FFA" w:rsidRDefault="00676C9F" w14:paraId="171B8DC9" w14:textId="60004A11">
      <w:pPr>
        <w:pStyle w:val="BodyText"/>
        <w:spacing w:line="360" w:lineRule="auto"/>
        <w:ind w:right="41" w:firstLine="720"/>
        <w:rPr>
          <w:rFonts w:ascii="Book Antiqua" w:hAnsi="Book Antiqua"/>
          <w:sz w:val="26"/>
          <w:szCs w:val="26"/>
        </w:rPr>
      </w:pPr>
      <w:r w:rsidRPr="00440394">
        <w:rPr>
          <w:rFonts w:ascii="Book Antiqua" w:hAnsi="Book Antiqua"/>
          <w:sz w:val="26"/>
          <w:szCs w:val="26"/>
        </w:rPr>
        <w:t xml:space="preserve">Utilizing these allocation factors, Liberty </w:t>
      </w:r>
      <w:r>
        <w:rPr>
          <w:rFonts w:ascii="Book Antiqua" w:hAnsi="Book Antiqua"/>
          <w:sz w:val="26"/>
          <w:szCs w:val="26"/>
        </w:rPr>
        <w:t xml:space="preserve">contends that it </w:t>
      </w:r>
      <w:r w:rsidRPr="00440394">
        <w:rPr>
          <w:rFonts w:ascii="Book Antiqua" w:hAnsi="Book Antiqua"/>
          <w:sz w:val="26"/>
          <w:szCs w:val="26"/>
        </w:rPr>
        <w:t>developed its Test Year General Office forecast based on anticipated headcount and non-labor expenses that are expected for this rate cycle, escalated to 2025 dollars.</w:t>
      </w:r>
      <w:r>
        <w:rPr>
          <w:rStyle w:val="FootnoteReference"/>
          <w:sz w:val="26"/>
          <w:szCs w:val="26"/>
        </w:rPr>
        <w:footnoteReference w:id="56"/>
      </w:r>
      <w:r>
        <w:rPr>
          <w:rFonts w:ascii="Book Antiqua" w:hAnsi="Book Antiqua"/>
          <w:spacing w:val="40"/>
          <w:sz w:val="26"/>
          <w:szCs w:val="26"/>
        </w:rPr>
        <w:t xml:space="preserve">  </w:t>
      </w:r>
      <w:r w:rsidRPr="00F1309A">
        <w:rPr>
          <w:rFonts w:ascii="Book Antiqua" w:hAnsi="Book Antiqua"/>
          <w:sz w:val="26"/>
          <w:szCs w:val="26"/>
        </w:rPr>
        <w:t>Liberty contends that its</w:t>
      </w:r>
      <w:r>
        <w:rPr>
          <w:rFonts w:ascii="Book Antiqua" w:hAnsi="Book Antiqua"/>
          <w:spacing w:val="40"/>
          <w:sz w:val="26"/>
          <w:szCs w:val="26"/>
        </w:rPr>
        <w:t xml:space="preserve"> </w:t>
      </w:r>
      <w:r>
        <w:rPr>
          <w:rFonts w:ascii="Book Antiqua" w:hAnsi="Book Antiqua"/>
          <w:sz w:val="26"/>
          <w:szCs w:val="26"/>
        </w:rPr>
        <w:t>i</w:t>
      </w:r>
      <w:r w:rsidRPr="00440394">
        <w:rPr>
          <w:rFonts w:ascii="Book Antiqua" w:hAnsi="Book Antiqua"/>
          <w:sz w:val="26"/>
          <w:szCs w:val="26"/>
        </w:rPr>
        <w:t>ncremental expenses include IT system maintenance expenses</w:t>
      </w:r>
      <w:r w:rsidRPr="00440394">
        <w:rPr>
          <w:rFonts w:ascii="Book Antiqua" w:hAnsi="Book Antiqua"/>
          <w:spacing w:val="-1"/>
          <w:sz w:val="26"/>
          <w:szCs w:val="26"/>
        </w:rPr>
        <w:t xml:space="preserve"> </w:t>
      </w:r>
      <w:r w:rsidRPr="00440394">
        <w:rPr>
          <w:rFonts w:ascii="Book Antiqua" w:hAnsi="Book Antiqua"/>
          <w:sz w:val="26"/>
          <w:szCs w:val="26"/>
        </w:rPr>
        <w:t>related</w:t>
      </w:r>
      <w:r w:rsidRPr="00440394">
        <w:rPr>
          <w:rFonts w:ascii="Book Antiqua" w:hAnsi="Book Antiqua"/>
          <w:spacing w:val="-1"/>
          <w:sz w:val="26"/>
          <w:szCs w:val="26"/>
        </w:rPr>
        <w:t xml:space="preserve"> </w:t>
      </w:r>
      <w:r w:rsidRPr="00440394">
        <w:rPr>
          <w:rFonts w:ascii="Book Antiqua" w:hAnsi="Book Antiqua"/>
          <w:sz w:val="26"/>
          <w:szCs w:val="26"/>
        </w:rPr>
        <w:t>to</w:t>
      </w:r>
      <w:r w:rsidRPr="00440394">
        <w:rPr>
          <w:rFonts w:ascii="Book Antiqua" w:hAnsi="Book Antiqua"/>
          <w:spacing w:val="-1"/>
          <w:sz w:val="26"/>
          <w:szCs w:val="26"/>
        </w:rPr>
        <w:t xml:space="preserve"> </w:t>
      </w:r>
      <w:r w:rsidRPr="00440394">
        <w:rPr>
          <w:rFonts w:ascii="Book Antiqua" w:hAnsi="Book Antiqua"/>
          <w:sz w:val="26"/>
          <w:szCs w:val="26"/>
        </w:rPr>
        <w:t>the</w:t>
      </w:r>
      <w:r w:rsidRPr="00440394">
        <w:rPr>
          <w:rFonts w:ascii="Book Antiqua" w:hAnsi="Book Antiqua"/>
          <w:spacing w:val="-1"/>
          <w:sz w:val="26"/>
          <w:szCs w:val="26"/>
        </w:rPr>
        <w:t xml:space="preserve"> </w:t>
      </w:r>
      <w:r w:rsidRPr="00440394">
        <w:rPr>
          <w:rFonts w:ascii="Book Antiqua" w:hAnsi="Book Antiqua"/>
          <w:sz w:val="26"/>
          <w:szCs w:val="26"/>
        </w:rPr>
        <w:t>Customer</w:t>
      </w:r>
      <w:r w:rsidRPr="00440394">
        <w:rPr>
          <w:rFonts w:ascii="Book Antiqua" w:hAnsi="Book Antiqua"/>
          <w:spacing w:val="-1"/>
          <w:sz w:val="26"/>
          <w:szCs w:val="26"/>
        </w:rPr>
        <w:t xml:space="preserve"> </w:t>
      </w:r>
      <w:r w:rsidRPr="00440394">
        <w:rPr>
          <w:rFonts w:ascii="Book Antiqua" w:hAnsi="Book Antiqua"/>
          <w:sz w:val="26"/>
          <w:szCs w:val="26"/>
        </w:rPr>
        <w:t>First</w:t>
      </w:r>
      <w:r w:rsidRPr="00440394">
        <w:rPr>
          <w:rFonts w:ascii="Book Antiqua" w:hAnsi="Book Antiqua"/>
          <w:spacing w:val="-1"/>
          <w:sz w:val="26"/>
          <w:szCs w:val="26"/>
        </w:rPr>
        <w:t xml:space="preserve"> </w:t>
      </w:r>
      <w:r w:rsidRPr="00440394">
        <w:rPr>
          <w:rFonts w:ascii="Book Antiqua" w:hAnsi="Book Antiqua"/>
          <w:sz w:val="26"/>
          <w:szCs w:val="26"/>
        </w:rPr>
        <w:t>project</w:t>
      </w:r>
      <w:r w:rsidRPr="00440394">
        <w:rPr>
          <w:rFonts w:ascii="Book Antiqua" w:hAnsi="Book Antiqua"/>
          <w:spacing w:val="-1"/>
          <w:sz w:val="26"/>
          <w:szCs w:val="26"/>
        </w:rPr>
        <w:t xml:space="preserve"> </w:t>
      </w:r>
      <w:r w:rsidRPr="00440394">
        <w:rPr>
          <w:rFonts w:ascii="Book Antiqua" w:hAnsi="Book Antiqua"/>
          <w:sz w:val="26"/>
          <w:szCs w:val="26"/>
        </w:rPr>
        <w:t>deployed in May 2023, cybersecurity-related</w:t>
      </w:r>
      <w:r w:rsidRPr="00440394">
        <w:rPr>
          <w:rFonts w:ascii="Book Antiqua" w:hAnsi="Book Antiqua"/>
          <w:spacing w:val="-2"/>
          <w:sz w:val="26"/>
          <w:szCs w:val="26"/>
        </w:rPr>
        <w:t xml:space="preserve"> </w:t>
      </w:r>
      <w:r w:rsidRPr="00440394">
        <w:rPr>
          <w:rFonts w:ascii="Book Antiqua" w:hAnsi="Book Antiqua"/>
          <w:sz w:val="26"/>
          <w:szCs w:val="26"/>
        </w:rPr>
        <w:t>maintenance expenses, an expanded supplier diversity program, customer credit card fees, and additional general office headcount.</w:t>
      </w:r>
      <w:r>
        <w:rPr>
          <w:rStyle w:val="FootnoteReference"/>
          <w:sz w:val="26"/>
          <w:szCs w:val="26"/>
        </w:rPr>
        <w:footnoteReference w:id="57"/>
      </w:r>
      <w:r w:rsidR="003E6CAF">
        <w:rPr>
          <w:rFonts w:ascii="Book Antiqua" w:hAnsi="Book Antiqua"/>
          <w:sz w:val="26"/>
          <w:szCs w:val="26"/>
        </w:rPr>
        <w:t xml:space="preserve"> </w:t>
      </w:r>
      <w:r w:rsidR="002F453F">
        <w:rPr>
          <w:rFonts w:ascii="Book Antiqua" w:hAnsi="Book Antiqua"/>
          <w:sz w:val="26"/>
          <w:szCs w:val="26"/>
        </w:rPr>
        <w:t xml:space="preserve">Liberty asserts that Cal Advocates’ methodology </w:t>
      </w:r>
      <w:r w:rsidR="00F82F48">
        <w:rPr>
          <w:rFonts w:ascii="Book Antiqua" w:hAnsi="Book Antiqua"/>
          <w:sz w:val="26"/>
          <w:szCs w:val="26"/>
        </w:rPr>
        <w:t xml:space="preserve">omits </w:t>
      </w:r>
      <w:r w:rsidR="002F453F">
        <w:rPr>
          <w:rFonts w:ascii="Book Antiqua" w:hAnsi="Book Antiqua"/>
          <w:sz w:val="26"/>
          <w:szCs w:val="26"/>
        </w:rPr>
        <w:t>escalation increases resulting in an understatement of $1.553 million and that Cal Advocates’ allocation factor is flawed and inconsistent with its forecast methodology.</w:t>
      </w:r>
      <w:r w:rsidR="002F453F">
        <w:rPr>
          <w:rStyle w:val="FootnoteReference"/>
          <w:rFonts w:ascii="Book Antiqua" w:hAnsi="Book Antiqua"/>
          <w:sz w:val="26"/>
          <w:szCs w:val="26"/>
        </w:rPr>
        <w:footnoteReference w:id="58"/>
      </w:r>
    </w:p>
    <w:p w:rsidR="00676C9F" w:rsidP="00264FFA" w:rsidRDefault="00676C9F" w14:paraId="171B0654" w14:textId="1C6CC663">
      <w:pPr>
        <w:pStyle w:val="BodyText"/>
        <w:spacing w:line="360" w:lineRule="auto"/>
        <w:ind w:right="12" w:firstLine="720"/>
        <w:rPr>
          <w:rFonts w:ascii="Book Antiqua" w:hAnsi="Book Antiqua"/>
          <w:sz w:val="26"/>
          <w:szCs w:val="26"/>
        </w:rPr>
      </w:pPr>
      <w:r>
        <w:rPr>
          <w:rFonts w:ascii="Book Antiqua" w:hAnsi="Book Antiqua"/>
          <w:sz w:val="26"/>
          <w:szCs w:val="26"/>
        </w:rPr>
        <w:t>Cal Advocates contends the Commission should deny Liberty’s requested increase for General Office expenses.</w:t>
      </w:r>
      <w:r>
        <w:rPr>
          <w:rStyle w:val="FootnoteReference"/>
          <w:sz w:val="26"/>
          <w:szCs w:val="26"/>
        </w:rPr>
        <w:footnoteReference w:id="59"/>
      </w:r>
      <w:r>
        <w:rPr>
          <w:rFonts w:ascii="Book Antiqua" w:hAnsi="Book Antiqua"/>
          <w:sz w:val="26"/>
          <w:szCs w:val="26"/>
        </w:rPr>
        <w:t xml:space="preserve">  Cal Advocates proposes that the Commission adopt a budget based on a five-year average of Liberty’s recorded expenses for General Office expenses, escalated to TY 2025, and allocated by the commission’s last adopted factor of 57.6%.</w:t>
      </w:r>
      <w:r w:rsidR="00612AA1">
        <w:rPr>
          <w:rFonts w:ascii="Book Antiqua" w:hAnsi="Book Antiqua"/>
          <w:sz w:val="26"/>
          <w:szCs w:val="26"/>
        </w:rPr>
        <w:t xml:space="preserve"> Cal Advocates highlights that Liberty’s</w:t>
      </w:r>
      <w:r w:rsidR="001A71F4">
        <w:rPr>
          <w:rFonts w:ascii="Book Antiqua" w:hAnsi="Book Antiqua"/>
          <w:sz w:val="26"/>
          <w:szCs w:val="26"/>
        </w:rPr>
        <w:t xml:space="preserve"> total general office (unallocated)</w:t>
      </w:r>
      <w:r w:rsidR="00612AA1">
        <w:rPr>
          <w:rFonts w:ascii="Book Antiqua" w:hAnsi="Book Antiqua"/>
          <w:sz w:val="26"/>
          <w:szCs w:val="26"/>
        </w:rPr>
        <w:t xml:space="preserve"> request is 41.75% higher than </w:t>
      </w:r>
      <w:r w:rsidR="001A71F4">
        <w:rPr>
          <w:rFonts w:ascii="Book Antiqua" w:hAnsi="Book Antiqua"/>
          <w:sz w:val="26"/>
          <w:szCs w:val="26"/>
        </w:rPr>
        <w:t>Liberty’s recorded unallocated 2022 costs.</w:t>
      </w:r>
      <w:r w:rsidR="001A71F4">
        <w:rPr>
          <w:rStyle w:val="FootnoteReference"/>
          <w:rFonts w:ascii="Book Antiqua" w:hAnsi="Book Antiqua"/>
          <w:sz w:val="26"/>
          <w:szCs w:val="26"/>
        </w:rPr>
        <w:footnoteReference w:id="60"/>
      </w:r>
      <w:r w:rsidR="00B95A38">
        <w:rPr>
          <w:rFonts w:ascii="Book Antiqua" w:hAnsi="Book Antiqua"/>
          <w:sz w:val="26"/>
          <w:szCs w:val="26"/>
        </w:rPr>
        <w:t xml:space="preserve"> </w:t>
      </w:r>
      <w:r w:rsidR="004648B0">
        <w:rPr>
          <w:rFonts w:ascii="Book Antiqua" w:hAnsi="Book Antiqua"/>
          <w:sz w:val="26"/>
          <w:szCs w:val="26"/>
        </w:rPr>
        <w:lastRenderedPageBreak/>
        <w:t xml:space="preserve">Moreover, Cal Advocates asserts that </w:t>
      </w:r>
      <w:r w:rsidR="00683B6B">
        <w:rPr>
          <w:rFonts w:ascii="Book Antiqua" w:hAnsi="Book Antiqua"/>
          <w:sz w:val="26"/>
          <w:szCs w:val="26"/>
        </w:rPr>
        <w:t>Liberty’s unallocated TY 2025 General Office expense was $8,134,079</w:t>
      </w:r>
      <w:r w:rsidR="00EB0942">
        <w:rPr>
          <w:rFonts w:ascii="Book Antiqua" w:hAnsi="Book Antiqua"/>
          <w:sz w:val="26"/>
          <w:szCs w:val="26"/>
        </w:rPr>
        <w:t>, significantly lower than Liberty’s TY 2025 request</w:t>
      </w:r>
      <w:r w:rsidR="00DF1E45">
        <w:rPr>
          <w:rFonts w:ascii="Book Antiqua" w:hAnsi="Book Antiqua"/>
          <w:sz w:val="26"/>
          <w:szCs w:val="26"/>
        </w:rPr>
        <w:t xml:space="preserve"> </w:t>
      </w:r>
      <w:r w:rsidR="00472089">
        <w:rPr>
          <w:rFonts w:ascii="Book Antiqua" w:hAnsi="Book Antiqua"/>
          <w:sz w:val="26"/>
          <w:szCs w:val="26"/>
        </w:rPr>
        <w:t>in total allocated expenses</w:t>
      </w:r>
      <w:r w:rsidR="00EB0942">
        <w:rPr>
          <w:rFonts w:ascii="Book Antiqua" w:hAnsi="Book Antiqua"/>
          <w:sz w:val="26"/>
          <w:szCs w:val="26"/>
        </w:rPr>
        <w:t xml:space="preserve"> of $12,064,002.</w:t>
      </w:r>
      <w:r w:rsidR="00472089">
        <w:rPr>
          <w:rStyle w:val="FootnoteReference"/>
          <w:rFonts w:ascii="Book Antiqua" w:hAnsi="Book Antiqua"/>
          <w:sz w:val="26"/>
          <w:szCs w:val="26"/>
        </w:rPr>
        <w:footnoteReference w:id="61"/>
      </w:r>
      <w:r w:rsidR="009B1020">
        <w:rPr>
          <w:rFonts w:ascii="Book Antiqua" w:hAnsi="Book Antiqua"/>
          <w:sz w:val="26"/>
          <w:szCs w:val="26"/>
        </w:rPr>
        <w:t xml:space="preserve"> Cal Advocates </w:t>
      </w:r>
      <w:r w:rsidR="00862482">
        <w:rPr>
          <w:rFonts w:ascii="Book Antiqua" w:hAnsi="Book Antiqua"/>
          <w:sz w:val="26"/>
          <w:szCs w:val="26"/>
        </w:rPr>
        <w:t xml:space="preserve">provides evidence that in the past GRC </w:t>
      </w:r>
      <w:r w:rsidR="000D5559">
        <w:rPr>
          <w:rFonts w:ascii="Book Antiqua" w:hAnsi="Book Antiqua"/>
          <w:sz w:val="26"/>
          <w:szCs w:val="26"/>
        </w:rPr>
        <w:t>test year</w:t>
      </w:r>
      <w:r w:rsidR="00862482">
        <w:rPr>
          <w:rFonts w:ascii="Book Antiqua" w:hAnsi="Book Antiqua"/>
          <w:sz w:val="26"/>
          <w:szCs w:val="26"/>
        </w:rPr>
        <w:t xml:space="preserve">, Liberty’s </w:t>
      </w:r>
      <w:r w:rsidR="000D5559">
        <w:rPr>
          <w:rFonts w:ascii="Book Antiqua" w:hAnsi="Book Antiqua"/>
          <w:sz w:val="26"/>
          <w:szCs w:val="26"/>
        </w:rPr>
        <w:t xml:space="preserve">customers had paid </w:t>
      </w:r>
      <w:r w:rsidR="00F32946">
        <w:rPr>
          <w:rFonts w:ascii="Book Antiqua" w:hAnsi="Book Antiqua"/>
          <w:sz w:val="26"/>
          <w:szCs w:val="26"/>
        </w:rPr>
        <w:t xml:space="preserve">$7,989,946 in allocated costs for AVR and Park, but had only received </w:t>
      </w:r>
      <w:r w:rsidR="008B40E6">
        <w:rPr>
          <w:rFonts w:ascii="Book Antiqua" w:hAnsi="Book Antiqua"/>
          <w:sz w:val="26"/>
          <w:szCs w:val="26"/>
        </w:rPr>
        <w:t>$6,847,920 of benefits.</w:t>
      </w:r>
      <w:r w:rsidR="00EC392C">
        <w:rPr>
          <w:rStyle w:val="FootnoteReference"/>
          <w:rFonts w:ascii="Book Antiqua" w:hAnsi="Book Antiqua"/>
          <w:sz w:val="26"/>
          <w:szCs w:val="26"/>
        </w:rPr>
        <w:footnoteReference w:id="62"/>
      </w:r>
      <w:r w:rsidR="008B40E6">
        <w:rPr>
          <w:rFonts w:ascii="Book Antiqua" w:hAnsi="Book Antiqua"/>
          <w:sz w:val="26"/>
          <w:szCs w:val="26"/>
        </w:rPr>
        <w:t xml:space="preserve"> </w:t>
      </w:r>
      <w:r>
        <w:rPr>
          <w:rFonts w:ascii="Book Antiqua" w:hAnsi="Book Antiqua"/>
          <w:sz w:val="26"/>
          <w:szCs w:val="26"/>
        </w:rPr>
        <w:t xml:space="preserve">  </w:t>
      </w:r>
      <w:r w:rsidRPr="00440394">
        <w:rPr>
          <w:rFonts w:ascii="Book Antiqua" w:hAnsi="Book Antiqua"/>
          <w:sz w:val="26"/>
          <w:szCs w:val="26"/>
        </w:rPr>
        <w:t>Cal Advocates recommends a 58% reduction of Liberty’s Test Year General Office forecast based</w:t>
      </w:r>
      <w:r w:rsidRPr="4D0F8659">
        <w:rPr>
          <w:rFonts w:ascii="Book Antiqua" w:hAnsi="Book Antiqua"/>
          <w:sz w:val="26"/>
          <w:szCs w:val="26"/>
        </w:rPr>
        <w:t xml:space="preserve"> </w:t>
      </w:r>
      <w:r w:rsidRPr="00440394">
        <w:rPr>
          <w:rFonts w:ascii="Book Antiqua" w:hAnsi="Book Antiqua"/>
          <w:sz w:val="26"/>
          <w:szCs w:val="26"/>
        </w:rPr>
        <w:t>upon</w:t>
      </w:r>
      <w:r w:rsidRPr="4D0F8659">
        <w:rPr>
          <w:rFonts w:ascii="Book Antiqua" w:hAnsi="Book Antiqua"/>
          <w:sz w:val="26"/>
          <w:szCs w:val="26"/>
        </w:rPr>
        <w:t xml:space="preserve"> </w:t>
      </w:r>
      <w:r w:rsidRPr="00440394">
        <w:rPr>
          <w:rFonts w:ascii="Book Antiqua" w:hAnsi="Book Antiqua"/>
          <w:sz w:val="26"/>
          <w:szCs w:val="26"/>
        </w:rPr>
        <w:t>its</w:t>
      </w:r>
      <w:r w:rsidRPr="4D0F8659">
        <w:rPr>
          <w:rFonts w:ascii="Book Antiqua" w:hAnsi="Book Antiqua"/>
          <w:sz w:val="26"/>
          <w:szCs w:val="26"/>
        </w:rPr>
        <w:t xml:space="preserve"> </w:t>
      </w:r>
      <w:r w:rsidRPr="00440394">
        <w:rPr>
          <w:rFonts w:ascii="Book Antiqua" w:hAnsi="Book Antiqua"/>
          <w:sz w:val="26"/>
          <w:szCs w:val="26"/>
        </w:rPr>
        <w:t>utilization</w:t>
      </w:r>
      <w:r w:rsidRPr="4D0F8659">
        <w:rPr>
          <w:rFonts w:ascii="Book Antiqua" w:hAnsi="Book Antiqua"/>
          <w:sz w:val="26"/>
          <w:szCs w:val="26"/>
        </w:rPr>
        <w:t xml:space="preserve"> </w:t>
      </w:r>
      <w:r w:rsidRPr="00440394">
        <w:rPr>
          <w:rFonts w:ascii="Book Antiqua" w:hAnsi="Book Antiqua"/>
          <w:sz w:val="26"/>
          <w:szCs w:val="26"/>
        </w:rPr>
        <w:t>of</w:t>
      </w:r>
      <w:r w:rsidRPr="4D0F8659">
        <w:rPr>
          <w:rFonts w:ascii="Book Antiqua" w:hAnsi="Book Antiqua"/>
          <w:sz w:val="26"/>
          <w:szCs w:val="26"/>
        </w:rPr>
        <w:t xml:space="preserve"> </w:t>
      </w:r>
      <w:r w:rsidRPr="00440394">
        <w:rPr>
          <w:rFonts w:ascii="Book Antiqua" w:hAnsi="Book Antiqua"/>
          <w:sz w:val="26"/>
          <w:szCs w:val="26"/>
        </w:rPr>
        <w:t>a</w:t>
      </w:r>
      <w:r w:rsidRPr="4D0F8659">
        <w:rPr>
          <w:rFonts w:ascii="Book Antiqua" w:hAnsi="Book Antiqua"/>
          <w:sz w:val="26"/>
          <w:szCs w:val="26"/>
        </w:rPr>
        <w:t xml:space="preserve"> </w:t>
      </w:r>
      <w:r w:rsidRPr="00440394">
        <w:rPr>
          <w:rFonts w:ascii="Book Antiqua" w:hAnsi="Book Antiqua"/>
          <w:sz w:val="26"/>
          <w:szCs w:val="26"/>
        </w:rPr>
        <w:t>five-year</w:t>
      </w:r>
      <w:r w:rsidRPr="4D0F8659">
        <w:rPr>
          <w:rFonts w:ascii="Book Antiqua" w:hAnsi="Book Antiqua"/>
          <w:sz w:val="26"/>
          <w:szCs w:val="26"/>
        </w:rPr>
        <w:t xml:space="preserve"> </w:t>
      </w:r>
      <w:r w:rsidRPr="00440394">
        <w:rPr>
          <w:rFonts w:ascii="Book Antiqua" w:hAnsi="Book Antiqua"/>
          <w:sz w:val="26"/>
          <w:szCs w:val="26"/>
        </w:rPr>
        <w:t>average</w:t>
      </w:r>
      <w:r w:rsidRPr="4D0F8659">
        <w:rPr>
          <w:rFonts w:ascii="Book Antiqua" w:hAnsi="Book Antiqua"/>
          <w:sz w:val="26"/>
          <w:szCs w:val="26"/>
        </w:rPr>
        <w:t xml:space="preserve"> </w:t>
      </w:r>
      <w:r w:rsidRPr="00440394">
        <w:rPr>
          <w:rFonts w:ascii="Book Antiqua" w:hAnsi="Book Antiqua"/>
          <w:sz w:val="26"/>
          <w:szCs w:val="26"/>
        </w:rPr>
        <w:t>of</w:t>
      </w:r>
      <w:r w:rsidRPr="4D0F8659">
        <w:rPr>
          <w:rFonts w:ascii="Book Antiqua" w:hAnsi="Book Antiqua"/>
          <w:sz w:val="26"/>
          <w:szCs w:val="26"/>
        </w:rPr>
        <w:t xml:space="preserve"> </w:t>
      </w:r>
      <w:r w:rsidRPr="00440394">
        <w:rPr>
          <w:rFonts w:ascii="Book Antiqua" w:hAnsi="Book Antiqua"/>
          <w:sz w:val="26"/>
          <w:szCs w:val="26"/>
        </w:rPr>
        <w:t>historical</w:t>
      </w:r>
      <w:r w:rsidRPr="4D0F8659">
        <w:rPr>
          <w:rFonts w:ascii="Book Antiqua" w:hAnsi="Book Antiqua"/>
          <w:sz w:val="26"/>
          <w:szCs w:val="26"/>
        </w:rPr>
        <w:t xml:space="preserve"> </w:t>
      </w:r>
      <w:r w:rsidRPr="00440394">
        <w:rPr>
          <w:rFonts w:ascii="Book Antiqua" w:hAnsi="Book Antiqua"/>
          <w:sz w:val="26"/>
          <w:szCs w:val="26"/>
        </w:rPr>
        <w:t>recorded</w:t>
      </w:r>
      <w:r w:rsidRPr="4D0F8659">
        <w:rPr>
          <w:rFonts w:ascii="Book Antiqua" w:hAnsi="Book Antiqua"/>
          <w:sz w:val="26"/>
          <w:szCs w:val="26"/>
        </w:rPr>
        <w:t xml:space="preserve"> </w:t>
      </w:r>
      <w:r w:rsidRPr="00440394">
        <w:rPr>
          <w:rFonts w:ascii="Book Antiqua" w:hAnsi="Book Antiqua"/>
          <w:sz w:val="26"/>
          <w:szCs w:val="26"/>
        </w:rPr>
        <w:t>costs</w:t>
      </w:r>
      <w:r w:rsidRPr="4D0F8659">
        <w:rPr>
          <w:rFonts w:ascii="Book Antiqua" w:hAnsi="Book Antiqua"/>
          <w:sz w:val="26"/>
          <w:szCs w:val="26"/>
        </w:rPr>
        <w:t xml:space="preserve"> </w:t>
      </w:r>
      <w:r w:rsidRPr="00440394">
        <w:rPr>
          <w:rFonts w:ascii="Book Antiqua" w:hAnsi="Book Antiqua"/>
          <w:sz w:val="26"/>
          <w:szCs w:val="26"/>
        </w:rPr>
        <w:t>from</w:t>
      </w:r>
      <w:r w:rsidRPr="4D0F8659">
        <w:rPr>
          <w:rFonts w:ascii="Book Antiqua" w:hAnsi="Book Antiqua"/>
          <w:sz w:val="26"/>
          <w:szCs w:val="26"/>
        </w:rPr>
        <w:t xml:space="preserve"> </w:t>
      </w:r>
      <w:r w:rsidRPr="00440394">
        <w:rPr>
          <w:rFonts w:ascii="Book Antiqua" w:hAnsi="Book Antiqua"/>
          <w:sz w:val="26"/>
          <w:szCs w:val="26"/>
        </w:rPr>
        <w:t>2019-2023.</w:t>
      </w:r>
      <w:r>
        <w:rPr>
          <w:rStyle w:val="FootnoteReference"/>
          <w:sz w:val="26"/>
          <w:szCs w:val="26"/>
        </w:rPr>
        <w:footnoteReference w:id="63"/>
      </w:r>
      <w:r w:rsidRPr="4D0F8659">
        <w:rPr>
          <w:rFonts w:ascii="Book Antiqua" w:hAnsi="Book Antiqua"/>
          <w:sz w:val="26"/>
          <w:szCs w:val="26"/>
        </w:rPr>
        <w:t xml:space="preserve"> </w:t>
      </w:r>
      <w:r w:rsidRPr="00924D57">
        <w:rPr>
          <w:rFonts w:ascii="Book Antiqua" w:hAnsi="Book Antiqua"/>
          <w:sz w:val="26"/>
          <w:szCs w:val="26"/>
        </w:rPr>
        <w:t xml:space="preserve">Cal Advocates contends that the five-year average anchors forecasted rates to actual expense levels, making the five-year average a more reliable indicator of necessary rate changes. </w:t>
      </w:r>
      <w:r>
        <w:rPr>
          <w:rStyle w:val="FootnoteReference"/>
          <w:sz w:val="26"/>
          <w:szCs w:val="26"/>
        </w:rPr>
        <w:footnoteReference w:id="64"/>
      </w:r>
      <w:r w:rsidRPr="00924D57">
        <w:rPr>
          <w:rFonts w:ascii="Book Antiqua" w:hAnsi="Book Antiqua"/>
          <w:sz w:val="26"/>
          <w:szCs w:val="26"/>
        </w:rPr>
        <w:t xml:space="preserve">  </w:t>
      </w:r>
    </w:p>
    <w:p w:rsidR="0074484F" w:rsidP="00264FFA" w:rsidRDefault="0074484F" w14:paraId="28108A76" w14:textId="42EC1374">
      <w:pPr>
        <w:pStyle w:val="BodyText"/>
        <w:spacing w:line="360" w:lineRule="auto"/>
        <w:ind w:right="12" w:firstLine="720"/>
        <w:rPr>
          <w:rFonts w:ascii="Book Antiqua" w:hAnsi="Book Antiqua"/>
          <w:sz w:val="26"/>
          <w:szCs w:val="26"/>
        </w:rPr>
      </w:pPr>
      <w:r>
        <w:rPr>
          <w:rFonts w:ascii="Book Antiqua" w:hAnsi="Book Antiqua"/>
          <w:sz w:val="26"/>
          <w:szCs w:val="26"/>
        </w:rPr>
        <w:t xml:space="preserve">Cal Advocates also highlights that Liberty’s request does not meet the standard of </w:t>
      </w:r>
      <w:r w:rsidR="00775F78">
        <w:rPr>
          <w:rFonts w:ascii="Book Antiqua" w:hAnsi="Book Antiqua"/>
          <w:sz w:val="26"/>
          <w:szCs w:val="26"/>
        </w:rPr>
        <w:t>“</w:t>
      </w:r>
      <w:r>
        <w:rPr>
          <w:rFonts w:ascii="Book Antiqua" w:hAnsi="Book Antiqua"/>
          <w:sz w:val="26"/>
          <w:szCs w:val="26"/>
        </w:rPr>
        <w:t>ratepayer indifference</w:t>
      </w:r>
      <w:r w:rsidR="00775F78">
        <w:rPr>
          <w:rFonts w:ascii="Book Antiqua" w:hAnsi="Book Antiqua"/>
          <w:sz w:val="26"/>
          <w:szCs w:val="26"/>
        </w:rPr>
        <w:t>”</w:t>
      </w:r>
      <w:r>
        <w:rPr>
          <w:rFonts w:ascii="Book Antiqua" w:hAnsi="Book Antiqua"/>
          <w:sz w:val="26"/>
          <w:szCs w:val="26"/>
        </w:rPr>
        <w:t xml:space="preserve"> for AVR and Park customers. </w:t>
      </w:r>
      <w:r w:rsidR="00A17429">
        <w:rPr>
          <w:rFonts w:ascii="Book Antiqua" w:hAnsi="Book Antiqua"/>
          <w:sz w:val="26"/>
          <w:szCs w:val="26"/>
        </w:rPr>
        <w:t>Cal Advocates cites to D.15-12-029 in which the Commission approved Liberty’s application to acquire control of Park and AVR</w:t>
      </w:r>
      <w:r w:rsidR="00FA2648">
        <w:rPr>
          <w:rFonts w:ascii="Book Antiqua" w:hAnsi="Book Antiqua"/>
          <w:sz w:val="26"/>
          <w:szCs w:val="26"/>
        </w:rPr>
        <w:t xml:space="preserve">, which </w:t>
      </w:r>
      <w:r w:rsidR="00775F78">
        <w:rPr>
          <w:rFonts w:ascii="Book Antiqua" w:hAnsi="Book Antiqua"/>
          <w:sz w:val="26"/>
          <w:szCs w:val="26"/>
        </w:rPr>
        <w:t>applied the “ratepayer indifference standard”</w:t>
      </w:r>
      <w:r w:rsidR="000865AE">
        <w:rPr>
          <w:rFonts w:ascii="Book Antiqua" w:hAnsi="Book Antiqua"/>
          <w:sz w:val="26"/>
          <w:szCs w:val="26"/>
        </w:rPr>
        <w:t xml:space="preserve"> as a condition of the acquisition.</w:t>
      </w:r>
      <w:r w:rsidR="000865AE">
        <w:rPr>
          <w:rStyle w:val="FootnoteReference"/>
          <w:rFonts w:ascii="Book Antiqua" w:hAnsi="Book Antiqua"/>
          <w:sz w:val="26"/>
          <w:szCs w:val="26"/>
        </w:rPr>
        <w:footnoteReference w:id="65"/>
      </w:r>
    </w:p>
    <w:p w:rsidR="00A82BE4" w:rsidP="00264FFA" w:rsidRDefault="00A82BE4" w14:paraId="3594B21F" w14:textId="073286BC">
      <w:pPr>
        <w:pStyle w:val="BodyText"/>
        <w:spacing w:line="360" w:lineRule="auto"/>
        <w:ind w:right="12" w:firstLine="720"/>
        <w:rPr>
          <w:rFonts w:ascii="Book Antiqua" w:hAnsi="Book Antiqua"/>
          <w:spacing w:val="40"/>
          <w:sz w:val="26"/>
          <w:szCs w:val="26"/>
        </w:rPr>
      </w:pPr>
      <w:r>
        <w:rPr>
          <w:rFonts w:ascii="Book Antiqua" w:hAnsi="Book Antiqua"/>
          <w:sz w:val="26"/>
          <w:szCs w:val="26"/>
        </w:rPr>
        <w:t xml:space="preserve">Liberty </w:t>
      </w:r>
      <w:r w:rsidR="001D461A">
        <w:rPr>
          <w:rFonts w:ascii="Book Antiqua" w:hAnsi="Book Antiqua"/>
          <w:sz w:val="26"/>
          <w:szCs w:val="26"/>
        </w:rPr>
        <w:t xml:space="preserve">asserts </w:t>
      </w:r>
      <w:r w:rsidR="00EA006C">
        <w:rPr>
          <w:rFonts w:ascii="Book Antiqua" w:hAnsi="Book Antiqua"/>
          <w:sz w:val="26"/>
          <w:szCs w:val="26"/>
        </w:rPr>
        <w:t>that Cal Advocates’ recommended allocation factor of 57.6%</w:t>
      </w:r>
      <w:r w:rsidR="00A84713">
        <w:rPr>
          <w:rFonts w:ascii="Book Antiqua" w:hAnsi="Book Antiqua"/>
          <w:sz w:val="26"/>
          <w:szCs w:val="26"/>
        </w:rPr>
        <w:t xml:space="preserve"> is unreasonable </w:t>
      </w:r>
      <w:r w:rsidR="005D0D70">
        <w:rPr>
          <w:rFonts w:ascii="Book Antiqua" w:hAnsi="Book Antiqua"/>
          <w:sz w:val="26"/>
          <w:szCs w:val="26"/>
        </w:rPr>
        <w:t xml:space="preserve">because Cal Advocates offers no justification beyond </w:t>
      </w:r>
      <w:r w:rsidR="00B02A29">
        <w:rPr>
          <w:rFonts w:ascii="Book Antiqua" w:hAnsi="Book Antiqua"/>
          <w:sz w:val="26"/>
          <w:szCs w:val="26"/>
        </w:rPr>
        <w:t>that allocation factor being the last adopted in a GRC. Liberty asserts that its actual allocation</w:t>
      </w:r>
      <w:r w:rsidR="008708FA">
        <w:rPr>
          <w:rFonts w:ascii="Book Antiqua" w:hAnsi="Book Antiqua"/>
          <w:sz w:val="26"/>
          <w:szCs w:val="26"/>
        </w:rPr>
        <w:t xml:space="preserve"> factor</w:t>
      </w:r>
      <w:r w:rsidR="00B02A29">
        <w:rPr>
          <w:rFonts w:ascii="Book Antiqua" w:hAnsi="Book Antiqua"/>
          <w:sz w:val="26"/>
          <w:szCs w:val="26"/>
        </w:rPr>
        <w:t xml:space="preserve"> </w:t>
      </w:r>
      <w:r w:rsidR="008708FA">
        <w:rPr>
          <w:rFonts w:ascii="Book Antiqua" w:hAnsi="Book Antiqua"/>
          <w:sz w:val="26"/>
          <w:szCs w:val="26"/>
        </w:rPr>
        <w:t>over the five-year period from 2018 to 2022 was 81.2%.</w:t>
      </w:r>
      <w:r w:rsidR="008708FA">
        <w:rPr>
          <w:rStyle w:val="FootnoteReference"/>
          <w:rFonts w:ascii="Book Antiqua" w:hAnsi="Book Antiqua"/>
          <w:sz w:val="26"/>
          <w:szCs w:val="26"/>
        </w:rPr>
        <w:footnoteReference w:id="66"/>
      </w:r>
      <w:r w:rsidR="008708FA">
        <w:rPr>
          <w:rFonts w:ascii="Book Antiqua" w:hAnsi="Book Antiqua"/>
          <w:sz w:val="26"/>
          <w:szCs w:val="26"/>
        </w:rPr>
        <w:t xml:space="preserve"> </w:t>
      </w:r>
      <w:r w:rsidR="000911AF">
        <w:rPr>
          <w:rFonts w:ascii="Book Antiqua" w:hAnsi="Book Antiqua"/>
          <w:sz w:val="26"/>
          <w:szCs w:val="26"/>
        </w:rPr>
        <w:t xml:space="preserve">Cal Advocates asserts </w:t>
      </w:r>
      <w:r w:rsidR="004743A8">
        <w:rPr>
          <w:rFonts w:ascii="Book Antiqua" w:hAnsi="Book Antiqua"/>
          <w:sz w:val="26"/>
          <w:szCs w:val="26"/>
        </w:rPr>
        <w:t>that the “</w:t>
      </w:r>
      <w:r w:rsidR="00636027">
        <w:rPr>
          <w:rFonts w:ascii="Book Antiqua" w:hAnsi="Book Antiqua"/>
          <w:sz w:val="26"/>
          <w:szCs w:val="26"/>
        </w:rPr>
        <w:t xml:space="preserve">stagnant average [customer </w:t>
      </w:r>
      <w:r w:rsidR="004743A8">
        <w:rPr>
          <w:rFonts w:ascii="Book Antiqua" w:hAnsi="Book Antiqua"/>
          <w:sz w:val="26"/>
          <w:szCs w:val="26"/>
        </w:rPr>
        <w:t>growth</w:t>
      </w:r>
      <w:r w:rsidR="00636027">
        <w:rPr>
          <w:rFonts w:ascii="Book Antiqua" w:hAnsi="Book Antiqua"/>
          <w:sz w:val="26"/>
          <w:szCs w:val="26"/>
        </w:rPr>
        <w:t xml:space="preserve">] </w:t>
      </w:r>
      <w:r w:rsidR="0096696F">
        <w:rPr>
          <w:rFonts w:ascii="Book Antiqua" w:hAnsi="Book Antiqua"/>
          <w:sz w:val="26"/>
          <w:szCs w:val="26"/>
        </w:rPr>
        <w:t>of 0.62</w:t>
      </w:r>
      <w:r w:rsidR="00F9472F">
        <w:rPr>
          <w:rFonts w:ascii="Book Antiqua" w:hAnsi="Book Antiqua"/>
          <w:sz w:val="26"/>
          <w:szCs w:val="26"/>
        </w:rPr>
        <w:t>% over the past five years</w:t>
      </w:r>
      <w:r w:rsidR="004743A8">
        <w:rPr>
          <w:rFonts w:ascii="Book Antiqua" w:hAnsi="Book Antiqua"/>
          <w:sz w:val="26"/>
          <w:szCs w:val="26"/>
        </w:rPr>
        <w:t xml:space="preserve">” </w:t>
      </w:r>
      <w:r w:rsidR="00F9472F">
        <w:rPr>
          <w:rFonts w:ascii="Book Antiqua" w:hAnsi="Book Antiqua"/>
          <w:sz w:val="26"/>
          <w:szCs w:val="26"/>
        </w:rPr>
        <w:t xml:space="preserve">implies that the </w:t>
      </w:r>
      <w:r w:rsidR="00492417">
        <w:rPr>
          <w:rFonts w:ascii="Book Antiqua" w:hAnsi="Book Antiqua"/>
          <w:sz w:val="26"/>
          <w:szCs w:val="26"/>
        </w:rPr>
        <w:t xml:space="preserve">allocation of cost to Park and AVR customers should be the same, if not less, due to the </w:t>
      </w:r>
      <w:r w:rsidR="00492417">
        <w:rPr>
          <w:rFonts w:ascii="Book Antiqua" w:hAnsi="Book Antiqua"/>
          <w:sz w:val="26"/>
          <w:szCs w:val="26"/>
        </w:rPr>
        <w:lastRenderedPageBreak/>
        <w:t>economy of scale generated by the acquisition.</w:t>
      </w:r>
      <w:r w:rsidR="008B5109">
        <w:rPr>
          <w:rStyle w:val="FootnoteReference"/>
          <w:rFonts w:ascii="Book Antiqua" w:hAnsi="Book Antiqua"/>
          <w:sz w:val="26"/>
          <w:szCs w:val="26"/>
        </w:rPr>
        <w:footnoteReference w:id="67"/>
      </w:r>
      <w:r w:rsidR="003A7845">
        <w:rPr>
          <w:rFonts w:ascii="Book Antiqua" w:hAnsi="Book Antiqua"/>
          <w:sz w:val="26"/>
          <w:szCs w:val="26"/>
        </w:rPr>
        <w:t xml:space="preserve"> </w:t>
      </w:r>
    </w:p>
    <w:p w:rsidR="00676C9F" w:rsidP="00264FFA" w:rsidRDefault="00676C9F" w14:paraId="02CE81BC" w14:textId="79ACFAF9">
      <w:pPr>
        <w:pStyle w:val="BodyText"/>
        <w:spacing w:line="360" w:lineRule="auto"/>
        <w:ind w:right="12" w:firstLine="720"/>
        <w:rPr>
          <w:rFonts w:ascii="Book Antiqua" w:hAnsi="Book Antiqua"/>
          <w:sz w:val="26"/>
          <w:szCs w:val="26"/>
        </w:rPr>
      </w:pPr>
      <w:r w:rsidRPr="522B0278">
        <w:rPr>
          <w:rFonts w:ascii="Book Antiqua" w:hAnsi="Book Antiqua"/>
          <w:sz w:val="26"/>
          <w:szCs w:val="26"/>
        </w:rPr>
        <w:t>The Commission adopts</w:t>
      </w:r>
      <w:r w:rsidRPr="522B0278" w:rsidR="00613B88">
        <w:rPr>
          <w:rFonts w:ascii="Book Antiqua" w:hAnsi="Book Antiqua"/>
          <w:sz w:val="26"/>
          <w:szCs w:val="26"/>
        </w:rPr>
        <w:t xml:space="preserve"> Cal Advocates’</w:t>
      </w:r>
      <w:r w:rsidRPr="522B0278">
        <w:rPr>
          <w:rFonts w:ascii="Book Antiqua" w:hAnsi="Book Antiqua"/>
          <w:sz w:val="26"/>
          <w:szCs w:val="26"/>
        </w:rPr>
        <w:t xml:space="preserve"> General Office forecast as reasonable over that of </w:t>
      </w:r>
      <w:r w:rsidRPr="522B0278" w:rsidR="00406316">
        <w:rPr>
          <w:rFonts w:ascii="Book Antiqua" w:hAnsi="Book Antiqua"/>
          <w:sz w:val="26"/>
          <w:szCs w:val="26"/>
        </w:rPr>
        <w:t>Liberty’s because Liberty’s</w:t>
      </w:r>
      <w:r w:rsidRPr="522B0278" w:rsidR="00A82BE4">
        <w:rPr>
          <w:rFonts w:ascii="Book Antiqua" w:hAnsi="Book Antiqua"/>
          <w:sz w:val="26"/>
          <w:szCs w:val="26"/>
        </w:rPr>
        <w:t xml:space="preserve"> forecast</w:t>
      </w:r>
      <w:r w:rsidRPr="522B0278" w:rsidR="00406316">
        <w:rPr>
          <w:rFonts w:ascii="Book Antiqua" w:hAnsi="Book Antiqua"/>
          <w:sz w:val="26"/>
          <w:szCs w:val="26"/>
        </w:rPr>
        <w:t xml:space="preserve"> contain</w:t>
      </w:r>
      <w:r w:rsidRPr="522B0278" w:rsidR="4D5CE4DD">
        <w:rPr>
          <w:rFonts w:ascii="Book Antiqua" w:hAnsi="Book Antiqua"/>
          <w:sz w:val="26"/>
          <w:szCs w:val="26"/>
        </w:rPr>
        <w:t>s</w:t>
      </w:r>
      <w:r w:rsidRPr="522B0278" w:rsidR="00406316">
        <w:rPr>
          <w:rFonts w:ascii="Book Antiqua" w:hAnsi="Book Antiqua"/>
          <w:sz w:val="26"/>
          <w:szCs w:val="26"/>
        </w:rPr>
        <w:t xml:space="preserve"> unreasonable </w:t>
      </w:r>
      <w:r w:rsidRPr="522B0278" w:rsidR="000746AA">
        <w:rPr>
          <w:rFonts w:ascii="Book Antiqua" w:hAnsi="Book Antiqua"/>
          <w:sz w:val="26"/>
          <w:szCs w:val="26"/>
        </w:rPr>
        <w:t>increases</w:t>
      </w:r>
      <w:r w:rsidRPr="522B0278" w:rsidR="003E6CAF">
        <w:rPr>
          <w:rFonts w:ascii="Book Antiqua" w:hAnsi="Book Antiqua"/>
          <w:sz w:val="26"/>
          <w:szCs w:val="26"/>
        </w:rPr>
        <w:t>.</w:t>
      </w:r>
      <w:r w:rsidRPr="522B0278" w:rsidR="00ED56C0">
        <w:rPr>
          <w:rFonts w:ascii="Book Antiqua" w:hAnsi="Book Antiqua"/>
          <w:sz w:val="26"/>
          <w:szCs w:val="26"/>
        </w:rPr>
        <w:t xml:space="preserve"> </w:t>
      </w:r>
      <w:r w:rsidRPr="522B0278" w:rsidR="00D23DAA">
        <w:rPr>
          <w:rFonts w:ascii="Book Antiqua" w:hAnsi="Book Antiqua"/>
          <w:sz w:val="26"/>
          <w:szCs w:val="26"/>
        </w:rPr>
        <w:t xml:space="preserve">We also keep in place the same allocation </w:t>
      </w:r>
      <w:r w:rsidRPr="522B0278" w:rsidR="005E24BF">
        <w:rPr>
          <w:rFonts w:ascii="Book Antiqua" w:hAnsi="Book Antiqua"/>
          <w:sz w:val="26"/>
          <w:szCs w:val="26"/>
        </w:rPr>
        <w:t>as derived in the last GRC</w:t>
      </w:r>
      <w:r w:rsidRPr="522B0278" w:rsidR="00E722C5">
        <w:rPr>
          <w:rFonts w:ascii="Book Antiqua" w:hAnsi="Book Antiqua"/>
          <w:sz w:val="26"/>
          <w:szCs w:val="26"/>
        </w:rPr>
        <w:t xml:space="preserve">. We find </w:t>
      </w:r>
      <w:r w:rsidRPr="522B0278" w:rsidR="00905300">
        <w:rPr>
          <w:rFonts w:ascii="Book Antiqua" w:hAnsi="Book Antiqua"/>
          <w:sz w:val="26"/>
          <w:szCs w:val="26"/>
        </w:rPr>
        <w:t xml:space="preserve">Cal Advocates’ </w:t>
      </w:r>
      <w:r w:rsidRPr="522B0278" w:rsidR="00E722C5">
        <w:rPr>
          <w:rFonts w:ascii="Book Antiqua" w:hAnsi="Book Antiqua"/>
          <w:sz w:val="26"/>
          <w:szCs w:val="26"/>
        </w:rPr>
        <w:t xml:space="preserve">arguments </w:t>
      </w:r>
      <w:r w:rsidRPr="522B0278" w:rsidR="00905300">
        <w:rPr>
          <w:rFonts w:ascii="Book Antiqua" w:hAnsi="Book Antiqua"/>
          <w:sz w:val="26"/>
          <w:szCs w:val="26"/>
        </w:rPr>
        <w:t xml:space="preserve">that </w:t>
      </w:r>
      <w:r w:rsidRPr="522B0278" w:rsidR="00B95FF2">
        <w:rPr>
          <w:rFonts w:ascii="Book Antiqua" w:hAnsi="Book Antiqua"/>
          <w:sz w:val="26"/>
          <w:szCs w:val="26"/>
        </w:rPr>
        <w:t xml:space="preserve">increasing the allocation would violate the ratepayer indifference standard </w:t>
      </w:r>
      <w:r w:rsidRPr="522B0278" w:rsidR="0067087B">
        <w:rPr>
          <w:rFonts w:ascii="Book Antiqua" w:hAnsi="Book Antiqua"/>
          <w:sz w:val="26"/>
          <w:szCs w:val="26"/>
        </w:rPr>
        <w:t>salient</w:t>
      </w:r>
      <w:r w:rsidRPr="522B0278" w:rsidR="00B95FF2">
        <w:rPr>
          <w:rFonts w:ascii="Book Antiqua" w:hAnsi="Book Antiqua"/>
          <w:sz w:val="26"/>
          <w:szCs w:val="26"/>
        </w:rPr>
        <w:t xml:space="preserve"> here and decline to authorize the large increases requested by </w:t>
      </w:r>
      <w:r w:rsidRPr="522B0278" w:rsidR="199CA5B9">
        <w:rPr>
          <w:rFonts w:ascii="Book Antiqua" w:hAnsi="Book Antiqua"/>
          <w:sz w:val="26"/>
          <w:szCs w:val="26"/>
        </w:rPr>
        <w:t xml:space="preserve">Liberty </w:t>
      </w:r>
      <w:r w:rsidRPr="522B0278" w:rsidR="00B95FF2">
        <w:rPr>
          <w:rFonts w:ascii="Book Antiqua" w:hAnsi="Book Antiqua"/>
          <w:sz w:val="26"/>
          <w:szCs w:val="26"/>
        </w:rPr>
        <w:t xml:space="preserve"> in light of the limited customer growth. </w:t>
      </w:r>
    </w:p>
    <w:p w:rsidR="004B0C35" w:rsidP="00264FFA" w:rsidRDefault="004B0C35" w14:paraId="1A7868CA" w14:textId="77777777">
      <w:pPr>
        <w:pStyle w:val="BodyText"/>
        <w:spacing w:line="360" w:lineRule="auto"/>
        <w:ind w:right="12" w:firstLine="720"/>
        <w:rPr>
          <w:rFonts w:ascii="Book Antiqua" w:hAnsi="Book Antiqua"/>
          <w:sz w:val="26"/>
          <w:szCs w:val="26"/>
        </w:rPr>
      </w:pPr>
      <w:r>
        <w:rPr>
          <w:rFonts w:ascii="Book Antiqua" w:hAnsi="Book Antiqua"/>
          <w:sz w:val="26"/>
          <w:szCs w:val="26"/>
        </w:rPr>
        <w:t>In comments, Liberty asserts that the Commission should accept Liberty’s forecast because “</w:t>
      </w:r>
      <w:r w:rsidRPr="00DC35A6">
        <w:rPr>
          <w:rFonts w:ascii="Book Antiqua" w:hAnsi="Book Antiqua"/>
          <w:sz w:val="26"/>
          <w:szCs w:val="26"/>
        </w:rPr>
        <w:t>(1) Liberty’s 2023 recorded expenses were higher</w:t>
      </w:r>
      <w:r>
        <w:rPr>
          <w:rFonts w:ascii="Book Antiqua" w:hAnsi="Book Antiqua"/>
          <w:sz w:val="26"/>
          <w:szCs w:val="26"/>
        </w:rPr>
        <w:t xml:space="preserve"> </w:t>
      </w:r>
      <w:r w:rsidRPr="00DC35A6">
        <w:rPr>
          <w:rFonts w:ascii="Book Antiqua" w:hAnsi="Book Antiqua"/>
          <w:sz w:val="26"/>
          <w:szCs w:val="26"/>
        </w:rPr>
        <w:t>than authorized for the Test Year period; (2) Liberty’s undisputed testimony concerning incremental</w:t>
      </w:r>
      <w:r>
        <w:rPr>
          <w:rFonts w:ascii="Book Antiqua" w:hAnsi="Book Antiqua"/>
          <w:sz w:val="26"/>
          <w:szCs w:val="26"/>
        </w:rPr>
        <w:t xml:space="preserve"> </w:t>
      </w:r>
      <w:r w:rsidRPr="00DC35A6">
        <w:rPr>
          <w:rFonts w:ascii="Book Antiqua" w:hAnsi="Book Antiqua"/>
          <w:sz w:val="26"/>
          <w:szCs w:val="26"/>
        </w:rPr>
        <w:t>costs forecast during the upcoming Test Year period; (3) Cal Advocates’ multiple escalation errors</w:t>
      </w:r>
      <w:r>
        <w:rPr>
          <w:rFonts w:ascii="Book Antiqua" w:hAnsi="Book Antiqua"/>
          <w:sz w:val="26"/>
          <w:szCs w:val="26"/>
        </w:rPr>
        <w:t xml:space="preserve"> </w:t>
      </w:r>
      <w:r w:rsidRPr="00DC35A6">
        <w:rPr>
          <w:rFonts w:ascii="Book Antiqua" w:hAnsi="Book Antiqua"/>
          <w:sz w:val="26"/>
          <w:szCs w:val="26"/>
        </w:rPr>
        <w:t>(resulting in an understatement of $1.553 million); and (4) Cal Advocates’ allocation factor that is</w:t>
      </w:r>
      <w:r>
        <w:rPr>
          <w:rFonts w:ascii="Book Antiqua" w:hAnsi="Book Antiqua"/>
          <w:sz w:val="26"/>
          <w:szCs w:val="26"/>
        </w:rPr>
        <w:t xml:space="preserve"> </w:t>
      </w:r>
      <w:r w:rsidRPr="00DC35A6">
        <w:rPr>
          <w:rFonts w:ascii="Book Antiqua" w:hAnsi="Book Antiqua"/>
          <w:sz w:val="26"/>
          <w:szCs w:val="26"/>
        </w:rPr>
        <w:t>flawed and inconsistent with its own forecast methodology</w:t>
      </w:r>
      <w:r>
        <w:rPr>
          <w:rFonts w:ascii="Book Antiqua" w:hAnsi="Book Antiqua"/>
          <w:sz w:val="26"/>
          <w:szCs w:val="26"/>
        </w:rPr>
        <w:t xml:space="preserve">.” </w:t>
      </w:r>
    </w:p>
    <w:p w:rsidR="004B0C35" w:rsidP="00264FFA" w:rsidRDefault="004B0C35" w14:paraId="1858C788" w14:textId="77777777">
      <w:pPr>
        <w:pStyle w:val="BodyText"/>
        <w:spacing w:line="360" w:lineRule="auto"/>
        <w:ind w:right="12" w:firstLine="720"/>
        <w:rPr>
          <w:rFonts w:ascii="Book Antiqua" w:hAnsi="Book Antiqua"/>
          <w:sz w:val="26"/>
          <w:szCs w:val="26"/>
        </w:rPr>
      </w:pPr>
      <w:r>
        <w:rPr>
          <w:rFonts w:ascii="Book Antiqua" w:hAnsi="Book Antiqua"/>
          <w:sz w:val="26"/>
          <w:szCs w:val="26"/>
        </w:rPr>
        <w:t>Regarding Liberty’s first argument: Cal Advocates testimony shows that Liberty’s “general office fluctuates year-to-year without a clear increasing or decreasing trend”</w:t>
      </w:r>
      <w:r>
        <w:rPr>
          <w:rStyle w:val="FootnoteReference"/>
          <w:rFonts w:ascii="Book Antiqua" w:hAnsi="Book Antiqua"/>
          <w:sz w:val="26"/>
          <w:szCs w:val="26"/>
        </w:rPr>
        <w:footnoteReference w:id="68"/>
      </w:r>
      <w:r>
        <w:rPr>
          <w:rFonts w:ascii="Book Antiqua" w:hAnsi="Book Antiqua"/>
          <w:sz w:val="26"/>
          <w:szCs w:val="26"/>
        </w:rPr>
        <w:t xml:space="preserve">; pointing to one point does not invalidate this particular forecast especially when Liberty’s 2022 Unallocated (Total) General Office recorded costs were $8,134,079 compared to an approved total $13,870,794, or much </w:t>
      </w:r>
      <w:r>
        <w:rPr>
          <w:rFonts w:ascii="Book Antiqua" w:hAnsi="Book Antiqua"/>
          <w:i/>
          <w:iCs/>
          <w:sz w:val="26"/>
          <w:szCs w:val="26"/>
        </w:rPr>
        <w:t xml:space="preserve">lower </w:t>
      </w:r>
      <w:r>
        <w:rPr>
          <w:rFonts w:ascii="Book Antiqua" w:hAnsi="Book Antiqua"/>
          <w:sz w:val="26"/>
          <w:szCs w:val="26"/>
        </w:rPr>
        <w:t>than authorized.</w:t>
      </w:r>
      <w:r>
        <w:rPr>
          <w:rStyle w:val="FootnoteReference"/>
          <w:rFonts w:ascii="Book Antiqua" w:hAnsi="Book Antiqua"/>
          <w:sz w:val="26"/>
          <w:szCs w:val="26"/>
        </w:rPr>
        <w:footnoteReference w:id="69"/>
      </w:r>
      <w:r>
        <w:rPr>
          <w:rFonts w:ascii="Book Antiqua" w:hAnsi="Book Antiqua"/>
          <w:sz w:val="26"/>
          <w:szCs w:val="26"/>
        </w:rPr>
        <w:t xml:space="preserve"> Liberty’s opening brief states that the 2022 expenses are artificially low because of the delay in adopting the 2022 GRC Decision, and Liberty points to 2023’s expenses being higher than authorized as an indication of costs trending upwards.</w:t>
      </w:r>
      <w:r>
        <w:rPr>
          <w:rStyle w:val="FootnoteReference"/>
          <w:rFonts w:ascii="Book Antiqua" w:hAnsi="Book Antiqua"/>
          <w:sz w:val="26"/>
          <w:szCs w:val="26"/>
        </w:rPr>
        <w:footnoteReference w:id="70"/>
      </w:r>
      <w:r>
        <w:rPr>
          <w:rFonts w:ascii="Book Antiqua" w:hAnsi="Book Antiqua"/>
          <w:sz w:val="26"/>
          <w:szCs w:val="26"/>
        </w:rPr>
        <w:t xml:space="preserve"> However, it is unclear whether this an indication of a trend, given that Liberty’s recorded General Office </w:t>
      </w:r>
      <w:r>
        <w:rPr>
          <w:rFonts w:ascii="Book Antiqua" w:hAnsi="Book Antiqua"/>
          <w:sz w:val="26"/>
          <w:szCs w:val="26"/>
        </w:rPr>
        <w:lastRenderedPageBreak/>
        <w:t>expenses decreased relative to the previous year in 2019, 2021, and 2022, and while they appear to have increased in 2020 and 2023.</w:t>
      </w:r>
      <w:r>
        <w:rPr>
          <w:rStyle w:val="FootnoteReference"/>
          <w:rFonts w:ascii="Book Antiqua" w:hAnsi="Book Antiqua"/>
          <w:sz w:val="26"/>
          <w:szCs w:val="26"/>
        </w:rPr>
        <w:footnoteReference w:id="71"/>
      </w:r>
      <w:r>
        <w:rPr>
          <w:rFonts w:ascii="Book Antiqua" w:hAnsi="Book Antiqua"/>
          <w:sz w:val="26"/>
          <w:szCs w:val="26"/>
        </w:rPr>
        <w:t xml:space="preserve"> </w:t>
      </w:r>
    </w:p>
    <w:p w:rsidR="004B0C35" w:rsidP="00264FFA" w:rsidRDefault="004B0C35" w14:paraId="20EB5E16" w14:textId="77777777">
      <w:pPr>
        <w:pStyle w:val="BodyText"/>
        <w:spacing w:line="360" w:lineRule="auto"/>
        <w:ind w:right="12" w:firstLine="720"/>
        <w:rPr>
          <w:rFonts w:ascii="Book Antiqua" w:hAnsi="Book Antiqua"/>
          <w:sz w:val="26"/>
          <w:szCs w:val="26"/>
        </w:rPr>
      </w:pPr>
      <w:r>
        <w:rPr>
          <w:rFonts w:ascii="Book Antiqua" w:hAnsi="Book Antiqua"/>
          <w:sz w:val="26"/>
          <w:szCs w:val="26"/>
        </w:rPr>
        <w:t>Second, Cal Advocates’ testimony shows that Liberty’s General Office costs are driven by higher forecast A&amp;G costs, driven by an unexplained $8 million payroll increase from 2022 to 2024.</w:t>
      </w:r>
      <w:r>
        <w:rPr>
          <w:rStyle w:val="FootnoteReference"/>
          <w:rFonts w:ascii="Book Antiqua" w:hAnsi="Book Antiqua"/>
          <w:sz w:val="26"/>
          <w:szCs w:val="26"/>
        </w:rPr>
        <w:footnoteReference w:id="72"/>
      </w:r>
      <w:r>
        <w:rPr>
          <w:rFonts w:ascii="Book Antiqua" w:hAnsi="Book Antiqua"/>
          <w:sz w:val="26"/>
          <w:szCs w:val="26"/>
        </w:rPr>
        <w:t xml:space="preserve"> Liberty’s A&amp;G costs decreased gradually from 2018 to 2022. When Cal Advocates tried to conduct discovery to understand the reversal in trends, it asserts that Liberty was not responsive to data requests and failed to provide Cal Advocates with complete and timely answers including failing to provide 2022 costs in the same format Liberty presented its 2024 and 2025 costs, which Cal Advocates indicates “obstructed review.”</w:t>
      </w:r>
      <w:r>
        <w:rPr>
          <w:rStyle w:val="FootnoteReference"/>
          <w:rFonts w:ascii="Book Antiqua" w:hAnsi="Book Antiqua"/>
          <w:sz w:val="26"/>
          <w:szCs w:val="26"/>
        </w:rPr>
        <w:footnoteReference w:id="73"/>
      </w:r>
      <w:r>
        <w:rPr>
          <w:rFonts w:ascii="Book Antiqua" w:hAnsi="Book Antiqua"/>
          <w:sz w:val="26"/>
          <w:szCs w:val="26"/>
        </w:rPr>
        <w:t xml:space="preserve"> Liberty’s rebuttal testimony, opening briefs, and reply briefs do not address this lack of response to discovery requests. Liberty’s payroll increases have increased substantially over the years and fail to meet the ratepayer indifference standard.</w:t>
      </w:r>
      <w:r>
        <w:rPr>
          <w:rStyle w:val="FootnoteReference"/>
          <w:rFonts w:ascii="Book Antiqua" w:hAnsi="Book Antiqua"/>
          <w:sz w:val="26"/>
          <w:szCs w:val="26"/>
        </w:rPr>
        <w:footnoteReference w:id="74"/>
      </w:r>
      <w:r>
        <w:rPr>
          <w:rFonts w:ascii="Book Antiqua" w:hAnsi="Book Antiqua"/>
          <w:sz w:val="26"/>
          <w:szCs w:val="26"/>
        </w:rPr>
        <w:t xml:space="preserve"> Liberty’s contention that its incremental costs are undisputed misrepresents the fact that many of the underlying General Office costs were contested.</w:t>
      </w:r>
    </w:p>
    <w:p w:rsidR="004B0C35" w:rsidP="00264FFA" w:rsidRDefault="004B0C35" w14:paraId="008535E2" w14:textId="4DEE0964">
      <w:pPr>
        <w:pStyle w:val="BodyText"/>
        <w:spacing w:line="360" w:lineRule="auto"/>
        <w:ind w:right="12" w:firstLine="720"/>
        <w:rPr>
          <w:rFonts w:ascii="Book Antiqua" w:hAnsi="Book Antiqua"/>
          <w:sz w:val="26"/>
          <w:szCs w:val="26"/>
        </w:rPr>
      </w:pPr>
      <w:r>
        <w:rPr>
          <w:rFonts w:ascii="Book Antiqua" w:hAnsi="Book Antiqua"/>
          <w:sz w:val="26"/>
          <w:szCs w:val="26"/>
        </w:rPr>
        <w:t>Regarding Liberty’s third argument: Liberty’s rebuttal testimony Table IV-11 show</w:t>
      </w:r>
      <w:r w:rsidR="00B14E80">
        <w:rPr>
          <w:rFonts w:ascii="Book Antiqua" w:hAnsi="Book Antiqua"/>
          <w:sz w:val="26"/>
          <w:szCs w:val="26"/>
        </w:rPr>
        <w:t>s</w:t>
      </w:r>
      <w:r>
        <w:rPr>
          <w:rFonts w:ascii="Book Antiqua" w:hAnsi="Book Antiqua"/>
          <w:sz w:val="26"/>
          <w:szCs w:val="26"/>
        </w:rPr>
        <w:t xml:space="preserve"> an alternative calculation with escalation factors for years 2019-2023. However, Liberty’s description, and its cited discussion in Section F of Chapter IV, does not explain the source of the escalation factors in its table.</w:t>
      </w:r>
      <w:r>
        <w:rPr>
          <w:rStyle w:val="FootnoteReference"/>
          <w:rFonts w:ascii="Book Antiqua" w:hAnsi="Book Antiqua"/>
          <w:sz w:val="26"/>
          <w:szCs w:val="26"/>
        </w:rPr>
        <w:footnoteReference w:id="75"/>
      </w:r>
      <w:r>
        <w:rPr>
          <w:rFonts w:ascii="Book Antiqua" w:hAnsi="Book Antiqua"/>
          <w:sz w:val="26"/>
          <w:szCs w:val="26"/>
        </w:rPr>
        <w:t xml:space="preserve"> </w:t>
      </w:r>
      <w:r w:rsidR="0081569B">
        <w:rPr>
          <w:rFonts w:ascii="Book Antiqua" w:hAnsi="Book Antiqua"/>
          <w:sz w:val="26"/>
          <w:szCs w:val="26"/>
        </w:rPr>
        <w:t xml:space="preserve"> </w:t>
      </w:r>
      <w:r w:rsidRPr="00205DE9" w:rsidR="0081569B">
        <w:rPr>
          <w:rFonts w:ascii="Book Antiqua" w:hAnsi="Book Antiqua"/>
          <w:sz w:val="26"/>
          <w:szCs w:val="26"/>
        </w:rPr>
        <w:t>Liberty’s testimony cites to its Attachment 12, but the escalation factors in Liberty’s attachment do not match the escalation factors in Liberty’s calculation.</w:t>
      </w:r>
      <w:r w:rsidR="00185FF0">
        <w:rPr>
          <w:rFonts w:ascii="Book Antiqua" w:hAnsi="Book Antiqua"/>
          <w:sz w:val="26"/>
          <w:szCs w:val="26"/>
        </w:rPr>
        <w:t xml:space="preserve"> </w:t>
      </w:r>
      <w:r>
        <w:rPr>
          <w:rFonts w:ascii="Book Antiqua" w:hAnsi="Book Antiqua"/>
          <w:sz w:val="26"/>
          <w:szCs w:val="26"/>
        </w:rPr>
        <w:t xml:space="preserve">Given the lack of context around those </w:t>
      </w:r>
      <w:r>
        <w:rPr>
          <w:rFonts w:ascii="Book Antiqua" w:hAnsi="Book Antiqua"/>
          <w:sz w:val="26"/>
          <w:szCs w:val="26"/>
        </w:rPr>
        <w:lastRenderedPageBreak/>
        <w:t>escalation figures it is difficult to assess how much validity to give to them</w:t>
      </w:r>
      <w:r w:rsidRPr="00205DE9" w:rsidR="00185FF0">
        <w:rPr>
          <w:rFonts w:ascii="Book Antiqua" w:hAnsi="Book Antiqua"/>
          <w:sz w:val="26"/>
          <w:szCs w:val="26"/>
        </w:rPr>
        <w:t xml:space="preserve">, or whether the escalation Liberty suggests </w:t>
      </w:r>
      <w:proofErr w:type="gramStart"/>
      <w:r w:rsidRPr="00205DE9" w:rsidR="00185FF0">
        <w:rPr>
          <w:rFonts w:ascii="Book Antiqua" w:hAnsi="Book Antiqua"/>
          <w:sz w:val="26"/>
          <w:szCs w:val="26"/>
        </w:rPr>
        <w:t>is itself</w:t>
      </w:r>
      <w:proofErr w:type="gramEnd"/>
      <w:r w:rsidRPr="00205DE9" w:rsidR="00185FF0">
        <w:rPr>
          <w:rFonts w:ascii="Book Antiqua" w:hAnsi="Book Antiqua"/>
          <w:sz w:val="26"/>
          <w:szCs w:val="26"/>
        </w:rPr>
        <w:t xml:space="preserve"> properly calculated.</w:t>
      </w:r>
      <w:r>
        <w:rPr>
          <w:rFonts w:ascii="Book Antiqua" w:hAnsi="Book Antiqua"/>
          <w:sz w:val="26"/>
          <w:szCs w:val="26"/>
        </w:rPr>
        <w:t xml:space="preserve"> Cal Advocates’ comments to the PD assert that it did escalate costs to reflect TY 2025 costs, and Table IV-11 shows that the average it calculated was escalated.</w:t>
      </w:r>
      <w:r>
        <w:rPr>
          <w:rStyle w:val="FootnoteReference"/>
          <w:rFonts w:ascii="Book Antiqua" w:hAnsi="Book Antiqua"/>
          <w:sz w:val="26"/>
          <w:szCs w:val="26"/>
        </w:rPr>
        <w:footnoteReference w:id="76"/>
      </w:r>
      <w:r>
        <w:rPr>
          <w:rFonts w:ascii="Book Antiqua" w:hAnsi="Book Antiqua"/>
          <w:sz w:val="26"/>
          <w:szCs w:val="26"/>
        </w:rPr>
        <w:t xml:space="preserve"> This appears to be a methodological difference of opinion, as Cal Advocates’ suggestion was that “the Commission should use a five-year average of recorded, unallocated expense multiplied by the last adopted allocation factor, with escalation, to estimate Liberty’s TY 2025 general office expense and allocation.”</w:t>
      </w:r>
      <w:r>
        <w:rPr>
          <w:rStyle w:val="FootnoteReference"/>
          <w:rFonts w:ascii="Book Antiqua" w:hAnsi="Book Antiqua"/>
          <w:sz w:val="26"/>
          <w:szCs w:val="26"/>
        </w:rPr>
        <w:footnoteReference w:id="77"/>
      </w:r>
      <w:r>
        <w:rPr>
          <w:rFonts w:ascii="Book Antiqua" w:hAnsi="Book Antiqua"/>
          <w:sz w:val="26"/>
          <w:szCs w:val="26"/>
        </w:rPr>
        <w:t xml:space="preserve"> The record indicates that Cal Advocates’ recommendation is just </w:t>
      </w:r>
      <w:r w:rsidRPr="00205DE9" w:rsidR="004F3789">
        <w:rPr>
          <w:rFonts w:ascii="Book Antiqua" w:hAnsi="Book Antiqua"/>
          <w:sz w:val="26"/>
          <w:szCs w:val="26"/>
        </w:rPr>
        <w:t>what it described</w:t>
      </w:r>
      <w:r>
        <w:rPr>
          <w:rFonts w:ascii="Book Antiqua" w:hAnsi="Book Antiqua"/>
          <w:sz w:val="26"/>
          <w:szCs w:val="26"/>
        </w:rPr>
        <w:t xml:space="preserve">: an average of recorded expenses from 2019 to 2023, then escalated to 2025 and 2026 dollars using the Labor Expense </w:t>
      </w:r>
      <w:r w:rsidRPr="00205DE9" w:rsidR="00AF75C9">
        <w:rPr>
          <w:rFonts w:ascii="Book Antiqua" w:hAnsi="Book Antiqua"/>
          <w:sz w:val="26"/>
          <w:szCs w:val="26"/>
        </w:rPr>
        <w:t xml:space="preserve">escalation </w:t>
      </w:r>
      <w:proofErr w:type="spellStart"/>
      <w:r w:rsidRPr="00205DE9" w:rsidR="00AF75C9">
        <w:rPr>
          <w:rFonts w:ascii="Book Antiqua" w:hAnsi="Book Antiqua"/>
          <w:sz w:val="26"/>
          <w:szCs w:val="26"/>
        </w:rPr>
        <w:t>factors</w:t>
      </w:r>
      <w:r>
        <w:rPr>
          <w:rFonts w:ascii="Book Antiqua" w:hAnsi="Book Antiqua"/>
          <w:sz w:val="26"/>
          <w:szCs w:val="26"/>
        </w:rPr>
        <w:t>adopted</w:t>
      </w:r>
      <w:proofErr w:type="spellEnd"/>
      <w:r>
        <w:rPr>
          <w:rFonts w:ascii="Book Antiqua" w:hAnsi="Book Antiqua"/>
          <w:sz w:val="26"/>
          <w:szCs w:val="26"/>
        </w:rPr>
        <w:t xml:space="preserve"> in Section 7.1, and averaged to account for the test year being split across two calendar years. Cal Advocates asserts that it used an escalation method that is consistent with the RCP, which allows for escalation using the most recent labor inflation factors.</w:t>
      </w:r>
      <w:r>
        <w:rPr>
          <w:rStyle w:val="FootnoteReference"/>
          <w:rFonts w:ascii="Book Antiqua" w:hAnsi="Book Antiqua"/>
          <w:sz w:val="26"/>
          <w:szCs w:val="26"/>
        </w:rPr>
        <w:footnoteReference w:id="78"/>
      </w:r>
      <w:r>
        <w:rPr>
          <w:rFonts w:ascii="Book Antiqua" w:hAnsi="Book Antiqua"/>
          <w:sz w:val="26"/>
          <w:szCs w:val="26"/>
        </w:rPr>
        <w:t xml:space="preserve"> While Cal Advocates’ General Office expense is not calculated in the way Liberty would prefer, its average does appear to be escalated to TY 2025 rates.</w:t>
      </w:r>
    </w:p>
    <w:p w:rsidRPr="00546B6E" w:rsidR="004B0C35" w:rsidP="00264FFA" w:rsidRDefault="004B0C35" w14:paraId="1170C1F2" w14:textId="3FEB3099">
      <w:pPr>
        <w:pStyle w:val="BodyText"/>
        <w:spacing w:line="360" w:lineRule="auto"/>
        <w:ind w:right="12" w:firstLine="720"/>
        <w:rPr>
          <w:rFonts w:ascii="Book Antiqua" w:hAnsi="Book Antiqua"/>
          <w:sz w:val="26"/>
          <w:szCs w:val="26"/>
        </w:rPr>
      </w:pPr>
      <w:r>
        <w:rPr>
          <w:rFonts w:ascii="Book Antiqua" w:hAnsi="Book Antiqua"/>
          <w:sz w:val="26"/>
          <w:szCs w:val="26"/>
        </w:rPr>
        <w:t xml:space="preserve">Fourth, Cal Advocates allocation factor is the allocation factor adopted by the last GRC. Liberty asserts using this allocation factor is inconsistent with its forecast methodology. However, Cal Advocates’ suggested allocation factor was adopted by the Commission in </w:t>
      </w:r>
      <w:r w:rsidRPr="00795CEB">
        <w:rPr>
          <w:rFonts w:ascii="Book Antiqua" w:hAnsi="Book Antiqua"/>
          <w:sz w:val="26"/>
          <w:szCs w:val="26"/>
        </w:rPr>
        <w:t>D.23-02-003</w:t>
      </w:r>
      <w:r>
        <w:rPr>
          <w:rFonts w:ascii="Book Antiqua" w:hAnsi="Book Antiqua"/>
          <w:sz w:val="26"/>
          <w:szCs w:val="26"/>
        </w:rPr>
        <w:t>, which used SP U-6-W to determine the allocations.</w:t>
      </w:r>
      <w:r>
        <w:rPr>
          <w:rStyle w:val="FootnoteReference"/>
          <w:rFonts w:ascii="Book Antiqua" w:hAnsi="Book Antiqua"/>
          <w:sz w:val="26"/>
          <w:szCs w:val="26"/>
        </w:rPr>
        <w:footnoteReference w:id="79"/>
      </w:r>
      <w:r>
        <w:rPr>
          <w:rFonts w:ascii="Book Antiqua" w:hAnsi="Book Antiqua"/>
          <w:sz w:val="26"/>
          <w:szCs w:val="26"/>
        </w:rPr>
        <w:t xml:space="preserve"> Liberty’s suggested allocation factors “are based on the guidelines established by the </w:t>
      </w:r>
      <w:r w:rsidRPr="006C2468">
        <w:rPr>
          <w:rFonts w:ascii="Book Antiqua" w:hAnsi="Book Antiqua"/>
          <w:sz w:val="26"/>
          <w:szCs w:val="26"/>
        </w:rPr>
        <w:t xml:space="preserve">National Association of </w:t>
      </w:r>
      <w:r w:rsidRPr="006640C7">
        <w:rPr>
          <w:rFonts w:ascii="Book Antiqua" w:hAnsi="Book Antiqua"/>
          <w:sz w:val="26"/>
          <w:szCs w:val="26"/>
        </w:rPr>
        <w:t>Regulatory Utility Commissioners</w:t>
      </w:r>
      <w:r>
        <w:rPr>
          <w:rFonts w:ascii="Book Antiqua" w:hAnsi="Book Antiqua"/>
          <w:sz w:val="26"/>
          <w:szCs w:val="26"/>
        </w:rPr>
        <w:t xml:space="preserve"> (NARUC).”</w:t>
      </w:r>
      <w:r>
        <w:rPr>
          <w:rStyle w:val="FootnoteReference"/>
          <w:rFonts w:ascii="Book Antiqua" w:hAnsi="Book Antiqua"/>
          <w:sz w:val="26"/>
          <w:szCs w:val="26"/>
        </w:rPr>
        <w:footnoteReference w:id="80"/>
      </w:r>
      <w:r>
        <w:rPr>
          <w:rFonts w:ascii="Book Antiqua" w:hAnsi="Book Antiqua"/>
          <w:sz w:val="26"/>
          <w:szCs w:val="26"/>
        </w:rPr>
        <w:t xml:space="preserve"> Cal </w:t>
      </w:r>
      <w:r>
        <w:rPr>
          <w:rFonts w:ascii="Book Antiqua" w:hAnsi="Book Antiqua"/>
          <w:sz w:val="26"/>
          <w:szCs w:val="26"/>
        </w:rPr>
        <w:lastRenderedPageBreak/>
        <w:t>Advocates’ Reply Brief points out that NARUC guidelines are not controlling here, but SP U-6-W is.</w:t>
      </w:r>
      <w:r>
        <w:rPr>
          <w:rStyle w:val="FootnoteReference"/>
          <w:rFonts w:ascii="Book Antiqua" w:hAnsi="Book Antiqua"/>
          <w:sz w:val="26"/>
          <w:szCs w:val="26"/>
        </w:rPr>
        <w:footnoteReference w:id="81"/>
      </w:r>
      <w:r>
        <w:rPr>
          <w:rFonts w:ascii="Book Antiqua" w:hAnsi="Book Antiqua"/>
          <w:sz w:val="26"/>
          <w:szCs w:val="26"/>
        </w:rPr>
        <w:t xml:space="preserve"> Since Liberty’s allocation method does not stem from an approved methodology, and since Cal Advocates does, and since there are no other suggested methodologies in the record, we adopt Cal Advocates’ allocation </w:t>
      </w:r>
      <w:r w:rsidR="00AF75C9">
        <w:rPr>
          <w:rFonts w:ascii="Book Antiqua" w:hAnsi="Book Antiqua"/>
          <w:sz w:val="26"/>
          <w:szCs w:val="26"/>
        </w:rPr>
        <w:t>recommendation</w:t>
      </w:r>
      <w:r>
        <w:rPr>
          <w:rFonts w:ascii="Book Antiqua" w:hAnsi="Book Antiqua"/>
          <w:sz w:val="26"/>
          <w:szCs w:val="26"/>
        </w:rPr>
        <w:t>.</w:t>
      </w:r>
    </w:p>
    <w:p w:rsidRPr="003C7CA3" w:rsidR="002179F4" w:rsidP="00E30E36" w:rsidRDefault="00692E88" w14:paraId="3BDB1E65" w14:textId="4878E8A9">
      <w:pPr>
        <w:pStyle w:val="Standard"/>
      </w:pPr>
      <w:r>
        <w:t xml:space="preserve">The Commission adopts </w:t>
      </w:r>
      <w:r w:rsidR="0067087B">
        <w:t xml:space="preserve">Cal Advocates’ </w:t>
      </w:r>
      <w:r>
        <w:t xml:space="preserve">proposal with respect to the following </w:t>
      </w:r>
      <w:r w:rsidR="004561B4">
        <w:t>Revenue Requirement</w:t>
      </w:r>
      <w:r>
        <w:t xml:space="preserve"> items: </w:t>
      </w:r>
      <w:r w:rsidR="001A7F28">
        <w:t xml:space="preserve"> Head Office Expenses, Tele</w:t>
      </w:r>
      <w:r w:rsidR="00A2129C">
        <w:t>metry Account, and Credit Card Fees</w:t>
      </w:r>
      <w:r w:rsidR="00C80FD5">
        <w:t xml:space="preserve">.  </w:t>
      </w:r>
    </w:p>
    <w:p w:rsidR="0016626E" w:rsidP="00E30E36" w:rsidRDefault="003E663E" w14:paraId="30F0DDFB" w14:textId="4F1090E8">
      <w:pPr>
        <w:pStyle w:val="Heading2"/>
        <w:tabs>
          <w:tab w:val="clear" w:pos="720"/>
        </w:tabs>
        <w:ind w:left="1080"/>
      </w:pPr>
      <w:bookmarkStart w:name="_Toc216011308" w:id="75"/>
      <w:bookmarkStart w:name="_Toc216189198" w:id="76"/>
      <w:bookmarkStart w:name="_Toc216208176" w:id="77"/>
      <w:bookmarkStart w:name="_Toc217117197" w:id="78"/>
      <w:bookmarkStart w:name="_Toc218688663" w:id="79"/>
      <w:bookmarkStart w:name="_Toc218689074" w:id="80"/>
      <w:bookmarkStart w:name="_Toc218852916" w:id="81"/>
      <w:bookmarkStart w:name="_Toc216011309" w:id="82"/>
      <w:bookmarkStart w:name="_Toc216189199" w:id="83"/>
      <w:bookmarkStart w:name="_Toc216208177" w:id="84"/>
      <w:bookmarkStart w:name="_Toc217117198" w:id="85"/>
      <w:bookmarkStart w:name="_Toc218688664" w:id="86"/>
      <w:bookmarkStart w:name="_Toc218689075" w:id="87"/>
      <w:bookmarkStart w:name="_Toc218852917" w:id="88"/>
      <w:bookmarkStart w:name="_Toc216011310" w:id="89"/>
      <w:bookmarkStart w:name="_Toc216189200" w:id="90"/>
      <w:bookmarkStart w:name="_Toc216208178" w:id="91"/>
      <w:bookmarkStart w:name="_Toc217117199" w:id="92"/>
      <w:bookmarkStart w:name="_Toc218688665" w:id="93"/>
      <w:bookmarkStart w:name="_Toc218689076" w:id="94"/>
      <w:bookmarkStart w:name="_Toc218852918" w:id="95"/>
      <w:bookmarkStart w:name="_Toc216011311" w:id="96"/>
      <w:bookmarkStart w:name="_Toc216189201" w:id="97"/>
      <w:bookmarkStart w:name="_Toc216208179" w:id="98"/>
      <w:bookmarkStart w:name="_Toc217117200" w:id="99"/>
      <w:bookmarkStart w:name="_Toc218688666" w:id="100"/>
      <w:bookmarkStart w:name="_Toc218689077" w:id="101"/>
      <w:bookmarkStart w:name="_Toc218852919" w:id="102"/>
      <w:bookmarkStart w:name="_Toc216011312" w:id="103"/>
      <w:bookmarkStart w:name="_Toc216189202" w:id="104"/>
      <w:bookmarkStart w:name="_Toc216208180" w:id="105"/>
      <w:bookmarkStart w:name="_Toc217117201" w:id="106"/>
      <w:bookmarkStart w:name="_Toc218688667" w:id="107"/>
      <w:bookmarkStart w:name="_Toc218689078" w:id="108"/>
      <w:bookmarkStart w:name="_Toc218852920" w:id="109"/>
      <w:bookmarkStart w:name="_Toc216011313" w:id="110"/>
      <w:bookmarkStart w:name="_Toc216189203" w:id="111"/>
      <w:bookmarkStart w:name="_Toc216208181" w:id="112"/>
      <w:bookmarkStart w:name="_Toc217117202" w:id="113"/>
      <w:bookmarkStart w:name="_Toc218688668" w:id="114"/>
      <w:bookmarkStart w:name="_Toc218689079" w:id="115"/>
      <w:bookmarkStart w:name="_Toc218852921" w:id="116"/>
      <w:bookmarkStart w:name="_Toc216011314" w:id="117"/>
      <w:bookmarkStart w:name="_Toc216189204" w:id="118"/>
      <w:bookmarkStart w:name="_Toc216208182" w:id="119"/>
      <w:bookmarkStart w:name="_Toc217117203" w:id="120"/>
      <w:bookmarkStart w:name="_Toc218688669" w:id="121"/>
      <w:bookmarkStart w:name="_Toc218689080" w:id="122"/>
      <w:bookmarkStart w:name="_Toc218852922" w:id="123"/>
      <w:bookmarkStart w:name="_Toc229573406" w:id="12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t>Operating Expenses</w:t>
      </w:r>
      <w:bookmarkEnd w:id="124"/>
    </w:p>
    <w:p w:rsidR="003F6BC9" w:rsidP="00264FFA" w:rsidRDefault="003F6BC9" w14:paraId="65326E3F" w14:textId="66DFF7E8">
      <w:pPr>
        <w:autoSpaceDE w:val="0"/>
        <w:autoSpaceDN w:val="0"/>
        <w:adjustRightInd w:val="0"/>
        <w:rPr>
          <w:rFonts w:cs="TimesNewRomanPSMT"/>
        </w:rPr>
      </w:pPr>
      <w:r w:rsidRPr="1B93D512">
        <w:rPr>
          <w:rFonts w:cs="TimesNewRomanPSMT"/>
        </w:rPr>
        <w:t xml:space="preserve">Park Water’s and </w:t>
      </w:r>
      <w:r w:rsidRPr="522B0278" w:rsidR="00D629EC">
        <w:rPr>
          <w:rFonts w:cs="TimesNewRomanPSMT"/>
        </w:rPr>
        <w:t>AVR</w:t>
      </w:r>
      <w:r w:rsidRPr="076A6D96">
        <w:rPr>
          <w:rFonts w:cs="TimesNewRomanPSMT"/>
        </w:rPr>
        <w:t>’</w:t>
      </w:r>
      <w:r w:rsidRPr="522B0278" w:rsidR="00454B3A">
        <w:rPr>
          <w:rFonts w:cs="TimesNewRomanPSMT"/>
        </w:rPr>
        <w:t>s</w:t>
      </w:r>
      <w:r w:rsidRPr="1B93D512">
        <w:rPr>
          <w:rFonts w:cs="TimesNewRomanPSMT"/>
        </w:rPr>
        <w:t xml:space="preserve"> Operating Expenses are </w:t>
      </w:r>
      <w:r w:rsidRPr="1B93D512" w:rsidR="00676863">
        <w:rPr>
          <w:rFonts w:cs="TimesNewRomanPSMT"/>
        </w:rPr>
        <w:t>composed of</w:t>
      </w:r>
      <w:r w:rsidRPr="1B93D512">
        <w:rPr>
          <w:rFonts w:cs="TimesNewRomanPSMT"/>
        </w:rPr>
        <w:t xml:space="preserve"> Operations &amp; Maintenance (O&amp;M) expenses and Administrative &amp; General (A&amp;G) expenses.  As discussed in Rebuttal Testimony, for the Test Year, Park Water forecasts O&amp;M expenses of $17.300 million and A&amp;G expenses of $9.277 million whereas Cal Advocates’ recommended forecast is O&amp;M expenses of $17.504 million and A&amp;G expenses of $5.727 million.</w:t>
      </w:r>
      <w:r w:rsidRPr="1B93D512" w:rsidR="00283507">
        <w:rPr>
          <w:rStyle w:val="FootnoteReference"/>
          <w:rFonts w:cs="TimesNewRomanPSMT"/>
        </w:rPr>
        <w:footnoteReference w:id="82"/>
      </w:r>
      <w:r w:rsidRPr="1B93D512">
        <w:rPr>
          <w:rFonts w:cs="TimesNewRomanPSMT"/>
        </w:rPr>
        <w:t xml:space="preserve">  For the Test Year,  </w:t>
      </w:r>
      <w:r w:rsidRPr="522B0278" w:rsidR="00377D3C">
        <w:rPr>
          <w:rFonts w:cs="TimesNewRomanPSMT"/>
        </w:rPr>
        <w:t>AVR</w:t>
      </w:r>
      <w:r w:rsidRPr="1B93D512">
        <w:rPr>
          <w:rFonts w:cs="TimesNewRomanPSMT"/>
        </w:rPr>
        <w:t xml:space="preserve"> forecasts O&amp;M expenses</w:t>
      </w:r>
      <w:r w:rsidRPr="1B93D512" w:rsidR="5C6A274B">
        <w:rPr>
          <w:rFonts w:cs="TimesNewRomanPSMT"/>
        </w:rPr>
        <w:t xml:space="preserve"> of</w:t>
      </w:r>
      <w:r w:rsidRPr="1B93D512">
        <w:rPr>
          <w:rFonts w:cs="TimesNewRomanPSMT"/>
        </w:rPr>
        <w:t xml:space="preserve"> $6.160 million and A&amp;G expenses of $8.125 million whereas Cal Advocates’ recommended forecast </w:t>
      </w:r>
      <w:r w:rsidRPr="1B93D512" w:rsidR="00A624B6">
        <w:rPr>
          <w:rFonts w:cs="TimesNewRomanPSMT"/>
        </w:rPr>
        <w:t>for</w:t>
      </w:r>
      <w:r w:rsidRPr="1B93D512">
        <w:rPr>
          <w:rFonts w:cs="TimesNewRomanPSMT"/>
        </w:rPr>
        <w:t xml:space="preserve"> O&amp;M expenses </w:t>
      </w:r>
      <w:r w:rsidRPr="1B93D512" w:rsidR="162A9FF0">
        <w:rPr>
          <w:rFonts w:cs="TimesNewRomanPSMT"/>
        </w:rPr>
        <w:t>is</w:t>
      </w:r>
      <w:r w:rsidRPr="1B93D512">
        <w:rPr>
          <w:rFonts w:cs="TimesNewRomanPSMT"/>
        </w:rPr>
        <w:t xml:space="preserve"> $5.364 million and </w:t>
      </w:r>
      <w:r w:rsidRPr="1B93D512" w:rsidR="7A37EED7">
        <w:rPr>
          <w:rFonts w:cs="TimesNewRomanPSMT"/>
        </w:rPr>
        <w:t xml:space="preserve">for </w:t>
      </w:r>
      <w:r w:rsidRPr="1B93D512">
        <w:rPr>
          <w:rFonts w:cs="TimesNewRomanPSMT"/>
        </w:rPr>
        <w:t>A&amp;G expenses $4.908 million.</w:t>
      </w:r>
      <w:r w:rsidRPr="1B93D512" w:rsidR="009C31FF">
        <w:rPr>
          <w:rStyle w:val="FootnoteReference"/>
          <w:rFonts w:cs="TimesNewRomanPSMT"/>
        </w:rPr>
        <w:footnoteReference w:id="83"/>
      </w:r>
    </w:p>
    <w:p w:rsidR="00A04D53" w:rsidP="00264FFA" w:rsidRDefault="009B7B82" w14:paraId="2B53AEA5" w14:textId="04653324">
      <w:pPr>
        <w:autoSpaceDE w:val="0"/>
        <w:autoSpaceDN w:val="0"/>
        <w:adjustRightInd w:val="0"/>
        <w:rPr>
          <w:rFonts w:cs="TimesNewRomanPSMT"/>
          <w:szCs w:val="26"/>
        </w:rPr>
      </w:pPr>
      <w:r>
        <w:rPr>
          <w:rFonts w:cs="TimesNewRomanPSMT"/>
          <w:szCs w:val="26"/>
        </w:rPr>
        <w:t>Liberty Utilities indicated that w</w:t>
      </w:r>
      <w:r w:rsidRPr="009B7B82">
        <w:rPr>
          <w:rFonts w:cs="TimesNewRomanPSMT"/>
          <w:szCs w:val="26"/>
        </w:rPr>
        <w:t>ith respect to the Operating Expenses for Park Water and Apple Valley, both</w:t>
      </w:r>
      <w:r>
        <w:rPr>
          <w:rFonts w:cs="TimesNewRomanPSMT"/>
          <w:szCs w:val="26"/>
        </w:rPr>
        <w:t xml:space="preserve"> </w:t>
      </w:r>
      <w:r w:rsidRPr="009B7B82">
        <w:rPr>
          <w:rFonts w:cs="TimesNewRomanPSMT"/>
          <w:szCs w:val="26"/>
        </w:rPr>
        <w:t xml:space="preserve">utilities applied a consistent methodology in developing the forecasts for the Test </w:t>
      </w:r>
      <w:r w:rsidRPr="009B7B82" w:rsidR="00E500F0">
        <w:rPr>
          <w:rFonts w:cs="TimesNewRomanPSMT"/>
          <w:szCs w:val="26"/>
        </w:rPr>
        <w:t>Year</w:t>
      </w:r>
      <w:r w:rsidR="007B56CA">
        <w:rPr>
          <w:rFonts w:cs="TimesNewRomanPSMT"/>
          <w:szCs w:val="26"/>
        </w:rPr>
        <w:t>.</w:t>
      </w:r>
      <w:r w:rsidRPr="009B7B82" w:rsidR="00327D3E">
        <w:rPr>
          <w:rFonts w:cs="TimesNewRomanPSMT"/>
          <w:szCs w:val="26"/>
        </w:rPr>
        <w:t xml:space="preserve"> </w:t>
      </w:r>
      <w:r w:rsidRPr="009B7B82">
        <w:rPr>
          <w:rFonts w:cs="TimesNewRomanPSMT"/>
          <w:szCs w:val="26"/>
        </w:rPr>
        <w:t>Cal</w:t>
      </w:r>
      <w:r>
        <w:rPr>
          <w:rFonts w:cs="TimesNewRomanPSMT"/>
          <w:szCs w:val="26"/>
        </w:rPr>
        <w:t xml:space="preserve"> </w:t>
      </w:r>
      <w:r w:rsidRPr="009B7B82">
        <w:rPr>
          <w:rFonts w:cs="TimesNewRomanPSMT"/>
          <w:szCs w:val="26"/>
        </w:rPr>
        <w:t>Advocates raised</w:t>
      </w:r>
      <w:r w:rsidR="00327D3E">
        <w:rPr>
          <w:rFonts w:cs="TimesNewRomanPSMT"/>
          <w:szCs w:val="26"/>
        </w:rPr>
        <w:t xml:space="preserve"> concerns and </w:t>
      </w:r>
      <w:r w:rsidR="00DD5112">
        <w:rPr>
          <w:rFonts w:cs="TimesNewRomanPSMT"/>
          <w:szCs w:val="26"/>
        </w:rPr>
        <w:t xml:space="preserve">proposed </w:t>
      </w:r>
      <w:r w:rsidR="007B56CA">
        <w:rPr>
          <w:rFonts w:cs="TimesNewRomanPSMT"/>
          <w:szCs w:val="26"/>
        </w:rPr>
        <w:t>alternative</w:t>
      </w:r>
      <w:r w:rsidRPr="009B7B82">
        <w:rPr>
          <w:rFonts w:cs="TimesNewRomanPSMT"/>
          <w:szCs w:val="26"/>
        </w:rPr>
        <w:t xml:space="preserve"> recommendations for those forecasts.</w:t>
      </w:r>
      <w:r w:rsidR="00F93C09">
        <w:rPr>
          <w:rStyle w:val="FootnoteReference"/>
          <w:rFonts w:cs="TimesNewRomanPSMT"/>
          <w:szCs w:val="26"/>
        </w:rPr>
        <w:footnoteReference w:id="84"/>
      </w:r>
      <w:r w:rsidR="00373F34">
        <w:rPr>
          <w:rFonts w:cs="TimesNewRomanPSMT"/>
          <w:szCs w:val="26"/>
        </w:rPr>
        <w:t xml:space="preserve">  The parties’ </w:t>
      </w:r>
      <w:r w:rsidR="007E7521">
        <w:rPr>
          <w:rFonts w:cs="TimesNewRomanPSMT"/>
          <w:szCs w:val="26"/>
        </w:rPr>
        <w:t xml:space="preserve">positions </w:t>
      </w:r>
      <w:r w:rsidR="00FF03B1">
        <w:rPr>
          <w:rFonts w:cs="TimesNewRomanPSMT"/>
          <w:szCs w:val="26"/>
        </w:rPr>
        <w:t xml:space="preserve">are presented </w:t>
      </w:r>
      <w:r w:rsidR="00225863">
        <w:rPr>
          <w:rFonts w:cs="TimesNewRomanPSMT"/>
          <w:szCs w:val="26"/>
        </w:rPr>
        <w:t xml:space="preserve"> below</w:t>
      </w:r>
      <w:r w:rsidR="00FF03B1">
        <w:rPr>
          <w:rFonts w:cs="TimesNewRomanPSMT"/>
          <w:szCs w:val="26"/>
        </w:rPr>
        <w:t>.</w:t>
      </w:r>
      <w:r w:rsidR="00CA7D8B">
        <w:rPr>
          <w:rFonts w:cs="TimesNewRomanPSMT"/>
          <w:szCs w:val="26"/>
        </w:rPr>
        <w:t xml:space="preserve">  </w:t>
      </w:r>
    </w:p>
    <w:p w:rsidRPr="00BE0C8A" w:rsidR="005443BE" w:rsidP="00E30E36" w:rsidRDefault="005443BE" w14:paraId="50B1896A" w14:textId="45C914AF">
      <w:pPr>
        <w:pStyle w:val="Heading3"/>
        <w:tabs>
          <w:tab w:val="clear" w:pos="4626"/>
        </w:tabs>
        <w:ind w:left="1710"/>
      </w:pPr>
      <w:bookmarkStart w:name="_Ref222939362" w:id="125"/>
      <w:bookmarkStart w:name="_Toc229573407" w:id="126"/>
      <w:r w:rsidRPr="00BE0C8A">
        <w:lastRenderedPageBreak/>
        <w:t>Park Water</w:t>
      </w:r>
      <w:bookmarkEnd w:id="125"/>
      <w:r w:rsidR="00E17A87">
        <w:t xml:space="preserve"> Only</w:t>
      </w:r>
      <w:bookmarkEnd w:id="126"/>
    </w:p>
    <w:p w:rsidR="00A223B0" w:rsidP="00E30E36" w:rsidRDefault="00A223B0" w14:paraId="5B317907" w14:textId="0A0F48DD">
      <w:pPr>
        <w:pStyle w:val="Heading4"/>
        <w:tabs>
          <w:tab w:val="clear" w:pos="4122"/>
        </w:tabs>
        <w:ind w:left="2250"/>
      </w:pPr>
      <w:bookmarkStart w:name="_Toc216189207" w:id="127"/>
      <w:bookmarkStart w:name="_Toc216208185" w:id="128"/>
      <w:bookmarkStart w:name="_Toc217117206" w:id="129"/>
      <w:bookmarkStart w:name="_Toc218688672" w:id="130"/>
      <w:bookmarkStart w:name="_Toc218689083" w:id="131"/>
      <w:bookmarkStart w:name="_Toc218852925" w:id="132"/>
      <w:bookmarkStart w:name="_Ref224912560" w:id="133"/>
      <w:bookmarkStart w:name="_Toc229573408" w:id="134"/>
      <w:bookmarkEnd w:id="127"/>
      <w:bookmarkEnd w:id="128"/>
      <w:bookmarkEnd w:id="129"/>
      <w:bookmarkEnd w:id="130"/>
      <w:bookmarkEnd w:id="131"/>
      <w:bookmarkEnd w:id="132"/>
      <w:r>
        <w:t>Pu</w:t>
      </w:r>
      <w:r w:rsidR="007D1F48">
        <w:t>rchased Water, Purchased Power, Replenishment, and Leased Water Rights</w:t>
      </w:r>
      <w:bookmarkEnd w:id="133"/>
      <w:bookmarkEnd w:id="134"/>
    </w:p>
    <w:p w:rsidR="009D788D" w:rsidP="00264FFA" w:rsidRDefault="009D788D" w14:paraId="39E4303D" w14:textId="4612B064">
      <w:pPr>
        <w:autoSpaceDE w:val="0"/>
        <w:autoSpaceDN w:val="0"/>
        <w:adjustRightInd w:val="0"/>
        <w:rPr>
          <w:rFonts w:cs="TimesNewRomanPSMT"/>
          <w:szCs w:val="26"/>
        </w:rPr>
      </w:pPr>
      <w:r w:rsidRPr="00793A07">
        <w:rPr>
          <w:rFonts w:cs="TimesNewRomanPSMT"/>
          <w:szCs w:val="26"/>
        </w:rPr>
        <w:t>Park Water</w:t>
      </w:r>
      <w:r w:rsidR="007E7521">
        <w:rPr>
          <w:rFonts w:cs="TimesNewRomanPSMT"/>
          <w:szCs w:val="26"/>
        </w:rPr>
        <w:t xml:space="preserve"> argues</w:t>
      </w:r>
      <w:r w:rsidRPr="00793A07">
        <w:rPr>
          <w:rFonts w:cs="TimesNewRomanPSMT"/>
          <w:szCs w:val="26"/>
        </w:rPr>
        <w:t xml:space="preserve"> the variances between Park</w:t>
      </w:r>
      <w:r>
        <w:rPr>
          <w:rFonts w:cs="TimesNewRomanPSMT"/>
          <w:szCs w:val="26"/>
        </w:rPr>
        <w:t xml:space="preserve"> </w:t>
      </w:r>
      <w:r w:rsidRPr="00793A07">
        <w:rPr>
          <w:rFonts w:cs="TimesNewRomanPSMT"/>
          <w:szCs w:val="26"/>
        </w:rPr>
        <w:t xml:space="preserve">Water’s forecast of Purchased Power, Purchased Water and Leased Water Rights </w:t>
      </w:r>
      <w:r w:rsidRPr="00793A07" w:rsidR="00196546">
        <w:rPr>
          <w:rFonts w:cs="TimesNewRomanPSMT"/>
          <w:szCs w:val="26"/>
        </w:rPr>
        <w:t>arise</w:t>
      </w:r>
      <w:r w:rsidRPr="00793A07">
        <w:rPr>
          <w:rFonts w:cs="TimesNewRomanPSMT"/>
          <w:szCs w:val="26"/>
        </w:rPr>
        <w:t xml:space="preserve"> from the</w:t>
      </w:r>
      <w:r>
        <w:rPr>
          <w:rFonts w:cs="TimesNewRomanPSMT"/>
          <w:szCs w:val="26"/>
        </w:rPr>
        <w:t xml:space="preserve"> </w:t>
      </w:r>
      <w:r w:rsidRPr="00793A07">
        <w:rPr>
          <w:rFonts w:cs="TimesNewRomanPSMT"/>
          <w:szCs w:val="26"/>
        </w:rPr>
        <w:t>differences in each party’s respective, proposed water supply mix and sales and customers forecasts.</w:t>
      </w:r>
      <w:r>
        <w:rPr>
          <w:rFonts w:cs="TimesNewRomanPSMT"/>
          <w:szCs w:val="26"/>
        </w:rPr>
        <w:t xml:space="preserve"> </w:t>
      </w:r>
      <w:r w:rsidRPr="00793A07">
        <w:rPr>
          <w:rFonts w:cs="TimesNewRomanPSMT"/>
          <w:szCs w:val="26"/>
        </w:rPr>
        <w:t>The resolution of those differing forecasts will determine the subsequent forecasts for Purchased Power,</w:t>
      </w:r>
      <w:r>
        <w:rPr>
          <w:rFonts w:cs="TimesNewRomanPSMT"/>
          <w:szCs w:val="26"/>
        </w:rPr>
        <w:t xml:space="preserve"> </w:t>
      </w:r>
      <w:r w:rsidRPr="00793A07">
        <w:rPr>
          <w:rFonts w:cs="TimesNewRomanPSMT"/>
          <w:szCs w:val="26"/>
        </w:rPr>
        <w:t>Purchased Water and Leased Water Rights.</w:t>
      </w:r>
      <w:r>
        <w:rPr>
          <w:rStyle w:val="FootnoteReference"/>
          <w:rFonts w:cs="TimesNewRomanPSMT"/>
          <w:szCs w:val="26"/>
        </w:rPr>
        <w:footnoteReference w:id="85"/>
      </w:r>
      <w:r>
        <w:rPr>
          <w:rFonts w:cs="TimesNewRomanPSMT"/>
          <w:szCs w:val="26"/>
        </w:rPr>
        <w:t xml:space="preserve"> </w:t>
      </w:r>
      <w:r w:rsidRPr="00793A07">
        <w:rPr>
          <w:rFonts w:cs="TimesNewRomanPSMT"/>
          <w:szCs w:val="26"/>
        </w:rPr>
        <w:t>Additionally, with respect to Leased Water Rights, each party forecasts the costs of those water</w:t>
      </w:r>
      <w:r>
        <w:rPr>
          <w:rFonts w:cs="TimesNewRomanPSMT"/>
          <w:szCs w:val="26"/>
        </w:rPr>
        <w:t xml:space="preserve"> </w:t>
      </w:r>
      <w:r w:rsidRPr="00793A07">
        <w:rPr>
          <w:rFonts w:cs="TimesNewRomanPSMT"/>
          <w:szCs w:val="26"/>
        </w:rPr>
        <w:t>rights.</w:t>
      </w:r>
      <w:r>
        <w:rPr>
          <w:rStyle w:val="FootnoteReference"/>
          <w:rFonts w:cs="TimesNewRomanPSMT"/>
          <w:szCs w:val="26"/>
        </w:rPr>
        <w:footnoteReference w:id="86"/>
      </w:r>
      <w:r w:rsidRPr="00793A07">
        <w:rPr>
          <w:rFonts w:cs="TimesNewRomanPSMT"/>
          <w:szCs w:val="26"/>
        </w:rPr>
        <w:t xml:space="preserve"> </w:t>
      </w:r>
    </w:p>
    <w:p w:rsidR="009D788D" w:rsidP="00264FFA" w:rsidRDefault="009D788D" w14:paraId="021B5FB1" w14:textId="368D516C">
      <w:pPr>
        <w:autoSpaceDE w:val="0"/>
        <w:autoSpaceDN w:val="0"/>
        <w:adjustRightInd w:val="0"/>
        <w:rPr>
          <w:rFonts w:cs="TimesNewRomanPSMT"/>
          <w:szCs w:val="26"/>
        </w:rPr>
      </w:pPr>
      <w:r w:rsidRPr="00793A07">
        <w:rPr>
          <w:rFonts w:cs="TimesNewRomanPSMT"/>
          <w:szCs w:val="26"/>
        </w:rPr>
        <w:t>Park Water’s forecast is based on the 2022 actual unit cost per acre foot</w:t>
      </w:r>
      <w:r>
        <w:rPr>
          <w:rFonts w:cs="TimesNewRomanPSMT"/>
          <w:szCs w:val="26"/>
        </w:rPr>
        <w:t xml:space="preserve"> </w:t>
      </w:r>
      <w:r w:rsidRPr="00793A07">
        <w:rPr>
          <w:rFonts w:cs="TimesNewRomanPSMT"/>
          <w:szCs w:val="26"/>
        </w:rPr>
        <w:t>(AF) of $168.43 which was the latest</w:t>
      </w:r>
      <w:r>
        <w:rPr>
          <w:rFonts w:cs="TimesNewRomanPSMT"/>
          <w:szCs w:val="26"/>
        </w:rPr>
        <w:t xml:space="preserve"> </w:t>
      </w:r>
      <w:r w:rsidRPr="00793A07">
        <w:rPr>
          <w:rFonts w:cs="TimesNewRomanPSMT"/>
          <w:szCs w:val="26"/>
        </w:rPr>
        <w:t>recorded data available at the time the GRC application was filed.</w:t>
      </w:r>
      <w:r>
        <w:rPr>
          <w:rFonts w:cs="TimesNewRomanPSMT"/>
          <w:szCs w:val="26"/>
        </w:rPr>
        <w:t xml:space="preserve"> </w:t>
      </w:r>
      <w:r w:rsidRPr="00793A07">
        <w:rPr>
          <w:rFonts w:cs="TimesNewRomanPSMT"/>
          <w:szCs w:val="26"/>
        </w:rPr>
        <w:t xml:space="preserve">In its Rebuttal Testimony, Park Water revised its forecast </w:t>
      </w:r>
      <w:r w:rsidR="00BF3244">
        <w:rPr>
          <w:rFonts w:cs="TimesNewRomanPSMT"/>
          <w:szCs w:val="26"/>
        </w:rPr>
        <w:t xml:space="preserve">downward </w:t>
      </w:r>
      <w:r w:rsidRPr="00793A07">
        <w:rPr>
          <w:rFonts w:cs="TimesNewRomanPSMT"/>
          <w:szCs w:val="26"/>
        </w:rPr>
        <w:t>using the 2023 actual unit cost per AF</w:t>
      </w:r>
      <w:r>
        <w:rPr>
          <w:rFonts w:cs="TimesNewRomanPSMT"/>
          <w:szCs w:val="26"/>
        </w:rPr>
        <w:t xml:space="preserve"> </w:t>
      </w:r>
      <w:r w:rsidRPr="00793A07">
        <w:rPr>
          <w:rFonts w:cs="TimesNewRomanPSMT"/>
          <w:szCs w:val="26"/>
        </w:rPr>
        <w:t>of $127.41.</w:t>
      </w:r>
      <w:r>
        <w:rPr>
          <w:rStyle w:val="FootnoteReference"/>
          <w:rFonts w:cs="TimesNewRomanPSMT"/>
          <w:szCs w:val="26"/>
        </w:rPr>
        <w:footnoteReference w:id="87"/>
      </w:r>
    </w:p>
    <w:p w:rsidR="009D788D" w:rsidP="00264FFA" w:rsidRDefault="005339E5" w14:paraId="6F32C05F" w14:textId="0A058D70">
      <w:pPr>
        <w:autoSpaceDE w:val="0"/>
        <w:autoSpaceDN w:val="0"/>
        <w:adjustRightInd w:val="0"/>
        <w:rPr>
          <w:rFonts w:cs="TimesNewRomanPSMT"/>
          <w:szCs w:val="26"/>
        </w:rPr>
      </w:pPr>
      <w:r>
        <w:rPr>
          <w:rFonts w:cs="TimesNewRomanPSMT"/>
          <w:szCs w:val="26"/>
        </w:rPr>
        <w:t xml:space="preserve">Cal Advocates identifies three </w:t>
      </w:r>
      <w:r w:rsidR="002508B6">
        <w:rPr>
          <w:rFonts w:cs="TimesNewRomanPSMT"/>
          <w:szCs w:val="26"/>
        </w:rPr>
        <w:t xml:space="preserve">areas for modification in </w:t>
      </w:r>
      <w:r w:rsidR="00535259">
        <w:rPr>
          <w:rFonts w:cs="TimesNewRomanPSMT"/>
          <w:szCs w:val="26"/>
        </w:rPr>
        <w:t xml:space="preserve">Park Water’s forecast. First, </w:t>
      </w:r>
      <w:r w:rsidR="00C97648">
        <w:rPr>
          <w:rFonts w:cs="TimesNewRomanPSMT"/>
          <w:szCs w:val="26"/>
        </w:rPr>
        <w:t xml:space="preserve">Cal Advocates asserts that </w:t>
      </w:r>
      <w:r w:rsidR="00284D7F">
        <w:rPr>
          <w:rFonts w:cs="TimesNewRomanPSMT"/>
          <w:szCs w:val="26"/>
        </w:rPr>
        <w:t xml:space="preserve">Liberty has </w:t>
      </w:r>
      <w:r w:rsidR="002D4116">
        <w:rPr>
          <w:rFonts w:cs="TimesNewRomanPSMT"/>
          <w:szCs w:val="26"/>
        </w:rPr>
        <w:t>forecast a higher level of water purchases than necessary.</w:t>
      </w:r>
      <w:r w:rsidR="002D4116">
        <w:rPr>
          <w:rStyle w:val="FootnoteReference"/>
          <w:rFonts w:cs="TimesNewRomanPSMT"/>
          <w:szCs w:val="26"/>
        </w:rPr>
        <w:footnoteReference w:id="88"/>
      </w:r>
      <w:r w:rsidR="002D4116">
        <w:rPr>
          <w:rFonts w:cs="TimesNewRomanPSMT"/>
          <w:szCs w:val="26"/>
        </w:rPr>
        <w:t xml:space="preserve"> Cal Advocates</w:t>
      </w:r>
      <w:r w:rsidR="00F52D0B">
        <w:rPr>
          <w:rFonts w:cs="TimesNewRomanPSMT"/>
          <w:szCs w:val="26"/>
        </w:rPr>
        <w:t xml:space="preserve"> contends that </w:t>
      </w:r>
      <w:r w:rsidR="0059705E">
        <w:rPr>
          <w:rFonts w:cs="TimesNewRomanPSMT"/>
          <w:szCs w:val="26"/>
        </w:rPr>
        <w:t>Compton East’s Well 4B</w:t>
      </w:r>
      <w:r w:rsidR="002E7A2C">
        <w:rPr>
          <w:rFonts w:cs="TimesNewRomanPSMT"/>
          <w:szCs w:val="26"/>
        </w:rPr>
        <w:t xml:space="preserve"> and Compton West’s  Well 19C</w:t>
      </w:r>
      <w:r w:rsidR="0059705E">
        <w:rPr>
          <w:rFonts w:cs="TimesNewRomanPSMT"/>
          <w:szCs w:val="26"/>
        </w:rPr>
        <w:t xml:space="preserve"> </w:t>
      </w:r>
      <w:r w:rsidR="00E25A36">
        <w:rPr>
          <w:rFonts w:cs="TimesNewRomanPSMT"/>
          <w:szCs w:val="26"/>
        </w:rPr>
        <w:t xml:space="preserve">can produce </w:t>
      </w:r>
      <w:r w:rsidR="002E7A2C">
        <w:rPr>
          <w:rFonts w:cs="TimesNewRomanPSMT"/>
          <w:szCs w:val="26"/>
        </w:rPr>
        <w:t xml:space="preserve">more water than Park Water forecasts, </w:t>
      </w:r>
      <w:r w:rsidR="00A72F3D">
        <w:rPr>
          <w:rFonts w:cs="TimesNewRomanPSMT"/>
          <w:szCs w:val="26"/>
        </w:rPr>
        <w:t>and properly utilizing these wells</w:t>
      </w:r>
      <w:r w:rsidR="002E7A2C">
        <w:rPr>
          <w:rFonts w:cs="TimesNewRomanPSMT"/>
          <w:szCs w:val="26"/>
        </w:rPr>
        <w:t xml:space="preserve"> will reduce </w:t>
      </w:r>
      <w:r w:rsidR="00A72F3D">
        <w:rPr>
          <w:rFonts w:cs="TimesNewRomanPSMT"/>
          <w:szCs w:val="26"/>
        </w:rPr>
        <w:t>required water purchases.</w:t>
      </w:r>
      <w:r w:rsidR="00726802">
        <w:rPr>
          <w:rStyle w:val="FootnoteReference"/>
          <w:rFonts w:cs="TimesNewRomanPSMT"/>
          <w:szCs w:val="26"/>
        </w:rPr>
        <w:footnoteReference w:id="89"/>
      </w:r>
      <w:r w:rsidR="002D4116">
        <w:rPr>
          <w:rFonts w:cs="TimesNewRomanPSMT"/>
          <w:szCs w:val="26"/>
        </w:rPr>
        <w:t xml:space="preserve"> </w:t>
      </w:r>
      <w:r w:rsidRPr="00793A07" w:rsidR="009D788D">
        <w:rPr>
          <w:rFonts w:cs="TimesNewRomanPSMT"/>
          <w:szCs w:val="26"/>
        </w:rPr>
        <w:t xml:space="preserve">Cal Advocates’ forecast </w:t>
      </w:r>
      <w:r w:rsidR="0033272E">
        <w:rPr>
          <w:rFonts w:cs="TimesNewRomanPSMT"/>
          <w:szCs w:val="26"/>
        </w:rPr>
        <w:t xml:space="preserve">increase in well water production </w:t>
      </w:r>
      <w:r w:rsidR="00356060">
        <w:rPr>
          <w:rFonts w:cs="TimesNewRomanPSMT"/>
          <w:szCs w:val="26"/>
        </w:rPr>
        <w:t>results in a lower need for purchased water</w:t>
      </w:r>
      <w:r w:rsidR="00C20E2E">
        <w:rPr>
          <w:rFonts w:cs="TimesNewRomanPSMT"/>
          <w:szCs w:val="26"/>
        </w:rPr>
        <w:t xml:space="preserve">, thereby reducing </w:t>
      </w:r>
      <w:r w:rsidR="00F5605B">
        <w:rPr>
          <w:rFonts w:cs="TimesNewRomanPSMT"/>
          <w:szCs w:val="26"/>
        </w:rPr>
        <w:t>Park Water’s revenue requirement for purchased water.</w:t>
      </w:r>
      <w:r w:rsidR="00BC74E7">
        <w:rPr>
          <w:rFonts w:cs="TimesNewRomanPSMT"/>
          <w:szCs w:val="26"/>
        </w:rPr>
        <w:t xml:space="preserve"> </w:t>
      </w:r>
      <w:r w:rsidR="005873F5">
        <w:rPr>
          <w:rFonts w:cs="TimesNewRomanPSMT"/>
          <w:szCs w:val="26"/>
        </w:rPr>
        <w:t>Second</w:t>
      </w:r>
      <w:r w:rsidR="00BC74E7">
        <w:rPr>
          <w:rFonts w:cs="TimesNewRomanPSMT"/>
          <w:szCs w:val="26"/>
        </w:rPr>
        <w:t xml:space="preserve">, Cal Advocates’ forecast increased reliance on well water production also </w:t>
      </w:r>
      <w:r w:rsidR="009A27A5">
        <w:rPr>
          <w:rFonts w:cs="TimesNewRomanPSMT"/>
          <w:szCs w:val="26"/>
        </w:rPr>
        <w:t xml:space="preserve">requires an </w:t>
      </w:r>
      <w:r w:rsidR="009A27A5">
        <w:rPr>
          <w:rFonts w:cs="TimesNewRomanPSMT"/>
          <w:szCs w:val="26"/>
        </w:rPr>
        <w:lastRenderedPageBreak/>
        <w:t xml:space="preserve">increase in power purchasing costs, </w:t>
      </w:r>
      <w:r w:rsidR="002B4304">
        <w:rPr>
          <w:rFonts w:cs="TimesNewRomanPSMT"/>
          <w:szCs w:val="26"/>
        </w:rPr>
        <w:t>from Liberty’s estimated $742,617 to</w:t>
      </w:r>
      <w:r w:rsidR="009A27A5">
        <w:rPr>
          <w:rFonts w:cs="TimesNewRomanPSMT"/>
          <w:szCs w:val="26"/>
        </w:rPr>
        <w:t xml:space="preserve"> </w:t>
      </w:r>
      <w:r w:rsidR="002B4304">
        <w:rPr>
          <w:rFonts w:cs="TimesNewRomanPSMT"/>
          <w:szCs w:val="26"/>
        </w:rPr>
        <w:t>$</w:t>
      </w:r>
      <w:r w:rsidR="005873F5">
        <w:rPr>
          <w:rFonts w:cs="TimesNewRomanPSMT"/>
          <w:szCs w:val="26"/>
        </w:rPr>
        <w:t>871,806.</w:t>
      </w:r>
      <w:r w:rsidR="005873F5">
        <w:rPr>
          <w:rStyle w:val="FootnoteReference"/>
          <w:rFonts w:cs="TimesNewRomanPSMT"/>
          <w:szCs w:val="26"/>
        </w:rPr>
        <w:footnoteReference w:id="90"/>
      </w:r>
      <w:r w:rsidR="002D4116">
        <w:rPr>
          <w:rFonts w:cs="TimesNewRomanPSMT"/>
          <w:szCs w:val="26"/>
        </w:rPr>
        <w:t xml:space="preserve"> </w:t>
      </w:r>
      <w:r w:rsidR="005873F5">
        <w:rPr>
          <w:rFonts w:cs="TimesNewRomanPSMT"/>
          <w:szCs w:val="26"/>
        </w:rPr>
        <w:t>Third,</w:t>
      </w:r>
      <w:r w:rsidR="002D4116">
        <w:rPr>
          <w:rFonts w:cs="TimesNewRomanPSMT"/>
          <w:szCs w:val="26"/>
        </w:rPr>
        <w:t xml:space="preserve"> </w:t>
      </w:r>
      <w:r w:rsidRPr="00793A07" w:rsidR="009D788D">
        <w:rPr>
          <w:rFonts w:cs="TimesNewRomanPSMT"/>
          <w:szCs w:val="26"/>
        </w:rPr>
        <w:t>Cal Advocates’ forecast utilizes</w:t>
      </w:r>
      <w:r w:rsidR="005873F5">
        <w:rPr>
          <w:rFonts w:cs="TimesNewRomanPSMT"/>
          <w:szCs w:val="26"/>
        </w:rPr>
        <w:t xml:space="preserve"> a lower cost for lease water</w:t>
      </w:r>
      <w:r w:rsidR="005545E0">
        <w:rPr>
          <w:rFonts w:cs="TimesNewRomanPSMT"/>
          <w:szCs w:val="26"/>
        </w:rPr>
        <w:t>, deriving</w:t>
      </w:r>
      <w:r w:rsidRPr="00793A07" w:rsidR="009D788D">
        <w:rPr>
          <w:rFonts w:cs="TimesNewRomanPSMT"/>
          <w:szCs w:val="26"/>
        </w:rPr>
        <w:t xml:space="preserve"> the cost per AF derived from three leased water contracts</w:t>
      </w:r>
      <w:r w:rsidR="009D788D">
        <w:rPr>
          <w:rFonts w:cs="TimesNewRomanPSMT"/>
          <w:szCs w:val="26"/>
        </w:rPr>
        <w:t xml:space="preserve"> </w:t>
      </w:r>
      <w:r w:rsidRPr="00793A07" w:rsidR="009D788D">
        <w:rPr>
          <w:rFonts w:cs="TimesNewRomanPSMT"/>
          <w:szCs w:val="26"/>
        </w:rPr>
        <w:t>between Liberty Park Water and Suburban Water in 2023 and 2024</w:t>
      </w:r>
      <w:r w:rsidR="005545E0">
        <w:rPr>
          <w:rFonts w:cs="TimesNewRomanPSMT"/>
          <w:szCs w:val="26"/>
        </w:rPr>
        <w:t xml:space="preserve">. Cal Advocates’ costs </w:t>
      </w:r>
      <w:r w:rsidRPr="00793A07" w:rsidR="009D788D">
        <w:rPr>
          <w:rFonts w:cs="TimesNewRomanPSMT"/>
          <w:szCs w:val="26"/>
        </w:rPr>
        <w:t>range from a low of $70 per</w:t>
      </w:r>
      <w:r w:rsidR="009D788D">
        <w:rPr>
          <w:rFonts w:cs="TimesNewRomanPSMT"/>
          <w:szCs w:val="26"/>
        </w:rPr>
        <w:t xml:space="preserve"> </w:t>
      </w:r>
      <w:r w:rsidRPr="00793A07" w:rsidR="009D788D">
        <w:rPr>
          <w:rFonts w:cs="TimesNewRomanPSMT"/>
          <w:szCs w:val="26"/>
        </w:rPr>
        <w:t>AF to a high of $</w:t>
      </w:r>
      <w:r w:rsidRPr="00793A07" w:rsidR="006D3721">
        <w:rPr>
          <w:rFonts w:cs="TimesNewRomanPSMT"/>
          <w:szCs w:val="26"/>
        </w:rPr>
        <w:t>1</w:t>
      </w:r>
      <w:r w:rsidR="006D3721">
        <w:rPr>
          <w:rFonts w:cs="TimesNewRomanPSMT"/>
          <w:szCs w:val="26"/>
        </w:rPr>
        <w:t>10</w:t>
      </w:r>
      <w:r w:rsidRPr="00793A07" w:rsidR="006D3721">
        <w:rPr>
          <w:rFonts w:cs="TimesNewRomanPSMT"/>
          <w:szCs w:val="26"/>
        </w:rPr>
        <w:t xml:space="preserve"> </w:t>
      </w:r>
      <w:r w:rsidRPr="00793A07" w:rsidR="009D788D">
        <w:rPr>
          <w:rFonts w:cs="TimesNewRomanPSMT"/>
          <w:szCs w:val="26"/>
        </w:rPr>
        <w:t>per AF</w:t>
      </w:r>
      <w:r w:rsidR="00EB00AB">
        <w:rPr>
          <w:rFonts w:cs="TimesNewRomanPSMT"/>
          <w:szCs w:val="26"/>
        </w:rPr>
        <w:t>, significantly lower than Park Water’s forecast $168.43</w:t>
      </w:r>
      <w:r w:rsidR="00CC48D7">
        <w:rPr>
          <w:rFonts w:cs="TimesNewRomanPSMT"/>
          <w:szCs w:val="26"/>
        </w:rPr>
        <w:t xml:space="preserve"> per AF</w:t>
      </w:r>
      <w:r w:rsidRPr="00793A07" w:rsidR="009D788D">
        <w:rPr>
          <w:rFonts w:cs="TimesNewRomanPSMT"/>
          <w:szCs w:val="26"/>
        </w:rPr>
        <w:t>.</w:t>
      </w:r>
      <w:r w:rsidR="009D788D">
        <w:rPr>
          <w:rStyle w:val="FootnoteReference"/>
          <w:rFonts w:cs="TimesNewRomanPSMT"/>
          <w:szCs w:val="26"/>
        </w:rPr>
        <w:footnoteReference w:id="91"/>
      </w:r>
      <w:r w:rsidRPr="00793A07" w:rsidR="009D788D">
        <w:rPr>
          <w:rFonts w:cs="TimesNewRomanPSMT"/>
          <w:szCs w:val="26"/>
        </w:rPr>
        <w:t xml:space="preserve"> </w:t>
      </w:r>
    </w:p>
    <w:p w:rsidR="009D788D" w:rsidP="00264FFA" w:rsidRDefault="00A80541" w14:paraId="090AE9C3" w14:textId="2F982122">
      <w:pPr>
        <w:autoSpaceDE w:val="0"/>
        <w:autoSpaceDN w:val="0"/>
        <w:adjustRightInd w:val="0"/>
        <w:rPr>
          <w:rFonts w:cs="TimesNewRomanPSMT"/>
        </w:rPr>
      </w:pPr>
      <w:r>
        <w:rPr>
          <w:rFonts w:cs="TimesNewRomanPSMT"/>
        </w:rPr>
        <w:t xml:space="preserve">Since we adopted Cal </w:t>
      </w:r>
      <w:proofErr w:type="gramStart"/>
      <w:r>
        <w:rPr>
          <w:rFonts w:cs="TimesNewRomanPSMT"/>
        </w:rPr>
        <w:t>Advocates</w:t>
      </w:r>
      <w:proofErr w:type="gramEnd"/>
      <w:r>
        <w:rPr>
          <w:rFonts w:cs="TimesNewRomanPSMT"/>
        </w:rPr>
        <w:t xml:space="preserve"> </w:t>
      </w:r>
      <w:r w:rsidR="00A06E8A">
        <w:rPr>
          <w:rFonts w:cs="TimesNewRomanPSMT"/>
        </w:rPr>
        <w:t xml:space="preserve">water sales and supply forecast in Section </w:t>
      </w:r>
      <w:r w:rsidR="00A06E8A">
        <w:rPr>
          <w:rFonts w:cs="TimesNewRomanPSMT"/>
        </w:rPr>
        <w:fldChar w:fldCharType="begin"/>
      </w:r>
      <w:r w:rsidR="00A06E8A">
        <w:rPr>
          <w:rFonts w:cs="TimesNewRomanPSMT"/>
        </w:rPr>
        <w:instrText xml:space="preserve"> REF _Ref224120411 \r \h </w:instrText>
      </w:r>
      <w:r w:rsidR="00264FFA">
        <w:rPr>
          <w:rFonts w:cs="TimesNewRomanPSMT"/>
        </w:rPr>
        <w:instrText xml:space="preserve"> \* MERGEFORMAT </w:instrText>
      </w:r>
      <w:r w:rsidR="00A06E8A">
        <w:rPr>
          <w:rFonts w:cs="TimesNewRomanPSMT"/>
        </w:rPr>
      </w:r>
      <w:r w:rsidR="00A06E8A">
        <w:rPr>
          <w:rFonts w:cs="TimesNewRomanPSMT"/>
        </w:rPr>
        <w:fldChar w:fldCharType="separate"/>
      </w:r>
      <w:r w:rsidR="00EA2E2F">
        <w:rPr>
          <w:rFonts w:cs="TimesNewRomanPSMT"/>
        </w:rPr>
        <w:t>5.1</w:t>
      </w:r>
      <w:r w:rsidR="00A06E8A">
        <w:rPr>
          <w:rFonts w:cs="TimesNewRomanPSMT"/>
        </w:rPr>
        <w:fldChar w:fldCharType="end"/>
      </w:r>
      <w:r w:rsidR="00A06E8A">
        <w:rPr>
          <w:rFonts w:cs="TimesNewRomanPSMT"/>
        </w:rPr>
        <w:t xml:space="preserve"> and </w:t>
      </w:r>
      <w:r w:rsidR="00A06E8A">
        <w:rPr>
          <w:rFonts w:cs="TimesNewRomanPSMT"/>
        </w:rPr>
        <w:fldChar w:fldCharType="begin"/>
      </w:r>
      <w:r w:rsidR="00A06E8A">
        <w:rPr>
          <w:rFonts w:cs="TimesNewRomanPSMT"/>
        </w:rPr>
        <w:instrText xml:space="preserve"> REF _Ref224120413 \r \h </w:instrText>
      </w:r>
      <w:r w:rsidR="00264FFA">
        <w:rPr>
          <w:rFonts w:cs="TimesNewRomanPSMT"/>
        </w:rPr>
        <w:instrText xml:space="preserve"> \* MERGEFORMAT </w:instrText>
      </w:r>
      <w:r w:rsidR="00A06E8A">
        <w:rPr>
          <w:rFonts w:cs="TimesNewRomanPSMT"/>
        </w:rPr>
      </w:r>
      <w:r w:rsidR="00A06E8A">
        <w:rPr>
          <w:rFonts w:cs="TimesNewRomanPSMT"/>
        </w:rPr>
        <w:fldChar w:fldCharType="separate"/>
      </w:r>
      <w:r w:rsidR="00EA2E2F">
        <w:rPr>
          <w:rFonts w:cs="TimesNewRomanPSMT"/>
        </w:rPr>
        <w:t>5.2</w:t>
      </w:r>
      <w:r w:rsidR="00A06E8A">
        <w:rPr>
          <w:rFonts w:cs="TimesNewRomanPSMT"/>
        </w:rPr>
        <w:fldChar w:fldCharType="end"/>
      </w:r>
      <w:r w:rsidR="00A06E8A">
        <w:rPr>
          <w:rFonts w:cs="TimesNewRomanPSMT"/>
        </w:rPr>
        <w:t xml:space="preserve">, it is reasonable to adopt Cal Advocates’ </w:t>
      </w:r>
      <w:r w:rsidR="00192586">
        <w:rPr>
          <w:rFonts w:cs="TimesNewRomanPSMT"/>
        </w:rPr>
        <w:t xml:space="preserve">forecast for purchased water, purchased power, and leased water, which uses the same </w:t>
      </w:r>
      <w:r w:rsidR="005A1C1C">
        <w:rPr>
          <w:rFonts w:cs="TimesNewRomanPSMT"/>
        </w:rPr>
        <w:t>quantity</w:t>
      </w:r>
      <w:r w:rsidR="00192586">
        <w:rPr>
          <w:rFonts w:cs="TimesNewRomanPSMT"/>
        </w:rPr>
        <w:t xml:space="preserve"> estimates </w:t>
      </w:r>
      <w:r w:rsidR="00333483">
        <w:rPr>
          <w:rFonts w:cs="TimesNewRomanPSMT"/>
        </w:rPr>
        <w:t>used to derive</w:t>
      </w:r>
      <w:r w:rsidR="005A1C1C">
        <w:rPr>
          <w:rFonts w:cs="TimesNewRomanPSMT"/>
        </w:rPr>
        <w:t xml:space="preserve"> those</w:t>
      </w:r>
      <w:r w:rsidR="00192586">
        <w:rPr>
          <w:rFonts w:cs="TimesNewRomanPSMT"/>
        </w:rPr>
        <w:t xml:space="preserve"> </w:t>
      </w:r>
      <w:r w:rsidR="00333483">
        <w:rPr>
          <w:rFonts w:cs="TimesNewRomanPSMT"/>
        </w:rPr>
        <w:t>expenses.</w:t>
      </w:r>
    </w:p>
    <w:p w:rsidR="001013DB" w:rsidP="00E30E36" w:rsidRDefault="00A223B0" w14:paraId="0A92A151" w14:textId="73F5A3E2">
      <w:pPr>
        <w:pStyle w:val="Heading4"/>
        <w:tabs>
          <w:tab w:val="clear" w:pos="4122"/>
        </w:tabs>
        <w:ind w:left="2250"/>
      </w:pPr>
      <w:bookmarkStart w:name="_Ref222991457" w:id="135"/>
      <w:bookmarkStart w:name="_Toc229573409" w:id="136"/>
      <w:r>
        <w:t>P</w:t>
      </w:r>
      <w:r w:rsidR="007D1F48">
        <w:t>ositions</w:t>
      </w:r>
      <w:bookmarkEnd w:id="135"/>
      <w:bookmarkEnd w:id="136"/>
    </w:p>
    <w:p w:rsidRPr="006257E9" w:rsidR="006257E9" w:rsidP="00264FFA" w:rsidRDefault="006257E9" w14:paraId="5C20388F" w14:textId="0B99AC3B">
      <w:pPr>
        <w:pStyle w:val="Standard"/>
      </w:pPr>
      <w:r>
        <w:t xml:space="preserve">Park Water </w:t>
      </w:r>
      <w:r w:rsidR="00AA23B4">
        <w:t>requests funding</w:t>
      </w:r>
      <w:r>
        <w:t xml:space="preserve"> to add a Facilities Manager and Senior Management (Engineering) position at Park Water.  </w:t>
      </w:r>
    </w:p>
    <w:p w:rsidRPr="001013DB" w:rsidR="001013DB" w:rsidP="00E30E36" w:rsidRDefault="00206014" w14:paraId="33D7E56C" w14:textId="7C301F0B">
      <w:pPr>
        <w:pStyle w:val="Heading5"/>
        <w:tabs>
          <w:tab w:val="clear" w:pos="3330"/>
        </w:tabs>
        <w:ind w:left="2880"/>
      </w:pPr>
      <w:bookmarkStart w:name="_Toc229573410" w:id="137"/>
      <w:r>
        <w:t>Facilities Manager</w:t>
      </w:r>
      <w:bookmarkEnd w:id="137"/>
    </w:p>
    <w:p w:rsidR="00A35F07" w:rsidP="00264FFA" w:rsidRDefault="00C32996" w14:paraId="1E7DE8DF" w14:textId="5940B9F4">
      <w:pPr>
        <w:pStyle w:val="Standard"/>
      </w:pPr>
      <w:r w:rsidRPr="00C32996">
        <w:t>Park Water</w:t>
      </w:r>
      <w:r w:rsidR="00D210F0">
        <w:t xml:space="preserve"> seeks</w:t>
      </w:r>
      <w:r w:rsidRPr="00C32996">
        <w:t xml:space="preserve"> to add one Facilities Manager position</w:t>
      </w:r>
      <w:r w:rsidR="009A5A25">
        <w:t>.</w:t>
      </w:r>
      <w:r w:rsidR="00FB65B6">
        <w:rPr>
          <w:rStyle w:val="FootnoteReference"/>
        </w:rPr>
        <w:footnoteReference w:id="92"/>
      </w:r>
      <w:r w:rsidR="009A5A25">
        <w:t xml:space="preserve">  </w:t>
      </w:r>
      <w:r w:rsidR="00053C6F">
        <w:t>Liberty Utilities</w:t>
      </w:r>
      <w:r w:rsidR="0038231D">
        <w:t xml:space="preserve"> </w:t>
      </w:r>
      <w:r w:rsidR="00053C6F">
        <w:t xml:space="preserve">already has </w:t>
      </w:r>
      <w:r w:rsidR="00570A15">
        <w:t>one</w:t>
      </w:r>
      <w:r w:rsidR="00053C6F">
        <w:t xml:space="preserve"> Facilities Manager position </w:t>
      </w:r>
      <w:r w:rsidR="009048EC">
        <w:t xml:space="preserve">whose </w:t>
      </w:r>
      <w:r w:rsidR="00D86F1F">
        <w:t xml:space="preserve">responsibilities </w:t>
      </w:r>
      <w:r w:rsidR="00E92A0C">
        <w:t xml:space="preserve">are devoted to </w:t>
      </w:r>
      <w:r w:rsidR="009048EC">
        <w:t xml:space="preserve">both </w:t>
      </w:r>
      <w:r w:rsidR="00E92A0C">
        <w:t xml:space="preserve">Park Water and </w:t>
      </w:r>
      <w:r w:rsidR="00D629EC">
        <w:t>AVR</w:t>
      </w:r>
      <w:r w:rsidR="00E92A0C">
        <w:t xml:space="preserve">.  </w:t>
      </w:r>
      <w:r w:rsidR="009A5A25">
        <w:t xml:space="preserve">Cal Advocates disagrees </w:t>
      </w:r>
      <w:r w:rsidR="00FB65B6">
        <w:t>that a</w:t>
      </w:r>
      <w:r w:rsidR="009A5A25">
        <w:t xml:space="preserve"> Facilities Manager position </w:t>
      </w:r>
      <w:r w:rsidR="00FB65B6">
        <w:t>should be added to Park Water’s workforce</w:t>
      </w:r>
      <w:r w:rsidR="009A5A25">
        <w:t>.</w:t>
      </w:r>
      <w:r w:rsidR="00FB65B6">
        <w:rPr>
          <w:rStyle w:val="FootnoteReference"/>
        </w:rPr>
        <w:footnoteReference w:id="93"/>
      </w:r>
      <w:r w:rsidR="009A5A25">
        <w:t xml:space="preserve">  </w:t>
      </w:r>
      <w:r w:rsidR="00B82EB3">
        <w:t>Park Water</w:t>
      </w:r>
      <w:r w:rsidR="00DC6D51">
        <w:t xml:space="preserve"> </w:t>
      </w:r>
      <w:r w:rsidR="001741C6">
        <w:t xml:space="preserve">indicates that it </w:t>
      </w:r>
      <w:r w:rsidR="00C974AD">
        <w:t xml:space="preserve">currently has one Facilities Manager position in its </w:t>
      </w:r>
      <w:r w:rsidR="004B4E1C">
        <w:t xml:space="preserve">Park Water </w:t>
      </w:r>
      <w:r w:rsidR="00C974AD">
        <w:t xml:space="preserve">Downey </w:t>
      </w:r>
      <w:r w:rsidR="004B4E1C">
        <w:t>Office</w:t>
      </w:r>
      <w:r w:rsidR="00770415">
        <w:t>.</w:t>
      </w:r>
      <w:r w:rsidR="00BD0E1E">
        <w:rPr>
          <w:rStyle w:val="FootnoteReference"/>
        </w:rPr>
        <w:footnoteReference w:id="94"/>
      </w:r>
      <w:r w:rsidR="00770415">
        <w:t xml:space="preserve">  </w:t>
      </w:r>
      <w:r w:rsidR="002B5401">
        <w:t>Liberty indicated that a</w:t>
      </w:r>
      <w:r w:rsidR="00BD0E1E">
        <w:t xml:space="preserve">lthough </w:t>
      </w:r>
      <w:r w:rsidR="002B5401">
        <w:t>it</w:t>
      </w:r>
      <w:r w:rsidR="00BD0E1E">
        <w:t xml:space="preserve"> originally planned to add one Facilities Manager position for Liberty Apple Valley’s office, Liberty withdrew this proposal and consolidated the two </w:t>
      </w:r>
      <w:r w:rsidR="00BD0E1E">
        <w:lastRenderedPageBreak/>
        <w:t>Facilities Manager roles into one position based in Liberty Park Water’s Downey office</w:t>
      </w:r>
      <w:r w:rsidR="00BC24DB">
        <w:t>.</w:t>
      </w:r>
      <w:r w:rsidR="0078215E">
        <w:rPr>
          <w:rStyle w:val="FootnoteReference"/>
        </w:rPr>
        <w:footnoteReference w:id="95"/>
      </w:r>
      <w:r w:rsidR="00BC24DB">
        <w:t xml:space="preserve">  </w:t>
      </w:r>
    </w:p>
    <w:p w:rsidR="00AF6B85" w:rsidP="00264FFA" w:rsidRDefault="00E44FB4" w14:paraId="238D3D26" w14:textId="64F5F0BB">
      <w:pPr>
        <w:pStyle w:val="Standard"/>
      </w:pPr>
      <w:r>
        <w:t xml:space="preserve">Cal Advocates </w:t>
      </w:r>
      <w:r w:rsidR="009048EC">
        <w:t xml:space="preserve">argues </w:t>
      </w:r>
      <w:r>
        <w:t xml:space="preserve">that </w:t>
      </w:r>
      <w:r w:rsidR="003E3C61">
        <w:t xml:space="preserve">a Facilities Manager position </w:t>
      </w:r>
      <w:r w:rsidR="00D629AF">
        <w:t>doing the same duties</w:t>
      </w:r>
      <w:r w:rsidR="005125FF">
        <w:t xml:space="preserve"> that Park Water seeks in an additional Facilities Manager position </w:t>
      </w:r>
      <w:r w:rsidR="00B86FBA">
        <w:t xml:space="preserve">that </w:t>
      </w:r>
      <w:r w:rsidR="005125FF">
        <w:t xml:space="preserve">already </w:t>
      </w:r>
      <w:r w:rsidR="00A35F07">
        <w:t>exists</w:t>
      </w:r>
      <w:r w:rsidR="00D848CD">
        <w:t xml:space="preserve"> through other positions at Liberty.</w:t>
      </w:r>
      <w:r w:rsidR="00027FF8">
        <w:rPr>
          <w:rStyle w:val="FootnoteReference"/>
        </w:rPr>
        <w:footnoteReference w:id="96"/>
      </w:r>
      <w:r w:rsidR="00BD255D">
        <w:t xml:space="preserve">  Cal Advocates </w:t>
      </w:r>
      <w:r w:rsidR="00BC4C9A">
        <w:t>argues</w:t>
      </w:r>
      <w:r w:rsidR="00BD255D">
        <w:t xml:space="preserve"> that adding an additional Facilities Manager position </w:t>
      </w:r>
      <w:r w:rsidR="00723537">
        <w:t xml:space="preserve">would be </w:t>
      </w:r>
      <w:r w:rsidR="00A35F07">
        <w:t>an unreasonable</w:t>
      </w:r>
      <w:r w:rsidR="00723537">
        <w:t xml:space="preserve"> </w:t>
      </w:r>
      <w:r w:rsidR="00374F49">
        <w:t xml:space="preserve">expense to ratepayers </w:t>
      </w:r>
      <w:r w:rsidR="00A35F07">
        <w:t xml:space="preserve">because </w:t>
      </w:r>
      <w:r w:rsidR="0000597D">
        <w:t>they</w:t>
      </w:r>
      <w:r w:rsidR="00A35F07">
        <w:t xml:space="preserve"> would</w:t>
      </w:r>
      <w:r w:rsidR="00167C40">
        <w:t xml:space="preserve"> have to pay twice </w:t>
      </w:r>
      <w:r w:rsidR="00374F49">
        <w:t xml:space="preserve">for a position that is already being performed </w:t>
      </w:r>
      <w:r w:rsidR="00206E24">
        <w:t>through other positions at Liberty.</w:t>
      </w:r>
      <w:r w:rsidR="00027FF8">
        <w:rPr>
          <w:rStyle w:val="FootnoteReference"/>
        </w:rPr>
        <w:footnoteReference w:id="97"/>
      </w:r>
      <w:r w:rsidR="00206E24">
        <w:t xml:space="preserve">  </w:t>
      </w:r>
    </w:p>
    <w:p w:rsidR="00C32996" w:rsidP="00264FFA" w:rsidRDefault="00902A87" w14:paraId="5E427664" w14:textId="0D8BD6CA">
      <w:pPr>
        <w:pStyle w:val="OP"/>
        <w:numPr>
          <w:ilvl w:val="0"/>
          <w:numId w:val="0"/>
        </w:numPr>
        <w:ind w:firstLine="540"/>
      </w:pPr>
      <w:r>
        <w:t xml:space="preserve">According to Liberty, the </w:t>
      </w:r>
      <w:r w:rsidR="001364CB">
        <w:t xml:space="preserve">new </w:t>
      </w:r>
      <w:r w:rsidR="004E21A5">
        <w:t xml:space="preserve">Facilities Manager position that </w:t>
      </w:r>
      <w:r>
        <w:t>it</w:t>
      </w:r>
      <w:r w:rsidR="004E21A5">
        <w:t xml:space="preserve"> proposes does not overlap with other positions (Customer Care Supervisor, Field </w:t>
      </w:r>
      <w:r w:rsidR="002E76F2">
        <w:t xml:space="preserve">Service Supervisor and </w:t>
      </w:r>
      <w:r>
        <w:t xml:space="preserve">Facilities &amp; Fleet Supervisor) </w:t>
      </w:r>
      <w:r w:rsidR="004E21A5">
        <w:t>that Cal Advocates points out and uses as a basis for denying Liberty’s request.</w:t>
      </w:r>
      <w:r>
        <w:rPr>
          <w:rStyle w:val="FootnoteReference"/>
        </w:rPr>
        <w:footnoteReference w:id="98"/>
      </w:r>
      <w:r w:rsidR="004E21A5">
        <w:t xml:space="preserve">  </w:t>
      </w:r>
      <w:r w:rsidR="008A711F">
        <w:t>Park Water</w:t>
      </w:r>
      <w:r w:rsidR="000F7E3F">
        <w:t xml:space="preserve"> asserts that it</w:t>
      </w:r>
      <w:r w:rsidR="008A711F">
        <w:t xml:space="preserve"> </w:t>
      </w:r>
      <w:r w:rsidRPr="00185BF7" w:rsidR="008A711F">
        <w:t>needs</w:t>
      </w:r>
      <w:r w:rsidR="008A711F">
        <w:rPr>
          <w:color w:val="FF0000"/>
        </w:rPr>
        <w:t xml:space="preserve"> </w:t>
      </w:r>
      <w:r w:rsidR="008A711F">
        <w:t>to add a Facilities Manager position to its workforce.</w:t>
      </w:r>
      <w:r w:rsidR="008A711F">
        <w:rPr>
          <w:rStyle w:val="FootnoteReference"/>
        </w:rPr>
        <w:footnoteReference w:id="99"/>
      </w:r>
      <w:r w:rsidR="00AC0442">
        <w:t xml:space="preserve">  </w:t>
      </w:r>
      <w:r w:rsidR="00206E24">
        <w:t xml:space="preserve">After careful consideration of the parties’ argument, the Commission agrees with </w:t>
      </w:r>
      <w:r w:rsidR="009F480A">
        <w:t>Park Water</w:t>
      </w:r>
      <w:r w:rsidR="000F1432">
        <w:t xml:space="preserve"> because the </w:t>
      </w:r>
      <w:r w:rsidR="00711792">
        <w:t xml:space="preserve">Facilities Manager </w:t>
      </w:r>
      <w:r w:rsidR="001D72A5">
        <w:t>responsibilities do not overlap with other existing roles</w:t>
      </w:r>
      <w:r w:rsidR="002400BC">
        <w:t xml:space="preserve">.  </w:t>
      </w:r>
      <w:r w:rsidRPr="003F2031" w:rsidR="009F480A">
        <w:t xml:space="preserve">Park Water’s </w:t>
      </w:r>
      <w:r w:rsidRPr="00C76EB4" w:rsidR="002400BC">
        <w:t xml:space="preserve">request to add a </w:t>
      </w:r>
      <w:proofErr w:type="gramStart"/>
      <w:r w:rsidRPr="00C76EB4" w:rsidR="002400BC">
        <w:t>Facilities</w:t>
      </w:r>
      <w:proofErr w:type="gramEnd"/>
      <w:r w:rsidRPr="00C76EB4" w:rsidR="002400BC">
        <w:t xml:space="preserve"> Manager position to its workforce is </w:t>
      </w:r>
      <w:r w:rsidRPr="003F2031" w:rsidR="00D17BAD">
        <w:t>granted</w:t>
      </w:r>
      <w:r w:rsidRPr="00C76EB4" w:rsidR="00D17BAD">
        <w:t xml:space="preserve"> </w:t>
      </w:r>
      <w:r w:rsidRPr="00C76EB4" w:rsidR="007D6011">
        <w:t xml:space="preserve">because adding this position </w:t>
      </w:r>
      <w:r w:rsidR="00DB69F9">
        <w:t xml:space="preserve">is necessary </w:t>
      </w:r>
      <w:r w:rsidR="00E01AC4">
        <w:t>to serve customers</w:t>
      </w:r>
      <w:r w:rsidR="00AF6B85">
        <w:t>.</w:t>
      </w:r>
      <w:r w:rsidR="005125FF">
        <w:t xml:space="preserve">  </w:t>
      </w:r>
    </w:p>
    <w:p w:rsidRPr="001013DB" w:rsidR="00082F5A" w:rsidP="00CA2E94" w:rsidRDefault="008621D0" w14:paraId="23079DF6" w14:textId="186C4953">
      <w:pPr>
        <w:pStyle w:val="Heading5"/>
        <w:tabs>
          <w:tab w:val="clear" w:pos="3330"/>
        </w:tabs>
        <w:ind w:left="2880"/>
      </w:pPr>
      <w:bookmarkStart w:name="_Toc229573411" w:id="138"/>
      <w:r>
        <w:t>Senior Manager, Engineering</w:t>
      </w:r>
      <w:bookmarkEnd w:id="138"/>
    </w:p>
    <w:p w:rsidR="006257E9" w:rsidP="00264FFA" w:rsidRDefault="00136A83" w14:paraId="60D59791" w14:textId="0AB60324">
      <w:pPr>
        <w:pStyle w:val="OP"/>
        <w:numPr>
          <w:ilvl w:val="0"/>
          <w:numId w:val="0"/>
        </w:numPr>
      </w:pPr>
      <w:r>
        <w:t xml:space="preserve">Cal Advocates </w:t>
      </w:r>
      <w:r w:rsidR="00BC4C9A">
        <w:t>argues</w:t>
      </w:r>
      <w:r>
        <w:t xml:space="preserve"> that </w:t>
      </w:r>
      <w:r w:rsidR="00E01AC4">
        <w:t xml:space="preserve">the Commission should </w:t>
      </w:r>
      <w:r w:rsidR="00D86E8E">
        <w:t>remove the [existing] senior manager position from the TY 2025 Park</w:t>
      </w:r>
      <w:r w:rsidR="002A46A6">
        <w:t xml:space="preserve"> Water</w:t>
      </w:r>
      <w:r w:rsidR="00D86E8E">
        <w:t xml:space="preserve"> payroll forecast because the position does not serve Park</w:t>
      </w:r>
      <w:r w:rsidR="002A46A6">
        <w:t xml:space="preserve"> Water</w:t>
      </w:r>
      <w:r w:rsidR="00D86E8E">
        <w:t xml:space="preserve"> customers.</w:t>
      </w:r>
      <w:r w:rsidR="00D86E8E">
        <w:rPr>
          <w:rStyle w:val="FootnoteReference"/>
        </w:rPr>
        <w:footnoteReference w:id="100"/>
      </w:r>
      <w:r w:rsidR="00B77346">
        <w:t xml:space="preserve">  The discovery process revealed that </w:t>
      </w:r>
      <w:r w:rsidR="00BA710E">
        <w:t xml:space="preserve">Park </w:t>
      </w:r>
      <w:r w:rsidR="23745A15">
        <w:lastRenderedPageBreak/>
        <w:t>W</w:t>
      </w:r>
      <w:r w:rsidR="00BA710E">
        <w:t>ater submitted an incorrect job description for the position.</w:t>
      </w:r>
      <w:r w:rsidR="009A6BE0">
        <w:rPr>
          <w:rStyle w:val="FootnoteReference"/>
        </w:rPr>
        <w:footnoteReference w:id="101"/>
      </w:r>
      <w:r w:rsidR="00BA710E">
        <w:t xml:space="preserve">  </w:t>
      </w:r>
      <w:r w:rsidR="00CD1C2C">
        <w:t>Liberty acknowledged that it submitted an incorrect job description for the senior manager position in response to Cal Advocates’ data request and indicated that the submission was inadvertent.</w:t>
      </w:r>
      <w:r w:rsidR="00CD1C2C">
        <w:rPr>
          <w:rStyle w:val="FootnoteReference"/>
        </w:rPr>
        <w:footnoteReference w:id="102"/>
      </w:r>
      <w:r w:rsidR="00A17A2A">
        <w:t xml:space="preserve"> </w:t>
      </w:r>
      <w:r w:rsidR="004B72C1">
        <w:t>In response to Cal Advocates’ discovery, Liberty had</w:t>
      </w:r>
      <w:r w:rsidR="00A17A2A">
        <w:t xml:space="preserve"> classified the </w:t>
      </w:r>
      <w:r w:rsidR="007A5BF5">
        <w:t>position</w:t>
      </w:r>
      <w:r w:rsidR="00A17A2A">
        <w:t xml:space="preserve"> as </w:t>
      </w:r>
      <w:r w:rsidR="00E14A7B">
        <w:t xml:space="preserve">a senior manager to “manage and </w:t>
      </w:r>
      <w:r w:rsidR="004B17D2">
        <w:t xml:space="preserve">mentor </w:t>
      </w:r>
      <w:proofErr w:type="spellStart"/>
      <w:r w:rsidR="004B17D2">
        <w:t>CalPeco</w:t>
      </w:r>
      <w:proofErr w:type="spellEnd"/>
      <w:r w:rsidR="004B17D2">
        <w:t xml:space="preserve"> Engineering Department.”</w:t>
      </w:r>
      <w:r w:rsidR="004B17D2">
        <w:rPr>
          <w:rStyle w:val="FootnoteReference"/>
        </w:rPr>
        <w:footnoteReference w:id="103"/>
      </w:r>
      <w:r w:rsidR="00272304">
        <w:t xml:space="preserve">  Liberty later submitted an accurate description of the position in its Rebuttal testimony.</w:t>
      </w:r>
      <w:r w:rsidR="00272304">
        <w:rPr>
          <w:rStyle w:val="FootnoteReference"/>
        </w:rPr>
        <w:footnoteReference w:id="104"/>
      </w:r>
      <w:r w:rsidR="00437B9D">
        <w:t xml:space="preserve">  According to Liberty, the position, “serves as an essential role in planning and designing facilities, project management, construction administra</w:t>
      </w:r>
      <w:r w:rsidR="00945723">
        <w:t>tion, and supervising, training, and recruiting engineering personnel.”</w:t>
      </w:r>
      <w:r w:rsidR="006D0028">
        <w:rPr>
          <w:rStyle w:val="FootnoteReference"/>
        </w:rPr>
        <w:footnoteReference w:id="105"/>
      </w:r>
      <w:r w:rsidR="00F240E3">
        <w:t xml:space="preserve">  </w:t>
      </w:r>
      <w:r w:rsidRPr="00F51C07" w:rsidR="00F240E3">
        <w:t>.</w:t>
      </w:r>
      <w:r w:rsidR="00F240E3">
        <w:rPr>
          <w:rStyle w:val="FootnoteReference"/>
        </w:rPr>
        <w:footnoteReference w:id="106"/>
      </w:r>
    </w:p>
    <w:p w:rsidR="00B1783A" w:rsidP="00264FFA" w:rsidRDefault="002B7629" w14:paraId="67592D0D" w14:textId="1302B63C">
      <w:pPr>
        <w:pStyle w:val="Standard"/>
      </w:pPr>
      <w:r>
        <w:t xml:space="preserve">.  </w:t>
      </w:r>
      <w:r w:rsidR="009F4CD4">
        <w:t>We grant th</w:t>
      </w:r>
      <w:r w:rsidR="002A2EDC">
        <w:t>e request to add this</w:t>
      </w:r>
      <w:r w:rsidR="009F4CD4">
        <w:t xml:space="preserve"> position with reservation</w:t>
      </w:r>
      <w:r w:rsidR="2278AE96">
        <w:t>.  In</w:t>
      </w:r>
      <w:r w:rsidR="001561D4">
        <w:t xml:space="preserve"> this proceeding Liberty has established a </w:t>
      </w:r>
      <w:r w:rsidR="00450633">
        <w:t xml:space="preserve">pattern of </w:t>
      </w:r>
      <w:r w:rsidR="00574EF7">
        <w:t xml:space="preserve">providing </w:t>
      </w:r>
      <w:r w:rsidR="002016C8">
        <w:t>insufficient responses to</w:t>
      </w:r>
      <w:r w:rsidR="00574EF7">
        <w:t xml:space="preserve"> discovery</w:t>
      </w:r>
      <w:r w:rsidR="0040110F">
        <w:t xml:space="preserve"> and</w:t>
      </w:r>
      <w:r w:rsidR="000002C1">
        <w:t xml:space="preserve">/or providing changes to its initial </w:t>
      </w:r>
      <w:r w:rsidR="0040110F">
        <w:t xml:space="preserve"> testimony</w:t>
      </w:r>
      <w:r w:rsidR="002A2EDC">
        <w:t xml:space="preserve"> </w:t>
      </w:r>
      <w:r w:rsidR="00347A6C">
        <w:t>through rebuttal testimony,</w:t>
      </w:r>
      <w:r w:rsidR="002A2EDC">
        <w:t xml:space="preserve"> leaving other parties limited or no opportunity to address t</w:t>
      </w:r>
      <w:r w:rsidR="00347A6C">
        <w:t>his new</w:t>
      </w:r>
      <w:r w:rsidR="002A2EDC">
        <w:t xml:space="preserve"> testimony</w:t>
      </w:r>
      <w:r w:rsidR="005851F6">
        <w:t xml:space="preserve">.  Liberty bears the burden of </w:t>
      </w:r>
      <w:r w:rsidR="00D51FF0">
        <w:t xml:space="preserve">proving the reasonableness of its </w:t>
      </w:r>
      <w:r w:rsidR="14C85C38">
        <w:t>request</w:t>
      </w:r>
      <w:r w:rsidR="00CE0A1B">
        <w:t xml:space="preserve"> and must provide adequate</w:t>
      </w:r>
      <w:r w:rsidR="00746B6C">
        <w:t xml:space="preserve"> </w:t>
      </w:r>
      <w:r w:rsidR="00A276DB">
        <w:t xml:space="preserve">information </w:t>
      </w:r>
      <w:r w:rsidR="00CE0A1B">
        <w:t xml:space="preserve">in testimony and through </w:t>
      </w:r>
      <w:r w:rsidR="00B12598">
        <w:t>discovery</w:t>
      </w:r>
      <w:r w:rsidR="00FC4220">
        <w:t xml:space="preserve"> to </w:t>
      </w:r>
      <w:r w:rsidR="00F21372">
        <w:t>substantiate the request</w:t>
      </w:r>
      <w:r w:rsidR="00B87D4B">
        <w:t>.</w:t>
      </w:r>
      <w:r w:rsidR="005A72BE">
        <w:t xml:space="preserve"> </w:t>
      </w:r>
      <w:r w:rsidR="00993132">
        <w:t xml:space="preserve">Liberty’s </w:t>
      </w:r>
      <w:r w:rsidR="00E664E4">
        <w:t xml:space="preserve">request shows that this position is needed </w:t>
      </w:r>
      <w:r w:rsidR="00622E71">
        <w:t xml:space="preserve">for </w:t>
      </w:r>
      <w:r w:rsidRPr="00C87C38" w:rsidR="00C87C38">
        <w:t>planning and designing facilities, project management, construction administration, and supervising,</w:t>
      </w:r>
      <w:r w:rsidR="00C87C38">
        <w:t xml:space="preserve"> </w:t>
      </w:r>
      <w:r w:rsidRPr="00C87C38" w:rsidR="00C87C38">
        <w:t>training, and recruiting engineering personnel</w:t>
      </w:r>
      <w:r w:rsidR="00C87C38">
        <w:t>, and so is adopted.</w:t>
      </w:r>
      <w:r w:rsidR="00347A6C">
        <w:t xml:space="preserve"> </w:t>
      </w:r>
      <w:proofErr w:type="gramStart"/>
      <w:r w:rsidR="00347A6C">
        <w:t>There</w:t>
      </w:r>
      <w:r w:rsidR="00227320">
        <w:t>fore</w:t>
      </w:r>
      <w:proofErr w:type="gramEnd"/>
      <w:r w:rsidR="00347A6C">
        <w:t xml:space="preserve"> we will grant the request as set out in this decision, but caution Liberty </w:t>
      </w:r>
      <w:r w:rsidR="00650AF9">
        <w:t xml:space="preserve">to ensure that </w:t>
      </w:r>
      <w:r w:rsidR="00AB268B">
        <w:t xml:space="preserve">complete and correct information should be provided </w:t>
      </w:r>
      <w:r w:rsidR="001F2651">
        <w:t>in its initial testimony.</w:t>
      </w:r>
    </w:p>
    <w:p w:rsidRPr="008979D6" w:rsidR="00A223B0" w:rsidP="00941418" w:rsidRDefault="007D1F48" w14:paraId="1C5485C0" w14:textId="54D7DEA2">
      <w:pPr>
        <w:pStyle w:val="Heading3"/>
        <w:tabs>
          <w:tab w:val="clear" w:pos="4626"/>
        </w:tabs>
        <w:ind w:left="1710"/>
      </w:pPr>
      <w:bookmarkStart w:name="_Ref222991444" w:id="139"/>
      <w:bookmarkStart w:name="_Toc229573412" w:id="140"/>
      <w:r w:rsidRPr="008979D6">
        <w:lastRenderedPageBreak/>
        <w:t>T &amp; D Operating Meter Expenses</w:t>
      </w:r>
      <w:bookmarkEnd w:id="139"/>
      <w:bookmarkEnd w:id="140"/>
    </w:p>
    <w:p w:rsidR="00E763F3" w:rsidP="00264FFA" w:rsidRDefault="00E763F3" w14:paraId="5BFD3E0B" w14:textId="57355AD7">
      <w:pPr>
        <w:autoSpaceDE w:val="0"/>
        <w:autoSpaceDN w:val="0"/>
        <w:adjustRightInd w:val="0"/>
        <w:rPr>
          <w:rFonts w:cs="TimesNewRomanPSMT"/>
          <w:szCs w:val="26"/>
        </w:rPr>
      </w:pPr>
      <w:r w:rsidRPr="004D797C">
        <w:rPr>
          <w:rFonts w:cs="TimesNewRomanPSMT"/>
          <w:szCs w:val="26"/>
        </w:rPr>
        <w:t>Park Water’s Test Year forecast of T&amp;D Operating Meter Expenses in the Other – T&amp;D</w:t>
      </w:r>
      <w:r>
        <w:rPr>
          <w:rFonts w:cs="TimesNewRomanPSMT"/>
          <w:szCs w:val="26"/>
        </w:rPr>
        <w:t xml:space="preserve"> </w:t>
      </w:r>
      <w:r w:rsidRPr="004D797C">
        <w:rPr>
          <w:rFonts w:cs="TimesNewRomanPSMT"/>
          <w:szCs w:val="26"/>
        </w:rPr>
        <w:t>Meter Exp account (7717.663) includes meters-related operations and maintenance costs and is based on</w:t>
      </w:r>
      <w:r>
        <w:rPr>
          <w:rFonts w:cs="TimesNewRomanPSMT"/>
          <w:szCs w:val="26"/>
        </w:rPr>
        <w:t xml:space="preserve"> </w:t>
      </w:r>
      <w:r w:rsidRPr="004D797C">
        <w:rPr>
          <w:rFonts w:cs="TimesNewRomanPSMT"/>
          <w:szCs w:val="26"/>
        </w:rPr>
        <w:t>a five-year average of recorded costs from 2019 to 2023</w:t>
      </w:r>
      <w:r>
        <w:rPr>
          <w:rFonts w:cs="TimesNewRomanPSMT"/>
          <w:szCs w:val="26"/>
        </w:rPr>
        <w:t>.</w:t>
      </w:r>
      <w:r w:rsidR="00A06C55">
        <w:rPr>
          <w:rStyle w:val="FootnoteReference"/>
          <w:rFonts w:cs="TimesNewRomanPSMT"/>
          <w:szCs w:val="26"/>
        </w:rPr>
        <w:footnoteReference w:id="107"/>
      </w:r>
      <w:r>
        <w:rPr>
          <w:rFonts w:cs="TimesNewRomanPSMT"/>
          <w:szCs w:val="26"/>
        </w:rPr>
        <w:t xml:space="preserve">  </w:t>
      </w:r>
    </w:p>
    <w:p w:rsidR="00E763F3" w:rsidP="00264FFA" w:rsidRDefault="00E763F3" w14:paraId="1D420922" w14:textId="2E0F8A61">
      <w:pPr>
        <w:autoSpaceDE w:val="0"/>
        <w:autoSpaceDN w:val="0"/>
        <w:adjustRightInd w:val="0"/>
        <w:rPr>
          <w:rFonts w:cs="TimesNewRomanPSMT"/>
          <w:szCs w:val="26"/>
        </w:rPr>
      </w:pPr>
      <w:r w:rsidRPr="004D797C">
        <w:rPr>
          <w:rFonts w:cs="TimesNewRomanPSMT"/>
          <w:szCs w:val="26"/>
        </w:rPr>
        <w:t xml:space="preserve">Cal Advocates </w:t>
      </w:r>
      <w:r w:rsidR="00BC4C9A">
        <w:rPr>
          <w:rFonts w:cs="TimesNewRomanPSMT"/>
          <w:szCs w:val="26"/>
        </w:rPr>
        <w:t>argues</w:t>
      </w:r>
      <w:r w:rsidRPr="004D797C">
        <w:rPr>
          <w:rFonts w:cs="TimesNewRomanPSMT"/>
          <w:szCs w:val="26"/>
        </w:rPr>
        <w:t xml:space="preserve"> that </w:t>
      </w:r>
      <w:r w:rsidR="0003224B">
        <w:rPr>
          <w:rFonts w:cs="TimesNewRomanPSMT"/>
          <w:szCs w:val="26"/>
        </w:rPr>
        <w:t xml:space="preserve">two specific </w:t>
      </w:r>
      <w:r>
        <w:rPr>
          <w:rFonts w:cs="TimesNewRomanPSMT"/>
          <w:szCs w:val="26"/>
        </w:rPr>
        <w:t>years</w:t>
      </w:r>
      <w:r w:rsidR="0003224B">
        <w:rPr>
          <w:rFonts w:cs="TimesNewRomanPSMT"/>
          <w:szCs w:val="26"/>
        </w:rPr>
        <w:t>,</w:t>
      </w:r>
      <w:r w:rsidRPr="004D797C">
        <w:rPr>
          <w:rFonts w:cs="TimesNewRomanPSMT"/>
          <w:szCs w:val="26"/>
        </w:rPr>
        <w:t xml:space="preserve"> 2019</w:t>
      </w:r>
      <w:r>
        <w:rPr>
          <w:rFonts w:cs="TimesNewRomanPSMT"/>
          <w:szCs w:val="26"/>
        </w:rPr>
        <w:t xml:space="preserve"> </w:t>
      </w:r>
      <w:r w:rsidRPr="004D797C">
        <w:rPr>
          <w:rFonts w:cs="TimesNewRomanPSMT"/>
          <w:szCs w:val="26"/>
        </w:rPr>
        <w:t>and 2023</w:t>
      </w:r>
      <w:r w:rsidR="0003224B">
        <w:rPr>
          <w:rFonts w:cs="TimesNewRomanPSMT"/>
          <w:szCs w:val="26"/>
        </w:rPr>
        <w:t>,</w:t>
      </w:r>
      <w:r w:rsidRPr="004D797C">
        <w:rPr>
          <w:rFonts w:cs="TimesNewRomanPSMT"/>
          <w:szCs w:val="26"/>
        </w:rPr>
        <w:t xml:space="preserve"> should be removed from the average since Liberty experienced an atypical level of failures</w:t>
      </w:r>
      <w:r>
        <w:rPr>
          <w:rFonts w:cs="TimesNewRomanPSMT"/>
          <w:szCs w:val="26"/>
        </w:rPr>
        <w:t xml:space="preserve"> </w:t>
      </w:r>
      <w:r w:rsidRPr="004D797C">
        <w:rPr>
          <w:rFonts w:cs="TimesNewRomanPSMT"/>
          <w:szCs w:val="26"/>
        </w:rPr>
        <w:t>with Automatic Meter Reading (AMR) registers and required an outside contractor to assist with</w:t>
      </w:r>
      <w:r>
        <w:rPr>
          <w:rFonts w:cs="TimesNewRomanPSMT"/>
          <w:szCs w:val="26"/>
        </w:rPr>
        <w:t xml:space="preserve"> </w:t>
      </w:r>
      <w:r w:rsidRPr="004D797C">
        <w:rPr>
          <w:rFonts w:cs="TimesNewRomanPSMT"/>
          <w:szCs w:val="26"/>
        </w:rPr>
        <w:t>addressing meters during those two years</w:t>
      </w:r>
      <w:r>
        <w:rPr>
          <w:rFonts w:cs="TimesNewRomanPSMT"/>
          <w:szCs w:val="26"/>
        </w:rPr>
        <w:t>.</w:t>
      </w:r>
      <w:r w:rsidR="009B402E">
        <w:rPr>
          <w:rStyle w:val="FootnoteReference"/>
          <w:rFonts w:cs="TimesNewRomanPSMT"/>
          <w:szCs w:val="26"/>
        </w:rPr>
        <w:footnoteReference w:id="108"/>
      </w:r>
      <w:r>
        <w:rPr>
          <w:rFonts w:cs="TimesNewRomanPSMT"/>
          <w:szCs w:val="26"/>
        </w:rPr>
        <w:t xml:space="preserve">  </w:t>
      </w:r>
    </w:p>
    <w:p w:rsidR="00E763F3" w:rsidP="00264FFA" w:rsidRDefault="00E763F3" w14:paraId="09652EBA" w14:textId="561D6E4E">
      <w:pPr>
        <w:autoSpaceDE w:val="0"/>
        <w:autoSpaceDN w:val="0"/>
        <w:adjustRightInd w:val="0"/>
        <w:rPr>
          <w:rFonts w:cs="TimesNewRomanPSMT"/>
          <w:szCs w:val="26"/>
        </w:rPr>
      </w:pPr>
      <w:r>
        <w:rPr>
          <w:rFonts w:cs="TimesNewRomanPSMT"/>
          <w:szCs w:val="26"/>
        </w:rPr>
        <w:t xml:space="preserve">According to Liberty, </w:t>
      </w:r>
      <w:r w:rsidRPr="004D797C">
        <w:rPr>
          <w:rFonts w:cs="TimesNewRomanPSMT"/>
          <w:szCs w:val="26"/>
        </w:rPr>
        <w:t>Cal Advocates incorrectly assumes</w:t>
      </w:r>
      <w:r>
        <w:rPr>
          <w:rFonts w:cs="TimesNewRomanPSMT"/>
          <w:szCs w:val="26"/>
        </w:rPr>
        <w:t xml:space="preserve"> </w:t>
      </w:r>
      <w:r w:rsidRPr="004D797C">
        <w:rPr>
          <w:rFonts w:cs="TimesNewRomanPSMT"/>
          <w:szCs w:val="26"/>
        </w:rPr>
        <w:t>that the level of expenses seen during 2019 and 2023 will not recur and meter failures are unanticipated</w:t>
      </w:r>
      <w:r>
        <w:rPr>
          <w:rFonts w:cs="TimesNewRomanPSMT"/>
          <w:szCs w:val="26"/>
        </w:rPr>
        <w:t xml:space="preserve"> </w:t>
      </w:r>
      <w:r w:rsidRPr="004D797C">
        <w:rPr>
          <w:rFonts w:cs="TimesNewRomanPSMT"/>
          <w:szCs w:val="26"/>
        </w:rPr>
        <w:t>and cannot be readily projected.</w:t>
      </w:r>
      <w:r w:rsidR="00CA489D">
        <w:rPr>
          <w:rStyle w:val="FootnoteReference"/>
          <w:rFonts w:cs="TimesNewRomanPSMT"/>
          <w:szCs w:val="26"/>
        </w:rPr>
        <w:footnoteReference w:id="109"/>
      </w:r>
      <w:r w:rsidRPr="004D797C">
        <w:rPr>
          <w:rFonts w:cs="TimesNewRomanPSMT"/>
          <w:szCs w:val="26"/>
        </w:rPr>
        <w:t xml:space="preserve"> Additionally, </w:t>
      </w:r>
      <w:r>
        <w:rPr>
          <w:rFonts w:cs="TimesNewRomanPSMT"/>
          <w:szCs w:val="26"/>
        </w:rPr>
        <w:t xml:space="preserve">Liberty </w:t>
      </w:r>
      <w:r w:rsidR="00BC4C9A">
        <w:rPr>
          <w:rFonts w:cs="TimesNewRomanPSMT"/>
          <w:szCs w:val="26"/>
        </w:rPr>
        <w:t>argues</w:t>
      </w:r>
      <w:r>
        <w:rPr>
          <w:rFonts w:cs="TimesNewRomanPSMT"/>
          <w:szCs w:val="26"/>
        </w:rPr>
        <w:t xml:space="preserve"> that </w:t>
      </w:r>
      <w:r w:rsidRPr="004D797C">
        <w:rPr>
          <w:rFonts w:cs="TimesNewRomanPSMT"/>
          <w:szCs w:val="26"/>
        </w:rPr>
        <w:t>Cal Advocates</w:t>
      </w:r>
      <w:r>
        <w:rPr>
          <w:rFonts w:cs="TimesNewRomanPSMT"/>
          <w:szCs w:val="26"/>
        </w:rPr>
        <w:t xml:space="preserve">’ position </w:t>
      </w:r>
      <w:r w:rsidRPr="004D797C">
        <w:rPr>
          <w:rFonts w:cs="TimesNewRomanPSMT"/>
          <w:szCs w:val="26"/>
        </w:rPr>
        <w:t>runs counter to longstanding Commission</w:t>
      </w:r>
      <w:r>
        <w:rPr>
          <w:rFonts w:cs="TimesNewRomanPSMT"/>
          <w:szCs w:val="26"/>
        </w:rPr>
        <w:t xml:space="preserve"> </w:t>
      </w:r>
      <w:r w:rsidRPr="004D797C">
        <w:rPr>
          <w:rFonts w:cs="TimesNewRomanPSMT"/>
          <w:szCs w:val="26"/>
        </w:rPr>
        <w:t>guidance that a historical average should be used for those accounts which have significant fluctuations</w:t>
      </w:r>
      <w:r>
        <w:rPr>
          <w:rFonts w:cs="TimesNewRomanPSMT"/>
          <w:szCs w:val="26"/>
        </w:rPr>
        <w:t xml:space="preserve"> </w:t>
      </w:r>
      <w:r w:rsidRPr="004D797C">
        <w:rPr>
          <w:rFonts w:cs="TimesNewRomanPSMT"/>
          <w:szCs w:val="26"/>
        </w:rPr>
        <w:t xml:space="preserve">in recorded expenses from year </w:t>
      </w:r>
      <w:r>
        <w:rPr>
          <w:rFonts w:cs="TimesNewRomanPSMT"/>
          <w:szCs w:val="26"/>
        </w:rPr>
        <w:t>to</w:t>
      </w:r>
      <w:r w:rsidRPr="004D797C">
        <w:rPr>
          <w:rFonts w:cs="TimesNewRomanPSMT"/>
          <w:szCs w:val="26"/>
        </w:rPr>
        <w:t xml:space="preserve"> year, or which are included by external forces beyond the control</w:t>
      </w:r>
      <w:r>
        <w:rPr>
          <w:rFonts w:cs="TimesNewRomanPSMT"/>
          <w:szCs w:val="26"/>
        </w:rPr>
        <w:t xml:space="preserve"> </w:t>
      </w:r>
      <w:r w:rsidRPr="004D797C">
        <w:rPr>
          <w:rFonts w:cs="TimesNewRomanPSMT"/>
          <w:szCs w:val="26"/>
        </w:rPr>
        <w:t>over the utility</w:t>
      </w:r>
      <w:r>
        <w:rPr>
          <w:rFonts w:cs="TimesNewRomanPSMT"/>
          <w:szCs w:val="26"/>
        </w:rPr>
        <w:t>.</w:t>
      </w:r>
      <w:r w:rsidR="00CA489D">
        <w:rPr>
          <w:rStyle w:val="FootnoteReference"/>
          <w:rFonts w:cs="TimesNewRomanPSMT"/>
          <w:szCs w:val="26"/>
        </w:rPr>
        <w:footnoteReference w:id="110"/>
      </w:r>
      <w:r>
        <w:rPr>
          <w:rFonts w:cs="TimesNewRomanPSMT"/>
          <w:szCs w:val="26"/>
        </w:rPr>
        <w:t xml:space="preserve">  Liberty </w:t>
      </w:r>
      <w:r w:rsidR="00BC4C9A">
        <w:rPr>
          <w:rFonts w:cs="TimesNewRomanPSMT"/>
          <w:szCs w:val="26"/>
        </w:rPr>
        <w:t>argues</w:t>
      </w:r>
      <w:r>
        <w:rPr>
          <w:rFonts w:cs="TimesNewRomanPSMT"/>
          <w:szCs w:val="26"/>
        </w:rPr>
        <w:t xml:space="preserve"> that g</w:t>
      </w:r>
      <w:r w:rsidRPr="004D797C">
        <w:rPr>
          <w:rFonts w:cs="TimesNewRomanPSMT"/>
          <w:szCs w:val="26"/>
        </w:rPr>
        <w:t>iven the multiple years where Liberty has incurred non-labor costs to address aging</w:t>
      </w:r>
      <w:r>
        <w:rPr>
          <w:rFonts w:cs="TimesNewRomanPSMT"/>
          <w:szCs w:val="26"/>
        </w:rPr>
        <w:t xml:space="preserve"> </w:t>
      </w:r>
      <w:r w:rsidRPr="004D797C">
        <w:rPr>
          <w:rFonts w:cs="TimesNewRomanPSMT"/>
          <w:szCs w:val="26"/>
        </w:rPr>
        <w:t>meters and AMR registers failures, Liberty use of a five-year average of recorded costs from 2018 to</w:t>
      </w:r>
      <w:r>
        <w:rPr>
          <w:rFonts w:cs="TimesNewRomanPSMT"/>
          <w:szCs w:val="26"/>
        </w:rPr>
        <w:t xml:space="preserve"> </w:t>
      </w:r>
      <w:r w:rsidRPr="004D797C">
        <w:rPr>
          <w:rFonts w:cs="TimesNewRomanPSMT"/>
          <w:szCs w:val="26"/>
        </w:rPr>
        <w:t>2022 is reasonable and should be adopted.</w:t>
      </w:r>
      <w:r w:rsidR="00CA489D">
        <w:rPr>
          <w:rStyle w:val="FootnoteReference"/>
          <w:rFonts w:cs="TimesNewRomanPSMT"/>
          <w:szCs w:val="26"/>
        </w:rPr>
        <w:footnoteReference w:id="111"/>
      </w:r>
    </w:p>
    <w:p w:rsidR="00E763F3" w:rsidP="00264FFA" w:rsidRDefault="00E763F3" w14:paraId="479A4E4F" w14:textId="58E8FAD2">
      <w:pPr>
        <w:autoSpaceDE w:val="0"/>
        <w:autoSpaceDN w:val="0"/>
        <w:adjustRightInd w:val="0"/>
        <w:rPr>
          <w:rFonts w:cs="TimesNewRomanPSMT"/>
          <w:szCs w:val="26"/>
        </w:rPr>
      </w:pPr>
      <w:r w:rsidRPr="00C76EB4">
        <w:rPr>
          <w:rFonts w:cs="TimesNewRomanPSMT"/>
          <w:szCs w:val="26"/>
        </w:rPr>
        <w:lastRenderedPageBreak/>
        <w:t>The Commission agrees with</w:t>
      </w:r>
      <w:r w:rsidRPr="003F2031">
        <w:rPr>
          <w:rFonts w:cs="TimesNewRomanPSMT"/>
          <w:szCs w:val="26"/>
        </w:rPr>
        <w:t xml:space="preserve"> </w:t>
      </w:r>
      <w:r w:rsidRPr="003F2031" w:rsidR="00EA12EA">
        <w:rPr>
          <w:rFonts w:cs="TimesNewRomanPSMT"/>
          <w:szCs w:val="26"/>
        </w:rPr>
        <w:t>Park Water’s</w:t>
      </w:r>
      <w:r w:rsidRPr="00C76EB4">
        <w:rPr>
          <w:rFonts w:cs="TimesNewRomanPSMT"/>
          <w:szCs w:val="26"/>
        </w:rPr>
        <w:t xml:space="preserve"> rationale and adopts </w:t>
      </w:r>
      <w:r w:rsidRPr="003F2031" w:rsidR="00EA12EA">
        <w:rPr>
          <w:rFonts w:cs="TimesNewRomanPSMT"/>
          <w:szCs w:val="26"/>
        </w:rPr>
        <w:t>Park Water</w:t>
      </w:r>
      <w:r w:rsidRPr="00C76EB4" w:rsidR="00EA12EA">
        <w:rPr>
          <w:rFonts w:cs="TimesNewRomanPSMT"/>
          <w:szCs w:val="26"/>
        </w:rPr>
        <w:t xml:space="preserve">’s </w:t>
      </w:r>
      <w:r w:rsidRPr="00C76EB4">
        <w:rPr>
          <w:rFonts w:cs="TimesNewRomanPSMT"/>
          <w:szCs w:val="26"/>
        </w:rPr>
        <w:t>request that a five-year average of recorded costs from 2019 to 2023 be used for forecasting meters-related operations and maintenance costs</w:t>
      </w:r>
      <w:r>
        <w:rPr>
          <w:rFonts w:cs="TimesNewRomanPSMT"/>
          <w:szCs w:val="26"/>
        </w:rPr>
        <w:t>.</w:t>
      </w:r>
      <w:r w:rsidR="00343851">
        <w:rPr>
          <w:rFonts w:cs="TimesNewRomanPSMT"/>
          <w:szCs w:val="26"/>
        </w:rPr>
        <w:t xml:space="preserve">  </w:t>
      </w:r>
    </w:p>
    <w:p w:rsidRPr="0079756D" w:rsidR="001B0430" w:rsidP="00941418" w:rsidRDefault="001B0430" w14:paraId="2805C183" w14:textId="7CEB2FF7">
      <w:pPr>
        <w:pStyle w:val="Heading2"/>
        <w:tabs>
          <w:tab w:val="clear" w:pos="720"/>
        </w:tabs>
        <w:ind w:hanging="360"/>
        <w:rPr>
          <w:rFonts w:cs="TimesNewRomanPSMT"/>
        </w:rPr>
      </w:pPr>
      <w:bookmarkStart w:name="_Ref222937999" w:id="141"/>
      <w:bookmarkStart w:name="_Toc229573413" w:id="142"/>
      <w:r>
        <w:t>Water Conservation for Park Water and AVR</w:t>
      </w:r>
      <w:bookmarkEnd w:id="141"/>
      <w:bookmarkEnd w:id="142"/>
    </w:p>
    <w:p w:rsidRPr="00B512C4" w:rsidR="001B0430" w:rsidP="00264FFA" w:rsidRDefault="001B0430" w14:paraId="7FDD8E03" w14:textId="7BBB00F0">
      <w:pPr>
        <w:autoSpaceDE w:val="0"/>
        <w:autoSpaceDN w:val="0"/>
        <w:adjustRightInd w:val="0"/>
        <w:rPr>
          <w:rFonts w:cs="TimesNewRomanPSMT"/>
        </w:rPr>
      </w:pPr>
      <w:r w:rsidRPr="003D410E">
        <w:t>Both Park Water</w:t>
      </w:r>
      <w:r w:rsidRPr="003D410E" w:rsidR="7C6D072F">
        <w:t>’s</w:t>
      </w:r>
      <w:r w:rsidRPr="003D410E">
        <w:t xml:space="preserve"> and </w:t>
      </w:r>
      <w:r>
        <w:t>AVR</w:t>
      </w:r>
      <w:r w:rsidRPr="003D410E">
        <w:t>’</w:t>
      </w:r>
      <w:r w:rsidRPr="003D410E" w:rsidR="2FEAADC7">
        <w:t>s</w:t>
      </w:r>
      <w:r w:rsidRPr="003D410E">
        <w:t xml:space="preserve"> Water Use Efficiency Plan (WUEP) was updated in 2023 to forecast </w:t>
      </w:r>
      <w:r w:rsidRPr="522B0278">
        <w:t>program needs to continue to provide customers with effective and efficient programs that help save water, assist with affordability, and comply with recent conservation regulations</w:t>
      </w:r>
      <w:r>
        <w:rPr>
          <w:szCs w:val="26"/>
        </w:rPr>
        <w:t>.</w:t>
      </w:r>
      <w:r w:rsidRPr="522B0278">
        <w:rPr>
          <w:rStyle w:val="FootnoteReference"/>
        </w:rPr>
        <w:footnoteReference w:id="112"/>
      </w:r>
      <w:r>
        <w:rPr>
          <w:szCs w:val="26"/>
        </w:rPr>
        <w:t xml:space="preserve">  </w:t>
      </w:r>
      <w:r w:rsidRPr="522B0278">
        <w:rPr>
          <w:rFonts w:cs="TimesNewRomanPSMT"/>
        </w:rPr>
        <w:t>Liberty’s forecast for conservation program expenses is based on 20 conservation programs that are either currently in effect or planned for the Test Year.</w:t>
      </w:r>
      <w:r w:rsidRPr="522B0278">
        <w:rPr>
          <w:rStyle w:val="FootnoteReference"/>
          <w:rFonts w:cs="TimesNewRomanPSMT"/>
        </w:rPr>
        <w:footnoteReference w:id="113"/>
      </w:r>
      <w:r w:rsidRPr="522B0278">
        <w:rPr>
          <w:rFonts w:cs="TimesNewRomanPSMT"/>
        </w:rPr>
        <w:t xml:space="preserve">  The programs are detailed in Liberty’s WUEP.</w:t>
      </w:r>
      <w:r w:rsidRPr="522B0278">
        <w:rPr>
          <w:rStyle w:val="FootnoteReference"/>
          <w:rFonts w:cs="TimesNewRomanPSMT"/>
        </w:rPr>
        <w:footnoteReference w:id="114"/>
      </w:r>
      <w:r w:rsidRPr="522B0278">
        <w:rPr>
          <w:rFonts w:cs="TimesNewRomanPSMT"/>
        </w:rPr>
        <w:t xml:space="preserve">  Liberty currently implements 13 conservation measures listed in the WUEP.</w:t>
      </w:r>
      <w:r w:rsidRPr="522B0278">
        <w:rPr>
          <w:rStyle w:val="FootnoteReference"/>
          <w:rFonts w:cs="TimesNewRomanPSMT"/>
        </w:rPr>
        <w:footnoteReference w:id="115"/>
      </w:r>
      <w:r w:rsidRPr="522B0278">
        <w:rPr>
          <w:rFonts w:cs="TimesNewRomanPSMT"/>
        </w:rPr>
        <w:t xml:space="preserve">  Liberty proposes seven additional conservation measures planned for customer assistance and regulatory compliance including, 1) residential turf removal, 2) commercial turf removal, 3) spray rinse nozzle distribution, 4) school landscape equipment retrofit, 5) commercial incentives, 6) surveys and equipment replacement, and 7) high efficiency urinal direct install for a total of 20 conservation programs for the test year.</w:t>
      </w:r>
      <w:r w:rsidRPr="522B0278">
        <w:rPr>
          <w:rStyle w:val="FootnoteReference"/>
          <w:rFonts w:cs="TimesNewRomanPSMT"/>
        </w:rPr>
        <w:footnoteReference w:id="116"/>
      </w:r>
      <w:r w:rsidRPr="522B0278">
        <w:rPr>
          <w:rFonts w:cs="TimesNewRomanPSMT"/>
        </w:rPr>
        <w:t xml:space="preserve">  Based on Liberty’s 20-program water conservation proposal, $423,138 would be allocated to Park Water and $407,681 to AVR for water conservation expenses for TY 2025.</w:t>
      </w:r>
      <w:r w:rsidRPr="522B0278">
        <w:rPr>
          <w:rStyle w:val="FootnoteReference"/>
          <w:rFonts w:cs="TimesNewRomanPSMT"/>
        </w:rPr>
        <w:footnoteReference w:id="117"/>
      </w:r>
    </w:p>
    <w:p w:rsidR="001B0430" w:rsidP="00264FFA" w:rsidRDefault="001B0430" w14:paraId="719DF79B" w14:textId="568D0CF6">
      <w:pPr>
        <w:pStyle w:val="Standard"/>
        <w:rPr>
          <w:rFonts w:cs="TimesNewRomanPSMT"/>
          <w:szCs w:val="26"/>
        </w:rPr>
      </w:pPr>
      <w:r w:rsidRPr="00B512C4">
        <w:rPr>
          <w:rFonts w:cs="TimesNewRomanPSMT"/>
          <w:szCs w:val="26"/>
        </w:rPr>
        <w:lastRenderedPageBreak/>
        <w:t xml:space="preserve">Cal Advocates recommends </w:t>
      </w:r>
      <w:r>
        <w:rPr>
          <w:rFonts w:cs="TimesNewRomanPSMT"/>
          <w:szCs w:val="26"/>
        </w:rPr>
        <w:t xml:space="preserve"> that the Commission adopt water conservation expenses using</w:t>
      </w:r>
      <w:r w:rsidRPr="00B512C4">
        <w:rPr>
          <w:rFonts w:cs="TimesNewRomanPSMT"/>
          <w:szCs w:val="26"/>
        </w:rPr>
        <w:t xml:space="preserve"> a five-year average</w:t>
      </w:r>
      <w:r>
        <w:rPr>
          <w:rFonts w:cs="TimesNewRomanPSMT"/>
          <w:szCs w:val="26"/>
        </w:rPr>
        <w:t xml:space="preserve"> recorded costs escalated to TY 2025 using the Commission approved </w:t>
      </w:r>
      <w:r w:rsidR="005059FF">
        <w:rPr>
          <w:rFonts w:cs="TimesNewRomanPSMT"/>
          <w:szCs w:val="26"/>
        </w:rPr>
        <w:t>escalation rates published</w:t>
      </w:r>
      <w:r w:rsidR="00F41CD7">
        <w:rPr>
          <w:rFonts w:cs="TimesNewRomanPSMT"/>
          <w:szCs w:val="26"/>
        </w:rPr>
        <w:t xml:space="preserve"> in a memorandum</w:t>
      </w:r>
      <w:r w:rsidR="005059FF">
        <w:rPr>
          <w:rFonts w:cs="TimesNewRomanPSMT"/>
          <w:szCs w:val="26"/>
        </w:rPr>
        <w:t xml:space="preserve"> by Cal Advocates’ energy cost of service branch</w:t>
      </w:r>
      <w:r>
        <w:rPr>
          <w:rFonts w:cs="TimesNewRomanPSMT"/>
          <w:szCs w:val="26"/>
        </w:rPr>
        <w:t xml:space="preserve"> .</w:t>
      </w:r>
      <w:r>
        <w:rPr>
          <w:rStyle w:val="FootnoteReference"/>
          <w:rFonts w:cs="TimesNewRomanPSMT"/>
          <w:szCs w:val="26"/>
        </w:rPr>
        <w:footnoteReference w:id="118"/>
      </w:r>
      <w:r>
        <w:rPr>
          <w:rFonts w:cs="TimesNewRomanPSMT"/>
          <w:szCs w:val="26"/>
        </w:rPr>
        <w:t xml:space="preserve">  Using this methodology, Cal Advocates argues that $245,807 would be allocated to Park and $188,949 to AVR for water conservation expenses.</w:t>
      </w:r>
      <w:r>
        <w:rPr>
          <w:rStyle w:val="FootnoteReference"/>
          <w:rFonts w:cs="TimesNewRomanPSMT"/>
          <w:szCs w:val="26"/>
        </w:rPr>
        <w:footnoteReference w:id="119"/>
      </w:r>
      <w:r>
        <w:rPr>
          <w:rFonts w:cs="TimesNewRomanPSMT"/>
          <w:szCs w:val="26"/>
        </w:rPr>
        <w:t xml:space="preserve">  Cal Advocates opposes</w:t>
      </w:r>
      <w:r>
        <w:rPr>
          <w:rStyle w:val="CommentReference"/>
        </w:rPr>
        <w:t xml:space="preserve"> </w:t>
      </w:r>
      <w:r>
        <w:rPr>
          <w:rFonts w:cs="TimesNewRomanPSMT"/>
          <w:szCs w:val="26"/>
        </w:rPr>
        <w:t>basing water conversation expenses on 20 conservation programs because it argues that Liberty only pursued seven of the 20 proposed programs consistently between 2018 and 2022.</w:t>
      </w:r>
      <w:r>
        <w:rPr>
          <w:rStyle w:val="FootnoteReference"/>
          <w:rFonts w:cs="TimesNewRomanPSMT"/>
          <w:szCs w:val="26"/>
        </w:rPr>
        <w:footnoteReference w:id="120"/>
      </w:r>
    </w:p>
    <w:p w:rsidR="001B0430" w:rsidP="00264FFA" w:rsidRDefault="001B0430" w14:paraId="5430F283" w14:textId="77777777">
      <w:pPr>
        <w:pStyle w:val="Standard"/>
        <w:rPr>
          <w:rFonts w:cs="TimesNewRomanPSMT"/>
          <w:szCs w:val="26"/>
        </w:rPr>
      </w:pPr>
      <w:r>
        <w:rPr>
          <w:rFonts w:cs="TimesNewRomanPSMT"/>
          <w:szCs w:val="26"/>
        </w:rPr>
        <w:t xml:space="preserve">The Commission rejects Cal Advocates’ proposal and </w:t>
      </w:r>
      <w:r w:rsidRPr="008121DB">
        <w:rPr>
          <w:rFonts w:cs="TimesNewRomanPSMT"/>
          <w:szCs w:val="26"/>
        </w:rPr>
        <w:t>adopts Liberty’s proposal to base water conservation expenses on its proposed 20-program water conservation plan</w:t>
      </w:r>
      <w:r>
        <w:rPr>
          <w:rFonts w:cs="TimesNewRomanPSMT"/>
          <w:szCs w:val="26"/>
        </w:rPr>
        <w:t>.  Liberty’s explanation that during 2020 and 2021, the water utilities had to pause multiple conservation programs due to safety protocols dictated by the state to minimize the spread of COVID-19 amongst its customers and employees is a plausible explanation for why it pursued only seven of the 20 proposed conservation programs between 2018 and 2022.  Moreover, Liberty’s forecast provides for a more reasonable estimate of the costs associated with conservation programs during the TY and provides customers with effective and efficient programs that help save water, assist with affordability, and comply with recent conservation regulations.</w:t>
      </w:r>
      <w:r>
        <w:rPr>
          <w:rStyle w:val="FootnoteReference"/>
          <w:rFonts w:cs="TimesNewRomanPSMT"/>
          <w:szCs w:val="26"/>
        </w:rPr>
        <w:footnoteReference w:id="121"/>
      </w:r>
    </w:p>
    <w:p w:rsidRPr="00522002" w:rsidR="001B0430" w:rsidP="00941418" w:rsidRDefault="001B0430" w14:paraId="74D47982" w14:textId="7C372962">
      <w:pPr>
        <w:pStyle w:val="Heading2"/>
        <w:tabs>
          <w:tab w:val="clear" w:pos="720"/>
        </w:tabs>
        <w:ind w:hanging="360"/>
      </w:pPr>
      <w:bookmarkStart w:name="_Ref222938049" w:id="143"/>
      <w:bookmarkStart w:name="_Toc229573414" w:id="144"/>
      <w:r>
        <w:t>Mailing Service Expenses for Park Water and AVR</w:t>
      </w:r>
      <w:bookmarkEnd w:id="143"/>
      <w:bookmarkEnd w:id="144"/>
    </w:p>
    <w:p w:rsidRPr="00EE1C06" w:rsidR="001B0430" w:rsidP="00264FFA" w:rsidRDefault="001B0430" w14:paraId="16465BFA" w14:textId="54AF6F5D">
      <w:pPr>
        <w:autoSpaceDE w:val="0"/>
        <w:autoSpaceDN w:val="0"/>
        <w:adjustRightInd w:val="0"/>
      </w:pPr>
      <w:r w:rsidRPr="3E133ACE">
        <w:rPr>
          <w:rFonts w:cs="TimesNewRomanPSMT"/>
        </w:rPr>
        <w:t xml:space="preserve">Liberty’s Test Year forecast for mailing service expenses is based on a five-year average of recorded costs from 2019 to 2023.  Cal Advocates concurs with the use of this methodology but adds an additional 18% reduction to account for paperless bill </w:t>
      </w:r>
      <w:r w:rsidRPr="3E133ACE">
        <w:rPr>
          <w:rFonts w:cs="TimesNewRomanPSMT"/>
        </w:rPr>
        <w:lastRenderedPageBreak/>
        <w:t>savings.  Liberty rejects Cal Advocates’ reduction based upon evidence it presented that its percentage of customers who signed up for paperless billing from 2019 through May 2024 has remained relatively flat.  Cal Advocates did not present any evidence to refute this evidence and</w:t>
      </w:r>
      <w:r w:rsidRPr="3E133ACE" w:rsidR="5E8487D0">
        <w:rPr>
          <w:rFonts w:cs="TimesNewRomanPSMT"/>
        </w:rPr>
        <w:t>,</w:t>
      </w:r>
      <w:r w:rsidRPr="3E133ACE">
        <w:rPr>
          <w:rFonts w:cs="TimesNewRomanPSMT"/>
        </w:rPr>
        <w:t xml:space="preserve"> as Liberty argues</w:t>
      </w:r>
      <w:r w:rsidRPr="3E133ACE" w:rsidR="23BE44D8">
        <w:rPr>
          <w:rFonts w:cs="TimesNewRomanPSMT"/>
        </w:rPr>
        <w:t>,</w:t>
      </w:r>
      <w:r w:rsidRPr="3E133ACE">
        <w:rPr>
          <w:rFonts w:cs="TimesNewRomanPSMT"/>
        </w:rPr>
        <w:t xml:space="preserve"> provides no rationale for assuming there will be any increase in the number of customers who signed up for paperless billing.  Additionally, given the flat level of customer participation through the present, any savings associated with paperless billing are already captured in the historic costs used to derive the forecast.  Accordingly, the Commission rejects Cal Advocates’ proposed reduction and accepts Liberty’s proposal to base mailing expenses on Liberty’s forecast of five-year average recorded costs from 2019 to 2023 with no reduction in amount to account for paperless billing.</w:t>
      </w:r>
    </w:p>
    <w:p w:rsidRPr="00522002" w:rsidR="001B0430" w:rsidP="00941418" w:rsidRDefault="001B0430" w14:paraId="24434117" w14:textId="1B0F3FD8">
      <w:pPr>
        <w:pStyle w:val="Heading2"/>
        <w:tabs>
          <w:tab w:val="clear" w:pos="720"/>
        </w:tabs>
        <w:ind w:left="1080"/>
      </w:pPr>
      <w:bookmarkStart w:name="_Ref222938065" w:id="145"/>
      <w:bookmarkStart w:name="_Toc229573415" w:id="146"/>
      <w:r>
        <w:t>Regulatory Commission Expenses f</w:t>
      </w:r>
      <w:r w:rsidR="00941418">
        <w:br/>
      </w:r>
      <w:proofErr w:type="gramStart"/>
      <w:r>
        <w:t>or</w:t>
      </w:r>
      <w:proofErr w:type="gramEnd"/>
      <w:r>
        <w:t xml:space="preserve"> Park Water and AVR</w:t>
      </w:r>
      <w:bookmarkEnd w:id="145"/>
      <w:bookmarkEnd w:id="146"/>
    </w:p>
    <w:p w:rsidR="001B0430" w:rsidP="00264FFA" w:rsidRDefault="001B0430" w14:paraId="4324DCD5" w14:textId="77777777">
      <w:pPr>
        <w:rPr>
          <w:rFonts w:eastAsia="Times New Roman" w:cs="Times New Roman"/>
          <w:szCs w:val="24"/>
        </w:rPr>
      </w:pPr>
      <w:r>
        <w:rPr>
          <w:rFonts w:eastAsia="Times New Roman" w:cs="Times New Roman"/>
          <w:szCs w:val="24"/>
        </w:rPr>
        <w:t>A ruling dated October 28, 2024, admitted Liberty’s September 27, 2024, and October 8, 2024, Errata which included Liberty’s missing attachments to its September 23, 2024, Rebuttal testimony and redlines of the testimony.</w:t>
      </w:r>
      <w:r>
        <w:rPr>
          <w:rStyle w:val="FootnoteReference"/>
          <w:rFonts w:eastAsia="Times New Roman" w:cs="Times New Roman"/>
          <w:szCs w:val="24"/>
        </w:rPr>
        <w:footnoteReference w:id="122"/>
      </w:r>
      <w:r>
        <w:rPr>
          <w:rFonts w:eastAsia="Times New Roman" w:cs="Times New Roman"/>
          <w:szCs w:val="24"/>
        </w:rPr>
        <w:t xml:space="preserve">  According to Liberty, attachment 6 of the missing attachments included data responses in support of its Regulatory Commission Expenses budget for TY 2025.</w:t>
      </w:r>
      <w:r>
        <w:rPr>
          <w:rStyle w:val="FootnoteReference"/>
          <w:rFonts w:eastAsia="Times New Roman" w:cs="Times New Roman"/>
          <w:szCs w:val="24"/>
        </w:rPr>
        <w:footnoteReference w:id="123"/>
      </w:r>
      <w:r>
        <w:rPr>
          <w:rFonts w:eastAsia="Times New Roman" w:cs="Times New Roman"/>
          <w:szCs w:val="24"/>
        </w:rPr>
        <w:t xml:space="preserve">  As such, the Commission reviewed and considered Liberty’s data responses on its Regulatory Commission expenses in support of its forecast for these expenses for TY 2025.  </w:t>
      </w:r>
    </w:p>
    <w:p w:rsidRPr="00650F7C" w:rsidR="001B0430" w:rsidP="00264FFA" w:rsidRDefault="001B0430" w14:paraId="7838AA2C" w14:textId="65363245">
      <w:pPr>
        <w:rPr>
          <w:rFonts w:eastAsia="Times New Roman" w:cs="Times New Roman"/>
          <w:szCs w:val="24"/>
        </w:rPr>
      </w:pPr>
      <w:r>
        <w:rPr>
          <w:rFonts w:eastAsia="Times New Roman" w:cs="Times New Roman"/>
          <w:szCs w:val="24"/>
        </w:rPr>
        <w:t>Liberty</w:t>
      </w:r>
      <w:r w:rsidRPr="00650F7C">
        <w:rPr>
          <w:rFonts w:eastAsia="Times New Roman" w:cs="Times New Roman"/>
          <w:szCs w:val="24"/>
        </w:rPr>
        <w:t xml:space="preserve"> seeks approval for expenses related to regulatory compliance and interactions with the Commission. </w:t>
      </w:r>
      <w:r>
        <w:rPr>
          <w:rFonts w:eastAsia="Times New Roman" w:cs="Times New Roman"/>
          <w:szCs w:val="24"/>
        </w:rPr>
        <w:t xml:space="preserve"> Liberty</w:t>
      </w:r>
      <w:r w:rsidRPr="00650F7C">
        <w:rPr>
          <w:rFonts w:eastAsia="Times New Roman" w:cs="Times New Roman"/>
          <w:szCs w:val="24"/>
        </w:rPr>
        <w:t xml:space="preserve"> seeks expenses of $</w:t>
      </w:r>
      <w:r>
        <w:rPr>
          <w:rFonts w:eastAsia="Times New Roman" w:cs="Times New Roman"/>
          <w:szCs w:val="24"/>
        </w:rPr>
        <w:t>207,598</w:t>
      </w:r>
      <w:r w:rsidRPr="00650F7C">
        <w:rPr>
          <w:rFonts w:eastAsia="Times New Roman" w:cs="Times New Roman"/>
          <w:szCs w:val="24"/>
        </w:rPr>
        <w:t xml:space="preserve"> for </w:t>
      </w:r>
      <w:r>
        <w:rPr>
          <w:rFonts w:eastAsia="Times New Roman" w:cs="Times New Roman"/>
          <w:szCs w:val="24"/>
        </w:rPr>
        <w:t xml:space="preserve">2025-2026 for </w:t>
      </w:r>
      <w:r>
        <w:rPr>
          <w:rFonts w:eastAsia="Times New Roman" w:cs="Times New Roman"/>
          <w:szCs w:val="24"/>
        </w:rPr>
        <w:lastRenderedPageBreak/>
        <w:t>Park Water and $166,116 for 2025-2026 for AVR</w:t>
      </w:r>
      <w:r w:rsidRPr="00650F7C">
        <w:rPr>
          <w:rFonts w:eastAsia="Times New Roman" w:cs="Times New Roman"/>
          <w:szCs w:val="24"/>
        </w:rPr>
        <w:t>.</w:t>
      </w:r>
      <w:r w:rsidRPr="00650F7C">
        <w:rPr>
          <w:rStyle w:val="FootnoteReference"/>
          <w:rFonts w:eastAsia="Times New Roman" w:cs="Times New Roman"/>
          <w:szCs w:val="24"/>
        </w:rPr>
        <w:footnoteReference w:id="124"/>
      </w:r>
      <w:r w:rsidRPr="00650F7C">
        <w:rPr>
          <w:rFonts w:eastAsia="Times New Roman" w:cs="Times New Roman"/>
          <w:szCs w:val="24"/>
        </w:rPr>
        <w:t xml:space="preserve"> </w:t>
      </w:r>
      <w:r>
        <w:rPr>
          <w:rFonts w:eastAsia="Times New Roman" w:cs="Times New Roman"/>
          <w:szCs w:val="24"/>
        </w:rPr>
        <w:t xml:space="preserve"> Liberty argues that its forecast includes </w:t>
      </w:r>
      <w:r w:rsidRPr="00C335CA">
        <w:rPr>
          <w:rFonts w:eastAsia="Times New Roman" w:cs="Times New Roman"/>
          <w:szCs w:val="24"/>
        </w:rPr>
        <w:t>outside costs</w:t>
      </w:r>
      <w:r>
        <w:rPr>
          <w:rFonts w:eastAsia="Times New Roman" w:cs="Times New Roman"/>
          <w:szCs w:val="24"/>
        </w:rPr>
        <w:t xml:space="preserve"> </w:t>
      </w:r>
      <w:r w:rsidRPr="00C335CA">
        <w:rPr>
          <w:rFonts w:eastAsia="Times New Roman" w:cs="Times New Roman"/>
          <w:szCs w:val="24"/>
        </w:rPr>
        <w:t>associated with Commission proceedings, including General Rate Case and Cost of Capital</w:t>
      </w:r>
      <w:r>
        <w:rPr>
          <w:rFonts w:eastAsia="Times New Roman" w:cs="Times New Roman"/>
          <w:szCs w:val="24"/>
        </w:rPr>
        <w:t xml:space="preserve"> </w:t>
      </w:r>
      <w:r w:rsidRPr="00C335CA">
        <w:rPr>
          <w:rFonts w:eastAsia="Times New Roman" w:cs="Times New Roman"/>
          <w:szCs w:val="24"/>
        </w:rPr>
        <w:t>proceedings</w:t>
      </w:r>
      <w:r>
        <w:rPr>
          <w:rFonts w:eastAsia="Times New Roman" w:cs="Times New Roman"/>
          <w:szCs w:val="24"/>
        </w:rPr>
        <w:t>.  Liberty also argues that its forecast</w:t>
      </w:r>
      <w:r w:rsidRPr="00C335CA">
        <w:rPr>
          <w:rFonts w:eastAsia="Times New Roman" w:cs="Times New Roman"/>
          <w:szCs w:val="24"/>
        </w:rPr>
        <w:t xml:space="preserve"> is based on the last proceedings recorded costs escalated to the Test Year</w:t>
      </w:r>
      <w:r>
        <w:rPr>
          <w:rFonts w:eastAsia="Times New Roman" w:cs="Times New Roman"/>
          <w:szCs w:val="24"/>
        </w:rPr>
        <w:t xml:space="preserve"> </w:t>
      </w:r>
      <w:r w:rsidRPr="00C335CA">
        <w:rPr>
          <w:rFonts w:eastAsia="Times New Roman" w:cs="Times New Roman"/>
          <w:szCs w:val="24"/>
        </w:rPr>
        <w:t>plus anticipated consulting costs associated with sales and customers forecasts, rate design, working</w:t>
      </w:r>
      <w:r>
        <w:rPr>
          <w:rFonts w:eastAsia="Times New Roman" w:cs="Times New Roman"/>
          <w:szCs w:val="24"/>
        </w:rPr>
        <w:t xml:space="preserve"> </w:t>
      </w:r>
      <w:r w:rsidRPr="00C335CA">
        <w:rPr>
          <w:rFonts w:eastAsia="Times New Roman" w:cs="Times New Roman"/>
          <w:szCs w:val="24"/>
        </w:rPr>
        <w:t xml:space="preserve">capital, and updates to </w:t>
      </w:r>
      <w:r>
        <w:rPr>
          <w:rFonts w:eastAsia="Times New Roman" w:cs="Times New Roman"/>
          <w:szCs w:val="24"/>
        </w:rPr>
        <w:t>the Water Use Efficiency Plan (</w:t>
      </w:r>
      <w:r w:rsidRPr="00C335CA">
        <w:rPr>
          <w:rFonts w:eastAsia="Times New Roman" w:cs="Times New Roman"/>
          <w:szCs w:val="24"/>
        </w:rPr>
        <w:t>WUEP</w:t>
      </w:r>
      <w:r>
        <w:rPr>
          <w:rFonts w:eastAsia="Times New Roman" w:cs="Times New Roman"/>
          <w:szCs w:val="24"/>
        </w:rPr>
        <w:t>).</w:t>
      </w:r>
    </w:p>
    <w:p w:rsidR="001B0430" w:rsidP="00264FFA" w:rsidRDefault="001B0430" w14:paraId="30E54F2C" w14:textId="309825E3">
      <w:pPr>
        <w:rPr>
          <w:rFonts w:eastAsia="Times New Roman" w:cs="Times New Roman"/>
          <w:szCs w:val="24"/>
        </w:rPr>
      </w:pPr>
      <w:r>
        <w:rPr>
          <w:rFonts w:eastAsia="Times New Roman" w:cs="Times New Roman"/>
          <w:szCs w:val="24"/>
        </w:rPr>
        <w:t>Cal Advocates proposes that the Commission approve a lower budget for regulatory Commission expenses of $103,668 for Park Water and $82,953 for AVR as escalated from Liberty’s 2019 Annual Report. Cal Advocates argues that because Liberty’s Data Responses related to its WUEP were unreasonable, the Commission should not authorize additional costs related to production of the WUEP.</w:t>
      </w:r>
      <w:r>
        <w:rPr>
          <w:rStyle w:val="FootnoteReference"/>
          <w:rFonts w:eastAsia="Times New Roman" w:cs="Times New Roman"/>
          <w:szCs w:val="24"/>
        </w:rPr>
        <w:footnoteReference w:id="125"/>
      </w:r>
      <w:r>
        <w:rPr>
          <w:rFonts w:eastAsia="Times New Roman" w:cs="Times New Roman"/>
          <w:szCs w:val="24"/>
        </w:rPr>
        <w:t xml:space="preserve">  Cal Advocates asserts that the only expense Liberty listed to substantiate its WUEP cost was a 2014 invoice.  Cal Advocates asserts that Liberty failed to produce 2021 invoices related to the WUEP in response to discovery requests and only did so in its corrections to its September 23, 2024 Rebuttal Testimony. Cal Advocates also points out that Liberty requested ratepayers pay the cost of producing a new WUEP, but only found minor adjustments made to the previous </w:t>
      </w:r>
      <w:proofErr w:type="gramStart"/>
      <w:r>
        <w:rPr>
          <w:rFonts w:eastAsia="Times New Roman" w:cs="Times New Roman"/>
          <w:szCs w:val="24"/>
        </w:rPr>
        <w:t>WUEP, and</w:t>
      </w:r>
      <w:proofErr w:type="gramEnd"/>
      <w:r>
        <w:rPr>
          <w:rFonts w:eastAsia="Times New Roman" w:cs="Times New Roman"/>
          <w:szCs w:val="24"/>
        </w:rPr>
        <w:t xml:space="preserve"> argues that ratepayers should not bear the burden for a full report when the work product does not justify the charge. Cal Advocates also states that Liberty adds an escalated $24,999 to 2028 dollars for each system, but that Liberty hasn’t demonstrated that the invoices were $24,999 for each system or for both systems.</w:t>
      </w:r>
      <w:r>
        <w:rPr>
          <w:rStyle w:val="FootnoteReference"/>
          <w:rFonts w:eastAsia="Times New Roman" w:cs="Times New Roman"/>
          <w:szCs w:val="24"/>
        </w:rPr>
        <w:footnoteReference w:id="126"/>
      </w:r>
      <w:r w:rsidRPr="00FA49FC" w:rsidR="00FA49FC">
        <w:rPr>
          <w:rFonts w:eastAsia="Times New Roman" w:cs="Times New Roman"/>
          <w:szCs w:val="24"/>
        </w:rPr>
        <w:t xml:space="preserve"> </w:t>
      </w:r>
      <w:r w:rsidR="00FA49FC">
        <w:rPr>
          <w:rFonts w:eastAsia="Times New Roman" w:cs="Times New Roman"/>
          <w:szCs w:val="24"/>
        </w:rPr>
        <w:t xml:space="preserve">Liberty asserts that Cal Advocates fails to respond to GRC’s testimony explaining that its reliance on one year of regulatory commission </w:t>
      </w:r>
      <w:r w:rsidR="00FA49FC">
        <w:rPr>
          <w:rFonts w:eastAsia="Times New Roman" w:cs="Times New Roman"/>
          <w:szCs w:val="24"/>
        </w:rPr>
        <w:lastRenderedPageBreak/>
        <w:t>expense figures is inappropriate when those expenses are incurred over a three-year rate cycle.</w:t>
      </w:r>
    </w:p>
    <w:p w:rsidR="001B0430" w:rsidP="00264FFA" w:rsidRDefault="001B0430" w14:paraId="681B281E" w14:textId="41D4A49A">
      <w:r w:rsidRPr="3E133ACE">
        <w:rPr>
          <w:rFonts w:eastAsia="Times New Roman" w:cs="Times New Roman"/>
        </w:rPr>
        <w:t xml:space="preserve">Liberty has the right to recover reasonable expenses associated with regulatory commission expenses, which in this case, Liberty argues includes outside costs associated with Commission proceedings, including General Rate Case and Costs of Capital proceedings.  Specifically, Liberty’s forecast included the last proceedings’ (2019) recorded costs escalated to the Test Year plus anticipated consulting costs associated with sales and customers forecasts, rate design, working capital and updates to WUEP. However, Cal Advocates raises serious concerns about the quality and the timing of the evidence Liberty produced, with new evidence introduced after the filing of rebuttal testimony and not in response to discovery. We agree with Cal Advocates that this data should have been provided in response to discovery and failure to do so should be weighed against the utility. Similarly, we find little merit in Liberty’s criticism of Cal Advocates’ </w:t>
      </w:r>
      <w:r w:rsidRPr="3E133ACE" w:rsidR="00DC5B03">
        <w:rPr>
          <w:rFonts w:eastAsia="Times New Roman" w:cs="Times New Roman"/>
        </w:rPr>
        <w:t xml:space="preserve">use of its </w:t>
      </w:r>
      <w:r w:rsidRPr="3E133ACE">
        <w:rPr>
          <w:rFonts w:eastAsia="Times New Roman" w:cs="Times New Roman"/>
        </w:rPr>
        <w:t xml:space="preserve">2019 expenses which were taken from Liberty’s annual report. </w:t>
      </w:r>
      <w:r w:rsidRPr="3E133ACE" w:rsidR="6E01982B">
        <w:rPr>
          <w:rFonts w:eastAsia="Times New Roman" w:cs="Times New Roman"/>
        </w:rPr>
        <w:t xml:space="preserve"> Accordingly, </w:t>
      </w:r>
      <w:r w:rsidRPr="3E133ACE" w:rsidR="1F357C99">
        <w:rPr>
          <w:rFonts w:eastAsia="Times New Roman" w:cs="Times New Roman"/>
        </w:rPr>
        <w:t>w</w:t>
      </w:r>
      <w:r w:rsidRPr="3E133ACE">
        <w:rPr>
          <w:rFonts w:eastAsia="Times New Roman" w:cs="Times New Roman"/>
        </w:rPr>
        <w:t xml:space="preserve">e adopt Cal Advocates’ recommendation here.   </w:t>
      </w:r>
    </w:p>
    <w:p w:rsidR="001B0430" w:rsidP="00941418" w:rsidRDefault="001B0430" w14:paraId="74DEFEA2" w14:textId="15BB7294">
      <w:pPr>
        <w:pStyle w:val="Heading2"/>
        <w:tabs>
          <w:tab w:val="clear" w:pos="720"/>
        </w:tabs>
        <w:ind w:left="1080"/>
      </w:pPr>
      <w:bookmarkStart w:name="_Ref222938286" w:id="147"/>
      <w:bookmarkStart w:name="_Toc229573416" w:id="148"/>
      <w:r>
        <w:t>Merit and STIP for Park Water and AVR</w:t>
      </w:r>
      <w:bookmarkEnd w:id="147"/>
      <w:bookmarkEnd w:id="148"/>
    </w:p>
    <w:p w:rsidR="001B0430" w:rsidP="00264FFA" w:rsidRDefault="001B0430" w14:paraId="628094B7" w14:textId="532747F2">
      <w:pPr>
        <w:pStyle w:val="OP"/>
        <w:numPr>
          <w:ilvl w:val="0"/>
          <w:numId w:val="0"/>
        </w:numPr>
        <w:ind w:firstLine="540"/>
      </w:pPr>
      <w:r w:rsidRPr="00F51C07">
        <w:t xml:space="preserve">Park Water and </w:t>
      </w:r>
      <w:r>
        <w:t>AVR</w:t>
      </w:r>
      <w:r w:rsidRPr="00F51C07">
        <w:t>’ compensation model consists of two main</w:t>
      </w:r>
      <w:r>
        <w:t xml:space="preserve"> </w:t>
      </w:r>
      <w:r w:rsidRPr="00F51C07">
        <w:t>components – base wages and at-risk compensation.</w:t>
      </w:r>
      <w:r w:rsidRPr="00F51C07">
        <w:rPr>
          <w:rStyle w:val="FootnoteReference"/>
        </w:rPr>
        <w:footnoteReference w:id="127"/>
      </w:r>
      <w:r>
        <w:t xml:space="preserve">  According to Liberty, its pay philosophy is to set pay at P50 of market (50</w:t>
      </w:r>
      <w:r w:rsidRPr="00842A06">
        <w:rPr>
          <w:vertAlign w:val="superscript"/>
        </w:rPr>
        <w:t>th</w:t>
      </w:r>
      <w:r>
        <w:rPr>
          <w:vertAlign w:val="superscript"/>
        </w:rPr>
        <w:t> </w:t>
      </w:r>
      <w:r>
        <w:t>percentile of market).</w:t>
      </w:r>
      <w:r>
        <w:rPr>
          <w:rStyle w:val="FootnoteReference"/>
        </w:rPr>
        <w:footnoteReference w:id="128"/>
      </w:r>
      <w:r>
        <w:t xml:space="preserve"> </w:t>
      </w:r>
      <w:r w:rsidRPr="0097296E">
        <w:t xml:space="preserve"> </w:t>
      </w:r>
      <w:r>
        <w:t xml:space="preserve">Liberty performed a market review of total renumeration utilizing standard roles, which were benchmarked against market median compensation or P50 of market. Liberty states the market review </w:t>
      </w:r>
      <w:proofErr w:type="gramStart"/>
      <w:r>
        <w:t>took into account</w:t>
      </w:r>
      <w:proofErr w:type="gramEnd"/>
      <w:r>
        <w:t xml:space="preserve"> total compensation, including base pay, and </w:t>
      </w:r>
      <w:proofErr w:type="gramStart"/>
      <w:r>
        <w:t>Short Term</w:t>
      </w:r>
      <w:proofErr w:type="gramEnd"/>
      <w:r>
        <w:t xml:space="preserve"> Incentive Pay (STIP), which are part of the overall compensation structure.</w:t>
      </w:r>
      <w:r>
        <w:rPr>
          <w:rStyle w:val="FootnoteReference"/>
        </w:rPr>
        <w:footnoteReference w:id="129"/>
      </w:r>
    </w:p>
    <w:p w:rsidR="001B0430" w:rsidP="00264FFA" w:rsidRDefault="001B0430" w14:paraId="79D62810" w14:textId="0F70BA82">
      <w:pPr>
        <w:pStyle w:val="OP"/>
        <w:numPr>
          <w:ilvl w:val="0"/>
          <w:numId w:val="0"/>
        </w:numPr>
        <w:ind w:firstLine="540"/>
      </w:pPr>
      <w:r w:rsidRPr="00717F5D">
        <w:lastRenderedPageBreak/>
        <w:t xml:space="preserve">Park </w:t>
      </w:r>
      <w:r w:rsidRPr="00717F5D" w:rsidR="0D8A6CF4">
        <w:t>Water</w:t>
      </w:r>
      <w:r w:rsidRPr="00717F5D" w:rsidR="6D2C2403">
        <w:t>’s</w:t>
      </w:r>
      <w:r w:rsidRPr="00717F5D">
        <w:t xml:space="preserve"> and </w:t>
      </w:r>
      <w:r w:rsidR="0D8A6CF4">
        <w:t>AVR</w:t>
      </w:r>
      <w:r w:rsidRPr="00717F5D" w:rsidR="0D8A6CF4">
        <w:t>’</w:t>
      </w:r>
      <w:r w:rsidRPr="00717F5D" w:rsidR="56C34C60">
        <w:t>s</w:t>
      </w:r>
      <w:r w:rsidRPr="00717F5D">
        <w:t xml:space="preserve"> merit-based compensation system for each individual employee is based on a budget allocated to the respective department, employee performance and related rating, and the employee’s salary relative to the wage band applicable for their position.</w:t>
      </w:r>
      <w:r>
        <w:rPr>
          <w:rStyle w:val="FootnoteReference"/>
        </w:rPr>
        <w:footnoteReference w:id="130"/>
      </w:r>
      <w:r>
        <w:t xml:space="preserve">  </w:t>
      </w:r>
      <w:r w:rsidRPr="00717F5D">
        <w:t xml:space="preserve">Park </w:t>
      </w:r>
      <w:r w:rsidRPr="00717F5D" w:rsidR="0D8A6CF4">
        <w:t>Water</w:t>
      </w:r>
      <w:r w:rsidRPr="00717F5D" w:rsidR="65945674">
        <w:t>’s</w:t>
      </w:r>
      <w:r w:rsidRPr="00717F5D">
        <w:t xml:space="preserve"> and </w:t>
      </w:r>
      <w:r w:rsidRPr="00717F5D" w:rsidR="07ABFF3F">
        <w:t>AVR</w:t>
      </w:r>
      <w:r w:rsidRPr="00717F5D" w:rsidR="49C8FF12">
        <w:t>’s</w:t>
      </w:r>
      <w:r w:rsidRPr="00717F5D">
        <w:t xml:space="preserve"> STIP-based compensation system is based </w:t>
      </w:r>
      <w:r w:rsidRPr="00717F5D" w:rsidR="512E864D">
        <w:t>on</w:t>
      </w:r>
      <w:r w:rsidRPr="00717F5D">
        <w:t xml:space="preserve"> prudent fiscal management, continuous improvement and efficient operations which inure to benefit all stakeholders, including customers.</w:t>
      </w:r>
      <w:r>
        <w:rPr>
          <w:rStyle w:val="FootnoteReference"/>
        </w:rPr>
        <w:footnoteReference w:id="131"/>
      </w:r>
      <w:r>
        <w:t xml:space="preserve">  </w:t>
      </w:r>
      <w:r w:rsidRPr="00717F5D">
        <w:t xml:space="preserve">Absent “at-risk” compensation in the form of STIP, Park Water and </w:t>
      </w:r>
      <w:r>
        <w:t>AVR</w:t>
      </w:r>
      <w:r w:rsidRPr="00717F5D">
        <w:t xml:space="preserve"> would have to increase base wages to account for the absence of STIP for Park Water and </w:t>
      </w:r>
      <w:r>
        <w:t>AVR</w:t>
      </w:r>
      <w:r w:rsidRPr="00717F5D">
        <w:t xml:space="preserve"> to maintain 50</w:t>
      </w:r>
      <w:r w:rsidRPr="00717F5D">
        <w:rPr>
          <w:vertAlign w:val="superscript"/>
        </w:rPr>
        <w:t>th</w:t>
      </w:r>
      <w:r w:rsidRPr="00717F5D">
        <w:t xml:space="preserve"> percentile of market of compensation.</w:t>
      </w:r>
      <w:r>
        <w:rPr>
          <w:rStyle w:val="FootnoteReference"/>
        </w:rPr>
        <w:footnoteReference w:id="132"/>
      </w:r>
    </w:p>
    <w:p w:rsidR="001B0430" w:rsidP="00264FFA" w:rsidRDefault="001B0430" w14:paraId="27CBEA1F" w14:textId="72AFC2DF">
      <w:pPr>
        <w:pStyle w:val="Standard"/>
      </w:pPr>
      <w:r>
        <w:t>Cal Advocates recommends the Commission disallow both STIP and merit-based payments provided in Liberty’s market review, arguing that the methodology for Merit is not consistently applied based on performance rating.</w:t>
      </w:r>
      <w:r>
        <w:rPr>
          <w:rStyle w:val="FootnoteReference"/>
        </w:rPr>
        <w:footnoteReference w:id="133"/>
      </w:r>
      <w:r>
        <w:t xml:space="preserve"> Cal Advocates also argues for disallowance of STIP and merit based pay on the premise that Liberty ties STIP compensation to meeting targets that either benefit shareholders rather than ratepayers or are targets that are already Commission standards.</w:t>
      </w:r>
      <w:r>
        <w:rPr>
          <w:rStyle w:val="FootnoteReference"/>
        </w:rPr>
        <w:footnoteReference w:id="134"/>
      </w:r>
      <w:r>
        <w:t xml:space="preserve"> </w:t>
      </w:r>
    </w:p>
    <w:p w:rsidR="001B0430" w:rsidP="00264FFA" w:rsidRDefault="001B0430" w14:paraId="54E167ED" w14:textId="062C94DF">
      <w:pPr>
        <w:pStyle w:val="Standard"/>
      </w:pPr>
      <w:r>
        <w:t>We find Liberty’s philosophy of setting pay at P50 of market reasonable. Liberty asserts that compensating employees fairly is critical for attracting and retaining qualified personnel who are knowledgeable about industry standards and specific Liberty systems to serve customers effectively and efficiently.</w:t>
      </w:r>
      <w:r>
        <w:rPr>
          <w:rStyle w:val="FootnoteReference"/>
        </w:rPr>
        <w:footnoteReference w:id="135"/>
      </w:r>
      <w:r>
        <w:t xml:space="preserve">  </w:t>
      </w:r>
    </w:p>
    <w:p w:rsidR="001B0430" w:rsidP="00264FFA" w:rsidRDefault="001B0430" w14:paraId="665CBF92" w14:textId="06813823">
      <w:pPr>
        <w:pStyle w:val="Standard"/>
      </w:pPr>
      <w:r>
        <w:lastRenderedPageBreak/>
        <w:t xml:space="preserve">However, Cal Advocates’ arguments call into question the reasonableness of authorizing Liberty’s STIP and merit-based payments. Cal Advocates asserts that Liberty’s STIP targets are tied to </w:t>
      </w:r>
      <w:proofErr w:type="gramStart"/>
      <w:r>
        <w:t>shareholder</w:t>
      </w:r>
      <w:proofErr w:type="gramEnd"/>
      <w:r>
        <w:t xml:space="preserve">, not </w:t>
      </w:r>
      <w:proofErr w:type="gramStart"/>
      <w:r>
        <w:t>ratepayer</w:t>
      </w:r>
      <w:proofErr w:type="gramEnd"/>
      <w:r>
        <w:t>, benefits including meeting earnings per share (EPS) targets.</w:t>
      </w:r>
      <w:r>
        <w:rPr>
          <w:rStyle w:val="FootnoteReference"/>
        </w:rPr>
        <w:footnoteReference w:id="136"/>
      </w:r>
      <w:r>
        <w:t xml:space="preserve"> Cal Advocates asserts that Liberty’s request assumes that all employees who met performance-based standards in 2022 will continue to receive those benefits going forward. </w:t>
      </w:r>
      <w:proofErr w:type="gramStart"/>
      <w:r w:rsidR="3A869C29">
        <w:t>Furthermore,</w:t>
      </w:r>
      <w:r>
        <w:t>,</w:t>
      </w:r>
      <w:proofErr w:type="gramEnd"/>
      <w:r>
        <w:t xml:space="preserve"> the number of employees that Liberty characterized as receiving STIP and merit increased from 6 out of 39 during discovery to 30 out of 39 in Liberty’s rebuttal testimony</w:t>
      </w:r>
      <w:r w:rsidR="002B505C">
        <w:t>, indicating a lack of clarity on Liberty’s part on which employees receive these benefits</w:t>
      </w:r>
      <w:r>
        <w:t>.</w:t>
      </w:r>
      <w:r>
        <w:rPr>
          <w:rStyle w:val="FootnoteReference"/>
        </w:rPr>
        <w:footnoteReference w:id="137"/>
      </w:r>
      <w:r>
        <w:rPr>
          <w:rStyle w:val="FootnoteReference"/>
        </w:rPr>
        <w:footnoteReference w:id="138"/>
      </w:r>
      <w:r>
        <w:rPr>
          <w:rStyle w:val="FootnoteReference"/>
        </w:rPr>
        <w:footnoteReference w:id="139"/>
      </w:r>
    </w:p>
    <w:p w:rsidRPr="00B85A32" w:rsidR="001B0430" w:rsidP="00264FFA" w:rsidRDefault="001B0430" w14:paraId="0F2E2107" w14:textId="4B282BF0">
      <w:pPr>
        <w:pStyle w:val="Standard"/>
      </w:pPr>
      <w:r>
        <w:t xml:space="preserve">We therefore adopt Cal Advocates’ recommendation to remove Merit and STIP for Liberty’s forecast. Ratepayers should not be made to pay for incentive structures that benefit shareholders. To the extent that Liberty wishes ratepayers to provide Merit and STIP to its employees, it must adopt targets that provide meaningful ratepayer benefit.  </w:t>
      </w:r>
    </w:p>
    <w:p w:rsidR="001B0430" w:rsidP="00941418" w:rsidRDefault="001B0430" w14:paraId="77B5CCFA" w14:textId="0BF23BFE">
      <w:pPr>
        <w:pStyle w:val="Heading2"/>
        <w:tabs>
          <w:tab w:val="clear" w:pos="720"/>
        </w:tabs>
        <w:ind w:left="1080"/>
      </w:pPr>
      <w:bookmarkStart w:name="_Ref222938613" w:id="149"/>
      <w:bookmarkStart w:name="_Toc229573417" w:id="150"/>
      <w:r>
        <w:t>Insurance</w:t>
      </w:r>
      <w:r w:rsidR="0079756D">
        <w:t xml:space="preserve"> for Park Water and AVR</w:t>
      </w:r>
      <w:bookmarkEnd w:id="149"/>
      <w:bookmarkEnd w:id="150"/>
    </w:p>
    <w:p w:rsidR="001B0430" w:rsidP="00264FFA" w:rsidRDefault="001B0430" w14:paraId="14857EF2" w14:textId="60F0B722">
      <w:pPr>
        <w:pStyle w:val="BodyText"/>
        <w:spacing w:before="276" w:line="360" w:lineRule="auto"/>
        <w:ind w:right="19" w:firstLine="720"/>
        <w:rPr>
          <w:rFonts w:ascii="Book Antiqua" w:hAnsi="Book Antiqua"/>
          <w:spacing w:val="40"/>
          <w:sz w:val="26"/>
          <w:szCs w:val="26"/>
        </w:rPr>
      </w:pPr>
      <w:r w:rsidRPr="003F1331">
        <w:rPr>
          <w:rFonts w:ascii="Book Antiqua" w:hAnsi="Book Antiqua"/>
          <w:sz w:val="26"/>
          <w:szCs w:val="26"/>
        </w:rPr>
        <w:t>For</w:t>
      </w:r>
      <w:r w:rsidRPr="3E133ACE">
        <w:rPr>
          <w:rFonts w:ascii="Book Antiqua" w:hAnsi="Book Antiqua"/>
          <w:sz w:val="26"/>
          <w:szCs w:val="26"/>
        </w:rPr>
        <w:t xml:space="preserve"> </w:t>
      </w:r>
      <w:r w:rsidRPr="003F1331">
        <w:rPr>
          <w:rFonts w:ascii="Book Antiqua" w:hAnsi="Book Antiqua"/>
          <w:sz w:val="26"/>
          <w:szCs w:val="26"/>
        </w:rPr>
        <w:t>insurance</w:t>
      </w:r>
      <w:r w:rsidRPr="3E133ACE">
        <w:rPr>
          <w:rFonts w:ascii="Book Antiqua" w:hAnsi="Book Antiqua"/>
          <w:sz w:val="26"/>
          <w:szCs w:val="26"/>
        </w:rPr>
        <w:t xml:space="preserve"> </w:t>
      </w:r>
      <w:r w:rsidRPr="003F1331">
        <w:rPr>
          <w:rFonts w:ascii="Book Antiqua" w:hAnsi="Book Antiqua"/>
          <w:sz w:val="26"/>
          <w:szCs w:val="26"/>
        </w:rPr>
        <w:t>premium</w:t>
      </w:r>
      <w:r w:rsidRPr="3E133ACE">
        <w:rPr>
          <w:rFonts w:ascii="Book Antiqua" w:hAnsi="Book Antiqua"/>
          <w:sz w:val="26"/>
          <w:szCs w:val="26"/>
        </w:rPr>
        <w:t xml:space="preserve"> </w:t>
      </w:r>
      <w:r w:rsidRPr="003F1331">
        <w:rPr>
          <w:rFonts w:ascii="Book Antiqua" w:hAnsi="Book Antiqua"/>
          <w:sz w:val="26"/>
          <w:szCs w:val="26"/>
        </w:rPr>
        <w:t>costs,</w:t>
      </w:r>
      <w:r w:rsidRPr="3E133ACE">
        <w:rPr>
          <w:rFonts w:ascii="Book Antiqua" w:hAnsi="Book Antiqua"/>
          <w:sz w:val="26"/>
          <w:szCs w:val="26"/>
        </w:rPr>
        <w:t xml:space="preserve"> </w:t>
      </w:r>
      <w:r w:rsidRPr="003F1331">
        <w:rPr>
          <w:rFonts w:ascii="Book Antiqua" w:hAnsi="Book Antiqua"/>
          <w:sz w:val="26"/>
          <w:szCs w:val="26"/>
        </w:rPr>
        <w:t>Liberty</w:t>
      </w:r>
      <w:r w:rsidRPr="3E133ACE">
        <w:rPr>
          <w:rFonts w:ascii="Book Antiqua" w:hAnsi="Book Antiqua"/>
          <w:sz w:val="26"/>
          <w:szCs w:val="26"/>
        </w:rPr>
        <w:t xml:space="preserve"> </w:t>
      </w:r>
      <w:r w:rsidRPr="003F1331">
        <w:rPr>
          <w:rFonts w:ascii="Book Antiqua" w:hAnsi="Book Antiqua"/>
          <w:sz w:val="26"/>
          <w:szCs w:val="26"/>
        </w:rPr>
        <w:t>utilized</w:t>
      </w:r>
      <w:r w:rsidRPr="3E133ACE">
        <w:rPr>
          <w:rFonts w:ascii="Book Antiqua" w:hAnsi="Book Antiqua"/>
          <w:sz w:val="26"/>
          <w:szCs w:val="26"/>
        </w:rPr>
        <w:t xml:space="preserve"> </w:t>
      </w:r>
      <w:r w:rsidRPr="003F1331">
        <w:rPr>
          <w:rFonts w:ascii="Book Antiqua" w:hAnsi="Book Antiqua"/>
          <w:sz w:val="26"/>
          <w:szCs w:val="26"/>
        </w:rPr>
        <w:t>recorded</w:t>
      </w:r>
      <w:r w:rsidRPr="3E133ACE">
        <w:rPr>
          <w:rFonts w:ascii="Book Antiqua" w:hAnsi="Book Antiqua"/>
          <w:sz w:val="26"/>
          <w:szCs w:val="26"/>
        </w:rPr>
        <w:t xml:space="preserve"> </w:t>
      </w:r>
      <w:r w:rsidRPr="003F1331">
        <w:rPr>
          <w:rFonts w:ascii="Book Antiqua" w:hAnsi="Book Antiqua"/>
          <w:sz w:val="26"/>
          <w:szCs w:val="26"/>
        </w:rPr>
        <w:t>costs</w:t>
      </w:r>
      <w:r w:rsidRPr="3E133ACE">
        <w:rPr>
          <w:rFonts w:ascii="Book Antiqua" w:hAnsi="Book Antiqua"/>
          <w:sz w:val="26"/>
          <w:szCs w:val="26"/>
        </w:rPr>
        <w:t xml:space="preserve"> </w:t>
      </w:r>
      <w:r w:rsidRPr="003F1331">
        <w:rPr>
          <w:rFonts w:ascii="Book Antiqua" w:hAnsi="Book Antiqua"/>
          <w:sz w:val="26"/>
          <w:szCs w:val="26"/>
        </w:rPr>
        <w:t>based</w:t>
      </w:r>
      <w:r w:rsidRPr="3E133ACE">
        <w:rPr>
          <w:rFonts w:ascii="Book Antiqua" w:hAnsi="Book Antiqua"/>
          <w:sz w:val="26"/>
          <w:szCs w:val="26"/>
        </w:rPr>
        <w:t xml:space="preserve"> </w:t>
      </w:r>
      <w:r w:rsidRPr="003F1331">
        <w:rPr>
          <w:rFonts w:ascii="Book Antiqua" w:hAnsi="Book Antiqua"/>
          <w:sz w:val="26"/>
          <w:szCs w:val="26"/>
        </w:rPr>
        <w:t>on</w:t>
      </w:r>
      <w:r w:rsidRPr="3E133ACE">
        <w:rPr>
          <w:rFonts w:ascii="Book Antiqua" w:hAnsi="Book Antiqua"/>
          <w:sz w:val="26"/>
          <w:szCs w:val="26"/>
        </w:rPr>
        <w:t xml:space="preserve"> </w:t>
      </w:r>
      <w:r w:rsidRPr="003F1331">
        <w:rPr>
          <w:rFonts w:ascii="Book Antiqua" w:hAnsi="Book Antiqua"/>
          <w:sz w:val="26"/>
          <w:szCs w:val="26"/>
        </w:rPr>
        <w:t>2023</w:t>
      </w:r>
      <w:r w:rsidRPr="3E133ACE">
        <w:rPr>
          <w:rFonts w:ascii="Book Antiqua" w:hAnsi="Book Antiqua"/>
          <w:sz w:val="26"/>
          <w:szCs w:val="26"/>
        </w:rPr>
        <w:t xml:space="preserve"> </w:t>
      </w:r>
      <w:r w:rsidRPr="003F1331">
        <w:rPr>
          <w:rFonts w:ascii="Book Antiqua" w:hAnsi="Book Antiqua"/>
          <w:sz w:val="26"/>
          <w:szCs w:val="26"/>
        </w:rPr>
        <w:t>insurance</w:t>
      </w:r>
      <w:r w:rsidRPr="3E133ACE">
        <w:rPr>
          <w:rFonts w:ascii="Book Antiqua" w:hAnsi="Book Antiqua"/>
          <w:sz w:val="26"/>
          <w:szCs w:val="26"/>
        </w:rPr>
        <w:t xml:space="preserve"> </w:t>
      </w:r>
      <w:r w:rsidRPr="003F1331">
        <w:rPr>
          <w:rFonts w:ascii="Book Antiqua" w:hAnsi="Book Antiqua"/>
          <w:sz w:val="26"/>
          <w:szCs w:val="26"/>
        </w:rPr>
        <w:t xml:space="preserve">premiums, </w:t>
      </w:r>
      <w:r w:rsidRPr="3E133ACE" w:rsidR="3EDA52E8">
        <w:rPr>
          <w:rFonts w:ascii="Book Antiqua" w:hAnsi="Book Antiqua"/>
          <w:sz w:val="26"/>
          <w:szCs w:val="26"/>
        </w:rPr>
        <w:t>and</w:t>
      </w:r>
      <w:r w:rsidRPr="3E133ACE" w:rsidR="0D8A6CF4">
        <w:rPr>
          <w:rFonts w:ascii="Book Antiqua" w:hAnsi="Book Antiqua"/>
          <w:sz w:val="26"/>
          <w:szCs w:val="26"/>
        </w:rPr>
        <w:t xml:space="preserve"> </w:t>
      </w:r>
      <w:r w:rsidRPr="003F1331">
        <w:rPr>
          <w:rFonts w:ascii="Book Antiqua" w:hAnsi="Book Antiqua"/>
          <w:sz w:val="26"/>
          <w:szCs w:val="26"/>
        </w:rPr>
        <w:t>forecasted an annual increase of 9% in 2024, 12% in 2025, and 9% in 2026 and averaged the totals to derive the Test Year forecast.</w:t>
      </w:r>
      <w:r w:rsidRPr="3E133ACE">
        <w:rPr>
          <w:rFonts w:ascii="Book Antiqua" w:hAnsi="Book Antiqua"/>
          <w:sz w:val="26"/>
          <w:szCs w:val="26"/>
        </w:rPr>
        <w:t xml:space="preserve"> </w:t>
      </w:r>
      <w:r w:rsidRPr="3E133ACE" w:rsidR="0D8A6CF4">
        <w:rPr>
          <w:rFonts w:ascii="Book Antiqua" w:hAnsi="Book Antiqua"/>
          <w:sz w:val="26"/>
          <w:szCs w:val="26"/>
        </w:rPr>
        <w:t>The forecast</w:t>
      </w:r>
      <w:r w:rsidRPr="3E133ACE" w:rsidR="16B0B8AC">
        <w:rPr>
          <w:rFonts w:ascii="Book Antiqua" w:hAnsi="Book Antiqua"/>
          <w:sz w:val="26"/>
          <w:szCs w:val="26"/>
        </w:rPr>
        <w:t>ed</w:t>
      </w:r>
      <w:r w:rsidRPr="003F1331">
        <w:rPr>
          <w:rFonts w:ascii="Book Antiqua" w:hAnsi="Book Antiqua"/>
          <w:sz w:val="26"/>
          <w:szCs w:val="26"/>
        </w:rPr>
        <w:t xml:space="preserve"> increases are reasonable considering Liberty’s premiums increased by an average of 16% from years 2022 to 2024 and, comparing 2022 to 2024 directly, Liberty’s premiums have increased by approximately 34%.</w:t>
      </w:r>
      <w:r>
        <w:rPr>
          <w:rStyle w:val="FootnoteReference"/>
          <w:rFonts w:ascii="Book Antiqua" w:hAnsi="Book Antiqua"/>
          <w:sz w:val="26"/>
          <w:szCs w:val="26"/>
        </w:rPr>
        <w:footnoteReference w:id="140"/>
      </w:r>
      <w:r w:rsidRPr="3E133ACE">
        <w:rPr>
          <w:rFonts w:ascii="Book Antiqua" w:hAnsi="Book Antiqua"/>
          <w:sz w:val="26"/>
          <w:szCs w:val="26"/>
        </w:rPr>
        <w:t xml:space="preserve"> Liberty </w:t>
      </w:r>
      <w:r>
        <w:rPr>
          <w:rFonts w:ascii="Book Antiqua" w:hAnsi="Book Antiqua"/>
          <w:sz w:val="26"/>
          <w:szCs w:val="26"/>
        </w:rPr>
        <w:t xml:space="preserve">argues that the high insurance </w:t>
      </w:r>
      <w:r>
        <w:rPr>
          <w:rFonts w:ascii="Book Antiqua" w:hAnsi="Book Antiqua"/>
          <w:sz w:val="26"/>
          <w:szCs w:val="26"/>
        </w:rPr>
        <w:lastRenderedPageBreak/>
        <w:t xml:space="preserve">premiums </w:t>
      </w:r>
      <w:proofErr w:type="gramStart"/>
      <w:r>
        <w:rPr>
          <w:rFonts w:ascii="Book Antiqua" w:hAnsi="Book Antiqua"/>
          <w:sz w:val="26"/>
          <w:szCs w:val="26"/>
        </w:rPr>
        <w:t>increases</w:t>
      </w:r>
      <w:proofErr w:type="gramEnd"/>
      <w:r>
        <w:rPr>
          <w:rFonts w:ascii="Book Antiqua" w:hAnsi="Book Antiqua"/>
          <w:sz w:val="26"/>
          <w:szCs w:val="26"/>
        </w:rPr>
        <w:t xml:space="preserve"> it has experienced recently warrant divergence from the RCP.</w:t>
      </w:r>
      <w:r>
        <w:rPr>
          <w:rStyle w:val="FootnoteReference"/>
          <w:rFonts w:ascii="Book Antiqua" w:hAnsi="Book Antiqua"/>
          <w:sz w:val="26"/>
          <w:szCs w:val="26"/>
        </w:rPr>
        <w:footnoteReference w:id="141"/>
      </w:r>
    </w:p>
    <w:p w:rsidR="001B0430" w:rsidP="00264FFA" w:rsidRDefault="001B0430" w14:paraId="6063C196" w14:textId="46F1CE5E">
      <w:pPr>
        <w:pStyle w:val="Standard"/>
      </w:pPr>
      <w:r>
        <w:t>Cal Advocates recommends denying Liberty’s proposed increase for its business liability and workers compensation.</w:t>
      </w:r>
      <w:r>
        <w:rPr>
          <w:rStyle w:val="FootnoteReference"/>
        </w:rPr>
        <w:footnoteReference w:id="142"/>
      </w:r>
      <w:r>
        <w:t xml:space="preserve"> Instead, Cal Advocates recommends TY 2025 expenses of $695,083 for Park and $582,</w:t>
      </w:r>
      <w:r w:rsidR="005C01C3">
        <w:t>6</w:t>
      </w:r>
      <w:r>
        <w:t>72 for AVR, and using the RCP’s prescribed process for escalation in 2026 and 2027.</w:t>
      </w:r>
      <w:r>
        <w:rPr>
          <w:rStyle w:val="FootnoteReference"/>
        </w:rPr>
        <w:footnoteReference w:id="143"/>
      </w:r>
      <w:r>
        <w:t xml:space="preserve"> In addition, Cal Advocates argues that the Commission should adopt Cal Advocates’ forecast for insurance because the actual premiums that Liberty submitted for 2024 were closer to Cal Advocates’ forecast than Liberty’s.</w:t>
      </w:r>
      <w:r>
        <w:rPr>
          <w:rStyle w:val="FootnoteReference"/>
        </w:rPr>
        <w:footnoteReference w:id="144"/>
      </w:r>
    </w:p>
    <w:p w:rsidRPr="00F64710" w:rsidR="001B0430" w:rsidP="00264FFA" w:rsidRDefault="001B0430" w14:paraId="6E066FC1" w14:textId="68511C9A">
      <w:pPr>
        <w:pStyle w:val="Standard"/>
        <w:ind w:firstLine="630"/>
      </w:pPr>
      <w:r>
        <w:t xml:space="preserve">While Liberty’s insurance premiums may have increased rapidly in the last three years, we do not accept </w:t>
      </w:r>
      <w:r w:rsidR="001A5AEE">
        <w:t>recent trends</w:t>
      </w:r>
      <w:r>
        <w:t xml:space="preserve"> as evidence that the trend will </w:t>
      </w:r>
      <w:r w:rsidR="001A5AEE">
        <w:t xml:space="preserve">necessarily </w:t>
      </w:r>
      <w:r>
        <w:t xml:space="preserve">continue. We adopt Cal Advocates’ </w:t>
      </w:r>
      <w:r w:rsidR="000B4423">
        <w:t xml:space="preserve">TY 2025 expenses for Park Water and AVR. We also </w:t>
      </w:r>
      <w:r w:rsidR="009E77DD">
        <w:t xml:space="preserve">adopt Cal Advocates’ </w:t>
      </w:r>
      <w:r>
        <w:t>recommendation to follow the RCP and forecast the escalation and attrition year costs using</w:t>
      </w:r>
      <w:r w:rsidR="0D8A6CF4">
        <w:t xml:space="preserve"> </w:t>
      </w:r>
      <w:r w:rsidR="00186053">
        <w:t xml:space="preserve">the factors </w:t>
      </w:r>
      <w:r w:rsidR="001939FC">
        <w:t>prescribed by the RCP</w:t>
      </w:r>
      <w:r w:rsidR="00205B7A">
        <w:t xml:space="preserve"> and adopted in</w:t>
      </w:r>
      <w:r w:rsidR="00F443CA">
        <w:t xml:space="preserve"> section</w:t>
      </w:r>
      <w:r w:rsidR="00205B7A">
        <w:t xml:space="preserve"> </w:t>
      </w:r>
      <w:r w:rsidR="00F443CA">
        <w:fldChar w:fldCharType="begin"/>
      </w:r>
      <w:r w:rsidR="00F443CA">
        <w:instrText xml:space="preserve"> REF _Ref224142809 \r \h </w:instrText>
      </w:r>
      <w:r w:rsidR="00264FFA">
        <w:instrText xml:space="preserve"> \* MERGEFORMAT </w:instrText>
      </w:r>
      <w:r w:rsidR="00F443CA">
        <w:fldChar w:fldCharType="separate"/>
      </w:r>
      <w:r w:rsidR="00EA2E2F">
        <w:t>7.2</w:t>
      </w:r>
      <w:r w:rsidR="00F443CA">
        <w:fldChar w:fldCharType="end"/>
      </w:r>
      <w:r w:rsidR="009E77DD">
        <w:t>.</w:t>
      </w:r>
    </w:p>
    <w:p w:rsidR="001B0430" w:rsidP="00941418" w:rsidRDefault="001B0430" w14:paraId="07FA3E45" w14:textId="256AA075">
      <w:pPr>
        <w:pStyle w:val="Heading2"/>
        <w:tabs>
          <w:tab w:val="clear" w:pos="720"/>
        </w:tabs>
        <w:ind w:left="1080"/>
      </w:pPr>
      <w:bookmarkStart w:name="_Ref225103739" w:id="151"/>
      <w:bookmarkStart w:name="_Toc229573418" w:id="152"/>
      <w:r>
        <w:t xml:space="preserve">Medical, Dental, Vision Insurance </w:t>
      </w:r>
      <w:r w:rsidR="00941418">
        <w:br/>
      </w:r>
      <w:r>
        <w:t>Benefits for Park Water and AVR</w:t>
      </w:r>
      <w:bookmarkEnd w:id="151"/>
      <w:bookmarkEnd w:id="152"/>
    </w:p>
    <w:p w:rsidRPr="003F1331" w:rsidR="001B0430" w:rsidP="00264FFA" w:rsidRDefault="001B0430" w14:paraId="24A725E0" w14:textId="002DBCD9">
      <w:pPr>
        <w:pStyle w:val="OP"/>
        <w:numPr>
          <w:ilvl w:val="0"/>
          <w:numId w:val="0"/>
        </w:numPr>
        <w:ind w:firstLine="720"/>
      </w:pPr>
      <w:r w:rsidRPr="3E133ACE">
        <w:t xml:space="preserve">Park </w:t>
      </w:r>
      <w:r w:rsidRPr="3E133ACE" w:rsidR="0D8A6CF4">
        <w:t>Water</w:t>
      </w:r>
      <w:r w:rsidRPr="3E133ACE" w:rsidR="17575B41">
        <w:t>’s</w:t>
      </w:r>
      <w:r w:rsidRPr="3E133ACE">
        <w:t xml:space="preserve"> and </w:t>
      </w:r>
      <w:r w:rsidR="0D8A6CF4">
        <w:t>AVR</w:t>
      </w:r>
      <w:r w:rsidRPr="3E133ACE" w:rsidR="0D8A6CF4">
        <w:t>’</w:t>
      </w:r>
      <w:r w:rsidRPr="3E133ACE" w:rsidR="0C229148">
        <w:t>s</w:t>
      </w:r>
      <w:r w:rsidRPr="3E133ACE">
        <w:t xml:space="preserve"> Test Year </w:t>
      </w:r>
      <w:r w:rsidRPr="3E133ACE" w:rsidR="0D8A6CF4">
        <w:t>forecast</w:t>
      </w:r>
      <w:r w:rsidRPr="3E133ACE" w:rsidR="470C8777">
        <w:t>s</w:t>
      </w:r>
      <w:r w:rsidRPr="3E133ACE">
        <w:t xml:space="preserve"> for medical, dental, and vision insurance costs were calculated based on rates anticipated to be in effect as of January 1, 2025, along with 5% annual increases.</w:t>
      </w:r>
      <w:r w:rsidRPr="3E133ACE">
        <w:rPr>
          <w:rStyle w:val="FootnoteReference"/>
        </w:rPr>
        <w:footnoteReference w:id="145"/>
      </w:r>
      <w:r>
        <w:rPr>
          <w:szCs w:val="26"/>
        </w:rPr>
        <w:t xml:space="preserve">  </w:t>
      </w:r>
      <w:r w:rsidRPr="3E133ACE">
        <w:t>The cost of healthcare is escalating at a materially higher rate than the consumer price index for all urban consumers (CPI-</w:t>
      </w:r>
      <w:r w:rsidRPr="3E133ACE">
        <w:lastRenderedPageBreak/>
        <w:t>U).</w:t>
      </w:r>
      <w:r w:rsidRPr="3E133ACE">
        <w:rPr>
          <w:rStyle w:val="FootnoteReference"/>
        </w:rPr>
        <w:footnoteReference w:id="146"/>
      </w:r>
      <w:r>
        <w:rPr>
          <w:szCs w:val="26"/>
        </w:rPr>
        <w:t xml:space="preserve">  </w:t>
      </w:r>
      <w:r w:rsidRPr="3E133ACE">
        <w:t xml:space="preserve">Park Water and </w:t>
      </w:r>
      <w:r>
        <w:t>AVR</w:t>
      </w:r>
      <w:r w:rsidR="0048548E">
        <w:t xml:space="preserve"> assert that a</w:t>
      </w:r>
      <w:r w:rsidRPr="3E133ACE">
        <w:t xml:space="preserve"> 5% increase is relatively modest in comparison to historic averages</w:t>
      </w:r>
      <w:r>
        <w:rPr>
          <w:szCs w:val="26"/>
        </w:rPr>
        <w:t>.</w:t>
      </w:r>
      <w:r w:rsidRPr="3E133ACE">
        <w:rPr>
          <w:rStyle w:val="FootnoteReference"/>
        </w:rPr>
        <w:footnoteReference w:id="147"/>
      </w:r>
    </w:p>
    <w:p w:rsidRPr="00073B0E" w:rsidR="001B0430" w:rsidP="00264FFA" w:rsidRDefault="001B0430" w14:paraId="243C1FDE" w14:textId="4E05A8C6">
      <w:pPr>
        <w:pStyle w:val="BodyText"/>
        <w:spacing w:line="360" w:lineRule="auto"/>
        <w:ind w:firstLine="720"/>
        <w:rPr>
          <w:szCs w:val="26"/>
        </w:rPr>
      </w:pPr>
      <w:r w:rsidRPr="003F1331">
        <w:rPr>
          <w:rFonts w:ascii="Book Antiqua" w:hAnsi="Book Antiqua"/>
          <w:sz w:val="26"/>
          <w:szCs w:val="26"/>
        </w:rPr>
        <w:t xml:space="preserve">Cal Advocates recommends using the escalation factors </w:t>
      </w:r>
      <w:r w:rsidR="002A32FB">
        <w:rPr>
          <w:rFonts w:ascii="Book Antiqua" w:hAnsi="Book Antiqua"/>
          <w:sz w:val="26"/>
          <w:szCs w:val="26"/>
        </w:rPr>
        <w:t>published by Cal Advocates’ energy cost of service and branch</w:t>
      </w:r>
      <w:r w:rsidRPr="003F1331">
        <w:rPr>
          <w:rFonts w:ascii="Book Antiqua" w:hAnsi="Book Antiqua"/>
          <w:sz w:val="26"/>
          <w:szCs w:val="26"/>
        </w:rPr>
        <w:t xml:space="preserve"> to forecast the insurance premium</w:t>
      </w:r>
      <w:r w:rsidRPr="003F1331">
        <w:rPr>
          <w:rFonts w:ascii="Book Antiqua" w:hAnsi="Book Antiqua"/>
          <w:spacing w:val="-3"/>
          <w:sz w:val="26"/>
          <w:szCs w:val="26"/>
        </w:rPr>
        <w:t xml:space="preserve"> </w:t>
      </w:r>
      <w:r w:rsidRPr="003F1331">
        <w:rPr>
          <w:rFonts w:ascii="Book Antiqua" w:hAnsi="Book Antiqua"/>
          <w:sz w:val="26"/>
          <w:szCs w:val="26"/>
        </w:rPr>
        <w:t>expense</w:t>
      </w:r>
      <w:r>
        <w:rPr>
          <w:rFonts w:ascii="Book Antiqua" w:hAnsi="Book Antiqua"/>
          <w:sz w:val="26"/>
          <w:szCs w:val="26"/>
        </w:rPr>
        <w:t xml:space="preserve">, as directed by the </w:t>
      </w:r>
      <w:r w:rsidRPr="3E133ACE" w:rsidR="757767A1">
        <w:rPr>
          <w:rFonts w:ascii="Book Antiqua" w:hAnsi="Book Antiqua"/>
          <w:sz w:val="26"/>
          <w:szCs w:val="26"/>
        </w:rPr>
        <w:t>RCP</w:t>
      </w:r>
      <w:r w:rsidRPr="003F1331">
        <w:rPr>
          <w:rFonts w:ascii="Book Antiqua" w:hAnsi="Book Antiqua"/>
          <w:sz w:val="26"/>
          <w:szCs w:val="26"/>
        </w:rPr>
        <w:t>.</w:t>
      </w:r>
      <w:r>
        <w:rPr>
          <w:rStyle w:val="FootnoteReference"/>
          <w:rFonts w:ascii="Book Antiqua" w:hAnsi="Book Antiqua"/>
          <w:sz w:val="26"/>
          <w:szCs w:val="26"/>
        </w:rPr>
        <w:footnoteReference w:id="148"/>
      </w:r>
      <w:r w:rsidRPr="003F1331">
        <w:rPr>
          <w:rFonts w:ascii="Book Antiqua" w:hAnsi="Book Antiqua"/>
          <w:spacing w:val="40"/>
          <w:sz w:val="26"/>
          <w:szCs w:val="26"/>
        </w:rPr>
        <w:t xml:space="preserve"> </w:t>
      </w:r>
    </w:p>
    <w:p w:rsidRPr="00F17A3C" w:rsidR="001B0430" w:rsidP="00264FFA" w:rsidRDefault="001B0430" w14:paraId="319F3DAC" w14:textId="2FBBE56E">
      <w:pPr>
        <w:pStyle w:val="Standard"/>
      </w:pPr>
      <w:r>
        <w:t xml:space="preserve">As with Insurance costs above, we follow Cal Advocates’ recommendation </w:t>
      </w:r>
      <w:r w:rsidR="006D237D">
        <w:t>for TY 2025 costs</w:t>
      </w:r>
      <w:r>
        <w:t xml:space="preserve"> and adhere to the RCP</w:t>
      </w:r>
      <w:r w:rsidR="006D237D">
        <w:t xml:space="preserve"> for escalation</w:t>
      </w:r>
      <w:r>
        <w:t xml:space="preserve">. We </w:t>
      </w:r>
      <w:proofErr w:type="gramStart"/>
      <w:r>
        <w:t>adopt</w:t>
      </w:r>
      <w:proofErr w:type="gramEnd"/>
      <w:r>
        <w:t xml:space="preserve"> Cal Advocates’ recommendation of using </w:t>
      </w:r>
      <w:r w:rsidR="00F443CA">
        <w:t>the</w:t>
      </w:r>
      <w:r w:rsidR="006D237D">
        <w:t xml:space="preserve"> RCP’s</w:t>
      </w:r>
      <w:r w:rsidR="00F443CA">
        <w:t xml:space="preserve"> factors</w:t>
      </w:r>
      <w:r>
        <w:t xml:space="preserve"> </w:t>
      </w:r>
      <w:proofErr w:type="gramStart"/>
      <w:r>
        <w:t>escalate</w:t>
      </w:r>
      <w:proofErr w:type="gramEnd"/>
      <w:r>
        <w:t xml:space="preserve"> Park Water and AVR’ medical, dental, and vision insurance costs.</w:t>
      </w:r>
    </w:p>
    <w:p w:rsidR="001B0430" w:rsidP="00395097" w:rsidRDefault="001B0430" w14:paraId="450DC7E6" w14:textId="55500ACB">
      <w:pPr>
        <w:pStyle w:val="Heading2"/>
        <w:tabs>
          <w:tab w:val="clear" w:pos="720"/>
        </w:tabs>
        <w:ind w:left="1080"/>
      </w:pPr>
      <w:bookmarkStart w:name="_Ref222939264" w:id="153"/>
      <w:bookmarkStart w:name="_Toc229573419" w:id="154"/>
      <w:r>
        <w:t xml:space="preserve">Travel, Business Meals, Office Supplies, </w:t>
      </w:r>
      <w:r w:rsidR="00395097">
        <w:br/>
      </w:r>
      <w:r>
        <w:t>Employee Membership for Park Water and AVR</w:t>
      </w:r>
      <w:bookmarkEnd w:id="153"/>
      <w:bookmarkEnd w:id="154"/>
    </w:p>
    <w:p w:rsidR="001B0430" w:rsidP="00264FFA" w:rsidRDefault="001B0430" w14:paraId="3CBAA948" w14:textId="349E353D">
      <w:pPr>
        <w:pStyle w:val="Standard"/>
      </w:pPr>
      <w:r>
        <w:t>Liberty seeks reimbursement for the expense categories of travel, lodging and miscellaneous, business meals, office supplies and employee membership for its 2025 TY budget.  Liberty argues that it submitted sufficient documentation in support of these expenses.</w:t>
      </w:r>
      <w:r w:rsidR="00CD5190">
        <w:rPr>
          <w:rStyle w:val="FootnoteReference"/>
        </w:rPr>
        <w:footnoteReference w:id="149"/>
      </w:r>
      <w:r w:rsidR="00582CBF">
        <w:t xml:space="preserve"> Liberty also states that some of the expenses that Cal Advocates asserts are inappropriate were “booked below the line,” that is, attributable to s</w:t>
      </w:r>
      <w:r w:rsidR="00EB37CB">
        <w:t>hareholders rather than ratepayers.</w:t>
      </w:r>
      <w:r w:rsidR="00EB37CB">
        <w:rPr>
          <w:rStyle w:val="FootnoteReference"/>
        </w:rPr>
        <w:footnoteReference w:id="150"/>
      </w:r>
      <w:r w:rsidR="00EB37CB">
        <w:t xml:space="preserve"> </w:t>
      </w:r>
    </w:p>
    <w:p w:rsidR="001B0430" w:rsidP="00264FFA" w:rsidRDefault="001B0430" w14:paraId="5FFD0A1E" w14:textId="1BD4D3E3">
      <w:pPr>
        <w:pStyle w:val="Standard"/>
      </w:pPr>
      <w:r>
        <w:t>Cal Advocates argues that the Commission should exclude travel, business meals, office supplies, employee memberships – including limousine services, donations to charity, golf club memberships and Poker and Casino Night that it argues do not benefit ratepayers.</w:t>
      </w:r>
      <w:r>
        <w:rPr>
          <w:rStyle w:val="FootnoteReference"/>
        </w:rPr>
        <w:footnoteReference w:id="151"/>
      </w:r>
      <w:r>
        <w:t xml:space="preserve">  Cal Advocates argues that these expenses should be </w:t>
      </w:r>
      <w:r>
        <w:lastRenderedPageBreak/>
        <w:t>disallowed because they are unreasonable and bear no relation to the provision of service and offer no customer benefit.</w:t>
      </w:r>
      <w:r>
        <w:rPr>
          <w:rStyle w:val="FootnoteReference"/>
        </w:rPr>
        <w:footnoteReference w:id="152"/>
      </w:r>
      <w:r>
        <w:t xml:space="preserve">  Moreover, Cal Advocates argues that these expenses are not supported by sufficient documentation.</w:t>
      </w:r>
      <w:r w:rsidR="00805509">
        <w:t xml:space="preserve"> Cal Advocates also asserts that Liberty’s claim that some expenses were paid for by shareholders rather than ratepayers should be discounted</w:t>
      </w:r>
      <w:r w:rsidR="00705C2B">
        <w:t xml:space="preserve"> since Liberty never articulated which </w:t>
      </w:r>
      <w:r w:rsidR="00A01AD9">
        <w:t>expenses were paid by shareholders nor provided any support for that claim.</w:t>
      </w:r>
      <w:r w:rsidR="00A01AD9">
        <w:rPr>
          <w:rStyle w:val="FootnoteReference"/>
        </w:rPr>
        <w:footnoteReference w:id="153"/>
      </w:r>
    </w:p>
    <w:p w:rsidR="001B0430" w:rsidP="00264FFA" w:rsidRDefault="0D3D5A85" w14:paraId="097A0E5F" w14:textId="2B165D57">
      <w:pPr>
        <w:pStyle w:val="Standard"/>
      </w:pPr>
      <w:r>
        <w:t xml:space="preserve">The Commission agrees with Cal Advocates.  Liberty is not entitled to recover </w:t>
      </w:r>
      <w:proofErr w:type="gramStart"/>
      <w:r>
        <w:t>employee</w:t>
      </w:r>
      <w:proofErr w:type="gramEnd"/>
      <w:r>
        <w:t xml:space="preserve"> and miscellaneous expenses that </w:t>
      </w:r>
      <w:r w:rsidR="7ADB6587">
        <w:t xml:space="preserve">are not </w:t>
      </w:r>
      <w:r w:rsidR="2CCD5EA3">
        <w:t>necessary</w:t>
      </w:r>
      <w:r w:rsidR="7ADB6587">
        <w:t xml:space="preserve"> to provide water </w:t>
      </w:r>
      <w:proofErr w:type="gramStart"/>
      <w:r w:rsidR="7ADB6587">
        <w:t>service.</w:t>
      </w:r>
      <w:r>
        <w:t>.</w:t>
      </w:r>
      <w:proofErr w:type="gramEnd"/>
      <w:r>
        <w:t xml:space="preserve">  In this case,</w:t>
      </w:r>
      <w:r w:rsidR="00DC4AAC">
        <w:t xml:space="preserve"> much of</w:t>
      </w:r>
      <w:r>
        <w:t xml:space="preserve"> Liberty’s expenses for travel and business meals appear to be self-promoting in nature and unreasonable rather than those types of expenses that </w:t>
      </w:r>
      <w:r w:rsidR="4C0D84BF">
        <w:t xml:space="preserve">are necessary for providing water </w:t>
      </w:r>
      <w:proofErr w:type="gramStart"/>
      <w:r w:rsidR="4C0D84BF">
        <w:t>service</w:t>
      </w:r>
      <w:proofErr w:type="gramEnd"/>
      <w:r w:rsidR="4C0D84BF">
        <w:t xml:space="preserve"> to</w:t>
      </w:r>
      <w:r>
        <w:t xml:space="preserve"> ratepayers.   Cal Advocates argues that Liberty should receive $0 allocated to travel, lodging and miscellaneous, business meals, office supplies and employee membership for TY 2025 and the attrition years</w:t>
      </w:r>
      <w:r w:rsidR="00DC4AAC">
        <w:t xml:space="preserve">. </w:t>
      </w:r>
      <w:r w:rsidR="0039133F">
        <w:t xml:space="preserve">While </w:t>
      </w:r>
      <w:r w:rsidR="00A704A0">
        <w:t xml:space="preserve">Cal </w:t>
      </w:r>
      <w:r w:rsidR="002C42C4">
        <w:t xml:space="preserve">Advocates </w:t>
      </w:r>
      <w:r w:rsidR="00E512E8">
        <w:t xml:space="preserve">suggests that </w:t>
      </w:r>
      <w:r w:rsidR="009E1761">
        <w:t xml:space="preserve">the Commission should authorize $0 for travel, it is far from clear that none of Liberty’s </w:t>
      </w:r>
      <w:r w:rsidR="00805509">
        <w:t>travel</w:t>
      </w:r>
      <w:r w:rsidR="00EA4B74">
        <w:t xml:space="preserve"> expense</w:t>
      </w:r>
      <w:r w:rsidR="00805509">
        <w:t xml:space="preserve"> was for a legitimate purpose. We agree with Cal </w:t>
      </w:r>
      <w:r w:rsidR="00A01AD9">
        <w:t>Advocates that Liberty</w:t>
      </w:r>
      <w:r w:rsidR="00497110">
        <w:t xml:space="preserve">’s costs include items inappropriately </w:t>
      </w:r>
      <w:r w:rsidR="002F223B">
        <w:t xml:space="preserve">attributed to </w:t>
      </w:r>
      <w:proofErr w:type="gramStart"/>
      <w:r w:rsidR="002F223B">
        <w:t xml:space="preserve">ratepayers, </w:t>
      </w:r>
      <w:r w:rsidR="00FE6F40">
        <w:t>and</w:t>
      </w:r>
      <w:proofErr w:type="gramEnd"/>
      <w:r w:rsidR="00FE6F40">
        <w:t xml:space="preserve"> are troubled by Liberty’s </w:t>
      </w:r>
      <w:r w:rsidR="00EA4B74">
        <w:t xml:space="preserve">unsupported claim that some of these expenses were paid by shareholders. For the next GRC we direct Liberty to </w:t>
      </w:r>
      <w:r w:rsidR="00466BD5">
        <w:t>provide a full list of expenses for this category as part of its application.</w:t>
      </w:r>
      <w:r w:rsidR="0066333D">
        <w:t xml:space="preserve"> </w:t>
      </w:r>
      <w:r w:rsidR="00466BD5">
        <w:t xml:space="preserve">In the instant case, </w:t>
      </w:r>
      <w:r w:rsidR="00BA0F66">
        <w:t>we authorize 50% of Liberty’s ask.</w:t>
      </w:r>
      <w:r>
        <w:t xml:space="preserve"> </w:t>
      </w:r>
    </w:p>
    <w:p w:rsidR="001B0430" w:rsidP="00395097" w:rsidRDefault="001B0430" w14:paraId="2A861473" w14:textId="7D0DDC7A">
      <w:pPr>
        <w:pStyle w:val="Heading2"/>
        <w:tabs>
          <w:tab w:val="clear" w:pos="720"/>
        </w:tabs>
        <w:ind w:left="1080"/>
      </w:pPr>
      <w:bookmarkStart w:name="_Ref222937116" w:id="155"/>
      <w:bookmarkStart w:name="_Toc229573420" w:id="156"/>
      <w:r>
        <w:t xml:space="preserve">Telemetry Account – General Office </w:t>
      </w:r>
      <w:r w:rsidR="00395097">
        <w:br/>
      </w:r>
      <w:r>
        <w:t>for Park Water and AVR</w:t>
      </w:r>
      <w:bookmarkEnd w:id="155"/>
      <w:bookmarkEnd w:id="156"/>
      <w:r>
        <w:t xml:space="preserve"> </w:t>
      </w:r>
    </w:p>
    <w:p w:rsidRPr="00B26237" w:rsidR="001B0430" w:rsidP="00264FFA" w:rsidRDefault="001B0430" w14:paraId="74CB539F" w14:textId="04F0E8C8">
      <w:pPr>
        <w:pStyle w:val="gmail-standard"/>
        <w:spacing w:before="0" w:beforeAutospacing="0" w:after="0" w:afterAutospacing="0" w:line="360" w:lineRule="auto"/>
        <w:ind w:firstLine="720"/>
        <w:rPr>
          <w:rFonts w:ascii="Book Antiqua" w:hAnsi="Book Antiqua"/>
          <w:sz w:val="26"/>
          <w:szCs w:val="26"/>
        </w:rPr>
      </w:pPr>
      <w:r>
        <w:rPr>
          <w:rFonts w:ascii="Book Antiqua" w:hAnsi="Book Antiqua"/>
          <w:sz w:val="26"/>
          <w:szCs w:val="26"/>
        </w:rPr>
        <w:t>According to Liberty, t</w:t>
      </w:r>
      <w:r w:rsidRPr="00B26237">
        <w:rPr>
          <w:rFonts w:ascii="Book Antiqua" w:hAnsi="Book Antiqua"/>
          <w:sz w:val="26"/>
          <w:szCs w:val="26"/>
        </w:rPr>
        <w:t>he Telemetry Account includes costs associated with telemetry, network, internet, SCADA phone lines, and wireless plans for cell phones.</w:t>
      </w:r>
      <w:r w:rsidRPr="00B26237">
        <w:rPr>
          <w:rFonts w:ascii="Book Antiqua" w:hAnsi="Book Antiqua"/>
          <w:spacing w:val="40"/>
          <w:sz w:val="26"/>
          <w:szCs w:val="26"/>
        </w:rPr>
        <w:t xml:space="preserve"> </w:t>
      </w:r>
      <w:r w:rsidRPr="00B26237">
        <w:rPr>
          <w:rFonts w:ascii="Book Antiqua" w:hAnsi="Book Antiqua"/>
          <w:sz w:val="26"/>
          <w:szCs w:val="26"/>
        </w:rPr>
        <w:lastRenderedPageBreak/>
        <w:t>Although formerly recorded in O&amp;M Account No. 7011.9,</w:t>
      </w:r>
      <w:r w:rsidRPr="00B26237">
        <w:rPr>
          <w:rFonts w:ascii="Book Antiqua" w:hAnsi="Book Antiqua"/>
          <w:spacing w:val="-3"/>
          <w:sz w:val="26"/>
          <w:szCs w:val="26"/>
        </w:rPr>
        <w:t xml:space="preserve"> </w:t>
      </w:r>
      <w:r w:rsidRPr="00B26237">
        <w:rPr>
          <w:rFonts w:ascii="Book Antiqua" w:hAnsi="Book Antiqua"/>
          <w:sz w:val="26"/>
          <w:szCs w:val="26"/>
        </w:rPr>
        <w:t>Liberty</w:t>
      </w:r>
      <w:r w:rsidRPr="00B26237">
        <w:rPr>
          <w:rFonts w:ascii="Book Antiqua" w:hAnsi="Book Antiqua"/>
          <w:spacing w:val="-3"/>
          <w:sz w:val="26"/>
          <w:szCs w:val="26"/>
        </w:rPr>
        <w:t xml:space="preserve"> </w:t>
      </w:r>
      <w:r>
        <w:rPr>
          <w:rFonts w:ascii="Book Antiqua" w:hAnsi="Book Antiqua"/>
          <w:spacing w:val="-3"/>
          <w:sz w:val="26"/>
          <w:szCs w:val="26"/>
        </w:rPr>
        <w:t xml:space="preserve">argues that it </w:t>
      </w:r>
      <w:r w:rsidRPr="00B26237">
        <w:rPr>
          <w:rFonts w:ascii="Book Antiqua" w:hAnsi="Book Antiqua"/>
          <w:sz w:val="26"/>
          <w:szCs w:val="26"/>
        </w:rPr>
        <w:t>accepted</w:t>
      </w:r>
      <w:r w:rsidRPr="00B26237">
        <w:rPr>
          <w:rFonts w:ascii="Book Antiqua" w:hAnsi="Book Antiqua"/>
          <w:spacing w:val="-3"/>
          <w:sz w:val="26"/>
          <w:szCs w:val="26"/>
        </w:rPr>
        <w:t xml:space="preserve"> </w:t>
      </w:r>
      <w:r w:rsidRPr="00B26237">
        <w:rPr>
          <w:rFonts w:ascii="Book Antiqua" w:hAnsi="Book Antiqua"/>
          <w:sz w:val="26"/>
          <w:szCs w:val="26"/>
        </w:rPr>
        <w:t>Cal</w:t>
      </w:r>
      <w:r w:rsidRPr="00B26237">
        <w:rPr>
          <w:rFonts w:ascii="Book Antiqua" w:hAnsi="Book Antiqua"/>
          <w:spacing w:val="-3"/>
          <w:sz w:val="26"/>
          <w:szCs w:val="26"/>
        </w:rPr>
        <w:t xml:space="preserve"> </w:t>
      </w:r>
      <w:r w:rsidRPr="00B26237">
        <w:rPr>
          <w:rFonts w:ascii="Book Antiqua" w:hAnsi="Book Antiqua"/>
          <w:sz w:val="26"/>
          <w:szCs w:val="26"/>
        </w:rPr>
        <w:t>Advocates’</w:t>
      </w:r>
      <w:r w:rsidRPr="00B26237">
        <w:rPr>
          <w:rFonts w:ascii="Book Antiqua" w:hAnsi="Book Antiqua"/>
          <w:spacing w:val="-3"/>
          <w:sz w:val="26"/>
          <w:szCs w:val="26"/>
        </w:rPr>
        <w:t xml:space="preserve"> </w:t>
      </w:r>
      <w:r w:rsidRPr="00B26237">
        <w:rPr>
          <w:rFonts w:ascii="Book Antiqua" w:hAnsi="Book Antiqua"/>
          <w:sz w:val="26"/>
          <w:szCs w:val="26"/>
        </w:rPr>
        <w:t>recommendation</w:t>
      </w:r>
      <w:r w:rsidRPr="00B26237">
        <w:rPr>
          <w:rFonts w:ascii="Book Antiqua" w:hAnsi="Book Antiqua"/>
          <w:spacing w:val="-3"/>
          <w:sz w:val="26"/>
          <w:szCs w:val="26"/>
        </w:rPr>
        <w:t xml:space="preserve"> </w:t>
      </w:r>
      <w:r w:rsidRPr="00B26237">
        <w:rPr>
          <w:rFonts w:ascii="Book Antiqua" w:hAnsi="Book Antiqua"/>
          <w:sz w:val="26"/>
          <w:szCs w:val="26"/>
        </w:rPr>
        <w:t>to</w:t>
      </w:r>
      <w:r w:rsidRPr="00B26237">
        <w:rPr>
          <w:rFonts w:ascii="Book Antiqua" w:hAnsi="Book Antiqua"/>
          <w:spacing w:val="-3"/>
          <w:sz w:val="26"/>
          <w:szCs w:val="26"/>
        </w:rPr>
        <w:t xml:space="preserve"> </w:t>
      </w:r>
      <w:r w:rsidRPr="00B26237">
        <w:rPr>
          <w:rFonts w:ascii="Book Antiqua" w:hAnsi="Book Antiqua"/>
          <w:sz w:val="26"/>
          <w:szCs w:val="26"/>
        </w:rPr>
        <w:t>forecast</w:t>
      </w:r>
      <w:r w:rsidRPr="00B26237">
        <w:rPr>
          <w:rFonts w:ascii="Book Antiqua" w:hAnsi="Book Antiqua"/>
          <w:spacing w:val="-3"/>
          <w:sz w:val="26"/>
          <w:szCs w:val="26"/>
        </w:rPr>
        <w:t xml:space="preserve"> </w:t>
      </w:r>
      <w:r w:rsidRPr="00B26237">
        <w:rPr>
          <w:rFonts w:ascii="Book Antiqua" w:hAnsi="Book Antiqua"/>
          <w:sz w:val="26"/>
          <w:szCs w:val="26"/>
        </w:rPr>
        <w:t>the</w:t>
      </w:r>
      <w:r w:rsidRPr="00B26237">
        <w:rPr>
          <w:rFonts w:ascii="Book Antiqua" w:hAnsi="Book Antiqua"/>
          <w:spacing w:val="-5"/>
          <w:sz w:val="26"/>
          <w:szCs w:val="26"/>
        </w:rPr>
        <w:t xml:space="preserve"> </w:t>
      </w:r>
      <w:r w:rsidRPr="00B26237">
        <w:rPr>
          <w:rFonts w:ascii="Book Antiqua" w:hAnsi="Book Antiqua"/>
          <w:sz w:val="26"/>
          <w:szCs w:val="26"/>
        </w:rPr>
        <w:t>Telemetry</w:t>
      </w:r>
      <w:r w:rsidRPr="00B26237">
        <w:rPr>
          <w:rFonts w:ascii="Book Antiqua" w:hAnsi="Book Antiqua"/>
          <w:spacing w:val="-3"/>
          <w:sz w:val="26"/>
          <w:szCs w:val="26"/>
        </w:rPr>
        <w:t xml:space="preserve"> </w:t>
      </w:r>
      <w:r w:rsidRPr="00B26237">
        <w:rPr>
          <w:rFonts w:ascii="Book Antiqua" w:hAnsi="Book Antiqua"/>
          <w:sz w:val="26"/>
          <w:szCs w:val="26"/>
        </w:rPr>
        <w:t>accounts</w:t>
      </w:r>
      <w:r w:rsidRPr="00B26237">
        <w:rPr>
          <w:rFonts w:ascii="Book Antiqua" w:hAnsi="Book Antiqua"/>
          <w:spacing w:val="-3"/>
          <w:sz w:val="26"/>
          <w:szCs w:val="26"/>
        </w:rPr>
        <w:t xml:space="preserve"> </w:t>
      </w:r>
      <w:r w:rsidRPr="00B26237">
        <w:rPr>
          <w:rFonts w:ascii="Book Antiqua" w:hAnsi="Book Antiqua"/>
          <w:sz w:val="26"/>
          <w:szCs w:val="26"/>
        </w:rPr>
        <w:t>for</w:t>
      </w:r>
      <w:r w:rsidRPr="00B26237">
        <w:rPr>
          <w:rFonts w:ascii="Book Antiqua" w:hAnsi="Book Antiqua"/>
          <w:spacing w:val="-3"/>
          <w:sz w:val="26"/>
          <w:szCs w:val="26"/>
        </w:rPr>
        <w:t xml:space="preserve"> </w:t>
      </w:r>
      <w:r w:rsidRPr="00B26237">
        <w:rPr>
          <w:rFonts w:ascii="Book Antiqua" w:hAnsi="Book Antiqua"/>
          <w:sz w:val="26"/>
          <w:szCs w:val="26"/>
        </w:rPr>
        <w:t xml:space="preserve">Liberty Park Water and </w:t>
      </w:r>
      <w:r>
        <w:rPr>
          <w:rFonts w:ascii="Book Antiqua" w:hAnsi="Book Antiqua"/>
          <w:sz w:val="26"/>
          <w:szCs w:val="26"/>
        </w:rPr>
        <w:t>AVR</w:t>
      </w:r>
      <w:r w:rsidRPr="00B26237">
        <w:rPr>
          <w:rFonts w:ascii="Book Antiqua" w:hAnsi="Book Antiqua"/>
          <w:sz w:val="26"/>
          <w:szCs w:val="26"/>
        </w:rPr>
        <w:t xml:space="preserve"> under General Office expenses based on the change in recording practices</w:t>
      </w:r>
      <w:r w:rsidRPr="00B26237">
        <w:rPr>
          <w:rFonts w:ascii="Book Antiqua" w:hAnsi="Book Antiqua"/>
          <w:spacing w:val="-3"/>
          <w:sz w:val="26"/>
          <w:szCs w:val="26"/>
        </w:rPr>
        <w:t xml:space="preserve"> </w:t>
      </w:r>
      <w:r w:rsidRPr="00B26237">
        <w:rPr>
          <w:rFonts w:ascii="Book Antiqua" w:hAnsi="Book Antiqua"/>
          <w:sz w:val="26"/>
          <w:szCs w:val="26"/>
        </w:rPr>
        <w:t>beginning</w:t>
      </w:r>
      <w:r w:rsidRPr="00B26237">
        <w:rPr>
          <w:rFonts w:ascii="Book Antiqua" w:hAnsi="Book Antiqua"/>
          <w:spacing w:val="-2"/>
          <w:sz w:val="26"/>
          <w:szCs w:val="26"/>
        </w:rPr>
        <w:t xml:space="preserve"> </w:t>
      </w:r>
      <w:r w:rsidRPr="00B26237">
        <w:rPr>
          <w:rFonts w:ascii="Book Antiqua" w:hAnsi="Book Antiqua"/>
          <w:sz w:val="26"/>
          <w:szCs w:val="26"/>
        </w:rPr>
        <w:t>in</w:t>
      </w:r>
      <w:r w:rsidRPr="00B26237">
        <w:rPr>
          <w:rFonts w:ascii="Book Antiqua" w:hAnsi="Book Antiqua"/>
          <w:spacing w:val="-2"/>
          <w:sz w:val="26"/>
          <w:szCs w:val="26"/>
        </w:rPr>
        <w:t xml:space="preserve"> </w:t>
      </w:r>
      <w:r w:rsidRPr="00B26237">
        <w:rPr>
          <w:rFonts w:ascii="Book Antiqua" w:hAnsi="Book Antiqua"/>
          <w:sz w:val="26"/>
          <w:szCs w:val="26"/>
        </w:rPr>
        <w:t>2021.</w:t>
      </w:r>
      <w:r w:rsidRPr="00B26237">
        <w:rPr>
          <w:rFonts w:ascii="Book Antiqua" w:hAnsi="Book Antiqua"/>
          <w:sz w:val="26"/>
          <w:szCs w:val="26"/>
          <w:vertAlign w:val="superscript"/>
        </w:rPr>
        <w:t>61</w:t>
      </w:r>
      <w:r w:rsidRPr="00B26237">
        <w:rPr>
          <w:rFonts w:ascii="Book Antiqua" w:hAnsi="Book Antiqua"/>
          <w:spacing w:val="40"/>
          <w:sz w:val="26"/>
          <w:szCs w:val="26"/>
        </w:rPr>
        <w:t xml:space="preserve"> </w:t>
      </w:r>
      <w:r w:rsidRPr="00B26237">
        <w:rPr>
          <w:rFonts w:ascii="Book Antiqua" w:hAnsi="Book Antiqua"/>
          <w:sz w:val="26"/>
          <w:szCs w:val="26"/>
        </w:rPr>
        <w:t>However,</w:t>
      </w:r>
      <w:r w:rsidRPr="00B26237">
        <w:rPr>
          <w:rFonts w:ascii="Book Antiqua" w:hAnsi="Book Antiqua"/>
          <w:spacing w:val="-2"/>
          <w:sz w:val="26"/>
          <w:szCs w:val="26"/>
        </w:rPr>
        <w:t xml:space="preserve"> </w:t>
      </w:r>
      <w:r w:rsidRPr="00B26237">
        <w:rPr>
          <w:rFonts w:ascii="Book Antiqua" w:hAnsi="Book Antiqua"/>
          <w:sz w:val="26"/>
          <w:szCs w:val="26"/>
        </w:rPr>
        <w:t>Liberty’s</w:t>
      </w:r>
      <w:r w:rsidRPr="00B26237">
        <w:rPr>
          <w:rFonts w:ascii="Book Antiqua" w:hAnsi="Book Antiqua"/>
          <w:spacing w:val="-3"/>
          <w:sz w:val="26"/>
          <w:szCs w:val="26"/>
        </w:rPr>
        <w:t xml:space="preserve"> </w:t>
      </w:r>
      <w:r w:rsidRPr="00B26237">
        <w:rPr>
          <w:rFonts w:ascii="Book Antiqua" w:hAnsi="Book Antiqua"/>
          <w:sz w:val="26"/>
          <w:szCs w:val="26"/>
        </w:rPr>
        <w:t>forecast</w:t>
      </w:r>
      <w:r w:rsidRPr="00B26237">
        <w:rPr>
          <w:rFonts w:ascii="Book Antiqua" w:hAnsi="Book Antiqua"/>
          <w:spacing w:val="-2"/>
          <w:sz w:val="26"/>
          <w:szCs w:val="26"/>
        </w:rPr>
        <w:t xml:space="preserve"> </w:t>
      </w:r>
      <w:r w:rsidRPr="00B26237">
        <w:rPr>
          <w:rFonts w:ascii="Book Antiqua" w:hAnsi="Book Antiqua"/>
          <w:sz w:val="26"/>
          <w:szCs w:val="26"/>
        </w:rPr>
        <w:t>of</w:t>
      </w:r>
      <w:r w:rsidRPr="00B26237">
        <w:rPr>
          <w:rFonts w:ascii="Book Antiqua" w:hAnsi="Book Antiqua"/>
          <w:spacing w:val="-2"/>
          <w:sz w:val="26"/>
          <w:szCs w:val="26"/>
        </w:rPr>
        <w:t xml:space="preserve"> </w:t>
      </w:r>
      <w:r w:rsidRPr="00B26237">
        <w:rPr>
          <w:rFonts w:ascii="Book Antiqua" w:hAnsi="Book Antiqua"/>
          <w:sz w:val="26"/>
          <w:szCs w:val="26"/>
        </w:rPr>
        <w:t>the</w:t>
      </w:r>
      <w:r w:rsidRPr="00B26237">
        <w:rPr>
          <w:rFonts w:ascii="Book Antiqua" w:hAnsi="Book Antiqua"/>
          <w:spacing w:val="-2"/>
          <w:sz w:val="26"/>
          <w:szCs w:val="26"/>
        </w:rPr>
        <w:t xml:space="preserve"> </w:t>
      </w:r>
      <w:r w:rsidRPr="00B26237">
        <w:rPr>
          <w:rFonts w:ascii="Book Antiqua" w:hAnsi="Book Antiqua"/>
          <w:sz w:val="26"/>
          <w:szCs w:val="26"/>
        </w:rPr>
        <w:t>expenses</w:t>
      </w:r>
      <w:r w:rsidRPr="00B26237">
        <w:rPr>
          <w:rFonts w:ascii="Book Antiqua" w:hAnsi="Book Antiqua"/>
          <w:spacing w:val="-3"/>
          <w:sz w:val="26"/>
          <w:szCs w:val="26"/>
        </w:rPr>
        <w:t xml:space="preserve"> </w:t>
      </w:r>
      <w:r w:rsidRPr="00B26237">
        <w:rPr>
          <w:rFonts w:ascii="Book Antiqua" w:hAnsi="Book Antiqua"/>
          <w:sz w:val="26"/>
          <w:szCs w:val="26"/>
        </w:rPr>
        <w:t>is</w:t>
      </w:r>
      <w:r w:rsidRPr="00B26237">
        <w:rPr>
          <w:rFonts w:ascii="Book Antiqua" w:hAnsi="Book Antiqua"/>
          <w:spacing w:val="-3"/>
          <w:sz w:val="26"/>
          <w:szCs w:val="26"/>
        </w:rPr>
        <w:t xml:space="preserve"> </w:t>
      </w:r>
      <w:r w:rsidRPr="00B26237">
        <w:rPr>
          <w:rFonts w:ascii="Book Antiqua" w:hAnsi="Book Antiqua"/>
          <w:sz w:val="26"/>
          <w:szCs w:val="26"/>
        </w:rPr>
        <w:t>based</w:t>
      </w:r>
      <w:r w:rsidRPr="00B26237">
        <w:rPr>
          <w:rFonts w:ascii="Book Antiqua" w:hAnsi="Book Antiqua"/>
          <w:spacing w:val="-3"/>
          <w:sz w:val="26"/>
          <w:szCs w:val="26"/>
        </w:rPr>
        <w:t xml:space="preserve"> </w:t>
      </w:r>
      <w:r w:rsidRPr="00B26237">
        <w:rPr>
          <w:rFonts w:ascii="Book Antiqua" w:hAnsi="Book Antiqua"/>
          <w:sz w:val="26"/>
          <w:szCs w:val="26"/>
        </w:rPr>
        <w:t>on</w:t>
      </w:r>
      <w:r w:rsidRPr="00B26237">
        <w:rPr>
          <w:rFonts w:ascii="Book Antiqua" w:hAnsi="Book Antiqua"/>
          <w:spacing w:val="-3"/>
          <w:sz w:val="26"/>
          <w:szCs w:val="26"/>
        </w:rPr>
        <w:t xml:space="preserve"> </w:t>
      </w:r>
      <w:r w:rsidRPr="00B26237">
        <w:rPr>
          <w:rFonts w:ascii="Book Antiqua" w:hAnsi="Book Antiqua"/>
          <w:sz w:val="26"/>
          <w:szCs w:val="26"/>
        </w:rPr>
        <w:t>an</w:t>
      </w:r>
      <w:r w:rsidRPr="00B26237">
        <w:rPr>
          <w:rFonts w:ascii="Book Antiqua" w:hAnsi="Book Antiqua"/>
          <w:spacing w:val="-3"/>
          <w:sz w:val="26"/>
          <w:szCs w:val="26"/>
        </w:rPr>
        <w:t xml:space="preserve"> </w:t>
      </w:r>
      <w:r w:rsidRPr="00B26237">
        <w:rPr>
          <w:rFonts w:ascii="Book Antiqua" w:hAnsi="Book Antiqua"/>
          <w:sz w:val="26"/>
          <w:szCs w:val="26"/>
        </w:rPr>
        <w:t>average</w:t>
      </w:r>
      <w:r w:rsidRPr="00B26237">
        <w:rPr>
          <w:rFonts w:ascii="Book Antiqua" w:hAnsi="Book Antiqua"/>
          <w:spacing w:val="-3"/>
          <w:sz w:val="26"/>
          <w:szCs w:val="26"/>
        </w:rPr>
        <w:t xml:space="preserve"> </w:t>
      </w:r>
      <w:r w:rsidRPr="00B26237">
        <w:rPr>
          <w:rFonts w:ascii="Book Antiqua" w:hAnsi="Book Antiqua"/>
          <w:sz w:val="26"/>
          <w:szCs w:val="26"/>
        </w:rPr>
        <w:t>of</w:t>
      </w:r>
      <w:r w:rsidRPr="00B26237">
        <w:rPr>
          <w:rFonts w:ascii="Book Antiqua" w:hAnsi="Book Antiqua"/>
          <w:spacing w:val="-3"/>
          <w:sz w:val="26"/>
          <w:szCs w:val="26"/>
        </w:rPr>
        <w:t xml:space="preserve"> </w:t>
      </w:r>
      <w:r w:rsidRPr="00B26237">
        <w:rPr>
          <w:rFonts w:ascii="Book Antiqua" w:hAnsi="Book Antiqua"/>
          <w:sz w:val="26"/>
          <w:szCs w:val="26"/>
        </w:rPr>
        <w:t>the two most recent recorded years (2021-2022) consistent with the timing of the change in accounting practice for telemetry expenses.</w:t>
      </w:r>
      <w:r w:rsidRPr="00B26237">
        <w:rPr>
          <w:rFonts w:ascii="Book Antiqua" w:hAnsi="Book Antiqua"/>
          <w:sz w:val="26"/>
          <w:szCs w:val="26"/>
          <w:vertAlign w:val="superscript"/>
        </w:rPr>
        <w:t>62</w:t>
      </w:r>
      <w:r w:rsidRPr="00B26237">
        <w:rPr>
          <w:rFonts w:ascii="Book Antiqua" w:hAnsi="Book Antiqua"/>
          <w:spacing w:val="40"/>
          <w:sz w:val="26"/>
          <w:szCs w:val="26"/>
        </w:rPr>
        <w:t xml:space="preserve"> </w:t>
      </w:r>
      <w:r w:rsidRPr="00B26237">
        <w:rPr>
          <w:rFonts w:ascii="Book Antiqua" w:hAnsi="Book Antiqua"/>
          <w:sz w:val="26"/>
          <w:szCs w:val="26"/>
        </w:rPr>
        <w:t>Cal Advocates applied a five-year average of recorded costs to derive its forecast despite the change in accounting practice not occurring until 2021.</w:t>
      </w:r>
    </w:p>
    <w:p w:rsidR="001B0430" w:rsidP="00264FFA" w:rsidRDefault="001B0430" w14:paraId="3753DE6B" w14:textId="291EE932">
      <w:pPr>
        <w:pStyle w:val="gmail-standard"/>
        <w:spacing w:before="0" w:beforeAutospacing="0" w:after="0" w:afterAutospacing="0" w:line="360" w:lineRule="auto"/>
        <w:ind w:firstLine="720"/>
        <w:rPr>
          <w:rFonts w:ascii="Book Antiqua" w:hAnsi="Book Antiqua"/>
          <w:sz w:val="26"/>
          <w:szCs w:val="26"/>
        </w:rPr>
      </w:pPr>
      <w:r w:rsidRPr="008121DB">
        <w:rPr>
          <w:rFonts w:ascii="Book Antiqua" w:hAnsi="Book Antiqua"/>
          <w:sz w:val="26"/>
          <w:szCs w:val="26"/>
        </w:rPr>
        <w:t xml:space="preserve">We find it reasonable to adopt a five-year average for this account with a $53,244 deduction to Park Water’s initially reported </w:t>
      </w:r>
      <w:r w:rsidRPr="003F2031">
        <w:rPr>
          <w:rFonts w:ascii="Book Antiqua" w:hAnsi="Book Antiqua"/>
          <w:sz w:val="26"/>
          <w:szCs w:val="26"/>
        </w:rPr>
        <w:t>2024</w:t>
      </w:r>
      <w:r w:rsidRPr="008121DB">
        <w:rPr>
          <w:rFonts w:ascii="Book Antiqua" w:hAnsi="Book Antiqua"/>
          <w:sz w:val="26"/>
          <w:szCs w:val="26"/>
        </w:rPr>
        <w:t xml:space="preserve"> recorded expense and a deduction of $9,130 to </w:t>
      </w:r>
      <w:r>
        <w:rPr>
          <w:rFonts w:ascii="Book Antiqua" w:hAnsi="Book Antiqua"/>
          <w:sz w:val="26"/>
          <w:szCs w:val="26"/>
        </w:rPr>
        <w:t>AVR’</w:t>
      </w:r>
      <w:r w:rsidRPr="008121DB">
        <w:rPr>
          <w:rFonts w:ascii="Book Antiqua" w:hAnsi="Book Antiqua"/>
          <w:sz w:val="26"/>
          <w:szCs w:val="26"/>
        </w:rPr>
        <w:t xml:space="preserve"> </w:t>
      </w:r>
      <w:r w:rsidRPr="003F2031">
        <w:rPr>
          <w:rFonts w:ascii="Book Antiqua" w:hAnsi="Book Antiqua"/>
          <w:sz w:val="26"/>
          <w:szCs w:val="26"/>
        </w:rPr>
        <w:t>2024</w:t>
      </w:r>
      <w:r w:rsidRPr="008121DB">
        <w:rPr>
          <w:rFonts w:ascii="Book Antiqua" w:hAnsi="Book Antiqua"/>
          <w:sz w:val="26"/>
          <w:szCs w:val="26"/>
        </w:rPr>
        <w:t xml:space="preserve"> recorded expense for Liberty’s forecasted 2025 Telemetry account budget.</w:t>
      </w:r>
      <w:r w:rsidR="00987A0C">
        <w:rPr>
          <w:rFonts w:ascii="Book Antiqua" w:hAnsi="Book Antiqua"/>
          <w:sz w:val="26"/>
          <w:szCs w:val="26"/>
        </w:rPr>
        <w:t xml:space="preserve"> </w:t>
      </w:r>
      <w:r w:rsidR="002A7325">
        <w:rPr>
          <w:rFonts w:ascii="Book Antiqua" w:hAnsi="Book Antiqua"/>
          <w:sz w:val="26"/>
          <w:szCs w:val="26"/>
        </w:rPr>
        <w:t>Liberty had inadvertently</w:t>
      </w:r>
      <w:r w:rsidRPr="008121DB">
        <w:rPr>
          <w:rFonts w:ascii="Book Antiqua" w:hAnsi="Book Antiqua"/>
          <w:sz w:val="26"/>
          <w:szCs w:val="26"/>
        </w:rPr>
        <w:t xml:space="preserve"> </w:t>
      </w:r>
      <w:r w:rsidR="00811EC8">
        <w:rPr>
          <w:rFonts w:ascii="Book Antiqua" w:hAnsi="Book Antiqua"/>
          <w:sz w:val="26"/>
          <w:szCs w:val="26"/>
        </w:rPr>
        <w:t xml:space="preserve">recorded </w:t>
      </w:r>
      <w:r w:rsidR="009F5952">
        <w:rPr>
          <w:rFonts w:ascii="Book Antiqua" w:hAnsi="Book Antiqua"/>
          <w:sz w:val="26"/>
          <w:szCs w:val="26"/>
        </w:rPr>
        <w:t>these</w:t>
      </w:r>
      <w:r w:rsidR="007A0ABA">
        <w:rPr>
          <w:rFonts w:ascii="Book Antiqua" w:hAnsi="Book Antiqua"/>
          <w:sz w:val="26"/>
          <w:szCs w:val="26"/>
        </w:rPr>
        <w:t xml:space="preserve"> shared </w:t>
      </w:r>
      <w:r w:rsidRPr="008121DB">
        <w:rPr>
          <w:rFonts w:ascii="Book Antiqua" w:hAnsi="Book Antiqua"/>
          <w:sz w:val="26"/>
          <w:szCs w:val="26"/>
        </w:rPr>
        <w:t xml:space="preserve"> </w:t>
      </w:r>
      <w:r w:rsidR="00D764F6">
        <w:rPr>
          <w:rFonts w:ascii="Book Antiqua" w:hAnsi="Book Antiqua"/>
          <w:sz w:val="26"/>
          <w:szCs w:val="26"/>
        </w:rPr>
        <w:t>costs in Park Water Central Basin’s books</w:t>
      </w:r>
      <w:r w:rsidR="00B35758">
        <w:rPr>
          <w:rFonts w:ascii="Book Antiqua" w:hAnsi="Book Antiqua"/>
          <w:sz w:val="26"/>
          <w:szCs w:val="26"/>
        </w:rPr>
        <w:t>.</w:t>
      </w:r>
      <w:r w:rsidR="006945C6">
        <w:rPr>
          <w:rStyle w:val="FootnoteReference"/>
          <w:rFonts w:ascii="Book Antiqua" w:hAnsi="Book Antiqua"/>
          <w:sz w:val="26"/>
          <w:szCs w:val="26"/>
        </w:rPr>
        <w:footnoteReference w:id="154"/>
      </w:r>
      <w:r w:rsidRPr="008121DB">
        <w:rPr>
          <w:rFonts w:ascii="Book Antiqua" w:hAnsi="Book Antiqua"/>
          <w:sz w:val="26"/>
          <w:szCs w:val="26"/>
        </w:rPr>
        <w:t xml:space="preserve"> As Cal Advocates indicates, the five-year average methodology is consistent with the rest of the General Office expenses methodology and ensures that there is an accurate capture of reasonably recorded expenses and should be adopted</w:t>
      </w:r>
      <w:r w:rsidRPr="006D1F17">
        <w:rPr>
          <w:rFonts w:ascii="Book Antiqua" w:hAnsi="Book Antiqua"/>
          <w:sz w:val="26"/>
          <w:szCs w:val="26"/>
        </w:rPr>
        <w:t xml:space="preserve">.  </w:t>
      </w:r>
      <w:r w:rsidRPr="008121DB">
        <w:rPr>
          <w:rFonts w:ascii="Book Antiqua" w:hAnsi="Book Antiqua"/>
          <w:sz w:val="26"/>
          <w:szCs w:val="26"/>
        </w:rPr>
        <w:t>The Commission agrees that telemetry should not be segregated with its own forecasting method</w:t>
      </w:r>
      <w:r>
        <w:rPr>
          <w:rFonts w:ascii="Book Antiqua" w:hAnsi="Book Antiqua"/>
          <w:sz w:val="26"/>
          <w:szCs w:val="26"/>
        </w:rPr>
        <w:t xml:space="preserve">.  </w:t>
      </w:r>
    </w:p>
    <w:p w:rsidR="004575E4" w:rsidP="009060BD" w:rsidRDefault="004575E4" w14:paraId="1C920879" w14:textId="08865EC9">
      <w:pPr>
        <w:pStyle w:val="Heading2"/>
        <w:tabs>
          <w:tab w:val="clear" w:pos="720"/>
        </w:tabs>
        <w:ind w:left="1080"/>
      </w:pPr>
      <w:bookmarkStart w:name="_Toc229573421" w:id="157"/>
      <w:r>
        <w:t xml:space="preserve">Customer First </w:t>
      </w:r>
      <w:r w:rsidRPr="00A50BFB">
        <w:t>(</w:t>
      </w:r>
      <w:r>
        <w:t>Annual Maintenance Costs</w:t>
      </w:r>
      <w:r w:rsidRPr="00A50BFB">
        <w:t xml:space="preserve">) </w:t>
      </w:r>
      <w:r w:rsidR="009060BD">
        <w:br/>
      </w:r>
      <w:r w:rsidRPr="003F2031">
        <w:t xml:space="preserve">for </w:t>
      </w:r>
      <w:r>
        <w:t>Park Water and AVR</w:t>
      </w:r>
      <w:bookmarkEnd w:id="157"/>
    </w:p>
    <w:p w:rsidRPr="00BC10F4" w:rsidR="004575E4" w:rsidP="009060BD" w:rsidRDefault="00B76808" w14:paraId="295BD09E" w14:textId="0A5C7CB6">
      <w:pPr>
        <w:pStyle w:val="Standard"/>
        <w:ind w:firstLine="630"/>
        <w:rPr>
          <w:rFonts w:eastAsia="Times New Roman" w:cs="Times New Roman"/>
        </w:rPr>
      </w:pPr>
      <w:r>
        <w:rPr>
          <w:rFonts w:eastAsia="Times New Roman" w:cs="Times New Roman"/>
        </w:rPr>
        <w:t>The</w:t>
      </w:r>
      <w:r w:rsidRPr="00BC10F4" w:rsidR="004575E4">
        <w:rPr>
          <w:rFonts w:eastAsia="Times New Roman" w:cs="Times New Roman"/>
        </w:rPr>
        <w:t xml:space="preserve"> Customer First project was implemented for Park Water and Apple Valley Ranchos in May 2023.  </w:t>
      </w:r>
      <w:r w:rsidR="004575E4">
        <w:t xml:space="preserve">Customer First project was an enterprise-wide, multi-year implementation to replace and improve legacy computer systems for all the Algonquin utilities, </w:t>
      </w:r>
      <w:r w:rsidRPr="24E984C9" w:rsidR="004575E4">
        <w:t>including</w:t>
      </w:r>
      <w:r w:rsidR="004575E4">
        <w:t xml:space="preserve"> Apple Valley Ranchos and Park Water, and the project estimates used to forecast the costs are based on an allocation of those estimates.  </w:t>
      </w:r>
      <w:r w:rsidRPr="00BC10F4" w:rsidR="004575E4">
        <w:rPr>
          <w:rFonts w:eastAsia="Times New Roman" w:cs="Times New Roman"/>
        </w:rPr>
        <w:t>The utilities state that they require an allocated share of operating</w:t>
      </w:r>
      <w:r w:rsidRPr="00BC10F4" w:rsidR="004575E4">
        <w:rPr>
          <w:rFonts w:eastAsia="Times New Roman" w:cs="Times New Roman"/>
          <w:spacing w:val="40"/>
        </w:rPr>
        <w:t xml:space="preserve"> </w:t>
      </w:r>
      <w:r w:rsidRPr="00BC10F4" w:rsidR="004575E4">
        <w:rPr>
          <w:rFonts w:eastAsia="Times New Roman" w:cs="Times New Roman"/>
        </w:rPr>
        <w:t xml:space="preserve">and maintenance expenses </w:t>
      </w:r>
      <w:r w:rsidRPr="00BC10F4" w:rsidR="004575E4">
        <w:rPr>
          <w:rFonts w:eastAsia="Times New Roman" w:cs="Times New Roman"/>
        </w:rPr>
        <w:lastRenderedPageBreak/>
        <w:t>related to Customer First, which include annual support fees, software maintenance,</w:t>
      </w:r>
      <w:r w:rsidRPr="00BC10F4" w:rsidR="004575E4">
        <w:rPr>
          <w:rFonts w:eastAsia="Times New Roman" w:cs="Times New Roman"/>
          <w:spacing w:val="-3"/>
        </w:rPr>
        <w:t xml:space="preserve"> </w:t>
      </w:r>
      <w:r w:rsidRPr="00BC10F4" w:rsidR="004575E4">
        <w:rPr>
          <w:rFonts w:eastAsia="Times New Roman" w:cs="Times New Roman"/>
        </w:rPr>
        <w:t>hosting,</w:t>
      </w:r>
      <w:r w:rsidRPr="00BC10F4" w:rsidR="004575E4">
        <w:rPr>
          <w:rFonts w:eastAsia="Times New Roman" w:cs="Times New Roman"/>
          <w:spacing w:val="-3"/>
        </w:rPr>
        <w:t xml:space="preserve"> </w:t>
      </w:r>
      <w:r w:rsidRPr="00BC10F4" w:rsidR="004575E4">
        <w:rPr>
          <w:rFonts w:eastAsia="Times New Roman" w:cs="Times New Roman"/>
        </w:rPr>
        <w:t>and</w:t>
      </w:r>
      <w:r w:rsidRPr="00BC10F4" w:rsidR="004575E4">
        <w:rPr>
          <w:rFonts w:eastAsia="Times New Roman" w:cs="Times New Roman"/>
          <w:spacing w:val="-3"/>
        </w:rPr>
        <w:t xml:space="preserve"> </w:t>
      </w:r>
      <w:r w:rsidRPr="00BC10F4" w:rsidR="004575E4">
        <w:rPr>
          <w:rFonts w:eastAsia="Times New Roman" w:cs="Times New Roman"/>
        </w:rPr>
        <w:t>managed</w:t>
      </w:r>
      <w:r w:rsidRPr="00BC10F4" w:rsidR="004575E4">
        <w:rPr>
          <w:rFonts w:eastAsia="Times New Roman" w:cs="Times New Roman"/>
          <w:spacing w:val="-3"/>
        </w:rPr>
        <w:t xml:space="preserve"> </w:t>
      </w:r>
      <w:r w:rsidRPr="00BC10F4" w:rsidR="004575E4">
        <w:rPr>
          <w:rFonts w:eastAsia="Times New Roman" w:cs="Times New Roman"/>
        </w:rPr>
        <w:t>services on an annual basis.</w:t>
      </w:r>
      <w:r w:rsidRPr="00BC10F4" w:rsidR="004575E4">
        <w:rPr>
          <w:rFonts w:eastAsia="Times New Roman" w:cs="Times New Roman"/>
          <w:spacing w:val="40"/>
        </w:rPr>
        <w:t xml:space="preserve"> </w:t>
      </w:r>
      <w:r w:rsidRPr="00BC10F4" w:rsidR="004575E4">
        <w:rPr>
          <w:rFonts w:eastAsia="Times New Roman" w:cs="Times New Roman"/>
        </w:rPr>
        <w:t>Park Water and Apple Valley Ranchos’ forecast</w:t>
      </w:r>
      <w:r w:rsidRPr="00BC10F4" w:rsidR="004575E4">
        <w:rPr>
          <w:rFonts w:eastAsia="Times New Roman" w:cs="Times New Roman"/>
          <w:spacing w:val="-3"/>
        </w:rPr>
        <w:t xml:space="preserve"> </w:t>
      </w:r>
      <w:r w:rsidRPr="00BC10F4" w:rsidR="004575E4">
        <w:rPr>
          <w:rFonts w:eastAsia="Times New Roman" w:cs="Times New Roman"/>
        </w:rPr>
        <w:t>for</w:t>
      </w:r>
      <w:r w:rsidRPr="00BC10F4" w:rsidR="004575E4">
        <w:rPr>
          <w:rFonts w:eastAsia="Times New Roman" w:cs="Times New Roman"/>
          <w:spacing w:val="-3"/>
        </w:rPr>
        <w:t xml:space="preserve"> </w:t>
      </w:r>
      <w:r w:rsidRPr="00BC10F4" w:rsidR="004575E4">
        <w:rPr>
          <w:rFonts w:eastAsia="Times New Roman" w:cs="Times New Roman"/>
        </w:rPr>
        <w:t>these</w:t>
      </w:r>
      <w:r w:rsidRPr="00BC10F4" w:rsidR="004575E4">
        <w:rPr>
          <w:rFonts w:eastAsia="Times New Roman" w:cs="Times New Roman"/>
          <w:spacing w:val="-3"/>
        </w:rPr>
        <w:t xml:space="preserve"> </w:t>
      </w:r>
      <w:r w:rsidRPr="00BC10F4" w:rsidR="004575E4">
        <w:rPr>
          <w:rFonts w:eastAsia="Times New Roman" w:cs="Times New Roman"/>
        </w:rPr>
        <w:t>costs</w:t>
      </w:r>
      <w:r w:rsidRPr="00BC10F4" w:rsidR="004575E4">
        <w:rPr>
          <w:rFonts w:eastAsia="Times New Roman" w:cs="Times New Roman"/>
          <w:spacing w:val="-4"/>
        </w:rPr>
        <w:t xml:space="preserve"> </w:t>
      </w:r>
      <w:r w:rsidRPr="00BC10F4" w:rsidR="004575E4">
        <w:rPr>
          <w:rFonts w:eastAsia="Times New Roman" w:cs="Times New Roman"/>
        </w:rPr>
        <w:t>was</w:t>
      </w:r>
      <w:r w:rsidRPr="00BC10F4" w:rsidR="004575E4">
        <w:rPr>
          <w:rFonts w:eastAsia="Times New Roman" w:cs="Times New Roman"/>
          <w:spacing w:val="-4"/>
        </w:rPr>
        <w:t xml:space="preserve"> </w:t>
      </w:r>
      <w:r w:rsidRPr="00BC10F4" w:rsidR="004575E4">
        <w:rPr>
          <w:rFonts w:eastAsia="Times New Roman" w:cs="Times New Roman"/>
        </w:rPr>
        <w:t>developed</w:t>
      </w:r>
      <w:r w:rsidRPr="00BC10F4" w:rsidR="004575E4">
        <w:rPr>
          <w:rFonts w:eastAsia="Times New Roman" w:cs="Times New Roman"/>
          <w:spacing w:val="-3"/>
        </w:rPr>
        <w:t xml:space="preserve"> </w:t>
      </w:r>
      <w:r w:rsidRPr="00BC10F4" w:rsidR="004575E4">
        <w:rPr>
          <w:rFonts w:eastAsia="Times New Roman" w:cs="Times New Roman"/>
        </w:rPr>
        <w:t>based</w:t>
      </w:r>
      <w:r w:rsidRPr="00BC10F4" w:rsidR="004575E4">
        <w:rPr>
          <w:rFonts w:eastAsia="Times New Roman" w:cs="Times New Roman"/>
          <w:spacing w:val="-3"/>
        </w:rPr>
        <w:t xml:space="preserve"> </w:t>
      </w:r>
      <w:r w:rsidRPr="00BC10F4" w:rsidR="004575E4">
        <w:rPr>
          <w:rFonts w:eastAsia="Times New Roman" w:cs="Times New Roman"/>
        </w:rPr>
        <w:t xml:space="preserve">on </w:t>
      </w:r>
      <w:r w:rsidRPr="00BC10F4" w:rsidR="5389528E">
        <w:rPr>
          <w:rFonts w:eastAsia="Times New Roman" w:cs="Times New Roman"/>
        </w:rPr>
        <w:t>an</w:t>
      </w:r>
      <w:r w:rsidRPr="00BC10F4" w:rsidR="004575E4">
        <w:rPr>
          <w:rFonts w:eastAsia="Times New Roman" w:cs="Times New Roman"/>
        </w:rPr>
        <w:t xml:space="preserve"> estimated</w:t>
      </w:r>
      <w:r w:rsidRPr="00BC10F4" w:rsidR="004575E4">
        <w:rPr>
          <w:rFonts w:eastAsia="Times New Roman" w:cs="Times New Roman"/>
          <w:spacing w:val="-3"/>
        </w:rPr>
        <w:t xml:space="preserve"> </w:t>
      </w:r>
      <w:r w:rsidRPr="00BC10F4" w:rsidR="004575E4">
        <w:rPr>
          <w:rFonts w:eastAsia="Times New Roman" w:cs="Times New Roman"/>
        </w:rPr>
        <w:t>allocation</w:t>
      </w:r>
      <w:r w:rsidRPr="00BC10F4" w:rsidR="004575E4">
        <w:rPr>
          <w:rFonts w:eastAsia="Times New Roman" w:cs="Times New Roman"/>
          <w:spacing w:val="-3"/>
        </w:rPr>
        <w:t xml:space="preserve"> </w:t>
      </w:r>
      <w:r w:rsidRPr="00BC10F4" w:rsidR="004575E4">
        <w:rPr>
          <w:rFonts w:eastAsia="Times New Roman" w:cs="Times New Roman"/>
        </w:rPr>
        <w:t>of</w:t>
      </w:r>
      <w:r w:rsidRPr="00BC10F4" w:rsidR="004575E4">
        <w:rPr>
          <w:rFonts w:eastAsia="Times New Roman" w:cs="Times New Roman"/>
          <w:spacing w:val="-3"/>
        </w:rPr>
        <w:t xml:space="preserve"> </w:t>
      </w:r>
      <w:r w:rsidRPr="00BC10F4" w:rsidR="004575E4">
        <w:rPr>
          <w:rFonts w:eastAsia="Times New Roman" w:cs="Times New Roman"/>
        </w:rPr>
        <w:t>the</w:t>
      </w:r>
      <w:r w:rsidRPr="00BC10F4" w:rsidR="004575E4">
        <w:rPr>
          <w:rFonts w:eastAsia="Times New Roman" w:cs="Times New Roman"/>
          <w:spacing w:val="-3"/>
        </w:rPr>
        <w:t xml:space="preserve"> </w:t>
      </w:r>
      <w:r w:rsidRPr="00BC10F4" w:rsidR="004575E4">
        <w:rPr>
          <w:rFonts w:eastAsia="Times New Roman" w:cs="Times New Roman"/>
        </w:rPr>
        <w:t>Customer</w:t>
      </w:r>
      <w:r w:rsidRPr="00BC10F4" w:rsidR="004575E4">
        <w:rPr>
          <w:rFonts w:eastAsia="Times New Roman" w:cs="Times New Roman"/>
          <w:spacing w:val="-4"/>
        </w:rPr>
        <w:t xml:space="preserve"> </w:t>
      </w:r>
      <w:r w:rsidRPr="00BC10F4" w:rsidR="004575E4">
        <w:rPr>
          <w:rFonts w:eastAsia="Times New Roman" w:cs="Times New Roman"/>
        </w:rPr>
        <w:t>First</w:t>
      </w:r>
      <w:r w:rsidRPr="00BC10F4" w:rsidR="004575E4">
        <w:rPr>
          <w:rFonts w:eastAsia="Times New Roman" w:cs="Times New Roman"/>
          <w:spacing w:val="-4"/>
        </w:rPr>
        <w:t xml:space="preserve"> </w:t>
      </w:r>
      <w:r w:rsidRPr="00BC10F4" w:rsidR="004575E4">
        <w:rPr>
          <w:rFonts w:eastAsia="Times New Roman" w:cs="Times New Roman"/>
        </w:rPr>
        <w:t>O&amp;M</w:t>
      </w:r>
      <w:r w:rsidRPr="00BC10F4" w:rsidR="004575E4">
        <w:rPr>
          <w:rFonts w:eastAsia="Times New Roman" w:cs="Times New Roman"/>
          <w:spacing w:val="-4"/>
        </w:rPr>
        <w:t xml:space="preserve"> </w:t>
      </w:r>
      <w:r w:rsidRPr="00BC10F4" w:rsidR="004575E4">
        <w:rPr>
          <w:rFonts w:eastAsia="Times New Roman" w:cs="Times New Roman"/>
        </w:rPr>
        <w:t xml:space="preserve">expenses.  </w:t>
      </w:r>
      <w:r w:rsidRPr="00BC10F4" w:rsidR="791A3EBB">
        <w:rPr>
          <w:rFonts w:eastAsia="Times New Roman" w:cs="Times New Roman"/>
        </w:rPr>
        <w:t xml:space="preserve">Conversely, </w:t>
      </w:r>
      <w:r w:rsidRPr="00BC10F4" w:rsidR="004575E4">
        <w:rPr>
          <w:rFonts w:eastAsia="Times New Roman" w:cs="Times New Roman"/>
        </w:rPr>
        <w:t>Cal</w:t>
      </w:r>
      <w:r w:rsidRPr="00BC10F4" w:rsidR="0BFC91E3">
        <w:rPr>
          <w:rFonts w:eastAsia="Times New Roman" w:cs="Times New Roman"/>
        </w:rPr>
        <w:t xml:space="preserve"> Advocates</w:t>
      </w:r>
      <w:r w:rsidRPr="00BC10F4" w:rsidR="004575E4">
        <w:rPr>
          <w:rFonts w:eastAsia="Times New Roman" w:cs="Times New Roman"/>
        </w:rPr>
        <w:t xml:space="preserve"> believes that the entire Customer First IT project is unreasonable and the Commission should exclude the project’s associated O&amp;M Annual Maintenance Costs of $774,548 </w:t>
      </w:r>
      <w:r w:rsidRPr="00BC10F4" w:rsidR="02F3707C">
        <w:rPr>
          <w:rFonts w:eastAsia="Times New Roman" w:cs="Times New Roman"/>
        </w:rPr>
        <w:t>and</w:t>
      </w:r>
      <w:r w:rsidRPr="00BC10F4" w:rsidR="004575E4">
        <w:rPr>
          <w:rFonts w:eastAsia="Times New Roman" w:cs="Times New Roman"/>
        </w:rPr>
        <w:t xml:space="preserve"> proposed depreciation expense of $976,366.  </w:t>
      </w:r>
    </w:p>
    <w:p w:rsidRPr="009E5B00" w:rsidR="004575E4" w:rsidP="00264FFA" w:rsidRDefault="004575E4" w14:paraId="425EFBE4" w14:textId="5AEF3941">
      <w:pPr>
        <w:widowControl w:val="0"/>
        <w:autoSpaceDE w:val="0"/>
        <w:autoSpaceDN w:val="0"/>
        <w:spacing w:before="80"/>
        <w:ind w:right="117"/>
        <w:rPr>
          <w:rFonts w:eastAsia="Times New Roman" w:cs="Times New Roman"/>
          <w:szCs w:val="26"/>
        </w:rPr>
      </w:pPr>
      <w:r>
        <w:rPr>
          <w:rFonts w:eastAsia="Times New Roman" w:cs="Times New Roman"/>
          <w:szCs w:val="26"/>
        </w:rPr>
        <w:t xml:space="preserve">Given the Commission’s </w:t>
      </w:r>
      <w:r w:rsidR="0016502F">
        <w:rPr>
          <w:rFonts w:eastAsia="Times New Roman" w:cs="Times New Roman"/>
          <w:szCs w:val="26"/>
        </w:rPr>
        <w:t xml:space="preserve">continued </w:t>
      </w:r>
      <w:r>
        <w:rPr>
          <w:rFonts w:eastAsia="Times New Roman" w:cs="Times New Roman"/>
          <w:szCs w:val="26"/>
        </w:rPr>
        <w:t xml:space="preserve">allowance of Customer First in rate base as detailed in Section </w:t>
      </w:r>
      <w:r>
        <w:rPr>
          <w:rFonts w:eastAsia="Times New Roman" w:cs="Times New Roman"/>
          <w:szCs w:val="26"/>
        </w:rPr>
        <w:fldChar w:fldCharType="begin"/>
      </w:r>
      <w:r>
        <w:rPr>
          <w:rFonts w:eastAsia="Times New Roman" w:cs="Times New Roman"/>
          <w:szCs w:val="26"/>
        </w:rPr>
        <w:instrText xml:space="preserve"> REF _Ref221278721 \r \h </w:instrText>
      </w:r>
      <w:r w:rsidR="00264FFA">
        <w:rPr>
          <w:rFonts w:eastAsia="Times New Roman" w:cs="Times New Roman"/>
          <w:szCs w:val="26"/>
        </w:rPr>
        <w:instrText xml:space="preserve"> \* MERGEFORMAT </w:instrText>
      </w:r>
      <w:r>
        <w:rPr>
          <w:rFonts w:eastAsia="Times New Roman" w:cs="Times New Roman"/>
          <w:szCs w:val="26"/>
        </w:rPr>
      </w:r>
      <w:r>
        <w:rPr>
          <w:rFonts w:eastAsia="Times New Roman" w:cs="Times New Roman"/>
          <w:szCs w:val="26"/>
        </w:rPr>
        <w:fldChar w:fldCharType="separate"/>
      </w:r>
      <w:r w:rsidR="00EA2E2F">
        <w:rPr>
          <w:rFonts w:eastAsia="Times New Roman" w:cs="Times New Roman"/>
          <w:szCs w:val="26"/>
        </w:rPr>
        <w:t>8.6.1</w:t>
      </w:r>
      <w:r>
        <w:rPr>
          <w:rFonts w:eastAsia="Times New Roman" w:cs="Times New Roman"/>
          <w:szCs w:val="26"/>
        </w:rPr>
        <w:fldChar w:fldCharType="end"/>
      </w:r>
      <w:r>
        <w:rPr>
          <w:rFonts w:eastAsia="Times New Roman" w:cs="Times New Roman"/>
          <w:szCs w:val="26"/>
        </w:rPr>
        <w:t xml:space="preserve">, </w:t>
      </w:r>
      <w:r w:rsidR="0024265A">
        <w:rPr>
          <w:rFonts w:eastAsia="Times New Roman" w:cs="Times New Roman"/>
          <w:szCs w:val="26"/>
        </w:rPr>
        <w:t xml:space="preserve">we </w:t>
      </w:r>
      <w:r w:rsidR="0016502F">
        <w:rPr>
          <w:rFonts w:eastAsia="Times New Roman" w:cs="Times New Roman"/>
          <w:szCs w:val="26"/>
        </w:rPr>
        <w:t>grant</w:t>
      </w:r>
      <w:r w:rsidR="00151E8A">
        <w:rPr>
          <w:rFonts w:eastAsia="Times New Roman" w:cs="Times New Roman"/>
          <w:szCs w:val="26"/>
        </w:rPr>
        <w:t xml:space="preserve"> Liberty’s request for both</w:t>
      </w:r>
      <w:r w:rsidR="0046033F">
        <w:rPr>
          <w:rFonts w:eastAsia="Times New Roman" w:cs="Times New Roman"/>
          <w:szCs w:val="26"/>
        </w:rPr>
        <w:t xml:space="preserve"> the O&amp;M and depreciation expenses requested here.</w:t>
      </w:r>
    </w:p>
    <w:p w:rsidR="004575E4" w:rsidP="00031770" w:rsidRDefault="004575E4" w14:paraId="50F22009" w14:textId="31143857">
      <w:pPr>
        <w:pStyle w:val="Heading2"/>
        <w:tabs>
          <w:tab w:val="clear" w:pos="720"/>
        </w:tabs>
        <w:ind w:left="1080"/>
      </w:pPr>
      <w:bookmarkStart w:name="_Toc229573422" w:id="158"/>
      <w:r w:rsidDel="00897621">
        <w:t xml:space="preserve">Head Office Expenses </w:t>
      </w:r>
      <w:proofErr w:type="gramStart"/>
      <w:r w:rsidDel="00897621">
        <w:t>For</w:t>
      </w:r>
      <w:proofErr w:type="gramEnd"/>
      <w:r w:rsidDel="00897621">
        <w:t xml:space="preserve"> Park Water and </w:t>
      </w:r>
      <w:r>
        <w:t>AVR</w:t>
      </w:r>
      <w:bookmarkEnd w:id="158"/>
    </w:p>
    <w:p w:rsidRPr="00E71404" w:rsidR="004575E4" w:rsidP="00264FFA" w:rsidRDefault="004575E4" w14:paraId="5D1CC0E3" w14:textId="49B46EBD">
      <w:pPr>
        <w:pStyle w:val="Standard"/>
      </w:pPr>
      <w:r>
        <w:rPr>
          <w:szCs w:val="26"/>
        </w:rPr>
        <w:t xml:space="preserve">In Section </w:t>
      </w:r>
      <w:r>
        <w:rPr>
          <w:szCs w:val="26"/>
        </w:rPr>
        <w:fldChar w:fldCharType="begin"/>
      </w:r>
      <w:r>
        <w:rPr>
          <w:szCs w:val="26"/>
        </w:rPr>
        <w:instrText xml:space="preserve"> REF _Ref221268002 \r \h </w:instrText>
      </w:r>
      <w:r w:rsidR="00264FFA">
        <w:rPr>
          <w:szCs w:val="26"/>
        </w:rPr>
        <w:instrText xml:space="preserve"> \* MERGEFORMAT </w:instrText>
      </w:r>
      <w:r>
        <w:rPr>
          <w:szCs w:val="26"/>
        </w:rPr>
      </w:r>
      <w:r>
        <w:rPr>
          <w:szCs w:val="26"/>
        </w:rPr>
        <w:fldChar w:fldCharType="separate"/>
      </w:r>
      <w:r w:rsidR="00EA2E2F">
        <w:rPr>
          <w:szCs w:val="26"/>
        </w:rPr>
        <w:t>6.1</w:t>
      </w:r>
      <w:r>
        <w:rPr>
          <w:szCs w:val="26"/>
        </w:rPr>
        <w:fldChar w:fldCharType="end"/>
      </w:r>
      <w:r>
        <w:rPr>
          <w:szCs w:val="26"/>
        </w:rPr>
        <w:t xml:space="preserve"> the Commission adopted Cal Advocates’ methodology for calculating General Office, which was inclusive of Head Office expenses.</w:t>
      </w:r>
      <w:r>
        <w:rPr>
          <w:rStyle w:val="FootnoteReference"/>
          <w:szCs w:val="26"/>
        </w:rPr>
        <w:footnoteReference w:id="155"/>
      </w:r>
      <w:r>
        <w:rPr>
          <w:szCs w:val="26"/>
        </w:rPr>
        <w:t xml:space="preserve"> See that section for further discussion.</w:t>
      </w:r>
    </w:p>
    <w:p w:rsidR="004575E4" w:rsidP="00031770" w:rsidRDefault="004575E4" w14:paraId="3320BF80" w14:textId="5FA3B421">
      <w:pPr>
        <w:pStyle w:val="Heading2"/>
        <w:tabs>
          <w:tab w:val="clear" w:pos="720"/>
        </w:tabs>
        <w:ind w:left="1080"/>
      </w:pPr>
      <w:bookmarkStart w:name="_Ref222937128" w:id="159"/>
      <w:bookmarkStart w:name="_Toc229573423" w:id="160"/>
      <w:r>
        <w:t>Credit Card Fees for Park Water and AVR</w:t>
      </w:r>
      <w:bookmarkEnd w:id="159"/>
      <w:bookmarkEnd w:id="160"/>
    </w:p>
    <w:p w:rsidR="004575E4" w:rsidP="00264FFA" w:rsidRDefault="004575E4" w14:paraId="0A5F4EB8" w14:textId="26424E66">
      <w:pPr>
        <w:pStyle w:val="Standard"/>
      </w:pPr>
      <w:r>
        <w:t>According to Park Water and AVR, i</w:t>
      </w:r>
      <w:r w:rsidRPr="00417DD1">
        <w:t>n the 2022 GRC Decision (D.23-02-0</w:t>
      </w:r>
      <w:r>
        <w:t>0</w:t>
      </w:r>
      <w:r w:rsidRPr="00417DD1">
        <w:t>3), the Commission authorized credit card fees to be included</w:t>
      </w:r>
      <w:r w:rsidRPr="00417DD1">
        <w:rPr>
          <w:spacing w:val="-3"/>
        </w:rPr>
        <w:t xml:space="preserve"> </w:t>
      </w:r>
      <w:r w:rsidRPr="00417DD1">
        <w:t>in</w:t>
      </w:r>
      <w:r w:rsidRPr="00417DD1">
        <w:rPr>
          <w:spacing w:val="-3"/>
        </w:rPr>
        <w:t xml:space="preserve"> </w:t>
      </w:r>
      <w:r w:rsidRPr="00417DD1">
        <w:t>Liberty</w:t>
      </w:r>
      <w:r w:rsidRPr="00417DD1">
        <w:rPr>
          <w:spacing w:val="-3"/>
        </w:rPr>
        <w:t xml:space="preserve"> </w:t>
      </w:r>
      <w:r w:rsidRPr="00417DD1">
        <w:t>Park</w:t>
      </w:r>
      <w:r w:rsidRPr="00417DD1">
        <w:rPr>
          <w:spacing w:val="-3"/>
        </w:rPr>
        <w:t xml:space="preserve"> </w:t>
      </w:r>
      <w:r w:rsidRPr="00417DD1">
        <w:t>Water</w:t>
      </w:r>
      <w:r w:rsidRPr="00417DD1">
        <w:rPr>
          <w:spacing w:val="-3"/>
        </w:rPr>
        <w:t xml:space="preserve"> </w:t>
      </w:r>
      <w:r w:rsidRPr="00417DD1">
        <w:t>and</w:t>
      </w:r>
      <w:r w:rsidRPr="00417DD1">
        <w:rPr>
          <w:spacing w:val="-2"/>
        </w:rPr>
        <w:t xml:space="preserve"> </w:t>
      </w:r>
      <w:r w:rsidRPr="00417DD1">
        <w:t>Liberty</w:t>
      </w:r>
      <w:r w:rsidRPr="00417DD1">
        <w:rPr>
          <w:spacing w:val="-2"/>
        </w:rPr>
        <w:t xml:space="preserve"> </w:t>
      </w:r>
      <w:r w:rsidR="00571248">
        <w:t>AVR</w:t>
      </w:r>
      <w:r w:rsidRPr="00417DD1">
        <w:t>’s</w:t>
      </w:r>
      <w:r w:rsidRPr="00417DD1">
        <w:rPr>
          <w:spacing w:val="-2"/>
        </w:rPr>
        <w:t xml:space="preserve"> </w:t>
      </w:r>
      <w:r w:rsidRPr="00417DD1">
        <w:t>cost</w:t>
      </w:r>
      <w:r w:rsidRPr="00417DD1">
        <w:rPr>
          <w:spacing w:val="-2"/>
        </w:rPr>
        <w:t xml:space="preserve"> </w:t>
      </w:r>
      <w:r w:rsidRPr="00417DD1">
        <w:t>of</w:t>
      </w:r>
      <w:r w:rsidRPr="00417DD1">
        <w:rPr>
          <w:spacing w:val="-2"/>
        </w:rPr>
        <w:t xml:space="preserve"> </w:t>
      </w:r>
      <w:r w:rsidRPr="00417DD1">
        <w:t>service.</w:t>
      </w:r>
      <w:r w:rsidRPr="00417DD1">
        <w:rPr>
          <w:spacing w:val="-3"/>
        </w:rPr>
        <w:t xml:space="preserve"> </w:t>
      </w:r>
      <w:r w:rsidRPr="00417DD1">
        <w:t>With</w:t>
      </w:r>
      <w:r w:rsidRPr="00417DD1">
        <w:rPr>
          <w:spacing w:val="-3"/>
        </w:rPr>
        <w:t xml:space="preserve"> </w:t>
      </w:r>
      <w:r w:rsidRPr="00417DD1">
        <w:t>the</w:t>
      </w:r>
      <w:r w:rsidRPr="00417DD1">
        <w:rPr>
          <w:spacing w:val="-3"/>
        </w:rPr>
        <w:t xml:space="preserve"> </w:t>
      </w:r>
      <w:r w:rsidRPr="00417DD1">
        <w:t>implementation</w:t>
      </w:r>
      <w:r w:rsidRPr="00417DD1">
        <w:rPr>
          <w:spacing w:val="-3"/>
        </w:rPr>
        <w:t xml:space="preserve"> </w:t>
      </w:r>
      <w:r w:rsidRPr="70230B98">
        <w:t>of the Customer First project, credit card fees incurred for the enterprise are allocated</w:t>
      </w:r>
      <w:r w:rsidRPr="00417DD1">
        <w:t xml:space="preserve"> to General Office. Liberty based its forecast of credit card fees on annualization of the recorded fees from July 2023 through July 2024 and adjusted that figure upward for 10% inflation and growth, resulting in a total</w:t>
      </w:r>
      <w:r>
        <w:t xml:space="preserve"> </w:t>
      </w:r>
      <w:r w:rsidRPr="00417DD1">
        <w:t>credit card fee forecast of $248,075 for the Test Year.</w:t>
      </w:r>
      <w:r w:rsidRPr="00417DD1">
        <w:rPr>
          <w:vertAlign w:val="superscript"/>
        </w:rPr>
        <w:t>63</w:t>
      </w:r>
      <w:r w:rsidRPr="00417DD1">
        <w:t xml:space="preserve"> </w:t>
      </w:r>
    </w:p>
    <w:p w:rsidR="004575E4" w:rsidP="00264FFA" w:rsidRDefault="004575E4" w14:paraId="055BABAF" w14:textId="42411A5B">
      <w:pPr>
        <w:pStyle w:val="BodyText"/>
        <w:spacing w:line="360" w:lineRule="auto"/>
        <w:ind w:right="41" w:firstLine="720"/>
        <w:rPr>
          <w:rFonts w:ascii="Book Antiqua" w:hAnsi="Book Antiqua"/>
          <w:color w:val="231F20"/>
          <w:sz w:val="26"/>
          <w:szCs w:val="26"/>
        </w:rPr>
      </w:pPr>
      <w:r w:rsidRPr="70230B98">
        <w:rPr>
          <w:rFonts w:ascii="Book Antiqua" w:hAnsi="Book Antiqua"/>
          <w:sz w:val="26"/>
          <w:szCs w:val="26"/>
        </w:rPr>
        <w:t xml:space="preserve">Cal Advocates </w:t>
      </w:r>
      <w:r>
        <w:rPr>
          <w:rFonts w:ascii="Book Antiqua" w:hAnsi="Book Antiqua"/>
          <w:sz w:val="26"/>
          <w:szCs w:val="26"/>
        </w:rPr>
        <w:t>argues</w:t>
      </w:r>
      <w:r w:rsidRPr="70230B98">
        <w:rPr>
          <w:rFonts w:ascii="Book Antiqua" w:hAnsi="Book Antiqua"/>
          <w:sz w:val="26"/>
          <w:szCs w:val="26"/>
        </w:rPr>
        <w:t xml:space="preserve"> that the</w:t>
      </w:r>
      <w:r w:rsidRPr="70230B98">
        <w:rPr>
          <w:rFonts w:ascii="Book Antiqua" w:hAnsi="Book Antiqua"/>
          <w:color w:val="231F20"/>
          <w:sz w:val="26"/>
          <w:szCs w:val="26"/>
        </w:rPr>
        <w:t xml:space="preserve"> Commission should consider credit card fees as part of the overall General Office expense, rather than individually within </w:t>
      </w:r>
      <w:r w:rsidRPr="2885820F" w:rsidR="23843576">
        <w:rPr>
          <w:rFonts w:ascii="Book Antiqua" w:hAnsi="Book Antiqua"/>
          <w:color w:val="231F20"/>
          <w:sz w:val="26"/>
          <w:szCs w:val="26"/>
        </w:rPr>
        <w:t>the</w:t>
      </w:r>
      <w:r w:rsidRPr="3E387F8C">
        <w:rPr>
          <w:rFonts w:ascii="Book Antiqua" w:hAnsi="Book Antiqua"/>
          <w:color w:val="231F20"/>
          <w:sz w:val="26"/>
          <w:szCs w:val="26"/>
        </w:rPr>
        <w:t xml:space="preserve"> </w:t>
      </w:r>
      <w:r w:rsidRPr="70230B98">
        <w:rPr>
          <w:rFonts w:ascii="Book Antiqua" w:hAnsi="Book Antiqua"/>
          <w:color w:val="231F20"/>
          <w:sz w:val="26"/>
          <w:szCs w:val="26"/>
        </w:rPr>
        <w:t xml:space="preserve">Head Office. Cal Advocates includes credit card fees in its overall recommendation for the </w:t>
      </w:r>
      <w:r w:rsidRPr="70230B98">
        <w:rPr>
          <w:rFonts w:ascii="Book Antiqua" w:hAnsi="Book Antiqua"/>
          <w:color w:val="231F20"/>
          <w:sz w:val="26"/>
          <w:szCs w:val="26"/>
        </w:rPr>
        <w:lastRenderedPageBreak/>
        <w:t>Commission to take the five-year average of GO expenses, escalated to TY 2025, and then allocated using the Commission’s last authorized allocation factor of 57.6%.</w:t>
      </w:r>
    </w:p>
    <w:p w:rsidRPr="004E32D0" w:rsidR="004575E4" w:rsidP="00264FFA" w:rsidRDefault="004575E4" w14:paraId="28D60CF3" w14:textId="3CC7EB4D">
      <w:pPr>
        <w:pStyle w:val="BodyText"/>
        <w:spacing w:line="360" w:lineRule="auto"/>
        <w:ind w:right="41" w:firstLine="720"/>
        <w:rPr>
          <w:rFonts w:ascii="Book Antiqua" w:hAnsi="Book Antiqua"/>
          <w:color w:val="231F20"/>
          <w:sz w:val="26"/>
          <w:szCs w:val="26"/>
        </w:rPr>
      </w:pPr>
      <w:r w:rsidRPr="003F2031">
        <w:rPr>
          <w:rFonts w:ascii="Book Antiqua" w:hAnsi="Book Antiqua" w:eastAsia="Segoe UI" w:cs="Segoe UI"/>
          <w:color w:val="333333"/>
          <w:sz w:val="26"/>
          <w:szCs w:val="26"/>
        </w:rPr>
        <w:t xml:space="preserve"> </w:t>
      </w:r>
      <w:r>
        <w:rPr>
          <w:rFonts w:ascii="Book Antiqua" w:hAnsi="Book Antiqua" w:eastAsia="Segoe UI" w:cs="Segoe UI"/>
          <w:color w:val="333333"/>
          <w:sz w:val="26"/>
          <w:szCs w:val="26"/>
        </w:rPr>
        <w:t xml:space="preserve">In Section </w:t>
      </w:r>
      <w:r>
        <w:rPr>
          <w:rFonts w:ascii="Book Antiqua" w:hAnsi="Book Antiqua" w:eastAsia="Segoe UI" w:cs="Segoe UI"/>
          <w:color w:val="333333"/>
          <w:sz w:val="26"/>
          <w:szCs w:val="26"/>
        </w:rPr>
        <w:fldChar w:fldCharType="begin"/>
      </w:r>
      <w:r>
        <w:rPr>
          <w:rFonts w:ascii="Book Antiqua" w:hAnsi="Book Antiqua" w:eastAsia="Segoe UI" w:cs="Segoe UI"/>
          <w:color w:val="333333"/>
          <w:sz w:val="26"/>
          <w:szCs w:val="26"/>
        </w:rPr>
        <w:instrText xml:space="preserve"> REF _Ref221268271 \r \h </w:instrText>
      </w:r>
      <w:r w:rsidR="00264FFA">
        <w:rPr>
          <w:rFonts w:ascii="Book Antiqua" w:hAnsi="Book Antiqua" w:eastAsia="Segoe UI" w:cs="Segoe UI"/>
          <w:color w:val="333333"/>
          <w:sz w:val="26"/>
          <w:szCs w:val="26"/>
        </w:rPr>
        <w:instrText xml:space="preserve"> \* MERGEFORMAT </w:instrText>
      </w:r>
      <w:r>
        <w:rPr>
          <w:rFonts w:ascii="Book Antiqua" w:hAnsi="Book Antiqua" w:eastAsia="Segoe UI" w:cs="Segoe UI"/>
          <w:color w:val="333333"/>
          <w:sz w:val="26"/>
          <w:szCs w:val="26"/>
        </w:rPr>
      </w:r>
      <w:r>
        <w:rPr>
          <w:rFonts w:ascii="Book Antiqua" w:hAnsi="Book Antiqua" w:eastAsia="Segoe UI" w:cs="Segoe UI"/>
          <w:color w:val="333333"/>
          <w:sz w:val="26"/>
          <w:szCs w:val="26"/>
        </w:rPr>
        <w:fldChar w:fldCharType="separate"/>
      </w:r>
      <w:r w:rsidR="00EA2E2F">
        <w:rPr>
          <w:rFonts w:ascii="Book Antiqua" w:hAnsi="Book Antiqua" w:eastAsia="Segoe UI" w:cs="Segoe UI"/>
          <w:color w:val="333333"/>
          <w:sz w:val="26"/>
          <w:szCs w:val="26"/>
        </w:rPr>
        <w:t>6.1</w:t>
      </w:r>
      <w:r>
        <w:rPr>
          <w:rFonts w:ascii="Book Antiqua" w:hAnsi="Book Antiqua" w:eastAsia="Segoe UI" w:cs="Segoe UI"/>
          <w:color w:val="333333"/>
          <w:sz w:val="26"/>
          <w:szCs w:val="26"/>
        </w:rPr>
        <w:fldChar w:fldCharType="end"/>
      </w:r>
      <w:r>
        <w:rPr>
          <w:rFonts w:ascii="Book Antiqua" w:hAnsi="Book Antiqua" w:eastAsia="Segoe UI" w:cs="Segoe UI"/>
          <w:color w:val="333333"/>
          <w:sz w:val="26"/>
          <w:szCs w:val="26"/>
        </w:rPr>
        <w:t xml:space="preserve"> we adopt Cal Advocates’ General Office expense which </w:t>
      </w:r>
      <w:r w:rsidR="006945C6">
        <w:rPr>
          <w:rFonts w:ascii="Book Antiqua" w:hAnsi="Book Antiqua" w:eastAsia="Segoe UI" w:cs="Segoe UI"/>
          <w:color w:val="333333"/>
          <w:sz w:val="26"/>
          <w:szCs w:val="26"/>
        </w:rPr>
        <w:t>includes</w:t>
      </w:r>
      <w:r>
        <w:rPr>
          <w:rFonts w:ascii="Book Antiqua" w:hAnsi="Book Antiqua" w:eastAsia="Segoe UI" w:cs="Segoe UI"/>
          <w:color w:val="333333"/>
          <w:sz w:val="26"/>
          <w:szCs w:val="26"/>
        </w:rPr>
        <w:t xml:space="preserve"> credit card fees. Consistent with that section, we adopt Cal Advocates’ recommendation here.</w:t>
      </w:r>
    </w:p>
    <w:p w:rsidRPr="006255FE" w:rsidR="004575E4" w:rsidP="004B4370" w:rsidRDefault="004575E4" w14:paraId="36BB9ED8" w14:textId="74260165">
      <w:pPr>
        <w:pStyle w:val="Heading2"/>
        <w:tabs>
          <w:tab w:val="clear" w:pos="720"/>
        </w:tabs>
        <w:ind w:left="1080"/>
      </w:pPr>
      <w:bookmarkStart w:name="_Ref222991807" w:id="161"/>
      <w:bookmarkStart w:name="_Toc229573424" w:id="162"/>
      <w:r w:rsidRPr="006255FE">
        <w:t xml:space="preserve">Replenishment Make-Up Assessment </w:t>
      </w:r>
      <w:r w:rsidR="004B4370">
        <w:br/>
      </w:r>
      <w:r w:rsidRPr="006255FE">
        <w:t>Expenses for AVR Only</w:t>
      </w:r>
      <w:bookmarkEnd w:id="161"/>
      <w:bookmarkEnd w:id="162"/>
    </w:p>
    <w:p w:rsidR="001B0430" w:rsidP="00264FFA" w:rsidRDefault="004575E4" w14:paraId="3D49846D" w14:textId="05B2FA81">
      <w:pPr>
        <w:autoSpaceDE w:val="0"/>
        <w:autoSpaceDN w:val="0"/>
        <w:adjustRightInd w:val="0"/>
        <w:rPr>
          <w:rFonts w:cs="TimesNewRomanPSMT"/>
          <w:szCs w:val="26"/>
        </w:rPr>
      </w:pPr>
      <w:r>
        <w:t>AVR incurs Replenishment Make-up Assessments in connection with its water production from the Mojave River Basin.</w:t>
      </w:r>
      <w:r>
        <w:rPr>
          <w:rStyle w:val="FootnoteReference"/>
        </w:rPr>
        <w:footnoteReference w:id="156"/>
      </w:r>
      <w:r>
        <w:t xml:space="preserve">  AVR</w:t>
      </w:r>
      <w:r w:rsidR="00A360F7">
        <w:t>’s</w:t>
      </w:r>
      <w:r>
        <w:t xml:space="preserve"> forecast of the Replenishment Make-up Assessment Expenses is based on </w:t>
      </w:r>
      <w:r w:rsidR="49CE6456">
        <w:t>a</w:t>
      </w:r>
      <w:r>
        <w:t xml:space="preserve"> two-year recorded average with an estimated unit cost of $35 per AF for its makeup water obligation, resulting in a total make-up water expense of $33,024 annually for years 2025, 2026 and 2028.</w:t>
      </w:r>
      <w:r>
        <w:rPr>
          <w:rStyle w:val="FootnoteReference"/>
        </w:rPr>
        <w:footnoteReference w:id="157"/>
      </w:r>
      <w:r>
        <w:t xml:space="preserve">  AVR’</w:t>
      </w:r>
      <w:r w:rsidR="257F3AB5">
        <w:t>s</w:t>
      </w:r>
      <w:r>
        <w:t xml:space="preserve"> forecast for makeup water obligation utilizing a two-year recorded average with an estimated unit cost of $35 per AF is based on more current data than Cal Advocates’ estimated unit cost utilizing a five-year average.</w:t>
      </w:r>
      <w:r>
        <w:rPr>
          <w:rStyle w:val="FootnoteReference"/>
        </w:rPr>
        <w:footnoteReference w:id="158"/>
      </w:r>
      <w:r>
        <w:t xml:space="preserve">  AVR’</w:t>
      </w:r>
      <w:r w:rsidR="257295E0">
        <w:t>s</w:t>
      </w:r>
      <w:r>
        <w:t xml:space="preserve"> forecast utilizing $35 per AF is reasonable and is adopted.</w:t>
      </w:r>
      <w:r w:rsidR="006E2CD1">
        <w:t xml:space="preserve"> </w:t>
      </w:r>
    </w:p>
    <w:p w:rsidR="007567B3" w:rsidP="00264FFA" w:rsidRDefault="007567B3" w14:paraId="761644A8" w14:textId="39ACADB4">
      <w:pPr>
        <w:pStyle w:val="Heading1"/>
      </w:pPr>
      <w:bookmarkStart w:name="_Ref224912484" w:id="163"/>
      <w:bookmarkStart w:name="_Toc229573425" w:id="164"/>
      <w:r>
        <w:t>Escalation Rates</w:t>
      </w:r>
      <w:bookmarkEnd w:id="163"/>
      <w:bookmarkEnd w:id="164"/>
    </w:p>
    <w:p w:rsidR="007567B3" w:rsidP="00264FFA" w:rsidRDefault="007567B3" w14:paraId="2DE0C44F" w14:textId="16D1260A">
      <w:pPr>
        <w:autoSpaceDE w:val="0"/>
        <w:autoSpaceDN w:val="0"/>
        <w:adjustRightInd w:val="0"/>
        <w:rPr>
          <w:rFonts w:cs="TimesNewRomanPSMT"/>
          <w:szCs w:val="26"/>
        </w:rPr>
      </w:pPr>
      <w:r>
        <w:rPr>
          <w:rFonts w:cs="TimesNewRomanPSMT"/>
          <w:szCs w:val="26"/>
        </w:rPr>
        <w:t>Escalation rates are used to adjust a forecast made in a base year’s dollars for the effects of inflation over time.</w:t>
      </w:r>
      <w:r w:rsidR="007309E9">
        <w:rPr>
          <w:rStyle w:val="FootnoteReference"/>
          <w:rFonts w:cs="TimesNewRomanPSMT"/>
          <w:szCs w:val="26"/>
        </w:rPr>
        <w:footnoteReference w:id="159"/>
      </w:r>
      <w:r>
        <w:rPr>
          <w:rFonts w:cs="TimesNewRomanPSMT"/>
          <w:szCs w:val="26"/>
        </w:rPr>
        <w:t xml:space="preserve">  For example, if a project would cost $1,000 today, but the work will not occur for two more years, then applying an appropriate escalation rate would give a better idea of the cost in two years’ time.  If the expected rate is 3% per year, then in two years the cost would be $1,061.  The Commission has long </w:t>
      </w:r>
      <w:r>
        <w:rPr>
          <w:rFonts w:cs="TimesNewRomanPSMT"/>
          <w:szCs w:val="26"/>
        </w:rPr>
        <w:lastRenderedPageBreak/>
        <w:t xml:space="preserve">recognized the need for escalation to cost forecasts and has often resolved disagreements between the utilities and the intervenors on the most reasonable rate(s) to apply </w:t>
      </w:r>
      <w:proofErr w:type="gramStart"/>
      <w:r>
        <w:rPr>
          <w:rFonts w:cs="TimesNewRomanPSMT"/>
          <w:szCs w:val="26"/>
        </w:rPr>
        <w:t>over time</w:t>
      </w:r>
      <w:proofErr w:type="gramEnd"/>
      <w:r>
        <w:rPr>
          <w:rFonts w:cs="TimesNewRomanPSMT"/>
          <w:szCs w:val="26"/>
        </w:rPr>
        <w:t>.</w:t>
      </w:r>
    </w:p>
    <w:p w:rsidRPr="00E763F3" w:rsidR="003969C0" w:rsidP="00264FFA" w:rsidRDefault="00AE31FD" w14:paraId="1B7E2D02" w14:textId="57951DD4">
      <w:pPr>
        <w:autoSpaceDE w:val="0"/>
        <w:autoSpaceDN w:val="0"/>
        <w:adjustRightInd w:val="0"/>
        <w:rPr>
          <w:rFonts w:cs="TimesNewRomanPSMT"/>
        </w:rPr>
      </w:pPr>
      <w:r w:rsidRPr="31A35A5F">
        <w:rPr>
          <w:rFonts w:cs="TimesNewRomanPSMT"/>
        </w:rPr>
        <w:t>Park Water</w:t>
      </w:r>
      <w:r w:rsidRPr="31A35A5F" w:rsidR="003969C0">
        <w:rPr>
          <w:rFonts w:cs="TimesNewRomanPSMT"/>
        </w:rPr>
        <w:t xml:space="preserve"> proposed </w:t>
      </w:r>
      <w:r w:rsidRPr="31A35A5F" w:rsidR="00591B2E">
        <w:rPr>
          <w:rFonts w:cs="TimesNewRomanPSMT"/>
        </w:rPr>
        <w:t>a fixed escalation rate o</w:t>
      </w:r>
      <w:r w:rsidRPr="31A35A5F" w:rsidR="00256A7D">
        <w:rPr>
          <w:rFonts w:cs="TimesNewRomanPSMT"/>
        </w:rPr>
        <w:t xml:space="preserve">f 4% </w:t>
      </w:r>
      <w:r w:rsidRPr="31A35A5F" w:rsidR="00E53B0E">
        <w:rPr>
          <w:rFonts w:cs="TimesNewRomanPSMT"/>
        </w:rPr>
        <w:t xml:space="preserve">which corresponds </w:t>
      </w:r>
      <w:r w:rsidRPr="31A35A5F" w:rsidR="004E49D0">
        <w:rPr>
          <w:rFonts w:cs="TimesNewRomanPSMT"/>
        </w:rPr>
        <w:t>with a merit rate increase grant</w:t>
      </w:r>
      <w:r w:rsidR="00431B08">
        <w:rPr>
          <w:rFonts w:cs="TimesNewRomanPSMT"/>
        </w:rPr>
        <w:t>ed</w:t>
      </w:r>
      <w:r w:rsidRPr="31A35A5F" w:rsidR="004E49D0">
        <w:rPr>
          <w:rFonts w:cs="TimesNewRomanPSMT"/>
        </w:rPr>
        <w:t xml:space="preserve"> </w:t>
      </w:r>
      <w:r w:rsidR="00431B08">
        <w:rPr>
          <w:rFonts w:cs="TimesNewRomanPSMT"/>
        </w:rPr>
        <w:t>in</w:t>
      </w:r>
      <w:r w:rsidRPr="31A35A5F" w:rsidR="00431B08">
        <w:rPr>
          <w:rFonts w:cs="TimesNewRomanPSMT"/>
        </w:rPr>
        <w:t xml:space="preserve"> </w:t>
      </w:r>
      <w:r w:rsidRPr="31A35A5F" w:rsidR="00807976">
        <w:rPr>
          <w:rFonts w:cs="TimesNewRomanPSMT"/>
        </w:rPr>
        <w:t>2023.</w:t>
      </w:r>
      <w:r w:rsidRPr="31A35A5F" w:rsidR="00807976">
        <w:rPr>
          <w:rStyle w:val="FootnoteReference"/>
          <w:rFonts w:cs="TimesNewRomanPSMT"/>
        </w:rPr>
        <w:footnoteReference w:id="160"/>
      </w:r>
      <w:r w:rsidRPr="31A35A5F" w:rsidR="00256A7D">
        <w:rPr>
          <w:rFonts w:cs="TimesNewRomanPSMT"/>
        </w:rPr>
        <w:t xml:space="preserve"> </w:t>
      </w:r>
      <w:r w:rsidRPr="31A35A5F" w:rsidR="00AC5CAB">
        <w:rPr>
          <w:rFonts w:cs="TimesNewRomanPSMT"/>
        </w:rPr>
        <w:t>Cal Advocates proposes the use of the</w:t>
      </w:r>
      <w:r w:rsidRPr="31A35A5F" w:rsidR="00C8365C">
        <w:rPr>
          <w:rFonts w:cs="TimesNewRomanPSMT"/>
        </w:rPr>
        <w:t xml:space="preserve"> RCP which it </w:t>
      </w:r>
      <w:r w:rsidRPr="31A35A5F" w:rsidR="00BC4C9A">
        <w:rPr>
          <w:rFonts w:cs="TimesNewRomanPSMT"/>
        </w:rPr>
        <w:t>argues</w:t>
      </w:r>
      <w:r w:rsidRPr="31A35A5F" w:rsidR="00C8365C">
        <w:rPr>
          <w:rFonts w:cs="TimesNewRomanPSMT"/>
        </w:rPr>
        <w:t xml:space="preserve"> appropriately provides for </w:t>
      </w:r>
      <w:r w:rsidRPr="31A35A5F" w:rsidR="00C726F9">
        <w:rPr>
          <w:rFonts w:cs="TimesNewRomanPSMT"/>
        </w:rPr>
        <w:t>t</w:t>
      </w:r>
      <w:r w:rsidRPr="31A35A5F" w:rsidR="009F0E3C">
        <w:rPr>
          <w:rFonts w:cs="TimesNewRomanPSMT"/>
        </w:rPr>
        <w:t>he adjustment of</w:t>
      </w:r>
      <w:r w:rsidRPr="31A35A5F" w:rsidR="00154F8D">
        <w:rPr>
          <w:rFonts w:cs="TimesNewRomanPSMT"/>
        </w:rPr>
        <w:t xml:space="preserve"> forecasted expenses.</w:t>
      </w:r>
      <w:r w:rsidRPr="31A35A5F" w:rsidR="000E38E7">
        <w:rPr>
          <w:rFonts w:cs="TimesNewRomanPSMT"/>
        </w:rPr>
        <w:t xml:space="preserve">  The escalation factor </w:t>
      </w:r>
      <w:r w:rsidRPr="31A35A5F" w:rsidR="008B06D8">
        <w:rPr>
          <w:rFonts w:cs="TimesNewRomanPSMT"/>
        </w:rPr>
        <w:t>utilized</w:t>
      </w:r>
      <w:r w:rsidRPr="31A35A5F" w:rsidR="000E38E7">
        <w:rPr>
          <w:rFonts w:cs="TimesNewRomanPSMT"/>
        </w:rPr>
        <w:t xml:space="preserve"> </w:t>
      </w:r>
      <w:r w:rsidRPr="31A35A5F" w:rsidR="008B06D8">
        <w:rPr>
          <w:rFonts w:cs="TimesNewRomanPSMT"/>
        </w:rPr>
        <w:t xml:space="preserve">would, </w:t>
      </w:r>
      <w:r w:rsidRPr="31A35A5F" w:rsidR="000E38E7">
        <w:rPr>
          <w:rFonts w:cs="TimesNewRomanPSMT"/>
        </w:rPr>
        <w:t>in this case</w:t>
      </w:r>
      <w:r w:rsidRPr="31A35A5F" w:rsidR="008B06D8">
        <w:rPr>
          <w:rFonts w:cs="TimesNewRomanPSMT"/>
        </w:rPr>
        <w:t xml:space="preserve">, </w:t>
      </w:r>
      <w:proofErr w:type="gramStart"/>
      <w:r w:rsidRPr="31A35A5F" w:rsidR="000E38E7">
        <w:rPr>
          <w:rFonts w:cs="TimesNewRomanPSMT"/>
        </w:rPr>
        <w:t>impact</w:t>
      </w:r>
      <w:proofErr w:type="gramEnd"/>
      <w:r w:rsidRPr="31A35A5F" w:rsidR="000E38E7">
        <w:rPr>
          <w:rFonts w:cs="TimesNewRomanPSMT"/>
        </w:rPr>
        <w:t xml:space="preserve"> the </w:t>
      </w:r>
      <w:r w:rsidRPr="31A35A5F" w:rsidR="00E37CB5">
        <w:rPr>
          <w:rFonts w:cs="TimesNewRomanPSMT"/>
        </w:rPr>
        <w:t>forecasts adopted for the following ex</w:t>
      </w:r>
      <w:r w:rsidRPr="31A35A5F" w:rsidR="004236BE">
        <w:rPr>
          <w:rFonts w:cs="TimesNewRomanPSMT"/>
        </w:rPr>
        <w:t>pense categories: Operations-Other, Customer</w:t>
      </w:r>
      <w:r w:rsidRPr="31A35A5F" w:rsidR="008B06D8">
        <w:rPr>
          <w:rFonts w:cs="TimesNewRomanPSMT"/>
        </w:rPr>
        <w:t>-</w:t>
      </w:r>
      <w:r w:rsidRPr="31A35A5F" w:rsidR="004236BE">
        <w:rPr>
          <w:rFonts w:cs="TimesNewRomanPSMT"/>
        </w:rPr>
        <w:t>Other, Maintenance-Other, Clearings-Other, Outside Services, A&amp;G-Other, and Taxes-Other.</w:t>
      </w:r>
      <w:r w:rsidRPr="31A35A5F" w:rsidR="004236BE">
        <w:rPr>
          <w:rStyle w:val="FootnoteReference"/>
          <w:rFonts w:cs="TimesNewRomanPSMT"/>
        </w:rPr>
        <w:footnoteReference w:id="161"/>
      </w:r>
    </w:p>
    <w:p w:rsidRPr="00522002" w:rsidR="00522002" w:rsidP="00737000" w:rsidRDefault="007D1F48" w14:paraId="0FD80E9D" w14:textId="20C016C7">
      <w:pPr>
        <w:pStyle w:val="Heading2"/>
        <w:tabs>
          <w:tab w:val="clear" w:pos="720"/>
        </w:tabs>
        <w:ind w:left="1080"/>
      </w:pPr>
      <w:bookmarkStart w:name="_Ref222937138" w:id="165"/>
      <w:bookmarkStart w:name="_Ref222937153" w:id="166"/>
      <w:bookmarkStart w:name="_Ref222937792" w:id="167"/>
      <w:bookmarkStart w:name="_Toc229573426" w:id="168"/>
      <w:r>
        <w:t xml:space="preserve">Labor Expense Escalation </w:t>
      </w:r>
      <w:r w:rsidR="003553A6">
        <w:t>Factors</w:t>
      </w:r>
      <w:r>
        <w:t xml:space="preserve"> 2025-2026</w:t>
      </w:r>
      <w:bookmarkEnd w:id="165"/>
      <w:bookmarkEnd w:id="166"/>
      <w:bookmarkEnd w:id="167"/>
      <w:bookmarkEnd w:id="168"/>
    </w:p>
    <w:p w:rsidR="004876E8" w:rsidP="00737000" w:rsidRDefault="0017656B" w14:paraId="643D4663" w14:textId="31B2C0CF">
      <w:pPr>
        <w:tabs>
          <w:tab w:val="left" w:pos="1080"/>
        </w:tabs>
        <w:autoSpaceDE w:val="0"/>
        <w:autoSpaceDN w:val="0"/>
        <w:adjustRightInd w:val="0"/>
        <w:rPr>
          <w:rFonts w:cs="TimesNewRomanPSMT"/>
          <w:szCs w:val="26"/>
        </w:rPr>
      </w:pPr>
      <w:r w:rsidRPr="003C7CA3">
        <w:rPr>
          <w:rFonts w:cs="TimesNewRomanPSMT"/>
          <w:szCs w:val="26"/>
        </w:rPr>
        <w:t xml:space="preserve">For the years 2025 and 2026, </w:t>
      </w:r>
      <w:r w:rsidR="005847F8">
        <w:rPr>
          <w:rFonts w:cs="TimesNewRomanPSMT"/>
          <w:szCs w:val="26"/>
        </w:rPr>
        <w:t>Park Water</w:t>
      </w:r>
      <w:r w:rsidR="00537F6F">
        <w:rPr>
          <w:rFonts w:cs="TimesNewRomanPSMT"/>
          <w:szCs w:val="26"/>
        </w:rPr>
        <w:t xml:space="preserve"> </w:t>
      </w:r>
      <w:r w:rsidR="00BC4C9A">
        <w:rPr>
          <w:rFonts w:cs="TimesNewRomanPSMT"/>
          <w:szCs w:val="26"/>
        </w:rPr>
        <w:t>argues</w:t>
      </w:r>
      <w:r w:rsidR="00537F6F">
        <w:rPr>
          <w:rFonts w:cs="TimesNewRomanPSMT"/>
          <w:szCs w:val="26"/>
        </w:rPr>
        <w:t xml:space="preserve"> its</w:t>
      </w:r>
      <w:r w:rsidRPr="003C7CA3">
        <w:rPr>
          <w:rFonts w:cs="TimesNewRomanPSMT"/>
          <w:szCs w:val="26"/>
        </w:rPr>
        <w:t xml:space="preserve"> forecast of labor and non-labor expenses </w:t>
      </w:r>
      <w:r w:rsidRPr="003C7CA3" w:rsidR="004876E8">
        <w:rPr>
          <w:rFonts w:cs="TimesNewRomanPSMT"/>
          <w:szCs w:val="26"/>
        </w:rPr>
        <w:t>include</w:t>
      </w:r>
      <w:r w:rsidRPr="003C7CA3">
        <w:rPr>
          <w:rFonts w:cs="TimesNewRomanPSMT"/>
          <w:szCs w:val="26"/>
        </w:rPr>
        <w:t xml:space="preserve"> an</w:t>
      </w:r>
      <w:r w:rsidR="00A4559D">
        <w:rPr>
          <w:rFonts w:cs="TimesNewRomanPSMT"/>
          <w:szCs w:val="26"/>
        </w:rPr>
        <w:t xml:space="preserve"> </w:t>
      </w:r>
      <w:r w:rsidRPr="003C7CA3">
        <w:rPr>
          <w:rFonts w:cs="TimesNewRomanPSMT"/>
          <w:szCs w:val="26"/>
        </w:rPr>
        <w:t>annual increase of 4%, which corresponds to the merit increase rate granted during 2023</w:t>
      </w:r>
      <w:r w:rsidR="00A4559D">
        <w:rPr>
          <w:rFonts w:cs="TimesNewRomanPSMT"/>
          <w:szCs w:val="26"/>
        </w:rPr>
        <w:t xml:space="preserve">.  </w:t>
      </w:r>
      <w:r w:rsidRPr="003C7CA3">
        <w:rPr>
          <w:rFonts w:cs="TimesNewRomanPSMT"/>
          <w:szCs w:val="26"/>
        </w:rPr>
        <w:t>Pursuant to</w:t>
      </w:r>
      <w:r w:rsidR="00A4559D">
        <w:rPr>
          <w:rFonts w:cs="TimesNewRomanPSMT"/>
          <w:szCs w:val="26"/>
        </w:rPr>
        <w:t xml:space="preserve"> </w:t>
      </w:r>
      <w:r w:rsidRPr="003C7CA3">
        <w:rPr>
          <w:rFonts w:cs="TimesNewRomanPSMT"/>
          <w:szCs w:val="26"/>
        </w:rPr>
        <w:t xml:space="preserve">the Rate Case Plan (RCP), </w:t>
      </w:r>
      <w:r w:rsidR="00412B28">
        <w:rPr>
          <w:rFonts w:cs="TimesNewRomanPSMT"/>
          <w:szCs w:val="26"/>
        </w:rPr>
        <w:t>Park Water</w:t>
      </w:r>
      <w:r w:rsidR="00F23014">
        <w:rPr>
          <w:rFonts w:cs="TimesNewRomanPSMT"/>
          <w:szCs w:val="26"/>
        </w:rPr>
        <w:t xml:space="preserve"> points out that </w:t>
      </w:r>
      <w:r w:rsidR="004876E8">
        <w:rPr>
          <w:rFonts w:cs="TimesNewRomanPSMT"/>
          <w:szCs w:val="26"/>
        </w:rPr>
        <w:t xml:space="preserve">Park </w:t>
      </w:r>
      <w:proofErr w:type="gramStart"/>
      <w:r w:rsidR="005322DB">
        <w:rPr>
          <w:rFonts w:cs="TimesNewRomanPSMT"/>
          <w:szCs w:val="26"/>
        </w:rPr>
        <w:t>Water</w:t>
      </w:r>
      <w:r w:rsidR="00171693">
        <w:rPr>
          <w:rFonts w:cs="TimesNewRomanPSMT"/>
          <w:szCs w:val="26"/>
        </w:rPr>
        <w:t>,</w:t>
      </w:r>
      <w:proofErr w:type="gramEnd"/>
      <w:r w:rsidR="00171693">
        <w:rPr>
          <w:rFonts w:cs="TimesNewRomanPSMT"/>
          <w:szCs w:val="26"/>
        </w:rPr>
        <w:t xml:space="preserve"> is </w:t>
      </w:r>
      <w:r w:rsidRPr="003C7CA3">
        <w:rPr>
          <w:rFonts w:cs="TimesNewRomanPSMT"/>
          <w:szCs w:val="26"/>
        </w:rPr>
        <w:t>permitted to forecast Test Year estimates using any reasonable</w:t>
      </w:r>
      <w:r w:rsidR="00A4559D">
        <w:rPr>
          <w:rFonts w:cs="TimesNewRomanPSMT"/>
          <w:szCs w:val="26"/>
        </w:rPr>
        <w:t xml:space="preserve"> </w:t>
      </w:r>
      <w:r w:rsidRPr="003C7CA3">
        <w:rPr>
          <w:rFonts w:cs="TimesNewRomanPSMT"/>
          <w:szCs w:val="26"/>
        </w:rPr>
        <w:t>and appropriate methodology.</w:t>
      </w:r>
      <w:r w:rsidR="00171693">
        <w:rPr>
          <w:rStyle w:val="FootnoteReference"/>
          <w:rFonts w:cs="TimesNewRomanPSMT"/>
          <w:szCs w:val="26"/>
        </w:rPr>
        <w:footnoteReference w:id="162"/>
      </w:r>
      <w:r w:rsidR="00267E28">
        <w:rPr>
          <w:rFonts w:cs="TimesNewRomanPSMT"/>
          <w:szCs w:val="26"/>
        </w:rPr>
        <w:t xml:space="preserve">  </w:t>
      </w:r>
    </w:p>
    <w:p w:rsidRPr="00A4559D" w:rsidR="00A4559D" w:rsidP="00264FFA" w:rsidRDefault="00D519F1" w14:paraId="4128D959" w14:textId="0EA6442E">
      <w:pPr>
        <w:pStyle w:val="OP"/>
        <w:numPr>
          <w:ilvl w:val="0"/>
          <w:numId w:val="0"/>
        </w:numPr>
        <w:ind w:firstLine="540"/>
        <w:rPr>
          <w:rFonts w:cs="TimesNewRomanPSMT"/>
        </w:rPr>
      </w:pPr>
      <w:r>
        <w:t xml:space="preserve">Park Water and </w:t>
      </w:r>
      <w:r w:rsidR="00D629EC">
        <w:t>AVR</w:t>
      </w:r>
      <w:r>
        <w:t xml:space="preserve"> </w:t>
      </w:r>
      <w:r w:rsidR="538B6CE5">
        <w:t xml:space="preserve">contend they </w:t>
      </w:r>
      <w:r>
        <w:t>used estimated escalation factors for those expenses where escalation provided the most reasonable estimate and applied that escalation to recorded expenses over a multi-year period as part of the averaging methodology.</w:t>
      </w:r>
      <w:r w:rsidR="00ED5622">
        <w:rPr>
          <w:rStyle w:val="FootnoteReference"/>
        </w:rPr>
        <w:footnoteReference w:id="163"/>
      </w:r>
    </w:p>
    <w:p w:rsidRPr="004E2315" w:rsidR="002D5E18" w:rsidP="00264FFA" w:rsidRDefault="002D5E18" w14:paraId="765C8940" w14:textId="5913E17E">
      <w:pPr>
        <w:spacing w:after="160"/>
        <w:rPr>
          <w:rFonts w:cs="TimesNewRomanPSMT"/>
        </w:rPr>
      </w:pPr>
      <w:r w:rsidRPr="67CB330C">
        <w:rPr>
          <w:rFonts w:cs="TimesNewRomanPSMT"/>
        </w:rPr>
        <w:t xml:space="preserve">Cal Advocates </w:t>
      </w:r>
      <w:r w:rsidRPr="67CB330C" w:rsidR="00BC4C9A">
        <w:rPr>
          <w:rFonts w:cs="TimesNewRomanPSMT"/>
        </w:rPr>
        <w:t>argues</w:t>
      </w:r>
      <w:r w:rsidRPr="67CB330C">
        <w:rPr>
          <w:rFonts w:cs="TimesNewRomanPSMT"/>
        </w:rPr>
        <w:t xml:space="preserve"> that the Commission should reject </w:t>
      </w:r>
      <w:r w:rsidRPr="67CB330C" w:rsidR="00310B38">
        <w:rPr>
          <w:rFonts w:cs="TimesNewRomanPSMT"/>
        </w:rPr>
        <w:t>Park Waters</w:t>
      </w:r>
      <w:r w:rsidRPr="67CB330C">
        <w:rPr>
          <w:rFonts w:cs="TimesNewRomanPSMT"/>
        </w:rPr>
        <w:t xml:space="preserve">’s proposal to use a fixed 4% factor for TY 2025 to escalate labor expenses because </w:t>
      </w:r>
      <w:r w:rsidRPr="67CB330C" w:rsidR="00402D67">
        <w:rPr>
          <w:rFonts w:cs="TimesNewRomanPSMT"/>
        </w:rPr>
        <w:t>Park Water</w:t>
      </w:r>
      <w:r w:rsidRPr="67CB330C">
        <w:rPr>
          <w:rFonts w:cs="TimesNewRomanPSMT"/>
        </w:rPr>
        <w:t xml:space="preserve">’s </w:t>
      </w:r>
      <w:r w:rsidRPr="67CB330C">
        <w:rPr>
          <w:rFonts w:cs="TimesNewRomanPSMT"/>
        </w:rPr>
        <w:lastRenderedPageBreak/>
        <w:t>p</w:t>
      </w:r>
      <w:r w:rsidRPr="67CB330C" w:rsidR="00402D67">
        <w:rPr>
          <w:rFonts w:cs="TimesNewRomanPSMT"/>
        </w:rPr>
        <w:t>rop</w:t>
      </w:r>
      <w:r w:rsidRPr="67CB330C">
        <w:rPr>
          <w:rFonts w:cs="TimesNewRomanPSMT"/>
        </w:rPr>
        <w:t>osal deviates from the RCP without providing substantiation for the deviation.</w:t>
      </w:r>
      <w:r w:rsidRPr="67CB330C" w:rsidR="00C22C84">
        <w:rPr>
          <w:rStyle w:val="FootnoteReference"/>
          <w:rFonts w:cs="TimesNewRomanPSMT"/>
        </w:rPr>
        <w:footnoteReference w:id="164"/>
      </w:r>
      <w:r w:rsidRPr="67CB330C">
        <w:rPr>
          <w:rFonts w:cs="TimesNewRomanPSMT"/>
          <w:b/>
        </w:rPr>
        <w:t xml:space="preserve">  </w:t>
      </w:r>
      <w:r w:rsidRPr="67CB330C">
        <w:rPr>
          <w:rFonts w:cs="TimesNewRomanPSMT"/>
        </w:rPr>
        <w:t xml:space="preserve">Cal Advocates </w:t>
      </w:r>
      <w:r w:rsidRPr="67CB330C" w:rsidR="00BC4C9A">
        <w:rPr>
          <w:rFonts w:cs="TimesNewRomanPSMT"/>
        </w:rPr>
        <w:t>argues</w:t>
      </w:r>
      <w:r w:rsidRPr="67CB330C">
        <w:rPr>
          <w:rFonts w:cs="TimesNewRomanPSMT"/>
        </w:rPr>
        <w:t xml:space="preserve"> that</w:t>
      </w:r>
      <w:r w:rsidRPr="67CB330C">
        <w:rPr>
          <w:rFonts w:cs="TimesNewRomanPSMT"/>
          <w:b/>
        </w:rPr>
        <w:t xml:space="preserve"> </w:t>
      </w:r>
      <w:r w:rsidRPr="67CB330C" w:rsidR="00E942A3">
        <w:rPr>
          <w:rFonts w:cs="TimesNewRomanPSMT"/>
        </w:rPr>
        <w:t>Park Water</w:t>
      </w:r>
      <w:r w:rsidRPr="67CB330C" w:rsidR="006E755E">
        <w:rPr>
          <w:rFonts w:cs="TimesNewRomanPSMT"/>
        </w:rPr>
        <w:t>’s forecast is</w:t>
      </w:r>
      <w:r w:rsidRPr="67CB330C" w:rsidR="006E755E">
        <w:rPr>
          <w:rFonts w:cs="TimesNewRomanPSMT"/>
          <w:b/>
        </w:rPr>
        <w:t xml:space="preserve"> </w:t>
      </w:r>
      <w:r w:rsidRPr="67CB330C">
        <w:rPr>
          <w:rFonts w:cs="TimesNewRomanPSMT"/>
        </w:rPr>
        <w:t xml:space="preserve">unnecessarily inflated and unreasonable.  Cal Advocates indicates that in the RCP, the Commission sought to streamline </w:t>
      </w:r>
      <w:r w:rsidRPr="67CB330C" w:rsidR="00D73ACD">
        <w:rPr>
          <w:rFonts w:cs="TimesNewRomanPSMT"/>
        </w:rPr>
        <w:t xml:space="preserve">the </w:t>
      </w:r>
      <w:r w:rsidRPr="67CB330C">
        <w:rPr>
          <w:rFonts w:cs="TimesNewRomanPSMT"/>
        </w:rPr>
        <w:t>GRC process by using preapproved rates for certain expenses.</w:t>
      </w:r>
      <w:r w:rsidRPr="67CB330C" w:rsidR="001C6641">
        <w:rPr>
          <w:rStyle w:val="FootnoteReference"/>
          <w:rFonts w:cs="TimesNewRomanPSMT"/>
        </w:rPr>
        <w:footnoteReference w:id="165"/>
      </w:r>
      <w:r w:rsidRPr="67CB330C">
        <w:rPr>
          <w:rFonts w:cs="TimesNewRomanPSMT"/>
          <w:b/>
        </w:rPr>
        <w:t xml:space="preserve">  </w:t>
      </w:r>
      <w:r w:rsidRPr="67CB330C" w:rsidR="00D03E08">
        <w:rPr>
          <w:rFonts w:cs="TimesNewRomanPSMT"/>
        </w:rPr>
        <w:t xml:space="preserve">Cal Advocates </w:t>
      </w:r>
      <w:r w:rsidRPr="67CB330C" w:rsidR="00BC4C9A">
        <w:rPr>
          <w:rFonts w:cs="TimesNewRomanPSMT"/>
        </w:rPr>
        <w:t>argues</w:t>
      </w:r>
      <w:r w:rsidRPr="67CB330C" w:rsidR="00D03E08">
        <w:rPr>
          <w:rFonts w:cs="TimesNewRomanPSMT"/>
        </w:rPr>
        <w:t xml:space="preserve"> that i</w:t>
      </w:r>
      <w:r w:rsidRPr="67CB330C">
        <w:rPr>
          <w:rFonts w:cs="TimesNewRomanPSMT"/>
        </w:rPr>
        <w:t xml:space="preserve">nstead of following the Commission’s RCP, </w:t>
      </w:r>
      <w:r w:rsidRPr="67CB330C" w:rsidR="00595FDE">
        <w:rPr>
          <w:rFonts w:cs="TimesNewRomanPSMT"/>
        </w:rPr>
        <w:t>Park Water pr</w:t>
      </w:r>
      <w:r w:rsidRPr="67CB330C">
        <w:rPr>
          <w:rFonts w:cs="TimesNewRomanPSMT"/>
        </w:rPr>
        <w:t xml:space="preserve">oposes to use its own 4% fixed </w:t>
      </w:r>
      <w:r w:rsidRPr="4A19DC17" w:rsidR="7F63923F">
        <w:rPr>
          <w:rFonts w:cs="TimesNewRomanPSMT"/>
        </w:rPr>
        <w:t>rate</w:t>
      </w:r>
      <w:r w:rsidRPr="67CB330C">
        <w:rPr>
          <w:rFonts w:cs="TimesNewRomanPSMT"/>
        </w:rPr>
        <w:t xml:space="preserve">, to the detriment of ratepayers.  Cal Advocates </w:t>
      </w:r>
      <w:r w:rsidRPr="67CB330C" w:rsidR="00BC4C9A">
        <w:rPr>
          <w:rFonts w:cs="TimesNewRomanPSMT"/>
        </w:rPr>
        <w:t>argues</w:t>
      </w:r>
      <w:r w:rsidRPr="67CB330C">
        <w:rPr>
          <w:rFonts w:cs="TimesNewRomanPSMT"/>
        </w:rPr>
        <w:t xml:space="preserve"> that Liberty’s use of a 4% fixed rate starting in 2024 is unsupported with sufficient documentation and, thus, </w:t>
      </w:r>
      <w:r w:rsidRPr="67CB330C" w:rsidR="007F3A65">
        <w:rPr>
          <w:rFonts w:cs="TimesNewRomanPSMT"/>
        </w:rPr>
        <w:t>unjustified</w:t>
      </w:r>
      <w:r w:rsidRPr="67CB330C">
        <w:rPr>
          <w:rFonts w:cs="TimesNewRomanPSMT"/>
        </w:rPr>
        <w:t>.</w:t>
      </w:r>
      <w:r w:rsidRPr="67CB330C" w:rsidR="007F3A65">
        <w:rPr>
          <w:rStyle w:val="FootnoteReference"/>
          <w:rFonts w:cs="TimesNewRomanPSMT"/>
        </w:rPr>
        <w:footnoteReference w:id="166"/>
      </w:r>
    </w:p>
    <w:p w:rsidRPr="004E2315" w:rsidR="002D5E18" w:rsidP="00264FFA" w:rsidRDefault="002D5E18" w14:paraId="570A40BA" w14:textId="77777777">
      <w:pPr>
        <w:spacing w:after="160"/>
        <w:rPr>
          <w:rFonts w:cs="TimesNewRomanPSMT"/>
          <w:szCs w:val="26"/>
        </w:rPr>
      </w:pPr>
      <w:r w:rsidRPr="004E2315">
        <w:rPr>
          <w:rFonts w:cs="TimesNewRomanPSMT"/>
          <w:szCs w:val="26"/>
        </w:rPr>
        <w:t>In accordance with the Commission’s RCP plan,</w:t>
      </w:r>
      <w:r w:rsidRPr="004E2315">
        <w:rPr>
          <w:rFonts w:cs="TimesNewRomanPSMT"/>
          <w:b/>
          <w:bCs/>
          <w:szCs w:val="26"/>
        </w:rPr>
        <w:t xml:space="preserve"> </w:t>
      </w:r>
      <w:r w:rsidRPr="004E2315">
        <w:rPr>
          <w:rFonts w:cs="TimesNewRomanPSMT"/>
          <w:szCs w:val="26"/>
        </w:rPr>
        <w:t>the Public Advocates Office</w:t>
      </w:r>
      <w:r>
        <w:rPr>
          <w:rFonts w:cs="TimesNewRomanPSMT"/>
          <w:szCs w:val="26"/>
        </w:rPr>
        <w:t xml:space="preserve"> </w:t>
      </w:r>
      <w:r w:rsidRPr="004E2315">
        <w:rPr>
          <w:rFonts w:cs="TimesNewRomanPSMT"/>
          <w:szCs w:val="26"/>
        </w:rPr>
        <w:t xml:space="preserve">published the following escalation rates: </w:t>
      </w:r>
    </w:p>
    <w:p w:rsidRPr="004E2315" w:rsidR="002D5E18" w:rsidP="00264FFA" w:rsidRDefault="002D5E18" w14:paraId="3F620FBD" w14:textId="3B22C9B3">
      <w:pPr>
        <w:spacing w:line="240" w:lineRule="auto"/>
        <w:jc w:val="center"/>
        <w:rPr>
          <w:rFonts w:cs="TimesNewRomanPSMT"/>
          <w:b/>
          <w:bCs/>
          <w:szCs w:val="26"/>
        </w:rPr>
      </w:pPr>
      <w:r w:rsidRPr="004E2315">
        <w:rPr>
          <w:rFonts w:cs="TimesNewRomanPSMT"/>
          <w:b/>
          <w:szCs w:val="26"/>
        </w:rPr>
        <w:t>Table 5: Wage Escalation Rates from 2023-2027</w:t>
      </w:r>
      <w:r w:rsidR="008A3ED6">
        <w:rPr>
          <w:rStyle w:val="FootnoteReference"/>
          <w:rFonts w:cs="TimesNewRomanPSMT"/>
          <w:b/>
          <w:szCs w:val="26"/>
        </w:rPr>
        <w:footnoteReference w:id="167"/>
      </w:r>
      <w:r w:rsidR="00C10DEC">
        <w:rPr>
          <w:rFonts w:cs="TimesNewRomanPSMT"/>
          <w:b/>
          <w:szCs w:val="26"/>
        </w:rPr>
        <w:t>,</w:t>
      </w:r>
      <w:r w:rsidR="00C10DEC">
        <w:rPr>
          <w:rStyle w:val="FootnoteReference"/>
          <w:rFonts w:cs="TimesNewRomanPSMT"/>
          <w:b/>
          <w:szCs w:val="26"/>
        </w:rPr>
        <w:footnoteReference w:id="168"/>
      </w:r>
    </w:p>
    <w:p w:rsidR="002D5E18" w:rsidP="00264FFA" w:rsidRDefault="002D5E18" w14:paraId="30029C47" w14:textId="02388F24">
      <w:pPr>
        <w:spacing w:line="240" w:lineRule="auto"/>
        <w:jc w:val="center"/>
        <w:rPr>
          <w:rFonts w:cs="TimesNewRomanPSMT"/>
          <w:b/>
          <w:bCs/>
          <w:szCs w:val="26"/>
        </w:rPr>
      </w:pPr>
      <w:r w:rsidRPr="004E2315">
        <w:rPr>
          <w:rFonts w:cs="TimesNewRomanPSMT"/>
          <w:b/>
          <w:bCs/>
          <w:szCs w:val="26"/>
        </w:rPr>
        <w:t>Year Percentages</w:t>
      </w:r>
      <w:r w:rsidR="009636CB">
        <w:rPr>
          <w:rFonts w:cs="TimesNewRomanPSMT"/>
          <w:b/>
          <w:bCs/>
          <w:szCs w:val="26"/>
        </w:rPr>
        <w:t xml:space="preserve"> as of </w:t>
      </w:r>
      <w:r w:rsidR="00D04727">
        <w:rPr>
          <w:rFonts w:cs="TimesNewRomanPSMT"/>
          <w:b/>
          <w:bCs/>
          <w:szCs w:val="26"/>
        </w:rPr>
        <w:t>June</w:t>
      </w:r>
      <w:r w:rsidR="009636CB">
        <w:rPr>
          <w:rFonts w:cs="TimesNewRomanPSMT"/>
          <w:b/>
          <w:bCs/>
          <w:szCs w:val="26"/>
        </w:rPr>
        <w:t xml:space="preserve"> 2024</w:t>
      </w:r>
    </w:p>
    <w:p w:rsidR="002D5E18" w:rsidP="00264FFA" w:rsidRDefault="002D5E18" w14:paraId="6F3228BB" w14:textId="77777777">
      <w:pPr>
        <w:spacing w:line="240" w:lineRule="auto"/>
        <w:rPr>
          <w:rFonts w:cs="TimesNewRomanPSMT"/>
          <w:b/>
          <w:bCs/>
          <w:szCs w:val="26"/>
        </w:rPr>
      </w:pPr>
    </w:p>
    <w:tbl>
      <w:tblPr>
        <w:tblStyle w:val="TableGrid"/>
        <w:tblW w:w="0" w:type="auto"/>
        <w:jc w:val="center"/>
        <w:tblLook w:val="04A0" w:firstRow="1" w:lastRow="0" w:firstColumn="1" w:lastColumn="0" w:noHBand="0" w:noVBand="1"/>
      </w:tblPr>
      <w:tblGrid>
        <w:gridCol w:w="1885"/>
        <w:gridCol w:w="2337"/>
      </w:tblGrid>
      <w:tr w:rsidR="002D5E18" w14:paraId="73A69925" w14:textId="77777777">
        <w:trPr>
          <w:jc w:val="center"/>
        </w:trPr>
        <w:tc>
          <w:tcPr>
            <w:tcW w:w="1885" w:type="dxa"/>
          </w:tcPr>
          <w:p w:rsidR="002D5E18" w:rsidP="00264FFA" w:rsidRDefault="002D5E18" w14:paraId="72517F13" w14:textId="77777777">
            <w:pPr>
              <w:spacing w:line="240" w:lineRule="auto"/>
              <w:rPr>
                <w:rFonts w:cs="TimesNewRomanPSMT"/>
                <w:b/>
                <w:bCs/>
                <w:szCs w:val="26"/>
              </w:rPr>
            </w:pPr>
            <w:r>
              <w:rPr>
                <w:rFonts w:cs="TimesNewRomanPSMT"/>
                <w:b/>
                <w:bCs/>
                <w:szCs w:val="26"/>
              </w:rPr>
              <w:t>Year</w:t>
            </w:r>
          </w:p>
        </w:tc>
        <w:tc>
          <w:tcPr>
            <w:tcW w:w="1617" w:type="dxa"/>
          </w:tcPr>
          <w:p w:rsidR="002D5E18" w:rsidP="00264FFA" w:rsidRDefault="002D5E18" w14:paraId="3B84E088" w14:textId="77777777">
            <w:pPr>
              <w:spacing w:line="240" w:lineRule="auto"/>
              <w:rPr>
                <w:rFonts w:cs="TimesNewRomanPSMT"/>
                <w:b/>
                <w:bCs/>
                <w:szCs w:val="26"/>
              </w:rPr>
            </w:pPr>
            <w:r>
              <w:rPr>
                <w:rFonts w:cs="TimesNewRomanPSMT"/>
                <w:b/>
                <w:bCs/>
                <w:szCs w:val="26"/>
              </w:rPr>
              <w:t>Percentages</w:t>
            </w:r>
          </w:p>
        </w:tc>
      </w:tr>
      <w:tr w:rsidR="002D5E18" w14:paraId="4E5175E5" w14:textId="77777777">
        <w:trPr>
          <w:jc w:val="center"/>
        </w:trPr>
        <w:tc>
          <w:tcPr>
            <w:tcW w:w="1885" w:type="dxa"/>
          </w:tcPr>
          <w:p w:rsidRPr="00542730" w:rsidR="002D5E18" w:rsidP="00264FFA" w:rsidRDefault="002D5E18" w14:paraId="594E152E" w14:textId="77777777">
            <w:pPr>
              <w:spacing w:line="240" w:lineRule="auto"/>
              <w:rPr>
                <w:rFonts w:cs="TimesNewRomanPSMT"/>
                <w:szCs w:val="26"/>
              </w:rPr>
            </w:pPr>
            <w:r w:rsidRPr="00542730">
              <w:rPr>
                <w:rFonts w:cs="TimesNewRomanPSMT"/>
                <w:szCs w:val="26"/>
              </w:rPr>
              <w:t>2023</w:t>
            </w:r>
          </w:p>
        </w:tc>
        <w:tc>
          <w:tcPr>
            <w:tcW w:w="1617" w:type="dxa"/>
          </w:tcPr>
          <w:p w:rsidRPr="00542730" w:rsidR="002D5E18" w:rsidP="00264FFA" w:rsidRDefault="002D5E18" w14:paraId="238F5F8D" w14:textId="77777777">
            <w:pPr>
              <w:spacing w:line="240" w:lineRule="auto"/>
              <w:rPr>
                <w:rFonts w:cs="TimesNewRomanPSMT"/>
                <w:szCs w:val="26"/>
              </w:rPr>
            </w:pPr>
            <w:r w:rsidRPr="00542730">
              <w:rPr>
                <w:rFonts w:cs="TimesNewRomanPSMT"/>
                <w:szCs w:val="26"/>
              </w:rPr>
              <w:t>8%</w:t>
            </w:r>
          </w:p>
        </w:tc>
      </w:tr>
      <w:tr w:rsidR="002D5E18" w14:paraId="47F30BD0" w14:textId="77777777">
        <w:trPr>
          <w:jc w:val="center"/>
        </w:trPr>
        <w:tc>
          <w:tcPr>
            <w:tcW w:w="1885" w:type="dxa"/>
          </w:tcPr>
          <w:p w:rsidRPr="00542730" w:rsidR="002D5E18" w:rsidP="00264FFA" w:rsidRDefault="002D5E18" w14:paraId="2624AB95" w14:textId="77777777">
            <w:pPr>
              <w:spacing w:line="240" w:lineRule="auto"/>
              <w:rPr>
                <w:rFonts w:cs="TimesNewRomanPSMT"/>
                <w:szCs w:val="26"/>
              </w:rPr>
            </w:pPr>
            <w:r w:rsidRPr="00542730">
              <w:rPr>
                <w:rFonts w:cs="TimesNewRomanPSMT"/>
                <w:szCs w:val="26"/>
              </w:rPr>
              <w:t>2024</w:t>
            </w:r>
          </w:p>
        </w:tc>
        <w:tc>
          <w:tcPr>
            <w:tcW w:w="1617" w:type="dxa"/>
          </w:tcPr>
          <w:p w:rsidRPr="00542730" w:rsidR="002D5E18" w:rsidP="00264FFA" w:rsidRDefault="002D5E18" w14:paraId="67D7415A" w14:textId="77777777">
            <w:pPr>
              <w:spacing w:line="240" w:lineRule="auto"/>
              <w:rPr>
                <w:rFonts w:cs="TimesNewRomanPSMT"/>
                <w:szCs w:val="26"/>
              </w:rPr>
            </w:pPr>
            <w:r w:rsidRPr="00542730">
              <w:rPr>
                <w:rFonts w:cs="TimesNewRomanPSMT"/>
                <w:szCs w:val="26"/>
              </w:rPr>
              <w:t>4.1%</w:t>
            </w:r>
          </w:p>
        </w:tc>
      </w:tr>
      <w:tr w:rsidR="002D5E18" w14:paraId="5EAF86F8" w14:textId="77777777">
        <w:trPr>
          <w:jc w:val="center"/>
        </w:trPr>
        <w:tc>
          <w:tcPr>
            <w:tcW w:w="1885" w:type="dxa"/>
          </w:tcPr>
          <w:p w:rsidRPr="00542730" w:rsidR="002D5E18" w:rsidP="00264FFA" w:rsidRDefault="002D5E18" w14:paraId="5218F68A" w14:textId="77777777">
            <w:pPr>
              <w:spacing w:line="240" w:lineRule="auto"/>
              <w:rPr>
                <w:rFonts w:cs="TimesNewRomanPSMT"/>
                <w:szCs w:val="26"/>
              </w:rPr>
            </w:pPr>
            <w:r w:rsidRPr="00542730">
              <w:rPr>
                <w:rFonts w:cs="TimesNewRomanPSMT"/>
                <w:szCs w:val="26"/>
              </w:rPr>
              <w:t>2025</w:t>
            </w:r>
          </w:p>
        </w:tc>
        <w:tc>
          <w:tcPr>
            <w:tcW w:w="1617" w:type="dxa"/>
          </w:tcPr>
          <w:p w:rsidRPr="00542730" w:rsidR="002D5E18" w:rsidP="00264FFA" w:rsidRDefault="002D5E18" w14:paraId="22B6ED04" w14:textId="77777777">
            <w:pPr>
              <w:spacing w:line="240" w:lineRule="auto"/>
              <w:rPr>
                <w:rFonts w:cs="TimesNewRomanPSMT"/>
                <w:szCs w:val="26"/>
              </w:rPr>
            </w:pPr>
            <w:r w:rsidRPr="00542730">
              <w:rPr>
                <w:rFonts w:cs="TimesNewRomanPSMT"/>
                <w:szCs w:val="26"/>
              </w:rPr>
              <w:t>3.2%</w:t>
            </w:r>
          </w:p>
        </w:tc>
      </w:tr>
      <w:tr w:rsidR="002D5E18" w14:paraId="10DC52AC" w14:textId="77777777">
        <w:trPr>
          <w:jc w:val="center"/>
        </w:trPr>
        <w:tc>
          <w:tcPr>
            <w:tcW w:w="1885" w:type="dxa"/>
          </w:tcPr>
          <w:p w:rsidRPr="00542730" w:rsidR="002D5E18" w:rsidP="00264FFA" w:rsidRDefault="002D5E18" w14:paraId="0ED9D41A" w14:textId="77777777">
            <w:pPr>
              <w:spacing w:line="240" w:lineRule="auto"/>
              <w:rPr>
                <w:rFonts w:cs="TimesNewRomanPSMT"/>
                <w:szCs w:val="26"/>
              </w:rPr>
            </w:pPr>
            <w:r w:rsidRPr="00542730">
              <w:rPr>
                <w:rFonts w:cs="TimesNewRomanPSMT"/>
                <w:szCs w:val="26"/>
              </w:rPr>
              <w:t>2026</w:t>
            </w:r>
          </w:p>
        </w:tc>
        <w:tc>
          <w:tcPr>
            <w:tcW w:w="1617" w:type="dxa"/>
          </w:tcPr>
          <w:p w:rsidRPr="00542730" w:rsidR="002D5E18" w:rsidP="00264FFA" w:rsidRDefault="002D5E18" w14:paraId="55AAB486" w14:textId="77777777">
            <w:pPr>
              <w:spacing w:line="240" w:lineRule="auto"/>
              <w:rPr>
                <w:rFonts w:cs="TimesNewRomanPSMT"/>
                <w:szCs w:val="26"/>
              </w:rPr>
            </w:pPr>
            <w:r w:rsidRPr="00542730">
              <w:rPr>
                <w:rFonts w:cs="TimesNewRomanPSMT"/>
                <w:szCs w:val="26"/>
              </w:rPr>
              <w:t>2.4%</w:t>
            </w:r>
          </w:p>
        </w:tc>
      </w:tr>
      <w:tr w:rsidR="002D5E18" w14:paraId="112A60AE" w14:textId="77777777">
        <w:trPr>
          <w:jc w:val="center"/>
        </w:trPr>
        <w:tc>
          <w:tcPr>
            <w:tcW w:w="1885" w:type="dxa"/>
          </w:tcPr>
          <w:p w:rsidRPr="00542730" w:rsidR="002D5E18" w:rsidP="00264FFA" w:rsidRDefault="002D5E18" w14:paraId="6F5C49BA" w14:textId="77777777">
            <w:pPr>
              <w:spacing w:line="240" w:lineRule="auto"/>
              <w:rPr>
                <w:rFonts w:cs="TimesNewRomanPSMT"/>
                <w:szCs w:val="26"/>
              </w:rPr>
            </w:pPr>
            <w:r w:rsidRPr="00542730">
              <w:rPr>
                <w:rFonts w:cs="TimesNewRomanPSMT"/>
                <w:szCs w:val="26"/>
              </w:rPr>
              <w:t>2027</w:t>
            </w:r>
          </w:p>
        </w:tc>
        <w:tc>
          <w:tcPr>
            <w:tcW w:w="1617" w:type="dxa"/>
          </w:tcPr>
          <w:p w:rsidRPr="00542730" w:rsidR="002D5E18" w:rsidP="00264FFA" w:rsidRDefault="002D5E18" w14:paraId="42855C15" w14:textId="77777777">
            <w:pPr>
              <w:spacing w:line="240" w:lineRule="auto"/>
              <w:rPr>
                <w:rFonts w:cs="TimesNewRomanPSMT"/>
                <w:szCs w:val="26"/>
              </w:rPr>
            </w:pPr>
            <w:r w:rsidRPr="00542730">
              <w:rPr>
                <w:rFonts w:cs="TimesNewRomanPSMT"/>
                <w:szCs w:val="26"/>
              </w:rPr>
              <w:t>2.5%</w:t>
            </w:r>
          </w:p>
        </w:tc>
      </w:tr>
    </w:tbl>
    <w:p w:rsidR="002D5E18" w:rsidP="00264FFA" w:rsidRDefault="002D5E18" w14:paraId="2066F5D7" w14:textId="681246CD">
      <w:pPr>
        <w:rPr>
          <w:rFonts w:cs="TimesNewRomanPSMT"/>
          <w:szCs w:val="26"/>
        </w:rPr>
      </w:pPr>
      <w:r w:rsidRPr="004E2315">
        <w:rPr>
          <w:rFonts w:cs="TimesNewRomanPSMT"/>
          <w:szCs w:val="26"/>
        </w:rPr>
        <w:lastRenderedPageBreak/>
        <w:t xml:space="preserve">Here, </w:t>
      </w:r>
      <w:r w:rsidR="00D6138B">
        <w:rPr>
          <w:rFonts w:cs="TimesNewRomanPSMT"/>
          <w:szCs w:val="26"/>
        </w:rPr>
        <w:t xml:space="preserve">Cal Advocates indicates that </w:t>
      </w:r>
      <w:r w:rsidRPr="004E2315">
        <w:rPr>
          <w:rFonts w:cs="TimesNewRomanPSMT"/>
          <w:szCs w:val="26"/>
        </w:rPr>
        <w:t xml:space="preserve">instead of using the Commission’s approved escalation factors, </w:t>
      </w:r>
      <w:r w:rsidR="00493C95">
        <w:rPr>
          <w:rFonts w:cs="TimesNewRomanPSMT"/>
          <w:szCs w:val="26"/>
        </w:rPr>
        <w:t>Park Water</w:t>
      </w:r>
      <w:r>
        <w:rPr>
          <w:rFonts w:cs="TimesNewRomanPSMT"/>
          <w:szCs w:val="26"/>
        </w:rPr>
        <w:t xml:space="preserve"> </w:t>
      </w:r>
      <w:r w:rsidRPr="004E2315">
        <w:rPr>
          <w:rFonts w:cs="TimesNewRomanPSMT"/>
          <w:szCs w:val="26"/>
        </w:rPr>
        <w:t>proposes to use a flat 4% escalation factor for 2026 and 2027, nearly doubling the</w:t>
      </w:r>
      <w:r>
        <w:rPr>
          <w:rFonts w:cs="TimesNewRomanPSMT"/>
          <w:szCs w:val="26"/>
        </w:rPr>
        <w:t xml:space="preserve"> </w:t>
      </w:r>
      <w:r w:rsidRPr="004E2315">
        <w:rPr>
          <w:rFonts w:cs="TimesNewRomanPSMT"/>
          <w:szCs w:val="26"/>
        </w:rPr>
        <w:t xml:space="preserve">Commission’s pre-approved factors. In defense of this approach, </w:t>
      </w:r>
      <w:r w:rsidR="00493C95">
        <w:rPr>
          <w:rFonts w:cs="TimesNewRomanPSMT"/>
          <w:szCs w:val="26"/>
        </w:rPr>
        <w:t>Park Water</w:t>
      </w:r>
      <w:r w:rsidRPr="004E2315">
        <w:rPr>
          <w:rFonts w:cs="TimesNewRomanPSMT"/>
          <w:szCs w:val="26"/>
        </w:rPr>
        <w:t xml:space="preserve"> argues that the</w:t>
      </w:r>
      <w:r>
        <w:rPr>
          <w:rFonts w:cs="TimesNewRomanPSMT"/>
          <w:szCs w:val="26"/>
        </w:rPr>
        <w:t xml:space="preserve"> </w:t>
      </w:r>
      <w:r w:rsidRPr="004E2315">
        <w:rPr>
          <w:rFonts w:cs="TimesNewRomanPSMT"/>
          <w:szCs w:val="26"/>
        </w:rPr>
        <w:t>RCP “allows utilities to forecast Test Year estimates using whatever methodology is</w:t>
      </w:r>
      <w:r>
        <w:rPr>
          <w:rFonts w:cs="TimesNewRomanPSMT"/>
          <w:szCs w:val="26"/>
        </w:rPr>
        <w:t xml:space="preserve"> </w:t>
      </w:r>
      <w:r w:rsidR="006105CF">
        <w:rPr>
          <w:rFonts w:cs="TimesNewRomanPSMT"/>
          <w:szCs w:val="26"/>
        </w:rPr>
        <w:t>r</w:t>
      </w:r>
      <w:r w:rsidRPr="004E2315" w:rsidR="006105CF">
        <w:rPr>
          <w:rFonts w:cs="TimesNewRomanPSMT"/>
          <w:szCs w:val="26"/>
        </w:rPr>
        <w:t>easonable</w:t>
      </w:r>
      <w:r w:rsidRPr="004E2315">
        <w:rPr>
          <w:rFonts w:cs="TimesNewRomanPSMT"/>
          <w:szCs w:val="26"/>
        </w:rPr>
        <w:t xml:space="preserve"> and appropriate.”</w:t>
      </w:r>
      <w:r w:rsidR="00AD1407">
        <w:rPr>
          <w:rStyle w:val="FootnoteReference"/>
          <w:rFonts w:cs="TimesNewRomanPSMT"/>
          <w:szCs w:val="26"/>
        </w:rPr>
        <w:footnoteReference w:id="169"/>
      </w:r>
      <w:r>
        <w:rPr>
          <w:rFonts w:cs="TimesNewRomanPSMT"/>
          <w:b/>
          <w:szCs w:val="26"/>
        </w:rPr>
        <w:t xml:space="preserve"> </w:t>
      </w:r>
      <w:r w:rsidRPr="004E2315">
        <w:rPr>
          <w:rFonts w:cs="TimesNewRomanPSMT"/>
          <w:szCs w:val="26"/>
        </w:rPr>
        <w:t xml:space="preserve">However, </w:t>
      </w:r>
      <w:r w:rsidR="004D71BA">
        <w:rPr>
          <w:rFonts w:cs="TimesNewRomanPSMT"/>
          <w:szCs w:val="26"/>
        </w:rPr>
        <w:t xml:space="preserve">Cal Advocates asserts that </w:t>
      </w:r>
      <w:r w:rsidR="00B901A1">
        <w:rPr>
          <w:rFonts w:cs="TimesNewRomanPSMT"/>
          <w:szCs w:val="26"/>
        </w:rPr>
        <w:t xml:space="preserve">Liberty </w:t>
      </w:r>
      <w:r w:rsidRPr="004E2315">
        <w:rPr>
          <w:rFonts w:cs="TimesNewRomanPSMT"/>
          <w:szCs w:val="26"/>
        </w:rPr>
        <w:t>does not explain why the flat 4%</w:t>
      </w:r>
      <w:r>
        <w:rPr>
          <w:rFonts w:cs="TimesNewRomanPSMT"/>
          <w:szCs w:val="26"/>
        </w:rPr>
        <w:t xml:space="preserve"> </w:t>
      </w:r>
      <w:r w:rsidRPr="004E2315">
        <w:rPr>
          <w:rFonts w:cs="TimesNewRomanPSMT"/>
          <w:szCs w:val="26"/>
        </w:rPr>
        <w:t>escalation factor for labor is reasonable and appropriate.</w:t>
      </w:r>
      <w:r w:rsidR="00EB2208">
        <w:rPr>
          <w:rStyle w:val="FootnoteReference"/>
          <w:rFonts w:cs="TimesNewRomanPSMT"/>
          <w:szCs w:val="26"/>
        </w:rPr>
        <w:footnoteReference w:id="170"/>
      </w:r>
    </w:p>
    <w:p w:rsidR="009C32BD" w:rsidP="00264FFA" w:rsidRDefault="00B40A57" w14:paraId="37E86FC0" w14:textId="59C3B7B2">
      <w:pPr>
        <w:rPr>
          <w:rFonts w:cs="TimesNewRomanPSMT"/>
        </w:rPr>
      </w:pPr>
      <w:r w:rsidRPr="23CEA262">
        <w:rPr>
          <w:rFonts w:cs="TimesNewRomanPSMT"/>
        </w:rPr>
        <w:t>Park Water</w:t>
      </w:r>
      <w:r w:rsidRPr="23CEA262" w:rsidR="00921D2F">
        <w:rPr>
          <w:rFonts w:cs="TimesNewRomanPSMT"/>
        </w:rPr>
        <w:t xml:space="preserve"> agreed to a </w:t>
      </w:r>
      <w:r w:rsidRPr="23CEA262" w:rsidR="00342170">
        <w:rPr>
          <w:rFonts w:cs="TimesNewRomanPSMT"/>
        </w:rPr>
        <w:t>labor increase of</w:t>
      </w:r>
      <w:r w:rsidRPr="23CEA262" w:rsidR="003C5C1C">
        <w:rPr>
          <w:rFonts w:cs="TimesNewRomanPSMT"/>
        </w:rPr>
        <w:t xml:space="preserve"> </w:t>
      </w:r>
      <w:r w:rsidRPr="23CEA262" w:rsidR="00697642">
        <w:rPr>
          <w:rFonts w:cs="TimesNewRomanPSMT"/>
        </w:rPr>
        <w:t>4%</w:t>
      </w:r>
      <w:r w:rsidRPr="23CEA262" w:rsidR="00BA417C">
        <w:rPr>
          <w:rFonts w:cs="TimesNewRomanPSMT"/>
        </w:rPr>
        <w:t xml:space="preserve"> </w:t>
      </w:r>
      <w:r w:rsidRPr="23CEA262" w:rsidR="00697642">
        <w:rPr>
          <w:rFonts w:cs="TimesNewRomanPSMT"/>
        </w:rPr>
        <w:t>which it characterized in its brief as a</w:t>
      </w:r>
      <w:r w:rsidRPr="23CEA262" w:rsidR="00BA417C">
        <w:rPr>
          <w:rFonts w:cs="TimesNewRomanPSMT"/>
        </w:rPr>
        <w:t xml:space="preserve"> “merit </w:t>
      </w:r>
      <w:r w:rsidRPr="23CEA262" w:rsidR="009D690E">
        <w:rPr>
          <w:rFonts w:cs="TimesNewRomanPSMT"/>
        </w:rPr>
        <w:t>increase rate granted during 2023.</w:t>
      </w:r>
      <w:r w:rsidRPr="23CEA262" w:rsidR="009F4074">
        <w:rPr>
          <w:rFonts w:cs="TimesNewRomanPSMT"/>
        </w:rPr>
        <w:t>”</w:t>
      </w:r>
      <w:r w:rsidRPr="23CEA262" w:rsidR="004742D0">
        <w:rPr>
          <w:rStyle w:val="FootnoteReference"/>
          <w:rFonts w:cs="TimesNewRomanPSMT"/>
        </w:rPr>
        <w:footnoteReference w:id="171"/>
      </w:r>
      <w:r w:rsidRPr="23CEA262" w:rsidR="006E51F9">
        <w:rPr>
          <w:rFonts w:cs="TimesNewRomanPSMT"/>
        </w:rPr>
        <w:t xml:space="preserve"> It </w:t>
      </w:r>
      <w:r w:rsidRPr="23CEA262" w:rsidR="00984A4F">
        <w:rPr>
          <w:rFonts w:cs="TimesNewRomanPSMT"/>
        </w:rPr>
        <w:t xml:space="preserve">is </w:t>
      </w:r>
      <w:r w:rsidRPr="23CEA262" w:rsidR="006E51F9">
        <w:rPr>
          <w:rFonts w:cs="TimesNewRomanPSMT"/>
        </w:rPr>
        <w:t>reasonable for</w:t>
      </w:r>
      <w:r w:rsidRPr="23CEA262" w:rsidR="00D04BAA">
        <w:rPr>
          <w:rFonts w:cs="TimesNewRomanPSMT"/>
        </w:rPr>
        <w:t xml:space="preserve"> </w:t>
      </w:r>
      <w:r w:rsidRPr="23CEA262" w:rsidR="005C3C9F">
        <w:rPr>
          <w:rFonts w:cs="TimesNewRomanPSMT"/>
        </w:rPr>
        <w:t xml:space="preserve">Park Water’s </w:t>
      </w:r>
      <w:r w:rsidRPr="23CEA262" w:rsidR="00D04BAA">
        <w:rPr>
          <w:rFonts w:cs="TimesNewRomanPSMT"/>
        </w:rPr>
        <w:t xml:space="preserve">requested </w:t>
      </w:r>
      <w:r w:rsidRPr="23CEA262" w:rsidR="00984A4F">
        <w:rPr>
          <w:rFonts w:cs="TimesNewRomanPSMT"/>
        </w:rPr>
        <w:t xml:space="preserve">labor </w:t>
      </w:r>
      <w:r w:rsidRPr="23CEA262" w:rsidR="00D04BAA">
        <w:rPr>
          <w:rFonts w:cs="TimesNewRomanPSMT"/>
        </w:rPr>
        <w:t xml:space="preserve">escalation rate to correspond </w:t>
      </w:r>
      <w:r w:rsidRPr="23CEA262" w:rsidR="00D476B8">
        <w:rPr>
          <w:rFonts w:cs="TimesNewRomanPSMT"/>
        </w:rPr>
        <w:t xml:space="preserve">with </w:t>
      </w:r>
      <w:r w:rsidRPr="23CEA262" w:rsidR="00D04BAA">
        <w:rPr>
          <w:rFonts w:cs="TimesNewRomanPSMT"/>
        </w:rPr>
        <w:t>its contractually obligated</w:t>
      </w:r>
      <w:r w:rsidRPr="23CEA262" w:rsidR="000E5410">
        <w:rPr>
          <w:rFonts w:cs="TimesNewRomanPSMT"/>
        </w:rPr>
        <w:t xml:space="preserve"> labor expenses</w:t>
      </w:r>
      <w:r w:rsidRPr="23CEA262" w:rsidR="00984A4F">
        <w:rPr>
          <w:rFonts w:cs="TimesNewRomanPSMT"/>
        </w:rPr>
        <w:t>.</w:t>
      </w:r>
      <w:r w:rsidRPr="23CEA262" w:rsidR="00365405">
        <w:rPr>
          <w:rFonts w:cs="TimesNewRomanPSMT"/>
        </w:rPr>
        <w:t xml:space="preserve">  </w:t>
      </w:r>
      <w:r w:rsidR="002239DD">
        <w:rPr>
          <w:rFonts w:cs="TimesNewRomanPSMT"/>
        </w:rPr>
        <w:t xml:space="preserve">However, Liberty’s </w:t>
      </w:r>
      <w:r w:rsidR="0000747E">
        <w:rPr>
          <w:rFonts w:cs="TimesNewRomanPSMT"/>
        </w:rPr>
        <w:t xml:space="preserve">4% labor increase occurred in 2023, and the escalation rates that Cal Advocates provides include an 8% </w:t>
      </w:r>
      <w:r w:rsidR="00AD39F5">
        <w:rPr>
          <w:rFonts w:cs="TimesNewRomanPSMT"/>
        </w:rPr>
        <w:t>increase</w:t>
      </w:r>
      <w:r w:rsidR="00A870BA">
        <w:rPr>
          <w:rFonts w:cs="TimesNewRomanPSMT"/>
        </w:rPr>
        <w:t xml:space="preserve"> for labor and non-labor expenses</w:t>
      </w:r>
      <w:r w:rsidR="00AD39F5">
        <w:rPr>
          <w:rFonts w:cs="TimesNewRomanPSMT"/>
        </w:rPr>
        <w:t xml:space="preserve"> in 2023, which is more than sufficient to </w:t>
      </w:r>
      <w:r w:rsidR="00774EBD">
        <w:rPr>
          <w:rFonts w:cs="TimesNewRomanPSMT"/>
        </w:rPr>
        <w:t xml:space="preserve">account for the 2023 labor increase. </w:t>
      </w:r>
      <w:r w:rsidR="00CD6F5F">
        <w:rPr>
          <w:rFonts w:cs="TimesNewRomanPSMT"/>
        </w:rPr>
        <w:t xml:space="preserve">Liberty did not assert that the 4% </w:t>
      </w:r>
      <w:r w:rsidR="00140FD8">
        <w:rPr>
          <w:rFonts w:cs="TimesNewRomanPSMT"/>
        </w:rPr>
        <w:t xml:space="preserve">contract increase would persist beyond 2023, so we see no reason to diverge from the RCP here. </w:t>
      </w:r>
      <w:proofErr w:type="gramStart"/>
      <w:r w:rsidR="00140FD8">
        <w:rPr>
          <w:rFonts w:cs="TimesNewRomanPSMT"/>
        </w:rPr>
        <w:t>Therefore</w:t>
      </w:r>
      <w:proofErr w:type="gramEnd"/>
      <w:r w:rsidR="00A870BA">
        <w:rPr>
          <w:rFonts w:cs="TimesNewRomanPSMT"/>
        </w:rPr>
        <w:t xml:space="preserve"> we adopt Cal Advocates’ projected escalation rates.</w:t>
      </w:r>
      <w:r w:rsidR="00637980">
        <w:rPr>
          <w:rFonts w:cs="TimesNewRomanPSMT"/>
        </w:rPr>
        <w:t xml:space="preserve"> Liberty’s comments to the APD state that it “erroneously contends that the merit increase in the most recorded year (2023) will not occur in future years and baselessly assumes that wages will remain stagnant with no increases for the duration of the GRC cycle.”</w:t>
      </w:r>
      <w:r w:rsidR="00637980">
        <w:rPr>
          <w:rStyle w:val="FootnoteReference"/>
          <w:rFonts w:cs="TimesNewRomanPSMT"/>
        </w:rPr>
        <w:footnoteReference w:id="172"/>
      </w:r>
      <w:r w:rsidR="00637980">
        <w:rPr>
          <w:rFonts w:cs="TimesNewRomanPSMT"/>
        </w:rPr>
        <w:t xml:space="preserve"> Liberty has not provided evidence that merit increases will continue for future years beyond forecasts. Cal Advocates’ escalation rates include 2.4% in 2026 and 2.5% in 2027, so Liberty ‘s assertion that the escalation rate assumes wages will remain </w:t>
      </w:r>
      <w:r w:rsidR="00637980">
        <w:rPr>
          <w:rFonts w:cs="TimesNewRomanPSMT"/>
        </w:rPr>
        <w:lastRenderedPageBreak/>
        <w:t xml:space="preserve">stagnant with no increases is incorrect. We make no changes to the APD’s determination here.  </w:t>
      </w:r>
    </w:p>
    <w:p w:rsidR="00946941" w:rsidP="00737000" w:rsidRDefault="00821956" w14:paraId="246334A5" w14:textId="6F071738">
      <w:pPr>
        <w:pStyle w:val="Heading2"/>
        <w:tabs>
          <w:tab w:val="clear" w:pos="720"/>
        </w:tabs>
        <w:ind w:left="1080"/>
      </w:pPr>
      <w:bookmarkStart w:name="_Toc217117214" w:id="169"/>
      <w:bookmarkStart w:name="_Toc218688680" w:id="170"/>
      <w:bookmarkStart w:name="_Toc218689091" w:id="171"/>
      <w:bookmarkStart w:name="_Toc218852933" w:id="172"/>
      <w:bookmarkStart w:name="_Toc217117215" w:id="173"/>
      <w:bookmarkStart w:name="_Toc218688681" w:id="174"/>
      <w:bookmarkStart w:name="_Toc218689092" w:id="175"/>
      <w:bookmarkStart w:name="_Toc218852934" w:id="176"/>
      <w:bookmarkStart w:name="_Ref222937794" w:id="177"/>
      <w:bookmarkStart w:name="_Ref224142809" w:id="178"/>
      <w:bookmarkStart w:name="_Toc229573427" w:id="179"/>
      <w:bookmarkEnd w:id="169"/>
      <w:bookmarkEnd w:id="170"/>
      <w:bookmarkEnd w:id="171"/>
      <w:bookmarkEnd w:id="172"/>
      <w:bookmarkEnd w:id="173"/>
      <w:bookmarkEnd w:id="174"/>
      <w:bookmarkEnd w:id="175"/>
      <w:bookmarkEnd w:id="176"/>
      <w:r>
        <w:t xml:space="preserve">Non-Labor </w:t>
      </w:r>
      <w:r w:rsidR="003553A6">
        <w:t xml:space="preserve">Expense </w:t>
      </w:r>
      <w:r w:rsidR="00946941">
        <w:t>Escalation Factors</w:t>
      </w:r>
      <w:r>
        <w:t xml:space="preserve"> 2025-2026</w:t>
      </w:r>
      <w:bookmarkEnd w:id="177"/>
      <w:bookmarkEnd w:id="178"/>
      <w:bookmarkEnd w:id="179"/>
    </w:p>
    <w:p w:rsidR="00D02CBE" w:rsidP="00264FFA" w:rsidRDefault="00D02CBE" w14:paraId="06D5330B" w14:textId="35D997DE">
      <w:pPr>
        <w:rPr>
          <w:rFonts w:cs="TimesNewRomanPSMT"/>
        </w:rPr>
      </w:pPr>
      <w:r w:rsidRPr="6278CE2B">
        <w:rPr>
          <w:rFonts w:cs="TimesNewRomanPSMT"/>
        </w:rPr>
        <w:t xml:space="preserve">Although Liberty makes a plea that a fixed rate of 4% be </w:t>
      </w:r>
      <w:r w:rsidRPr="7ABCE52C" w:rsidR="086BF059">
        <w:rPr>
          <w:rFonts w:cs="TimesNewRomanPSMT"/>
        </w:rPr>
        <w:t>used for</w:t>
      </w:r>
      <w:r w:rsidRPr="6278CE2B">
        <w:rPr>
          <w:rFonts w:cs="TimesNewRomanPSMT"/>
        </w:rPr>
        <w:t xml:space="preserve"> non-labor expense escalation, Liberty presents insufficient information in support of the request other than a brief mention that it agreed to a 4% merit increase rate granted during 2023.  Liberty </w:t>
      </w:r>
      <w:r w:rsidR="000E109C">
        <w:rPr>
          <w:rFonts w:cs="TimesNewRomanPSMT"/>
        </w:rPr>
        <w:t xml:space="preserve">later </w:t>
      </w:r>
      <w:r w:rsidRPr="6278CE2B">
        <w:rPr>
          <w:rFonts w:cs="TimesNewRomanPSMT"/>
        </w:rPr>
        <w:t>agreed</w:t>
      </w:r>
      <w:r w:rsidR="000E109C">
        <w:rPr>
          <w:rFonts w:cs="TimesNewRomanPSMT"/>
        </w:rPr>
        <w:t xml:space="preserve"> that Cal Advocates’ non-Labor escalation factors should be </w:t>
      </w:r>
      <w:proofErr w:type="gramStart"/>
      <w:r w:rsidR="000E109C">
        <w:rPr>
          <w:rFonts w:cs="TimesNewRomanPSMT"/>
        </w:rPr>
        <w:t>applied</w:t>
      </w:r>
      <w:r w:rsidR="00FE25CA">
        <w:rPr>
          <w:rFonts w:cs="TimesNewRomanPSMT"/>
        </w:rPr>
        <w:t>,</w:t>
      </w:r>
      <w:r w:rsidR="000E79C5">
        <w:rPr>
          <w:rFonts w:cs="TimesNewRomanPSMT"/>
        </w:rPr>
        <w:t xml:space="preserve"> </w:t>
      </w:r>
      <w:r w:rsidR="00FE25CA">
        <w:rPr>
          <w:rFonts w:cs="TimesNewRomanPSMT"/>
        </w:rPr>
        <w:t>but</w:t>
      </w:r>
      <w:proofErr w:type="gramEnd"/>
      <w:r w:rsidR="00FE25CA">
        <w:rPr>
          <w:rFonts w:cs="TimesNewRomanPSMT"/>
        </w:rPr>
        <w:t xml:space="preserve"> disputed the </w:t>
      </w:r>
      <w:r w:rsidR="000E79C5">
        <w:rPr>
          <w:rFonts w:cs="TimesNewRomanPSMT"/>
        </w:rPr>
        <w:t xml:space="preserve">methodology Cal Advocates used to </w:t>
      </w:r>
      <w:r w:rsidR="005315C9">
        <w:rPr>
          <w:rFonts w:cs="TimesNewRomanPSMT"/>
        </w:rPr>
        <w:t>escalate costs to the Test Year</w:t>
      </w:r>
      <w:r w:rsidR="000E109C">
        <w:rPr>
          <w:rFonts w:cs="TimesNewRomanPSMT"/>
        </w:rPr>
        <w:t>.</w:t>
      </w:r>
      <w:r w:rsidR="00C900D0">
        <w:rPr>
          <w:rStyle w:val="FootnoteReference"/>
          <w:rFonts w:cs="TimesNewRomanPSMT"/>
        </w:rPr>
        <w:footnoteReference w:id="173"/>
      </w:r>
      <w:r w:rsidR="00DD3DA8">
        <w:rPr>
          <w:rFonts w:cs="TimesNewRomanPSMT"/>
        </w:rPr>
        <w:t xml:space="preserve"> Liberty asserts that Cal Advocates failed to escalate </w:t>
      </w:r>
      <w:r w:rsidR="008A5AFA">
        <w:rPr>
          <w:rFonts w:cs="TimesNewRomanPSMT"/>
        </w:rPr>
        <w:t xml:space="preserve">2019 to 2023 dollars because it failed to </w:t>
      </w:r>
      <w:r w:rsidR="00B773EA">
        <w:rPr>
          <w:rFonts w:cs="TimesNewRomanPSMT"/>
        </w:rPr>
        <w:t>include the 2023</w:t>
      </w:r>
      <w:r w:rsidR="00DF0DD5">
        <w:rPr>
          <w:rFonts w:cs="TimesNewRomanPSMT"/>
        </w:rPr>
        <w:t xml:space="preserve"> </w:t>
      </w:r>
      <w:r w:rsidR="00B773EA">
        <w:rPr>
          <w:rFonts w:cs="TimesNewRomanPSMT"/>
        </w:rPr>
        <w:t>escalation factor in its calculations.</w:t>
      </w:r>
      <w:r w:rsidR="00B773EA">
        <w:rPr>
          <w:rStyle w:val="FootnoteReference"/>
          <w:rFonts w:cs="TimesNewRomanPSMT"/>
        </w:rPr>
        <w:footnoteReference w:id="174"/>
      </w:r>
      <w:r w:rsidR="00B773EA">
        <w:rPr>
          <w:rFonts w:cs="TimesNewRomanPSMT"/>
        </w:rPr>
        <w:t xml:space="preserve"> </w:t>
      </w:r>
      <w:r w:rsidRPr="6278CE2B">
        <w:rPr>
          <w:rFonts w:cs="TimesNewRomanPSMT"/>
        </w:rPr>
        <w:t xml:space="preserve"> “ </w:t>
      </w:r>
    </w:p>
    <w:p w:rsidR="009F49F2" w:rsidP="00264FFA" w:rsidRDefault="00272FA9" w14:paraId="1B67D606" w14:textId="28096176">
      <w:pPr>
        <w:rPr>
          <w:rFonts w:cs="TimesNewRomanPSMT"/>
        </w:rPr>
      </w:pPr>
      <w:r>
        <w:rPr>
          <w:rFonts w:cs="TimesNewRomanPSMT"/>
        </w:rPr>
        <w:t>Cal Advocates asserts that the</w:t>
      </w:r>
      <w:r w:rsidR="00C76933">
        <w:rPr>
          <w:rFonts w:cs="TimesNewRomanPSMT"/>
        </w:rPr>
        <w:t xml:space="preserve"> escalation</w:t>
      </w:r>
      <w:r>
        <w:rPr>
          <w:rFonts w:cs="TimesNewRomanPSMT"/>
        </w:rPr>
        <w:t xml:space="preserve"> miscalculation is resultant from Liberty</w:t>
      </w:r>
      <w:r w:rsidR="00C76933">
        <w:rPr>
          <w:rFonts w:cs="TimesNewRomanPSMT"/>
        </w:rPr>
        <w:t xml:space="preserve"> furnishing Cal Advocates with a </w:t>
      </w:r>
      <w:r w:rsidRPr="46815671" w:rsidR="00B469A4">
        <w:rPr>
          <w:rFonts w:cs="TimesNewRomanPSMT"/>
        </w:rPr>
        <w:t>Results of Operation (RO) Model</w:t>
      </w:r>
      <w:r w:rsidR="00B469A4">
        <w:rPr>
          <w:rFonts w:cs="TimesNewRomanPSMT"/>
        </w:rPr>
        <w:t xml:space="preserve"> </w:t>
      </w:r>
      <w:r w:rsidR="00C76933">
        <w:rPr>
          <w:rFonts w:cs="TimesNewRomanPSMT"/>
        </w:rPr>
        <w:t>containing the miscalculation.</w:t>
      </w:r>
      <w:r w:rsidR="00C76933">
        <w:rPr>
          <w:rStyle w:val="FootnoteReference"/>
          <w:rFonts w:cs="TimesNewRomanPSMT"/>
        </w:rPr>
        <w:footnoteReference w:id="175"/>
      </w:r>
      <w:r w:rsidRPr="46815671" w:rsidR="009F49F2">
        <w:rPr>
          <w:rFonts w:cs="TimesNewRomanPSMT"/>
        </w:rPr>
        <w:t xml:space="preserve"> Cal Advocates</w:t>
      </w:r>
      <w:r w:rsidR="00B469A4">
        <w:rPr>
          <w:rFonts w:cs="TimesNewRomanPSMT"/>
        </w:rPr>
        <w:t xml:space="preserve"> asserts that </w:t>
      </w:r>
      <w:r w:rsidRPr="46815671" w:rsidR="009F49F2">
        <w:rPr>
          <w:rFonts w:cs="TimesNewRomanPSMT"/>
        </w:rPr>
        <w:t xml:space="preserve">use of the </w:t>
      </w:r>
      <w:r w:rsidR="00B469A4">
        <w:rPr>
          <w:rFonts w:cs="TimesNewRomanPSMT"/>
        </w:rPr>
        <w:t xml:space="preserve">RO Model </w:t>
      </w:r>
      <w:r w:rsidRPr="46815671" w:rsidR="009F49F2">
        <w:rPr>
          <w:rFonts w:cs="TimesNewRomanPSMT"/>
        </w:rPr>
        <w:t>that Liberty gave them that influenced Cal Advocates’ calculations</w:t>
      </w:r>
      <w:r w:rsidR="00B469A4">
        <w:rPr>
          <w:rFonts w:cs="TimesNewRomanPSMT"/>
        </w:rPr>
        <w:t>.</w:t>
      </w:r>
      <w:r w:rsidRPr="46815671" w:rsidR="009F49F2">
        <w:rPr>
          <w:rFonts w:cs="TimesNewRomanPSMT"/>
        </w:rPr>
        <w:t xml:space="preserve">  </w:t>
      </w:r>
      <w:r w:rsidR="00B469A4">
        <w:rPr>
          <w:rFonts w:cs="TimesNewRomanPSMT"/>
        </w:rPr>
        <w:t>A</w:t>
      </w:r>
      <w:r w:rsidRPr="46815671" w:rsidR="00B469A4">
        <w:rPr>
          <w:rFonts w:cs="TimesNewRomanPSMT"/>
        </w:rPr>
        <w:t>bse</w:t>
      </w:r>
      <w:r w:rsidR="00B469A4">
        <w:rPr>
          <w:rFonts w:cs="TimesNewRomanPSMT"/>
        </w:rPr>
        <w:t>nt</w:t>
      </w:r>
      <w:r w:rsidRPr="46815671" w:rsidR="00B469A4">
        <w:rPr>
          <w:rFonts w:cs="TimesNewRomanPSMT"/>
        </w:rPr>
        <w:t xml:space="preserve"> </w:t>
      </w:r>
      <w:r w:rsidRPr="46815671" w:rsidR="009F49F2">
        <w:rPr>
          <w:rFonts w:cs="TimesNewRomanPSMT"/>
        </w:rPr>
        <w:t xml:space="preserve">clear and convincing evidence from Liberty in support of its proposed fixed 4% escalation rate, the Commission adopts Cal Advocates’ proposed escalation factor calculation calculated by taking the 2023 recorded costs of Liberty’s 5-year average forecast and escalated by the Commission-approved escalation factors. Similarly for Attrition Years 2026 and 2027, the Commission adopts </w:t>
      </w:r>
      <w:r w:rsidR="00927255">
        <w:rPr>
          <w:rFonts w:cs="TimesNewRomanPSMT"/>
        </w:rPr>
        <w:t xml:space="preserve">Cal Advocates’ </w:t>
      </w:r>
      <w:r w:rsidRPr="46815671" w:rsidR="009F49F2">
        <w:rPr>
          <w:rFonts w:cs="TimesNewRomanPSMT"/>
        </w:rPr>
        <w:t>Energy Cost of Service Branch (ECSB)</w:t>
      </w:r>
      <w:r w:rsidR="00927255">
        <w:rPr>
          <w:rFonts w:cs="TimesNewRomanPSMT"/>
        </w:rPr>
        <w:t xml:space="preserve"> published</w:t>
      </w:r>
      <w:r w:rsidRPr="46815671" w:rsidR="009F49F2">
        <w:rPr>
          <w:rFonts w:cs="TimesNewRomanPSMT"/>
        </w:rPr>
        <w:t xml:space="preserve"> memo escalation rates</w:t>
      </w:r>
      <w:r w:rsidR="00754A8A">
        <w:rPr>
          <w:rFonts w:cs="TimesNewRomanPSMT"/>
        </w:rPr>
        <w:t xml:space="preserve">, in </w:t>
      </w:r>
      <w:r w:rsidR="00D60CBF">
        <w:rPr>
          <w:rFonts w:cs="TimesNewRomanPSMT"/>
        </w:rPr>
        <w:t>compliance with D.07-05</w:t>
      </w:r>
      <w:r w:rsidR="008C36DB">
        <w:rPr>
          <w:rFonts w:cs="TimesNewRomanPSMT"/>
        </w:rPr>
        <w:t>-062</w:t>
      </w:r>
      <w:r w:rsidRPr="46815671" w:rsidR="009F49F2">
        <w:rPr>
          <w:rFonts w:cs="TimesNewRomanPSMT"/>
        </w:rPr>
        <w:t>.</w:t>
      </w:r>
      <w:r w:rsidRPr="46815671" w:rsidR="009F49F2">
        <w:rPr>
          <w:rStyle w:val="FootnoteReference"/>
          <w:rFonts w:cs="TimesNewRomanPSMT"/>
        </w:rPr>
        <w:footnoteReference w:id="176"/>
      </w:r>
    </w:p>
    <w:p w:rsidRPr="00542730" w:rsidR="00EE2A05" w:rsidP="00264FFA" w:rsidRDefault="008E1722" w14:paraId="73E3A796" w14:textId="080078DC">
      <w:pPr>
        <w:rPr>
          <w:rFonts w:cs="TimesNewRomanPSMT"/>
          <w:szCs w:val="26"/>
        </w:rPr>
      </w:pPr>
      <w:r w:rsidRPr="0074011A">
        <w:rPr>
          <w:rFonts w:cs="TimesNewRomanPSMT"/>
          <w:szCs w:val="26"/>
        </w:rPr>
        <w:t xml:space="preserve">The Commission </w:t>
      </w:r>
      <w:r w:rsidRPr="0074011A" w:rsidR="00F23E5A">
        <w:rPr>
          <w:rFonts w:cs="TimesNewRomanPSMT"/>
          <w:szCs w:val="26"/>
        </w:rPr>
        <w:t xml:space="preserve">adopts </w:t>
      </w:r>
      <w:r w:rsidRPr="0074011A" w:rsidR="00C74CD0">
        <w:rPr>
          <w:rFonts w:cs="TimesNewRomanPSMT"/>
          <w:szCs w:val="26"/>
        </w:rPr>
        <w:t xml:space="preserve">Cal Advocates’ recommendation to use the Commission’s pre-approved </w:t>
      </w:r>
      <w:r w:rsidRPr="0074011A" w:rsidR="00FD7806">
        <w:rPr>
          <w:rFonts w:cs="TimesNewRomanPSMT"/>
          <w:szCs w:val="26"/>
        </w:rPr>
        <w:t xml:space="preserve">escalation factors, per the Commission’s RCP for </w:t>
      </w:r>
      <w:r w:rsidRPr="0074011A" w:rsidR="00EE2A05">
        <w:rPr>
          <w:rFonts w:cs="TimesNewRomanPSMT"/>
          <w:szCs w:val="26"/>
        </w:rPr>
        <w:t>Liberty</w:t>
      </w:r>
      <w:r w:rsidRPr="0074011A" w:rsidR="003B13F4">
        <w:rPr>
          <w:rFonts w:cs="TimesNewRomanPSMT"/>
          <w:szCs w:val="26"/>
        </w:rPr>
        <w:t>’s</w:t>
      </w:r>
      <w:r w:rsidRPr="0074011A" w:rsidR="00EE2A05">
        <w:rPr>
          <w:rFonts w:cs="TimesNewRomanPSMT"/>
          <w:szCs w:val="26"/>
        </w:rPr>
        <w:t xml:space="preserve"> </w:t>
      </w:r>
      <w:r w:rsidRPr="0074011A" w:rsidR="00EE2A05">
        <w:rPr>
          <w:rFonts w:cs="TimesNewRomanPSMT"/>
          <w:szCs w:val="26"/>
        </w:rPr>
        <w:lastRenderedPageBreak/>
        <w:t xml:space="preserve">non-labor expense </w:t>
      </w:r>
      <w:r w:rsidRPr="0074011A" w:rsidR="00BF2476">
        <w:rPr>
          <w:rFonts w:cs="TimesNewRomanPSMT"/>
          <w:szCs w:val="26"/>
        </w:rPr>
        <w:t>escalation expenses</w:t>
      </w:r>
      <w:r w:rsidRPr="0074011A" w:rsidR="00FD7806">
        <w:rPr>
          <w:rFonts w:cs="TimesNewRomanPSMT"/>
          <w:szCs w:val="26"/>
        </w:rPr>
        <w:t>: Operations</w:t>
      </w:r>
      <w:r w:rsidRPr="0074011A" w:rsidR="00BF2476">
        <w:rPr>
          <w:rFonts w:cs="TimesNewRomanPSMT"/>
          <w:szCs w:val="26"/>
        </w:rPr>
        <w:t>-Other, Chemicals, Customer-Other, Maintenance-Other, Clearings</w:t>
      </w:r>
      <w:r w:rsidRPr="0074011A" w:rsidR="003B7365">
        <w:rPr>
          <w:rFonts w:cs="TimesNewRomanPSMT"/>
          <w:szCs w:val="26"/>
        </w:rPr>
        <w:t>, Employee Benefits, Insurance, Outside Services, A&amp;G-Other, and Taxes</w:t>
      </w:r>
      <w:r w:rsidRPr="000D15ED" w:rsidR="00542558">
        <w:rPr>
          <w:rFonts w:cs="TimesNewRomanPSMT"/>
          <w:szCs w:val="26"/>
        </w:rPr>
        <w:t>.</w:t>
      </w:r>
      <w:r w:rsidR="00542558">
        <w:rPr>
          <w:rFonts w:cs="TimesNewRomanPSMT"/>
          <w:szCs w:val="26"/>
        </w:rPr>
        <w:t xml:space="preserve"> </w:t>
      </w:r>
    </w:p>
    <w:p w:rsidRPr="00522002" w:rsidR="004443E1" w:rsidP="00737000" w:rsidRDefault="00274709" w14:paraId="213A3D42" w14:textId="250191E7">
      <w:pPr>
        <w:pStyle w:val="Heading2"/>
        <w:tabs>
          <w:tab w:val="clear" w:pos="720"/>
        </w:tabs>
        <w:ind w:left="1080"/>
      </w:pPr>
      <w:bookmarkStart w:name="_Ref224912496" w:id="180"/>
      <w:bookmarkStart w:name="_Toc229573428" w:id="181"/>
      <w:r>
        <w:t>Forecast of 2026 Expenses</w:t>
      </w:r>
      <w:r w:rsidR="00BE740A">
        <w:t xml:space="preserve"> </w:t>
      </w:r>
      <w:r w:rsidR="00737000">
        <w:br/>
      </w:r>
      <w:r w:rsidR="00BD2771">
        <w:t xml:space="preserve">for </w:t>
      </w:r>
      <w:r w:rsidR="00BE740A">
        <w:t xml:space="preserve">Park Water and </w:t>
      </w:r>
      <w:r w:rsidR="00D629EC">
        <w:t>AVR</w:t>
      </w:r>
      <w:bookmarkEnd w:id="180"/>
      <w:bookmarkEnd w:id="181"/>
    </w:p>
    <w:p w:rsidRPr="005D0CAB" w:rsidR="003E0375" w:rsidP="00264FFA" w:rsidRDefault="00640C8A" w14:paraId="66735B55" w14:textId="7616F3BE">
      <w:pPr>
        <w:pStyle w:val="OP"/>
        <w:numPr>
          <w:ilvl w:val="0"/>
          <w:numId w:val="0"/>
        </w:numPr>
        <w:ind w:firstLine="720"/>
      </w:pPr>
      <w:r>
        <w:t xml:space="preserve">The companies’ Test Year period in this GRC </w:t>
      </w:r>
      <w:r w:rsidR="004F4AF0">
        <w:t>uses</w:t>
      </w:r>
      <w:r>
        <w:t xml:space="preserve"> a fiscal year of July 1, 2025, through June </w:t>
      </w:r>
      <w:r w:rsidR="00D55D28">
        <w:t xml:space="preserve"> </w:t>
      </w:r>
      <w:r>
        <w:t>30, 2026, rather than the 2025 calendar year.</w:t>
      </w:r>
      <w:r w:rsidR="004F4AF0">
        <w:rPr>
          <w:rStyle w:val="FootnoteReference"/>
        </w:rPr>
        <w:footnoteReference w:id="177"/>
      </w:r>
      <w:r>
        <w:t xml:space="preserve">  </w:t>
      </w:r>
      <w:r w:rsidR="00901AC6">
        <w:t xml:space="preserve">Given discussion above </w:t>
      </w:r>
      <w:r w:rsidR="00636D3D">
        <w:t xml:space="preserve">in Section </w:t>
      </w:r>
      <w:r w:rsidR="00636D3D">
        <w:fldChar w:fldCharType="begin"/>
      </w:r>
      <w:r w:rsidR="00636D3D">
        <w:instrText xml:space="preserve"> REF _Ref222937792 \r \h </w:instrText>
      </w:r>
      <w:r w:rsidR="00264FFA">
        <w:instrText xml:space="preserve"> \* MERGEFORMAT </w:instrText>
      </w:r>
      <w:r w:rsidR="00636D3D">
        <w:fldChar w:fldCharType="separate"/>
      </w:r>
      <w:r w:rsidR="00EA2E2F">
        <w:t>7.1</w:t>
      </w:r>
      <w:r w:rsidR="00636D3D">
        <w:fldChar w:fldCharType="end"/>
      </w:r>
      <w:r w:rsidR="00636D3D">
        <w:t xml:space="preserve"> and </w:t>
      </w:r>
      <w:r w:rsidR="00636D3D">
        <w:fldChar w:fldCharType="begin"/>
      </w:r>
      <w:r w:rsidR="00636D3D">
        <w:instrText xml:space="preserve"> REF _Ref222937794 \r \h </w:instrText>
      </w:r>
      <w:r w:rsidR="00264FFA">
        <w:instrText xml:space="preserve"> \* MERGEFORMAT </w:instrText>
      </w:r>
      <w:r w:rsidR="00636D3D">
        <w:fldChar w:fldCharType="separate"/>
      </w:r>
      <w:r w:rsidR="00EA2E2F">
        <w:t>7.2</w:t>
      </w:r>
      <w:r w:rsidR="00636D3D">
        <w:fldChar w:fldCharType="end"/>
      </w:r>
      <w:r w:rsidR="00636D3D">
        <w:t xml:space="preserve">, it is reasonable to </w:t>
      </w:r>
      <w:r w:rsidR="00A870BA">
        <w:t>use</w:t>
      </w:r>
      <w:r w:rsidR="0049059A">
        <w:t xml:space="preserve"> Cal Advocates’ </w:t>
      </w:r>
      <w:r w:rsidR="002878D6">
        <w:t>escalation factors</w:t>
      </w:r>
      <w:r w:rsidR="00E03E5D">
        <w:t xml:space="preserve"> to create a projection of </w:t>
      </w:r>
      <w:r w:rsidR="00186053">
        <w:t xml:space="preserve">expenses for the Test-Year period. </w:t>
      </w:r>
    </w:p>
    <w:p w:rsidRPr="00522002" w:rsidR="004443E1" w:rsidP="00737000" w:rsidRDefault="00274709" w14:paraId="022EE412" w14:textId="03D027D9">
      <w:pPr>
        <w:pStyle w:val="Heading2"/>
        <w:tabs>
          <w:tab w:val="clear" w:pos="720"/>
        </w:tabs>
        <w:ind w:left="1080"/>
      </w:pPr>
      <w:bookmarkStart w:name="_Toc229573429" w:id="182"/>
      <w:r>
        <w:t>Uncollectible Expense Rate</w:t>
      </w:r>
      <w:r w:rsidR="0073096B">
        <w:t xml:space="preserve"> </w:t>
      </w:r>
      <w:r w:rsidR="00BD2771">
        <w:t xml:space="preserve">for </w:t>
      </w:r>
      <w:r w:rsidR="00737000">
        <w:br/>
      </w:r>
      <w:r w:rsidR="0073096B">
        <w:t xml:space="preserve">Park Water and </w:t>
      </w:r>
      <w:r w:rsidR="00D629EC">
        <w:t>AVR</w:t>
      </w:r>
      <w:bookmarkEnd w:id="182"/>
    </w:p>
    <w:p w:rsidR="00FF2AB9" w:rsidP="00264FFA" w:rsidRDefault="00A838B2" w14:paraId="202382F1" w14:textId="1487EAF2">
      <w:pPr>
        <w:autoSpaceDE w:val="0"/>
        <w:autoSpaceDN w:val="0"/>
        <w:adjustRightInd w:val="0"/>
        <w:rPr>
          <w:rFonts w:cs="TimesNewRomanPSMT"/>
        </w:rPr>
      </w:pPr>
      <w:r w:rsidRPr="2C5A9F70">
        <w:rPr>
          <w:rFonts w:cs="TimesNewRomanPSMT"/>
        </w:rPr>
        <w:t>Liberty</w:t>
      </w:r>
      <w:r w:rsidRPr="2C5A9F70" w:rsidR="008754F4">
        <w:rPr>
          <w:rFonts w:cs="TimesNewRomanPSMT"/>
        </w:rPr>
        <w:t xml:space="preserve"> proposes </w:t>
      </w:r>
      <w:r w:rsidRPr="6B87EF91" w:rsidR="044A20AF">
        <w:rPr>
          <w:rFonts w:cs="TimesNewRomanPSMT"/>
        </w:rPr>
        <w:t>a</w:t>
      </w:r>
      <w:r w:rsidRPr="6B87EF91" w:rsidR="252A094A">
        <w:rPr>
          <w:rFonts w:cs="TimesNewRomanPSMT"/>
        </w:rPr>
        <w:t>n</w:t>
      </w:r>
      <w:r w:rsidRPr="2C5A9F70" w:rsidR="008754F4">
        <w:rPr>
          <w:rFonts w:cs="TimesNewRomanPSMT"/>
        </w:rPr>
        <w:t xml:space="preserve"> uncollectible </w:t>
      </w:r>
      <w:r w:rsidRPr="2C5A9F70" w:rsidR="044A20AF">
        <w:rPr>
          <w:rFonts w:cs="TimesNewRomanPSMT"/>
        </w:rPr>
        <w:t>expense</w:t>
      </w:r>
      <w:r w:rsidRPr="2C5A9F70" w:rsidR="0D0FA68E">
        <w:rPr>
          <w:rFonts w:cs="TimesNewRomanPSMT"/>
        </w:rPr>
        <w:t>s</w:t>
      </w:r>
      <w:r w:rsidRPr="2C5A9F70" w:rsidR="008754F4">
        <w:rPr>
          <w:rFonts w:cs="TimesNewRomanPSMT"/>
        </w:rPr>
        <w:t xml:space="preserve"> </w:t>
      </w:r>
      <w:r w:rsidRPr="079BBECA" w:rsidR="1546821A">
        <w:rPr>
          <w:rFonts w:cs="TimesNewRomanPSMT"/>
        </w:rPr>
        <w:t>rate of 0.84%</w:t>
      </w:r>
      <w:r w:rsidRPr="2C5A9F70" w:rsidR="008754F4">
        <w:rPr>
          <w:rFonts w:cs="TimesNewRomanPSMT"/>
        </w:rPr>
        <w:t xml:space="preserve">for </w:t>
      </w:r>
      <w:r w:rsidRPr="2C5A9F70" w:rsidR="0073096B">
        <w:rPr>
          <w:rFonts w:cs="TimesNewRomanPSMT"/>
        </w:rPr>
        <w:t>Park Water</w:t>
      </w:r>
      <w:r w:rsidRPr="2C5A9F70" w:rsidR="00E26FCF">
        <w:rPr>
          <w:rFonts w:cs="TimesNewRomanPSMT"/>
        </w:rPr>
        <w:t xml:space="preserve"> </w:t>
      </w:r>
      <w:r w:rsidRPr="2C5A9F70" w:rsidR="008754F4">
        <w:rPr>
          <w:rFonts w:cs="TimesNewRomanPSMT"/>
        </w:rPr>
        <w:t xml:space="preserve">and </w:t>
      </w:r>
      <w:r w:rsidRPr="2C5A9F70" w:rsidR="00E26FCF">
        <w:rPr>
          <w:rFonts w:cs="TimesNewRomanPSMT"/>
        </w:rPr>
        <w:t>a rate of</w:t>
      </w:r>
      <w:r w:rsidRPr="2C5A9F70" w:rsidR="008754F4">
        <w:rPr>
          <w:rFonts w:cs="TimesNewRomanPSMT"/>
        </w:rPr>
        <w:t xml:space="preserve"> 0.73% for</w:t>
      </w:r>
      <w:r w:rsidRPr="2C5A9F70" w:rsidR="00653989">
        <w:rPr>
          <w:rFonts w:cs="TimesNewRomanPSMT"/>
        </w:rPr>
        <w:t xml:space="preserve"> </w:t>
      </w:r>
      <w:r w:rsidRPr="2C5A9F70" w:rsidR="00D629EC">
        <w:rPr>
          <w:rFonts w:cs="TimesNewRomanPSMT"/>
        </w:rPr>
        <w:t>AVR</w:t>
      </w:r>
      <w:r w:rsidRPr="2C5A9F70" w:rsidR="008754F4">
        <w:rPr>
          <w:rFonts w:cs="TimesNewRomanPSMT"/>
        </w:rPr>
        <w:t>, both of which include a 50% adjustment for S</w:t>
      </w:r>
      <w:r w:rsidRPr="2C5A9F70" w:rsidR="009A3AE5">
        <w:rPr>
          <w:rFonts w:cs="TimesNewRomanPSMT"/>
        </w:rPr>
        <w:t>enate Bill</w:t>
      </w:r>
      <w:r w:rsidRPr="2C5A9F70" w:rsidR="008754F4">
        <w:rPr>
          <w:rFonts w:cs="TimesNewRomanPSMT"/>
        </w:rPr>
        <w:t xml:space="preserve"> 998</w:t>
      </w:r>
      <w:r w:rsidRPr="2C5A9F70" w:rsidR="009A3AE5">
        <w:rPr>
          <w:rFonts w:cs="TimesNewRomanPSMT"/>
        </w:rPr>
        <w:t xml:space="preserve"> </w:t>
      </w:r>
      <w:r w:rsidRPr="2C5A9F70" w:rsidR="00605A1D">
        <w:rPr>
          <w:rFonts w:cs="TimesNewRomanPSMT"/>
        </w:rPr>
        <w:t xml:space="preserve">the </w:t>
      </w:r>
      <w:r w:rsidRPr="2C5A9F70" w:rsidR="009A3AE5">
        <w:rPr>
          <w:rFonts w:cs="TimesNewRomanPSMT"/>
        </w:rPr>
        <w:t xml:space="preserve">Water Shutoff </w:t>
      </w:r>
      <w:r w:rsidRPr="2C5A9F70" w:rsidR="0005554A">
        <w:rPr>
          <w:rFonts w:cs="TimesNewRomanPSMT"/>
        </w:rPr>
        <w:t xml:space="preserve">Protection </w:t>
      </w:r>
      <w:r w:rsidRPr="2C5A9F70" w:rsidR="009A3AE5">
        <w:rPr>
          <w:rFonts w:cs="TimesNewRomanPSMT"/>
        </w:rPr>
        <w:t>Act</w:t>
      </w:r>
      <w:r w:rsidRPr="2C5A9F70" w:rsidR="00D319CD">
        <w:rPr>
          <w:rFonts w:cs="TimesNewRomanPSMT"/>
        </w:rPr>
        <w:t xml:space="preserve"> (SB 998)</w:t>
      </w:r>
      <w:r w:rsidRPr="2C5A9F70" w:rsidR="00881C71">
        <w:rPr>
          <w:rFonts w:cs="TimesNewRomanPSMT"/>
        </w:rPr>
        <w:t>.</w:t>
      </w:r>
      <w:r w:rsidRPr="2C5A9F70" w:rsidR="00953B60">
        <w:rPr>
          <w:rStyle w:val="FootnoteReference"/>
          <w:rFonts w:cs="TimesNewRomanPSMT"/>
        </w:rPr>
        <w:footnoteReference w:id="178"/>
      </w:r>
      <w:r w:rsidRPr="2C5A9F70" w:rsidR="00E9602F">
        <w:rPr>
          <w:rFonts w:cs="TimesNewRomanPSMT"/>
        </w:rPr>
        <w:t xml:space="preserve">  The bill </w:t>
      </w:r>
      <w:r w:rsidRPr="2C5A9F70" w:rsidR="00C60CF1">
        <w:rPr>
          <w:rFonts w:cs="TimesNewRomanPSMT"/>
        </w:rPr>
        <w:t>provides</w:t>
      </w:r>
      <w:r w:rsidRPr="2C5A9F70" w:rsidR="00E9602F">
        <w:rPr>
          <w:rFonts w:cs="TimesNewRomanPSMT"/>
        </w:rPr>
        <w:t xml:space="preserve"> 79 days from the date of mailing of bill for services</w:t>
      </w:r>
      <w:r w:rsidRPr="2C5A9F70" w:rsidR="00F87C26">
        <w:rPr>
          <w:rFonts w:cs="TimesNewRomanPSMT"/>
        </w:rPr>
        <w:t xml:space="preserve"> for residential customers to make payment prior to disconnection of water service.  </w:t>
      </w:r>
      <w:r w:rsidRPr="2C5A9F70" w:rsidR="008450B0">
        <w:rPr>
          <w:rFonts w:cs="TimesNewRomanPSMT"/>
        </w:rPr>
        <w:t xml:space="preserve">Accordingly, an upward adjustment </w:t>
      </w:r>
      <w:r w:rsidRPr="2C5A9F70" w:rsidR="007E3BCC">
        <w:rPr>
          <w:rFonts w:cs="TimesNewRomanPSMT"/>
        </w:rPr>
        <w:t xml:space="preserve">of 50% reflects the reasonable expectation </w:t>
      </w:r>
      <w:r w:rsidRPr="2C5A9F70" w:rsidR="00573E8D">
        <w:rPr>
          <w:rFonts w:cs="TimesNewRomanPSMT"/>
        </w:rPr>
        <w:t xml:space="preserve">that residential customers will carry larger unpaid account balances than in previous years leading to higher uncollectible </w:t>
      </w:r>
      <w:r w:rsidRPr="2C5A9F70" w:rsidR="001E3AFE">
        <w:rPr>
          <w:rFonts w:cs="TimesNewRomanPSMT"/>
        </w:rPr>
        <w:t>expenses.</w:t>
      </w:r>
      <w:r w:rsidRPr="2C5A9F70" w:rsidR="001E3AFE">
        <w:rPr>
          <w:rStyle w:val="FootnoteReference"/>
          <w:rFonts w:cs="TimesNewRomanPSMT"/>
        </w:rPr>
        <w:footnoteReference w:id="179"/>
      </w:r>
    </w:p>
    <w:p w:rsidR="0044231E" w:rsidP="00264FFA" w:rsidRDefault="0044231E" w14:paraId="20F30065" w14:textId="62F7D20E">
      <w:pPr>
        <w:autoSpaceDE w:val="0"/>
        <w:autoSpaceDN w:val="0"/>
        <w:adjustRightInd w:val="0"/>
        <w:rPr>
          <w:rFonts w:cs="TimesNewRomanPSMT"/>
        </w:rPr>
      </w:pPr>
      <w:r w:rsidRPr="53A37384">
        <w:rPr>
          <w:rFonts w:cs="TimesNewRomanPSMT"/>
        </w:rPr>
        <w:t xml:space="preserve">Cal Advocates proposes </w:t>
      </w:r>
      <w:r w:rsidRPr="53A37384" w:rsidR="00086712">
        <w:rPr>
          <w:rFonts w:cs="TimesNewRomanPSMT"/>
        </w:rPr>
        <w:t xml:space="preserve"> a 0.56% uncollectible expense rate for </w:t>
      </w:r>
      <w:r w:rsidRPr="53A37384" w:rsidR="00972888">
        <w:rPr>
          <w:rFonts w:cs="TimesNewRomanPSMT"/>
        </w:rPr>
        <w:t>Park</w:t>
      </w:r>
      <w:r w:rsidRPr="53A37384" w:rsidR="00E25514">
        <w:rPr>
          <w:rFonts w:cs="TimesNewRomanPSMT"/>
        </w:rPr>
        <w:t xml:space="preserve"> and 0.49% for </w:t>
      </w:r>
      <w:r w:rsidRPr="53A37384" w:rsidR="00D629EC">
        <w:rPr>
          <w:rFonts w:cs="TimesNewRomanPSMT"/>
        </w:rPr>
        <w:t>AVR</w:t>
      </w:r>
      <w:r w:rsidRPr="53A37384" w:rsidR="00E25514">
        <w:rPr>
          <w:rFonts w:cs="TimesNewRomanPSMT"/>
        </w:rPr>
        <w:t xml:space="preserve">, </w:t>
      </w:r>
      <w:r w:rsidRPr="53A37384" w:rsidR="00C751AD">
        <w:rPr>
          <w:rFonts w:cs="TimesNewRomanPSMT"/>
        </w:rPr>
        <w:t xml:space="preserve"> for TY 2025</w:t>
      </w:r>
      <w:r w:rsidRPr="53A37384" w:rsidR="00856BC4">
        <w:rPr>
          <w:rFonts w:cs="TimesNewRomanPSMT"/>
        </w:rPr>
        <w:t>.  These rates are the average ratio of uncollect</w:t>
      </w:r>
      <w:r w:rsidRPr="53A37384" w:rsidR="00350E79">
        <w:rPr>
          <w:rFonts w:cs="TimesNewRomanPSMT"/>
        </w:rPr>
        <w:t>ible</w:t>
      </w:r>
      <w:r w:rsidRPr="53A37384" w:rsidR="00856BC4">
        <w:rPr>
          <w:rFonts w:cs="TimesNewRomanPSMT"/>
        </w:rPr>
        <w:t xml:space="preserve"> </w:t>
      </w:r>
      <w:r w:rsidRPr="22D3B34C" w:rsidR="70360A3A">
        <w:rPr>
          <w:rFonts w:cs="TimesNewRomanPSMT"/>
        </w:rPr>
        <w:t>expense</w:t>
      </w:r>
      <w:r w:rsidRPr="22D3B34C" w:rsidR="3329AB1B">
        <w:rPr>
          <w:rFonts w:cs="TimesNewRomanPSMT"/>
        </w:rPr>
        <w:t>s</w:t>
      </w:r>
      <w:r w:rsidRPr="53A37384" w:rsidR="00856BC4">
        <w:rPr>
          <w:rFonts w:cs="TimesNewRomanPSMT"/>
        </w:rPr>
        <w:t xml:space="preserve"> to revenue for 2018-2022, representing </w:t>
      </w:r>
      <w:proofErr w:type="gramStart"/>
      <w:r w:rsidRPr="53A37384" w:rsidR="00856BC4">
        <w:rPr>
          <w:rFonts w:cs="TimesNewRomanPSMT"/>
        </w:rPr>
        <w:t>five-years</w:t>
      </w:r>
      <w:proofErr w:type="gramEnd"/>
      <w:r w:rsidRPr="53A37384" w:rsidR="00856BC4">
        <w:rPr>
          <w:rFonts w:cs="TimesNewRomanPSMT"/>
        </w:rPr>
        <w:t xml:space="preserve"> of recorded data.</w:t>
      </w:r>
      <w:r w:rsidRPr="53A37384" w:rsidR="00E01F30">
        <w:rPr>
          <w:rStyle w:val="FootnoteReference"/>
          <w:rFonts w:cs="TimesNewRomanPSMT"/>
        </w:rPr>
        <w:footnoteReference w:id="180"/>
      </w:r>
    </w:p>
    <w:p w:rsidR="00ED10D0" w:rsidP="00264FFA" w:rsidRDefault="00ED10D0" w14:paraId="528994B3" w14:textId="0183F220">
      <w:pPr>
        <w:autoSpaceDE w:val="0"/>
        <w:autoSpaceDN w:val="0"/>
        <w:adjustRightInd w:val="0"/>
        <w:rPr>
          <w:rFonts w:cs="TimesNewRomanPSMT"/>
        </w:rPr>
      </w:pPr>
      <w:r w:rsidRPr="205A5AEC">
        <w:rPr>
          <w:rFonts w:cs="TimesNewRomanPSMT"/>
        </w:rPr>
        <w:lastRenderedPageBreak/>
        <w:t xml:space="preserve">According to Cal Advocates, </w:t>
      </w:r>
      <w:r w:rsidRPr="205A5AEC" w:rsidR="009E3106">
        <w:rPr>
          <w:rFonts w:cs="TimesNewRomanPSMT"/>
        </w:rPr>
        <w:t xml:space="preserve"> Liberty proposes increasing the </w:t>
      </w:r>
      <w:r w:rsidRPr="205A5AEC" w:rsidR="00160C8E">
        <w:rPr>
          <w:rFonts w:cs="TimesNewRomanPSMT"/>
        </w:rPr>
        <w:t xml:space="preserve">Uncollectible </w:t>
      </w:r>
      <w:r w:rsidRPr="312CD1D7" w:rsidR="0CB411FA">
        <w:rPr>
          <w:rFonts w:cs="TimesNewRomanPSMT"/>
        </w:rPr>
        <w:t>rat</w:t>
      </w:r>
      <w:r w:rsidRPr="312CD1D7" w:rsidR="116484E7">
        <w:rPr>
          <w:rFonts w:cs="TimesNewRomanPSMT"/>
        </w:rPr>
        <w:t>e</w:t>
      </w:r>
      <w:r w:rsidRPr="205A5AEC" w:rsidR="00160C8E">
        <w:rPr>
          <w:rFonts w:cs="TimesNewRomanPSMT"/>
        </w:rPr>
        <w:t xml:space="preserve"> by 50% is unreasonable because the effects of SB 998 remain to be seen as Governor Newsom’s Executive Order N-42-20 suspended implementation of SB 998 due to the COVID-19 pandemic</w:t>
      </w:r>
      <w:r w:rsidRPr="205A5AEC" w:rsidR="00B50D78">
        <w:rPr>
          <w:rFonts w:cs="TimesNewRomanPSMT"/>
        </w:rPr>
        <w:t xml:space="preserve"> and Cal Advocates </w:t>
      </w:r>
      <w:r w:rsidRPr="205A5AEC" w:rsidR="00BC4C9A">
        <w:rPr>
          <w:rFonts w:cs="TimesNewRomanPSMT"/>
        </w:rPr>
        <w:t>argues</w:t>
      </w:r>
      <w:r w:rsidRPr="205A5AEC" w:rsidR="00B50D78">
        <w:rPr>
          <w:rFonts w:cs="TimesNewRomanPSMT"/>
        </w:rPr>
        <w:t xml:space="preserve"> that Liberty did not provide support </w:t>
      </w:r>
      <w:r w:rsidRPr="205A5AEC" w:rsidR="008C2D13">
        <w:rPr>
          <w:rFonts w:cs="TimesNewRomanPSMT"/>
        </w:rPr>
        <w:t>or analysis for estimating a 50% increase in the uncollectible rate.</w:t>
      </w:r>
      <w:r w:rsidRPr="205A5AEC" w:rsidR="002D6D19">
        <w:rPr>
          <w:rStyle w:val="FootnoteReference"/>
          <w:rFonts w:cs="TimesNewRomanPSMT"/>
        </w:rPr>
        <w:footnoteReference w:id="181"/>
      </w:r>
    </w:p>
    <w:p w:rsidR="00337616" w:rsidP="00264FFA" w:rsidRDefault="00B402E4" w14:paraId="46711F7E" w14:textId="66B0FA90">
      <w:pPr>
        <w:autoSpaceDE w:val="0"/>
        <w:autoSpaceDN w:val="0"/>
        <w:adjustRightInd w:val="0"/>
        <w:rPr>
          <w:rFonts w:cs="TimesNewRomanPSMT"/>
        </w:rPr>
      </w:pPr>
      <w:r w:rsidRPr="5EE4741E">
        <w:rPr>
          <w:rFonts w:cs="TimesNewRomanPSMT"/>
        </w:rPr>
        <w:t xml:space="preserve">Liberty’s unsubstantiated proposal for the 50% </w:t>
      </w:r>
      <w:r w:rsidRPr="5EE4741E" w:rsidR="00E55094">
        <w:rPr>
          <w:rFonts w:cs="TimesNewRomanPSMT"/>
        </w:rPr>
        <w:t xml:space="preserve">uncollectible rate increase coupled with Cal Advocates’ assertion that </w:t>
      </w:r>
      <w:r w:rsidRPr="51C84C7C" w:rsidR="0055374A">
        <w:rPr>
          <w:rFonts w:cs="TimesNewRomanPSMT"/>
        </w:rPr>
        <w:t>Liberty did not provide support or analysis is</w:t>
      </w:r>
      <w:r w:rsidRPr="5EE4741E" w:rsidR="00623D56">
        <w:rPr>
          <w:rFonts w:cs="TimesNewRomanPSMT"/>
        </w:rPr>
        <w:t xml:space="preserve"> good cause </w:t>
      </w:r>
      <w:r w:rsidRPr="5EE4741E" w:rsidR="007A4E42">
        <w:rPr>
          <w:rFonts w:cs="TimesNewRomanPSMT"/>
        </w:rPr>
        <w:t xml:space="preserve">for rejecting Liberty’s proposal and adopting Cal Advocates’ proposal which appears to be based upon reliable historical data.  As such, the Commission </w:t>
      </w:r>
      <w:r w:rsidRPr="5EE4741E" w:rsidR="0067091E">
        <w:rPr>
          <w:rFonts w:cs="TimesNewRomanPSMT"/>
        </w:rPr>
        <w:t xml:space="preserve">authorizes a 0.56% uncollectible expense rate for Park and a </w:t>
      </w:r>
      <w:r w:rsidRPr="5EE4741E" w:rsidR="00361DE8">
        <w:rPr>
          <w:rFonts w:cs="TimesNewRomanPSMT"/>
        </w:rPr>
        <w:t>0.49</w:t>
      </w:r>
      <w:r w:rsidR="00A069A2">
        <w:rPr>
          <w:rFonts w:cs="TimesNewRomanPSMT"/>
        </w:rPr>
        <w:t>%</w:t>
      </w:r>
      <w:r w:rsidRPr="5EE4741E" w:rsidR="00361DE8">
        <w:rPr>
          <w:rFonts w:cs="TimesNewRomanPSMT"/>
        </w:rPr>
        <w:t xml:space="preserve"> expense rate for </w:t>
      </w:r>
      <w:r w:rsidR="00D629EC">
        <w:rPr>
          <w:rFonts w:cs="TimesNewRomanPSMT"/>
        </w:rPr>
        <w:t>AVR</w:t>
      </w:r>
      <w:r w:rsidRPr="5EE4741E" w:rsidR="0082795C">
        <w:rPr>
          <w:rFonts w:cs="TimesNewRomanPSMT"/>
        </w:rPr>
        <w:t>.</w:t>
      </w:r>
    </w:p>
    <w:p w:rsidR="00681DE6" w:rsidP="00264FFA" w:rsidRDefault="00445C68" w14:paraId="4DDCD013" w14:textId="54A1014B">
      <w:pPr>
        <w:pStyle w:val="Heading1"/>
      </w:pPr>
      <w:r>
        <w:t xml:space="preserve"> </w:t>
      </w:r>
      <w:bookmarkStart w:name="_Toc229573430" w:id="183"/>
      <w:r w:rsidR="00D51008">
        <w:t>Utility Plant</w:t>
      </w:r>
      <w:r w:rsidR="00EA3A8D">
        <w:t xml:space="preserve"> </w:t>
      </w:r>
      <w:r w:rsidR="002059AD">
        <w:t>–</w:t>
      </w:r>
      <w:r w:rsidR="00EA3A8D">
        <w:t xml:space="preserve"> </w:t>
      </w:r>
      <w:r w:rsidR="002059AD">
        <w:t xml:space="preserve">Common Issues </w:t>
      </w:r>
      <w:proofErr w:type="gramStart"/>
      <w:r w:rsidR="008C0030">
        <w:t>For</w:t>
      </w:r>
      <w:proofErr w:type="gramEnd"/>
      <w:r w:rsidR="002059AD">
        <w:t xml:space="preserve"> Park Water and </w:t>
      </w:r>
      <w:r w:rsidR="00B672A9">
        <w:t>AVR</w:t>
      </w:r>
      <w:bookmarkEnd w:id="183"/>
    </w:p>
    <w:p w:rsidR="00353593" w:rsidP="00264FFA" w:rsidRDefault="00954767" w14:paraId="3869C601" w14:textId="0FE837B0">
      <w:pPr>
        <w:pStyle w:val="Standard"/>
      </w:pPr>
      <w:r>
        <w:t xml:space="preserve">In this </w:t>
      </w:r>
      <w:r w:rsidR="00C5546A">
        <w:t xml:space="preserve">section we address </w:t>
      </w:r>
      <w:r w:rsidR="008C0030">
        <w:t xml:space="preserve">Park </w:t>
      </w:r>
      <w:r w:rsidR="74315034">
        <w:t>Wate</w:t>
      </w:r>
      <w:r w:rsidR="1AB0D2A0">
        <w:t>r</w:t>
      </w:r>
      <w:r w:rsidR="32055266">
        <w:t>’s</w:t>
      </w:r>
      <w:r w:rsidR="008C0030">
        <w:t xml:space="preserve"> and </w:t>
      </w:r>
      <w:r w:rsidR="2D106A09">
        <w:t>AVR</w:t>
      </w:r>
      <w:r w:rsidR="74315034">
        <w:t>’</w:t>
      </w:r>
      <w:r w:rsidR="08111162">
        <w:t>s</w:t>
      </w:r>
      <w:r w:rsidR="00BB6B13">
        <w:t xml:space="preserve"> </w:t>
      </w:r>
      <w:r w:rsidR="00065A0D">
        <w:t>previously a</w:t>
      </w:r>
      <w:r w:rsidR="00D76F6A">
        <w:t>uthorized</w:t>
      </w:r>
      <w:r w:rsidR="00065A0D">
        <w:t xml:space="preserve"> </w:t>
      </w:r>
      <w:r w:rsidR="00E62EBD">
        <w:t xml:space="preserve">projects and specific </w:t>
      </w:r>
      <w:r w:rsidR="00BC025E">
        <w:t>pr</w:t>
      </w:r>
      <w:r w:rsidR="00BB6B13">
        <w:t xml:space="preserve">oposals for </w:t>
      </w:r>
      <w:r w:rsidR="000970AB">
        <w:t>eleven</w:t>
      </w:r>
      <w:r w:rsidR="00BA4F93">
        <w:t xml:space="preserve"> </w:t>
      </w:r>
      <w:r w:rsidR="00E62EBD">
        <w:t>new</w:t>
      </w:r>
      <w:r w:rsidR="00BA4F93">
        <w:t xml:space="preserve"> </w:t>
      </w:r>
      <w:r w:rsidR="00A766FC">
        <w:t>utility plant</w:t>
      </w:r>
      <w:r w:rsidR="00BA4F93">
        <w:t xml:space="preserve"> </w:t>
      </w:r>
      <w:r w:rsidR="00BD5A77">
        <w:t>items</w:t>
      </w:r>
      <w:r w:rsidR="00E8603B">
        <w:t xml:space="preserve">.  </w:t>
      </w:r>
      <w:r w:rsidR="00353593">
        <w:t xml:space="preserve">We also address the appropriate escalation factors for plant additions and then we address disputed carryover and new projects.  Before we discuss the specific utility plant items for each company, we address the common issues </w:t>
      </w:r>
      <w:r w:rsidR="008C0030">
        <w:t>for</w:t>
      </w:r>
      <w:r w:rsidR="009F2B02">
        <w:t xml:space="preserve"> </w:t>
      </w:r>
      <w:r w:rsidR="00353593">
        <w:t>both companies.</w:t>
      </w:r>
    </w:p>
    <w:p w:rsidR="003B2A67" w:rsidP="00264FFA" w:rsidRDefault="00A53F12" w14:paraId="422F92A9" w14:textId="77777777">
      <w:pPr>
        <w:pStyle w:val="Standard"/>
      </w:pPr>
      <w:r>
        <w:t xml:space="preserve">For Park Water, </w:t>
      </w:r>
      <w:r w:rsidR="00B53735">
        <w:t>we resolve contested issues</w:t>
      </w:r>
      <w:r w:rsidR="0063586E">
        <w:t xml:space="preserve"> </w:t>
      </w:r>
      <w:r w:rsidR="005B650F">
        <w:t>on</w:t>
      </w:r>
      <w:r w:rsidR="000D5242">
        <w:t xml:space="preserve"> the following utility plant items</w:t>
      </w:r>
      <w:r w:rsidR="001C7971">
        <w:t xml:space="preserve">: </w:t>
      </w:r>
    </w:p>
    <w:p w:rsidR="003B2A67" w:rsidP="00264FFA" w:rsidRDefault="005B650F" w14:paraId="548CEB46" w14:textId="75A1F7F8">
      <w:pPr>
        <w:pStyle w:val="Standard"/>
        <w:numPr>
          <w:ilvl w:val="0"/>
          <w:numId w:val="69"/>
        </w:numPr>
      </w:pPr>
      <w:r>
        <w:t>Area 41</w:t>
      </w:r>
      <w:r w:rsidR="001C7971">
        <w:t xml:space="preserve"> and</w:t>
      </w:r>
      <w:r>
        <w:t xml:space="preserve"> Target Phase 2 Project, </w:t>
      </w:r>
    </w:p>
    <w:p w:rsidR="003B2A67" w:rsidP="00264FFA" w:rsidRDefault="005B650F" w14:paraId="228CCA2D" w14:textId="61B2CF7D">
      <w:pPr>
        <w:pStyle w:val="Standard"/>
        <w:numPr>
          <w:ilvl w:val="0"/>
          <w:numId w:val="69"/>
        </w:numPr>
      </w:pPr>
      <w:r>
        <w:t xml:space="preserve">Compton East Well, </w:t>
      </w:r>
    </w:p>
    <w:p w:rsidR="003B2A67" w:rsidP="00264FFA" w:rsidRDefault="005B650F" w14:paraId="30266E91" w14:textId="23CEEBEB">
      <w:pPr>
        <w:pStyle w:val="Standard"/>
        <w:numPr>
          <w:ilvl w:val="0"/>
          <w:numId w:val="69"/>
        </w:numPr>
      </w:pPr>
      <w:r>
        <w:t xml:space="preserve">Generators, </w:t>
      </w:r>
    </w:p>
    <w:p w:rsidR="003B2A67" w:rsidP="00264FFA" w:rsidRDefault="00A420FA" w14:paraId="6F54005D" w14:textId="287DF2E6">
      <w:pPr>
        <w:pStyle w:val="Standard"/>
        <w:numPr>
          <w:ilvl w:val="0"/>
          <w:numId w:val="69"/>
        </w:numPr>
      </w:pPr>
      <w:r>
        <w:t>PFAS/PFOA Treatment</w:t>
      </w:r>
      <w:r w:rsidR="00A95E20">
        <w:t xml:space="preserve"> – Wells 46C, 41A</w:t>
      </w:r>
      <w:r w:rsidR="00E71B75">
        <w:t xml:space="preserve"> and 41A VFD</w:t>
      </w:r>
      <w:r>
        <w:t xml:space="preserve">, </w:t>
      </w:r>
    </w:p>
    <w:p w:rsidR="003B2A67" w:rsidP="00264FFA" w:rsidRDefault="00EB170A" w14:paraId="712A29EF" w14:textId="4FB3EB14">
      <w:pPr>
        <w:pStyle w:val="Standard"/>
        <w:numPr>
          <w:ilvl w:val="0"/>
          <w:numId w:val="69"/>
        </w:numPr>
      </w:pPr>
      <w:r>
        <w:t xml:space="preserve">Site and Structure Improvements and BPS Electrical Improvements, </w:t>
      </w:r>
    </w:p>
    <w:p w:rsidR="003B2A67" w:rsidP="00264FFA" w:rsidRDefault="00506F7B" w14:paraId="3652120C" w14:textId="444E455E">
      <w:pPr>
        <w:pStyle w:val="Standard"/>
        <w:numPr>
          <w:ilvl w:val="0"/>
          <w:numId w:val="69"/>
        </w:numPr>
      </w:pPr>
      <w:bookmarkStart w:name="_Ref220675628" w:id="184"/>
      <w:r>
        <w:t>Recorded Plant – Wells 28D, 4B, 28B, 40D, 41A, and 12C, and</w:t>
      </w:r>
      <w:bookmarkEnd w:id="184"/>
      <w:r w:rsidR="009E6288">
        <w:t xml:space="preserve"> </w:t>
      </w:r>
    </w:p>
    <w:p w:rsidR="005D6F61" w:rsidP="00264FFA" w:rsidRDefault="00506F7B" w14:paraId="35AEBCE4" w14:textId="09C7FE98">
      <w:pPr>
        <w:pStyle w:val="Standard"/>
        <w:numPr>
          <w:ilvl w:val="0"/>
          <w:numId w:val="69"/>
        </w:numPr>
      </w:pPr>
      <w:r>
        <w:t xml:space="preserve">Miscellaneous Recorded Plant for Downey Office Building. </w:t>
      </w:r>
    </w:p>
    <w:p w:rsidR="003B2A67" w:rsidP="00264FFA" w:rsidRDefault="00A420FA" w14:paraId="3E7B82AC" w14:textId="5AAD27BD">
      <w:pPr>
        <w:pStyle w:val="Standard"/>
      </w:pPr>
      <w:r>
        <w:lastRenderedPageBreak/>
        <w:t xml:space="preserve">For </w:t>
      </w:r>
      <w:r w:rsidR="00B672A9">
        <w:t>AVR</w:t>
      </w:r>
      <w:r>
        <w:t xml:space="preserve">, we </w:t>
      </w:r>
      <w:r w:rsidR="00B53735">
        <w:t>resolve issues</w:t>
      </w:r>
      <w:r w:rsidR="0063586E">
        <w:t xml:space="preserve"> on</w:t>
      </w:r>
      <w:r w:rsidR="000D5242">
        <w:t xml:space="preserve"> the following utility plant items</w:t>
      </w:r>
      <w:r w:rsidR="000E6C89">
        <w:t xml:space="preserve">: </w:t>
      </w:r>
    </w:p>
    <w:p w:rsidR="003B2A67" w:rsidP="00264FFA" w:rsidRDefault="00500838" w14:paraId="1549FC80" w14:textId="1B17D79A">
      <w:pPr>
        <w:pStyle w:val="Standard"/>
        <w:numPr>
          <w:ilvl w:val="0"/>
          <w:numId w:val="72"/>
        </w:numPr>
      </w:pPr>
      <w:r>
        <w:t>Well 34 Building,</w:t>
      </w:r>
      <w:r w:rsidR="0053109D">
        <w:t xml:space="preserve"> </w:t>
      </w:r>
    </w:p>
    <w:p w:rsidR="003B2A67" w:rsidP="00264FFA" w:rsidRDefault="00500838" w14:paraId="0ABC0679" w14:textId="7CB6F1DA">
      <w:pPr>
        <w:pStyle w:val="Standard"/>
        <w:numPr>
          <w:ilvl w:val="0"/>
          <w:numId w:val="72"/>
        </w:numPr>
      </w:pPr>
      <w:r>
        <w:t>New Well and Land Purchase,</w:t>
      </w:r>
      <w:r w:rsidR="0053109D">
        <w:t xml:space="preserve"> </w:t>
      </w:r>
    </w:p>
    <w:p w:rsidR="00A328B0" w:rsidP="00264FFA" w:rsidRDefault="00A328B0" w14:paraId="3D71DC79" w14:textId="627D43B9">
      <w:pPr>
        <w:pStyle w:val="Standard"/>
        <w:numPr>
          <w:ilvl w:val="0"/>
          <w:numId w:val="72"/>
        </w:numPr>
      </w:pPr>
      <w:r>
        <w:t>Well 18</w:t>
      </w:r>
      <w:r w:rsidR="00D65420">
        <w:t xml:space="preserve"> and Building,</w:t>
      </w:r>
    </w:p>
    <w:p w:rsidR="003B2A67" w:rsidP="00264FFA" w:rsidRDefault="00B672A9" w14:paraId="77F35484" w14:textId="02F13836">
      <w:pPr>
        <w:pStyle w:val="Standard"/>
        <w:numPr>
          <w:ilvl w:val="0"/>
          <w:numId w:val="72"/>
        </w:numPr>
      </w:pPr>
      <w:r>
        <w:t>AVR</w:t>
      </w:r>
      <w:r w:rsidR="00500838">
        <w:t xml:space="preserve"> Campus Solar Project, and</w:t>
      </w:r>
      <w:r w:rsidR="0053109D">
        <w:t xml:space="preserve"> </w:t>
      </w:r>
    </w:p>
    <w:p w:rsidRPr="00B206FC" w:rsidR="009C1476" w:rsidP="00264FFA" w:rsidRDefault="00B672A9" w14:paraId="73C81DC9" w14:textId="33387B85">
      <w:pPr>
        <w:pStyle w:val="Standard"/>
        <w:numPr>
          <w:ilvl w:val="0"/>
          <w:numId w:val="72"/>
        </w:numPr>
      </w:pPr>
      <w:r>
        <w:t>AVR</w:t>
      </w:r>
      <w:r w:rsidR="00D64D36">
        <w:t xml:space="preserve"> Office Building.</w:t>
      </w:r>
      <w:r w:rsidR="000E6C89">
        <w:t xml:space="preserve">  </w:t>
      </w:r>
    </w:p>
    <w:p w:rsidR="00946CCB" w:rsidP="006911EA" w:rsidRDefault="001911A9" w14:paraId="4411DE8C" w14:textId="4A05859B">
      <w:pPr>
        <w:pStyle w:val="Heading2"/>
        <w:tabs>
          <w:tab w:val="clear" w:pos="720"/>
        </w:tabs>
        <w:ind w:left="1080"/>
      </w:pPr>
      <w:bookmarkStart w:name="_Toc229573431" w:id="185"/>
      <w:r>
        <w:t>Previously Authorized Projects</w:t>
      </w:r>
      <w:bookmarkEnd w:id="185"/>
    </w:p>
    <w:p w:rsidR="009B5082" w:rsidP="006911EA" w:rsidRDefault="00002336" w14:paraId="07551A1E" w14:textId="445EA18B">
      <w:pPr>
        <w:pStyle w:val="Heading3"/>
        <w:tabs>
          <w:tab w:val="clear" w:pos="4626"/>
        </w:tabs>
        <w:ind w:left="1710" w:hanging="990"/>
      </w:pPr>
      <w:bookmarkStart w:name="_Toc229573432" w:id="186"/>
      <w:r>
        <w:t>Background</w:t>
      </w:r>
      <w:bookmarkEnd w:id="186"/>
      <w:r>
        <w:t xml:space="preserve"> </w:t>
      </w:r>
    </w:p>
    <w:p w:rsidR="00780586" w:rsidP="00264FFA" w:rsidRDefault="00780586" w14:paraId="75A4C786" w14:textId="7EBCBA46">
      <w:pPr>
        <w:pStyle w:val="Standard"/>
      </w:pPr>
      <w:r>
        <w:t xml:space="preserve">The Commission requires in a general rate case that the applicant sponsors and justifies a detailed specific forecast of projects that the utility asserts are necessary for continued safe and reliable service.  </w:t>
      </w:r>
      <w:r w:rsidR="00896072">
        <w:t>Park Water an</w:t>
      </w:r>
      <w:r w:rsidR="00455A6A">
        <w:t xml:space="preserve">d </w:t>
      </w:r>
      <w:r w:rsidR="00B672A9">
        <w:t>AVR</w:t>
      </w:r>
      <w:r w:rsidR="00455A6A">
        <w:t xml:space="preserve"> were</w:t>
      </w:r>
      <w:r>
        <w:t xml:space="preserve"> expected to present </w:t>
      </w:r>
      <w:r w:rsidR="00FD493F">
        <w:t>their</w:t>
      </w:r>
      <w:r>
        <w:t xml:space="preserve"> best expert opinion of the necessary projects to be pursued and the estimated cost of those projects.  Cal Advocates was expected and allowed to fully investigate via discovery and </w:t>
      </w:r>
      <w:r w:rsidR="00062D8F">
        <w:t>have an opportunity to</w:t>
      </w:r>
      <w:r>
        <w:t xml:space="preserve"> challenge that forecast and methodology with its own expert testimony</w:t>
      </w:r>
      <w:r w:rsidR="00062D8F">
        <w:t xml:space="preserve"> if warranted</w:t>
      </w:r>
      <w:r>
        <w:t xml:space="preserve">.  </w:t>
      </w:r>
    </w:p>
    <w:p w:rsidR="00AC2084" w:rsidP="00264FFA" w:rsidRDefault="00780586" w14:paraId="77D1F1B4" w14:textId="29431315">
      <w:pPr>
        <w:pStyle w:val="Standard"/>
      </w:pPr>
      <w:r>
        <w:t xml:space="preserve">Actual events can cause a utility to determine that of the many projects it planned to pursue during the test year and attrition years some other more urgent needs may arise.  The company has an obligation to provide safe and reliable service, which means it must timely use its expert judgement to adapt its actions and not blindly adhere to an adopted forecast.  The Commission authorizes </w:t>
      </w:r>
      <w:proofErr w:type="gramStart"/>
      <w:r>
        <w:t>rate recovery</w:t>
      </w:r>
      <w:proofErr w:type="gramEnd"/>
      <w:r>
        <w:t xml:space="preserve"> of the utility’s budgeted amount and expects it to be used in the most responsible way.  If any project included in the forecast for the test year is deferred the utility must justify that project again in the subsequent general rate case if it believes that the deferred project is still necessary.  That subsequent justification can be disputed by intervenors in the next proceeding. </w:t>
      </w:r>
      <w:r w:rsidR="6B0745D4">
        <w:t>Parties</w:t>
      </w:r>
      <w:r>
        <w:t xml:space="preserve"> may also challenge the reasonableness of the substituted project</w:t>
      </w:r>
      <w:r w:rsidR="00093EB2">
        <w:t xml:space="preserve"> and object to it remaining in rate base going forward</w:t>
      </w:r>
      <w:r>
        <w:t xml:space="preserve">.  </w:t>
      </w:r>
    </w:p>
    <w:p w:rsidR="000014F4" w:rsidP="006911EA" w:rsidRDefault="000014F4" w14:paraId="7B5C7638" w14:textId="77777777">
      <w:pPr>
        <w:pStyle w:val="Heading3"/>
        <w:tabs>
          <w:tab w:val="clear" w:pos="4626"/>
        </w:tabs>
        <w:ind w:left="1710" w:hanging="990"/>
      </w:pPr>
      <w:bookmarkStart w:name="_Toc229573433" w:id="187"/>
      <w:r>
        <w:lastRenderedPageBreak/>
        <w:t>Liberty’s Position</w:t>
      </w:r>
      <w:bookmarkEnd w:id="187"/>
    </w:p>
    <w:p w:rsidR="000014F4" w:rsidP="00264FFA" w:rsidRDefault="00293785" w14:paraId="465093CC" w14:textId="0935ECFC">
      <w:pPr>
        <w:pStyle w:val="Standard"/>
      </w:pPr>
      <w:r>
        <w:t xml:space="preserve">Park Water and </w:t>
      </w:r>
      <w:r w:rsidR="00B672A9">
        <w:t>AVR</w:t>
      </w:r>
      <w:r w:rsidR="00A156DD">
        <w:t xml:space="preserve"> argue that their </w:t>
      </w:r>
      <w:r>
        <w:t>custome</w:t>
      </w:r>
      <w:r w:rsidR="004917E3">
        <w:t xml:space="preserve">rs’ </w:t>
      </w:r>
      <w:r w:rsidR="00D50999">
        <w:t>rates</w:t>
      </w:r>
      <w:r w:rsidR="005102DE">
        <w:t xml:space="preserve"> do not </w:t>
      </w:r>
      <w:r w:rsidR="004917E3">
        <w:t>include</w:t>
      </w:r>
      <w:r w:rsidR="001C61E3">
        <w:t xml:space="preserve"> </w:t>
      </w:r>
      <w:r w:rsidR="00CA0832">
        <w:t xml:space="preserve">capital costs </w:t>
      </w:r>
      <w:r>
        <w:t xml:space="preserve">for </w:t>
      </w:r>
      <w:r w:rsidR="00CA0832">
        <w:t xml:space="preserve">uncompleted </w:t>
      </w:r>
      <w:r w:rsidR="007A4322">
        <w:t>projects</w:t>
      </w:r>
      <w:r w:rsidR="004917E3">
        <w:t>.</w:t>
      </w:r>
      <w:r w:rsidR="00D50999">
        <w:rPr>
          <w:rStyle w:val="FootnoteReference"/>
        </w:rPr>
        <w:footnoteReference w:id="182"/>
      </w:r>
      <w:r w:rsidR="004917E3">
        <w:t xml:space="preserve">  According to </w:t>
      </w:r>
      <w:r w:rsidR="36705FD7">
        <w:t>the</w:t>
      </w:r>
      <w:r w:rsidR="53320560">
        <w:t>se utilities</w:t>
      </w:r>
      <w:r w:rsidR="004917E3">
        <w:t xml:space="preserve">, customers have not been charged for </w:t>
      </w:r>
      <w:r w:rsidR="00A643CF">
        <w:t xml:space="preserve">previously authorized </w:t>
      </w:r>
      <w:r w:rsidR="007A4322">
        <w:t>projects,</w:t>
      </w:r>
      <w:r w:rsidR="00A643CF">
        <w:t xml:space="preserve"> and the utilities have not recovered funds related to these project</w:t>
      </w:r>
      <w:r w:rsidR="007A4322">
        <w:t>s</w:t>
      </w:r>
      <w:r w:rsidR="00A643CF">
        <w:t>.</w:t>
      </w:r>
      <w:r w:rsidR="007A4322">
        <w:rPr>
          <w:rStyle w:val="FootnoteReference"/>
        </w:rPr>
        <w:footnoteReference w:id="183"/>
      </w:r>
      <w:r w:rsidR="00A643CF">
        <w:t xml:space="preserve">  According</w:t>
      </w:r>
      <w:r w:rsidR="007C4112">
        <w:t>ly</w:t>
      </w:r>
      <w:r w:rsidR="00A643CF">
        <w:t xml:space="preserve">, </w:t>
      </w:r>
      <w:r w:rsidR="00D50999">
        <w:t>“</w:t>
      </w:r>
      <w:r w:rsidR="00A643CF">
        <w:t xml:space="preserve">no customer pays for a project until it is completed, </w:t>
      </w:r>
      <w:r w:rsidR="2E30C773">
        <w:t xml:space="preserve">becomes used and useful, is </w:t>
      </w:r>
      <w:r w:rsidR="00A643CF">
        <w:t>added to rate base and starts depreciat</w:t>
      </w:r>
      <w:r w:rsidR="00D50999">
        <w:t>ing.”</w:t>
      </w:r>
      <w:r w:rsidR="00D50999">
        <w:rPr>
          <w:rStyle w:val="FootnoteReference"/>
        </w:rPr>
        <w:footnoteReference w:id="184"/>
      </w:r>
      <w:r w:rsidR="00AC54F1">
        <w:t xml:space="preserve"> </w:t>
      </w:r>
    </w:p>
    <w:p w:rsidR="009B5086" w:rsidP="00264FFA" w:rsidRDefault="007C4112" w14:paraId="105649E5" w14:textId="1B09430D">
      <w:pPr>
        <w:pStyle w:val="Standard"/>
      </w:pPr>
      <w:r>
        <w:t>The applicants</w:t>
      </w:r>
      <w:r w:rsidR="00B74297">
        <w:t xml:space="preserve"> </w:t>
      </w:r>
      <w:r w:rsidR="00BC4C9A">
        <w:t>argue</w:t>
      </w:r>
      <w:r w:rsidR="00B74297">
        <w:t xml:space="preserve"> that now </w:t>
      </w:r>
      <w:r>
        <w:t>they</w:t>
      </w:r>
      <w:r w:rsidR="00B74297">
        <w:t xml:space="preserve"> ha</w:t>
      </w:r>
      <w:r>
        <w:t>ve</w:t>
      </w:r>
      <w:r w:rsidR="00B74297">
        <w:t xml:space="preserve"> completed many higher priority projects, it seeks to move forward with previously deferred projects, and, therefore, </w:t>
      </w:r>
      <w:r w:rsidR="00AB2AF5">
        <w:t xml:space="preserve">included </w:t>
      </w:r>
      <w:r w:rsidR="67175569">
        <w:t xml:space="preserve">in their </w:t>
      </w:r>
      <w:r w:rsidR="0DC8BD64">
        <w:t xml:space="preserve"> forecast</w:t>
      </w:r>
      <w:r w:rsidR="4AAFF8A1">
        <w:t>s</w:t>
      </w:r>
      <w:r w:rsidR="00AB2AF5">
        <w:t xml:space="preserve"> </w:t>
      </w:r>
      <w:r w:rsidR="1C35AD98">
        <w:t>of</w:t>
      </w:r>
      <w:r w:rsidR="00AB2AF5">
        <w:t xml:space="preserve"> expenditures for both utilities.</w:t>
      </w:r>
      <w:r w:rsidR="00AB2AF5">
        <w:rPr>
          <w:rStyle w:val="FootnoteReference"/>
        </w:rPr>
        <w:footnoteReference w:id="185"/>
      </w:r>
      <w:r w:rsidR="00AB2AF5">
        <w:t xml:space="preserve">  </w:t>
      </w:r>
      <w:r>
        <w:t>The two applications</w:t>
      </w:r>
      <w:r w:rsidR="00331F41">
        <w:t xml:space="preserve"> provided descriptions of capital budget repriori</w:t>
      </w:r>
      <w:r w:rsidR="0075265F">
        <w:t>ti</w:t>
      </w:r>
      <w:r w:rsidR="00331F41">
        <w:t>zations for both utilities.</w:t>
      </w:r>
      <w:r w:rsidR="00331F41">
        <w:rPr>
          <w:rStyle w:val="FootnoteReference"/>
        </w:rPr>
        <w:footnoteReference w:id="186"/>
      </w:r>
      <w:r w:rsidR="00331F41">
        <w:t xml:space="preserve">  </w:t>
      </w:r>
      <w:r>
        <w:t>Both companies</w:t>
      </w:r>
      <w:r w:rsidR="00381618">
        <w:t xml:space="preserve"> </w:t>
      </w:r>
      <w:r w:rsidR="00BC4C9A">
        <w:t>argue</w:t>
      </w:r>
      <w:r w:rsidR="00381618">
        <w:t xml:space="preserve"> that </w:t>
      </w:r>
      <w:r w:rsidR="006E1DD1">
        <w:t xml:space="preserve">the Commission should reaffirm its allowance of projects authorized in the prior GRC because </w:t>
      </w:r>
      <w:r w:rsidR="00381618">
        <w:t xml:space="preserve">no costs associated with deferred projects have been recovered from customers and </w:t>
      </w:r>
      <w:r>
        <w:t>the companies</w:t>
      </w:r>
      <w:r w:rsidR="00381618">
        <w:t xml:space="preserve"> prudently and reasonably elected to proceed with other capital projects recording expenditures above amounts authorized for each utility.</w:t>
      </w:r>
      <w:r w:rsidR="00381618">
        <w:rPr>
          <w:rStyle w:val="FootnoteReference"/>
        </w:rPr>
        <w:footnoteReference w:id="187"/>
      </w:r>
      <w:r w:rsidR="00FC7F12">
        <w:t xml:space="preserve">  </w:t>
      </w:r>
    </w:p>
    <w:p w:rsidRPr="00D03048" w:rsidR="000014F4" w:rsidP="006911EA" w:rsidRDefault="000014F4" w14:paraId="4B5E5D8B" w14:textId="00778CB3">
      <w:pPr>
        <w:pStyle w:val="Heading3"/>
        <w:tabs>
          <w:tab w:val="clear" w:pos="4626"/>
        </w:tabs>
        <w:ind w:left="2070" w:hanging="990"/>
      </w:pPr>
      <w:bookmarkStart w:name="_Toc229573434" w:id="188"/>
      <w:r>
        <w:t>Cal Advocates’ Position</w:t>
      </w:r>
      <w:bookmarkEnd w:id="188"/>
    </w:p>
    <w:p w:rsidR="000014F4" w:rsidP="00264FFA" w:rsidRDefault="000014F4" w14:paraId="30F28F87" w14:textId="35C2AA7C">
      <w:pPr>
        <w:pStyle w:val="Standard"/>
      </w:pPr>
      <w:r>
        <w:t>Cal Advocates argues that 22 projects were not completed which</w:t>
      </w:r>
      <w:r w:rsidR="00A1495E">
        <w:t xml:space="preserve"> were</w:t>
      </w:r>
      <w:r>
        <w:t xml:space="preserve"> projected (and adopted) </w:t>
      </w:r>
      <w:r w:rsidRPr="00330C90">
        <w:t xml:space="preserve">$9,849,515 in capital costs for </w:t>
      </w:r>
      <w:r w:rsidR="00C94EDA">
        <w:t>AVR</w:t>
      </w:r>
      <w:r>
        <w:t xml:space="preserve"> and </w:t>
      </w:r>
      <w:r w:rsidRPr="00330C90">
        <w:t>$26,704,900 in capital costs for Park</w:t>
      </w:r>
      <w:r>
        <w:t xml:space="preserve"> Water.</w:t>
      </w:r>
      <w:r w:rsidR="00332285">
        <w:rPr>
          <w:rStyle w:val="FootnoteReference"/>
        </w:rPr>
        <w:footnoteReference w:id="188"/>
      </w:r>
      <w:r>
        <w:t xml:space="preserve">  </w:t>
      </w:r>
      <w:r w:rsidR="005610BB">
        <w:t>Cal Advocates</w:t>
      </w:r>
      <w:r>
        <w:t xml:space="preserve"> argues </w:t>
      </w:r>
      <w:r w:rsidR="00202FF4">
        <w:t xml:space="preserve">that Liberty </w:t>
      </w:r>
      <w:r w:rsidR="00163E61">
        <w:t xml:space="preserve">failed to demonstrate the </w:t>
      </w:r>
      <w:r w:rsidR="00163E61">
        <w:lastRenderedPageBreak/>
        <w:t>reasonableness of their decision to defer projects included in the previous GRC</w:t>
      </w:r>
      <w:r>
        <w:t>.</w:t>
      </w:r>
      <w:r w:rsidR="00341364">
        <w:rPr>
          <w:rStyle w:val="FootnoteReference"/>
        </w:rPr>
        <w:footnoteReference w:id="189"/>
      </w:r>
      <w:r>
        <w:t xml:space="preserve">  Cal Advocates </w:t>
      </w:r>
      <w:r w:rsidR="006C34C5">
        <w:t xml:space="preserve">argues that </w:t>
      </w:r>
      <w:r w:rsidR="002407DC">
        <w:t xml:space="preserve">“there are limits to Liberty’s discretion in spending the Commission’s authorized capital amounts. Liberty must </w:t>
      </w:r>
      <w:r w:rsidR="001F0E8B">
        <w:t>demonstrate reasonableness of their projects for this GRC</w:t>
      </w:r>
      <w:r w:rsidR="00AC7732">
        <w:t>, and that includes sufficient explanation for Liberty’s deferral and re-</w:t>
      </w:r>
      <w:r w:rsidR="00BD5F80">
        <w:t>prioritization</w:t>
      </w:r>
      <w:r w:rsidR="00AC7732">
        <w:t xml:space="preserve"> of projects that were previously authorized, deferred, and re-requested in this GRC.</w:t>
      </w:r>
      <w:r w:rsidR="00BD5F80">
        <w:t>”</w:t>
      </w:r>
      <w:r w:rsidR="00AC7732">
        <w:t xml:space="preserve"> </w:t>
      </w:r>
      <w:r w:rsidR="00AC7732">
        <w:rPr>
          <w:rStyle w:val="FootnoteReference"/>
        </w:rPr>
        <w:footnoteReference w:id="190"/>
      </w:r>
      <w:r w:rsidR="000754B0">
        <w:t xml:space="preserve"> </w:t>
      </w:r>
      <w:r w:rsidR="00F81427">
        <w:t>Cal Advocates argues that “</w:t>
      </w:r>
      <w:r w:rsidR="00404598">
        <w:t>n</w:t>
      </w:r>
      <w:r w:rsidR="005A0CBC">
        <w:t xml:space="preserve">othing in Liberty’s testimony or in CWA’s testimony indicates sufficient project-specific </w:t>
      </w:r>
      <w:r w:rsidRPr="5485211B" w:rsidR="005A0CBC">
        <w:rPr>
          <w:i/>
          <w:iCs/>
        </w:rPr>
        <w:t xml:space="preserve">facts </w:t>
      </w:r>
      <w:r w:rsidR="005A0CBC">
        <w:t>about why Park’s decision to defer the specific projects from the previous GRC are reasonable, only that Liberty can exercise unilateral discretion based on its own opinions.”</w:t>
      </w:r>
      <w:r w:rsidR="005A0CBC">
        <w:rPr>
          <w:rStyle w:val="FootnoteReference"/>
        </w:rPr>
        <w:footnoteReference w:id="191"/>
      </w:r>
      <w:r w:rsidR="00BF552B">
        <w:t xml:space="preserve"> (Emphasis original).</w:t>
      </w:r>
      <w:r w:rsidR="00A66FC2">
        <w:t xml:space="preserve"> We find merit in Cal Advocates’ comment that Liberty has not </w:t>
      </w:r>
      <w:r w:rsidR="00E17E56">
        <w:t>met the burden of proof</w:t>
      </w:r>
      <w:r w:rsidR="009F7BDB">
        <w:t xml:space="preserve"> for Liberty’s deferral </w:t>
      </w:r>
      <w:r w:rsidR="00633672">
        <w:t>of previous projects</w:t>
      </w:r>
      <w:r w:rsidR="00D908EF">
        <w:t>.</w:t>
      </w:r>
    </w:p>
    <w:p w:rsidR="00131552" w:rsidP="00264FFA" w:rsidRDefault="00131552" w14:paraId="03B2FF3C" w14:textId="34973929">
      <w:pPr>
        <w:pStyle w:val="Standard"/>
      </w:pPr>
      <w:r>
        <w:t xml:space="preserve">Cal Advocates </w:t>
      </w:r>
      <w:r w:rsidR="004E3C67">
        <w:t xml:space="preserve">also </w:t>
      </w:r>
      <w:r w:rsidR="00B27A07">
        <w:t>argues that Liberty’s deferral of previously authorized projects</w:t>
      </w:r>
      <w:r w:rsidR="009F064C">
        <w:t xml:space="preserve"> </w:t>
      </w:r>
      <w:r w:rsidR="00A17CA4">
        <w:t xml:space="preserve">is a continuation of a pattern seen in its recent GRC applications. Cal Advocates cites to the Decision resolving </w:t>
      </w:r>
      <w:r w:rsidR="00296E2C">
        <w:t>Liberty’s GRC in which we said</w:t>
      </w:r>
      <w:r w:rsidR="004F0A7E">
        <w:t>:</w:t>
      </w:r>
      <w:r w:rsidR="00296E2C">
        <w:t xml:space="preserve"> </w:t>
      </w:r>
      <w:r w:rsidR="00F932E0">
        <w:t>“</w:t>
      </w:r>
      <w:r w:rsidR="008C3A46">
        <w:t>if the Commission finds subsequent deferrals to be unreasonable, the Commission may reduce or disallow future funding requests.”</w:t>
      </w:r>
      <w:r w:rsidR="008C3A46">
        <w:rPr>
          <w:rStyle w:val="FootnoteReference"/>
        </w:rPr>
        <w:footnoteReference w:id="192"/>
      </w:r>
      <w:r w:rsidR="00421CC6">
        <w:t xml:space="preserve"> Cal Advocates requests that the Commission make a finding in this case that Liberty Utilities</w:t>
      </w:r>
      <w:r w:rsidR="00A073C4">
        <w:t xml:space="preserve"> has</w:t>
      </w:r>
      <w:r w:rsidR="0031750B">
        <w:t xml:space="preserve"> a pattern of </w:t>
      </w:r>
      <w:r w:rsidR="00144EFF">
        <w:t>deferring projects authorized in a previous GRC, only to ask for additional funding for the same project in the next GRC.</w:t>
      </w:r>
      <w:r w:rsidR="00144EFF">
        <w:rPr>
          <w:rStyle w:val="FootnoteReference"/>
        </w:rPr>
        <w:footnoteReference w:id="193"/>
      </w:r>
      <w:r w:rsidR="00421CC6">
        <w:t xml:space="preserve"> </w:t>
      </w:r>
      <w:r w:rsidR="004F0A7E">
        <w:t xml:space="preserve"> </w:t>
      </w:r>
      <w:r w:rsidR="005B1F1D">
        <w:t>Cal Advocates</w:t>
      </w:r>
      <w:r w:rsidR="00722E46">
        <w:t xml:space="preserve"> </w:t>
      </w:r>
      <w:r w:rsidR="00D658BB">
        <w:t>recommends</w:t>
      </w:r>
      <w:r w:rsidR="00722E46">
        <w:t xml:space="preserve"> that the Commission should </w:t>
      </w:r>
      <w:r w:rsidR="00722E46">
        <w:lastRenderedPageBreak/>
        <w:t xml:space="preserve">not permit Liberty to </w:t>
      </w:r>
      <w:r w:rsidR="00841B8B">
        <w:t xml:space="preserve">collect additional </w:t>
      </w:r>
      <w:r w:rsidR="00056526">
        <w:t>funding for deferred projects</w:t>
      </w:r>
      <w:r w:rsidR="00D658BB">
        <w:t xml:space="preserve"> until such a time as those projects are used and useful.</w:t>
      </w:r>
      <w:r w:rsidR="00D658BB">
        <w:rPr>
          <w:rStyle w:val="FootnoteReference"/>
        </w:rPr>
        <w:footnoteReference w:id="194"/>
      </w:r>
    </w:p>
    <w:p w:rsidR="000014F4" w:rsidP="006911EA" w:rsidRDefault="000014F4" w14:paraId="6478FB24" w14:textId="77777777">
      <w:pPr>
        <w:pStyle w:val="Heading3"/>
        <w:tabs>
          <w:tab w:val="clear" w:pos="4626"/>
        </w:tabs>
        <w:ind w:left="2070" w:hanging="990"/>
      </w:pPr>
      <w:bookmarkStart w:name="_Toc229573435" w:id="189"/>
      <w:r>
        <w:t>California Water Association’ Position</w:t>
      </w:r>
      <w:bookmarkEnd w:id="189"/>
    </w:p>
    <w:p w:rsidR="00002336" w:rsidP="00264FFA" w:rsidRDefault="000014F4" w14:paraId="0595CAD7" w14:textId="459ECBDA">
      <w:pPr>
        <w:pStyle w:val="Standard"/>
      </w:pPr>
      <w:r>
        <w:t>CWA  is close</w:t>
      </w:r>
      <w:r w:rsidR="3ACF695E">
        <w:t>ly</w:t>
      </w:r>
      <w:r>
        <w:t xml:space="preserve"> aligned with </w:t>
      </w:r>
      <w:r w:rsidR="00D908EF">
        <w:t xml:space="preserve">the applicants </w:t>
      </w:r>
      <w:r w:rsidR="0047754E">
        <w:t>and represents</w:t>
      </w:r>
      <w:r>
        <w:t xml:space="preserve"> other water utilities’ joint interests </w:t>
      </w:r>
      <w:r w:rsidR="007A7B9F">
        <w:t>in many issues</w:t>
      </w:r>
      <w:r>
        <w:t xml:space="preserve"> including Cal Advocates’ ongoing objections to recovery for carry-over projects.  </w:t>
      </w:r>
      <w:r w:rsidR="007A7B9F">
        <w:t>It support</w:t>
      </w:r>
      <w:r w:rsidR="324F564C">
        <w:t>s</w:t>
      </w:r>
      <w:r w:rsidR="007A7B9F">
        <w:t xml:space="preserve"> Park Water</w:t>
      </w:r>
      <w:r w:rsidR="7A19900E">
        <w:t>’s</w:t>
      </w:r>
      <w:r w:rsidR="007A7B9F">
        <w:t xml:space="preserve"> and </w:t>
      </w:r>
      <w:r w:rsidR="00B672A9">
        <w:t>AVR</w:t>
      </w:r>
      <w:r w:rsidR="007A7B9F">
        <w:t>’</w:t>
      </w:r>
      <w:r w:rsidR="6BDD31CF">
        <w:t>s</w:t>
      </w:r>
      <w:r w:rsidR="007A7B9F">
        <w:t xml:space="preserve"> position.</w:t>
      </w:r>
    </w:p>
    <w:p w:rsidRPr="00A81E4C" w:rsidR="00A2719C" w:rsidP="00A07B75" w:rsidRDefault="00607BE1" w14:paraId="2A116275" w14:textId="0A6FBCB5">
      <w:pPr>
        <w:pStyle w:val="Heading3"/>
        <w:tabs>
          <w:tab w:val="clear" w:pos="4626"/>
        </w:tabs>
        <w:ind w:left="2070" w:hanging="990"/>
      </w:pPr>
      <w:bookmarkStart w:name="_Toc229573436" w:id="190"/>
      <w:r w:rsidRPr="00A81E4C">
        <w:t>Conclusion</w:t>
      </w:r>
      <w:bookmarkEnd w:id="190"/>
    </w:p>
    <w:p w:rsidR="008047B2" w:rsidP="00264FFA" w:rsidRDefault="008047B2" w14:paraId="5CF538A3" w14:textId="59EA4A2D">
      <w:pPr>
        <w:pStyle w:val="Standard"/>
      </w:pPr>
      <w:r w:rsidRPr="00DD1874">
        <w:t xml:space="preserve">We find, as discussed below, that </w:t>
      </w:r>
      <w:r w:rsidRPr="00A81E4C" w:rsidR="00607BE1">
        <w:t xml:space="preserve">Park Water and </w:t>
      </w:r>
      <w:r w:rsidR="00B672A9">
        <w:t>AVR</w:t>
      </w:r>
      <w:r w:rsidRPr="00A81E4C" w:rsidR="00607BE1">
        <w:t xml:space="preserve"> </w:t>
      </w:r>
      <w:r w:rsidRPr="007703A2" w:rsidR="007703A2">
        <w:t>have</w:t>
      </w:r>
      <w:r w:rsidRPr="00DD1874">
        <w:t xml:space="preserve"> deferred </w:t>
      </w:r>
      <w:proofErr w:type="gramStart"/>
      <w:r w:rsidRPr="00DD1874">
        <w:t>a large number of</w:t>
      </w:r>
      <w:proofErr w:type="gramEnd"/>
      <w:r w:rsidRPr="00DD1874">
        <w:t xml:space="preserve"> projects but that </w:t>
      </w:r>
      <w:r w:rsidR="0026446E">
        <w:t>they have</w:t>
      </w:r>
      <w:r w:rsidRPr="00DD1874">
        <w:t xml:space="preserve"> also </w:t>
      </w:r>
      <w:r w:rsidRPr="00DD1874" w:rsidR="00B64844">
        <w:t>substituted other projects</w:t>
      </w:r>
      <w:r w:rsidR="00B64844">
        <w:t xml:space="preserve">.  Cal Advocates  </w:t>
      </w:r>
      <w:r w:rsidR="00F27C97">
        <w:t xml:space="preserve">argues that </w:t>
      </w:r>
      <w:r w:rsidR="00661299">
        <w:t xml:space="preserve">Liberty </w:t>
      </w:r>
      <w:r w:rsidR="007D6755">
        <w:t xml:space="preserve">did not provide justification for </w:t>
      </w:r>
      <w:r w:rsidR="0094342C">
        <w:t xml:space="preserve">deferring projects </w:t>
      </w:r>
      <w:r w:rsidR="00B41E1D">
        <w:t xml:space="preserve">by substituted projects and requesting the same projects again in this GRC. </w:t>
      </w:r>
    </w:p>
    <w:p w:rsidR="00463244" w:rsidP="00264FFA" w:rsidRDefault="00B5650C" w14:paraId="0C318D61" w14:textId="258884DF">
      <w:pPr>
        <w:pStyle w:val="Standard"/>
      </w:pPr>
      <w:r w:rsidRPr="00DD1874">
        <w:t xml:space="preserve">As both </w:t>
      </w:r>
      <w:r w:rsidRPr="00A81E4C" w:rsidR="00D00ED4">
        <w:t>utilities</w:t>
      </w:r>
      <w:r w:rsidRPr="00DD1874" w:rsidR="00DB152C">
        <w:t xml:space="preserve"> </w:t>
      </w:r>
      <w:r w:rsidRPr="00DD1874">
        <w:t>and CWA point out,</w:t>
      </w:r>
      <w:r w:rsidR="53FDA020">
        <w:t xml:space="preserve"> Park Water and AVR completed plant that exceeded the amounts included in rates.</w:t>
      </w:r>
      <w:r w:rsidR="002B3AFE">
        <w:t xml:space="preserve">  The record shows that both companies </w:t>
      </w:r>
      <w:r w:rsidR="00AC6041">
        <w:t xml:space="preserve">spent </w:t>
      </w:r>
      <w:r w:rsidRPr="5485211B" w:rsidR="00AC6041">
        <w:rPr>
          <w:i/>
          <w:iCs/>
        </w:rPr>
        <w:t>more</w:t>
      </w:r>
      <w:r w:rsidR="00AC6041">
        <w:t xml:space="preserve"> on capital</w:t>
      </w:r>
      <w:r w:rsidR="006273B0">
        <w:t xml:space="preserve"> projects</w:t>
      </w:r>
      <w:r w:rsidR="00AC6041">
        <w:t xml:space="preserve"> than the adopted amounts in the past GRC: Park Water spent </w:t>
      </w:r>
      <w:r w:rsidR="00D25D87">
        <w:t>$8.3 million more in 2022 and 2023</w:t>
      </w:r>
      <w:r w:rsidR="00185275">
        <w:t>,</w:t>
      </w:r>
      <w:r w:rsidR="00AC6041">
        <w:t xml:space="preserve"> </w:t>
      </w:r>
      <w:r w:rsidR="006273B0">
        <w:t xml:space="preserve">and </w:t>
      </w:r>
      <w:r w:rsidR="00C94EDA">
        <w:t>AVR</w:t>
      </w:r>
      <w:r w:rsidR="008636B2">
        <w:t xml:space="preserve"> spent about $5 million</w:t>
      </w:r>
      <w:r w:rsidR="00AA3F71">
        <w:t>.</w:t>
      </w:r>
      <w:r w:rsidR="00AA3F71">
        <w:rPr>
          <w:rStyle w:val="FootnoteReference"/>
        </w:rPr>
        <w:footnoteReference w:id="195"/>
      </w:r>
      <w:r w:rsidR="00DF5A7B">
        <w:t xml:space="preserve"> </w:t>
      </w:r>
    </w:p>
    <w:p w:rsidR="008972A1" w:rsidP="00264FFA" w:rsidRDefault="00463244" w14:paraId="34E8C34C" w14:textId="585EC5AF">
      <w:pPr>
        <w:pStyle w:val="Standard"/>
      </w:pPr>
      <w:r w:rsidRPr="00DD1874">
        <w:t xml:space="preserve">We find that </w:t>
      </w:r>
      <w:r w:rsidRPr="00A81E4C">
        <w:t xml:space="preserve">Park Water and </w:t>
      </w:r>
      <w:r>
        <w:t>AVR</w:t>
      </w:r>
      <w:r w:rsidRPr="00A81E4C">
        <w:t xml:space="preserve"> have</w:t>
      </w:r>
      <w:r>
        <w:t xml:space="preserve"> not</w:t>
      </w:r>
      <w:r w:rsidRPr="00DD1874">
        <w:t xml:space="preserve"> made a reasonable justification of the continued </w:t>
      </w:r>
      <w:r w:rsidR="00083017">
        <w:t>funding</w:t>
      </w:r>
      <w:r w:rsidRPr="00DD1874" w:rsidR="00083017">
        <w:t xml:space="preserve"> </w:t>
      </w:r>
      <w:r w:rsidRPr="00DD1874">
        <w:t>for the deferred projects in this proceeding</w:t>
      </w:r>
      <w:r>
        <w:t xml:space="preserve">. </w:t>
      </w:r>
      <w:r w:rsidR="00BD2BC2">
        <w:t xml:space="preserve">In recent Commission decisions we have expressed concerns about high levels of </w:t>
      </w:r>
      <w:r w:rsidR="003C1363">
        <w:t xml:space="preserve">requests for </w:t>
      </w:r>
      <w:r w:rsidR="00681EC9">
        <w:t xml:space="preserve">previously </w:t>
      </w:r>
      <w:r w:rsidR="00823BFE">
        <w:t>authorized projects.</w:t>
      </w:r>
      <w:r w:rsidR="00823BFE">
        <w:rPr>
          <w:rStyle w:val="FootnoteReference"/>
        </w:rPr>
        <w:footnoteReference w:id="196"/>
      </w:r>
      <w:r w:rsidR="002639B0">
        <w:t xml:space="preserve"> </w:t>
      </w:r>
      <w:r w:rsidR="007963F2">
        <w:t>We share those concerns here</w:t>
      </w:r>
      <w:r w:rsidR="00723F4E">
        <w:t xml:space="preserve">, as Liberty has requested </w:t>
      </w:r>
      <w:r w:rsidR="00431448">
        <w:t>$36,554,514 in carry-over projects</w:t>
      </w:r>
      <w:r w:rsidR="00D42BD2">
        <w:t>, and has not pro</w:t>
      </w:r>
      <w:r w:rsidR="00DE0B3F">
        <w:t>vided</w:t>
      </w:r>
      <w:r w:rsidR="003E376A">
        <w:t xml:space="preserve"> adequate</w:t>
      </w:r>
      <w:r w:rsidR="00DE0B3F">
        <w:t xml:space="preserve"> justi</w:t>
      </w:r>
      <w:r w:rsidR="003E376A">
        <w:t>fication for deferring these projects</w:t>
      </w:r>
      <w:r w:rsidR="007963F2">
        <w:t>.</w:t>
      </w:r>
      <w:r w:rsidR="00431448">
        <w:rPr>
          <w:rStyle w:val="FootnoteReference"/>
        </w:rPr>
        <w:footnoteReference w:id="197"/>
      </w:r>
      <w:r w:rsidR="00063551">
        <w:t xml:space="preserve"> </w:t>
      </w:r>
      <w:r w:rsidR="007963F2">
        <w:t xml:space="preserve">Consistent with treatment of carryover projects in recent decisions, we </w:t>
      </w:r>
      <w:r w:rsidR="00063551">
        <w:t>authorize the projects</w:t>
      </w:r>
      <w:r w:rsidR="0051032C">
        <w:t xml:space="preserve"> in the amount consistent with </w:t>
      </w:r>
      <w:r w:rsidR="00572425">
        <w:t>the</w:t>
      </w:r>
      <w:r w:rsidR="00723F4E">
        <w:t xml:space="preserve"> previous </w:t>
      </w:r>
      <w:r w:rsidR="00A954C2">
        <w:t xml:space="preserve">GRC’s </w:t>
      </w:r>
      <w:r w:rsidR="00723F4E">
        <w:lastRenderedPageBreak/>
        <w:t xml:space="preserve">authorization but decline to allow recovery in rates at this time. </w:t>
      </w:r>
      <w:r w:rsidR="00AC699C">
        <w:t xml:space="preserve">Consistent with those </w:t>
      </w:r>
      <w:r w:rsidR="00672419">
        <w:t xml:space="preserve">previous decisions, </w:t>
      </w:r>
      <w:r w:rsidR="00723F4E">
        <w:t>we will allow Liberty</w:t>
      </w:r>
      <w:r w:rsidR="00974D27">
        <w:t xml:space="preserve"> </w:t>
      </w:r>
      <w:r w:rsidRPr="00974D27" w:rsidR="00974D27">
        <w:t>to follow the Commission’s existing process for adding previously authorized projects that are completed and used and useful to rate base through our Industry Division’s approval process</w:t>
      </w:r>
      <w:r w:rsidR="0095732C">
        <w:t>,</w:t>
      </w:r>
      <w:r w:rsidR="00EA6BB3">
        <w:t xml:space="preserve"> as</w:t>
      </w:r>
      <w:r w:rsidR="0095732C">
        <w:t xml:space="preserve"> discussed below</w:t>
      </w:r>
      <w:r w:rsidR="000446F7">
        <w:t xml:space="preserve">. </w:t>
      </w:r>
    </w:p>
    <w:p w:rsidR="0064639A" w:rsidP="00264FFA" w:rsidRDefault="008972A1" w14:paraId="298FF165" w14:textId="77777777">
      <w:pPr>
        <w:pStyle w:val="Standard"/>
      </w:pPr>
      <w:r w:rsidRPr="008972A1">
        <w:t xml:space="preserve">Pursuant to General Order 96-B, Water Industry Rule 7.3.3(8) </w:t>
      </w:r>
      <w:r>
        <w:t xml:space="preserve">Liberty </w:t>
      </w:r>
      <w:r w:rsidRPr="008972A1">
        <w:t>may submit Tier 3 advice letter(s) requests for Commission approval as rate base offsets for these carry-over projects. Water Industry Rule 7.3.3(8) also provides that rate base offsets previously approved by the Commission, as is the case for these carry-over projects, will be processed as Tier 2 advice letters when staff verifies that the scope is consistent with what the Commission approved, and the Commission approval included a budget cap and where the rate base offset is at or below the budget cap.</w:t>
      </w:r>
      <w:r>
        <w:rPr>
          <w:rStyle w:val="FootnoteReference"/>
        </w:rPr>
        <w:footnoteReference w:id="198"/>
      </w:r>
      <w:r w:rsidR="0064639A">
        <w:t xml:space="preserve"> </w:t>
      </w:r>
    </w:p>
    <w:p w:rsidR="00967E84" w:rsidP="00264FFA" w:rsidRDefault="00967E84" w14:paraId="1CE0A5B7" w14:textId="42A0C3C1">
      <w:pPr>
        <w:pStyle w:val="Standard"/>
      </w:pPr>
      <w:r w:rsidRPr="00967E84">
        <w:t xml:space="preserve">As </w:t>
      </w:r>
      <w:r>
        <w:t>Liberty</w:t>
      </w:r>
      <w:r w:rsidRPr="00967E84">
        <w:t xml:space="preserve"> completes these projects, it should seek to package rate base offset approval requests for multiple projects into a single advice letter request both for administrative efficiency and to minimize the number of rate requests outside of the GRC. These efforts should also assist in providing timely authorization of carry-over projects into rate base, especially if these projects may be approved as Tier 2 advice letters.</w:t>
      </w:r>
    </w:p>
    <w:p w:rsidR="00650961" w:rsidP="00264FFA" w:rsidRDefault="00650961" w14:paraId="7AE4F6C3" w14:textId="26FB98EE">
      <w:pPr>
        <w:pStyle w:val="Standard"/>
      </w:pPr>
      <w:r>
        <w:t xml:space="preserve">We </w:t>
      </w:r>
      <w:r w:rsidR="00756779">
        <w:t xml:space="preserve">will </w:t>
      </w:r>
      <w:r w:rsidR="0023693B">
        <w:t>also</w:t>
      </w:r>
      <w:r w:rsidR="00B60424">
        <w:t xml:space="preserve"> </w:t>
      </w:r>
      <w:r>
        <w:t xml:space="preserve">impose </w:t>
      </w:r>
      <w:r w:rsidR="0099198D">
        <w:t>two</w:t>
      </w:r>
      <w:r>
        <w:t xml:space="preserve"> new requirement</w:t>
      </w:r>
      <w:r w:rsidR="0099198D">
        <w:t>s</w:t>
      </w:r>
      <w:r>
        <w:t xml:space="preserve"> on </w:t>
      </w:r>
      <w:r w:rsidR="004C0278">
        <w:t xml:space="preserve">Park Water and </w:t>
      </w:r>
      <w:r w:rsidR="00B672A9">
        <w:t>AVR</w:t>
      </w:r>
      <w:r>
        <w:t xml:space="preserve">.  </w:t>
      </w:r>
      <w:r w:rsidRPr="00DD1874" w:rsidR="0003421D">
        <w:t>F</w:t>
      </w:r>
      <w:r w:rsidRPr="00DD1874" w:rsidR="0099198D">
        <w:t>irst, f</w:t>
      </w:r>
      <w:r w:rsidRPr="00DD1874" w:rsidR="0003421D">
        <w:t xml:space="preserve">or all construction or other capital acquisitions approved in this decision </w:t>
      </w:r>
      <w:r w:rsidRPr="00A81E4C" w:rsidR="00B83CAC">
        <w:t xml:space="preserve">they </w:t>
      </w:r>
      <w:r w:rsidRPr="00DD1874" w:rsidR="0003421D">
        <w:t xml:space="preserve">must file a </w:t>
      </w:r>
      <w:r w:rsidRPr="00DD1874" w:rsidR="00756779">
        <w:t>Semiannual</w:t>
      </w:r>
      <w:r w:rsidRPr="00DD1874" w:rsidR="0003421D">
        <w:t xml:space="preserve"> Report on Project Status (</w:t>
      </w:r>
      <w:r w:rsidRPr="00DD1874" w:rsidR="00756779">
        <w:t>S</w:t>
      </w:r>
      <w:r w:rsidRPr="00DD1874" w:rsidR="0003421D">
        <w:t>RPS) for both companies with the Commission’s Water Division and serve a copy on this proceeding’s service list</w:t>
      </w:r>
      <w:r w:rsidR="0003421D">
        <w:t xml:space="preserve">. </w:t>
      </w:r>
      <w:r w:rsidRPr="00DD1874" w:rsidR="0003421D">
        <w:t xml:space="preserve"> </w:t>
      </w:r>
      <w:r w:rsidRPr="00A81E4C" w:rsidR="00B83CAC">
        <w:t>They</w:t>
      </w:r>
      <w:r w:rsidRPr="00DD1874" w:rsidR="00B83CAC">
        <w:t xml:space="preserve"> </w:t>
      </w:r>
      <w:r w:rsidRPr="00DD1874" w:rsidR="0003421D">
        <w:t xml:space="preserve">must file within </w:t>
      </w:r>
      <w:r w:rsidRPr="00DD1874" w:rsidR="0003421D">
        <w:lastRenderedPageBreak/>
        <w:t xml:space="preserve">14 days of the end of each </w:t>
      </w:r>
      <w:r w:rsidRPr="00DD1874" w:rsidR="00756779">
        <w:t>reporting period</w:t>
      </w:r>
      <w:r w:rsidR="0003421D">
        <w:t xml:space="preserve">.  </w:t>
      </w:r>
      <w:r w:rsidRPr="00DD1874" w:rsidR="0003421D">
        <w:t xml:space="preserve">The </w:t>
      </w:r>
      <w:r w:rsidRPr="00DD1874" w:rsidR="00756779">
        <w:t>S</w:t>
      </w:r>
      <w:r w:rsidRPr="00DD1874" w:rsidR="0003421D">
        <w:t xml:space="preserve">RPS must </w:t>
      </w:r>
      <w:r w:rsidRPr="00DD1874" w:rsidR="00D700F3">
        <w:t xml:space="preserve">disclose </w:t>
      </w:r>
      <w:r w:rsidRPr="00DD1874" w:rsidR="00721E1C">
        <w:t xml:space="preserve">the </w:t>
      </w:r>
      <w:r w:rsidRPr="00DD1874" w:rsidR="00756779">
        <w:t>project(s) deferred</w:t>
      </w:r>
      <w:r w:rsidRPr="00DD1874" w:rsidR="00DC1296">
        <w:t xml:space="preserve"> and the </w:t>
      </w:r>
      <w:r w:rsidRPr="00DD1874" w:rsidR="00721E1C">
        <w:t xml:space="preserve">approved costs </w:t>
      </w:r>
      <w:r w:rsidRPr="00DD1874" w:rsidR="00DF0ED6">
        <w:t xml:space="preserve">from this proceeding for </w:t>
      </w:r>
      <w:r w:rsidRPr="00DD1874" w:rsidR="00D700F3">
        <w:t>any project deferred or delayed from the schedule</w:t>
      </w:r>
      <w:r w:rsidRPr="00DD1874" w:rsidR="001C4BD1">
        <w:t xml:space="preserve">d in-service date as proposed by </w:t>
      </w:r>
      <w:r w:rsidRPr="00A81E4C" w:rsidR="006E6863">
        <w:t xml:space="preserve">the utilities in their </w:t>
      </w:r>
      <w:r w:rsidRPr="00DD1874" w:rsidR="001C4BD1">
        <w:t>application</w:t>
      </w:r>
      <w:r w:rsidRPr="00A81E4C" w:rsidR="006E6863">
        <w:t>s</w:t>
      </w:r>
      <w:r w:rsidRPr="00DD1874" w:rsidR="001C4BD1">
        <w:t xml:space="preserve"> and </w:t>
      </w:r>
      <w:proofErr w:type="gramStart"/>
      <w:r w:rsidRPr="00DD1874" w:rsidR="001C4BD1">
        <w:t>workpapers</w:t>
      </w:r>
      <w:proofErr w:type="gramEnd"/>
      <w:r w:rsidRPr="00DD1874" w:rsidR="001C4BD1">
        <w:t xml:space="preserve"> for this proceeding</w:t>
      </w:r>
      <w:r w:rsidR="001C4BD1">
        <w:t xml:space="preserve">.  </w:t>
      </w:r>
      <w:r w:rsidRPr="00A81E4C" w:rsidR="006E6863">
        <w:t>They</w:t>
      </w:r>
      <w:r w:rsidRPr="007B1D45" w:rsidR="00B05B87">
        <w:t xml:space="preserve"> </w:t>
      </w:r>
      <w:r w:rsidRPr="00DD1874" w:rsidR="000F2729">
        <w:t>must</w:t>
      </w:r>
      <w:r w:rsidRPr="00DD1874" w:rsidR="00B05B87">
        <w:t xml:space="preserve"> also disclose</w:t>
      </w:r>
      <w:r w:rsidRPr="00DD1874" w:rsidR="008B727B">
        <w:t xml:space="preserve"> </w:t>
      </w:r>
      <w:r w:rsidRPr="00DD1874" w:rsidR="000F2729">
        <w:t>the</w:t>
      </w:r>
      <w:r w:rsidRPr="00DD1874" w:rsidR="00721ABA">
        <w:t xml:space="preserve"> project(s) and </w:t>
      </w:r>
      <w:r w:rsidRPr="00DD1874" w:rsidR="000F2729">
        <w:t>cost</w:t>
      </w:r>
      <w:r w:rsidRPr="00DD1874" w:rsidR="00721E1C">
        <w:t>s</w:t>
      </w:r>
      <w:r w:rsidRPr="00DD1874" w:rsidR="000F2729">
        <w:t xml:space="preserve"> </w:t>
      </w:r>
      <w:r w:rsidRPr="00DD1874" w:rsidR="00B05B87">
        <w:t xml:space="preserve">which are pursued in lieu of the projects proposed and authorized in this decision.  </w:t>
      </w:r>
      <w:r w:rsidRPr="00A81E4C" w:rsidR="006E6863">
        <w:t xml:space="preserve">Park Water and </w:t>
      </w:r>
      <w:r w:rsidR="00B672A9">
        <w:t>AVR</w:t>
      </w:r>
      <w:r w:rsidRPr="00DD1874" w:rsidR="00094083">
        <w:t xml:space="preserve"> must also include a </w:t>
      </w:r>
      <w:r w:rsidRPr="00DD1874" w:rsidR="007E23D3">
        <w:t xml:space="preserve">rationale and </w:t>
      </w:r>
      <w:r w:rsidRPr="00DD1874" w:rsidR="00094083">
        <w:t xml:space="preserve">justification </w:t>
      </w:r>
      <w:r w:rsidRPr="00DD1874" w:rsidR="007E23D3">
        <w:t xml:space="preserve">in the </w:t>
      </w:r>
      <w:r w:rsidRPr="00DD1874" w:rsidR="00721ABA">
        <w:t>S</w:t>
      </w:r>
      <w:r w:rsidRPr="00DD1874" w:rsidR="007E23D3">
        <w:t>RPS for selecting any deferred or delayed project</w:t>
      </w:r>
      <w:r w:rsidR="007E23D3">
        <w:t xml:space="preserve">.  </w:t>
      </w:r>
      <w:r w:rsidRPr="00DD1874" w:rsidR="0099198D">
        <w:t xml:space="preserve">Secondly, </w:t>
      </w:r>
      <w:r w:rsidRPr="00A81E4C" w:rsidR="006E6863">
        <w:t>they</w:t>
      </w:r>
      <w:r w:rsidRPr="00DD1874" w:rsidR="006E6863">
        <w:t xml:space="preserve"> </w:t>
      </w:r>
      <w:r w:rsidRPr="00DD1874" w:rsidR="000F2729">
        <w:t xml:space="preserve">must </w:t>
      </w:r>
      <w:r w:rsidRPr="00DD1874" w:rsidR="00DF0ED6">
        <w:t>sponsor</w:t>
      </w:r>
      <w:r w:rsidRPr="00DD1874" w:rsidR="000F2729">
        <w:t xml:space="preserve"> detailed </w:t>
      </w:r>
      <w:r w:rsidRPr="00DD1874" w:rsidR="00F9288A">
        <w:t xml:space="preserve">expert </w:t>
      </w:r>
      <w:r w:rsidRPr="00DD1874" w:rsidR="000F2729">
        <w:t>testimony in the next GRC</w:t>
      </w:r>
      <w:r w:rsidRPr="00A81E4C" w:rsidR="006E6863">
        <w:t>s</w:t>
      </w:r>
      <w:r w:rsidRPr="00DD1874" w:rsidR="000F2729">
        <w:t xml:space="preserve"> </w:t>
      </w:r>
      <w:r w:rsidRPr="00DD1874" w:rsidR="00566249">
        <w:t>disclosing and explaining</w:t>
      </w:r>
      <w:r w:rsidRPr="00DD1874" w:rsidR="001C2239">
        <w:t xml:space="preserve"> the deferral of any project</w:t>
      </w:r>
      <w:r w:rsidRPr="00DD1874" w:rsidR="00F9288A">
        <w:t xml:space="preserve"> authorized in this decision</w:t>
      </w:r>
      <w:r w:rsidRPr="00DD1874" w:rsidR="00566249">
        <w:t xml:space="preserve"> and the </w:t>
      </w:r>
      <w:r w:rsidRPr="00DD1874" w:rsidR="00943E12">
        <w:t>reason for the substituted project</w:t>
      </w:r>
      <w:r w:rsidRPr="00EB097D" w:rsidR="00F9288A">
        <w:t>.</w:t>
      </w:r>
      <w:r w:rsidR="00F9288A">
        <w:t xml:space="preserve">  </w:t>
      </w:r>
      <w:r w:rsidR="00DE3F3F">
        <w:t xml:space="preserve">We believe this </w:t>
      </w:r>
      <w:proofErr w:type="gramStart"/>
      <w:r w:rsidR="00DE3F3F">
        <w:t>reporting</w:t>
      </w:r>
      <w:proofErr w:type="gramEnd"/>
      <w:r w:rsidR="00DE3F3F">
        <w:t xml:space="preserve"> will help defuse this issue in the next GRC</w:t>
      </w:r>
      <w:r w:rsidR="001E00E2">
        <w:t xml:space="preserve"> by providing a factual tracking of whether and which authorized projects are deferred and which </w:t>
      </w:r>
      <w:r w:rsidR="001D7893">
        <w:t>project substitutions are made, and, importantly, why.</w:t>
      </w:r>
    </w:p>
    <w:p w:rsidR="00116C6C" w:rsidP="00264FFA" w:rsidRDefault="00116C6C" w14:paraId="15EC3DE1" w14:textId="3CB42D4E">
      <w:pPr>
        <w:pStyle w:val="Standard"/>
      </w:pPr>
      <w:r>
        <w:t xml:space="preserve">Lastly, </w:t>
      </w:r>
      <w:r w:rsidR="007A58E9">
        <w:t xml:space="preserve">we will address Cal Advocates’ request to not implement an advice letter process for </w:t>
      </w:r>
      <w:r w:rsidR="001C6506">
        <w:t xml:space="preserve">allowing Liberty to </w:t>
      </w:r>
      <w:r w:rsidR="0013673D">
        <w:t xml:space="preserve">recover the cost of these projects once they are used and useful. Cal Advocates asserts that the advice letter process limits parties </w:t>
      </w:r>
      <w:r w:rsidR="002E146F">
        <w:t xml:space="preserve">from </w:t>
      </w:r>
      <w:r w:rsidR="00540F83">
        <w:t>thoroughly investigating a utility’s rate increase request.</w:t>
      </w:r>
      <w:r w:rsidR="00540F83">
        <w:rPr>
          <w:rStyle w:val="FootnoteReference"/>
        </w:rPr>
        <w:footnoteReference w:id="199"/>
      </w:r>
      <w:r w:rsidR="00540F83">
        <w:t xml:space="preserve"> We are not persuaded by Cal Advocates’ request. </w:t>
      </w:r>
      <w:r w:rsidR="009B11E0">
        <w:t xml:space="preserve">First: projects that </w:t>
      </w:r>
      <w:r w:rsidR="00E0116C">
        <w:t>are subject to the Tier 2 advice letter process have necessarily been completed at costs previously approved, and thus those projects have already survived a robust review process. Second: projects subject to the Tier 3 advice letter process must be approved via Resolution</w:t>
      </w:r>
      <w:r w:rsidR="00762CE9">
        <w:t xml:space="preserve">. Parties thus will have time to conduct discovery and evaluate these projects </w:t>
      </w:r>
      <w:r w:rsidR="00D0714E">
        <w:t xml:space="preserve">before the Commission issues a </w:t>
      </w:r>
      <w:proofErr w:type="gramStart"/>
      <w:r w:rsidR="00D0714E">
        <w:t>Resolution, and</w:t>
      </w:r>
      <w:proofErr w:type="gramEnd"/>
      <w:r w:rsidR="00D0714E">
        <w:t xml:space="preserve"> also will have the ability to file comment </w:t>
      </w:r>
      <w:r w:rsidR="00AA148B">
        <w:t>to contest the reasonable</w:t>
      </w:r>
      <w:r w:rsidR="00CC5C85">
        <w:t xml:space="preserve">ness of the expenses. To preserve </w:t>
      </w:r>
      <w:r w:rsidR="00CF77E3">
        <w:t xml:space="preserve">Cal Advocates’ ability to conduct discovery, we also order Liberty to </w:t>
      </w:r>
      <w:r w:rsidR="007327A1">
        <w:t>provide service to Cal Advocates</w:t>
      </w:r>
      <w:r w:rsidR="00CF77E3">
        <w:t xml:space="preserve"> of any Tier 3 advice letters filed </w:t>
      </w:r>
      <w:proofErr w:type="gramStart"/>
      <w:r w:rsidR="00504A27">
        <w:t>in regard to</w:t>
      </w:r>
      <w:proofErr w:type="gramEnd"/>
      <w:r w:rsidR="00504A27">
        <w:t xml:space="preserve"> recovery of any carryover projects at issue in this decision. </w:t>
      </w:r>
    </w:p>
    <w:p w:rsidR="00946CCB" w:rsidP="00A07B75" w:rsidRDefault="005D3755" w14:paraId="2137CA16" w14:textId="1819D085">
      <w:pPr>
        <w:pStyle w:val="Heading2"/>
        <w:tabs>
          <w:tab w:val="clear" w:pos="720"/>
        </w:tabs>
        <w:ind w:left="1080"/>
      </w:pPr>
      <w:bookmarkStart w:name="_Toc229573437" w:id="191"/>
      <w:r>
        <w:lastRenderedPageBreak/>
        <w:t>Capital Escalation Factors</w:t>
      </w:r>
      <w:bookmarkEnd w:id="191"/>
    </w:p>
    <w:p w:rsidRPr="004527AD" w:rsidR="00875298" w:rsidP="00264FFA" w:rsidRDefault="002A3938" w14:paraId="157F40E1" w14:textId="37C0B828">
      <w:pPr>
        <w:rPr>
          <w:spacing w:val="40"/>
          <w:szCs w:val="26"/>
        </w:rPr>
      </w:pPr>
      <w:r>
        <w:rPr>
          <w:szCs w:val="26"/>
        </w:rPr>
        <w:t xml:space="preserve">Park Water and </w:t>
      </w:r>
      <w:r w:rsidR="00571248">
        <w:rPr>
          <w:szCs w:val="26"/>
        </w:rPr>
        <w:t>AVR</w:t>
      </w:r>
      <w:r>
        <w:rPr>
          <w:szCs w:val="26"/>
        </w:rPr>
        <w:t xml:space="preserve"> </w:t>
      </w:r>
      <w:r w:rsidRPr="004527AD" w:rsidR="00875298">
        <w:rPr>
          <w:szCs w:val="26"/>
        </w:rPr>
        <w:t>propose the standard five-year average of the California Construction Cost Index (CCCI) from 2018 – 2022 be used to develop its forecast escalation factor of 6.08%, and which it indicates that the Commission has adopted as its methodology in</w:t>
      </w:r>
      <w:r w:rsidRPr="004527AD" w:rsidR="00875298">
        <w:rPr>
          <w:spacing w:val="-1"/>
          <w:szCs w:val="26"/>
        </w:rPr>
        <w:t xml:space="preserve"> </w:t>
      </w:r>
      <w:r w:rsidRPr="004527AD" w:rsidR="00875298">
        <w:rPr>
          <w:szCs w:val="26"/>
        </w:rPr>
        <w:t>past</w:t>
      </w:r>
      <w:r w:rsidRPr="004527AD" w:rsidR="00875298">
        <w:rPr>
          <w:spacing w:val="-1"/>
          <w:szCs w:val="26"/>
        </w:rPr>
        <w:t xml:space="preserve"> </w:t>
      </w:r>
      <w:r w:rsidRPr="004527AD" w:rsidR="00875298">
        <w:rPr>
          <w:szCs w:val="26"/>
        </w:rPr>
        <w:t>GRC</w:t>
      </w:r>
      <w:r w:rsidRPr="004527AD" w:rsidR="00875298">
        <w:rPr>
          <w:spacing w:val="-1"/>
          <w:szCs w:val="26"/>
        </w:rPr>
        <w:t xml:space="preserve"> </w:t>
      </w:r>
      <w:r w:rsidRPr="004527AD" w:rsidR="00875298">
        <w:rPr>
          <w:szCs w:val="26"/>
        </w:rPr>
        <w:t>Decisions.</w:t>
      </w:r>
      <w:r w:rsidRPr="004527AD" w:rsidR="00875298">
        <w:rPr>
          <w:rStyle w:val="FootnoteReference"/>
          <w:szCs w:val="26"/>
        </w:rPr>
        <w:footnoteReference w:id="200"/>
      </w:r>
      <w:r w:rsidRPr="004527AD" w:rsidR="00875298">
        <w:rPr>
          <w:spacing w:val="40"/>
          <w:szCs w:val="26"/>
        </w:rPr>
        <w:t xml:space="preserve"> </w:t>
      </w:r>
    </w:p>
    <w:p w:rsidR="00875298" w:rsidP="00264FFA" w:rsidRDefault="00875298" w14:paraId="4DE8AA77" w14:textId="42C72FB3">
      <w:pPr>
        <w:rPr>
          <w:color w:val="231F20"/>
          <w:szCs w:val="26"/>
        </w:rPr>
      </w:pPr>
      <w:r w:rsidRPr="004527AD">
        <w:rPr>
          <w:szCs w:val="26"/>
        </w:rPr>
        <w:t>Cal</w:t>
      </w:r>
      <w:r w:rsidRPr="004527AD">
        <w:rPr>
          <w:spacing w:val="-1"/>
          <w:szCs w:val="26"/>
        </w:rPr>
        <w:t xml:space="preserve"> </w:t>
      </w:r>
      <w:r w:rsidRPr="004527AD">
        <w:rPr>
          <w:szCs w:val="26"/>
        </w:rPr>
        <w:t>Advocates</w:t>
      </w:r>
      <w:r w:rsidRPr="004527AD">
        <w:rPr>
          <w:spacing w:val="-2"/>
          <w:szCs w:val="26"/>
        </w:rPr>
        <w:t xml:space="preserve"> </w:t>
      </w:r>
      <w:r w:rsidRPr="004527AD">
        <w:rPr>
          <w:szCs w:val="26"/>
        </w:rPr>
        <w:t>proposes</w:t>
      </w:r>
      <w:r w:rsidRPr="004527AD">
        <w:rPr>
          <w:spacing w:val="-2"/>
          <w:szCs w:val="26"/>
        </w:rPr>
        <w:t xml:space="preserve"> </w:t>
      </w:r>
      <w:r w:rsidRPr="004527AD">
        <w:rPr>
          <w:color w:val="231F20"/>
          <w:szCs w:val="26"/>
        </w:rPr>
        <w:t>a 3.12% escalation rate for capital projects for 2024 to 2027.</w:t>
      </w:r>
      <w:r w:rsidRPr="004527AD">
        <w:rPr>
          <w:rStyle w:val="FootnoteReference"/>
          <w:color w:val="231F20"/>
          <w:szCs w:val="26"/>
        </w:rPr>
        <w:footnoteReference w:id="201"/>
      </w:r>
      <w:r w:rsidRPr="004527AD">
        <w:rPr>
          <w:color w:val="231F20"/>
          <w:szCs w:val="26"/>
        </w:rPr>
        <w:t xml:space="preserve">  The 3.12% figure is based on the average of the </w:t>
      </w:r>
      <w:r w:rsidR="00F34625">
        <w:rPr>
          <w:color w:val="231F20"/>
          <w:szCs w:val="26"/>
        </w:rPr>
        <w:t>CCCI</w:t>
      </w:r>
      <w:r w:rsidRPr="004527AD">
        <w:rPr>
          <w:color w:val="231F20"/>
          <w:szCs w:val="26"/>
        </w:rPr>
        <w:t xml:space="preserve"> for the years 2016-2020.  The C</w:t>
      </w:r>
      <w:r w:rsidR="00F34625">
        <w:rPr>
          <w:color w:val="231F20"/>
          <w:szCs w:val="26"/>
        </w:rPr>
        <w:t>C</w:t>
      </w:r>
      <w:r w:rsidRPr="004527AD">
        <w:rPr>
          <w:color w:val="231F20"/>
          <w:szCs w:val="26"/>
        </w:rPr>
        <w:t>CI accounts for geographical differences within the State of California, representing an average cost of building construction in San Francisco and Los Angeles.</w:t>
      </w:r>
      <w:r w:rsidRPr="004527AD">
        <w:rPr>
          <w:b/>
          <w:color w:val="231F20"/>
          <w:szCs w:val="26"/>
          <w:u w:val="single" w:color="231F20"/>
          <w:vertAlign w:val="superscript"/>
        </w:rPr>
        <w:t xml:space="preserve"> </w:t>
      </w:r>
      <w:r w:rsidRPr="004527AD">
        <w:rPr>
          <w:color w:val="231F20"/>
          <w:szCs w:val="26"/>
        </w:rPr>
        <w:t xml:space="preserve"> Finally, with respect to forecasting 2024-2027 construction costs, construction inflation is returning to pre-pandemic rates in 2024.  For these reasons, </w:t>
      </w:r>
      <w:r w:rsidR="00F6724E">
        <w:rPr>
          <w:color w:val="231F20"/>
          <w:szCs w:val="26"/>
        </w:rPr>
        <w:t>Cal Advocates argues</w:t>
      </w:r>
      <w:r w:rsidRPr="004527AD">
        <w:rPr>
          <w:color w:val="231F20"/>
          <w:szCs w:val="26"/>
        </w:rPr>
        <w:t xml:space="preserve"> a 3.12% escalation rate is a more accurate forecast for 2024-2027, rather than Liberty’s proposed 6.08% annual rate.</w:t>
      </w:r>
      <w:r w:rsidRPr="004527AD">
        <w:rPr>
          <w:rStyle w:val="FootnoteReference"/>
          <w:color w:val="231F20"/>
          <w:szCs w:val="26"/>
        </w:rPr>
        <w:footnoteReference w:id="202"/>
      </w:r>
    </w:p>
    <w:p w:rsidRPr="00C356F1" w:rsidR="00C356F1" w:rsidP="000801F2" w:rsidRDefault="0064354D" w14:paraId="26867368" w14:textId="48C36692">
      <w:pPr>
        <w:pStyle w:val="Standard"/>
      </w:pPr>
      <w:r w:rsidRPr="00C356F1">
        <w:t xml:space="preserve">In comments to the APD, Liberty writes that the adoption of an average of </w:t>
      </w:r>
      <w:proofErr w:type="gramStart"/>
      <w:r w:rsidRPr="00C356F1">
        <w:t>a time period</w:t>
      </w:r>
      <w:proofErr w:type="gramEnd"/>
      <w:r w:rsidRPr="00C356F1">
        <w:t xml:space="preserve"> other than the standard five-year average departs from methodologies the Commission has adopted in past GRCs.</w:t>
      </w:r>
      <w:r w:rsidRPr="00C356F1">
        <w:footnoteReference w:id="203"/>
      </w:r>
      <w:r w:rsidRPr="00C356F1">
        <w:t xml:space="preserve"> To maintain consistency with past Commission decisions, we adopt Liberty’s proposed 6.08% annual capital escalation rate.</w:t>
      </w:r>
      <w:r>
        <w:t xml:space="preserve"> </w:t>
      </w:r>
      <w:bookmarkStart w:name="_Toc229484981" w:id="192"/>
      <w:bookmarkEnd w:id="192"/>
    </w:p>
    <w:p w:rsidR="00851F90" w:rsidP="008F47DB" w:rsidRDefault="00D87AE0" w14:paraId="51E85A76" w14:textId="2B774CE3">
      <w:pPr>
        <w:pStyle w:val="Heading2"/>
        <w:tabs>
          <w:tab w:val="clear" w:pos="720"/>
        </w:tabs>
        <w:ind w:left="1080"/>
      </w:pPr>
      <w:bookmarkStart w:name="_Toc229573438" w:id="193"/>
      <w:r>
        <w:t>Meters</w:t>
      </w:r>
      <w:bookmarkEnd w:id="193"/>
    </w:p>
    <w:p w:rsidRPr="00A80B92" w:rsidR="00212726" w:rsidP="00264FFA" w:rsidRDefault="0081693B" w14:paraId="210DD65B" w14:textId="5A40999A">
      <w:pPr>
        <w:pStyle w:val="BodyText"/>
        <w:spacing w:line="360" w:lineRule="auto"/>
        <w:ind w:firstLine="720"/>
        <w:rPr>
          <w:rFonts w:ascii="Book Antiqua" w:hAnsi="Book Antiqua"/>
          <w:sz w:val="26"/>
          <w:szCs w:val="26"/>
        </w:rPr>
      </w:pPr>
      <w:r>
        <w:rPr>
          <w:rFonts w:ascii="Book Antiqua" w:hAnsi="Book Antiqua"/>
          <w:sz w:val="26"/>
          <w:szCs w:val="26"/>
        </w:rPr>
        <w:t xml:space="preserve">Park Water and </w:t>
      </w:r>
      <w:r w:rsidR="00B672A9">
        <w:rPr>
          <w:rFonts w:ascii="Book Antiqua" w:hAnsi="Book Antiqua"/>
          <w:sz w:val="26"/>
          <w:szCs w:val="26"/>
        </w:rPr>
        <w:t>AVR</w:t>
      </w:r>
      <w:r>
        <w:rPr>
          <w:rFonts w:ascii="Book Antiqua" w:hAnsi="Book Antiqua"/>
          <w:sz w:val="26"/>
          <w:szCs w:val="26"/>
        </w:rPr>
        <w:t xml:space="preserve"> argue that</w:t>
      </w:r>
      <w:r w:rsidR="00212726">
        <w:rPr>
          <w:rFonts w:ascii="Book Antiqua" w:hAnsi="Book Antiqua"/>
          <w:sz w:val="26"/>
          <w:szCs w:val="26"/>
        </w:rPr>
        <w:t xml:space="preserve"> </w:t>
      </w:r>
      <w:r w:rsidRPr="00A80B92" w:rsidR="00212726">
        <w:rPr>
          <w:rFonts w:ascii="Book Antiqua" w:hAnsi="Book Antiqua"/>
          <w:sz w:val="26"/>
          <w:szCs w:val="26"/>
        </w:rPr>
        <w:t xml:space="preserve">older </w:t>
      </w:r>
      <w:r w:rsidR="00212726">
        <w:rPr>
          <w:rFonts w:ascii="Book Antiqua" w:hAnsi="Book Antiqua"/>
          <w:sz w:val="26"/>
          <w:szCs w:val="26"/>
        </w:rPr>
        <w:t>Automated Meter Reading (</w:t>
      </w:r>
      <w:r w:rsidRPr="00A80B92" w:rsidR="00212726">
        <w:rPr>
          <w:rFonts w:ascii="Book Antiqua" w:hAnsi="Book Antiqua"/>
          <w:sz w:val="26"/>
          <w:szCs w:val="26"/>
        </w:rPr>
        <w:t>AMR</w:t>
      </w:r>
      <w:r w:rsidR="00212726">
        <w:rPr>
          <w:rFonts w:ascii="Book Antiqua" w:hAnsi="Book Antiqua"/>
          <w:sz w:val="26"/>
          <w:szCs w:val="26"/>
        </w:rPr>
        <w:t>)</w:t>
      </w:r>
      <w:r w:rsidRPr="00A80B92" w:rsidR="00212726">
        <w:rPr>
          <w:rFonts w:ascii="Book Antiqua" w:hAnsi="Book Antiqua"/>
          <w:sz w:val="26"/>
          <w:szCs w:val="26"/>
        </w:rPr>
        <w:t xml:space="preserve"> meters are </w:t>
      </w:r>
      <w:r w:rsidR="00212726">
        <w:rPr>
          <w:rFonts w:ascii="Book Antiqua" w:hAnsi="Book Antiqua"/>
          <w:sz w:val="26"/>
          <w:szCs w:val="26"/>
        </w:rPr>
        <w:t>in</w:t>
      </w:r>
      <w:r w:rsidRPr="00A80B92" w:rsidR="00212726">
        <w:rPr>
          <w:rFonts w:ascii="Book Antiqua" w:hAnsi="Book Antiqua"/>
          <w:sz w:val="26"/>
          <w:szCs w:val="26"/>
        </w:rPr>
        <w:t xml:space="preserve"> need of replacement due to aged meters and battery failure</w:t>
      </w:r>
      <w:r w:rsidR="00212726">
        <w:rPr>
          <w:rFonts w:ascii="Book Antiqua" w:hAnsi="Book Antiqua"/>
          <w:sz w:val="26"/>
          <w:szCs w:val="26"/>
        </w:rPr>
        <w:t>.</w:t>
      </w:r>
      <w:r w:rsidR="00212726">
        <w:rPr>
          <w:rStyle w:val="FootnoteReference"/>
          <w:rFonts w:ascii="Book Antiqua" w:hAnsi="Book Antiqua"/>
          <w:sz w:val="26"/>
          <w:szCs w:val="26"/>
        </w:rPr>
        <w:footnoteReference w:id="204"/>
      </w:r>
      <w:r w:rsidR="00212726">
        <w:rPr>
          <w:rFonts w:ascii="Book Antiqua" w:hAnsi="Book Antiqua"/>
          <w:sz w:val="26"/>
          <w:szCs w:val="26"/>
        </w:rPr>
        <w:t xml:space="preserve">  </w:t>
      </w:r>
      <w:r w:rsidRPr="00A80B92" w:rsidR="00212726">
        <w:rPr>
          <w:rFonts w:ascii="Book Antiqua" w:hAnsi="Book Antiqua"/>
          <w:sz w:val="26"/>
          <w:szCs w:val="26"/>
        </w:rPr>
        <w:t>Battery failure greatly increases</w:t>
      </w:r>
      <w:r w:rsidRPr="00A80B92" w:rsidR="00212726">
        <w:rPr>
          <w:rFonts w:ascii="Book Antiqua" w:hAnsi="Book Antiqua"/>
          <w:spacing w:val="-3"/>
          <w:sz w:val="26"/>
          <w:szCs w:val="26"/>
        </w:rPr>
        <w:t xml:space="preserve"> </w:t>
      </w:r>
      <w:r w:rsidRPr="00A80B92" w:rsidR="00212726">
        <w:rPr>
          <w:rFonts w:ascii="Book Antiqua" w:hAnsi="Book Antiqua"/>
          <w:sz w:val="26"/>
          <w:szCs w:val="26"/>
        </w:rPr>
        <w:t>the</w:t>
      </w:r>
      <w:r w:rsidRPr="00A80B92" w:rsidR="00212726">
        <w:rPr>
          <w:rFonts w:ascii="Book Antiqua" w:hAnsi="Book Antiqua"/>
          <w:spacing w:val="-3"/>
          <w:sz w:val="26"/>
          <w:szCs w:val="26"/>
        </w:rPr>
        <w:t xml:space="preserve"> </w:t>
      </w:r>
      <w:r w:rsidRPr="00A80B92" w:rsidR="00212726">
        <w:rPr>
          <w:rFonts w:ascii="Book Antiqua" w:hAnsi="Book Antiqua"/>
          <w:sz w:val="26"/>
          <w:szCs w:val="26"/>
        </w:rPr>
        <w:t>labor</w:t>
      </w:r>
      <w:r w:rsidRPr="00A80B92" w:rsidR="00212726">
        <w:rPr>
          <w:rFonts w:ascii="Book Antiqua" w:hAnsi="Book Antiqua"/>
          <w:spacing w:val="-3"/>
          <w:sz w:val="26"/>
          <w:szCs w:val="26"/>
        </w:rPr>
        <w:t xml:space="preserve"> </w:t>
      </w:r>
      <w:r w:rsidRPr="00A80B92" w:rsidR="00212726">
        <w:rPr>
          <w:rFonts w:ascii="Book Antiqua" w:hAnsi="Book Antiqua"/>
          <w:sz w:val="26"/>
          <w:szCs w:val="26"/>
        </w:rPr>
        <w:t>involved</w:t>
      </w:r>
      <w:r w:rsidRPr="00A80B92" w:rsidR="00212726">
        <w:rPr>
          <w:rFonts w:ascii="Book Antiqua" w:hAnsi="Book Antiqua"/>
          <w:spacing w:val="-3"/>
          <w:sz w:val="26"/>
          <w:szCs w:val="26"/>
        </w:rPr>
        <w:t xml:space="preserve"> </w:t>
      </w:r>
      <w:r w:rsidRPr="00A80B92" w:rsidR="00212726">
        <w:rPr>
          <w:rFonts w:ascii="Book Antiqua" w:hAnsi="Book Antiqua"/>
          <w:sz w:val="26"/>
          <w:szCs w:val="26"/>
        </w:rPr>
        <w:t>with</w:t>
      </w:r>
      <w:r w:rsidRPr="00A80B92" w:rsidR="00212726">
        <w:rPr>
          <w:rFonts w:ascii="Book Antiqua" w:hAnsi="Book Antiqua"/>
          <w:spacing w:val="-3"/>
          <w:sz w:val="26"/>
          <w:szCs w:val="26"/>
        </w:rPr>
        <w:t xml:space="preserve"> </w:t>
      </w:r>
      <w:r w:rsidRPr="00A80B92" w:rsidR="00212726">
        <w:rPr>
          <w:rFonts w:ascii="Book Antiqua" w:hAnsi="Book Antiqua"/>
          <w:sz w:val="26"/>
          <w:szCs w:val="26"/>
        </w:rPr>
        <w:t>meter</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reading</w:t>
      </w:r>
      <w:r w:rsidRPr="00A80B92" w:rsidR="00212726">
        <w:rPr>
          <w:rFonts w:ascii="Book Antiqua" w:hAnsi="Book Antiqua"/>
          <w:spacing w:val="-3"/>
          <w:sz w:val="26"/>
          <w:szCs w:val="26"/>
        </w:rPr>
        <w:t xml:space="preserve"> </w:t>
      </w:r>
      <w:r w:rsidRPr="00A80B92" w:rsidR="00212726">
        <w:rPr>
          <w:rFonts w:ascii="Book Antiqua" w:hAnsi="Book Antiqua"/>
          <w:sz w:val="26"/>
          <w:szCs w:val="26"/>
        </w:rPr>
        <w:t>because</w:t>
      </w:r>
      <w:r w:rsidRPr="00A80B92" w:rsidR="00212726">
        <w:rPr>
          <w:rFonts w:ascii="Book Antiqua" w:hAnsi="Book Antiqua"/>
          <w:spacing w:val="-3"/>
          <w:sz w:val="26"/>
          <w:szCs w:val="26"/>
        </w:rPr>
        <w:t xml:space="preserve"> </w:t>
      </w:r>
      <w:r w:rsidRPr="00A80B92" w:rsidR="00212726">
        <w:rPr>
          <w:rFonts w:ascii="Book Antiqua" w:hAnsi="Book Antiqua"/>
          <w:sz w:val="26"/>
          <w:szCs w:val="26"/>
        </w:rPr>
        <w:t>it</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requires</w:t>
      </w:r>
      <w:r w:rsidRPr="00A80B92" w:rsidR="00212726">
        <w:rPr>
          <w:rFonts w:ascii="Book Antiqua" w:hAnsi="Book Antiqua"/>
          <w:spacing w:val="-3"/>
          <w:sz w:val="26"/>
          <w:szCs w:val="26"/>
        </w:rPr>
        <w:t xml:space="preserve"> </w:t>
      </w:r>
      <w:r w:rsidRPr="00A80B92" w:rsidR="00212726">
        <w:rPr>
          <w:rFonts w:ascii="Book Antiqua" w:hAnsi="Book Antiqua"/>
          <w:sz w:val="26"/>
          <w:szCs w:val="26"/>
        </w:rPr>
        <w:t>meter</w:t>
      </w:r>
      <w:r w:rsidRPr="00A80B92" w:rsidR="00212726">
        <w:rPr>
          <w:rFonts w:ascii="Book Antiqua" w:hAnsi="Book Antiqua"/>
          <w:spacing w:val="-3"/>
          <w:sz w:val="26"/>
          <w:szCs w:val="26"/>
        </w:rPr>
        <w:t xml:space="preserve"> </w:t>
      </w:r>
      <w:r w:rsidRPr="00A80B92" w:rsidR="00212726">
        <w:rPr>
          <w:rFonts w:ascii="Book Antiqua" w:hAnsi="Book Antiqua"/>
          <w:sz w:val="26"/>
          <w:szCs w:val="26"/>
        </w:rPr>
        <w:lastRenderedPageBreak/>
        <w:t>readers</w:t>
      </w:r>
      <w:r w:rsidRPr="00A80B92" w:rsidR="00212726">
        <w:rPr>
          <w:rFonts w:ascii="Book Antiqua" w:hAnsi="Book Antiqua"/>
          <w:spacing w:val="-3"/>
          <w:sz w:val="26"/>
          <w:szCs w:val="26"/>
        </w:rPr>
        <w:t xml:space="preserve"> </w:t>
      </w:r>
      <w:r w:rsidRPr="00A80B92" w:rsidR="00212726">
        <w:rPr>
          <w:rFonts w:ascii="Book Antiqua" w:hAnsi="Book Antiqua"/>
          <w:sz w:val="26"/>
          <w:szCs w:val="26"/>
        </w:rPr>
        <w:t>to</w:t>
      </w:r>
      <w:r w:rsidRPr="00A80B92" w:rsidR="00212726">
        <w:rPr>
          <w:rFonts w:ascii="Book Antiqua" w:hAnsi="Book Antiqua"/>
          <w:spacing w:val="-3"/>
          <w:sz w:val="26"/>
          <w:szCs w:val="26"/>
        </w:rPr>
        <w:t xml:space="preserve"> </w:t>
      </w:r>
      <w:r w:rsidRPr="00A80B92" w:rsidR="00212726">
        <w:rPr>
          <w:rFonts w:ascii="Book Antiqua" w:hAnsi="Book Antiqua"/>
          <w:sz w:val="26"/>
          <w:szCs w:val="26"/>
        </w:rPr>
        <w:t>visually</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read</w:t>
      </w:r>
      <w:r w:rsidRPr="00A80B92" w:rsidR="00212726">
        <w:rPr>
          <w:rFonts w:ascii="Book Antiqua" w:hAnsi="Book Antiqua"/>
          <w:spacing w:val="-3"/>
          <w:sz w:val="26"/>
          <w:szCs w:val="26"/>
        </w:rPr>
        <w:t xml:space="preserve"> </w:t>
      </w:r>
      <w:r w:rsidRPr="00A80B92" w:rsidR="00212726">
        <w:rPr>
          <w:rFonts w:ascii="Book Antiqua" w:hAnsi="Book Antiqua"/>
          <w:sz w:val="26"/>
          <w:szCs w:val="26"/>
        </w:rPr>
        <w:t>meters, many of which are situated in difficult to access back yards and easements.</w:t>
      </w:r>
      <w:r w:rsidR="00212726">
        <w:rPr>
          <w:rStyle w:val="FootnoteReference"/>
          <w:rFonts w:ascii="Book Antiqua" w:hAnsi="Book Antiqua"/>
          <w:sz w:val="26"/>
          <w:szCs w:val="26"/>
        </w:rPr>
        <w:footnoteReference w:id="205"/>
      </w:r>
      <w:r w:rsidRPr="00A80B92" w:rsidR="00212726">
        <w:rPr>
          <w:rFonts w:ascii="Book Antiqua" w:hAnsi="Book Antiqua"/>
          <w:spacing w:val="40"/>
          <w:sz w:val="26"/>
          <w:szCs w:val="26"/>
        </w:rPr>
        <w:t xml:space="preserve"> </w:t>
      </w:r>
      <w:r w:rsidRPr="00A80B92" w:rsidR="00212726">
        <w:rPr>
          <w:rFonts w:ascii="Book Antiqua" w:hAnsi="Book Antiqua"/>
          <w:sz w:val="26"/>
          <w:szCs w:val="26"/>
        </w:rPr>
        <w:t xml:space="preserve">Park Water is continuing to replace meters at an aggressive rate to keep up with meter aging and battery failure </w:t>
      </w:r>
      <w:r w:rsidRPr="00A80B92" w:rsidR="00212726">
        <w:rPr>
          <w:rFonts w:ascii="Book Antiqua" w:hAnsi="Book Antiqua"/>
          <w:spacing w:val="-2"/>
          <w:sz w:val="26"/>
          <w:szCs w:val="26"/>
        </w:rPr>
        <w:t>rates.</w:t>
      </w:r>
      <w:r w:rsidR="00212726">
        <w:rPr>
          <w:rStyle w:val="FootnoteReference"/>
          <w:rFonts w:ascii="Book Antiqua" w:hAnsi="Book Antiqua"/>
          <w:spacing w:val="-2"/>
          <w:sz w:val="26"/>
          <w:szCs w:val="26"/>
        </w:rPr>
        <w:footnoteReference w:id="206"/>
      </w:r>
    </w:p>
    <w:p w:rsidRPr="00A80B92" w:rsidR="00212726" w:rsidP="00264FFA" w:rsidRDefault="00212726" w14:paraId="2AE52B77" w14:textId="7B518D45">
      <w:pPr>
        <w:pStyle w:val="BodyText"/>
        <w:spacing w:line="360" w:lineRule="auto"/>
        <w:ind w:left="125" w:right="745" w:firstLine="700"/>
        <w:rPr>
          <w:rFonts w:ascii="Book Antiqua" w:hAnsi="Book Antiqua"/>
          <w:sz w:val="26"/>
          <w:szCs w:val="26"/>
        </w:rPr>
      </w:pPr>
      <w:r>
        <w:rPr>
          <w:rFonts w:ascii="Book Antiqua" w:hAnsi="Book Antiqua"/>
          <w:color w:val="231F20"/>
          <w:sz w:val="26"/>
          <w:szCs w:val="26"/>
        </w:rPr>
        <w:t xml:space="preserve">Cal Advocates </w:t>
      </w:r>
      <w:r w:rsidR="00BC4C9A">
        <w:rPr>
          <w:rFonts w:ascii="Book Antiqua" w:hAnsi="Book Antiqua"/>
          <w:color w:val="231F20"/>
          <w:sz w:val="26"/>
          <w:szCs w:val="26"/>
        </w:rPr>
        <w:t>argues</w:t>
      </w:r>
      <w:r>
        <w:rPr>
          <w:rFonts w:ascii="Book Antiqua" w:hAnsi="Book Antiqua"/>
          <w:color w:val="231F20"/>
          <w:sz w:val="26"/>
          <w:szCs w:val="26"/>
        </w:rPr>
        <w:t xml:space="preserve"> that th</w:t>
      </w:r>
      <w:r w:rsidRPr="00A80B92">
        <w:rPr>
          <w:rFonts w:ascii="Book Antiqua" w:hAnsi="Book Antiqua"/>
          <w:color w:val="231F20"/>
          <w:sz w:val="26"/>
          <w:szCs w:val="26"/>
        </w:rPr>
        <w:t xml:space="preserve">e Commission should </w:t>
      </w:r>
      <w:r w:rsidR="00540B5D">
        <w:rPr>
          <w:rFonts w:ascii="Book Antiqua" w:hAnsi="Book Antiqua"/>
          <w:color w:val="231F20"/>
          <w:sz w:val="26"/>
          <w:szCs w:val="26"/>
        </w:rPr>
        <w:t xml:space="preserve">reject the </w:t>
      </w:r>
      <w:r w:rsidRPr="00A80B92">
        <w:rPr>
          <w:rFonts w:ascii="Book Antiqua" w:hAnsi="Book Antiqua"/>
          <w:color w:val="231F20"/>
          <w:sz w:val="26"/>
          <w:szCs w:val="26"/>
        </w:rPr>
        <w:t>proposal to</w:t>
      </w:r>
      <w:r>
        <w:rPr>
          <w:rFonts w:ascii="Book Antiqua" w:hAnsi="Book Antiqua"/>
          <w:color w:val="231F20"/>
          <w:sz w:val="26"/>
          <w:szCs w:val="26"/>
        </w:rPr>
        <w:t xml:space="preserve"> </w:t>
      </w:r>
      <w:r w:rsidRPr="00A80B92">
        <w:rPr>
          <w:rFonts w:ascii="Book Antiqua" w:hAnsi="Book Antiqua"/>
          <w:color w:val="231F20"/>
          <w:sz w:val="26"/>
          <w:szCs w:val="26"/>
        </w:rPr>
        <w:t>replace all meters in this GRC.</w:t>
      </w:r>
      <w:r>
        <w:rPr>
          <w:rStyle w:val="FootnoteReference"/>
          <w:rFonts w:ascii="Book Antiqua" w:hAnsi="Book Antiqua"/>
          <w:color w:val="231F20"/>
          <w:sz w:val="26"/>
          <w:szCs w:val="26"/>
        </w:rPr>
        <w:footnoteReference w:id="207"/>
      </w:r>
      <w:r w:rsidRPr="00A80B92">
        <w:rPr>
          <w:rFonts w:ascii="Book Antiqua" w:hAnsi="Book Antiqua"/>
          <w:color w:val="231F20"/>
          <w:sz w:val="26"/>
          <w:szCs w:val="26"/>
        </w:rPr>
        <w:t xml:space="preserve"> </w:t>
      </w:r>
      <w:r>
        <w:rPr>
          <w:rFonts w:ascii="Book Antiqua" w:hAnsi="Book Antiqua"/>
          <w:color w:val="231F20"/>
          <w:sz w:val="26"/>
          <w:szCs w:val="26"/>
        </w:rPr>
        <w:t xml:space="preserve"> Cal Advocates argues that </w:t>
      </w:r>
      <w:r w:rsidR="00F97C59">
        <w:rPr>
          <w:rFonts w:ascii="Book Antiqua" w:hAnsi="Book Antiqua"/>
          <w:color w:val="231F20"/>
          <w:sz w:val="26"/>
          <w:szCs w:val="26"/>
        </w:rPr>
        <w:t xml:space="preserve">Park Water and </w:t>
      </w:r>
      <w:r w:rsidR="00B672A9">
        <w:rPr>
          <w:rFonts w:ascii="Book Antiqua" w:hAnsi="Book Antiqua"/>
          <w:color w:val="231F20"/>
          <w:sz w:val="26"/>
          <w:szCs w:val="26"/>
        </w:rPr>
        <w:t>AVR</w:t>
      </w:r>
      <w:r w:rsidRPr="00A80B92">
        <w:rPr>
          <w:rFonts w:ascii="Book Antiqua" w:hAnsi="Book Antiqua"/>
          <w:color w:val="231F20"/>
          <w:sz w:val="26"/>
          <w:szCs w:val="26"/>
        </w:rPr>
        <w:t xml:space="preserve"> </w:t>
      </w:r>
      <w:r w:rsidR="00F97C59">
        <w:rPr>
          <w:rFonts w:ascii="Book Antiqua" w:hAnsi="Book Antiqua"/>
          <w:color w:val="231F20"/>
          <w:sz w:val="26"/>
          <w:szCs w:val="26"/>
        </w:rPr>
        <w:t>should</w:t>
      </w:r>
      <w:r w:rsidRPr="00A80B92">
        <w:rPr>
          <w:rFonts w:ascii="Book Antiqua" w:hAnsi="Book Antiqua"/>
          <w:color w:val="231F20"/>
          <w:sz w:val="26"/>
          <w:szCs w:val="26"/>
        </w:rPr>
        <w:t xml:space="preserve"> continue to repair existing meters under warranty</w:t>
      </w:r>
      <w:r>
        <w:rPr>
          <w:rStyle w:val="FootnoteReference"/>
          <w:rFonts w:ascii="Book Antiqua" w:hAnsi="Book Antiqua"/>
          <w:color w:val="231F20"/>
          <w:sz w:val="26"/>
          <w:szCs w:val="26"/>
        </w:rPr>
        <w:footnoteReference w:id="208"/>
      </w:r>
      <w:r w:rsidRPr="00A80B92">
        <w:rPr>
          <w:rFonts w:ascii="Book Antiqua" w:hAnsi="Book Antiqua"/>
          <w:color w:val="231F20"/>
          <w:sz w:val="26"/>
          <w:szCs w:val="26"/>
        </w:rPr>
        <w:t xml:space="preserve"> </w:t>
      </w:r>
      <w:r>
        <w:rPr>
          <w:rFonts w:ascii="Book Antiqua" w:hAnsi="Book Antiqua"/>
          <w:color w:val="231F20"/>
          <w:sz w:val="26"/>
          <w:szCs w:val="26"/>
        </w:rPr>
        <w:t xml:space="preserve">and that its </w:t>
      </w:r>
      <w:r w:rsidRPr="00A80B92">
        <w:rPr>
          <w:rFonts w:ascii="Book Antiqua" w:hAnsi="Book Antiqua"/>
          <w:color w:val="231F20"/>
          <w:sz w:val="26"/>
          <w:szCs w:val="26"/>
        </w:rPr>
        <w:t xml:space="preserve">recommendation is in line with the Commission’s previous decisions examining this issue for </w:t>
      </w:r>
      <w:r w:rsidR="007D0858">
        <w:rPr>
          <w:rFonts w:ascii="Book Antiqua" w:hAnsi="Book Antiqua"/>
          <w:color w:val="231F20"/>
          <w:sz w:val="26"/>
          <w:szCs w:val="26"/>
        </w:rPr>
        <w:t>the utilities</w:t>
      </w:r>
      <w:r w:rsidRPr="00A80B92">
        <w:rPr>
          <w:rFonts w:ascii="Book Antiqua" w:hAnsi="Book Antiqua"/>
          <w:color w:val="231F20"/>
          <w:sz w:val="26"/>
          <w:szCs w:val="26"/>
        </w:rPr>
        <w:t xml:space="preserve"> in the 2018 GRC and 2021 GRC.</w:t>
      </w:r>
      <w:r>
        <w:rPr>
          <w:rStyle w:val="FootnoteReference"/>
          <w:rFonts w:ascii="Book Antiqua" w:hAnsi="Book Antiqua"/>
          <w:color w:val="231F20"/>
          <w:sz w:val="26"/>
          <w:szCs w:val="26"/>
        </w:rPr>
        <w:footnoteReference w:id="209"/>
      </w:r>
    </w:p>
    <w:p w:rsidRPr="00212726" w:rsidR="00212726" w:rsidP="008F47DB" w:rsidRDefault="00404139" w14:paraId="595CC62B" w14:textId="5E8FAB4D">
      <w:pPr>
        <w:pStyle w:val="BodyText"/>
        <w:spacing w:line="360" w:lineRule="auto"/>
        <w:ind w:firstLine="720"/>
        <w:rPr>
          <w:rFonts w:ascii="Book Antiqua" w:hAnsi="Book Antiqua"/>
          <w:sz w:val="26"/>
          <w:szCs w:val="26"/>
        </w:rPr>
      </w:pPr>
      <w:r>
        <w:rPr>
          <w:rFonts w:ascii="Book Antiqua" w:hAnsi="Book Antiqua"/>
          <w:sz w:val="26"/>
          <w:szCs w:val="26"/>
        </w:rPr>
        <w:t>We</w:t>
      </w:r>
      <w:r w:rsidR="00212726">
        <w:rPr>
          <w:rFonts w:ascii="Book Antiqua" w:hAnsi="Book Antiqua"/>
          <w:sz w:val="26"/>
          <w:szCs w:val="26"/>
        </w:rPr>
        <w:t xml:space="preserve"> </w:t>
      </w:r>
      <w:r w:rsidR="002136E1">
        <w:rPr>
          <w:rFonts w:ascii="Book Antiqua" w:hAnsi="Book Antiqua"/>
          <w:sz w:val="26"/>
          <w:szCs w:val="26"/>
        </w:rPr>
        <w:t>find</w:t>
      </w:r>
      <w:r w:rsidR="00212726">
        <w:rPr>
          <w:rFonts w:ascii="Book Antiqua" w:hAnsi="Book Antiqua"/>
          <w:sz w:val="26"/>
          <w:szCs w:val="26"/>
        </w:rPr>
        <w:t xml:space="preserve"> </w:t>
      </w:r>
      <w:r>
        <w:rPr>
          <w:rFonts w:ascii="Book Antiqua" w:hAnsi="Book Antiqua"/>
          <w:sz w:val="26"/>
          <w:szCs w:val="26"/>
        </w:rPr>
        <w:t xml:space="preserve">Park Water and </w:t>
      </w:r>
      <w:r w:rsidR="00B672A9">
        <w:rPr>
          <w:rFonts w:ascii="Book Antiqua" w:hAnsi="Book Antiqua"/>
          <w:sz w:val="26"/>
          <w:szCs w:val="26"/>
        </w:rPr>
        <w:t>AVR</w:t>
      </w:r>
      <w:r>
        <w:rPr>
          <w:rFonts w:ascii="Book Antiqua" w:hAnsi="Book Antiqua"/>
          <w:sz w:val="26"/>
          <w:szCs w:val="26"/>
        </w:rPr>
        <w:t>’</w:t>
      </w:r>
      <w:r w:rsidR="00212726">
        <w:rPr>
          <w:rFonts w:ascii="Book Antiqua" w:hAnsi="Book Antiqua"/>
          <w:sz w:val="26"/>
          <w:szCs w:val="26"/>
        </w:rPr>
        <w:t xml:space="preserve"> proposal </w:t>
      </w:r>
      <w:r w:rsidR="002136E1">
        <w:rPr>
          <w:rFonts w:ascii="Book Antiqua" w:hAnsi="Book Antiqua"/>
          <w:sz w:val="26"/>
          <w:szCs w:val="26"/>
        </w:rPr>
        <w:t>to</w:t>
      </w:r>
      <w:r w:rsidR="00212726">
        <w:rPr>
          <w:rFonts w:ascii="Book Antiqua" w:hAnsi="Book Antiqua"/>
          <w:sz w:val="26"/>
          <w:szCs w:val="26"/>
        </w:rPr>
        <w:t xml:space="preserve"> replace aged meters as reasonable.  </w:t>
      </w:r>
      <w:r w:rsidR="00554D3C">
        <w:rPr>
          <w:rFonts w:ascii="Book Antiqua" w:hAnsi="Book Antiqua"/>
          <w:sz w:val="26"/>
          <w:szCs w:val="26"/>
        </w:rPr>
        <w:t xml:space="preserve">It </w:t>
      </w:r>
      <w:r w:rsidR="33FD49D1">
        <w:rPr>
          <w:rFonts w:ascii="Book Antiqua" w:hAnsi="Book Antiqua"/>
          <w:sz w:val="26"/>
          <w:szCs w:val="26"/>
        </w:rPr>
        <w:t>appears that</w:t>
      </w:r>
      <w:r w:rsidR="00554D3C">
        <w:rPr>
          <w:rFonts w:ascii="Book Antiqua" w:hAnsi="Book Antiqua"/>
          <w:sz w:val="26"/>
          <w:szCs w:val="26"/>
        </w:rPr>
        <w:t xml:space="preserve"> these meters are a lingering problem </w:t>
      </w:r>
      <w:r w:rsidR="003C7A13">
        <w:rPr>
          <w:rFonts w:ascii="Book Antiqua" w:hAnsi="Book Antiqua"/>
          <w:sz w:val="26"/>
          <w:szCs w:val="26"/>
        </w:rPr>
        <w:t>and c</w:t>
      </w:r>
      <w:r w:rsidR="00AD4426">
        <w:rPr>
          <w:rFonts w:ascii="Book Antiqua" w:hAnsi="Book Antiqua"/>
          <w:sz w:val="26"/>
          <w:szCs w:val="26"/>
        </w:rPr>
        <w:t xml:space="preserve">ontinued </w:t>
      </w:r>
      <w:r w:rsidR="003C7A13">
        <w:rPr>
          <w:rFonts w:ascii="Book Antiqua" w:hAnsi="Book Antiqua"/>
          <w:sz w:val="26"/>
          <w:szCs w:val="26"/>
        </w:rPr>
        <w:t xml:space="preserve">warranty repair is an inadequate solution. </w:t>
      </w:r>
      <w:r w:rsidR="00212726">
        <w:rPr>
          <w:rFonts w:ascii="Book Antiqua" w:hAnsi="Book Antiqua"/>
          <w:sz w:val="26"/>
          <w:szCs w:val="26"/>
        </w:rPr>
        <w:t xml:space="preserve">Replacing aged meters with new ones reduces the labor cost associated with repairing aged and poorly functioning meters which is a reasonable </w:t>
      </w:r>
      <w:r w:rsidR="00AD2699">
        <w:rPr>
          <w:rFonts w:ascii="Book Antiqua" w:hAnsi="Book Antiqua"/>
          <w:sz w:val="26"/>
          <w:szCs w:val="26"/>
        </w:rPr>
        <w:t>expense</w:t>
      </w:r>
      <w:r w:rsidR="00212726">
        <w:rPr>
          <w:rFonts w:ascii="Book Antiqua" w:hAnsi="Book Antiqua"/>
          <w:sz w:val="26"/>
          <w:szCs w:val="26"/>
        </w:rPr>
        <w:t>.</w:t>
      </w:r>
    </w:p>
    <w:p w:rsidR="005073BC" w:rsidP="008F47DB" w:rsidRDefault="005073BC" w14:paraId="2CD2FCE6" w14:textId="29A2EE23">
      <w:pPr>
        <w:pStyle w:val="Heading2"/>
        <w:tabs>
          <w:tab w:val="clear" w:pos="720"/>
        </w:tabs>
        <w:ind w:left="1080"/>
      </w:pPr>
      <w:bookmarkStart w:name="_Toc229573439" w:id="194"/>
      <w:r>
        <w:t>Pipeline Project Cost Estimate Adjustments</w:t>
      </w:r>
      <w:bookmarkEnd w:id="194"/>
    </w:p>
    <w:p w:rsidR="00252441" w:rsidP="00264FFA" w:rsidRDefault="000F4F85" w14:paraId="69346C39" w14:textId="2BA1A63E">
      <w:pPr>
        <w:pStyle w:val="BodyText"/>
        <w:spacing w:line="360" w:lineRule="auto"/>
        <w:ind w:firstLine="720"/>
        <w:rPr>
          <w:rFonts w:ascii="Book Antiqua" w:hAnsi="Book Antiqua"/>
          <w:sz w:val="26"/>
          <w:szCs w:val="26"/>
        </w:rPr>
      </w:pPr>
      <w:r w:rsidRPr="003F2031">
        <w:rPr>
          <w:rFonts w:ascii="Book Antiqua" w:hAnsi="Book Antiqua"/>
          <w:sz w:val="26"/>
          <w:szCs w:val="26"/>
        </w:rPr>
        <w:t xml:space="preserve">For pipeline replacement projects, </w:t>
      </w:r>
      <w:r w:rsidR="007C0F1E">
        <w:rPr>
          <w:rFonts w:ascii="Book Antiqua" w:hAnsi="Book Antiqua"/>
          <w:sz w:val="26"/>
          <w:szCs w:val="26"/>
        </w:rPr>
        <w:t xml:space="preserve">Park Water and </w:t>
      </w:r>
      <w:r w:rsidR="00B672A9">
        <w:rPr>
          <w:rFonts w:ascii="Book Antiqua" w:hAnsi="Book Antiqua"/>
          <w:sz w:val="26"/>
          <w:szCs w:val="26"/>
        </w:rPr>
        <w:t>AVR</w:t>
      </w:r>
      <w:r w:rsidRPr="003F2031">
        <w:rPr>
          <w:rFonts w:ascii="Book Antiqua" w:hAnsi="Book Antiqua"/>
          <w:sz w:val="26"/>
          <w:szCs w:val="26"/>
        </w:rPr>
        <w:t xml:space="preserve"> developed project cost estimates that included multiple line items covering various aspects of the project.</w:t>
      </w:r>
      <w:r w:rsidRPr="003F2031">
        <w:rPr>
          <w:rFonts w:ascii="Book Antiqua" w:hAnsi="Book Antiqua"/>
          <w:spacing w:val="40"/>
          <w:sz w:val="26"/>
          <w:szCs w:val="26"/>
        </w:rPr>
        <w:t xml:space="preserve"> </w:t>
      </w:r>
      <w:r w:rsidRPr="003F2031">
        <w:rPr>
          <w:rFonts w:ascii="Book Antiqua" w:hAnsi="Book Antiqua"/>
          <w:sz w:val="26"/>
          <w:szCs w:val="26"/>
        </w:rPr>
        <w:t>Cal Advocates has proposed removing</w:t>
      </w:r>
      <w:r w:rsidRPr="003F2031">
        <w:rPr>
          <w:rFonts w:ascii="Book Antiqua" w:hAnsi="Book Antiqua"/>
          <w:spacing w:val="-3"/>
          <w:sz w:val="26"/>
          <w:szCs w:val="26"/>
        </w:rPr>
        <w:t xml:space="preserve"> </w:t>
      </w:r>
      <w:r w:rsidRPr="003F2031">
        <w:rPr>
          <w:rFonts w:ascii="Book Antiqua" w:hAnsi="Book Antiqua"/>
          <w:sz w:val="26"/>
          <w:szCs w:val="26"/>
        </w:rPr>
        <w:t>certain</w:t>
      </w:r>
      <w:r w:rsidRPr="003F2031">
        <w:rPr>
          <w:rFonts w:ascii="Book Antiqua" w:hAnsi="Book Antiqua"/>
          <w:spacing w:val="-3"/>
          <w:sz w:val="26"/>
          <w:szCs w:val="26"/>
        </w:rPr>
        <w:t xml:space="preserve"> </w:t>
      </w:r>
      <w:r w:rsidRPr="003F2031">
        <w:rPr>
          <w:rFonts w:ascii="Book Antiqua" w:hAnsi="Book Antiqua"/>
          <w:sz w:val="26"/>
          <w:szCs w:val="26"/>
        </w:rPr>
        <w:t>line</w:t>
      </w:r>
      <w:r w:rsidRPr="003F2031">
        <w:rPr>
          <w:rFonts w:ascii="Book Antiqua" w:hAnsi="Book Antiqua"/>
          <w:spacing w:val="-3"/>
          <w:sz w:val="26"/>
          <w:szCs w:val="26"/>
        </w:rPr>
        <w:t xml:space="preserve"> </w:t>
      </w:r>
      <w:r w:rsidRPr="003F2031">
        <w:rPr>
          <w:rFonts w:ascii="Book Antiqua" w:hAnsi="Book Antiqua"/>
          <w:sz w:val="26"/>
          <w:szCs w:val="26"/>
        </w:rPr>
        <w:t>items</w:t>
      </w:r>
      <w:r w:rsidRPr="003F2031">
        <w:rPr>
          <w:rFonts w:ascii="Book Antiqua" w:hAnsi="Book Antiqua"/>
          <w:spacing w:val="-4"/>
          <w:sz w:val="26"/>
          <w:szCs w:val="26"/>
        </w:rPr>
        <w:t xml:space="preserve"> </w:t>
      </w:r>
      <w:r w:rsidRPr="003F2031">
        <w:rPr>
          <w:rFonts w:ascii="Book Antiqua" w:hAnsi="Book Antiqua"/>
          <w:sz w:val="26"/>
          <w:szCs w:val="26"/>
        </w:rPr>
        <w:t>arguing</w:t>
      </w:r>
      <w:r w:rsidRPr="003F2031">
        <w:rPr>
          <w:rFonts w:ascii="Book Antiqua" w:hAnsi="Book Antiqua"/>
          <w:spacing w:val="-3"/>
          <w:sz w:val="26"/>
          <w:szCs w:val="26"/>
        </w:rPr>
        <w:t xml:space="preserve"> </w:t>
      </w:r>
      <w:r w:rsidRPr="003F2031">
        <w:rPr>
          <w:rFonts w:ascii="Book Antiqua" w:hAnsi="Book Antiqua"/>
          <w:sz w:val="26"/>
          <w:szCs w:val="26"/>
        </w:rPr>
        <w:t>that</w:t>
      </w:r>
      <w:r w:rsidRPr="003F2031">
        <w:rPr>
          <w:rFonts w:ascii="Book Antiqua" w:hAnsi="Book Antiqua"/>
          <w:spacing w:val="-3"/>
          <w:sz w:val="26"/>
          <w:szCs w:val="26"/>
        </w:rPr>
        <w:t xml:space="preserve"> </w:t>
      </w:r>
      <w:r w:rsidRPr="003F2031">
        <w:rPr>
          <w:rFonts w:ascii="Book Antiqua" w:hAnsi="Book Antiqua"/>
          <w:sz w:val="26"/>
          <w:szCs w:val="26"/>
        </w:rPr>
        <w:t>such</w:t>
      </w:r>
      <w:r w:rsidRPr="003F2031">
        <w:rPr>
          <w:rFonts w:ascii="Book Antiqua" w:hAnsi="Book Antiqua"/>
          <w:spacing w:val="-3"/>
          <w:sz w:val="26"/>
          <w:szCs w:val="26"/>
        </w:rPr>
        <w:t xml:space="preserve"> </w:t>
      </w:r>
      <w:r w:rsidRPr="003F2031">
        <w:rPr>
          <w:rFonts w:ascii="Book Antiqua" w:hAnsi="Book Antiqua"/>
          <w:sz w:val="26"/>
          <w:szCs w:val="26"/>
        </w:rPr>
        <w:t>projects</w:t>
      </w:r>
      <w:r w:rsidRPr="003F2031">
        <w:rPr>
          <w:rFonts w:ascii="Book Antiqua" w:hAnsi="Book Antiqua"/>
          <w:spacing w:val="-4"/>
          <w:sz w:val="26"/>
          <w:szCs w:val="26"/>
        </w:rPr>
        <w:t xml:space="preserve"> </w:t>
      </w:r>
      <w:r w:rsidRPr="003F2031">
        <w:rPr>
          <w:rFonts w:ascii="Book Antiqua" w:hAnsi="Book Antiqua"/>
          <w:sz w:val="26"/>
          <w:szCs w:val="26"/>
        </w:rPr>
        <w:t>are</w:t>
      </w:r>
      <w:r w:rsidRPr="003F2031">
        <w:rPr>
          <w:rFonts w:ascii="Book Antiqua" w:hAnsi="Book Antiqua"/>
          <w:spacing w:val="-4"/>
          <w:sz w:val="26"/>
          <w:szCs w:val="26"/>
        </w:rPr>
        <w:t xml:space="preserve"> </w:t>
      </w:r>
      <w:r w:rsidRPr="003F2031">
        <w:rPr>
          <w:rFonts w:ascii="Book Antiqua" w:hAnsi="Book Antiqua"/>
          <w:sz w:val="26"/>
          <w:szCs w:val="26"/>
        </w:rPr>
        <w:t>“routine”</w:t>
      </w:r>
      <w:r w:rsidRPr="003F2031">
        <w:rPr>
          <w:rFonts w:ascii="Book Antiqua" w:hAnsi="Book Antiqua"/>
          <w:spacing w:val="-4"/>
          <w:sz w:val="26"/>
          <w:szCs w:val="26"/>
        </w:rPr>
        <w:t xml:space="preserve"> </w:t>
      </w:r>
      <w:r w:rsidRPr="003F2031">
        <w:rPr>
          <w:rFonts w:ascii="Book Antiqua" w:hAnsi="Book Antiqua"/>
          <w:sz w:val="26"/>
          <w:szCs w:val="26"/>
        </w:rPr>
        <w:t>and</w:t>
      </w:r>
      <w:r w:rsidRPr="003F2031">
        <w:rPr>
          <w:rFonts w:ascii="Book Antiqua" w:hAnsi="Book Antiqua"/>
          <w:spacing w:val="-4"/>
          <w:sz w:val="26"/>
          <w:szCs w:val="26"/>
        </w:rPr>
        <w:t xml:space="preserve"> </w:t>
      </w:r>
      <w:r w:rsidRPr="003F2031">
        <w:rPr>
          <w:rFonts w:ascii="Book Antiqua" w:hAnsi="Book Antiqua"/>
          <w:sz w:val="26"/>
          <w:szCs w:val="26"/>
        </w:rPr>
        <w:t>such</w:t>
      </w:r>
      <w:r w:rsidRPr="003F2031">
        <w:rPr>
          <w:rFonts w:ascii="Book Antiqua" w:hAnsi="Book Antiqua"/>
          <w:spacing w:val="-3"/>
          <w:sz w:val="26"/>
          <w:szCs w:val="26"/>
        </w:rPr>
        <w:t xml:space="preserve"> </w:t>
      </w:r>
      <w:r w:rsidRPr="003F2031">
        <w:rPr>
          <w:rFonts w:ascii="Book Antiqua" w:hAnsi="Book Antiqua"/>
          <w:sz w:val="26"/>
          <w:szCs w:val="26"/>
        </w:rPr>
        <w:t>items</w:t>
      </w:r>
      <w:r w:rsidRPr="003F2031">
        <w:rPr>
          <w:rFonts w:ascii="Book Antiqua" w:hAnsi="Book Antiqua"/>
          <w:spacing w:val="-3"/>
          <w:sz w:val="26"/>
          <w:szCs w:val="26"/>
        </w:rPr>
        <w:t xml:space="preserve"> </w:t>
      </w:r>
      <w:r w:rsidRPr="003F2031">
        <w:rPr>
          <w:rFonts w:ascii="Book Antiqua" w:hAnsi="Book Antiqua"/>
          <w:sz w:val="26"/>
          <w:szCs w:val="26"/>
        </w:rPr>
        <w:t>are</w:t>
      </w:r>
      <w:r w:rsidRPr="003F2031">
        <w:rPr>
          <w:rFonts w:ascii="Book Antiqua" w:hAnsi="Book Antiqua"/>
          <w:spacing w:val="-3"/>
          <w:sz w:val="26"/>
          <w:szCs w:val="26"/>
        </w:rPr>
        <w:t xml:space="preserve"> </w:t>
      </w:r>
      <w:r w:rsidRPr="003F2031">
        <w:rPr>
          <w:rFonts w:ascii="Book Antiqua" w:hAnsi="Book Antiqua"/>
          <w:sz w:val="26"/>
          <w:szCs w:val="26"/>
        </w:rPr>
        <w:t>duplicative</w:t>
      </w:r>
      <w:r w:rsidRPr="003F2031">
        <w:rPr>
          <w:rFonts w:ascii="Book Antiqua" w:hAnsi="Book Antiqua"/>
          <w:spacing w:val="-3"/>
          <w:sz w:val="26"/>
          <w:szCs w:val="26"/>
        </w:rPr>
        <w:t xml:space="preserve"> </w:t>
      </w:r>
      <w:r w:rsidRPr="003F2031">
        <w:rPr>
          <w:rFonts w:ascii="Book Antiqua" w:hAnsi="Book Antiqua"/>
          <w:sz w:val="26"/>
          <w:szCs w:val="26"/>
        </w:rPr>
        <w:t>of other line items.</w:t>
      </w:r>
      <w:r>
        <w:rPr>
          <w:rFonts w:ascii="Book Antiqua" w:hAnsi="Book Antiqua"/>
          <w:sz w:val="26"/>
          <w:szCs w:val="26"/>
        </w:rPr>
        <w:t xml:space="preserve">  </w:t>
      </w:r>
      <w:r w:rsidR="007C0F1E">
        <w:rPr>
          <w:rFonts w:ascii="Book Antiqua" w:hAnsi="Book Antiqua"/>
          <w:sz w:val="26"/>
          <w:szCs w:val="26"/>
        </w:rPr>
        <w:t xml:space="preserve">The </w:t>
      </w:r>
      <w:r w:rsidR="00643785">
        <w:rPr>
          <w:rFonts w:ascii="Book Antiqua" w:hAnsi="Book Antiqua"/>
          <w:sz w:val="26"/>
          <w:szCs w:val="26"/>
        </w:rPr>
        <w:t>utilities</w:t>
      </w:r>
      <w:r w:rsidR="007C0F1E">
        <w:rPr>
          <w:rFonts w:ascii="Book Antiqua" w:hAnsi="Book Antiqua"/>
          <w:sz w:val="26"/>
          <w:szCs w:val="26"/>
        </w:rPr>
        <w:t>'</w:t>
      </w:r>
      <w:r w:rsidR="00BF51E1">
        <w:rPr>
          <w:rFonts w:ascii="Book Antiqua" w:hAnsi="Book Antiqua"/>
          <w:sz w:val="26"/>
          <w:szCs w:val="26"/>
        </w:rPr>
        <w:t xml:space="preserve"> project </w:t>
      </w:r>
      <w:r w:rsidR="007E0587">
        <w:rPr>
          <w:rFonts w:ascii="Book Antiqua" w:hAnsi="Book Antiqua"/>
          <w:sz w:val="26"/>
          <w:szCs w:val="26"/>
        </w:rPr>
        <w:t>line</w:t>
      </w:r>
      <w:r w:rsidR="00BF51E1">
        <w:rPr>
          <w:rFonts w:ascii="Book Antiqua" w:hAnsi="Book Antiqua"/>
          <w:sz w:val="26"/>
          <w:szCs w:val="26"/>
        </w:rPr>
        <w:t xml:space="preserve"> include</w:t>
      </w:r>
      <w:r w:rsidR="003570DE">
        <w:rPr>
          <w:rFonts w:ascii="Book Antiqua" w:hAnsi="Book Antiqua"/>
          <w:sz w:val="26"/>
          <w:szCs w:val="26"/>
        </w:rPr>
        <w:t>d</w:t>
      </w:r>
      <w:r w:rsidR="001D7AA9">
        <w:rPr>
          <w:rFonts w:ascii="Book Antiqua" w:hAnsi="Book Antiqua"/>
          <w:sz w:val="26"/>
          <w:szCs w:val="26"/>
        </w:rPr>
        <w:t xml:space="preserve"> the following requests for </w:t>
      </w:r>
      <w:r w:rsidR="003570DE">
        <w:rPr>
          <w:rFonts w:ascii="Book Antiqua" w:hAnsi="Book Antiqua"/>
          <w:sz w:val="26"/>
          <w:szCs w:val="26"/>
        </w:rPr>
        <w:t xml:space="preserve">the </w:t>
      </w:r>
      <w:r w:rsidR="001D7AA9">
        <w:rPr>
          <w:rFonts w:ascii="Book Antiqua" w:hAnsi="Book Antiqua"/>
          <w:sz w:val="26"/>
          <w:szCs w:val="26"/>
        </w:rPr>
        <w:t>Commission</w:t>
      </w:r>
      <w:r w:rsidR="003570DE">
        <w:rPr>
          <w:rFonts w:ascii="Book Antiqua" w:hAnsi="Book Antiqua"/>
          <w:sz w:val="26"/>
          <w:szCs w:val="26"/>
        </w:rPr>
        <w:t xml:space="preserve">’s </w:t>
      </w:r>
      <w:r w:rsidR="001D7AA9">
        <w:rPr>
          <w:rFonts w:ascii="Book Antiqua" w:hAnsi="Book Antiqua"/>
          <w:sz w:val="26"/>
          <w:szCs w:val="26"/>
        </w:rPr>
        <w:t>adoption</w:t>
      </w:r>
      <w:r w:rsidR="00BF51E1">
        <w:rPr>
          <w:rFonts w:ascii="Book Antiqua" w:hAnsi="Book Antiqua"/>
          <w:sz w:val="26"/>
          <w:szCs w:val="26"/>
        </w:rPr>
        <w:t>:</w:t>
      </w:r>
      <w:r w:rsidR="00084D1E">
        <w:rPr>
          <w:rFonts w:ascii="Book Antiqua" w:hAnsi="Book Antiqua"/>
          <w:sz w:val="26"/>
          <w:szCs w:val="26"/>
        </w:rPr>
        <w:t xml:space="preserve"> consultant/design, inspections, miscellaneous charges.</w:t>
      </w:r>
    </w:p>
    <w:p w:rsidRPr="001428A1" w:rsidR="001428A1" w:rsidP="008F47DB" w:rsidRDefault="00A47DAB" w14:paraId="684EEEF4" w14:textId="1A89502A">
      <w:pPr>
        <w:pStyle w:val="Heading3"/>
        <w:tabs>
          <w:tab w:val="clear" w:pos="4626"/>
        </w:tabs>
        <w:ind w:left="1710" w:hanging="990"/>
      </w:pPr>
      <w:bookmarkStart w:name="_Toc229573440" w:id="195"/>
      <w:r>
        <w:lastRenderedPageBreak/>
        <w:t>Consultant</w:t>
      </w:r>
      <w:r w:rsidR="002C6CE2">
        <w:t>/Design</w:t>
      </w:r>
      <w:bookmarkEnd w:id="195"/>
    </w:p>
    <w:p w:rsidRPr="006168C1" w:rsidR="006168C1" w:rsidP="00264FFA" w:rsidRDefault="00643785" w14:paraId="49164910" w14:textId="487E1762">
      <w:pPr>
        <w:pStyle w:val="Standard"/>
      </w:pPr>
      <w:r>
        <w:t xml:space="preserve">Park Water and </w:t>
      </w:r>
      <w:r w:rsidR="00B672A9">
        <w:t>AVR</w:t>
      </w:r>
      <w:r w:rsidR="002673AA">
        <w:t xml:space="preserve"> propose a </w:t>
      </w:r>
      <w:r w:rsidRPr="00643785" w:rsidR="006168C1">
        <w:t xml:space="preserve">Consultant/Design </w:t>
      </w:r>
      <w:r w:rsidRPr="0074011A" w:rsidR="002673AA">
        <w:rPr>
          <w:szCs w:val="26"/>
        </w:rPr>
        <w:t xml:space="preserve">charge </w:t>
      </w:r>
      <w:r w:rsidRPr="00866EE4" w:rsidR="006168C1">
        <w:t>estima</w:t>
      </w:r>
      <w:r w:rsidRPr="0074011A" w:rsidR="002673AA">
        <w:rPr>
          <w:szCs w:val="26"/>
        </w:rPr>
        <w:t>te</w:t>
      </w:r>
      <w:r w:rsidR="002673AA">
        <w:rPr>
          <w:b/>
          <w:bCs/>
          <w:szCs w:val="26"/>
        </w:rPr>
        <w:t xml:space="preserve"> </w:t>
      </w:r>
      <w:r w:rsidRPr="001A1D55" w:rsidR="006168C1">
        <w:rPr>
          <w:szCs w:val="26"/>
        </w:rPr>
        <w:t>of $75,000</w:t>
      </w:r>
      <w:r w:rsidR="002673AA">
        <w:rPr>
          <w:b/>
          <w:szCs w:val="26"/>
        </w:rPr>
        <w:t>.</w:t>
      </w:r>
      <w:r w:rsidR="001A1D55">
        <w:rPr>
          <w:b/>
          <w:szCs w:val="26"/>
        </w:rPr>
        <w:t xml:space="preserve">  </w:t>
      </w:r>
      <w:r w:rsidR="001A1D55">
        <w:t xml:space="preserve">Cal Advocates believes that the Commission should exclude from rates certain price adders that </w:t>
      </w:r>
      <w:r>
        <w:t>they</w:t>
      </w:r>
      <w:r w:rsidR="001A1D55">
        <w:t xml:space="preserve"> use</w:t>
      </w:r>
      <w:r>
        <w:t>d</w:t>
      </w:r>
      <w:r w:rsidR="001A1D55">
        <w:t xml:space="preserve"> to estimate pipeline projects includ</w:t>
      </w:r>
      <w:r>
        <w:t>ing</w:t>
      </w:r>
      <w:r w:rsidR="001A1D55">
        <w:t xml:space="preserve"> consultant/design, inspection costs, and miscellaneous charges.</w:t>
      </w:r>
      <w:r w:rsidR="001A1D55">
        <w:rPr>
          <w:rStyle w:val="FootnoteReference"/>
        </w:rPr>
        <w:footnoteReference w:id="210"/>
      </w:r>
      <w:r w:rsidR="001A1D55">
        <w:t xml:space="preserve">  Cal Advocates does not support </w:t>
      </w:r>
      <w:r>
        <w:t>the utilities’</w:t>
      </w:r>
      <w:r w:rsidR="001A1D55">
        <w:t xml:space="preserve"> consultant/design charge on the basis that it is not an actual estimate or invoice but, rather, a hypothetical amount that </w:t>
      </w:r>
      <w:r w:rsidR="00077A4F">
        <w:t>they</w:t>
      </w:r>
      <w:r w:rsidR="001A1D55">
        <w:t xml:space="preserve"> </w:t>
      </w:r>
      <w:r w:rsidR="00077A4F">
        <w:t>believe</w:t>
      </w:r>
      <w:r w:rsidR="001A1D55">
        <w:t xml:space="preserve"> may be charged for consultant or design fees.</w:t>
      </w:r>
      <w:r w:rsidR="001A1D55">
        <w:rPr>
          <w:rStyle w:val="FootnoteReference"/>
        </w:rPr>
        <w:footnoteReference w:id="211"/>
      </w:r>
      <w:r w:rsidR="001A1D55">
        <w:t xml:space="preserve">  Cal Advocates </w:t>
      </w:r>
      <w:r w:rsidR="00BC4C9A">
        <w:t>argues</w:t>
      </w:r>
      <w:r w:rsidR="001A1D55">
        <w:t xml:space="preserve"> that the consultant/design addition is speculative</w:t>
      </w:r>
      <w:r w:rsidR="000D70CA">
        <w:t xml:space="preserve">, and that </w:t>
      </w:r>
      <w:r w:rsidR="00A0396F">
        <w:t xml:space="preserve">Liberty’s request </w:t>
      </w:r>
      <w:r w:rsidR="00C208AF">
        <w:t xml:space="preserve">is substantiated by only </w:t>
      </w:r>
      <w:r w:rsidR="0011362F">
        <w:t>two</w:t>
      </w:r>
      <w:r w:rsidR="00C208AF">
        <w:t xml:space="preserve"> vendor quote</w:t>
      </w:r>
      <w:r w:rsidR="0011362F">
        <w:t>s</w:t>
      </w:r>
      <w:r w:rsidR="00C208AF">
        <w:t xml:space="preserve"> showing a fee of $57,300 and an opti</w:t>
      </w:r>
      <w:r w:rsidR="004206DA">
        <w:t>o</w:t>
      </w:r>
      <w:r w:rsidR="00C208AF">
        <w:t>nal task of $24,445</w:t>
      </w:r>
      <w:r w:rsidR="001A1D55">
        <w:t>.</w:t>
      </w:r>
      <w:r w:rsidR="001A1D55">
        <w:rPr>
          <w:rStyle w:val="FootnoteReference"/>
        </w:rPr>
        <w:footnoteReference w:id="212"/>
      </w:r>
      <w:r w:rsidR="002C6CE2">
        <w:t xml:space="preserve"> </w:t>
      </w:r>
      <w:r w:rsidRPr="003F2031" w:rsidR="002C6CE2">
        <w:t xml:space="preserve">The Commission </w:t>
      </w:r>
      <w:r w:rsidR="00E7737C">
        <w:t>disallows</w:t>
      </w:r>
      <w:r w:rsidR="001C7198">
        <w:t xml:space="preserve"> </w:t>
      </w:r>
      <w:r w:rsidRPr="003F2031" w:rsidR="00ED04D1">
        <w:t xml:space="preserve">Park Water and </w:t>
      </w:r>
      <w:r w:rsidR="00B672A9">
        <w:t>AVR</w:t>
      </w:r>
      <w:r w:rsidRPr="003F2031" w:rsidR="00ED04D1">
        <w:t>’</w:t>
      </w:r>
      <w:r w:rsidRPr="003F2031" w:rsidR="00C92FF2">
        <w:t xml:space="preserve"> </w:t>
      </w:r>
      <w:r w:rsidRPr="003F2031" w:rsidR="002C6CE2">
        <w:t>estimate for consultant/design charge of $75,000</w:t>
      </w:r>
      <w:r w:rsidR="00F07F6A">
        <w:t xml:space="preserve"> because authorizing a flat amount </w:t>
      </w:r>
      <w:r w:rsidR="00C61DBD">
        <w:t xml:space="preserve">for consultant/design work does not provide </w:t>
      </w:r>
      <w:r w:rsidR="0080129D">
        <w:t>proper incentive to</w:t>
      </w:r>
      <w:r w:rsidR="006E57D9">
        <w:t xml:space="preserve"> the utility to behave in a prudent manner</w:t>
      </w:r>
      <w:r w:rsidR="0080129D">
        <w:t xml:space="preserve">. Applicants should provide </w:t>
      </w:r>
      <w:r w:rsidR="006E57D9">
        <w:t>estimates of costs tailored to the requested project.</w:t>
      </w:r>
      <w:r w:rsidRPr="003F2031" w:rsidR="005E31E9">
        <w:t xml:space="preserve"> </w:t>
      </w:r>
    </w:p>
    <w:p w:rsidR="006168C1" w:rsidP="008F47DB" w:rsidRDefault="00E822D4" w14:paraId="16578787" w14:textId="2853F274">
      <w:pPr>
        <w:pStyle w:val="Heading3"/>
        <w:tabs>
          <w:tab w:val="clear" w:pos="4626"/>
        </w:tabs>
        <w:ind w:left="1710" w:hanging="990"/>
      </w:pPr>
      <w:r>
        <w:t xml:space="preserve"> </w:t>
      </w:r>
      <w:bookmarkStart w:name="_Toc229573441" w:id="196"/>
      <w:r w:rsidR="006168C1">
        <w:t>Inspections</w:t>
      </w:r>
      <w:bookmarkEnd w:id="196"/>
    </w:p>
    <w:p w:rsidR="00BA3EDE" w:rsidP="00264FFA" w:rsidRDefault="00B12FD2" w14:paraId="2817D6D7" w14:textId="37891C8A">
      <w:pPr>
        <w:pStyle w:val="Standard"/>
        <w:rPr>
          <w:highlight w:val="green"/>
        </w:rPr>
      </w:pPr>
      <w:r>
        <w:t xml:space="preserve">Park Water and </w:t>
      </w:r>
      <w:r w:rsidR="00B672A9">
        <w:t>AVR</w:t>
      </w:r>
      <w:r w:rsidR="006F4B31">
        <w:t xml:space="preserve"> </w:t>
      </w:r>
      <w:r>
        <w:t>forecast</w:t>
      </w:r>
      <w:r w:rsidR="006F4B31">
        <w:t xml:space="preserve"> i</w:t>
      </w:r>
      <w:r w:rsidR="006168C1">
        <w:t xml:space="preserve">nspections </w:t>
      </w:r>
      <w:r>
        <w:t xml:space="preserve">will </w:t>
      </w:r>
      <w:r w:rsidR="4A7F5E09">
        <w:t>cost</w:t>
      </w:r>
      <w:r w:rsidR="006168C1">
        <w:t xml:space="preserve"> $200/hour for projects completed during 2023 with a 20% increase in the average unit rate to account for labor costs for a forecasted rate of $240/hour as the unit rate for estimating inspecting costs</w:t>
      </w:r>
      <w:r w:rsidR="002C6CE2">
        <w:t xml:space="preserve">.  Cal Advocates </w:t>
      </w:r>
      <w:r w:rsidR="00BC4C9A">
        <w:t>argues</w:t>
      </w:r>
      <w:r w:rsidR="002C6CE2">
        <w:t xml:space="preserve"> that </w:t>
      </w:r>
      <w:r w:rsidR="006530AB">
        <w:t>the</w:t>
      </w:r>
      <w:r w:rsidR="002C6CE2">
        <w:t xml:space="preserve"> $240/hour inspection rate is unreasonable and should be reduced to $130/hour, after removing </w:t>
      </w:r>
      <w:r w:rsidR="00BA3EDE">
        <w:t>a</w:t>
      </w:r>
      <w:r w:rsidR="002C6CE2">
        <w:t xml:space="preserve"> proposed 20% increase in the hourly rate, 10% for inflation and 10% for continency. </w:t>
      </w:r>
      <w:r w:rsidR="00907906">
        <w:t xml:space="preserve">Cal Advocates provides </w:t>
      </w:r>
      <w:r w:rsidR="009C18B6">
        <w:t xml:space="preserve">one of Liberty’s </w:t>
      </w:r>
      <w:r w:rsidR="00907906">
        <w:t>vendor quote</w:t>
      </w:r>
      <w:r w:rsidR="009C18B6">
        <w:t>s</w:t>
      </w:r>
      <w:r w:rsidR="00907906">
        <w:t xml:space="preserve"> showing that </w:t>
      </w:r>
      <w:r w:rsidR="009C18B6">
        <w:t xml:space="preserve">hourly inspection rates </w:t>
      </w:r>
      <w:r w:rsidR="00E725DA">
        <w:t>in that case were $136.50</w:t>
      </w:r>
      <w:r w:rsidR="003C294A">
        <w:t>, including “a very project-specific</w:t>
      </w:r>
      <w:r w:rsidR="00EE23DC">
        <w:t xml:space="preserve"> $5,000 ‘as-build/redlining project </w:t>
      </w:r>
      <w:r w:rsidR="00912AAF">
        <w:t>f</w:t>
      </w:r>
      <w:r w:rsidR="00EE23DC">
        <w:t>ee’ and a</w:t>
      </w:r>
      <w:r w:rsidR="00813F59">
        <w:t xml:space="preserve"> $2,770.95 mileage fee, </w:t>
      </w:r>
      <w:r w:rsidR="00813F59">
        <w:lastRenderedPageBreak/>
        <w:t xml:space="preserve">neither of which can be automatically assumed to be necessary for every other </w:t>
      </w:r>
      <w:r w:rsidR="00315E2A">
        <w:t>pipeline project.</w:t>
      </w:r>
      <w:r w:rsidR="00315E2A">
        <w:rPr>
          <w:rStyle w:val="FootnoteReference"/>
        </w:rPr>
        <w:footnoteReference w:id="213"/>
      </w:r>
      <w:r w:rsidR="002C6CE2">
        <w:t xml:space="preserve"> Cal Advocates </w:t>
      </w:r>
      <w:r w:rsidR="00BC4C9A">
        <w:t>argues</w:t>
      </w:r>
      <w:r w:rsidR="002C6CE2">
        <w:t xml:space="preserve"> that the 10% contingency should be denied because the Commission should not include estimates for unpredictable and uncertain costs in the calculation of customer rates.  </w:t>
      </w:r>
    </w:p>
    <w:p w:rsidRPr="006168C1" w:rsidR="006168C1" w:rsidP="00264FFA" w:rsidRDefault="00BA3EDE" w14:paraId="0BDADEAB" w14:textId="79B1A3AE">
      <w:pPr>
        <w:pStyle w:val="Standard"/>
      </w:pPr>
      <w:r w:rsidRPr="003F2031">
        <w:t xml:space="preserve">We find that Park Water and </w:t>
      </w:r>
      <w:r w:rsidR="00B672A9">
        <w:t>AVR</w:t>
      </w:r>
      <w:r w:rsidRPr="003F2031">
        <w:t>’ forecast</w:t>
      </w:r>
      <w:r w:rsidRPr="006F3511" w:rsidR="002C6CE2">
        <w:t xml:space="preserve"> inspection rate of $240/hour rate </w:t>
      </w:r>
      <w:r w:rsidR="00B050C1">
        <w:t>is excessive as compared to what they have recently been quoted by vendors and therefore</w:t>
      </w:r>
      <w:r w:rsidRPr="006F3511" w:rsidR="002C6CE2">
        <w:t xml:space="preserve"> </w:t>
      </w:r>
      <w:r w:rsidR="00B050C1">
        <w:t xml:space="preserve">Cal Advocates’ </w:t>
      </w:r>
      <w:r w:rsidR="00DB5570">
        <w:t>inspection line-item charge at a rate of $</w:t>
      </w:r>
      <w:r w:rsidR="00B050C1">
        <w:t>130</w:t>
      </w:r>
      <w:r w:rsidR="00DB5570">
        <w:t>/hour</w:t>
      </w:r>
      <w:r w:rsidR="002C6CE2">
        <w:t>.</w:t>
      </w:r>
    </w:p>
    <w:p w:rsidRPr="006168C1" w:rsidR="00EF696B" w:rsidP="002B69EE" w:rsidRDefault="006168C1" w14:paraId="7167BD76" w14:textId="67EE2959">
      <w:pPr>
        <w:pStyle w:val="Heading3"/>
        <w:tabs>
          <w:tab w:val="clear" w:pos="4626"/>
        </w:tabs>
        <w:ind w:left="1980"/>
      </w:pPr>
      <w:bookmarkStart w:name="_Toc229573442" w:id="197"/>
      <w:r>
        <w:t>Miscellaneous Charges</w:t>
      </w:r>
      <w:bookmarkEnd w:id="197"/>
    </w:p>
    <w:p w:rsidRPr="00EB39D4" w:rsidR="000F4F85" w:rsidP="00264FFA" w:rsidRDefault="007C3534" w14:paraId="3B7C63D7" w14:textId="157D4469">
      <w:pPr>
        <w:pStyle w:val="BodyText"/>
        <w:spacing w:line="360" w:lineRule="auto"/>
        <w:ind w:firstLine="720"/>
      </w:pPr>
      <w:r>
        <w:rPr>
          <w:rFonts w:ascii="Book Antiqua" w:hAnsi="Book Antiqua"/>
          <w:sz w:val="26"/>
          <w:szCs w:val="26"/>
        </w:rPr>
        <w:t xml:space="preserve">Park Water and </w:t>
      </w:r>
      <w:r w:rsidR="00B672A9">
        <w:rPr>
          <w:rFonts w:ascii="Book Antiqua" w:hAnsi="Book Antiqua"/>
          <w:sz w:val="26"/>
          <w:szCs w:val="26"/>
        </w:rPr>
        <w:t>AVR</w:t>
      </w:r>
      <w:r w:rsidR="0057020F">
        <w:rPr>
          <w:rFonts w:ascii="Book Antiqua" w:hAnsi="Book Antiqua"/>
          <w:sz w:val="26"/>
          <w:szCs w:val="26"/>
        </w:rPr>
        <w:t xml:space="preserve"> propose</w:t>
      </w:r>
      <w:r w:rsidRPr="003F2031" w:rsidR="006F4B31">
        <w:rPr>
          <w:rFonts w:ascii="Book Antiqua" w:hAnsi="Book Antiqua"/>
          <w:sz w:val="26"/>
          <w:szCs w:val="26"/>
        </w:rPr>
        <w:t xml:space="preserve"> m</w:t>
      </w:r>
      <w:r w:rsidRPr="003F2031" w:rsidR="005C1748">
        <w:rPr>
          <w:rFonts w:ascii="Book Antiqua" w:hAnsi="Book Antiqua"/>
          <w:sz w:val="26"/>
          <w:szCs w:val="26"/>
        </w:rPr>
        <w:t xml:space="preserve">iscellaneous </w:t>
      </w:r>
      <w:r w:rsidRPr="003F2031" w:rsidR="00273226">
        <w:rPr>
          <w:rFonts w:ascii="Book Antiqua" w:hAnsi="Book Antiqua"/>
          <w:sz w:val="26"/>
          <w:szCs w:val="26"/>
        </w:rPr>
        <w:t xml:space="preserve">charges covering additional work not covered in design or </w:t>
      </w:r>
      <w:r w:rsidRPr="003F2031" w:rsidR="006F6DC3">
        <w:rPr>
          <w:rFonts w:ascii="Book Antiqua" w:hAnsi="Book Antiqua"/>
          <w:sz w:val="26"/>
          <w:szCs w:val="26"/>
        </w:rPr>
        <w:t>construction such as traffic control planning and electrical and site work</w:t>
      </w:r>
      <w:r w:rsidRPr="003F2031" w:rsidR="00D60B04">
        <w:rPr>
          <w:rFonts w:ascii="Book Antiqua" w:hAnsi="Book Antiqua"/>
          <w:sz w:val="26"/>
          <w:szCs w:val="26"/>
        </w:rPr>
        <w:t xml:space="preserve"> (specifically $100,00 or $200</w:t>
      </w:r>
      <w:r w:rsidRPr="003F2031" w:rsidR="00C87C8D">
        <w:rPr>
          <w:rFonts w:ascii="Book Antiqua" w:hAnsi="Book Antiqua"/>
          <w:sz w:val="26"/>
          <w:szCs w:val="26"/>
        </w:rPr>
        <w:t>,</w:t>
      </w:r>
      <w:r w:rsidRPr="003F2031" w:rsidR="00D60B04">
        <w:rPr>
          <w:rFonts w:ascii="Book Antiqua" w:hAnsi="Book Antiqua"/>
          <w:sz w:val="26"/>
          <w:szCs w:val="26"/>
        </w:rPr>
        <w:t>000)</w:t>
      </w:r>
      <w:r w:rsidRPr="003F2031" w:rsidR="00A00C94">
        <w:rPr>
          <w:rFonts w:ascii="Book Antiqua" w:hAnsi="Book Antiqua"/>
          <w:sz w:val="26"/>
          <w:szCs w:val="26"/>
        </w:rPr>
        <w:t>.</w:t>
      </w:r>
      <w:r w:rsidRPr="003F2031" w:rsidR="003A291C">
        <w:rPr>
          <w:rStyle w:val="FootnoteReference"/>
          <w:rFonts w:ascii="Book Antiqua" w:hAnsi="Book Antiqua"/>
          <w:sz w:val="26"/>
          <w:szCs w:val="26"/>
        </w:rPr>
        <w:footnoteReference w:id="214"/>
      </w:r>
      <w:r w:rsidRPr="003F2031" w:rsidR="000C246A">
        <w:rPr>
          <w:rFonts w:ascii="Book Antiqua" w:hAnsi="Book Antiqua"/>
          <w:sz w:val="26"/>
          <w:szCs w:val="26"/>
        </w:rPr>
        <w:t xml:space="preserve">  </w:t>
      </w:r>
      <w:r w:rsidR="00BA7273">
        <w:rPr>
          <w:rFonts w:ascii="Book Antiqua" w:hAnsi="Book Antiqua"/>
          <w:sz w:val="26"/>
          <w:szCs w:val="26"/>
        </w:rPr>
        <w:t>They</w:t>
      </w:r>
      <w:r w:rsidRPr="003F2031" w:rsidR="007B7950">
        <w:rPr>
          <w:rFonts w:ascii="Book Antiqua" w:hAnsi="Book Antiqua"/>
          <w:sz w:val="26"/>
          <w:szCs w:val="26"/>
        </w:rPr>
        <w:t xml:space="preserve"> </w:t>
      </w:r>
      <w:r w:rsidR="00BC4C9A">
        <w:rPr>
          <w:rFonts w:ascii="Book Antiqua" w:hAnsi="Book Antiqua"/>
          <w:sz w:val="26"/>
          <w:szCs w:val="26"/>
        </w:rPr>
        <w:t>argue</w:t>
      </w:r>
      <w:r w:rsidRPr="003F2031" w:rsidR="007B7950">
        <w:rPr>
          <w:rFonts w:ascii="Book Antiqua" w:hAnsi="Book Antiqua"/>
          <w:sz w:val="26"/>
          <w:szCs w:val="26"/>
        </w:rPr>
        <w:t xml:space="preserve"> that th</w:t>
      </w:r>
      <w:r w:rsidRPr="003F2031" w:rsidR="003A291C">
        <w:rPr>
          <w:rFonts w:ascii="Book Antiqua" w:hAnsi="Book Antiqua"/>
          <w:sz w:val="26"/>
          <w:szCs w:val="26"/>
        </w:rPr>
        <w:t>e miscellaneous estimated material charges are a part of a normal and prudent practice in its forecasting process.</w:t>
      </w:r>
      <w:r w:rsidRPr="003F2031" w:rsidR="003A291C">
        <w:rPr>
          <w:rStyle w:val="FootnoteReference"/>
          <w:rFonts w:ascii="Book Antiqua" w:hAnsi="Book Antiqua"/>
          <w:sz w:val="26"/>
          <w:szCs w:val="26"/>
        </w:rPr>
        <w:footnoteReference w:id="215"/>
      </w:r>
      <w:r w:rsidRPr="003F2031" w:rsidR="005C1AC1">
        <w:rPr>
          <w:rFonts w:ascii="Book Antiqua" w:hAnsi="Book Antiqua"/>
          <w:sz w:val="26"/>
          <w:szCs w:val="26"/>
        </w:rPr>
        <w:t xml:space="preserve">  </w:t>
      </w:r>
      <w:r w:rsidR="003B337B">
        <w:rPr>
          <w:rFonts w:ascii="Book Antiqua" w:hAnsi="Book Antiqua"/>
          <w:sz w:val="26"/>
          <w:szCs w:val="26"/>
        </w:rPr>
        <w:t xml:space="preserve">Park Water and </w:t>
      </w:r>
      <w:r w:rsidR="00B672A9">
        <w:rPr>
          <w:rFonts w:ascii="Book Antiqua" w:hAnsi="Book Antiqua"/>
          <w:sz w:val="26"/>
          <w:szCs w:val="26"/>
        </w:rPr>
        <w:t>AVR</w:t>
      </w:r>
      <w:r w:rsidR="003B337B">
        <w:rPr>
          <w:rFonts w:ascii="Book Antiqua" w:hAnsi="Book Antiqua"/>
          <w:sz w:val="26"/>
          <w:szCs w:val="26"/>
        </w:rPr>
        <w:t xml:space="preserve"> </w:t>
      </w:r>
      <w:r w:rsidRPr="003F2031" w:rsidR="00952948">
        <w:rPr>
          <w:rFonts w:ascii="Book Antiqua" w:hAnsi="Book Antiqua"/>
          <w:sz w:val="26"/>
          <w:szCs w:val="26"/>
        </w:rPr>
        <w:t>requests</w:t>
      </w:r>
      <w:r w:rsidRPr="003F2031" w:rsidR="005C1AC1">
        <w:rPr>
          <w:rFonts w:ascii="Book Antiqua" w:hAnsi="Book Antiqua"/>
          <w:sz w:val="26"/>
          <w:szCs w:val="26"/>
        </w:rPr>
        <w:t xml:space="preserve"> that </w:t>
      </w:r>
      <w:r w:rsidR="00E132FA">
        <w:rPr>
          <w:rFonts w:ascii="Book Antiqua" w:hAnsi="Book Antiqua"/>
          <w:sz w:val="26"/>
          <w:szCs w:val="26"/>
        </w:rPr>
        <w:t>their</w:t>
      </w:r>
      <w:r w:rsidRPr="003F2031" w:rsidR="00E132FA">
        <w:rPr>
          <w:rFonts w:ascii="Book Antiqua" w:hAnsi="Book Antiqua"/>
          <w:sz w:val="26"/>
          <w:szCs w:val="26"/>
        </w:rPr>
        <w:t xml:space="preserve"> </w:t>
      </w:r>
      <w:r w:rsidRPr="003F2031" w:rsidR="00952948">
        <w:rPr>
          <w:rFonts w:ascii="Book Antiqua" w:hAnsi="Book Antiqua"/>
          <w:sz w:val="26"/>
          <w:szCs w:val="26"/>
        </w:rPr>
        <w:t xml:space="preserve">consultant/design, inspection and miscellaneous costs be included in </w:t>
      </w:r>
      <w:r w:rsidR="00E132FA">
        <w:rPr>
          <w:rFonts w:ascii="Book Antiqua" w:hAnsi="Book Antiqua"/>
          <w:sz w:val="26"/>
          <w:szCs w:val="26"/>
        </w:rPr>
        <w:t>the</w:t>
      </w:r>
      <w:r w:rsidRPr="003F2031" w:rsidR="00E132FA">
        <w:rPr>
          <w:rFonts w:ascii="Book Antiqua" w:hAnsi="Book Antiqua"/>
          <w:sz w:val="26"/>
          <w:szCs w:val="26"/>
        </w:rPr>
        <w:t xml:space="preserve"> </w:t>
      </w:r>
      <w:r w:rsidRPr="003F2031" w:rsidR="00952948">
        <w:rPr>
          <w:rFonts w:ascii="Book Antiqua" w:hAnsi="Book Antiqua"/>
          <w:sz w:val="26"/>
          <w:szCs w:val="26"/>
        </w:rPr>
        <w:t>forecast.</w:t>
      </w:r>
      <w:r w:rsidR="00A349E4">
        <w:rPr>
          <w:rFonts w:ascii="Book Antiqua" w:hAnsi="Book Antiqua"/>
          <w:sz w:val="26"/>
          <w:szCs w:val="26"/>
        </w:rPr>
        <w:t xml:space="preserve">  </w:t>
      </w:r>
      <w:r w:rsidR="003B337B">
        <w:rPr>
          <w:rFonts w:ascii="Book Antiqua" w:hAnsi="Book Antiqua"/>
          <w:sz w:val="26"/>
          <w:szCs w:val="26"/>
        </w:rPr>
        <w:t>They</w:t>
      </w:r>
      <w:r w:rsidR="00A349E4">
        <w:rPr>
          <w:rFonts w:ascii="Book Antiqua" w:hAnsi="Book Antiqua"/>
          <w:sz w:val="26"/>
          <w:szCs w:val="26"/>
        </w:rPr>
        <w:t xml:space="preserve"> </w:t>
      </w:r>
      <w:r w:rsidR="00BC4C9A">
        <w:rPr>
          <w:rFonts w:ascii="Book Antiqua" w:hAnsi="Book Antiqua"/>
          <w:sz w:val="26"/>
          <w:szCs w:val="26"/>
        </w:rPr>
        <w:t>argue</w:t>
      </w:r>
      <w:r w:rsidR="00135DE4">
        <w:rPr>
          <w:rFonts w:ascii="Book Antiqua" w:hAnsi="Book Antiqua"/>
          <w:sz w:val="26"/>
          <w:szCs w:val="26"/>
        </w:rPr>
        <w:t xml:space="preserve"> that these charges account for essential elements that, based on completed projects from recent years</w:t>
      </w:r>
      <w:r w:rsidR="00DC240A">
        <w:rPr>
          <w:rFonts w:ascii="Book Antiqua" w:hAnsi="Book Antiqua"/>
          <w:sz w:val="26"/>
          <w:szCs w:val="26"/>
        </w:rPr>
        <w:t>,</w:t>
      </w:r>
      <w:r w:rsidR="00135DE4">
        <w:rPr>
          <w:rFonts w:ascii="Book Antiqua" w:hAnsi="Book Antiqua"/>
          <w:sz w:val="26"/>
          <w:szCs w:val="26"/>
        </w:rPr>
        <w:t xml:space="preserve"> </w:t>
      </w:r>
      <w:r w:rsidR="000A546D">
        <w:rPr>
          <w:rFonts w:ascii="Book Antiqua" w:hAnsi="Book Antiqua"/>
          <w:sz w:val="26"/>
          <w:szCs w:val="26"/>
        </w:rPr>
        <w:t>are</w:t>
      </w:r>
      <w:r w:rsidR="00135DE4">
        <w:rPr>
          <w:rFonts w:ascii="Book Antiqua" w:hAnsi="Book Antiqua"/>
          <w:sz w:val="26"/>
          <w:szCs w:val="26"/>
        </w:rPr>
        <w:t xml:space="preserve"> commonly incur</w:t>
      </w:r>
      <w:r w:rsidR="000A546D">
        <w:rPr>
          <w:rFonts w:ascii="Book Antiqua" w:hAnsi="Book Antiqua"/>
          <w:sz w:val="26"/>
          <w:szCs w:val="26"/>
        </w:rPr>
        <w:t>red</w:t>
      </w:r>
      <w:r w:rsidR="00135DE4">
        <w:rPr>
          <w:rFonts w:ascii="Book Antiqua" w:hAnsi="Book Antiqua"/>
          <w:sz w:val="26"/>
          <w:szCs w:val="26"/>
        </w:rPr>
        <w:t xml:space="preserve"> during the projects and ask that the</w:t>
      </w:r>
      <w:r w:rsidR="000A546D">
        <w:rPr>
          <w:rFonts w:ascii="Book Antiqua" w:hAnsi="Book Antiqua"/>
          <w:sz w:val="26"/>
          <w:szCs w:val="26"/>
        </w:rPr>
        <w:t>se costs</w:t>
      </w:r>
      <w:r w:rsidR="00135DE4">
        <w:rPr>
          <w:rFonts w:ascii="Book Antiqua" w:hAnsi="Book Antiqua"/>
          <w:sz w:val="26"/>
          <w:szCs w:val="26"/>
        </w:rPr>
        <w:t xml:space="preserve"> be incorporated to provide a more accurate forecast of the actual cost of a project.</w:t>
      </w:r>
      <w:r w:rsidR="00135DE4">
        <w:rPr>
          <w:rStyle w:val="FootnoteReference"/>
          <w:rFonts w:ascii="Book Antiqua" w:hAnsi="Book Antiqua"/>
          <w:sz w:val="26"/>
          <w:szCs w:val="26"/>
        </w:rPr>
        <w:footnoteReference w:id="216"/>
      </w:r>
    </w:p>
    <w:p w:rsidR="00565BA3" w:rsidP="00264FFA" w:rsidRDefault="00FD13AF" w14:paraId="581170E3" w14:textId="13731E5E">
      <w:pPr>
        <w:pStyle w:val="Standard"/>
      </w:pPr>
      <w:r>
        <w:t xml:space="preserve">Cal </w:t>
      </w:r>
      <w:r w:rsidR="00162FDA">
        <w:t xml:space="preserve">Advocates recommends the acceptance of Park’s proposal for a $100,000 charge for the CBMR – 16 – Area 41 &amp; Target – Phase 2 </w:t>
      </w:r>
      <w:r w:rsidR="00294B56">
        <w:t xml:space="preserve">pipeline project because </w:t>
      </w:r>
      <w:r w:rsidR="009054AD">
        <w:t>Park Water</w:t>
      </w:r>
      <w:r w:rsidR="00294B56">
        <w:t xml:space="preserve"> provided Cal Advocates substantiation and reasonable support. </w:t>
      </w:r>
      <w:r w:rsidR="008D5B8A">
        <w:t xml:space="preserve"> Cal Advocates asserts that</w:t>
      </w:r>
      <w:r w:rsidR="00294B56">
        <w:t xml:space="preserve"> </w:t>
      </w:r>
      <w:proofErr w:type="gramStart"/>
      <w:r w:rsidR="008D5B8A">
        <w:t xml:space="preserve">with </w:t>
      </w:r>
      <w:r w:rsidR="008A5D00">
        <w:t>the exception of</w:t>
      </w:r>
      <w:proofErr w:type="gramEnd"/>
      <w:r w:rsidR="008A5D00">
        <w:t xml:space="preserve"> $200,</w:t>
      </w:r>
      <w:r w:rsidR="005168E8">
        <w:t>00</w:t>
      </w:r>
      <w:r w:rsidR="602970A0">
        <w:t>0</w:t>
      </w:r>
      <w:r w:rsidR="008A5D00">
        <w:t xml:space="preserve"> for the </w:t>
      </w:r>
      <w:r w:rsidR="00B672A9">
        <w:t>AVR</w:t>
      </w:r>
      <w:r w:rsidR="00D23601">
        <w:t xml:space="preserve"> project</w:t>
      </w:r>
      <w:r w:rsidR="009054AD">
        <w:t xml:space="preserve"> </w:t>
      </w:r>
      <w:r w:rsidR="008A5D00">
        <w:t xml:space="preserve"> – 24 Symeron to St. Timothy Hwy 18, </w:t>
      </w:r>
      <w:r w:rsidR="00B672A9">
        <w:t>AVR</w:t>
      </w:r>
      <w:r w:rsidR="008A5D00">
        <w:t xml:space="preserve">’ proposed miscellaneous charges of either $100,000 or $200,000 </w:t>
      </w:r>
      <w:r w:rsidR="008A5D00">
        <w:lastRenderedPageBreak/>
        <w:t xml:space="preserve">should be removed from </w:t>
      </w:r>
      <w:r w:rsidR="002D7A52">
        <w:t>its</w:t>
      </w:r>
      <w:r w:rsidR="008A5D00">
        <w:t xml:space="preserve"> pipe replacement projects, which total $1,400,000 in miscellaneous charges.</w:t>
      </w:r>
      <w:r w:rsidR="00E03DDF">
        <w:t xml:space="preserve">  </w:t>
      </w:r>
    </w:p>
    <w:p w:rsidRPr="00955F4F" w:rsidR="00E96B60" w:rsidP="00264FFA" w:rsidRDefault="00565BA3" w14:paraId="4683F6AB" w14:textId="61DCBDAE">
      <w:pPr>
        <w:pStyle w:val="Standard"/>
      </w:pPr>
      <w:r>
        <w:t>This Commission has found that “in a normal general rate case, the utility must demonstrate the reasonableness of every dollar in its revenue requirement.”</w:t>
      </w:r>
      <w:r>
        <w:rPr>
          <w:rStyle w:val="FootnoteReference"/>
        </w:rPr>
        <w:footnoteReference w:id="217"/>
      </w:r>
      <w:r>
        <w:t xml:space="preserve"> </w:t>
      </w:r>
      <w:r w:rsidR="003F6234">
        <w:t xml:space="preserve">Here, the </w:t>
      </w:r>
      <w:r w:rsidR="002D7A52">
        <w:t>utilities</w:t>
      </w:r>
      <w:r w:rsidR="0025329E">
        <w:t xml:space="preserve"> </w:t>
      </w:r>
      <w:r w:rsidR="00886A37">
        <w:t xml:space="preserve">append </w:t>
      </w:r>
      <w:r w:rsidR="00E243F9">
        <w:t>additional costs to each project</w:t>
      </w:r>
      <w:r w:rsidR="00AA26D6">
        <w:t xml:space="preserve"> without showing </w:t>
      </w:r>
      <w:r w:rsidR="00F60122">
        <w:t>that those costs are reasonable or tailored to each project</w:t>
      </w:r>
      <w:r w:rsidR="0025329E">
        <w:t>.</w:t>
      </w:r>
      <w:r w:rsidR="00091063">
        <w:t xml:space="preserve"> Adopting </w:t>
      </w:r>
      <w:r w:rsidR="49871CC2">
        <w:t>unspecified</w:t>
      </w:r>
      <w:r w:rsidR="001840C4">
        <w:t xml:space="preserve"> </w:t>
      </w:r>
      <w:r w:rsidR="00AD4199">
        <w:t xml:space="preserve">miscellaneous costs for </w:t>
      </w:r>
      <w:r w:rsidR="00CC23F4">
        <w:t xml:space="preserve">routine pipeline projects </w:t>
      </w:r>
      <w:r w:rsidR="000D1A57">
        <w:t xml:space="preserve">conflicts with long-held Commission principles of incentivizing </w:t>
      </w:r>
      <w:r w:rsidR="00EB27D2">
        <w:t xml:space="preserve">utility management to “exercise </w:t>
      </w:r>
      <w:r w:rsidR="006A2967">
        <w:t>its business acumen</w:t>
      </w:r>
      <w:r w:rsidR="00052918">
        <w:t>,</w:t>
      </w:r>
      <w:r w:rsidR="006A2967">
        <w:t>”</w:t>
      </w:r>
      <w:r w:rsidR="006D7826">
        <w:rPr>
          <w:rStyle w:val="FootnoteReference"/>
        </w:rPr>
        <w:footnoteReference w:id="218"/>
      </w:r>
      <w:r w:rsidR="00052918">
        <w:t xml:space="preserve"> and does not encourage</w:t>
      </w:r>
      <w:r w:rsidR="0068730E">
        <w:t xml:space="preserve"> regulated utilities to ensure that every dollar spent is reasonable.</w:t>
      </w:r>
      <w:r w:rsidR="0025329E">
        <w:t xml:space="preserve">  </w:t>
      </w:r>
      <w:r w:rsidRPr="003F2031" w:rsidR="002D7A52">
        <w:t>Therefore</w:t>
      </w:r>
      <w:r w:rsidRPr="00DD1874" w:rsidR="0025329E">
        <w:t xml:space="preserve">, </w:t>
      </w:r>
      <w:r w:rsidRPr="003F2031" w:rsidR="0025329E">
        <w:t>t</w:t>
      </w:r>
      <w:r w:rsidRPr="003F2031" w:rsidR="00CC356F">
        <w:t xml:space="preserve">he </w:t>
      </w:r>
      <w:r w:rsidRPr="00DD1874" w:rsidR="00C72DD6">
        <w:t xml:space="preserve">Commission </w:t>
      </w:r>
      <w:r w:rsidRPr="003F2031" w:rsidR="00CC356F">
        <w:t xml:space="preserve">adopts </w:t>
      </w:r>
      <w:r w:rsidR="006D7826">
        <w:t>Cal Advocates’ recommendation</w:t>
      </w:r>
      <w:r w:rsidRPr="003F2031" w:rsidR="00CC356F">
        <w:t xml:space="preserve"> for m</w:t>
      </w:r>
      <w:r w:rsidRPr="003F2031" w:rsidR="00844A20">
        <w:t>iscellaneous costs</w:t>
      </w:r>
      <w:r w:rsidRPr="00DD1874" w:rsidR="00C72DD6">
        <w:t xml:space="preserve"> </w:t>
      </w:r>
      <w:r w:rsidRPr="003F2031" w:rsidR="00C40D7C">
        <w:t xml:space="preserve">as a line-item </w:t>
      </w:r>
      <w:r w:rsidRPr="00DD1874" w:rsidR="00844A20">
        <w:t xml:space="preserve">for </w:t>
      </w:r>
      <w:r w:rsidRPr="003F2031" w:rsidR="00C40D7C">
        <w:t>its</w:t>
      </w:r>
      <w:r w:rsidRPr="00DD1874" w:rsidR="00844A20">
        <w:t xml:space="preserve"> Pipeline Project</w:t>
      </w:r>
      <w:r w:rsidR="006D7826">
        <w:t>s</w:t>
      </w:r>
      <w:r w:rsidR="00E96B60">
        <w:t>.</w:t>
      </w:r>
    </w:p>
    <w:p w:rsidR="00A82677" w:rsidP="002B69EE" w:rsidRDefault="00B2519E" w14:paraId="5042E723" w14:textId="4828056A">
      <w:pPr>
        <w:pStyle w:val="Heading2"/>
        <w:tabs>
          <w:tab w:val="clear" w:pos="720"/>
        </w:tabs>
        <w:ind w:left="1080"/>
      </w:pPr>
      <w:bookmarkStart w:name="_Toc229573443" w:id="198"/>
      <w:r>
        <w:t xml:space="preserve">Emergency Main Replacements, </w:t>
      </w:r>
      <w:r w:rsidR="002B69EE">
        <w:br/>
      </w:r>
      <w:r>
        <w:t>Hydrants, and Services</w:t>
      </w:r>
      <w:bookmarkEnd w:id="198"/>
    </w:p>
    <w:p w:rsidR="00FE5C50" w:rsidP="00264FFA" w:rsidRDefault="00A92948" w14:paraId="1E9DD497" w14:textId="5B480535">
      <w:pPr>
        <w:pStyle w:val="Standard"/>
      </w:pPr>
      <w:r>
        <w:t xml:space="preserve">Park Water and </w:t>
      </w:r>
      <w:r w:rsidR="00B672A9">
        <w:t>AVR</w:t>
      </w:r>
      <w:r w:rsidR="0098638C">
        <w:t xml:space="preserve"> </w:t>
      </w:r>
      <w:r w:rsidR="00BC4C9A">
        <w:t>argue</w:t>
      </w:r>
      <w:r w:rsidR="0098638C">
        <w:t xml:space="preserve"> that</w:t>
      </w:r>
      <w:r w:rsidRPr="00A52AC9" w:rsidR="00313512">
        <w:t xml:space="preserve"> </w:t>
      </w:r>
      <w:r w:rsidR="000B5396">
        <w:t>their</w:t>
      </w:r>
      <w:r w:rsidRPr="00A52AC9" w:rsidR="00313512">
        <w:t xml:space="preserve"> forecast</w:t>
      </w:r>
      <w:r w:rsidR="000B5396">
        <w:t>s</w:t>
      </w:r>
      <w:r w:rsidRPr="00A52AC9" w:rsidR="00313512">
        <w:t xml:space="preserve"> </w:t>
      </w:r>
      <w:r>
        <w:t xml:space="preserve">reasonably </w:t>
      </w:r>
      <w:r w:rsidRPr="00A52AC9" w:rsidR="00313512">
        <w:t>include</w:t>
      </w:r>
      <w:r w:rsidR="000B5396">
        <w:t xml:space="preserve"> </w:t>
      </w:r>
      <w:r w:rsidRPr="00A52AC9" w:rsidR="00313512">
        <w:t>the replacement or installation of new emergency mains, hydrants, and</w:t>
      </w:r>
      <w:r w:rsidRPr="00A52AC9" w:rsidR="00313512">
        <w:rPr>
          <w:spacing w:val="-2"/>
        </w:rPr>
        <w:t xml:space="preserve"> </w:t>
      </w:r>
      <w:r w:rsidRPr="00A52AC9" w:rsidR="00313512">
        <w:t>services</w:t>
      </w:r>
      <w:r w:rsidRPr="00A52AC9" w:rsidR="00313512">
        <w:rPr>
          <w:spacing w:val="-4"/>
        </w:rPr>
        <w:t xml:space="preserve"> </w:t>
      </w:r>
      <w:r w:rsidRPr="00A52AC9" w:rsidR="00313512">
        <w:t>where</w:t>
      </w:r>
      <w:r w:rsidRPr="00A52AC9" w:rsidR="00313512">
        <w:rPr>
          <w:spacing w:val="-2"/>
        </w:rPr>
        <w:t xml:space="preserve"> </w:t>
      </w:r>
      <w:r w:rsidRPr="00A52AC9" w:rsidR="00313512">
        <w:t>failures,</w:t>
      </w:r>
      <w:r w:rsidRPr="00A52AC9" w:rsidR="00313512">
        <w:rPr>
          <w:spacing w:val="-2"/>
        </w:rPr>
        <w:t xml:space="preserve"> </w:t>
      </w:r>
      <w:r w:rsidRPr="00A52AC9" w:rsidR="00313512">
        <w:t>leaks,</w:t>
      </w:r>
      <w:r w:rsidRPr="00A52AC9" w:rsidR="00313512">
        <w:rPr>
          <w:spacing w:val="-3"/>
        </w:rPr>
        <w:t xml:space="preserve"> </w:t>
      </w:r>
      <w:r w:rsidRPr="00A52AC9" w:rsidR="00313512">
        <w:t>or</w:t>
      </w:r>
      <w:r w:rsidRPr="00A52AC9" w:rsidR="00313512">
        <w:rPr>
          <w:spacing w:val="-3"/>
        </w:rPr>
        <w:t xml:space="preserve"> </w:t>
      </w:r>
      <w:r w:rsidRPr="00A52AC9" w:rsidR="00313512">
        <w:t>breaks</w:t>
      </w:r>
      <w:r w:rsidRPr="00A52AC9" w:rsidR="00313512">
        <w:rPr>
          <w:spacing w:val="-3"/>
        </w:rPr>
        <w:t xml:space="preserve"> </w:t>
      </w:r>
      <w:r w:rsidRPr="00A52AC9" w:rsidR="00313512">
        <w:t>have</w:t>
      </w:r>
      <w:r w:rsidRPr="00A52AC9" w:rsidR="00313512">
        <w:rPr>
          <w:spacing w:val="-3"/>
        </w:rPr>
        <w:t xml:space="preserve"> </w:t>
      </w:r>
      <w:r w:rsidRPr="00A52AC9" w:rsidR="00313512">
        <w:t>occurred.</w:t>
      </w:r>
      <w:r w:rsidRPr="0850969C" w:rsidR="00B426D3">
        <w:rPr>
          <w:rStyle w:val="FootnoteReference"/>
        </w:rPr>
        <w:footnoteReference w:id="219"/>
      </w:r>
      <w:r w:rsidRPr="00A52AC9" w:rsidR="00313512">
        <w:rPr>
          <w:spacing w:val="40"/>
        </w:rPr>
        <w:t xml:space="preserve"> </w:t>
      </w:r>
      <w:r w:rsidR="00FE5C50">
        <w:rPr>
          <w:spacing w:val="40"/>
        </w:rPr>
        <w:t xml:space="preserve"> </w:t>
      </w:r>
      <w:r w:rsidR="000B5396">
        <w:t xml:space="preserve">Park Water and </w:t>
      </w:r>
      <w:r w:rsidR="00B672A9">
        <w:t>AVR</w:t>
      </w:r>
      <w:r w:rsidR="000B5396">
        <w:t xml:space="preserve"> </w:t>
      </w:r>
      <w:r w:rsidR="006346B5">
        <w:t>believe</w:t>
      </w:r>
      <w:r w:rsidRPr="003F2031" w:rsidR="00FE5C50">
        <w:t xml:space="preserve"> that </w:t>
      </w:r>
      <w:r w:rsidRPr="00FE5C50" w:rsidR="00FE5C50">
        <w:t>s</w:t>
      </w:r>
      <w:r w:rsidRPr="00FE5C50" w:rsidR="00313512">
        <w:t>uch</w:t>
      </w:r>
      <w:r w:rsidRPr="003F2031" w:rsidR="00313512">
        <w:t xml:space="preserve"> </w:t>
      </w:r>
      <w:r w:rsidRPr="00FE5C50" w:rsidR="00313512">
        <w:t>emergency</w:t>
      </w:r>
      <w:r w:rsidRPr="003F2031" w:rsidR="00313512">
        <w:t xml:space="preserve"> </w:t>
      </w:r>
      <w:r w:rsidRPr="00FE5C50" w:rsidR="00313512">
        <w:t>replacements</w:t>
      </w:r>
      <w:r w:rsidRPr="00A52AC9" w:rsidR="00313512">
        <w:rPr>
          <w:spacing w:val="-3"/>
        </w:rPr>
        <w:t xml:space="preserve"> </w:t>
      </w:r>
      <w:r w:rsidRPr="00A52AC9" w:rsidR="00313512">
        <w:t>are</w:t>
      </w:r>
      <w:r w:rsidRPr="00A52AC9" w:rsidR="00313512">
        <w:rPr>
          <w:spacing w:val="-3"/>
        </w:rPr>
        <w:t xml:space="preserve"> </w:t>
      </w:r>
      <w:r w:rsidRPr="00A52AC9" w:rsidR="00313512">
        <w:t>small, non-engineered replacements that are unavoidable, necessary, and performed on an as-needed basis.</w:t>
      </w:r>
      <w:r w:rsidRPr="0850969C" w:rsidR="00B426D3">
        <w:rPr>
          <w:rStyle w:val="FootnoteReference"/>
        </w:rPr>
        <w:footnoteReference w:id="220"/>
      </w:r>
      <w:r w:rsidR="00313512">
        <w:t xml:space="preserve">  </w:t>
      </w:r>
      <w:r w:rsidR="000278E2">
        <w:t>Their</w:t>
      </w:r>
      <w:r w:rsidRPr="00A52AC9" w:rsidR="00313512">
        <w:t xml:space="preserve"> forecast</w:t>
      </w:r>
      <w:r w:rsidR="000278E2">
        <w:t>s</w:t>
      </w:r>
      <w:r w:rsidRPr="00A52AC9" w:rsidR="00313512">
        <w:t xml:space="preserve"> for </w:t>
      </w:r>
      <w:r w:rsidR="00FE5C50">
        <w:t xml:space="preserve">what </w:t>
      </w:r>
      <w:r w:rsidR="000278E2">
        <w:t>they</w:t>
      </w:r>
      <w:r w:rsidR="00FE5C50">
        <w:t xml:space="preserve"> deem</w:t>
      </w:r>
      <w:r w:rsidRPr="00A52AC9" w:rsidR="00313512">
        <w:t xml:space="preserve"> critical infrastructure items </w:t>
      </w:r>
      <w:r w:rsidR="000278E2">
        <w:t>are</w:t>
      </w:r>
      <w:r w:rsidRPr="00A52AC9" w:rsidR="00313512">
        <w:t xml:space="preserve"> based on a five-year average of recorded costs from 2018 to 2022escalated to 2022 dollars.</w:t>
      </w:r>
      <w:r w:rsidRPr="0850969C" w:rsidR="00B426D3">
        <w:rPr>
          <w:rStyle w:val="FootnoteReference"/>
        </w:rPr>
        <w:footnoteReference w:id="221"/>
      </w:r>
      <w:r w:rsidRPr="00A52AC9" w:rsidR="00313512">
        <w:rPr>
          <w:spacing w:val="40"/>
        </w:rPr>
        <w:t xml:space="preserve"> </w:t>
      </w:r>
      <w:r w:rsidR="00B426D3">
        <w:rPr>
          <w:spacing w:val="40"/>
        </w:rPr>
        <w:t xml:space="preserve"> </w:t>
      </w:r>
      <w:r w:rsidR="000278E2">
        <w:t>The utilities</w:t>
      </w:r>
      <w:r w:rsidRPr="003F2031" w:rsidR="00B426D3">
        <w:t xml:space="preserve"> </w:t>
      </w:r>
      <w:r w:rsidR="00BC4C9A">
        <w:t>argue</w:t>
      </w:r>
      <w:r w:rsidRPr="003F2031" w:rsidR="00B426D3">
        <w:t xml:space="preserve"> that </w:t>
      </w:r>
      <w:r w:rsidRPr="00FE5C50" w:rsidR="00B426D3">
        <w:t>t</w:t>
      </w:r>
      <w:r w:rsidRPr="00FE5C50" w:rsidR="00313512">
        <w:t>his methodology reflects realistic cost</w:t>
      </w:r>
      <w:r w:rsidRPr="00A52AC9" w:rsidR="00313512">
        <w:t xml:space="preserve"> expectations</w:t>
      </w:r>
      <w:r w:rsidRPr="00A52AC9" w:rsidR="00313512">
        <w:rPr>
          <w:spacing w:val="-3"/>
        </w:rPr>
        <w:t xml:space="preserve"> </w:t>
      </w:r>
      <w:r w:rsidRPr="00A52AC9" w:rsidR="00313512">
        <w:t>and</w:t>
      </w:r>
      <w:r w:rsidRPr="00A52AC9" w:rsidR="00313512">
        <w:rPr>
          <w:spacing w:val="-3"/>
        </w:rPr>
        <w:t xml:space="preserve"> </w:t>
      </w:r>
      <w:r w:rsidRPr="00A52AC9" w:rsidR="00313512">
        <w:t>accounts</w:t>
      </w:r>
      <w:r w:rsidRPr="00A52AC9" w:rsidR="00313512">
        <w:rPr>
          <w:spacing w:val="-3"/>
        </w:rPr>
        <w:t xml:space="preserve"> </w:t>
      </w:r>
      <w:r w:rsidRPr="00A52AC9" w:rsidR="00313512">
        <w:t>for</w:t>
      </w:r>
      <w:r w:rsidRPr="00A52AC9" w:rsidR="00313512">
        <w:rPr>
          <w:spacing w:val="-3"/>
        </w:rPr>
        <w:t xml:space="preserve"> </w:t>
      </w:r>
      <w:r w:rsidRPr="00A52AC9" w:rsidR="00313512">
        <w:t>necessary</w:t>
      </w:r>
      <w:r w:rsidRPr="00A52AC9" w:rsidR="00313512">
        <w:rPr>
          <w:spacing w:val="-4"/>
        </w:rPr>
        <w:t xml:space="preserve"> </w:t>
      </w:r>
      <w:r w:rsidRPr="00A52AC9" w:rsidR="00313512">
        <w:t>adjustments,</w:t>
      </w:r>
      <w:r w:rsidRPr="00A52AC9" w:rsidR="00313512">
        <w:rPr>
          <w:spacing w:val="-3"/>
        </w:rPr>
        <w:t xml:space="preserve"> </w:t>
      </w:r>
      <w:r w:rsidRPr="00A52AC9" w:rsidR="00313512">
        <w:t>including</w:t>
      </w:r>
      <w:r w:rsidRPr="00A52AC9" w:rsidR="00313512">
        <w:rPr>
          <w:spacing w:val="-4"/>
        </w:rPr>
        <w:t xml:space="preserve"> </w:t>
      </w:r>
      <w:r w:rsidRPr="00A52AC9" w:rsidR="00313512">
        <w:t>an</w:t>
      </w:r>
      <w:r w:rsidRPr="00A52AC9" w:rsidR="00313512">
        <w:rPr>
          <w:spacing w:val="-3"/>
        </w:rPr>
        <w:t xml:space="preserve"> </w:t>
      </w:r>
      <w:r w:rsidRPr="00A52AC9" w:rsidR="00313512">
        <w:lastRenderedPageBreak/>
        <w:t>increasing</w:t>
      </w:r>
      <w:r w:rsidRPr="00A52AC9" w:rsidR="00313512">
        <w:rPr>
          <w:spacing w:val="-4"/>
        </w:rPr>
        <w:t xml:space="preserve"> </w:t>
      </w:r>
      <w:r w:rsidRPr="00A52AC9" w:rsidR="00313512">
        <w:t>trend</w:t>
      </w:r>
      <w:r w:rsidRPr="00A52AC9" w:rsidR="00313512">
        <w:rPr>
          <w:spacing w:val="-4"/>
        </w:rPr>
        <w:t xml:space="preserve"> </w:t>
      </w:r>
      <w:r w:rsidRPr="00A52AC9" w:rsidR="00313512">
        <w:t>in</w:t>
      </w:r>
      <w:r w:rsidRPr="00A52AC9" w:rsidR="00313512">
        <w:rPr>
          <w:spacing w:val="-4"/>
        </w:rPr>
        <w:t xml:space="preserve"> </w:t>
      </w:r>
      <w:r w:rsidRPr="00A52AC9" w:rsidR="00313512">
        <w:t>recent</w:t>
      </w:r>
      <w:r w:rsidRPr="00A52AC9" w:rsidR="00313512">
        <w:rPr>
          <w:spacing w:val="-4"/>
        </w:rPr>
        <w:t xml:space="preserve"> </w:t>
      </w:r>
      <w:r w:rsidRPr="00A52AC9" w:rsidR="00313512">
        <w:t>years</w:t>
      </w:r>
      <w:r w:rsidRPr="00A52AC9" w:rsidR="00313512">
        <w:rPr>
          <w:spacing w:val="-4"/>
        </w:rPr>
        <w:t xml:space="preserve"> </w:t>
      </w:r>
      <w:r w:rsidRPr="00A52AC9" w:rsidR="00313512">
        <w:t>which necessitated a higher allocation of resources than previously anticipated.</w:t>
      </w:r>
      <w:r w:rsidRPr="0850969C" w:rsidR="00B426D3">
        <w:rPr>
          <w:rStyle w:val="FootnoteReference"/>
        </w:rPr>
        <w:footnoteReference w:id="222"/>
      </w:r>
    </w:p>
    <w:p w:rsidR="00495103" w:rsidP="00264FFA" w:rsidRDefault="00495103" w14:paraId="01E222AC" w14:textId="3B8845F0">
      <w:pPr>
        <w:pStyle w:val="Standard"/>
        <w:rPr>
          <w:highlight w:val="green"/>
        </w:rPr>
      </w:pPr>
      <w:r>
        <w:t>Cal Advocates</w:t>
      </w:r>
      <w:r w:rsidR="00C00D51">
        <w:t xml:space="preserve"> </w:t>
      </w:r>
      <w:proofErr w:type="gramStart"/>
      <w:r w:rsidR="00C00D51">
        <w:t>argues</w:t>
      </w:r>
      <w:proofErr w:type="gramEnd"/>
      <w:r w:rsidR="00C00D51">
        <w:t xml:space="preserve"> that the Commission should reduce Liberty’s </w:t>
      </w:r>
      <w:r w:rsidR="00AA6622">
        <w:t xml:space="preserve">Emergency Main Replacements, Hydrants, and Services budget by 35%. </w:t>
      </w:r>
      <w:r w:rsidR="00D241AD">
        <w:t xml:space="preserve">Cal Advocates </w:t>
      </w:r>
      <w:r w:rsidR="6C5A0D98">
        <w:t>asse</w:t>
      </w:r>
      <w:r w:rsidR="09ABF8B2">
        <w:t>r</w:t>
      </w:r>
      <w:r w:rsidR="6C5A0D98">
        <w:t>ts</w:t>
      </w:r>
      <w:r w:rsidR="00D241AD">
        <w:t xml:space="preserve"> that Liberty’s </w:t>
      </w:r>
      <w:r w:rsidR="00B660F3">
        <w:t xml:space="preserve">workpapers revealed </w:t>
      </w:r>
      <w:r w:rsidR="004C154B">
        <w:t xml:space="preserve">“a trend of a budget being used </w:t>
      </w:r>
      <w:r w:rsidR="00D01C37">
        <w:t>under Construction Work In Progress (CWIP) line item, but included in subsequent GRC rates</w:t>
      </w:r>
      <w:r w:rsidR="00384191">
        <w:t xml:space="preserve">” which increases </w:t>
      </w:r>
      <w:r w:rsidR="00650612">
        <w:t>“</w:t>
      </w:r>
      <w:r w:rsidR="00384191">
        <w:t xml:space="preserve">total </w:t>
      </w:r>
      <w:r w:rsidR="00650612">
        <w:t>closing budgets for the forecasted years.”</w:t>
      </w:r>
      <w:r w:rsidR="00650612">
        <w:rPr>
          <w:rStyle w:val="FootnoteReference"/>
        </w:rPr>
        <w:footnoteReference w:id="223"/>
      </w:r>
      <w:r w:rsidR="000E0684">
        <w:t xml:space="preserve"> Cal Advocates </w:t>
      </w:r>
      <w:r w:rsidR="00CD1693">
        <w:t xml:space="preserve">recommends a 35% reduction in </w:t>
      </w:r>
      <w:r w:rsidR="009A0693">
        <w:t xml:space="preserve">budget for both </w:t>
      </w:r>
      <w:r w:rsidR="00B672A9">
        <w:t>AVR</w:t>
      </w:r>
      <w:r w:rsidR="009A0693">
        <w:t xml:space="preserve"> and Park Water to allow Lib</w:t>
      </w:r>
      <w:r w:rsidR="00620A28">
        <w:t>e</w:t>
      </w:r>
      <w:r w:rsidR="009A0693">
        <w:t xml:space="preserve">rty to catch up </w:t>
      </w:r>
      <w:r w:rsidR="008F443C">
        <w:t>on proposed co</w:t>
      </w:r>
      <w:r w:rsidR="00620A28">
        <w:t>nstruction and maintenance.</w:t>
      </w:r>
      <w:r w:rsidR="00620A28">
        <w:rPr>
          <w:rStyle w:val="FootnoteReference"/>
        </w:rPr>
        <w:footnoteReference w:id="224"/>
      </w:r>
    </w:p>
    <w:p w:rsidR="00B426D3" w:rsidP="00264FFA" w:rsidRDefault="000278E2" w14:paraId="7AF1A207" w14:textId="463A7210">
      <w:pPr>
        <w:pStyle w:val="BodyText"/>
        <w:spacing w:line="360" w:lineRule="auto"/>
        <w:ind w:right="107" w:firstLine="720"/>
        <w:rPr>
          <w:rFonts w:ascii="Book Antiqua" w:hAnsi="Book Antiqua"/>
          <w:sz w:val="26"/>
          <w:szCs w:val="26"/>
        </w:rPr>
      </w:pPr>
      <w:r w:rsidRPr="003F2031">
        <w:rPr>
          <w:rFonts w:ascii="Book Antiqua" w:hAnsi="Book Antiqua"/>
          <w:sz w:val="26"/>
          <w:szCs w:val="26"/>
        </w:rPr>
        <w:t>We</w:t>
      </w:r>
      <w:r w:rsidRPr="00DD1874" w:rsidR="00B426D3">
        <w:rPr>
          <w:rFonts w:ascii="Book Antiqua" w:hAnsi="Book Antiqua"/>
          <w:sz w:val="26"/>
          <w:szCs w:val="26"/>
        </w:rPr>
        <w:t xml:space="preserve"> adopt</w:t>
      </w:r>
      <w:r w:rsidRPr="003F2031">
        <w:rPr>
          <w:rFonts w:ascii="Book Antiqua" w:hAnsi="Book Antiqua"/>
          <w:sz w:val="26"/>
          <w:szCs w:val="26"/>
        </w:rPr>
        <w:t xml:space="preserve"> </w:t>
      </w:r>
      <w:r w:rsidRPr="00DD1874" w:rsidR="00B426D3">
        <w:rPr>
          <w:rFonts w:ascii="Book Antiqua" w:hAnsi="Book Antiqua"/>
          <w:sz w:val="26"/>
          <w:szCs w:val="26"/>
        </w:rPr>
        <w:t xml:space="preserve">Liberty’s proposal for a five-year average of recorded costs from 2018 to 2022  escalated to 2022 dollars </w:t>
      </w:r>
      <w:r w:rsidRPr="0850969C" w:rsidR="1B1C5A5E">
        <w:rPr>
          <w:rFonts w:ascii="Book Antiqua" w:hAnsi="Book Antiqua"/>
          <w:sz w:val="26"/>
          <w:szCs w:val="26"/>
        </w:rPr>
        <w:t xml:space="preserve">as a reasonable estimate of </w:t>
      </w:r>
      <w:r w:rsidRPr="00DD1874" w:rsidR="00B426D3">
        <w:rPr>
          <w:rFonts w:ascii="Book Antiqua" w:hAnsi="Book Antiqua"/>
          <w:sz w:val="26"/>
          <w:szCs w:val="26"/>
        </w:rPr>
        <w:t xml:space="preserve"> emergency main replacement, hydrants and </w:t>
      </w:r>
      <w:proofErr w:type="gramStart"/>
      <w:r w:rsidRPr="00DD1874" w:rsidR="00B426D3">
        <w:rPr>
          <w:rFonts w:ascii="Book Antiqua" w:hAnsi="Book Antiqua"/>
          <w:sz w:val="26"/>
          <w:szCs w:val="26"/>
        </w:rPr>
        <w:t>services</w:t>
      </w:r>
      <w:r w:rsidRPr="0850969C" w:rsidR="530D45F7">
        <w:rPr>
          <w:rFonts w:ascii="Book Antiqua" w:hAnsi="Book Antiqua"/>
          <w:sz w:val="26"/>
          <w:szCs w:val="26"/>
        </w:rPr>
        <w:t>.</w:t>
      </w:r>
      <w:r w:rsidR="00B426D3">
        <w:rPr>
          <w:rFonts w:ascii="Book Antiqua" w:hAnsi="Book Antiqua"/>
          <w:sz w:val="26"/>
          <w:szCs w:val="26"/>
        </w:rPr>
        <w:t>.</w:t>
      </w:r>
      <w:proofErr w:type="gramEnd"/>
    </w:p>
    <w:p w:rsidRPr="000C7461" w:rsidR="000C7461" w:rsidP="009A011F" w:rsidRDefault="00745750" w14:paraId="3040C511" w14:textId="52382999">
      <w:pPr>
        <w:pStyle w:val="Heading2"/>
        <w:tabs>
          <w:tab w:val="clear" w:pos="720"/>
        </w:tabs>
        <w:ind w:left="1080"/>
      </w:pPr>
      <w:bookmarkStart w:name="_Toc229573444" w:id="199"/>
      <w:r>
        <w:t xml:space="preserve">Disputed </w:t>
      </w:r>
      <w:r w:rsidR="000C7461">
        <w:t>Utility Plant Items</w:t>
      </w:r>
      <w:bookmarkEnd w:id="199"/>
      <w:r w:rsidR="000C7461">
        <w:t xml:space="preserve"> </w:t>
      </w:r>
    </w:p>
    <w:p w:rsidR="0084095F" w:rsidP="00264FFA" w:rsidRDefault="00FB53E2" w14:paraId="4F8F9D23" w14:textId="0D30C529">
      <w:pPr>
        <w:pStyle w:val="Standard"/>
      </w:pPr>
      <w:r>
        <w:t>P</w:t>
      </w:r>
      <w:r w:rsidRPr="00FB53E2">
        <w:t xml:space="preserve">ark </w:t>
      </w:r>
      <w:r w:rsidRPr="00FB53E2" w:rsidR="00857BCD">
        <w:t>Water</w:t>
      </w:r>
      <w:r w:rsidR="00857BCD">
        <w:t xml:space="preserve"> and </w:t>
      </w:r>
      <w:r w:rsidR="00B672A9">
        <w:t>AVR</w:t>
      </w:r>
      <w:r w:rsidR="00857BCD">
        <w:t xml:space="preserve"> each requested capital projects which were challenged by Cal Advocates </w:t>
      </w:r>
      <w:r w:rsidR="00B12364">
        <w:t xml:space="preserve">in </w:t>
      </w:r>
      <w:r w:rsidR="00857BCD">
        <w:t xml:space="preserve">its testimony.  As discussed below we individually approve, modify or reject those projects based on the evidence in the record and </w:t>
      </w:r>
      <w:r w:rsidR="00FF64B2">
        <w:t>are consistent</w:t>
      </w:r>
      <w:r w:rsidR="00857BCD">
        <w:t xml:space="preserve"> with our ratemaking </w:t>
      </w:r>
      <w:r w:rsidR="00AA00C2">
        <w:t xml:space="preserve">policies and practices. </w:t>
      </w:r>
      <w:r w:rsidRPr="00FB53E2" w:rsidR="00857BCD">
        <w:t xml:space="preserve"> </w:t>
      </w:r>
      <w:r w:rsidR="00EF0C39">
        <w:t xml:space="preserve">Where the utility has made a convincing </w:t>
      </w:r>
      <w:r w:rsidR="008F7E4D">
        <w:t>argument</w:t>
      </w:r>
      <w:r w:rsidR="00EF0C39">
        <w:t xml:space="preserve"> </w:t>
      </w:r>
      <w:r w:rsidR="008F7E4D">
        <w:t>justifying the need for the project and the reasonableness of its cost forecast we approve the project.  For some of the p</w:t>
      </w:r>
      <w:r w:rsidR="0025018A">
        <w:t>r</w:t>
      </w:r>
      <w:r w:rsidR="008F7E4D">
        <w:t>ojects we reject or defer</w:t>
      </w:r>
      <w:r w:rsidR="0025018A">
        <w:t xml:space="preserve"> the projects where Cal Advocates has convincingly shown us that the util</w:t>
      </w:r>
      <w:r w:rsidR="00DD180D">
        <w:t>i</w:t>
      </w:r>
      <w:r w:rsidR="0025018A">
        <w:t>ties</w:t>
      </w:r>
      <w:r w:rsidR="00DD180D">
        <w:t xml:space="preserve">’ arguments and justifications were not persuasive.  With respect to the </w:t>
      </w:r>
      <w:r w:rsidR="00B672A9">
        <w:t>AVR</w:t>
      </w:r>
      <w:r w:rsidR="00DD180D">
        <w:t xml:space="preserve"> new office </w:t>
      </w:r>
      <w:r w:rsidR="00231538">
        <w:t>project,</w:t>
      </w:r>
      <w:r w:rsidR="00DD180D">
        <w:t xml:space="preserve"> it is already intended to be the subject of a separate </w:t>
      </w:r>
      <w:proofErr w:type="gramStart"/>
      <w:r w:rsidR="00DD180D">
        <w:t>proceeding</w:t>
      </w:r>
      <w:proofErr w:type="gramEnd"/>
      <w:r w:rsidR="00DD180D">
        <w:t xml:space="preserve"> and we </w:t>
      </w:r>
      <w:r w:rsidR="00BF2B03">
        <w:t xml:space="preserve">do not interfere with that </w:t>
      </w:r>
      <w:r w:rsidR="00823125">
        <w:t xml:space="preserve">process.  We defer consideration </w:t>
      </w:r>
    </w:p>
    <w:p w:rsidR="00FB53E2" w:rsidP="00264FFA" w:rsidRDefault="00823125" w14:paraId="180F6C36" w14:textId="75AB8163">
      <w:pPr>
        <w:pStyle w:val="Standard"/>
      </w:pPr>
      <w:r>
        <w:lastRenderedPageBreak/>
        <w:t xml:space="preserve">of the related solar </w:t>
      </w:r>
      <w:r w:rsidR="009A6C52">
        <w:t xml:space="preserve">charging </w:t>
      </w:r>
      <w:r>
        <w:t xml:space="preserve">installation </w:t>
      </w:r>
      <w:r w:rsidR="009A6C52">
        <w:t xml:space="preserve">to be considered </w:t>
      </w:r>
      <w:r w:rsidR="00812989">
        <w:t>in the same proceeding.</w:t>
      </w:r>
    </w:p>
    <w:p w:rsidRPr="00FF2AD5" w:rsidR="00DB31F8" w:rsidP="000A6C6D" w:rsidRDefault="00DB31F8" w14:paraId="30A2E49D" w14:textId="72DC2A1F">
      <w:pPr>
        <w:pStyle w:val="Heading3"/>
        <w:tabs>
          <w:tab w:val="clear" w:pos="4626"/>
        </w:tabs>
        <w:ind w:left="1980" w:hanging="900"/>
      </w:pPr>
      <w:bookmarkStart w:name="_Ref221278721" w:id="200"/>
      <w:bookmarkStart w:name="_Ref222936665" w:id="201"/>
      <w:bookmarkStart w:name="_Toc229573445" w:id="202"/>
      <w:r>
        <w:t xml:space="preserve">Customer First (Capital) for </w:t>
      </w:r>
      <w:r w:rsidR="000A6C6D">
        <w:br/>
      </w:r>
      <w:r>
        <w:t xml:space="preserve">Park Water and </w:t>
      </w:r>
      <w:bookmarkEnd w:id="200"/>
      <w:r>
        <w:t>AVR</w:t>
      </w:r>
      <w:bookmarkEnd w:id="201"/>
      <w:bookmarkEnd w:id="202"/>
    </w:p>
    <w:p w:rsidR="00DB31F8" w:rsidP="00264FFA" w:rsidRDefault="00DB31F8" w14:paraId="74292908" w14:textId="77777777">
      <w:pPr>
        <w:pStyle w:val="Standard"/>
        <w:spacing w:after="160"/>
        <w:rPr>
          <w:rFonts w:eastAsia="Book Antiqua" w:cs="Book Antiqua"/>
          <w:szCs w:val="26"/>
        </w:rPr>
      </w:pPr>
      <w:r w:rsidRPr="730AA82A">
        <w:rPr>
          <w:rFonts w:eastAsia="Book Antiqua" w:cs="Book Antiqua"/>
          <w:szCs w:val="26"/>
        </w:rPr>
        <w:t xml:space="preserve">Liberty </w:t>
      </w:r>
      <w:r>
        <w:rPr>
          <w:rFonts w:eastAsia="Book Antiqua" w:cs="Book Antiqua"/>
          <w:szCs w:val="26"/>
        </w:rPr>
        <w:t>argues</w:t>
      </w:r>
      <w:r w:rsidRPr="730AA82A">
        <w:rPr>
          <w:rFonts w:eastAsia="Book Antiqua" w:cs="Book Antiqua"/>
          <w:szCs w:val="26"/>
        </w:rPr>
        <w:t xml:space="preserve"> that its Customer First project was approved as part of Liberty’s 2022 GRC as a multi-year, phased project to improve Liberty’s legacy computer systems.  The Customer First project, among other things, upgrades customer information systems to enhance customer service with options to receive communications from Liberty through online, text, mobile application, or in-person options and implements new digital tools allowing customers to control real-time usage.  According to Liberty, the total project costs are collected at the corporate level and allocated to Liberty’s subsidiaries based on an allocation methodology in accordance with the </w:t>
      </w:r>
      <w:r>
        <w:rPr>
          <w:rFonts w:eastAsia="Book Antiqua" w:cs="Book Antiqua"/>
          <w:szCs w:val="26"/>
        </w:rPr>
        <w:t>Algonquin</w:t>
      </w:r>
      <w:r w:rsidRPr="730AA82A">
        <w:rPr>
          <w:rFonts w:eastAsia="Book Antiqua" w:cs="Book Antiqua"/>
          <w:szCs w:val="26"/>
        </w:rPr>
        <w:t xml:space="preserve"> CAM.   The final phase of the Customer First project was not completed until April 2024.   At the time the GRC Applications were filed in January 2024, Liberty </w:t>
      </w:r>
      <w:r>
        <w:rPr>
          <w:rFonts w:eastAsia="Book Antiqua" w:cs="Book Antiqua"/>
          <w:szCs w:val="26"/>
        </w:rPr>
        <w:t>argues</w:t>
      </w:r>
      <w:r w:rsidRPr="730AA82A">
        <w:rPr>
          <w:rFonts w:eastAsia="Book Antiqua" w:cs="Book Antiqua"/>
          <w:szCs w:val="26"/>
        </w:rPr>
        <w:t xml:space="preserve"> that its forecast was based on an allocation of the estimated total project costs.</w:t>
      </w:r>
      <w:r>
        <w:rPr>
          <w:rFonts w:eastAsia="Book Antiqua" w:cs="Book Antiqua"/>
          <w:szCs w:val="26"/>
        </w:rPr>
        <w:t xml:space="preserve"> In Rebuttal Testimony, Liberty provided 144 pages of invoices and said:</w:t>
      </w:r>
    </w:p>
    <w:p w:rsidR="00DB31F8" w:rsidP="00264FFA" w:rsidRDefault="00DB31F8" w14:paraId="6A181B7A" w14:textId="77777777">
      <w:pPr>
        <w:pStyle w:val="Standard"/>
        <w:spacing w:after="160"/>
        <w:ind w:left="1440" w:right="1800" w:firstLine="0"/>
        <w:rPr>
          <w:rFonts w:eastAsia="Book Antiqua" w:cs="Book Antiqua"/>
          <w:szCs w:val="26"/>
        </w:rPr>
      </w:pPr>
      <w:r>
        <w:rPr>
          <w:rFonts w:eastAsia="Book Antiqua" w:cs="Book Antiqua"/>
          <w:szCs w:val="26"/>
        </w:rPr>
        <w:t>“</w:t>
      </w:r>
      <w:r w:rsidRPr="009F3AAA">
        <w:rPr>
          <w:rFonts w:eastAsia="Book Antiqua" w:cs="Book Antiqua"/>
          <w:szCs w:val="26"/>
        </w:rPr>
        <w:t>The total project costs incurred since the inception of the Customer First project through August 2024 are provided as confidential attachments. In addition, Liberty provides a sample of capital and</w:t>
      </w:r>
      <w:r w:rsidRPr="009F3AAA">
        <w:t xml:space="preserve"> </w:t>
      </w:r>
      <w:r w:rsidRPr="009F3AAA">
        <w:rPr>
          <w:rFonts w:eastAsia="Book Antiqua" w:cs="Book Antiqua"/>
          <w:szCs w:val="26"/>
        </w:rPr>
        <w:t>maintenance invoices.</w:t>
      </w:r>
      <w:r>
        <w:rPr>
          <w:rFonts w:eastAsia="Book Antiqua" w:cs="Book Antiqua"/>
          <w:szCs w:val="26"/>
        </w:rPr>
        <w:t>”</w:t>
      </w:r>
      <w:r>
        <w:rPr>
          <w:rStyle w:val="FootnoteReference"/>
          <w:rFonts w:eastAsia="Book Antiqua" w:cs="Book Antiqua"/>
          <w:szCs w:val="26"/>
        </w:rPr>
        <w:footnoteReference w:id="225"/>
      </w:r>
    </w:p>
    <w:p w:rsidR="00DB31F8" w:rsidP="00264FFA" w:rsidRDefault="00DB31F8" w14:paraId="39E31606" w14:textId="77777777">
      <w:pPr>
        <w:pStyle w:val="Standard"/>
        <w:spacing w:after="160"/>
        <w:rPr>
          <w:rFonts w:eastAsia="Book Antiqua" w:cs="Book Antiqua"/>
          <w:szCs w:val="26"/>
        </w:rPr>
      </w:pPr>
      <w:r>
        <w:rPr>
          <w:rFonts w:eastAsia="Book Antiqua" w:cs="Book Antiqua"/>
          <w:szCs w:val="26"/>
        </w:rPr>
        <w:t xml:space="preserve">The Commission notes that Liberty provides no further guidance on interpretation of the attachment. </w:t>
      </w:r>
    </w:p>
    <w:p w:rsidRPr="00EB097D" w:rsidR="00DB31F8" w:rsidP="00264FFA" w:rsidRDefault="00DB31F8" w14:paraId="57D0C3F0" w14:textId="77777777">
      <w:pPr>
        <w:spacing w:after="160"/>
        <w:rPr>
          <w:rFonts w:eastAsia="Book Antiqua" w:cs="Book Antiqua"/>
          <w:szCs w:val="26"/>
        </w:rPr>
      </w:pPr>
      <w:r w:rsidRPr="00EB097D">
        <w:rPr>
          <w:rFonts w:eastAsia="Book Antiqua" w:cs="Book Antiqua"/>
          <w:szCs w:val="26"/>
        </w:rPr>
        <w:t xml:space="preserve"> Cal Advocates recommends that the costs associated with the Customer First project be disallowed on the grounds that Liberty failed to sufficiently support the </w:t>
      </w:r>
      <w:r w:rsidRPr="00EB097D">
        <w:rPr>
          <w:rFonts w:eastAsia="Book Antiqua" w:cs="Book Antiqua"/>
          <w:szCs w:val="26"/>
        </w:rPr>
        <w:lastRenderedPageBreak/>
        <w:t xml:space="preserve">requests with documentation of the expense which Cal Advocates argues totals $16,193,308. Cal Advocates points out Liberty’s March 25, 2024, data response to its request for information on the expense and Liberty responds, “[t]he authorized amount of $16,193,308 was an estimated total amount agreed upon between Cal Advocates and Liberty </w:t>
      </w:r>
      <w:proofErr w:type="gramStart"/>
      <w:r w:rsidRPr="00EB097D">
        <w:rPr>
          <w:rFonts w:eastAsia="Book Antiqua" w:cs="Book Antiqua"/>
          <w:szCs w:val="26"/>
        </w:rPr>
        <w:t>as a whole for</w:t>
      </w:r>
      <w:proofErr w:type="gramEnd"/>
      <w:r w:rsidRPr="00EB097D">
        <w:rPr>
          <w:rFonts w:eastAsia="Book Antiqua" w:cs="Book Antiqua"/>
          <w:szCs w:val="26"/>
        </w:rPr>
        <w:t xml:space="preserve"> the Customer First project. As such, there is no line-item breakdown of that estimated amount.”</w:t>
      </w:r>
      <w:r>
        <w:rPr>
          <w:rStyle w:val="FootnoteReference"/>
          <w:rFonts w:eastAsia="Book Antiqua" w:cs="Book Antiqua"/>
          <w:szCs w:val="26"/>
        </w:rPr>
        <w:footnoteReference w:id="226"/>
      </w:r>
      <w:r w:rsidRPr="00EB097D">
        <w:rPr>
          <w:rFonts w:eastAsia="Book Antiqua" w:cs="Book Antiqua"/>
          <w:szCs w:val="26"/>
        </w:rPr>
        <w:t xml:space="preserve">  Cal Advocates argues that Liberty’s April 11, 2024, supplemental response to the request was a “transaction analysis” that failed to explain the costs associate with the Customer First IT project.</w:t>
      </w:r>
      <w:r>
        <w:rPr>
          <w:rStyle w:val="FootnoteReference"/>
          <w:rFonts w:eastAsia="Book Antiqua" w:cs="Book Antiqua"/>
          <w:szCs w:val="26"/>
        </w:rPr>
        <w:footnoteReference w:id="227"/>
      </w:r>
      <w:r>
        <w:rPr>
          <w:rFonts w:eastAsia="Book Antiqua" w:cs="Book Antiqua"/>
          <w:szCs w:val="26"/>
        </w:rPr>
        <w:t xml:space="preserve"> Cal Advocates clarifies that the transaction analysis consists of Liberty’s internally generated invoices to itself, and “contained no details on hours spent, hourly rates, scope of  the project, or any other evidence that Liberty paid anyone other than itself for the work allegedly performed.”</w:t>
      </w:r>
      <w:r>
        <w:rPr>
          <w:rStyle w:val="FootnoteReference"/>
          <w:rFonts w:eastAsia="Book Antiqua" w:cs="Book Antiqua"/>
          <w:szCs w:val="26"/>
        </w:rPr>
        <w:footnoteReference w:id="228"/>
      </w:r>
      <w:r w:rsidRPr="00EB097D">
        <w:rPr>
          <w:rFonts w:eastAsia="Book Antiqua" w:cs="Book Antiqua"/>
          <w:szCs w:val="26"/>
        </w:rPr>
        <w:t xml:space="preserve"> </w:t>
      </w:r>
      <w:r>
        <w:rPr>
          <w:rFonts w:eastAsia="Book Antiqua" w:cs="Book Antiqua"/>
          <w:szCs w:val="26"/>
        </w:rPr>
        <w:t>Cal Advocates asserts that it attempted to verify Liberty’s claims through data requests but Liberty’s  responses were incomplete and non-responsive.</w:t>
      </w:r>
      <w:r>
        <w:rPr>
          <w:rStyle w:val="FootnoteReference"/>
          <w:rFonts w:eastAsia="Book Antiqua" w:cs="Book Antiqua"/>
          <w:szCs w:val="26"/>
        </w:rPr>
        <w:footnoteReference w:id="229"/>
      </w:r>
      <w:r w:rsidRPr="00EB097D">
        <w:rPr>
          <w:rFonts w:eastAsia="Book Antiqua" w:cs="Book Antiqua"/>
          <w:szCs w:val="26"/>
        </w:rPr>
        <w:t xml:space="preserve"> </w:t>
      </w:r>
      <w:r>
        <w:rPr>
          <w:rFonts w:eastAsia="Book Antiqua" w:cs="Book Antiqua"/>
          <w:szCs w:val="26"/>
        </w:rPr>
        <w:t>Cal Advocates further asserts that the 144 pages of invoices in Liberty’s rebuttal testimony does not substantiate the reasonableness of Liberty’s request, and that Cal Advocates could not match the invoice numbers within the attachment to the listed amounts in any of Liberty’s summaries.</w:t>
      </w:r>
      <w:r>
        <w:rPr>
          <w:rStyle w:val="FootnoteReference"/>
          <w:rFonts w:eastAsia="Book Antiqua" w:cs="Book Antiqua"/>
          <w:szCs w:val="26"/>
        </w:rPr>
        <w:footnoteReference w:id="230"/>
      </w:r>
    </w:p>
    <w:p w:rsidR="00562D1E" w:rsidP="00264FFA" w:rsidRDefault="00562D1E" w14:paraId="052E9813" w14:textId="5AB0F56E">
      <w:pPr>
        <w:spacing w:after="160"/>
        <w:rPr>
          <w:rFonts w:eastAsia="Book Antiqua" w:cs="Book Antiqua"/>
          <w:szCs w:val="26"/>
        </w:rPr>
      </w:pPr>
      <w:r>
        <w:rPr>
          <w:rFonts w:eastAsia="Book Antiqua" w:cs="Book Antiqua"/>
          <w:szCs w:val="26"/>
        </w:rPr>
        <w:t>In comments, Liberty writes that it is undisputed that Liberty recorded costs associated with the Customer First Project and that the software has been used and useful since May 2023.</w:t>
      </w:r>
      <w:r>
        <w:rPr>
          <w:rStyle w:val="FootnoteReference"/>
          <w:rFonts w:eastAsia="Book Antiqua" w:cs="Book Antiqua"/>
          <w:szCs w:val="26"/>
        </w:rPr>
        <w:footnoteReference w:id="231"/>
      </w:r>
      <w:r>
        <w:rPr>
          <w:rFonts w:eastAsia="Book Antiqua" w:cs="Book Antiqua"/>
          <w:szCs w:val="26"/>
        </w:rPr>
        <w:t xml:space="preserve"> While we express reservation about the manner in which </w:t>
      </w:r>
      <w:r>
        <w:rPr>
          <w:rFonts w:eastAsia="Book Antiqua" w:cs="Book Antiqua"/>
          <w:szCs w:val="26"/>
        </w:rPr>
        <w:lastRenderedPageBreak/>
        <w:t xml:space="preserve">Liberty responded to Cal Advocates’ discovery requests and to its presentation of data in this Application we find we do not have the record to exclude this item from rate base. However, we </w:t>
      </w:r>
      <w:r w:rsidR="00FB6CE7">
        <w:rPr>
          <w:rFonts w:eastAsia="Book Antiqua" w:cs="Book Antiqua"/>
          <w:szCs w:val="26"/>
        </w:rPr>
        <w:t xml:space="preserve">require </w:t>
      </w:r>
      <w:r>
        <w:rPr>
          <w:rFonts w:eastAsia="Book Antiqua" w:cs="Book Antiqua"/>
          <w:szCs w:val="26"/>
        </w:rPr>
        <w:t xml:space="preserve">Liberty to provide testimony </w:t>
      </w:r>
      <w:r w:rsidRPr="00205DE9" w:rsidR="00641415">
        <w:rPr>
          <w:rFonts w:eastAsia="Book Antiqua" w:cs="Book Antiqua"/>
          <w:szCs w:val="26"/>
        </w:rPr>
        <w:t xml:space="preserve">setting forth the actual </w:t>
      </w:r>
      <w:proofErr w:type="gramStart"/>
      <w:r w:rsidRPr="00205DE9" w:rsidR="00641415">
        <w:rPr>
          <w:rFonts w:eastAsia="Book Antiqua" w:cs="Book Antiqua"/>
          <w:szCs w:val="26"/>
        </w:rPr>
        <w:t>expenditures</w:t>
      </w:r>
      <w:proofErr w:type="gramEnd"/>
      <w:r>
        <w:rPr>
          <w:rFonts w:eastAsia="Book Antiqua" w:cs="Book Antiqua"/>
          <w:szCs w:val="26"/>
        </w:rPr>
        <w:t xml:space="preserve"> on this project in its next GRC. Specifically, Liberty must provide:</w:t>
      </w:r>
    </w:p>
    <w:p w:rsidR="00562D1E" w:rsidP="00264FFA" w:rsidRDefault="002419BD" w14:paraId="678CC1C1" w14:textId="51C46556">
      <w:pPr>
        <w:pStyle w:val="ListNum"/>
      </w:pPr>
      <w:r w:rsidRPr="00205DE9">
        <w:t>Specific expert testimony detailing a</w:t>
      </w:r>
      <w:r w:rsidR="00562D1E">
        <w:t xml:space="preserve"> full breakdown of recorded costs supporting the $16.193 million amount recorded </w:t>
      </w:r>
      <w:proofErr w:type="gramStart"/>
      <w:r w:rsidR="00562D1E">
        <w:t>in rate</w:t>
      </w:r>
      <w:proofErr w:type="gramEnd"/>
      <w:r w:rsidR="00562D1E">
        <w:t xml:space="preserve"> base.</w:t>
      </w:r>
    </w:p>
    <w:p w:rsidR="00562D1E" w:rsidP="00264FFA" w:rsidRDefault="00C2443C" w14:paraId="1DF1F370" w14:textId="76706F0D">
      <w:pPr>
        <w:pStyle w:val="ListNum"/>
      </w:pPr>
      <w:r w:rsidRPr="00205DE9">
        <w:t xml:space="preserve">All invoices </w:t>
      </w:r>
      <w:r w:rsidR="00562D1E">
        <w:t>showing costs incurred by AVR and Park Water related to Customer First.</w:t>
      </w:r>
    </w:p>
    <w:p w:rsidR="00562D1E" w:rsidP="00264FFA" w:rsidRDefault="00562D1E" w14:paraId="6614DFDC" w14:textId="77777777">
      <w:pPr>
        <w:pStyle w:val="ListAlpha"/>
      </w:pPr>
      <w:r>
        <w:t xml:space="preserve">All invoices should be accompanied by explanation of what costs those invoices correspond to. </w:t>
      </w:r>
    </w:p>
    <w:p w:rsidR="00562D1E" w:rsidP="00264FFA" w:rsidRDefault="00BC33DC" w14:paraId="49DCE266" w14:textId="52614B9E">
      <w:pPr>
        <w:pStyle w:val="ListNum"/>
      </w:pPr>
      <w:r w:rsidRPr="00205DE9">
        <w:t>Testimony containing an</w:t>
      </w:r>
      <w:r w:rsidR="00562D1E">
        <w:t xml:space="preserve"> explanation of the calculation that led to Liberty’s self-invoiced amount of $7,769,942, invoiced 4/28/2023.</w:t>
      </w:r>
      <w:r w:rsidR="00562D1E">
        <w:rPr>
          <w:rStyle w:val="FootnoteReference"/>
        </w:rPr>
        <w:footnoteReference w:id="232"/>
      </w:r>
      <w:r w:rsidR="00562D1E">
        <w:t xml:space="preserve"> </w:t>
      </w:r>
    </w:p>
    <w:p w:rsidR="00562D1E" w:rsidP="00264FFA" w:rsidRDefault="004C5B69" w14:paraId="39E636FA" w14:textId="799EDD03">
      <w:pPr>
        <w:pStyle w:val="ListNum"/>
      </w:pPr>
      <w:r w:rsidRPr="00205DE9">
        <w:t xml:space="preserve">Testimony containing an </w:t>
      </w:r>
      <w:r w:rsidR="00562D1E">
        <w:t>explanation of any external labor costs associated with Customer First including any consultant invoices.</w:t>
      </w:r>
    </w:p>
    <w:p w:rsidRPr="003F4649" w:rsidR="00DB31F8" w:rsidP="00264FFA" w:rsidRDefault="00DB31F8" w14:paraId="4B791D29" w14:textId="77777777">
      <w:pPr>
        <w:pStyle w:val="Standard"/>
      </w:pPr>
    </w:p>
    <w:p w:rsidRPr="00FB53E2" w:rsidR="00DB31F8" w:rsidP="00264FFA" w:rsidRDefault="00DB31F8" w14:paraId="06B0667E" w14:textId="77777777">
      <w:pPr>
        <w:pStyle w:val="Standard"/>
      </w:pPr>
    </w:p>
    <w:p w:rsidR="00A82677" w:rsidP="000A6C6D" w:rsidRDefault="00AD1F88" w14:paraId="651A5071" w14:textId="483451E6">
      <w:pPr>
        <w:pStyle w:val="Heading3"/>
        <w:tabs>
          <w:tab w:val="clear" w:pos="4626"/>
        </w:tabs>
        <w:ind w:left="2070" w:hanging="990"/>
      </w:pPr>
      <w:bookmarkStart w:name="_Toc229573446" w:id="203"/>
      <w:r>
        <w:t>Area 41 &amp; Target Phase 2 Project</w:t>
      </w:r>
      <w:bookmarkEnd w:id="203"/>
    </w:p>
    <w:p w:rsidR="00FB53E2" w:rsidP="00264FFA" w:rsidRDefault="00FB53E2" w14:paraId="4FFF6221" w14:textId="60A1138F">
      <w:pPr>
        <w:pStyle w:val="Standard"/>
      </w:pPr>
      <w:r>
        <w:t>P</w:t>
      </w:r>
      <w:r w:rsidRPr="00FB53E2">
        <w:t>ark Water’s Bellflower Norwalk Water System will install the second phase of a main installation</w:t>
      </w:r>
      <w:r>
        <w:t>, nam</w:t>
      </w:r>
      <w:r w:rsidR="00423F26">
        <w:t xml:space="preserve">ed the </w:t>
      </w:r>
      <w:r w:rsidRPr="00423F26" w:rsidR="00423F26">
        <w:t>Area 41 &amp; Target Phase 2 Project</w:t>
      </w:r>
      <w:r w:rsidR="00423F26">
        <w:t>, which</w:t>
      </w:r>
      <w:r w:rsidRPr="00FB53E2">
        <w:t xml:space="preserve"> connect</w:t>
      </w:r>
      <w:r w:rsidR="00423F26">
        <w:t>s</w:t>
      </w:r>
      <w:r w:rsidRPr="00FB53E2">
        <w:t xml:space="preserve"> a Norwalk neighborhood and a major commercial center </w:t>
      </w:r>
      <w:r w:rsidR="00423F26">
        <w:t>to</w:t>
      </w:r>
      <w:r w:rsidRPr="00FB53E2">
        <w:t xml:space="preserve"> provide a looped water system that will improve the system’s reliability and increase fire flow capacity.  The only issues raised by Cal Advocates concerning this project related to </w:t>
      </w:r>
      <w:r w:rsidR="006B7E5D">
        <w:t>the utility’s</w:t>
      </w:r>
      <w:r w:rsidRPr="00FB53E2">
        <w:t xml:space="preserve"> capital escalation factor and the Miscellaneous Charges included in the cost estimate.</w:t>
      </w:r>
      <w:r w:rsidR="006A59D2">
        <w:rPr>
          <w:rStyle w:val="FootnoteReference"/>
        </w:rPr>
        <w:footnoteReference w:id="233"/>
      </w:r>
      <w:r>
        <w:t xml:space="preserve">  </w:t>
      </w:r>
    </w:p>
    <w:p w:rsidRPr="00FB53E2" w:rsidR="00FB53E2" w:rsidP="00264FFA" w:rsidRDefault="00FB53E2" w14:paraId="49EF056B" w14:textId="43A4D030">
      <w:pPr>
        <w:pStyle w:val="Standard"/>
      </w:pPr>
      <w:r>
        <w:t xml:space="preserve">We adopt Park Water’s forecast </w:t>
      </w:r>
      <w:r w:rsidR="003A209D">
        <w:t xml:space="preserve">as modified based on the </w:t>
      </w:r>
      <w:r w:rsidRPr="00FB53E2" w:rsidR="003A209D">
        <w:t>escalation factor and the Miscellaneous Charges</w:t>
      </w:r>
      <w:r w:rsidR="003A209D">
        <w:t xml:space="preserve"> adopted </w:t>
      </w:r>
      <w:r w:rsidR="00125057">
        <w:t>in this decision.</w:t>
      </w:r>
      <w:r w:rsidR="00327C87">
        <w:t xml:space="preserve">  We otherwise find the </w:t>
      </w:r>
      <w:r w:rsidR="00994B9F">
        <w:t xml:space="preserve">construction cost </w:t>
      </w:r>
      <w:r w:rsidR="00327C87">
        <w:t xml:space="preserve">forecast </w:t>
      </w:r>
      <w:r w:rsidR="00994B9F">
        <w:t xml:space="preserve">reasonable.  </w:t>
      </w:r>
    </w:p>
    <w:p w:rsidR="00A82677" w:rsidP="000A6C6D" w:rsidRDefault="00AD1F88" w14:paraId="62A54F41" w14:textId="05813D39">
      <w:pPr>
        <w:pStyle w:val="Heading3"/>
        <w:tabs>
          <w:tab w:val="clear" w:pos="4626"/>
        </w:tabs>
        <w:ind w:left="2070" w:hanging="990"/>
      </w:pPr>
      <w:bookmarkStart w:name="_Toc229573447" w:id="204"/>
      <w:r>
        <w:lastRenderedPageBreak/>
        <w:t>Compton East Well</w:t>
      </w:r>
      <w:bookmarkEnd w:id="204"/>
    </w:p>
    <w:p w:rsidR="00125057" w:rsidP="00264FFA" w:rsidRDefault="00F274B3" w14:paraId="1F043C3F" w14:textId="585573D1">
      <w:pPr>
        <w:pStyle w:val="Standard"/>
        <w:rPr>
          <w:rStyle w:val="FootnoteReference"/>
        </w:rPr>
      </w:pPr>
      <w:r w:rsidRPr="00F274B3">
        <w:t>Park Water’s Compton East water system relies on both groundwater wells and</w:t>
      </w:r>
      <w:r>
        <w:t xml:space="preserve"> </w:t>
      </w:r>
      <w:r w:rsidR="006C5A2D">
        <w:t>p</w:t>
      </w:r>
      <w:r w:rsidRPr="006C5A2D" w:rsidR="006C5A2D">
        <w:t>urchased water connections to meet customer demand</w:t>
      </w:r>
      <w:r w:rsidR="006C5A2D">
        <w:t>.</w:t>
      </w:r>
      <w:r w:rsidRPr="006C5A2D" w:rsidR="006C5A2D">
        <w:t xml:space="preserve">  These sources of water supply help meet peak water demands, maintain local pressures during high demands and provide fire flow capacities for fire protection.  The Central Basin Metropolitan Water District (CBMWD) supplies</w:t>
      </w:r>
      <w:r w:rsidR="00C629AB">
        <w:t xml:space="preserve"> Park Water with</w:t>
      </w:r>
      <w:r w:rsidRPr="006C5A2D" w:rsidR="006C5A2D">
        <w:t xml:space="preserve"> purchased water.  These purchased water connections deliver treated surface water, which is critical for Park Water’s systems.</w:t>
      </w:r>
      <w:r w:rsidR="00C92E8E">
        <w:t xml:space="preserve">  </w:t>
      </w:r>
      <w:r w:rsidR="00C85494">
        <w:t>Park Water must also be able to withstand up to 7-days of interruptions of this supply.</w:t>
      </w:r>
      <w:r w:rsidR="006F0FD3">
        <w:t xml:space="preserve">  </w:t>
      </w:r>
      <w:r w:rsidRPr="006F0FD3" w:rsidR="006F0FD3">
        <w:t xml:space="preserve">Park Water has two existing groundwater wells in the Compton East system, Well 4B and Well 9D.  </w:t>
      </w:r>
      <w:proofErr w:type="gramStart"/>
      <w:r w:rsidRPr="006F0FD3" w:rsidR="006F0FD3">
        <w:t>Well</w:t>
      </w:r>
      <w:proofErr w:type="gramEnd"/>
      <w:r w:rsidRPr="006F0FD3" w:rsidR="006F0FD3">
        <w:t xml:space="preserve"> 4B</w:t>
      </w:r>
      <w:r w:rsidR="005474B2">
        <w:t xml:space="preserve"> was</w:t>
      </w:r>
      <w:r w:rsidRPr="006F0FD3" w:rsidR="006F0FD3">
        <w:t xml:space="preserve"> drilled in 1952</w:t>
      </w:r>
      <w:r w:rsidR="006F0FD3">
        <w:t xml:space="preserve"> </w:t>
      </w:r>
      <w:r w:rsidR="005474B2">
        <w:t xml:space="preserve">and </w:t>
      </w:r>
      <w:r w:rsidR="006F0FD3">
        <w:t xml:space="preserve">is </w:t>
      </w:r>
      <w:r w:rsidR="008569E9">
        <w:t xml:space="preserve">73 years old now and </w:t>
      </w:r>
      <w:r w:rsidR="005474B2">
        <w:t xml:space="preserve">it is </w:t>
      </w:r>
      <w:r w:rsidR="008569E9">
        <w:t xml:space="preserve">declining in </w:t>
      </w:r>
      <w:proofErr w:type="gramStart"/>
      <w:r w:rsidR="008569E9">
        <w:t>production</w:t>
      </w:r>
      <w:r w:rsidR="00263A5A">
        <w:t>, and</w:t>
      </w:r>
      <w:proofErr w:type="gramEnd"/>
      <w:r w:rsidR="00263A5A">
        <w:t xml:space="preserve"> cannot be rehabilitated</w:t>
      </w:r>
      <w:r w:rsidR="00744C38">
        <w:t xml:space="preserve"> because its casing would be at risk of failure</w:t>
      </w:r>
      <w:r w:rsidR="008569E9">
        <w:t xml:space="preserve">.  </w:t>
      </w:r>
      <w:r w:rsidR="005C4DF7">
        <w:t xml:space="preserve">Park Water </w:t>
      </w:r>
      <w:r w:rsidR="004D32D4">
        <w:t xml:space="preserve">also asserts that a new well cannot </w:t>
      </w:r>
      <w:r w:rsidR="004F2A3E">
        <w:t>be drilled at Well 4B’s site because it does not have sufficient separation from existing wells</w:t>
      </w:r>
      <w:r w:rsidR="008569E9">
        <w:t>.</w:t>
      </w:r>
      <w:r w:rsidRPr="008569E9" w:rsidR="008569E9">
        <w:rPr>
          <w:rStyle w:val="FootnoteReference"/>
        </w:rPr>
        <w:t xml:space="preserve"> </w:t>
      </w:r>
      <w:r w:rsidR="008569E9">
        <w:rPr>
          <w:rStyle w:val="FootnoteReference"/>
        </w:rPr>
        <w:footnoteReference w:id="234"/>
      </w:r>
    </w:p>
    <w:p w:rsidR="0021421D" w:rsidP="00264FFA" w:rsidRDefault="0021421D" w14:paraId="02435523" w14:textId="41BFD8D9">
      <w:pPr>
        <w:pStyle w:val="Standard"/>
      </w:pPr>
      <w:r>
        <w:t>Park Water proposes to</w:t>
      </w:r>
      <w:r w:rsidR="006F6D22">
        <w:t xml:space="preserve"> build a new well </w:t>
      </w:r>
      <w:r w:rsidR="00ED7E07">
        <w:t xml:space="preserve">to replace </w:t>
      </w:r>
      <w:r w:rsidR="00C228D4">
        <w:t>Well B.  To</w:t>
      </w:r>
      <w:r w:rsidR="00F01A84">
        <w:t>gether with the existing Well D and the water f</w:t>
      </w:r>
      <w:r w:rsidR="006F4DD5">
        <w:t>ro</w:t>
      </w:r>
      <w:r w:rsidR="00F01A84">
        <w:t>m CB</w:t>
      </w:r>
      <w:r w:rsidR="006F4DD5">
        <w:t>MWD Park Water will be able to safely and reliably service the Compton East customers.</w:t>
      </w:r>
    </w:p>
    <w:p w:rsidR="00C85F34" w:rsidP="00264FFA" w:rsidRDefault="00C85F34" w14:paraId="379F58B0" w14:textId="45EA71F0">
      <w:pPr>
        <w:pStyle w:val="Standard"/>
      </w:pPr>
      <w:r>
        <w:t xml:space="preserve">Cal Advocates argues that </w:t>
      </w:r>
      <w:r w:rsidR="007F5FEE">
        <w:t>just</w:t>
      </w:r>
      <w:r>
        <w:t xml:space="preserve"> the second well, </w:t>
      </w:r>
      <w:proofErr w:type="gramStart"/>
      <w:r w:rsidR="00273CC3">
        <w:t>Well</w:t>
      </w:r>
      <w:proofErr w:type="gramEnd"/>
      <w:r w:rsidR="00273CC3">
        <w:t xml:space="preserve"> 9D</w:t>
      </w:r>
      <w:r w:rsidR="000365F3">
        <w:t>,</w:t>
      </w:r>
      <w:r w:rsidR="00273CC3">
        <w:t xml:space="preserve"> plus the </w:t>
      </w:r>
      <w:r w:rsidR="001218D4">
        <w:t>available</w:t>
      </w:r>
      <w:r w:rsidR="005474B2">
        <w:t xml:space="preserve"> CBMWD water source is sufficient.</w:t>
      </w:r>
      <w:r w:rsidR="004B2E26">
        <w:rPr>
          <w:rStyle w:val="FootnoteReference"/>
        </w:rPr>
        <w:footnoteReference w:id="235"/>
      </w:r>
    </w:p>
    <w:p w:rsidR="00935A06" w:rsidP="00264FFA" w:rsidRDefault="00935A06" w14:paraId="45E4B818" w14:textId="77777777">
      <w:pPr>
        <w:pStyle w:val="Standard"/>
      </w:pPr>
      <w:r>
        <w:t xml:space="preserve">Liberty asserts that it cannot rely on just Well 9D for several reasons.  First, Liberty argues that it is inadvisable to operate groundwater wells continuously over extended periods and that hydrogeologists recommend periodic shutdowns for several hours a week to maintain efficiency. Second, </w:t>
      </w:r>
      <w:proofErr w:type="gramStart"/>
      <w:r>
        <w:t>Well</w:t>
      </w:r>
      <w:proofErr w:type="gramEnd"/>
      <w:r>
        <w:t xml:space="preserve"> 9D must be shutdown periodically to backwash filter vessels. Third, </w:t>
      </w:r>
      <w:proofErr w:type="gramStart"/>
      <w:r>
        <w:t>Well</w:t>
      </w:r>
      <w:proofErr w:type="gramEnd"/>
      <w:r>
        <w:t xml:space="preserve"> 9D will inevitably suffer mechanical failures which can take the well offline. Fourth, Liberty asserts that relying on purchased water from </w:t>
      </w:r>
      <w:r>
        <w:lastRenderedPageBreak/>
        <w:t>external sources is more expensive than using groundwater and does not align with state policy, specifically Water Code Section 85021. Fifth, Liberty argues that use of MWD water complicates its operations for the Compton East system because it must notify customers of changes when it switches supply.</w:t>
      </w:r>
      <w:r>
        <w:rPr>
          <w:rStyle w:val="FootnoteReference"/>
        </w:rPr>
        <w:footnoteReference w:id="236"/>
      </w:r>
    </w:p>
    <w:p w:rsidR="00935A06" w:rsidP="00264FFA" w:rsidRDefault="00935A06" w14:paraId="727738B9" w14:textId="77777777">
      <w:pPr>
        <w:pStyle w:val="Standard"/>
      </w:pPr>
      <w:r>
        <w:t xml:space="preserve">In response Cal Advocates argues that Liberty relies on an unproven interpretation of MWD’s administrative code, and it is unclear whether the requirements that apply to CBMWD apply to Liberty. Second, Cal Advocates assert that the claims that Liberty must have a backup supply for the Compton East Well do not consider that the Compton East System has two permanent water sources, Well 9D and the MWD interconnection as well as two emergency interconnections with the City of Compton. Third, Cal Advocates asserts that Liberty misrepresents Cal Advocates’ testimony; Cal Advocates suggests Liberty could increase </w:t>
      </w:r>
      <w:proofErr w:type="gramStart"/>
      <w:r>
        <w:t>the production</w:t>
      </w:r>
      <w:proofErr w:type="gramEnd"/>
      <w:r>
        <w:t>, not the capacity of well 9D, which is only producing at 51% of capacity. Fourth, Cal Advocates argues that the operational issues Liberty raises regarding Well 9D are not sufficient reason to authorize an additional well, because Liberty can meet the Compton East system’s demand solely through the MWD interconnection. Fifth, Cal Advocates asserts that Liberty does not possess the water rights to fully meet demand via groundwater and must therefore supplement its groundwater with purchased water regardless. Cal Advocates asserts that the customer notification requirement is at best an inconvenience and does not justify spending ratepayer funds to fund a new source of supply.</w:t>
      </w:r>
      <w:r>
        <w:rPr>
          <w:rStyle w:val="FootnoteReference"/>
        </w:rPr>
        <w:footnoteReference w:id="237"/>
      </w:r>
    </w:p>
    <w:p w:rsidR="00623787" w:rsidP="00264FFA" w:rsidRDefault="001978DF" w14:paraId="2CD2BB78" w14:textId="26634575">
      <w:pPr>
        <w:pStyle w:val="Standard"/>
      </w:pPr>
      <w:r w:rsidRPr="00205DE9">
        <w:t>We find Liberty’s arguments in comments on</w:t>
      </w:r>
      <w:r w:rsidR="00B7742D">
        <w:t xml:space="preserve"> </w:t>
      </w:r>
      <w:r w:rsidR="00623787">
        <w:t>the</w:t>
      </w:r>
      <w:r w:rsidR="00B7742D">
        <w:t xml:space="preserve"> APD compelling. The</w:t>
      </w:r>
      <w:r w:rsidR="00623787">
        <w:t xml:space="preserve"> Compton East system would not have a backup source of groundwater without this additional well, we</w:t>
      </w:r>
      <w:r w:rsidR="00B7742D">
        <w:t xml:space="preserve"> therefore</w:t>
      </w:r>
      <w:r w:rsidR="00623787">
        <w:t xml:space="preserve"> authorize </w:t>
      </w:r>
      <w:r w:rsidR="00C55CAC">
        <w:t>t</w:t>
      </w:r>
      <w:r w:rsidRPr="00205DE9" w:rsidR="00C55CAC">
        <w:t>he costs for this item</w:t>
      </w:r>
      <w:r w:rsidR="00623787">
        <w:t>.</w:t>
      </w:r>
    </w:p>
    <w:p w:rsidR="00A82677" w:rsidP="005E255F" w:rsidRDefault="00AD1F88" w14:paraId="3D25D273" w14:textId="36B5F0AD">
      <w:pPr>
        <w:pStyle w:val="Heading3"/>
        <w:tabs>
          <w:tab w:val="clear" w:pos="4626"/>
        </w:tabs>
        <w:ind w:left="2070" w:hanging="1026"/>
      </w:pPr>
      <w:bookmarkStart w:name="_Toc229484992" w:id="205"/>
      <w:bookmarkStart w:name="_Toc229573448" w:id="206"/>
      <w:bookmarkEnd w:id="205"/>
      <w:r>
        <w:lastRenderedPageBreak/>
        <w:t>Generators</w:t>
      </w:r>
      <w:bookmarkEnd w:id="206"/>
    </w:p>
    <w:p w:rsidR="00D12511" w:rsidP="00264FFA" w:rsidRDefault="004152DD" w14:paraId="166EA8A1" w14:textId="5D2862FB">
      <w:pPr>
        <w:pStyle w:val="Standard"/>
      </w:pPr>
      <w:r>
        <w:t>A</w:t>
      </w:r>
      <w:r w:rsidR="00CE69D8">
        <w:t>t</w:t>
      </w:r>
      <w:r>
        <w:t xml:space="preserve"> issue </w:t>
      </w:r>
      <w:r w:rsidR="00CE69D8">
        <w:t xml:space="preserve">is </w:t>
      </w:r>
      <w:r w:rsidR="00EC3AEC">
        <w:t>the</w:t>
      </w:r>
      <w:r w:rsidR="00CE69D8">
        <w:t xml:space="preserve"> question of </w:t>
      </w:r>
      <w:r w:rsidR="00460E80">
        <w:t xml:space="preserve">how large a fleet of mobile and stationary generators </w:t>
      </w:r>
      <w:r w:rsidR="00EC3AEC">
        <w:t>is</w:t>
      </w:r>
      <w:r w:rsidR="00460E80">
        <w:t xml:space="preserve"> necessary to support the operations of Park Water’s system.  </w:t>
      </w:r>
      <w:r w:rsidR="00732EA3">
        <w:t xml:space="preserve">Park Water has eight generators entering this rate case: </w:t>
      </w:r>
      <w:r w:rsidR="00492BD5">
        <w:t xml:space="preserve">five </w:t>
      </w:r>
      <w:r w:rsidR="00C33466">
        <w:t>mobile</w:t>
      </w:r>
      <w:r w:rsidR="00EB117C">
        <w:t xml:space="preserve"> </w:t>
      </w:r>
      <w:r w:rsidR="00D12511">
        <w:t>generators</w:t>
      </w:r>
      <w:r w:rsidR="00F26466">
        <w:t xml:space="preserve"> </w:t>
      </w:r>
      <w:r w:rsidR="00EB117C">
        <w:t>that c</w:t>
      </w:r>
      <w:r w:rsidRPr="00EC3AEC" w:rsidR="00EC3AEC">
        <w:t>an be relocate</w:t>
      </w:r>
      <w:r w:rsidR="00D12511">
        <w:t>d</w:t>
      </w:r>
      <w:r w:rsidRPr="00EC3AEC" w:rsidR="00EC3AEC">
        <w:t xml:space="preserve"> as needed for backup power during an emergency, and three stationary generators fixed at specific sites</w:t>
      </w:r>
      <w:r w:rsidR="00EB117C">
        <w:t xml:space="preserve">.  </w:t>
      </w:r>
    </w:p>
    <w:p w:rsidR="002B410B" w:rsidP="00264FFA" w:rsidRDefault="00EB117C" w14:paraId="28452A0C" w14:textId="716A15AA">
      <w:pPr>
        <w:pStyle w:val="Standard"/>
      </w:pPr>
      <w:r>
        <w:t xml:space="preserve">Park Water </w:t>
      </w:r>
      <w:r w:rsidR="00024322">
        <w:t xml:space="preserve">requests funding to invest in 2 new generators: </w:t>
      </w:r>
      <w:r w:rsidR="00B96B97">
        <w:t>a</w:t>
      </w:r>
      <w:r w:rsidR="008A0E80">
        <w:t>n</w:t>
      </w:r>
      <w:r w:rsidR="00B96B97">
        <w:t xml:space="preserve"> additional 400 </w:t>
      </w:r>
      <w:r w:rsidR="008A0E80">
        <w:t>kW mobile generator for newer facilities with grea</w:t>
      </w:r>
      <w:r w:rsidR="00AB5EDF">
        <w:t>t</w:t>
      </w:r>
      <w:r w:rsidR="008A0E80">
        <w:t>er power needs and a</w:t>
      </w:r>
      <w:r w:rsidR="000A27F3">
        <w:t xml:space="preserve"> new 75 kW generator to replace on</w:t>
      </w:r>
      <w:r w:rsidR="00AB5EDF">
        <w:t>e</w:t>
      </w:r>
      <w:r w:rsidR="000A27F3">
        <w:t xml:space="preserve"> o</w:t>
      </w:r>
      <w:r w:rsidR="00AB5EDF">
        <w:t>f th</w:t>
      </w:r>
      <w:r w:rsidR="000A27F3">
        <w:t>e existing</w:t>
      </w:r>
      <w:r w:rsidR="00AB5EDF">
        <w:t>,</w:t>
      </w:r>
      <w:r w:rsidR="000A27F3">
        <w:t xml:space="preserve"> </w:t>
      </w:r>
      <w:r w:rsidR="00531782">
        <w:t>but elderly</w:t>
      </w:r>
      <w:r w:rsidR="00AB5EDF">
        <w:t>,</w:t>
      </w:r>
      <w:r w:rsidR="00531782">
        <w:t xml:space="preserve"> stationary </w:t>
      </w:r>
      <w:r w:rsidR="00BA5D3F">
        <w:t xml:space="preserve">generators. </w:t>
      </w:r>
      <w:r w:rsidR="00B45D78">
        <w:t xml:space="preserve"> This older generator otherwise</w:t>
      </w:r>
      <w:r w:rsidR="00BA5D3F">
        <w:t xml:space="preserve"> </w:t>
      </w:r>
      <w:r w:rsidRPr="00B45D78" w:rsidR="00B45D78">
        <w:t>requires expensive air quality control upgrades to remain compliant with current emissions regulations.</w:t>
      </w:r>
      <w:r w:rsidR="00B45D78">
        <w:t xml:space="preserve"> </w:t>
      </w:r>
      <w:r w:rsidRPr="00B45D78" w:rsidR="00B45D78">
        <w:t xml:space="preserve"> </w:t>
      </w:r>
      <w:r w:rsidR="00B45D78">
        <w:t xml:space="preserve">Park Water </w:t>
      </w:r>
      <w:r w:rsidR="00351642">
        <w:t>argues that</w:t>
      </w:r>
      <w:r w:rsidRPr="00B45D78" w:rsidR="00B45D78">
        <w:t xml:space="preserve"> power outages are frequent in the mountainous foothills area </w:t>
      </w:r>
      <w:r w:rsidR="00351642">
        <w:t xml:space="preserve">(where this generator is installed) </w:t>
      </w:r>
      <w:r w:rsidRPr="00B45D78" w:rsidR="00B45D78">
        <w:t>due to weather and public safety power shutoffs and reliable power is critical to keep the hydro pneumatic tank operational and supply water to customers located at elevations higher than the Forest Green tanks.</w:t>
      </w:r>
      <w:r w:rsidR="00351642">
        <w:rPr>
          <w:rStyle w:val="FootnoteReference"/>
        </w:rPr>
        <w:footnoteReference w:id="238"/>
      </w:r>
    </w:p>
    <w:p w:rsidR="00CA1E8B" w:rsidP="00264FFA" w:rsidRDefault="00F8457D" w14:paraId="78D8EE6F" w14:textId="3379C77A">
      <w:pPr>
        <w:pStyle w:val="Standard"/>
      </w:pPr>
      <w:r>
        <w:t>Cal Advocates</w:t>
      </w:r>
      <w:r w:rsidR="00A01CF3">
        <w:t xml:space="preserve"> </w:t>
      </w:r>
      <w:r>
        <w:t>disagrees with both of Park Water’s justifications and argues that the existing fleet of ge</w:t>
      </w:r>
      <w:r w:rsidR="00310D8D">
        <w:t>ne</w:t>
      </w:r>
      <w:r>
        <w:t>rators is sufficient as it is</w:t>
      </w:r>
      <w:r w:rsidR="00310D8D">
        <w:t xml:space="preserve"> without an additional more powerful mobile 400kW </w:t>
      </w:r>
      <w:r w:rsidR="007A1A78">
        <w:t>generator and without replacing the older 75kW unit.</w:t>
      </w:r>
      <w:r w:rsidR="00073BCE">
        <w:rPr>
          <w:rStyle w:val="FootnoteReference"/>
        </w:rPr>
        <w:footnoteReference w:id="239"/>
      </w:r>
      <w:r w:rsidR="004605EE">
        <w:t xml:space="preserve">  </w:t>
      </w:r>
      <w:r w:rsidR="00073BCE">
        <w:t>Cal Advocates asserts that Park can</w:t>
      </w:r>
      <w:r w:rsidR="00F116AA">
        <w:t xml:space="preserve"> continue to</w:t>
      </w:r>
      <w:r w:rsidR="00073BCE">
        <w:t xml:space="preserve"> </w:t>
      </w:r>
      <w:r w:rsidR="00F116AA">
        <w:t>operate by converting an existing mobile generator to a s</w:t>
      </w:r>
      <w:r w:rsidR="00C43B11">
        <w:t>tationary generator for the Forest Green site, because it only requires a 75 k</w:t>
      </w:r>
      <w:r w:rsidR="00BF5FEF">
        <w:t>W</w:t>
      </w:r>
      <w:r w:rsidR="00C43B11">
        <w:t xml:space="preserve"> generator, and Park acquired a 180 k</w:t>
      </w:r>
      <w:r w:rsidR="00BF5FEF">
        <w:t>W generator in 2021.</w:t>
      </w:r>
      <w:r w:rsidR="00B0692A">
        <w:rPr>
          <w:rStyle w:val="FootnoteReference"/>
        </w:rPr>
        <w:footnoteReference w:id="240"/>
      </w:r>
      <w:r w:rsidR="00BF5FEF">
        <w:t xml:space="preserve"> </w:t>
      </w:r>
    </w:p>
    <w:p w:rsidRPr="002B410B" w:rsidR="00241780" w:rsidP="00264FFA" w:rsidRDefault="00241780" w14:paraId="3965EFAE" w14:textId="5C281B68">
      <w:pPr>
        <w:pStyle w:val="Standard"/>
      </w:pPr>
      <w:r>
        <w:lastRenderedPageBreak/>
        <w:t xml:space="preserve">We find Park Water </w:t>
      </w:r>
      <w:r w:rsidR="009D20DB">
        <w:t xml:space="preserve"> </w:t>
      </w:r>
      <w:r w:rsidR="00EE7C9D">
        <w:t>h</w:t>
      </w:r>
      <w:r w:rsidR="009D20DB">
        <w:t xml:space="preserve">as met its </w:t>
      </w:r>
      <w:r w:rsidR="00EE7C9D">
        <w:t>burden</w:t>
      </w:r>
      <w:r w:rsidR="005C3A2A">
        <w:t xml:space="preserve"> because its current mobile generator fleet cannot provide sufficient power for Liberty’s</w:t>
      </w:r>
      <w:r w:rsidR="00102517">
        <w:t xml:space="preserve"> newer facilities. Therefore, we grant Park Water’s request.</w:t>
      </w:r>
      <w:r w:rsidR="00BF5FEF">
        <w:t xml:space="preserve"> </w:t>
      </w:r>
    </w:p>
    <w:p w:rsidR="00A82677" w:rsidP="00E20CAD" w:rsidRDefault="00AD1F88" w14:paraId="0A0B7524" w14:textId="76A7DA4A">
      <w:pPr>
        <w:pStyle w:val="Heading3"/>
        <w:tabs>
          <w:tab w:val="clear" w:pos="4626"/>
        </w:tabs>
        <w:ind w:left="2160" w:hanging="1026"/>
      </w:pPr>
      <w:bookmarkStart w:name="_Toc229573449" w:id="207"/>
      <w:r>
        <w:t xml:space="preserve">PFAS/PFOA Treatment – Wells 46C, </w:t>
      </w:r>
      <w:r w:rsidR="00E20CAD">
        <w:br/>
      </w:r>
      <w:r>
        <w:t>41A, 41A VFD</w:t>
      </w:r>
      <w:bookmarkEnd w:id="207"/>
    </w:p>
    <w:p w:rsidR="006F3511" w:rsidP="00264FFA" w:rsidRDefault="00D91D4B" w14:paraId="27990E2C" w14:textId="358669C8">
      <w:pPr>
        <w:pStyle w:val="Standard"/>
      </w:pPr>
      <w:r w:rsidRPr="00D91D4B">
        <w:t>Park Water’s capital forecast includes the design and construction of treatment systems at Wells 46C and 41A to remove PFOS and PFOA.</w:t>
      </w:r>
      <w:r w:rsidR="00AF76B6">
        <w:rPr>
          <w:rStyle w:val="FootnoteReference"/>
        </w:rPr>
        <w:footnoteReference w:id="241"/>
      </w:r>
      <w:r w:rsidRPr="00D91D4B">
        <w:t xml:space="preserve">  </w:t>
      </w:r>
      <w:r w:rsidR="00FB107E">
        <w:t>Park Water describes t</w:t>
      </w:r>
      <w:r w:rsidRPr="00D91D4B">
        <w:t xml:space="preserve">he design work at Well 46C </w:t>
      </w:r>
      <w:r w:rsidR="00D201E3">
        <w:t>a</w:t>
      </w:r>
      <w:r w:rsidRPr="00D91D4B">
        <w:t xml:space="preserve">s scheduled to commence in 2025 with construction completed by 2026 and the design work at Well 41A </w:t>
      </w:r>
      <w:r w:rsidR="00D201E3">
        <w:t>a</w:t>
      </w:r>
      <w:r w:rsidRPr="00D91D4B">
        <w:t>s scheduled to commence in 2027.  Until the PFOS and PFOA Notifications levels were exceeded, both wells were utilized daily as a source of supply since they were in excellent condition with consistent and non-degrading flow rates.</w:t>
      </w:r>
      <w:r w:rsidR="004B487D">
        <w:rPr>
          <w:rStyle w:val="FootnoteReference"/>
        </w:rPr>
        <w:footnoteReference w:id="242"/>
      </w:r>
      <w:r w:rsidR="00FB107E">
        <w:t xml:space="preserve">  </w:t>
      </w:r>
    </w:p>
    <w:p w:rsidR="00391CC4" w:rsidP="00264FFA" w:rsidRDefault="00521D21" w14:paraId="51AE887D" w14:textId="2B871B3E">
      <w:pPr>
        <w:pStyle w:val="Standard"/>
      </w:pPr>
      <w:r>
        <w:t xml:space="preserve">The dispute with Cal Advocates </w:t>
      </w:r>
      <w:r w:rsidR="006F7047">
        <w:t>on</w:t>
      </w:r>
      <w:r>
        <w:t xml:space="preserve"> th</w:t>
      </w:r>
      <w:r w:rsidR="007D7458">
        <w:t xml:space="preserve">ese projects center on timing and cost recovery.  </w:t>
      </w:r>
    </w:p>
    <w:p w:rsidR="0009146D" w:rsidP="00264FFA" w:rsidRDefault="007C7164" w14:paraId="30DE6D59" w14:textId="5397F574">
      <w:pPr>
        <w:pStyle w:val="Standard"/>
      </w:pPr>
      <w:r>
        <w:t>Cal Advocates</w:t>
      </w:r>
      <w:r w:rsidR="0009146D">
        <w:t xml:space="preserve"> objects to recovery of the costs for these projects first because they span </w:t>
      </w:r>
      <w:r w:rsidR="00217D80">
        <w:t>rate case cycle</w:t>
      </w:r>
      <w:r w:rsidR="00F95B26">
        <w:t>s</w:t>
      </w:r>
      <w:r w:rsidR="00217D80">
        <w:t xml:space="preserve"> and Cal Advocates argues this recovery is premature. </w:t>
      </w:r>
      <w:r w:rsidR="00E578EB">
        <w:t xml:space="preserve"> Cal Advocates argues for a “one-step” review </w:t>
      </w:r>
      <w:r w:rsidR="006C398A">
        <w:t>after this GRC cyc</w:t>
      </w:r>
      <w:r w:rsidR="00E67A56">
        <w:t>l</w:t>
      </w:r>
      <w:r w:rsidR="006C398A">
        <w:t xml:space="preserve">e </w:t>
      </w:r>
      <w:r w:rsidR="002F2863">
        <w:t xml:space="preserve">for Well 41A </w:t>
      </w:r>
      <w:r w:rsidR="00646259">
        <w:t xml:space="preserve">because </w:t>
      </w:r>
      <w:r w:rsidR="00E67A56">
        <w:t>the project</w:t>
      </w:r>
      <w:r w:rsidR="00646259">
        <w:t xml:space="preserve"> will span two GRCs.  </w:t>
      </w:r>
      <w:r w:rsidR="0000732C">
        <w:t xml:space="preserve">Cal Advocates points out that in the prior GRC the Commission agreed with </w:t>
      </w:r>
      <w:r w:rsidR="002931C6">
        <w:t xml:space="preserve">Cal Advocates and adopted a </w:t>
      </w:r>
      <w:r w:rsidR="00E85544">
        <w:t xml:space="preserve">“one-step” after-the-fact review </w:t>
      </w:r>
      <w:r w:rsidR="00E85544">
        <w:lastRenderedPageBreak/>
        <w:t xml:space="preserve">of the project </w:t>
      </w:r>
      <w:r w:rsidR="00E67A56">
        <w:t xml:space="preserve">only </w:t>
      </w:r>
      <w:r w:rsidR="00E85544">
        <w:t xml:space="preserve">when completed. </w:t>
      </w:r>
      <w:r>
        <w:t xml:space="preserve"> In other words, </w:t>
      </w:r>
      <w:r w:rsidR="00073670">
        <w:t>Park Water</w:t>
      </w:r>
      <w:r>
        <w:t xml:space="preserve"> assumes all risks of </w:t>
      </w:r>
      <w:r w:rsidR="00073670">
        <w:t xml:space="preserve">any cost </w:t>
      </w:r>
      <w:r>
        <w:t xml:space="preserve">recovery </w:t>
      </w:r>
      <w:r w:rsidR="00073670">
        <w:t>only</w:t>
      </w:r>
      <w:r w:rsidR="00F43258">
        <w:t xml:space="preserve"> after completion of </w:t>
      </w:r>
      <w:proofErr w:type="gramStart"/>
      <w:r w:rsidR="00F43258">
        <w:t>all of</w:t>
      </w:r>
      <w:proofErr w:type="gramEnd"/>
      <w:r w:rsidR="00F43258">
        <w:t xml:space="preserve"> the work </w:t>
      </w:r>
      <w:r w:rsidR="00623DD5">
        <w:t xml:space="preserve">on </w:t>
      </w:r>
      <w:r w:rsidR="00F43258">
        <w:t xml:space="preserve">the project </w:t>
      </w:r>
      <w:r w:rsidR="00073670">
        <w:t xml:space="preserve">and only if the project </w:t>
      </w:r>
      <w:r w:rsidR="00F43258">
        <w:t xml:space="preserve">is </w:t>
      </w:r>
      <w:r w:rsidR="00CB3A69">
        <w:t>approved by the after-the-fact</w:t>
      </w:r>
      <w:r w:rsidR="00402BBC">
        <w:t xml:space="preserve"> </w:t>
      </w:r>
      <w:r w:rsidR="00E33B09">
        <w:t>reasonableness</w:t>
      </w:r>
      <w:r w:rsidR="00F43258">
        <w:t xml:space="preserve"> review.  </w:t>
      </w:r>
    </w:p>
    <w:p w:rsidR="00E33B09" w:rsidP="00264FFA" w:rsidRDefault="00E33B09" w14:paraId="7BD8D2A6" w14:textId="5E2B61A7">
      <w:pPr>
        <w:pStyle w:val="Standard"/>
      </w:pPr>
      <w:r>
        <w:t xml:space="preserve">Park Water </w:t>
      </w:r>
      <w:r w:rsidR="006343BA">
        <w:t xml:space="preserve">is asking for pre-approval to pursue the project.  </w:t>
      </w:r>
      <w:r w:rsidR="008C5957">
        <w:t xml:space="preserve">Park sees the need now for the project and </w:t>
      </w:r>
      <w:r w:rsidR="00635DE1">
        <w:t>requests Commission</w:t>
      </w:r>
      <w:r w:rsidR="008C5957">
        <w:t xml:space="preserve"> approval before undertaking an expens</w:t>
      </w:r>
      <w:r w:rsidR="00C96CB8">
        <w:t>iv</w:t>
      </w:r>
      <w:r w:rsidR="008C5957">
        <w:t>e project</w:t>
      </w:r>
      <w:r w:rsidR="00635DE1">
        <w:t xml:space="preserve">.  </w:t>
      </w:r>
      <w:r w:rsidR="006343BA">
        <w:t xml:space="preserve">Any approval now would in no way </w:t>
      </w:r>
      <w:r w:rsidR="00200242">
        <w:t xml:space="preserve">give Park Water a “free pass” on a reasonableness review on the finished project.  If Park Water </w:t>
      </w:r>
      <w:r w:rsidR="001D15E9">
        <w:t xml:space="preserve">fails to properly manage, control costs, </w:t>
      </w:r>
      <w:r w:rsidR="002A0565">
        <w:t xml:space="preserve">or </w:t>
      </w:r>
      <w:r w:rsidR="00392A9E">
        <w:t xml:space="preserve">reasonably complete the project it </w:t>
      </w:r>
      <w:r w:rsidR="00635DE1">
        <w:t>will</w:t>
      </w:r>
      <w:r w:rsidR="00392A9E">
        <w:t xml:space="preserve"> still be subject to</w:t>
      </w:r>
      <w:r w:rsidR="00C042D0">
        <w:t xml:space="preserve"> disallowance</w:t>
      </w:r>
      <w:r w:rsidR="00635DE1">
        <w:t xml:space="preserve"> later</w:t>
      </w:r>
      <w:r w:rsidR="00C042D0">
        <w:t xml:space="preserve">.  </w:t>
      </w:r>
    </w:p>
    <w:p w:rsidR="002A04C6" w:rsidP="00264FFA" w:rsidRDefault="002A04C6" w14:paraId="03523B27" w14:textId="414E2CDE">
      <w:pPr>
        <w:pStyle w:val="Standard"/>
      </w:pPr>
      <w:r>
        <w:t>We find that Park Water has ma</w:t>
      </w:r>
      <w:r w:rsidR="0012541F">
        <w:t>d</w:t>
      </w:r>
      <w:r>
        <w:t xml:space="preserve">e a sufficiently robust proposal </w:t>
      </w:r>
      <w:r w:rsidR="009F42C3">
        <w:t>that</w:t>
      </w:r>
      <w:r>
        <w:t xml:space="preserve"> we can </w:t>
      </w:r>
      <w:r w:rsidR="00FA27D3">
        <w:t xml:space="preserve">approve </w:t>
      </w:r>
      <w:r w:rsidR="003C18A5">
        <w:t xml:space="preserve">the Well 41A </w:t>
      </w:r>
      <w:r w:rsidR="00F23CDE">
        <w:t xml:space="preserve">Project now </w:t>
      </w:r>
      <w:r w:rsidR="009B5233">
        <w:t xml:space="preserve">and Park Water’s final costs </w:t>
      </w:r>
      <w:r w:rsidR="009A05C7">
        <w:t>may</w:t>
      </w:r>
      <w:r w:rsidR="009B5233">
        <w:t xml:space="preserve"> be challenged </w:t>
      </w:r>
      <w:r w:rsidR="00D95D7A">
        <w:t xml:space="preserve">for reasonableness and </w:t>
      </w:r>
      <w:r w:rsidR="00155A6C">
        <w:t xml:space="preserve">prudent management </w:t>
      </w:r>
      <w:r w:rsidR="009B5233">
        <w:t xml:space="preserve">in the next GRC.   </w:t>
      </w:r>
    </w:p>
    <w:p w:rsidR="00E908E6" w:rsidP="00264FFA" w:rsidRDefault="00E908E6" w14:paraId="03936924" w14:textId="687D29EB">
      <w:pPr>
        <w:pStyle w:val="Standard"/>
      </w:pPr>
      <w:r>
        <w:t>We now turn to the argument about alternative financing of the project.  Cal Advocates argues that there are other sources of cost recovery for this project.</w:t>
      </w:r>
      <w:r w:rsidR="00D31D43">
        <w:t xml:space="preserve">  </w:t>
      </w:r>
    </w:p>
    <w:p w:rsidR="00E908E6" w:rsidP="00264FFA" w:rsidRDefault="00A37002" w14:paraId="3E33C6D3" w14:textId="1003A79A">
      <w:pPr>
        <w:pStyle w:val="Standard"/>
      </w:pPr>
      <w:r>
        <w:t xml:space="preserve">Cal Advocates argues that Park Water has ignored three potential sources of funding for </w:t>
      </w:r>
      <w:r w:rsidRPr="00D91D4B">
        <w:t>PFOS and PFOA</w:t>
      </w:r>
      <w:r>
        <w:t xml:space="preserve"> mitigation</w:t>
      </w:r>
      <w:r w:rsidR="1FC6ECF0">
        <w:t xml:space="preserve"> include</w:t>
      </w:r>
      <w:r>
        <w:t>:</w:t>
      </w:r>
    </w:p>
    <w:p w:rsidR="00EA0F71" w:rsidP="00264FFA" w:rsidRDefault="5E80DE59" w14:paraId="22EAAEE7" w14:textId="6F1C1B62">
      <w:pPr>
        <w:pStyle w:val="Standard"/>
        <w:numPr>
          <w:ilvl w:val="3"/>
          <w:numId w:val="62"/>
        </w:numPr>
      </w:pPr>
      <w:r>
        <w:t xml:space="preserve">The Federal </w:t>
      </w:r>
      <w:r w:rsidR="00683A51">
        <w:t xml:space="preserve">Bipartisan Infrastructure Law which </w:t>
      </w:r>
      <w:r w:rsidR="78604062">
        <w:t>provides</w:t>
      </w:r>
      <w:r w:rsidR="00683A51">
        <w:t xml:space="preserve"> over $10 billion over five years to help communities address PFAS in drinking water;</w:t>
      </w:r>
    </w:p>
    <w:p w:rsidR="00683A51" w:rsidP="00264FFA" w:rsidRDefault="00EA0F71" w14:paraId="7CF7AA82" w14:textId="2A1FD993">
      <w:pPr>
        <w:pStyle w:val="Standard"/>
        <w:numPr>
          <w:ilvl w:val="3"/>
          <w:numId w:val="62"/>
        </w:numPr>
      </w:pPr>
      <w:r>
        <w:t xml:space="preserve">The </w:t>
      </w:r>
      <w:r w:rsidRPr="00EA0F71">
        <w:t>settlement agreement between the chemical manufacturer 3M Company and US. Public water suppliers that will provide $10.3 billion over 13 years to address PFAS</w:t>
      </w:r>
      <w:r>
        <w:t xml:space="preserve"> mitigation; and </w:t>
      </w:r>
    </w:p>
    <w:p w:rsidRPr="00D91D4B" w:rsidR="00E908E6" w:rsidP="00264FFA" w:rsidRDefault="00DF0169" w14:paraId="7468424E" w14:textId="2B7B476D">
      <w:pPr>
        <w:pStyle w:val="Standard"/>
        <w:numPr>
          <w:ilvl w:val="3"/>
          <w:numId w:val="62"/>
        </w:numPr>
      </w:pPr>
      <w:r>
        <w:t xml:space="preserve">The </w:t>
      </w:r>
      <w:r w:rsidRPr="00DF0169">
        <w:t xml:space="preserve">Water Replenishment District of Southern California (WRD), </w:t>
      </w:r>
      <w:r>
        <w:t xml:space="preserve">which is </w:t>
      </w:r>
      <w:r w:rsidRPr="00DF0169">
        <w:t>the</w:t>
      </w:r>
      <w:r>
        <w:t xml:space="preserve"> </w:t>
      </w:r>
      <w:r w:rsidRPr="00EF031C" w:rsidR="00EF031C">
        <w:t>mana</w:t>
      </w:r>
      <w:r w:rsidR="00EF031C">
        <w:t>ge</w:t>
      </w:r>
      <w:r w:rsidRPr="00EF031C" w:rsidR="00EF031C">
        <w:t xml:space="preserve">ment agency for the Central and West Coast Ground Water Basins, </w:t>
      </w:r>
      <w:r w:rsidRPr="00EF031C" w:rsidR="6D309EE3">
        <w:t>which</w:t>
      </w:r>
      <w:r w:rsidRPr="00EF031C" w:rsidR="2D37E342">
        <w:t xml:space="preserve"> </w:t>
      </w:r>
      <w:r w:rsidRPr="00EF031C" w:rsidR="00EF031C">
        <w:t>established $60 million for the PFAS Remediation Program in 2020.</w:t>
      </w:r>
      <w:r w:rsidR="00EF031C">
        <w:rPr>
          <w:rStyle w:val="FootnoteReference"/>
        </w:rPr>
        <w:footnoteReference w:id="243"/>
      </w:r>
    </w:p>
    <w:p w:rsidR="00EF031C" w:rsidP="00264FFA" w:rsidRDefault="009C5215" w14:paraId="73DE7164" w14:textId="24537D88">
      <w:pPr>
        <w:pStyle w:val="Standard"/>
      </w:pPr>
      <w:r>
        <w:lastRenderedPageBreak/>
        <w:t xml:space="preserve">Cal Advocates asserts that </w:t>
      </w:r>
      <w:r w:rsidR="00EF031C">
        <w:t xml:space="preserve">Park Water </w:t>
      </w:r>
      <w:r>
        <w:t>has deliberately ignored these sources in favor of capital expenditures which would be included in rate base and earn a return for the benefit of its shareholders.</w:t>
      </w:r>
      <w:r w:rsidR="00590D9A">
        <w:rPr>
          <w:rStyle w:val="FootnoteReference"/>
        </w:rPr>
        <w:footnoteReference w:id="244"/>
      </w:r>
    </w:p>
    <w:p w:rsidR="00CF79ED" w:rsidP="00264FFA" w:rsidRDefault="00CF79ED" w14:paraId="68AC2E65" w14:textId="4F0BEA37">
      <w:pPr>
        <w:pStyle w:val="Standard"/>
      </w:pPr>
      <w:r>
        <w:t xml:space="preserve">Cal Advocates argues in its </w:t>
      </w:r>
      <w:r w:rsidR="00916D03">
        <w:t>Reply Brief that i</w:t>
      </w:r>
      <w:r w:rsidR="009117AA">
        <w:t>t</w:t>
      </w:r>
      <w:r w:rsidR="00916D03">
        <w:t xml:space="preserve"> has found one example where Golden State Water, another California Class A water utility was </w:t>
      </w:r>
      <w:r w:rsidR="005E62A4">
        <w:t xml:space="preserve">granted a $5 million forgiveness by the </w:t>
      </w:r>
      <w:r w:rsidR="00F927BF">
        <w:t xml:space="preserve">Water </w:t>
      </w:r>
      <w:r w:rsidR="00590D9A">
        <w:t>R</w:t>
      </w:r>
      <w:r w:rsidR="00F927BF">
        <w:t xml:space="preserve">esources Control Board for a well </w:t>
      </w:r>
      <w:r w:rsidR="00590D9A">
        <w:t>PFAS remediation.</w:t>
      </w:r>
      <w:r w:rsidR="008C0331">
        <w:t xml:space="preserve">  It also disputes Park Water’s assertion that the terms of dealing with the WRD were onerous to Park Water</w:t>
      </w:r>
      <w:r w:rsidR="00F262D9">
        <w:t xml:space="preserve"> requiring it to release WRD from any liability</w:t>
      </w:r>
      <w:r w:rsidR="008C0331">
        <w:t>.</w:t>
      </w:r>
      <w:r w:rsidR="00F262D9">
        <w:t xml:space="preserve">  </w:t>
      </w:r>
      <w:r w:rsidR="009F3A29">
        <w:t xml:space="preserve">Cal Advocates </w:t>
      </w:r>
      <w:r w:rsidR="00F262D9">
        <w:t xml:space="preserve">does </w:t>
      </w:r>
      <w:r w:rsidR="007E3AFD">
        <w:t xml:space="preserve">not </w:t>
      </w:r>
      <w:r w:rsidR="00F262D9">
        <w:t>explain why Park Water could specifically benefit from the 3M settlement or quantify any potential recovery.</w:t>
      </w:r>
    </w:p>
    <w:p w:rsidR="004B5684" w:rsidP="00264FFA" w:rsidRDefault="00F12AB9" w14:paraId="02329928" w14:textId="172525F6">
      <w:pPr>
        <w:pStyle w:val="Standard"/>
      </w:pPr>
      <w:r>
        <w:t>We find the positions of both parties to be</w:t>
      </w:r>
      <w:r w:rsidR="007E3AFD">
        <w:t xml:space="preserve"> primarily</w:t>
      </w:r>
      <w:r>
        <w:t xml:space="preserve"> argumentative and conclusionary and that both parties failed to be sufficiently</w:t>
      </w:r>
      <w:r w:rsidR="007E3AFD">
        <w:t xml:space="preserve"> factually</w:t>
      </w:r>
      <w:r>
        <w:t xml:space="preserve"> detailed in explaining and offering </w:t>
      </w:r>
      <w:r w:rsidR="00F457C7">
        <w:t>objective</w:t>
      </w:r>
      <w:r>
        <w:t xml:space="preserve"> evidence or expert testimony to persuasively demonstrate </w:t>
      </w:r>
      <w:proofErr w:type="gramStart"/>
      <w:r>
        <w:t>whether or not</w:t>
      </w:r>
      <w:proofErr w:type="gramEnd"/>
      <w:r>
        <w:t xml:space="preserve"> these three options are legitimately applicable to this </w:t>
      </w:r>
      <w:r w:rsidR="004B5684">
        <w:t>projec</w:t>
      </w:r>
      <w:r>
        <w:t>t.</w:t>
      </w:r>
    </w:p>
    <w:p w:rsidR="004B5684" w:rsidP="00264FFA" w:rsidRDefault="004B5684" w14:paraId="27EF421B" w14:textId="391D6B56">
      <w:pPr>
        <w:pStyle w:val="Standard"/>
      </w:pPr>
      <w:r>
        <w:t>We note that the current federal administration h</w:t>
      </w:r>
      <w:r w:rsidR="00A43185">
        <w:t xml:space="preserve">as demonstrated a concerted and deliberate animus towards the legislative acts </w:t>
      </w:r>
      <w:r w:rsidR="00884425">
        <w:t xml:space="preserve">and policies </w:t>
      </w:r>
      <w:r w:rsidR="00A43185">
        <w:t xml:space="preserve">of the prior administration.  </w:t>
      </w:r>
      <w:r w:rsidR="00C21A2A">
        <w:t>While there may be</w:t>
      </w:r>
      <w:r w:rsidR="00A43185">
        <w:t xml:space="preserve"> question</w:t>
      </w:r>
      <w:r w:rsidR="00C21A2A">
        <w:t>s about</w:t>
      </w:r>
      <w:r w:rsidR="00A43185">
        <w:t xml:space="preserve"> whether the </w:t>
      </w:r>
      <w:r w:rsidR="00F454C1">
        <w:t xml:space="preserve">infrastructure funding </w:t>
      </w:r>
      <w:r w:rsidR="00030D62">
        <w:t>that</w:t>
      </w:r>
      <w:r w:rsidR="00F454C1">
        <w:t xml:space="preserve"> Cal Advocates believes should be </w:t>
      </w:r>
      <w:r w:rsidR="00030D62">
        <w:t>used is</w:t>
      </w:r>
      <w:r w:rsidR="00E65B7E">
        <w:t xml:space="preserve"> still</w:t>
      </w:r>
      <w:r w:rsidR="00030D62">
        <w:t xml:space="preserve"> actually available</w:t>
      </w:r>
      <w:r w:rsidR="00C21A2A">
        <w:t>,</w:t>
      </w:r>
      <w:r w:rsidR="00E65B7E">
        <w:t xml:space="preserve"> </w:t>
      </w:r>
      <w:r w:rsidR="00884425">
        <w:t xml:space="preserve">Cal Advocates has raised a concern whether </w:t>
      </w:r>
      <w:r w:rsidR="00856C92">
        <w:t xml:space="preserve">Park Water or its parents Liberty and </w:t>
      </w:r>
      <w:r w:rsidR="00CE77AC">
        <w:t>Algonquin have made any effort to access these funds for any</w:t>
      </w:r>
      <w:r w:rsidR="005031C3">
        <w:t xml:space="preserve"> of their</w:t>
      </w:r>
      <w:r w:rsidR="00CE77AC">
        <w:t xml:space="preserve"> other </w:t>
      </w:r>
      <w:r w:rsidR="005031C3">
        <w:t>utility operations, and if not, why</w:t>
      </w:r>
      <w:r w:rsidR="002A685D">
        <w:t xml:space="preserve"> not?  Simply relying on ratepayer funding of every project is not </w:t>
      </w:r>
      <w:r w:rsidR="00C95871">
        <w:t>the action of a prudent or reasonable manager when there may be other funding. Nor is Park Water persuasive or detailed about the “risks” it could be exposed to if it pursued funding from WRD</w:t>
      </w:r>
      <w:r w:rsidR="005031C3">
        <w:t xml:space="preserve">.  </w:t>
      </w:r>
      <w:r w:rsidR="00030D62">
        <w:t xml:space="preserve"> </w:t>
      </w:r>
      <w:r w:rsidR="00F12AB9">
        <w:t xml:space="preserve">  </w:t>
      </w:r>
    </w:p>
    <w:p w:rsidR="00F262D9" w:rsidP="00264FFA" w:rsidRDefault="00F12AB9" w14:paraId="72194DE6" w14:textId="60AEAB52">
      <w:pPr>
        <w:pStyle w:val="Standard"/>
        <w:ind w:left="720"/>
      </w:pPr>
      <w:r>
        <w:lastRenderedPageBreak/>
        <w:t>Therefore</w:t>
      </w:r>
      <w:r w:rsidR="00F457C7">
        <w:t>,</w:t>
      </w:r>
      <w:r>
        <w:t xml:space="preserve"> we will order the following:</w:t>
      </w:r>
    </w:p>
    <w:p w:rsidR="00F12AB9" w:rsidP="00264FFA" w:rsidRDefault="00F12AB9" w14:paraId="4F2A20B6" w14:textId="1479677E">
      <w:pPr>
        <w:pStyle w:val="Standard"/>
        <w:numPr>
          <w:ilvl w:val="4"/>
          <w:numId w:val="63"/>
        </w:numPr>
      </w:pPr>
      <w:r>
        <w:t xml:space="preserve">Park Water is </w:t>
      </w:r>
      <w:r w:rsidR="00387146">
        <w:t>required</w:t>
      </w:r>
      <w:r>
        <w:t xml:space="preserve"> to pursue the project as proposed at the forecast cost proposed</w:t>
      </w:r>
      <w:r w:rsidR="00387146">
        <w:t xml:space="preserve"> as necessary and reasonable to protect ratepayers f</w:t>
      </w:r>
      <w:r w:rsidR="005714BE">
        <w:t>rom harmful PFOS and PFOA exposure</w:t>
      </w:r>
      <w:r>
        <w:t>;</w:t>
      </w:r>
    </w:p>
    <w:p w:rsidR="00F12AB9" w:rsidP="00264FFA" w:rsidRDefault="00F12AB9" w14:paraId="746ADDCB" w14:textId="6E09FE8C">
      <w:pPr>
        <w:pStyle w:val="Standard"/>
        <w:numPr>
          <w:ilvl w:val="4"/>
          <w:numId w:val="63"/>
        </w:numPr>
      </w:pPr>
      <w:r>
        <w:t xml:space="preserve">Park Water will record the costs in a new </w:t>
      </w:r>
      <w:r w:rsidRPr="00D91D4B">
        <w:t xml:space="preserve">Wells 46C and 41A </w:t>
      </w:r>
      <w:r>
        <w:t>P</w:t>
      </w:r>
      <w:r w:rsidRPr="00D91D4B">
        <w:t xml:space="preserve">FOS </w:t>
      </w:r>
      <w:r w:rsidR="00B460B7">
        <w:t>&amp;</w:t>
      </w:r>
      <w:r w:rsidRPr="00D91D4B">
        <w:t xml:space="preserve"> PFOA</w:t>
      </w:r>
      <w:r>
        <w:t xml:space="preserve"> Mitigation Recovery Memorandum Account</w:t>
      </w:r>
      <w:r w:rsidR="00B460B7">
        <w:t xml:space="preserve"> (</w:t>
      </w:r>
      <w:r w:rsidRPr="00D91D4B" w:rsidR="003F22B7">
        <w:t>Wells 46C and 41A to remove PFOS and PFOA</w:t>
      </w:r>
      <w:r w:rsidR="003F22B7">
        <w:t>)</w:t>
      </w:r>
      <w:r w:rsidR="00B460B7">
        <w:t>; and</w:t>
      </w:r>
    </w:p>
    <w:p w:rsidR="002C3EB6" w:rsidP="00264FFA" w:rsidRDefault="00741221" w14:paraId="45E1B013" w14:textId="38ABA6B9">
      <w:pPr>
        <w:pStyle w:val="Standard"/>
        <w:numPr>
          <w:ilvl w:val="4"/>
          <w:numId w:val="63"/>
        </w:numPr>
      </w:pPr>
      <w:r>
        <w:t>Park Water m</w:t>
      </w:r>
      <w:r w:rsidR="00B460B7">
        <w:t>ay</w:t>
      </w:r>
      <w:r w:rsidR="005714BE">
        <w:t xml:space="preserve"> only</w:t>
      </w:r>
      <w:r w:rsidR="00B460B7">
        <w:t xml:space="preserve"> seek recovery </w:t>
      </w:r>
      <w:r w:rsidR="003F22B7">
        <w:t xml:space="preserve">of the </w:t>
      </w:r>
      <w:r w:rsidR="043A3CB9">
        <w:t>PROS and PFOA removal costs for</w:t>
      </w:r>
      <w:r w:rsidR="2BC7A0D7">
        <w:t xml:space="preserve"> </w:t>
      </w:r>
      <w:r w:rsidRPr="00D91D4B" w:rsidR="003F22B7">
        <w:t xml:space="preserve">Wells 46C and 41A </w:t>
      </w:r>
      <w:r w:rsidR="003F22B7">
        <w:t xml:space="preserve"> in its next GRC.  </w:t>
      </w:r>
    </w:p>
    <w:p w:rsidRPr="00D91D4B" w:rsidR="00EF031C" w:rsidP="00264FFA" w:rsidRDefault="00741221" w14:paraId="36585189" w14:textId="6026A701">
      <w:pPr>
        <w:pStyle w:val="Standard"/>
      </w:pPr>
      <w:r>
        <w:t xml:space="preserve">In the next GRC </w:t>
      </w:r>
      <w:r w:rsidR="003F22B7">
        <w:t>Park Water must provide specific expert testimony and</w:t>
      </w:r>
      <w:r w:rsidR="00137662">
        <w:t xml:space="preserve"> all</w:t>
      </w:r>
      <w:r w:rsidR="003F22B7">
        <w:t xml:space="preserve"> detailed documentary evidence on the efforts it undertakes to actively pursue financial recovery for the PFOS and PFOA mitigation costs recorde</w:t>
      </w:r>
      <w:r w:rsidR="005714BE">
        <w:t xml:space="preserve">d </w:t>
      </w:r>
      <w:r w:rsidR="003F22B7">
        <w:t>in the memorandum account.</w:t>
      </w:r>
      <w:r w:rsidR="005714BE">
        <w:t xml:space="preserve">  This includes providing a detailed </w:t>
      </w:r>
      <w:r w:rsidR="00727AF0">
        <w:t>legal exposure analysis for WRD funds, a detailed record of efforts to pursue federal infrastructure funding</w:t>
      </w:r>
      <w:r w:rsidR="00B42DB5">
        <w:t xml:space="preserve">, or any recovery from the 3M settlement. </w:t>
      </w:r>
      <w:r w:rsidR="00137662">
        <w:t xml:space="preserve"> Ratepayer recovery will be limited to the costs that could only be recovered from ratepayers after Park Water </w:t>
      </w:r>
      <w:proofErr w:type="gramStart"/>
      <w:r w:rsidR="00137662">
        <w:t>ha</w:t>
      </w:r>
      <w:r w:rsidR="001013D1">
        <w:t>d recovered</w:t>
      </w:r>
      <w:proofErr w:type="gramEnd"/>
      <w:r w:rsidR="001013D1">
        <w:t xml:space="preserve"> any reasonably available funds from the Bipartisan Infrast</w:t>
      </w:r>
      <w:r w:rsidR="009229E9">
        <w:t xml:space="preserve">ructure Act, the 3M Settlement, or WRD.  </w:t>
      </w:r>
    </w:p>
    <w:p w:rsidR="00AD1F88" w:rsidP="004E33CC" w:rsidRDefault="00E33E79" w14:paraId="6AB65ECF" w14:textId="67D5919C">
      <w:pPr>
        <w:pStyle w:val="Heading3"/>
        <w:tabs>
          <w:tab w:val="clear" w:pos="4626"/>
        </w:tabs>
        <w:ind w:left="2070" w:hanging="990"/>
      </w:pPr>
      <w:bookmarkStart w:name="_Toc229573450" w:id="208"/>
      <w:r>
        <w:t xml:space="preserve">Site and Structure Improvements </w:t>
      </w:r>
      <w:r w:rsidR="004E33CC">
        <w:br/>
      </w:r>
      <w:r>
        <w:t>and BPS Electrical Improvement</w:t>
      </w:r>
      <w:bookmarkEnd w:id="208"/>
      <w:r w:rsidR="00957E15">
        <w:t xml:space="preserve"> </w:t>
      </w:r>
    </w:p>
    <w:p w:rsidR="00687EA4" w:rsidP="00264FFA" w:rsidRDefault="00E04B4E" w14:paraId="7293672F" w14:textId="013440F5">
      <w:pPr>
        <w:pStyle w:val="Standard"/>
      </w:pPr>
      <w:r>
        <w:t xml:space="preserve">Park Water </w:t>
      </w:r>
      <w:r w:rsidR="00DC17F3">
        <w:t>requests</w:t>
      </w:r>
      <w:r w:rsidR="008D38CC">
        <w:t xml:space="preserve"> </w:t>
      </w:r>
      <w:r w:rsidR="00E826EA">
        <w:t>$</w:t>
      </w:r>
      <w:r w:rsidRPr="008D38CC" w:rsidR="008D38CC">
        <w:t xml:space="preserve">1,125,297 </w:t>
      </w:r>
      <w:r w:rsidR="008D38CC">
        <w:t xml:space="preserve">to install a </w:t>
      </w:r>
      <w:r w:rsidRPr="00687EA4" w:rsidR="00687EA4">
        <w:rPr>
          <w:lang w:bidi="en-US"/>
        </w:rPr>
        <w:t>planned Electric Vehicle (EV) Stations and Infrastructure</w:t>
      </w:r>
      <w:r w:rsidR="00687EA4">
        <w:rPr>
          <w:lang w:bidi="en-US"/>
        </w:rPr>
        <w:t xml:space="preserve"> </w:t>
      </w:r>
      <w:r w:rsidRPr="00687EA4" w:rsidR="00687EA4">
        <w:t>Project.</w:t>
      </w:r>
      <w:r w:rsidR="00DC17F3">
        <w:t xml:space="preserve"> </w:t>
      </w:r>
      <w:r w:rsidR="003265F5">
        <w:t>Park Water was inconsistent in substantiating this request.</w:t>
      </w:r>
      <w:r w:rsidR="008071C9">
        <w:t xml:space="preserve"> </w:t>
      </w:r>
      <w:r w:rsidR="00E411D5">
        <w:t xml:space="preserve">Park </w:t>
      </w:r>
      <w:proofErr w:type="gramStart"/>
      <w:r w:rsidR="00E411D5">
        <w:t xml:space="preserve">Water </w:t>
      </w:r>
      <w:r w:rsidR="00D9110D">
        <w:t>first</w:t>
      </w:r>
      <w:proofErr w:type="gramEnd"/>
      <w:r w:rsidR="00D9110D">
        <w:t xml:space="preserve"> failed to include </w:t>
      </w:r>
      <w:r w:rsidR="00D7126C">
        <w:t>any testimony to support the EV Station/Infrastructure capital project in its application. Next, Park Water confirmed</w:t>
      </w:r>
      <w:r w:rsidR="009E670A">
        <w:t xml:space="preserve"> to Cal Advocates in a data request</w:t>
      </w:r>
      <w:r w:rsidR="00EA3DE4">
        <w:t xml:space="preserve"> </w:t>
      </w:r>
      <w:r w:rsidR="00D7126C">
        <w:t>that it only owned one electric vehicle</w:t>
      </w:r>
      <w:r w:rsidR="00F05A67">
        <w:t xml:space="preserve"> (EV)</w:t>
      </w:r>
      <w:r w:rsidR="009E670A">
        <w:t xml:space="preserve"> and had no plans to purchase more. In rebuttal testimony, Park asserted that it in fact had six</w:t>
      </w:r>
      <w:r w:rsidR="00F05A67">
        <w:t xml:space="preserve"> </w:t>
      </w:r>
      <w:r w:rsidR="00F05A67">
        <w:lastRenderedPageBreak/>
        <w:t>EVs</w:t>
      </w:r>
      <w:r w:rsidR="009E670A">
        <w:t>.</w:t>
      </w:r>
      <w:r w:rsidR="00690FCC">
        <w:rPr>
          <w:rStyle w:val="FootnoteReference"/>
        </w:rPr>
        <w:footnoteReference w:id="245"/>
      </w:r>
      <w:r w:rsidR="00EA3DE4">
        <w:t xml:space="preserve"> Cal Advocates </w:t>
      </w:r>
      <w:r w:rsidR="00F760BB">
        <w:t xml:space="preserve">asserts </w:t>
      </w:r>
      <w:r w:rsidR="00EA3DE4">
        <w:t>the company has not provided an</w:t>
      </w:r>
      <w:r w:rsidR="00F760BB">
        <w:t>y</w:t>
      </w:r>
      <w:r w:rsidR="00EA3DE4">
        <w:t xml:space="preserve"> adequate cost-benefit ana</w:t>
      </w:r>
      <w:r w:rsidR="00167693">
        <w:t>lysis</w:t>
      </w:r>
      <w:r w:rsidR="00F760BB">
        <w:t xml:space="preserve"> for this project</w:t>
      </w:r>
      <w:r w:rsidR="00167693">
        <w:t xml:space="preserve">.  We agree.  </w:t>
      </w:r>
    </w:p>
    <w:p w:rsidR="00957E15" w:rsidP="00264FFA" w:rsidRDefault="00183069" w14:paraId="0A550CF0" w14:textId="3D062B97">
      <w:pPr>
        <w:pStyle w:val="Standard"/>
        <w:rPr>
          <w:lang w:bidi="en-US"/>
        </w:rPr>
      </w:pPr>
      <w:r>
        <w:t xml:space="preserve">We deny the proposed project for </w:t>
      </w:r>
      <w:r w:rsidR="008F357B">
        <w:t>current</w:t>
      </w:r>
      <w:r w:rsidR="00290472">
        <w:t xml:space="preserve"> </w:t>
      </w:r>
      <w:r w:rsidR="00B2386C">
        <w:t>funding</w:t>
      </w:r>
      <w:r w:rsidR="00290472">
        <w:t xml:space="preserve"> in this GRC</w:t>
      </w:r>
      <w:r w:rsidR="00B2386C">
        <w:t xml:space="preserve">.  Park Water </w:t>
      </w:r>
      <w:r w:rsidR="003D68D6">
        <w:t>may</w:t>
      </w:r>
      <w:r w:rsidR="003F5B03">
        <w:t xml:space="preserve"> </w:t>
      </w:r>
      <w:r w:rsidR="00B2386C">
        <w:t xml:space="preserve">pursue </w:t>
      </w:r>
      <w:r w:rsidR="003D68D6">
        <w:t>this</w:t>
      </w:r>
      <w:r w:rsidR="00B2386C">
        <w:t xml:space="preserve"> project in its next </w:t>
      </w:r>
      <w:proofErr w:type="gramStart"/>
      <w:r w:rsidR="00B2386C">
        <w:t>GRC</w:t>
      </w:r>
      <w:r w:rsidR="00036EBF">
        <w:t>, and</w:t>
      </w:r>
      <w:proofErr w:type="gramEnd"/>
      <w:r w:rsidR="00036EBF">
        <w:t xml:space="preserve"> must include</w:t>
      </w:r>
      <w:r w:rsidR="00B2386C">
        <w:t xml:space="preserve"> complete and </w:t>
      </w:r>
      <w:r w:rsidR="00B92AD0">
        <w:t xml:space="preserve">accurate expert analysis and factual support </w:t>
      </w:r>
      <w:r w:rsidR="00036EBF">
        <w:t>for the project</w:t>
      </w:r>
      <w:r w:rsidR="00B92AD0">
        <w:t>.</w:t>
      </w:r>
      <w:r w:rsidR="008464A1">
        <w:t xml:space="preserve"> In the alternative, and because </w:t>
      </w:r>
      <w:r w:rsidR="00C63E1F">
        <w:t xml:space="preserve">electrifying vehicle fleets </w:t>
      </w:r>
      <w:r w:rsidR="00C26BAC">
        <w:t>is consistent with California’s policy goals</w:t>
      </w:r>
      <w:r w:rsidR="0012533B">
        <w:rPr>
          <w:rStyle w:val="FootnoteReference"/>
        </w:rPr>
        <w:footnoteReference w:id="246"/>
      </w:r>
      <w:r w:rsidR="00C26BAC">
        <w:t>,</w:t>
      </w:r>
      <w:r w:rsidR="008464A1">
        <w:t xml:space="preserve"> Park Water may </w:t>
      </w:r>
      <w:r w:rsidR="00C26BAC">
        <w:t xml:space="preserve">file </w:t>
      </w:r>
      <w:r w:rsidR="008464A1">
        <w:t>a Tier 3</w:t>
      </w:r>
      <w:r w:rsidR="00C26BAC">
        <w:t xml:space="preserve"> advice letter </w:t>
      </w:r>
      <w:r w:rsidR="005F1272">
        <w:t>with complete and accurate analysis</w:t>
      </w:r>
      <w:r w:rsidR="008464A1">
        <w:t xml:space="preserve"> </w:t>
      </w:r>
      <w:r w:rsidR="005F1272">
        <w:t xml:space="preserve">and factual support </w:t>
      </w:r>
      <w:r w:rsidR="00B0287E">
        <w:t xml:space="preserve">to request recovery of </w:t>
      </w:r>
      <w:r w:rsidR="00033DC9">
        <w:t>this electric vehicle charger</w:t>
      </w:r>
      <w:r w:rsidR="00B0287E">
        <w:t>. If Park Water chooses to file a Tier 3 advice letter to pursue this project, it must also provide simultaneous service of the advice letter to Cal Advocates.</w:t>
      </w:r>
    </w:p>
    <w:p w:rsidR="00AD1F88" w:rsidP="004E33CC" w:rsidRDefault="00E33E79" w14:paraId="10E3E64D" w14:textId="4BF67CCE">
      <w:pPr>
        <w:pStyle w:val="Heading3"/>
        <w:tabs>
          <w:tab w:val="clear" w:pos="4626"/>
        </w:tabs>
        <w:ind w:left="2070" w:hanging="990"/>
      </w:pPr>
      <w:bookmarkStart w:name="_Ref220675680" w:id="209"/>
      <w:bookmarkStart w:name="_Ref223010508" w:id="210"/>
      <w:bookmarkStart w:name="_Toc229573451" w:id="211"/>
      <w:r>
        <w:t xml:space="preserve">Removal of Recorded Plant – Wells 28D, </w:t>
      </w:r>
      <w:r w:rsidR="004E33CC">
        <w:br/>
      </w:r>
      <w:r>
        <w:t>4B, 28B, 40D, 41A</w:t>
      </w:r>
      <w:bookmarkEnd w:id="209"/>
      <w:bookmarkEnd w:id="210"/>
      <w:bookmarkEnd w:id="211"/>
    </w:p>
    <w:p w:rsidR="003A6F6B" w:rsidP="00264FFA" w:rsidRDefault="00E3145D" w14:paraId="55C74489" w14:textId="13E00EC1">
      <w:pPr>
        <w:pStyle w:val="Standard"/>
      </w:pPr>
      <w:r>
        <w:t xml:space="preserve">Cal Advocates </w:t>
      </w:r>
      <w:r w:rsidR="00DC5F6A">
        <w:t xml:space="preserve">raises serious questions about </w:t>
      </w:r>
      <w:r w:rsidR="00810C7F">
        <w:t xml:space="preserve">six separate wells, </w:t>
      </w:r>
      <w:proofErr w:type="gramStart"/>
      <w:r w:rsidR="00810C7F">
        <w:t>Well</w:t>
      </w:r>
      <w:proofErr w:type="gramEnd"/>
      <w:r w:rsidR="00810C7F">
        <w:t xml:space="preserve"> 28D, 4B, 28B, </w:t>
      </w:r>
      <w:r w:rsidR="009C6C17">
        <w:t>40D, 41A an</w:t>
      </w:r>
      <w:r w:rsidR="005A3461">
        <w:t>d</w:t>
      </w:r>
      <w:r w:rsidR="009C6C17">
        <w:t xml:space="preserve"> 12C as </w:t>
      </w:r>
      <w:r w:rsidR="7E45A1AC">
        <w:t>well as</w:t>
      </w:r>
      <w:r w:rsidR="009C6C17">
        <w:t xml:space="preserve"> the </w:t>
      </w:r>
      <w:r w:rsidR="005A3461">
        <w:t xml:space="preserve">land associated with </w:t>
      </w:r>
      <w:proofErr w:type="gramStart"/>
      <w:r w:rsidR="005A3461">
        <w:t>the Compton</w:t>
      </w:r>
      <w:proofErr w:type="gramEnd"/>
      <w:r w:rsidR="005A3461">
        <w:t xml:space="preserve"> East Well</w:t>
      </w:r>
      <w:r w:rsidR="00B06D68">
        <w:t>’s land.</w:t>
      </w:r>
      <w:r w:rsidR="00A11BE3">
        <w:rPr>
          <w:rStyle w:val="FootnoteReference"/>
        </w:rPr>
        <w:footnoteReference w:id="247"/>
      </w:r>
      <w:r w:rsidR="00B06D68">
        <w:t xml:space="preserve">  As discussed below we find Cal Advocates’ concerns to be </w:t>
      </w:r>
      <w:r w:rsidR="00987EE6">
        <w:t xml:space="preserve">reasonable. </w:t>
      </w:r>
      <w:r w:rsidR="72C9363B">
        <w:t xml:space="preserve">We will </w:t>
      </w:r>
      <w:r w:rsidR="2D172F3C">
        <w:t>not include the costs of</w:t>
      </w:r>
      <w:r w:rsidR="00987EE6">
        <w:t xml:space="preserve"> </w:t>
      </w:r>
      <w:r w:rsidR="000D151F">
        <w:t>five of</w:t>
      </w:r>
      <w:r w:rsidR="00987EE6">
        <w:t xml:space="preserve"> these six wells </w:t>
      </w:r>
      <w:r w:rsidR="00CB7095">
        <w:t>in</w:t>
      </w:r>
      <w:r w:rsidR="00987EE6">
        <w:t xml:space="preserve"> rate </w:t>
      </w:r>
      <w:proofErr w:type="gramStart"/>
      <w:r w:rsidR="00987EE6">
        <w:t>base</w:t>
      </w:r>
      <w:proofErr w:type="gramEnd"/>
      <w:r w:rsidR="00987EE6">
        <w:t xml:space="preserve"> for this proceeding.  </w:t>
      </w:r>
    </w:p>
    <w:p w:rsidR="002D7FBB" w:rsidP="00264FFA" w:rsidRDefault="00987EE6" w14:paraId="54E836FE" w14:textId="1EDAEAFF">
      <w:pPr>
        <w:pStyle w:val="Standard"/>
      </w:pPr>
      <w:r>
        <w:t xml:space="preserve">Park Water </w:t>
      </w:r>
      <w:r w:rsidR="042CCBF1">
        <w:t>may</w:t>
      </w:r>
      <w:r>
        <w:t xml:space="preserve"> revisit these </w:t>
      </w:r>
      <w:r w:rsidR="72C9363B">
        <w:t>well</w:t>
      </w:r>
      <w:r w:rsidR="13672C6C">
        <w:t xml:space="preserve"> cost</w:t>
      </w:r>
      <w:r w:rsidR="72C9363B">
        <w:t>s</w:t>
      </w:r>
      <w:r>
        <w:t xml:space="preserve"> in its next GR</w:t>
      </w:r>
      <w:r w:rsidR="00804A85">
        <w:t>C</w:t>
      </w:r>
      <w:r>
        <w:t xml:space="preserve"> and </w:t>
      </w:r>
      <w:r w:rsidR="00804A85">
        <w:t xml:space="preserve">either fully and completely justify their cost recovery in </w:t>
      </w:r>
      <w:r w:rsidR="0064604E">
        <w:t xml:space="preserve">future </w:t>
      </w:r>
      <w:r w:rsidR="00804A85">
        <w:t xml:space="preserve">rates </w:t>
      </w:r>
      <w:r w:rsidR="0064604E">
        <w:t>or address retirement</w:t>
      </w:r>
      <w:r w:rsidR="000D5709">
        <w:t xml:space="preserve"> and/or </w:t>
      </w:r>
      <w:r w:rsidR="0064604E">
        <w:t>abandonment of these wells.</w:t>
      </w:r>
      <w:r w:rsidR="003A6F6B">
        <w:t xml:space="preserve">  We should be clear that </w:t>
      </w:r>
      <w:r w:rsidR="00B31E60">
        <w:t xml:space="preserve">removing these wells from rate base for the purpose of determining the </w:t>
      </w:r>
      <w:proofErr w:type="gramStart"/>
      <w:r w:rsidR="00B31E60">
        <w:t>test year</w:t>
      </w:r>
      <w:proofErr w:type="gramEnd"/>
      <w:r w:rsidR="00B31E60">
        <w:t xml:space="preserve"> revenue requirement </w:t>
      </w:r>
      <w:r w:rsidR="00BA4C14">
        <w:t>does not require Park Water to a</w:t>
      </w:r>
      <w:r w:rsidR="0035778E">
        <w:t xml:space="preserve">bandon or retire the plant for accounting or tax purposes at this time.  </w:t>
      </w:r>
      <w:r w:rsidR="001C380C">
        <w:t xml:space="preserve">We are putting Park Water on notice that it must justify </w:t>
      </w:r>
      <w:proofErr w:type="gramStart"/>
      <w:r w:rsidR="001C380C">
        <w:t>the future</w:t>
      </w:r>
      <w:proofErr w:type="gramEnd"/>
      <w:r w:rsidR="001C380C">
        <w:t xml:space="preserve"> use and possible </w:t>
      </w:r>
      <w:r w:rsidR="001C380C">
        <w:lastRenderedPageBreak/>
        <w:t xml:space="preserve">future ratemaking treatment in the next GRC.  </w:t>
      </w:r>
      <w:proofErr w:type="gramStart"/>
      <w:r w:rsidR="001C380C">
        <w:t>A final outcome</w:t>
      </w:r>
      <w:proofErr w:type="gramEnd"/>
      <w:r w:rsidR="001C380C">
        <w:t xml:space="preserve"> in that proceeding will </w:t>
      </w:r>
      <w:r w:rsidR="00DB508C">
        <w:t>control any</w:t>
      </w:r>
      <w:r w:rsidR="001C380C">
        <w:t xml:space="preserve"> permanent accounting repercussions. </w:t>
      </w:r>
    </w:p>
    <w:p w:rsidR="0064604E" w:rsidP="008D1750" w:rsidRDefault="009F04F7" w14:paraId="36694707" w14:textId="1D331706">
      <w:pPr>
        <w:pStyle w:val="Heading4"/>
        <w:tabs>
          <w:tab w:val="clear" w:pos="4122"/>
        </w:tabs>
        <w:ind w:left="2610"/>
      </w:pPr>
      <w:bookmarkStart w:name="_Toc229573452" w:id="212"/>
      <w:proofErr w:type="gramStart"/>
      <w:r>
        <w:t>Well</w:t>
      </w:r>
      <w:proofErr w:type="gramEnd"/>
      <w:r>
        <w:t xml:space="preserve"> 28</w:t>
      </w:r>
      <w:r w:rsidR="00581231">
        <w:t>D</w:t>
      </w:r>
      <w:bookmarkEnd w:id="212"/>
    </w:p>
    <w:p w:rsidR="00581231" w:rsidP="00264FFA" w:rsidRDefault="00581231" w14:paraId="433AB350" w14:textId="0826F3F2">
      <w:pPr>
        <w:pStyle w:val="Standard"/>
      </w:pPr>
      <w:proofErr w:type="gramStart"/>
      <w:r>
        <w:t>Well</w:t>
      </w:r>
      <w:proofErr w:type="gramEnd"/>
      <w:r>
        <w:t xml:space="preserve"> 28D has a long and troubled history.  </w:t>
      </w:r>
      <w:r w:rsidR="007031CF">
        <w:t xml:space="preserve">Cal Advocates argues that Well 28 D was delayed for over </w:t>
      </w:r>
      <w:r w:rsidR="00A24505">
        <w:t xml:space="preserve">10 years and was only completed in 2022 </w:t>
      </w:r>
      <w:r w:rsidR="00A317F6">
        <w:t>but is still not in-servi</w:t>
      </w:r>
      <w:r w:rsidR="0092216C">
        <w:t>c</w:t>
      </w:r>
      <w:r w:rsidR="00A317F6">
        <w:t xml:space="preserve">e.  The well </w:t>
      </w:r>
      <w:r w:rsidR="0092216C">
        <w:t>ha</w:t>
      </w:r>
      <w:r w:rsidR="00A317F6">
        <w:t xml:space="preserve">s been included in rates </w:t>
      </w:r>
      <w:r w:rsidR="0092216C">
        <w:t>in</w:t>
      </w:r>
      <w:r w:rsidR="00A317F6">
        <w:t xml:space="preserve"> the past </w:t>
      </w:r>
      <w:r w:rsidR="0092216C">
        <w:t>and then excluded from rates</w:t>
      </w:r>
      <w:r w:rsidR="002001DF">
        <w:t xml:space="preserve"> more recently.</w:t>
      </w:r>
      <w:r w:rsidR="00215E04">
        <w:rPr>
          <w:rStyle w:val="FootnoteReference"/>
        </w:rPr>
        <w:footnoteReference w:id="248"/>
      </w:r>
      <w:r w:rsidR="002001DF">
        <w:t xml:space="preserve">  Further, the well is still not expected to be in service before 2028. </w:t>
      </w:r>
      <w:r w:rsidR="00EC5BA5">
        <w:t xml:space="preserve">  Park Water has offered various reasons for the delays and must still install </w:t>
      </w:r>
      <w:r w:rsidR="0000138D">
        <w:t>a treatment facility for this well.</w:t>
      </w:r>
      <w:r w:rsidR="0000138D">
        <w:rPr>
          <w:rStyle w:val="FootnoteReference"/>
        </w:rPr>
        <w:footnoteReference w:id="249"/>
      </w:r>
    </w:p>
    <w:p w:rsidR="004A4EA6" w:rsidP="00264FFA" w:rsidRDefault="004A4EA6" w14:paraId="2661DDAE" w14:textId="5F149955">
      <w:pPr>
        <w:pStyle w:val="Standard"/>
      </w:pPr>
      <w:r>
        <w:t>We will continue to exclude Well 28D</w:t>
      </w:r>
      <w:r w:rsidR="2E5AD23E">
        <w:t xml:space="preserve"> from rates</w:t>
      </w:r>
      <w:r>
        <w:t xml:space="preserve"> until Park Water can demonstrate in a subsequent GRC that it has successfully finished </w:t>
      </w:r>
      <w:r w:rsidR="00643729">
        <w:t>the well and is able to operate it safely and reliably.  This includes treatment of the water from this well.  Cal Advocates po</w:t>
      </w:r>
      <w:r w:rsidR="00E23325">
        <w:t>i</w:t>
      </w:r>
      <w:r w:rsidR="00643729">
        <w:t xml:space="preserve">nts out correctly that we include </w:t>
      </w:r>
      <w:r w:rsidR="00E23325">
        <w:t xml:space="preserve">construction work in progress in rate base with the expectation of a timely </w:t>
      </w:r>
      <w:r w:rsidR="00E40AF2">
        <w:t xml:space="preserve">completion of the project.  This well no longer deserves that deference.  </w:t>
      </w:r>
      <w:r w:rsidR="00903692">
        <w:t>In a subsequent GRC Park Water must either fully and completely justify the cost recovery in future rates of Well 28D or address retirement/abandonment of the project.</w:t>
      </w:r>
    </w:p>
    <w:p w:rsidR="003D291C" w:rsidP="00264FFA" w:rsidRDefault="003D291C" w14:paraId="0CDF0C32" w14:textId="1C2FC7A9">
      <w:pPr>
        <w:pStyle w:val="Standard"/>
      </w:pPr>
      <w:r>
        <w:t xml:space="preserve">In comments </w:t>
      </w:r>
      <w:proofErr w:type="gramStart"/>
      <w:r>
        <w:t>to</w:t>
      </w:r>
      <w:proofErr w:type="gramEnd"/>
      <w:r>
        <w:t xml:space="preserve"> the PD and the APD, Liberty requests that this project be authorized as Liberty is in the process of bringing the well into service.</w:t>
      </w:r>
      <w:r>
        <w:rPr>
          <w:rStyle w:val="FootnoteReference"/>
        </w:rPr>
        <w:footnoteReference w:id="250"/>
      </w:r>
      <w:r>
        <w:t xml:space="preserve"> The record does not indicate that this well is used and useful at this time. If the well becomes used and useful, Park Water can avail itself of the process identified in Section 8.1.5. regarding previously authorized projects.</w:t>
      </w:r>
    </w:p>
    <w:p w:rsidR="00903692" w:rsidP="00FB7590" w:rsidRDefault="00800F0C" w14:paraId="5FA840B1" w14:textId="049FC87F">
      <w:pPr>
        <w:pStyle w:val="Heading4"/>
        <w:tabs>
          <w:tab w:val="clear" w:pos="4122"/>
        </w:tabs>
        <w:ind w:left="3420" w:hanging="1242"/>
      </w:pPr>
      <w:bookmarkStart w:name="_Toc229573453" w:id="213"/>
      <w:r>
        <w:lastRenderedPageBreak/>
        <w:t>Wells 4B, 28B, 40D, 41A</w:t>
      </w:r>
      <w:bookmarkEnd w:id="213"/>
    </w:p>
    <w:p w:rsidR="0075360C" w:rsidP="00264FFA" w:rsidRDefault="00B773D1" w14:paraId="41BCEF02" w14:textId="1D11D655">
      <w:pPr>
        <w:pStyle w:val="Standard"/>
        <w:rPr>
          <w:lang w:bidi="en-US"/>
        </w:rPr>
      </w:pPr>
      <w:r>
        <w:t xml:space="preserve"> </w:t>
      </w:r>
      <w:r w:rsidR="3F9C3A41">
        <w:t>F</w:t>
      </w:r>
      <w:r w:rsidR="0540741F">
        <w:t>our</w:t>
      </w:r>
      <w:r w:rsidR="0075360C">
        <w:t xml:space="preserve"> wells, </w:t>
      </w:r>
      <w:r w:rsidR="00800F0C">
        <w:t>4B, 28B, 40D, 41A</w:t>
      </w:r>
      <w:r w:rsidR="0075360C">
        <w:t xml:space="preserve"> currently have a recorded value of </w:t>
      </w:r>
      <w:r w:rsidRPr="0075360C" w:rsidR="0075360C">
        <w:rPr>
          <w:lang w:bidi="en-US"/>
        </w:rPr>
        <w:t xml:space="preserve">$2,874,549 </w:t>
      </w:r>
      <w:r w:rsidR="0075360C">
        <w:rPr>
          <w:lang w:bidi="en-US"/>
        </w:rPr>
        <w:t xml:space="preserve">which Park Water proposes to include in rate base </w:t>
      </w:r>
      <w:r w:rsidR="00BC6E00">
        <w:rPr>
          <w:lang w:bidi="en-US"/>
        </w:rPr>
        <w:t>for determining the test year revenue requirement.</w:t>
      </w:r>
      <w:r w:rsidR="00800F0C">
        <w:rPr>
          <w:lang w:bidi="en-US"/>
        </w:rPr>
        <w:t xml:space="preserve">  </w:t>
      </w:r>
      <w:r w:rsidR="00CA42A8">
        <w:rPr>
          <w:lang w:bidi="en-US"/>
        </w:rPr>
        <w:t>All four are out of service for</w:t>
      </w:r>
      <w:r w:rsidR="00BD1DBB">
        <w:rPr>
          <w:lang w:bidi="en-US"/>
        </w:rPr>
        <w:t xml:space="preserve"> </w:t>
      </w:r>
      <w:r w:rsidR="00CA42A8">
        <w:rPr>
          <w:lang w:bidi="en-US"/>
        </w:rPr>
        <w:t xml:space="preserve">various reasons including </w:t>
      </w:r>
      <w:r w:rsidR="002E6153">
        <w:rPr>
          <w:lang w:bidi="en-US"/>
        </w:rPr>
        <w:t xml:space="preserve">contamination issues.  The </w:t>
      </w:r>
      <w:r w:rsidR="0060A65A">
        <w:rPr>
          <w:lang w:bidi="en-US"/>
        </w:rPr>
        <w:t>initial</w:t>
      </w:r>
      <w:r w:rsidR="002E6153">
        <w:rPr>
          <w:lang w:bidi="en-US"/>
        </w:rPr>
        <w:t xml:space="preserve"> testimony </w:t>
      </w:r>
      <w:r w:rsidR="5C50D6D3">
        <w:rPr>
          <w:lang w:bidi="en-US"/>
        </w:rPr>
        <w:t xml:space="preserve">on these wells </w:t>
      </w:r>
      <w:r w:rsidR="002E6153">
        <w:rPr>
          <w:lang w:bidi="en-US"/>
        </w:rPr>
        <w:t xml:space="preserve">was </w:t>
      </w:r>
      <w:proofErr w:type="gramStart"/>
      <w:r w:rsidR="002E6153">
        <w:rPr>
          <w:lang w:bidi="en-US"/>
        </w:rPr>
        <w:t>limited</w:t>
      </w:r>
      <w:proofErr w:type="gramEnd"/>
      <w:r w:rsidR="002E6153">
        <w:rPr>
          <w:lang w:bidi="en-US"/>
        </w:rPr>
        <w:t xml:space="preserve"> and Cal Advocates has raised concerns about the usefulness of these wells.</w:t>
      </w:r>
      <w:r w:rsidRPr="00BD1DBB" w:rsidR="00BD1DBB">
        <w:rPr>
          <w:rStyle w:val="FootnoteReference"/>
          <w:lang w:bidi="en-US"/>
        </w:rPr>
        <w:t xml:space="preserve"> </w:t>
      </w:r>
      <w:r w:rsidR="00BD1DBB">
        <w:rPr>
          <w:rStyle w:val="FootnoteReference"/>
          <w:lang w:bidi="en-US"/>
        </w:rPr>
        <w:footnoteReference w:id="251"/>
      </w:r>
    </w:p>
    <w:p w:rsidR="002001DF" w:rsidP="00264FFA" w:rsidRDefault="00AE4A90" w14:paraId="563EDCF4" w14:textId="505835B2">
      <w:pPr>
        <w:pStyle w:val="Standard"/>
      </w:pPr>
      <w:r>
        <w:rPr>
          <w:lang w:bidi="en-US"/>
        </w:rPr>
        <w:t>We agree with Cal Advocates that these wells are pro</w:t>
      </w:r>
      <w:r w:rsidR="000E4912">
        <w:rPr>
          <w:lang w:bidi="en-US"/>
        </w:rPr>
        <w:t xml:space="preserve">blematic for continued rate recovery </w:t>
      </w:r>
      <w:proofErr w:type="gramStart"/>
      <w:r w:rsidR="000E4912">
        <w:rPr>
          <w:lang w:bidi="en-US"/>
        </w:rPr>
        <w:t>at this time</w:t>
      </w:r>
      <w:proofErr w:type="gramEnd"/>
      <w:r w:rsidR="000E4912">
        <w:rPr>
          <w:lang w:bidi="en-US"/>
        </w:rPr>
        <w:t xml:space="preserve">.  We will therefore exclude them from the test year rate base.  </w:t>
      </w:r>
      <w:r w:rsidR="000E4912">
        <w:t xml:space="preserve">In a subsequent GRC Park Water must either  justify the cost recovery in future rates of Wells </w:t>
      </w:r>
      <w:r w:rsidR="00BD1DBB">
        <w:t>4B, 28B, 40D, and 41A,</w:t>
      </w:r>
      <w:r w:rsidR="000E4912">
        <w:t xml:space="preserve"> or address </w:t>
      </w:r>
      <w:r w:rsidR="00BD1DBB">
        <w:t xml:space="preserve">their </w:t>
      </w:r>
      <w:r w:rsidR="000E4912">
        <w:t>retirement/abandonment.</w:t>
      </w:r>
    </w:p>
    <w:p w:rsidR="000D352A" w:rsidP="00264FFA" w:rsidRDefault="000D352A" w14:paraId="7ED0D504" w14:textId="77777777">
      <w:pPr>
        <w:pStyle w:val="Standard"/>
      </w:pPr>
      <w:r>
        <w:t>In comments to the PD and APD, Liberty requests that wells 28B and 41A not be excluded from rate base on the basis that it “reactivations [of these wells] are anticipated to occur during this GRC cycle.”</w:t>
      </w:r>
      <w:r>
        <w:rPr>
          <w:rStyle w:val="FootnoteReference"/>
        </w:rPr>
        <w:footnoteReference w:id="252"/>
      </w:r>
      <w:r>
        <w:t xml:space="preserve"> This extra-record “anticipation” does not overcome Liberty’s own water production forecast that showed that these wells would have zero production for the entire GRC cycle.</w:t>
      </w:r>
      <w:r>
        <w:rPr>
          <w:rStyle w:val="FootnoteReference"/>
        </w:rPr>
        <w:footnoteReference w:id="253"/>
      </w:r>
      <w:r>
        <w:t xml:space="preserve"> </w:t>
      </w:r>
    </w:p>
    <w:p w:rsidR="000D352A" w:rsidP="00264FFA" w:rsidRDefault="000D352A" w14:paraId="2C88E3BB" w14:textId="77777777">
      <w:pPr>
        <w:pStyle w:val="Standard"/>
      </w:pPr>
      <w:r>
        <w:t>In comments, Liberty also requests that 4B and 40D be included in rate base because it has been able to continue to operate these wells due to the delay of enactment of Federal PFAS MCLs.</w:t>
      </w:r>
      <w:r>
        <w:rPr>
          <w:rStyle w:val="FootnoteReference"/>
        </w:rPr>
        <w:footnoteReference w:id="254"/>
      </w:r>
    </w:p>
    <w:p w:rsidR="000D352A" w:rsidP="00264FFA" w:rsidRDefault="000D352A" w14:paraId="00D19CF4" w14:textId="079D6009">
      <w:pPr>
        <w:pStyle w:val="Standard"/>
      </w:pPr>
      <w:r>
        <w:t>Troublingly, Liberty’s application described these four wells as contaminated with PFAS. Liberty’s application states that “</w:t>
      </w:r>
      <w:r w:rsidRPr="008122B1">
        <w:t>long-term consuming of</w:t>
      </w:r>
      <w:r>
        <w:t xml:space="preserve"> </w:t>
      </w:r>
      <w:r w:rsidRPr="008122B1">
        <w:t>water containing PFAS over certain thresholds could lead to various potential adverse health</w:t>
      </w:r>
      <w:r>
        <w:t xml:space="preserve"> </w:t>
      </w:r>
      <w:r w:rsidRPr="008122B1">
        <w:t>effects</w:t>
      </w:r>
      <w:r>
        <w:t>.”</w:t>
      </w:r>
      <w:r>
        <w:rPr>
          <w:rStyle w:val="FootnoteReference"/>
        </w:rPr>
        <w:footnoteReference w:id="255"/>
      </w:r>
      <w:r>
        <w:t xml:space="preserve"> </w:t>
      </w:r>
      <w:r>
        <w:lastRenderedPageBreak/>
        <w:t>Liberty now proposes to restart production due to the delay of federal MCLs on PFAS. Cal Advocates’ reply comments highlight the inconsistency of restarting production of wells known to have PFAS levels above the MCLs that have been postponed, arguing that the Commission’s “‘safe and reliable service’ standard cannot simultaneously serve as Liberty’s basis for continued rate recovery while Liberty supplies customers with water it describes in its own application as hazardous to their health.”</w:t>
      </w:r>
      <w:r>
        <w:rPr>
          <w:rStyle w:val="FootnoteReference"/>
        </w:rPr>
        <w:footnoteReference w:id="256"/>
      </w:r>
      <w:r>
        <w:t xml:space="preserve"> We concur, and do not change our approach to these wells.</w:t>
      </w:r>
    </w:p>
    <w:p w:rsidR="00352A35" w:rsidP="00FB7590" w:rsidRDefault="00352A35" w14:paraId="3F7E145E" w14:textId="344E85A1">
      <w:pPr>
        <w:pStyle w:val="Heading4"/>
        <w:tabs>
          <w:tab w:val="clear" w:pos="4122"/>
        </w:tabs>
        <w:ind w:left="2700" w:hanging="1242"/>
      </w:pPr>
      <w:bookmarkStart w:name="_Toc229573454" w:id="214"/>
      <w:proofErr w:type="gramStart"/>
      <w:r>
        <w:t>Well</w:t>
      </w:r>
      <w:proofErr w:type="gramEnd"/>
      <w:r>
        <w:t xml:space="preserve"> 12C</w:t>
      </w:r>
      <w:bookmarkEnd w:id="214"/>
    </w:p>
    <w:p w:rsidR="00352A35" w:rsidP="00264FFA" w:rsidRDefault="00E84A65" w14:paraId="6133D324" w14:textId="3552C53A">
      <w:pPr>
        <w:pStyle w:val="Standard"/>
      </w:pPr>
      <w:r>
        <w:t xml:space="preserve">Liberty asserts </w:t>
      </w:r>
      <w:r w:rsidR="009D1596">
        <w:t xml:space="preserve">that Well 12C </w:t>
      </w:r>
      <w:r w:rsidR="009F6069">
        <w:t>is fully operational and supplying water to Park Water’s Compton West system, and that it serves as a critical backup for well 19C.</w:t>
      </w:r>
      <w:r w:rsidR="00324059">
        <w:rPr>
          <w:rStyle w:val="FootnoteReference"/>
        </w:rPr>
        <w:footnoteReference w:id="257"/>
      </w:r>
      <w:r w:rsidR="009F6069">
        <w:t xml:space="preserve"> </w:t>
      </w:r>
      <w:r w:rsidR="00324059">
        <w:t xml:space="preserve">Moreover, while Liberty acknowledges that it did limit Well 12C’s production due to an odor issue, it has </w:t>
      </w:r>
      <w:r w:rsidR="000E60B1">
        <w:t>taken steps to remediate the issue, expecting that the well will be in full production by the second quarter of 2025.</w:t>
      </w:r>
      <w:r w:rsidR="000E60B1">
        <w:rPr>
          <w:rStyle w:val="FootnoteReference"/>
        </w:rPr>
        <w:footnoteReference w:id="258"/>
      </w:r>
      <w:r w:rsidR="00C05913">
        <w:t xml:space="preserve"> </w:t>
      </w:r>
    </w:p>
    <w:p w:rsidR="00C05913" w:rsidP="00264FFA" w:rsidRDefault="00C05913" w14:paraId="07045669" w14:textId="6310DE0E">
      <w:pPr>
        <w:pStyle w:val="Standard"/>
      </w:pPr>
      <w:r>
        <w:t xml:space="preserve">Cal Advocates requests that the Commission remove $3,457,186 from plant-in-service forecasts related to Well 12C. Cal Advocates </w:t>
      </w:r>
      <w:r w:rsidR="00CB2A7C">
        <w:t xml:space="preserve">states that </w:t>
      </w:r>
      <w:r w:rsidR="00837499">
        <w:t xml:space="preserve">Well 12C is producing </w:t>
      </w:r>
      <w:r w:rsidR="45AA47FB">
        <w:t>only about</w:t>
      </w:r>
      <w:r w:rsidR="00837499">
        <w:t xml:space="preserve"> </w:t>
      </w:r>
      <w:r w:rsidR="00DF0EF3">
        <w:t xml:space="preserve">one </w:t>
      </w:r>
      <w:r w:rsidR="00837499">
        <w:t>quarter of its intended capacity</w:t>
      </w:r>
      <w:r w:rsidR="009361A1">
        <w:t xml:space="preserve">, at 675 GPM compared to its intended capacity of </w:t>
      </w:r>
      <w:r w:rsidR="00DF0EF3">
        <w:t>2</w:t>
      </w:r>
      <w:r w:rsidR="00BE3753">
        <w:t>,</w:t>
      </w:r>
      <w:r w:rsidR="00DF0EF3">
        <w:t>500</w:t>
      </w:r>
      <w:r w:rsidR="00BE3753">
        <w:t xml:space="preserve"> GPM</w:t>
      </w:r>
      <w:r w:rsidR="00837499">
        <w:t>.</w:t>
      </w:r>
      <w:r w:rsidR="00837499">
        <w:rPr>
          <w:rStyle w:val="FootnoteReference"/>
        </w:rPr>
        <w:footnoteReference w:id="259"/>
      </w:r>
      <w:r w:rsidR="00FD7D47">
        <w:t xml:space="preserve"> Cal Advocates asserts that </w:t>
      </w:r>
      <w:r w:rsidR="00610B78">
        <w:t xml:space="preserve">Park Water can meet its water supply requirements </w:t>
      </w:r>
      <w:r w:rsidR="00AF4C1D">
        <w:t xml:space="preserve">with the use of Well 19C alone, which is supplemented by the option to </w:t>
      </w:r>
      <w:r w:rsidR="00E02FC9">
        <w:t>obtain water from two distinct interconnections.</w:t>
      </w:r>
      <w:r w:rsidR="00E02FC9">
        <w:rPr>
          <w:rStyle w:val="FootnoteReference"/>
        </w:rPr>
        <w:footnoteReference w:id="260"/>
      </w:r>
      <w:r w:rsidR="00AF4C1D">
        <w:t xml:space="preserve"> </w:t>
      </w:r>
      <w:r w:rsidR="00EF3F5E">
        <w:t xml:space="preserve">Cal Advocates further contends that Liberty’s </w:t>
      </w:r>
      <w:r w:rsidR="00BA1B70">
        <w:t xml:space="preserve">Water System Master Plan, February 2024 lists Well 12C’s </w:t>
      </w:r>
      <w:r w:rsidR="00BA1B70">
        <w:lastRenderedPageBreak/>
        <w:t>existing capacity at 675 GPM</w:t>
      </w:r>
      <w:r w:rsidR="001E1E26">
        <w:t xml:space="preserve">, providing further evidence that </w:t>
      </w:r>
      <w:r w:rsidR="0018630F">
        <w:t>the well is not to be considered used and useful for ratepayers.</w:t>
      </w:r>
      <w:r w:rsidR="0018630F">
        <w:rPr>
          <w:rStyle w:val="FootnoteReference"/>
        </w:rPr>
        <w:footnoteReference w:id="261"/>
      </w:r>
    </w:p>
    <w:p w:rsidR="0018630F" w:rsidP="00264FFA" w:rsidRDefault="00002358" w14:paraId="0B80EC5B" w14:textId="5DBA5F0E">
      <w:pPr>
        <w:pStyle w:val="Standard"/>
      </w:pPr>
      <w:r>
        <w:t xml:space="preserve">The Commission does not find it reasonable to remove this well from Plant-in-Service </w:t>
      </w:r>
      <w:proofErr w:type="gramStart"/>
      <w:r>
        <w:t>at this time</w:t>
      </w:r>
      <w:proofErr w:type="gramEnd"/>
      <w:r>
        <w:t>.</w:t>
      </w:r>
      <w:r w:rsidR="001C3C6F">
        <w:t xml:space="preserve"> Liberty is taking steps to remediate </w:t>
      </w:r>
      <w:r w:rsidR="00B5138A">
        <w:t xml:space="preserve">the well. </w:t>
      </w:r>
      <w:r w:rsidR="000411E2">
        <w:t>How</w:t>
      </w:r>
      <w:r w:rsidR="002E21B6">
        <w:t>e</w:t>
      </w:r>
      <w:r w:rsidR="000411E2">
        <w:t xml:space="preserve">ver, </w:t>
      </w:r>
      <w:r w:rsidR="008F114F">
        <w:t xml:space="preserve">we order Liberty to file testimony on the </w:t>
      </w:r>
      <w:r w:rsidR="00C72DF3">
        <w:t>production of Well 12C when it files</w:t>
      </w:r>
      <w:r w:rsidR="00F74B53">
        <w:t xml:space="preserve"> its next GRC. If the well is not producing</w:t>
      </w:r>
      <w:r w:rsidR="00CB54BD">
        <w:t xml:space="preserve"> </w:t>
      </w:r>
      <w:r w:rsidR="00B3548E">
        <w:t xml:space="preserve">above 80% </w:t>
      </w:r>
      <w:r w:rsidR="004F1780">
        <w:t xml:space="preserve">of its </w:t>
      </w:r>
      <w:r w:rsidR="00BE3753">
        <w:t>intended capacity (i.e. 2,000 GPM),</w:t>
      </w:r>
      <w:r w:rsidR="00686D97">
        <w:t xml:space="preserve"> Liberty must explain why it is not producing as intended </w:t>
      </w:r>
      <w:r w:rsidR="5CA1A340">
        <w:t xml:space="preserve">and </w:t>
      </w:r>
      <w:r w:rsidR="00686D97">
        <w:t>what additional steps it is taking to ensure that the well meets its production target.</w:t>
      </w:r>
    </w:p>
    <w:p w:rsidR="002001DF" w:rsidP="00E449FC" w:rsidRDefault="00240510" w14:paraId="7E8590F0" w14:textId="13CBB3CC">
      <w:pPr>
        <w:pStyle w:val="Heading3"/>
        <w:tabs>
          <w:tab w:val="clear" w:pos="4626"/>
        </w:tabs>
        <w:ind w:left="2070" w:hanging="990"/>
      </w:pPr>
      <w:bookmarkStart w:name="_Toc229573455" w:id="215"/>
      <w:r>
        <w:t>Compton East Well (Land)</w:t>
      </w:r>
      <w:bookmarkEnd w:id="215"/>
    </w:p>
    <w:p w:rsidR="007F7617" w:rsidP="00264FFA" w:rsidRDefault="00521560" w14:paraId="77C1946C" w14:textId="457F51AD">
      <w:pPr>
        <w:pStyle w:val="Standard"/>
      </w:pPr>
      <w:r>
        <w:t xml:space="preserve">In </w:t>
      </w:r>
      <w:r w:rsidR="00EC11DE">
        <w:t>Section</w:t>
      </w:r>
      <w:r>
        <w:t xml:space="preserve"> 8.6.2</w:t>
      </w:r>
      <w:r w:rsidR="00D36A2D">
        <w:t xml:space="preserve">, above, we </w:t>
      </w:r>
      <w:r w:rsidR="00710A22">
        <w:t>allowed the</w:t>
      </w:r>
      <w:r w:rsidR="00D36A2D">
        <w:t xml:space="preserve"> request for the new Compton East Well.  Accordingly,</w:t>
      </w:r>
      <w:r w:rsidR="005D2A20">
        <w:t xml:space="preserve"> we also adopt Liberty’s </w:t>
      </w:r>
      <w:r w:rsidR="005F6207">
        <w:t xml:space="preserve">request for inclusion of the Compton East Well </w:t>
      </w:r>
      <w:proofErr w:type="gramStart"/>
      <w:r w:rsidR="005F6207">
        <w:t>land</w:t>
      </w:r>
      <w:proofErr w:type="gramEnd"/>
      <w:r w:rsidR="005F6207">
        <w:t xml:space="preserve"> into rate base.</w:t>
      </w:r>
      <w:r w:rsidR="00D36A2D">
        <w:t xml:space="preserve"> </w:t>
      </w:r>
    </w:p>
    <w:p w:rsidRPr="00AD1F88" w:rsidR="00AD1F88" w:rsidP="00E449FC" w:rsidRDefault="00E33E79" w14:paraId="6CB4AF4F" w14:textId="4CD77B8D">
      <w:pPr>
        <w:pStyle w:val="Heading3"/>
        <w:tabs>
          <w:tab w:val="clear" w:pos="4626"/>
        </w:tabs>
        <w:ind w:left="2070" w:hanging="990"/>
      </w:pPr>
      <w:bookmarkStart w:name="_Toc229573456" w:id="216"/>
      <w:r>
        <w:t xml:space="preserve">Removal of Misc. Recorded Plant </w:t>
      </w:r>
      <w:r w:rsidR="00E449FC">
        <w:br/>
      </w:r>
      <w:r>
        <w:t>for Downey Office</w:t>
      </w:r>
      <w:bookmarkEnd w:id="216"/>
      <w:r>
        <w:t xml:space="preserve"> </w:t>
      </w:r>
    </w:p>
    <w:p w:rsidR="003F4649" w:rsidP="00264FFA" w:rsidRDefault="00C30426" w14:paraId="1EBBD023" w14:textId="358D7954">
      <w:pPr>
        <w:pStyle w:val="Standard"/>
      </w:pPr>
      <w:r>
        <w:t xml:space="preserve">Park Water </w:t>
      </w:r>
      <w:r w:rsidR="00CF2DDD">
        <w:t xml:space="preserve">proposed purchase of office facilities in its Downey </w:t>
      </w:r>
      <w:r w:rsidR="006A5F34">
        <w:t>building,</w:t>
      </w:r>
      <w:r w:rsidR="00CF2DDD">
        <w:t xml:space="preserve"> which included ice machines, </w:t>
      </w:r>
      <w:r w:rsidR="00B67FC2">
        <w:t>refrigerators, as well as items of décor and gym facilities</w:t>
      </w:r>
      <w:r w:rsidR="00CD0175">
        <w:t>. It</w:t>
      </w:r>
      <w:r w:rsidR="00B67FC2">
        <w:t xml:space="preserve"> </w:t>
      </w:r>
      <w:r w:rsidR="000C6019">
        <w:t xml:space="preserve">argues they are reasonable to provide </w:t>
      </w:r>
      <w:r w:rsidR="006A5F34">
        <w:t>an attractive and efficient work environment for its employees.</w:t>
      </w:r>
      <w:r w:rsidR="00CD0175">
        <w:t xml:space="preserve">  </w:t>
      </w:r>
      <w:r w:rsidR="008815C7">
        <w:t>Cal Advocates</w:t>
      </w:r>
      <w:r w:rsidR="002631FA">
        <w:t xml:space="preserve"> </w:t>
      </w:r>
      <w:r w:rsidR="002B4E1B">
        <w:t>identified these items as consisting of $85,000 in office art and $51,000 in gym equipment</w:t>
      </w:r>
      <w:r w:rsidR="00D91A6C">
        <w:t xml:space="preserve"> and</w:t>
      </w:r>
      <w:r w:rsidR="008815C7">
        <w:t xml:space="preserve"> recommends a disallowance </w:t>
      </w:r>
      <w:r w:rsidR="00352925">
        <w:t>of these expenditures.</w:t>
      </w:r>
      <w:r w:rsidR="00352925">
        <w:rPr>
          <w:rStyle w:val="FootnoteReference"/>
        </w:rPr>
        <w:footnoteReference w:id="262"/>
      </w:r>
      <w:r w:rsidR="007F4572">
        <w:t xml:space="preserve">  Cal Advocates argues these </w:t>
      </w:r>
      <w:r w:rsidR="00F23B18">
        <w:t>amenities are not necessary for the provision of utility service.</w:t>
      </w:r>
      <w:r w:rsidR="001B7F70">
        <w:rPr>
          <w:rStyle w:val="FootnoteReference"/>
        </w:rPr>
        <w:footnoteReference w:id="263"/>
      </w:r>
      <w:r w:rsidR="00F23B18">
        <w:t xml:space="preserve">  </w:t>
      </w:r>
      <w:r w:rsidR="001B7F70">
        <w:t>We agree with Cal Advocates</w:t>
      </w:r>
      <w:r w:rsidR="217170EA">
        <w:t>.</w:t>
      </w:r>
      <w:r w:rsidR="001B7F70">
        <w:t xml:space="preserve"> </w:t>
      </w:r>
      <w:r w:rsidR="0030388C">
        <w:t>T</w:t>
      </w:r>
      <w:r w:rsidR="001B7F70">
        <w:t xml:space="preserve">o the extent Park wishes to provide </w:t>
      </w:r>
      <w:r w:rsidR="00BA2905">
        <w:t>its employees with perks such as office art, gym equipment, te</w:t>
      </w:r>
      <w:r w:rsidR="00BD766F">
        <w:t>levision, gym mirrors, and ice machines, it is free to do so with shareholder money</w:t>
      </w:r>
      <w:r w:rsidR="00710A22">
        <w:t xml:space="preserve">, but it is inappropriate to require ratepayers to </w:t>
      </w:r>
      <w:r w:rsidR="2E072014">
        <w:t xml:space="preserve">have these costs included in their rates. </w:t>
      </w:r>
    </w:p>
    <w:p w:rsidR="00CF2C67" w:rsidP="00C94357" w:rsidRDefault="00CF2C67" w14:paraId="6191131F" w14:textId="4DCAD77F">
      <w:pPr>
        <w:pStyle w:val="Heading2"/>
        <w:tabs>
          <w:tab w:val="clear" w:pos="720"/>
        </w:tabs>
        <w:ind w:left="1080"/>
      </w:pPr>
      <w:bookmarkStart w:name="_Toc229573457" w:id="217"/>
      <w:r>
        <w:lastRenderedPageBreak/>
        <w:t xml:space="preserve">Utility Plant Items </w:t>
      </w:r>
      <w:r w:rsidR="008C0030">
        <w:t>for</w:t>
      </w:r>
      <w:r w:rsidR="006362AA">
        <w:t xml:space="preserve"> </w:t>
      </w:r>
      <w:r w:rsidR="00B672A9">
        <w:t>AVR</w:t>
      </w:r>
      <w:bookmarkEnd w:id="217"/>
      <w:r>
        <w:t xml:space="preserve"> </w:t>
      </w:r>
    </w:p>
    <w:p w:rsidR="00A47C12" w:rsidP="00C94357" w:rsidRDefault="00D45B73" w14:paraId="6D6FC7F2" w14:textId="27836801">
      <w:pPr>
        <w:pStyle w:val="Heading3"/>
        <w:tabs>
          <w:tab w:val="clear" w:pos="4626"/>
        </w:tabs>
        <w:ind w:left="1710" w:hanging="990"/>
      </w:pPr>
      <w:bookmarkStart w:name="_Toc229573458" w:id="218"/>
      <w:r>
        <w:t>Well 34 Building</w:t>
      </w:r>
      <w:bookmarkEnd w:id="218"/>
      <w:r w:rsidR="00B70EDB">
        <w:t xml:space="preserve"> </w:t>
      </w:r>
    </w:p>
    <w:p w:rsidR="00E912AB" w:rsidP="00264FFA" w:rsidRDefault="00B672A9" w14:paraId="0A252F31" w14:textId="71F0D48C">
      <w:pPr>
        <w:pStyle w:val="Standard"/>
      </w:pPr>
      <w:r>
        <w:t>AVR</w:t>
      </w:r>
      <w:r w:rsidR="00A825A8">
        <w:t xml:space="preserve"> asks for </w:t>
      </w:r>
      <w:r w:rsidR="00E80BE4">
        <w:t xml:space="preserve">approval </w:t>
      </w:r>
      <w:r w:rsidR="00116EC3">
        <w:t xml:space="preserve">for the very specific amount of </w:t>
      </w:r>
      <w:r w:rsidRPr="00E80BE4" w:rsidR="00E80BE4">
        <w:t>$1,081,546</w:t>
      </w:r>
      <w:r w:rsidR="00116EC3">
        <w:t xml:space="preserve"> </w:t>
      </w:r>
      <w:r w:rsidR="00E80BE4">
        <w:t xml:space="preserve">for </w:t>
      </w:r>
      <w:r w:rsidR="000605C5">
        <w:t xml:space="preserve">a new </w:t>
      </w:r>
      <w:r w:rsidR="00E80BE4">
        <w:t xml:space="preserve">building at Well 34.  </w:t>
      </w:r>
      <w:r>
        <w:t>AVR</w:t>
      </w:r>
      <w:r w:rsidR="00E80BE4">
        <w:t xml:space="preserve"> justifies </w:t>
      </w:r>
      <w:r w:rsidR="000605C5">
        <w:t xml:space="preserve">this capital addition stating </w:t>
      </w:r>
      <w:r w:rsidR="00E80BE4">
        <w:t>that</w:t>
      </w:r>
      <w:r w:rsidR="00A825A8">
        <w:t xml:space="preserve"> </w:t>
      </w:r>
      <w:r w:rsidRPr="00E912AB" w:rsidR="00E912AB">
        <w:t>Well 34 is not currently housed in a building</w:t>
      </w:r>
      <w:r w:rsidR="002C5F6F">
        <w:t>;</w:t>
      </w:r>
      <w:r w:rsidRPr="00E912AB" w:rsidR="00E912AB">
        <w:t xml:space="preserve"> this project will construct a building to house the Well 34 equipment that will enhance security of the site</w:t>
      </w:r>
      <w:r w:rsidR="002C5F6F">
        <w:t>;</w:t>
      </w:r>
      <w:r w:rsidRPr="00E912AB" w:rsidR="00E912AB">
        <w:t xml:space="preserve"> protect the well from the environment</w:t>
      </w:r>
      <w:r w:rsidR="002C5F6F">
        <w:t>;</w:t>
      </w:r>
      <w:r w:rsidRPr="00E912AB" w:rsidR="00E912AB">
        <w:t xml:space="preserve"> and abate noise and other issues arising from its location in the middle of the housing tract.  The project also includes replacement of the site’s antiquated electrical system to extend the life of the well equipment and enhance reliability.</w:t>
      </w:r>
      <w:r w:rsidR="00596C48">
        <w:rPr>
          <w:rStyle w:val="FootnoteReference"/>
        </w:rPr>
        <w:footnoteReference w:id="264"/>
      </w:r>
      <w:r w:rsidR="00596C48">
        <w:t xml:space="preserve">  </w:t>
      </w:r>
    </w:p>
    <w:p w:rsidR="00D82012" w:rsidP="00264FFA" w:rsidRDefault="002C5F6F" w14:paraId="51F115F9" w14:textId="1D5C6A62">
      <w:pPr>
        <w:pStyle w:val="Standard"/>
      </w:pPr>
      <w:r>
        <w:t xml:space="preserve">Cal Advocates opposes the new building.  It </w:t>
      </w:r>
      <w:r w:rsidR="0034480E">
        <w:t>asserts</w:t>
      </w:r>
      <w:r>
        <w:t xml:space="preserve"> that the noise measurements used by </w:t>
      </w:r>
      <w:r w:rsidR="00B672A9">
        <w:t>AVR</w:t>
      </w:r>
      <w:r>
        <w:t xml:space="preserve"> were taken at the site of machinery and not at the site </w:t>
      </w:r>
      <w:r w:rsidR="00DD4DA1">
        <w:t xml:space="preserve">of nearby houses.  It also </w:t>
      </w:r>
      <w:proofErr w:type="gramStart"/>
      <w:r w:rsidR="00DD4DA1">
        <w:t>argues</w:t>
      </w:r>
      <w:proofErr w:type="gramEnd"/>
      <w:r w:rsidR="00DD4DA1">
        <w:t xml:space="preserve"> an existing chain-link fence protects the existing equipment</w:t>
      </w:r>
      <w:r w:rsidR="008A0364">
        <w:t xml:space="preserve"> </w:t>
      </w:r>
      <w:proofErr w:type="gramStart"/>
      <w:r w:rsidR="008A0364">
        <w:t>and</w:t>
      </w:r>
      <w:proofErr w:type="gramEnd"/>
      <w:r w:rsidR="008A0364">
        <w:t xml:space="preserve"> the </w:t>
      </w:r>
      <w:r w:rsidR="002873C2">
        <w:t xml:space="preserve">existing </w:t>
      </w:r>
      <w:r w:rsidRPr="002873C2" w:rsidR="002873C2">
        <w:t>disinfection system is enclosed by its own container.</w:t>
      </w:r>
      <w:r w:rsidR="00B93328">
        <w:rPr>
          <w:rStyle w:val="FootnoteReference"/>
        </w:rPr>
        <w:footnoteReference w:id="265"/>
      </w:r>
    </w:p>
    <w:p w:rsidRPr="00E912AB" w:rsidR="002C5F6F" w:rsidP="00264FFA" w:rsidRDefault="00D82012" w14:paraId="57281750" w14:textId="7D6A0631">
      <w:pPr>
        <w:pStyle w:val="Standard"/>
      </w:pPr>
      <w:r>
        <w:t>Overall, we find the proposal by A</w:t>
      </w:r>
      <w:r w:rsidR="008D7E7F">
        <w:t>VR</w:t>
      </w:r>
      <w:r w:rsidR="004A3301">
        <w:t xml:space="preserve"> </w:t>
      </w:r>
      <w:r>
        <w:t>to be reasonable</w:t>
      </w:r>
      <w:r w:rsidR="001261E2">
        <w:t xml:space="preserve"> and we approve its construction</w:t>
      </w:r>
      <w:r>
        <w:t xml:space="preserve">.  A new </w:t>
      </w:r>
      <w:r w:rsidR="008166DA">
        <w:t xml:space="preserve">building will avoid disputes </w:t>
      </w:r>
      <w:r w:rsidR="005770B0">
        <w:t>regarding noise as the existing neighborhood sees continued development, and a sol</w:t>
      </w:r>
      <w:r w:rsidR="00885B52">
        <w:t>id</w:t>
      </w:r>
      <w:r w:rsidR="005770B0">
        <w:t xml:space="preserve"> structure will protect the new </w:t>
      </w:r>
      <w:r w:rsidR="00885B52">
        <w:t xml:space="preserve">electrical system as well as the existing site equipment.  </w:t>
      </w:r>
      <w:r w:rsidR="005770B0">
        <w:t xml:space="preserve"> </w:t>
      </w:r>
      <w:r w:rsidR="00885B52">
        <w:t xml:space="preserve">A building </w:t>
      </w:r>
      <w:r w:rsidR="00F0336F">
        <w:t>will provide greater security than the existing fencing</w:t>
      </w:r>
      <w:r w:rsidR="00DD4DA1">
        <w:t>.</w:t>
      </w:r>
    </w:p>
    <w:p w:rsidR="007116A7" w:rsidP="008815DF" w:rsidRDefault="00591C30" w14:paraId="27A727AB" w14:textId="0E164368">
      <w:pPr>
        <w:pStyle w:val="Heading3"/>
        <w:tabs>
          <w:tab w:val="clear" w:pos="4626"/>
        </w:tabs>
        <w:ind w:left="2160" w:hanging="1080"/>
      </w:pPr>
      <w:bookmarkStart w:name="_Toc218852985" w:id="219"/>
      <w:bookmarkStart w:name="_Toc218852986" w:id="220"/>
      <w:bookmarkStart w:name="_Toc218852987" w:id="221"/>
      <w:bookmarkStart w:name="_Toc218852988" w:id="222"/>
      <w:bookmarkStart w:name="_Toc229573459" w:id="223"/>
      <w:bookmarkEnd w:id="219"/>
      <w:bookmarkEnd w:id="220"/>
      <w:bookmarkEnd w:id="221"/>
      <w:bookmarkEnd w:id="222"/>
      <w:r>
        <w:t>New Well and Land Purchase</w:t>
      </w:r>
      <w:bookmarkEnd w:id="223"/>
      <w:r w:rsidR="00B70EDB">
        <w:t xml:space="preserve"> </w:t>
      </w:r>
    </w:p>
    <w:p w:rsidR="00470C40" w:rsidP="00264FFA" w:rsidRDefault="00B672A9" w14:paraId="119310B9" w14:textId="6A854B56">
      <w:pPr>
        <w:pStyle w:val="Standard"/>
      </w:pPr>
      <w:r>
        <w:t>AVR</w:t>
      </w:r>
      <w:r w:rsidR="00E62B3C">
        <w:t xml:space="preserve"> proposes to acquire land and build a new well </w:t>
      </w:r>
      <w:r w:rsidR="003512C3">
        <w:t>to update its supply source inventory</w:t>
      </w:r>
      <w:r w:rsidR="00280617">
        <w:t>.  The company is entirely dependent on groundwater it pumps itself and has no outside source for p</w:t>
      </w:r>
      <w:r w:rsidR="00D7245D">
        <w:t xml:space="preserve">urchased water.  It approaches the new well from the perspective </w:t>
      </w:r>
      <w:r w:rsidR="000472B6">
        <w:t xml:space="preserve">of </w:t>
      </w:r>
      <w:r w:rsidR="00D7245D">
        <w:t xml:space="preserve">dealing with an aging infrastructure </w:t>
      </w:r>
      <w:r w:rsidR="000472B6">
        <w:t xml:space="preserve">and </w:t>
      </w:r>
      <w:r w:rsidR="5B5972DF">
        <w:t xml:space="preserve">consideration of </w:t>
      </w:r>
      <w:r w:rsidR="00BA6E1C">
        <w:t xml:space="preserve"> its</w:t>
      </w:r>
      <w:r w:rsidR="000472B6">
        <w:t xml:space="preserve"> future needs:</w:t>
      </w:r>
    </w:p>
    <w:p w:rsidR="000472B6" w:rsidP="00264FFA" w:rsidRDefault="00764A90" w14:paraId="41464CB1" w14:textId="6EAF4260">
      <w:pPr>
        <w:pStyle w:val="BlockQuote"/>
      </w:pPr>
      <w:r>
        <w:lastRenderedPageBreak/>
        <w:t>… t</w:t>
      </w:r>
      <w:r w:rsidRPr="00764A90">
        <w:t xml:space="preserve">he Apple Valley system includes four abandoned </w:t>
      </w:r>
      <w:proofErr w:type="gramStart"/>
      <w:r w:rsidRPr="00764A90">
        <w:t>wells</w:t>
      </w:r>
      <w:proofErr w:type="gramEnd"/>
      <w:r w:rsidRPr="00764A90">
        <w:t xml:space="preserve"> and two wells have been put on an inactive status over the last 10 years. As the inventory of wells continues to age, additional wells will fail or degrade. Of the remaining 18 wells, five were constructed in the 1950s or 60s and four were constructed in the 1980s. Of the four wells abandoned in recent years, one was constructed in 1953 and the other three were constructed in or after 1985.</w:t>
      </w:r>
      <w:r>
        <w:t xml:space="preserve"> … </w:t>
      </w:r>
      <w:r w:rsidRPr="0058477E" w:rsidR="0058477E">
        <w:t xml:space="preserve">A comparison of existing well capacity to the Maximum Day Demand (“MDD”) indicates that Liberty currently has more well capacity than required by regulation.  A firm capacity of 21,906 GPM </w:t>
      </w:r>
      <w:proofErr w:type="gramStart"/>
      <w:r w:rsidRPr="0058477E" w:rsidR="0058477E">
        <w:t>less</w:t>
      </w:r>
      <w:proofErr w:type="gramEnd"/>
      <w:r w:rsidRPr="0058477E" w:rsidR="0058477E">
        <w:t xml:space="preserve"> the required MDD amount of 12,517 GPM indicates a surplus of 9,389 GPM.  That apparent surplus, or buffer, will quickly change as </w:t>
      </w:r>
      <w:proofErr w:type="gramStart"/>
      <w:r w:rsidRPr="0058477E" w:rsidR="0058477E">
        <w:t>wells</w:t>
      </w:r>
      <w:proofErr w:type="gramEnd"/>
      <w:r w:rsidRPr="0058477E" w:rsidR="0058477E">
        <w:t xml:space="preserve"> continue to fail and demands gradually increase.  As Liberty Apple Valley loses the older wells, source capacity of over 9,000 GPM will be lost while demands are gradually increasing and varying</w:t>
      </w:r>
      <w:r w:rsidR="00490BD4">
        <w:t>.</w:t>
      </w:r>
      <w:r w:rsidR="00490BD4">
        <w:rPr>
          <w:rStyle w:val="FootnoteReference"/>
        </w:rPr>
        <w:footnoteReference w:id="266"/>
      </w:r>
    </w:p>
    <w:p w:rsidR="003D19E5" w:rsidP="00264FFA" w:rsidRDefault="00BA6E1C" w14:paraId="6726C35E" w14:textId="77777777">
      <w:pPr>
        <w:pStyle w:val="Standard"/>
      </w:pPr>
      <w:r>
        <w:t>Cal Advocates looks at the supply situation on a more instantaneous basis – the existing wells meet the current system requirements</w:t>
      </w:r>
      <w:r w:rsidR="003D19E5">
        <w:t>:</w:t>
      </w:r>
    </w:p>
    <w:p w:rsidR="00470C40" w:rsidP="00264FFA" w:rsidRDefault="006A11EA" w14:paraId="4E7F4AEB" w14:textId="16A81DF4">
      <w:pPr>
        <w:pStyle w:val="BlockQuote"/>
      </w:pPr>
      <w:r>
        <w:t>[</w:t>
      </w:r>
      <w:r w:rsidR="00B672A9">
        <w:t>AVR</w:t>
      </w:r>
      <w:r>
        <w:t>]</w:t>
      </w:r>
      <w:r w:rsidR="003D19E5">
        <w:t xml:space="preserve"> </w:t>
      </w:r>
      <w:r w:rsidRPr="006A11EA">
        <w:t>admits in Rebuttal Testimony that, “A comparison of existing well capacity to the [maximum daily demand] indicates that Liberty currently has more well capacity than required by regulation.”</w:t>
      </w:r>
    </w:p>
    <w:p w:rsidR="006A11EA" w:rsidP="00264FFA" w:rsidRDefault="00D60FC4" w14:paraId="3175C590" w14:textId="4A91C8D8">
      <w:pPr>
        <w:pStyle w:val="Standard"/>
      </w:pPr>
      <w:r>
        <w:t xml:space="preserve">Cal Advocates argues that even if the older wells went offline that </w:t>
      </w:r>
      <w:r w:rsidR="00B672A9">
        <w:t>AVR</w:t>
      </w:r>
      <w:r>
        <w:t xml:space="preserve"> could still meet its </w:t>
      </w:r>
      <w:r w:rsidR="146A7752">
        <w:t>necessary</w:t>
      </w:r>
      <w:r w:rsidR="17121B8C">
        <w:t xml:space="preserve"> </w:t>
      </w:r>
      <w:r>
        <w:t>demand.</w:t>
      </w:r>
      <w:r>
        <w:rPr>
          <w:rStyle w:val="FootnoteReference"/>
        </w:rPr>
        <w:footnoteReference w:id="267"/>
      </w:r>
      <w:r w:rsidR="00605089">
        <w:t xml:space="preserve"> Cal Advocates also </w:t>
      </w:r>
      <w:r w:rsidR="00F660A5">
        <w:t>contends that Liberty</w:t>
      </w:r>
      <w:r w:rsidR="00A92112">
        <w:t xml:space="preserve"> admitted it</w:t>
      </w:r>
      <w:r w:rsidR="00F660A5">
        <w:t xml:space="preserve"> </w:t>
      </w:r>
      <w:r w:rsidR="00510719">
        <w:t xml:space="preserve">could drill new wells at two of its existing well </w:t>
      </w:r>
      <w:r w:rsidR="000B18F3">
        <w:t>s</w:t>
      </w:r>
      <w:r w:rsidR="00510719">
        <w:t>ites</w:t>
      </w:r>
      <w:r w:rsidR="00A92112">
        <w:t>.</w:t>
      </w:r>
      <w:r w:rsidR="00A92112">
        <w:rPr>
          <w:rStyle w:val="FootnoteReference"/>
        </w:rPr>
        <w:footnoteReference w:id="268"/>
      </w:r>
    </w:p>
    <w:p w:rsidR="00421270" w:rsidP="00264FFA" w:rsidRDefault="00B672A9" w14:paraId="6B22ED91" w14:textId="17B0100F">
      <w:pPr>
        <w:pStyle w:val="Standard"/>
      </w:pPr>
      <w:r>
        <w:t>AVR</w:t>
      </w:r>
      <w:r w:rsidR="00364115">
        <w:t xml:space="preserve"> admits that </w:t>
      </w:r>
      <w:proofErr w:type="gramStart"/>
      <w:r w:rsidR="00364115">
        <w:t>at the moment</w:t>
      </w:r>
      <w:proofErr w:type="gramEnd"/>
      <w:r w:rsidR="00364115">
        <w:t xml:space="preserve"> its supply </w:t>
      </w:r>
      <w:r w:rsidR="00C32AEC">
        <w:t>infrastructure is adequate</w:t>
      </w:r>
      <w:r w:rsidR="00EC2F8F">
        <w:t>,</w:t>
      </w:r>
      <w:r w:rsidR="00C32AEC">
        <w:t xml:space="preserve"> but it argues for a dynamic, not a reactive </w:t>
      </w:r>
      <w:r w:rsidR="00421270">
        <w:t xml:space="preserve">plan to be prepared for the future.  </w:t>
      </w:r>
    </w:p>
    <w:p w:rsidR="00ED156D" w:rsidP="00264FFA" w:rsidRDefault="00421270" w14:paraId="2C133EAE" w14:textId="75930537">
      <w:pPr>
        <w:pStyle w:val="BlockQuote"/>
      </w:pPr>
      <w:r w:rsidRPr="00421270">
        <w:t xml:space="preserve">A comparison of existing well capacity to the Maximum Day Demand (“MDD”) indicates that Liberty currently has more well capacity than required by regulation.  A firm capacity of 21,906 GPM </w:t>
      </w:r>
      <w:proofErr w:type="gramStart"/>
      <w:r w:rsidRPr="00421270">
        <w:t>less</w:t>
      </w:r>
      <w:proofErr w:type="gramEnd"/>
      <w:r w:rsidRPr="00421270">
        <w:t xml:space="preserve"> the required MDD amount of 12,517 GPM indicates a surplus of 9,389 GPM.  That apparent surplus, or buffer, will quickly change as </w:t>
      </w:r>
      <w:proofErr w:type="gramStart"/>
      <w:r w:rsidRPr="00421270">
        <w:t>wells</w:t>
      </w:r>
      <w:proofErr w:type="gramEnd"/>
      <w:r w:rsidRPr="00421270">
        <w:t xml:space="preserve"> continue to fail and demands gradually increase.  As Liberty Apple Valley loses the older </w:t>
      </w:r>
      <w:r w:rsidRPr="00421270">
        <w:lastRenderedPageBreak/>
        <w:t>wells, source capacity of over 9,000 GPM will be lost while demands are gradually increasing and varying.  The prudent course is to install new wells gradually over the years rather than waiting until the buffer in source capacity dwindles away providing the long-term assurance that Liberty Apple Valley can meet the water demands of the system.</w:t>
      </w:r>
      <w:r w:rsidR="00E8209D">
        <w:rPr>
          <w:rStyle w:val="FootnoteReference"/>
        </w:rPr>
        <w:footnoteReference w:id="269"/>
      </w:r>
    </w:p>
    <w:p w:rsidRPr="00B70EDB" w:rsidR="004C000E" w:rsidP="00264FFA" w:rsidRDefault="009B0A06" w14:paraId="41B67612" w14:textId="16603011">
      <w:pPr>
        <w:pStyle w:val="Standard"/>
        <w:ind w:firstLine="0"/>
      </w:pPr>
      <w:r>
        <w:t xml:space="preserve">Liberty has not demonstrated that </w:t>
      </w:r>
      <w:r w:rsidR="00703D07">
        <w:t xml:space="preserve">purchase of new land is justified, given that it </w:t>
      </w:r>
      <w:r w:rsidR="004104F4">
        <w:t>could drill new wells on its existing well sites</w:t>
      </w:r>
      <w:r w:rsidR="001E0F90">
        <w:t>.</w:t>
      </w:r>
      <w:r w:rsidR="00F141F4">
        <w:t xml:space="preserve"> As Cal Advocates asserts</w:t>
      </w:r>
      <w:r w:rsidR="008F3CDF">
        <w:t xml:space="preserve"> and Liberty confirms</w:t>
      </w:r>
      <w:r w:rsidR="00F141F4">
        <w:t>, AVR currently has sufficient capacity.</w:t>
      </w:r>
      <w:r w:rsidR="008F3CDF">
        <w:t xml:space="preserve"> The Commission </w:t>
      </w:r>
      <w:r w:rsidR="00926BEF">
        <w:t>agrees that it is important to</w:t>
      </w:r>
      <w:r w:rsidR="00AE5DE2">
        <w:t xml:space="preserve"> be proactive in safeguarding supply, but </w:t>
      </w:r>
      <w:r w:rsidR="00AF6A72">
        <w:t>Liberty has not demonstrated that less costly alternatives were explored as compared to acquiring new land to drill a new well. Thus</w:t>
      </w:r>
      <w:r w:rsidR="4F18FCC8">
        <w:t>,</w:t>
      </w:r>
      <w:r w:rsidR="00AF6A72">
        <w:t xml:space="preserve"> we here </w:t>
      </w:r>
      <w:r w:rsidR="00AF39BE">
        <w:t>adopt Cal Advocates’ recommendation.</w:t>
      </w:r>
      <w:r w:rsidR="001E0F90">
        <w:t xml:space="preserve">  </w:t>
      </w:r>
      <w:r w:rsidR="004F5F13">
        <w:t xml:space="preserve">We will caution </w:t>
      </w:r>
      <w:r w:rsidR="00B672A9">
        <w:t>AVR</w:t>
      </w:r>
      <w:r w:rsidR="004F5F13">
        <w:t xml:space="preserve"> (as well as Park Water) to ensure that their future </w:t>
      </w:r>
      <w:r w:rsidR="007E118A">
        <w:t>GRCs fully explore</w:t>
      </w:r>
      <w:r w:rsidR="0089625E">
        <w:t xml:space="preserve"> all options</w:t>
      </w:r>
      <w:r w:rsidR="007E118A">
        <w:t xml:space="preserve"> and that final proposals for water supply projects </w:t>
      </w:r>
      <w:r w:rsidR="00802CC1">
        <w:t xml:space="preserve">and all other major capital expenditures </w:t>
      </w:r>
      <w:r w:rsidR="007E118A">
        <w:t xml:space="preserve">are robustly </w:t>
      </w:r>
      <w:r w:rsidR="00B526B7">
        <w:t xml:space="preserve">developed and present complete industry standard analyses </w:t>
      </w:r>
      <w:r w:rsidR="004A4F9E">
        <w:t>and industry standard cost forecasts.</w:t>
      </w:r>
      <w:r w:rsidR="00097E9A">
        <w:t xml:space="preserve"> </w:t>
      </w:r>
      <w:r w:rsidR="00B4762E">
        <w:t xml:space="preserve"> </w:t>
      </w:r>
      <w:r w:rsidR="0054270D">
        <w:t xml:space="preserve">See </w:t>
      </w:r>
      <w:r w:rsidR="00BE2FF4">
        <w:t xml:space="preserve">§ </w:t>
      </w:r>
      <w:r w:rsidR="005A16A1">
        <w:fldChar w:fldCharType="begin"/>
      </w:r>
      <w:r w:rsidR="005A16A1">
        <w:instrText xml:space="preserve"> REF _Ref223013904 \r \h </w:instrText>
      </w:r>
      <w:r w:rsidR="00264FFA">
        <w:instrText xml:space="preserve"> \* MERGEFORMAT </w:instrText>
      </w:r>
      <w:r w:rsidR="005A16A1">
        <w:fldChar w:fldCharType="separate"/>
      </w:r>
      <w:r w:rsidR="00EA2E2F">
        <w:t>8.8</w:t>
      </w:r>
      <w:r w:rsidR="005A16A1">
        <w:fldChar w:fldCharType="end"/>
      </w:r>
      <w:r w:rsidR="00BE2FF4">
        <w:t xml:space="preserve"> below. </w:t>
      </w:r>
    </w:p>
    <w:p w:rsidR="00B93418" w:rsidP="004C2673" w:rsidRDefault="00B93418" w14:paraId="44287894" w14:textId="67E9F4A2">
      <w:pPr>
        <w:pStyle w:val="Heading3"/>
        <w:tabs>
          <w:tab w:val="clear" w:pos="4626"/>
        </w:tabs>
        <w:ind w:left="2070" w:hanging="990"/>
      </w:pPr>
      <w:bookmarkStart w:name="_Toc229573460" w:id="224"/>
      <w:r>
        <w:t>Well 18</w:t>
      </w:r>
      <w:bookmarkEnd w:id="224"/>
    </w:p>
    <w:p w:rsidR="00BA2981" w:rsidP="00264FFA" w:rsidRDefault="00710713" w14:paraId="0F8DACA0" w14:textId="4BD2AA81">
      <w:pPr>
        <w:pStyle w:val="Standard"/>
      </w:pPr>
      <w:r>
        <w:t xml:space="preserve">Here </w:t>
      </w:r>
      <w:r w:rsidR="00D45A25">
        <w:t>AVR</w:t>
      </w:r>
      <w:r w:rsidR="00F67EA5">
        <w:t xml:space="preserve"> request</w:t>
      </w:r>
      <w:r>
        <w:t>s $1,</w:t>
      </w:r>
      <w:r w:rsidR="00A66B64">
        <w:t>805,189 in 2027 for Well 18.</w:t>
      </w:r>
      <w:r w:rsidR="00A66B64">
        <w:rPr>
          <w:rStyle w:val="FootnoteReference"/>
        </w:rPr>
        <w:footnoteReference w:id="270"/>
      </w:r>
      <w:r w:rsidR="00481626">
        <w:t xml:space="preserve"> However, Liberty did not </w:t>
      </w:r>
      <w:r w:rsidR="00E73C7F">
        <w:t>mention Well 18 in rebuttal testimony</w:t>
      </w:r>
      <w:r w:rsidR="00191B5E">
        <w:t>, nor did it mention it in briefs.</w:t>
      </w:r>
      <w:r w:rsidR="00191B5E">
        <w:rPr>
          <w:rStyle w:val="FootnoteReference"/>
        </w:rPr>
        <w:footnoteReference w:id="271"/>
      </w:r>
      <w:r w:rsidR="00F67EA5">
        <w:t xml:space="preserve"> </w:t>
      </w:r>
    </w:p>
    <w:p w:rsidR="005E4E0C" w:rsidP="00264FFA" w:rsidRDefault="00BA2981" w14:paraId="2D8A3CEC" w14:textId="3138BFE0">
      <w:pPr>
        <w:pStyle w:val="Standard"/>
      </w:pPr>
      <w:r>
        <w:t xml:space="preserve">Cal Advocates requests </w:t>
      </w:r>
      <w:r w:rsidR="00B404FE">
        <w:t>the Commission remove from the capital budget the cost estimate for the  Well 18 project. Well 18 was authorized in the previous GRC</w:t>
      </w:r>
      <w:r w:rsidR="004B59BE">
        <w:t>, but was not constructed.</w:t>
      </w:r>
      <w:r w:rsidR="00667082">
        <w:rPr>
          <w:rStyle w:val="FootnoteReference"/>
        </w:rPr>
        <w:footnoteReference w:id="272"/>
      </w:r>
      <w:r w:rsidR="004B59BE">
        <w:t xml:space="preserve"> </w:t>
      </w:r>
      <w:r w:rsidR="002C6359">
        <w:t xml:space="preserve">Here, </w:t>
      </w:r>
      <w:r w:rsidR="00FE1FF9">
        <w:t>Liberty request</w:t>
      </w:r>
      <w:r w:rsidR="009C45B0">
        <w:t>ed</w:t>
      </w:r>
      <w:r w:rsidR="002C6359">
        <w:t xml:space="preserve"> approval of a block building that had been specifically denied in the previous GRC.</w:t>
      </w:r>
      <w:r w:rsidR="002C6359">
        <w:rPr>
          <w:rStyle w:val="FootnoteReference"/>
        </w:rPr>
        <w:footnoteReference w:id="273"/>
      </w:r>
      <w:r w:rsidR="002C6359">
        <w:t xml:space="preserve"> </w:t>
      </w:r>
      <w:r w:rsidR="00884E6A">
        <w:t xml:space="preserve">Cal Advocates recommends, since there are </w:t>
      </w:r>
      <w:r w:rsidR="00884E6A">
        <w:lastRenderedPageBreak/>
        <w:t xml:space="preserve">no specific facts in evidence to support AVR’s </w:t>
      </w:r>
      <w:r w:rsidR="5DF4ADB7">
        <w:t>request</w:t>
      </w:r>
      <w:r w:rsidR="00884E6A">
        <w:t>, that the project be removed from rate base.</w:t>
      </w:r>
      <w:r w:rsidR="00884E6A">
        <w:rPr>
          <w:rStyle w:val="FootnoteReference"/>
        </w:rPr>
        <w:footnoteReference w:id="274"/>
      </w:r>
    </w:p>
    <w:p w:rsidRPr="005E4E0C" w:rsidR="008C70DF" w:rsidP="00264FFA" w:rsidRDefault="008C70DF" w14:paraId="0AA9E7C2" w14:textId="0A9E615D">
      <w:pPr>
        <w:pStyle w:val="Standard"/>
      </w:pPr>
      <w:r>
        <w:t>We agree</w:t>
      </w:r>
      <w:r w:rsidR="009E6BAC">
        <w:t xml:space="preserve"> with Cal Advocates</w:t>
      </w:r>
      <w:r>
        <w:t xml:space="preserve">. </w:t>
      </w:r>
      <w:r w:rsidR="009E6BAC">
        <w:t>As the applicant Liberty has the burden to substantiate their request. They have failed to meet that burden here and so we disallow this project.</w:t>
      </w:r>
    </w:p>
    <w:p w:rsidR="00E40757" w:rsidP="00624342" w:rsidRDefault="00B672A9" w14:paraId="1B56642A" w14:textId="706C6888">
      <w:pPr>
        <w:pStyle w:val="Heading3"/>
        <w:tabs>
          <w:tab w:val="clear" w:pos="4626"/>
        </w:tabs>
        <w:ind w:left="1980"/>
      </w:pPr>
      <w:bookmarkStart w:name="_Ref224913949" w:id="225"/>
      <w:bookmarkStart w:name="_Toc229573461" w:id="226"/>
      <w:r>
        <w:t>AVR</w:t>
      </w:r>
      <w:r w:rsidR="004D4FF6">
        <w:t xml:space="preserve"> Office Building and </w:t>
      </w:r>
      <w:r w:rsidR="009F757C">
        <w:t xml:space="preserve">Proposed </w:t>
      </w:r>
      <w:r w:rsidR="00624342">
        <w:br/>
      </w:r>
      <w:r w:rsidR="00E40757">
        <w:t>Campus Solar Project</w:t>
      </w:r>
      <w:bookmarkEnd w:id="225"/>
      <w:bookmarkEnd w:id="226"/>
      <w:r w:rsidR="004C000E">
        <w:t xml:space="preserve"> </w:t>
      </w:r>
    </w:p>
    <w:p w:rsidR="001952D3" w:rsidP="00264FFA" w:rsidRDefault="00B672A9" w14:paraId="5EE82B1F" w14:textId="00557ABE">
      <w:pPr>
        <w:pStyle w:val="Standard"/>
      </w:pPr>
      <w:r>
        <w:t>AVR</w:t>
      </w:r>
      <w:r w:rsidR="00213206">
        <w:t xml:space="preserve"> </w:t>
      </w:r>
      <w:r w:rsidR="00D26011">
        <w:t>responded to testimony by Cal Advocates opposing</w:t>
      </w:r>
      <w:r w:rsidR="009763D9">
        <w:t xml:space="preserve"> both </w:t>
      </w:r>
      <w:r w:rsidR="00DF7BEC">
        <w:t xml:space="preserve">a new </w:t>
      </w:r>
      <w:r>
        <w:t>AVR</w:t>
      </w:r>
      <w:r w:rsidR="00DF7BEC">
        <w:t xml:space="preserve"> office building and a </w:t>
      </w:r>
      <w:r w:rsidR="00DB0DA4">
        <w:t xml:space="preserve">Campus Solar Project.  </w:t>
      </w:r>
      <w:r w:rsidR="00D26011">
        <w:t>We find</w:t>
      </w:r>
      <w:r w:rsidR="004417E6">
        <w:t xml:space="preserve"> </w:t>
      </w:r>
      <w:r w:rsidR="00D26011">
        <w:t xml:space="preserve">that </w:t>
      </w:r>
      <w:r>
        <w:t>AVR</w:t>
      </w:r>
      <w:r w:rsidR="0087449C">
        <w:t xml:space="preserve"> may either request these projects in its next GRC </w:t>
      </w:r>
      <w:r w:rsidR="004417E6">
        <w:t xml:space="preserve">as proposed by Cal Advocates </w:t>
      </w:r>
      <w:r w:rsidR="0087449C">
        <w:t xml:space="preserve">or, given the cost and policy implications regarding </w:t>
      </w:r>
      <w:r w:rsidR="00FA4B61">
        <w:t xml:space="preserve">the state government’s </w:t>
      </w:r>
      <w:r w:rsidR="00C9620F">
        <w:t xml:space="preserve">encouragement of greater adoption of electric vehicles, </w:t>
      </w:r>
      <w:r>
        <w:t>AVR</w:t>
      </w:r>
      <w:r w:rsidR="002C6609">
        <w:t xml:space="preserve"> may prefer to file a separate specific purpose application</w:t>
      </w:r>
      <w:r w:rsidR="00EE4258">
        <w:t xml:space="preserve"> as it </w:t>
      </w:r>
      <w:r w:rsidR="53EFF439">
        <w:t>indicated.</w:t>
      </w:r>
      <w:r w:rsidR="00EE4258">
        <w:rPr>
          <w:rStyle w:val="FootnoteReference"/>
        </w:rPr>
        <w:footnoteReference w:id="275"/>
      </w:r>
      <w:r w:rsidR="002C6609">
        <w:t xml:space="preserve">  </w:t>
      </w:r>
      <w:r>
        <w:t>AVR</w:t>
      </w:r>
      <w:r w:rsidR="00BE4F1A">
        <w:t xml:space="preserve"> </w:t>
      </w:r>
      <w:r w:rsidR="00701119">
        <w:t xml:space="preserve">will be expected to fully justify the need and the </w:t>
      </w:r>
      <w:r w:rsidR="008A115C">
        <w:t xml:space="preserve">costs forecast for these projects.  </w:t>
      </w:r>
      <w:r w:rsidR="004D2653">
        <w:t>See our furthe</w:t>
      </w:r>
      <w:r w:rsidR="008C4B0A">
        <w:t>r</w:t>
      </w:r>
      <w:r w:rsidR="004D2653">
        <w:t xml:space="preserve"> </w:t>
      </w:r>
      <w:proofErr w:type="gramStart"/>
      <w:r w:rsidR="004D2653">
        <w:t>comments</w:t>
      </w:r>
      <w:r w:rsidR="008C4B0A">
        <w:t>,</w:t>
      </w:r>
      <w:proofErr w:type="gramEnd"/>
      <w:r w:rsidR="008C4B0A">
        <w:t xml:space="preserve"> </w:t>
      </w:r>
      <w:proofErr w:type="gramStart"/>
      <w:r w:rsidR="008C4B0A">
        <w:t>below,</w:t>
      </w:r>
      <w:proofErr w:type="gramEnd"/>
      <w:r w:rsidR="008C4B0A">
        <w:t xml:space="preserve"> re</w:t>
      </w:r>
      <w:r w:rsidR="00A6743C">
        <w:t xml:space="preserve">garding project forecast </w:t>
      </w:r>
      <w:r w:rsidR="00FB799E">
        <w:t>methodology.</w:t>
      </w:r>
    </w:p>
    <w:p w:rsidRPr="00395D94" w:rsidR="00395D94" w:rsidP="00B337B4" w:rsidRDefault="00395D94" w14:paraId="6C919B2A" w14:textId="77777777">
      <w:pPr>
        <w:pStyle w:val="Heading2"/>
        <w:tabs>
          <w:tab w:val="clear" w:pos="720"/>
        </w:tabs>
        <w:ind w:left="1080"/>
      </w:pPr>
      <w:bookmarkStart w:name="_Toc218852991" w:id="227"/>
      <w:bookmarkStart w:name="_Toc218852992" w:id="228"/>
      <w:bookmarkStart w:name="_Toc218852993" w:id="229"/>
      <w:bookmarkStart w:name="_Toc182470514" w:id="230"/>
      <w:bookmarkStart w:name="_Toc182473638" w:id="231"/>
      <w:bookmarkStart w:name="_Ref223013904" w:id="232"/>
      <w:bookmarkStart w:name="_Toc229573462" w:id="233"/>
      <w:bookmarkEnd w:id="227"/>
      <w:bookmarkEnd w:id="228"/>
      <w:bookmarkEnd w:id="229"/>
      <w:r w:rsidRPr="00395D94">
        <w:t>Project Forecast Methodology</w:t>
      </w:r>
      <w:bookmarkEnd w:id="230"/>
      <w:bookmarkEnd w:id="231"/>
      <w:bookmarkEnd w:id="232"/>
      <w:bookmarkEnd w:id="233"/>
    </w:p>
    <w:p w:rsidRPr="00395D94" w:rsidR="00395D94" w:rsidP="00264FFA" w:rsidRDefault="00395D94" w14:paraId="28FA8EFF" w14:textId="60C4C8C8">
      <w:pPr>
        <w:pStyle w:val="Standard"/>
      </w:pPr>
      <w:r w:rsidRPr="00395D94">
        <w:t xml:space="preserve">In this section we discuss both industry standards and our expectations for Park Water and </w:t>
      </w:r>
      <w:r w:rsidR="698E0413">
        <w:t>AVR</w:t>
      </w:r>
      <w:r w:rsidRPr="00395D94" w:rsidR="2E205E5E">
        <w:t>’</w:t>
      </w:r>
      <w:r w:rsidRPr="00395D94" w:rsidR="58DC5E2E">
        <w:t>s</w:t>
      </w:r>
      <w:r w:rsidRPr="00395D94">
        <w:t xml:space="preserve"> specific practices on a prospective basis.  We note here that we raised this same concern in the recent San Jose Water Company GRC,  decision, D. 24-12-077.</w:t>
      </w:r>
      <w:r w:rsidRPr="00395D94">
        <w:rPr>
          <w:vertAlign w:val="superscript"/>
        </w:rPr>
        <w:footnoteReference w:id="276"/>
      </w:r>
      <w:r w:rsidRPr="00395D94">
        <w:t xml:space="preserve"> As discussed below we impose on Park Water and </w:t>
      </w:r>
      <w:r w:rsidR="00B672A9">
        <w:t>AVR</w:t>
      </w:r>
      <w:r w:rsidRPr="00395D94">
        <w:t xml:space="preserve"> the obligation to provide specific expert testimony and supporting documentation in their next GRC.</w:t>
      </w:r>
      <w:r w:rsidR="00A57258">
        <w:t xml:space="preserve">  We do this because we are concerned that </w:t>
      </w:r>
      <w:r w:rsidR="00B9537C">
        <w:t xml:space="preserve">there is a continuing disconnect between the two applicants and Cal Advocates concerning the </w:t>
      </w:r>
      <w:r w:rsidR="00BF65EB">
        <w:t xml:space="preserve">necessary level of documentation </w:t>
      </w:r>
      <w:r w:rsidR="00BF65EB">
        <w:lastRenderedPageBreak/>
        <w:t xml:space="preserve">and the </w:t>
      </w:r>
      <w:r w:rsidR="00A00E2F">
        <w:t>professional quality</w:t>
      </w:r>
      <w:r w:rsidR="00BF65EB">
        <w:t xml:space="preserve"> of the</w:t>
      </w:r>
      <w:r w:rsidR="00A00E2F">
        <w:t xml:space="preserve"> </w:t>
      </w:r>
      <w:r w:rsidR="00357AB9">
        <w:t>applicants’</w:t>
      </w:r>
      <w:r w:rsidR="00BF65EB">
        <w:t xml:space="preserve"> </w:t>
      </w:r>
      <w:r w:rsidR="00A00E2F">
        <w:t xml:space="preserve">forecasts </w:t>
      </w:r>
      <w:r w:rsidR="00357AB9">
        <w:t xml:space="preserve">necessary to justify </w:t>
      </w:r>
      <w:proofErr w:type="gramStart"/>
      <w:r w:rsidR="006618FB">
        <w:t>approving</w:t>
      </w:r>
      <w:proofErr w:type="gramEnd"/>
      <w:r w:rsidR="006618FB">
        <w:t xml:space="preserve"> and </w:t>
      </w:r>
      <w:r w:rsidR="00D74CED">
        <w:t xml:space="preserve">including </w:t>
      </w:r>
      <w:r w:rsidR="00566564">
        <w:t xml:space="preserve">Park Water and </w:t>
      </w:r>
      <w:r w:rsidR="00B672A9">
        <w:t>AVR</w:t>
      </w:r>
      <w:r w:rsidR="00566564">
        <w:t xml:space="preserve">’ capital </w:t>
      </w:r>
      <w:r w:rsidR="00D74CED">
        <w:t xml:space="preserve">projects in test </w:t>
      </w:r>
      <w:proofErr w:type="gramStart"/>
      <w:r w:rsidR="00D74CED">
        <w:t>year</w:t>
      </w:r>
      <w:proofErr w:type="gramEnd"/>
      <w:r w:rsidR="00D74CED">
        <w:t xml:space="preserve"> revenue requirements</w:t>
      </w:r>
      <w:r w:rsidR="008B2D67">
        <w:t xml:space="preserve">. </w:t>
      </w:r>
    </w:p>
    <w:p w:rsidR="00694BDF" w:rsidP="00264FFA" w:rsidRDefault="00395D94" w14:paraId="5FAC6FD0" w14:textId="049BED6F">
      <w:pPr>
        <w:pStyle w:val="Standard"/>
      </w:pPr>
      <w:r w:rsidRPr="00395D94">
        <w:t xml:space="preserve">We believe that Park Water and </w:t>
      </w:r>
      <w:r w:rsidR="00B672A9">
        <w:t>AVR</w:t>
      </w:r>
      <w:r w:rsidRPr="00395D94">
        <w:t xml:space="preserve">, like all other jurisdictional utilities, are obliged to have competent trained and experienced technical staff or contractors to design, construct, operate and manage </w:t>
      </w:r>
      <w:r w:rsidR="006A7BFD">
        <w:t>their</w:t>
      </w:r>
      <w:r w:rsidRPr="00395D94">
        <w:t xml:space="preserve"> water service system</w:t>
      </w:r>
      <w:r w:rsidR="006A7BFD">
        <w:t>s</w:t>
      </w:r>
      <w:r w:rsidRPr="00395D94">
        <w:t xml:space="preserve">.  When designing or constructing utility </w:t>
      </w:r>
      <w:proofErr w:type="gramStart"/>
      <w:r w:rsidRPr="00395D94">
        <w:t>plant</w:t>
      </w:r>
      <w:proofErr w:type="gramEnd"/>
      <w:r w:rsidRPr="00395D94">
        <w:t xml:space="preserve"> </w:t>
      </w:r>
      <w:r w:rsidR="000C057B">
        <w:t>they</w:t>
      </w:r>
      <w:r w:rsidRPr="00395D94">
        <w:t xml:space="preserve"> must have either competent in-house or contract personnel suitable to perform the necessary tasks.  One such task is having in place a</w:t>
      </w:r>
      <w:r w:rsidR="0035539C">
        <w:t>n adequate</w:t>
      </w:r>
      <w:r w:rsidRPr="00395D94">
        <w:t xml:space="preserve"> system for estimation; cost control; business planning and management science; profitability analysis; project management; and planning and scheduling of necessary utility </w:t>
      </w:r>
      <w:proofErr w:type="gramStart"/>
      <w:r w:rsidRPr="00395D94">
        <w:t>plant</w:t>
      </w:r>
      <w:proofErr w:type="gramEnd"/>
      <w:r w:rsidRPr="00395D94">
        <w:t xml:space="preserve">. </w:t>
      </w:r>
    </w:p>
    <w:p w:rsidRPr="00FE107A" w:rsidR="00FE107A" w:rsidP="007F3763" w:rsidRDefault="00FE107A" w14:paraId="29059B51" w14:textId="4C7E565D">
      <w:pPr>
        <w:pStyle w:val="Heading3"/>
        <w:tabs>
          <w:tab w:val="clear" w:pos="4626"/>
        </w:tabs>
        <w:ind w:left="2160" w:hanging="1080"/>
      </w:pPr>
      <w:bookmarkStart w:name="_Toc182470515" w:id="234"/>
      <w:bookmarkStart w:name="_Toc182473639" w:id="235"/>
      <w:bookmarkStart w:name="_Toc229573463" w:id="236"/>
      <w:r w:rsidRPr="00FE107A">
        <w:t>AACE International: Association for the Advancement of Cost Engineering.</w:t>
      </w:r>
      <w:bookmarkEnd w:id="234"/>
      <w:bookmarkEnd w:id="235"/>
      <w:bookmarkEnd w:id="236"/>
      <w:r w:rsidRPr="00FE107A">
        <w:t> </w:t>
      </w:r>
    </w:p>
    <w:p w:rsidRPr="00FE107A" w:rsidR="00FE107A" w:rsidP="00264FFA" w:rsidRDefault="00FE107A" w14:paraId="5724297F" w14:textId="77777777">
      <w:pPr>
        <w:pStyle w:val="Standard"/>
      </w:pPr>
      <w:r w:rsidRPr="00FE107A">
        <w:t>Cost Engineering is the application of scientific principles and techniques to problems of estimation; cost control; business planning and management science; profitability analysis; project management; and planning and scheduling.</w:t>
      </w:r>
      <w:r w:rsidRPr="00FE107A">
        <w:rPr>
          <w:vertAlign w:val="superscript"/>
        </w:rPr>
        <w:footnoteReference w:id="277"/>
      </w:r>
      <w:r w:rsidRPr="00FE107A">
        <w:t xml:space="preserve">  </w:t>
      </w:r>
    </w:p>
    <w:p w:rsidRPr="00FE107A" w:rsidR="00FE107A" w:rsidP="00264FFA" w:rsidRDefault="00FE107A" w14:paraId="2158DA62" w14:textId="77777777">
      <w:pPr>
        <w:pStyle w:val="Standard"/>
      </w:pPr>
      <w:r w:rsidRPr="00FE107A">
        <w:t xml:space="preserve"> The Association for the Advancement of Cost Engineering (AACE) for example publishes AACE International Recommended Practices (RPs) which are aligned with what it describes as the “Total Cost Management Framework,” and it established the technical foundation for its educational and certification products and services.  The AACE’s RPs provide technical reference information, vetted by a review process, regarding specific competency areas.  RPs may be industry-generic providing a broad overview of a specific practice that applies to most industries; or </w:t>
      </w:r>
      <w:proofErr w:type="gramStart"/>
      <w:r w:rsidRPr="00FE107A">
        <w:t>may be</w:t>
      </w:r>
      <w:proofErr w:type="gramEnd"/>
      <w:r w:rsidRPr="00FE107A">
        <w:t xml:space="preserve"> industry-specific describing a particular application of a practice in a specific industry.</w:t>
      </w:r>
    </w:p>
    <w:p w:rsidRPr="00FE107A" w:rsidR="00FE107A" w:rsidP="00264FFA" w:rsidRDefault="00FE107A" w14:paraId="68BEB4FF" w14:textId="77777777">
      <w:pPr>
        <w:pStyle w:val="BlockQuote"/>
      </w:pPr>
      <w:r w:rsidRPr="00FE107A">
        <w:t xml:space="preserve">Total cost management is that area of engineering practice where engineering judgment and experience are used in the application of scientific principles and techniques to problems of business and program </w:t>
      </w:r>
      <w:r w:rsidRPr="00FE107A">
        <w:lastRenderedPageBreak/>
        <w:t>planning; cost estimating; economic and financial analysis; cost engineering; program and project management; planning and scheduling; cost and schedule performance measurement and change control.</w:t>
      </w:r>
    </w:p>
    <w:p w:rsidRPr="00FE107A" w:rsidR="00FE107A" w:rsidP="00264FFA" w:rsidRDefault="00FE107A" w14:paraId="77327AD7" w14:textId="77777777">
      <w:pPr>
        <w:pStyle w:val="BlockQuote"/>
      </w:pPr>
      <w:r w:rsidRPr="00FE107A">
        <w:t>Simply stated, it is a systematic approach to managing cost throughout the life cycle of any enterprise, program, facility, project, product, or service. This is accomplished through the application of cost engineering and cost management principles, proven methodologies, and the latest technology in support of the management process.</w:t>
      </w:r>
      <w:r w:rsidRPr="00FE107A">
        <w:rPr>
          <w:vertAlign w:val="superscript"/>
        </w:rPr>
        <w:footnoteReference w:id="278"/>
      </w:r>
    </w:p>
    <w:p w:rsidRPr="00FE107A" w:rsidR="00FE107A" w:rsidP="00264FFA" w:rsidRDefault="00FE107A" w14:paraId="669F92FF" w14:textId="6CF0673B">
      <w:pPr>
        <w:pStyle w:val="Standard"/>
      </w:pPr>
      <w:r w:rsidRPr="00FE107A">
        <w:t xml:space="preserve">Our expectations on how our jurisdictional utilities are expected to conduct their engineering tasks are well described by this language and is a good representation of  utility </w:t>
      </w:r>
      <w:r w:rsidR="4F2F34AC">
        <w:t>performance</w:t>
      </w:r>
      <w:r w:rsidR="7EF22F0F">
        <w:t xml:space="preserve"> </w:t>
      </w:r>
      <w:r w:rsidRPr="00FE107A">
        <w:t>that we expect before setting rates based on any utility’s testimony and forecasts in a general rate case or any other rate setting proceeding.</w:t>
      </w:r>
    </w:p>
    <w:p w:rsidRPr="00FE107A" w:rsidR="00FE107A" w:rsidP="00264FFA" w:rsidRDefault="00FE107A" w14:paraId="12D73B73" w14:textId="0A941DF4">
      <w:pPr>
        <w:pStyle w:val="Standard"/>
      </w:pPr>
      <w:r w:rsidRPr="00FE107A">
        <w:t xml:space="preserve">We have not in the past definitively </w:t>
      </w:r>
      <w:proofErr w:type="gramStart"/>
      <w:r w:rsidRPr="00FE107A">
        <w:t>mandated</w:t>
      </w:r>
      <w:proofErr w:type="gramEnd"/>
      <w:r w:rsidRPr="00FE107A">
        <w:t xml:space="preserve"> </w:t>
      </w:r>
      <w:r w:rsidR="00A01879">
        <w:t>that</w:t>
      </w:r>
      <w:r w:rsidRPr="00FE107A">
        <w:t xml:space="preserve"> Park Water and </w:t>
      </w:r>
      <w:proofErr w:type="gramStart"/>
      <w:r w:rsidR="00B672A9">
        <w:t>AVR</w:t>
      </w:r>
      <w:r w:rsidRPr="00FE107A">
        <w:t xml:space="preserve"> must</w:t>
      </w:r>
      <w:proofErr w:type="gramEnd"/>
      <w:r w:rsidRPr="00FE107A">
        <w:t xml:space="preserve"> specifically use AACE’s RPs, nor do we make that specific order here.  We will however require them to demonstrate in testimony in the next general rate case that they have adopted and embedded in their operations an overall formal system for designing and managing capital expenditures using either AACE’s RPs or some other </w:t>
      </w:r>
      <w:r w:rsidR="001007A1">
        <w:t xml:space="preserve">commonly accepted </w:t>
      </w:r>
      <w:r w:rsidRPr="00FE107A">
        <w:t>industry standard.</w:t>
      </w:r>
    </w:p>
    <w:p w:rsidRPr="004074D6" w:rsidR="004074D6" w:rsidP="00264FFA" w:rsidRDefault="00FE107A" w14:paraId="16232861" w14:textId="6F4DC8FE">
      <w:pPr>
        <w:pStyle w:val="Standard"/>
      </w:pPr>
      <w:r w:rsidRPr="00FE107A">
        <w:t xml:space="preserve">This additional testimony in the next general rate case will assist Cal Advocates, other intervenors, as well as the Commission to better understand and assess the capital forecasts proposed in the next proceeding and provide greater confidence in Park Water and </w:t>
      </w:r>
      <w:r w:rsidR="00B672A9">
        <w:t>AVR</w:t>
      </w:r>
      <w:r w:rsidRPr="00FE107A">
        <w:t>’ project forecasts and cost estimates.</w:t>
      </w:r>
    </w:p>
    <w:p w:rsidRPr="00115337" w:rsidR="00115337" w:rsidP="00264FFA" w:rsidRDefault="00115337" w14:paraId="1D95BD1A" w14:textId="77777777">
      <w:pPr>
        <w:pStyle w:val="Heading1"/>
        <w:rPr>
          <w:bCs/>
        </w:rPr>
      </w:pPr>
      <w:bookmarkStart w:name="_Toc229573464" w:id="237"/>
      <w:r>
        <w:lastRenderedPageBreak/>
        <w:t>Special Requests</w:t>
      </w:r>
      <w:bookmarkEnd w:id="237"/>
      <w:r>
        <w:t xml:space="preserve"> </w:t>
      </w:r>
    </w:p>
    <w:p w:rsidR="007F72DF" w:rsidP="007F3763" w:rsidRDefault="00B469D6" w14:paraId="2E23BD8A" w14:textId="3EB4AA11">
      <w:pPr>
        <w:pStyle w:val="Heading2"/>
        <w:tabs>
          <w:tab w:val="clear" w:pos="720"/>
        </w:tabs>
        <w:ind w:left="1080"/>
        <w:rPr>
          <w:bCs/>
        </w:rPr>
      </w:pPr>
      <w:bookmarkStart w:name="_Ref223014195" w:id="238"/>
      <w:bookmarkStart w:name="_Toc229573465" w:id="239"/>
      <w:r>
        <w:t>Revenue Decoupling Program</w:t>
      </w:r>
      <w:r w:rsidR="004D13B6">
        <w:t xml:space="preserve"> and the Water Revenue Adjustment</w:t>
      </w:r>
      <w:r w:rsidR="001570FE">
        <w:t xml:space="preserve"> Mechanism (WRAM)/ Modified Cost Balancing </w:t>
      </w:r>
      <w:r w:rsidR="00662C27">
        <w:t>Account (MCBA)</w:t>
      </w:r>
      <w:bookmarkEnd w:id="238"/>
      <w:bookmarkEnd w:id="239"/>
      <w:r w:rsidR="00662C27">
        <w:t xml:space="preserve"> </w:t>
      </w:r>
    </w:p>
    <w:p w:rsidR="00D6039B" w:rsidP="007F3763" w:rsidRDefault="00D6039B" w14:paraId="5A1512B4" w14:textId="0E5CEF44">
      <w:pPr>
        <w:pStyle w:val="Heading3"/>
        <w:tabs>
          <w:tab w:val="clear" w:pos="4626"/>
        </w:tabs>
        <w:ind w:left="2070" w:hanging="990"/>
      </w:pPr>
      <w:bookmarkStart w:name="_Toc229573466" w:id="240"/>
      <w:r>
        <w:t>Summary</w:t>
      </w:r>
      <w:bookmarkEnd w:id="240"/>
    </w:p>
    <w:p w:rsidR="001438A1" w:rsidP="00264FFA" w:rsidRDefault="001438A1" w14:paraId="62D04591" w14:textId="50D7FAC9">
      <w:pPr>
        <w:pStyle w:val="Standard"/>
      </w:pPr>
      <w:r w:rsidRPr="000B6B01">
        <w:t xml:space="preserve">Park Water and  </w:t>
      </w:r>
      <w:r w:rsidR="00B672A9">
        <w:t>AVR</w:t>
      </w:r>
      <w:r w:rsidR="00A51B0D">
        <w:t xml:space="preserve"> </w:t>
      </w:r>
      <w:r w:rsidRPr="000B6B01">
        <w:t>each request authorization to implement a new, full revenue decoupling mechanism, the Water Conservation Program (WCP).</w:t>
      </w:r>
      <w:r w:rsidRPr="000B6B01">
        <w:rPr>
          <w:spacing w:val="40"/>
        </w:rPr>
        <w:t xml:space="preserve"> </w:t>
      </w:r>
      <w:r w:rsidRPr="000B6B01">
        <w:t>The proposed WCP consists of two new balancing account</w:t>
      </w:r>
      <w:r w:rsidR="00D94B4C">
        <w:t>s</w:t>
      </w:r>
      <w:r w:rsidRPr="000B6B01">
        <w:t>: the Consumption Revenue</w:t>
      </w:r>
      <w:r w:rsidRPr="000B6B01">
        <w:rPr>
          <w:spacing w:val="-4"/>
        </w:rPr>
        <w:t xml:space="preserve"> </w:t>
      </w:r>
      <w:r w:rsidRPr="000B6B01">
        <w:t>Balancing</w:t>
      </w:r>
      <w:r w:rsidRPr="000B6B01">
        <w:rPr>
          <w:spacing w:val="-4"/>
        </w:rPr>
        <w:t xml:space="preserve"> </w:t>
      </w:r>
      <w:r w:rsidRPr="000B6B01">
        <w:t>Account</w:t>
      </w:r>
      <w:r w:rsidRPr="000B6B01">
        <w:rPr>
          <w:spacing w:val="-4"/>
        </w:rPr>
        <w:t xml:space="preserve"> </w:t>
      </w:r>
      <w:r w:rsidRPr="000B6B01">
        <w:t>(CRBA)</w:t>
      </w:r>
      <w:r w:rsidRPr="000B6B01">
        <w:rPr>
          <w:spacing w:val="-4"/>
        </w:rPr>
        <w:t xml:space="preserve"> </w:t>
      </w:r>
      <w:r w:rsidRPr="000B6B01">
        <w:t>and</w:t>
      </w:r>
      <w:r w:rsidRPr="000B6B01">
        <w:rPr>
          <w:spacing w:val="-4"/>
        </w:rPr>
        <w:t xml:space="preserve"> </w:t>
      </w:r>
      <w:r w:rsidRPr="000B6B01">
        <w:t>the</w:t>
      </w:r>
      <w:r w:rsidRPr="000B6B01">
        <w:rPr>
          <w:spacing w:val="-4"/>
        </w:rPr>
        <w:t xml:space="preserve"> </w:t>
      </w:r>
      <w:r w:rsidRPr="000B6B01">
        <w:t>Consumption</w:t>
      </w:r>
      <w:r w:rsidRPr="000B6B01">
        <w:rPr>
          <w:spacing w:val="-3"/>
        </w:rPr>
        <w:t xml:space="preserve"> </w:t>
      </w:r>
      <w:r w:rsidRPr="000B6B01">
        <w:t>Cost</w:t>
      </w:r>
      <w:r w:rsidRPr="000B6B01">
        <w:rPr>
          <w:spacing w:val="-3"/>
        </w:rPr>
        <w:t xml:space="preserve"> </w:t>
      </w:r>
      <w:r w:rsidRPr="000B6B01">
        <w:t>Balancing</w:t>
      </w:r>
      <w:r w:rsidRPr="000B6B01">
        <w:rPr>
          <w:spacing w:val="-3"/>
        </w:rPr>
        <w:t xml:space="preserve"> </w:t>
      </w:r>
      <w:r w:rsidRPr="000B6B01">
        <w:t>Account</w:t>
      </w:r>
      <w:r w:rsidRPr="000B6B01">
        <w:rPr>
          <w:spacing w:val="-3"/>
        </w:rPr>
        <w:t xml:space="preserve"> </w:t>
      </w:r>
      <w:r w:rsidRPr="000B6B01">
        <w:t>(CCBA).</w:t>
      </w:r>
      <w:r w:rsidRPr="000B6B01">
        <w:rPr>
          <w:spacing w:val="40"/>
        </w:rPr>
        <w:t xml:space="preserve"> </w:t>
      </w:r>
      <w:r w:rsidRPr="000B6B01">
        <w:t xml:space="preserve">The CRBA and CCBA would operate mechanically </w:t>
      </w:r>
      <w:r w:rsidRPr="000B6B01" w:rsidR="002B50D5">
        <w:t>like</w:t>
      </w:r>
      <w:r w:rsidRPr="000B6B01">
        <w:t xml:space="preserve"> the Water Rate Adjustment Mechanism (WRAM) and Modified Cost Balancing Account (MCBA) previously authorized for both utilities from 2008 through the first half of 2022.</w:t>
      </w:r>
      <w:r w:rsidR="00115337">
        <w:rPr>
          <w:rStyle w:val="FootnoteReference"/>
        </w:rPr>
        <w:footnoteReference w:id="279"/>
      </w:r>
    </w:p>
    <w:p w:rsidR="00D6039B" w:rsidP="00F142E9" w:rsidRDefault="00D6039B" w14:paraId="70A92AE3" w14:textId="098330FC">
      <w:pPr>
        <w:pStyle w:val="Heading3"/>
        <w:tabs>
          <w:tab w:val="clear" w:pos="4626"/>
        </w:tabs>
        <w:ind w:left="2070" w:hanging="990"/>
      </w:pPr>
      <w:bookmarkStart w:name="_Toc229573467" w:id="241"/>
      <w:r>
        <w:t>Discussion</w:t>
      </w:r>
      <w:bookmarkEnd w:id="241"/>
    </w:p>
    <w:p w:rsidRPr="009E5B00" w:rsidR="001438A1" w:rsidP="00264FFA" w:rsidRDefault="00462C53" w14:paraId="6B09BC24" w14:textId="0F484F6D">
      <w:pPr>
        <w:spacing w:before="1"/>
        <w:ind w:right="31"/>
        <w:rPr>
          <w:sz w:val="24"/>
          <w:szCs w:val="24"/>
        </w:rPr>
      </w:pPr>
      <w:r w:rsidRPr="0850969C">
        <w:t xml:space="preserve">In this proceeding </w:t>
      </w:r>
      <w:r w:rsidRPr="0850969C" w:rsidR="003940DE">
        <w:t xml:space="preserve">Park Water and </w:t>
      </w:r>
      <w:r w:rsidR="00B672A9">
        <w:t>AVR</w:t>
      </w:r>
      <w:r w:rsidR="003940DE">
        <w:rPr>
          <w:szCs w:val="26"/>
        </w:rPr>
        <w:t xml:space="preserve"> </w:t>
      </w:r>
      <w:r w:rsidRPr="0850969C" w:rsidR="0038709F">
        <w:t xml:space="preserve">have proposed </w:t>
      </w:r>
      <w:r w:rsidRPr="0850969C" w:rsidR="0029296A">
        <w:t xml:space="preserve">a decoupling mechanism which they believe satisfies the statutory requirements </w:t>
      </w:r>
      <w:r w:rsidRPr="0850969C" w:rsidR="00475A04">
        <w:t>in Pub</w:t>
      </w:r>
      <w:r w:rsidR="00475A04">
        <w:rPr>
          <w:szCs w:val="26"/>
        </w:rPr>
        <w:t>.</w:t>
      </w:r>
      <w:r w:rsidRPr="0850969C" w:rsidR="00475A04">
        <w:t xml:space="preserve"> Util</w:t>
      </w:r>
      <w:r w:rsidR="00475A04">
        <w:rPr>
          <w:szCs w:val="26"/>
        </w:rPr>
        <w:t>.</w:t>
      </w:r>
      <w:r w:rsidRPr="0850969C" w:rsidR="00475A04">
        <w:t xml:space="preserve"> Code </w:t>
      </w:r>
      <w:r w:rsidR="00475A04">
        <w:rPr>
          <w:szCs w:val="26"/>
        </w:rPr>
        <w:t>§</w:t>
      </w:r>
      <w:r w:rsidRPr="0850969C" w:rsidR="00475A04">
        <w:t xml:space="preserve"> 727.5(d)(2)(A)</w:t>
      </w:r>
      <w:r w:rsidR="00475A04">
        <w:rPr>
          <w:szCs w:val="26"/>
        </w:rPr>
        <w:t xml:space="preserve">.  </w:t>
      </w:r>
      <w:r w:rsidRPr="0850969C" w:rsidR="002B50D5">
        <w:t xml:space="preserve">Both companies </w:t>
      </w:r>
      <w:r w:rsidRPr="0850969C" w:rsidR="00BC4C9A">
        <w:t>argue</w:t>
      </w:r>
      <w:r w:rsidRPr="0850969C" w:rsidR="001438A1">
        <w:t xml:space="preserve"> that the proposed WCP is designed to accommodate fully decoupled revenues and sales and track differences between recorded volumetric revenues and Commission-authorized expenses.</w:t>
      </w:r>
      <w:r w:rsidR="00F610DB">
        <w:rPr>
          <w:rStyle w:val="FootnoteReference"/>
          <w:szCs w:val="26"/>
        </w:rPr>
        <w:footnoteReference w:id="280"/>
      </w:r>
      <w:r w:rsidRPr="009E5B00" w:rsidR="001438A1">
        <w:rPr>
          <w:spacing w:val="40"/>
          <w:szCs w:val="26"/>
        </w:rPr>
        <w:t xml:space="preserve"> </w:t>
      </w:r>
      <w:r w:rsidR="00076A9D">
        <w:t>Liberty argue</w:t>
      </w:r>
      <w:r w:rsidR="00B74D27">
        <w:t>s</w:t>
      </w:r>
      <w:r w:rsidR="00076A9D">
        <w:t xml:space="preserve"> that</w:t>
      </w:r>
      <w:r w:rsidRPr="0850969C" w:rsidR="001438A1">
        <w:t xml:space="preserve"> the WCP</w:t>
      </w:r>
      <w:r w:rsidRPr="009E5B00" w:rsidR="001438A1">
        <w:rPr>
          <w:spacing w:val="-3"/>
          <w:szCs w:val="26"/>
        </w:rPr>
        <w:t xml:space="preserve"> </w:t>
      </w:r>
      <w:r w:rsidRPr="0850969C" w:rsidR="001438A1">
        <w:t>balances</w:t>
      </w:r>
      <w:r w:rsidRPr="009E5B00" w:rsidR="001438A1">
        <w:rPr>
          <w:spacing w:val="-3"/>
          <w:szCs w:val="26"/>
        </w:rPr>
        <w:t xml:space="preserve"> </w:t>
      </w:r>
      <w:r w:rsidRPr="0850969C" w:rsidR="001438A1">
        <w:t>customer</w:t>
      </w:r>
      <w:r w:rsidRPr="009E5B00" w:rsidR="001438A1">
        <w:rPr>
          <w:spacing w:val="-3"/>
          <w:szCs w:val="26"/>
        </w:rPr>
        <w:t xml:space="preserve"> </w:t>
      </w:r>
      <w:r w:rsidRPr="0850969C" w:rsidR="001438A1">
        <w:t>benefits,</w:t>
      </w:r>
      <w:r w:rsidRPr="009E5B00" w:rsidR="001438A1">
        <w:rPr>
          <w:spacing w:val="-3"/>
          <w:szCs w:val="26"/>
        </w:rPr>
        <w:t xml:space="preserve"> </w:t>
      </w:r>
      <w:r w:rsidRPr="0850969C" w:rsidR="001438A1">
        <w:t>on</w:t>
      </w:r>
      <w:r w:rsidRPr="009E5B00" w:rsidR="001438A1">
        <w:rPr>
          <w:spacing w:val="-3"/>
          <w:szCs w:val="26"/>
        </w:rPr>
        <w:t xml:space="preserve"> </w:t>
      </w:r>
      <w:r w:rsidRPr="0850969C" w:rsidR="001438A1">
        <w:t>the</w:t>
      </w:r>
      <w:r w:rsidRPr="009E5B00" w:rsidR="001438A1">
        <w:rPr>
          <w:spacing w:val="-2"/>
          <w:szCs w:val="26"/>
        </w:rPr>
        <w:t xml:space="preserve"> </w:t>
      </w:r>
      <w:r w:rsidRPr="0850969C" w:rsidR="001438A1">
        <w:t>one</w:t>
      </w:r>
      <w:r w:rsidRPr="009E5B00" w:rsidR="001438A1">
        <w:rPr>
          <w:spacing w:val="-2"/>
          <w:szCs w:val="26"/>
        </w:rPr>
        <w:t xml:space="preserve"> </w:t>
      </w:r>
      <w:r w:rsidRPr="0850969C" w:rsidR="001438A1">
        <w:t>hand,</w:t>
      </w:r>
      <w:r w:rsidRPr="009E5B00" w:rsidR="001438A1">
        <w:rPr>
          <w:spacing w:val="-2"/>
          <w:szCs w:val="26"/>
        </w:rPr>
        <w:t xml:space="preserve"> </w:t>
      </w:r>
      <w:r w:rsidRPr="0850969C" w:rsidR="001438A1">
        <w:t>with</w:t>
      </w:r>
      <w:r w:rsidRPr="009E5B00" w:rsidR="001438A1">
        <w:rPr>
          <w:spacing w:val="-2"/>
          <w:szCs w:val="26"/>
        </w:rPr>
        <w:t xml:space="preserve"> </w:t>
      </w:r>
      <w:r w:rsidRPr="0850969C" w:rsidR="001438A1">
        <w:t>financial</w:t>
      </w:r>
      <w:r w:rsidRPr="009E5B00" w:rsidR="001438A1">
        <w:rPr>
          <w:spacing w:val="-2"/>
          <w:szCs w:val="26"/>
        </w:rPr>
        <w:t xml:space="preserve"> </w:t>
      </w:r>
      <w:r w:rsidRPr="0850969C" w:rsidR="001438A1">
        <w:t>stability</w:t>
      </w:r>
      <w:r w:rsidRPr="009E5B00" w:rsidR="001438A1">
        <w:rPr>
          <w:spacing w:val="-3"/>
          <w:szCs w:val="26"/>
        </w:rPr>
        <w:t xml:space="preserve"> </w:t>
      </w:r>
      <w:r w:rsidRPr="0850969C" w:rsidR="001438A1">
        <w:t>for</w:t>
      </w:r>
      <w:r w:rsidRPr="009E5B00" w:rsidR="001438A1">
        <w:rPr>
          <w:spacing w:val="-3"/>
          <w:szCs w:val="26"/>
        </w:rPr>
        <w:t xml:space="preserve"> </w:t>
      </w:r>
      <w:r w:rsidRPr="0850969C" w:rsidR="001438A1">
        <w:t>each</w:t>
      </w:r>
      <w:r w:rsidRPr="009E5B00" w:rsidR="001438A1">
        <w:rPr>
          <w:spacing w:val="-3"/>
          <w:szCs w:val="26"/>
        </w:rPr>
        <w:t xml:space="preserve"> </w:t>
      </w:r>
      <w:r w:rsidRPr="0850969C" w:rsidR="001438A1">
        <w:t>utility</w:t>
      </w:r>
      <w:r w:rsidRPr="009E5B00" w:rsidR="001438A1">
        <w:rPr>
          <w:spacing w:val="-3"/>
          <w:szCs w:val="26"/>
        </w:rPr>
        <w:t xml:space="preserve"> </w:t>
      </w:r>
      <w:r w:rsidRPr="0850969C" w:rsidR="001438A1">
        <w:t>to</w:t>
      </w:r>
      <w:r w:rsidRPr="009E5B00" w:rsidR="001438A1">
        <w:rPr>
          <w:spacing w:val="-3"/>
          <w:szCs w:val="26"/>
        </w:rPr>
        <w:t xml:space="preserve"> </w:t>
      </w:r>
      <w:r w:rsidRPr="0850969C" w:rsidR="001438A1">
        <w:t>provide</w:t>
      </w:r>
      <w:r w:rsidRPr="009E5B00" w:rsidR="001438A1">
        <w:rPr>
          <w:spacing w:val="-2"/>
          <w:szCs w:val="26"/>
        </w:rPr>
        <w:t xml:space="preserve"> </w:t>
      </w:r>
      <w:r w:rsidRPr="0850969C" w:rsidR="001438A1">
        <w:t xml:space="preserve">safe and reliable water service, on the other hand. </w:t>
      </w:r>
      <w:r w:rsidRPr="0850969C" w:rsidR="00A15735">
        <w:t>The co</w:t>
      </w:r>
      <w:r w:rsidRPr="0850969C" w:rsidR="000B4069">
        <w:t xml:space="preserve">mpanies </w:t>
      </w:r>
      <w:r w:rsidRPr="0850969C" w:rsidR="00470C44">
        <w:t>argue</w:t>
      </w:r>
      <w:r w:rsidRPr="0850969C" w:rsidR="009126C5">
        <w:t xml:space="preserve"> that its c</w:t>
      </w:r>
      <w:r w:rsidRPr="0850969C" w:rsidR="001438A1">
        <w:t>ustomers benefit from rate designs that provide incentives for greater conservation by high volume users, lower monthly service charges benefiting low usage customers, and reduce volatility of customer bills.</w:t>
      </w:r>
      <w:r w:rsidRPr="009E5B00" w:rsidR="001438A1">
        <w:rPr>
          <w:spacing w:val="40"/>
          <w:szCs w:val="26"/>
        </w:rPr>
        <w:t xml:space="preserve"> </w:t>
      </w:r>
      <w:r w:rsidRPr="0850969C" w:rsidR="00B94717">
        <w:t>They both</w:t>
      </w:r>
      <w:r w:rsidRPr="009E5B00" w:rsidR="00B94717">
        <w:rPr>
          <w:szCs w:val="26"/>
        </w:rPr>
        <w:t xml:space="preserve"> </w:t>
      </w:r>
      <w:r w:rsidRPr="0850969C" w:rsidR="00BC4C9A">
        <w:t>argue</w:t>
      </w:r>
      <w:r w:rsidRPr="0850969C" w:rsidR="009126C5">
        <w:t xml:space="preserve"> that its </w:t>
      </w:r>
      <w:r w:rsidRPr="0850969C" w:rsidR="001438A1">
        <w:t xml:space="preserve">customers benefit from the mitigation of revenue uncertainty since </w:t>
      </w:r>
      <w:r w:rsidRPr="0850969C" w:rsidR="00B94717">
        <w:t>the companies’</w:t>
      </w:r>
      <w:r w:rsidRPr="009E5B00" w:rsidR="00B94717">
        <w:rPr>
          <w:szCs w:val="26"/>
        </w:rPr>
        <w:t xml:space="preserve"> </w:t>
      </w:r>
      <w:r w:rsidRPr="0850969C" w:rsidR="001438A1">
        <w:t xml:space="preserve">financial stability allows for lower costs in accessing capital to fund critical </w:t>
      </w:r>
      <w:r w:rsidRPr="0850969C" w:rsidR="001438A1">
        <w:lastRenderedPageBreak/>
        <w:t>investments needed for the provision of safe and reliable water service.</w:t>
      </w:r>
      <w:r w:rsidR="003D60AE">
        <w:rPr>
          <w:rStyle w:val="FootnoteReference"/>
          <w:szCs w:val="26"/>
        </w:rPr>
        <w:footnoteReference w:id="281"/>
      </w:r>
      <w:r w:rsidR="00980227">
        <w:t xml:space="preserve"> Both utilities also request to implement a sales reconciliation mechanism </w:t>
      </w:r>
      <w:r w:rsidR="00171FE6">
        <w:t>(SRM)</w:t>
      </w:r>
      <w:r w:rsidR="00980227">
        <w:t xml:space="preserve"> if the WCP is not granted and a M-WRAM is granted, arguing that California-American Water Company was awarded the M-WRAM/SRM combination in their Test Year 2024 GRC.</w:t>
      </w:r>
      <w:r w:rsidR="00980227">
        <w:rPr>
          <w:rStyle w:val="FootnoteReference"/>
          <w:szCs w:val="26"/>
        </w:rPr>
        <w:footnoteReference w:id="282"/>
      </w:r>
    </w:p>
    <w:p w:rsidR="001438A1" w:rsidP="00264FFA" w:rsidRDefault="001438A1" w14:paraId="6F83A391" w14:textId="01758403">
      <w:pPr>
        <w:pStyle w:val="BodyText"/>
        <w:spacing w:before="60" w:line="360" w:lineRule="auto"/>
        <w:ind w:firstLine="720"/>
        <w:rPr>
          <w:rFonts w:ascii="Book Antiqua" w:hAnsi="Book Antiqua"/>
          <w:sz w:val="26"/>
          <w:szCs w:val="26"/>
        </w:rPr>
      </w:pPr>
      <w:r w:rsidRPr="009E5B00">
        <w:rPr>
          <w:rFonts w:ascii="Book Antiqua" w:hAnsi="Book Antiqua"/>
          <w:sz w:val="26"/>
          <w:szCs w:val="26"/>
        </w:rPr>
        <w:t xml:space="preserve">Cal Advocates recommends that </w:t>
      </w:r>
      <w:r w:rsidR="00B94717">
        <w:rPr>
          <w:rFonts w:ascii="Book Antiqua" w:hAnsi="Book Antiqua"/>
          <w:sz w:val="26"/>
          <w:szCs w:val="26"/>
        </w:rPr>
        <w:t>the companies</w:t>
      </w:r>
      <w:r w:rsidR="00703268">
        <w:rPr>
          <w:rFonts w:ascii="Book Antiqua" w:hAnsi="Book Antiqua"/>
          <w:sz w:val="26"/>
          <w:szCs w:val="26"/>
        </w:rPr>
        <w:t>’</w:t>
      </w:r>
      <w:r w:rsidRPr="009E5B00" w:rsidR="00B94717">
        <w:rPr>
          <w:rFonts w:ascii="Book Antiqua" w:hAnsi="Book Antiqua"/>
          <w:sz w:val="26"/>
          <w:szCs w:val="26"/>
        </w:rPr>
        <w:t xml:space="preserve"> </w:t>
      </w:r>
      <w:r w:rsidRPr="009E5B00">
        <w:rPr>
          <w:rFonts w:ascii="Book Antiqua" w:hAnsi="Book Antiqua"/>
          <w:sz w:val="26"/>
          <w:szCs w:val="26"/>
        </w:rPr>
        <w:t>request for the WCP be reject</w:t>
      </w:r>
      <w:r>
        <w:rPr>
          <w:rFonts w:ascii="Book Antiqua" w:hAnsi="Book Antiqua"/>
          <w:sz w:val="26"/>
          <w:szCs w:val="26"/>
        </w:rPr>
        <w:t>ed,</w:t>
      </w:r>
      <w:r w:rsidRPr="009E5B00">
        <w:rPr>
          <w:rFonts w:ascii="Book Antiqua" w:hAnsi="Book Antiqua"/>
          <w:sz w:val="26"/>
          <w:szCs w:val="26"/>
        </w:rPr>
        <w:t xml:space="preserve"> </w:t>
      </w:r>
      <w:r w:rsidR="00BC4C9A">
        <w:rPr>
          <w:rFonts w:ascii="Book Antiqua" w:hAnsi="Book Antiqua"/>
          <w:sz w:val="26"/>
          <w:szCs w:val="26"/>
        </w:rPr>
        <w:t>argu</w:t>
      </w:r>
      <w:r w:rsidRPr="009E5B00">
        <w:rPr>
          <w:rFonts w:ascii="Book Antiqua" w:hAnsi="Book Antiqua"/>
          <w:sz w:val="26"/>
          <w:szCs w:val="26"/>
        </w:rPr>
        <w:t>ing that the CRBA</w:t>
      </w:r>
      <w:r w:rsidRPr="009E5B00">
        <w:rPr>
          <w:rFonts w:ascii="Book Antiqua" w:hAnsi="Book Antiqua"/>
          <w:spacing w:val="-3"/>
          <w:sz w:val="26"/>
          <w:szCs w:val="26"/>
        </w:rPr>
        <w:t xml:space="preserve"> </w:t>
      </w:r>
      <w:r w:rsidRPr="009E5B00">
        <w:rPr>
          <w:rFonts w:ascii="Book Antiqua" w:hAnsi="Book Antiqua"/>
          <w:sz w:val="26"/>
          <w:szCs w:val="26"/>
        </w:rPr>
        <w:t>would</w:t>
      </w:r>
      <w:r w:rsidRPr="009E5B00">
        <w:rPr>
          <w:rFonts w:ascii="Book Antiqua" w:hAnsi="Book Antiqua"/>
          <w:spacing w:val="-3"/>
          <w:sz w:val="26"/>
          <w:szCs w:val="26"/>
        </w:rPr>
        <w:t xml:space="preserve"> </w:t>
      </w:r>
      <w:r w:rsidRPr="009E5B00">
        <w:rPr>
          <w:rFonts w:ascii="Book Antiqua" w:hAnsi="Book Antiqua"/>
          <w:sz w:val="26"/>
          <w:szCs w:val="26"/>
        </w:rPr>
        <w:t>allow</w:t>
      </w:r>
      <w:r w:rsidRPr="009E5B00">
        <w:rPr>
          <w:rFonts w:ascii="Book Antiqua" w:hAnsi="Book Antiqua"/>
          <w:spacing w:val="-3"/>
          <w:sz w:val="26"/>
          <w:szCs w:val="26"/>
        </w:rPr>
        <w:t xml:space="preserve"> </w:t>
      </w:r>
      <w:r w:rsidR="00703268">
        <w:rPr>
          <w:rFonts w:ascii="Book Antiqua" w:hAnsi="Book Antiqua"/>
          <w:sz w:val="26"/>
          <w:szCs w:val="26"/>
        </w:rPr>
        <w:t>them</w:t>
      </w:r>
      <w:r w:rsidRPr="009E5B00" w:rsidR="00703268">
        <w:rPr>
          <w:rFonts w:ascii="Book Antiqua" w:hAnsi="Book Antiqua"/>
          <w:spacing w:val="-3"/>
          <w:sz w:val="26"/>
          <w:szCs w:val="26"/>
        </w:rPr>
        <w:t xml:space="preserve"> </w:t>
      </w:r>
      <w:r w:rsidRPr="009E5B00">
        <w:rPr>
          <w:rFonts w:ascii="Book Antiqua" w:hAnsi="Book Antiqua"/>
          <w:sz w:val="26"/>
          <w:szCs w:val="26"/>
        </w:rPr>
        <w:t>to</w:t>
      </w:r>
      <w:r w:rsidRPr="009E5B00">
        <w:rPr>
          <w:rFonts w:ascii="Book Antiqua" w:hAnsi="Book Antiqua"/>
          <w:spacing w:val="-3"/>
          <w:sz w:val="26"/>
          <w:szCs w:val="26"/>
        </w:rPr>
        <w:t xml:space="preserve"> </w:t>
      </w:r>
      <w:r w:rsidRPr="009E5B00">
        <w:rPr>
          <w:rFonts w:ascii="Book Antiqua" w:hAnsi="Book Antiqua"/>
          <w:sz w:val="26"/>
          <w:szCs w:val="26"/>
        </w:rPr>
        <w:t>circumvent</w:t>
      </w:r>
      <w:r w:rsidRPr="009E5B00">
        <w:rPr>
          <w:rFonts w:ascii="Book Antiqua" w:hAnsi="Book Antiqua"/>
          <w:spacing w:val="-3"/>
          <w:sz w:val="26"/>
          <w:szCs w:val="26"/>
        </w:rPr>
        <w:t xml:space="preserve"> </w:t>
      </w:r>
      <w:r w:rsidRPr="009E5B00">
        <w:rPr>
          <w:rFonts w:ascii="Book Antiqua" w:hAnsi="Book Antiqua"/>
          <w:sz w:val="26"/>
          <w:szCs w:val="26"/>
        </w:rPr>
        <w:t>the</w:t>
      </w:r>
      <w:r w:rsidRPr="009E5B00">
        <w:rPr>
          <w:rFonts w:ascii="Book Antiqua" w:hAnsi="Book Antiqua"/>
          <w:spacing w:val="-3"/>
          <w:sz w:val="26"/>
          <w:szCs w:val="26"/>
        </w:rPr>
        <w:t xml:space="preserve"> </w:t>
      </w:r>
      <w:r w:rsidRPr="009E5B00">
        <w:rPr>
          <w:rFonts w:ascii="Book Antiqua" w:hAnsi="Book Antiqua"/>
          <w:sz w:val="26"/>
          <w:szCs w:val="26"/>
        </w:rPr>
        <w:t>GRC</w:t>
      </w:r>
      <w:r w:rsidRPr="009E5B00">
        <w:rPr>
          <w:rFonts w:ascii="Book Antiqua" w:hAnsi="Book Antiqua"/>
          <w:spacing w:val="-3"/>
          <w:sz w:val="26"/>
          <w:szCs w:val="26"/>
        </w:rPr>
        <w:t xml:space="preserve"> </w:t>
      </w:r>
      <w:r w:rsidRPr="009E5B00">
        <w:rPr>
          <w:rFonts w:ascii="Book Antiqua" w:hAnsi="Book Antiqua"/>
          <w:sz w:val="26"/>
          <w:szCs w:val="26"/>
        </w:rPr>
        <w:t>process</w:t>
      </w:r>
      <w:r w:rsidRPr="009E5B00">
        <w:rPr>
          <w:rFonts w:ascii="Book Antiqua" w:hAnsi="Book Antiqua"/>
          <w:spacing w:val="-3"/>
          <w:sz w:val="26"/>
          <w:szCs w:val="26"/>
        </w:rPr>
        <w:t xml:space="preserve"> </w:t>
      </w:r>
      <w:r w:rsidRPr="009E5B00">
        <w:rPr>
          <w:rFonts w:ascii="Book Antiqua" w:hAnsi="Book Antiqua"/>
          <w:sz w:val="26"/>
          <w:szCs w:val="26"/>
        </w:rPr>
        <w:t>of</w:t>
      </w:r>
      <w:r w:rsidRPr="009E5B00">
        <w:rPr>
          <w:rFonts w:ascii="Book Antiqua" w:hAnsi="Book Antiqua"/>
          <w:spacing w:val="-3"/>
          <w:sz w:val="26"/>
          <w:szCs w:val="26"/>
        </w:rPr>
        <w:t xml:space="preserve"> </w:t>
      </w:r>
      <w:r w:rsidR="00D97FC2">
        <w:rPr>
          <w:rFonts w:ascii="Book Antiqua" w:hAnsi="Book Antiqua"/>
          <w:sz w:val="26"/>
          <w:szCs w:val="26"/>
        </w:rPr>
        <w:t>forecasting</w:t>
      </w:r>
      <w:r w:rsidRPr="009E5B00" w:rsidR="00D97FC2">
        <w:rPr>
          <w:rFonts w:ascii="Book Antiqua" w:hAnsi="Book Antiqua"/>
          <w:spacing w:val="-2"/>
          <w:sz w:val="26"/>
          <w:szCs w:val="26"/>
        </w:rPr>
        <w:t xml:space="preserve"> </w:t>
      </w:r>
      <w:r w:rsidRPr="009E5B00">
        <w:rPr>
          <w:rFonts w:ascii="Book Antiqua" w:hAnsi="Book Antiqua"/>
          <w:sz w:val="26"/>
          <w:szCs w:val="26"/>
        </w:rPr>
        <w:t>and</w:t>
      </w:r>
      <w:r w:rsidRPr="009E5B00">
        <w:rPr>
          <w:rFonts w:ascii="Book Antiqua" w:hAnsi="Book Antiqua"/>
          <w:spacing w:val="-2"/>
          <w:sz w:val="26"/>
          <w:szCs w:val="26"/>
        </w:rPr>
        <w:t xml:space="preserve"> </w:t>
      </w:r>
      <w:r w:rsidRPr="009E5B00">
        <w:rPr>
          <w:rFonts w:ascii="Book Antiqua" w:hAnsi="Book Antiqua"/>
          <w:sz w:val="26"/>
          <w:szCs w:val="26"/>
        </w:rPr>
        <w:t>being</w:t>
      </w:r>
      <w:r w:rsidRPr="009E5B00">
        <w:rPr>
          <w:rFonts w:ascii="Book Antiqua" w:hAnsi="Book Antiqua"/>
          <w:spacing w:val="-2"/>
          <w:sz w:val="26"/>
          <w:szCs w:val="26"/>
        </w:rPr>
        <w:t xml:space="preserve"> </w:t>
      </w:r>
      <w:r w:rsidRPr="009E5B00">
        <w:rPr>
          <w:rFonts w:ascii="Book Antiqua" w:hAnsi="Book Antiqua"/>
          <w:sz w:val="26"/>
          <w:szCs w:val="26"/>
        </w:rPr>
        <w:t>accountable</w:t>
      </w:r>
      <w:r w:rsidRPr="009E5B00">
        <w:rPr>
          <w:rFonts w:ascii="Book Antiqua" w:hAnsi="Book Antiqua"/>
          <w:spacing w:val="-2"/>
          <w:sz w:val="26"/>
          <w:szCs w:val="26"/>
        </w:rPr>
        <w:t xml:space="preserve"> </w:t>
      </w:r>
      <w:r w:rsidRPr="009E5B00">
        <w:rPr>
          <w:rFonts w:ascii="Book Antiqua" w:hAnsi="Book Antiqua"/>
          <w:sz w:val="26"/>
          <w:szCs w:val="26"/>
        </w:rPr>
        <w:t xml:space="preserve">to </w:t>
      </w:r>
      <w:r>
        <w:rPr>
          <w:rFonts w:ascii="Book Antiqua" w:hAnsi="Book Antiqua"/>
          <w:sz w:val="26"/>
          <w:szCs w:val="26"/>
        </w:rPr>
        <w:t xml:space="preserve">a </w:t>
      </w:r>
      <w:r w:rsidRPr="009E5B00">
        <w:rPr>
          <w:rFonts w:ascii="Book Antiqua" w:hAnsi="Book Antiqua"/>
          <w:sz w:val="26"/>
          <w:szCs w:val="26"/>
        </w:rPr>
        <w:t>set budget.</w:t>
      </w:r>
      <w:r w:rsidRPr="009E5B00">
        <w:rPr>
          <w:rFonts w:ascii="Book Antiqua" w:hAnsi="Book Antiqua"/>
          <w:spacing w:val="40"/>
          <w:sz w:val="26"/>
          <w:szCs w:val="26"/>
        </w:rPr>
        <w:t xml:space="preserve"> </w:t>
      </w:r>
      <w:r w:rsidRPr="009E5B00">
        <w:rPr>
          <w:rFonts w:ascii="Book Antiqua" w:hAnsi="Book Antiqua"/>
          <w:sz w:val="26"/>
          <w:szCs w:val="26"/>
        </w:rPr>
        <w:t>In support of its contention, Cal Advocates submitted analyses showing</w:t>
      </w:r>
      <w:r w:rsidRPr="00EB097D" w:rsidR="00247CEB">
        <w:rPr>
          <w:rFonts w:ascii="Book Antiqua" w:hAnsi="Book Antiqua"/>
          <w:sz w:val="26"/>
          <w:szCs w:val="26"/>
        </w:rPr>
        <w:t xml:space="preserve"> that there is little difference</w:t>
      </w:r>
      <w:r w:rsidR="00247CEB">
        <w:rPr>
          <w:rFonts w:ascii="Book Antiqua" w:hAnsi="Book Antiqua"/>
          <w:sz w:val="26"/>
          <w:szCs w:val="26"/>
        </w:rPr>
        <w:t xml:space="preserve"> in conservation between</w:t>
      </w:r>
      <w:r w:rsidR="00E273CE">
        <w:rPr>
          <w:rFonts w:ascii="Book Antiqua" w:hAnsi="Book Antiqua"/>
          <w:sz w:val="26"/>
          <w:szCs w:val="26"/>
        </w:rPr>
        <w:t xml:space="preserve"> customers of utilities with full WRAM and those with M-WRAM, and that consumption varies year-by-year regardless of </w:t>
      </w:r>
      <w:r w:rsidR="00744977">
        <w:rPr>
          <w:rFonts w:ascii="Book Antiqua" w:hAnsi="Book Antiqua"/>
          <w:sz w:val="26"/>
          <w:szCs w:val="26"/>
        </w:rPr>
        <w:t>whether the utility has WRAM or M-WRAM.</w:t>
      </w:r>
      <w:r w:rsidR="00744977">
        <w:rPr>
          <w:rStyle w:val="FootnoteReference"/>
          <w:rFonts w:ascii="Book Antiqua" w:hAnsi="Book Antiqua"/>
          <w:sz w:val="26"/>
          <w:szCs w:val="26"/>
        </w:rPr>
        <w:footnoteReference w:id="283"/>
      </w:r>
    </w:p>
    <w:p w:rsidR="00850D77" w:rsidP="00264FFA" w:rsidRDefault="00850D77" w14:paraId="5553A97B" w14:textId="3A28114B">
      <w:pPr>
        <w:pStyle w:val="BodyText"/>
        <w:spacing w:before="60" w:line="360" w:lineRule="auto"/>
        <w:ind w:firstLine="720"/>
        <w:rPr>
          <w:rFonts w:ascii="Book Antiqua" w:hAnsi="Book Antiqua"/>
          <w:sz w:val="26"/>
          <w:szCs w:val="26"/>
        </w:rPr>
      </w:pPr>
      <w:r>
        <w:rPr>
          <w:rFonts w:ascii="Book Antiqua" w:hAnsi="Book Antiqua"/>
          <w:sz w:val="26"/>
          <w:szCs w:val="26"/>
        </w:rPr>
        <w:t xml:space="preserve">CWA </w:t>
      </w:r>
      <w:r w:rsidR="0011527A">
        <w:rPr>
          <w:rFonts w:ascii="Book Antiqua" w:hAnsi="Book Antiqua"/>
          <w:sz w:val="26"/>
          <w:szCs w:val="26"/>
        </w:rPr>
        <w:t xml:space="preserve">describes decoupling as a mechanism that breaks the link between quantities that a utility delivers and its </w:t>
      </w:r>
      <w:r w:rsidR="00322645">
        <w:rPr>
          <w:rFonts w:ascii="Book Antiqua" w:hAnsi="Book Antiqua"/>
          <w:sz w:val="26"/>
          <w:szCs w:val="26"/>
        </w:rPr>
        <w:t>revenues</w:t>
      </w:r>
      <w:r w:rsidR="0011527A">
        <w:rPr>
          <w:rFonts w:ascii="Book Antiqua" w:hAnsi="Book Antiqua"/>
          <w:sz w:val="26"/>
          <w:szCs w:val="26"/>
        </w:rPr>
        <w:t xml:space="preserve">. </w:t>
      </w:r>
      <w:r w:rsidR="00FB2F9F">
        <w:rPr>
          <w:rFonts w:ascii="Book Antiqua" w:hAnsi="Book Antiqua"/>
          <w:sz w:val="26"/>
          <w:szCs w:val="26"/>
        </w:rPr>
        <w:t>CWA asserts that breaking the link between utility sales and revenues gives the utility the ability to promote conservation</w:t>
      </w:r>
      <w:r w:rsidR="00871084">
        <w:rPr>
          <w:rFonts w:ascii="Book Antiqua" w:hAnsi="Book Antiqua"/>
          <w:sz w:val="26"/>
          <w:szCs w:val="26"/>
        </w:rPr>
        <w:t>.</w:t>
      </w:r>
      <w:r w:rsidR="00C17395">
        <w:rPr>
          <w:rStyle w:val="FootnoteReference"/>
          <w:rFonts w:ascii="Book Antiqua" w:hAnsi="Book Antiqua"/>
          <w:sz w:val="26"/>
          <w:szCs w:val="26"/>
        </w:rPr>
        <w:footnoteReference w:id="284"/>
      </w:r>
      <w:r w:rsidR="00322645">
        <w:rPr>
          <w:rFonts w:ascii="Book Antiqua" w:hAnsi="Book Antiqua"/>
          <w:sz w:val="26"/>
          <w:szCs w:val="26"/>
        </w:rPr>
        <w:t xml:space="preserve"> CWA argues that revenue decoupling mechanisms provide benefits to customers and utilities by allowing </w:t>
      </w:r>
      <w:r w:rsidR="00026701">
        <w:rPr>
          <w:rFonts w:ascii="Book Antiqua" w:hAnsi="Book Antiqua"/>
          <w:sz w:val="26"/>
          <w:szCs w:val="26"/>
        </w:rPr>
        <w:t xml:space="preserve">utilities to </w:t>
      </w:r>
      <w:r w:rsidR="00634B63">
        <w:rPr>
          <w:rFonts w:ascii="Book Antiqua" w:hAnsi="Book Antiqua"/>
          <w:sz w:val="26"/>
          <w:szCs w:val="26"/>
        </w:rPr>
        <w:t xml:space="preserve">postpone </w:t>
      </w:r>
      <w:r w:rsidR="00717A84">
        <w:rPr>
          <w:rFonts w:ascii="Book Antiqua" w:hAnsi="Book Antiqua"/>
          <w:sz w:val="26"/>
          <w:szCs w:val="26"/>
        </w:rPr>
        <w:t xml:space="preserve">capital infrastructure </w:t>
      </w:r>
      <w:r w:rsidR="004A13C8">
        <w:rPr>
          <w:rFonts w:ascii="Book Antiqua" w:hAnsi="Book Antiqua"/>
          <w:sz w:val="26"/>
          <w:szCs w:val="26"/>
        </w:rPr>
        <w:t>minimizing future rate increases</w:t>
      </w:r>
      <w:r w:rsidR="00F71107">
        <w:rPr>
          <w:rFonts w:ascii="Book Antiqua" w:hAnsi="Book Antiqua"/>
          <w:sz w:val="26"/>
          <w:szCs w:val="26"/>
        </w:rPr>
        <w:t xml:space="preserve">. CWA goes on to say that full revenue decoupling can result in </w:t>
      </w:r>
      <w:r w:rsidR="00F263B0">
        <w:rPr>
          <w:rFonts w:ascii="Book Antiqua" w:hAnsi="Book Antiqua"/>
          <w:sz w:val="26"/>
          <w:szCs w:val="26"/>
        </w:rPr>
        <w:t xml:space="preserve">both </w:t>
      </w:r>
      <w:proofErr w:type="spellStart"/>
      <w:r w:rsidR="00F263B0">
        <w:rPr>
          <w:rFonts w:ascii="Book Antiqua" w:hAnsi="Book Antiqua"/>
          <w:sz w:val="26"/>
          <w:szCs w:val="26"/>
        </w:rPr>
        <w:t>surcredits</w:t>
      </w:r>
      <w:proofErr w:type="spellEnd"/>
      <w:r w:rsidR="00F263B0">
        <w:rPr>
          <w:rFonts w:ascii="Book Antiqua" w:hAnsi="Book Antiqua"/>
          <w:sz w:val="26"/>
          <w:szCs w:val="26"/>
        </w:rPr>
        <w:t xml:space="preserve"> or surcharges, </w:t>
      </w:r>
      <w:r w:rsidR="00876456">
        <w:rPr>
          <w:rFonts w:ascii="Book Antiqua" w:hAnsi="Book Antiqua"/>
          <w:sz w:val="26"/>
          <w:szCs w:val="26"/>
        </w:rPr>
        <w:t xml:space="preserve">meaning that customers could see bill reductions in the event of usage </w:t>
      </w:r>
      <w:r w:rsidR="0045548C">
        <w:rPr>
          <w:rFonts w:ascii="Book Antiqua" w:hAnsi="Book Antiqua"/>
          <w:sz w:val="26"/>
          <w:szCs w:val="26"/>
        </w:rPr>
        <w:t xml:space="preserve">above </w:t>
      </w:r>
      <w:r w:rsidRPr="0850969C" w:rsidR="1A2ECB2C">
        <w:rPr>
          <w:rFonts w:ascii="Book Antiqua" w:hAnsi="Book Antiqua"/>
          <w:sz w:val="26"/>
          <w:szCs w:val="26"/>
        </w:rPr>
        <w:t>a</w:t>
      </w:r>
      <w:r w:rsidRPr="0850969C" w:rsidR="4291244B">
        <w:rPr>
          <w:rFonts w:ascii="Book Antiqua" w:hAnsi="Book Antiqua"/>
          <w:sz w:val="26"/>
          <w:szCs w:val="26"/>
        </w:rPr>
        <w:t xml:space="preserve"> </w:t>
      </w:r>
      <w:r w:rsidR="0045548C">
        <w:rPr>
          <w:rFonts w:ascii="Book Antiqua" w:hAnsi="Book Antiqua"/>
          <w:sz w:val="26"/>
          <w:szCs w:val="26"/>
        </w:rPr>
        <w:t>forecast.</w:t>
      </w:r>
      <w:r w:rsidR="0045548C">
        <w:rPr>
          <w:rStyle w:val="FootnoteReference"/>
          <w:rFonts w:ascii="Book Antiqua" w:hAnsi="Book Antiqua"/>
          <w:sz w:val="26"/>
          <w:szCs w:val="26"/>
        </w:rPr>
        <w:footnoteReference w:id="285"/>
      </w:r>
      <w:r w:rsidR="0054379A">
        <w:rPr>
          <w:rFonts w:ascii="Book Antiqua" w:hAnsi="Book Antiqua"/>
          <w:sz w:val="26"/>
          <w:szCs w:val="26"/>
        </w:rPr>
        <w:t xml:space="preserve"> In the instant proceeding, CWA describes Liberty’s decoupling proposal as </w:t>
      </w:r>
      <w:r w:rsidR="0010592D">
        <w:rPr>
          <w:rFonts w:ascii="Book Antiqua" w:hAnsi="Book Antiqua"/>
          <w:sz w:val="26"/>
          <w:szCs w:val="26"/>
        </w:rPr>
        <w:t>part of a larger package to promote conservation</w:t>
      </w:r>
      <w:r w:rsidR="00030275">
        <w:rPr>
          <w:rFonts w:ascii="Book Antiqua" w:hAnsi="Book Antiqua"/>
          <w:sz w:val="26"/>
          <w:szCs w:val="26"/>
        </w:rPr>
        <w:t xml:space="preserve">, arguing that decoupling is necessary for Liberty to implement steeply </w:t>
      </w:r>
      <w:r w:rsidR="00030275">
        <w:rPr>
          <w:rFonts w:ascii="Book Antiqua" w:hAnsi="Book Antiqua"/>
          <w:sz w:val="26"/>
          <w:szCs w:val="26"/>
        </w:rPr>
        <w:lastRenderedPageBreak/>
        <w:t>tiered rates intended to encourage water conservation.</w:t>
      </w:r>
      <w:r w:rsidR="00030275">
        <w:rPr>
          <w:rStyle w:val="FootnoteReference"/>
          <w:rFonts w:ascii="Book Antiqua" w:hAnsi="Book Antiqua"/>
          <w:sz w:val="26"/>
          <w:szCs w:val="26"/>
        </w:rPr>
        <w:footnoteReference w:id="286"/>
      </w:r>
    </w:p>
    <w:p w:rsidR="00134EEA" w:rsidP="00264FFA" w:rsidRDefault="00134EEA" w14:paraId="5A7D8A82" w14:textId="5C247F80">
      <w:pPr>
        <w:pStyle w:val="BodyText"/>
        <w:spacing w:before="60" w:line="360" w:lineRule="auto"/>
        <w:ind w:firstLine="720"/>
        <w:rPr>
          <w:rFonts w:ascii="Book Antiqua" w:hAnsi="Book Antiqua"/>
          <w:sz w:val="26"/>
          <w:szCs w:val="26"/>
        </w:rPr>
      </w:pPr>
      <w:r>
        <w:rPr>
          <w:rFonts w:ascii="Book Antiqua" w:hAnsi="Book Antiqua"/>
          <w:sz w:val="26"/>
          <w:szCs w:val="26"/>
        </w:rPr>
        <w:t>Cal Advocates asse</w:t>
      </w:r>
      <w:r w:rsidR="00D52C89">
        <w:rPr>
          <w:rFonts w:ascii="Book Antiqua" w:hAnsi="Book Antiqua"/>
          <w:sz w:val="26"/>
          <w:szCs w:val="26"/>
        </w:rPr>
        <w:t>rts that the full WRAM (CRBA) does not promote conservation</w:t>
      </w:r>
      <w:r w:rsidR="0051129C">
        <w:rPr>
          <w:rFonts w:ascii="Book Antiqua" w:hAnsi="Book Antiqua"/>
          <w:sz w:val="26"/>
          <w:szCs w:val="26"/>
        </w:rPr>
        <w:t>. Cal Advocates contests</w:t>
      </w:r>
      <w:r w:rsidR="001A7D12">
        <w:rPr>
          <w:rFonts w:ascii="Book Antiqua" w:hAnsi="Book Antiqua"/>
          <w:sz w:val="26"/>
          <w:szCs w:val="26"/>
        </w:rPr>
        <w:t xml:space="preserve"> </w:t>
      </w:r>
      <w:r w:rsidR="00AC0B11">
        <w:rPr>
          <w:rFonts w:ascii="Book Antiqua" w:hAnsi="Book Antiqua"/>
          <w:sz w:val="26"/>
          <w:szCs w:val="26"/>
        </w:rPr>
        <w:t xml:space="preserve">Liberty’s assertion </w:t>
      </w:r>
      <w:r w:rsidR="00AD4D01">
        <w:rPr>
          <w:rFonts w:ascii="Book Antiqua" w:hAnsi="Book Antiqua"/>
          <w:sz w:val="26"/>
          <w:szCs w:val="26"/>
        </w:rPr>
        <w:t>that decoupling promotes conservation,</w:t>
      </w:r>
      <w:r w:rsidR="00412E91">
        <w:rPr>
          <w:rFonts w:ascii="Book Antiqua" w:hAnsi="Book Antiqua"/>
          <w:sz w:val="26"/>
          <w:szCs w:val="26"/>
        </w:rPr>
        <w:t xml:space="preserve"> arguing that </w:t>
      </w:r>
      <w:r w:rsidR="001A4AB6">
        <w:rPr>
          <w:rFonts w:ascii="Book Antiqua" w:hAnsi="Book Antiqua"/>
          <w:sz w:val="26"/>
          <w:szCs w:val="26"/>
        </w:rPr>
        <w:t xml:space="preserve">Liberty has not shown that there is </w:t>
      </w:r>
      <w:r w:rsidR="00EB3EC0">
        <w:rPr>
          <w:rFonts w:ascii="Book Antiqua" w:hAnsi="Book Antiqua"/>
          <w:sz w:val="26"/>
          <w:szCs w:val="26"/>
        </w:rPr>
        <w:t>meaningful difference in conservation between companies with full WRAM and M-WRAM</w:t>
      </w:r>
      <w:r w:rsidR="00866562">
        <w:rPr>
          <w:rFonts w:ascii="Book Antiqua" w:hAnsi="Book Antiqua"/>
          <w:sz w:val="26"/>
          <w:szCs w:val="26"/>
        </w:rPr>
        <w:t>, and that even if there were a difference in conservation,</w:t>
      </w:r>
      <w:r w:rsidR="009E3A50">
        <w:rPr>
          <w:rFonts w:ascii="Book Antiqua" w:hAnsi="Book Antiqua"/>
          <w:sz w:val="26"/>
          <w:szCs w:val="26"/>
        </w:rPr>
        <w:t xml:space="preserve"> neither</w:t>
      </w:r>
      <w:r w:rsidR="00866562">
        <w:rPr>
          <w:rFonts w:ascii="Book Antiqua" w:hAnsi="Book Antiqua"/>
          <w:sz w:val="26"/>
          <w:szCs w:val="26"/>
        </w:rPr>
        <w:t xml:space="preserve"> Liberty</w:t>
      </w:r>
      <w:r w:rsidR="009E3A50">
        <w:rPr>
          <w:rFonts w:ascii="Book Antiqua" w:hAnsi="Book Antiqua"/>
          <w:sz w:val="26"/>
          <w:szCs w:val="26"/>
        </w:rPr>
        <w:t xml:space="preserve"> nor CWA</w:t>
      </w:r>
      <w:r w:rsidR="00866562">
        <w:rPr>
          <w:rFonts w:ascii="Book Antiqua" w:hAnsi="Book Antiqua"/>
          <w:sz w:val="26"/>
          <w:szCs w:val="26"/>
        </w:rPr>
        <w:t xml:space="preserve"> could prove causality.</w:t>
      </w:r>
      <w:r w:rsidR="00866562">
        <w:rPr>
          <w:rStyle w:val="FootnoteReference"/>
          <w:rFonts w:ascii="Book Antiqua" w:hAnsi="Book Antiqua"/>
          <w:sz w:val="26"/>
          <w:szCs w:val="26"/>
        </w:rPr>
        <w:footnoteReference w:id="287"/>
      </w:r>
      <w:r w:rsidR="008A3646">
        <w:rPr>
          <w:rFonts w:ascii="Book Antiqua" w:hAnsi="Book Antiqua"/>
          <w:sz w:val="26"/>
          <w:szCs w:val="26"/>
        </w:rPr>
        <w:t xml:space="preserve"> Cal Advocates asserts that full WRAM </w:t>
      </w:r>
      <w:r w:rsidR="00003E18">
        <w:rPr>
          <w:rFonts w:ascii="Book Antiqua" w:hAnsi="Book Antiqua"/>
          <w:sz w:val="26"/>
          <w:szCs w:val="26"/>
        </w:rPr>
        <w:t xml:space="preserve">provides the opposite of price signaling </w:t>
      </w:r>
      <w:r w:rsidR="006A09A3">
        <w:rPr>
          <w:rFonts w:ascii="Book Antiqua" w:hAnsi="Book Antiqua"/>
          <w:sz w:val="26"/>
          <w:szCs w:val="26"/>
        </w:rPr>
        <w:t>to promote conservation because individual ratepayers will receive surcharges as a result of using less water.</w:t>
      </w:r>
      <w:r w:rsidR="00CF1E1C">
        <w:rPr>
          <w:rStyle w:val="FootnoteReference"/>
          <w:rFonts w:ascii="Book Antiqua" w:hAnsi="Book Antiqua"/>
          <w:sz w:val="26"/>
          <w:szCs w:val="26"/>
        </w:rPr>
        <w:footnoteReference w:id="288"/>
      </w:r>
    </w:p>
    <w:p w:rsidRPr="009E5B00" w:rsidR="00A6612F" w:rsidP="00264FFA" w:rsidRDefault="00A6612F" w14:paraId="7BC2F887" w14:textId="7DB35E20">
      <w:pPr>
        <w:pStyle w:val="BodyText"/>
        <w:spacing w:before="60" w:line="360" w:lineRule="auto"/>
        <w:ind w:firstLine="720"/>
        <w:rPr>
          <w:rFonts w:ascii="Book Antiqua" w:hAnsi="Book Antiqua"/>
          <w:sz w:val="26"/>
          <w:szCs w:val="26"/>
        </w:rPr>
      </w:pPr>
      <w:r>
        <w:rPr>
          <w:rFonts w:ascii="Book Antiqua" w:hAnsi="Book Antiqua"/>
          <w:sz w:val="26"/>
          <w:szCs w:val="26"/>
        </w:rPr>
        <w:t xml:space="preserve">Cal Advocates also asserts that </w:t>
      </w:r>
      <w:r w:rsidR="001D736B">
        <w:rPr>
          <w:rFonts w:ascii="Book Antiqua" w:hAnsi="Book Antiqua"/>
          <w:sz w:val="26"/>
          <w:szCs w:val="26"/>
        </w:rPr>
        <w:t xml:space="preserve">full WRAM (CRBA) improperly transfers risk </w:t>
      </w:r>
      <w:r w:rsidR="00C93FB0">
        <w:rPr>
          <w:rFonts w:ascii="Book Antiqua" w:hAnsi="Book Antiqua"/>
          <w:sz w:val="26"/>
          <w:szCs w:val="26"/>
        </w:rPr>
        <w:t xml:space="preserve">for utility operations from shareholders to ratepayers. Cal Advocates describes </w:t>
      </w:r>
      <w:r w:rsidR="00B3225E">
        <w:rPr>
          <w:rFonts w:ascii="Book Antiqua" w:hAnsi="Book Antiqua"/>
          <w:sz w:val="26"/>
          <w:szCs w:val="26"/>
        </w:rPr>
        <w:t xml:space="preserve">the usual GRC process of a utility developing sales forecasts and bearing the risk of forecast inaccuracies, </w:t>
      </w:r>
      <w:r w:rsidR="006A1D75">
        <w:rPr>
          <w:rFonts w:ascii="Book Antiqua" w:hAnsi="Book Antiqua"/>
          <w:sz w:val="26"/>
          <w:szCs w:val="26"/>
        </w:rPr>
        <w:t>but are compensated for the risk through Commission-authorized rates of return.</w:t>
      </w:r>
      <w:r w:rsidR="006A1D75">
        <w:rPr>
          <w:rStyle w:val="FootnoteReference"/>
          <w:rFonts w:ascii="Book Antiqua" w:hAnsi="Book Antiqua"/>
          <w:sz w:val="26"/>
          <w:szCs w:val="26"/>
        </w:rPr>
        <w:footnoteReference w:id="289"/>
      </w:r>
      <w:r w:rsidR="00CF2D7B">
        <w:rPr>
          <w:rFonts w:ascii="Book Antiqua" w:hAnsi="Book Antiqua"/>
          <w:sz w:val="26"/>
          <w:szCs w:val="26"/>
        </w:rPr>
        <w:t xml:space="preserve"> </w:t>
      </w:r>
      <w:r w:rsidR="00574ED9">
        <w:rPr>
          <w:rFonts w:ascii="Book Antiqua" w:hAnsi="Book Antiqua"/>
          <w:sz w:val="26"/>
          <w:szCs w:val="26"/>
        </w:rPr>
        <w:t>Cal Advocates highlights that under full WRAM, when sales are less than sales forecast</w:t>
      </w:r>
      <w:r w:rsidR="00FC2034">
        <w:rPr>
          <w:rFonts w:ascii="Book Antiqua" w:hAnsi="Book Antiqua"/>
          <w:sz w:val="26"/>
          <w:szCs w:val="26"/>
        </w:rPr>
        <w:t xml:space="preserve"> the revenue shortfall, less offsetting marginal expenses, </w:t>
      </w:r>
      <w:r w:rsidR="00322645">
        <w:rPr>
          <w:rFonts w:ascii="Book Antiqua" w:hAnsi="Book Antiqua"/>
          <w:sz w:val="26"/>
          <w:szCs w:val="26"/>
        </w:rPr>
        <w:t>is</w:t>
      </w:r>
      <w:r w:rsidR="00FC2034">
        <w:rPr>
          <w:rFonts w:ascii="Book Antiqua" w:hAnsi="Book Antiqua"/>
          <w:sz w:val="26"/>
          <w:szCs w:val="26"/>
        </w:rPr>
        <w:t xml:space="preserve"> </w:t>
      </w:r>
      <w:r w:rsidR="00346935">
        <w:rPr>
          <w:rFonts w:ascii="Book Antiqua" w:hAnsi="Book Antiqua"/>
          <w:sz w:val="26"/>
          <w:szCs w:val="26"/>
        </w:rPr>
        <w:t xml:space="preserve">surcharged to customers </w:t>
      </w:r>
      <w:r w:rsidR="001979A4">
        <w:rPr>
          <w:rFonts w:ascii="Book Antiqua" w:hAnsi="Book Antiqua"/>
          <w:sz w:val="26"/>
          <w:szCs w:val="26"/>
        </w:rPr>
        <w:t xml:space="preserve">regardless of whether </w:t>
      </w:r>
      <w:r w:rsidR="00EC1901">
        <w:rPr>
          <w:rFonts w:ascii="Book Antiqua" w:hAnsi="Book Antiqua"/>
          <w:sz w:val="26"/>
          <w:szCs w:val="26"/>
        </w:rPr>
        <w:t xml:space="preserve">or not the utility is exceeding </w:t>
      </w:r>
      <w:r w:rsidR="004E1B01">
        <w:rPr>
          <w:rFonts w:ascii="Book Antiqua" w:hAnsi="Book Antiqua"/>
          <w:sz w:val="26"/>
          <w:szCs w:val="26"/>
        </w:rPr>
        <w:t>its authorized rate of return.</w:t>
      </w:r>
      <w:r w:rsidR="004E1B01">
        <w:rPr>
          <w:rStyle w:val="FootnoteReference"/>
          <w:rFonts w:ascii="Book Antiqua" w:hAnsi="Book Antiqua"/>
          <w:sz w:val="26"/>
          <w:szCs w:val="26"/>
        </w:rPr>
        <w:footnoteReference w:id="290"/>
      </w:r>
      <w:r w:rsidR="004E1B01">
        <w:rPr>
          <w:rFonts w:ascii="Book Antiqua" w:hAnsi="Book Antiqua"/>
          <w:sz w:val="26"/>
          <w:szCs w:val="26"/>
        </w:rPr>
        <w:t xml:space="preserve"> </w:t>
      </w:r>
      <w:r w:rsidR="0090457C">
        <w:rPr>
          <w:rFonts w:ascii="Book Antiqua" w:hAnsi="Book Antiqua"/>
          <w:sz w:val="26"/>
          <w:szCs w:val="26"/>
        </w:rPr>
        <w:t xml:space="preserve">Cal Advocates additionally asserts that Liberty’s 2023 reduction in sales </w:t>
      </w:r>
      <w:r w:rsidR="00DD42A4">
        <w:rPr>
          <w:rFonts w:ascii="Book Antiqua" w:hAnsi="Book Antiqua"/>
          <w:sz w:val="26"/>
          <w:szCs w:val="26"/>
        </w:rPr>
        <w:t xml:space="preserve">provides empirical evidence </w:t>
      </w:r>
      <w:r w:rsidR="00384D8B">
        <w:rPr>
          <w:rFonts w:ascii="Book Antiqua" w:hAnsi="Book Antiqua"/>
          <w:sz w:val="26"/>
          <w:szCs w:val="26"/>
        </w:rPr>
        <w:t>that a block rate structure design</w:t>
      </w:r>
      <w:r w:rsidR="00D4165E">
        <w:rPr>
          <w:rFonts w:ascii="Book Antiqua" w:hAnsi="Book Antiqua"/>
          <w:sz w:val="26"/>
          <w:szCs w:val="26"/>
        </w:rPr>
        <w:t xml:space="preserve"> with M-WRAM</w:t>
      </w:r>
      <w:r w:rsidR="00384D8B">
        <w:rPr>
          <w:rFonts w:ascii="Book Antiqua" w:hAnsi="Book Antiqua"/>
          <w:sz w:val="26"/>
          <w:szCs w:val="26"/>
        </w:rPr>
        <w:t xml:space="preserve"> is at least equally effective at promoting conservation as WRAM.</w:t>
      </w:r>
      <w:r w:rsidR="00384D8B">
        <w:rPr>
          <w:rStyle w:val="FootnoteReference"/>
          <w:rFonts w:ascii="Book Antiqua" w:hAnsi="Book Antiqua"/>
          <w:sz w:val="26"/>
          <w:szCs w:val="26"/>
        </w:rPr>
        <w:footnoteReference w:id="291"/>
      </w:r>
    </w:p>
    <w:p w:rsidRPr="00D73B90" w:rsidR="001438A1" w:rsidP="00264FFA" w:rsidRDefault="001438A1" w14:paraId="2826E07F" w14:textId="4AC9A25A">
      <w:pPr>
        <w:pStyle w:val="BodyText"/>
        <w:spacing w:line="360" w:lineRule="auto"/>
        <w:ind w:firstLine="720"/>
        <w:rPr>
          <w:b/>
        </w:rPr>
      </w:pPr>
      <w:r>
        <w:rPr>
          <w:rFonts w:ascii="Book Antiqua" w:hAnsi="Book Antiqua"/>
          <w:sz w:val="26"/>
          <w:szCs w:val="26"/>
        </w:rPr>
        <w:t xml:space="preserve">Cal Advocates </w:t>
      </w:r>
      <w:r w:rsidR="002E2C39">
        <w:rPr>
          <w:rFonts w:ascii="Book Antiqua" w:hAnsi="Book Antiqua"/>
          <w:sz w:val="26"/>
          <w:szCs w:val="26"/>
        </w:rPr>
        <w:t xml:space="preserve">argues </w:t>
      </w:r>
      <w:r>
        <w:rPr>
          <w:rFonts w:ascii="Book Antiqua" w:hAnsi="Book Antiqua"/>
          <w:sz w:val="26"/>
          <w:szCs w:val="26"/>
        </w:rPr>
        <w:t>that the</w:t>
      </w:r>
      <w:r w:rsidRPr="009E5B00">
        <w:rPr>
          <w:rFonts w:ascii="Book Antiqua" w:hAnsi="Book Antiqua"/>
          <w:sz w:val="26"/>
          <w:szCs w:val="26"/>
        </w:rPr>
        <w:t xml:space="preserve"> Commission should deny </w:t>
      </w:r>
      <w:r w:rsidR="00197267">
        <w:rPr>
          <w:rFonts w:ascii="Book Antiqua" w:hAnsi="Book Antiqua"/>
          <w:sz w:val="26"/>
          <w:szCs w:val="26"/>
        </w:rPr>
        <w:t xml:space="preserve">the companies’ </w:t>
      </w:r>
      <w:r w:rsidRPr="009E5B00">
        <w:rPr>
          <w:rFonts w:ascii="Book Antiqua" w:hAnsi="Book Antiqua"/>
          <w:sz w:val="26"/>
          <w:szCs w:val="26"/>
        </w:rPr>
        <w:t xml:space="preserve">request </w:t>
      </w:r>
      <w:r w:rsidRPr="009E5B00">
        <w:rPr>
          <w:rFonts w:ascii="Book Antiqua" w:hAnsi="Book Antiqua"/>
          <w:sz w:val="26"/>
          <w:szCs w:val="26"/>
        </w:rPr>
        <w:lastRenderedPageBreak/>
        <w:t xml:space="preserve">to implement full WRAM (CRBA) and instead authorize </w:t>
      </w:r>
      <w:r w:rsidR="00197267">
        <w:rPr>
          <w:rFonts w:ascii="Book Antiqua" w:hAnsi="Book Antiqua"/>
          <w:sz w:val="26"/>
          <w:szCs w:val="26"/>
        </w:rPr>
        <w:t>them</w:t>
      </w:r>
      <w:r w:rsidRPr="009E5B00" w:rsidR="00197267">
        <w:rPr>
          <w:rFonts w:ascii="Book Antiqua" w:hAnsi="Book Antiqua"/>
          <w:sz w:val="26"/>
          <w:szCs w:val="26"/>
        </w:rPr>
        <w:t xml:space="preserve"> </w:t>
      </w:r>
      <w:r w:rsidRPr="009E5B00">
        <w:rPr>
          <w:rFonts w:ascii="Book Antiqua" w:hAnsi="Book Antiqua"/>
          <w:sz w:val="26"/>
          <w:szCs w:val="26"/>
        </w:rPr>
        <w:t>to transition to Monterey-WRAM (M-</w:t>
      </w:r>
      <w:r w:rsidRPr="009E5B00" w:rsidDel="00BA4512">
        <w:rPr>
          <w:rFonts w:ascii="Book Antiqua" w:hAnsi="Book Antiqua"/>
          <w:sz w:val="26"/>
          <w:szCs w:val="26"/>
        </w:rPr>
        <w:t>W</w:t>
      </w:r>
      <w:r w:rsidRPr="009E5B00">
        <w:rPr>
          <w:rFonts w:ascii="Book Antiqua" w:hAnsi="Book Antiqua"/>
          <w:sz w:val="26"/>
          <w:szCs w:val="26"/>
        </w:rPr>
        <w:t>RAM).</w:t>
      </w:r>
      <w:r w:rsidRPr="009E5B00">
        <w:rPr>
          <w:rFonts w:ascii="Book Antiqua" w:hAnsi="Book Antiqua"/>
          <w:b/>
          <w:sz w:val="26"/>
          <w:szCs w:val="26"/>
        </w:rPr>
        <w:t xml:space="preserve"> </w:t>
      </w:r>
      <w:r>
        <w:rPr>
          <w:rFonts w:ascii="Book Antiqua" w:hAnsi="Book Antiqua"/>
          <w:b/>
          <w:sz w:val="26"/>
          <w:szCs w:val="26"/>
        </w:rPr>
        <w:t xml:space="preserve"> </w:t>
      </w:r>
      <w:r w:rsidRPr="0014771A">
        <w:rPr>
          <w:rFonts w:ascii="Book Antiqua" w:hAnsi="Book Antiqua"/>
          <w:bCs/>
          <w:sz w:val="26"/>
          <w:szCs w:val="26"/>
        </w:rPr>
        <w:t xml:space="preserve">Cal Advocates </w:t>
      </w:r>
      <w:r w:rsidR="009E5DA8">
        <w:rPr>
          <w:rFonts w:ascii="Book Antiqua" w:hAnsi="Book Antiqua"/>
          <w:bCs/>
          <w:sz w:val="26"/>
          <w:szCs w:val="26"/>
        </w:rPr>
        <w:t>asserts</w:t>
      </w:r>
      <w:r w:rsidRPr="0014771A" w:rsidR="009E5DA8">
        <w:rPr>
          <w:rFonts w:ascii="Book Antiqua" w:hAnsi="Book Antiqua"/>
          <w:bCs/>
          <w:sz w:val="26"/>
          <w:szCs w:val="26"/>
        </w:rPr>
        <w:t xml:space="preserve"> </w:t>
      </w:r>
      <w:r w:rsidRPr="0014771A">
        <w:rPr>
          <w:rFonts w:ascii="Book Antiqua" w:hAnsi="Book Antiqua"/>
          <w:bCs/>
          <w:sz w:val="26"/>
          <w:szCs w:val="26"/>
        </w:rPr>
        <w:t>that</w:t>
      </w:r>
      <w:r>
        <w:rPr>
          <w:rFonts w:ascii="Book Antiqua" w:hAnsi="Book Antiqua"/>
          <w:b/>
          <w:sz w:val="26"/>
          <w:szCs w:val="26"/>
        </w:rPr>
        <w:t xml:space="preserve"> </w:t>
      </w:r>
      <w:r w:rsidRPr="009E5B00">
        <w:rPr>
          <w:rFonts w:ascii="Book Antiqua" w:hAnsi="Book Antiqua"/>
          <w:sz w:val="26"/>
          <w:szCs w:val="26"/>
        </w:rPr>
        <w:t>M-WRAM is not a full revenue decoupling mechanism.</w:t>
      </w:r>
      <w:r w:rsidRPr="009E5B00">
        <w:rPr>
          <w:rFonts w:ascii="Book Antiqua" w:hAnsi="Book Antiqua"/>
          <w:b/>
          <w:spacing w:val="40"/>
          <w:sz w:val="26"/>
          <w:szCs w:val="26"/>
        </w:rPr>
        <w:t xml:space="preserve"> </w:t>
      </w:r>
      <w:r w:rsidRPr="009E5B00">
        <w:rPr>
          <w:rFonts w:ascii="Book Antiqua" w:hAnsi="Book Antiqua"/>
          <w:sz w:val="26"/>
          <w:szCs w:val="26"/>
        </w:rPr>
        <w:t>Instead, it</w:t>
      </w:r>
      <w:r w:rsidRPr="009E5B00">
        <w:rPr>
          <w:rFonts w:ascii="Book Antiqua" w:hAnsi="Book Antiqua"/>
          <w:spacing w:val="40"/>
          <w:sz w:val="26"/>
          <w:szCs w:val="26"/>
        </w:rPr>
        <w:t xml:space="preserve"> </w:t>
      </w:r>
      <w:r w:rsidRPr="009E5B00">
        <w:rPr>
          <w:rFonts w:ascii="Book Antiqua" w:hAnsi="Book Antiqua"/>
          <w:sz w:val="26"/>
          <w:szCs w:val="26"/>
        </w:rPr>
        <w:t>is a revenue adjustment mechanism that allows the utility to true-up the revenue it recovers under its conservation rate design with the revenue it would have collected if it had an equivalent uniform</w:t>
      </w:r>
      <w:r w:rsidR="00D4220A">
        <w:rPr>
          <w:rFonts w:ascii="Book Antiqua" w:hAnsi="Book Antiqua"/>
          <w:sz w:val="26"/>
          <w:szCs w:val="26"/>
        </w:rPr>
        <w:t xml:space="preserve"> Single Quantity</w:t>
      </w:r>
      <w:r w:rsidRPr="009E5B00">
        <w:rPr>
          <w:rFonts w:ascii="Book Antiqua" w:hAnsi="Book Antiqua"/>
          <w:sz w:val="26"/>
          <w:szCs w:val="26"/>
        </w:rPr>
        <w:t xml:space="preserve"> </w:t>
      </w:r>
      <w:r w:rsidR="00D4220A">
        <w:rPr>
          <w:rFonts w:ascii="Book Antiqua" w:hAnsi="Book Antiqua"/>
          <w:sz w:val="26"/>
          <w:szCs w:val="26"/>
        </w:rPr>
        <w:t>R</w:t>
      </w:r>
      <w:r w:rsidRPr="009E5B00" w:rsidR="00D4220A">
        <w:rPr>
          <w:rFonts w:ascii="Book Antiqua" w:hAnsi="Book Antiqua"/>
          <w:sz w:val="26"/>
          <w:szCs w:val="26"/>
        </w:rPr>
        <w:t>ate</w:t>
      </w:r>
      <w:r w:rsidR="00D4220A">
        <w:rPr>
          <w:rFonts w:ascii="Book Antiqua" w:hAnsi="Book Antiqua"/>
          <w:sz w:val="26"/>
          <w:szCs w:val="26"/>
        </w:rPr>
        <w:t xml:space="preserve"> (SQR)</w:t>
      </w:r>
      <w:r w:rsidRPr="009E5B00" w:rsidR="00D4220A">
        <w:rPr>
          <w:rFonts w:ascii="Book Antiqua" w:hAnsi="Book Antiqua"/>
          <w:sz w:val="26"/>
          <w:szCs w:val="26"/>
        </w:rPr>
        <w:t xml:space="preserve"> </w:t>
      </w:r>
      <w:r w:rsidRPr="009E5B00">
        <w:rPr>
          <w:rFonts w:ascii="Book Antiqua" w:hAnsi="Book Antiqua"/>
          <w:sz w:val="26"/>
          <w:szCs w:val="26"/>
        </w:rPr>
        <w:t>at actual sales levels.</w:t>
      </w:r>
      <w:r w:rsidRPr="009E5B00">
        <w:rPr>
          <w:rFonts w:ascii="Book Antiqua" w:hAnsi="Book Antiqua"/>
          <w:b/>
          <w:spacing w:val="40"/>
          <w:sz w:val="26"/>
          <w:szCs w:val="26"/>
        </w:rPr>
        <w:t xml:space="preserve"> </w:t>
      </w:r>
    </w:p>
    <w:p w:rsidR="00CB2FD7" w:rsidP="00264FFA" w:rsidRDefault="001438A1" w14:paraId="79388990" w14:textId="34663F5F">
      <w:pPr>
        <w:pStyle w:val="BodyText"/>
        <w:spacing w:line="360" w:lineRule="auto"/>
        <w:ind w:firstLine="720"/>
        <w:rPr>
          <w:rFonts w:ascii="Book Antiqua" w:hAnsi="Book Antiqua"/>
          <w:sz w:val="26"/>
          <w:szCs w:val="26"/>
        </w:rPr>
      </w:pPr>
      <w:r>
        <w:rPr>
          <w:rFonts w:ascii="Book Antiqua" w:hAnsi="Book Antiqua"/>
          <w:sz w:val="26"/>
          <w:szCs w:val="26"/>
        </w:rPr>
        <w:t xml:space="preserve">Cal Advocates </w:t>
      </w:r>
      <w:r w:rsidR="003214D2">
        <w:rPr>
          <w:rFonts w:ascii="Book Antiqua" w:hAnsi="Book Antiqua"/>
          <w:sz w:val="26"/>
          <w:szCs w:val="26"/>
        </w:rPr>
        <w:t>also</w:t>
      </w:r>
      <w:r>
        <w:rPr>
          <w:rFonts w:ascii="Book Antiqua" w:hAnsi="Book Antiqua"/>
          <w:sz w:val="26"/>
          <w:szCs w:val="26"/>
        </w:rPr>
        <w:t xml:space="preserve"> </w:t>
      </w:r>
      <w:r w:rsidR="009126C5">
        <w:rPr>
          <w:rFonts w:ascii="Book Antiqua" w:hAnsi="Book Antiqua"/>
          <w:sz w:val="26"/>
          <w:szCs w:val="26"/>
        </w:rPr>
        <w:t>argue</w:t>
      </w:r>
      <w:r w:rsidR="003214D2">
        <w:rPr>
          <w:rFonts w:ascii="Book Antiqua" w:hAnsi="Book Antiqua"/>
          <w:sz w:val="26"/>
          <w:szCs w:val="26"/>
        </w:rPr>
        <w:t>s</w:t>
      </w:r>
      <w:r w:rsidR="009126C5">
        <w:rPr>
          <w:rFonts w:ascii="Book Antiqua" w:hAnsi="Book Antiqua"/>
          <w:sz w:val="26"/>
          <w:szCs w:val="26"/>
        </w:rPr>
        <w:t xml:space="preserve"> </w:t>
      </w:r>
      <w:r>
        <w:rPr>
          <w:rFonts w:ascii="Book Antiqua" w:hAnsi="Book Antiqua"/>
          <w:sz w:val="26"/>
          <w:szCs w:val="26"/>
        </w:rPr>
        <w:t>that as</w:t>
      </w:r>
      <w:r w:rsidRPr="009E5B00">
        <w:rPr>
          <w:rFonts w:ascii="Book Antiqua" w:hAnsi="Book Antiqua"/>
          <w:spacing w:val="2"/>
          <w:sz w:val="26"/>
          <w:szCs w:val="26"/>
        </w:rPr>
        <w:t xml:space="preserve"> </w:t>
      </w:r>
      <w:r w:rsidRPr="009E5B00">
        <w:rPr>
          <w:rFonts w:ascii="Book Antiqua" w:hAnsi="Book Antiqua"/>
          <w:sz w:val="26"/>
          <w:szCs w:val="26"/>
        </w:rPr>
        <w:t>a</w:t>
      </w:r>
      <w:r w:rsidRPr="009E5B00">
        <w:rPr>
          <w:rFonts w:ascii="Book Antiqua" w:hAnsi="Book Antiqua"/>
          <w:spacing w:val="3"/>
          <w:sz w:val="26"/>
          <w:szCs w:val="26"/>
        </w:rPr>
        <w:t xml:space="preserve"> </w:t>
      </w:r>
      <w:r w:rsidRPr="009E5B00">
        <w:rPr>
          <w:rFonts w:ascii="Book Antiqua" w:hAnsi="Book Antiqua"/>
          <w:sz w:val="26"/>
          <w:szCs w:val="26"/>
        </w:rPr>
        <w:t>result,</w:t>
      </w:r>
      <w:r w:rsidRPr="009E5B00">
        <w:rPr>
          <w:rFonts w:ascii="Book Antiqua" w:hAnsi="Book Antiqua"/>
          <w:spacing w:val="3"/>
          <w:sz w:val="26"/>
          <w:szCs w:val="26"/>
        </w:rPr>
        <w:t xml:space="preserve"> </w:t>
      </w:r>
      <w:r w:rsidRPr="009E5B00">
        <w:rPr>
          <w:rFonts w:ascii="Book Antiqua" w:hAnsi="Book Antiqua"/>
          <w:sz w:val="26"/>
          <w:szCs w:val="26"/>
        </w:rPr>
        <w:t>M-WRAM</w:t>
      </w:r>
      <w:r w:rsidRPr="009E5B00">
        <w:rPr>
          <w:rFonts w:ascii="Book Antiqua" w:hAnsi="Book Antiqua"/>
          <w:spacing w:val="2"/>
          <w:sz w:val="26"/>
          <w:szCs w:val="26"/>
        </w:rPr>
        <w:t xml:space="preserve"> </w:t>
      </w:r>
      <w:r w:rsidRPr="009E5B00">
        <w:rPr>
          <w:rFonts w:ascii="Book Antiqua" w:hAnsi="Book Antiqua"/>
          <w:sz w:val="26"/>
          <w:szCs w:val="26"/>
        </w:rPr>
        <w:t>is</w:t>
      </w:r>
      <w:r w:rsidRPr="009E5B00">
        <w:rPr>
          <w:rFonts w:ascii="Book Antiqua" w:hAnsi="Book Antiqua"/>
          <w:spacing w:val="3"/>
          <w:sz w:val="26"/>
          <w:szCs w:val="26"/>
        </w:rPr>
        <w:t xml:space="preserve"> </w:t>
      </w:r>
      <w:r w:rsidRPr="009E5B00">
        <w:rPr>
          <w:rFonts w:ascii="Book Antiqua" w:hAnsi="Book Antiqua"/>
          <w:sz w:val="26"/>
          <w:szCs w:val="26"/>
        </w:rPr>
        <w:t>a</w:t>
      </w:r>
      <w:r w:rsidRPr="009E5B00">
        <w:rPr>
          <w:rFonts w:ascii="Book Antiqua" w:hAnsi="Book Antiqua"/>
          <w:spacing w:val="3"/>
          <w:sz w:val="26"/>
          <w:szCs w:val="26"/>
        </w:rPr>
        <w:t xml:space="preserve"> </w:t>
      </w:r>
      <w:r w:rsidRPr="009E5B00">
        <w:rPr>
          <w:rFonts w:ascii="Book Antiqua" w:hAnsi="Book Antiqua"/>
          <w:sz w:val="26"/>
          <w:szCs w:val="26"/>
        </w:rPr>
        <w:t>more</w:t>
      </w:r>
      <w:r w:rsidRPr="009E5B00">
        <w:rPr>
          <w:rFonts w:ascii="Book Antiqua" w:hAnsi="Book Antiqua"/>
          <w:spacing w:val="2"/>
          <w:sz w:val="26"/>
          <w:szCs w:val="26"/>
        </w:rPr>
        <w:t xml:space="preserve"> </w:t>
      </w:r>
      <w:r w:rsidRPr="009E5B00">
        <w:rPr>
          <w:rFonts w:ascii="Book Antiqua" w:hAnsi="Book Antiqua"/>
          <w:sz w:val="26"/>
          <w:szCs w:val="26"/>
        </w:rPr>
        <w:t>targeted</w:t>
      </w:r>
      <w:r w:rsidRPr="009E5B00">
        <w:rPr>
          <w:rFonts w:ascii="Book Antiqua" w:hAnsi="Book Antiqua"/>
          <w:spacing w:val="3"/>
          <w:sz w:val="26"/>
          <w:szCs w:val="26"/>
        </w:rPr>
        <w:t xml:space="preserve"> </w:t>
      </w:r>
      <w:r w:rsidRPr="009E5B00">
        <w:rPr>
          <w:rFonts w:ascii="Book Antiqua" w:hAnsi="Book Antiqua"/>
          <w:sz w:val="26"/>
          <w:szCs w:val="26"/>
        </w:rPr>
        <w:t>approach</w:t>
      </w:r>
      <w:r w:rsidRPr="009E5B00">
        <w:rPr>
          <w:rFonts w:ascii="Book Antiqua" w:hAnsi="Book Antiqua"/>
          <w:spacing w:val="3"/>
          <w:sz w:val="26"/>
          <w:szCs w:val="26"/>
        </w:rPr>
        <w:t xml:space="preserve"> </w:t>
      </w:r>
      <w:r w:rsidRPr="009E5B00">
        <w:rPr>
          <w:rFonts w:ascii="Book Antiqua" w:hAnsi="Book Antiqua"/>
          <w:sz w:val="26"/>
          <w:szCs w:val="26"/>
        </w:rPr>
        <w:t>to</w:t>
      </w:r>
      <w:r w:rsidRPr="009E5B00">
        <w:rPr>
          <w:rFonts w:ascii="Book Antiqua" w:hAnsi="Book Antiqua"/>
          <w:spacing w:val="2"/>
          <w:sz w:val="26"/>
          <w:szCs w:val="26"/>
        </w:rPr>
        <w:t xml:space="preserve"> </w:t>
      </w:r>
      <w:r w:rsidRPr="009E5B00">
        <w:rPr>
          <w:rFonts w:ascii="Book Antiqua" w:hAnsi="Book Antiqua"/>
          <w:sz w:val="26"/>
          <w:szCs w:val="26"/>
        </w:rPr>
        <w:t>promoting</w:t>
      </w:r>
      <w:r>
        <w:rPr>
          <w:rFonts w:ascii="Book Antiqua" w:hAnsi="Book Antiqua"/>
          <w:spacing w:val="-2"/>
          <w:sz w:val="26"/>
          <w:szCs w:val="26"/>
        </w:rPr>
        <w:t xml:space="preserve"> </w:t>
      </w:r>
      <w:r w:rsidRPr="009E5B00">
        <w:rPr>
          <w:rFonts w:ascii="Book Antiqua" w:hAnsi="Book Antiqua"/>
          <w:spacing w:val="-2"/>
          <w:sz w:val="26"/>
          <w:szCs w:val="26"/>
        </w:rPr>
        <w:t>conservation.</w:t>
      </w:r>
      <w:r w:rsidRPr="009E5B00">
        <w:rPr>
          <w:rFonts w:ascii="Book Antiqua" w:hAnsi="Book Antiqua"/>
          <w:sz w:val="26"/>
          <w:szCs w:val="26"/>
        </w:rPr>
        <w:t xml:space="preserve">  By only allowing recovery of revenues lost due to the utility having an increasing block rate structure, the balances recovered will be smaller and limited to the results</w:t>
      </w:r>
      <w:r w:rsidRPr="009E5B00">
        <w:rPr>
          <w:rFonts w:ascii="Book Antiqua" w:hAnsi="Book Antiqua"/>
          <w:spacing w:val="80"/>
          <w:sz w:val="26"/>
          <w:szCs w:val="26"/>
        </w:rPr>
        <w:t xml:space="preserve"> </w:t>
      </w:r>
      <w:r w:rsidRPr="009E5B00">
        <w:rPr>
          <w:rFonts w:ascii="Book Antiqua" w:hAnsi="Book Antiqua"/>
          <w:sz w:val="26"/>
          <w:szCs w:val="26"/>
        </w:rPr>
        <w:t xml:space="preserve">of price signaling to ratepayers. </w:t>
      </w:r>
      <w:r w:rsidRPr="009E5B00">
        <w:rPr>
          <w:rFonts w:ascii="Book Antiqua" w:hAnsi="Book Antiqua"/>
          <w:b/>
          <w:sz w:val="26"/>
          <w:szCs w:val="26"/>
        </w:rPr>
        <w:t xml:space="preserve"> </w:t>
      </w:r>
      <w:r w:rsidRPr="009E5B00">
        <w:rPr>
          <w:rFonts w:ascii="Book Antiqua" w:hAnsi="Book Antiqua"/>
          <w:sz w:val="26"/>
          <w:szCs w:val="26"/>
        </w:rPr>
        <w:t>Because of the limited mechanism, M-WRAM will likely lead to lower under collections and fewer surcharges than full WRAM for ratepayers.</w:t>
      </w:r>
      <w:r w:rsidRPr="009E5B00">
        <w:rPr>
          <w:rFonts w:ascii="Book Antiqua" w:hAnsi="Book Antiqua"/>
          <w:b/>
          <w:sz w:val="26"/>
          <w:szCs w:val="26"/>
        </w:rPr>
        <w:t xml:space="preserve"> </w:t>
      </w:r>
      <w:r w:rsidRPr="009E5B00">
        <w:rPr>
          <w:rFonts w:ascii="Book Antiqua" w:hAnsi="Book Antiqua"/>
          <w:sz w:val="26"/>
          <w:szCs w:val="26"/>
        </w:rPr>
        <w:t>Therefore, M-WRAM is less harmful to customers than full WRAM.</w:t>
      </w:r>
      <w:r w:rsidR="00574885">
        <w:rPr>
          <w:rStyle w:val="FootnoteReference"/>
          <w:rFonts w:ascii="Book Antiqua" w:hAnsi="Book Antiqua"/>
          <w:sz w:val="26"/>
          <w:szCs w:val="26"/>
        </w:rPr>
        <w:footnoteReference w:id="292"/>
      </w:r>
      <w:r w:rsidRPr="00CB2FD7" w:rsidR="00CB2FD7">
        <w:rPr>
          <w:rFonts w:ascii="Book Antiqua" w:hAnsi="Book Antiqua"/>
          <w:sz w:val="26"/>
          <w:szCs w:val="26"/>
        </w:rPr>
        <w:t xml:space="preserve"> </w:t>
      </w:r>
    </w:p>
    <w:p w:rsidRPr="00D73B90" w:rsidR="001438A1" w:rsidP="00264FFA" w:rsidRDefault="00CB2FD7" w14:paraId="767F347C" w14:textId="5EDB9368">
      <w:pPr>
        <w:pStyle w:val="BodyText"/>
        <w:spacing w:line="360" w:lineRule="auto"/>
        <w:ind w:firstLine="720"/>
      </w:pPr>
      <w:r>
        <w:rPr>
          <w:rFonts w:ascii="Book Antiqua" w:hAnsi="Book Antiqua"/>
          <w:sz w:val="26"/>
          <w:szCs w:val="26"/>
        </w:rPr>
        <w:t>Lastly, Cal Advocates argues that Liberty’s request for a sales reconciliation mechanism should be denied because the request was never included in its original application request prior to Opening Briefs.</w:t>
      </w:r>
      <w:r>
        <w:rPr>
          <w:rStyle w:val="FootnoteReference"/>
          <w:rFonts w:ascii="Book Antiqua" w:hAnsi="Book Antiqua"/>
          <w:sz w:val="26"/>
          <w:szCs w:val="26"/>
        </w:rPr>
        <w:footnoteReference w:id="293"/>
      </w:r>
      <w:r>
        <w:rPr>
          <w:rFonts w:ascii="Book Antiqua" w:hAnsi="Book Antiqua"/>
          <w:sz w:val="26"/>
          <w:szCs w:val="26"/>
        </w:rPr>
        <w:t xml:space="preserve"> As a result, there are no facts in the evidentiary record to establish the reasonableness of </w:t>
      </w:r>
      <w:r w:rsidRPr="0850969C" w:rsidR="349E717B">
        <w:rPr>
          <w:rFonts w:ascii="Book Antiqua" w:hAnsi="Book Antiqua"/>
          <w:sz w:val="26"/>
          <w:szCs w:val="26"/>
        </w:rPr>
        <w:t xml:space="preserve">a </w:t>
      </w:r>
      <w:r>
        <w:rPr>
          <w:rFonts w:ascii="Book Antiqua" w:hAnsi="Book Antiqua"/>
          <w:sz w:val="26"/>
          <w:szCs w:val="26"/>
        </w:rPr>
        <w:t>sales reconciliation mechanism in this GRC.</w:t>
      </w:r>
    </w:p>
    <w:p w:rsidR="00FA0168" w:rsidP="00264FFA" w:rsidRDefault="001438A1" w14:paraId="565FC2C5" w14:textId="5EB82F1B">
      <w:pPr>
        <w:pStyle w:val="BodyText"/>
        <w:spacing w:line="360" w:lineRule="auto"/>
        <w:ind w:right="41" w:firstLine="720"/>
        <w:rPr>
          <w:rFonts w:ascii="Book Antiqua" w:hAnsi="Book Antiqua"/>
          <w:spacing w:val="40"/>
          <w:sz w:val="26"/>
          <w:szCs w:val="26"/>
        </w:rPr>
      </w:pPr>
      <w:r w:rsidRPr="00A51F21">
        <w:rPr>
          <w:rFonts w:ascii="Book Antiqua" w:hAnsi="Book Antiqua"/>
          <w:sz w:val="26"/>
          <w:szCs w:val="26"/>
        </w:rPr>
        <w:t>Pub</w:t>
      </w:r>
      <w:r w:rsidR="0029296A">
        <w:rPr>
          <w:rFonts w:ascii="Book Antiqua" w:hAnsi="Book Antiqua"/>
          <w:sz w:val="26"/>
          <w:szCs w:val="26"/>
        </w:rPr>
        <w:t>.</w:t>
      </w:r>
      <w:r w:rsidRPr="00A51F21">
        <w:rPr>
          <w:rFonts w:ascii="Book Antiqua" w:hAnsi="Book Antiqua"/>
          <w:sz w:val="26"/>
          <w:szCs w:val="26"/>
        </w:rPr>
        <w:t xml:space="preserve"> Util</w:t>
      </w:r>
      <w:r w:rsidR="0029296A">
        <w:rPr>
          <w:rFonts w:ascii="Book Antiqua" w:hAnsi="Book Antiqua"/>
          <w:sz w:val="26"/>
          <w:szCs w:val="26"/>
        </w:rPr>
        <w:t>.</w:t>
      </w:r>
      <w:r w:rsidRPr="00A51F21">
        <w:rPr>
          <w:rFonts w:ascii="Book Antiqua" w:hAnsi="Book Antiqua"/>
          <w:sz w:val="26"/>
          <w:szCs w:val="26"/>
        </w:rPr>
        <w:t xml:space="preserve"> Code </w:t>
      </w:r>
      <w:r w:rsidR="0029296A">
        <w:rPr>
          <w:rFonts w:ascii="Book Antiqua" w:hAnsi="Book Antiqua"/>
          <w:sz w:val="26"/>
          <w:szCs w:val="26"/>
        </w:rPr>
        <w:t>§</w:t>
      </w:r>
      <w:r w:rsidRPr="00A51F21" w:rsidR="0029296A">
        <w:rPr>
          <w:rFonts w:ascii="Book Antiqua" w:hAnsi="Book Antiqua"/>
          <w:sz w:val="26"/>
          <w:szCs w:val="26"/>
        </w:rPr>
        <w:t xml:space="preserve"> </w:t>
      </w:r>
      <w:r w:rsidRPr="00A51F21">
        <w:rPr>
          <w:rFonts w:ascii="Book Antiqua" w:hAnsi="Book Antiqua"/>
          <w:sz w:val="26"/>
          <w:szCs w:val="26"/>
        </w:rPr>
        <w:t xml:space="preserve">727.5(d)(2)(A), requires that the Commission “consider” requests to implement decoupling mechanisms such as </w:t>
      </w:r>
      <w:r w:rsidR="009E1719">
        <w:rPr>
          <w:rFonts w:ascii="Book Antiqua" w:hAnsi="Book Antiqua"/>
          <w:sz w:val="26"/>
          <w:szCs w:val="26"/>
        </w:rPr>
        <w:t>the companies’</w:t>
      </w:r>
      <w:r w:rsidRPr="00A51F21" w:rsidR="009E1719">
        <w:rPr>
          <w:rFonts w:ascii="Book Antiqua" w:hAnsi="Book Antiqua"/>
          <w:sz w:val="26"/>
          <w:szCs w:val="26"/>
        </w:rPr>
        <w:t xml:space="preserve"> </w:t>
      </w:r>
      <w:r w:rsidRPr="00A51F21">
        <w:rPr>
          <w:rFonts w:ascii="Book Antiqua" w:hAnsi="Book Antiqua"/>
          <w:sz w:val="26"/>
          <w:szCs w:val="26"/>
        </w:rPr>
        <w:t>request to implement full WRAM (CRBA).</w:t>
      </w:r>
      <w:r w:rsidRPr="00A51F21">
        <w:rPr>
          <w:rFonts w:ascii="Book Antiqua" w:hAnsi="Book Antiqua"/>
          <w:spacing w:val="40"/>
          <w:sz w:val="26"/>
          <w:szCs w:val="26"/>
        </w:rPr>
        <w:t xml:space="preserve"> </w:t>
      </w:r>
      <w:r>
        <w:rPr>
          <w:rFonts w:ascii="Book Antiqua" w:hAnsi="Book Antiqua"/>
          <w:sz w:val="26"/>
          <w:szCs w:val="26"/>
        </w:rPr>
        <w:t>The</w:t>
      </w:r>
      <w:r w:rsidRPr="00A51F21">
        <w:rPr>
          <w:rFonts w:ascii="Book Antiqua" w:hAnsi="Book Antiqua"/>
          <w:sz w:val="26"/>
          <w:szCs w:val="26"/>
        </w:rPr>
        <w:t xml:space="preserve"> Commission’s consideration must include an analysis of whether the decoupling mechanism is just and reasonable.</w:t>
      </w:r>
      <w:r w:rsidRPr="00A51F21">
        <w:rPr>
          <w:rFonts w:ascii="Book Antiqua" w:hAnsi="Book Antiqua"/>
          <w:b/>
          <w:sz w:val="26"/>
          <w:szCs w:val="26"/>
        </w:rPr>
        <w:t xml:space="preserve"> </w:t>
      </w:r>
      <w:r w:rsidRPr="00A51F21">
        <w:rPr>
          <w:rFonts w:ascii="Book Antiqua" w:hAnsi="Book Antiqua"/>
          <w:sz w:val="26"/>
          <w:szCs w:val="26"/>
        </w:rPr>
        <w:t xml:space="preserve">Thus, the Commission has the authority to deny a request that it determines to be incompatible with </w:t>
      </w:r>
      <w:r w:rsidRPr="00A51F21" w:rsidR="006B4BDB">
        <w:rPr>
          <w:rFonts w:ascii="Book Antiqua" w:hAnsi="Book Antiqua"/>
          <w:sz w:val="26"/>
          <w:szCs w:val="26"/>
        </w:rPr>
        <w:t>just</w:t>
      </w:r>
      <w:r w:rsidRPr="00A51F21">
        <w:rPr>
          <w:rFonts w:ascii="Book Antiqua" w:hAnsi="Book Antiqua"/>
          <w:sz w:val="26"/>
          <w:szCs w:val="26"/>
        </w:rPr>
        <w:t xml:space="preserve"> </w:t>
      </w:r>
      <w:r w:rsidR="006B4BDB">
        <w:rPr>
          <w:rFonts w:ascii="Book Antiqua" w:hAnsi="Book Antiqua"/>
          <w:sz w:val="26"/>
          <w:szCs w:val="26"/>
        </w:rPr>
        <w:t xml:space="preserve">and </w:t>
      </w:r>
      <w:r w:rsidRPr="00A51F21">
        <w:rPr>
          <w:rFonts w:ascii="Book Antiqua" w:hAnsi="Book Antiqua"/>
          <w:sz w:val="26"/>
          <w:szCs w:val="26"/>
        </w:rPr>
        <w:t>reasonable rate</w:t>
      </w:r>
      <w:r w:rsidR="00784006">
        <w:rPr>
          <w:rFonts w:ascii="Book Antiqua" w:hAnsi="Book Antiqua"/>
          <w:sz w:val="26"/>
          <w:szCs w:val="26"/>
        </w:rPr>
        <w:t>-</w:t>
      </w:r>
      <w:r w:rsidRPr="00A51F21">
        <w:rPr>
          <w:rFonts w:ascii="Book Antiqua" w:hAnsi="Book Antiqua"/>
          <w:sz w:val="26"/>
          <w:szCs w:val="26"/>
        </w:rPr>
        <w:t>setting.</w:t>
      </w:r>
      <w:r w:rsidRPr="00A51F21">
        <w:rPr>
          <w:rFonts w:ascii="Book Antiqua" w:hAnsi="Book Antiqua"/>
          <w:spacing w:val="40"/>
          <w:sz w:val="26"/>
          <w:szCs w:val="26"/>
        </w:rPr>
        <w:t xml:space="preserve"> </w:t>
      </w:r>
    </w:p>
    <w:p w:rsidR="00D6039B" w:rsidP="005B0506" w:rsidRDefault="00D6039B" w14:paraId="042783B9" w14:textId="26AC1E2D">
      <w:pPr>
        <w:pStyle w:val="Heading3"/>
        <w:tabs>
          <w:tab w:val="clear" w:pos="4626"/>
        </w:tabs>
        <w:ind w:left="2160" w:hanging="1080"/>
      </w:pPr>
      <w:bookmarkStart w:name="_Toc229573468" w:id="242"/>
      <w:r>
        <w:lastRenderedPageBreak/>
        <w:t>Conclusion</w:t>
      </w:r>
      <w:bookmarkEnd w:id="242"/>
    </w:p>
    <w:p w:rsidR="004B321A" w:rsidP="00264FFA" w:rsidRDefault="001438A1" w14:paraId="659683D6" w14:textId="20F80ADE">
      <w:pPr>
        <w:pStyle w:val="BodyText"/>
        <w:spacing w:line="360" w:lineRule="auto"/>
        <w:ind w:right="41" w:firstLine="720"/>
        <w:rPr>
          <w:rFonts w:ascii="Book Antiqua" w:hAnsi="Book Antiqua"/>
          <w:sz w:val="26"/>
          <w:szCs w:val="26"/>
        </w:rPr>
      </w:pPr>
      <w:r w:rsidRPr="000A6CC1">
        <w:rPr>
          <w:rFonts w:ascii="Book Antiqua" w:hAnsi="Book Antiqua"/>
          <w:sz w:val="26"/>
          <w:szCs w:val="26"/>
        </w:rPr>
        <w:t xml:space="preserve">The Commission </w:t>
      </w:r>
      <w:r w:rsidR="003603A4">
        <w:rPr>
          <w:rFonts w:ascii="Book Antiqua" w:hAnsi="Book Antiqua"/>
          <w:sz w:val="26"/>
          <w:szCs w:val="26"/>
        </w:rPr>
        <w:t xml:space="preserve">has </w:t>
      </w:r>
      <w:r w:rsidR="00B37AC4">
        <w:rPr>
          <w:rFonts w:ascii="Book Antiqua" w:hAnsi="Book Antiqua"/>
          <w:sz w:val="26"/>
          <w:szCs w:val="26"/>
        </w:rPr>
        <w:t xml:space="preserve">considered </w:t>
      </w:r>
      <w:r w:rsidR="003079C1">
        <w:rPr>
          <w:rFonts w:ascii="Book Antiqua" w:hAnsi="Book Antiqua"/>
          <w:sz w:val="26"/>
          <w:szCs w:val="26"/>
        </w:rPr>
        <w:t xml:space="preserve">both the proposals by Park Water and </w:t>
      </w:r>
      <w:r w:rsidR="00B672A9">
        <w:rPr>
          <w:rFonts w:ascii="Book Antiqua" w:hAnsi="Book Antiqua"/>
          <w:sz w:val="26"/>
          <w:szCs w:val="26"/>
        </w:rPr>
        <w:t>AVR</w:t>
      </w:r>
      <w:r w:rsidR="003079C1">
        <w:rPr>
          <w:rFonts w:ascii="Book Antiqua" w:hAnsi="Book Antiqua"/>
          <w:sz w:val="26"/>
          <w:szCs w:val="26"/>
        </w:rPr>
        <w:t xml:space="preserve"> as well as the alternative proposals of Cal Advocates and is mindful of Pub. Util. Code § </w:t>
      </w:r>
      <w:r w:rsidR="00416799">
        <w:rPr>
          <w:rFonts w:ascii="Book Antiqua" w:hAnsi="Book Antiqua"/>
          <w:sz w:val="26"/>
          <w:szCs w:val="26"/>
        </w:rPr>
        <w:t xml:space="preserve">727.5 which </w:t>
      </w:r>
      <w:r w:rsidR="00607789">
        <w:rPr>
          <w:rFonts w:ascii="Book Antiqua" w:hAnsi="Book Antiqua"/>
          <w:sz w:val="26"/>
          <w:szCs w:val="26"/>
        </w:rPr>
        <w:t>directs th</w:t>
      </w:r>
      <w:r w:rsidR="004721CF">
        <w:rPr>
          <w:rFonts w:ascii="Book Antiqua" w:hAnsi="Book Antiqua"/>
          <w:sz w:val="26"/>
          <w:szCs w:val="26"/>
        </w:rPr>
        <w:t xml:space="preserve">at the </w:t>
      </w:r>
      <w:r w:rsidR="00607789">
        <w:rPr>
          <w:rFonts w:ascii="Book Antiqua" w:hAnsi="Book Antiqua"/>
          <w:sz w:val="26"/>
          <w:szCs w:val="26"/>
        </w:rPr>
        <w:t xml:space="preserve"> commission </w:t>
      </w:r>
      <w:r w:rsidR="004721CF">
        <w:rPr>
          <w:rFonts w:ascii="Book Antiqua" w:hAnsi="Book Antiqua"/>
          <w:sz w:val="26"/>
          <w:szCs w:val="26"/>
        </w:rPr>
        <w:t>“</w:t>
      </w:r>
      <w:r w:rsidRPr="002832C1" w:rsidR="004721CF">
        <w:rPr>
          <w:rFonts w:ascii="Book Antiqua" w:hAnsi="Book Antiqua"/>
          <w:sz w:val="26"/>
          <w:szCs w:val="26"/>
        </w:rPr>
        <w:t xml:space="preserve">shall consider, and may authorize, the implementation of a mechanism that separates the water corporation’s revenues and its water sales, commonly referred to as a </w:t>
      </w:r>
      <w:r w:rsidR="008E1D79">
        <w:rPr>
          <w:rFonts w:ascii="Book Antiqua" w:hAnsi="Book Antiqua"/>
          <w:sz w:val="26"/>
          <w:szCs w:val="26"/>
        </w:rPr>
        <w:t>‘</w:t>
      </w:r>
      <w:r w:rsidRPr="002832C1" w:rsidR="004721CF">
        <w:rPr>
          <w:rFonts w:ascii="Book Antiqua" w:hAnsi="Book Antiqua"/>
          <w:sz w:val="26"/>
          <w:szCs w:val="26"/>
        </w:rPr>
        <w:t>decoupling mechanism.</w:t>
      </w:r>
      <w:r w:rsidR="008E1D79">
        <w:rPr>
          <w:rFonts w:ascii="Book Antiqua" w:hAnsi="Book Antiqua"/>
          <w:sz w:val="26"/>
          <w:szCs w:val="26"/>
        </w:rPr>
        <w:t>’</w:t>
      </w:r>
      <w:r w:rsidR="004721CF">
        <w:rPr>
          <w:rFonts w:ascii="Book Antiqua" w:hAnsi="Book Antiqua"/>
          <w:sz w:val="26"/>
          <w:szCs w:val="26"/>
        </w:rPr>
        <w:t>”</w:t>
      </w:r>
      <w:r w:rsidR="003079C1">
        <w:rPr>
          <w:rFonts w:ascii="Book Antiqua" w:hAnsi="Book Antiqua"/>
          <w:sz w:val="26"/>
          <w:szCs w:val="26"/>
        </w:rPr>
        <w:t xml:space="preserve">  </w:t>
      </w:r>
      <w:r w:rsidR="004721CF">
        <w:rPr>
          <w:rFonts w:ascii="Book Antiqua" w:hAnsi="Book Antiqua"/>
          <w:sz w:val="26"/>
          <w:szCs w:val="26"/>
        </w:rPr>
        <w:t xml:space="preserve">We find </w:t>
      </w:r>
      <w:r w:rsidR="008042FB">
        <w:rPr>
          <w:rFonts w:ascii="Book Antiqua" w:hAnsi="Book Antiqua"/>
          <w:sz w:val="26"/>
          <w:szCs w:val="26"/>
        </w:rPr>
        <w:t xml:space="preserve">Park Water and </w:t>
      </w:r>
      <w:r w:rsidR="00B672A9">
        <w:rPr>
          <w:rFonts w:ascii="Book Antiqua" w:hAnsi="Book Antiqua"/>
          <w:sz w:val="26"/>
          <w:szCs w:val="26"/>
        </w:rPr>
        <w:t>AVR</w:t>
      </w:r>
      <w:r w:rsidRPr="000A6CC1">
        <w:rPr>
          <w:rFonts w:ascii="Book Antiqua" w:hAnsi="Book Antiqua"/>
          <w:sz w:val="26"/>
          <w:szCs w:val="26"/>
        </w:rPr>
        <w:t xml:space="preserve"> </w:t>
      </w:r>
      <w:r w:rsidR="00A77A88">
        <w:rPr>
          <w:rFonts w:ascii="Book Antiqua" w:hAnsi="Book Antiqua"/>
          <w:sz w:val="26"/>
          <w:szCs w:val="26"/>
        </w:rPr>
        <w:t>have proposed</w:t>
      </w:r>
      <w:r w:rsidRPr="000A6CC1">
        <w:rPr>
          <w:rFonts w:ascii="Book Antiqua" w:hAnsi="Book Antiqua"/>
          <w:sz w:val="26"/>
          <w:szCs w:val="26"/>
        </w:rPr>
        <w:t xml:space="preserve"> a full revenue decoupling mechanism</w:t>
      </w:r>
      <w:r w:rsidRPr="0850969C" w:rsidR="42A3DA3C">
        <w:rPr>
          <w:rFonts w:ascii="Book Antiqua" w:hAnsi="Book Antiqua"/>
          <w:sz w:val="26"/>
          <w:szCs w:val="26"/>
        </w:rPr>
        <w:t>.  T</w:t>
      </w:r>
      <w:r w:rsidRPr="000A6CC1">
        <w:rPr>
          <w:rFonts w:ascii="Book Antiqua" w:hAnsi="Book Antiqua"/>
          <w:sz w:val="26"/>
          <w:szCs w:val="26"/>
        </w:rPr>
        <w:t>he Water Conservation Program (WCP)</w:t>
      </w:r>
      <w:r w:rsidR="00FA0168">
        <w:rPr>
          <w:rFonts w:ascii="Book Antiqua" w:hAnsi="Book Antiqua"/>
          <w:sz w:val="26"/>
          <w:szCs w:val="26"/>
        </w:rPr>
        <w:t xml:space="preserve"> </w:t>
      </w:r>
      <w:r w:rsidRPr="000A6CC1">
        <w:rPr>
          <w:rFonts w:ascii="Book Antiqua" w:hAnsi="Book Antiqua"/>
          <w:sz w:val="26"/>
          <w:szCs w:val="26"/>
        </w:rPr>
        <w:t>should</w:t>
      </w:r>
      <w:r w:rsidR="00043ED4">
        <w:rPr>
          <w:rFonts w:ascii="Book Antiqua" w:hAnsi="Book Antiqua"/>
          <w:sz w:val="26"/>
          <w:szCs w:val="26"/>
        </w:rPr>
        <w:t xml:space="preserve"> not</w:t>
      </w:r>
      <w:r w:rsidRPr="000A6CC1">
        <w:rPr>
          <w:rFonts w:ascii="Book Antiqua" w:hAnsi="Book Antiqua"/>
          <w:sz w:val="26"/>
          <w:szCs w:val="26"/>
        </w:rPr>
        <w:t xml:space="preserve"> be implemented and authorized for TY 2025</w:t>
      </w:r>
      <w:r>
        <w:rPr>
          <w:rFonts w:ascii="Book Antiqua" w:hAnsi="Book Antiqua"/>
          <w:sz w:val="26"/>
          <w:szCs w:val="26"/>
        </w:rPr>
        <w:t xml:space="preserve"> because </w:t>
      </w:r>
      <w:r w:rsidR="00B52ED4">
        <w:rPr>
          <w:rFonts w:ascii="Book Antiqua" w:hAnsi="Book Antiqua"/>
          <w:sz w:val="26"/>
          <w:szCs w:val="26"/>
        </w:rPr>
        <w:t>we</w:t>
      </w:r>
      <w:r>
        <w:rPr>
          <w:rFonts w:ascii="Book Antiqua" w:hAnsi="Book Antiqua"/>
          <w:sz w:val="26"/>
          <w:szCs w:val="26"/>
        </w:rPr>
        <w:t xml:space="preserve"> find </w:t>
      </w:r>
      <w:r w:rsidR="004764CD">
        <w:rPr>
          <w:rFonts w:ascii="Book Antiqua" w:hAnsi="Book Antiqua"/>
          <w:sz w:val="26"/>
          <w:szCs w:val="26"/>
        </w:rPr>
        <w:t xml:space="preserve">that Liberty </w:t>
      </w:r>
      <w:r w:rsidR="00DB2D56">
        <w:rPr>
          <w:rFonts w:ascii="Book Antiqua" w:hAnsi="Book Antiqua"/>
          <w:sz w:val="26"/>
          <w:szCs w:val="26"/>
        </w:rPr>
        <w:t xml:space="preserve">has not justified </w:t>
      </w:r>
      <w:r w:rsidR="007B29CC">
        <w:rPr>
          <w:rFonts w:ascii="Book Antiqua" w:hAnsi="Book Antiqua"/>
          <w:sz w:val="26"/>
          <w:szCs w:val="26"/>
        </w:rPr>
        <w:t xml:space="preserve">implementation of this program. </w:t>
      </w:r>
    </w:p>
    <w:p w:rsidR="001014D5" w:rsidP="00264FFA" w:rsidRDefault="009C5CFA" w14:paraId="701009A8" w14:textId="6A527907">
      <w:pPr>
        <w:pStyle w:val="BodyText"/>
        <w:spacing w:line="360" w:lineRule="auto"/>
        <w:ind w:right="41" w:firstLine="720"/>
        <w:rPr>
          <w:rFonts w:ascii="Book Antiqua" w:hAnsi="Book Antiqua"/>
          <w:sz w:val="26"/>
          <w:szCs w:val="26"/>
        </w:rPr>
      </w:pPr>
      <w:r>
        <w:rPr>
          <w:rFonts w:ascii="Book Antiqua" w:hAnsi="Book Antiqua"/>
          <w:sz w:val="26"/>
          <w:szCs w:val="26"/>
        </w:rPr>
        <w:t xml:space="preserve">We find no persuasive evidence in this record that full decoupling </w:t>
      </w:r>
      <w:r w:rsidRPr="0074278C" w:rsidR="0074278C">
        <w:rPr>
          <w:rFonts w:ascii="Book Antiqua" w:hAnsi="Book Antiqua"/>
          <w:sz w:val="26"/>
          <w:szCs w:val="26"/>
        </w:rPr>
        <w:t>is necessary to shield both companies from any financial downsides to</w:t>
      </w:r>
      <w:r w:rsidRPr="0074278C" w:rsidDel="0074278C" w:rsidR="0074278C">
        <w:rPr>
          <w:rFonts w:ascii="Book Antiqua" w:hAnsi="Book Antiqua"/>
          <w:sz w:val="26"/>
          <w:szCs w:val="26"/>
        </w:rPr>
        <w:t xml:space="preserve"> </w:t>
      </w:r>
      <w:r>
        <w:rPr>
          <w:rFonts w:ascii="Book Antiqua" w:hAnsi="Book Antiqua"/>
          <w:sz w:val="26"/>
          <w:szCs w:val="26"/>
        </w:rPr>
        <w:t>conservation.</w:t>
      </w:r>
      <w:r w:rsidR="008B6DFD">
        <w:rPr>
          <w:rFonts w:ascii="Book Antiqua" w:hAnsi="Book Antiqua"/>
          <w:sz w:val="26"/>
          <w:szCs w:val="26"/>
        </w:rPr>
        <w:t xml:space="preserve"> This Commission has previously </w:t>
      </w:r>
      <w:r w:rsidR="00284DC7">
        <w:rPr>
          <w:rFonts w:ascii="Book Antiqua" w:hAnsi="Book Antiqua"/>
          <w:sz w:val="26"/>
          <w:szCs w:val="26"/>
        </w:rPr>
        <w:t>found that decoupling is at best a minor factor in conservation efforts</w:t>
      </w:r>
      <w:r w:rsidR="00696323">
        <w:rPr>
          <w:rFonts w:ascii="Book Antiqua" w:hAnsi="Book Antiqua"/>
          <w:sz w:val="26"/>
          <w:szCs w:val="26"/>
        </w:rPr>
        <w:t>, and we affirm those findings here</w:t>
      </w:r>
      <w:r w:rsidR="00284DC7">
        <w:rPr>
          <w:rFonts w:ascii="Book Antiqua" w:hAnsi="Book Antiqua"/>
          <w:sz w:val="26"/>
          <w:szCs w:val="26"/>
        </w:rPr>
        <w:t>.</w:t>
      </w:r>
      <w:r w:rsidR="00107FE0">
        <w:rPr>
          <w:rStyle w:val="FootnoteReference"/>
          <w:rFonts w:ascii="Book Antiqua" w:hAnsi="Book Antiqua"/>
          <w:sz w:val="26"/>
          <w:szCs w:val="26"/>
        </w:rPr>
        <w:footnoteReference w:id="294"/>
      </w:r>
      <w:r w:rsidR="00486FAE">
        <w:rPr>
          <w:rFonts w:ascii="Book Antiqua" w:hAnsi="Book Antiqua"/>
          <w:sz w:val="26"/>
          <w:szCs w:val="26"/>
        </w:rPr>
        <w:t xml:space="preserve"> </w:t>
      </w:r>
      <w:r w:rsidRPr="002058A3" w:rsidR="002058A3">
        <w:rPr>
          <w:rFonts w:ascii="Book Antiqua" w:hAnsi="Book Antiqua"/>
          <w:sz w:val="26"/>
          <w:szCs w:val="26"/>
        </w:rPr>
        <w:t>Liberty does not demonstrate that previous conservation efforts, including tiered rate designs, have created a level of revenue instability that warrants full decoupling.</w:t>
      </w:r>
      <w:r w:rsidR="002058A3">
        <w:rPr>
          <w:rFonts w:ascii="Book Antiqua" w:hAnsi="Book Antiqua"/>
          <w:sz w:val="26"/>
          <w:szCs w:val="26"/>
        </w:rPr>
        <w:t xml:space="preserve"> </w:t>
      </w:r>
      <w:r w:rsidR="00CC0600">
        <w:rPr>
          <w:rFonts w:ascii="Book Antiqua" w:hAnsi="Book Antiqua"/>
          <w:sz w:val="26"/>
          <w:szCs w:val="26"/>
        </w:rPr>
        <w:t>Liberty’s customers conserved</w:t>
      </w:r>
      <w:r w:rsidR="00612420">
        <w:rPr>
          <w:rFonts w:ascii="Book Antiqua" w:hAnsi="Book Antiqua"/>
          <w:sz w:val="26"/>
          <w:szCs w:val="26"/>
        </w:rPr>
        <w:t xml:space="preserve"> more</w:t>
      </w:r>
      <w:r w:rsidR="00CC0600">
        <w:rPr>
          <w:rFonts w:ascii="Book Antiqua" w:hAnsi="Book Antiqua"/>
          <w:sz w:val="26"/>
          <w:szCs w:val="26"/>
        </w:rPr>
        <w:t xml:space="preserve"> in 2023</w:t>
      </w:r>
      <w:r w:rsidR="00895192">
        <w:rPr>
          <w:rFonts w:ascii="Book Antiqua" w:hAnsi="Book Antiqua"/>
          <w:sz w:val="26"/>
          <w:szCs w:val="26"/>
        </w:rPr>
        <w:t xml:space="preserve"> relative to 2022 after its WRAM was terminated, showing that </w:t>
      </w:r>
      <w:r w:rsidRPr="007416C8" w:rsidR="007416C8">
        <w:rPr>
          <w:rFonts w:ascii="Book Antiqua" w:hAnsi="Book Antiqua"/>
          <w:sz w:val="26"/>
          <w:szCs w:val="26"/>
        </w:rPr>
        <w:t xml:space="preserve">the level </w:t>
      </w:r>
      <w:proofErr w:type="gramStart"/>
      <w:r w:rsidRPr="007416C8" w:rsidR="007416C8">
        <w:rPr>
          <w:rFonts w:ascii="Book Antiqua" w:hAnsi="Book Antiqua"/>
          <w:sz w:val="26"/>
          <w:szCs w:val="26"/>
        </w:rPr>
        <w:t>of revenue</w:t>
      </w:r>
      <w:proofErr w:type="gramEnd"/>
      <w:r w:rsidRPr="007416C8" w:rsidR="007416C8">
        <w:rPr>
          <w:rFonts w:ascii="Book Antiqua" w:hAnsi="Book Antiqua"/>
          <w:sz w:val="26"/>
          <w:szCs w:val="26"/>
        </w:rPr>
        <w:t xml:space="preserve"> stability afforded by the </w:t>
      </w:r>
      <w:r w:rsidR="00895192">
        <w:rPr>
          <w:rFonts w:ascii="Book Antiqua" w:hAnsi="Book Antiqua"/>
          <w:sz w:val="26"/>
          <w:szCs w:val="26"/>
        </w:rPr>
        <w:t xml:space="preserve">WRAM is not necessary for conservation. </w:t>
      </w:r>
      <w:r>
        <w:rPr>
          <w:rFonts w:ascii="Book Antiqua" w:hAnsi="Book Antiqua"/>
          <w:sz w:val="26"/>
          <w:szCs w:val="26"/>
        </w:rPr>
        <w:t>Nor do we find</w:t>
      </w:r>
      <w:r w:rsidR="00466B95">
        <w:rPr>
          <w:rFonts w:ascii="Book Antiqua" w:hAnsi="Book Antiqua"/>
          <w:sz w:val="26"/>
          <w:szCs w:val="26"/>
        </w:rPr>
        <w:t xml:space="preserve"> that WRAM provides</w:t>
      </w:r>
      <w:r w:rsidRPr="0850969C" w:rsidR="7D1D022E">
        <w:rPr>
          <w:rFonts w:ascii="Book Antiqua" w:hAnsi="Book Antiqua"/>
          <w:sz w:val="26"/>
          <w:szCs w:val="26"/>
        </w:rPr>
        <w:t xml:space="preserve"> a</w:t>
      </w:r>
      <w:r w:rsidR="00466B95">
        <w:rPr>
          <w:rFonts w:ascii="Book Antiqua" w:hAnsi="Book Antiqua"/>
          <w:sz w:val="26"/>
          <w:szCs w:val="26"/>
        </w:rPr>
        <w:t xml:space="preserve"> </w:t>
      </w:r>
      <w:r w:rsidR="005510C6">
        <w:rPr>
          <w:rFonts w:ascii="Book Antiqua" w:hAnsi="Book Antiqua"/>
          <w:sz w:val="26"/>
          <w:szCs w:val="26"/>
        </w:rPr>
        <w:t>ratepayer benefit</w:t>
      </w:r>
      <w:r w:rsidR="00DB56D8">
        <w:rPr>
          <w:rFonts w:ascii="Book Antiqua" w:hAnsi="Book Antiqua"/>
          <w:sz w:val="26"/>
          <w:szCs w:val="26"/>
        </w:rPr>
        <w:t xml:space="preserve"> here</w:t>
      </w:r>
      <w:r w:rsidR="005510C6">
        <w:rPr>
          <w:rFonts w:ascii="Book Antiqua" w:hAnsi="Book Antiqua"/>
          <w:sz w:val="26"/>
          <w:szCs w:val="26"/>
        </w:rPr>
        <w:t>; the implementation of a full revenue decoupling improperly transfers risk from shareholders to ratepayers</w:t>
      </w:r>
      <w:r w:rsidR="003B3E4A">
        <w:rPr>
          <w:rFonts w:ascii="Book Antiqua" w:hAnsi="Book Antiqua"/>
          <w:sz w:val="26"/>
          <w:szCs w:val="26"/>
        </w:rPr>
        <w:t xml:space="preserve">. As such we deny </w:t>
      </w:r>
      <w:r w:rsidR="006843CA">
        <w:rPr>
          <w:rFonts w:ascii="Book Antiqua" w:hAnsi="Book Antiqua"/>
          <w:sz w:val="26"/>
          <w:szCs w:val="26"/>
        </w:rPr>
        <w:t xml:space="preserve">Park </w:t>
      </w:r>
      <w:r w:rsidRPr="0850969C" w:rsidR="53B54902">
        <w:rPr>
          <w:rFonts w:ascii="Book Antiqua" w:hAnsi="Book Antiqua"/>
          <w:sz w:val="26"/>
          <w:szCs w:val="26"/>
        </w:rPr>
        <w:t>Water</w:t>
      </w:r>
      <w:r w:rsidRPr="0850969C" w:rsidR="4AD0E649">
        <w:rPr>
          <w:rFonts w:ascii="Book Antiqua" w:hAnsi="Book Antiqua"/>
          <w:sz w:val="26"/>
          <w:szCs w:val="26"/>
        </w:rPr>
        <w:t>’s</w:t>
      </w:r>
      <w:r w:rsidR="006843CA">
        <w:rPr>
          <w:rFonts w:ascii="Book Antiqua" w:hAnsi="Book Antiqua"/>
          <w:sz w:val="26"/>
          <w:szCs w:val="26"/>
        </w:rPr>
        <w:t xml:space="preserve"> and </w:t>
      </w:r>
      <w:r w:rsidR="00B672A9">
        <w:rPr>
          <w:rFonts w:ascii="Book Antiqua" w:hAnsi="Book Antiqua"/>
          <w:sz w:val="26"/>
          <w:szCs w:val="26"/>
        </w:rPr>
        <w:t>AVR</w:t>
      </w:r>
      <w:r w:rsidR="006843CA">
        <w:rPr>
          <w:rFonts w:ascii="Book Antiqua" w:hAnsi="Book Antiqua"/>
          <w:sz w:val="26"/>
          <w:szCs w:val="26"/>
        </w:rPr>
        <w:t>’</w:t>
      </w:r>
      <w:r w:rsidRPr="0850969C" w:rsidR="7AE2F423">
        <w:rPr>
          <w:rFonts w:ascii="Book Antiqua" w:hAnsi="Book Antiqua"/>
          <w:sz w:val="26"/>
          <w:szCs w:val="26"/>
        </w:rPr>
        <w:t xml:space="preserve">s </w:t>
      </w:r>
      <w:r w:rsidR="006843CA">
        <w:rPr>
          <w:rFonts w:ascii="Book Antiqua" w:hAnsi="Book Antiqua"/>
          <w:sz w:val="26"/>
          <w:szCs w:val="26"/>
        </w:rPr>
        <w:t xml:space="preserve">request for WRAM and instead direct </w:t>
      </w:r>
      <w:r w:rsidR="00D625D8">
        <w:rPr>
          <w:rFonts w:ascii="Book Antiqua" w:hAnsi="Book Antiqua"/>
          <w:sz w:val="26"/>
          <w:szCs w:val="26"/>
        </w:rPr>
        <w:t>Liberty</w:t>
      </w:r>
      <w:r w:rsidR="006843CA">
        <w:rPr>
          <w:rFonts w:ascii="Book Antiqua" w:hAnsi="Book Antiqua"/>
          <w:sz w:val="26"/>
          <w:szCs w:val="26"/>
        </w:rPr>
        <w:t xml:space="preserve"> to </w:t>
      </w:r>
      <w:r w:rsidR="00007CDE">
        <w:rPr>
          <w:rFonts w:ascii="Book Antiqua" w:hAnsi="Book Antiqua"/>
          <w:sz w:val="26"/>
          <w:szCs w:val="26"/>
        </w:rPr>
        <w:t>continue with</w:t>
      </w:r>
      <w:r w:rsidR="006843CA">
        <w:rPr>
          <w:rFonts w:ascii="Book Antiqua" w:hAnsi="Book Antiqua"/>
          <w:sz w:val="26"/>
          <w:szCs w:val="26"/>
        </w:rPr>
        <w:t xml:space="preserve"> </w:t>
      </w:r>
      <w:r w:rsidR="004B1DE3">
        <w:rPr>
          <w:rFonts w:ascii="Book Antiqua" w:hAnsi="Book Antiqua"/>
          <w:sz w:val="26"/>
          <w:szCs w:val="26"/>
        </w:rPr>
        <w:t>Cal Advocates’ proposed M-WRAM.</w:t>
      </w:r>
    </w:p>
    <w:p w:rsidRPr="008A347E" w:rsidR="00F760A0" w:rsidP="00264FFA" w:rsidRDefault="001014D5" w14:paraId="291560EC" w14:textId="0B0B7611">
      <w:pPr>
        <w:pStyle w:val="BodyText"/>
        <w:spacing w:line="360" w:lineRule="auto"/>
        <w:ind w:right="41" w:firstLine="720"/>
        <w:rPr>
          <w:rFonts w:ascii="Book Antiqua" w:hAnsi="Book Antiqua"/>
          <w:sz w:val="26"/>
          <w:szCs w:val="26"/>
        </w:rPr>
      </w:pPr>
      <w:r>
        <w:rPr>
          <w:rFonts w:ascii="Book Antiqua" w:hAnsi="Book Antiqua"/>
          <w:sz w:val="26"/>
          <w:szCs w:val="26"/>
        </w:rPr>
        <w:t>We find that Liberty did not request implementation of the sales reconciliation mechanism</w:t>
      </w:r>
      <w:r w:rsidR="001C11EB">
        <w:rPr>
          <w:rFonts w:ascii="Book Antiqua" w:hAnsi="Book Antiqua"/>
          <w:sz w:val="26"/>
          <w:szCs w:val="26"/>
        </w:rPr>
        <w:t xml:space="preserve"> (SRM)</w:t>
      </w:r>
      <w:r>
        <w:rPr>
          <w:rFonts w:ascii="Book Antiqua" w:hAnsi="Book Antiqua"/>
          <w:sz w:val="26"/>
          <w:szCs w:val="26"/>
        </w:rPr>
        <w:t xml:space="preserve"> in the original application, but only in the Opening Briefs. By doing so, there are no facts in the evidentiary record to establish reasonableness of the SRM in this </w:t>
      </w:r>
      <w:proofErr w:type="gramStart"/>
      <w:r>
        <w:rPr>
          <w:rFonts w:ascii="Book Antiqua" w:hAnsi="Book Antiqua"/>
          <w:sz w:val="26"/>
          <w:szCs w:val="26"/>
        </w:rPr>
        <w:t>GRC</w:t>
      </w:r>
      <w:proofErr w:type="gramEnd"/>
      <w:r>
        <w:rPr>
          <w:rFonts w:ascii="Book Antiqua" w:hAnsi="Book Antiqua"/>
          <w:sz w:val="26"/>
          <w:szCs w:val="26"/>
        </w:rPr>
        <w:t xml:space="preserve"> and </w:t>
      </w:r>
      <w:r w:rsidRPr="0850969C" w:rsidR="23BE726E">
        <w:rPr>
          <w:rFonts w:ascii="Book Antiqua" w:hAnsi="Book Antiqua"/>
          <w:sz w:val="26"/>
          <w:szCs w:val="26"/>
        </w:rPr>
        <w:t>it</w:t>
      </w:r>
      <w:r w:rsidRPr="0850969C" w:rsidR="4F7D8E20">
        <w:rPr>
          <w:rFonts w:ascii="Book Antiqua" w:hAnsi="Book Antiqua"/>
          <w:sz w:val="26"/>
          <w:szCs w:val="26"/>
        </w:rPr>
        <w:t xml:space="preserve"> </w:t>
      </w:r>
      <w:r>
        <w:rPr>
          <w:rFonts w:ascii="Book Antiqua" w:hAnsi="Book Antiqua"/>
          <w:sz w:val="26"/>
          <w:szCs w:val="26"/>
        </w:rPr>
        <w:t xml:space="preserve">is therefore denied. Liberty may file </w:t>
      </w:r>
      <w:r w:rsidR="005A16A1">
        <w:rPr>
          <w:rFonts w:ascii="Book Antiqua" w:hAnsi="Book Antiqua"/>
          <w:sz w:val="26"/>
          <w:szCs w:val="26"/>
        </w:rPr>
        <w:t>a</w:t>
      </w:r>
      <w:r>
        <w:rPr>
          <w:rFonts w:ascii="Book Antiqua" w:hAnsi="Book Antiqua"/>
          <w:sz w:val="26"/>
          <w:szCs w:val="26"/>
        </w:rPr>
        <w:t xml:space="preserve"> request </w:t>
      </w:r>
      <w:r w:rsidR="005A16A1">
        <w:rPr>
          <w:rFonts w:ascii="Book Antiqua" w:hAnsi="Book Antiqua"/>
          <w:sz w:val="26"/>
          <w:szCs w:val="26"/>
        </w:rPr>
        <w:t xml:space="preserve">to implement </w:t>
      </w:r>
      <w:r>
        <w:rPr>
          <w:rFonts w:ascii="Book Antiqua" w:hAnsi="Book Antiqua"/>
          <w:sz w:val="26"/>
          <w:szCs w:val="26"/>
        </w:rPr>
        <w:t>SRM</w:t>
      </w:r>
      <w:r w:rsidR="005A16A1">
        <w:rPr>
          <w:rFonts w:ascii="Book Antiqua" w:hAnsi="Book Antiqua"/>
          <w:sz w:val="26"/>
          <w:szCs w:val="26"/>
        </w:rPr>
        <w:t xml:space="preserve"> in</w:t>
      </w:r>
      <w:r w:rsidR="001C11EB">
        <w:rPr>
          <w:rFonts w:ascii="Book Antiqua" w:hAnsi="Book Antiqua"/>
          <w:sz w:val="26"/>
          <w:szCs w:val="26"/>
        </w:rPr>
        <w:t xml:space="preserve"> </w:t>
      </w:r>
      <w:r w:rsidR="001C11EB">
        <w:rPr>
          <w:rFonts w:ascii="Book Antiqua" w:hAnsi="Book Antiqua"/>
          <w:sz w:val="26"/>
          <w:szCs w:val="26"/>
        </w:rPr>
        <w:lastRenderedPageBreak/>
        <w:t>its next GRC application</w:t>
      </w:r>
      <w:r>
        <w:rPr>
          <w:rFonts w:ascii="Book Antiqua" w:hAnsi="Book Antiqua"/>
          <w:sz w:val="26"/>
          <w:szCs w:val="26"/>
        </w:rPr>
        <w:t>.</w:t>
      </w:r>
      <w:r w:rsidR="00C068B6">
        <w:rPr>
          <w:rFonts w:ascii="Book Antiqua" w:hAnsi="Book Antiqua"/>
          <w:sz w:val="26"/>
          <w:szCs w:val="26"/>
        </w:rPr>
        <w:t xml:space="preserve"> </w:t>
      </w:r>
    </w:p>
    <w:p w:rsidR="00593E74" w:rsidP="00765B1D" w:rsidRDefault="00B469D6" w14:paraId="6AF47AB8" w14:textId="5DA1F2F4">
      <w:pPr>
        <w:pStyle w:val="Heading2"/>
        <w:tabs>
          <w:tab w:val="clear" w:pos="720"/>
        </w:tabs>
        <w:ind w:left="1080"/>
      </w:pPr>
      <w:bookmarkStart w:name="_Ref223017591" w:id="243"/>
      <w:bookmarkStart w:name="_Toc229573469" w:id="244"/>
      <w:r>
        <w:t>Conservation Memorandum Account</w:t>
      </w:r>
      <w:r w:rsidR="00D60603">
        <w:t xml:space="preserve"> </w:t>
      </w:r>
      <w:r w:rsidR="00765B1D">
        <w:br/>
      </w:r>
      <w:r w:rsidR="00D60603">
        <w:t xml:space="preserve">(Park Water and </w:t>
      </w:r>
      <w:r w:rsidR="00B672A9">
        <w:t>AVR</w:t>
      </w:r>
      <w:r w:rsidR="00D60603">
        <w:t>)</w:t>
      </w:r>
      <w:bookmarkEnd w:id="243"/>
      <w:bookmarkEnd w:id="244"/>
    </w:p>
    <w:p w:rsidRPr="008A347E" w:rsidR="00602F6F" w:rsidP="00264FFA" w:rsidRDefault="00602F6F" w14:paraId="1E1D3C90" w14:textId="05B6B1CB">
      <w:pPr>
        <w:pStyle w:val="BodyText"/>
        <w:spacing w:line="360" w:lineRule="auto"/>
        <w:ind w:firstLine="720"/>
        <w:rPr>
          <w:rFonts w:ascii="Book Antiqua" w:hAnsi="Book Antiqua"/>
          <w:sz w:val="26"/>
          <w:szCs w:val="26"/>
        </w:rPr>
      </w:pPr>
      <w:r w:rsidRPr="008A347E">
        <w:rPr>
          <w:rFonts w:ascii="Book Antiqua" w:hAnsi="Book Antiqua"/>
          <w:sz w:val="26"/>
          <w:szCs w:val="26"/>
        </w:rPr>
        <w:t>Park</w:t>
      </w:r>
      <w:r w:rsidRPr="008A347E">
        <w:rPr>
          <w:rFonts w:ascii="Book Antiqua" w:hAnsi="Book Antiqua"/>
          <w:spacing w:val="-5"/>
          <w:sz w:val="26"/>
          <w:szCs w:val="26"/>
        </w:rPr>
        <w:t xml:space="preserve"> </w:t>
      </w:r>
      <w:r w:rsidRPr="008A347E">
        <w:rPr>
          <w:rFonts w:ascii="Book Antiqua" w:hAnsi="Book Antiqua"/>
          <w:sz w:val="26"/>
          <w:szCs w:val="26"/>
        </w:rPr>
        <w:t>Water</w:t>
      </w:r>
      <w:r w:rsidRPr="008A347E">
        <w:rPr>
          <w:rFonts w:ascii="Book Antiqua" w:hAnsi="Book Antiqua"/>
          <w:spacing w:val="-3"/>
          <w:sz w:val="26"/>
          <w:szCs w:val="26"/>
        </w:rPr>
        <w:t xml:space="preserve"> </w:t>
      </w:r>
      <w:r w:rsidRPr="008A347E">
        <w:rPr>
          <w:rFonts w:ascii="Book Antiqua" w:hAnsi="Book Antiqua"/>
          <w:sz w:val="26"/>
          <w:szCs w:val="26"/>
        </w:rPr>
        <w:t>and</w:t>
      </w:r>
      <w:r w:rsidRPr="008A347E">
        <w:rPr>
          <w:rFonts w:ascii="Book Antiqua" w:hAnsi="Book Antiqua"/>
          <w:spacing w:val="-4"/>
          <w:sz w:val="26"/>
          <w:szCs w:val="26"/>
        </w:rPr>
        <w:t xml:space="preserve"> </w:t>
      </w:r>
      <w:r w:rsidR="00B672A9">
        <w:rPr>
          <w:rFonts w:ascii="Book Antiqua" w:hAnsi="Book Antiqua"/>
          <w:sz w:val="26"/>
          <w:szCs w:val="26"/>
        </w:rPr>
        <w:t>AVR</w:t>
      </w:r>
      <w:r w:rsidRPr="008A347E">
        <w:rPr>
          <w:rFonts w:ascii="Book Antiqua" w:hAnsi="Book Antiqua"/>
          <w:spacing w:val="-3"/>
          <w:sz w:val="26"/>
          <w:szCs w:val="26"/>
        </w:rPr>
        <w:t xml:space="preserve"> </w:t>
      </w:r>
      <w:r w:rsidRPr="008A347E">
        <w:rPr>
          <w:rFonts w:ascii="Book Antiqua" w:hAnsi="Book Antiqua"/>
          <w:sz w:val="26"/>
          <w:szCs w:val="26"/>
        </w:rPr>
        <w:t>each</w:t>
      </w:r>
      <w:r w:rsidRPr="008A347E">
        <w:rPr>
          <w:rFonts w:ascii="Book Antiqua" w:hAnsi="Book Antiqua"/>
          <w:spacing w:val="-3"/>
          <w:sz w:val="26"/>
          <w:szCs w:val="26"/>
        </w:rPr>
        <w:t xml:space="preserve"> </w:t>
      </w:r>
      <w:r w:rsidRPr="008A347E">
        <w:rPr>
          <w:rFonts w:ascii="Book Antiqua" w:hAnsi="Book Antiqua"/>
          <w:sz w:val="26"/>
          <w:szCs w:val="26"/>
        </w:rPr>
        <w:t>request</w:t>
      </w:r>
      <w:r w:rsidRPr="008A347E">
        <w:rPr>
          <w:rFonts w:ascii="Book Antiqua" w:hAnsi="Book Antiqua"/>
          <w:spacing w:val="-3"/>
          <w:sz w:val="26"/>
          <w:szCs w:val="26"/>
        </w:rPr>
        <w:t xml:space="preserve"> </w:t>
      </w:r>
      <w:r w:rsidRPr="008A347E">
        <w:rPr>
          <w:rFonts w:ascii="Book Antiqua" w:hAnsi="Book Antiqua"/>
          <w:sz w:val="26"/>
          <w:szCs w:val="26"/>
        </w:rPr>
        <w:t>Commission</w:t>
      </w:r>
      <w:r w:rsidRPr="008A347E">
        <w:rPr>
          <w:rFonts w:ascii="Book Antiqua" w:hAnsi="Book Antiqua"/>
          <w:spacing w:val="-3"/>
          <w:sz w:val="26"/>
          <w:szCs w:val="26"/>
        </w:rPr>
        <w:t xml:space="preserve"> </w:t>
      </w:r>
      <w:r w:rsidRPr="008A347E">
        <w:rPr>
          <w:rFonts w:ascii="Book Antiqua" w:hAnsi="Book Antiqua"/>
          <w:sz w:val="26"/>
          <w:szCs w:val="26"/>
        </w:rPr>
        <w:t>approval</w:t>
      </w:r>
      <w:r w:rsidRPr="008A347E">
        <w:rPr>
          <w:rFonts w:ascii="Book Antiqua" w:hAnsi="Book Antiqua"/>
          <w:spacing w:val="-3"/>
          <w:sz w:val="26"/>
          <w:szCs w:val="26"/>
        </w:rPr>
        <w:t xml:space="preserve"> </w:t>
      </w:r>
      <w:r w:rsidRPr="008A347E">
        <w:rPr>
          <w:rFonts w:ascii="Book Antiqua" w:hAnsi="Book Antiqua"/>
          <w:sz w:val="26"/>
          <w:szCs w:val="26"/>
        </w:rPr>
        <w:t>to</w:t>
      </w:r>
      <w:r w:rsidRPr="008A347E">
        <w:rPr>
          <w:rFonts w:ascii="Book Antiqua" w:hAnsi="Book Antiqua"/>
          <w:spacing w:val="-3"/>
          <w:sz w:val="26"/>
          <w:szCs w:val="26"/>
        </w:rPr>
        <w:t xml:space="preserve"> </w:t>
      </w:r>
      <w:r w:rsidRPr="008A347E">
        <w:rPr>
          <w:rFonts w:ascii="Book Antiqua" w:hAnsi="Book Antiqua"/>
          <w:sz w:val="26"/>
          <w:szCs w:val="26"/>
        </w:rPr>
        <w:t>establish</w:t>
      </w:r>
      <w:r w:rsidRPr="008A347E">
        <w:rPr>
          <w:rFonts w:ascii="Book Antiqua" w:hAnsi="Book Antiqua"/>
          <w:spacing w:val="-3"/>
          <w:sz w:val="26"/>
          <w:szCs w:val="26"/>
        </w:rPr>
        <w:t xml:space="preserve"> </w:t>
      </w:r>
      <w:r w:rsidRPr="008A347E">
        <w:rPr>
          <w:rFonts w:ascii="Book Antiqua" w:hAnsi="Book Antiqua"/>
          <w:sz w:val="26"/>
          <w:szCs w:val="26"/>
        </w:rPr>
        <w:t>a Conservation Memorandum Account to track the incremental costs associated with the new conservation regulation proposed by the State Water Resources Control Board (S</w:t>
      </w:r>
      <w:r w:rsidR="00C53AD7">
        <w:rPr>
          <w:rFonts w:ascii="Book Antiqua" w:hAnsi="Book Antiqua"/>
          <w:sz w:val="26"/>
          <w:szCs w:val="26"/>
        </w:rPr>
        <w:t>WRCB</w:t>
      </w:r>
      <w:r w:rsidRPr="008A347E">
        <w:rPr>
          <w:rFonts w:ascii="Book Antiqua" w:hAnsi="Book Antiqua"/>
          <w:sz w:val="26"/>
          <w:szCs w:val="26"/>
        </w:rPr>
        <w:t>), Make Conservation a California Way of Life. The proposed regulation outlines conservation objectives for urban water suppliers, including new targets to achieve greater statewide water savings.</w:t>
      </w:r>
      <w:r w:rsidR="00335217">
        <w:rPr>
          <w:rStyle w:val="FootnoteReference"/>
          <w:rFonts w:ascii="Book Antiqua" w:hAnsi="Book Antiqua"/>
          <w:sz w:val="26"/>
          <w:szCs w:val="26"/>
        </w:rPr>
        <w:footnoteReference w:id="295"/>
      </w:r>
    </w:p>
    <w:p w:rsidR="007126E1" w:rsidP="00264FFA" w:rsidRDefault="00602F6F" w14:paraId="619EDA18" w14:textId="301D8F7A">
      <w:pPr>
        <w:pStyle w:val="Standard"/>
      </w:pPr>
      <w:r w:rsidRPr="008A347E">
        <w:t>Cal Advocates recommends that</w:t>
      </w:r>
      <w:r w:rsidR="00C02783">
        <w:t xml:space="preserve"> the companies’</w:t>
      </w:r>
      <w:r w:rsidRPr="008A347E">
        <w:t xml:space="preserve"> requests be denied</w:t>
      </w:r>
      <w:r w:rsidR="002D7BF5">
        <w:t>,</w:t>
      </w:r>
      <w:r w:rsidRPr="008A347E">
        <w:t xml:space="preserve"> arguing that any conservation expenses were foreseeable prior to the filing of the GRC Applications, conservation expenses will not increase substantially, and ratepayers will not benefit.</w:t>
      </w:r>
      <w:r w:rsidR="00335217">
        <w:rPr>
          <w:rStyle w:val="FootnoteReference"/>
          <w:szCs w:val="26"/>
        </w:rPr>
        <w:footnoteReference w:id="296"/>
      </w:r>
      <w:r w:rsidRPr="008A347E">
        <w:t xml:space="preserve"> </w:t>
      </w:r>
    </w:p>
    <w:p w:rsidRPr="00602F6F" w:rsidR="00602F6F" w:rsidP="00264FFA" w:rsidRDefault="007126E1" w14:paraId="09C7F18C" w14:textId="4FFA1810">
      <w:pPr>
        <w:pStyle w:val="Standard"/>
      </w:pPr>
      <w:r>
        <w:t xml:space="preserve">The Commission adopts </w:t>
      </w:r>
      <w:r w:rsidR="00C02783">
        <w:t>a</w:t>
      </w:r>
      <w:r w:rsidR="001566A1">
        <w:t xml:space="preserve"> Con</w:t>
      </w:r>
      <w:r w:rsidR="54D3E4A3">
        <w:t>s</w:t>
      </w:r>
      <w:r w:rsidR="001566A1">
        <w:t>er</w:t>
      </w:r>
      <w:r w:rsidR="36FEB28D">
        <w:t>v</w:t>
      </w:r>
      <w:r w:rsidR="001566A1">
        <w:t xml:space="preserve">ation Memorandum Account for Park Water and </w:t>
      </w:r>
      <w:r w:rsidR="00B672A9">
        <w:t>AVR</w:t>
      </w:r>
      <w:r w:rsidR="00335FD2">
        <w:t xml:space="preserve">.  </w:t>
      </w:r>
      <w:r w:rsidRPr="008A347E" w:rsidR="00602F6F">
        <w:t xml:space="preserve">Contrary to Cal </w:t>
      </w:r>
      <w:r w:rsidRPr="008A347E" w:rsidR="00335FD2">
        <w:t>Advocates’</w:t>
      </w:r>
      <w:r w:rsidRPr="008A347E" w:rsidR="00602F6F">
        <w:t xml:space="preserve"> contentions, </w:t>
      </w:r>
      <w:r w:rsidR="00C02783">
        <w:t>the companies</w:t>
      </w:r>
      <w:r w:rsidRPr="008A347E" w:rsidR="00C02783">
        <w:t xml:space="preserve"> </w:t>
      </w:r>
      <w:r w:rsidRPr="008A347E" w:rsidR="00602F6F">
        <w:t xml:space="preserve">made </w:t>
      </w:r>
      <w:r w:rsidR="00C02783">
        <w:t>their</w:t>
      </w:r>
      <w:r w:rsidRPr="008A347E" w:rsidR="00C02783">
        <w:t xml:space="preserve"> </w:t>
      </w:r>
      <w:r w:rsidRPr="008A347E" w:rsidR="00602F6F">
        <w:t>requests to protect customers by limiting recovery to the actual recorded costs rather than estimates</w:t>
      </w:r>
      <w:r w:rsidR="00884950">
        <w:rPr>
          <w:spacing w:val="-3"/>
        </w:rPr>
        <w:t xml:space="preserve"> </w:t>
      </w:r>
      <w:r w:rsidRPr="008A347E" w:rsidR="00602F6F">
        <w:t>subject</w:t>
      </w:r>
      <w:r w:rsidRPr="008A347E" w:rsidR="00602F6F">
        <w:rPr>
          <w:spacing w:val="-3"/>
        </w:rPr>
        <w:t xml:space="preserve"> </w:t>
      </w:r>
      <w:r w:rsidRPr="008A347E" w:rsidR="00602F6F">
        <w:t>to</w:t>
      </w:r>
      <w:r w:rsidRPr="008A347E" w:rsidR="00602F6F">
        <w:rPr>
          <w:spacing w:val="-3"/>
        </w:rPr>
        <w:t xml:space="preserve"> </w:t>
      </w:r>
      <w:r w:rsidR="00884950">
        <w:rPr>
          <w:spacing w:val="-3"/>
        </w:rPr>
        <w:t xml:space="preserve">a </w:t>
      </w:r>
      <w:r w:rsidRPr="008A347E" w:rsidR="00602F6F">
        <w:t>reasonableness</w:t>
      </w:r>
      <w:r w:rsidRPr="008A347E" w:rsidR="00602F6F">
        <w:rPr>
          <w:spacing w:val="-3"/>
        </w:rPr>
        <w:t xml:space="preserve"> </w:t>
      </w:r>
      <w:r w:rsidRPr="008A347E" w:rsidR="00602F6F">
        <w:t>review</w:t>
      </w:r>
      <w:r w:rsidRPr="008A347E" w:rsidR="00602F6F">
        <w:rPr>
          <w:spacing w:val="-3"/>
        </w:rPr>
        <w:t xml:space="preserve"> </w:t>
      </w:r>
      <w:r w:rsidRPr="008A347E" w:rsidR="00602F6F">
        <w:t>by</w:t>
      </w:r>
      <w:r w:rsidRPr="008A347E" w:rsidR="00602F6F">
        <w:rPr>
          <w:spacing w:val="-3"/>
        </w:rPr>
        <w:t xml:space="preserve"> </w:t>
      </w:r>
      <w:r w:rsidRPr="008A347E" w:rsidR="00602F6F">
        <w:t>the</w:t>
      </w:r>
      <w:r w:rsidRPr="008A347E" w:rsidR="00602F6F">
        <w:rPr>
          <w:spacing w:val="-3"/>
        </w:rPr>
        <w:t xml:space="preserve"> </w:t>
      </w:r>
      <w:r w:rsidRPr="008A347E" w:rsidR="00602F6F">
        <w:t>Commission</w:t>
      </w:r>
      <w:r w:rsidRPr="008A347E" w:rsidR="00602F6F">
        <w:rPr>
          <w:spacing w:val="-3"/>
        </w:rPr>
        <w:t xml:space="preserve"> </w:t>
      </w:r>
      <w:r w:rsidRPr="008A347E" w:rsidR="00234847">
        <w:t>to help</w:t>
      </w:r>
      <w:r w:rsidRPr="008A347E" w:rsidR="00602F6F">
        <w:t xml:space="preserve"> ensure that only recorded costs are </w:t>
      </w:r>
      <w:r w:rsidRPr="008A347E" w:rsidR="2E8E88A0">
        <w:t xml:space="preserve">included in customer rates.  We further note that </w:t>
      </w:r>
      <w:r w:rsidR="00884950">
        <w:t xml:space="preserve"> </w:t>
      </w:r>
      <w:r w:rsidRPr="008A347E" w:rsidR="00602F6F">
        <w:t>the costs associated with the amendments contained in the second and third SWRCB drafts could not have been included in the GRC forecast.</w:t>
      </w:r>
    </w:p>
    <w:p w:rsidRPr="005C5455" w:rsidR="00D67D9C" w:rsidP="00765B1D" w:rsidRDefault="00D67D9C" w14:paraId="4F4291F5" w14:textId="49A02764">
      <w:pPr>
        <w:pStyle w:val="Heading2"/>
        <w:tabs>
          <w:tab w:val="clear" w:pos="720"/>
        </w:tabs>
        <w:ind w:left="1080"/>
      </w:pPr>
      <w:bookmarkStart w:name="_Ref223017958" w:id="245"/>
      <w:bookmarkStart w:name="_Toc229573470" w:id="246"/>
      <w:r w:rsidRPr="005C5455">
        <w:rPr>
          <w:lang w:val="en-ZW"/>
        </w:rPr>
        <w:t>Polyfluoroalkyl Substances Memorandum Account (PFASMA) Modification</w:t>
      </w:r>
      <w:r w:rsidR="00F24E16">
        <w:rPr>
          <w:lang w:val="en-ZW"/>
        </w:rPr>
        <w:t xml:space="preserve"> </w:t>
      </w:r>
      <w:r w:rsidR="007F61A4">
        <w:rPr>
          <w:lang w:val="en-ZW"/>
        </w:rPr>
        <w:t>(Park Water Only)</w:t>
      </w:r>
      <w:bookmarkEnd w:id="245"/>
      <w:bookmarkEnd w:id="246"/>
    </w:p>
    <w:p w:rsidR="001B678A" w:rsidP="00264FFA" w:rsidRDefault="00B93972" w14:paraId="5D1EB56D" w14:textId="11CB5849">
      <w:pPr>
        <w:pStyle w:val="BodyText"/>
        <w:spacing w:line="360" w:lineRule="auto"/>
        <w:ind w:firstLine="720"/>
        <w:rPr>
          <w:rFonts w:ascii="Book Antiqua" w:hAnsi="Book Antiqua"/>
          <w:spacing w:val="-3"/>
          <w:sz w:val="26"/>
          <w:szCs w:val="26"/>
        </w:rPr>
      </w:pPr>
      <w:r w:rsidRPr="009E5B00">
        <w:rPr>
          <w:rFonts w:ascii="Book Antiqua" w:hAnsi="Book Antiqua"/>
          <w:sz w:val="26"/>
          <w:szCs w:val="26"/>
        </w:rPr>
        <w:t>Park Water requests Commission approval to modify its existing Polyfluoroalkyl Substances</w:t>
      </w:r>
      <w:r w:rsidRPr="009E5B00">
        <w:rPr>
          <w:rFonts w:ascii="Book Antiqua" w:hAnsi="Book Antiqua"/>
          <w:spacing w:val="-4"/>
          <w:sz w:val="26"/>
          <w:szCs w:val="26"/>
        </w:rPr>
        <w:t xml:space="preserve"> </w:t>
      </w:r>
      <w:r w:rsidRPr="009E5B00">
        <w:rPr>
          <w:rFonts w:ascii="Book Antiqua" w:hAnsi="Book Antiqua"/>
          <w:sz w:val="26"/>
          <w:szCs w:val="26"/>
        </w:rPr>
        <w:t>Memorandum</w:t>
      </w:r>
      <w:r w:rsidRPr="009E5B00">
        <w:rPr>
          <w:rFonts w:ascii="Book Antiqua" w:hAnsi="Book Antiqua"/>
          <w:spacing w:val="-4"/>
          <w:sz w:val="26"/>
          <w:szCs w:val="26"/>
        </w:rPr>
        <w:t xml:space="preserve"> </w:t>
      </w:r>
      <w:r w:rsidRPr="009E5B00">
        <w:rPr>
          <w:rFonts w:ascii="Book Antiqua" w:hAnsi="Book Antiqua"/>
          <w:sz w:val="26"/>
          <w:szCs w:val="26"/>
        </w:rPr>
        <w:t>Account</w:t>
      </w:r>
      <w:r w:rsidRPr="009E5B00">
        <w:rPr>
          <w:rFonts w:ascii="Book Antiqua" w:hAnsi="Book Antiqua"/>
          <w:spacing w:val="-4"/>
          <w:sz w:val="26"/>
          <w:szCs w:val="26"/>
        </w:rPr>
        <w:t xml:space="preserve"> </w:t>
      </w:r>
      <w:r w:rsidRPr="009E5B00">
        <w:rPr>
          <w:rFonts w:ascii="Book Antiqua" w:hAnsi="Book Antiqua"/>
          <w:sz w:val="26"/>
          <w:szCs w:val="26"/>
        </w:rPr>
        <w:t>(PFASMA)</w:t>
      </w:r>
      <w:r w:rsidRPr="009E5B00">
        <w:rPr>
          <w:rFonts w:ascii="Book Antiqua" w:hAnsi="Book Antiqua"/>
          <w:spacing w:val="-4"/>
          <w:sz w:val="26"/>
          <w:szCs w:val="26"/>
        </w:rPr>
        <w:t xml:space="preserve"> </w:t>
      </w:r>
      <w:r w:rsidRPr="009E5B00">
        <w:rPr>
          <w:rFonts w:ascii="Book Antiqua" w:hAnsi="Book Antiqua"/>
          <w:sz w:val="26"/>
          <w:szCs w:val="26"/>
        </w:rPr>
        <w:t>to</w:t>
      </w:r>
      <w:r w:rsidRPr="009E5B00">
        <w:rPr>
          <w:rFonts w:ascii="Book Antiqua" w:hAnsi="Book Antiqua"/>
          <w:spacing w:val="-4"/>
          <w:sz w:val="26"/>
          <w:szCs w:val="26"/>
        </w:rPr>
        <w:t xml:space="preserve"> </w:t>
      </w:r>
      <w:r w:rsidRPr="009E5B00">
        <w:rPr>
          <w:rFonts w:ascii="Book Antiqua" w:hAnsi="Book Antiqua"/>
          <w:sz w:val="26"/>
          <w:szCs w:val="26"/>
        </w:rPr>
        <w:t>include</w:t>
      </w:r>
      <w:r w:rsidRPr="009E5B00">
        <w:rPr>
          <w:rFonts w:ascii="Book Antiqua" w:hAnsi="Book Antiqua"/>
          <w:spacing w:val="-3"/>
          <w:sz w:val="26"/>
          <w:szCs w:val="26"/>
        </w:rPr>
        <w:t xml:space="preserve"> </w:t>
      </w:r>
      <w:r w:rsidRPr="009E5B00">
        <w:rPr>
          <w:rFonts w:ascii="Book Antiqua" w:hAnsi="Book Antiqua"/>
          <w:sz w:val="26"/>
          <w:szCs w:val="26"/>
        </w:rPr>
        <w:t>capital-related</w:t>
      </w:r>
      <w:r w:rsidRPr="009E5B00">
        <w:rPr>
          <w:rFonts w:ascii="Book Antiqua" w:hAnsi="Book Antiqua"/>
          <w:spacing w:val="-4"/>
          <w:sz w:val="26"/>
          <w:szCs w:val="26"/>
        </w:rPr>
        <w:t xml:space="preserve"> </w:t>
      </w:r>
      <w:r w:rsidRPr="009E5B00">
        <w:rPr>
          <w:rFonts w:ascii="Book Antiqua" w:hAnsi="Book Antiqua"/>
          <w:sz w:val="26"/>
          <w:szCs w:val="26"/>
        </w:rPr>
        <w:t>costs</w:t>
      </w:r>
      <w:r w:rsidRPr="009E5B00">
        <w:rPr>
          <w:rFonts w:ascii="Book Antiqua" w:hAnsi="Book Antiqua"/>
          <w:spacing w:val="-4"/>
          <w:sz w:val="26"/>
          <w:szCs w:val="26"/>
        </w:rPr>
        <w:t xml:space="preserve"> </w:t>
      </w:r>
      <w:r w:rsidRPr="009E5B00">
        <w:rPr>
          <w:rFonts w:ascii="Book Antiqua" w:hAnsi="Book Antiqua"/>
          <w:sz w:val="26"/>
          <w:szCs w:val="26"/>
        </w:rPr>
        <w:t>necessary</w:t>
      </w:r>
      <w:r w:rsidRPr="009E5B00">
        <w:rPr>
          <w:rFonts w:ascii="Book Antiqua" w:hAnsi="Book Antiqua"/>
          <w:spacing w:val="-3"/>
          <w:sz w:val="26"/>
          <w:szCs w:val="26"/>
        </w:rPr>
        <w:t xml:space="preserve"> </w:t>
      </w:r>
      <w:r w:rsidRPr="009E5B00">
        <w:rPr>
          <w:rFonts w:ascii="Book Antiqua" w:hAnsi="Book Antiqua"/>
          <w:sz w:val="26"/>
          <w:szCs w:val="26"/>
        </w:rPr>
        <w:t>to</w:t>
      </w:r>
      <w:r w:rsidRPr="009E5B00">
        <w:rPr>
          <w:rFonts w:ascii="Book Antiqua" w:hAnsi="Book Antiqua"/>
          <w:spacing w:val="-3"/>
          <w:sz w:val="26"/>
          <w:szCs w:val="26"/>
        </w:rPr>
        <w:t xml:space="preserve"> </w:t>
      </w:r>
      <w:r w:rsidRPr="009E5B00">
        <w:rPr>
          <w:rFonts w:ascii="Book Antiqua" w:hAnsi="Book Antiqua"/>
          <w:sz w:val="26"/>
          <w:szCs w:val="26"/>
        </w:rPr>
        <w:t>comply</w:t>
      </w:r>
      <w:r w:rsidRPr="009E5B00">
        <w:rPr>
          <w:rFonts w:ascii="Book Antiqua" w:hAnsi="Book Antiqua"/>
          <w:spacing w:val="-3"/>
          <w:sz w:val="26"/>
          <w:szCs w:val="26"/>
        </w:rPr>
        <w:t xml:space="preserve"> </w:t>
      </w:r>
      <w:r w:rsidRPr="009E5B00">
        <w:rPr>
          <w:rFonts w:ascii="Book Antiqua" w:hAnsi="Book Antiqua"/>
          <w:sz w:val="26"/>
          <w:szCs w:val="26"/>
        </w:rPr>
        <w:t>with national drinking water regulations for the six per- and polyfluoroalkyl substances (PFAS).</w:t>
      </w:r>
      <w:r w:rsidRPr="009E5B00">
        <w:rPr>
          <w:rFonts w:ascii="Book Antiqua" w:hAnsi="Book Antiqua"/>
          <w:spacing w:val="40"/>
          <w:sz w:val="26"/>
          <w:szCs w:val="26"/>
        </w:rPr>
        <w:t xml:space="preserve"> </w:t>
      </w:r>
      <w:r w:rsidRPr="009E5B00">
        <w:rPr>
          <w:rFonts w:ascii="Book Antiqua" w:hAnsi="Book Antiqua"/>
          <w:sz w:val="26"/>
          <w:szCs w:val="26"/>
        </w:rPr>
        <w:t xml:space="preserve">On September 9, 2020, Park Water submitted Advice Letter 302-W </w:t>
      </w:r>
      <w:r w:rsidRPr="009E5B00">
        <w:rPr>
          <w:rFonts w:ascii="Book Antiqua" w:hAnsi="Book Antiqua"/>
          <w:sz w:val="26"/>
          <w:szCs w:val="26"/>
        </w:rPr>
        <w:lastRenderedPageBreak/>
        <w:t>requesting establishment of the</w:t>
      </w:r>
      <w:r w:rsidR="00051789">
        <w:rPr>
          <w:rFonts w:ascii="Book Antiqua" w:hAnsi="Book Antiqua"/>
          <w:sz w:val="26"/>
          <w:szCs w:val="26"/>
        </w:rPr>
        <w:t xml:space="preserve"> </w:t>
      </w:r>
      <w:r w:rsidRPr="009E5B00">
        <w:rPr>
          <w:rFonts w:ascii="Book Antiqua" w:hAnsi="Book Antiqua"/>
          <w:sz w:val="26"/>
          <w:szCs w:val="26"/>
        </w:rPr>
        <w:t>PFASMA</w:t>
      </w:r>
      <w:r w:rsidRPr="009E5B00">
        <w:rPr>
          <w:rFonts w:ascii="Book Antiqua" w:hAnsi="Book Antiqua"/>
          <w:spacing w:val="-1"/>
          <w:sz w:val="26"/>
          <w:szCs w:val="26"/>
        </w:rPr>
        <w:t xml:space="preserve"> </w:t>
      </w:r>
      <w:r w:rsidRPr="009E5B00">
        <w:rPr>
          <w:rFonts w:ascii="Book Antiqua" w:hAnsi="Book Antiqua"/>
          <w:sz w:val="26"/>
          <w:szCs w:val="26"/>
        </w:rPr>
        <w:t>to</w:t>
      </w:r>
      <w:r w:rsidRPr="009E5B00">
        <w:rPr>
          <w:rFonts w:ascii="Book Antiqua" w:hAnsi="Book Antiqua"/>
          <w:spacing w:val="-1"/>
          <w:sz w:val="26"/>
          <w:szCs w:val="26"/>
        </w:rPr>
        <w:t xml:space="preserve"> </w:t>
      </w:r>
      <w:r w:rsidRPr="009E5B00">
        <w:rPr>
          <w:rFonts w:ascii="Book Antiqua" w:hAnsi="Book Antiqua"/>
          <w:sz w:val="26"/>
          <w:szCs w:val="26"/>
        </w:rPr>
        <w:t>track</w:t>
      </w:r>
      <w:r w:rsidRPr="009E5B00">
        <w:rPr>
          <w:rFonts w:ascii="Book Antiqua" w:hAnsi="Book Antiqua"/>
          <w:spacing w:val="-1"/>
          <w:sz w:val="26"/>
          <w:szCs w:val="26"/>
        </w:rPr>
        <w:t xml:space="preserve"> </w:t>
      </w:r>
      <w:r w:rsidRPr="009E5B00">
        <w:rPr>
          <w:rFonts w:ascii="Book Antiqua" w:hAnsi="Book Antiqua"/>
          <w:sz w:val="26"/>
          <w:szCs w:val="26"/>
        </w:rPr>
        <w:t>the</w:t>
      </w:r>
      <w:r w:rsidRPr="009E5B00">
        <w:rPr>
          <w:rFonts w:ascii="Book Antiqua" w:hAnsi="Book Antiqua"/>
          <w:spacing w:val="-1"/>
          <w:sz w:val="26"/>
          <w:szCs w:val="26"/>
        </w:rPr>
        <w:t xml:space="preserve"> </w:t>
      </w:r>
      <w:r w:rsidRPr="009E5B00">
        <w:rPr>
          <w:rFonts w:ascii="Book Antiqua" w:hAnsi="Book Antiqua"/>
          <w:sz w:val="26"/>
          <w:szCs w:val="26"/>
        </w:rPr>
        <w:t>incremental operating</w:t>
      </w:r>
      <w:r w:rsidRPr="009E5B00">
        <w:rPr>
          <w:rFonts w:ascii="Book Antiqua" w:hAnsi="Book Antiqua"/>
          <w:spacing w:val="-1"/>
          <w:sz w:val="26"/>
          <w:szCs w:val="26"/>
        </w:rPr>
        <w:t xml:space="preserve"> </w:t>
      </w:r>
      <w:r w:rsidRPr="009E5B00">
        <w:rPr>
          <w:rFonts w:ascii="Book Antiqua" w:hAnsi="Book Antiqua"/>
          <w:sz w:val="26"/>
          <w:szCs w:val="26"/>
        </w:rPr>
        <w:t>costs</w:t>
      </w:r>
      <w:r w:rsidRPr="009E5B00">
        <w:rPr>
          <w:rFonts w:ascii="Book Antiqua" w:hAnsi="Book Antiqua"/>
          <w:spacing w:val="-1"/>
          <w:sz w:val="26"/>
          <w:szCs w:val="26"/>
        </w:rPr>
        <w:t xml:space="preserve"> </w:t>
      </w:r>
      <w:r w:rsidRPr="009E5B00">
        <w:rPr>
          <w:rFonts w:ascii="Book Antiqua" w:hAnsi="Book Antiqua"/>
          <w:sz w:val="26"/>
          <w:szCs w:val="26"/>
        </w:rPr>
        <w:t>related</w:t>
      </w:r>
      <w:r w:rsidRPr="009E5B00">
        <w:rPr>
          <w:rFonts w:ascii="Book Antiqua" w:hAnsi="Book Antiqua"/>
          <w:spacing w:val="-1"/>
          <w:sz w:val="26"/>
          <w:szCs w:val="26"/>
        </w:rPr>
        <w:t xml:space="preserve"> </w:t>
      </w:r>
      <w:r w:rsidRPr="009E5B00">
        <w:rPr>
          <w:rFonts w:ascii="Book Antiqua" w:hAnsi="Book Antiqua"/>
          <w:sz w:val="26"/>
          <w:szCs w:val="26"/>
        </w:rPr>
        <w:t>to</w:t>
      </w:r>
      <w:r w:rsidRPr="009E5B00">
        <w:rPr>
          <w:rFonts w:ascii="Book Antiqua" w:hAnsi="Book Antiqua"/>
          <w:spacing w:val="-1"/>
          <w:sz w:val="26"/>
          <w:szCs w:val="26"/>
        </w:rPr>
        <w:t xml:space="preserve"> </w:t>
      </w:r>
      <w:r w:rsidRPr="009E5B00">
        <w:rPr>
          <w:rFonts w:ascii="Book Antiqua" w:hAnsi="Book Antiqua"/>
          <w:sz w:val="26"/>
          <w:szCs w:val="26"/>
        </w:rPr>
        <w:t>PFAS</w:t>
      </w:r>
      <w:r w:rsidRPr="009E5B00">
        <w:rPr>
          <w:rFonts w:ascii="Book Antiqua" w:hAnsi="Book Antiqua"/>
          <w:spacing w:val="-1"/>
          <w:sz w:val="26"/>
          <w:szCs w:val="26"/>
        </w:rPr>
        <w:t xml:space="preserve"> </w:t>
      </w:r>
      <w:r w:rsidRPr="009E5B00">
        <w:rPr>
          <w:rFonts w:ascii="Book Antiqua" w:hAnsi="Book Antiqua"/>
          <w:sz w:val="26"/>
          <w:szCs w:val="26"/>
        </w:rPr>
        <w:t>pursuant to Resolution (Resolution) W-5226.</w:t>
      </w:r>
      <w:r w:rsidR="00244D9E">
        <w:rPr>
          <w:rStyle w:val="FootnoteReference"/>
          <w:rFonts w:ascii="Book Antiqua" w:hAnsi="Book Antiqua"/>
          <w:sz w:val="26"/>
          <w:szCs w:val="26"/>
        </w:rPr>
        <w:footnoteReference w:id="297"/>
      </w:r>
      <w:r w:rsidRPr="009E5B00">
        <w:rPr>
          <w:rFonts w:ascii="Book Antiqua" w:hAnsi="Book Antiqua"/>
          <w:spacing w:val="-3"/>
          <w:sz w:val="26"/>
          <w:szCs w:val="26"/>
        </w:rPr>
        <w:t xml:space="preserve">  </w:t>
      </w:r>
    </w:p>
    <w:p w:rsidRPr="009E5B00" w:rsidR="00B93972" w:rsidP="00264FFA" w:rsidRDefault="002C02D6" w14:paraId="48316CB2" w14:textId="7DF81DB2">
      <w:pPr>
        <w:pStyle w:val="BodyText"/>
        <w:spacing w:line="360" w:lineRule="auto"/>
        <w:ind w:firstLine="720"/>
        <w:rPr>
          <w:rFonts w:ascii="Book Antiqua" w:hAnsi="Book Antiqua"/>
          <w:sz w:val="26"/>
          <w:szCs w:val="26"/>
        </w:rPr>
      </w:pPr>
      <w:r>
        <w:rPr>
          <w:rFonts w:ascii="Book Antiqua" w:hAnsi="Book Antiqua"/>
          <w:sz w:val="26"/>
          <w:szCs w:val="26"/>
        </w:rPr>
        <w:t>Park Water indicates that t</w:t>
      </w:r>
      <w:r w:rsidRPr="009E5B00" w:rsidR="00B93972">
        <w:rPr>
          <w:rFonts w:ascii="Book Antiqua" w:hAnsi="Book Antiqua"/>
          <w:sz w:val="26"/>
          <w:szCs w:val="26"/>
        </w:rPr>
        <w:t>he</w:t>
      </w:r>
      <w:r w:rsidRPr="009E5B00" w:rsidR="00B93972">
        <w:rPr>
          <w:rFonts w:ascii="Book Antiqua" w:hAnsi="Book Antiqua"/>
          <w:spacing w:val="-3"/>
          <w:sz w:val="26"/>
          <w:szCs w:val="26"/>
        </w:rPr>
        <w:t xml:space="preserve"> </w:t>
      </w:r>
      <w:r w:rsidRPr="009E5B00" w:rsidR="00B93972">
        <w:rPr>
          <w:rFonts w:ascii="Book Antiqua" w:hAnsi="Book Antiqua"/>
          <w:sz w:val="26"/>
          <w:szCs w:val="26"/>
        </w:rPr>
        <w:t>Resolution</w:t>
      </w:r>
      <w:r w:rsidRPr="009E5B00" w:rsidR="00B93972">
        <w:rPr>
          <w:rFonts w:ascii="Book Antiqua" w:hAnsi="Book Antiqua"/>
          <w:spacing w:val="-3"/>
          <w:sz w:val="26"/>
          <w:szCs w:val="26"/>
        </w:rPr>
        <w:t xml:space="preserve"> </w:t>
      </w:r>
      <w:r w:rsidRPr="009E5B00" w:rsidR="00B93972">
        <w:rPr>
          <w:rFonts w:ascii="Book Antiqua" w:hAnsi="Book Antiqua"/>
          <w:sz w:val="26"/>
          <w:szCs w:val="26"/>
        </w:rPr>
        <w:t>only</w:t>
      </w:r>
      <w:r w:rsidRPr="009E5B00" w:rsidR="00B93972">
        <w:rPr>
          <w:rFonts w:ascii="Book Antiqua" w:hAnsi="Book Antiqua"/>
          <w:spacing w:val="-3"/>
          <w:sz w:val="26"/>
          <w:szCs w:val="26"/>
        </w:rPr>
        <w:t xml:space="preserve"> </w:t>
      </w:r>
      <w:r w:rsidRPr="009E5B00" w:rsidR="00B93972">
        <w:rPr>
          <w:rFonts w:ascii="Book Antiqua" w:hAnsi="Book Antiqua"/>
          <w:sz w:val="26"/>
          <w:szCs w:val="26"/>
        </w:rPr>
        <w:t>allowed</w:t>
      </w:r>
      <w:r w:rsidRPr="009E5B00" w:rsidR="00B93972">
        <w:rPr>
          <w:rFonts w:ascii="Book Antiqua" w:hAnsi="Book Antiqua"/>
          <w:spacing w:val="-3"/>
          <w:sz w:val="26"/>
          <w:szCs w:val="26"/>
        </w:rPr>
        <w:t xml:space="preserve"> </w:t>
      </w:r>
      <w:r w:rsidRPr="009E5B00" w:rsidR="00B93972">
        <w:rPr>
          <w:rFonts w:ascii="Book Antiqua" w:hAnsi="Book Antiqua"/>
          <w:sz w:val="26"/>
          <w:szCs w:val="26"/>
        </w:rPr>
        <w:t>companies</w:t>
      </w:r>
      <w:r w:rsidRPr="009E5B00" w:rsidR="00B93972">
        <w:rPr>
          <w:rFonts w:ascii="Book Antiqua" w:hAnsi="Book Antiqua"/>
          <w:spacing w:val="-4"/>
          <w:sz w:val="26"/>
          <w:szCs w:val="26"/>
        </w:rPr>
        <w:t xml:space="preserve"> </w:t>
      </w:r>
      <w:r w:rsidRPr="009E5B00" w:rsidR="00B93972">
        <w:rPr>
          <w:rFonts w:ascii="Book Antiqua" w:hAnsi="Book Antiqua"/>
          <w:sz w:val="26"/>
          <w:szCs w:val="26"/>
        </w:rPr>
        <w:t>to</w:t>
      </w:r>
      <w:r w:rsidRPr="009E5B00" w:rsidR="00B93972">
        <w:rPr>
          <w:rFonts w:ascii="Book Antiqua" w:hAnsi="Book Antiqua"/>
          <w:spacing w:val="-3"/>
          <w:sz w:val="26"/>
          <w:szCs w:val="26"/>
        </w:rPr>
        <w:t xml:space="preserve"> </w:t>
      </w:r>
      <w:r w:rsidRPr="009E5B00" w:rsidR="00B93972">
        <w:rPr>
          <w:rFonts w:ascii="Book Antiqua" w:hAnsi="Book Antiqua"/>
          <w:sz w:val="26"/>
          <w:szCs w:val="26"/>
        </w:rPr>
        <w:t>establish</w:t>
      </w:r>
      <w:r w:rsidRPr="009E5B00" w:rsidR="00B93972">
        <w:rPr>
          <w:rFonts w:ascii="Book Antiqua" w:hAnsi="Book Antiqua"/>
          <w:spacing w:val="-4"/>
          <w:sz w:val="26"/>
          <w:szCs w:val="26"/>
        </w:rPr>
        <w:t xml:space="preserve"> </w:t>
      </w:r>
      <w:r w:rsidRPr="009E5B00" w:rsidR="00B93972">
        <w:rPr>
          <w:rFonts w:ascii="Book Antiqua" w:hAnsi="Book Antiqua"/>
          <w:sz w:val="26"/>
          <w:szCs w:val="26"/>
        </w:rPr>
        <w:t>memorandum</w:t>
      </w:r>
      <w:r w:rsidRPr="009E5B00" w:rsidR="00B93972">
        <w:rPr>
          <w:rFonts w:ascii="Book Antiqua" w:hAnsi="Book Antiqua"/>
          <w:spacing w:val="-4"/>
          <w:sz w:val="26"/>
          <w:szCs w:val="26"/>
        </w:rPr>
        <w:t xml:space="preserve"> </w:t>
      </w:r>
      <w:r w:rsidRPr="009E5B00" w:rsidR="00B93972">
        <w:rPr>
          <w:rFonts w:ascii="Book Antiqua" w:hAnsi="Book Antiqua"/>
          <w:sz w:val="26"/>
          <w:szCs w:val="26"/>
        </w:rPr>
        <w:t>accounts</w:t>
      </w:r>
      <w:r w:rsidRPr="009E5B00" w:rsidR="00B93972">
        <w:rPr>
          <w:rFonts w:ascii="Book Antiqua" w:hAnsi="Book Antiqua"/>
          <w:spacing w:val="-4"/>
          <w:sz w:val="26"/>
          <w:szCs w:val="26"/>
        </w:rPr>
        <w:t xml:space="preserve"> </w:t>
      </w:r>
      <w:r w:rsidRPr="009E5B00" w:rsidR="00B93972">
        <w:rPr>
          <w:rFonts w:ascii="Book Antiqua" w:hAnsi="Book Antiqua"/>
          <w:sz w:val="26"/>
          <w:szCs w:val="26"/>
        </w:rPr>
        <w:t>to</w:t>
      </w:r>
      <w:r w:rsidRPr="009E5B00" w:rsidR="00B93972">
        <w:rPr>
          <w:rFonts w:ascii="Book Antiqua" w:hAnsi="Book Antiqua"/>
          <w:spacing w:val="-4"/>
          <w:sz w:val="26"/>
          <w:szCs w:val="26"/>
        </w:rPr>
        <w:t xml:space="preserve"> </w:t>
      </w:r>
      <w:r w:rsidRPr="009E5B00" w:rsidR="00B93972">
        <w:rPr>
          <w:rFonts w:ascii="Book Antiqua" w:hAnsi="Book Antiqua"/>
          <w:sz w:val="26"/>
          <w:szCs w:val="26"/>
        </w:rPr>
        <w:t>track</w:t>
      </w:r>
      <w:r w:rsidRPr="009E5B00" w:rsidR="00B93972">
        <w:rPr>
          <w:rFonts w:ascii="Book Antiqua" w:hAnsi="Book Antiqua"/>
          <w:spacing w:val="-4"/>
          <w:sz w:val="26"/>
          <w:szCs w:val="26"/>
        </w:rPr>
        <w:t xml:space="preserve"> </w:t>
      </w:r>
      <w:r w:rsidRPr="009E5B00" w:rsidR="00B93972">
        <w:rPr>
          <w:rFonts w:ascii="Book Antiqua" w:hAnsi="Book Antiqua"/>
          <w:sz w:val="26"/>
          <w:szCs w:val="26"/>
        </w:rPr>
        <w:t>expenses related to PFAS, not capital carrying costs.</w:t>
      </w:r>
      <w:r w:rsidRPr="009E5B00" w:rsidR="00B93972">
        <w:rPr>
          <w:rFonts w:ascii="Book Antiqua" w:hAnsi="Book Antiqua"/>
          <w:spacing w:val="40"/>
          <w:sz w:val="26"/>
          <w:szCs w:val="26"/>
        </w:rPr>
        <w:t xml:space="preserve"> </w:t>
      </w:r>
      <w:r w:rsidRPr="009E5B00" w:rsidR="00B93972">
        <w:rPr>
          <w:rFonts w:ascii="Book Antiqua" w:hAnsi="Book Antiqua"/>
          <w:sz w:val="26"/>
          <w:szCs w:val="26"/>
        </w:rPr>
        <w:t>On October 21, 2020, the Commission’s Water Division approved Advice Letter 302-W. In this GRC, Park Water requests a revision to its existing PFASMA to include carrying costs at Park Water’s rate of return on all incremental capital investments to address treatment for PFAS based on the established MCLs.</w:t>
      </w:r>
      <w:r w:rsidR="00244D9E">
        <w:rPr>
          <w:rStyle w:val="FootnoteReference"/>
          <w:rFonts w:ascii="Book Antiqua" w:hAnsi="Book Antiqua"/>
          <w:sz w:val="26"/>
          <w:szCs w:val="26"/>
        </w:rPr>
        <w:footnoteReference w:id="298"/>
      </w:r>
    </w:p>
    <w:p w:rsidR="00B93972" w:rsidP="00264FFA" w:rsidRDefault="00B93972" w14:paraId="59D489BE" w14:textId="2AD6D989">
      <w:pPr>
        <w:pStyle w:val="BodyText"/>
        <w:spacing w:line="360" w:lineRule="auto"/>
        <w:ind w:firstLine="720"/>
        <w:rPr>
          <w:rFonts w:ascii="Book Antiqua" w:hAnsi="Book Antiqua"/>
          <w:sz w:val="26"/>
          <w:szCs w:val="26"/>
        </w:rPr>
      </w:pPr>
      <w:r w:rsidRPr="009E5B00">
        <w:rPr>
          <w:rFonts w:ascii="Book Antiqua" w:hAnsi="Book Antiqua"/>
          <w:sz w:val="26"/>
          <w:szCs w:val="26"/>
        </w:rPr>
        <w:t>Cal Advocates recommends denying Park Water’s request arguing that Park Water has no existing plans to construct treatment facilities for PFAS-affected wells</w:t>
      </w:r>
      <w:r w:rsidR="00BC2940">
        <w:rPr>
          <w:rFonts w:ascii="Book Antiqua" w:hAnsi="Book Antiqua"/>
          <w:sz w:val="26"/>
          <w:szCs w:val="26"/>
        </w:rPr>
        <w:t xml:space="preserve">. In addition, Cal Advocates </w:t>
      </w:r>
      <w:r w:rsidR="00183DED">
        <w:rPr>
          <w:rFonts w:ascii="Book Antiqua" w:hAnsi="Book Antiqua"/>
          <w:sz w:val="26"/>
          <w:szCs w:val="26"/>
        </w:rPr>
        <w:t>argues</w:t>
      </w:r>
      <w:r w:rsidRPr="009E5B00">
        <w:rPr>
          <w:rFonts w:ascii="Book Antiqua" w:hAnsi="Book Antiqua"/>
          <w:sz w:val="26"/>
          <w:szCs w:val="26"/>
        </w:rPr>
        <w:t xml:space="preserve"> that Park Water </w:t>
      </w:r>
      <w:r w:rsidR="00AA303C">
        <w:rPr>
          <w:rFonts w:ascii="Book Antiqua" w:hAnsi="Book Antiqua"/>
          <w:sz w:val="26"/>
          <w:szCs w:val="26"/>
        </w:rPr>
        <w:t>should not</w:t>
      </w:r>
      <w:r w:rsidRPr="009E5B00" w:rsidR="00AA303C">
        <w:rPr>
          <w:rFonts w:ascii="Book Antiqua" w:hAnsi="Book Antiqua"/>
          <w:sz w:val="26"/>
          <w:szCs w:val="26"/>
        </w:rPr>
        <w:t xml:space="preserve"> </w:t>
      </w:r>
      <w:r w:rsidRPr="009E5B00">
        <w:rPr>
          <w:rFonts w:ascii="Book Antiqua" w:hAnsi="Book Antiqua"/>
          <w:sz w:val="26"/>
          <w:szCs w:val="26"/>
        </w:rPr>
        <w:t>be</w:t>
      </w:r>
      <w:r w:rsidR="007656C2">
        <w:rPr>
          <w:rFonts w:ascii="Book Antiqua" w:hAnsi="Book Antiqua"/>
          <w:sz w:val="26"/>
          <w:szCs w:val="26"/>
        </w:rPr>
        <w:t xml:space="preserve"> allowed to track capital </w:t>
      </w:r>
      <w:r w:rsidR="00BC2940">
        <w:rPr>
          <w:rFonts w:ascii="Book Antiqua" w:hAnsi="Book Antiqua"/>
          <w:sz w:val="26"/>
          <w:szCs w:val="26"/>
        </w:rPr>
        <w:t>costs in a memo account because</w:t>
      </w:r>
      <w:r w:rsidRPr="009E5B00">
        <w:rPr>
          <w:rFonts w:ascii="Book Antiqua" w:hAnsi="Book Antiqua"/>
          <w:sz w:val="26"/>
          <w:szCs w:val="26"/>
        </w:rPr>
        <w:t xml:space="preserve"> </w:t>
      </w:r>
      <w:r w:rsidRPr="009E5B00" w:rsidR="2AD67193">
        <w:rPr>
          <w:rFonts w:ascii="Book Antiqua" w:hAnsi="Book Antiqua"/>
          <w:sz w:val="26"/>
          <w:szCs w:val="26"/>
        </w:rPr>
        <w:t>this includes a return on equity</w:t>
      </w:r>
      <w:r w:rsidRPr="009E5B00">
        <w:rPr>
          <w:rFonts w:ascii="Book Antiqua" w:hAnsi="Book Antiqua"/>
          <w:sz w:val="26"/>
          <w:szCs w:val="26"/>
        </w:rPr>
        <w:t xml:space="preserve"> </w:t>
      </w:r>
      <w:r w:rsidRPr="009E5B00" w:rsidR="125AE034">
        <w:rPr>
          <w:rFonts w:ascii="Book Antiqua" w:hAnsi="Book Antiqua"/>
          <w:sz w:val="26"/>
          <w:szCs w:val="26"/>
        </w:rPr>
        <w:t>for</w:t>
      </w:r>
      <w:r w:rsidRPr="009E5B00" w:rsidR="5D224056">
        <w:rPr>
          <w:rFonts w:ascii="Book Antiqua" w:hAnsi="Book Antiqua"/>
          <w:sz w:val="26"/>
          <w:szCs w:val="26"/>
        </w:rPr>
        <w:t xml:space="preserve"> </w:t>
      </w:r>
      <w:r w:rsidR="0020461D">
        <w:rPr>
          <w:rFonts w:ascii="Book Antiqua" w:hAnsi="Book Antiqua"/>
          <w:sz w:val="26"/>
          <w:szCs w:val="26"/>
        </w:rPr>
        <w:t>projects</w:t>
      </w:r>
      <w:r w:rsidRPr="009E5B00" w:rsidR="0020461D">
        <w:rPr>
          <w:rFonts w:ascii="Book Antiqua" w:hAnsi="Book Antiqua"/>
          <w:sz w:val="26"/>
          <w:szCs w:val="26"/>
        </w:rPr>
        <w:t xml:space="preserve"> </w:t>
      </w:r>
      <w:r w:rsidRPr="009E5B00">
        <w:rPr>
          <w:rFonts w:ascii="Book Antiqua" w:hAnsi="Book Antiqua"/>
          <w:sz w:val="26"/>
          <w:szCs w:val="26"/>
        </w:rPr>
        <w:t>while under construction</w:t>
      </w:r>
      <w:r w:rsidR="00257E71">
        <w:rPr>
          <w:rFonts w:ascii="Book Antiqua" w:hAnsi="Book Antiqua"/>
          <w:sz w:val="26"/>
          <w:szCs w:val="26"/>
        </w:rPr>
        <w:t xml:space="preserve"> and </w:t>
      </w:r>
      <w:r w:rsidRPr="0850969C" w:rsidR="39F1F8C5">
        <w:rPr>
          <w:rFonts w:ascii="Book Antiqua" w:hAnsi="Book Antiqua"/>
          <w:sz w:val="26"/>
          <w:szCs w:val="26"/>
        </w:rPr>
        <w:t>that</w:t>
      </w:r>
      <w:r w:rsidRPr="0850969C" w:rsidR="6D2E1BAE">
        <w:rPr>
          <w:rFonts w:ascii="Book Antiqua" w:hAnsi="Book Antiqua"/>
          <w:sz w:val="26"/>
          <w:szCs w:val="26"/>
        </w:rPr>
        <w:t xml:space="preserve"> </w:t>
      </w:r>
      <w:r w:rsidR="00257E71">
        <w:rPr>
          <w:rFonts w:ascii="Book Antiqua" w:hAnsi="Book Antiqua"/>
          <w:sz w:val="26"/>
          <w:szCs w:val="26"/>
        </w:rPr>
        <w:t xml:space="preserve">the most prudent approach </w:t>
      </w:r>
      <w:r w:rsidR="00EC64BB">
        <w:rPr>
          <w:rFonts w:ascii="Book Antiqua" w:hAnsi="Book Antiqua"/>
          <w:sz w:val="26"/>
          <w:szCs w:val="26"/>
        </w:rPr>
        <w:t>to utility management is through forecasted budgets that identify anticipated capital costs submitted in a GRC</w:t>
      </w:r>
      <w:r w:rsidRPr="009E5B00">
        <w:rPr>
          <w:rFonts w:ascii="Book Antiqua" w:hAnsi="Book Antiqua"/>
          <w:sz w:val="26"/>
          <w:szCs w:val="26"/>
        </w:rPr>
        <w:t>.</w:t>
      </w:r>
      <w:r w:rsidR="00C30FCA">
        <w:rPr>
          <w:rStyle w:val="FootnoteReference"/>
          <w:rFonts w:ascii="Book Antiqua" w:hAnsi="Book Antiqua"/>
          <w:sz w:val="26"/>
          <w:szCs w:val="26"/>
        </w:rPr>
        <w:footnoteReference w:id="299"/>
      </w:r>
      <w:r w:rsidRPr="009E5B00">
        <w:rPr>
          <w:rFonts w:ascii="Book Antiqua" w:hAnsi="Book Antiqua"/>
          <w:spacing w:val="40"/>
          <w:sz w:val="26"/>
          <w:szCs w:val="26"/>
        </w:rPr>
        <w:t xml:space="preserve"> </w:t>
      </w:r>
      <w:r w:rsidR="00843911">
        <w:rPr>
          <w:rFonts w:ascii="Book Antiqua" w:hAnsi="Book Antiqua"/>
          <w:sz w:val="26"/>
          <w:szCs w:val="26"/>
        </w:rPr>
        <w:t xml:space="preserve">We </w:t>
      </w:r>
      <w:r w:rsidR="00C76C81">
        <w:rPr>
          <w:rFonts w:ascii="Book Antiqua" w:hAnsi="Book Antiqua"/>
          <w:sz w:val="26"/>
          <w:szCs w:val="26"/>
        </w:rPr>
        <w:t>do not find merit in expanding</w:t>
      </w:r>
      <w:r w:rsidR="00843911">
        <w:rPr>
          <w:rFonts w:ascii="Book Antiqua" w:hAnsi="Book Antiqua"/>
          <w:sz w:val="26"/>
          <w:szCs w:val="26"/>
        </w:rPr>
        <w:t xml:space="preserve"> </w:t>
      </w:r>
      <w:r w:rsidR="00C76C81">
        <w:rPr>
          <w:rFonts w:ascii="Book Antiqua" w:hAnsi="Book Antiqua"/>
          <w:sz w:val="26"/>
          <w:szCs w:val="26"/>
        </w:rPr>
        <w:t xml:space="preserve">capital cost </w:t>
      </w:r>
      <w:r w:rsidR="00EE7B88">
        <w:rPr>
          <w:rFonts w:ascii="Book Antiqua" w:hAnsi="Book Antiqua"/>
          <w:sz w:val="26"/>
          <w:szCs w:val="26"/>
        </w:rPr>
        <w:t>record</w:t>
      </w:r>
      <w:r w:rsidR="00296807">
        <w:rPr>
          <w:rFonts w:ascii="Book Antiqua" w:hAnsi="Book Antiqua"/>
          <w:sz w:val="26"/>
          <w:szCs w:val="26"/>
        </w:rPr>
        <w:t>s</w:t>
      </w:r>
      <w:r w:rsidR="00EE7B88">
        <w:rPr>
          <w:rFonts w:ascii="Book Antiqua" w:hAnsi="Book Antiqua"/>
          <w:sz w:val="26"/>
          <w:szCs w:val="26"/>
        </w:rPr>
        <w:t xml:space="preserve"> in</w:t>
      </w:r>
      <w:r w:rsidR="00296807">
        <w:rPr>
          <w:rFonts w:ascii="Book Antiqua" w:hAnsi="Book Antiqua"/>
          <w:sz w:val="26"/>
          <w:szCs w:val="26"/>
        </w:rPr>
        <w:t>to</w:t>
      </w:r>
      <w:r w:rsidR="00EE7B88">
        <w:rPr>
          <w:rFonts w:ascii="Book Antiqua" w:hAnsi="Book Antiqua"/>
          <w:sz w:val="26"/>
          <w:szCs w:val="26"/>
        </w:rPr>
        <w:t xml:space="preserve"> the PFASMA</w:t>
      </w:r>
      <w:r w:rsidR="008E5EED">
        <w:rPr>
          <w:rFonts w:ascii="Book Antiqua" w:hAnsi="Book Antiqua"/>
          <w:sz w:val="26"/>
          <w:szCs w:val="26"/>
        </w:rPr>
        <w:t xml:space="preserve"> due to the lack of certainty </w:t>
      </w:r>
      <w:r w:rsidR="00B175E9">
        <w:rPr>
          <w:rFonts w:ascii="Book Antiqua" w:hAnsi="Book Antiqua"/>
          <w:sz w:val="26"/>
          <w:szCs w:val="26"/>
        </w:rPr>
        <w:t>of said costs to</w:t>
      </w:r>
      <w:r w:rsidR="00183DED">
        <w:rPr>
          <w:rFonts w:ascii="Book Antiqua" w:hAnsi="Book Antiqua"/>
          <w:sz w:val="26"/>
          <w:szCs w:val="26"/>
        </w:rPr>
        <w:t xml:space="preserve"> </w:t>
      </w:r>
      <w:r w:rsidR="000F123B">
        <w:rPr>
          <w:rFonts w:ascii="Book Antiqua" w:hAnsi="Book Antiqua"/>
          <w:sz w:val="26"/>
          <w:szCs w:val="26"/>
        </w:rPr>
        <w:t>the projects</w:t>
      </w:r>
      <w:r w:rsidR="007B3084">
        <w:rPr>
          <w:rFonts w:ascii="Book Antiqua" w:hAnsi="Book Antiqua"/>
          <w:sz w:val="26"/>
          <w:szCs w:val="26"/>
        </w:rPr>
        <w:t xml:space="preserve"> and no formal review </w:t>
      </w:r>
      <w:r w:rsidR="00005C2A">
        <w:rPr>
          <w:rFonts w:ascii="Book Antiqua" w:hAnsi="Book Antiqua"/>
          <w:sz w:val="26"/>
          <w:szCs w:val="26"/>
        </w:rPr>
        <w:t>of the budgets prior to completion.</w:t>
      </w:r>
      <w:r w:rsidR="009076ED">
        <w:rPr>
          <w:rFonts w:ascii="Book Antiqua" w:hAnsi="Book Antiqua"/>
          <w:sz w:val="26"/>
          <w:szCs w:val="26"/>
        </w:rPr>
        <w:t xml:space="preserve"> </w:t>
      </w:r>
      <w:r w:rsidR="00390B09">
        <w:rPr>
          <w:rFonts w:ascii="Book Antiqua" w:hAnsi="Book Antiqua"/>
          <w:sz w:val="26"/>
          <w:szCs w:val="26"/>
        </w:rPr>
        <w:t xml:space="preserve">We consider the lesser levels of review that would accompany such an expansion of authorized costs and the potential for a larger bill impact as a result. </w:t>
      </w:r>
      <w:r w:rsidR="00A23B35">
        <w:rPr>
          <w:rFonts w:ascii="Book Antiqua" w:hAnsi="Book Antiqua"/>
          <w:sz w:val="26"/>
          <w:szCs w:val="26"/>
        </w:rPr>
        <w:t xml:space="preserve">A large bill impact would negate any positive effect to be gained </w:t>
      </w:r>
      <w:r w:rsidRPr="0850969C" w:rsidR="2504E555">
        <w:rPr>
          <w:rFonts w:ascii="Book Antiqua" w:hAnsi="Book Antiqua"/>
          <w:sz w:val="26"/>
          <w:szCs w:val="26"/>
        </w:rPr>
        <w:t xml:space="preserve">  </w:t>
      </w:r>
      <w:proofErr w:type="gramStart"/>
      <w:r w:rsidRPr="0850969C" w:rsidR="2504E555">
        <w:rPr>
          <w:rFonts w:ascii="Book Antiqua" w:hAnsi="Book Antiqua"/>
          <w:sz w:val="26"/>
          <w:szCs w:val="26"/>
        </w:rPr>
        <w:t>Furthermore,</w:t>
      </w:r>
      <w:proofErr w:type="gramEnd"/>
      <w:r w:rsidRPr="0850969C" w:rsidR="2504E555">
        <w:rPr>
          <w:rFonts w:ascii="Book Antiqua" w:hAnsi="Book Antiqua"/>
          <w:sz w:val="26"/>
          <w:szCs w:val="26"/>
        </w:rPr>
        <w:t xml:space="preserve"> it would be unclear to the customer that such rate increases are</w:t>
      </w:r>
      <w:r w:rsidR="00ED60C9">
        <w:rPr>
          <w:rFonts w:ascii="Book Antiqua" w:hAnsi="Book Antiqua"/>
          <w:sz w:val="26"/>
          <w:szCs w:val="26"/>
        </w:rPr>
        <w:t xml:space="preserve"> </w:t>
      </w:r>
      <w:r w:rsidR="00556761">
        <w:rPr>
          <w:rFonts w:ascii="Book Antiqua" w:hAnsi="Book Antiqua"/>
          <w:sz w:val="26"/>
          <w:szCs w:val="26"/>
        </w:rPr>
        <w:t xml:space="preserve"> related to PFAS remediation. Capital </w:t>
      </w:r>
      <w:r w:rsidRPr="008662E1" w:rsidR="008662E1">
        <w:rPr>
          <w:rFonts w:ascii="Book Antiqua" w:hAnsi="Book Antiqua"/>
          <w:sz w:val="26"/>
          <w:szCs w:val="26"/>
        </w:rPr>
        <w:t>investments for purposes of meeting newly established MCLs for PFAS should be presented in a general rate case application or in a separate application, for Commission review</w:t>
      </w:r>
      <w:r w:rsidR="008662E1">
        <w:rPr>
          <w:rFonts w:ascii="Book Antiqua" w:hAnsi="Book Antiqua"/>
          <w:sz w:val="26"/>
          <w:szCs w:val="26"/>
        </w:rPr>
        <w:t xml:space="preserve">. Therefore, we deny </w:t>
      </w:r>
      <w:r w:rsidR="00114A10">
        <w:rPr>
          <w:rFonts w:ascii="Book Antiqua" w:hAnsi="Book Antiqua"/>
          <w:sz w:val="26"/>
          <w:szCs w:val="26"/>
        </w:rPr>
        <w:t xml:space="preserve">Park Water’s request to </w:t>
      </w:r>
      <w:r w:rsidR="0080336A">
        <w:rPr>
          <w:rFonts w:ascii="Book Antiqua" w:hAnsi="Book Antiqua"/>
          <w:sz w:val="26"/>
          <w:szCs w:val="26"/>
        </w:rPr>
        <w:lastRenderedPageBreak/>
        <w:t>include</w:t>
      </w:r>
      <w:r w:rsidR="00114A10">
        <w:rPr>
          <w:rFonts w:ascii="Book Antiqua" w:hAnsi="Book Antiqua"/>
          <w:sz w:val="26"/>
          <w:szCs w:val="26"/>
        </w:rPr>
        <w:t xml:space="preserve"> capital costs </w:t>
      </w:r>
      <w:proofErr w:type="gramStart"/>
      <w:r w:rsidR="00114A10">
        <w:rPr>
          <w:rFonts w:ascii="Book Antiqua" w:hAnsi="Book Antiqua"/>
          <w:sz w:val="26"/>
          <w:szCs w:val="26"/>
        </w:rPr>
        <w:t>into</w:t>
      </w:r>
      <w:proofErr w:type="gramEnd"/>
      <w:r w:rsidR="00114A10">
        <w:rPr>
          <w:rFonts w:ascii="Book Antiqua" w:hAnsi="Book Antiqua"/>
          <w:sz w:val="26"/>
          <w:szCs w:val="26"/>
        </w:rPr>
        <w:t xml:space="preserve"> </w:t>
      </w:r>
      <w:proofErr w:type="gramStart"/>
      <w:r w:rsidR="00114A10">
        <w:rPr>
          <w:rFonts w:ascii="Book Antiqua" w:hAnsi="Book Antiqua"/>
          <w:sz w:val="26"/>
          <w:szCs w:val="26"/>
        </w:rPr>
        <w:t>the PFASMA</w:t>
      </w:r>
      <w:proofErr w:type="gramEnd"/>
      <w:r w:rsidR="00ED60C9">
        <w:rPr>
          <w:rFonts w:ascii="Book Antiqua" w:hAnsi="Book Antiqua"/>
          <w:sz w:val="26"/>
          <w:szCs w:val="26"/>
        </w:rPr>
        <w:t>.</w:t>
      </w:r>
    </w:p>
    <w:p w:rsidRPr="00205DE9" w:rsidR="00962C12" w:rsidP="00962C12" w:rsidRDefault="00962C12" w14:paraId="06648A59" w14:textId="77777777">
      <w:pPr>
        <w:pStyle w:val="BodyText"/>
        <w:spacing w:line="360" w:lineRule="auto"/>
        <w:ind w:firstLine="720"/>
      </w:pPr>
      <w:r w:rsidRPr="00205DE9">
        <w:rPr>
          <w:rFonts w:ascii="Book Antiqua" w:hAnsi="Book Antiqua"/>
          <w:sz w:val="26"/>
          <w:szCs w:val="26"/>
        </w:rPr>
        <w:t xml:space="preserve">In Comments to the PD, CWA argues that the APD erroneously denies Liberty’s request to include capital costs in its existing PFASMA but does not </w:t>
      </w:r>
      <w:proofErr w:type="gramStart"/>
      <w:r w:rsidRPr="00205DE9">
        <w:rPr>
          <w:rFonts w:ascii="Book Antiqua" w:hAnsi="Book Antiqua"/>
          <w:sz w:val="26"/>
          <w:szCs w:val="26"/>
        </w:rPr>
        <w:t>cite to</w:t>
      </w:r>
      <w:proofErr w:type="gramEnd"/>
      <w:r w:rsidRPr="00205DE9">
        <w:rPr>
          <w:rFonts w:ascii="Book Antiqua" w:hAnsi="Book Antiqua"/>
          <w:sz w:val="26"/>
          <w:szCs w:val="26"/>
        </w:rPr>
        <w:t xml:space="preserve"> examples of existing PFAS memorandum accounts used to track capital costs. Liberty also asserts in its comments to the PD that the recording of capital costs in the memorandum account does not guarantee cost recovery and all costs recorded remain subject to review by the Commission. However, given that Park Water has not submitted timely plans for treatment facilities related to PFAS in this current proceeding, the utility should submit a separate application for PFAS-related capital costs or request recovery of costs in its next GRC where timely review of project costs may occur by the Commission. Park Water should continue to track the incremental operating costs related to PFAS in its PFASMA.</w:t>
      </w:r>
    </w:p>
    <w:p w:rsidRPr="009E5B00" w:rsidR="00962C12" w:rsidP="00264FFA" w:rsidRDefault="00962C12" w14:paraId="7E9A17A3" w14:textId="77777777">
      <w:pPr>
        <w:pStyle w:val="BodyText"/>
        <w:spacing w:line="360" w:lineRule="auto"/>
        <w:ind w:firstLine="720"/>
      </w:pPr>
    </w:p>
    <w:p w:rsidRPr="00587B43" w:rsidR="00C9617E" w:rsidP="00101723" w:rsidRDefault="007D5111" w14:paraId="4F875CED" w14:textId="62B394DD">
      <w:pPr>
        <w:pStyle w:val="Heading2"/>
        <w:tabs>
          <w:tab w:val="clear" w:pos="720"/>
        </w:tabs>
        <w:ind w:left="990" w:hanging="630"/>
        <w:rPr>
          <w:lang w:val="en-ZW"/>
        </w:rPr>
      </w:pPr>
      <w:bookmarkStart w:name="_Ref223020493" w:id="247"/>
      <w:bookmarkStart w:name="_Toc229573471" w:id="248"/>
      <w:r w:rsidRPr="00B061C1">
        <w:rPr>
          <w:lang w:val="en-ZW"/>
        </w:rPr>
        <w:t>Suburban Memorandum Account</w:t>
      </w:r>
      <w:r w:rsidR="00F67ADC">
        <w:rPr>
          <w:lang w:val="en-ZW"/>
        </w:rPr>
        <w:t xml:space="preserve"> (Park Water Only)</w:t>
      </w:r>
      <w:bookmarkEnd w:id="247"/>
      <w:bookmarkEnd w:id="248"/>
    </w:p>
    <w:p w:rsidR="00EA21C8" w:rsidP="00264FFA" w:rsidRDefault="008C67B8" w14:paraId="4573ABD0" w14:textId="7A9E62EC">
      <w:pPr>
        <w:pStyle w:val="BodyText"/>
        <w:spacing w:line="360" w:lineRule="auto"/>
        <w:ind w:firstLine="720"/>
        <w:rPr>
          <w:rFonts w:ascii="Book Antiqua" w:hAnsi="Book Antiqua"/>
          <w:sz w:val="26"/>
          <w:szCs w:val="26"/>
        </w:rPr>
      </w:pPr>
      <w:r>
        <w:rPr>
          <w:rFonts w:ascii="Book Antiqua" w:hAnsi="Book Antiqua"/>
          <w:sz w:val="26"/>
          <w:szCs w:val="26"/>
        </w:rPr>
        <w:t xml:space="preserve">Park Water states that </w:t>
      </w:r>
      <w:r w:rsidRPr="003803A7">
        <w:rPr>
          <w:rFonts w:ascii="Book Antiqua" w:hAnsi="Book Antiqua"/>
          <w:sz w:val="26"/>
          <w:szCs w:val="26"/>
        </w:rPr>
        <w:t>the</w:t>
      </w:r>
      <w:r w:rsidRPr="003803A7" w:rsidR="00EA21C8">
        <w:rPr>
          <w:rFonts w:ascii="Book Antiqua" w:hAnsi="Book Antiqua"/>
          <w:sz w:val="26"/>
          <w:szCs w:val="26"/>
        </w:rPr>
        <w:t xml:space="preserve"> purpose of </w:t>
      </w:r>
      <w:r w:rsidR="00B932F8">
        <w:rPr>
          <w:rFonts w:ascii="Book Antiqua" w:hAnsi="Book Antiqua"/>
          <w:sz w:val="26"/>
          <w:szCs w:val="26"/>
        </w:rPr>
        <w:t xml:space="preserve">a </w:t>
      </w:r>
      <w:r w:rsidRPr="003803A7" w:rsidR="00EA21C8">
        <w:rPr>
          <w:rFonts w:ascii="Book Antiqua" w:hAnsi="Book Antiqua"/>
          <w:sz w:val="26"/>
          <w:szCs w:val="26"/>
        </w:rPr>
        <w:t>Suburban Revenue Memorandum Account (SRMA) is to track customers’ share (30%) of the net revenue associated with the N</w:t>
      </w:r>
      <w:r w:rsidR="00FC76FC">
        <w:rPr>
          <w:rFonts w:ascii="Book Antiqua" w:hAnsi="Book Antiqua"/>
          <w:sz w:val="26"/>
          <w:szCs w:val="26"/>
        </w:rPr>
        <w:t>on</w:t>
      </w:r>
      <w:r w:rsidR="006A56FD">
        <w:rPr>
          <w:rFonts w:ascii="Book Antiqua" w:hAnsi="Book Antiqua"/>
          <w:sz w:val="26"/>
          <w:szCs w:val="26"/>
        </w:rPr>
        <w:t>-</w:t>
      </w:r>
      <w:r w:rsidRPr="003803A7" w:rsidR="00EA21C8">
        <w:rPr>
          <w:rFonts w:ascii="Book Antiqua" w:hAnsi="Book Antiqua"/>
          <w:sz w:val="26"/>
          <w:szCs w:val="26"/>
        </w:rPr>
        <w:t>T</w:t>
      </w:r>
      <w:r w:rsidR="00FC76FC">
        <w:rPr>
          <w:rFonts w:ascii="Book Antiqua" w:hAnsi="Book Antiqua"/>
          <w:sz w:val="26"/>
          <w:szCs w:val="26"/>
        </w:rPr>
        <w:t xml:space="preserve">ariff </w:t>
      </w:r>
      <w:r w:rsidRPr="003803A7" w:rsidR="00EA21C8">
        <w:rPr>
          <w:rFonts w:ascii="Book Antiqua" w:hAnsi="Book Antiqua"/>
          <w:sz w:val="26"/>
          <w:szCs w:val="26"/>
        </w:rPr>
        <w:t>P</w:t>
      </w:r>
      <w:r w:rsidR="00FC76FC">
        <w:rPr>
          <w:rFonts w:ascii="Book Antiqua" w:hAnsi="Book Antiqua"/>
          <w:sz w:val="26"/>
          <w:szCs w:val="26"/>
        </w:rPr>
        <w:t xml:space="preserve">roducts and </w:t>
      </w:r>
      <w:r w:rsidRPr="003803A7" w:rsidR="00EA21C8">
        <w:rPr>
          <w:rFonts w:ascii="Book Antiqua" w:hAnsi="Book Antiqua"/>
          <w:sz w:val="26"/>
          <w:szCs w:val="26"/>
        </w:rPr>
        <w:t>S</w:t>
      </w:r>
      <w:r w:rsidR="00FC76FC">
        <w:rPr>
          <w:rFonts w:ascii="Book Antiqua" w:hAnsi="Book Antiqua"/>
          <w:sz w:val="26"/>
          <w:szCs w:val="26"/>
        </w:rPr>
        <w:t>ervices (NTPS)</w:t>
      </w:r>
      <w:r w:rsidRPr="003803A7" w:rsidR="00EA21C8">
        <w:rPr>
          <w:rFonts w:ascii="Book Antiqua" w:hAnsi="Book Antiqua"/>
          <w:sz w:val="26"/>
          <w:szCs w:val="26"/>
        </w:rPr>
        <w:t xml:space="preserve"> contract between Park Water and Suburban</w:t>
      </w:r>
      <w:r w:rsidRPr="003803A7" w:rsidR="00EA21C8">
        <w:rPr>
          <w:rFonts w:ascii="Book Antiqua" w:hAnsi="Book Antiqua"/>
          <w:spacing w:val="-3"/>
          <w:sz w:val="26"/>
          <w:szCs w:val="26"/>
        </w:rPr>
        <w:t xml:space="preserve"> </w:t>
      </w:r>
      <w:r w:rsidRPr="003803A7" w:rsidR="00EA21C8">
        <w:rPr>
          <w:rFonts w:ascii="Book Antiqua" w:hAnsi="Book Antiqua"/>
          <w:sz w:val="26"/>
          <w:szCs w:val="26"/>
        </w:rPr>
        <w:t>Water</w:t>
      </w:r>
      <w:r w:rsidRPr="003803A7" w:rsidR="00EA21C8">
        <w:rPr>
          <w:rFonts w:ascii="Book Antiqua" w:hAnsi="Book Antiqua"/>
          <w:spacing w:val="-3"/>
          <w:sz w:val="26"/>
          <w:szCs w:val="26"/>
        </w:rPr>
        <w:t xml:space="preserve"> </w:t>
      </w:r>
      <w:r w:rsidRPr="003803A7" w:rsidR="00EA21C8">
        <w:rPr>
          <w:rFonts w:ascii="Book Antiqua" w:hAnsi="Book Antiqua"/>
          <w:sz w:val="26"/>
          <w:szCs w:val="26"/>
        </w:rPr>
        <w:t>Systems</w:t>
      </w:r>
      <w:r w:rsidR="00B15DA4">
        <w:rPr>
          <w:rFonts w:ascii="Book Antiqua" w:hAnsi="Book Antiqua"/>
          <w:sz w:val="26"/>
          <w:szCs w:val="26"/>
        </w:rPr>
        <w:t xml:space="preserve">, </w:t>
      </w:r>
      <w:r w:rsidRPr="00DE7D5D" w:rsidR="00B15DA4">
        <w:rPr>
          <w:rFonts w:ascii="Book Antiqua" w:hAnsi="Book Antiqua"/>
          <w:sz w:val="26"/>
          <w:szCs w:val="26"/>
        </w:rPr>
        <w:t>ensuring that customers receive their proper allocation</w:t>
      </w:r>
      <w:r w:rsidRPr="003803A7" w:rsidR="00EA21C8">
        <w:rPr>
          <w:rFonts w:ascii="Book Antiqua" w:hAnsi="Book Antiqua"/>
          <w:sz w:val="26"/>
          <w:szCs w:val="26"/>
        </w:rPr>
        <w:t>.</w:t>
      </w:r>
      <w:r w:rsidRPr="003803A7" w:rsidR="00EA21C8">
        <w:rPr>
          <w:rFonts w:ascii="Book Antiqua" w:hAnsi="Book Antiqua"/>
          <w:spacing w:val="40"/>
          <w:sz w:val="26"/>
          <w:szCs w:val="26"/>
        </w:rPr>
        <w:t xml:space="preserve"> </w:t>
      </w:r>
      <w:r w:rsidRPr="003803A7" w:rsidR="00EA21C8">
        <w:rPr>
          <w:rFonts w:ascii="Book Antiqua" w:hAnsi="Book Antiqua"/>
          <w:sz w:val="26"/>
          <w:szCs w:val="26"/>
        </w:rPr>
        <w:t>The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net</w:t>
      </w:r>
      <w:r w:rsidRPr="003803A7" w:rsidR="00EA21C8">
        <w:rPr>
          <w:rFonts w:ascii="Book Antiqua" w:hAnsi="Book Antiqua"/>
          <w:spacing w:val="-3"/>
          <w:sz w:val="26"/>
          <w:szCs w:val="26"/>
        </w:rPr>
        <w:t xml:space="preserve"> </w:t>
      </w:r>
      <w:r w:rsidRPr="003803A7" w:rsidR="00EA21C8">
        <w:rPr>
          <w:rFonts w:ascii="Book Antiqua" w:hAnsi="Book Antiqua"/>
          <w:sz w:val="26"/>
          <w:szCs w:val="26"/>
        </w:rPr>
        <w:t>revenue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is</w:t>
      </w:r>
      <w:r w:rsidRPr="003803A7" w:rsidR="00EA21C8">
        <w:rPr>
          <w:rFonts w:ascii="Book Antiqua" w:hAnsi="Book Antiqua"/>
          <w:spacing w:val="-3"/>
          <w:sz w:val="26"/>
          <w:szCs w:val="26"/>
        </w:rPr>
        <w:t xml:space="preserve"> </w:t>
      </w:r>
      <w:r w:rsidRPr="003803A7" w:rsidR="00EA21C8">
        <w:rPr>
          <w:rFonts w:ascii="Book Antiqua" w:hAnsi="Book Antiqua"/>
          <w:sz w:val="26"/>
          <w:szCs w:val="26"/>
        </w:rPr>
        <w:t>the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difference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between</w:t>
      </w:r>
      <w:r w:rsidRPr="003803A7" w:rsidR="00EA21C8">
        <w:rPr>
          <w:rFonts w:ascii="Book Antiqua" w:hAnsi="Book Antiqua"/>
          <w:spacing w:val="-2"/>
          <w:sz w:val="26"/>
          <w:szCs w:val="26"/>
        </w:rPr>
        <w:t xml:space="preserve"> </w:t>
      </w:r>
      <w:r w:rsidRPr="003803A7" w:rsidR="00EA21C8">
        <w:rPr>
          <w:rFonts w:ascii="Book Antiqua" w:hAnsi="Book Antiqua"/>
          <w:sz w:val="26"/>
          <w:szCs w:val="26"/>
        </w:rPr>
        <w:t>the</w:t>
      </w:r>
      <w:r w:rsidRPr="003803A7" w:rsidR="00EA21C8">
        <w:rPr>
          <w:rFonts w:ascii="Book Antiqua" w:hAnsi="Book Antiqua"/>
          <w:spacing w:val="-2"/>
          <w:sz w:val="26"/>
          <w:szCs w:val="26"/>
        </w:rPr>
        <w:t xml:space="preserve"> </w:t>
      </w:r>
      <w:r w:rsidRPr="003803A7" w:rsidR="00EA21C8">
        <w:rPr>
          <w:rFonts w:ascii="Book Antiqua" w:hAnsi="Book Antiqua"/>
          <w:sz w:val="26"/>
          <w:szCs w:val="26"/>
        </w:rPr>
        <w:t>gross</w:t>
      </w:r>
      <w:r w:rsidRPr="003803A7" w:rsidR="00EA21C8">
        <w:rPr>
          <w:rFonts w:ascii="Book Antiqua" w:hAnsi="Book Antiqua"/>
          <w:spacing w:val="-3"/>
          <w:sz w:val="26"/>
          <w:szCs w:val="26"/>
        </w:rPr>
        <w:t xml:space="preserve"> </w:t>
      </w:r>
      <w:r w:rsidRPr="003803A7" w:rsidR="00EA21C8">
        <w:rPr>
          <w:rFonts w:ascii="Book Antiqua" w:hAnsi="Book Antiqua"/>
          <w:sz w:val="26"/>
          <w:szCs w:val="26"/>
        </w:rPr>
        <w:t>revenue</w:t>
      </w:r>
      <w:r w:rsidRPr="003803A7" w:rsidR="00EA21C8">
        <w:rPr>
          <w:rFonts w:ascii="Book Antiqua" w:hAnsi="Book Antiqua"/>
          <w:spacing w:val="-2"/>
          <w:sz w:val="26"/>
          <w:szCs w:val="26"/>
        </w:rPr>
        <w:t xml:space="preserve"> </w:t>
      </w:r>
      <w:r w:rsidRPr="003803A7" w:rsidR="00EA21C8">
        <w:rPr>
          <w:rFonts w:ascii="Book Antiqua" w:hAnsi="Book Antiqua"/>
          <w:sz w:val="26"/>
          <w:szCs w:val="26"/>
        </w:rPr>
        <w:t>and</w:t>
      </w:r>
      <w:r w:rsidRPr="003803A7" w:rsidR="00EA21C8">
        <w:rPr>
          <w:rFonts w:ascii="Book Antiqua" w:hAnsi="Book Antiqua"/>
          <w:spacing w:val="-2"/>
          <w:sz w:val="26"/>
          <w:szCs w:val="26"/>
        </w:rPr>
        <w:t xml:space="preserve"> </w:t>
      </w:r>
      <w:r w:rsidRPr="003803A7" w:rsidR="00EA21C8">
        <w:rPr>
          <w:rFonts w:ascii="Book Antiqua" w:hAnsi="Book Antiqua"/>
          <w:sz w:val="26"/>
          <w:szCs w:val="26"/>
        </w:rPr>
        <w:t>associated production expenses (purchased power, replenishment, leased water rights, and chemicals</w:t>
      </w:r>
      <w:r w:rsidR="00E61308">
        <w:rPr>
          <w:rFonts w:ascii="Book Antiqua" w:hAnsi="Book Antiqua"/>
          <w:sz w:val="26"/>
          <w:szCs w:val="26"/>
        </w:rPr>
        <w:t>.</w:t>
      </w:r>
      <w:r w:rsidR="000243DC">
        <w:rPr>
          <w:rStyle w:val="FootnoteReference"/>
          <w:rFonts w:ascii="Book Antiqua" w:hAnsi="Book Antiqua"/>
          <w:sz w:val="26"/>
          <w:szCs w:val="26"/>
        </w:rPr>
        <w:footnoteReference w:id="300"/>
      </w:r>
    </w:p>
    <w:p w:rsidR="00B15DA4" w:rsidP="00264FFA" w:rsidRDefault="00387EC2" w14:paraId="1AB429F1" w14:textId="4464FEC5">
      <w:pPr>
        <w:rPr>
          <w:szCs w:val="26"/>
        </w:rPr>
      </w:pPr>
      <w:r>
        <w:rPr>
          <w:szCs w:val="26"/>
        </w:rPr>
        <w:t>Park Water indicated in the Opening Brief that d</w:t>
      </w:r>
      <w:r w:rsidRPr="00DE7D5D" w:rsidR="00B15DA4">
        <w:rPr>
          <w:szCs w:val="26"/>
        </w:rPr>
        <w:t>ue</w:t>
      </w:r>
      <w:r w:rsidRPr="00DE7D5D" w:rsidR="00B15DA4">
        <w:rPr>
          <w:spacing w:val="-1"/>
          <w:szCs w:val="26"/>
        </w:rPr>
        <w:t xml:space="preserve"> </w:t>
      </w:r>
      <w:r w:rsidRPr="00DE7D5D" w:rsidR="00B15DA4">
        <w:rPr>
          <w:szCs w:val="26"/>
        </w:rPr>
        <w:t>to</w:t>
      </w:r>
      <w:r w:rsidRPr="00DE7D5D" w:rsidR="00B15DA4">
        <w:rPr>
          <w:spacing w:val="-1"/>
          <w:szCs w:val="26"/>
        </w:rPr>
        <w:t xml:space="preserve"> </w:t>
      </w:r>
      <w:r w:rsidRPr="00DE7D5D" w:rsidR="00B15DA4">
        <w:rPr>
          <w:szCs w:val="26"/>
        </w:rPr>
        <w:t>problems</w:t>
      </w:r>
      <w:r w:rsidRPr="00DE7D5D" w:rsidR="00B15DA4">
        <w:rPr>
          <w:spacing w:val="-1"/>
          <w:szCs w:val="26"/>
        </w:rPr>
        <w:t xml:space="preserve"> </w:t>
      </w:r>
      <w:r w:rsidRPr="00DE7D5D" w:rsidR="00B15DA4">
        <w:rPr>
          <w:szCs w:val="26"/>
        </w:rPr>
        <w:t>with</w:t>
      </w:r>
      <w:r w:rsidRPr="00DE7D5D" w:rsidR="00B15DA4">
        <w:rPr>
          <w:spacing w:val="-1"/>
          <w:szCs w:val="26"/>
        </w:rPr>
        <w:t xml:space="preserve"> </w:t>
      </w:r>
      <w:r w:rsidRPr="00DE7D5D" w:rsidR="00B15DA4">
        <w:rPr>
          <w:szCs w:val="26"/>
        </w:rPr>
        <w:t>water</w:t>
      </w:r>
      <w:r w:rsidRPr="00DE7D5D" w:rsidR="00B15DA4">
        <w:rPr>
          <w:spacing w:val="-1"/>
          <w:szCs w:val="26"/>
        </w:rPr>
        <w:t xml:space="preserve"> </w:t>
      </w:r>
      <w:r w:rsidRPr="00DE7D5D" w:rsidR="00B15DA4">
        <w:rPr>
          <w:szCs w:val="26"/>
        </w:rPr>
        <w:t>quality,</w:t>
      </w:r>
      <w:r w:rsidRPr="00DE7D5D" w:rsidR="00B15DA4">
        <w:rPr>
          <w:spacing w:val="-2"/>
          <w:szCs w:val="26"/>
        </w:rPr>
        <w:t xml:space="preserve"> </w:t>
      </w:r>
      <w:r w:rsidRPr="00DE7D5D" w:rsidR="00B15DA4">
        <w:rPr>
          <w:szCs w:val="26"/>
        </w:rPr>
        <w:t>the</w:t>
      </w:r>
      <w:r w:rsidRPr="00DE7D5D" w:rsidR="00B15DA4">
        <w:rPr>
          <w:spacing w:val="-2"/>
          <w:szCs w:val="26"/>
        </w:rPr>
        <w:t xml:space="preserve"> </w:t>
      </w:r>
      <w:r w:rsidRPr="00DE7D5D" w:rsidR="00B15DA4">
        <w:rPr>
          <w:szCs w:val="26"/>
        </w:rPr>
        <w:t>Water</w:t>
      </w:r>
      <w:r w:rsidRPr="00DE7D5D" w:rsidR="00B15DA4">
        <w:rPr>
          <w:spacing w:val="-2"/>
          <w:szCs w:val="26"/>
        </w:rPr>
        <w:t xml:space="preserve"> </w:t>
      </w:r>
      <w:r w:rsidRPr="00DE7D5D" w:rsidR="00B15DA4">
        <w:rPr>
          <w:szCs w:val="26"/>
        </w:rPr>
        <w:t>District</w:t>
      </w:r>
      <w:r w:rsidRPr="00DE7D5D" w:rsidR="00B15DA4">
        <w:rPr>
          <w:spacing w:val="-2"/>
          <w:szCs w:val="26"/>
        </w:rPr>
        <w:t xml:space="preserve"> </w:t>
      </w:r>
      <w:r w:rsidRPr="00DE7D5D" w:rsidR="00B15DA4">
        <w:rPr>
          <w:szCs w:val="26"/>
        </w:rPr>
        <w:t>for</w:t>
      </w:r>
      <w:r w:rsidRPr="00DE7D5D" w:rsidR="00B15DA4">
        <w:rPr>
          <w:spacing w:val="-2"/>
          <w:szCs w:val="26"/>
        </w:rPr>
        <w:t xml:space="preserve"> </w:t>
      </w:r>
      <w:r w:rsidRPr="00DE7D5D" w:rsidR="00B15DA4">
        <w:rPr>
          <w:szCs w:val="26"/>
        </w:rPr>
        <w:t>the</w:t>
      </w:r>
      <w:r w:rsidRPr="00DE7D5D" w:rsidR="00B15DA4">
        <w:rPr>
          <w:spacing w:val="-2"/>
          <w:szCs w:val="26"/>
        </w:rPr>
        <w:t xml:space="preserve"> </w:t>
      </w:r>
      <w:r w:rsidRPr="00DE7D5D" w:rsidR="00B15DA4">
        <w:rPr>
          <w:szCs w:val="26"/>
        </w:rPr>
        <w:t>City</w:t>
      </w:r>
      <w:r w:rsidRPr="00DE7D5D" w:rsidR="00B15DA4">
        <w:rPr>
          <w:spacing w:val="-2"/>
          <w:szCs w:val="26"/>
        </w:rPr>
        <w:t xml:space="preserve"> </w:t>
      </w:r>
      <w:r w:rsidRPr="00DE7D5D" w:rsidR="00B15DA4">
        <w:rPr>
          <w:szCs w:val="26"/>
        </w:rPr>
        <w:t>of</w:t>
      </w:r>
      <w:r w:rsidRPr="00DE7D5D" w:rsidR="00B15DA4">
        <w:rPr>
          <w:spacing w:val="-1"/>
          <w:szCs w:val="26"/>
        </w:rPr>
        <w:t xml:space="preserve"> </w:t>
      </w:r>
      <w:r w:rsidRPr="00DE7D5D" w:rsidR="00B15DA4">
        <w:rPr>
          <w:szCs w:val="26"/>
        </w:rPr>
        <w:t>Sativa</w:t>
      </w:r>
      <w:r w:rsidRPr="00DE7D5D" w:rsidR="00B15DA4">
        <w:rPr>
          <w:spacing w:val="-1"/>
          <w:szCs w:val="26"/>
        </w:rPr>
        <w:t xml:space="preserve"> </w:t>
      </w:r>
      <w:r w:rsidRPr="00DE7D5D" w:rsidR="00B15DA4">
        <w:rPr>
          <w:szCs w:val="26"/>
        </w:rPr>
        <w:t>(“Sativa”)</w:t>
      </w:r>
      <w:r w:rsidRPr="00DE7D5D" w:rsidR="00B15DA4">
        <w:rPr>
          <w:spacing w:val="-1"/>
          <w:szCs w:val="26"/>
        </w:rPr>
        <w:t xml:space="preserve"> </w:t>
      </w:r>
      <w:r w:rsidRPr="00DE7D5D" w:rsidR="00B15DA4">
        <w:rPr>
          <w:szCs w:val="26"/>
        </w:rPr>
        <w:t>installed an</w:t>
      </w:r>
      <w:r w:rsidRPr="00DE7D5D" w:rsidR="00B15DA4">
        <w:rPr>
          <w:spacing w:val="-4"/>
          <w:szCs w:val="26"/>
        </w:rPr>
        <w:t xml:space="preserve"> </w:t>
      </w:r>
      <w:r w:rsidRPr="00DE7D5D" w:rsidR="00B15DA4">
        <w:rPr>
          <w:szCs w:val="26"/>
        </w:rPr>
        <w:t>emergency</w:t>
      </w:r>
      <w:r w:rsidRPr="00DE7D5D" w:rsidR="00B15DA4">
        <w:rPr>
          <w:spacing w:val="-4"/>
          <w:szCs w:val="26"/>
        </w:rPr>
        <w:t xml:space="preserve"> </w:t>
      </w:r>
      <w:r w:rsidRPr="00DE7D5D" w:rsidR="00B15DA4">
        <w:rPr>
          <w:szCs w:val="26"/>
        </w:rPr>
        <w:t>interconnection</w:t>
      </w:r>
      <w:r w:rsidRPr="00DE7D5D" w:rsidR="00B15DA4">
        <w:rPr>
          <w:spacing w:val="-4"/>
          <w:szCs w:val="26"/>
        </w:rPr>
        <w:t xml:space="preserve"> </w:t>
      </w:r>
      <w:r w:rsidRPr="00DE7D5D" w:rsidR="00B15DA4">
        <w:rPr>
          <w:szCs w:val="26"/>
        </w:rPr>
        <w:t>to</w:t>
      </w:r>
      <w:r w:rsidRPr="00DE7D5D" w:rsidR="00B15DA4">
        <w:rPr>
          <w:spacing w:val="-4"/>
          <w:szCs w:val="26"/>
        </w:rPr>
        <w:t xml:space="preserve"> </w:t>
      </w:r>
      <w:r w:rsidRPr="00DE7D5D" w:rsidR="00B15DA4">
        <w:rPr>
          <w:szCs w:val="26"/>
        </w:rPr>
        <w:t>Park</w:t>
      </w:r>
      <w:r w:rsidRPr="00DE7D5D" w:rsidR="00B15DA4">
        <w:rPr>
          <w:spacing w:val="-3"/>
          <w:szCs w:val="26"/>
        </w:rPr>
        <w:t xml:space="preserve"> </w:t>
      </w:r>
      <w:r w:rsidRPr="00DE7D5D" w:rsidR="00B15DA4">
        <w:rPr>
          <w:szCs w:val="26"/>
        </w:rPr>
        <w:t>Water’s</w:t>
      </w:r>
      <w:r w:rsidRPr="00DE7D5D" w:rsidR="00B15DA4">
        <w:rPr>
          <w:spacing w:val="-4"/>
          <w:szCs w:val="26"/>
        </w:rPr>
        <w:t xml:space="preserve"> </w:t>
      </w:r>
      <w:r w:rsidRPr="00DE7D5D" w:rsidR="00B15DA4">
        <w:rPr>
          <w:szCs w:val="26"/>
        </w:rPr>
        <w:t>Compton</w:t>
      </w:r>
      <w:r w:rsidRPr="00DE7D5D" w:rsidR="00B15DA4">
        <w:rPr>
          <w:spacing w:val="-3"/>
          <w:szCs w:val="26"/>
        </w:rPr>
        <w:t xml:space="preserve"> </w:t>
      </w:r>
      <w:r w:rsidRPr="00DE7D5D" w:rsidR="00B15DA4">
        <w:rPr>
          <w:szCs w:val="26"/>
        </w:rPr>
        <w:t>system</w:t>
      </w:r>
      <w:r w:rsidRPr="00DE7D5D" w:rsidR="00B15DA4">
        <w:rPr>
          <w:spacing w:val="-3"/>
          <w:szCs w:val="26"/>
        </w:rPr>
        <w:t xml:space="preserve"> </w:t>
      </w:r>
      <w:r w:rsidRPr="00DE7D5D" w:rsidR="00B15DA4">
        <w:rPr>
          <w:szCs w:val="26"/>
        </w:rPr>
        <w:t>in</w:t>
      </w:r>
      <w:r w:rsidRPr="00DE7D5D" w:rsidR="00B15DA4">
        <w:rPr>
          <w:spacing w:val="-4"/>
          <w:szCs w:val="26"/>
        </w:rPr>
        <w:t xml:space="preserve"> </w:t>
      </w:r>
      <w:r w:rsidRPr="00DE7D5D" w:rsidR="00B15DA4">
        <w:rPr>
          <w:szCs w:val="26"/>
        </w:rPr>
        <w:t>2019</w:t>
      </w:r>
      <w:r w:rsidRPr="00DE7D5D" w:rsidR="00B15DA4">
        <w:rPr>
          <w:spacing w:val="-4"/>
          <w:szCs w:val="26"/>
        </w:rPr>
        <w:t xml:space="preserve"> </w:t>
      </w:r>
      <w:r w:rsidRPr="00DE7D5D" w:rsidR="00B15DA4">
        <w:rPr>
          <w:szCs w:val="26"/>
        </w:rPr>
        <w:t>to</w:t>
      </w:r>
      <w:r w:rsidRPr="00DE7D5D" w:rsidR="00B15DA4">
        <w:rPr>
          <w:spacing w:val="-4"/>
          <w:szCs w:val="26"/>
        </w:rPr>
        <w:t xml:space="preserve"> </w:t>
      </w:r>
      <w:r w:rsidRPr="00DE7D5D" w:rsidR="00B15DA4">
        <w:rPr>
          <w:szCs w:val="26"/>
        </w:rPr>
        <w:t>allow</w:t>
      </w:r>
      <w:r w:rsidRPr="00DE7D5D" w:rsidR="00B15DA4">
        <w:rPr>
          <w:spacing w:val="-4"/>
          <w:szCs w:val="26"/>
        </w:rPr>
        <w:t xml:space="preserve"> </w:t>
      </w:r>
      <w:r w:rsidRPr="00DE7D5D" w:rsidR="00B15DA4">
        <w:rPr>
          <w:szCs w:val="26"/>
        </w:rPr>
        <w:t>Sativa</w:t>
      </w:r>
      <w:r w:rsidRPr="00DE7D5D" w:rsidR="00B15DA4">
        <w:rPr>
          <w:spacing w:val="-4"/>
          <w:szCs w:val="26"/>
        </w:rPr>
        <w:t xml:space="preserve"> </w:t>
      </w:r>
      <w:r w:rsidRPr="00DE7D5D" w:rsidR="00B15DA4">
        <w:rPr>
          <w:szCs w:val="26"/>
        </w:rPr>
        <w:t>to</w:t>
      </w:r>
      <w:r w:rsidRPr="00DE7D5D" w:rsidR="00B15DA4">
        <w:rPr>
          <w:spacing w:val="-4"/>
          <w:szCs w:val="26"/>
        </w:rPr>
        <w:t xml:space="preserve"> </w:t>
      </w:r>
      <w:r w:rsidRPr="00DE7D5D" w:rsidR="00B15DA4">
        <w:rPr>
          <w:szCs w:val="26"/>
        </w:rPr>
        <w:t xml:space="preserve">draw clean water on an emergency basis for its customers pending a planned sale of its water </w:t>
      </w:r>
      <w:r w:rsidRPr="00DE7D5D" w:rsidR="00B15DA4">
        <w:rPr>
          <w:szCs w:val="26"/>
        </w:rPr>
        <w:lastRenderedPageBreak/>
        <w:t>system.</w:t>
      </w:r>
      <w:r w:rsidRPr="00DE7D5D" w:rsidR="00B15DA4">
        <w:rPr>
          <w:spacing w:val="40"/>
          <w:szCs w:val="26"/>
        </w:rPr>
        <w:t xml:space="preserve"> </w:t>
      </w:r>
      <w:r w:rsidRPr="00DE7D5D" w:rsidR="00B15DA4">
        <w:rPr>
          <w:szCs w:val="26"/>
        </w:rPr>
        <w:t>The sale of the Sativa water system was awarded to Suburban Water Systems (“Suburban”) and that acquisition occurred in April 2022</w:t>
      </w:r>
      <w:r w:rsidR="00B15DA4">
        <w:rPr>
          <w:szCs w:val="26"/>
        </w:rPr>
        <w:t>.</w:t>
      </w:r>
      <w:r w:rsidR="000243DC">
        <w:rPr>
          <w:rStyle w:val="FootnoteReference"/>
          <w:szCs w:val="26"/>
        </w:rPr>
        <w:footnoteReference w:id="301"/>
      </w:r>
      <w:r w:rsidR="00B15DA4">
        <w:rPr>
          <w:szCs w:val="26"/>
        </w:rPr>
        <w:t xml:space="preserve">   </w:t>
      </w:r>
    </w:p>
    <w:p w:rsidRPr="00DE7D5D" w:rsidR="00B15DA4" w:rsidP="00264FFA" w:rsidRDefault="0070428C" w14:paraId="0CB9C9F6" w14:textId="0F641B30">
      <w:r w:rsidRPr="0850969C">
        <w:t>Park Water indicates that t</w:t>
      </w:r>
      <w:r w:rsidRPr="0850969C" w:rsidR="00B15DA4">
        <w:t>he initial written agreement between Park Water and Sativa Los Angeles County District</w:t>
      </w:r>
      <w:r w:rsidRPr="00DE7D5D" w:rsidR="00B15DA4">
        <w:rPr>
          <w:spacing w:val="-1"/>
          <w:szCs w:val="26"/>
        </w:rPr>
        <w:t xml:space="preserve"> </w:t>
      </w:r>
      <w:r w:rsidRPr="0850969C" w:rsidR="00B15DA4">
        <w:t>was</w:t>
      </w:r>
      <w:r w:rsidRPr="00DE7D5D" w:rsidR="00B15DA4">
        <w:rPr>
          <w:spacing w:val="-1"/>
          <w:szCs w:val="26"/>
        </w:rPr>
        <w:t xml:space="preserve"> </w:t>
      </w:r>
      <w:r w:rsidRPr="0850969C" w:rsidR="00B15DA4">
        <w:t>provided</w:t>
      </w:r>
      <w:r w:rsidRPr="00DE7D5D" w:rsidR="00B15DA4">
        <w:rPr>
          <w:spacing w:val="-1"/>
          <w:szCs w:val="26"/>
        </w:rPr>
        <w:t xml:space="preserve"> </w:t>
      </w:r>
      <w:r w:rsidRPr="0850969C" w:rsidR="00B15DA4">
        <w:t>to</w:t>
      </w:r>
      <w:r w:rsidRPr="00DE7D5D" w:rsidR="00B15DA4">
        <w:rPr>
          <w:spacing w:val="-1"/>
          <w:szCs w:val="26"/>
        </w:rPr>
        <w:t xml:space="preserve"> </w:t>
      </w:r>
      <w:r w:rsidRPr="0850969C" w:rsidR="00B15DA4">
        <w:t>the</w:t>
      </w:r>
      <w:r w:rsidRPr="00DE7D5D" w:rsidR="00B15DA4">
        <w:rPr>
          <w:spacing w:val="-1"/>
          <w:szCs w:val="26"/>
        </w:rPr>
        <w:t xml:space="preserve"> </w:t>
      </w:r>
      <w:r w:rsidRPr="0850969C" w:rsidR="00B15DA4">
        <w:t>Commission via Advice Letter 321-W and approved by the Commission in May 2022.</w:t>
      </w:r>
      <w:r w:rsidRPr="00DE7D5D" w:rsidR="00B15DA4">
        <w:rPr>
          <w:spacing w:val="40"/>
          <w:szCs w:val="26"/>
        </w:rPr>
        <w:t xml:space="preserve"> </w:t>
      </w:r>
      <w:r w:rsidRPr="0850969C" w:rsidR="00B15DA4">
        <w:t xml:space="preserve">Under that approval, the contract between Park Water and Sativa Los Angeles County District is treated as an NTPS service and 30% of the revenues from that agreement </w:t>
      </w:r>
      <w:r w:rsidRPr="0850969C" w:rsidR="4A7C295F">
        <w:t>is</w:t>
      </w:r>
      <w:r w:rsidRPr="0850969C" w:rsidR="00B15DA4">
        <w:t xml:space="preserve"> shared with customers</w:t>
      </w:r>
      <w:r w:rsidRPr="00DE7D5D" w:rsidR="00B15DA4">
        <w:rPr>
          <w:spacing w:val="-1"/>
          <w:szCs w:val="26"/>
        </w:rPr>
        <w:t xml:space="preserve"> </w:t>
      </w:r>
      <w:r w:rsidRPr="0850969C" w:rsidR="00B15DA4">
        <w:t>as</w:t>
      </w:r>
      <w:r w:rsidRPr="00DE7D5D" w:rsidR="00B15DA4">
        <w:rPr>
          <w:spacing w:val="-1"/>
          <w:szCs w:val="26"/>
        </w:rPr>
        <w:t xml:space="preserve"> </w:t>
      </w:r>
      <w:r w:rsidRPr="0850969C" w:rsidR="00B15DA4">
        <w:t>well as</w:t>
      </w:r>
      <w:r w:rsidRPr="00DE7D5D" w:rsidR="00B15DA4">
        <w:rPr>
          <w:spacing w:val="-1"/>
          <w:szCs w:val="26"/>
        </w:rPr>
        <w:t xml:space="preserve"> </w:t>
      </w:r>
      <w:r w:rsidRPr="0850969C" w:rsidR="00B15DA4">
        <w:t>the establishment of the Sativa Revenue Memorandum Account.</w:t>
      </w:r>
      <w:r w:rsidRPr="00DE7D5D" w:rsidR="00B15DA4">
        <w:rPr>
          <w:spacing w:val="40"/>
          <w:szCs w:val="26"/>
        </w:rPr>
        <w:t xml:space="preserve"> </w:t>
      </w:r>
      <w:r w:rsidRPr="0850969C" w:rsidR="00B15DA4">
        <w:t>Effective as of December 24, 2022, the Commission approved Advice Letter 330-W, which authorized the establishment</w:t>
      </w:r>
      <w:r w:rsidRPr="00DE7D5D" w:rsidR="00B15DA4">
        <w:rPr>
          <w:spacing w:val="-3"/>
          <w:szCs w:val="26"/>
        </w:rPr>
        <w:t xml:space="preserve"> </w:t>
      </w:r>
      <w:r w:rsidRPr="0850969C" w:rsidR="00B15DA4">
        <w:t>of</w:t>
      </w:r>
      <w:r w:rsidRPr="00DE7D5D" w:rsidR="00B15DA4">
        <w:rPr>
          <w:spacing w:val="-3"/>
          <w:szCs w:val="26"/>
        </w:rPr>
        <w:t xml:space="preserve"> </w:t>
      </w:r>
      <w:r w:rsidRPr="0850969C" w:rsidR="00B15DA4">
        <w:t>the</w:t>
      </w:r>
      <w:r w:rsidRPr="00DE7D5D" w:rsidR="00B15DA4">
        <w:rPr>
          <w:spacing w:val="-3"/>
          <w:szCs w:val="26"/>
        </w:rPr>
        <w:t xml:space="preserve"> </w:t>
      </w:r>
      <w:r w:rsidRPr="0850969C" w:rsidR="00B15DA4">
        <w:t>Suburban</w:t>
      </w:r>
      <w:r w:rsidRPr="00DE7D5D" w:rsidR="00B15DA4">
        <w:rPr>
          <w:spacing w:val="-3"/>
          <w:szCs w:val="26"/>
        </w:rPr>
        <w:t xml:space="preserve"> </w:t>
      </w:r>
      <w:r w:rsidRPr="0850969C" w:rsidR="00B15DA4">
        <w:t>Revenue</w:t>
      </w:r>
      <w:r w:rsidRPr="00DE7D5D" w:rsidR="00B15DA4">
        <w:rPr>
          <w:spacing w:val="-3"/>
          <w:szCs w:val="26"/>
        </w:rPr>
        <w:t xml:space="preserve"> </w:t>
      </w:r>
      <w:r w:rsidRPr="0850969C" w:rsidR="00B15DA4">
        <w:t>Memorandum</w:t>
      </w:r>
      <w:r w:rsidRPr="00DE7D5D" w:rsidR="00B15DA4">
        <w:rPr>
          <w:spacing w:val="-3"/>
          <w:szCs w:val="26"/>
        </w:rPr>
        <w:t xml:space="preserve"> </w:t>
      </w:r>
      <w:r w:rsidRPr="0850969C" w:rsidR="00B15DA4">
        <w:t>Account</w:t>
      </w:r>
      <w:r w:rsidRPr="00DE7D5D" w:rsidR="00B15DA4">
        <w:rPr>
          <w:spacing w:val="-3"/>
          <w:szCs w:val="26"/>
        </w:rPr>
        <w:t xml:space="preserve"> </w:t>
      </w:r>
      <w:r w:rsidRPr="0850969C" w:rsidR="00B15DA4">
        <w:t>(SRMA)</w:t>
      </w:r>
      <w:r w:rsidRPr="00DE7D5D" w:rsidR="00B15DA4">
        <w:rPr>
          <w:spacing w:val="-3"/>
          <w:szCs w:val="26"/>
        </w:rPr>
        <w:t xml:space="preserve"> </w:t>
      </w:r>
      <w:r w:rsidRPr="0850969C" w:rsidR="00B15DA4">
        <w:t>and</w:t>
      </w:r>
      <w:r w:rsidRPr="00DE7D5D" w:rsidR="00B15DA4">
        <w:rPr>
          <w:spacing w:val="-3"/>
          <w:szCs w:val="26"/>
        </w:rPr>
        <w:t xml:space="preserve"> </w:t>
      </w:r>
      <w:r w:rsidRPr="0850969C" w:rsidR="00B15DA4">
        <w:t>affirmed</w:t>
      </w:r>
      <w:r w:rsidRPr="00DE7D5D" w:rsidR="00B15DA4">
        <w:rPr>
          <w:spacing w:val="-4"/>
          <w:szCs w:val="26"/>
        </w:rPr>
        <w:t xml:space="preserve"> </w:t>
      </w:r>
      <w:r w:rsidRPr="0850969C" w:rsidR="00B15DA4">
        <w:t>that</w:t>
      </w:r>
      <w:r w:rsidRPr="00DE7D5D" w:rsidR="00B15DA4">
        <w:rPr>
          <w:spacing w:val="-4"/>
          <w:szCs w:val="26"/>
        </w:rPr>
        <w:t xml:space="preserve"> </w:t>
      </w:r>
      <w:r w:rsidRPr="0850969C" w:rsidR="00B15DA4">
        <w:t>the</w:t>
      </w:r>
      <w:r w:rsidRPr="00DE7D5D" w:rsidR="00B15DA4">
        <w:rPr>
          <w:spacing w:val="-4"/>
          <w:szCs w:val="26"/>
        </w:rPr>
        <w:t xml:space="preserve"> </w:t>
      </w:r>
      <w:r w:rsidRPr="0850969C" w:rsidR="00B15DA4">
        <w:t>executed contract complies with NTPS rules.</w:t>
      </w:r>
      <w:r w:rsidRPr="0850969C" w:rsidR="000243DC">
        <w:rPr>
          <w:rStyle w:val="FootnoteReference"/>
        </w:rPr>
        <w:footnoteReference w:id="302"/>
      </w:r>
      <w:r w:rsidRPr="00DE7D5D" w:rsidR="00B15DA4">
        <w:rPr>
          <w:spacing w:val="40"/>
          <w:szCs w:val="26"/>
        </w:rPr>
        <w:t xml:space="preserve"> </w:t>
      </w:r>
    </w:p>
    <w:p w:rsidRPr="00E62E73" w:rsidR="00564CB2" w:rsidP="00264FFA" w:rsidRDefault="00564CB2" w14:paraId="149C73B0" w14:textId="57683BDD">
      <w:pPr>
        <w:widowControl w:val="0"/>
        <w:autoSpaceDE w:val="0"/>
        <w:autoSpaceDN w:val="0"/>
        <w:spacing w:before="60"/>
        <w:rPr>
          <w:rFonts w:eastAsia="Times New Roman" w:cs="Times New Roman"/>
          <w:szCs w:val="26"/>
        </w:rPr>
      </w:pPr>
      <w:r w:rsidRPr="00E62E73">
        <w:rPr>
          <w:rFonts w:eastAsia="Times New Roman" w:cs="Times New Roman"/>
          <w:szCs w:val="26"/>
        </w:rPr>
        <w:t>Cal Advocates claims that the NTPS contract between Suburban and Park Water violates the</w:t>
      </w:r>
      <w:r w:rsidRPr="00E62E73">
        <w:rPr>
          <w:rFonts w:eastAsia="Times New Roman" w:cs="Times New Roman"/>
          <w:spacing w:val="-3"/>
          <w:szCs w:val="26"/>
        </w:rPr>
        <w:t xml:space="preserve"> </w:t>
      </w:r>
      <w:r w:rsidRPr="00E62E73">
        <w:rPr>
          <w:rFonts w:eastAsia="Times New Roman" w:cs="Times New Roman"/>
          <w:szCs w:val="26"/>
        </w:rPr>
        <w:t>anticompetitive</w:t>
      </w:r>
      <w:r w:rsidRPr="00E62E73">
        <w:rPr>
          <w:rFonts w:eastAsia="Times New Roman" w:cs="Times New Roman"/>
          <w:spacing w:val="-3"/>
          <w:szCs w:val="26"/>
        </w:rPr>
        <w:t xml:space="preserve"> </w:t>
      </w:r>
      <w:r w:rsidRPr="00E62E73">
        <w:rPr>
          <w:rFonts w:eastAsia="Times New Roman" w:cs="Times New Roman"/>
          <w:szCs w:val="26"/>
        </w:rPr>
        <w:t>provisions</w:t>
      </w:r>
      <w:r w:rsidRPr="00E62E73">
        <w:rPr>
          <w:rFonts w:eastAsia="Times New Roman" w:cs="Times New Roman"/>
          <w:spacing w:val="-3"/>
          <w:szCs w:val="26"/>
        </w:rPr>
        <w:t xml:space="preserve"> </w:t>
      </w:r>
      <w:r w:rsidRPr="00E62E73">
        <w:rPr>
          <w:rFonts w:eastAsia="Times New Roman" w:cs="Times New Roman"/>
          <w:szCs w:val="26"/>
        </w:rPr>
        <w:t>of</w:t>
      </w:r>
      <w:r w:rsidRPr="00E62E73">
        <w:rPr>
          <w:rFonts w:eastAsia="Times New Roman" w:cs="Times New Roman"/>
          <w:spacing w:val="-3"/>
          <w:szCs w:val="26"/>
        </w:rPr>
        <w:t xml:space="preserve"> </w:t>
      </w:r>
      <w:r w:rsidRPr="00E62E73">
        <w:rPr>
          <w:rFonts w:eastAsia="Times New Roman" w:cs="Times New Roman"/>
          <w:szCs w:val="26"/>
        </w:rPr>
        <w:t>the</w:t>
      </w:r>
      <w:r w:rsidRPr="00E62E73">
        <w:rPr>
          <w:rFonts w:eastAsia="Times New Roman" w:cs="Times New Roman"/>
          <w:spacing w:val="-4"/>
          <w:szCs w:val="26"/>
        </w:rPr>
        <w:t xml:space="preserve"> </w:t>
      </w:r>
      <w:r w:rsidRPr="00E62E73">
        <w:rPr>
          <w:rFonts w:eastAsia="Times New Roman" w:cs="Times New Roman"/>
          <w:szCs w:val="26"/>
        </w:rPr>
        <w:t>NTPS</w:t>
      </w:r>
      <w:r w:rsidRPr="00E62E73">
        <w:rPr>
          <w:rFonts w:eastAsia="Times New Roman" w:cs="Times New Roman"/>
          <w:spacing w:val="-3"/>
          <w:szCs w:val="26"/>
        </w:rPr>
        <w:t xml:space="preserve"> </w:t>
      </w:r>
      <w:r w:rsidRPr="00E62E73">
        <w:rPr>
          <w:rFonts w:eastAsia="Times New Roman" w:cs="Times New Roman"/>
          <w:szCs w:val="26"/>
        </w:rPr>
        <w:t>rules</w:t>
      </w:r>
      <w:r w:rsidRPr="00E62E73">
        <w:rPr>
          <w:rFonts w:eastAsia="Times New Roman" w:cs="Times New Roman"/>
          <w:spacing w:val="-3"/>
          <w:szCs w:val="26"/>
        </w:rPr>
        <w:t xml:space="preserve"> </w:t>
      </w:r>
      <w:r w:rsidRPr="00E62E73">
        <w:rPr>
          <w:rFonts w:eastAsia="Times New Roman" w:cs="Times New Roman"/>
          <w:szCs w:val="26"/>
        </w:rPr>
        <w:t>and</w:t>
      </w:r>
      <w:r w:rsidRPr="00E62E73">
        <w:rPr>
          <w:rFonts w:eastAsia="Times New Roman" w:cs="Times New Roman"/>
          <w:spacing w:val="-3"/>
          <w:szCs w:val="26"/>
        </w:rPr>
        <w:t xml:space="preserve"> </w:t>
      </w:r>
      <w:r w:rsidRPr="00E62E73">
        <w:rPr>
          <w:rFonts w:eastAsia="Times New Roman" w:cs="Times New Roman"/>
          <w:szCs w:val="26"/>
        </w:rPr>
        <w:t>recommends</w:t>
      </w:r>
      <w:r w:rsidRPr="00E62E73">
        <w:rPr>
          <w:rFonts w:eastAsia="Times New Roman" w:cs="Times New Roman"/>
          <w:spacing w:val="-3"/>
          <w:szCs w:val="26"/>
        </w:rPr>
        <w:t xml:space="preserve"> </w:t>
      </w:r>
      <w:r w:rsidRPr="00E62E73">
        <w:rPr>
          <w:rFonts w:eastAsia="Times New Roman" w:cs="Times New Roman"/>
          <w:szCs w:val="26"/>
        </w:rPr>
        <w:t>that</w:t>
      </w:r>
      <w:r w:rsidRPr="00E62E73">
        <w:rPr>
          <w:rFonts w:eastAsia="Times New Roman" w:cs="Times New Roman"/>
          <w:spacing w:val="-3"/>
          <w:szCs w:val="26"/>
        </w:rPr>
        <w:t xml:space="preserve"> </w:t>
      </w:r>
      <w:r w:rsidRPr="00E62E73">
        <w:rPr>
          <w:rFonts w:eastAsia="Times New Roman" w:cs="Times New Roman"/>
          <w:szCs w:val="26"/>
        </w:rPr>
        <w:t>all</w:t>
      </w:r>
      <w:r w:rsidRPr="00E62E73">
        <w:rPr>
          <w:rFonts w:eastAsia="Times New Roman" w:cs="Times New Roman"/>
          <w:spacing w:val="-3"/>
          <w:szCs w:val="26"/>
        </w:rPr>
        <w:t xml:space="preserve"> </w:t>
      </w:r>
      <w:r w:rsidRPr="00E62E73">
        <w:rPr>
          <w:rFonts w:eastAsia="Times New Roman" w:cs="Times New Roman"/>
          <w:szCs w:val="26"/>
        </w:rPr>
        <w:t>revenues</w:t>
      </w:r>
      <w:r w:rsidRPr="00E62E73">
        <w:rPr>
          <w:rFonts w:eastAsia="Times New Roman" w:cs="Times New Roman"/>
          <w:spacing w:val="-5"/>
          <w:szCs w:val="26"/>
        </w:rPr>
        <w:t xml:space="preserve"> </w:t>
      </w:r>
      <w:r w:rsidRPr="00E62E73">
        <w:rPr>
          <w:rFonts w:eastAsia="Times New Roman" w:cs="Times New Roman"/>
          <w:szCs w:val="26"/>
        </w:rPr>
        <w:t>from</w:t>
      </w:r>
      <w:r w:rsidRPr="00E62E73">
        <w:rPr>
          <w:rFonts w:eastAsia="Times New Roman" w:cs="Times New Roman"/>
          <w:spacing w:val="-3"/>
          <w:szCs w:val="26"/>
        </w:rPr>
        <w:t xml:space="preserve"> </w:t>
      </w:r>
      <w:r w:rsidRPr="00E62E73">
        <w:rPr>
          <w:rFonts w:eastAsia="Times New Roman" w:cs="Times New Roman"/>
          <w:szCs w:val="26"/>
        </w:rPr>
        <w:t>this</w:t>
      </w:r>
      <w:r w:rsidRPr="00E62E73">
        <w:rPr>
          <w:rFonts w:eastAsia="Times New Roman" w:cs="Times New Roman"/>
          <w:spacing w:val="-4"/>
          <w:szCs w:val="26"/>
        </w:rPr>
        <w:t xml:space="preserve"> </w:t>
      </w:r>
      <w:r w:rsidRPr="00E62E73">
        <w:rPr>
          <w:rFonts w:eastAsia="Times New Roman" w:cs="Times New Roman"/>
          <w:szCs w:val="26"/>
        </w:rPr>
        <w:t>contract</w:t>
      </w:r>
      <w:r w:rsidRPr="00E62E73">
        <w:rPr>
          <w:rFonts w:eastAsia="Times New Roman" w:cs="Times New Roman"/>
          <w:spacing w:val="-3"/>
          <w:szCs w:val="26"/>
        </w:rPr>
        <w:t xml:space="preserve"> </w:t>
      </w:r>
      <w:r w:rsidRPr="00E62E73">
        <w:rPr>
          <w:rFonts w:eastAsia="Times New Roman" w:cs="Times New Roman"/>
          <w:szCs w:val="26"/>
        </w:rPr>
        <w:t xml:space="preserve">be classified as miscellaneous revenues in </w:t>
      </w:r>
      <w:proofErr w:type="gramStart"/>
      <w:r w:rsidRPr="00E62E73">
        <w:rPr>
          <w:rFonts w:eastAsia="Times New Roman" w:cs="Times New Roman"/>
          <w:szCs w:val="26"/>
        </w:rPr>
        <w:t>this rate</w:t>
      </w:r>
      <w:proofErr w:type="gramEnd"/>
      <w:r w:rsidRPr="00E62E73">
        <w:rPr>
          <w:rFonts w:eastAsia="Times New Roman" w:cs="Times New Roman"/>
          <w:szCs w:val="26"/>
        </w:rPr>
        <w:t xml:space="preserve"> case and reduce Park Water’s test year revenue requirements in relation thereto. Cal Advocates also suggests the two parties should be compelled to </w:t>
      </w:r>
      <w:proofErr w:type="gramStart"/>
      <w:r w:rsidRPr="00E62E73">
        <w:rPr>
          <w:rFonts w:eastAsia="Times New Roman" w:cs="Times New Roman"/>
          <w:szCs w:val="26"/>
        </w:rPr>
        <w:t>enter</w:t>
      </w:r>
      <w:r w:rsidRPr="00E62E73">
        <w:rPr>
          <w:rFonts w:eastAsia="Times New Roman" w:cs="Times New Roman"/>
          <w:spacing w:val="-3"/>
          <w:szCs w:val="26"/>
        </w:rPr>
        <w:t xml:space="preserve"> </w:t>
      </w:r>
      <w:r w:rsidRPr="00E62E73">
        <w:rPr>
          <w:rFonts w:eastAsia="Times New Roman" w:cs="Times New Roman"/>
          <w:szCs w:val="26"/>
        </w:rPr>
        <w:t>into</w:t>
      </w:r>
      <w:proofErr w:type="gramEnd"/>
      <w:r w:rsidRPr="00E62E73">
        <w:rPr>
          <w:rFonts w:eastAsia="Times New Roman" w:cs="Times New Roman"/>
          <w:spacing w:val="-3"/>
          <w:szCs w:val="26"/>
        </w:rPr>
        <w:t xml:space="preserve"> </w:t>
      </w:r>
      <w:r w:rsidRPr="00E62E73">
        <w:rPr>
          <w:rFonts w:eastAsia="Times New Roman" w:cs="Times New Roman"/>
          <w:szCs w:val="26"/>
        </w:rPr>
        <w:t>a</w:t>
      </w:r>
      <w:r w:rsidRPr="00E62E73">
        <w:rPr>
          <w:rFonts w:eastAsia="Times New Roman" w:cs="Times New Roman"/>
          <w:spacing w:val="-3"/>
          <w:szCs w:val="26"/>
        </w:rPr>
        <w:t xml:space="preserve"> </w:t>
      </w:r>
      <w:r w:rsidRPr="00E62E73">
        <w:rPr>
          <w:rFonts w:eastAsia="Times New Roman" w:cs="Times New Roman"/>
          <w:szCs w:val="26"/>
        </w:rPr>
        <w:t>new</w:t>
      </w:r>
      <w:r w:rsidRPr="00E62E73">
        <w:rPr>
          <w:rFonts w:eastAsia="Times New Roman" w:cs="Times New Roman"/>
          <w:spacing w:val="-3"/>
          <w:szCs w:val="26"/>
        </w:rPr>
        <w:t xml:space="preserve"> </w:t>
      </w:r>
      <w:r w:rsidRPr="00E62E73">
        <w:rPr>
          <w:rFonts w:eastAsia="Times New Roman" w:cs="Times New Roman"/>
          <w:szCs w:val="26"/>
        </w:rPr>
        <w:t>contract</w:t>
      </w:r>
      <w:r w:rsidRPr="00E62E73">
        <w:rPr>
          <w:rFonts w:eastAsia="Times New Roman" w:cs="Times New Roman"/>
          <w:spacing w:val="-2"/>
          <w:szCs w:val="26"/>
        </w:rPr>
        <w:t xml:space="preserve"> </w:t>
      </w:r>
      <w:r w:rsidRPr="00E62E73">
        <w:rPr>
          <w:rFonts w:eastAsia="Times New Roman" w:cs="Times New Roman"/>
          <w:szCs w:val="26"/>
        </w:rPr>
        <w:t>reflecting</w:t>
      </w:r>
      <w:r w:rsidRPr="00E62E73">
        <w:rPr>
          <w:rFonts w:eastAsia="Times New Roman" w:cs="Times New Roman"/>
          <w:spacing w:val="-3"/>
          <w:szCs w:val="26"/>
        </w:rPr>
        <w:t xml:space="preserve"> </w:t>
      </w:r>
      <w:r w:rsidRPr="00E62E73">
        <w:rPr>
          <w:rFonts w:eastAsia="Times New Roman" w:cs="Times New Roman"/>
          <w:szCs w:val="26"/>
        </w:rPr>
        <w:t>the</w:t>
      </w:r>
      <w:r w:rsidRPr="00E62E73">
        <w:rPr>
          <w:rFonts w:eastAsia="Times New Roman" w:cs="Times New Roman"/>
          <w:spacing w:val="-3"/>
          <w:szCs w:val="26"/>
        </w:rPr>
        <w:t xml:space="preserve"> </w:t>
      </w:r>
      <w:r w:rsidRPr="00E62E73">
        <w:rPr>
          <w:rFonts w:eastAsia="Times New Roman" w:cs="Times New Roman"/>
          <w:szCs w:val="26"/>
        </w:rPr>
        <w:t>per</w:t>
      </w:r>
      <w:r w:rsidRPr="00E62E73">
        <w:rPr>
          <w:rFonts w:eastAsia="Times New Roman" w:cs="Times New Roman"/>
          <w:spacing w:val="-3"/>
          <w:szCs w:val="26"/>
        </w:rPr>
        <w:t xml:space="preserve"> </w:t>
      </w:r>
      <w:r w:rsidRPr="00E62E73">
        <w:rPr>
          <w:rFonts w:eastAsia="Times New Roman" w:cs="Times New Roman"/>
          <w:szCs w:val="26"/>
        </w:rPr>
        <w:t>CCF</w:t>
      </w:r>
      <w:r w:rsidRPr="00E62E73">
        <w:rPr>
          <w:rFonts w:eastAsia="Times New Roman" w:cs="Times New Roman"/>
          <w:spacing w:val="-3"/>
          <w:szCs w:val="26"/>
        </w:rPr>
        <w:t xml:space="preserve"> </w:t>
      </w:r>
      <w:r w:rsidRPr="00E62E73">
        <w:rPr>
          <w:rFonts w:eastAsia="Times New Roman" w:cs="Times New Roman"/>
          <w:szCs w:val="26"/>
        </w:rPr>
        <w:t>rates</w:t>
      </w:r>
      <w:r w:rsidRPr="00E62E73">
        <w:rPr>
          <w:rFonts w:eastAsia="Times New Roman" w:cs="Times New Roman"/>
          <w:spacing w:val="-2"/>
          <w:szCs w:val="26"/>
        </w:rPr>
        <w:t xml:space="preserve"> </w:t>
      </w:r>
      <w:r w:rsidRPr="00E62E73">
        <w:rPr>
          <w:rFonts w:eastAsia="Times New Roman" w:cs="Times New Roman"/>
          <w:szCs w:val="26"/>
        </w:rPr>
        <w:t>the</w:t>
      </w:r>
      <w:r w:rsidRPr="00E62E73">
        <w:rPr>
          <w:rFonts w:eastAsia="Times New Roman" w:cs="Times New Roman"/>
          <w:spacing w:val="-2"/>
          <w:szCs w:val="26"/>
        </w:rPr>
        <w:t xml:space="preserve"> </w:t>
      </w:r>
      <w:r w:rsidRPr="00E62E73">
        <w:rPr>
          <w:rFonts w:eastAsia="Times New Roman" w:cs="Times New Roman"/>
          <w:szCs w:val="26"/>
        </w:rPr>
        <w:t>Commission</w:t>
      </w:r>
      <w:r w:rsidRPr="00E62E73">
        <w:rPr>
          <w:rFonts w:eastAsia="Times New Roman" w:cs="Times New Roman"/>
          <w:spacing w:val="-2"/>
          <w:szCs w:val="26"/>
        </w:rPr>
        <w:t xml:space="preserve"> </w:t>
      </w:r>
      <w:r w:rsidRPr="00E62E73">
        <w:rPr>
          <w:rFonts w:eastAsia="Times New Roman" w:cs="Times New Roman"/>
          <w:szCs w:val="26"/>
        </w:rPr>
        <w:t>adopts</w:t>
      </w:r>
      <w:r w:rsidRPr="00E62E73">
        <w:rPr>
          <w:rFonts w:eastAsia="Times New Roman" w:cs="Times New Roman"/>
          <w:spacing w:val="-2"/>
          <w:szCs w:val="26"/>
        </w:rPr>
        <w:t xml:space="preserve"> </w:t>
      </w:r>
      <w:r w:rsidRPr="00E62E73">
        <w:rPr>
          <w:rFonts w:eastAsia="Times New Roman" w:cs="Times New Roman"/>
          <w:szCs w:val="26"/>
        </w:rPr>
        <w:t>for</w:t>
      </w:r>
      <w:r w:rsidRPr="00E62E73">
        <w:rPr>
          <w:rFonts w:eastAsia="Times New Roman" w:cs="Times New Roman"/>
          <w:spacing w:val="-2"/>
          <w:szCs w:val="26"/>
        </w:rPr>
        <w:t xml:space="preserve"> </w:t>
      </w:r>
      <w:r w:rsidRPr="00E62E73">
        <w:rPr>
          <w:rFonts w:eastAsia="Times New Roman" w:cs="Times New Roman"/>
          <w:szCs w:val="26"/>
        </w:rPr>
        <w:t>other</w:t>
      </w:r>
      <w:r w:rsidRPr="00E62E73">
        <w:rPr>
          <w:rFonts w:eastAsia="Times New Roman" w:cs="Times New Roman"/>
          <w:spacing w:val="-2"/>
          <w:szCs w:val="26"/>
        </w:rPr>
        <w:t xml:space="preserve"> </w:t>
      </w:r>
      <w:r w:rsidRPr="00E62E73">
        <w:rPr>
          <w:rFonts w:eastAsia="Times New Roman" w:cs="Times New Roman"/>
          <w:szCs w:val="26"/>
        </w:rPr>
        <w:t>resale</w:t>
      </w:r>
      <w:r w:rsidRPr="00E62E73">
        <w:rPr>
          <w:rFonts w:eastAsia="Times New Roman" w:cs="Times New Roman"/>
          <w:spacing w:val="-2"/>
          <w:szCs w:val="26"/>
        </w:rPr>
        <w:t xml:space="preserve"> </w:t>
      </w:r>
      <w:r w:rsidRPr="00E62E73">
        <w:rPr>
          <w:rFonts w:eastAsia="Times New Roman" w:cs="Times New Roman"/>
          <w:szCs w:val="26"/>
        </w:rPr>
        <w:t>customers.</w:t>
      </w:r>
      <w:r w:rsidR="000243DC">
        <w:rPr>
          <w:rStyle w:val="FootnoteReference"/>
          <w:rFonts w:eastAsia="Times New Roman" w:cs="Times New Roman"/>
          <w:szCs w:val="26"/>
        </w:rPr>
        <w:footnoteReference w:id="303"/>
      </w:r>
    </w:p>
    <w:p w:rsidR="00E70106" w:rsidP="00264FFA" w:rsidRDefault="00295109" w14:paraId="3FDABF76" w14:textId="67A68089">
      <w:pPr>
        <w:pStyle w:val="BodyText"/>
        <w:spacing w:line="360" w:lineRule="auto"/>
        <w:ind w:right="15" w:firstLine="720"/>
        <w:rPr>
          <w:rFonts w:ascii="Book Antiqua" w:hAnsi="Book Antiqua"/>
          <w:spacing w:val="40"/>
          <w:sz w:val="26"/>
          <w:szCs w:val="26"/>
        </w:rPr>
      </w:pPr>
      <w:r>
        <w:rPr>
          <w:rFonts w:ascii="Book Antiqua" w:hAnsi="Book Antiqua"/>
          <w:sz w:val="26"/>
          <w:szCs w:val="26"/>
        </w:rPr>
        <w:t xml:space="preserve">Park Water </w:t>
      </w:r>
      <w:r w:rsidR="00BC4C9A">
        <w:rPr>
          <w:rFonts w:ascii="Book Antiqua" w:hAnsi="Book Antiqua"/>
          <w:sz w:val="26"/>
          <w:szCs w:val="26"/>
        </w:rPr>
        <w:t>argues</w:t>
      </w:r>
      <w:r w:rsidR="00E70106">
        <w:rPr>
          <w:rFonts w:ascii="Book Antiqua" w:hAnsi="Book Antiqua"/>
          <w:sz w:val="26"/>
          <w:szCs w:val="26"/>
        </w:rPr>
        <w:t xml:space="preserve"> that because Cal Advocates’ recommendation is</w:t>
      </w:r>
      <w:r w:rsidRPr="00E62E73" w:rsidR="00E70106">
        <w:rPr>
          <w:rFonts w:ascii="Book Antiqua" w:hAnsi="Book Antiqua"/>
          <w:sz w:val="26"/>
          <w:szCs w:val="26"/>
        </w:rPr>
        <w:t xml:space="preserve"> based on</w:t>
      </w:r>
      <w:r w:rsidRPr="00E62E73" w:rsidR="00E70106">
        <w:rPr>
          <w:rFonts w:ascii="Book Antiqua" w:hAnsi="Book Antiqua"/>
          <w:spacing w:val="-2"/>
          <w:sz w:val="26"/>
          <w:szCs w:val="26"/>
        </w:rPr>
        <w:t xml:space="preserve"> </w:t>
      </w:r>
      <w:r w:rsidRPr="00E62E73" w:rsidR="00E70106">
        <w:rPr>
          <w:rFonts w:ascii="Book Antiqua" w:hAnsi="Book Antiqua"/>
          <w:sz w:val="26"/>
          <w:szCs w:val="26"/>
        </w:rPr>
        <w:t>total</w:t>
      </w:r>
      <w:r w:rsidRPr="00E62E73" w:rsidR="00E70106">
        <w:rPr>
          <w:rFonts w:ascii="Book Antiqua" w:hAnsi="Book Antiqua"/>
          <w:spacing w:val="-2"/>
          <w:sz w:val="26"/>
          <w:szCs w:val="26"/>
        </w:rPr>
        <w:t xml:space="preserve"> </w:t>
      </w:r>
      <w:r w:rsidRPr="00E62E73" w:rsidR="00E70106">
        <w:rPr>
          <w:rFonts w:ascii="Book Antiqua" w:hAnsi="Book Antiqua"/>
          <w:sz w:val="26"/>
          <w:szCs w:val="26"/>
        </w:rPr>
        <w:t>gross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revenue</w:t>
      </w:r>
      <w:r w:rsidRPr="00E62E73" w:rsidR="00E70106">
        <w:rPr>
          <w:rFonts w:ascii="Book Antiqua" w:hAnsi="Book Antiqua"/>
          <w:spacing w:val="-2"/>
          <w:sz w:val="26"/>
          <w:szCs w:val="26"/>
        </w:rPr>
        <w:t xml:space="preserve"> </w:t>
      </w:r>
      <w:r w:rsidRPr="00E62E73" w:rsidR="00E70106">
        <w:rPr>
          <w:rFonts w:ascii="Book Antiqua" w:hAnsi="Book Antiqua"/>
          <w:sz w:val="26"/>
          <w:szCs w:val="26"/>
        </w:rPr>
        <w:t>billed</w:t>
      </w:r>
      <w:r w:rsidR="00E70106">
        <w:rPr>
          <w:rFonts w:ascii="Book Antiqua" w:hAnsi="Book Antiqua"/>
          <w:spacing w:val="-2"/>
          <w:sz w:val="26"/>
          <w:szCs w:val="26"/>
        </w:rPr>
        <w:t xml:space="preserve">, it </w:t>
      </w:r>
      <w:r w:rsidRPr="00E62E73" w:rsidR="00E70106">
        <w:rPr>
          <w:rFonts w:ascii="Book Antiqua" w:hAnsi="Book Antiqua"/>
          <w:sz w:val="26"/>
          <w:szCs w:val="26"/>
        </w:rPr>
        <w:t>does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not</w:t>
      </w:r>
      <w:r w:rsidRPr="00E62E73" w:rsidR="00E70106">
        <w:rPr>
          <w:rFonts w:ascii="Book Antiqua" w:hAnsi="Book Antiqua"/>
          <w:spacing w:val="-2"/>
          <w:sz w:val="26"/>
          <w:szCs w:val="26"/>
        </w:rPr>
        <w:t xml:space="preserve"> </w:t>
      </w:r>
      <w:r w:rsidRPr="00E62E73" w:rsidR="00E70106">
        <w:rPr>
          <w:rFonts w:ascii="Book Antiqua" w:hAnsi="Book Antiqua"/>
          <w:sz w:val="26"/>
          <w:szCs w:val="26"/>
        </w:rPr>
        <w:t>account</w:t>
      </w:r>
      <w:r w:rsidRPr="00E62E73" w:rsidR="00E70106">
        <w:rPr>
          <w:rFonts w:ascii="Book Antiqua" w:hAnsi="Book Antiqua"/>
          <w:spacing w:val="-2"/>
          <w:sz w:val="26"/>
          <w:szCs w:val="26"/>
        </w:rPr>
        <w:t xml:space="preserve"> </w:t>
      </w:r>
      <w:r w:rsidRPr="00E62E73" w:rsidR="00E70106">
        <w:rPr>
          <w:rFonts w:ascii="Book Antiqua" w:hAnsi="Book Antiqua"/>
          <w:sz w:val="26"/>
          <w:szCs w:val="26"/>
        </w:rPr>
        <w:t>for</w:t>
      </w:r>
      <w:r w:rsidRPr="00E62E73" w:rsidR="00E70106">
        <w:rPr>
          <w:rFonts w:ascii="Book Antiqua" w:hAnsi="Book Antiqua"/>
          <w:spacing w:val="-3"/>
          <w:sz w:val="26"/>
          <w:szCs w:val="26"/>
        </w:rPr>
        <w:t xml:space="preserve"> </w:t>
      </w:r>
      <w:r w:rsidRPr="00E62E73" w:rsidR="00E70106">
        <w:rPr>
          <w:rFonts w:ascii="Book Antiqua" w:hAnsi="Book Antiqua"/>
          <w:sz w:val="26"/>
          <w:szCs w:val="26"/>
        </w:rPr>
        <w:t>associated</w:t>
      </w:r>
      <w:r w:rsidRPr="00E62E73" w:rsidR="00E70106">
        <w:rPr>
          <w:rFonts w:ascii="Book Antiqua" w:hAnsi="Book Antiqua"/>
          <w:spacing w:val="-3"/>
          <w:sz w:val="26"/>
          <w:szCs w:val="26"/>
        </w:rPr>
        <w:t xml:space="preserve"> </w:t>
      </w:r>
      <w:r w:rsidRPr="00E62E73" w:rsidR="00E70106">
        <w:rPr>
          <w:rFonts w:ascii="Book Antiqua" w:hAnsi="Book Antiqua"/>
          <w:sz w:val="26"/>
          <w:szCs w:val="26"/>
        </w:rPr>
        <w:t>production</w:t>
      </w:r>
      <w:r w:rsidRPr="00E62E73" w:rsidR="00E70106">
        <w:rPr>
          <w:rFonts w:ascii="Book Antiqua" w:hAnsi="Book Antiqua"/>
          <w:spacing w:val="-3"/>
          <w:sz w:val="26"/>
          <w:szCs w:val="26"/>
        </w:rPr>
        <w:t xml:space="preserve"> </w:t>
      </w:r>
      <w:r w:rsidRPr="00E62E73" w:rsidR="00E70106">
        <w:rPr>
          <w:rFonts w:ascii="Book Antiqua" w:hAnsi="Book Antiqua"/>
          <w:sz w:val="26"/>
          <w:szCs w:val="26"/>
        </w:rPr>
        <w:t>expenses,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such</w:t>
      </w:r>
      <w:r w:rsidRPr="00E62E73" w:rsidR="00E70106">
        <w:rPr>
          <w:rFonts w:ascii="Book Antiqua" w:hAnsi="Book Antiqua"/>
          <w:spacing w:val="-3"/>
          <w:sz w:val="26"/>
          <w:szCs w:val="26"/>
        </w:rPr>
        <w:t xml:space="preserve"> </w:t>
      </w:r>
      <w:r w:rsidRPr="00E62E73" w:rsidR="00E70106">
        <w:rPr>
          <w:rFonts w:ascii="Book Antiqua" w:hAnsi="Book Antiqua"/>
          <w:sz w:val="26"/>
          <w:szCs w:val="26"/>
        </w:rPr>
        <w:t>as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purchased power, replenishment, leased water rights, and chemicals</w:t>
      </w:r>
      <w:r w:rsidR="00E70106">
        <w:rPr>
          <w:rFonts w:ascii="Book Antiqua" w:hAnsi="Book Antiqua"/>
          <w:sz w:val="26"/>
          <w:szCs w:val="26"/>
        </w:rPr>
        <w:t>, which</w:t>
      </w:r>
      <w:r w:rsidRPr="00E62E73" w:rsidR="00E70106">
        <w:rPr>
          <w:rFonts w:ascii="Book Antiqua" w:hAnsi="Book Antiqua"/>
          <w:sz w:val="26"/>
          <w:szCs w:val="26"/>
        </w:rPr>
        <w:t>, Advice Letter 330-W (approved by the Commission effective December 2022)</w:t>
      </w:r>
      <w:r w:rsidR="00E70106">
        <w:rPr>
          <w:rFonts w:ascii="Book Antiqua" w:hAnsi="Book Antiqua"/>
          <w:sz w:val="26"/>
          <w:szCs w:val="26"/>
        </w:rPr>
        <w:t>,</w:t>
      </w:r>
      <w:r w:rsidRPr="00E62E73" w:rsidR="00E70106">
        <w:rPr>
          <w:rFonts w:ascii="Book Antiqua" w:hAnsi="Book Antiqua"/>
          <w:sz w:val="26"/>
          <w:szCs w:val="26"/>
        </w:rPr>
        <w:t xml:space="preserve"> expressly provides</w:t>
      </w:r>
      <w:r w:rsidR="00E70106">
        <w:rPr>
          <w:rFonts w:ascii="Book Antiqua" w:hAnsi="Book Antiqua"/>
          <w:sz w:val="26"/>
          <w:szCs w:val="26"/>
        </w:rPr>
        <w:t>.</w:t>
      </w:r>
      <w:r w:rsidR="000243DC">
        <w:rPr>
          <w:rStyle w:val="FootnoteReference"/>
          <w:rFonts w:ascii="Book Antiqua" w:hAnsi="Book Antiqua"/>
          <w:sz w:val="26"/>
          <w:szCs w:val="26"/>
        </w:rPr>
        <w:footnoteReference w:id="304"/>
      </w:r>
    </w:p>
    <w:p w:rsidR="00E61308" w:rsidP="00264FFA" w:rsidRDefault="00295109" w14:paraId="481B3637" w14:textId="0E73BFAE">
      <w:pPr>
        <w:pStyle w:val="BodyText"/>
        <w:spacing w:line="360" w:lineRule="auto"/>
        <w:ind w:right="15" w:firstLine="720"/>
        <w:rPr>
          <w:rFonts w:ascii="Book Antiqua" w:hAnsi="Book Antiqua"/>
          <w:sz w:val="26"/>
          <w:szCs w:val="26"/>
        </w:rPr>
      </w:pPr>
      <w:r>
        <w:rPr>
          <w:rFonts w:ascii="Book Antiqua" w:hAnsi="Book Antiqua"/>
          <w:sz w:val="26"/>
          <w:szCs w:val="26"/>
        </w:rPr>
        <w:lastRenderedPageBreak/>
        <w:t xml:space="preserve">Park Water </w:t>
      </w:r>
      <w:r w:rsidR="00E70106">
        <w:rPr>
          <w:rFonts w:ascii="Book Antiqua" w:hAnsi="Book Antiqua"/>
          <w:sz w:val="26"/>
          <w:szCs w:val="26"/>
        </w:rPr>
        <w:t xml:space="preserve"> </w:t>
      </w:r>
      <w:r w:rsidR="1E19D4A5">
        <w:rPr>
          <w:rFonts w:ascii="Book Antiqua" w:hAnsi="Book Antiqua"/>
          <w:sz w:val="26"/>
          <w:szCs w:val="26"/>
        </w:rPr>
        <w:t>opine</w:t>
      </w:r>
      <w:r w:rsidR="0F069362">
        <w:rPr>
          <w:rFonts w:ascii="Book Antiqua" w:hAnsi="Book Antiqua"/>
          <w:sz w:val="26"/>
          <w:szCs w:val="26"/>
        </w:rPr>
        <w:t>s</w:t>
      </w:r>
      <w:r w:rsidR="00E70106">
        <w:rPr>
          <w:rFonts w:ascii="Book Antiqua" w:hAnsi="Book Antiqua"/>
          <w:sz w:val="26"/>
          <w:szCs w:val="26"/>
        </w:rPr>
        <w:t xml:space="preserve"> that i</w:t>
      </w:r>
      <w:r w:rsidRPr="00E62E73" w:rsidR="00E70106">
        <w:rPr>
          <w:rFonts w:ascii="Book Antiqua" w:hAnsi="Book Antiqua"/>
          <w:sz w:val="26"/>
          <w:szCs w:val="26"/>
        </w:rPr>
        <w:t xml:space="preserve">f Cal Advocates’ recommendation were adopted, Park Water’s rates would be less than the amount required for the utility to recover its approved cost of service and violate longstanding Commission </w:t>
      </w:r>
      <w:r w:rsidRPr="00E62E73" w:rsidR="00E70106">
        <w:rPr>
          <w:rFonts w:ascii="Book Antiqua" w:hAnsi="Book Antiqua"/>
          <w:spacing w:val="-2"/>
          <w:sz w:val="26"/>
          <w:szCs w:val="26"/>
        </w:rPr>
        <w:t>precedent.</w:t>
      </w:r>
      <w:r w:rsidR="00E70106">
        <w:rPr>
          <w:rFonts w:ascii="Book Antiqua" w:hAnsi="Book Antiqua"/>
          <w:sz w:val="26"/>
          <w:szCs w:val="26"/>
        </w:rPr>
        <w:t xml:space="preserve">  </w:t>
      </w:r>
      <w:r w:rsidRPr="00E62E73" w:rsidR="00E70106">
        <w:rPr>
          <w:rFonts w:ascii="Book Antiqua" w:hAnsi="Book Antiqua"/>
          <w:sz w:val="26"/>
          <w:szCs w:val="26"/>
        </w:rPr>
        <w:t>Finally, with</w:t>
      </w:r>
      <w:r w:rsidR="00E70106">
        <w:rPr>
          <w:rFonts w:ascii="Book Antiqua" w:hAnsi="Book Antiqua"/>
          <w:sz w:val="26"/>
          <w:szCs w:val="26"/>
        </w:rPr>
        <w:t xml:space="preserve"> </w:t>
      </w:r>
      <w:r w:rsidRPr="00E62E73" w:rsidR="00E70106">
        <w:rPr>
          <w:rFonts w:ascii="Book Antiqua" w:hAnsi="Book Antiqua"/>
          <w:sz w:val="26"/>
          <w:szCs w:val="26"/>
        </w:rPr>
        <w:t xml:space="preserve">respect to Cal Advocates’ proposal that the Commission compel Park Water and Suburban to </w:t>
      </w:r>
      <w:proofErr w:type="gramStart"/>
      <w:r w:rsidRPr="00E62E73" w:rsidR="00E70106">
        <w:rPr>
          <w:rFonts w:ascii="Book Antiqua" w:hAnsi="Book Antiqua"/>
          <w:sz w:val="26"/>
          <w:szCs w:val="26"/>
        </w:rPr>
        <w:t>enter into</w:t>
      </w:r>
      <w:proofErr w:type="gramEnd"/>
      <w:r w:rsidRPr="00E62E73" w:rsidR="00E70106">
        <w:rPr>
          <w:rFonts w:ascii="Book Antiqua" w:hAnsi="Book Antiqua"/>
          <w:sz w:val="26"/>
          <w:szCs w:val="26"/>
        </w:rPr>
        <w:t xml:space="preserve"> a new contract with adopted tariff rates,</w:t>
      </w:r>
      <w:r w:rsidR="00E70106">
        <w:rPr>
          <w:rFonts w:ascii="Book Antiqua" w:hAnsi="Book Antiqua"/>
          <w:sz w:val="26"/>
          <w:szCs w:val="26"/>
        </w:rPr>
        <w:t xml:space="preserve"> </w:t>
      </w:r>
      <w:r w:rsidR="00892DA5">
        <w:rPr>
          <w:rFonts w:ascii="Book Antiqua" w:hAnsi="Book Antiqua"/>
          <w:sz w:val="26"/>
          <w:szCs w:val="26"/>
        </w:rPr>
        <w:t xml:space="preserve">Park Water </w:t>
      </w:r>
      <w:r w:rsidR="00BC4C9A">
        <w:rPr>
          <w:rFonts w:ascii="Book Antiqua" w:hAnsi="Book Antiqua"/>
          <w:sz w:val="26"/>
          <w:szCs w:val="26"/>
        </w:rPr>
        <w:t>argues</w:t>
      </w:r>
      <w:r w:rsidR="00E70106">
        <w:rPr>
          <w:rFonts w:ascii="Book Antiqua" w:hAnsi="Book Antiqua"/>
          <w:sz w:val="26"/>
          <w:szCs w:val="26"/>
        </w:rPr>
        <w:t xml:space="preserve"> that</w:t>
      </w:r>
      <w:r w:rsidRPr="00E62E73" w:rsidR="00E70106">
        <w:rPr>
          <w:rFonts w:ascii="Book Antiqua" w:hAnsi="Book Antiqua"/>
          <w:sz w:val="26"/>
          <w:szCs w:val="26"/>
        </w:rPr>
        <w:t xml:space="preserve"> such a proposal initially fails to acknowledge the Commission has already approved the existing contract.</w:t>
      </w:r>
      <w:r w:rsidR="000243DC">
        <w:rPr>
          <w:rStyle w:val="FootnoteReference"/>
          <w:rFonts w:ascii="Book Antiqua" w:hAnsi="Book Antiqua"/>
          <w:sz w:val="26"/>
          <w:szCs w:val="26"/>
        </w:rPr>
        <w:footnoteReference w:id="305"/>
      </w:r>
      <w:r w:rsidRPr="00E62E73" w:rsidR="00E70106">
        <w:rPr>
          <w:rFonts w:ascii="Book Antiqua" w:hAnsi="Book Antiqua"/>
          <w:spacing w:val="40"/>
          <w:sz w:val="26"/>
          <w:szCs w:val="26"/>
        </w:rPr>
        <w:t xml:space="preserve"> </w:t>
      </w:r>
    </w:p>
    <w:p w:rsidRPr="003803A7" w:rsidR="00DD789D" w:rsidP="00264FFA" w:rsidRDefault="00DD789D" w14:paraId="61C1F59F" w14:textId="098D3561">
      <w:pPr>
        <w:pStyle w:val="BodyText"/>
        <w:spacing w:line="360" w:lineRule="auto"/>
        <w:ind w:firstLine="720"/>
        <w:rPr>
          <w:rFonts w:ascii="Book Antiqua" w:hAnsi="Book Antiqua"/>
          <w:sz w:val="26"/>
          <w:szCs w:val="26"/>
        </w:rPr>
      </w:pPr>
      <w:r>
        <w:rPr>
          <w:rFonts w:ascii="Book Antiqua" w:hAnsi="Book Antiqua"/>
          <w:sz w:val="26"/>
          <w:szCs w:val="26"/>
        </w:rPr>
        <w:t xml:space="preserve">The Commission adopts </w:t>
      </w:r>
      <w:r w:rsidR="00A601CC">
        <w:rPr>
          <w:rFonts w:ascii="Book Antiqua" w:hAnsi="Book Antiqua"/>
          <w:sz w:val="26"/>
          <w:szCs w:val="26"/>
        </w:rPr>
        <w:t>both</w:t>
      </w:r>
      <w:r w:rsidR="00892DA5">
        <w:rPr>
          <w:rFonts w:ascii="Book Antiqua" w:hAnsi="Book Antiqua"/>
          <w:sz w:val="26"/>
          <w:szCs w:val="26"/>
        </w:rPr>
        <w:t xml:space="preserve"> </w:t>
      </w:r>
      <w:r>
        <w:rPr>
          <w:rFonts w:ascii="Book Antiqua" w:hAnsi="Book Antiqua"/>
          <w:sz w:val="26"/>
          <w:szCs w:val="26"/>
        </w:rPr>
        <w:t>Park Water’s request to</w:t>
      </w:r>
      <w:r w:rsidR="00A750C3">
        <w:rPr>
          <w:rFonts w:ascii="Book Antiqua" w:hAnsi="Book Antiqua"/>
          <w:sz w:val="26"/>
          <w:szCs w:val="26"/>
        </w:rPr>
        <w:t xml:space="preserve"> have the contract between Park Water and Sativa Los Angeles County </w:t>
      </w:r>
      <w:r w:rsidR="0043392A">
        <w:rPr>
          <w:rFonts w:ascii="Book Antiqua" w:hAnsi="Book Antiqua"/>
          <w:sz w:val="26"/>
          <w:szCs w:val="26"/>
        </w:rPr>
        <w:t xml:space="preserve">treated as an NTPS service with 30% of the revenues from that agreement </w:t>
      </w:r>
      <w:r w:rsidR="00323509">
        <w:rPr>
          <w:rFonts w:ascii="Book Antiqua" w:hAnsi="Book Antiqua"/>
          <w:sz w:val="26"/>
          <w:szCs w:val="26"/>
        </w:rPr>
        <w:t>to be shared with</w:t>
      </w:r>
      <w:r w:rsidR="00ED7B4D">
        <w:rPr>
          <w:rFonts w:ascii="Book Antiqua" w:hAnsi="Book Antiqua"/>
          <w:sz w:val="26"/>
          <w:szCs w:val="26"/>
        </w:rPr>
        <w:t xml:space="preserve"> customers </w:t>
      </w:r>
      <w:r w:rsidR="00A601CC">
        <w:rPr>
          <w:rFonts w:ascii="Book Antiqua" w:hAnsi="Book Antiqua"/>
          <w:sz w:val="26"/>
          <w:szCs w:val="26"/>
        </w:rPr>
        <w:t>and the</w:t>
      </w:r>
      <w:r w:rsidR="00ED7B4D">
        <w:rPr>
          <w:rFonts w:ascii="Book Antiqua" w:hAnsi="Book Antiqua"/>
          <w:sz w:val="26"/>
          <w:szCs w:val="26"/>
        </w:rPr>
        <w:t xml:space="preserve"> establishment of the Sativa</w:t>
      </w:r>
      <w:r w:rsidR="006B2DBE">
        <w:rPr>
          <w:rFonts w:ascii="Book Antiqua" w:hAnsi="Book Antiqua"/>
          <w:sz w:val="26"/>
          <w:szCs w:val="26"/>
        </w:rPr>
        <w:t xml:space="preserve"> Revenue Memorandum Account (SRMA)</w:t>
      </w:r>
      <w:r w:rsidR="00E70106">
        <w:rPr>
          <w:rFonts w:ascii="Book Antiqua" w:hAnsi="Book Antiqua"/>
          <w:sz w:val="26"/>
          <w:szCs w:val="26"/>
        </w:rPr>
        <w:t xml:space="preserve"> because </w:t>
      </w:r>
      <w:r w:rsidR="00F70C55">
        <w:rPr>
          <w:rFonts w:ascii="Book Antiqua" w:hAnsi="Book Antiqua"/>
          <w:sz w:val="26"/>
          <w:szCs w:val="26"/>
        </w:rPr>
        <w:t xml:space="preserve">the </w:t>
      </w:r>
      <w:r w:rsidR="00CD0985">
        <w:rPr>
          <w:rFonts w:ascii="Book Antiqua" w:hAnsi="Book Antiqua"/>
          <w:sz w:val="26"/>
          <w:szCs w:val="26"/>
        </w:rPr>
        <w:t xml:space="preserve">Commission has already approved </w:t>
      </w:r>
      <w:r w:rsidR="00EE7351">
        <w:rPr>
          <w:rFonts w:ascii="Book Antiqua" w:hAnsi="Book Antiqua"/>
          <w:sz w:val="26"/>
          <w:szCs w:val="26"/>
        </w:rPr>
        <w:t xml:space="preserve">the allocation of 30% of revenue to customers and </w:t>
      </w:r>
      <w:r w:rsidR="009D281D">
        <w:rPr>
          <w:rFonts w:ascii="Book Antiqua" w:hAnsi="Book Antiqua"/>
          <w:sz w:val="26"/>
          <w:szCs w:val="26"/>
        </w:rPr>
        <w:t xml:space="preserve">Advice </w:t>
      </w:r>
      <w:r w:rsidR="001B0B9B">
        <w:rPr>
          <w:rFonts w:ascii="Book Antiqua" w:hAnsi="Book Antiqua"/>
          <w:sz w:val="26"/>
          <w:szCs w:val="26"/>
        </w:rPr>
        <w:t xml:space="preserve">Letter 330-W, approved </w:t>
      </w:r>
      <w:r w:rsidR="00A62D9C">
        <w:rPr>
          <w:rFonts w:ascii="Book Antiqua" w:hAnsi="Book Antiqua"/>
          <w:sz w:val="26"/>
          <w:szCs w:val="26"/>
        </w:rPr>
        <w:t xml:space="preserve">by the Commission effective December 2022, </w:t>
      </w:r>
      <w:r w:rsidR="0000554A">
        <w:rPr>
          <w:rFonts w:ascii="Book Antiqua" w:hAnsi="Book Antiqua"/>
          <w:sz w:val="26"/>
          <w:szCs w:val="26"/>
        </w:rPr>
        <w:t>provides that customers’ share of revenue be based on net revenue</w:t>
      </w:r>
      <w:r w:rsidR="00323509">
        <w:rPr>
          <w:rFonts w:ascii="Book Antiqua" w:hAnsi="Book Antiqua"/>
          <w:sz w:val="26"/>
          <w:szCs w:val="26"/>
        </w:rPr>
        <w:t xml:space="preserve">.  </w:t>
      </w:r>
      <w:r w:rsidR="001302C7">
        <w:rPr>
          <w:rFonts w:ascii="Book Antiqua" w:hAnsi="Book Antiqua"/>
          <w:sz w:val="26"/>
          <w:szCs w:val="26"/>
        </w:rPr>
        <w:t>T</w:t>
      </w:r>
      <w:r w:rsidR="00323509">
        <w:rPr>
          <w:rFonts w:ascii="Book Antiqua" w:hAnsi="Book Antiqua"/>
          <w:sz w:val="26"/>
          <w:szCs w:val="26"/>
        </w:rPr>
        <w:t>he Commission rejects Cal Advocates</w:t>
      </w:r>
      <w:r w:rsidR="00916D89">
        <w:rPr>
          <w:rFonts w:ascii="Book Antiqua" w:hAnsi="Book Antiqua"/>
          <w:sz w:val="26"/>
          <w:szCs w:val="26"/>
        </w:rPr>
        <w:t xml:space="preserve">’ request </w:t>
      </w:r>
      <w:r w:rsidR="007D082A">
        <w:rPr>
          <w:rFonts w:ascii="Book Antiqua" w:hAnsi="Book Antiqua"/>
          <w:sz w:val="26"/>
          <w:szCs w:val="26"/>
        </w:rPr>
        <w:t xml:space="preserve">related to Park Water and </w:t>
      </w:r>
      <w:r w:rsidR="005F37C0">
        <w:rPr>
          <w:rFonts w:ascii="Book Antiqua" w:hAnsi="Book Antiqua"/>
          <w:sz w:val="26"/>
          <w:szCs w:val="26"/>
        </w:rPr>
        <w:t xml:space="preserve">Suburban’s NTPS and </w:t>
      </w:r>
      <w:r w:rsidR="00916D89">
        <w:rPr>
          <w:rFonts w:ascii="Book Antiqua" w:hAnsi="Book Antiqua"/>
          <w:sz w:val="26"/>
          <w:szCs w:val="26"/>
        </w:rPr>
        <w:t xml:space="preserve">to classify </w:t>
      </w:r>
      <w:r w:rsidR="004D7D6C">
        <w:rPr>
          <w:rFonts w:ascii="Book Antiqua" w:hAnsi="Book Antiqua"/>
          <w:sz w:val="26"/>
          <w:szCs w:val="26"/>
        </w:rPr>
        <w:t>all revenue as “miscellaneous revenu</w:t>
      </w:r>
      <w:r w:rsidR="007D082A">
        <w:rPr>
          <w:rFonts w:ascii="Book Antiqua" w:hAnsi="Book Antiqua"/>
          <w:sz w:val="26"/>
          <w:szCs w:val="26"/>
        </w:rPr>
        <w:t>e.”</w:t>
      </w:r>
      <w:r w:rsidR="009A6253">
        <w:rPr>
          <w:rFonts w:ascii="Book Antiqua" w:hAnsi="Book Antiqua"/>
          <w:sz w:val="26"/>
          <w:szCs w:val="26"/>
        </w:rPr>
        <w:t xml:space="preserve">  </w:t>
      </w:r>
      <w:r w:rsidRPr="0850969C" w:rsidR="013DB689">
        <w:rPr>
          <w:rFonts w:ascii="Book Antiqua" w:hAnsi="Book Antiqua"/>
          <w:sz w:val="26"/>
          <w:szCs w:val="26"/>
        </w:rPr>
        <w:t>Similarly,</w:t>
      </w:r>
      <w:r w:rsidR="009A6253">
        <w:rPr>
          <w:rFonts w:ascii="Book Antiqua" w:hAnsi="Book Antiqua"/>
          <w:sz w:val="26"/>
          <w:szCs w:val="26"/>
        </w:rPr>
        <w:t xml:space="preserve"> the Commission </w:t>
      </w:r>
      <w:r w:rsidR="001302C7">
        <w:rPr>
          <w:rFonts w:ascii="Book Antiqua" w:hAnsi="Book Antiqua"/>
          <w:sz w:val="26"/>
          <w:szCs w:val="26"/>
        </w:rPr>
        <w:t xml:space="preserve">also </w:t>
      </w:r>
      <w:r w:rsidR="009A6253">
        <w:rPr>
          <w:rFonts w:ascii="Book Antiqua" w:hAnsi="Book Antiqua"/>
          <w:sz w:val="26"/>
          <w:szCs w:val="26"/>
        </w:rPr>
        <w:t xml:space="preserve">rejects Cal Advocates’ </w:t>
      </w:r>
      <w:r w:rsidR="00730A8E">
        <w:rPr>
          <w:rFonts w:ascii="Book Antiqua" w:hAnsi="Book Antiqua"/>
          <w:sz w:val="26"/>
          <w:szCs w:val="26"/>
        </w:rPr>
        <w:t>contentions related to miscellaneous revenue from the Bell Gardens contract.</w:t>
      </w:r>
    </w:p>
    <w:p w:rsidRPr="00587B43" w:rsidR="008C05E8" w:rsidP="00101723" w:rsidRDefault="00743BDA" w14:paraId="2CED5614" w14:textId="09458270">
      <w:pPr>
        <w:pStyle w:val="Heading2"/>
        <w:tabs>
          <w:tab w:val="clear" w:pos="720"/>
        </w:tabs>
        <w:ind w:left="1080"/>
        <w:rPr>
          <w:lang w:val="en-ZW"/>
        </w:rPr>
      </w:pPr>
      <w:bookmarkStart w:name="_Ref223017603" w:id="249"/>
      <w:bookmarkStart w:name="_Toc229573472" w:id="250"/>
      <w:r>
        <w:rPr>
          <w:lang w:val="en-ZW"/>
        </w:rPr>
        <w:t>Catastrophic Even</w:t>
      </w:r>
      <w:r w:rsidR="005A17C5">
        <w:rPr>
          <w:lang w:val="en-ZW"/>
        </w:rPr>
        <w:t>t</w:t>
      </w:r>
      <w:r w:rsidRPr="00B061C1" w:rsidR="008C05E8">
        <w:rPr>
          <w:lang w:val="en-ZW"/>
        </w:rPr>
        <w:t xml:space="preserve"> Memorandum Account</w:t>
      </w:r>
      <w:r>
        <w:rPr>
          <w:lang w:val="en-ZW"/>
        </w:rPr>
        <w:t xml:space="preserve"> (CEMA) </w:t>
      </w:r>
      <w:r w:rsidR="00D60603">
        <w:rPr>
          <w:lang w:val="en-ZW"/>
        </w:rPr>
        <w:t>(</w:t>
      </w:r>
      <w:r>
        <w:rPr>
          <w:lang w:val="en-ZW"/>
        </w:rPr>
        <w:t>Park Water</w:t>
      </w:r>
      <w:r w:rsidR="004D15B5">
        <w:rPr>
          <w:lang w:val="en-ZW"/>
        </w:rPr>
        <w:t xml:space="preserve"> a</w:t>
      </w:r>
      <w:r w:rsidR="00F67ADC">
        <w:rPr>
          <w:lang w:val="en-ZW"/>
        </w:rPr>
        <w:t xml:space="preserve">nd </w:t>
      </w:r>
      <w:r w:rsidR="00B672A9">
        <w:rPr>
          <w:lang w:val="en-ZW"/>
        </w:rPr>
        <w:t>AVR</w:t>
      </w:r>
      <w:r w:rsidR="00D60603">
        <w:rPr>
          <w:lang w:val="en-ZW"/>
        </w:rPr>
        <w:t>)</w:t>
      </w:r>
      <w:bookmarkEnd w:id="249"/>
      <w:bookmarkEnd w:id="250"/>
    </w:p>
    <w:p w:rsidR="00AA4F45" w:rsidP="00264FFA" w:rsidRDefault="00AA4F45" w14:paraId="0F8255C7" w14:textId="112A969F">
      <w:pPr>
        <w:widowControl w:val="0"/>
        <w:autoSpaceDE w:val="0"/>
        <w:autoSpaceDN w:val="0"/>
        <w:rPr>
          <w:rFonts w:eastAsia="Times New Roman" w:cs="Times New Roman"/>
          <w:szCs w:val="26"/>
        </w:rPr>
      </w:pPr>
      <w:r w:rsidRPr="00F75127">
        <w:rPr>
          <w:rFonts w:eastAsia="Times New Roman" w:cs="Times New Roman"/>
          <w:szCs w:val="26"/>
        </w:rPr>
        <w:t xml:space="preserve">Park Water requests that the Commission review its Catastrophic Event Memorandum (CEMA) for approval to recover the under-collected balance and continuation of this account.  </w:t>
      </w:r>
      <w:r w:rsidRPr="00F75127" w:rsidR="001302C7">
        <w:rPr>
          <w:rFonts w:eastAsia="Times New Roman" w:cs="Times New Roman"/>
          <w:szCs w:val="26"/>
        </w:rPr>
        <w:t>A</w:t>
      </w:r>
      <w:r w:rsidR="001302C7">
        <w:rPr>
          <w:rFonts w:eastAsia="Times New Roman" w:cs="Times New Roman"/>
          <w:szCs w:val="26"/>
        </w:rPr>
        <w:t xml:space="preserve">s provided in </w:t>
      </w:r>
      <w:r w:rsidRPr="00F75127">
        <w:rPr>
          <w:rFonts w:eastAsia="Times New Roman" w:cs="Times New Roman"/>
          <w:szCs w:val="26"/>
        </w:rPr>
        <w:t>Park Water</w:t>
      </w:r>
      <w:r w:rsidR="001302C7">
        <w:rPr>
          <w:rFonts w:eastAsia="Times New Roman" w:cs="Times New Roman"/>
          <w:szCs w:val="26"/>
        </w:rPr>
        <w:t xml:space="preserve">’s approved </w:t>
      </w:r>
      <w:r w:rsidR="00B022B2">
        <w:rPr>
          <w:rFonts w:eastAsia="Times New Roman" w:cs="Times New Roman"/>
          <w:szCs w:val="26"/>
        </w:rPr>
        <w:t>Preliminary Statement</w:t>
      </w:r>
      <w:r w:rsidRPr="00F75127">
        <w:rPr>
          <w:rFonts w:eastAsia="Times New Roman" w:cs="Times New Roman"/>
          <w:szCs w:val="26"/>
        </w:rPr>
        <w:t xml:space="preserve">, </w:t>
      </w:r>
      <w:r w:rsidR="00B022B2">
        <w:rPr>
          <w:rFonts w:eastAsia="Times New Roman" w:cs="Times New Roman"/>
          <w:szCs w:val="26"/>
        </w:rPr>
        <w:t xml:space="preserve">its </w:t>
      </w:r>
      <w:r w:rsidRPr="00F75127">
        <w:rPr>
          <w:rFonts w:eastAsia="Times New Roman" w:cs="Times New Roman"/>
          <w:szCs w:val="26"/>
        </w:rPr>
        <w:t>CEMA was authorized in D.19-07-015 to record costs associated with a catastrophic event whe</w:t>
      </w:r>
      <w:r w:rsidR="00B022B2">
        <w:rPr>
          <w:rFonts w:eastAsia="Times New Roman" w:cs="Times New Roman"/>
          <w:szCs w:val="26"/>
        </w:rPr>
        <w:t>n either</w:t>
      </w:r>
      <w:r w:rsidRPr="00F75127">
        <w:rPr>
          <w:rFonts w:eastAsia="Times New Roman" w:cs="Times New Roman"/>
          <w:szCs w:val="26"/>
        </w:rPr>
        <w:t xml:space="preserve"> the Governor of California or the President of the United States has declared a state of emergency.  The interest </w:t>
      </w:r>
      <w:r w:rsidR="00B022B2">
        <w:rPr>
          <w:rFonts w:eastAsia="Times New Roman" w:cs="Times New Roman"/>
          <w:szCs w:val="26"/>
        </w:rPr>
        <w:t xml:space="preserve">accrued in the CEMA </w:t>
      </w:r>
      <w:r w:rsidRPr="00F75127">
        <w:rPr>
          <w:rFonts w:eastAsia="Times New Roman" w:cs="Times New Roman"/>
          <w:szCs w:val="26"/>
        </w:rPr>
        <w:lastRenderedPageBreak/>
        <w:t xml:space="preserve">compensates for the time value of money during the period between when the costs are incurred and when </w:t>
      </w:r>
      <w:r w:rsidR="00D955E9">
        <w:rPr>
          <w:rFonts w:eastAsia="Times New Roman" w:cs="Times New Roman"/>
          <w:szCs w:val="26"/>
        </w:rPr>
        <w:t>Park Water</w:t>
      </w:r>
      <w:r w:rsidRPr="00F75127" w:rsidR="00D955E9">
        <w:rPr>
          <w:rFonts w:eastAsia="Times New Roman" w:cs="Times New Roman"/>
          <w:szCs w:val="26"/>
        </w:rPr>
        <w:t xml:space="preserve"> </w:t>
      </w:r>
      <w:r w:rsidRPr="00F75127">
        <w:rPr>
          <w:rFonts w:eastAsia="Times New Roman" w:cs="Times New Roman"/>
          <w:szCs w:val="26"/>
        </w:rPr>
        <w:t>is authorized to recover them through rates.  The costs recorded in the CEMA were related to COVID-specific expenses, including masks, disinfectants,</w:t>
      </w:r>
      <w:r w:rsidRPr="00F75127">
        <w:rPr>
          <w:rFonts w:eastAsia="Times New Roman" w:cs="Times New Roman"/>
          <w:spacing w:val="-4"/>
          <w:szCs w:val="26"/>
        </w:rPr>
        <w:t xml:space="preserve"> </w:t>
      </w:r>
      <w:r w:rsidRPr="00F75127">
        <w:rPr>
          <w:rFonts w:eastAsia="Times New Roman" w:cs="Times New Roman"/>
          <w:szCs w:val="26"/>
        </w:rPr>
        <w:t>sanitizers,</w:t>
      </w:r>
      <w:r w:rsidRPr="00F75127">
        <w:rPr>
          <w:rFonts w:eastAsia="Times New Roman" w:cs="Times New Roman"/>
          <w:spacing w:val="-4"/>
          <w:szCs w:val="26"/>
        </w:rPr>
        <w:t xml:space="preserve"> </w:t>
      </w:r>
      <w:r w:rsidRPr="00F75127">
        <w:rPr>
          <w:rFonts w:eastAsia="Times New Roman" w:cs="Times New Roman"/>
          <w:szCs w:val="26"/>
        </w:rPr>
        <w:t>and</w:t>
      </w:r>
      <w:r w:rsidRPr="00F75127">
        <w:rPr>
          <w:rFonts w:eastAsia="Times New Roman" w:cs="Times New Roman"/>
          <w:spacing w:val="-4"/>
          <w:szCs w:val="26"/>
        </w:rPr>
        <w:t xml:space="preserve"> </w:t>
      </w:r>
      <w:r w:rsidRPr="00F75127">
        <w:rPr>
          <w:rFonts w:eastAsia="Times New Roman" w:cs="Times New Roman"/>
          <w:szCs w:val="26"/>
        </w:rPr>
        <w:t>additional</w:t>
      </w:r>
      <w:r w:rsidRPr="00F75127">
        <w:rPr>
          <w:rFonts w:eastAsia="Times New Roman" w:cs="Times New Roman"/>
          <w:spacing w:val="-3"/>
          <w:szCs w:val="26"/>
        </w:rPr>
        <w:t xml:space="preserve"> </w:t>
      </w:r>
      <w:r w:rsidRPr="00F75127">
        <w:rPr>
          <w:rFonts w:eastAsia="Times New Roman" w:cs="Times New Roman"/>
          <w:szCs w:val="26"/>
        </w:rPr>
        <w:t>cleaning</w:t>
      </w:r>
      <w:r w:rsidRPr="00F75127">
        <w:rPr>
          <w:rFonts w:eastAsia="Times New Roman" w:cs="Times New Roman"/>
          <w:spacing w:val="-3"/>
          <w:szCs w:val="26"/>
        </w:rPr>
        <w:t xml:space="preserve"> </w:t>
      </w:r>
      <w:r w:rsidRPr="00F75127">
        <w:rPr>
          <w:rFonts w:eastAsia="Times New Roman" w:cs="Times New Roman"/>
          <w:szCs w:val="26"/>
        </w:rPr>
        <w:t>services</w:t>
      </w:r>
      <w:r w:rsidRPr="00F75127">
        <w:rPr>
          <w:rFonts w:eastAsia="Times New Roman" w:cs="Times New Roman"/>
          <w:spacing w:val="-3"/>
          <w:szCs w:val="26"/>
        </w:rPr>
        <w:t xml:space="preserve"> </w:t>
      </w:r>
      <w:r w:rsidRPr="00F75127">
        <w:rPr>
          <w:rFonts w:eastAsia="Times New Roman" w:cs="Times New Roman"/>
          <w:szCs w:val="26"/>
        </w:rPr>
        <w:t>for</w:t>
      </w:r>
      <w:r w:rsidRPr="00F75127">
        <w:rPr>
          <w:rFonts w:eastAsia="Times New Roman" w:cs="Times New Roman"/>
          <w:spacing w:val="-3"/>
          <w:szCs w:val="26"/>
        </w:rPr>
        <w:t xml:space="preserve"> </w:t>
      </w:r>
      <w:r w:rsidRPr="00F75127">
        <w:rPr>
          <w:rFonts w:eastAsia="Times New Roman" w:cs="Times New Roman"/>
          <w:szCs w:val="26"/>
        </w:rPr>
        <w:t>extra</w:t>
      </w:r>
      <w:r w:rsidRPr="00F75127">
        <w:rPr>
          <w:rFonts w:eastAsia="Times New Roman" w:cs="Times New Roman"/>
          <w:spacing w:val="-3"/>
          <w:szCs w:val="26"/>
        </w:rPr>
        <w:t xml:space="preserve"> </w:t>
      </w:r>
      <w:r w:rsidRPr="00F75127">
        <w:rPr>
          <w:rFonts w:eastAsia="Times New Roman" w:cs="Times New Roman"/>
          <w:szCs w:val="26"/>
        </w:rPr>
        <w:t>precaution.</w:t>
      </w:r>
      <w:r w:rsidRPr="00F75127">
        <w:rPr>
          <w:rFonts w:eastAsia="Times New Roman" w:cs="Times New Roman"/>
          <w:spacing w:val="40"/>
          <w:szCs w:val="26"/>
        </w:rPr>
        <w:t xml:space="preserve"> </w:t>
      </w:r>
      <w:r w:rsidRPr="00F75127">
        <w:rPr>
          <w:rFonts w:eastAsia="Times New Roman" w:cs="Times New Roman"/>
          <w:szCs w:val="26"/>
        </w:rPr>
        <w:t>Activation of the CEMA was authorized in Advice Letter No. 297-W, effective March 4, 2020.  As of February 1, 2022, no new expenses are recorded in the CEMA due to the end of the COVID moratorium.</w:t>
      </w:r>
      <w:r w:rsidR="000243DC">
        <w:rPr>
          <w:rStyle w:val="FootnoteReference"/>
          <w:rFonts w:eastAsia="Times New Roman" w:cs="Times New Roman"/>
          <w:szCs w:val="26"/>
        </w:rPr>
        <w:footnoteReference w:id="306"/>
      </w:r>
    </w:p>
    <w:p w:rsidRPr="00F75127" w:rsidR="00AA4F45" w:rsidP="00264FFA" w:rsidRDefault="00AA4F45" w14:paraId="16215CBB" w14:textId="6E700EC3">
      <w:pPr>
        <w:widowControl w:val="0"/>
        <w:autoSpaceDE w:val="0"/>
        <w:autoSpaceDN w:val="0"/>
        <w:rPr>
          <w:rFonts w:eastAsia="Times New Roman" w:cs="Times New Roman"/>
          <w:szCs w:val="26"/>
        </w:rPr>
      </w:pPr>
      <w:r>
        <w:rPr>
          <w:rFonts w:eastAsia="Times New Roman" w:cs="Times New Roman"/>
          <w:szCs w:val="26"/>
        </w:rPr>
        <w:t xml:space="preserve">Park Water </w:t>
      </w:r>
      <w:r w:rsidR="00BC4C9A">
        <w:rPr>
          <w:rFonts w:eastAsia="Times New Roman" w:cs="Times New Roman"/>
          <w:szCs w:val="26"/>
        </w:rPr>
        <w:t>argues</w:t>
      </w:r>
      <w:r>
        <w:rPr>
          <w:rFonts w:eastAsia="Times New Roman" w:cs="Times New Roman"/>
          <w:szCs w:val="26"/>
        </w:rPr>
        <w:t xml:space="preserve"> that the costs recorded in the CEMA were related to COVID-specific expenses, including masks, disinfectants, sanitizers, and additional cleaning services for extra </w:t>
      </w:r>
      <w:proofErr w:type="gramStart"/>
      <w:r>
        <w:rPr>
          <w:rFonts w:eastAsia="Times New Roman" w:cs="Times New Roman"/>
          <w:szCs w:val="26"/>
        </w:rPr>
        <w:t>precaution</w:t>
      </w:r>
      <w:proofErr w:type="gramEnd"/>
      <w:r>
        <w:rPr>
          <w:rFonts w:eastAsia="Times New Roman" w:cs="Times New Roman"/>
          <w:szCs w:val="26"/>
        </w:rPr>
        <w:t xml:space="preserve">.  In contrast, the funding received from the </w:t>
      </w:r>
      <w:r w:rsidRPr="00F75127" w:rsidR="005B324A">
        <w:rPr>
          <w:rFonts w:eastAsia="Times New Roman" w:cs="Times New Roman"/>
          <w:szCs w:val="26"/>
        </w:rPr>
        <w:t>State Water Resources Control Board</w:t>
      </w:r>
      <w:r w:rsidR="005B324A">
        <w:rPr>
          <w:rFonts w:eastAsia="Times New Roman" w:cs="Times New Roman"/>
          <w:szCs w:val="26"/>
        </w:rPr>
        <w:t xml:space="preserve"> </w:t>
      </w:r>
      <w:r w:rsidR="00B75A44">
        <w:rPr>
          <w:rFonts w:eastAsia="Times New Roman" w:cs="Times New Roman"/>
          <w:szCs w:val="26"/>
        </w:rPr>
        <w:t>(</w:t>
      </w:r>
      <w:r>
        <w:rPr>
          <w:rFonts w:eastAsia="Times New Roman" w:cs="Times New Roman"/>
          <w:szCs w:val="26"/>
        </w:rPr>
        <w:t>SWRCB</w:t>
      </w:r>
      <w:r w:rsidR="00B75A44">
        <w:rPr>
          <w:rFonts w:eastAsia="Times New Roman" w:cs="Times New Roman"/>
          <w:szCs w:val="26"/>
        </w:rPr>
        <w:t>)</w:t>
      </w:r>
      <w:r>
        <w:rPr>
          <w:rFonts w:eastAsia="Times New Roman" w:cs="Times New Roman"/>
          <w:szCs w:val="26"/>
        </w:rPr>
        <w:t xml:space="preserve"> was allocated to specific residential and commercial accounts for water service periods, spanning between March 4, 2020, through December 31, 2022.  In accordance with SWRCB requirements, these funds were applied directly to the appropriate customer accounts, reducing the accounts receivable balances, and any unused funds were returned to the SWRCB.</w:t>
      </w:r>
      <w:r w:rsidR="000243DC">
        <w:rPr>
          <w:rStyle w:val="FootnoteReference"/>
          <w:rFonts w:eastAsia="Times New Roman" w:cs="Times New Roman"/>
          <w:szCs w:val="26"/>
        </w:rPr>
        <w:footnoteReference w:id="307"/>
      </w:r>
    </w:p>
    <w:p w:rsidR="00AA4F45" w:rsidP="00264FFA" w:rsidRDefault="00AA4F45" w14:paraId="18EF3692" w14:textId="6D116BAB">
      <w:pPr>
        <w:widowControl w:val="0"/>
        <w:autoSpaceDE w:val="0"/>
        <w:autoSpaceDN w:val="0"/>
        <w:rPr>
          <w:rFonts w:eastAsia="Times New Roman" w:cs="Times New Roman"/>
          <w:szCs w:val="26"/>
        </w:rPr>
      </w:pPr>
      <w:r w:rsidRPr="00F75127">
        <w:rPr>
          <w:rFonts w:eastAsia="Times New Roman" w:cs="Times New Roman"/>
          <w:szCs w:val="26"/>
        </w:rPr>
        <w:t xml:space="preserve">Cal Advocates </w:t>
      </w:r>
      <w:r w:rsidR="00DD439F">
        <w:rPr>
          <w:rFonts w:eastAsia="Times New Roman" w:cs="Times New Roman"/>
          <w:szCs w:val="26"/>
        </w:rPr>
        <w:t>a</w:t>
      </w:r>
      <w:r w:rsidRPr="00F75127" w:rsidR="00DD439F">
        <w:rPr>
          <w:rFonts w:eastAsia="Times New Roman" w:cs="Times New Roman"/>
          <w:szCs w:val="26"/>
        </w:rPr>
        <w:t xml:space="preserve">lso </w:t>
      </w:r>
      <w:r w:rsidRPr="00F75127">
        <w:rPr>
          <w:rFonts w:eastAsia="Times New Roman" w:cs="Times New Roman"/>
          <w:szCs w:val="26"/>
        </w:rPr>
        <w:t xml:space="preserve">recommends removing interest accrued starting on February 1, 2022, and adding the arrearage funding relief from the </w:t>
      </w:r>
      <w:r w:rsidRPr="00F75127" w:rsidR="00764035">
        <w:rPr>
          <w:rFonts w:eastAsia="Times New Roman" w:cs="Times New Roman"/>
          <w:szCs w:val="26"/>
        </w:rPr>
        <w:t>SWRC</w:t>
      </w:r>
      <w:r w:rsidR="00764035">
        <w:rPr>
          <w:rFonts w:eastAsia="Times New Roman" w:cs="Times New Roman"/>
          <w:szCs w:val="26"/>
        </w:rPr>
        <w:t>B</w:t>
      </w:r>
      <w:r w:rsidRPr="00F75127">
        <w:rPr>
          <w:rFonts w:eastAsia="Times New Roman" w:cs="Times New Roman"/>
          <w:szCs w:val="26"/>
        </w:rPr>
        <w:t>.  Additionally, Cal Advocates recommends closing this account.</w:t>
      </w:r>
      <w:r w:rsidR="000243DC">
        <w:rPr>
          <w:rStyle w:val="FootnoteReference"/>
          <w:rFonts w:eastAsia="Times New Roman" w:cs="Times New Roman"/>
          <w:szCs w:val="26"/>
        </w:rPr>
        <w:footnoteReference w:id="308"/>
      </w:r>
    </w:p>
    <w:p w:rsidRPr="00F75127" w:rsidR="00AA4F45" w:rsidP="00264FFA" w:rsidRDefault="00AA4F45" w14:paraId="2C0D4134" w14:textId="7B4EED7C">
      <w:pPr>
        <w:widowControl w:val="0"/>
        <w:autoSpaceDE w:val="0"/>
        <w:autoSpaceDN w:val="0"/>
        <w:rPr>
          <w:rFonts w:eastAsia="Times New Roman" w:cs="Times New Roman"/>
        </w:rPr>
      </w:pPr>
      <w:r w:rsidRPr="65FC5C44">
        <w:rPr>
          <w:rFonts w:eastAsia="Times New Roman" w:cs="Times New Roman"/>
        </w:rPr>
        <w:t xml:space="preserve">The Commission </w:t>
      </w:r>
      <w:r w:rsidRPr="65FC5C44">
        <w:rPr>
          <w:rFonts w:eastAsia="Times New Roman" w:cs="Times New Roman"/>
          <w:spacing w:val="-5"/>
        </w:rPr>
        <w:t>rejects Cal Advocates’ recommendation because its proposal to include the SWRCB arrearage funding in the CEMA is incorrect</w:t>
      </w:r>
      <w:r w:rsidRPr="00CF456A">
        <w:rPr>
          <w:rFonts w:eastAsia="Times New Roman" w:cs="Times New Roman"/>
          <w:strike/>
          <w:color w:val="FF0000"/>
          <w:spacing w:val="-5"/>
        </w:rPr>
        <w:t xml:space="preserve"> </w:t>
      </w:r>
      <w:r w:rsidRPr="65FC5C44" w:rsidR="003F535E">
        <w:rPr>
          <w:rFonts w:eastAsia="Times New Roman" w:cs="Times New Roman"/>
        </w:rPr>
        <w:t xml:space="preserve">because </w:t>
      </w:r>
      <w:r w:rsidRPr="65FC5C44">
        <w:rPr>
          <w:rFonts w:eastAsia="Times New Roman" w:cs="Times New Roman"/>
          <w:spacing w:val="-5"/>
        </w:rPr>
        <w:t xml:space="preserve">it was tied to specific customer accounts meeting specific requirements and Cal Advocates’ approach of adding the arrearage funding to the CEMA without accounting for Park Water’s revenue losses leads to double counting.  </w:t>
      </w:r>
      <w:r w:rsidRPr="65FC5C44">
        <w:rPr>
          <w:rFonts w:eastAsia="Times New Roman" w:cs="Times New Roman"/>
        </w:rPr>
        <w:t xml:space="preserve">The Commission finds that the balance recorded in the </w:t>
      </w:r>
      <w:r w:rsidRPr="65FC5C44">
        <w:rPr>
          <w:rFonts w:eastAsia="Times New Roman" w:cs="Times New Roman"/>
        </w:rPr>
        <w:lastRenderedPageBreak/>
        <w:t xml:space="preserve">CEMA properly accrues interest until the full balance is amortized in accordance with the Preliminary Statement and </w:t>
      </w:r>
      <w:r w:rsidRPr="65FC5C44" w:rsidR="00705BD9">
        <w:rPr>
          <w:rFonts w:eastAsia="Times New Roman" w:cs="Times New Roman"/>
        </w:rPr>
        <w:t xml:space="preserve">Park Water </w:t>
      </w:r>
      <w:r w:rsidRPr="65FC5C44">
        <w:rPr>
          <w:rFonts w:eastAsia="Times New Roman" w:cs="Times New Roman"/>
        </w:rPr>
        <w:t xml:space="preserve">is authorized to recover </w:t>
      </w:r>
      <w:r w:rsidRPr="65FC5C44" w:rsidR="7E23FC40">
        <w:rPr>
          <w:rFonts w:eastAsia="Times New Roman" w:cs="Times New Roman"/>
        </w:rPr>
        <w:t>the balance</w:t>
      </w:r>
      <w:r w:rsidRPr="65FC5C44" w:rsidR="55FCB15F">
        <w:rPr>
          <w:rFonts w:eastAsia="Times New Roman" w:cs="Times New Roman"/>
        </w:rPr>
        <w:t xml:space="preserve"> </w:t>
      </w:r>
      <w:r w:rsidRPr="65FC5C44">
        <w:rPr>
          <w:rFonts w:eastAsia="Times New Roman" w:cs="Times New Roman"/>
        </w:rPr>
        <w:t>through rates.  Park Water is authorized to recover $112,083 as a reasonable cost and the CEMA is continued as Cal Advocates’ request to close the account is premature and unwarranted.</w:t>
      </w:r>
    </w:p>
    <w:p w:rsidRPr="0014771A" w:rsidR="00951B25" w:rsidP="00FE07B9" w:rsidRDefault="00B868DC" w14:paraId="25CE1B23" w14:textId="7A19533E">
      <w:pPr>
        <w:pStyle w:val="Heading2"/>
        <w:tabs>
          <w:tab w:val="clear" w:pos="720"/>
        </w:tabs>
        <w:ind w:left="1080"/>
      </w:pPr>
      <w:bookmarkStart w:name="_Toc229573473" w:id="251"/>
      <w:r w:rsidRPr="0014771A" w:rsidDel="00B672A9">
        <w:t>Apple Valley Ranchos</w:t>
      </w:r>
      <w:bookmarkEnd w:id="251"/>
    </w:p>
    <w:p w:rsidRPr="00A71E16" w:rsidR="00B868DC" w:rsidP="00264FFA" w:rsidRDefault="00305ACC" w14:paraId="1526A3E3" w14:textId="505C64F3">
      <w:pPr>
        <w:widowControl w:val="0"/>
        <w:autoSpaceDE w:val="0"/>
        <w:autoSpaceDN w:val="0"/>
        <w:rPr>
          <w:rFonts w:eastAsia="Times New Roman" w:cs="Times New Roman"/>
        </w:rPr>
      </w:pPr>
      <w:r w:rsidRPr="0850969C">
        <w:rPr>
          <w:rFonts w:eastAsia="Times New Roman" w:cs="Times New Roman"/>
        </w:rPr>
        <w:t>AVR</w:t>
      </w:r>
      <w:r w:rsidRPr="0850969C" w:rsidR="00B868DC">
        <w:rPr>
          <w:rFonts w:eastAsia="Times New Roman" w:cs="Times New Roman"/>
          <w:spacing w:val="-4"/>
        </w:rPr>
        <w:t xml:space="preserve"> </w:t>
      </w:r>
      <w:r w:rsidRPr="0850969C" w:rsidR="00B868DC">
        <w:rPr>
          <w:rFonts w:eastAsia="Times New Roman" w:cs="Times New Roman"/>
        </w:rPr>
        <w:t>requests</w:t>
      </w:r>
      <w:r w:rsidRPr="0850969C" w:rsidR="00B868DC">
        <w:rPr>
          <w:rFonts w:eastAsia="Times New Roman" w:cs="Times New Roman"/>
          <w:spacing w:val="-5"/>
        </w:rPr>
        <w:t xml:space="preserve"> </w:t>
      </w:r>
      <w:r w:rsidRPr="0850969C" w:rsidR="00B868DC">
        <w:rPr>
          <w:rFonts w:eastAsia="Times New Roman" w:cs="Times New Roman"/>
        </w:rPr>
        <w:t>that</w:t>
      </w:r>
      <w:r w:rsidRPr="0850969C" w:rsidR="00B868DC">
        <w:rPr>
          <w:rFonts w:eastAsia="Times New Roman" w:cs="Times New Roman"/>
          <w:spacing w:val="-4"/>
        </w:rPr>
        <w:t xml:space="preserve"> </w:t>
      </w:r>
      <w:r w:rsidRPr="0850969C" w:rsidR="00B868DC">
        <w:rPr>
          <w:rFonts w:eastAsia="Times New Roman" w:cs="Times New Roman"/>
        </w:rPr>
        <w:t>the</w:t>
      </w:r>
      <w:r w:rsidRPr="0850969C" w:rsidR="00B868DC">
        <w:rPr>
          <w:rFonts w:eastAsia="Times New Roman" w:cs="Times New Roman"/>
          <w:spacing w:val="-4"/>
        </w:rPr>
        <w:t xml:space="preserve"> </w:t>
      </w:r>
      <w:r w:rsidRPr="0850969C" w:rsidR="00B868DC">
        <w:rPr>
          <w:rFonts w:eastAsia="Times New Roman" w:cs="Times New Roman"/>
        </w:rPr>
        <w:t>Commission</w:t>
      </w:r>
      <w:r w:rsidRPr="0850969C" w:rsidR="00B868DC">
        <w:rPr>
          <w:rFonts w:eastAsia="Times New Roman" w:cs="Times New Roman"/>
          <w:spacing w:val="-4"/>
        </w:rPr>
        <w:t xml:space="preserve"> </w:t>
      </w:r>
      <w:r w:rsidRPr="0850969C" w:rsidR="00B868DC">
        <w:rPr>
          <w:rFonts w:eastAsia="Times New Roman" w:cs="Times New Roman"/>
        </w:rPr>
        <w:t>review</w:t>
      </w:r>
      <w:r w:rsidRPr="0850969C" w:rsidR="00B868DC">
        <w:rPr>
          <w:rFonts w:eastAsia="Times New Roman" w:cs="Times New Roman"/>
          <w:spacing w:val="-5"/>
        </w:rPr>
        <w:t xml:space="preserve"> </w:t>
      </w:r>
      <w:r w:rsidRPr="0850969C" w:rsidR="00B868DC">
        <w:rPr>
          <w:rFonts w:eastAsia="Times New Roman" w:cs="Times New Roman"/>
        </w:rPr>
        <w:t>its</w:t>
      </w:r>
      <w:r w:rsidRPr="0850969C" w:rsidR="00B868DC">
        <w:rPr>
          <w:rFonts w:eastAsia="Times New Roman" w:cs="Times New Roman"/>
          <w:spacing w:val="-5"/>
        </w:rPr>
        <w:t xml:space="preserve"> </w:t>
      </w:r>
      <w:r w:rsidRPr="0850969C" w:rsidR="00B868DC">
        <w:rPr>
          <w:rFonts w:eastAsia="Times New Roman" w:cs="Times New Roman"/>
        </w:rPr>
        <w:t>CEMA for approval to recover the under-collected balance and continuation of this account.</w:t>
      </w:r>
      <w:r w:rsidRPr="0850969C" w:rsidR="00B868DC">
        <w:rPr>
          <w:rFonts w:eastAsia="Times New Roman" w:cs="Times New Roman"/>
          <w:spacing w:val="40"/>
        </w:rPr>
        <w:t xml:space="preserve"> </w:t>
      </w:r>
      <w:r w:rsidRPr="0850969C" w:rsidR="00B868DC">
        <w:rPr>
          <w:rFonts w:eastAsia="Times New Roman" w:cs="Times New Roman"/>
        </w:rPr>
        <w:t xml:space="preserve">This account was authorized </w:t>
      </w:r>
      <w:r w:rsidRPr="0850969C" w:rsidR="00BD75BD">
        <w:rPr>
          <w:rFonts w:eastAsia="Times New Roman" w:cs="Times New Roman"/>
        </w:rPr>
        <w:t xml:space="preserve">by </w:t>
      </w:r>
      <w:r w:rsidRPr="0850969C" w:rsidR="00B868DC">
        <w:rPr>
          <w:rFonts w:eastAsia="Times New Roman" w:cs="Times New Roman"/>
        </w:rPr>
        <w:t>D.19-07-015.</w:t>
      </w:r>
      <w:r w:rsidRPr="0850969C" w:rsidR="00B868DC">
        <w:rPr>
          <w:rFonts w:eastAsia="Times New Roman" w:cs="Times New Roman"/>
          <w:spacing w:val="40"/>
        </w:rPr>
        <w:t xml:space="preserve"> </w:t>
      </w:r>
      <w:r w:rsidRPr="0850969C" w:rsidR="00B868DC">
        <w:rPr>
          <w:rFonts w:eastAsia="Times New Roman" w:cs="Times New Roman"/>
        </w:rPr>
        <w:t xml:space="preserve">The purpose of this account </w:t>
      </w:r>
      <w:r w:rsidRPr="0850969C" w:rsidR="240B8B40">
        <w:rPr>
          <w:rFonts w:eastAsia="Times New Roman" w:cs="Times New Roman"/>
        </w:rPr>
        <w:t>is</w:t>
      </w:r>
      <w:r w:rsidRPr="0850969C" w:rsidR="001D3CF3">
        <w:rPr>
          <w:rFonts w:eastAsia="Times New Roman" w:cs="Times New Roman"/>
        </w:rPr>
        <w:t xml:space="preserve"> discussed above.  </w:t>
      </w:r>
      <w:r w:rsidRPr="0850969C" w:rsidR="00B868DC">
        <w:rPr>
          <w:rFonts w:eastAsia="Times New Roman" w:cs="Times New Roman"/>
        </w:rPr>
        <w:t>On March 4, 2020, Governor Gavin Newsom declared a state of emergency in California as part of its response to the COVID-19 pandemic and on March 13, 2020, the President of the United States proclaimed a National State of Emergency. Activation of the CEMA was authorized in Advice Letter No. 239-W, effective March 4, 2020.</w:t>
      </w:r>
      <w:r w:rsidRPr="0850969C" w:rsidR="000243DC">
        <w:rPr>
          <w:rStyle w:val="FootnoteReference"/>
          <w:rFonts w:eastAsia="Times New Roman" w:cs="Times New Roman"/>
        </w:rPr>
        <w:footnoteReference w:id="309"/>
      </w:r>
    </w:p>
    <w:p w:rsidRPr="001D1604" w:rsidR="00B868DC" w:rsidP="00264FFA" w:rsidRDefault="00B868DC" w14:paraId="1AA3B7D7" w14:textId="35931266">
      <w:pPr>
        <w:widowControl w:val="0"/>
        <w:autoSpaceDE w:val="0"/>
        <w:autoSpaceDN w:val="0"/>
      </w:pPr>
      <w:r w:rsidRPr="0850969C">
        <w:rPr>
          <w:rFonts w:eastAsia="Times New Roman" w:cs="Times New Roman"/>
        </w:rPr>
        <w:t>Cal Advocates recommends removing interest accrued starting on February 1, 2022, and adding the</w:t>
      </w:r>
      <w:r w:rsidRPr="0850969C">
        <w:rPr>
          <w:rFonts w:eastAsia="Times New Roman" w:cs="Times New Roman"/>
          <w:spacing w:val="-2"/>
        </w:rPr>
        <w:t xml:space="preserve"> </w:t>
      </w:r>
      <w:r w:rsidRPr="0850969C">
        <w:rPr>
          <w:rFonts w:eastAsia="Times New Roman" w:cs="Times New Roman"/>
        </w:rPr>
        <w:t>arrearage</w:t>
      </w:r>
      <w:r w:rsidRPr="0850969C">
        <w:rPr>
          <w:rFonts w:eastAsia="Times New Roman" w:cs="Times New Roman"/>
          <w:spacing w:val="-2"/>
        </w:rPr>
        <w:t xml:space="preserve"> </w:t>
      </w:r>
      <w:r w:rsidRPr="0850969C">
        <w:rPr>
          <w:rFonts w:eastAsia="Times New Roman" w:cs="Times New Roman"/>
        </w:rPr>
        <w:t>funding</w:t>
      </w:r>
      <w:r w:rsidRPr="0850969C">
        <w:rPr>
          <w:rFonts w:eastAsia="Times New Roman" w:cs="Times New Roman"/>
          <w:spacing w:val="-2"/>
        </w:rPr>
        <w:t xml:space="preserve"> </w:t>
      </w:r>
      <w:r w:rsidRPr="0850969C">
        <w:rPr>
          <w:rFonts w:eastAsia="Times New Roman" w:cs="Times New Roman"/>
        </w:rPr>
        <w:t>relief</w:t>
      </w:r>
      <w:r w:rsidRPr="0850969C">
        <w:rPr>
          <w:rFonts w:eastAsia="Times New Roman" w:cs="Times New Roman"/>
          <w:spacing w:val="-2"/>
        </w:rPr>
        <w:t xml:space="preserve"> </w:t>
      </w:r>
      <w:r w:rsidRPr="0850969C">
        <w:rPr>
          <w:rFonts w:eastAsia="Times New Roman" w:cs="Times New Roman"/>
        </w:rPr>
        <w:t>from</w:t>
      </w:r>
      <w:r w:rsidRPr="0850969C">
        <w:rPr>
          <w:rFonts w:eastAsia="Times New Roman" w:cs="Times New Roman"/>
          <w:spacing w:val="-5"/>
        </w:rPr>
        <w:t xml:space="preserve"> </w:t>
      </w:r>
      <w:r w:rsidRPr="0850969C">
        <w:rPr>
          <w:rFonts w:eastAsia="Times New Roman" w:cs="Times New Roman"/>
        </w:rPr>
        <w:t>the</w:t>
      </w:r>
      <w:r w:rsidRPr="0850969C">
        <w:rPr>
          <w:rFonts w:eastAsia="Times New Roman" w:cs="Times New Roman"/>
          <w:spacing w:val="-3"/>
        </w:rPr>
        <w:t xml:space="preserve"> </w:t>
      </w:r>
      <w:r w:rsidRPr="0850969C">
        <w:rPr>
          <w:rFonts w:eastAsia="Times New Roman" w:cs="Times New Roman"/>
        </w:rPr>
        <w:t>State</w:t>
      </w:r>
      <w:r w:rsidRPr="0850969C">
        <w:rPr>
          <w:rFonts w:eastAsia="Times New Roman" w:cs="Times New Roman"/>
          <w:spacing w:val="-3"/>
        </w:rPr>
        <w:t xml:space="preserve"> </w:t>
      </w:r>
      <w:r w:rsidRPr="0850969C">
        <w:rPr>
          <w:rFonts w:eastAsia="Times New Roman" w:cs="Times New Roman"/>
        </w:rPr>
        <w:t>Water</w:t>
      </w:r>
      <w:r w:rsidRPr="0850969C">
        <w:rPr>
          <w:rFonts w:eastAsia="Times New Roman" w:cs="Times New Roman"/>
          <w:spacing w:val="-3"/>
        </w:rPr>
        <w:t xml:space="preserve"> </w:t>
      </w:r>
      <w:r w:rsidRPr="0850969C">
        <w:rPr>
          <w:rFonts w:eastAsia="Times New Roman" w:cs="Times New Roman"/>
        </w:rPr>
        <w:t>Resources</w:t>
      </w:r>
      <w:r w:rsidRPr="0850969C">
        <w:rPr>
          <w:rFonts w:eastAsia="Times New Roman" w:cs="Times New Roman"/>
          <w:spacing w:val="-3"/>
        </w:rPr>
        <w:t xml:space="preserve"> </w:t>
      </w:r>
      <w:r w:rsidRPr="0850969C">
        <w:rPr>
          <w:rFonts w:eastAsia="Times New Roman" w:cs="Times New Roman"/>
        </w:rPr>
        <w:t>Control</w:t>
      </w:r>
      <w:r w:rsidRPr="0850969C">
        <w:rPr>
          <w:rFonts w:eastAsia="Times New Roman" w:cs="Times New Roman"/>
          <w:spacing w:val="-4"/>
        </w:rPr>
        <w:t xml:space="preserve"> </w:t>
      </w:r>
      <w:r w:rsidRPr="0850969C">
        <w:rPr>
          <w:rFonts w:eastAsia="Times New Roman" w:cs="Times New Roman"/>
        </w:rPr>
        <w:t>Board</w:t>
      </w:r>
      <w:r w:rsidRPr="0850969C">
        <w:rPr>
          <w:rFonts w:eastAsia="Times New Roman" w:cs="Times New Roman"/>
          <w:spacing w:val="-4"/>
        </w:rPr>
        <w:t xml:space="preserve"> </w:t>
      </w:r>
      <w:r w:rsidRPr="0850969C">
        <w:rPr>
          <w:rFonts w:eastAsia="Times New Roman" w:cs="Times New Roman"/>
        </w:rPr>
        <w:t>(SWRCB).</w:t>
      </w:r>
      <w:r w:rsidRPr="0850969C">
        <w:rPr>
          <w:rFonts w:eastAsia="Times New Roman" w:cs="Times New Roman"/>
          <w:spacing w:val="40"/>
        </w:rPr>
        <w:t xml:space="preserve"> </w:t>
      </w:r>
      <w:r w:rsidRPr="0850969C">
        <w:rPr>
          <w:rFonts w:eastAsia="Times New Roman" w:cs="Times New Roman"/>
        </w:rPr>
        <w:t>Additionally,</w:t>
      </w:r>
      <w:r w:rsidRPr="0850969C">
        <w:rPr>
          <w:rFonts w:eastAsia="Times New Roman" w:cs="Times New Roman"/>
          <w:spacing w:val="-3"/>
        </w:rPr>
        <w:t xml:space="preserve"> </w:t>
      </w:r>
      <w:r w:rsidRPr="0850969C">
        <w:rPr>
          <w:rFonts w:eastAsia="Times New Roman" w:cs="Times New Roman"/>
        </w:rPr>
        <w:t>Cal Advocates recommends closing this account.</w:t>
      </w:r>
      <w:r w:rsidRPr="0850969C">
        <w:rPr>
          <w:rFonts w:eastAsia="Times New Roman" w:cs="Times New Roman"/>
          <w:spacing w:val="40"/>
        </w:rPr>
        <w:t xml:space="preserve"> </w:t>
      </w:r>
      <w:r w:rsidRPr="0850969C">
        <w:rPr>
          <w:rFonts w:eastAsia="Times New Roman" w:cs="Times New Roman"/>
        </w:rPr>
        <w:t xml:space="preserve">In accordance with Standard Practice U-27-W, interest </w:t>
      </w:r>
      <w:proofErr w:type="gramStart"/>
      <w:r w:rsidRPr="0850969C">
        <w:rPr>
          <w:rFonts w:eastAsia="Times New Roman" w:cs="Times New Roman"/>
        </w:rPr>
        <w:t>on</w:t>
      </w:r>
      <w:proofErr w:type="gramEnd"/>
      <w:r w:rsidRPr="0850969C">
        <w:rPr>
          <w:rFonts w:eastAsia="Times New Roman" w:cs="Times New Roman"/>
        </w:rPr>
        <w:t xml:space="preserve"> amounts in a memorandum account generally accrues at the 90-day commercial paper rate. The interest compensates for the time value of money during the period between when the costs are incurred and when Liberty is authorized to recover them through rates.</w:t>
      </w:r>
      <w:r w:rsidRPr="0850969C">
        <w:rPr>
          <w:rFonts w:eastAsia="Times New Roman" w:cs="Times New Roman"/>
          <w:spacing w:val="40"/>
        </w:rPr>
        <w:t xml:space="preserve"> </w:t>
      </w:r>
      <w:r w:rsidRPr="0850969C">
        <w:rPr>
          <w:rFonts w:eastAsia="Times New Roman" w:cs="Times New Roman"/>
        </w:rPr>
        <w:t xml:space="preserve">By accruing interest, customers bear the true cost of services, as those expenses </w:t>
      </w:r>
      <w:r w:rsidRPr="0850969C" w:rsidR="57295C77">
        <w:rPr>
          <w:rFonts w:eastAsia="Times New Roman" w:cs="Times New Roman"/>
        </w:rPr>
        <w:t>represent</w:t>
      </w:r>
      <w:r w:rsidRPr="0850969C">
        <w:rPr>
          <w:rFonts w:eastAsia="Times New Roman" w:cs="Times New Roman"/>
        </w:rPr>
        <w:t xml:space="preserve"> a real-time cost to </w:t>
      </w:r>
      <w:r w:rsidRPr="0850969C" w:rsidR="00305ACC">
        <w:rPr>
          <w:rFonts w:eastAsia="Times New Roman" w:cs="Times New Roman"/>
        </w:rPr>
        <w:t>AVR</w:t>
      </w:r>
      <w:r w:rsidRPr="0850969C">
        <w:rPr>
          <w:rFonts w:eastAsia="Times New Roman" w:cs="Times New Roman"/>
        </w:rPr>
        <w:t>.</w:t>
      </w:r>
      <w:r w:rsidRPr="0850969C">
        <w:rPr>
          <w:rFonts w:eastAsia="Times New Roman" w:cs="Times New Roman"/>
          <w:spacing w:val="40"/>
        </w:rPr>
        <w:t xml:space="preserve"> </w:t>
      </w:r>
      <w:r w:rsidRPr="0850969C">
        <w:rPr>
          <w:rFonts w:eastAsia="Times New Roman" w:cs="Times New Roman"/>
        </w:rPr>
        <w:t>Therefore, the balance</w:t>
      </w:r>
      <w:r w:rsidRPr="0850969C">
        <w:rPr>
          <w:rFonts w:eastAsia="Times New Roman" w:cs="Times New Roman"/>
          <w:spacing w:val="-3"/>
        </w:rPr>
        <w:t xml:space="preserve"> </w:t>
      </w:r>
      <w:r w:rsidRPr="0850969C">
        <w:rPr>
          <w:rFonts w:eastAsia="Times New Roman" w:cs="Times New Roman"/>
        </w:rPr>
        <w:t>recorded</w:t>
      </w:r>
      <w:r w:rsidRPr="0850969C">
        <w:rPr>
          <w:rFonts w:eastAsia="Times New Roman" w:cs="Times New Roman"/>
          <w:spacing w:val="-3"/>
        </w:rPr>
        <w:t xml:space="preserve"> </w:t>
      </w:r>
      <w:r w:rsidRPr="0850969C">
        <w:rPr>
          <w:rFonts w:eastAsia="Times New Roman" w:cs="Times New Roman"/>
        </w:rPr>
        <w:t>in</w:t>
      </w:r>
      <w:r w:rsidRPr="0850969C">
        <w:rPr>
          <w:rFonts w:eastAsia="Times New Roman" w:cs="Times New Roman"/>
          <w:spacing w:val="-3"/>
        </w:rPr>
        <w:t xml:space="preserve"> </w:t>
      </w:r>
      <w:r w:rsidRPr="0850969C">
        <w:rPr>
          <w:rFonts w:eastAsia="Times New Roman" w:cs="Times New Roman"/>
        </w:rPr>
        <w:t>the</w:t>
      </w:r>
      <w:r w:rsidRPr="0850969C">
        <w:rPr>
          <w:rFonts w:eastAsia="Times New Roman" w:cs="Times New Roman"/>
          <w:spacing w:val="-3"/>
        </w:rPr>
        <w:t xml:space="preserve"> </w:t>
      </w:r>
      <w:r w:rsidRPr="0850969C">
        <w:rPr>
          <w:rFonts w:eastAsia="Times New Roman" w:cs="Times New Roman"/>
        </w:rPr>
        <w:t>CEMA</w:t>
      </w:r>
      <w:r w:rsidRPr="0850969C">
        <w:rPr>
          <w:rFonts w:eastAsia="Times New Roman" w:cs="Times New Roman"/>
          <w:spacing w:val="-3"/>
        </w:rPr>
        <w:t xml:space="preserve"> </w:t>
      </w:r>
      <w:r w:rsidRPr="0850969C">
        <w:rPr>
          <w:rFonts w:eastAsia="Times New Roman" w:cs="Times New Roman"/>
        </w:rPr>
        <w:t>properly</w:t>
      </w:r>
      <w:r w:rsidRPr="0850969C">
        <w:rPr>
          <w:rFonts w:eastAsia="Times New Roman" w:cs="Times New Roman"/>
          <w:spacing w:val="-3"/>
        </w:rPr>
        <w:t xml:space="preserve"> </w:t>
      </w:r>
      <w:r w:rsidRPr="0850969C">
        <w:rPr>
          <w:rFonts w:eastAsia="Times New Roman" w:cs="Times New Roman"/>
        </w:rPr>
        <w:t>accrues</w:t>
      </w:r>
      <w:r w:rsidRPr="0850969C">
        <w:rPr>
          <w:rFonts w:eastAsia="Times New Roman" w:cs="Times New Roman"/>
          <w:spacing w:val="-3"/>
        </w:rPr>
        <w:t xml:space="preserve"> </w:t>
      </w:r>
      <w:r w:rsidRPr="0850969C">
        <w:rPr>
          <w:rFonts w:eastAsia="Times New Roman" w:cs="Times New Roman"/>
        </w:rPr>
        <w:t>interest</w:t>
      </w:r>
      <w:r w:rsidRPr="0850969C">
        <w:rPr>
          <w:rFonts w:eastAsia="Times New Roman" w:cs="Times New Roman"/>
          <w:spacing w:val="-2"/>
        </w:rPr>
        <w:t xml:space="preserve"> </w:t>
      </w:r>
      <w:r w:rsidRPr="0850969C">
        <w:rPr>
          <w:rFonts w:eastAsia="Times New Roman" w:cs="Times New Roman"/>
        </w:rPr>
        <w:t>until</w:t>
      </w:r>
      <w:r w:rsidRPr="0850969C">
        <w:rPr>
          <w:rFonts w:eastAsia="Times New Roman" w:cs="Times New Roman"/>
          <w:spacing w:val="-2"/>
        </w:rPr>
        <w:t xml:space="preserve"> </w:t>
      </w:r>
      <w:r w:rsidRPr="0850969C">
        <w:rPr>
          <w:rFonts w:eastAsia="Times New Roman" w:cs="Times New Roman"/>
        </w:rPr>
        <w:t>the</w:t>
      </w:r>
      <w:r w:rsidRPr="0850969C">
        <w:rPr>
          <w:rFonts w:eastAsia="Times New Roman" w:cs="Times New Roman"/>
          <w:spacing w:val="-2"/>
        </w:rPr>
        <w:t xml:space="preserve"> </w:t>
      </w:r>
      <w:r w:rsidRPr="0850969C">
        <w:rPr>
          <w:rFonts w:eastAsia="Times New Roman" w:cs="Times New Roman"/>
        </w:rPr>
        <w:t>full</w:t>
      </w:r>
      <w:r w:rsidRPr="0850969C">
        <w:rPr>
          <w:rFonts w:eastAsia="Times New Roman" w:cs="Times New Roman"/>
          <w:spacing w:val="-2"/>
        </w:rPr>
        <w:t xml:space="preserve"> </w:t>
      </w:r>
      <w:r w:rsidRPr="0850969C">
        <w:rPr>
          <w:rFonts w:eastAsia="Times New Roman" w:cs="Times New Roman"/>
        </w:rPr>
        <w:t>balance</w:t>
      </w:r>
      <w:r w:rsidRPr="0850969C">
        <w:rPr>
          <w:rFonts w:eastAsia="Times New Roman" w:cs="Times New Roman"/>
          <w:spacing w:val="-3"/>
        </w:rPr>
        <w:t xml:space="preserve"> </w:t>
      </w:r>
      <w:r w:rsidRPr="0850969C">
        <w:rPr>
          <w:rFonts w:eastAsia="Times New Roman" w:cs="Times New Roman"/>
        </w:rPr>
        <w:t>is</w:t>
      </w:r>
      <w:r w:rsidRPr="0850969C">
        <w:rPr>
          <w:rFonts w:eastAsia="Times New Roman" w:cs="Times New Roman"/>
          <w:spacing w:val="-3"/>
        </w:rPr>
        <w:t xml:space="preserve"> </w:t>
      </w:r>
      <w:r w:rsidRPr="0850969C">
        <w:rPr>
          <w:rFonts w:eastAsia="Times New Roman" w:cs="Times New Roman"/>
        </w:rPr>
        <w:t>amortized</w:t>
      </w:r>
      <w:r w:rsidRPr="0850969C">
        <w:rPr>
          <w:rFonts w:eastAsia="Times New Roman" w:cs="Times New Roman"/>
          <w:spacing w:val="-3"/>
        </w:rPr>
        <w:t xml:space="preserve"> </w:t>
      </w:r>
      <w:r w:rsidRPr="0850969C">
        <w:rPr>
          <w:rFonts w:eastAsia="Times New Roman" w:cs="Times New Roman"/>
        </w:rPr>
        <w:t>in</w:t>
      </w:r>
      <w:r w:rsidRPr="0850969C">
        <w:rPr>
          <w:rFonts w:eastAsia="Times New Roman" w:cs="Times New Roman"/>
          <w:spacing w:val="-3"/>
        </w:rPr>
        <w:t xml:space="preserve"> </w:t>
      </w:r>
      <w:r w:rsidRPr="0850969C">
        <w:rPr>
          <w:rFonts w:eastAsia="Times New Roman" w:cs="Times New Roman"/>
        </w:rPr>
        <w:t>accordance with the Preliminary Statement.</w:t>
      </w:r>
      <w:r w:rsidRPr="0850969C">
        <w:rPr>
          <w:rFonts w:eastAsia="Times New Roman" w:cs="Times New Roman"/>
          <w:spacing w:val="76"/>
        </w:rPr>
        <w:t xml:space="preserve"> </w:t>
      </w:r>
      <w:r w:rsidRPr="0850969C">
        <w:rPr>
          <w:rFonts w:eastAsia="Times New Roman" w:cs="Times New Roman"/>
        </w:rPr>
        <w:t>As of February 1, 2022, no new expenses are recorded in the CEMA due</w:t>
      </w:r>
      <w:r w:rsidRPr="0850969C">
        <w:rPr>
          <w:rFonts w:eastAsia="Times New Roman" w:cs="Times New Roman"/>
          <w:spacing w:val="-1"/>
        </w:rPr>
        <w:t xml:space="preserve"> </w:t>
      </w:r>
      <w:r w:rsidRPr="0850969C">
        <w:rPr>
          <w:rFonts w:eastAsia="Times New Roman" w:cs="Times New Roman"/>
        </w:rPr>
        <w:t>to</w:t>
      </w:r>
      <w:r w:rsidRPr="0850969C">
        <w:rPr>
          <w:rFonts w:eastAsia="Times New Roman" w:cs="Times New Roman"/>
          <w:spacing w:val="-1"/>
        </w:rPr>
        <w:t xml:space="preserve"> </w:t>
      </w:r>
      <w:r w:rsidRPr="0850969C">
        <w:rPr>
          <w:rFonts w:eastAsia="Times New Roman" w:cs="Times New Roman"/>
        </w:rPr>
        <w:t>the</w:t>
      </w:r>
      <w:r w:rsidRPr="0850969C">
        <w:rPr>
          <w:rFonts w:eastAsia="Times New Roman" w:cs="Times New Roman"/>
          <w:spacing w:val="-1"/>
        </w:rPr>
        <w:t xml:space="preserve"> </w:t>
      </w:r>
      <w:r w:rsidRPr="0850969C">
        <w:rPr>
          <w:rFonts w:eastAsia="Times New Roman" w:cs="Times New Roman"/>
        </w:rPr>
        <w:t>end</w:t>
      </w:r>
      <w:r w:rsidRPr="0850969C">
        <w:rPr>
          <w:rFonts w:eastAsia="Times New Roman" w:cs="Times New Roman"/>
          <w:spacing w:val="-1"/>
        </w:rPr>
        <w:t xml:space="preserve"> </w:t>
      </w:r>
      <w:r w:rsidRPr="0850969C">
        <w:rPr>
          <w:rFonts w:eastAsia="Times New Roman" w:cs="Times New Roman"/>
        </w:rPr>
        <w:t>of</w:t>
      </w:r>
      <w:r w:rsidRPr="0850969C">
        <w:rPr>
          <w:rFonts w:eastAsia="Times New Roman" w:cs="Times New Roman"/>
          <w:spacing w:val="-1"/>
        </w:rPr>
        <w:t xml:space="preserve"> </w:t>
      </w:r>
      <w:r w:rsidRPr="0850969C">
        <w:rPr>
          <w:rFonts w:eastAsia="Times New Roman" w:cs="Times New Roman"/>
        </w:rPr>
        <w:t>the</w:t>
      </w:r>
      <w:r w:rsidRPr="0850969C">
        <w:rPr>
          <w:rFonts w:eastAsia="Times New Roman" w:cs="Times New Roman"/>
          <w:spacing w:val="-1"/>
        </w:rPr>
        <w:t xml:space="preserve"> </w:t>
      </w:r>
      <w:r w:rsidRPr="0850969C">
        <w:rPr>
          <w:rFonts w:eastAsia="Times New Roman" w:cs="Times New Roman"/>
        </w:rPr>
        <w:t>COVID</w:t>
      </w:r>
      <w:r w:rsidRPr="0850969C">
        <w:rPr>
          <w:rFonts w:eastAsia="Times New Roman" w:cs="Times New Roman"/>
          <w:spacing w:val="-1"/>
        </w:rPr>
        <w:t xml:space="preserve"> </w:t>
      </w:r>
      <w:r w:rsidRPr="0850969C">
        <w:rPr>
          <w:rFonts w:eastAsia="Times New Roman" w:cs="Times New Roman"/>
        </w:rPr>
        <w:t>moratorium.</w:t>
      </w:r>
      <w:r w:rsidRPr="0850969C">
        <w:rPr>
          <w:rFonts w:eastAsia="Times New Roman" w:cs="Times New Roman"/>
          <w:spacing w:val="40"/>
        </w:rPr>
        <w:t xml:space="preserve"> </w:t>
      </w:r>
      <w:r w:rsidRPr="0850969C">
        <w:rPr>
          <w:rFonts w:eastAsia="Times New Roman" w:cs="Times New Roman"/>
        </w:rPr>
        <w:t>However,</w:t>
      </w:r>
      <w:r w:rsidRPr="0850969C">
        <w:rPr>
          <w:rFonts w:eastAsia="Times New Roman" w:cs="Times New Roman"/>
          <w:spacing w:val="-1"/>
        </w:rPr>
        <w:t xml:space="preserve"> </w:t>
      </w:r>
      <w:r w:rsidRPr="0850969C">
        <w:rPr>
          <w:rFonts w:eastAsia="Times New Roman" w:cs="Times New Roman"/>
        </w:rPr>
        <w:t>interest</w:t>
      </w:r>
      <w:r w:rsidRPr="0850969C" w:rsidR="34F8AA6F">
        <w:rPr>
          <w:rFonts w:eastAsia="Times New Roman" w:cs="Times New Roman"/>
        </w:rPr>
        <w:t xml:space="preserve"> </w:t>
      </w:r>
      <w:r w:rsidRPr="0850969C" w:rsidR="00F5BE51">
        <w:rPr>
          <w:rFonts w:eastAsia="Times New Roman" w:cs="Times New Roman"/>
        </w:rPr>
        <w:t>will</w:t>
      </w:r>
      <w:r w:rsidRPr="0850969C">
        <w:rPr>
          <w:rFonts w:eastAsia="Times New Roman" w:cs="Times New Roman"/>
        </w:rPr>
        <w:t xml:space="preserve"> continue</w:t>
      </w:r>
      <w:r w:rsidRPr="0850969C">
        <w:rPr>
          <w:rFonts w:eastAsia="Times New Roman" w:cs="Times New Roman"/>
          <w:spacing w:val="-1"/>
        </w:rPr>
        <w:t xml:space="preserve"> </w:t>
      </w:r>
      <w:r w:rsidRPr="0850969C">
        <w:rPr>
          <w:rFonts w:eastAsia="Times New Roman" w:cs="Times New Roman"/>
        </w:rPr>
        <w:t>to</w:t>
      </w:r>
      <w:r w:rsidRPr="0850969C">
        <w:rPr>
          <w:rFonts w:eastAsia="Times New Roman" w:cs="Times New Roman"/>
          <w:spacing w:val="-1"/>
        </w:rPr>
        <w:t xml:space="preserve"> </w:t>
      </w:r>
      <w:r w:rsidRPr="0850969C">
        <w:rPr>
          <w:rFonts w:eastAsia="Times New Roman" w:cs="Times New Roman"/>
        </w:rPr>
        <w:t>accrue</w:t>
      </w:r>
      <w:r w:rsidRPr="0850969C">
        <w:rPr>
          <w:rFonts w:eastAsia="Times New Roman" w:cs="Times New Roman"/>
          <w:spacing w:val="-1"/>
        </w:rPr>
        <w:t xml:space="preserve"> </w:t>
      </w:r>
      <w:r w:rsidRPr="0850969C">
        <w:rPr>
          <w:rFonts w:eastAsia="Times New Roman" w:cs="Times New Roman"/>
        </w:rPr>
        <w:t>on</w:t>
      </w:r>
      <w:r w:rsidRPr="0850969C">
        <w:rPr>
          <w:rFonts w:eastAsia="Times New Roman" w:cs="Times New Roman"/>
          <w:spacing w:val="-1"/>
        </w:rPr>
        <w:t xml:space="preserve"> </w:t>
      </w:r>
      <w:r w:rsidRPr="0850969C">
        <w:rPr>
          <w:rFonts w:eastAsia="Times New Roman" w:cs="Times New Roman"/>
        </w:rPr>
        <w:t>the</w:t>
      </w:r>
      <w:r w:rsidRPr="0850969C">
        <w:rPr>
          <w:rFonts w:eastAsia="Times New Roman" w:cs="Times New Roman"/>
          <w:spacing w:val="-1"/>
        </w:rPr>
        <w:t xml:space="preserve"> </w:t>
      </w:r>
      <w:r w:rsidRPr="0850969C">
        <w:rPr>
          <w:rFonts w:eastAsia="Times New Roman" w:cs="Times New Roman"/>
        </w:rPr>
        <w:t>existing</w:t>
      </w:r>
      <w:r w:rsidRPr="0850969C">
        <w:rPr>
          <w:rFonts w:eastAsia="Times New Roman" w:cs="Times New Roman"/>
          <w:spacing w:val="-1"/>
        </w:rPr>
        <w:t xml:space="preserve"> </w:t>
      </w:r>
      <w:r w:rsidRPr="0850969C">
        <w:rPr>
          <w:rFonts w:eastAsia="Times New Roman" w:cs="Times New Roman"/>
        </w:rPr>
        <w:t xml:space="preserve">balance </w:t>
      </w:r>
      <w:r w:rsidRPr="0850969C">
        <w:rPr>
          <w:rFonts w:eastAsia="Times New Roman" w:cs="Times New Roman"/>
        </w:rPr>
        <w:lastRenderedPageBreak/>
        <w:t>until it is fully recovered.</w:t>
      </w:r>
      <w:r w:rsidRPr="0850969C" w:rsidR="000243DC">
        <w:rPr>
          <w:rStyle w:val="FootnoteReference"/>
          <w:rFonts w:eastAsia="Times New Roman" w:cs="Times New Roman"/>
        </w:rPr>
        <w:footnoteReference w:id="310"/>
      </w:r>
    </w:p>
    <w:p w:rsidRPr="00CF456A" w:rsidR="00B061C1" w:rsidP="00FE07B9" w:rsidRDefault="007D5111" w14:paraId="22A09AC8" w14:textId="5A6D7D88">
      <w:pPr>
        <w:pStyle w:val="Heading2"/>
        <w:tabs>
          <w:tab w:val="clear" w:pos="720"/>
        </w:tabs>
        <w:ind w:left="1080"/>
      </w:pPr>
      <w:bookmarkStart w:name="_Ref223017645" w:id="252"/>
      <w:bookmarkStart w:name="_Ref223020446" w:id="253"/>
      <w:bookmarkStart w:name="_Toc229573474" w:id="254"/>
      <w:r w:rsidRPr="00CF456A">
        <w:t>Sativa Revenue Memo Account (SRMA)</w:t>
      </w:r>
      <w:r w:rsidRPr="00CF456A" w:rsidR="00F67ADC">
        <w:t xml:space="preserve"> </w:t>
      </w:r>
      <w:r w:rsidR="00FE07B9">
        <w:br/>
      </w:r>
      <w:r w:rsidRPr="00CF456A" w:rsidR="00F67ADC">
        <w:t>(Park Wate</w:t>
      </w:r>
      <w:r w:rsidR="00F67ADC">
        <w:t>r Only)</w:t>
      </w:r>
      <w:bookmarkEnd w:id="252"/>
      <w:bookmarkEnd w:id="253"/>
      <w:bookmarkEnd w:id="254"/>
    </w:p>
    <w:p w:rsidRPr="00057182" w:rsidR="00AE4874" w:rsidP="00264FFA" w:rsidRDefault="00AE4874" w14:paraId="6927AE7E" w14:textId="68C23A52">
      <w:pPr>
        <w:widowControl w:val="0"/>
        <w:autoSpaceDE w:val="0"/>
        <w:autoSpaceDN w:val="0"/>
        <w:spacing w:before="276"/>
        <w:rPr>
          <w:rFonts w:eastAsia="Times New Roman" w:cs="Times New Roman"/>
          <w:szCs w:val="26"/>
        </w:rPr>
      </w:pPr>
      <w:r w:rsidRPr="00057182">
        <w:rPr>
          <w:rFonts w:eastAsia="Times New Roman" w:cs="Times New Roman"/>
          <w:szCs w:val="26"/>
        </w:rPr>
        <w:t>Park</w:t>
      </w:r>
      <w:r w:rsidRPr="00057182">
        <w:rPr>
          <w:rFonts w:eastAsia="Times New Roman" w:cs="Times New Roman"/>
          <w:spacing w:val="-4"/>
          <w:szCs w:val="26"/>
        </w:rPr>
        <w:t xml:space="preserve"> </w:t>
      </w:r>
      <w:r w:rsidRPr="00057182">
        <w:rPr>
          <w:rFonts w:eastAsia="Times New Roman" w:cs="Times New Roman"/>
          <w:szCs w:val="26"/>
        </w:rPr>
        <w:t>Water</w:t>
      </w:r>
      <w:r w:rsidRPr="00057182">
        <w:rPr>
          <w:rFonts w:eastAsia="Times New Roman" w:cs="Times New Roman"/>
          <w:spacing w:val="-3"/>
          <w:szCs w:val="26"/>
        </w:rPr>
        <w:t xml:space="preserve"> </w:t>
      </w:r>
      <w:r w:rsidRPr="00057182">
        <w:rPr>
          <w:rFonts w:eastAsia="Times New Roman" w:cs="Times New Roman"/>
          <w:szCs w:val="26"/>
        </w:rPr>
        <w:t>requests</w:t>
      </w:r>
      <w:r w:rsidRPr="00057182">
        <w:rPr>
          <w:rFonts w:eastAsia="Times New Roman" w:cs="Times New Roman"/>
          <w:spacing w:val="-4"/>
          <w:szCs w:val="26"/>
        </w:rPr>
        <w:t xml:space="preserve"> </w:t>
      </w:r>
      <w:r w:rsidRPr="00057182">
        <w:rPr>
          <w:rFonts w:eastAsia="Times New Roman" w:cs="Times New Roman"/>
          <w:szCs w:val="26"/>
        </w:rPr>
        <w:t>that</w:t>
      </w:r>
      <w:r w:rsidRPr="00057182">
        <w:rPr>
          <w:rFonts w:eastAsia="Times New Roman" w:cs="Times New Roman"/>
          <w:spacing w:val="-4"/>
          <w:szCs w:val="26"/>
        </w:rPr>
        <w:t xml:space="preserve"> </w:t>
      </w:r>
      <w:r w:rsidRPr="00057182">
        <w:rPr>
          <w:rFonts w:eastAsia="Times New Roman" w:cs="Times New Roman"/>
          <w:szCs w:val="26"/>
        </w:rPr>
        <w:t>the</w:t>
      </w:r>
      <w:r w:rsidRPr="00057182">
        <w:rPr>
          <w:rFonts w:eastAsia="Times New Roman" w:cs="Times New Roman"/>
          <w:spacing w:val="-4"/>
          <w:szCs w:val="26"/>
        </w:rPr>
        <w:t xml:space="preserve"> </w:t>
      </w:r>
      <w:r w:rsidRPr="00057182">
        <w:rPr>
          <w:rFonts w:eastAsia="Times New Roman" w:cs="Times New Roman"/>
          <w:szCs w:val="26"/>
        </w:rPr>
        <w:t>Commission</w:t>
      </w:r>
      <w:r w:rsidRPr="00057182">
        <w:rPr>
          <w:rFonts w:eastAsia="Times New Roman" w:cs="Times New Roman"/>
          <w:spacing w:val="-4"/>
          <w:szCs w:val="26"/>
        </w:rPr>
        <w:t xml:space="preserve"> </w:t>
      </w:r>
      <w:r w:rsidRPr="00057182">
        <w:rPr>
          <w:rFonts w:eastAsia="Times New Roman" w:cs="Times New Roman"/>
          <w:szCs w:val="26"/>
        </w:rPr>
        <w:t>review</w:t>
      </w:r>
      <w:r w:rsidRPr="00057182">
        <w:rPr>
          <w:rFonts w:eastAsia="Times New Roman" w:cs="Times New Roman"/>
          <w:spacing w:val="-4"/>
          <w:szCs w:val="26"/>
        </w:rPr>
        <w:t xml:space="preserve"> </w:t>
      </w:r>
      <w:r w:rsidRPr="00057182">
        <w:rPr>
          <w:rFonts w:eastAsia="Times New Roman" w:cs="Times New Roman"/>
          <w:szCs w:val="26"/>
        </w:rPr>
        <w:t>the</w:t>
      </w:r>
      <w:r w:rsidRPr="00057182">
        <w:rPr>
          <w:rFonts w:eastAsia="Times New Roman" w:cs="Times New Roman"/>
          <w:spacing w:val="-3"/>
          <w:szCs w:val="26"/>
        </w:rPr>
        <w:t xml:space="preserve"> </w:t>
      </w:r>
      <w:r w:rsidRPr="00057182">
        <w:rPr>
          <w:rFonts w:eastAsia="Times New Roman" w:cs="Times New Roman"/>
          <w:szCs w:val="26"/>
        </w:rPr>
        <w:t>over-collected</w:t>
      </w:r>
      <w:r w:rsidRPr="00057182">
        <w:rPr>
          <w:rFonts w:eastAsia="Times New Roman" w:cs="Times New Roman"/>
          <w:spacing w:val="-4"/>
          <w:szCs w:val="26"/>
        </w:rPr>
        <w:t xml:space="preserve"> </w:t>
      </w:r>
      <w:r w:rsidRPr="00057182">
        <w:rPr>
          <w:rFonts w:eastAsia="Times New Roman" w:cs="Times New Roman"/>
          <w:szCs w:val="26"/>
        </w:rPr>
        <w:t>balance</w:t>
      </w:r>
      <w:r w:rsidRPr="00057182">
        <w:rPr>
          <w:rFonts w:eastAsia="Times New Roman" w:cs="Times New Roman"/>
          <w:spacing w:val="-3"/>
          <w:szCs w:val="26"/>
        </w:rPr>
        <w:t xml:space="preserve"> </w:t>
      </w:r>
      <w:r w:rsidRPr="00057182">
        <w:rPr>
          <w:rFonts w:eastAsia="Times New Roman" w:cs="Times New Roman"/>
          <w:szCs w:val="26"/>
        </w:rPr>
        <w:t>in</w:t>
      </w:r>
      <w:r w:rsidRPr="00057182">
        <w:rPr>
          <w:rFonts w:eastAsia="Times New Roman" w:cs="Times New Roman"/>
          <w:spacing w:val="-4"/>
          <w:szCs w:val="26"/>
        </w:rPr>
        <w:t xml:space="preserve"> </w:t>
      </w:r>
      <w:r w:rsidRPr="00057182">
        <w:rPr>
          <w:rFonts w:eastAsia="Times New Roman" w:cs="Times New Roman"/>
          <w:szCs w:val="26"/>
        </w:rPr>
        <w:t>its</w:t>
      </w:r>
      <w:r w:rsidRPr="00057182">
        <w:rPr>
          <w:rFonts w:eastAsia="Times New Roman" w:cs="Times New Roman"/>
          <w:spacing w:val="-4"/>
          <w:szCs w:val="26"/>
        </w:rPr>
        <w:t xml:space="preserve"> </w:t>
      </w:r>
      <w:r w:rsidRPr="00057182">
        <w:rPr>
          <w:rFonts w:eastAsia="Times New Roman" w:cs="Times New Roman"/>
          <w:szCs w:val="26"/>
        </w:rPr>
        <w:t>Sativa Revenue Memorandum Account (SRMA), approve the refund of the over-collected balance, and approve termination of this account.</w:t>
      </w:r>
      <w:r w:rsidRPr="00057182">
        <w:rPr>
          <w:rFonts w:eastAsia="Times New Roman" w:cs="Times New Roman"/>
          <w:spacing w:val="40"/>
          <w:szCs w:val="26"/>
        </w:rPr>
        <w:t xml:space="preserve"> </w:t>
      </w:r>
      <w:r w:rsidRPr="00057182">
        <w:rPr>
          <w:rFonts w:eastAsia="Times New Roman" w:cs="Times New Roman"/>
          <w:szCs w:val="26"/>
        </w:rPr>
        <w:t>This account was authorized in Advice Letter 321-W-A.</w:t>
      </w:r>
      <w:r w:rsidRPr="00057182">
        <w:rPr>
          <w:rFonts w:eastAsia="Times New Roman" w:cs="Times New Roman"/>
          <w:spacing w:val="40"/>
          <w:szCs w:val="26"/>
        </w:rPr>
        <w:t xml:space="preserve"> </w:t>
      </w:r>
      <w:r w:rsidRPr="00057182">
        <w:rPr>
          <w:rFonts w:eastAsia="Times New Roman" w:cs="Times New Roman"/>
          <w:szCs w:val="26"/>
        </w:rPr>
        <w:t>The purpose of this account is to track the customers’ share of the revenue (30%) of the net revenue associated</w:t>
      </w:r>
      <w:r w:rsidRPr="00057182">
        <w:rPr>
          <w:rFonts w:eastAsia="Times New Roman" w:cs="Times New Roman"/>
          <w:spacing w:val="-3"/>
          <w:szCs w:val="26"/>
        </w:rPr>
        <w:t xml:space="preserve"> </w:t>
      </w:r>
      <w:r w:rsidRPr="00057182">
        <w:rPr>
          <w:rFonts w:eastAsia="Times New Roman" w:cs="Times New Roman"/>
          <w:szCs w:val="26"/>
        </w:rPr>
        <w:t>with</w:t>
      </w:r>
      <w:r w:rsidRPr="00057182">
        <w:rPr>
          <w:rFonts w:eastAsia="Times New Roman" w:cs="Times New Roman"/>
          <w:spacing w:val="-3"/>
          <w:szCs w:val="26"/>
        </w:rPr>
        <w:t xml:space="preserve"> </w:t>
      </w:r>
      <w:r w:rsidRPr="00057182">
        <w:rPr>
          <w:rFonts w:eastAsia="Times New Roman" w:cs="Times New Roman"/>
          <w:szCs w:val="26"/>
        </w:rPr>
        <w:t>the</w:t>
      </w:r>
      <w:r w:rsidRPr="00057182">
        <w:rPr>
          <w:rFonts w:eastAsia="Times New Roman" w:cs="Times New Roman"/>
          <w:spacing w:val="-3"/>
          <w:szCs w:val="26"/>
        </w:rPr>
        <w:t xml:space="preserve"> </w:t>
      </w:r>
      <w:r w:rsidRPr="00057182">
        <w:rPr>
          <w:rFonts w:eastAsia="Times New Roman" w:cs="Times New Roman"/>
          <w:szCs w:val="26"/>
        </w:rPr>
        <w:t>non-tariffed</w:t>
      </w:r>
      <w:r w:rsidRPr="00057182">
        <w:rPr>
          <w:rFonts w:eastAsia="Times New Roman" w:cs="Times New Roman"/>
          <w:spacing w:val="-3"/>
          <w:szCs w:val="26"/>
        </w:rPr>
        <w:t xml:space="preserve"> </w:t>
      </w:r>
      <w:r w:rsidRPr="00057182">
        <w:rPr>
          <w:rFonts w:eastAsia="Times New Roman" w:cs="Times New Roman"/>
          <w:szCs w:val="26"/>
        </w:rPr>
        <w:t>products</w:t>
      </w:r>
      <w:r w:rsidRPr="00057182">
        <w:rPr>
          <w:rFonts w:eastAsia="Times New Roman" w:cs="Times New Roman"/>
          <w:spacing w:val="-3"/>
          <w:szCs w:val="26"/>
        </w:rPr>
        <w:t xml:space="preserve"> </w:t>
      </w:r>
      <w:r w:rsidRPr="00057182">
        <w:rPr>
          <w:rFonts w:eastAsia="Times New Roman" w:cs="Times New Roman"/>
          <w:szCs w:val="26"/>
        </w:rPr>
        <w:t>and</w:t>
      </w:r>
      <w:r w:rsidRPr="00057182">
        <w:rPr>
          <w:rFonts w:eastAsia="Times New Roman" w:cs="Times New Roman"/>
          <w:spacing w:val="-3"/>
          <w:szCs w:val="26"/>
        </w:rPr>
        <w:t xml:space="preserve"> </w:t>
      </w:r>
      <w:r w:rsidRPr="00057182">
        <w:rPr>
          <w:rFonts w:eastAsia="Times New Roman" w:cs="Times New Roman"/>
          <w:szCs w:val="26"/>
        </w:rPr>
        <w:t>services</w:t>
      </w:r>
      <w:r w:rsidRPr="00057182">
        <w:rPr>
          <w:rFonts w:eastAsia="Times New Roman" w:cs="Times New Roman"/>
          <w:spacing w:val="-3"/>
          <w:szCs w:val="26"/>
        </w:rPr>
        <w:t xml:space="preserve"> </w:t>
      </w:r>
      <w:r w:rsidRPr="00057182">
        <w:rPr>
          <w:rFonts w:eastAsia="Times New Roman" w:cs="Times New Roman"/>
          <w:szCs w:val="26"/>
        </w:rPr>
        <w:t>(NTPS)</w:t>
      </w:r>
      <w:r w:rsidRPr="00057182">
        <w:rPr>
          <w:rFonts w:eastAsia="Times New Roman" w:cs="Times New Roman"/>
          <w:spacing w:val="-4"/>
          <w:szCs w:val="26"/>
        </w:rPr>
        <w:t xml:space="preserve"> </w:t>
      </w:r>
      <w:r w:rsidRPr="00057182">
        <w:rPr>
          <w:rFonts w:eastAsia="Times New Roman" w:cs="Times New Roman"/>
          <w:szCs w:val="26"/>
        </w:rPr>
        <w:t>contract</w:t>
      </w:r>
      <w:r w:rsidRPr="00057182">
        <w:rPr>
          <w:rFonts w:eastAsia="Times New Roman" w:cs="Times New Roman"/>
          <w:spacing w:val="-4"/>
          <w:szCs w:val="26"/>
        </w:rPr>
        <w:t xml:space="preserve"> </w:t>
      </w:r>
      <w:r w:rsidRPr="00057182">
        <w:rPr>
          <w:rFonts w:eastAsia="Times New Roman" w:cs="Times New Roman"/>
          <w:szCs w:val="26"/>
        </w:rPr>
        <w:t>with</w:t>
      </w:r>
      <w:r w:rsidRPr="00057182">
        <w:rPr>
          <w:rFonts w:eastAsia="Times New Roman" w:cs="Times New Roman"/>
          <w:spacing w:val="-4"/>
          <w:szCs w:val="26"/>
        </w:rPr>
        <w:t xml:space="preserve"> </w:t>
      </w:r>
      <w:r w:rsidRPr="00057182">
        <w:rPr>
          <w:rFonts w:eastAsia="Times New Roman" w:cs="Times New Roman"/>
          <w:szCs w:val="26"/>
        </w:rPr>
        <w:t>the</w:t>
      </w:r>
      <w:r w:rsidRPr="00057182">
        <w:rPr>
          <w:rFonts w:eastAsia="Times New Roman" w:cs="Times New Roman"/>
          <w:spacing w:val="-3"/>
          <w:szCs w:val="26"/>
        </w:rPr>
        <w:t xml:space="preserve"> </w:t>
      </w:r>
      <w:r w:rsidRPr="00057182">
        <w:rPr>
          <w:rFonts w:eastAsia="Times New Roman" w:cs="Times New Roman"/>
          <w:szCs w:val="26"/>
        </w:rPr>
        <w:t>Water</w:t>
      </w:r>
      <w:r w:rsidRPr="00057182">
        <w:rPr>
          <w:rFonts w:eastAsia="Times New Roman" w:cs="Times New Roman"/>
          <w:spacing w:val="-3"/>
          <w:szCs w:val="26"/>
        </w:rPr>
        <w:t xml:space="preserve"> </w:t>
      </w:r>
      <w:r w:rsidRPr="00057182">
        <w:rPr>
          <w:rFonts w:eastAsia="Times New Roman" w:cs="Times New Roman"/>
          <w:szCs w:val="26"/>
        </w:rPr>
        <w:t>District</w:t>
      </w:r>
      <w:r w:rsidRPr="00057182">
        <w:rPr>
          <w:rFonts w:eastAsia="Times New Roman" w:cs="Times New Roman"/>
          <w:spacing w:val="-3"/>
          <w:szCs w:val="26"/>
        </w:rPr>
        <w:t xml:space="preserve"> </w:t>
      </w:r>
      <w:r w:rsidRPr="00057182">
        <w:rPr>
          <w:rFonts w:eastAsia="Times New Roman" w:cs="Times New Roman"/>
          <w:szCs w:val="26"/>
        </w:rPr>
        <w:t>of</w:t>
      </w:r>
      <w:r w:rsidRPr="00057182">
        <w:rPr>
          <w:rFonts w:eastAsia="Times New Roman" w:cs="Times New Roman"/>
          <w:spacing w:val="-3"/>
          <w:szCs w:val="26"/>
        </w:rPr>
        <w:t xml:space="preserve"> </w:t>
      </w:r>
      <w:r w:rsidRPr="00057182">
        <w:rPr>
          <w:rFonts w:eastAsia="Times New Roman" w:cs="Times New Roman"/>
          <w:szCs w:val="26"/>
        </w:rPr>
        <w:t>the City of Sativa (Sativa).</w:t>
      </w:r>
      <w:r w:rsidR="000243DC">
        <w:rPr>
          <w:rStyle w:val="FootnoteReference"/>
          <w:rFonts w:eastAsia="Times New Roman" w:cs="Times New Roman"/>
          <w:szCs w:val="26"/>
        </w:rPr>
        <w:footnoteReference w:id="311"/>
      </w:r>
    </w:p>
    <w:p w:rsidR="00FF7D0F" w:rsidP="00264FFA" w:rsidRDefault="00AE4874" w14:paraId="0ACF8592" w14:textId="7E44558B">
      <w:pPr>
        <w:widowControl w:val="0"/>
        <w:autoSpaceDE w:val="0"/>
        <w:autoSpaceDN w:val="0"/>
        <w:rPr>
          <w:rFonts w:eastAsia="Times New Roman" w:cs="Times New Roman"/>
          <w:spacing w:val="40"/>
          <w:szCs w:val="26"/>
        </w:rPr>
      </w:pPr>
      <w:r w:rsidRPr="00057182">
        <w:rPr>
          <w:rFonts w:eastAsia="Times New Roman" w:cs="Times New Roman"/>
          <w:szCs w:val="26"/>
        </w:rPr>
        <w:t>Cal Advocates claims that Park Water failed to comply with NTPS rules related to allocating ratepayers the first $100,000 of revenue from the Sativa Contract and miscalculates the over- collected balance as a direct result thereof.</w:t>
      </w:r>
      <w:r w:rsidR="000243DC">
        <w:rPr>
          <w:rStyle w:val="FootnoteReference"/>
          <w:rFonts w:eastAsia="Times New Roman" w:cs="Times New Roman"/>
          <w:szCs w:val="26"/>
        </w:rPr>
        <w:footnoteReference w:id="312"/>
      </w:r>
      <w:r w:rsidRPr="00057182">
        <w:rPr>
          <w:rFonts w:eastAsia="Times New Roman" w:cs="Times New Roman"/>
          <w:spacing w:val="40"/>
          <w:szCs w:val="26"/>
        </w:rPr>
        <w:t xml:space="preserve"> </w:t>
      </w:r>
    </w:p>
    <w:p w:rsidR="00AE4874" w:rsidP="00264FFA" w:rsidRDefault="00E57C77" w14:paraId="325E1282" w14:textId="412DDE2B">
      <w:pPr>
        <w:widowControl w:val="0"/>
        <w:autoSpaceDE w:val="0"/>
        <w:autoSpaceDN w:val="0"/>
        <w:rPr>
          <w:rFonts w:eastAsia="Times New Roman" w:cs="Times New Roman"/>
        </w:rPr>
      </w:pPr>
      <w:r w:rsidRPr="0850969C">
        <w:rPr>
          <w:rFonts w:eastAsia="Times New Roman" w:cs="Times New Roman"/>
        </w:rPr>
        <w:t xml:space="preserve">Park Water </w:t>
      </w:r>
      <w:r w:rsidRPr="0850969C" w:rsidR="00BC4C9A">
        <w:rPr>
          <w:rFonts w:eastAsia="Times New Roman" w:cs="Times New Roman"/>
        </w:rPr>
        <w:t>argues</w:t>
      </w:r>
      <w:r w:rsidRPr="0850969C">
        <w:rPr>
          <w:rFonts w:eastAsia="Times New Roman" w:cs="Times New Roman"/>
        </w:rPr>
        <w:t xml:space="preserve"> that </w:t>
      </w:r>
      <w:r w:rsidRPr="0850969C" w:rsidR="00AE4874">
        <w:rPr>
          <w:rFonts w:eastAsia="Times New Roman" w:cs="Times New Roman"/>
        </w:rPr>
        <w:t>Cal Advocates’ claim is based on a misreading of the applicable NTPS rules.</w:t>
      </w:r>
      <w:r w:rsidRPr="0850969C" w:rsidR="00AE4874">
        <w:rPr>
          <w:rFonts w:eastAsia="Times New Roman" w:cs="Times New Roman"/>
          <w:spacing w:val="40"/>
        </w:rPr>
        <w:t xml:space="preserve"> </w:t>
      </w:r>
      <w:r w:rsidRPr="0850969C" w:rsidR="00AE4874">
        <w:rPr>
          <w:rFonts w:eastAsia="Times New Roman" w:cs="Times New Roman"/>
        </w:rPr>
        <w:t>The allocation of the first $100,000 is not based on each NTPS contract; rather,</w:t>
      </w:r>
      <w:r w:rsidRPr="0850969C" w:rsidR="00AE4874">
        <w:rPr>
          <w:rFonts w:eastAsia="Times New Roman" w:cs="Times New Roman"/>
          <w:spacing w:val="-3"/>
        </w:rPr>
        <w:t xml:space="preserve"> </w:t>
      </w:r>
      <w:r w:rsidRPr="0850969C" w:rsidR="00AE4874">
        <w:rPr>
          <w:rFonts w:eastAsia="Times New Roman" w:cs="Times New Roman"/>
        </w:rPr>
        <w:t>it</w:t>
      </w:r>
      <w:r w:rsidRPr="0850969C" w:rsidR="00AE4874">
        <w:rPr>
          <w:rFonts w:eastAsia="Times New Roman" w:cs="Times New Roman"/>
          <w:spacing w:val="-3"/>
        </w:rPr>
        <w:t xml:space="preserve"> </w:t>
      </w:r>
      <w:r w:rsidRPr="0850969C" w:rsidR="00AE4874">
        <w:rPr>
          <w:rFonts w:eastAsia="Times New Roman" w:cs="Times New Roman"/>
        </w:rPr>
        <w:t>is</w:t>
      </w:r>
      <w:r w:rsidRPr="0850969C" w:rsidR="00AE4874">
        <w:rPr>
          <w:rFonts w:eastAsia="Times New Roman" w:cs="Times New Roman"/>
          <w:spacing w:val="-3"/>
        </w:rPr>
        <w:t xml:space="preserve"> </w:t>
      </w:r>
      <w:r w:rsidRPr="0850969C" w:rsidR="00AE4874">
        <w:rPr>
          <w:rFonts w:eastAsia="Times New Roman" w:cs="Times New Roman"/>
        </w:rPr>
        <w:t>based</w:t>
      </w:r>
      <w:r w:rsidRPr="0850969C" w:rsidR="00AE4874">
        <w:rPr>
          <w:rFonts w:eastAsia="Times New Roman" w:cs="Times New Roman"/>
          <w:spacing w:val="-3"/>
        </w:rPr>
        <w:t xml:space="preserve"> </w:t>
      </w:r>
      <w:r w:rsidRPr="0850969C" w:rsidR="00AE4874">
        <w:rPr>
          <w:rFonts w:eastAsia="Times New Roman" w:cs="Times New Roman"/>
        </w:rPr>
        <w:t>on</w:t>
      </w:r>
      <w:r w:rsidRPr="0850969C" w:rsidR="00AE4874">
        <w:rPr>
          <w:rFonts w:eastAsia="Times New Roman" w:cs="Times New Roman"/>
          <w:spacing w:val="-3"/>
        </w:rPr>
        <w:t xml:space="preserve"> </w:t>
      </w:r>
      <w:r w:rsidRPr="0850969C" w:rsidR="00AE4874">
        <w:rPr>
          <w:rFonts w:eastAsia="Times New Roman" w:cs="Times New Roman"/>
        </w:rPr>
        <w:t>the</w:t>
      </w:r>
      <w:r w:rsidRPr="0850969C" w:rsidR="00AE4874">
        <w:rPr>
          <w:rFonts w:eastAsia="Times New Roman" w:cs="Times New Roman"/>
          <w:spacing w:val="-3"/>
        </w:rPr>
        <w:t xml:space="preserve"> </w:t>
      </w:r>
      <w:r w:rsidRPr="0850969C" w:rsidR="00AE4874">
        <w:rPr>
          <w:rFonts w:eastAsia="Times New Roman" w:cs="Times New Roman"/>
        </w:rPr>
        <w:t>first</w:t>
      </w:r>
      <w:r w:rsidRPr="0850969C" w:rsidR="00AE4874">
        <w:rPr>
          <w:rFonts w:eastAsia="Times New Roman" w:cs="Times New Roman"/>
          <w:spacing w:val="-3"/>
        </w:rPr>
        <w:t xml:space="preserve"> </w:t>
      </w:r>
      <w:r w:rsidRPr="0850969C" w:rsidR="00AE4874">
        <w:rPr>
          <w:rFonts w:eastAsia="Times New Roman" w:cs="Times New Roman"/>
        </w:rPr>
        <w:t>$100,000</w:t>
      </w:r>
      <w:r w:rsidRPr="0850969C" w:rsidR="00AE4874">
        <w:rPr>
          <w:rFonts w:eastAsia="Times New Roman" w:cs="Times New Roman"/>
          <w:spacing w:val="-3"/>
        </w:rPr>
        <w:t xml:space="preserve"> </w:t>
      </w:r>
      <w:r w:rsidRPr="0850969C" w:rsidR="00AE4874">
        <w:rPr>
          <w:rFonts w:eastAsia="Times New Roman" w:cs="Times New Roman"/>
        </w:rPr>
        <w:t>of</w:t>
      </w:r>
      <w:r w:rsidRPr="0850969C" w:rsidR="00AE4874">
        <w:rPr>
          <w:rFonts w:eastAsia="Times New Roman" w:cs="Times New Roman"/>
          <w:spacing w:val="-3"/>
        </w:rPr>
        <w:t xml:space="preserve"> </w:t>
      </w:r>
      <w:r w:rsidRPr="0850969C" w:rsidR="00AE4874">
        <w:rPr>
          <w:rFonts w:eastAsia="Times New Roman" w:cs="Times New Roman"/>
        </w:rPr>
        <w:t>annual</w:t>
      </w:r>
      <w:r w:rsidRPr="0850969C" w:rsidR="00AE4874">
        <w:rPr>
          <w:rFonts w:eastAsia="Times New Roman" w:cs="Times New Roman"/>
          <w:spacing w:val="-3"/>
        </w:rPr>
        <w:t xml:space="preserve"> </w:t>
      </w:r>
      <w:r w:rsidRPr="0850969C" w:rsidR="00AE4874">
        <w:rPr>
          <w:rFonts w:eastAsia="Times New Roman" w:cs="Times New Roman"/>
        </w:rPr>
        <w:t>Other</w:t>
      </w:r>
      <w:r w:rsidRPr="0850969C" w:rsidR="00AE4874">
        <w:rPr>
          <w:rFonts w:eastAsia="Times New Roman" w:cs="Times New Roman"/>
          <w:spacing w:val="-3"/>
        </w:rPr>
        <w:t xml:space="preserve"> </w:t>
      </w:r>
      <w:r w:rsidRPr="0850969C" w:rsidR="00AE4874">
        <w:rPr>
          <w:rFonts w:eastAsia="Times New Roman" w:cs="Times New Roman"/>
        </w:rPr>
        <w:t>Operating</w:t>
      </w:r>
      <w:r w:rsidRPr="0850969C" w:rsidR="00AE4874">
        <w:rPr>
          <w:rFonts w:eastAsia="Times New Roman" w:cs="Times New Roman"/>
          <w:spacing w:val="-3"/>
        </w:rPr>
        <w:t xml:space="preserve"> </w:t>
      </w:r>
      <w:r w:rsidRPr="0850969C" w:rsidR="00AE4874">
        <w:rPr>
          <w:rFonts w:eastAsia="Times New Roman" w:cs="Times New Roman"/>
        </w:rPr>
        <w:t>Revenue</w:t>
      </w:r>
      <w:r w:rsidRPr="0850969C" w:rsidR="00AE4874">
        <w:rPr>
          <w:rFonts w:eastAsia="Times New Roman" w:cs="Times New Roman"/>
          <w:spacing w:val="-3"/>
        </w:rPr>
        <w:t xml:space="preserve"> </w:t>
      </w:r>
      <w:r w:rsidRPr="0850969C" w:rsidR="00AE4874">
        <w:rPr>
          <w:rFonts w:eastAsia="Times New Roman" w:cs="Times New Roman"/>
        </w:rPr>
        <w:t>(i.e.</w:t>
      </w:r>
      <w:r w:rsidRPr="0850969C" w:rsidR="00AE4874">
        <w:rPr>
          <w:rFonts w:eastAsia="Times New Roman" w:cs="Times New Roman"/>
          <w:spacing w:val="-3"/>
        </w:rPr>
        <w:t xml:space="preserve"> </w:t>
      </w:r>
      <w:r w:rsidRPr="0850969C" w:rsidR="00AE4874">
        <w:rPr>
          <w:rFonts w:eastAsia="Times New Roman" w:cs="Times New Roman"/>
        </w:rPr>
        <w:t>aggregate</w:t>
      </w:r>
      <w:r w:rsidRPr="0850969C" w:rsidR="00AE4874">
        <w:rPr>
          <w:rFonts w:eastAsia="Times New Roman" w:cs="Times New Roman"/>
          <w:spacing w:val="-3"/>
        </w:rPr>
        <w:t xml:space="preserve"> </w:t>
      </w:r>
      <w:r w:rsidRPr="0850969C" w:rsidR="00AE4874">
        <w:rPr>
          <w:rFonts w:eastAsia="Times New Roman" w:cs="Times New Roman"/>
        </w:rPr>
        <w:t>revenues</w:t>
      </w:r>
      <w:r w:rsidRPr="0850969C" w:rsidR="00AE4874">
        <w:rPr>
          <w:rFonts w:eastAsia="Times New Roman" w:cs="Times New Roman"/>
          <w:spacing w:val="-3"/>
        </w:rPr>
        <w:t xml:space="preserve"> </w:t>
      </w:r>
      <w:r w:rsidRPr="0850969C" w:rsidR="00AE4874">
        <w:rPr>
          <w:rFonts w:eastAsia="Times New Roman" w:cs="Times New Roman"/>
        </w:rPr>
        <w:t>from NTPS contracts).</w:t>
      </w:r>
      <w:r w:rsidRPr="0850969C" w:rsidR="00530DF7">
        <w:rPr>
          <w:rStyle w:val="FootnoteReference"/>
          <w:rFonts w:eastAsia="Times New Roman" w:cs="Times New Roman"/>
        </w:rPr>
        <w:footnoteReference w:id="313"/>
      </w:r>
      <w:r w:rsidRPr="0850969C" w:rsidR="00AE4874">
        <w:rPr>
          <w:rFonts w:eastAsia="Times New Roman" w:cs="Times New Roman"/>
          <w:spacing w:val="40"/>
        </w:rPr>
        <w:t xml:space="preserve"> </w:t>
      </w:r>
      <w:r w:rsidRPr="0850969C" w:rsidR="00AE4874">
        <w:rPr>
          <w:rFonts w:eastAsia="Times New Roman" w:cs="Times New Roman"/>
        </w:rPr>
        <w:t xml:space="preserve">During the period of 2021-2022 when the SRMA tracked </w:t>
      </w:r>
      <w:r w:rsidRPr="0850969C" w:rsidR="032C3FC5">
        <w:rPr>
          <w:rFonts w:eastAsia="Times New Roman" w:cs="Times New Roman"/>
        </w:rPr>
        <w:t>the</w:t>
      </w:r>
      <w:r w:rsidRPr="0850969C" w:rsidR="077E7A4A">
        <w:rPr>
          <w:rFonts w:eastAsia="Times New Roman" w:cs="Times New Roman"/>
        </w:rPr>
        <w:t xml:space="preserve"> </w:t>
      </w:r>
      <w:r w:rsidRPr="0850969C" w:rsidR="00AE4874">
        <w:rPr>
          <w:rFonts w:eastAsia="Times New Roman" w:cs="Times New Roman"/>
        </w:rPr>
        <w:t>ratepayers’ share of revenue from the NTPS contract with Sativa, Park Water also had NTPS contracts with other parties, including the City of Bell Gardens, Sativa Water District, HomeServe, and Suburban.  For simplicity in tracking, Park</w:t>
      </w:r>
      <w:r w:rsidRPr="0850969C" w:rsidR="00AE4874">
        <w:rPr>
          <w:rFonts w:eastAsia="Times New Roman" w:cs="Times New Roman"/>
          <w:spacing w:val="-1"/>
        </w:rPr>
        <w:t xml:space="preserve"> </w:t>
      </w:r>
      <w:r w:rsidRPr="0850969C" w:rsidR="00AE4874">
        <w:rPr>
          <w:rFonts w:eastAsia="Times New Roman" w:cs="Times New Roman"/>
        </w:rPr>
        <w:t>Water</w:t>
      </w:r>
      <w:r w:rsidRPr="0850969C" w:rsidR="00AE4874">
        <w:rPr>
          <w:rFonts w:eastAsia="Times New Roman" w:cs="Times New Roman"/>
          <w:spacing w:val="-1"/>
        </w:rPr>
        <w:t xml:space="preserve"> </w:t>
      </w:r>
      <w:r w:rsidRPr="0850969C" w:rsidR="00AE4874">
        <w:rPr>
          <w:rFonts w:eastAsia="Times New Roman" w:cs="Times New Roman"/>
        </w:rPr>
        <w:t>allocated</w:t>
      </w:r>
      <w:r w:rsidRPr="0850969C" w:rsidR="00AE4874">
        <w:rPr>
          <w:rFonts w:eastAsia="Times New Roman" w:cs="Times New Roman"/>
          <w:spacing w:val="-1"/>
        </w:rPr>
        <w:t xml:space="preserve"> </w:t>
      </w:r>
      <w:r w:rsidRPr="0850969C" w:rsidR="00AE4874">
        <w:rPr>
          <w:rFonts w:eastAsia="Times New Roman" w:cs="Times New Roman"/>
        </w:rPr>
        <w:t>the</w:t>
      </w:r>
      <w:r w:rsidRPr="0850969C" w:rsidR="00AE4874">
        <w:rPr>
          <w:rFonts w:eastAsia="Times New Roman" w:cs="Times New Roman"/>
          <w:spacing w:val="-1"/>
        </w:rPr>
        <w:t xml:space="preserve"> </w:t>
      </w:r>
      <w:r w:rsidRPr="0850969C" w:rsidR="00AE4874">
        <w:rPr>
          <w:rFonts w:eastAsia="Times New Roman" w:cs="Times New Roman"/>
        </w:rPr>
        <w:t>first</w:t>
      </w:r>
      <w:r w:rsidRPr="0850969C" w:rsidR="00AE4874">
        <w:rPr>
          <w:rFonts w:eastAsia="Times New Roman" w:cs="Times New Roman"/>
          <w:spacing w:val="-1"/>
        </w:rPr>
        <w:t xml:space="preserve"> </w:t>
      </w:r>
      <w:r w:rsidRPr="0850969C" w:rsidR="00AE4874">
        <w:rPr>
          <w:rFonts w:eastAsia="Times New Roman" w:cs="Times New Roman"/>
        </w:rPr>
        <w:t>$100,000</w:t>
      </w:r>
      <w:r w:rsidRPr="0850969C" w:rsidR="00AE4874">
        <w:rPr>
          <w:rFonts w:eastAsia="Times New Roman" w:cs="Times New Roman"/>
          <w:spacing w:val="-1"/>
        </w:rPr>
        <w:t xml:space="preserve"> </w:t>
      </w:r>
      <w:r w:rsidRPr="0850969C" w:rsidR="00AE4874">
        <w:rPr>
          <w:rFonts w:eastAsia="Times New Roman" w:cs="Times New Roman"/>
        </w:rPr>
        <w:t xml:space="preserve">associated with its NTPS contract with the City </w:t>
      </w:r>
      <w:r w:rsidRPr="0850969C" w:rsidR="00AE4874">
        <w:rPr>
          <w:rFonts w:eastAsia="Times New Roman" w:cs="Times New Roman"/>
        </w:rPr>
        <w:lastRenderedPageBreak/>
        <w:t xml:space="preserve">of Bell Gardens to ratepayers within the first four months of each applicable year.  Thereafter, the allocation of </w:t>
      </w:r>
      <w:proofErr w:type="gramStart"/>
      <w:r w:rsidRPr="0850969C" w:rsidR="00AE4874">
        <w:rPr>
          <w:rFonts w:eastAsia="Times New Roman" w:cs="Times New Roman"/>
        </w:rPr>
        <w:t>revenues</w:t>
      </w:r>
      <w:proofErr w:type="gramEnd"/>
      <w:r w:rsidRPr="0850969C" w:rsidR="00AE4874">
        <w:rPr>
          <w:rFonts w:eastAsia="Times New Roman" w:cs="Times New Roman"/>
        </w:rPr>
        <w:t xml:space="preserve"> generated by NTPS contracts was shared between Park Water and the ratepayers.</w:t>
      </w:r>
      <w:r w:rsidRPr="0850969C" w:rsidR="000243DC">
        <w:rPr>
          <w:rStyle w:val="FootnoteReference"/>
          <w:rFonts w:eastAsia="Times New Roman" w:cs="Times New Roman"/>
        </w:rPr>
        <w:footnoteReference w:id="314"/>
      </w:r>
    </w:p>
    <w:p w:rsidRPr="001D1604" w:rsidR="00AE4874" w:rsidP="00264FFA" w:rsidRDefault="00F73F3B" w14:paraId="611C3BE5" w14:textId="00B587E4">
      <w:pPr>
        <w:widowControl w:val="0"/>
        <w:autoSpaceDE w:val="0"/>
        <w:autoSpaceDN w:val="0"/>
      </w:pPr>
      <w:r w:rsidRPr="0850969C">
        <w:rPr>
          <w:rFonts w:eastAsia="Times New Roman" w:cs="Times New Roman"/>
        </w:rPr>
        <w:t>Based upon the information from Park Water</w:t>
      </w:r>
      <w:r w:rsidRPr="0850969C" w:rsidR="0050183E">
        <w:rPr>
          <w:rFonts w:eastAsia="Times New Roman" w:cs="Times New Roman"/>
        </w:rPr>
        <w:t xml:space="preserve"> presented</w:t>
      </w:r>
      <w:r w:rsidRPr="0850969C" w:rsidR="0044661C">
        <w:rPr>
          <w:rFonts w:eastAsia="Times New Roman" w:cs="Times New Roman"/>
        </w:rPr>
        <w:t xml:space="preserve"> directly </w:t>
      </w:r>
      <w:r w:rsidRPr="0850969C">
        <w:rPr>
          <w:rFonts w:eastAsia="Times New Roman" w:cs="Times New Roman"/>
        </w:rPr>
        <w:t xml:space="preserve">above, </w:t>
      </w:r>
      <w:r w:rsidRPr="0850969C" w:rsidR="00D033CD">
        <w:rPr>
          <w:rFonts w:eastAsia="Times New Roman" w:cs="Times New Roman"/>
        </w:rPr>
        <w:t xml:space="preserve">and Park Water’s interpretation of the NTPS rules </w:t>
      </w:r>
      <w:r w:rsidRPr="0850969C" w:rsidR="00D66851">
        <w:rPr>
          <w:rFonts w:eastAsia="Times New Roman" w:cs="Times New Roman"/>
        </w:rPr>
        <w:t xml:space="preserve">on revenue sharing, </w:t>
      </w:r>
      <w:r w:rsidRPr="0850969C">
        <w:rPr>
          <w:rFonts w:eastAsia="Times New Roman" w:cs="Times New Roman"/>
        </w:rPr>
        <w:t xml:space="preserve">Park Water </w:t>
      </w:r>
      <w:r w:rsidRPr="0850969C" w:rsidR="008004F2">
        <w:rPr>
          <w:rFonts w:eastAsia="Times New Roman" w:cs="Times New Roman"/>
        </w:rPr>
        <w:t xml:space="preserve">correctly </w:t>
      </w:r>
      <w:r w:rsidRPr="0850969C">
        <w:rPr>
          <w:rFonts w:eastAsia="Times New Roman" w:cs="Times New Roman"/>
        </w:rPr>
        <w:t>complied with the NTPS rules</w:t>
      </w:r>
      <w:r w:rsidRPr="0850969C" w:rsidR="00E57C77">
        <w:rPr>
          <w:rFonts w:eastAsia="Times New Roman" w:cs="Times New Roman"/>
        </w:rPr>
        <w:t xml:space="preserve"> </w:t>
      </w:r>
      <w:r w:rsidRPr="0850969C" w:rsidR="00AD2A16">
        <w:rPr>
          <w:rFonts w:eastAsia="Times New Roman" w:cs="Times New Roman"/>
        </w:rPr>
        <w:t>by allocating the first $100,</w:t>
      </w:r>
      <w:r w:rsidRPr="0850969C" w:rsidR="7F6E140C">
        <w:rPr>
          <w:rFonts w:eastAsia="Times New Roman" w:cs="Times New Roman"/>
        </w:rPr>
        <w:t>00</w:t>
      </w:r>
      <w:r w:rsidRPr="0850969C" w:rsidR="4114FF75">
        <w:rPr>
          <w:rFonts w:eastAsia="Times New Roman" w:cs="Times New Roman"/>
        </w:rPr>
        <w:t>0</w:t>
      </w:r>
      <w:r w:rsidRPr="0850969C" w:rsidR="00AD2A16">
        <w:rPr>
          <w:rFonts w:eastAsia="Times New Roman" w:cs="Times New Roman"/>
        </w:rPr>
        <w:t xml:space="preserve"> associated with its NTPS contract with the City of Bell Gardens to ratepayers within the first four months of each applicable </w:t>
      </w:r>
      <w:r w:rsidRPr="0850969C" w:rsidR="00ED7DCD">
        <w:rPr>
          <w:rFonts w:eastAsia="Times New Roman" w:cs="Times New Roman"/>
        </w:rPr>
        <w:t>year.</w:t>
      </w:r>
      <w:r w:rsidRPr="0850969C" w:rsidR="00DC61B2">
        <w:rPr>
          <w:rStyle w:val="FootnoteReference"/>
          <w:rFonts w:eastAsia="Times New Roman" w:cs="Times New Roman"/>
        </w:rPr>
        <w:footnoteReference w:id="315"/>
      </w:r>
      <w:r w:rsidRPr="0850969C" w:rsidR="00ED7DCD">
        <w:rPr>
          <w:rFonts w:eastAsia="Times New Roman" w:cs="Times New Roman"/>
        </w:rPr>
        <w:t xml:space="preserve">  Therefore, </w:t>
      </w:r>
      <w:r w:rsidRPr="0850969C" w:rsidR="00E57C77">
        <w:rPr>
          <w:rFonts w:eastAsia="Times New Roman" w:cs="Times New Roman"/>
        </w:rPr>
        <w:t xml:space="preserve">Cal Advocates’ recommendation is </w:t>
      </w:r>
      <w:r w:rsidRPr="0850969C" w:rsidR="00ED7DCD">
        <w:rPr>
          <w:rFonts w:eastAsia="Times New Roman" w:cs="Times New Roman"/>
        </w:rPr>
        <w:t>rejected,</w:t>
      </w:r>
      <w:r w:rsidRPr="0850969C" w:rsidR="00E57C77">
        <w:rPr>
          <w:rFonts w:eastAsia="Times New Roman" w:cs="Times New Roman"/>
        </w:rPr>
        <w:t xml:space="preserve"> and Park Water </w:t>
      </w:r>
      <w:r w:rsidRPr="0850969C" w:rsidR="00ED7DCD">
        <w:rPr>
          <w:rFonts w:eastAsia="Times New Roman" w:cs="Times New Roman"/>
        </w:rPr>
        <w:t>is</w:t>
      </w:r>
      <w:r w:rsidRPr="0850969C" w:rsidR="00E57C77">
        <w:rPr>
          <w:rFonts w:eastAsia="Times New Roman" w:cs="Times New Roman"/>
        </w:rPr>
        <w:t xml:space="preserve"> authorized to amortize the over-collected balance of $283,994 as of December 31, </w:t>
      </w:r>
      <w:r w:rsidRPr="0850969C" w:rsidR="0044661C">
        <w:rPr>
          <w:rFonts w:eastAsia="Times New Roman" w:cs="Times New Roman"/>
        </w:rPr>
        <w:t>2023</w:t>
      </w:r>
      <w:r w:rsidRPr="0850969C" w:rsidR="00ED7DCD">
        <w:rPr>
          <w:rFonts w:eastAsia="Times New Roman" w:cs="Times New Roman"/>
        </w:rPr>
        <w:t xml:space="preserve">.  </w:t>
      </w:r>
      <w:r w:rsidRPr="0850969C" w:rsidR="001D7E8F">
        <w:rPr>
          <w:rFonts w:eastAsia="Times New Roman" w:cs="Times New Roman"/>
        </w:rPr>
        <w:t>Accordingly,</w:t>
      </w:r>
      <w:r w:rsidRPr="0850969C" w:rsidR="00E57C77">
        <w:rPr>
          <w:rFonts w:eastAsia="Times New Roman" w:cs="Times New Roman"/>
        </w:rPr>
        <w:t xml:space="preserve"> the SRMA is </w:t>
      </w:r>
      <w:r w:rsidRPr="0850969C" w:rsidR="001D7E8F">
        <w:rPr>
          <w:rFonts w:eastAsia="Times New Roman" w:cs="Times New Roman"/>
        </w:rPr>
        <w:t>terminated as requested</w:t>
      </w:r>
      <w:r w:rsidRPr="0850969C" w:rsidR="00E57C77">
        <w:rPr>
          <w:rFonts w:eastAsia="Times New Roman" w:cs="Times New Roman"/>
        </w:rPr>
        <w:t>.</w:t>
      </w:r>
    </w:p>
    <w:p w:rsidRPr="00034150" w:rsidR="002F444F" w:rsidP="005E440E" w:rsidRDefault="007D5111" w14:paraId="273ABA08" w14:textId="6635B2BC">
      <w:pPr>
        <w:pStyle w:val="Heading2"/>
        <w:tabs>
          <w:tab w:val="clear" w:pos="720"/>
        </w:tabs>
        <w:ind w:left="1080"/>
        <w:rPr>
          <w:lang w:val="en-ZW"/>
        </w:rPr>
      </w:pPr>
      <w:bookmarkStart w:name="_Ref223017684" w:id="255"/>
      <w:bookmarkStart w:name="_Toc229573475" w:id="256"/>
      <w:r w:rsidRPr="00B061C1">
        <w:rPr>
          <w:lang w:val="en-ZW"/>
        </w:rPr>
        <w:t>Consolidated Expense Balancing Account (CEBA)</w:t>
      </w:r>
      <w:r w:rsidR="00034150">
        <w:rPr>
          <w:lang w:val="en-ZW"/>
        </w:rPr>
        <w:t xml:space="preserve"> (Park </w:t>
      </w:r>
      <w:r w:rsidRPr="00034150" w:rsidR="006845E1">
        <w:rPr>
          <w:lang w:val="en-ZW"/>
        </w:rPr>
        <w:t>Water</w:t>
      </w:r>
      <w:r w:rsidRPr="00034150" w:rsidR="007E620C">
        <w:rPr>
          <w:lang w:val="en-ZW"/>
        </w:rPr>
        <w:t xml:space="preserve"> and </w:t>
      </w:r>
      <w:r w:rsidR="00B672A9">
        <w:rPr>
          <w:lang w:val="en-ZW"/>
        </w:rPr>
        <w:t>AVR</w:t>
      </w:r>
      <w:r w:rsidR="00034150">
        <w:rPr>
          <w:bCs/>
          <w:lang w:val="en-ZW"/>
        </w:rPr>
        <w:t>)</w:t>
      </w:r>
      <w:bookmarkEnd w:id="255"/>
      <w:bookmarkEnd w:id="256"/>
    </w:p>
    <w:p w:rsidR="007B4BDA" w:rsidP="005E440E" w:rsidRDefault="007B4BDA" w14:paraId="26A80B90" w14:textId="5E728AA7">
      <w:pPr>
        <w:pStyle w:val="Heading3"/>
        <w:tabs>
          <w:tab w:val="clear" w:pos="4626"/>
        </w:tabs>
        <w:ind w:left="1800" w:hanging="1080"/>
      </w:pPr>
      <w:bookmarkStart w:name="_Toc229573476" w:id="257"/>
      <w:r>
        <w:t>Park Water</w:t>
      </w:r>
      <w:bookmarkEnd w:id="257"/>
      <w:r>
        <w:t xml:space="preserve"> </w:t>
      </w:r>
    </w:p>
    <w:p w:rsidRPr="00057182" w:rsidR="002F444F" w:rsidP="00264FFA" w:rsidRDefault="002F444F" w14:paraId="24B99D52" w14:textId="2B1A2FC9">
      <w:pPr>
        <w:widowControl w:val="0"/>
        <w:autoSpaceDE w:val="0"/>
        <w:autoSpaceDN w:val="0"/>
        <w:rPr>
          <w:rFonts w:eastAsia="Times New Roman" w:cs="Times New Roman"/>
          <w:szCs w:val="26"/>
        </w:rPr>
      </w:pPr>
      <w:r w:rsidRPr="00057182">
        <w:rPr>
          <w:rFonts w:eastAsia="Times New Roman" w:cs="Times New Roman"/>
          <w:szCs w:val="26"/>
        </w:rPr>
        <w:t xml:space="preserve">Park Water requests that the Commission review its </w:t>
      </w:r>
      <w:r w:rsidR="00DC0F77">
        <w:rPr>
          <w:rFonts w:eastAsia="Times New Roman" w:cs="Times New Roman"/>
          <w:szCs w:val="26"/>
        </w:rPr>
        <w:t>Consolidated Expense Balancing Account (</w:t>
      </w:r>
      <w:r w:rsidRPr="00057182">
        <w:rPr>
          <w:rFonts w:eastAsia="Times New Roman" w:cs="Times New Roman"/>
          <w:szCs w:val="26"/>
        </w:rPr>
        <w:t>CEBA</w:t>
      </w:r>
      <w:r w:rsidR="00DC0F77">
        <w:rPr>
          <w:rFonts w:eastAsia="Times New Roman" w:cs="Times New Roman"/>
          <w:szCs w:val="26"/>
        </w:rPr>
        <w:t>)</w:t>
      </w:r>
      <w:r w:rsidRPr="00057182">
        <w:rPr>
          <w:rFonts w:eastAsia="Times New Roman" w:cs="Times New Roman"/>
          <w:szCs w:val="26"/>
        </w:rPr>
        <w:t xml:space="preserve"> for approval to refund the over-collected balance recorded in this account.</w:t>
      </w:r>
      <w:r w:rsidRPr="00057182">
        <w:rPr>
          <w:rFonts w:eastAsia="Times New Roman" w:cs="Times New Roman"/>
          <w:spacing w:val="40"/>
          <w:szCs w:val="26"/>
        </w:rPr>
        <w:t xml:space="preserve"> </w:t>
      </w:r>
      <w:r w:rsidRPr="00057182">
        <w:rPr>
          <w:rFonts w:eastAsia="Times New Roman" w:cs="Times New Roman"/>
          <w:szCs w:val="26"/>
        </w:rPr>
        <w:t>The purpose of this account is to consolidate the amortization of Commission approved balancing accounts and memorandum accounts where appropriate.</w:t>
      </w:r>
      <w:r w:rsidRPr="00057182">
        <w:rPr>
          <w:rFonts w:eastAsia="Times New Roman" w:cs="Times New Roman"/>
          <w:spacing w:val="-3"/>
          <w:szCs w:val="26"/>
        </w:rPr>
        <w:t xml:space="preserve"> </w:t>
      </w:r>
      <w:r w:rsidRPr="00057182">
        <w:rPr>
          <w:rFonts w:eastAsia="Times New Roman" w:cs="Times New Roman"/>
          <w:szCs w:val="26"/>
        </w:rPr>
        <w:t>This</w:t>
      </w:r>
      <w:r w:rsidRPr="00057182">
        <w:rPr>
          <w:rFonts w:eastAsia="Times New Roman" w:cs="Times New Roman"/>
          <w:spacing w:val="-4"/>
          <w:szCs w:val="26"/>
        </w:rPr>
        <w:t xml:space="preserve"> </w:t>
      </w:r>
      <w:r w:rsidRPr="00057182">
        <w:rPr>
          <w:rFonts w:eastAsia="Times New Roman" w:cs="Times New Roman"/>
          <w:szCs w:val="26"/>
        </w:rPr>
        <w:t>account</w:t>
      </w:r>
      <w:r w:rsidRPr="00057182">
        <w:rPr>
          <w:rFonts w:eastAsia="Times New Roman" w:cs="Times New Roman"/>
          <w:spacing w:val="-3"/>
          <w:szCs w:val="26"/>
        </w:rPr>
        <w:t xml:space="preserve"> </w:t>
      </w:r>
      <w:r w:rsidRPr="00057182">
        <w:rPr>
          <w:rFonts w:eastAsia="Times New Roman" w:cs="Times New Roman"/>
          <w:szCs w:val="26"/>
        </w:rPr>
        <w:t>was</w:t>
      </w:r>
      <w:r w:rsidRPr="00057182">
        <w:rPr>
          <w:rFonts w:eastAsia="Times New Roman" w:cs="Times New Roman"/>
          <w:spacing w:val="-4"/>
          <w:szCs w:val="26"/>
        </w:rPr>
        <w:t xml:space="preserve"> </w:t>
      </w:r>
      <w:r w:rsidRPr="00057182">
        <w:rPr>
          <w:rFonts w:eastAsia="Times New Roman" w:cs="Times New Roman"/>
          <w:szCs w:val="26"/>
        </w:rPr>
        <w:t>authorized</w:t>
      </w:r>
      <w:r w:rsidRPr="00057182">
        <w:rPr>
          <w:rFonts w:eastAsia="Times New Roman" w:cs="Times New Roman"/>
          <w:spacing w:val="-3"/>
          <w:szCs w:val="26"/>
        </w:rPr>
        <w:t xml:space="preserve"> </w:t>
      </w:r>
      <w:r w:rsidRPr="00057182">
        <w:rPr>
          <w:rFonts w:eastAsia="Times New Roman" w:cs="Times New Roman"/>
          <w:szCs w:val="26"/>
        </w:rPr>
        <w:t>by</w:t>
      </w:r>
      <w:r w:rsidRPr="00057182">
        <w:rPr>
          <w:rFonts w:eastAsia="Times New Roman" w:cs="Times New Roman"/>
          <w:spacing w:val="-3"/>
          <w:szCs w:val="26"/>
        </w:rPr>
        <w:t xml:space="preserve"> </w:t>
      </w:r>
      <w:r w:rsidRPr="00057182">
        <w:rPr>
          <w:rFonts w:eastAsia="Times New Roman" w:cs="Times New Roman"/>
          <w:szCs w:val="26"/>
        </w:rPr>
        <w:t>the</w:t>
      </w:r>
      <w:r w:rsidRPr="00057182">
        <w:rPr>
          <w:rFonts w:eastAsia="Times New Roman" w:cs="Times New Roman"/>
          <w:spacing w:val="-6"/>
          <w:szCs w:val="26"/>
        </w:rPr>
        <w:t xml:space="preserve"> </w:t>
      </w:r>
      <w:r w:rsidRPr="00057182">
        <w:rPr>
          <w:rFonts w:eastAsia="Times New Roman" w:cs="Times New Roman"/>
          <w:szCs w:val="26"/>
        </w:rPr>
        <w:t>Commission</w:t>
      </w:r>
      <w:r w:rsidRPr="00057182">
        <w:rPr>
          <w:rFonts w:eastAsia="Times New Roman" w:cs="Times New Roman"/>
          <w:spacing w:val="-5"/>
          <w:szCs w:val="26"/>
        </w:rPr>
        <w:t xml:space="preserve"> </w:t>
      </w:r>
      <w:r w:rsidRPr="00057182">
        <w:rPr>
          <w:rFonts w:eastAsia="Times New Roman" w:cs="Times New Roman"/>
          <w:szCs w:val="26"/>
        </w:rPr>
        <w:t>in</w:t>
      </w:r>
      <w:r w:rsidRPr="00057182">
        <w:rPr>
          <w:rFonts w:eastAsia="Times New Roman" w:cs="Times New Roman"/>
          <w:spacing w:val="-3"/>
          <w:szCs w:val="26"/>
        </w:rPr>
        <w:t xml:space="preserve"> </w:t>
      </w:r>
      <w:r w:rsidRPr="00057182">
        <w:rPr>
          <w:rFonts w:eastAsia="Times New Roman" w:cs="Times New Roman"/>
          <w:szCs w:val="26"/>
        </w:rPr>
        <w:t>Advice</w:t>
      </w:r>
      <w:r w:rsidRPr="00057182">
        <w:rPr>
          <w:rFonts w:eastAsia="Times New Roman" w:cs="Times New Roman"/>
          <w:spacing w:val="-3"/>
          <w:szCs w:val="26"/>
        </w:rPr>
        <w:t xml:space="preserve"> </w:t>
      </w:r>
      <w:r w:rsidRPr="00057182">
        <w:rPr>
          <w:rFonts w:eastAsia="Times New Roman" w:cs="Times New Roman"/>
          <w:szCs w:val="26"/>
        </w:rPr>
        <w:t>Letter</w:t>
      </w:r>
      <w:r w:rsidRPr="00057182">
        <w:rPr>
          <w:rFonts w:eastAsia="Times New Roman" w:cs="Times New Roman"/>
          <w:spacing w:val="-3"/>
          <w:szCs w:val="26"/>
        </w:rPr>
        <w:t xml:space="preserve"> </w:t>
      </w:r>
      <w:r w:rsidRPr="00057182">
        <w:rPr>
          <w:rFonts w:eastAsia="Times New Roman" w:cs="Times New Roman"/>
          <w:szCs w:val="26"/>
        </w:rPr>
        <w:t>No.</w:t>
      </w:r>
      <w:r w:rsidRPr="00057182">
        <w:rPr>
          <w:rFonts w:eastAsia="Times New Roman" w:cs="Times New Roman"/>
          <w:spacing w:val="-3"/>
          <w:szCs w:val="26"/>
        </w:rPr>
        <w:t xml:space="preserve"> </w:t>
      </w:r>
      <w:r w:rsidRPr="00057182">
        <w:rPr>
          <w:rFonts w:eastAsia="Times New Roman" w:cs="Times New Roman"/>
          <w:szCs w:val="26"/>
        </w:rPr>
        <w:t>266-W-A</w:t>
      </w:r>
      <w:r w:rsidRPr="00057182">
        <w:rPr>
          <w:rFonts w:eastAsia="Times New Roman" w:cs="Times New Roman"/>
          <w:spacing w:val="-3"/>
          <w:szCs w:val="26"/>
        </w:rPr>
        <w:t xml:space="preserve"> </w:t>
      </w:r>
      <w:r w:rsidRPr="00057182">
        <w:rPr>
          <w:rFonts w:eastAsia="Times New Roman" w:cs="Times New Roman"/>
          <w:szCs w:val="26"/>
        </w:rPr>
        <w:t>effective May 25, 2016.</w:t>
      </w:r>
      <w:r w:rsidR="0026410E">
        <w:rPr>
          <w:rFonts w:eastAsia="Times New Roman" w:cs="Times New Roman"/>
          <w:szCs w:val="26"/>
        </w:rPr>
        <w:t xml:space="preserve">  Park Water </w:t>
      </w:r>
      <w:r w:rsidR="00BC4C9A">
        <w:rPr>
          <w:rFonts w:eastAsia="Times New Roman" w:cs="Times New Roman"/>
          <w:szCs w:val="26"/>
        </w:rPr>
        <w:t>argues</w:t>
      </w:r>
      <w:r w:rsidR="0026410E">
        <w:rPr>
          <w:rFonts w:eastAsia="Times New Roman" w:cs="Times New Roman"/>
          <w:szCs w:val="26"/>
        </w:rPr>
        <w:t xml:space="preserve"> that consolidating these accounts through the CEBA simplifies billing while maintaining transparency.  </w:t>
      </w:r>
      <w:r w:rsidR="00E8184E">
        <w:rPr>
          <w:rFonts w:eastAsia="Times New Roman" w:cs="Times New Roman"/>
          <w:szCs w:val="26"/>
        </w:rPr>
        <w:t>Park Water</w:t>
      </w:r>
      <w:r w:rsidR="00CD1EB5">
        <w:rPr>
          <w:rFonts w:eastAsia="Times New Roman" w:cs="Times New Roman"/>
          <w:szCs w:val="26"/>
        </w:rPr>
        <w:t xml:space="preserve">’s workpapers </w:t>
      </w:r>
      <w:r w:rsidR="00D1135D">
        <w:rPr>
          <w:rFonts w:eastAsia="Times New Roman" w:cs="Times New Roman"/>
          <w:szCs w:val="26"/>
        </w:rPr>
        <w:t>illustrated an</w:t>
      </w:r>
      <w:r w:rsidR="005F5625">
        <w:rPr>
          <w:rFonts w:eastAsia="Times New Roman" w:cs="Times New Roman"/>
          <w:szCs w:val="26"/>
        </w:rPr>
        <w:t xml:space="preserve"> </w:t>
      </w:r>
      <w:r w:rsidR="00D13348">
        <w:rPr>
          <w:rFonts w:eastAsia="Times New Roman" w:cs="Times New Roman"/>
          <w:szCs w:val="26"/>
        </w:rPr>
        <w:t>authorized recovery amount of $494,252</w:t>
      </w:r>
      <w:r w:rsidR="005F5625">
        <w:rPr>
          <w:rFonts w:eastAsia="Times New Roman" w:cs="Times New Roman"/>
          <w:szCs w:val="26"/>
        </w:rPr>
        <w:t xml:space="preserve"> and amortization with the surcharges billed.  </w:t>
      </w:r>
      <w:r w:rsidR="00A32A00">
        <w:rPr>
          <w:rFonts w:eastAsia="Times New Roman" w:cs="Times New Roman"/>
          <w:szCs w:val="26"/>
        </w:rPr>
        <w:t xml:space="preserve">Park Water indicated that as of December 31, 2023, the </w:t>
      </w:r>
      <w:r w:rsidR="00A32A00">
        <w:rPr>
          <w:rFonts w:eastAsia="Times New Roman" w:cs="Times New Roman"/>
          <w:szCs w:val="26"/>
        </w:rPr>
        <w:lastRenderedPageBreak/>
        <w:t>ending balance was an over-collection of $10,844.</w:t>
      </w:r>
      <w:r w:rsidR="000243DC">
        <w:rPr>
          <w:rStyle w:val="FootnoteReference"/>
          <w:rFonts w:eastAsia="Times New Roman" w:cs="Times New Roman"/>
          <w:szCs w:val="26"/>
        </w:rPr>
        <w:footnoteReference w:id="316"/>
      </w:r>
    </w:p>
    <w:p w:rsidRPr="0014771A" w:rsidR="009C6660" w:rsidP="00264FFA" w:rsidRDefault="002F444F" w14:paraId="64869D5E" w14:textId="3516D4C7">
      <w:pPr>
        <w:pStyle w:val="BodyText"/>
        <w:spacing w:before="119" w:line="360" w:lineRule="auto"/>
        <w:ind w:left="125" w:right="620" w:firstLine="700"/>
        <w:rPr>
          <w:szCs w:val="26"/>
        </w:rPr>
      </w:pPr>
      <w:r w:rsidRPr="0014771A">
        <w:rPr>
          <w:rFonts w:ascii="Book Antiqua" w:hAnsi="Book Antiqua"/>
          <w:sz w:val="26"/>
          <w:szCs w:val="26"/>
        </w:rPr>
        <w:t xml:space="preserve">Cal Advocates asserts that Park Water is misusing </w:t>
      </w:r>
      <w:proofErr w:type="gramStart"/>
      <w:r w:rsidRPr="0014771A">
        <w:rPr>
          <w:rFonts w:ascii="Book Antiqua" w:hAnsi="Book Antiqua"/>
          <w:sz w:val="26"/>
          <w:szCs w:val="26"/>
        </w:rPr>
        <w:t>its CEBA</w:t>
      </w:r>
      <w:proofErr w:type="gramEnd"/>
      <w:r w:rsidRPr="0014771A">
        <w:rPr>
          <w:rFonts w:ascii="Book Antiqua" w:hAnsi="Book Antiqua"/>
          <w:sz w:val="26"/>
          <w:szCs w:val="26"/>
        </w:rPr>
        <w:t xml:space="preserve"> and recommends limiting the CEBA to Interim Rates and regulatory lag related accounts.</w:t>
      </w:r>
      <w:r w:rsidRPr="0014771A">
        <w:rPr>
          <w:rFonts w:ascii="Book Antiqua" w:hAnsi="Book Antiqua"/>
          <w:spacing w:val="40"/>
          <w:sz w:val="26"/>
          <w:szCs w:val="26"/>
        </w:rPr>
        <w:t xml:space="preserve"> </w:t>
      </w:r>
      <w:r w:rsidRPr="0014771A" w:rsidR="000968BB">
        <w:rPr>
          <w:rFonts w:ascii="Book Antiqua" w:hAnsi="Book Antiqua"/>
          <w:color w:val="231F20"/>
          <w:sz w:val="26"/>
          <w:szCs w:val="26"/>
        </w:rPr>
        <w:t xml:space="preserve">The Commission should require </w:t>
      </w:r>
      <w:r w:rsidR="000F64CF">
        <w:rPr>
          <w:rFonts w:ascii="Book Antiqua" w:hAnsi="Book Antiqua"/>
          <w:color w:val="231F20"/>
          <w:sz w:val="26"/>
          <w:szCs w:val="26"/>
        </w:rPr>
        <w:t>Park Water</w:t>
      </w:r>
      <w:r w:rsidRPr="0014771A" w:rsidR="000F64CF">
        <w:rPr>
          <w:rFonts w:ascii="Book Antiqua" w:hAnsi="Book Antiqua"/>
          <w:color w:val="231F20"/>
          <w:sz w:val="26"/>
          <w:szCs w:val="26"/>
        </w:rPr>
        <w:t xml:space="preserve"> </w:t>
      </w:r>
      <w:r w:rsidRPr="0014771A" w:rsidR="000968BB">
        <w:rPr>
          <w:rFonts w:ascii="Book Antiqua" w:hAnsi="Book Antiqua"/>
          <w:color w:val="231F20"/>
          <w:sz w:val="26"/>
          <w:szCs w:val="26"/>
        </w:rPr>
        <w:t>to amortize the overcollections in its Consolidated Expense Balancing</w:t>
      </w:r>
      <w:r w:rsidRPr="0014771A" w:rsidR="000968BB">
        <w:rPr>
          <w:rFonts w:ascii="Book Antiqua" w:hAnsi="Book Antiqua"/>
          <w:color w:val="231F20"/>
          <w:spacing w:val="-10"/>
          <w:sz w:val="26"/>
          <w:szCs w:val="26"/>
        </w:rPr>
        <w:t xml:space="preserve"> </w:t>
      </w:r>
      <w:r w:rsidRPr="0014771A" w:rsidR="000968BB">
        <w:rPr>
          <w:rFonts w:ascii="Book Antiqua" w:hAnsi="Book Antiqua"/>
          <w:color w:val="231F20"/>
          <w:sz w:val="26"/>
          <w:szCs w:val="26"/>
        </w:rPr>
        <w:t xml:space="preserve">Account (CEBA). In the future, the Commission should only permit </w:t>
      </w:r>
      <w:r w:rsidR="000F64CF">
        <w:rPr>
          <w:rFonts w:ascii="Book Antiqua" w:hAnsi="Book Antiqua"/>
          <w:color w:val="231F20"/>
          <w:sz w:val="26"/>
          <w:szCs w:val="26"/>
        </w:rPr>
        <w:t>Park Water</w:t>
      </w:r>
      <w:r w:rsidRPr="0014771A" w:rsidR="000F64CF">
        <w:rPr>
          <w:rFonts w:ascii="Book Antiqua" w:hAnsi="Book Antiqua"/>
          <w:color w:val="231F20"/>
          <w:sz w:val="26"/>
          <w:szCs w:val="26"/>
        </w:rPr>
        <w:t xml:space="preserve"> </w:t>
      </w:r>
      <w:r w:rsidRPr="0014771A" w:rsidR="000968BB">
        <w:rPr>
          <w:rFonts w:ascii="Book Antiqua" w:hAnsi="Book Antiqua"/>
          <w:color w:val="231F20"/>
          <w:sz w:val="26"/>
          <w:szCs w:val="26"/>
        </w:rPr>
        <w:t xml:space="preserve">to include accounts such as Interim Rates or those relating to regulatory lag. </w:t>
      </w:r>
      <w:r w:rsidR="00FA0B22">
        <w:rPr>
          <w:rFonts w:ascii="Book Antiqua" w:hAnsi="Book Antiqua"/>
          <w:color w:val="231F20"/>
          <w:sz w:val="26"/>
          <w:szCs w:val="26"/>
        </w:rPr>
        <w:t xml:space="preserve"> </w:t>
      </w:r>
      <w:r w:rsidRPr="0014771A" w:rsidR="000968BB">
        <w:rPr>
          <w:rFonts w:ascii="Book Antiqua" w:hAnsi="Book Antiqua"/>
          <w:color w:val="231F20"/>
          <w:sz w:val="26"/>
          <w:szCs w:val="26"/>
        </w:rPr>
        <w:t>For Park</w:t>
      </w:r>
      <w:r w:rsidR="000F64CF">
        <w:rPr>
          <w:rFonts w:ascii="Book Antiqua" w:hAnsi="Book Antiqua"/>
          <w:color w:val="231F20"/>
          <w:sz w:val="26"/>
          <w:szCs w:val="26"/>
        </w:rPr>
        <w:t xml:space="preserve"> Water</w:t>
      </w:r>
      <w:r w:rsidRPr="0014771A" w:rsidR="000968BB">
        <w:rPr>
          <w:rFonts w:ascii="Book Antiqua" w:hAnsi="Book Antiqua"/>
          <w:color w:val="231F20"/>
          <w:sz w:val="26"/>
          <w:szCs w:val="26"/>
        </w:rPr>
        <w:t xml:space="preserve">, </w:t>
      </w:r>
      <w:r w:rsidR="000F64CF">
        <w:rPr>
          <w:rFonts w:ascii="Book Antiqua" w:hAnsi="Book Antiqua"/>
          <w:color w:val="231F20"/>
          <w:sz w:val="26"/>
          <w:szCs w:val="26"/>
        </w:rPr>
        <w:t xml:space="preserve">Cal Advocates asserts </w:t>
      </w:r>
      <w:r w:rsidRPr="0014771A" w:rsidR="000968BB">
        <w:rPr>
          <w:rFonts w:ascii="Book Antiqua" w:hAnsi="Book Antiqua"/>
          <w:color w:val="231F20"/>
          <w:sz w:val="26"/>
          <w:szCs w:val="26"/>
        </w:rPr>
        <w:t>the CEBA</w:t>
      </w:r>
      <w:r w:rsidRPr="0014771A" w:rsidR="000968BB">
        <w:rPr>
          <w:rFonts w:ascii="Book Antiqua" w:hAnsi="Book Antiqua"/>
          <w:color w:val="231F20"/>
          <w:spacing w:val="-9"/>
          <w:sz w:val="26"/>
          <w:szCs w:val="26"/>
        </w:rPr>
        <w:t xml:space="preserve"> </w:t>
      </w:r>
      <w:r w:rsidRPr="0014771A" w:rsidR="000968BB">
        <w:rPr>
          <w:rFonts w:ascii="Book Antiqua" w:hAnsi="Book Antiqua"/>
          <w:color w:val="231F20"/>
          <w:sz w:val="26"/>
          <w:szCs w:val="26"/>
        </w:rPr>
        <w:t>balance of $10,</w:t>
      </w:r>
      <w:r w:rsidRPr="0014771A" w:rsidR="000C0C09">
        <w:rPr>
          <w:rFonts w:ascii="Book Antiqua" w:hAnsi="Book Antiqua"/>
          <w:color w:val="231F20"/>
          <w:sz w:val="26"/>
          <w:szCs w:val="26"/>
        </w:rPr>
        <w:t>84</w:t>
      </w:r>
      <w:r w:rsidR="000C0C09">
        <w:rPr>
          <w:rFonts w:ascii="Book Antiqua" w:hAnsi="Book Antiqua"/>
          <w:color w:val="231F20"/>
          <w:sz w:val="26"/>
          <w:szCs w:val="26"/>
        </w:rPr>
        <w:t>4</w:t>
      </w:r>
      <w:r w:rsidRPr="0014771A" w:rsidR="000C0C09">
        <w:rPr>
          <w:rFonts w:ascii="Book Antiqua" w:hAnsi="Book Antiqua"/>
          <w:color w:val="231F20"/>
          <w:sz w:val="26"/>
          <w:szCs w:val="26"/>
        </w:rPr>
        <w:t xml:space="preserve"> </w:t>
      </w:r>
      <w:r w:rsidRPr="0014771A" w:rsidR="000968BB">
        <w:rPr>
          <w:rFonts w:ascii="Book Antiqua" w:hAnsi="Book Antiqua"/>
          <w:color w:val="231F20"/>
          <w:sz w:val="26"/>
          <w:szCs w:val="26"/>
        </w:rPr>
        <w:t>should be amortized and returned to ratepayers.</w:t>
      </w:r>
      <w:r w:rsidR="000243DC">
        <w:rPr>
          <w:rStyle w:val="FootnoteReference"/>
          <w:rFonts w:ascii="Book Antiqua" w:hAnsi="Book Antiqua"/>
          <w:color w:val="231F20"/>
          <w:sz w:val="26"/>
          <w:szCs w:val="26"/>
        </w:rPr>
        <w:footnoteReference w:id="317"/>
      </w:r>
    </w:p>
    <w:p w:rsidR="002F444F" w:rsidP="00264FFA" w:rsidRDefault="0047442B" w14:paraId="7FD5128D" w14:textId="2BA3E54A">
      <w:pPr>
        <w:widowControl w:val="0"/>
        <w:autoSpaceDE w:val="0"/>
        <w:autoSpaceDN w:val="0"/>
        <w:rPr>
          <w:rFonts w:eastAsia="Times New Roman" w:cs="Times New Roman"/>
        </w:rPr>
      </w:pPr>
      <w:r w:rsidRPr="0850969C">
        <w:rPr>
          <w:rFonts w:eastAsia="Times New Roman" w:cs="Times New Roman"/>
        </w:rPr>
        <w:t xml:space="preserve">The Commission finds that the </w:t>
      </w:r>
      <w:r w:rsidRPr="0850969C" w:rsidR="00DE6BE9">
        <w:rPr>
          <w:rFonts w:eastAsia="Times New Roman" w:cs="Times New Roman"/>
        </w:rPr>
        <w:t xml:space="preserve">practice of consolidating </w:t>
      </w:r>
      <w:r w:rsidRPr="0850969C" w:rsidR="003A631A">
        <w:rPr>
          <w:rFonts w:eastAsia="Times New Roman" w:cs="Times New Roman"/>
        </w:rPr>
        <w:t>the amortization of</w:t>
      </w:r>
      <w:r w:rsidRPr="0850969C" w:rsidR="00D22354">
        <w:rPr>
          <w:rFonts w:eastAsia="Times New Roman" w:cs="Times New Roman"/>
        </w:rPr>
        <w:t xml:space="preserve"> Commission approved balancing accounts and memorandum accounts </w:t>
      </w:r>
      <w:r w:rsidRPr="0850969C" w:rsidR="00FC5157">
        <w:rPr>
          <w:rFonts w:eastAsia="Times New Roman" w:cs="Times New Roman"/>
        </w:rPr>
        <w:t xml:space="preserve">is </w:t>
      </w:r>
      <w:r w:rsidRPr="0850969C" w:rsidR="001D7E8F">
        <w:rPr>
          <w:rFonts w:eastAsia="Times New Roman" w:cs="Times New Roman"/>
        </w:rPr>
        <w:t>reasonable</w:t>
      </w:r>
      <w:r w:rsidRPr="0850969C" w:rsidR="00D22354">
        <w:rPr>
          <w:rFonts w:eastAsia="Times New Roman" w:cs="Times New Roman"/>
        </w:rPr>
        <w:t xml:space="preserve"> and, thus, approves the </w:t>
      </w:r>
      <w:r w:rsidRPr="0850969C" w:rsidR="003F223E">
        <w:rPr>
          <w:rFonts w:eastAsia="Times New Roman" w:cs="Times New Roman"/>
        </w:rPr>
        <w:t xml:space="preserve">refund of the over-collected balance recorded in the account </w:t>
      </w:r>
      <w:r w:rsidRPr="0850969C" w:rsidR="003B2150">
        <w:rPr>
          <w:rFonts w:eastAsia="Times New Roman" w:cs="Times New Roman"/>
        </w:rPr>
        <w:t>of $10,844</w:t>
      </w:r>
      <w:r w:rsidRPr="0850969C" w:rsidR="001D7E8F">
        <w:rPr>
          <w:rFonts w:eastAsia="Times New Roman" w:cs="Times New Roman"/>
        </w:rPr>
        <w:t xml:space="preserve">.  Accordingly, the </w:t>
      </w:r>
      <w:r w:rsidRPr="0850969C" w:rsidR="00503D42">
        <w:rPr>
          <w:rFonts w:eastAsia="Times New Roman" w:cs="Times New Roman"/>
        </w:rPr>
        <w:t xml:space="preserve">CEBA account </w:t>
      </w:r>
      <w:r w:rsidRPr="0850969C" w:rsidR="001D7E8F">
        <w:rPr>
          <w:rFonts w:eastAsia="Times New Roman" w:cs="Times New Roman"/>
        </w:rPr>
        <w:t>is</w:t>
      </w:r>
      <w:r w:rsidRPr="0850969C" w:rsidR="00503D42">
        <w:rPr>
          <w:rFonts w:eastAsia="Times New Roman" w:cs="Times New Roman"/>
        </w:rPr>
        <w:t xml:space="preserve"> continued without modifications</w:t>
      </w:r>
      <w:r w:rsidRPr="0850969C" w:rsidR="00820BB1">
        <w:rPr>
          <w:rFonts w:eastAsia="Times New Roman" w:cs="Times New Roman"/>
        </w:rPr>
        <w:t xml:space="preserve"> to </w:t>
      </w:r>
      <w:r w:rsidRPr="0850969C" w:rsidR="003E1E4A">
        <w:rPr>
          <w:rFonts w:eastAsia="Times New Roman" w:cs="Times New Roman"/>
        </w:rPr>
        <w:t>consolidate approved recovery of memorandum/balancing accounts which help to reduce multiple surcharges/sur-</w:t>
      </w:r>
      <w:r w:rsidRPr="0850969C" w:rsidR="6E50C02F">
        <w:rPr>
          <w:rFonts w:eastAsia="Times New Roman" w:cs="Times New Roman"/>
        </w:rPr>
        <w:t>credit</w:t>
      </w:r>
      <w:r w:rsidRPr="0850969C" w:rsidR="51308AA1">
        <w:rPr>
          <w:rFonts w:eastAsia="Times New Roman" w:cs="Times New Roman"/>
        </w:rPr>
        <w:t>s</w:t>
      </w:r>
      <w:r w:rsidRPr="0850969C" w:rsidR="003E1E4A">
        <w:rPr>
          <w:rFonts w:eastAsia="Times New Roman" w:cs="Times New Roman"/>
        </w:rPr>
        <w:t xml:space="preserve"> and allow for one surcharge/sur-credit</w:t>
      </w:r>
      <w:r w:rsidRPr="0850969C" w:rsidR="002F444F">
        <w:rPr>
          <w:rFonts w:eastAsia="Times New Roman" w:cs="Times New Roman"/>
        </w:rPr>
        <w:t>.</w:t>
      </w:r>
      <w:bookmarkStart w:name="_TOC_250024" w:id="258"/>
    </w:p>
    <w:p w:rsidRPr="00CF456A" w:rsidR="005B2257" w:rsidP="000C1CC1" w:rsidRDefault="00B672A9" w14:paraId="2AFE22C8" w14:textId="024BF3E5">
      <w:pPr>
        <w:pStyle w:val="Heading3"/>
        <w:tabs>
          <w:tab w:val="clear" w:pos="4626"/>
        </w:tabs>
        <w:ind w:left="2160" w:hanging="1080"/>
      </w:pPr>
      <w:bookmarkStart w:name="_Toc229573477" w:id="259"/>
      <w:r>
        <w:t>AVR</w:t>
      </w:r>
      <w:bookmarkEnd w:id="259"/>
      <w:r w:rsidRPr="00CF456A" w:rsidR="00B45E89">
        <w:rPr>
          <w:rFonts w:cs="Arial"/>
        </w:rPr>
        <w:t xml:space="preserve"> </w:t>
      </w:r>
      <w:bookmarkEnd w:id="258"/>
    </w:p>
    <w:p w:rsidRPr="007D13BA" w:rsidR="00C57A56" w:rsidP="00264FFA" w:rsidRDefault="00400F68" w14:paraId="71C08C78" w14:textId="6C3C3210">
      <w:pPr>
        <w:pStyle w:val="BodyText"/>
        <w:spacing w:line="360" w:lineRule="auto"/>
        <w:ind w:firstLine="720"/>
        <w:rPr>
          <w:rFonts w:ascii="Book Antiqua" w:hAnsi="Book Antiqua"/>
          <w:sz w:val="26"/>
          <w:szCs w:val="26"/>
        </w:rPr>
      </w:pPr>
      <w:r>
        <w:rPr>
          <w:rFonts w:ascii="Book Antiqua" w:hAnsi="Book Antiqua"/>
          <w:sz w:val="26"/>
          <w:szCs w:val="26"/>
        </w:rPr>
        <w:t>AVR</w:t>
      </w:r>
      <w:r w:rsidRPr="007D13BA" w:rsidR="00C57A56">
        <w:rPr>
          <w:rFonts w:ascii="Book Antiqua" w:hAnsi="Book Antiqua"/>
          <w:spacing w:val="-3"/>
          <w:sz w:val="26"/>
          <w:szCs w:val="26"/>
        </w:rPr>
        <w:t xml:space="preserve"> </w:t>
      </w:r>
      <w:r w:rsidRPr="007D13BA" w:rsidR="00C57A56">
        <w:rPr>
          <w:rFonts w:ascii="Book Antiqua" w:hAnsi="Book Antiqua"/>
          <w:sz w:val="26"/>
          <w:szCs w:val="26"/>
        </w:rPr>
        <w:t>requests</w:t>
      </w:r>
      <w:r w:rsidRPr="007D13BA" w:rsidR="00C57A56">
        <w:rPr>
          <w:rFonts w:ascii="Book Antiqua" w:hAnsi="Book Antiqua"/>
          <w:spacing w:val="-3"/>
          <w:sz w:val="26"/>
          <w:szCs w:val="26"/>
        </w:rPr>
        <w:t xml:space="preserve"> </w:t>
      </w:r>
      <w:r w:rsidRPr="007D13BA" w:rsidR="00C57A56">
        <w:rPr>
          <w:rFonts w:ascii="Book Antiqua" w:hAnsi="Book Antiqua"/>
          <w:sz w:val="26"/>
          <w:szCs w:val="26"/>
        </w:rPr>
        <w:t>that</w:t>
      </w:r>
      <w:r w:rsidRPr="007D13BA" w:rsidR="00C57A56">
        <w:rPr>
          <w:rFonts w:ascii="Book Antiqua" w:hAnsi="Book Antiqua"/>
          <w:spacing w:val="-4"/>
          <w:sz w:val="26"/>
          <w:szCs w:val="26"/>
        </w:rPr>
        <w:t xml:space="preserve"> </w:t>
      </w:r>
      <w:r w:rsidRPr="007D13BA" w:rsidR="00C57A56">
        <w:rPr>
          <w:rFonts w:ascii="Book Antiqua" w:hAnsi="Book Antiqua"/>
          <w:sz w:val="26"/>
          <w:szCs w:val="26"/>
        </w:rPr>
        <w:t>the</w:t>
      </w:r>
      <w:r w:rsidRPr="007D13BA" w:rsidR="00C57A56">
        <w:rPr>
          <w:rFonts w:ascii="Book Antiqua" w:hAnsi="Book Antiqua"/>
          <w:spacing w:val="-4"/>
          <w:sz w:val="26"/>
          <w:szCs w:val="26"/>
        </w:rPr>
        <w:t xml:space="preserve"> </w:t>
      </w:r>
      <w:r w:rsidRPr="007D13BA" w:rsidR="00C57A56">
        <w:rPr>
          <w:rFonts w:ascii="Book Antiqua" w:hAnsi="Book Antiqua"/>
          <w:sz w:val="26"/>
          <w:szCs w:val="26"/>
        </w:rPr>
        <w:t>Commission</w:t>
      </w:r>
      <w:r w:rsidRPr="007D13BA" w:rsidR="00C57A56">
        <w:rPr>
          <w:rFonts w:ascii="Book Antiqua" w:hAnsi="Book Antiqua"/>
          <w:spacing w:val="-4"/>
          <w:sz w:val="26"/>
          <w:szCs w:val="26"/>
        </w:rPr>
        <w:t xml:space="preserve"> </w:t>
      </w:r>
      <w:r w:rsidRPr="007D13BA" w:rsidR="00C57A56">
        <w:rPr>
          <w:rFonts w:ascii="Book Antiqua" w:hAnsi="Book Antiqua"/>
          <w:sz w:val="26"/>
          <w:szCs w:val="26"/>
        </w:rPr>
        <w:t>review</w:t>
      </w:r>
      <w:r w:rsidRPr="007D13BA" w:rsidR="00C57A56">
        <w:rPr>
          <w:rFonts w:ascii="Book Antiqua" w:hAnsi="Book Antiqua"/>
          <w:spacing w:val="-4"/>
          <w:sz w:val="26"/>
          <w:szCs w:val="26"/>
        </w:rPr>
        <w:t xml:space="preserve"> </w:t>
      </w:r>
      <w:r w:rsidRPr="007D13BA" w:rsidR="00C57A56">
        <w:rPr>
          <w:rFonts w:ascii="Book Antiqua" w:hAnsi="Book Antiqua"/>
          <w:sz w:val="26"/>
          <w:szCs w:val="26"/>
        </w:rPr>
        <w:t>its</w:t>
      </w:r>
      <w:r w:rsidRPr="007D13BA" w:rsidR="00C57A56">
        <w:rPr>
          <w:rFonts w:ascii="Book Antiqua" w:hAnsi="Book Antiqua"/>
          <w:spacing w:val="-4"/>
          <w:sz w:val="26"/>
          <w:szCs w:val="26"/>
        </w:rPr>
        <w:t xml:space="preserve"> </w:t>
      </w:r>
      <w:r w:rsidRPr="007D13BA" w:rsidR="00C57A56">
        <w:rPr>
          <w:rFonts w:ascii="Book Antiqua" w:hAnsi="Book Antiqua"/>
          <w:sz w:val="26"/>
          <w:szCs w:val="26"/>
        </w:rPr>
        <w:t>Consolidated</w:t>
      </w:r>
      <w:r w:rsidRPr="007D13BA" w:rsidR="00C57A56">
        <w:rPr>
          <w:rFonts w:ascii="Book Antiqua" w:hAnsi="Book Antiqua"/>
          <w:spacing w:val="-4"/>
          <w:sz w:val="26"/>
          <w:szCs w:val="26"/>
        </w:rPr>
        <w:t xml:space="preserve"> </w:t>
      </w:r>
      <w:r w:rsidRPr="007D13BA" w:rsidR="00C57A56">
        <w:rPr>
          <w:rFonts w:ascii="Book Antiqua" w:hAnsi="Book Antiqua"/>
          <w:sz w:val="26"/>
          <w:szCs w:val="26"/>
        </w:rPr>
        <w:t>Expense</w:t>
      </w:r>
      <w:r w:rsidRPr="007D13BA" w:rsidR="00C57A56">
        <w:rPr>
          <w:rFonts w:ascii="Book Antiqua" w:hAnsi="Book Antiqua"/>
          <w:spacing w:val="-4"/>
          <w:sz w:val="26"/>
          <w:szCs w:val="26"/>
        </w:rPr>
        <w:t xml:space="preserve"> </w:t>
      </w:r>
      <w:r w:rsidRPr="007D13BA" w:rsidR="00C57A56">
        <w:rPr>
          <w:rFonts w:ascii="Book Antiqua" w:hAnsi="Book Antiqua"/>
          <w:sz w:val="26"/>
          <w:szCs w:val="26"/>
        </w:rPr>
        <w:t xml:space="preserve">Balancing Account (CEBA) for approval to refund the </w:t>
      </w:r>
      <w:proofErr w:type="gramStart"/>
      <w:r w:rsidRPr="007D13BA" w:rsidR="00C57A56">
        <w:rPr>
          <w:rFonts w:ascii="Book Antiqua" w:hAnsi="Book Antiqua"/>
          <w:sz w:val="26"/>
          <w:szCs w:val="26"/>
        </w:rPr>
        <w:t>residual over-collected</w:t>
      </w:r>
      <w:proofErr w:type="gramEnd"/>
      <w:r w:rsidRPr="007D13BA" w:rsidR="00C57A56">
        <w:rPr>
          <w:rFonts w:ascii="Book Antiqua" w:hAnsi="Book Antiqua"/>
          <w:sz w:val="26"/>
          <w:szCs w:val="26"/>
        </w:rPr>
        <w:t xml:space="preserve"> balance recorded in this account.</w:t>
      </w:r>
      <w:r w:rsidR="00C57A56">
        <w:rPr>
          <w:rFonts w:ascii="Book Antiqua" w:hAnsi="Book Antiqua"/>
          <w:sz w:val="26"/>
          <w:szCs w:val="26"/>
        </w:rPr>
        <w:t xml:space="preserve"> </w:t>
      </w:r>
      <w:r w:rsidRPr="007D13BA" w:rsidR="00C57A56">
        <w:rPr>
          <w:rFonts w:ascii="Book Antiqua" w:hAnsi="Book Antiqua"/>
          <w:sz w:val="26"/>
          <w:szCs w:val="26"/>
        </w:rPr>
        <w:t>The purpose of this account is to consolidate the amortization of Commission approved balancing accounts and memorandum accounts where appropriate.</w:t>
      </w:r>
      <w:r w:rsidRPr="007D13BA" w:rsidR="00C57A56">
        <w:rPr>
          <w:rFonts w:ascii="Book Antiqua" w:hAnsi="Book Antiqua"/>
          <w:spacing w:val="40"/>
          <w:sz w:val="26"/>
          <w:szCs w:val="26"/>
        </w:rPr>
        <w:t xml:space="preserve"> </w:t>
      </w:r>
      <w:r w:rsidRPr="007D13BA" w:rsidR="00C57A56">
        <w:rPr>
          <w:rFonts w:ascii="Book Antiqua" w:hAnsi="Book Antiqua"/>
          <w:sz w:val="26"/>
          <w:szCs w:val="26"/>
        </w:rPr>
        <w:t>This account was authorized by the Commission</w:t>
      </w:r>
      <w:r w:rsidRPr="007D13BA" w:rsidR="00C57A56">
        <w:rPr>
          <w:rFonts w:ascii="Book Antiqua" w:hAnsi="Book Antiqua"/>
          <w:spacing w:val="-5"/>
          <w:sz w:val="26"/>
          <w:szCs w:val="26"/>
        </w:rPr>
        <w:t xml:space="preserve"> </w:t>
      </w:r>
      <w:proofErr w:type="gramStart"/>
      <w:r w:rsidRPr="007D13BA" w:rsidR="00C57A56">
        <w:rPr>
          <w:rFonts w:ascii="Book Antiqua" w:hAnsi="Book Antiqua"/>
          <w:sz w:val="26"/>
          <w:szCs w:val="26"/>
        </w:rPr>
        <w:t>in</w:t>
      </w:r>
      <w:proofErr w:type="gramEnd"/>
      <w:r w:rsidRPr="007D13BA" w:rsidR="00C57A56">
        <w:rPr>
          <w:rFonts w:ascii="Book Antiqua" w:hAnsi="Book Antiqua"/>
          <w:spacing w:val="-4"/>
          <w:sz w:val="26"/>
          <w:szCs w:val="26"/>
        </w:rPr>
        <w:t xml:space="preserve"> </w:t>
      </w:r>
      <w:r w:rsidRPr="007D13BA" w:rsidR="00C57A56">
        <w:rPr>
          <w:rFonts w:ascii="Book Antiqua" w:hAnsi="Book Antiqua"/>
          <w:sz w:val="26"/>
          <w:szCs w:val="26"/>
        </w:rPr>
        <w:t>D.20-09-019,</w:t>
      </w:r>
      <w:r w:rsidRPr="007D13BA" w:rsidR="00C57A56">
        <w:rPr>
          <w:rFonts w:ascii="Book Antiqua" w:hAnsi="Book Antiqua"/>
          <w:spacing w:val="-4"/>
          <w:sz w:val="26"/>
          <w:szCs w:val="26"/>
        </w:rPr>
        <w:t xml:space="preserve"> </w:t>
      </w:r>
      <w:r w:rsidRPr="007D13BA" w:rsidR="00C57A56">
        <w:rPr>
          <w:rFonts w:ascii="Book Antiqua" w:hAnsi="Book Antiqua"/>
          <w:sz w:val="26"/>
          <w:szCs w:val="26"/>
        </w:rPr>
        <w:t>dated</w:t>
      </w:r>
      <w:r w:rsidRPr="007D13BA" w:rsidR="00C57A56">
        <w:rPr>
          <w:rFonts w:ascii="Book Antiqua" w:hAnsi="Book Antiqua"/>
          <w:spacing w:val="-4"/>
          <w:sz w:val="26"/>
          <w:szCs w:val="26"/>
        </w:rPr>
        <w:t xml:space="preserve"> </w:t>
      </w:r>
      <w:r w:rsidRPr="007D13BA" w:rsidR="00C57A56">
        <w:rPr>
          <w:rFonts w:ascii="Book Antiqua" w:hAnsi="Book Antiqua"/>
          <w:sz w:val="26"/>
          <w:szCs w:val="26"/>
        </w:rPr>
        <w:t>September</w:t>
      </w:r>
      <w:r w:rsidRPr="007D13BA" w:rsidR="00C57A56">
        <w:rPr>
          <w:rFonts w:ascii="Book Antiqua" w:hAnsi="Book Antiqua"/>
          <w:spacing w:val="-4"/>
          <w:sz w:val="26"/>
          <w:szCs w:val="26"/>
        </w:rPr>
        <w:t xml:space="preserve"> </w:t>
      </w:r>
      <w:r w:rsidRPr="007D13BA" w:rsidR="00C57A56">
        <w:rPr>
          <w:rFonts w:ascii="Book Antiqua" w:hAnsi="Book Antiqua"/>
          <w:sz w:val="26"/>
          <w:szCs w:val="26"/>
        </w:rPr>
        <w:t>24,</w:t>
      </w:r>
      <w:r w:rsidRPr="007D13BA" w:rsidR="00C57A56">
        <w:rPr>
          <w:rFonts w:ascii="Book Antiqua" w:hAnsi="Book Antiqua"/>
          <w:spacing w:val="-4"/>
          <w:sz w:val="26"/>
          <w:szCs w:val="26"/>
        </w:rPr>
        <w:t xml:space="preserve"> </w:t>
      </w:r>
      <w:r w:rsidRPr="007D13BA" w:rsidR="00C57A56">
        <w:rPr>
          <w:rFonts w:ascii="Book Antiqua" w:hAnsi="Book Antiqua"/>
          <w:sz w:val="26"/>
          <w:szCs w:val="26"/>
        </w:rPr>
        <w:t>2020.</w:t>
      </w:r>
      <w:r w:rsidRPr="007D13BA" w:rsidR="00C57A56">
        <w:rPr>
          <w:rFonts w:ascii="Book Antiqua" w:hAnsi="Book Antiqua"/>
          <w:spacing w:val="-3"/>
          <w:sz w:val="26"/>
          <w:szCs w:val="26"/>
        </w:rPr>
        <w:t xml:space="preserve"> </w:t>
      </w:r>
      <w:r w:rsidRPr="007D13BA" w:rsidR="00C57A56">
        <w:rPr>
          <w:rFonts w:ascii="Book Antiqua" w:hAnsi="Book Antiqua"/>
          <w:sz w:val="26"/>
          <w:szCs w:val="26"/>
        </w:rPr>
        <w:t>Advice</w:t>
      </w:r>
      <w:r w:rsidRPr="007D13BA" w:rsidR="00C57A56">
        <w:rPr>
          <w:rFonts w:ascii="Book Antiqua" w:hAnsi="Book Antiqua"/>
          <w:spacing w:val="-4"/>
          <w:sz w:val="26"/>
          <w:szCs w:val="26"/>
        </w:rPr>
        <w:t xml:space="preserve"> </w:t>
      </w:r>
      <w:r w:rsidRPr="007D13BA" w:rsidR="00C57A56">
        <w:rPr>
          <w:rFonts w:ascii="Book Antiqua" w:hAnsi="Book Antiqua"/>
          <w:sz w:val="26"/>
          <w:szCs w:val="26"/>
        </w:rPr>
        <w:t>Letter</w:t>
      </w:r>
      <w:r w:rsidRPr="007D13BA" w:rsidR="00C57A56">
        <w:rPr>
          <w:rFonts w:ascii="Book Antiqua" w:hAnsi="Book Antiqua"/>
          <w:spacing w:val="-4"/>
          <w:sz w:val="26"/>
          <w:szCs w:val="26"/>
        </w:rPr>
        <w:t xml:space="preserve"> </w:t>
      </w:r>
      <w:r w:rsidRPr="007D13BA" w:rsidR="00C57A56">
        <w:rPr>
          <w:rFonts w:ascii="Book Antiqua" w:hAnsi="Book Antiqua"/>
          <w:sz w:val="26"/>
          <w:szCs w:val="26"/>
        </w:rPr>
        <w:t>248-W</w:t>
      </w:r>
      <w:r w:rsidRPr="007D13BA" w:rsidR="00C57A56">
        <w:rPr>
          <w:rFonts w:ascii="Book Antiqua" w:hAnsi="Book Antiqua"/>
          <w:spacing w:val="-4"/>
          <w:sz w:val="26"/>
          <w:szCs w:val="26"/>
        </w:rPr>
        <w:t xml:space="preserve"> </w:t>
      </w:r>
      <w:r w:rsidRPr="007D13BA" w:rsidR="00C57A56">
        <w:rPr>
          <w:rFonts w:ascii="Book Antiqua" w:hAnsi="Book Antiqua"/>
          <w:sz w:val="26"/>
          <w:szCs w:val="26"/>
        </w:rPr>
        <w:t>authorized</w:t>
      </w:r>
      <w:r w:rsidRPr="007D13BA" w:rsidR="00C57A56">
        <w:rPr>
          <w:rFonts w:ascii="Book Antiqua" w:hAnsi="Book Antiqua"/>
          <w:spacing w:val="-4"/>
          <w:sz w:val="26"/>
          <w:szCs w:val="26"/>
        </w:rPr>
        <w:t xml:space="preserve"> </w:t>
      </w:r>
      <w:r w:rsidRPr="007D13BA" w:rsidR="00C57A56">
        <w:rPr>
          <w:rFonts w:ascii="Book Antiqua" w:hAnsi="Book Antiqua"/>
          <w:sz w:val="26"/>
          <w:szCs w:val="26"/>
        </w:rPr>
        <w:t>a</w:t>
      </w:r>
      <w:r w:rsidRPr="007D13BA" w:rsidR="00C57A56">
        <w:rPr>
          <w:rFonts w:ascii="Book Antiqua" w:hAnsi="Book Antiqua"/>
          <w:spacing w:val="-4"/>
          <w:sz w:val="26"/>
          <w:szCs w:val="26"/>
        </w:rPr>
        <w:t xml:space="preserve"> </w:t>
      </w:r>
      <w:r w:rsidRPr="007D13BA" w:rsidR="00C57A56">
        <w:rPr>
          <w:rFonts w:ascii="Book Antiqua" w:hAnsi="Book Antiqua"/>
          <w:sz w:val="26"/>
          <w:szCs w:val="26"/>
        </w:rPr>
        <w:t>12-month surcharge, effective March 4, 2021.</w:t>
      </w:r>
      <w:r w:rsidR="000243DC">
        <w:rPr>
          <w:rStyle w:val="FootnoteReference"/>
          <w:rFonts w:ascii="Book Antiqua" w:hAnsi="Book Antiqua"/>
          <w:sz w:val="26"/>
          <w:szCs w:val="26"/>
        </w:rPr>
        <w:footnoteReference w:id="318"/>
      </w:r>
    </w:p>
    <w:p w:rsidR="00C57A56" w:rsidP="00264FFA" w:rsidRDefault="00C57A56" w14:paraId="02D9C8A1" w14:textId="6648607E">
      <w:pPr>
        <w:pStyle w:val="BodyText"/>
        <w:spacing w:line="360" w:lineRule="auto"/>
        <w:ind w:firstLine="720"/>
        <w:rPr>
          <w:rFonts w:ascii="Book Antiqua" w:hAnsi="Book Antiqua"/>
          <w:sz w:val="26"/>
          <w:szCs w:val="26"/>
        </w:rPr>
      </w:pPr>
      <w:r w:rsidRPr="007D13BA">
        <w:rPr>
          <w:rFonts w:ascii="Book Antiqua" w:hAnsi="Book Antiqua"/>
          <w:sz w:val="26"/>
          <w:szCs w:val="26"/>
        </w:rPr>
        <w:lastRenderedPageBreak/>
        <w:t>Cal</w:t>
      </w:r>
      <w:r w:rsidRPr="007D13BA">
        <w:rPr>
          <w:rFonts w:ascii="Book Antiqua" w:hAnsi="Book Antiqua"/>
          <w:spacing w:val="-4"/>
          <w:sz w:val="26"/>
          <w:szCs w:val="26"/>
        </w:rPr>
        <w:t xml:space="preserve"> </w:t>
      </w:r>
      <w:r w:rsidRPr="007D13BA">
        <w:rPr>
          <w:rFonts w:ascii="Book Antiqua" w:hAnsi="Book Antiqua"/>
          <w:sz w:val="26"/>
          <w:szCs w:val="26"/>
        </w:rPr>
        <w:t>Advocates</w:t>
      </w:r>
      <w:r w:rsidRPr="007D13BA">
        <w:rPr>
          <w:rFonts w:ascii="Book Antiqua" w:hAnsi="Book Antiqua"/>
          <w:spacing w:val="-4"/>
          <w:sz w:val="26"/>
          <w:szCs w:val="26"/>
        </w:rPr>
        <w:t xml:space="preserve"> </w:t>
      </w:r>
      <w:r w:rsidRPr="007D13BA">
        <w:rPr>
          <w:rFonts w:ascii="Book Antiqua" w:hAnsi="Book Antiqua"/>
          <w:sz w:val="26"/>
          <w:szCs w:val="26"/>
        </w:rPr>
        <w:t>asserts</w:t>
      </w:r>
      <w:r w:rsidRPr="007D13BA">
        <w:rPr>
          <w:rFonts w:ascii="Book Antiqua" w:hAnsi="Book Antiqua"/>
          <w:spacing w:val="-4"/>
          <w:sz w:val="26"/>
          <w:szCs w:val="26"/>
        </w:rPr>
        <w:t xml:space="preserve"> </w:t>
      </w:r>
      <w:r w:rsidRPr="007D13BA">
        <w:rPr>
          <w:rFonts w:ascii="Book Antiqua" w:hAnsi="Book Antiqua"/>
          <w:sz w:val="26"/>
          <w:szCs w:val="26"/>
        </w:rPr>
        <w:t>that</w:t>
      </w:r>
      <w:r w:rsidRPr="007D13BA">
        <w:rPr>
          <w:rFonts w:ascii="Book Antiqua" w:hAnsi="Book Antiqua"/>
          <w:spacing w:val="-4"/>
          <w:sz w:val="26"/>
          <w:szCs w:val="26"/>
        </w:rPr>
        <w:t xml:space="preserve"> </w:t>
      </w:r>
      <w:r w:rsidR="00400F68">
        <w:rPr>
          <w:rFonts w:ascii="Book Antiqua" w:hAnsi="Book Antiqua"/>
          <w:sz w:val="26"/>
          <w:szCs w:val="26"/>
        </w:rPr>
        <w:t>AVR</w:t>
      </w:r>
      <w:r w:rsidRPr="007D13BA">
        <w:rPr>
          <w:rFonts w:ascii="Book Antiqua" w:hAnsi="Book Antiqua"/>
          <w:spacing w:val="-4"/>
          <w:sz w:val="26"/>
          <w:szCs w:val="26"/>
        </w:rPr>
        <w:t xml:space="preserve"> </w:t>
      </w:r>
      <w:r w:rsidRPr="007D13BA">
        <w:rPr>
          <w:rFonts w:ascii="Book Antiqua" w:hAnsi="Book Antiqua"/>
          <w:sz w:val="26"/>
          <w:szCs w:val="26"/>
        </w:rPr>
        <w:t>is</w:t>
      </w:r>
      <w:r w:rsidRPr="007D13BA">
        <w:rPr>
          <w:rFonts w:ascii="Book Antiqua" w:hAnsi="Book Antiqua"/>
          <w:spacing w:val="-4"/>
          <w:sz w:val="26"/>
          <w:szCs w:val="26"/>
        </w:rPr>
        <w:t xml:space="preserve"> </w:t>
      </w:r>
      <w:r w:rsidRPr="007D13BA">
        <w:rPr>
          <w:rFonts w:ascii="Book Antiqua" w:hAnsi="Book Antiqua"/>
          <w:sz w:val="26"/>
          <w:szCs w:val="26"/>
        </w:rPr>
        <w:t>misusing</w:t>
      </w:r>
      <w:r w:rsidRPr="007D13BA">
        <w:rPr>
          <w:rFonts w:ascii="Book Antiqua" w:hAnsi="Book Antiqua"/>
          <w:spacing w:val="-4"/>
          <w:sz w:val="26"/>
          <w:szCs w:val="26"/>
        </w:rPr>
        <w:t xml:space="preserve"> </w:t>
      </w:r>
      <w:r w:rsidRPr="007D13BA">
        <w:rPr>
          <w:rFonts w:ascii="Book Antiqua" w:hAnsi="Book Antiqua"/>
          <w:sz w:val="26"/>
          <w:szCs w:val="26"/>
        </w:rPr>
        <w:t>its</w:t>
      </w:r>
      <w:r w:rsidRPr="007D13BA">
        <w:rPr>
          <w:rFonts w:ascii="Book Antiqua" w:hAnsi="Book Antiqua"/>
          <w:spacing w:val="-3"/>
          <w:sz w:val="26"/>
          <w:szCs w:val="26"/>
        </w:rPr>
        <w:t xml:space="preserve"> </w:t>
      </w:r>
      <w:r w:rsidRPr="007D13BA">
        <w:rPr>
          <w:rFonts w:ascii="Book Antiqua" w:hAnsi="Book Antiqua"/>
          <w:sz w:val="26"/>
          <w:szCs w:val="26"/>
        </w:rPr>
        <w:t>CEBA</w:t>
      </w:r>
      <w:r w:rsidRPr="007D13BA">
        <w:rPr>
          <w:rFonts w:ascii="Book Antiqua" w:hAnsi="Book Antiqua"/>
          <w:spacing w:val="-3"/>
          <w:sz w:val="26"/>
          <w:szCs w:val="26"/>
        </w:rPr>
        <w:t xml:space="preserve"> </w:t>
      </w:r>
      <w:r w:rsidRPr="007D13BA">
        <w:rPr>
          <w:rFonts w:ascii="Book Antiqua" w:hAnsi="Book Antiqua"/>
          <w:sz w:val="26"/>
          <w:szCs w:val="26"/>
        </w:rPr>
        <w:t>and</w:t>
      </w:r>
      <w:r w:rsidRPr="007D13BA">
        <w:rPr>
          <w:rFonts w:ascii="Book Antiqua" w:hAnsi="Book Antiqua"/>
          <w:spacing w:val="-3"/>
          <w:sz w:val="26"/>
          <w:szCs w:val="26"/>
        </w:rPr>
        <w:t xml:space="preserve"> </w:t>
      </w:r>
      <w:r w:rsidRPr="007D13BA">
        <w:rPr>
          <w:rFonts w:ascii="Book Antiqua" w:hAnsi="Book Antiqua"/>
          <w:sz w:val="26"/>
          <w:szCs w:val="26"/>
        </w:rPr>
        <w:t>recommends</w:t>
      </w:r>
      <w:r w:rsidRPr="007D13BA">
        <w:rPr>
          <w:rFonts w:ascii="Book Antiqua" w:hAnsi="Book Antiqua"/>
          <w:spacing w:val="-3"/>
          <w:sz w:val="26"/>
          <w:szCs w:val="26"/>
        </w:rPr>
        <w:t xml:space="preserve"> </w:t>
      </w:r>
      <w:r w:rsidRPr="007D13BA">
        <w:rPr>
          <w:rFonts w:ascii="Book Antiqua" w:hAnsi="Book Antiqua"/>
          <w:sz w:val="26"/>
          <w:szCs w:val="26"/>
        </w:rPr>
        <w:t>limiting the CEBA to Interim Rates and regulatory lag related accounts.</w:t>
      </w:r>
      <w:r w:rsidRPr="007D13BA">
        <w:rPr>
          <w:rFonts w:ascii="Book Antiqua" w:hAnsi="Book Antiqua"/>
          <w:spacing w:val="40"/>
          <w:sz w:val="26"/>
          <w:szCs w:val="26"/>
        </w:rPr>
        <w:t xml:space="preserve"> </w:t>
      </w:r>
      <w:r w:rsidRPr="007D13BA">
        <w:rPr>
          <w:rFonts w:ascii="Book Antiqua" w:hAnsi="Book Antiqua"/>
          <w:sz w:val="26"/>
          <w:szCs w:val="26"/>
        </w:rPr>
        <w:t>However, Cal Advocates’ position reflects a misunderstanding of the CEBA’s purpose which is only used when the Commission has specifically authorized the transfer of a balancing and memorandum account balance for recovery or refund.</w:t>
      </w:r>
      <w:r w:rsidRPr="007D13BA">
        <w:rPr>
          <w:rFonts w:ascii="Book Antiqua" w:hAnsi="Book Antiqua"/>
          <w:spacing w:val="80"/>
          <w:sz w:val="26"/>
          <w:szCs w:val="26"/>
        </w:rPr>
        <w:t xml:space="preserve"> </w:t>
      </w:r>
      <w:r w:rsidRPr="007D13BA">
        <w:rPr>
          <w:rFonts w:ascii="Book Antiqua" w:hAnsi="Book Antiqua"/>
          <w:sz w:val="26"/>
          <w:szCs w:val="26"/>
        </w:rPr>
        <w:t>Typically, these accounts are terminated, meaning no new activities are tracked and only interest</w:t>
      </w:r>
      <w:r w:rsidRPr="007D13BA">
        <w:rPr>
          <w:rFonts w:ascii="Book Antiqua" w:hAnsi="Book Antiqua"/>
          <w:spacing w:val="-1"/>
          <w:sz w:val="26"/>
          <w:szCs w:val="26"/>
        </w:rPr>
        <w:t xml:space="preserve"> </w:t>
      </w:r>
      <w:r w:rsidRPr="007D13BA">
        <w:rPr>
          <w:rFonts w:ascii="Book Antiqua" w:hAnsi="Book Antiqua"/>
          <w:sz w:val="26"/>
          <w:szCs w:val="26"/>
        </w:rPr>
        <w:t>accrues</w:t>
      </w:r>
      <w:r w:rsidRPr="007D13BA">
        <w:rPr>
          <w:rFonts w:ascii="Book Antiqua" w:hAnsi="Book Antiqua"/>
          <w:spacing w:val="-1"/>
          <w:sz w:val="26"/>
          <w:szCs w:val="26"/>
        </w:rPr>
        <w:t xml:space="preserve"> </w:t>
      </w:r>
      <w:r w:rsidRPr="007D13BA">
        <w:rPr>
          <w:rFonts w:ascii="Book Antiqua" w:hAnsi="Book Antiqua"/>
          <w:sz w:val="26"/>
          <w:szCs w:val="26"/>
        </w:rPr>
        <w:t>on</w:t>
      </w:r>
      <w:r w:rsidRPr="007D13BA">
        <w:rPr>
          <w:rFonts w:ascii="Book Antiqua" w:hAnsi="Book Antiqua"/>
          <w:spacing w:val="-1"/>
          <w:sz w:val="26"/>
          <w:szCs w:val="26"/>
        </w:rPr>
        <w:t xml:space="preserve"> </w:t>
      </w:r>
      <w:r w:rsidRPr="007D13BA">
        <w:rPr>
          <w:rFonts w:ascii="Book Antiqua" w:hAnsi="Book Antiqua"/>
          <w:sz w:val="26"/>
          <w:szCs w:val="26"/>
        </w:rPr>
        <w:t>the</w:t>
      </w:r>
      <w:r w:rsidRPr="007D13BA">
        <w:rPr>
          <w:rFonts w:ascii="Book Antiqua" w:hAnsi="Book Antiqua"/>
          <w:spacing w:val="-1"/>
          <w:sz w:val="26"/>
          <w:szCs w:val="26"/>
        </w:rPr>
        <w:t xml:space="preserve"> </w:t>
      </w:r>
      <w:r w:rsidRPr="007D13BA">
        <w:rPr>
          <w:rFonts w:ascii="Book Antiqua" w:hAnsi="Book Antiqua"/>
          <w:sz w:val="26"/>
          <w:szCs w:val="26"/>
        </w:rPr>
        <w:t>residual</w:t>
      </w:r>
      <w:r w:rsidRPr="007D13BA">
        <w:rPr>
          <w:rFonts w:ascii="Book Antiqua" w:hAnsi="Book Antiqua"/>
          <w:spacing w:val="-1"/>
          <w:sz w:val="26"/>
          <w:szCs w:val="26"/>
        </w:rPr>
        <w:t xml:space="preserve"> </w:t>
      </w:r>
      <w:r w:rsidRPr="007D13BA">
        <w:rPr>
          <w:rFonts w:ascii="Book Antiqua" w:hAnsi="Book Antiqua"/>
          <w:sz w:val="26"/>
          <w:szCs w:val="26"/>
        </w:rPr>
        <w:t>balance.</w:t>
      </w:r>
      <w:r w:rsidRPr="007D13BA">
        <w:rPr>
          <w:rFonts w:ascii="Book Antiqua" w:hAnsi="Book Antiqua"/>
          <w:spacing w:val="40"/>
          <w:sz w:val="26"/>
          <w:szCs w:val="26"/>
        </w:rPr>
        <w:t xml:space="preserve"> </w:t>
      </w:r>
      <w:r w:rsidRPr="007D13BA">
        <w:rPr>
          <w:rFonts w:ascii="Book Antiqua" w:hAnsi="Book Antiqua"/>
          <w:sz w:val="26"/>
          <w:szCs w:val="26"/>
        </w:rPr>
        <w:t>The</w:t>
      </w:r>
      <w:r w:rsidRPr="007D13BA">
        <w:rPr>
          <w:rFonts w:ascii="Book Antiqua" w:hAnsi="Book Antiqua"/>
          <w:spacing w:val="-1"/>
          <w:sz w:val="26"/>
          <w:szCs w:val="26"/>
        </w:rPr>
        <w:t xml:space="preserve"> </w:t>
      </w:r>
      <w:r w:rsidRPr="007D13BA">
        <w:rPr>
          <w:rFonts w:ascii="Book Antiqua" w:hAnsi="Book Antiqua"/>
          <w:sz w:val="26"/>
          <w:szCs w:val="26"/>
        </w:rPr>
        <w:t>accounts</w:t>
      </w:r>
      <w:r w:rsidRPr="007D13BA">
        <w:rPr>
          <w:rFonts w:ascii="Book Antiqua" w:hAnsi="Book Antiqua"/>
          <w:spacing w:val="-1"/>
          <w:sz w:val="26"/>
          <w:szCs w:val="26"/>
        </w:rPr>
        <w:t xml:space="preserve"> </w:t>
      </w:r>
      <w:r w:rsidRPr="007D13BA">
        <w:rPr>
          <w:rFonts w:ascii="Book Antiqua" w:hAnsi="Book Antiqua"/>
          <w:sz w:val="26"/>
          <w:szCs w:val="26"/>
        </w:rPr>
        <w:t>transferred</w:t>
      </w:r>
      <w:r w:rsidRPr="007D13BA">
        <w:rPr>
          <w:rFonts w:ascii="Book Antiqua" w:hAnsi="Book Antiqua"/>
          <w:spacing w:val="-1"/>
          <w:sz w:val="26"/>
          <w:szCs w:val="26"/>
        </w:rPr>
        <w:t xml:space="preserve"> </w:t>
      </w:r>
      <w:r w:rsidRPr="007D13BA">
        <w:rPr>
          <w:rFonts w:ascii="Book Antiqua" w:hAnsi="Book Antiqua"/>
          <w:sz w:val="26"/>
          <w:szCs w:val="26"/>
        </w:rPr>
        <w:t>to</w:t>
      </w:r>
      <w:r w:rsidRPr="007D13BA">
        <w:rPr>
          <w:rFonts w:ascii="Book Antiqua" w:hAnsi="Book Antiqua"/>
          <w:spacing w:val="-1"/>
          <w:sz w:val="26"/>
          <w:szCs w:val="26"/>
        </w:rPr>
        <w:t xml:space="preserve"> </w:t>
      </w:r>
      <w:r w:rsidRPr="007D13BA">
        <w:rPr>
          <w:rFonts w:ascii="Book Antiqua" w:hAnsi="Book Antiqua"/>
          <w:sz w:val="26"/>
          <w:szCs w:val="26"/>
        </w:rPr>
        <w:t>the CEBA have been reviewed and approved by the Commission.</w:t>
      </w:r>
      <w:r w:rsidRPr="007D13BA">
        <w:rPr>
          <w:rFonts w:ascii="Book Antiqua" w:hAnsi="Book Antiqua"/>
          <w:spacing w:val="40"/>
          <w:sz w:val="26"/>
          <w:szCs w:val="26"/>
        </w:rPr>
        <w:t xml:space="preserve"> </w:t>
      </w:r>
      <w:r w:rsidRPr="007D13BA">
        <w:rPr>
          <w:rFonts w:ascii="Book Antiqua" w:hAnsi="Book Antiqua"/>
          <w:sz w:val="26"/>
          <w:szCs w:val="26"/>
        </w:rPr>
        <w:t xml:space="preserve">These mainly represent residual balances from prior accounts that were not fully amortized due to discrepancies in sales or </w:t>
      </w:r>
      <w:proofErr w:type="gramStart"/>
      <w:r w:rsidRPr="007D13BA">
        <w:rPr>
          <w:rFonts w:ascii="Book Antiqua" w:hAnsi="Book Antiqua"/>
          <w:sz w:val="26"/>
          <w:szCs w:val="26"/>
        </w:rPr>
        <w:t>customers</w:t>
      </w:r>
      <w:proofErr w:type="gramEnd"/>
      <w:r w:rsidRPr="007D13BA">
        <w:rPr>
          <w:rFonts w:ascii="Book Antiqua" w:hAnsi="Book Antiqua"/>
          <w:sz w:val="26"/>
          <w:szCs w:val="26"/>
        </w:rPr>
        <w:t xml:space="preserve"> forecast.</w:t>
      </w:r>
      <w:r w:rsidR="000243DC">
        <w:rPr>
          <w:rStyle w:val="FootnoteReference"/>
          <w:rFonts w:ascii="Book Antiqua" w:hAnsi="Book Antiqua"/>
          <w:sz w:val="26"/>
          <w:szCs w:val="26"/>
        </w:rPr>
        <w:footnoteReference w:id="319"/>
      </w:r>
      <w:r w:rsidRPr="007D13BA">
        <w:rPr>
          <w:rFonts w:ascii="Book Antiqua" w:hAnsi="Book Antiqua"/>
          <w:sz w:val="26"/>
          <w:szCs w:val="26"/>
        </w:rPr>
        <w:t xml:space="preserve"> </w:t>
      </w:r>
    </w:p>
    <w:p w:rsidR="007D5111" w:rsidP="000C1CC1" w:rsidRDefault="007D5111" w14:paraId="59BF9E15" w14:textId="36D83770">
      <w:pPr>
        <w:pStyle w:val="Heading2"/>
        <w:tabs>
          <w:tab w:val="clear" w:pos="720"/>
        </w:tabs>
        <w:ind w:left="1080"/>
        <w:rPr>
          <w:lang w:val="en-ZW"/>
        </w:rPr>
      </w:pPr>
      <w:bookmarkStart w:name="_Toc229485023" w:id="260"/>
      <w:bookmarkStart w:name="_Ref223017697" w:id="261"/>
      <w:bookmarkStart w:name="_Toc229573478" w:id="262"/>
      <w:bookmarkEnd w:id="260"/>
      <w:r w:rsidRPr="00B061C1">
        <w:rPr>
          <w:lang w:val="en-ZW"/>
        </w:rPr>
        <w:t>Tax Cuts and Jobs Act Memorandum Account (TCJA)</w:t>
      </w:r>
      <w:r w:rsidR="00F67ADC">
        <w:rPr>
          <w:lang w:val="en-ZW"/>
        </w:rPr>
        <w:t xml:space="preserve"> </w:t>
      </w:r>
      <w:r w:rsidR="00756E28">
        <w:rPr>
          <w:lang w:val="en-ZW"/>
        </w:rPr>
        <w:t>(</w:t>
      </w:r>
      <w:r w:rsidR="00F67ADC">
        <w:rPr>
          <w:lang w:val="en-ZW"/>
        </w:rPr>
        <w:t xml:space="preserve">Park Water and </w:t>
      </w:r>
      <w:r w:rsidR="00B672A9">
        <w:rPr>
          <w:lang w:val="en-ZW"/>
        </w:rPr>
        <w:t>AVR</w:t>
      </w:r>
      <w:r w:rsidR="00756E28">
        <w:rPr>
          <w:lang w:val="en-ZW"/>
        </w:rPr>
        <w:t>)</w:t>
      </w:r>
      <w:bookmarkEnd w:id="261"/>
      <w:bookmarkEnd w:id="262"/>
    </w:p>
    <w:p w:rsidRPr="0014771A" w:rsidR="006845E1" w:rsidP="000C1CC1" w:rsidRDefault="006845E1" w14:paraId="5888F633" w14:textId="5036A1B2">
      <w:pPr>
        <w:pStyle w:val="Heading3"/>
        <w:tabs>
          <w:tab w:val="clear" w:pos="4626"/>
        </w:tabs>
        <w:ind w:left="2070" w:hanging="990"/>
        <w:rPr>
          <w:lang w:val="en-ZW"/>
        </w:rPr>
      </w:pPr>
      <w:bookmarkStart w:name="_Toc229573479" w:id="263"/>
      <w:r w:rsidRPr="00507B56">
        <w:rPr>
          <w:lang w:val="en-ZW"/>
        </w:rPr>
        <w:t>Park Water</w:t>
      </w:r>
      <w:bookmarkEnd w:id="263"/>
    </w:p>
    <w:p w:rsidR="00561349" w:rsidP="00264FFA" w:rsidRDefault="00B77AD6" w14:paraId="481FCE8E" w14:textId="42B2724D">
      <w:pPr>
        <w:widowControl w:val="0"/>
        <w:autoSpaceDE w:val="0"/>
        <w:autoSpaceDN w:val="0"/>
        <w:spacing w:before="276"/>
        <w:rPr>
          <w:rFonts w:eastAsia="Times New Roman" w:cs="Times New Roman"/>
          <w:szCs w:val="26"/>
        </w:rPr>
      </w:pPr>
      <w:r w:rsidRPr="00057182">
        <w:rPr>
          <w:rFonts w:eastAsia="Times New Roman" w:cs="Times New Roman"/>
          <w:szCs w:val="26"/>
        </w:rPr>
        <w:t>Park</w:t>
      </w:r>
      <w:r w:rsidRPr="00057182">
        <w:rPr>
          <w:rFonts w:eastAsia="Times New Roman" w:cs="Times New Roman"/>
          <w:spacing w:val="-3"/>
          <w:szCs w:val="26"/>
        </w:rPr>
        <w:t xml:space="preserve"> </w:t>
      </w:r>
      <w:r w:rsidRPr="00057182">
        <w:rPr>
          <w:rFonts w:eastAsia="Times New Roman" w:cs="Times New Roman"/>
          <w:szCs w:val="26"/>
        </w:rPr>
        <w:t>Water</w:t>
      </w:r>
      <w:r w:rsidRPr="00057182">
        <w:rPr>
          <w:rFonts w:eastAsia="Times New Roman" w:cs="Times New Roman"/>
          <w:spacing w:val="-3"/>
          <w:szCs w:val="26"/>
        </w:rPr>
        <w:t xml:space="preserve"> </w:t>
      </w:r>
      <w:r w:rsidRPr="00057182">
        <w:rPr>
          <w:rFonts w:eastAsia="Times New Roman" w:cs="Times New Roman"/>
          <w:szCs w:val="26"/>
        </w:rPr>
        <w:t>requests</w:t>
      </w:r>
      <w:r w:rsidRPr="00057182">
        <w:rPr>
          <w:rFonts w:eastAsia="Times New Roman" w:cs="Times New Roman"/>
          <w:spacing w:val="-3"/>
          <w:szCs w:val="26"/>
        </w:rPr>
        <w:t xml:space="preserve"> </w:t>
      </w:r>
      <w:r w:rsidRPr="00057182">
        <w:rPr>
          <w:rFonts w:eastAsia="Times New Roman" w:cs="Times New Roman"/>
          <w:szCs w:val="26"/>
        </w:rPr>
        <w:t>Commission</w:t>
      </w:r>
      <w:r w:rsidRPr="00057182">
        <w:rPr>
          <w:rFonts w:eastAsia="Times New Roman" w:cs="Times New Roman"/>
          <w:spacing w:val="-3"/>
          <w:szCs w:val="26"/>
        </w:rPr>
        <w:t xml:space="preserve"> </w:t>
      </w:r>
      <w:r w:rsidRPr="00057182">
        <w:rPr>
          <w:rFonts w:eastAsia="Times New Roman" w:cs="Times New Roman"/>
          <w:szCs w:val="26"/>
        </w:rPr>
        <w:t>approval</w:t>
      </w:r>
      <w:r w:rsidRPr="00057182">
        <w:rPr>
          <w:rFonts w:eastAsia="Times New Roman" w:cs="Times New Roman"/>
          <w:spacing w:val="-3"/>
          <w:szCs w:val="26"/>
        </w:rPr>
        <w:t xml:space="preserve"> </w:t>
      </w:r>
      <w:r w:rsidRPr="00057182">
        <w:rPr>
          <w:rFonts w:eastAsia="Times New Roman" w:cs="Times New Roman"/>
          <w:szCs w:val="26"/>
        </w:rPr>
        <w:t>to</w:t>
      </w:r>
      <w:r w:rsidRPr="00057182">
        <w:rPr>
          <w:rFonts w:eastAsia="Times New Roman" w:cs="Times New Roman"/>
          <w:spacing w:val="-3"/>
          <w:szCs w:val="26"/>
        </w:rPr>
        <w:t xml:space="preserve"> </w:t>
      </w:r>
      <w:r w:rsidRPr="00057182">
        <w:rPr>
          <w:rFonts w:eastAsia="Times New Roman" w:cs="Times New Roman"/>
          <w:szCs w:val="26"/>
        </w:rPr>
        <w:t>transfer</w:t>
      </w:r>
      <w:r w:rsidRPr="00057182">
        <w:rPr>
          <w:rFonts w:eastAsia="Times New Roman" w:cs="Times New Roman"/>
          <w:spacing w:val="-3"/>
          <w:szCs w:val="26"/>
        </w:rPr>
        <w:t xml:space="preserve"> </w:t>
      </w:r>
      <w:r w:rsidRPr="00057182">
        <w:rPr>
          <w:rFonts w:eastAsia="Times New Roman" w:cs="Times New Roman"/>
          <w:szCs w:val="26"/>
        </w:rPr>
        <w:t>the</w:t>
      </w:r>
      <w:r w:rsidRPr="00057182">
        <w:rPr>
          <w:rFonts w:eastAsia="Times New Roman" w:cs="Times New Roman"/>
          <w:spacing w:val="-2"/>
          <w:szCs w:val="26"/>
        </w:rPr>
        <w:t xml:space="preserve"> </w:t>
      </w:r>
      <w:r w:rsidRPr="00057182">
        <w:rPr>
          <w:rFonts w:eastAsia="Times New Roman" w:cs="Times New Roman"/>
          <w:szCs w:val="26"/>
        </w:rPr>
        <w:t>residual</w:t>
      </w:r>
      <w:r w:rsidRPr="00057182">
        <w:rPr>
          <w:rFonts w:eastAsia="Times New Roman" w:cs="Times New Roman"/>
          <w:spacing w:val="-3"/>
          <w:szCs w:val="26"/>
        </w:rPr>
        <w:t xml:space="preserve"> </w:t>
      </w:r>
      <w:r w:rsidRPr="00057182">
        <w:rPr>
          <w:rFonts w:eastAsia="Times New Roman" w:cs="Times New Roman"/>
          <w:szCs w:val="26"/>
        </w:rPr>
        <w:t>balance</w:t>
      </w:r>
      <w:r w:rsidRPr="00057182">
        <w:rPr>
          <w:rFonts w:eastAsia="Times New Roman" w:cs="Times New Roman"/>
          <w:spacing w:val="-3"/>
          <w:szCs w:val="26"/>
        </w:rPr>
        <w:t xml:space="preserve"> </w:t>
      </w:r>
      <w:r w:rsidRPr="00057182">
        <w:rPr>
          <w:rFonts w:eastAsia="Times New Roman" w:cs="Times New Roman"/>
          <w:szCs w:val="26"/>
        </w:rPr>
        <w:t>recorded</w:t>
      </w:r>
      <w:r w:rsidRPr="00057182">
        <w:rPr>
          <w:rFonts w:eastAsia="Times New Roman" w:cs="Times New Roman"/>
          <w:spacing w:val="-3"/>
          <w:szCs w:val="26"/>
        </w:rPr>
        <w:t xml:space="preserve"> </w:t>
      </w:r>
      <w:r w:rsidRPr="00057182">
        <w:rPr>
          <w:rFonts w:eastAsia="Times New Roman" w:cs="Times New Roman"/>
          <w:szCs w:val="26"/>
        </w:rPr>
        <w:t>in</w:t>
      </w:r>
      <w:r w:rsidRPr="00057182">
        <w:rPr>
          <w:rFonts w:eastAsia="Times New Roman" w:cs="Times New Roman"/>
          <w:spacing w:val="-3"/>
          <w:szCs w:val="26"/>
        </w:rPr>
        <w:t xml:space="preserve"> </w:t>
      </w:r>
      <w:r w:rsidRPr="00057182">
        <w:rPr>
          <w:rFonts w:eastAsia="Times New Roman" w:cs="Times New Roman"/>
          <w:szCs w:val="26"/>
        </w:rPr>
        <w:t xml:space="preserve">its Tax Cuts and Jobs Act Memorandum Account (TCJA) to the CEBA and refund to customers. Advice Letter 337-W-A authorized a one-time </w:t>
      </w:r>
      <w:proofErr w:type="spellStart"/>
      <w:r w:rsidRPr="00057182">
        <w:rPr>
          <w:rFonts w:eastAsia="Times New Roman" w:cs="Times New Roman"/>
          <w:szCs w:val="26"/>
        </w:rPr>
        <w:t>surcredit</w:t>
      </w:r>
      <w:proofErr w:type="spellEnd"/>
      <w:r w:rsidRPr="00057182">
        <w:rPr>
          <w:rFonts w:eastAsia="Times New Roman" w:cs="Times New Roman"/>
          <w:szCs w:val="26"/>
        </w:rPr>
        <w:t xml:space="preserve"> refunding the balance recorded in the TCJA effective September 1, 2023</w:t>
      </w:r>
      <w:r w:rsidR="00561349">
        <w:rPr>
          <w:rFonts w:eastAsia="Times New Roman" w:cs="Times New Roman"/>
          <w:szCs w:val="26"/>
        </w:rPr>
        <w:t>.</w:t>
      </w:r>
      <w:r w:rsidR="00EB5AA1">
        <w:rPr>
          <w:rStyle w:val="FootnoteReference"/>
          <w:rFonts w:eastAsia="Times New Roman" w:cs="Times New Roman"/>
          <w:szCs w:val="26"/>
        </w:rPr>
        <w:footnoteReference w:id="320"/>
      </w:r>
      <w:r w:rsidR="00561349">
        <w:rPr>
          <w:rFonts w:eastAsia="Times New Roman" w:cs="Times New Roman"/>
          <w:szCs w:val="26"/>
        </w:rPr>
        <w:t xml:space="preserve">  </w:t>
      </w:r>
    </w:p>
    <w:p w:rsidRPr="00735ED7" w:rsidR="00577CAE" w:rsidP="00264FFA" w:rsidRDefault="00577CAE" w14:paraId="251952C7" w14:textId="02A5A651">
      <w:pPr>
        <w:widowControl w:val="0"/>
        <w:autoSpaceDE w:val="0"/>
        <w:autoSpaceDN w:val="0"/>
        <w:spacing w:before="276"/>
      </w:pPr>
      <w:r w:rsidRPr="00735ED7">
        <w:t xml:space="preserve">Cal Advocates </w:t>
      </w:r>
      <w:r w:rsidR="00BC4C9A">
        <w:t>argues</w:t>
      </w:r>
      <w:r w:rsidRPr="00735ED7">
        <w:t xml:space="preserve"> that the Commission should order</w:t>
      </w:r>
      <w:r w:rsidR="001A3219">
        <w:t xml:space="preserve"> Park Water </w:t>
      </w:r>
      <w:r w:rsidRPr="00735ED7">
        <w:t>to close the TCJA</w:t>
      </w:r>
      <w:r w:rsidRPr="00735ED7">
        <w:rPr>
          <w:spacing w:val="-1"/>
        </w:rPr>
        <w:t xml:space="preserve"> </w:t>
      </w:r>
      <w:r w:rsidRPr="00735ED7">
        <w:t xml:space="preserve">account and immediately amortize the overcollection of $39,042 for the Tax Cuts and Jobs Act (TCJA) because </w:t>
      </w:r>
      <w:r w:rsidR="003E127B">
        <w:t>Park Water</w:t>
      </w:r>
      <w:r w:rsidRPr="00735ED7" w:rsidR="003E127B">
        <w:t xml:space="preserve"> </w:t>
      </w:r>
      <w:r w:rsidRPr="00735ED7">
        <w:t xml:space="preserve">stipulated to do this in the last GRC.  Cal Advocates </w:t>
      </w:r>
      <w:r w:rsidR="00BC4C9A">
        <w:t>argues</w:t>
      </w:r>
      <w:r w:rsidRPr="00735ED7">
        <w:t xml:space="preserve"> that </w:t>
      </w:r>
      <w:r w:rsidR="003E127B">
        <w:t xml:space="preserve">Park Water </w:t>
      </w:r>
      <w:r w:rsidRPr="00735ED7">
        <w:t xml:space="preserve">and Cal Advocates </w:t>
      </w:r>
      <w:r w:rsidR="003E127B">
        <w:t xml:space="preserve">had </w:t>
      </w:r>
      <w:r w:rsidRPr="00735ED7">
        <w:t xml:space="preserve">agreed to the stipulation in the last </w:t>
      </w:r>
      <w:proofErr w:type="gramStart"/>
      <w:r w:rsidRPr="00735ED7">
        <w:t>GRC</w:t>
      </w:r>
      <w:proofErr w:type="gramEnd"/>
      <w:r w:rsidRPr="00735ED7">
        <w:t xml:space="preserve"> but </w:t>
      </w:r>
      <w:r w:rsidR="0033571F">
        <w:t xml:space="preserve"> Park Water </w:t>
      </w:r>
      <w:r w:rsidRPr="00735ED7" w:rsidR="0033571F">
        <w:t xml:space="preserve"> </w:t>
      </w:r>
      <w:r w:rsidRPr="00735ED7">
        <w:t>has failed to properly credit the</w:t>
      </w:r>
      <w:r w:rsidRPr="00735ED7">
        <w:rPr>
          <w:spacing w:val="-1"/>
        </w:rPr>
        <w:t xml:space="preserve"> </w:t>
      </w:r>
      <w:r w:rsidRPr="00735ED7">
        <w:t>TCJA</w:t>
      </w:r>
      <w:r w:rsidRPr="00735ED7">
        <w:rPr>
          <w:spacing w:val="-11"/>
        </w:rPr>
        <w:t xml:space="preserve"> </w:t>
      </w:r>
      <w:r w:rsidRPr="00735ED7">
        <w:t xml:space="preserve">full balance to </w:t>
      </w:r>
      <w:r w:rsidR="0033571F">
        <w:t>its</w:t>
      </w:r>
      <w:r w:rsidRPr="00735ED7" w:rsidR="0033571F">
        <w:t xml:space="preserve"> </w:t>
      </w:r>
      <w:r w:rsidRPr="00735ED7">
        <w:t>customers, so the account remains open.</w:t>
      </w:r>
      <w:r w:rsidR="000243DC">
        <w:rPr>
          <w:rStyle w:val="FootnoteReference"/>
        </w:rPr>
        <w:footnoteReference w:id="321"/>
      </w:r>
      <w:r w:rsidRPr="00735ED7">
        <w:t xml:space="preserve">  </w:t>
      </w:r>
    </w:p>
    <w:p w:rsidR="00B77AD6" w:rsidP="00264FFA" w:rsidRDefault="000C65D5" w14:paraId="3A1E1CF2" w14:textId="1FD393B7">
      <w:pPr>
        <w:widowControl w:val="0"/>
        <w:autoSpaceDE w:val="0"/>
        <w:autoSpaceDN w:val="0"/>
        <w:spacing w:before="60"/>
        <w:rPr>
          <w:rFonts w:eastAsia="Times New Roman" w:cs="Times New Roman"/>
          <w:szCs w:val="26"/>
        </w:rPr>
      </w:pPr>
      <w:r>
        <w:rPr>
          <w:rFonts w:eastAsia="Times New Roman" w:cs="Times New Roman"/>
          <w:szCs w:val="26"/>
        </w:rPr>
        <w:lastRenderedPageBreak/>
        <w:t xml:space="preserve">In response to Cal Advocates, </w:t>
      </w:r>
      <w:r w:rsidR="003E127B">
        <w:rPr>
          <w:rFonts w:eastAsia="Times New Roman" w:cs="Times New Roman"/>
          <w:szCs w:val="26"/>
        </w:rPr>
        <w:t xml:space="preserve">Park Water </w:t>
      </w:r>
      <w:r w:rsidR="00BC4C9A">
        <w:rPr>
          <w:rFonts w:eastAsia="Times New Roman" w:cs="Times New Roman"/>
          <w:szCs w:val="26"/>
        </w:rPr>
        <w:t>argues</w:t>
      </w:r>
      <w:r>
        <w:rPr>
          <w:rFonts w:eastAsia="Times New Roman" w:cs="Times New Roman"/>
          <w:szCs w:val="26"/>
        </w:rPr>
        <w:t xml:space="preserve"> that </w:t>
      </w:r>
      <w:r w:rsidRPr="00057182" w:rsidR="00B77AD6">
        <w:rPr>
          <w:rFonts w:eastAsia="Times New Roman" w:cs="Times New Roman"/>
          <w:szCs w:val="26"/>
        </w:rPr>
        <w:t>Cal</w:t>
      </w:r>
      <w:r w:rsidRPr="00057182" w:rsidR="00B77AD6">
        <w:rPr>
          <w:rFonts w:eastAsia="Times New Roman" w:cs="Times New Roman"/>
          <w:spacing w:val="-3"/>
          <w:szCs w:val="26"/>
        </w:rPr>
        <w:t xml:space="preserve"> </w:t>
      </w:r>
      <w:r w:rsidRPr="00057182" w:rsidR="00B77AD6">
        <w:rPr>
          <w:rFonts w:eastAsia="Times New Roman" w:cs="Times New Roman"/>
          <w:szCs w:val="26"/>
        </w:rPr>
        <w:t>Advocates</w:t>
      </w:r>
      <w:r w:rsidRPr="00057182" w:rsidR="00B77AD6">
        <w:rPr>
          <w:rFonts w:eastAsia="Times New Roman" w:cs="Times New Roman"/>
          <w:spacing w:val="-4"/>
          <w:szCs w:val="26"/>
        </w:rPr>
        <w:t xml:space="preserve"> </w:t>
      </w:r>
      <w:r w:rsidRPr="00057182" w:rsidR="00B77AD6">
        <w:rPr>
          <w:rFonts w:eastAsia="Times New Roman" w:cs="Times New Roman"/>
          <w:szCs w:val="26"/>
        </w:rPr>
        <w:t>incorrectly</w:t>
      </w:r>
      <w:r w:rsidRPr="00057182" w:rsidR="00B77AD6">
        <w:rPr>
          <w:rFonts w:eastAsia="Times New Roman" w:cs="Times New Roman"/>
          <w:spacing w:val="-3"/>
          <w:szCs w:val="26"/>
        </w:rPr>
        <w:t xml:space="preserve"> </w:t>
      </w:r>
      <w:r w:rsidRPr="00057182" w:rsidR="00B77AD6">
        <w:rPr>
          <w:rFonts w:eastAsia="Times New Roman" w:cs="Times New Roman"/>
          <w:szCs w:val="26"/>
        </w:rPr>
        <w:t>asserts</w:t>
      </w:r>
      <w:r w:rsidRPr="00057182" w:rsidR="00B77AD6">
        <w:rPr>
          <w:rFonts w:eastAsia="Times New Roman" w:cs="Times New Roman"/>
          <w:spacing w:val="-4"/>
          <w:szCs w:val="26"/>
        </w:rPr>
        <w:t xml:space="preserve"> </w:t>
      </w:r>
      <w:r w:rsidRPr="00057182" w:rsidR="00B77AD6">
        <w:rPr>
          <w:rFonts w:eastAsia="Times New Roman" w:cs="Times New Roman"/>
          <w:szCs w:val="26"/>
        </w:rPr>
        <w:t>that</w:t>
      </w:r>
      <w:r w:rsidRPr="00057182" w:rsidR="00B77AD6">
        <w:rPr>
          <w:rFonts w:eastAsia="Times New Roman" w:cs="Times New Roman"/>
          <w:spacing w:val="-3"/>
          <w:szCs w:val="26"/>
        </w:rPr>
        <w:t xml:space="preserve"> </w:t>
      </w:r>
      <w:r w:rsidRPr="00057182" w:rsidR="00B77AD6">
        <w:rPr>
          <w:rFonts w:eastAsia="Times New Roman" w:cs="Times New Roman"/>
          <w:szCs w:val="26"/>
        </w:rPr>
        <w:t>Park</w:t>
      </w:r>
      <w:r w:rsidRPr="00057182" w:rsidR="00B77AD6">
        <w:rPr>
          <w:rFonts w:eastAsia="Times New Roman" w:cs="Times New Roman"/>
          <w:spacing w:val="-4"/>
          <w:szCs w:val="26"/>
        </w:rPr>
        <w:t xml:space="preserve"> </w:t>
      </w:r>
      <w:r w:rsidRPr="00057182" w:rsidR="00B77AD6">
        <w:rPr>
          <w:rFonts w:eastAsia="Times New Roman" w:cs="Times New Roman"/>
          <w:szCs w:val="26"/>
        </w:rPr>
        <w:t>Water</w:t>
      </w:r>
      <w:r w:rsidRPr="00057182" w:rsidR="00B77AD6">
        <w:rPr>
          <w:rFonts w:eastAsia="Times New Roman" w:cs="Times New Roman"/>
          <w:spacing w:val="-4"/>
          <w:szCs w:val="26"/>
        </w:rPr>
        <w:t xml:space="preserve"> </w:t>
      </w:r>
      <w:r w:rsidRPr="00057182" w:rsidR="00B77AD6">
        <w:rPr>
          <w:rFonts w:eastAsia="Times New Roman" w:cs="Times New Roman"/>
          <w:szCs w:val="26"/>
        </w:rPr>
        <w:t>and</w:t>
      </w:r>
      <w:r w:rsidRPr="00057182" w:rsidR="00B77AD6">
        <w:rPr>
          <w:rFonts w:eastAsia="Times New Roman" w:cs="Times New Roman"/>
          <w:spacing w:val="-4"/>
          <w:szCs w:val="26"/>
        </w:rPr>
        <w:t xml:space="preserve"> </w:t>
      </w:r>
      <w:r w:rsidR="00400F68">
        <w:rPr>
          <w:rFonts w:eastAsia="Times New Roman" w:cs="Times New Roman"/>
          <w:szCs w:val="26"/>
        </w:rPr>
        <w:t>AVR</w:t>
      </w:r>
      <w:r w:rsidRPr="00057182" w:rsidR="00B77AD6">
        <w:rPr>
          <w:rFonts w:eastAsia="Times New Roman" w:cs="Times New Roman"/>
          <w:spacing w:val="-4"/>
          <w:szCs w:val="26"/>
        </w:rPr>
        <w:t xml:space="preserve"> </w:t>
      </w:r>
      <w:r w:rsidRPr="00057182" w:rsidR="00B77AD6">
        <w:rPr>
          <w:rFonts w:eastAsia="Times New Roman" w:cs="Times New Roman"/>
          <w:szCs w:val="26"/>
        </w:rPr>
        <w:t xml:space="preserve">consolidated the TCJA accounts into CEBA and </w:t>
      </w:r>
      <w:r w:rsidR="00747162">
        <w:rPr>
          <w:rFonts w:eastAsia="Times New Roman" w:cs="Times New Roman"/>
          <w:szCs w:val="26"/>
        </w:rPr>
        <w:t xml:space="preserve">that they </w:t>
      </w:r>
      <w:r w:rsidRPr="00057182" w:rsidR="00B77AD6">
        <w:rPr>
          <w:rFonts w:eastAsia="Times New Roman" w:cs="Times New Roman"/>
          <w:szCs w:val="26"/>
        </w:rPr>
        <w:t>failed to refund the balances to customers as authorized in D.23-02-003.</w:t>
      </w:r>
      <w:r w:rsidRPr="00057182" w:rsidR="00B77AD6">
        <w:rPr>
          <w:rFonts w:eastAsia="Times New Roman" w:cs="Times New Roman"/>
          <w:spacing w:val="40"/>
          <w:szCs w:val="26"/>
        </w:rPr>
        <w:t xml:space="preserve"> </w:t>
      </w:r>
      <w:r w:rsidRPr="00057182" w:rsidR="00B77AD6">
        <w:rPr>
          <w:rFonts w:eastAsia="Times New Roman" w:cs="Times New Roman"/>
          <w:szCs w:val="26"/>
        </w:rPr>
        <w:t xml:space="preserve">The TCJA balances were refunded to customers through a one-time </w:t>
      </w:r>
      <w:proofErr w:type="spellStart"/>
      <w:r w:rsidRPr="00057182" w:rsidR="00B77AD6">
        <w:rPr>
          <w:rFonts w:eastAsia="Times New Roman" w:cs="Times New Roman"/>
          <w:szCs w:val="26"/>
        </w:rPr>
        <w:t>surcredit</w:t>
      </w:r>
      <w:proofErr w:type="spellEnd"/>
      <w:r w:rsidRPr="00057182" w:rsidR="00B77AD6">
        <w:rPr>
          <w:rFonts w:eastAsia="Times New Roman" w:cs="Times New Roman"/>
          <w:szCs w:val="26"/>
        </w:rPr>
        <w:t xml:space="preserve"> as a separate line item</w:t>
      </w:r>
      <w:r w:rsidRPr="00057182" w:rsidR="00B77AD6">
        <w:rPr>
          <w:rFonts w:eastAsia="Times New Roman" w:cs="Times New Roman"/>
          <w:spacing w:val="-3"/>
          <w:szCs w:val="26"/>
        </w:rPr>
        <w:t xml:space="preserve"> </w:t>
      </w:r>
      <w:r w:rsidRPr="00057182" w:rsidR="00B77AD6">
        <w:rPr>
          <w:rFonts w:eastAsia="Times New Roman" w:cs="Times New Roman"/>
          <w:szCs w:val="26"/>
        </w:rPr>
        <w:t>on</w:t>
      </w:r>
      <w:r w:rsidRPr="00057182" w:rsidR="00B77AD6">
        <w:rPr>
          <w:rFonts w:eastAsia="Times New Roman" w:cs="Times New Roman"/>
          <w:spacing w:val="-3"/>
          <w:szCs w:val="26"/>
        </w:rPr>
        <w:t xml:space="preserve"> </w:t>
      </w:r>
      <w:r w:rsidRPr="00057182" w:rsidR="00B77AD6">
        <w:rPr>
          <w:rFonts w:eastAsia="Times New Roman" w:cs="Times New Roman"/>
          <w:szCs w:val="26"/>
        </w:rPr>
        <w:t>customers’</w:t>
      </w:r>
      <w:r w:rsidRPr="00057182" w:rsidR="00B77AD6">
        <w:rPr>
          <w:rFonts w:eastAsia="Times New Roman" w:cs="Times New Roman"/>
          <w:spacing w:val="-3"/>
          <w:szCs w:val="26"/>
        </w:rPr>
        <w:t xml:space="preserve"> </w:t>
      </w:r>
      <w:r w:rsidRPr="00057182" w:rsidR="00B77AD6">
        <w:rPr>
          <w:rFonts w:eastAsia="Times New Roman" w:cs="Times New Roman"/>
          <w:szCs w:val="26"/>
        </w:rPr>
        <w:t>bills</w:t>
      </w:r>
      <w:r w:rsidRPr="00057182" w:rsidR="00B77AD6">
        <w:rPr>
          <w:rFonts w:eastAsia="Times New Roman" w:cs="Times New Roman"/>
          <w:spacing w:val="-3"/>
          <w:szCs w:val="26"/>
        </w:rPr>
        <w:t xml:space="preserve"> </w:t>
      </w:r>
      <w:r w:rsidRPr="00057182" w:rsidR="00B77AD6">
        <w:rPr>
          <w:rFonts w:eastAsia="Times New Roman" w:cs="Times New Roman"/>
          <w:szCs w:val="26"/>
        </w:rPr>
        <w:t>in</w:t>
      </w:r>
      <w:r w:rsidRPr="00057182" w:rsidR="00B77AD6">
        <w:rPr>
          <w:rFonts w:eastAsia="Times New Roman" w:cs="Times New Roman"/>
          <w:spacing w:val="-3"/>
          <w:szCs w:val="26"/>
        </w:rPr>
        <w:t xml:space="preserve"> </w:t>
      </w:r>
      <w:r w:rsidRPr="00057182" w:rsidR="00B77AD6">
        <w:rPr>
          <w:rFonts w:eastAsia="Times New Roman" w:cs="Times New Roman"/>
          <w:szCs w:val="26"/>
        </w:rPr>
        <w:t>accordance</w:t>
      </w:r>
      <w:r w:rsidRPr="00057182" w:rsidR="00B77AD6">
        <w:rPr>
          <w:rFonts w:eastAsia="Times New Roman" w:cs="Times New Roman"/>
          <w:spacing w:val="-2"/>
          <w:szCs w:val="26"/>
        </w:rPr>
        <w:t xml:space="preserve"> </w:t>
      </w:r>
      <w:r w:rsidRPr="00057182" w:rsidR="00B77AD6">
        <w:rPr>
          <w:rFonts w:eastAsia="Times New Roman" w:cs="Times New Roman"/>
          <w:szCs w:val="26"/>
        </w:rPr>
        <w:t>with</w:t>
      </w:r>
      <w:r w:rsidRPr="00057182" w:rsidR="00B77AD6">
        <w:rPr>
          <w:rFonts w:eastAsia="Times New Roman" w:cs="Times New Roman"/>
          <w:spacing w:val="-2"/>
          <w:szCs w:val="26"/>
        </w:rPr>
        <w:t xml:space="preserve"> </w:t>
      </w:r>
      <w:r w:rsidRPr="00057182" w:rsidR="00B77AD6">
        <w:rPr>
          <w:rFonts w:eastAsia="Times New Roman" w:cs="Times New Roman"/>
          <w:szCs w:val="26"/>
        </w:rPr>
        <w:t>the</w:t>
      </w:r>
      <w:r w:rsidRPr="00057182" w:rsidR="00B77AD6">
        <w:rPr>
          <w:rFonts w:eastAsia="Times New Roman" w:cs="Times New Roman"/>
          <w:spacing w:val="-2"/>
          <w:szCs w:val="26"/>
        </w:rPr>
        <w:t xml:space="preserve"> </w:t>
      </w:r>
      <w:r w:rsidRPr="00057182" w:rsidR="00B77AD6">
        <w:rPr>
          <w:rFonts w:eastAsia="Times New Roman" w:cs="Times New Roman"/>
          <w:szCs w:val="26"/>
        </w:rPr>
        <w:t>approval</w:t>
      </w:r>
      <w:r w:rsidRPr="00057182" w:rsidR="00B77AD6">
        <w:rPr>
          <w:rFonts w:eastAsia="Times New Roman" w:cs="Times New Roman"/>
          <w:spacing w:val="-2"/>
          <w:szCs w:val="26"/>
        </w:rPr>
        <w:t xml:space="preserve"> </w:t>
      </w:r>
      <w:r w:rsidRPr="00057182" w:rsidR="00B77AD6">
        <w:rPr>
          <w:rFonts w:eastAsia="Times New Roman" w:cs="Times New Roman"/>
          <w:szCs w:val="26"/>
        </w:rPr>
        <w:t>of</w:t>
      </w:r>
      <w:r w:rsidRPr="00057182" w:rsidR="00B77AD6">
        <w:rPr>
          <w:rFonts w:eastAsia="Times New Roman" w:cs="Times New Roman"/>
          <w:spacing w:val="-2"/>
          <w:szCs w:val="26"/>
        </w:rPr>
        <w:t xml:space="preserve"> </w:t>
      </w:r>
      <w:r w:rsidRPr="00057182" w:rsidR="00B77AD6">
        <w:rPr>
          <w:rFonts w:eastAsia="Times New Roman" w:cs="Times New Roman"/>
          <w:szCs w:val="26"/>
        </w:rPr>
        <w:t>AL</w:t>
      </w:r>
      <w:r w:rsidRPr="00057182" w:rsidR="00B77AD6">
        <w:rPr>
          <w:rFonts w:eastAsia="Times New Roman" w:cs="Times New Roman"/>
          <w:spacing w:val="-3"/>
          <w:szCs w:val="26"/>
        </w:rPr>
        <w:t xml:space="preserve"> </w:t>
      </w:r>
      <w:r w:rsidRPr="00057182" w:rsidR="00B77AD6">
        <w:rPr>
          <w:rFonts w:eastAsia="Times New Roman" w:cs="Times New Roman"/>
          <w:szCs w:val="26"/>
        </w:rPr>
        <w:t>337-W-A</w:t>
      </w:r>
      <w:r w:rsidRPr="00057182" w:rsidR="00B77AD6">
        <w:rPr>
          <w:rFonts w:eastAsia="Times New Roman" w:cs="Times New Roman"/>
          <w:spacing w:val="-3"/>
          <w:szCs w:val="26"/>
        </w:rPr>
        <w:t xml:space="preserve"> </w:t>
      </w:r>
      <w:r w:rsidRPr="00057182" w:rsidR="00B77AD6">
        <w:rPr>
          <w:rFonts w:eastAsia="Times New Roman" w:cs="Times New Roman"/>
          <w:szCs w:val="26"/>
        </w:rPr>
        <w:t>for</w:t>
      </w:r>
      <w:r w:rsidRPr="00057182" w:rsidR="00B77AD6">
        <w:rPr>
          <w:rFonts w:eastAsia="Times New Roman" w:cs="Times New Roman"/>
          <w:spacing w:val="-2"/>
          <w:szCs w:val="26"/>
        </w:rPr>
        <w:t xml:space="preserve"> </w:t>
      </w:r>
      <w:r w:rsidRPr="00057182" w:rsidR="00B77AD6">
        <w:rPr>
          <w:rFonts w:eastAsia="Times New Roman" w:cs="Times New Roman"/>
          <w:szCs w:val="26"/>
        </w:rPr>
        <w:t>Park</w:t>
      </w:r>
      <w:r w:rsidRPr="00057182" w:rsidR="00B77AD6">
        <w:rPr>
          <w:rFonts w:eastAsia="Times New Roman" w:cs="Times New Roman"/>
          <w:spacing w:val="-2"/>
          <w:szCs w:val="26"/>
        </w:rPr>
        <w:t xml:space="preserve"> </w:t>
      </w:r>
      <w:r w:rsidRPr="00057182" w:rsidR="00B77AD6">
        <w:rPr>
          <w:rFonts w:eastAsia="Times New Roman" w:cs="Times New Roman"/>
          <w:szCs w:val="26"/>
        </w:rPr>
        <w:t>and</w:t>
      </w:r>
      <w:r w:rsidRPr="00057182" w:rsidR="00B77AD6">
        <w:rPr>
          <w:rFonts w:eastAsia="Times New Roman" w:cs="Times New Roman"/>
          <w:spacing w:val="-4"/>
          <w:szCs w:val="26"/>
        </w:rPr>
        <w:t xml:space="preserve"> </w:t>
      </w:r>
      <w:r w:rsidRPr="00057182" w:rsidR="00B77AD6">
        <w:rPr>
          <w:rFonts w:eastAsia="Times New Roman" w:cs="Times New Roman"/>
          <w:szCs w:val="26"/>
        </w:rPr>
        <w:t>AL</w:t>
      </w:r>
      <w:r w:rsidRPr="00057182" w:rsidR="00B77AD6">
        <w:rPr>
          <w:rFonts w:eastAsia="Times New Roman" w:cs="Times New Roman"/>
          <w:spacing w:val="-2"/>
          <w:szCs w:val="26"/>
        </w:rPr>
        <w:t xml:space="preserve"> </w:t>
      </w:r>
      <w:r w:rsidRPr="00057182" w:rsidR="00B77AD6">
        <w:rPr>
          <w:rFonts w:eastAsia="Times New Roman" w:cs="Times New Roman"/>
          <w:szCs w:val="26"/>
        </w:rPr>
        <w:t>275-W-A</w:t>
      </w:r>
      <w:r w:rsidRPr="00057182" w:rsidR="00B77AD6">
        <w:rPr>
          <w:rFonts w:eastAsia="Times New Roman" w:cs="Times New Roman"/>
          <w:spacing w:val="-3"/>
          <w:szCs w:val="26"/>
        </w:rPr>
        <w:t xml:space="preserve"> </w:t>
      </w:r>
      <w:r w:rsidRPr="00057182" w:rsidR="00B77AD6">
        <w:rPr>
          <w:rFonts w:eastAsia="Times New Roman" w:cs="Times New Roman"/>
          <w:szCs w:val="26"/>
        </w:rPr>
        <w:t xml:space="preserve">for </w:t>
      </w:r>
      <w:r w:rsidR="00B672A9">
        <w:rPr>
          <w:rFonts w:eastAsia="Times New Roman" w:cs="Times New Roman"/>
          <w:szCs w:val="26"/>
        </w:rPr>
        <w:t>AVR</w:t>
      </w:r>
      <w:r w:rsidRPr="00057182" w:rsidR="00B77AD6">
        <w:rPr>
          <w:rFonts w:eastAsia="Times New Roman" w:cs="Times New Roman"/>
          <w:szCs w:val="26"/>
        </w:rPr>
        <w:t>, effective September 1, 2023.</w:t>
      </w:r>
      <w:r w:rsidRPr="00057182" w:rsidR="00B77AD6">
        <w:rPr>
          <w:rFonts w:eastAsia="Times New Roman" w:cs="Times New Roman"/>
          <w:spacing w:val="40"/>
          <w:szCs w:val="26"/>
        </w:rPr>
        <w:t xml:space="preserve"> </w:t>
      </w:r>
      <w:r w:rsidRPr="00057182" w:rsidR="00B77AD6">
        <w:rPr>
          <w:rFonts w:eastAsia="Times New Roman" w:cs="Times New Roman"/>
          <w:szCs w:val="26"/>
        </w:rPr>
        <w:t>The TCJA accounts are closed, meaning no new activity is recorded, and only interest accrues on the residual balances.</w:t>
      </w:r>
      <w:r w:rsidR="000243DC">
        <w:rPr>
          <w:rStyle w:val="FootnoteReference"/>
          <w:rFonts w:eastAsia="Times New Roman" w:cs="Times New Roman"/>
          <w:szCs w:val="26"/>
        </w:rPr>
        <w:footnoteReference w:id="322"/>
      </w:r>
    </w:p>
    <w:p w:rsidRPr="00057182" w:rsidR="00211556" w:rsidP="00264FFA" w:rsidRDefault="001B04A1" w14:paraId="5A69BA0C" w14:textId="12D69DAA">
      <w:pPr>
        <w:widowControl w:val="0"/>
        <w:autoSpaceDE w:val="0"/>
        <w:autoSpaceDN w:val="0"/>
        <w:spacing w:before="60"/>
        <w:rPr>
          <w:rFonts w:eastAsia="Times New Roman" w:cs="Times New Roman"/>
          <w:szCs w:val="26"/>
        </w:rPr>
      </w:pPr>
      <w:r>
        <w:rPr>
          <w:rFonts w:eastAsia="Times New Roman" w:cs="Times New Roman"/>
          <w:szCs w:val="26"/>
        </w:rPr>
        <w:t xml:space="preserve">Sufficient evidence has been presented by Park Water that </w:t>
      </w:r>
      <w:r w:rsidR="007E7B2C">
        <w:rPr>
          <w:rFonts w:eastAsia="Times New Roman" w:cs="Times New Roman"/>
          <w:szCs w:val="26"/>
        </w:rPr>
        <w:t xml:space="preserve">the TCJA balances have been refunded to customers.  </w:t>
      </w:r>
      <w:r w:rsidR="002D5AB0">
        <w:rPr>
          <w:rFonts w:eastAsia="Times New Roman" w:cs="Times New Roman"/>
          <w:szCs w:val="26"/>
        </w:rPr>
        <w:t>There is no longer a need for the TCJA account.  Accordingly, t</w:t>
      </w:r>
      <w:r w:rsidR="003B074A">
        <w:rPr>
          <w:rFonts w:eastAsia="Times New Roman" w:cs="Times New Roman"/>
          <w:szCs w:val="26"/>
        </w:rPr>
        <w:t xml:space="preserve">he </w:t>
      </w:r>
      <w:r w:rsidR="00417478">
        <w:rPr>
          <w:rFonts w:eastAsia="Times New Roman" w:cs="Times New Roman"/>
          <w:szCs w:val="26"/>
        </w:rPr>
        <w:t>Commission orders that the TCJA be officially closed.</w:t>
      </w:r>
    </w:p>
    <w:p w:rsidRPr="0014771A" w:rsidR="008856C2" w:rsidP="00BD3B82" w:rsidRDefault="00B672A9" w14:paraId="1FFCC5FD" w14:textId="4E6B2F7D">
      <w:pPr>
        <w:pStyle w:val="Heading3"/>
        <w:tabs>
          <w:tab w:val="clear" w:pos="4626"/>
        </w:tabs>
        <w:ind w:left="2070" w:hanging="990"/>
      </w:pPr>
      <w:bookmarkStart w:name="_Toc229573480" w:id="264"/>
      <w:r>
        <w:t>AVR</w:t>
      </w:r>
      <w:bookmarkEnd w:id="264"/>
      <w:r w:rsidRPr="0014771A" w:rsidR="00906664">
        <w:t xml:space="preserve"> </w:t>
      </w:r>
    </w:p>
    <w:p w:rsidR="00906664" w:rsidP="00264FFA" w:rsidRDefault="00B672A9" w14:paraId="49D6CDCE" w14:textId="0109B91D">
      <w:pPr>
        <w:pStyle w:val="BodyText"/>
        <w:spacing w:line="360" w:lineRule="auto"/>
        <w:ind w:firstLine="720"/>
        <w:rPr>
          <w:rFonts w:ascii="Book Antiqua" w:hAnsi="Book Antiqua"/>
          <w:sz w:val="26"/>
          <w:szCs w:val="26"/>
        </w:rPr>
      </w:pPr>
      <w:r>
        <w:rPr>
          <w:rFonts w:ascii="Book Antiqua" w:hAnsi="Book Antiqua"/>
          <w:sz w:val="26"/>
          <w:szCs w:val="26"/>
        </w:rPr>
        <w:t>AVR</w:t>
      </w:r>
      <w:r w:rsidRPr="007D13BA" w:rsidR="00906664">
        <w:rPr>
          <w:rFonts w:ascii="Book Antiqua" w:hAnsi="Book Antiqua"/>
          <w:sz w:val="26"/>
          <w:szCs w:val="26"/>
        </w:rPr>
        <w:t xml:space="preserve"> requests Commission approval to transfer the residual balance recorded in its Tax Cuts and Jobs Act Memorandum Account (TCJA) to the CEBA.</w:t>
      </w:r>
      <w:r w:rsidRPr="007D13BA" w:rsidR="00906664">
        <w:rPr>
          <w:rFonts w:ascii="Book Antiqua" w:hAnsi="Book Antiqua"/>
          <w:spacing w:val="40"/>
          <w:sz w:val="26"/>
          <w:szCs w:val="26"/>
        </w:rPr>
        <w:t xml:space="preserve"> </w:t>
      </w:r>
      <w:r w:rsidRPr="007D13BA" w:rsidR="00906664">
        <w:rPr>
          <w:rFonts w:ascii="Book Antiqua" w:hAnsi="Book Antiqua"/>
          <w:sz w:val="26"/>
          <w:szCs w:val="26"/>
        </w:rPr>
        <w:t xml:space="preserve">Advice Letter 275-W-A authorized a one-time </w:t>
      </w:r>
      <w:proofErr w:type="spellStart"/>
      <w:r w:rsidRPr="007D13BA" w:rsidR="00906664">
        <w:rPr>
          <w:rFonts w:ascii="Book Antiqua" w:hAnsi="Book Antiqua"/>
          <w:sz w:val="26"/>
          <w:szCs w:val="26"/>
        </w:rPr>
        <w:t>surcredit</w:t>
      </w:r>
      <w:proofErr w:type="spellEnd"/>
      <w:r w:rsidRPr="007D13BA" w:rsidR="00906664">
        <w:rPr>
          <w:rFonts w:ascii="Book Antiqua" w:hAnsi="Book Antiqua"/>
          <w:sz w:val="26"/>
          <w:szCs w:val="26"/>
        </w:rPr>
        <w:t xml:space="preserve"> refunding the balance recorded in the TCJA effective September 1, 2023.</w:t>
      </w:r>
      <w:r w:rsidRPr="007D13BA" w:rsidR="00906664">
        <w:rPr>
          <w:rFonts w:ascii="Book Antiqua" w:hAnsi="Book Antiqua"/>
          <w:spacing w:val="40"/>
          <w:sz w:val="26"/>
          <w:szCs w:val="26"/>
        </w:rPr>
        <w:t xml:space="preserve"> </w:t>
      </w:r>
      <w:r w:rsidRPr="007D13BA" w:rsidR="00906664">
        <w:rPr>
          <w:rFonts w:ascii="Book Antiqua" w:hAnsi="Book Antiqua"/>
          <w:sz w:val="26"/>
          <w:szCs w:val="26"/>
        </w:rPr>
        <w:t>The</w:t>
      </w:r>
      <w:r w:rsidRPr="007D13BA" w:rsidR="00906664">
        <w:rPr>
          <w:rFonts w:ascii="Book Antiqua" w:hAnsi="Book Antiqua"/>
          <w:spacing w:val="-2"/>
          <w:sz w:val="26"/>
          <w:szCs w:val="26"/>
        </w:rPr>
        <w:t xml:space="preserve"> </w:t>
      </w:r>
      <w:r w:rsidRPr="007D13BA" w:rsidR="00906664">
        <w:rPr>
          <w:rFonts w:ascii="Book Antiqua" w:hAnsi="Book Antiqua"/>
          <w:sz w:val="26"/>
          <w:szCs w:val="26"/>
        </w:rPr>
        <w:t>residual</w:t>
      </w:r>
      <w:r w:rsidRPr="007D13BA" w:rsidR="00906664">
        <w:rPr>
          <w:rFonts w:ascii="Book Antiqua" w:hAnsi="Book Antiqua"/>
          <w:spacing w:val="-2"/>
          <w:sz w:val="26"/>
          <w:szCs w:val="26"/>
        </w:rPr>
        <w:t xml:space="preserve"> </w:t>
      </w:r>
      <w:r w:rsidRPr="007D13BA" w:rsidR="00906664">
        <w:rPr>
          <w:rFonts w:ascii="Book Antiqua" w:hAnsi="Book Antiqua"/>
          <w:sz w:val="26"/>
          <w:szCs w:val="26"/>
        </w:rPr>
        <w:t>balance</w:t>
      </w:r>
      <w:r w:rsidRPr="007D13BA" w:rsidR="00906664">
        <w:rPr>
          <w:rFonts w:ascii="Book Antiqua" w:hAnsi="Book Antiqua"/>
          <w:spacing w:val="-2"/>
          <w:sz w:val="26"/>
          <w:szCs w:val="26"/>
        </w:rPr>
        <w:t xml:space="preserve"> </w:t>
      </w:r>
      <w:r w:rsidRPr="007D13BA" w:rsidR="00906664">
        <w:rPr>
          <w:rFonts w:ascii="Book Antiqua" w:hAnsi="Book Antiqua"/>
          <w:sz w:val="26"/>
          <w:szCs w:val="26"/>
        </w:rPr>
        <w:t>recorded</w:t>
      </w:r>
      <w:r w:rsidRPr="007D13BA" w:rsidR="00906664">
        <w:rPr>
          <w:rFonts w:ascii="Book Antiqua" w:hAnsi="Book Antiqua"/>
          <w:spacing w:val="-2"/>
          <w:sz w:val="26"/>
          <w:szCs w:val="26"/>
        </w:rPr>
        <w:t xml:space="preserve"> </w:t>
      </w:r>
      <w:r w:rsidRPr="007D13BA" w:rsidR="00906664">
        <w:rPr>
          <w:rFonts w:ascii="Book Antiqua" w:hAnsi="Book Antiqua"/>
          <w:sz w:val="26"/>
          <w:szCs w:val="26"/>
        </w:rPr>
        <w:t>in</w:t>
      </w:r>
      <w:r w:rsidRPr="007D13BA" w:rsidR="00906664">
        <w:rPr>
          <w:rFonts w:ascii="Book Antiqua" w:hAnsi="Book Antiqua"/>
          <w:spacing w:val="-2"/>
          <w:sz w:val="26"/>
          <w:szCs w:val="26"/>
        </w:rPr>
        <w:t xml:space="preserve"> </w:t>
      </w:r>
      <w:r w:rsidRPr="007D13BA" w:rsidR="00906664">
        <w:rPr>
          <w:rFonts w:ascii="Book Antiqua" w:hAnsi="Book Antiqua"/>
          <w:sz w:val="26"/>
          <w:szCs w:val="26"/>
        </w:rPr>
        <w:t>the</w:t>
      </w:r>
      <w:r w:rsidRPr="007D13BA" w:rsidR="00906664">
        <w:rPr>
          <w:rFonts w:ascii="Book Antiqua" w:hAnsi="Book Antiqua"/>
          <w:spacing w:val="-2"/>
          <w:sz w:val="26"/>
          <w:szCs w:val="26"/>
        </w:rPr>
        <w:t xml:space="preserve"> </w:t>
      </w:r>
      <w:r w:rsidRPr="007D13BA" w:rsidR="00906664">
        <w:rPr>
          <w:rFonts w:ascii="Book Antiqua" w:hAnsi="Book Antiqua"/>
          <w:sz w:val="26"/>
          <w:szCs w:val="26"/>
        </w:rPr>
        <w:t>TCJA</w:t>
      </w:r>
      <w:r w:rsidRPr="007D13BA" w:rsidR="00906664">
        <w:rPr>
          <w:rFonts w:ascii="Book Antiqua" w:hAnsi="Book Antiqua"/>
          <w:spacing w:val="-2"/>
          <w:sz w:val="26"/>
          <w:szCs w:val="26"/>
        </w:rPr>
        <w:t xml:space="preserve"> </w:t>
      </w:r>
      <w:r w:rsidRPr="007D13BA" w:rsidR="00906664">
        <w:rPr>
          <w:rFonts w:ascii="Book Antiqua" w:hAnsi="Book Antiqua"/>
          <w:sz w:val="26"/>
          <w:szCs w:val="26"/>
        </w:rPr>
        <w:t>as</w:t>
      </w:r>
      <w:r w:rsidRPr="007D13BA" w:rsidR="00906664">
        <w:rPr>
          <w:rFonts w:ascii="Book Antiqua" w:hAnsi="Book Antiqua"/>
          <w:spacing w:val="-4"/>
          <w:sz w:val="26"/>
          <w:szCs w:val="26"/>
        </w:rPr>
        <w:t xml:space="preserve"> </w:t>
      </w:r>
      <w:r w:rsidRPr="007D13BA" w:rsidR="00906664">
        <w:rPr>
          <w:rFonts w:ascii="Book Antiqua" w:hAnsi="Book Antiqua"/>
          <w:sz w:val="26"/>
          <w:szCs w:val="26"/>
        </w:rPr>
        <w:t>of</w:t>
      </w:r>
      <w:r w:rsidRPr="007D13BA" w:rsidR="00906664">
        <w:rPr>
          <w:rFonts w:ascii="Book Antiqua" w:hAnsi="Book Antiqua"/>
          <w:spacing w:val="-2"/>
          <w:sz w:val="26"/>
          <w:szCs w:val="26"/>
        </w:rPr>
        <w:t xml:space="preserve"> </w:t>
      </w:r>
      <w:r w:rsidRPr="007D13BA" w:rsidR="00906664">
        <w:rPr>
          <w:rFonts w:ascii="Book Antiqua" w:hAnsi="Book Antiqua"/>
          <w:sz w:val="26"/>
          <w:szCs w:val="26"/>
        </w:rPr>
        <w:t>September</w:t>
      </w:r>
      <w:r w:rsidRPr="007D13BA" w:rsidR="00906664">
        <w:rPr>
          <w:rFonts w:ascii="Book Antiqua" w:hAnsi="Book Antiqua"/>
          <w:spacing w:val="-2"/>
          <w:sz w:val="26"/>
          <w:szCs w:val="26"/>
        </w:rPr>
        <w:t xml:space="preserve"> </w:t>
      </w:r>
      <w:r w:rsidRPr="007D13BA" w:rsidR="00906664">
        <w:rPr>
          <w:rFonts w:ascii="Book Antiqua" w:hAnsi="Book Antiqua"/>
          <w:sz w:val="26"/>
          <w:szCs w:val="26"/>
        </w:rPr>
        <w:t>30,</w:t>
      </w:r>
      <w:r w:rsidRPr="007D13BA" w:rsidR="00906664">
        <w:rPr>
          <w:rFonts w:ascii="Book Antiqua" w:hAnsi="Book Antiqua"/>
          <w:spacing w:val="-2"/>
          <w:sz w:val="26"/>
          <w:szCs w:val="26"/>
        </w:rPr>
        <w:t xml:space="preserve"> </w:t>
      </w:r>
      <w:r w:rsidRPr="007D13BA" w:rsidR="00A96308">
        <w:rPr>
          <w:rFonts w:ascii="Book Antiqua" w:hAnsi="Book Antiqua"/>
          <w:sz w:val="26"/>
          <w:szCs w:val="26"/>
        </w:rPr>
        <w:t>2023,</w:t>
      </w:r>
      <w:r w:rsidRPr="007D13BA" w:rsidR="00906664">
        <w:rPr>
          <w:rFonts w:ascii="Book Antiqua" w:hAnsi="Book Antiqua"/>
          <w:spacing w:val="-2"/>
          <w:sz w:val="26"/>
          <w:szCs w:val="26"/>
        </w:rPr>
        <w:t xml:space="preserve"> </w:t>
      </w:r>
      <w:r w:rsidRPr="007D13BA" w:rsidR="00906664">
        <w:rPr>
          <w:rFonts w:ascii="Book Antiqua" w:hAnsi="Book Antiqua"/>
          <w:sz w:val="26"/>
          <w:szCs w:val="26"/>
        </w:rPr>
        <w:t>is</w:t>
      </w:r>
      <w:r w:rsidRPr="007D13BA" w:rsidR="00906664">
        <w:rPr>
          <w:rFonts w:ascii="Book Antiqua" w:hAnsi="Book Antiqua"/>
          <w:spacing w:val="-2"/>
          <w:sz w:val="26"/>
          <w:szCs w:val="26"/>
        </w:rPr>
        <w:t xml:space="preserve"> </w:t>
      </w:r>
      <w:r w:rsidRPr="007D13BA" w:rsidR="00906664">
        <w:rPr>
          <w:rFonts w:ascii="Book Antiqua" w:hAnsi="Book Antiqua"/>
          <w:sz w:val="26"/>
          <w:szCs w:val="26"/>
        </w:rPr>
        <w:t>an</w:t>
      </w:r>
      <w:r w:rsidRPr="007D13BA" w:rsidR="00906664">
        <w:rPr>
          <w:rFonts w:ascii="Book Antiqua" w:hAnsi="Book Antiqua"/>
          <w:spacing w:val="-3"/>
          <w:sz w:val="26"/>
          <w:szCs w:val="26"/>
        </w:rPr>
        <w:t xml:space="preserve"> </w:t>
      </w:r>
      <w:r w:rsidRPr="007D13BA" w:rsidR="00906664">
        <w:rPr>
          <w:rFonts w:ascii="Book Antiqua" w:hAnsi="Book Antiqua"/>
          <w:sz w:val="26"/>
          <w:szCs w:val="26"/>
        </w:rPr>
        <w:t>over-collected</w:t>
      </w:r>
      <w:r w:rsidRPr="007D13BA" w:rsidR="00906664">
        <w:rPr>
          <w:rFonts w:ascii="Book Antiqua" w:hAnsi="Book Antiqua"/>
          <w:spacing w:val="-3"/>
          <w:sz w:val="26"/>
          <w:szCs w:val="26"/>
        </w:rPr>
        <w:t xml:space="preserve"> </w:t>
      </w:r>
      <w:r w:rsidRPr="007D13BA" w:rsidR="00906664">
        <w:rPr>
          <w:rFonts w:ascii="Book Antiqua" w:hAnsi="Book Antiqua"/>
          <w:sz w:val="26"/>
          <w:szCs w:val="26"/>
        </w:rPr>
        <w:t>balance of $12,035.</w:t>
      </w:r>
      <w:r w:rsidR="000243DC">
        <w:rPr>
          <w:rStyle w:val="FootnoteReference"/>
          <w:rFonts w:ascii="Book Antiqua" w:hAnsi="Book Antiqua"/>
          <w:sz w:val="26"/>
          <w:szCs w:val="26"/>
        </w:rPr>
        <w:footnoteReference w:id="323"/>
      </w:r>
      <w:r w:rsidR="00906664">
        <w:rPr>
          <w:rFonts w:ascii="Book Antiqua" w:hAnsi="Book Antiqua"/>
          <w:sz w:val="26"/>
          <w:szCs w:val="26"/>
        </w:rPr>
        <w:t xml:space="preserve"> </w:t>
      </w:r>
    </w:p>
    <w:p w:rsidR="008E2DBC" w:rsidP="00264FFA" w:rsidRDefault="00906664" w14:paraId="5036F3E9" w14:textId="59006121">
      <w:pPr>
        <w:pStyle w:val="BodyText"/>
        <w:spacing w:line="360" w:lineRule="auto"/>
        <w:ind w:firstLine="720"/>
        <w:rPr>
          <w:rFonts w:ascii="Book Antiqua" w:hAnsi="Book Antiqua"/>
          <w:color w:val="231F20"/>
          <w:sz w:val="26"/>
          <w:szCs w:val="26"/>
        </w:rPr>
      </w:pPr>
      <w:r w:rsidRPr="00A71E16">
        <w:rPr>
          <w:rFonts w:ascii="Book Antiqua" w:hAnsi="Book Antiqua"/>
          <w:color w:val="231F20"/>
          <w:sz w:val="26"/>
          <w:szCs w:val="26"/>
        </w:rPr>
        <w:t xml:space="preserve">The Commission should order </w:t>
      </w:r>
      <w:r w:rsidR="00B672A9">
        <w:rPr>
          <w:rFonts w:ascii="Book Antiqua" w:hAnsi="Book Antiqua"/>
          <w:color w:val="231F20"/>
          <w:sz w:val="26"/>
          <w:szCs w:val="26"/>
        </w:rPr>
        <w:t>AVR</w:t>
      </w:r>
      <w:r w:rsidRPr="00A71E16">
        <w:rPr>
          <w:rFonts w:ascii="Book Antiqua" w:hAnsi="Book Antiqua"/>
          <w:color w:val="231F20"/>
          <w:sz w:val="26"/>
          <w:szCs w:val="26"/>
        </w:rPr>
        <w:t xml:space="preserve"> to close the TCJA</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account and immediately amortize the overcollection of $12,197 for the Tax Cuts and Jobs</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 xml:space="preserve">Act (TCJA). </w:t>
      </w:r>
      <w:r w:rsidRPr="00A71E16">
        <w:rPr>
          <w:rFonts w:ascii="Book Antiqua" w:hAnsi="Book Antiqua"/>
          <w:b/>
          <w:color w:val="231F20"/>
          <w:sz w:val="26"/>
          <w:szCs w:val="26"/>
        </w:rPr>
        <w:t xml:space="preserve"> </w:t>
      </w:r>
      <w:r w:rsidR="00B672A9">
        <w:rPr>
          <w:rFonts w:ascii="Book Antiqua" w:hAnsi="Book Antiqua"/>
          <w:color w:val="231F20"/>
          <w:sz w:val="26"/>
          <w:szCs w:val="26"/>
        </w:rPr>
        <w:t>AVR</w:t>
      </w:r>
      <w:r w:rsidRPr="00A71E16" w:rsidR="00841033">
        <w:rPr>
          <w:rFonts w:ascii="Book Antiqua" w:hAnsi="Book Antiqua"/>
          <w:color w:val="231F20"/>
          <w:sz w:val="26"/>
          <w:szCs w:val="26"/>
        </w:rPr>
        <w:t xml:space="preserve"> </w:t>
      </w:r>
      <w:r w:rsidRPr="00A71E16">
        <w:rPr>
          <w:rFonts w:ascii="Book Antiqua" w:hAnsi="Book Antiqua"/>
          <w:color w:val="231F20"/>
          <w:sz w:val="26"/>
          <w:szCs w:val="26"/>
        </w:rPr>
        <w:t>and Cal</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 xml:space="preserve">Advocates </w:t>
      </w:r>
      <w:r w:rsidR="00104B30">
        <w:rPr>
          <w:rFonts w:ascii="Book Antiqua" w:hAnsi="Book Antiqua"/>
          <w:color w:val="231F20"/>
          <w:sz w:val="26"/>
          <w:szCs w:val="26"/>
        </w:rPr>
        <w:t>had</w:t>
      </w:r>
      <w:r w:rsidRPr="00A71E16" w:rsidR="00104B30">
        <w:rPr>
          <w:rFonts w:ascii="Book Antiqua" w:hAnsi="Book Antiqua"/>
          <w:color w:val="231F20"/>
          <w:sz w:val="26"/>
          <w:szCs w:val="26"/>
        </w:rPr>
        <w:t xml:space="preserve"> </w:t>
      </w:r>
      <w:r w:rsidRPr="00A71E16">
        <w:rPr>
          <w:rFonts w:ascii="Book Antiqua" w:hAnsi="Book Antiqua"/>
          <w:color w:val="231F20"/>
          <w:sz w:val="26"/>
          <w:szCs w:val="26"/>
        </w:rPr>
        <w:t xml:space="preserve">agreed to this stipulation in the last </w:t>
      </w:r>
      <w:proofErr w:type="gramStart"/>
      <w:r w:rsidRPr="00A71E16">
        <w:rPr>
          <w:rFonts w:ascii="Book Antiqua" w:hAnsi="Book Antiqua"/>
          <w:color w:val="231F20"/>
          <w:sz w:val="26"/>
          <w:szCs w:val="26"/>
        </w:rPr>
        <w:t>GRC</w:t>
      </w:r>
      <w:proofErr w:type="gramEnd"/>
      <w:r w:rsidRPr="00A71E16">
        <w:rPr>
          <w:rFonts w:ascii="Book Antiqua" w:hAnsi="Book Antiqua"/>
          <w:color w:val="231F20"/>
          <w:sz w:val="26"/>
          <w:szCs w:val="26"/>
        </w:rPr>
        <w:t xml:space="preserve"> but </w:t>
      </w:r>
      <w:r w:rsidR="00B672A9">
        <w:rPr>
          <w:rFonts w:ascii="Book Antiqua" w:hAnsi="Book Antiqua"/>
          <w:color w:val="231F20"/>
          <w:sz w:val="26"/>
          <w:szCs w:val="26"/>
        </w:rPr>
        <w:t>AVR</w:t>
      </w:r>
      <w:r w:rsidR="00AD2461">
        <w:rPr>
          <w:rFonts w:ascii="Book Antiqua" w:hAnsi="Book Antiqua"/>
          <w:color w:val="231F20"/>
          <w:sz w:val="26"/>
          <w:szCs w:val="26"/>
        </w:rPr>
        <w:t xml:space="preserve"> </w:t>
      </w:r>
      <w:r w:rsidRPr="00A71E16">
        <w:rPr>
          <w:rFonts w:ascii="Book Antiqua" w:hAnsi="Book Antiqua"/>
          <w:color w:val="231F20"/>
          <w:sz w:val="26"/>
          <w:szCs w:val="26"/>
        </w:rPr>
        <w:t>has failed to properly credit the</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TCJA</w:t>
      </w:r>
      <w:r w:rsidRPr="00A71E16">
        <w:rPr>
          <w:rFonts w:ascii="Book Antiqua" w:hAnsi="Book Antiqua"/>
          <w:color w:val="231F20"/>
          <w:spacing w:val="-11"/>
          <w:sz w:val="26"/>
          <w:szCs w:val="26"/>
        </w:rPr>
        <w:t xml:space="preserve"> </w:t>
      </w:r>
      <w:r w:rsidRPr="00A71E16">
        <w:rPr>
          <w:rFonts w:ascii="Book Antiqua" w:hAnsi="Book Antiqua"/>
          <w:color w:val="231F20"/>
          <w:sz w:val="26"/>
          <w:szCs w:val="26"/>
        </w:rPr>
        <w:t xml:space="preserve">full balance to </w:t>
      </w:r>
      <w:r w:rsidR="00B672A9">
        <w:rPr>
          <w:rFonts w:ascii="Book Antiqua" w:hAnsi="Book Antiqua"/>
          <w:color w:val="231F20"/>
          <w:sz w:val="26"/>
          <w:szCs w:val="26"/>
        </w:rPr>
        <w:t>AVR</w:t>
      </w:r>
      <w:r w:rsidR="00AD2461">
        <w:rPr>
          <w:rFonts w:ascii="Book Antiqua" w:hAnsi="Book Antiqua"/>
          <w:color w:val="231F20"/>
          <w:sz w:val="26"/>
          <w:szCs w:val="26"/>
        </w:rPr>
        <w:t xml:space="preserve"> </w:t>
      </w:r>
      <w:r w:rsidRPr="00A71E16" w:rsidR="0074535C">
        <w:rPr>
          <w:rFonts w:ascii="Book Antiqua" w:hAnsi="Book Antiqua"/>
          <w:color w:val="231F20"/>
          <w:sz w:val="26"/>
          <w:szCs w:val="26"/>
        </w:rPr>
        <w:t>customers,</w:t>
      </w:r>
      <w:r w:rsidRPr="00A71E16">
        <w:rPr>
          <w:rFonts w:ascii="Book Antiqua" w:hAnsi="Book Antiqua"/>
          <w:color w:val="231F20"/>
          <w:sz w:val="26"/>
          <w:szCs w:val="26"/>
        </w:rPr>
        <w:t xml:space="preserve"> so the account remains open.</w:t>
      </w:r>
      <w:r w:rsidR="000243DC">
        <w:rPr>
          <w:rStyle w:val="FootnoteReference"/>
          <w:rFonts w:ascii="Book Antiqua" w:hAnsi="Book Antiqua"/>
          <w:color w:val="231F20"/>
          <w:sz w:val="26"/>
          <w:szCs w:val="26"/>
        </w:rPr>
        <w:footnoteReference w:id="324"/>
      </w:r>
      <w:r w:rsidRPr="003953CA" w:rsidR="003953CA">
        <w:rPr>
          <w:rFonts w:ascii="Book Antiqua" w:hAnsi="Book Antiqua"/>
          <w:sz w:val="26"/>
          <w:szCs w:val="26"/>
        </w:rPr>
        <w:t xml:space="preserve"> </w:t>
      </w:r>
      <w:r w:rsidRPr="006B6319" w:rsidR="003953CA">
        <w:rPr>
          <w:rFonts w:ascii="Book Antiqua" w:hAnsi="Book Antiqua"/>
          <w:sz w:val="26"/>
          <w:szCs w:val="26"/>
        </w:rPr>
        <w:t>There is no longer a need for the TCJA account.  Accordingly, the Commission orders that the TCJA be officially closed.</w:t>
      </w:r>
    </w:p>
    <w:p w:rsidR="006B7C08" w:rsidP="0048248F" w:rsidRDefault="00E478B1" w14:paraId="06DDA057" w14:textId="75A9024B">
      <w:pPr>
        <w:pStyle w:val="Heading2"/>
        <w:tabs>
          <w:tab w:val="clear" w:pos="720"/>
        </w:tabs>
        <w:ind w:left="1080"/>
        <w:rPr>
          <w:lang w:val="en-ZW"/>
        </w:rPr>
      </w:pPr>
      <w:bookmarkStart w:name="_Ref223017772" w:id="265"/>
      <w:bookmarkStart w:name="_Toc229573481" w:id="266"/>
      <w:r>
        <w:rPr>
          <w:lang w:val="en-ZW"/>
        </w:rPr>
        <w:lastRenderedPageBreak/>
        <w:t xml:space="preserve">Employee &amp; Retiree </w:t>
      </w:r>
      <w:r w:rsidR="00CB546F">
        <w:rPr>
          <w:lang w:val="en-ZW"/>
        </w:rPr>
        <w:t xml:space="preserve">Healthcare </w:t>
      </w:r>
      <w:r w:rsidR="0048248F">
        <w:rPr>
          <w:lang w:val="en-ZW"/>
        </w:rPr>
        <w:br/>
      </w:r>
      <w:r w:rsidR="00CB546F">
        <w:rPr>
          <w:lang w:val="en-ZW"/>
        </w:rPr>
        <w:t>Balancing Account (</w:t>
      </w:r>
      <w:r w:rsidR="00B672A9">
        <w:rPr>
          <w:lang w:val="en-ZW"/>
        </w:rPr>
        <w:t>AVR</w:t>
      </w:r>
      <w:r w:rsidR="00CB546F">
        <w:rPr>
          <w:lang w:val="en-ZW"/>
        </w:rPr>
        <w:t xml:space="preserve"> Only)</w:t>
      </w:r>
      <w:bookmarkEnd w:id="265"/>
      <w:bookmarkEnd w:id="266"/>
    </w:p>
    <w:p w:rsidRPr="006803C7" w:rsidR="00591AC9" w:rsidP="00264FFA" w:rsidRDefault="00400F68" w14:paraId="4D067138" w14:textId="31C1FF6D">
      <w:pPr>
        <w:pStyle w:val="BodyText"/>
        <w:spacing w:before="119" w:line="364" w:lineRule="auto"/>
        <w:ind w:left="125" w:right="620" w:firstLine="700"/>
      </w:pPr>
      <w:r>
        <w:rPr>
          <w:rFonts w:ascii="Book Antiqua" w:hAnsi="Book Antiqua"/>
          <w:sz w:val="26"/>
          <w:szCs w:val="26"/>
        </w:rPr>
        <w:t>AVR</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requests</w:t>
      </w:r>
      <w:r w:rsidRPr="00CF456A" w:rsidR="00591AC9">
        <w:rPr>
          <w:rFonts w:ascii="Book Antiqua" w:hAnsi="Book Antiqua" w:eastAsiaTheme="minorHAnsi"/>
          <w:spacing w:val="-3"/>
          <w:sz w:val="26"/>
          <w:szCs w:val="26"/>
        </w:rPr>
        <w:t xml:space="preserve"> that </w:t>
      </w:r>
      <w:r w:rsidRPr="00CF456A" w:rsidR="00591AC9">
        <w:rPr>
          <w:rFonts w:ascii="Book Antiqua" w:hAnsi="Book Antiqua"/>
          <w:sz w:val="26"/>
          <w:szCs w:val="26"/>
        </w:rPr>
        <w:t>the</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Commission</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approve</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the</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transfer</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of</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the</w:t>
      </w:r>
      <w:r w:rsidRPr="00CF456A" w:rsidR="00591AC9">
        <w:rPr>
          <w:rFonts w:ascii="Book Antiqua" w:hAnsi="Book Antiqua" w:eastAsiaTheme="minorHAnsi"/>
          <w:spacing w:val="-4"/>
          <w:sz w:val="26"/>
          <w:szCs w:val="26"/>
        </w:rPr>
        <w:t xml:space="preserve"> </w:t>
      </w:r>
      <w:r w:rsidRPr="00CF456A" w:rsidR="00591AC9">
        <w:rPr>
          <w:rFonts w:ascii="Book Antiqua" w:hAnsi="Book Antiqua"/>
          <w:sz w:val="26"/>
          <w:szCs w:val="26"/>
        </w:rPr>
        <w:t>over-collected</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balance of</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$932</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recorded</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in</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its</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Employee</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Retiree</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Healthcare</w:t>
      </w:r>
      <w:r w:rsidRPr="00CF456A" w:rsidR="00591AC9">
        <w:rPr>
          <w:rFonts w:ascii="Book Antiqua" w:hAnsi="Book Antiqua" w:eastAsiaTheme="minorHAnsi"/>
          <w:spacing w:val="-1"/>
          <w:sz w:val="26"/>
          <w:szCs w:val="26"/>
        </w:rPr>
        <w:t xml:space="preserve"> </w:t>
      </w:r>
      <w:r w:rsidRPr="00CF456A" w:rsidR="00591AC9">
        <w:rPr>
          <w:rFonts w:ascii="Book Antiqua" w:hAnsi="Book Antiqua"/>
          <w:sz w:val="26"/>
          <w:szCs w:val="26"/>
        </w:rPr>
        <w:t>Balancing</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Account</w:t>
      </w:r>
      <w:r w:rsidRPr="00CF456A" w:rsidR="00591AC9">
        <w:rPr>
          <w:rFonts w:ascii="Book Antiqua" w:hAnsi="Book Antiqua" w:eastAsiaTheme="minorHAnsi"/>
          <w:spacing w:val="-1"/>
          <w:sz w:val="26"/>
          <w:szCs w:val="26"/>
        </w:rPr>
        <w:t xml:space="preserve"> </w:t>
      </w:r>
      <w:r w:rsidRPr="00CF456A" w:rsidR="00591AC9">
        <w:rPr>
          <w:rFonts w:ascii="Book Antiqua" w:hAnsi="Book Antiqua"/>
          <w:sz w:val="26"/>
          <w:szCs w:val="26"/>
        </w:rPr>
        <w:t>(ERHBA)</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to</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the</w:t>
      </w:r>
      <w:r w:rsidRPr="00CF456A" w:rsidR="00591AC9">
        <w:rPr>
          <w:rFonts w:ascii="Book Antiqua" w:hAnsi="Book Antiqua" w:eastAsiaTheme="minorHAnsi"/>
          <w:spacing w:val="-1"/>
          <w:sz w:val="26"/>
          <w:szCs w:val="26"/>
        </w:rPr>
        <w:t xml:space="preserve"> Consolidated Expense </w:t>
      </w:r>
      <w:r w:rsidRPr="00CF456A" w:rsidR="005277AE">
        <w:rPr>
          <w:rFonts w:ascii="Book Antiqua" w:hAnsi="Book Antiqua" w:eastAsiaTheme="minorHAnsi"/>
          <w:spacing w:val="-1"/>
          <w:sz w:val="26"/>
          <w:szCs w:val="26"/>
        </w:rPr>
        <w:t>Balancing Account (</w:t>
      </w:r>
      <w:r w:rsidRPr="00CF456A" w:rsidR="00591AC9">
        <w:rPr>
          <w:rFonts w:ascii="Book Antiqua" w:hAnsi="Book Antiqua"/>
          <w:sz w:val="26"/>
          <w:szCs w:val="26"/>
        </w:rPr>
        <w:t>CEBA</w:t>
      </w:r>
      <w:r w:rsidRPr="00CF456A" w:rsidR="005277AE">
        <w:rPr>
          <w:rFonts w:ascii="Book Antiqua" w:hAnsi="Book Antiqua"/>
          <w:sz w:val="26"/>
          <w:szCs w:val="26"/>
        </w:rPr>
        <w:t>)</w:t>
      </w:r>
      <w:r w:rsidRPr="00CF456A" w:rsidR="00591AC9">
        <w:rPr>
          <w:rFonts w:ascii="Book Antiqua" w:hAnsi="Book Antiqua"/>
          <w:sz w:val="26"/>
          <w:szCs w:val="26"/>
        </w:rPr>
        <w:t>.</w:t>
      </w:r>
      <w:r w:rsidRPr="00CF456A" w:rsidR="00591AC9">
        <w:rPr>
          <w:rStyle w:val="FootnoteReference"/>
          <w:rFonts w:ascii="Book Antiqua" w:hAnsi="Book Antiqua"/>
          <w:sz w:val="26"/>
          <w:szCs w:val="26"/>
        </w:rPr>
        <w:footnoteReference w:id="325"/>
      </w:r>
      <w:r w:rsidRPr="00CF456A" w:rsidR="00591AC9">
        <w:rPr>
          <w:rFonts w:ascii="Book Antiqua" w:hAnsi="Book Antiqua" w:eastAsiaTheme="minorHAnsi"/>
          <w:spacing w:val="40"/>
          <w:sz w:val="26"/>
          <w:szCs w:val="26"/>
        </w:rPr>
        <w:t xml:space="preserve"> </w:t>
      </w:r>
      <w:r w:rsidRPr="00CF456A" w:rsidR="00591AC9">
        <w:rPr>
          <w:rFonts w:ascii="Book Antiqua" w:hAnsi="Book Antiqua"/>
          <w:color w:val="231F20"/>
          <w:sz w:val="26"/>
          <w:szCs w:val="26"/>
        </w:rPr>
        <w:t xml:space="preserve">Cal Advocates </w:t>
      </w:r>
      <w:r w:rsidRPr="00CF456A" w:rsidR="006803C7">
        <w:rPr>
          <w:rFonts w:ascii="Book Antiqua" w:hAnsi="Book Antiqua"/>
          <w:color w:val="231F20"/>
          <w:sz w:val="26"/>
          <w:szCs w:val="26"/>
        </w:rPr>
        <w:t xml:space="preserve">argues that overcollections in </w:t>
      </w:r>
      <w:r w:rsidR="00B672A9">
        <w:rPr>
          <w:rFonts w:ascii="Book Antiqua" w:hAnsi="Book Antiqua"/>
          <w:color w:val="231F20"/>
          <w:sz w:val="26"/>
          <w:szCs w:val="26"/>
        </w:rPr>
        <w:t>AVR</w:t>
      </w:r>
      <w:r w:rsidRPr="00CF456A" w:rsidR="006803C7">
        <w:rPr>
          <w:rFonts w:ascii="Book Antiqua" w:hAnsi="Book Antiqua"/>
          <w:color w:val="231F20"/>
          <w:sz w:val="26"/>
          <w:szCs w:val="26"/>
        </w:rPr>
        <w:t xml:space="preserve">’ CEBA should be amortized.  Cal Advocates believe that </w:t>
      </w:r>
      <w:r w:rsidR="00B672A9">
        <w:rPr>
          <w:rFonts w:ascii="Book Antiqua" w:hAnsi="Book Antiqua"/>
          <w:color w:val="231F20"/>
          <w:sz w:val="26"/>
          <w:szCs w:val="26"/>
        </w:rPr>
        <w:t>AVR</w:t>
      </w:r>
      <w:r w:rsidRPr="00CF456A" w:rsidR="006803C7">
        <w:rPr>
          <w:rFonts w:ascii="Book Antiqua" w:hAnsi="Book Antiqua"/>
          <w:color w:val="231F20"/>
          <w:sz w:val="26"/>
          <w:szCs w:val="26"/>
        </w:rPr>
        <w:t xml:space="preserve"> should only be permitted to include accounts relating to Interim Rates or regulatory lag in the CEBA.</w:t>
      </w:r>
      <w:r w:rsidRPr="00CF456A" w:rsidR="006803C7">
        <w:rPr>
          <w:rStyle w:val="FootnoteReference"/>
          <w:rFonts w:ascii="Book Antiqua" w:hAnsi="Book Antiqua"/>
          <w:color w:val="231F20"/>
          <w:sz w:val="26"/>
          <w:szCs w:val="26"/>
        </w:rPr>
        <w:footnoteReference w:id="326"/>
      </w:r>
      <w:r w:rsidRPr="00CF456A" w:rsidR="006803C7">
        <w:rPr>
          <w:rFonts w:ascii="Book Antiqua" w:hAnsi="Book Antiqua"/>
          <w:color w:val="231F20"/>
          <w:sz w:val="26"/>
          <w:szCs w:val="26"/>
        </w:rPr>
        <w:t xml:space="preserve">  Cal Advocates argues the CEBA</w:t>
      </w:r>
      <w:r w:rsidRPr="00CF456A" w:rsidR="006803C7">
        <w:rPr>
          <w:rFonts w:ascii="Book Antiqua" w:hAnsi="Book Antiqua" w:eastAsiaTheme="minorHAnsi"/>
          <w:color w:val="231F20"/>
          <w:spacing w:val="-9"/>
          <w:sz w:val="26"/>
          <w:szCs w:val="26"/>
        </w:rPr>
        <w:t xml:space="preserve"> </w:t>
      </w:r>
      <w:r w:rsidRPr="00CF456A" w:rsidR="006803C7">
        <w:rPr>
          <w:rFonts w:ascii="Book Antiqua" w:hAnsi="Book Antiqua"/>
          <w:color w:val="231F20"/>
          <w:sz w:val="26"/>
          <w:szCs w:val="26"/>
        </w:rPr>
        <w:t>balance should be amortized and returned to ratepayers</w:t>
      </w:r>
      <w:r w:rsidR="006803C7">
        <w:rPr>
          <w:color w:val="231F20"/>
        </w:rPr>
        <w:t>.</w:t>
      </w:r>
      <w:r w:rsidR="006803C7">
        <w:rPr>
          <w:rStyle w:val="FootnoteReference"/>
          <w:color w:val="231F20"/>
        </w:rPr>
        <w:footnoteReference w:id="327"/>
      </w:r>
    </w:p>
    <w:p w:rsidRPr="00CF456A" w:rsidR="006B7C08" w:rsidP="00264FFA" w:rsidRDefault="006803C7" w14:paraId="5C82DD6E" w14:textId="7FF0F12A">
      <w:pPr>
        <w:pStyle w:val="FoF"/>
      </w:pPr>
      <w:r>
        <w:t>T</w:t>
      </w:r>
      <w:r w:rsidRPr="002532A5" w:rsidR="00CB546F">
        <w:t>he</w:t>
      </w:r>
      <w:r w:rsidRPr="00CF456A" w:rsidR="00FD51EB">
        <w:t xml:space="preserve"> Commission finds that the</w:t>
      </w:r>
      <w:r w:rsidRPr="002532A5" w:rsidR="00CB546F">
        <w:t xml:space="preserve"> transfer of the over-collected balance in </w:t>
      </w:r>
      <w:r w:rsidR="00B672A9">
        <w:t>AVR</w:t>
      </w:r>
      <w:r w:rsidR="00A42B6F">
        <w:t>’</w:t>
      </w:r>
      <w:r w:rsidRPr="002532A5" w:rsidR="00CB546F">
        <w:t xml:space="preserve"> ERHBA to the </w:t>
      </w:r>
      <w:r w:rsidR="005277AE">
        <w:t>CEBA</w:t>
      </w:r>
      <w:r w:rsidRPr="002532A5" w:rsidR="00CB546F">
        <w:t xml:space="preserve"> would reasonably allow </w:t>
      </w:r>
      <w:r w:rsidR="00B672A9">
        <w:t>AVR</w:t>
      </w:r>
      <w:r w:rsidRPr="002532A5" w:rsidR="00CB546F">
        <w:t xml:space="preserve"> to consolidate the amortization of Commission approved balancing accounts and memorandum accounts where appropriate and mitigate customer confusion.</w:t>
      </w:r>
      <w:r w:rsidR="00A42B6F">
        <w:t xml:space="preserve">  The Commission adopts </w:t>
      </w:r>
      <w:r w:rsidR="00B672A9">
        <w:t>AVR</w:t>
      </w:r>
      <w:r w:rsidR="00A42B6F">
        <w:t>’ proposal on the ERHBA.</w:t>
      </w:r>
    </w:p>
    <w:p w:rsidR="00751884" w:rsidP="00264FFA" w:rsidRDefault="00760E1B" w14:paraId="247F9282" w14:textId="2A42AF79">
      <w:pPr>
        <w:pStyle w:val="Heading1"/>
      </w:pPr>
      <w:bookmarkStart w:name="_Ref223018229" w:id="267"/>
      <w:bookmarkStart w:name="_Toc229573482" w:id="268"/>
      <w:r>
        <w:t>Rates, Revenue and Rate Design</w:t>
      </w:r>
      <w:r w:rsidR="00A71DAF">
        <w:t xml:space="preserve"> </w:t>
      </w:r>
      <w:r w:rsidR="003F460E">
        <w:t xml:space="preserve">for </w:t>
      </w:r>
      <w:r w:rsidR="00A71DAF">
        <w:t>Park Water</w:t>
      </w:r>
      <w:bookmarkEnd w:id="267"/>
      <w:bookmarkEnd w:id="268"/>
    </w:p>
    <w:p w:rsidRPr="005E31B0" w:rsidR="00BA1814" w:rsidP="00264FFA" w:rsidRDefault="007C1D5C" w14:paraId="2245968E" w14:textId="5960D589">
      <w:pPr>
        <w:ind w:firstLine="0"/>
      </w:pPr>
      <w:r w:rsidRPr="00B24C85">
        <w:t>There were litigated rate design issues in th</w:t>
      </w:r>
      <w:r w:rsidR="00A338A2">
        <w:t>ese consolidated</w:t>
      </w:r>
      <w:r w:rsidRPr="00B24C85">
        <w:t xml:space="preserve"> proceeding</w:t>
      </w:r>
      <w:r w:rsidR="00A338A2">
        <w:t xml:space="preserve">s related to revenue allocation and quantity rate ratios. </w:t>
      </w:r>
      <w:r w:rsidRPr="0850969C">
        <w:rPr>
          <w:color w:val="231F20"/>
        </w:rPr>
        <w:t xml:space="preserve"> </w:t>
      </w:r>
      <w:r w:rsidRPr="0850969C" w:rsidR="00A338A2">
        <w:rPr>
          <w:color w:val="231F20"/>
        </w:rPr>
        <w:t xml:space="preserve">With respect to </w:t>
      </w:r>
      <w:r w:rsidR="0068181F">
        <w:rPr>
          <w:color w:val="231F20"/>
        </w:rPr>
        <w:t>reve</w:t>
      </w:r>
      <w:r w:rsidR="00BB4D75">
        <w:rPr>
          <w:color w:val="231F20"/>
        </w:rPr>
        <w:t>nue</w:t>
      </w:r>
      <w:r w:rsidRPr="0850969C" w:rsidR="0068181F">
        <w:rPr>
          <w:color w:val="231F20"/>
        </w:rPr>
        <w:t xml:space="preserve"> </w:t>
      </w:r>
      <w:r w:rsidRPr="0850969C" w:rsidR="00A338A2">
        <w:rPr>
          <w:color w:val="231F20"/>
        </w:rPr>
        <w:t xml:space="preserve">allocation, </w:t>
      </w:r>
      <w:r w:rsidRPr="0850969C" w:rsidR="007D2A9D">
        <w:rPr>
          <w:color w:val="231F20"/>
        </w:rPr>
        <w:t>Park Water cu</w:t>
      </w:r>
      <w:r w:rsidRPr="0850969C" w:rsidR="003C0375">
        <w:rPr>
          <w:color w:val="231F20"/>
        </w:rPr>
        <w:t>rrently collects 40% of its revenue from fixed charges and 60% from quantity charges (40/60 split)</w:t>
      </w:r>
      <w:r w:rsidRPr="0850969C" w:rsidR="00B111BA">
        <w:rPr>
          <w:color w:val="231F20"/>
        </w:rPr>
        <w:t>.</w:t>
      </w:r>
      <w:r w:rsidRPr="0850969C" w:rsidR="00B111BA">
        <w:rPr>
          <w:rStyle w:val="FootnoteReference"/>
          <w:color w:val="231F20"/>
        </w:rPr>
        <w:footnoteReference w:id="328"/>
      </w:r>
      <w:r w:rsidRPr="0850969C" w:rsidR="00B111BA">
        <w:rPr>
          <w:color w:val="231F20"/>
        </w:rPr>
        <w:t xml:space="preserve">  </w:t>
      </w:r>
      <w:r w:rsidRPr="0850969C" w:rsidR="00617116">
        <w:rPr>
          <w:color w:val="231F20"/>
        </w:rPr>
        <w:t xml:space="preserve">With respect to </w:t>
      </w:r>
      <w:r w:rsidRPr="0850969C" w:rsidR="005F45EB">
        <w:rPr>
          <w:color w:val="231F20"/>
        </w:rPr>
        <w:t>Quantity Rate Ratios</w:t>
      </w:r>
      <w:r w:rsidRPr="0850969C" w:rsidR="00617116">
        <w:rPr>
          <w:color w:val="231F20"/>
        </w:rPr>
        <w:t>, Park Water</w:t>
      </w:r>
      <w:r w:rsidRPr="0850969C" w:rsidR="00B06B6C">
        <w:rPr>
          <w:color w:val="231F20"/>
        </w:rPr>
        <w:t xml:space="preserve">’s </w:t>
      </w:r>
      <w:r w:rsidRPr="0850969C" w:rsidR="00C977BA">
        <w:rPr>
          <w:color w:val="231F20"/>
        </w:rPr>
        <w:t xml:space="preserve">current </w:t>
      </w:r>
      <w:r w:rsidRPr="0850969C" w:rsidR="00FA6944">
        <w:rPr>
          <w:color w:val="231F20"/>
        </w:rPr>
        <w:t xml:space="preserve">Tier </w:t>
      </w:r>
      <w:r w:rsidRPr="0850969C" w:rsidR="00FA6944">
        <w:rPr>
          <w:color w:val="231F20"/>
        </w:rPr>
        <w:lastRenderedPageBreak/>
        <w:t>Rate</w:t>
      </w:r>
      <w:r w:rsidRPr="0850969C" w:rsidR="005D3C90">
        <w:rPr>
          <w:color w:val="231F20"/>
        </w:rPr>
        <w:t xml:space="preserve"> </w:t>
      </w:r>
      <w:r w:rsidRPr="0850969C" w:rsidR="009B773B">
        <w:rPr>
          <w:color w:val="231F20"/>
        </w:rPr>
        <w:t xml:space="preserve">ratio </w:t>
      </w:r>
      <w:r w:rsidRPr="0850969C" w:rsidR="00AD2EDA">
        <w:rPr>
          <w:color w:val="231F20"/>
        </w:rPr>
        <w:t>is 75% of the Single Quantity Rate (SQR)</w:t>
      </w:r>
      <w:r w:rsidRPr="0850969C" w:rsidR="00B84A47">
        <w:rPr>
          <w:rStyle w:val="FootnoteReference"/>
          <w:color w:val="231F20"/>
        </w:rPr>
        <w:footnoteReference w:id="329"/>
      </w:r>
      <w:r w:rsidRPr="0850969C" w:rsidR="00AD2EDA">
        <w:rPr>
          <w:color w:val="231F20"/>
        </w:rPr>
        <w:t xml:space="preserve"> for Tier 1, 100% of the SQR for Tier 2, and 169% of the SQR for Ti</w:t>
      </w:r>
      <w:r w:rsidRPr="0850969C" w:rsidR="007056F5">
        <w:rPr>
          <w:color w:val="231F20"/>
        </w:rPr>
        <w:t>er 3.</w:t>
      </w:r>
      <w:r w:rsidRPr="0850969C" w:rsidR="00B111BA">
        <w:rPr>
          <w:rStyle w:val="FootnoteReference"/>
          <w:color w:val="231F20"/>
        </w:rPr>
        <w:footnoteReference w:id="330"/>
      </w:r>
    </w:p>
    <w:p w:rsidRPr="00751884" w:rsidR="002F7B8D" w:rsidP="00773F3D" w:rsidRDefault="002F7B8D" w14:paraId="2296A8F2" w14:textId="5944F309">
      <w:pPr>
        <w:pStyle w:val="Heading2"/>
        <w:tabs>
          <w:tab w:val="clear" w:pos="720"/>
        </w:tabs>
        <w:ind w:left="1080"/>
      </w:pPr>
      <w:bookmarkStart w:name="_Ref223020183" w:id="269"/>
      <w:bookmarkStart w:name="_Toc229573483" w:id="270"/>
      <w:r w:rsidRPr="00751884">
        <w:rPr>
          <w:lang w:val="en-ZW"/>
        </w:rPr>
        <w:t>Revenue Allocation</w:t>
      </w:r>
      <w:bookmarkEnd w:id="269"/>
      <w:bookmarkEnd w:id="270"/>
    </w:p>
    <w:p w:rsidR="00B14238" w:rsidP="00264FFA" w:rsidRDefault="00AF0E5F" w14:paraId="449FF019" w14:textId="66C17162">
      <w:pPr>
        <w:rPr>
          <w:b/>
          <w:color w:val="231F20"/>
        </w:rPr>
      </w:pPr>
      <w:r w:rsidRPr="0850969C">
        <w:rPr>
          <w:color w:val="231F20"/>
        </w:rPr>
        <w:t>Park Water</w:t>
      </w:r>
      <w:r w:rsidRPr="0850969C" w:rsidR="00EE5B69">
        <w:rPr>
          <w:color w:val="231F20"/>
        </w:rPr>
        <w:t xml:space="preserve"> has two proposals</w:t>
      </w:r>
      <w:r w:rsidRPr="0850969C">
        <w:rPr>
          <w:color w:val="231F20"/>
        </w:rPr>
        <w:t xml:space="preserve"> with respect to </w:t>
      </w:r>
      <w:r w:rsidR="003A2565">
        <w:rPr>
          <w:color w:val="231F20"/>
        </w:rPr>
        <w:t>revenue</w:t>
      </w:r>
      <w:r w:rsidRPr="0850969C" w:rsidR="003A2565">
        <w:rPr>
          <w:color w:val="231F20"/>
        </w:rPr>
        <w:t xml:space="preserve"> </w:t>
      </w:r>
      <w:r w:rsidRPr="0850969C">
        <w:rPr>
          <w:color w:val="231F20"/>
        </w:rPr>
        <w:t>allocation</w:t>
      </w:r>
      <w:r w:rsidRPr="0850969C" w:rsidR="00EE5B69">
        <w:rPr>
          <w:color w:val="231F20"/>
        </w:rPr>
        <w:t xml:space="preserve">, </w:t>
      </w:r>
      <w:proofErr w:type="gramStart"/>
      <w:r w:rsidRPr="0850969C" w:rsidR="00FA6944">
        <w:rPr>
          <w:color w:val="231F20"/>
        </w:rPr>
        <w:t>depend</w:t>
      </w:r>
      <w:r w:rsidRPr="0850969C" w:rsidR="00944C65">
        <w:rPr>
          <w:color w:val="231F20"/>
        </w:rPr>
        <w:t>ent</w:t>
      </w:r>
      <w:proofErr w:type="gramEnd"/>
      <w:r w:rsidRPr="0850969C" w:rsidR="00944C65">
        <w:rPr>
          <w:color w:val="231F20"/>
        </w:rPr>
        <w:t xml:space="preserve"> </w:t>
      </w:r>
      <w:r w:rsidRPr="0850969C" w:rsidR="00EE5B69">
        <w:rPr>
          <w:color w:val="231F20"/>
        </w:rPr>
        <w:t>on whether the Commission authorizes</w:t>
      </w:r>
      <w:r w:rsidRPr="0850969C" w:rsidR="00641F5E">
        <w:rPr>
          <w:color w:val="231F20"/>
        </w:rPr>
        <w:t xml:space="preserve"> it </w:t>
      </w:r>
      <w:r w:rsidRPr="0850969C" w:rsidR="00EE5B69">
        <w:rPr>
          <w:color w:val="231F20"/>
        </w:rPr>
        <w:t xml:space="preserve">to implement full WRAM, which </w:t>
      </w:r>
      <w:r w:rsidRPr="0850969C" w:rsidR="00641F5E">
        <w:rPr>
          <w:color w:val="231F20"/>
        </w:rPr>
        <w:t xml:space="preserve">Park Water </w:t>
      </w:r>
      <w:r w:rsidRPr="0850969C" w:rsidR="00EE5B69">
        <w:rPr>
          <w:color w:val="231F20"/>
        </w:rPr>
        <w:t>has re-named CRB</w:t>
      </w:r>
      <w:r w:rsidRPr="0850969C" w:rsidR="00A14904">
        <w:rPr>
          <w:color w:val="231F20"/>
        </w:rPr>
        <w:t>A</w:t>
      </w:r>
      <w:r w:rsidRPr="0850969C" w:rsidR="00944C65">
        <w:rPr>
          <w:color w:val="231F20"/>
        </w:rPr>
        <w:t xml:space="preserve"> (also known as revenue decouplin</w:t>
      </w:r>
      <w:r w:rsidRPr="0850969C" w:rsidR="00D654EC">
        <w:rPr>
          <w:color w:val="231F20"/>
        </w:rPr>
        <w:t>g)</w:t>
      </w:r>
      <w:r w:rsidRPr="0850969C" w:rsidR="00A14904">
        <w:rPr>
          <w:color w:val="231F20"/>
        </w:rPr>
        <w:t>.  In its first proposal, if the</w:t>
      </w:r>
      <w:r w:rsidRPr="0850969C" w:rsidR="00EE5B69">
        <w:rPr>
          <w:color w:val="231F20"/>
        </w:rPr>
        <w:t xml:space="preserve"> Commission authorizes </w:t>
      </w:r>
      <w:r w:rsidRPr="0850969C" w:rsidR="00A14904">
        <w:rPr>
          <w:color w:val="231F20"/>
        </w:rPr>
        <w:t>Park Water</w:t>
      </w:r>
      <w:r w:rsidRPr="0850969C" w:rsidR="00EE5B69">
        <w:rPr>
          <w:color w:val="231F20"/>
        </w:rPr>
        <w:t xml:space="preserve"> to </w:t>
      </w:r>
      <w:r w:rsidRPr="0850969C" w:rsidR="004F75ED">
        <w:rPr>
          <w:color w:val="231F20"/>
        </w:rPr>
        <w:t xml:space="preserve">change </w:t>
      </w:r>
      <w:r w:rsidR="003A2565">
        <w:rPr>
          <w:color w:val="231F20"/>
        </w:rPr>
        <w:t>to a decoupling program, it</w:t>
      </w:r>
      <w:r w:rsidR="001B7A59">
        <w:rPr>
          <w:color w:val="231F20"/>
        </w:rPr>
        <w:t xml:space="preserve"> requests to change</w:t>
      </w:r>
      <w:r w:rsidRPr="0850969C" w:rsidR="004F75ED">
        <w:rPr>
          <w:color w:val="231F20"/>
        </w:rPr>
        <w:t xml:space="preserve"> </w:t>
      </w:r>
      <w:r w:rsidR="001B7A59">
        <w:rPr>
          <w:color w:val="231F20"/>
        </w:rPr>
        <w:t xml:space="preserve">implement a </w:t>
      </w:r>
      <w:r w:rsidRPr="0850969C" w:rsidR="00EE5B69">
        <w:rPr>
          <w:color w:val="231F20"/>
        </w:rPr>
        <w:t xml:space="preserve">30/70 </w:t>
      </w:r>
      <w:r w:rsidR="008A0816">
        <w:rPr>
          <w:color w:val="231F20"/>
        </w:rPr>
        <w:t>fixed to variable revenue</w:t>
      </w:r>
      <w:r w:rsidRPr="0850969C" w:rsidR="00EE5B69">
        <w:rPr>
          <w:color w:val="231F20"/>
        </w:rPr>
        <w:t xml:space="preserve"> split.</w:t>
      </w:r>
      <w:r w:rsidRPr="0850969C" w:rsidR="00B14238">
        <w:rPr>
          <w:rStyle w:val="FootnoteReference"/>
          <w:color w:val="231F20"/>
        </w:rPr>
        <w:footnoteReference w:id="331"/>
      </w:r>
      <w:r w:rsidRPr="0850969C" w:rsidR="00EE5B69">
        <w:rPr>
          <w:b/>
          <w:color w:val="231F20"/>
        </w:rPr>
        <w:t xml:space="preserve"> </w:t>
      </w:r>
    </w:p>
    <w:p w:rsidRPr="0014771A" w:rsidR="00E320DA" w:rsidP="00264FFA" w:rsidRDefault="00E320DA" w14:paraId="5D986B80" w14:textId="63CD4C52">
      <w:pPr>
        <w:pStyle w:val="BodyText"/>
        <w:spacing w:before="60" w:line="360" w:lineRule="auto"/>
        <w:ind w:right="227" w:firstLine="720"/>
        <w:rPr>
          <w:rFonts w:ascii="Book Antiqua" w:hAnsi="Book Antiqua"/>
          <w:sz w:val="26"/>
          <w:szCs w:val="26"/>
        </w:rPr>
      </w:pPr>
      <w:r>
        <w:rPr>
          <w:rFonts w:ascii="Book Antiqua" w:hAnsi="Book Antiqua"/>
          <w:sz w:val="26"/>
          <w:szCs w:val="26"/>
        </w:rPr>
        <w:t xml:space="preserve">In support of its position for </w:t>
      </w:r>
      <w:r w:rsidR="008E5936">
        <w:rPr>
          <w:rFonts w:ascii="Book Antiqua" w:hAnsi="Book Antiqua"/>
          <w:sz w:val="26"/>
          <w:szCs w:val="26"/>
        </w:rPr>
        <w:t xml:space="preserve">revenue </w:t>
      </w:r>
      <w:r>
        <w:rPr>
          <w:rFonts w:ascii="Book Antiqua" w:hAnsi="Book Antiqua"/>
          <w:sz w:val="26"/>
          <w:szCs w:val="26"/>
        </w:rPr>
        <w:t xml:space="preserve">decoupling with a 30/70 split, Park </w:t>
      </w:r>
      <w:r w:rsidR="008E5936">
        <w:rPr>
          <w:rFonts w:ascii="Book Antiqua" w:hAnsi="Book Antiqua"/>
          <w:sz w:val="26"/>
          <w:szCs w:val="26"/>
        </w:rPr>
        <w:t xml:space="preserve">Water </w:t>
      </w:r>
      <w:r w:rsidR="00BC4C9A">
        <w:rPr>
          <w:rFonts w:ascii="Book Antiqua" w:hAnsi="Book Antiqua"/>
          <w:sz w:val="26"/>
          <w:szCs w:val="26"/>
        </w:rPr>
        <w:t>argues</w:t>
      </w:r>
      <w:r>
        <w:rPr>
          <w:rFonts w:ascii="Book Antiqua" w:hAnsi="Book Antiqua"/>
          <w:sz w:val="26"/>
          <w:szCs w:val="26"/>
        </w:rPr>
        <w:t xml:space="preserve"> that</w:t>
      </w:r>
      <w:r w:rsidRPr="00E4616E">
        <w:rPr>
          <w:rFonts w:ascii="Book Antiqua" w:hAnsi="Book Antiqua"/>
          <w:sz w:val="26"/>
          <w:szCs w:val="26"/>
        </w:rPr>
        <w:t xml:space="preserve"> the revenue decoupling program would minimize the under- or over-recovery of the</w:t>
      </w:r>
      <w:r>
        <w:rPr>
          <w:rFonts w:ascii="Book Antiqua" w:hAnsi="Book Antiqua"/>
          <w:sz w:val="26"/>
          <w:szCs w:val="26"/>
        </w:rPr>
        <w:t xml:space="preserve"> </w:t>
      </w:r>
      <w:r w:rsidRPr="00E4616E">
        <w:rPr>
          <w:rFonts w:ascii="Book Antiqua" w:hAnsi="Book Antiqua"/>
          <w:sz w:val="26"/>
          <w:szCs w:val="26"/>
        </w:rPr>
        <w:t>authorized</w:t>
      </w:r>
      <w:r w:rsidRPr="00E4616E">
        <w:rPr>
          <w:rFonts w:ascii="Book Antiqua" w:hAnsi="Book Antiqua"/>
          <w:spacing w:val="-3"/>
          <w:sz w:val="26"/>
          <w:szCs w:val="26"/>
        </w:rPr>
        <w:t xml:space="preserve"> </w:t>
      </w:r>
      <w:r w:rsidRPr="00E4616E">
        <w:rPr>
          <w:rFonts w:ascii="Book Antiqua" w:hAnsi="Book Antiqua"/>
          <w:sz w:val="26"/>
          <w:szCs w:val="26"/>
        </w:rPr>
        <w:t>revenue</w:t>
      </w:r>
      <w:r w:rsidRPr="00E4616E">
        <w:rPr>
          <w:rFonts w:ascii="Book Antiqua" w:hAnsi="Book Antiqua"/>
          <w:spacing w:val="-3"/>
          <w:sz w:val="26"/>
          <w:szCs w:val="26"/>
        </w:rPr>
        <w:t xml:space="preserve"> </w:t>
      </w:r>
      <w:r w:rsidRPr="00E4616E">
        <w:rPr>
          <w:rFonts w:ascii="Book Antiqua" w:hAnsi="Book Antiqua"/>
          <w:sz w:val="26"/>
          <w:szCs w:val="26"/>
        </w:rPr>
        <w:t>requirement</w:t>
      </w:r>
      <w:r>
        <w:rPr>
          <w:rFonts w:ascii="Book Antiqua" w:hAnsi="Book Antiqua"/>
          <w:spacing w:val="-3"/>
          <w:sz w:val="26"/>
          <w:szCs w:val="26"/>
        </w:rPr>
        <w:t xml:space="preserve">, </w:t>
      </w:r>
      <w:r w:rsidRPr="00E4616E">
        <w:rPr>
          <w:rFonts w:ascii="Book Antiqua" w:hAnsi="Book Antiqua"/>
          <w:sz w:val="26"/>
          <w:szCs w:val="26"/>
        </w:rPr>
        <w:t>adjust</w:t>
      </w:r>
      <w:r w:rsidRPr="00E4616E">
        <w:rPr>
          <w:rFonts w:ascii="Book Antiqua" w:hAnsi="Book Antiqua"/>
          <w:spacing w:val="-3"/>
          <w:sz w:val="26"/>
          <w:szCs w:val="26"/>
        </w:rPr>
        <w:t xml:space="preserve"> </w:t>
      </w:r>
      <w:r w:rsidRPr="00E4616E">
        <w:rPr>
          <w:rFonts w:ascii="Book Antiqua" w:hAnsi="Book Antiqua"/>
          <w:sz w:val="26"/>
          <w:szCs w:val="26"/>
        </w:rPr>
        <w:t>for</w:t>
      </w:r>
      <w:r w:rsidRPr="00E4616E">
        <w:rPr>
          <w:rFonts w:ascii="Book Antiqua" w:hAnsi="Book Antiqua"/>
          <w:spacing w:val="-7"/>
          <w:sz w:val="26"/>
          <w:szCs w:val="26"/>
        </w:rPr>
        <w:t xml:space="preserve"> </w:t>
      </w:r>
      <w:r w:rsidRPr="00E4616E">
        <w:rPr>
          <w:rFonts w:ascii="Book Antiqua" w:hAnsi="Book Antiqua"/>
          <w:sz w:val="26"/>
          <w:szCs w:val="26"/>
        </w:rPr>
        <w:t>differences</w:t>
      </w:r>
      <w:r w:rsidRPr="00E4616E">
        <w:rPr>
          <w:rFonts w:ascii="Book Antiqua" w:hAnsi="Book Antiqua"/>
          <w:spacing w:val="-4"/>
          <w:sz w:val="26"/>
          <w:szCs w:val="26"/>
        </w:rPr>
        <w:t xml:space="preserve"> </w:t>
      </w:r>
      <w:r w:rsidRPr="00E4616E">
        <w:rPr>
          <w:rFonts w:ascii="Book Antiqua" w:hAnsi="Book Antiqua"/>
          <w:sz w:val="26"/>
          <w:szCs w:val="26"/>
        </w:rPr>
        <w:t>between</w:t>
      </w:r>
      <w:r w:rsidRPr="00E4616E">
        <w:rPr>
          <w:rFonts w:ascii="Book Antiqua" w:hAnsi="Book Antiqua"/>
          <w:spacing w:val="-4"/>
          <w:sz w:val="26"/>
          <w:szCs w:val="26"/>
        </w:rPr>
        <w:t xml:space="preserve"> </w:t>
      </w:r>
      <w:r w:rsidRPr="00E4616E">
        <w:rPr>
          <w:rFonts w:ascii="Book Antiqua" w:hAnsi="Book Antiqua"/>
          <w:sz w:val="26"/>
          <w:szCs w:val="26"/>
        </w:rPr>
        <w:t>actual</w:t>
      </w:r>
      <w:r w:rsidRPr="00E4616E">
        <w:rPr>
          <w:rFonts w:ascii="Book Antiqua" w:hAnsi="Book Antiqua"/>
          <w:spacing w:val="-4"/>
          <w:sz w:val="26"/>
          <w:szCs w:val="26"/>
        </w:rPr>
        <w:t xml:space="preserve"> </w:t>
      </w:r>
      <w:r w:rsidRPr="00E4616E">
        <w:rPr>
          <w:rFonts w:ascii="Book Antiqua" w:hAnsi="Book Antiqua"/>
          <w:sz w:val="26"/>
          <w:szCs w:val="26"/>
        </w:rPr>
        <w:t>customer</w:t>
      </w:r>
      <w:r w:rsidRPr="00E4616E">
        <w:rPr>
          <w:rFonts w:ascii="Book Antiqua" w:hAnsi="Book Antiqua"/>
          <w:spacing w:val="-4"/>
          <w:sz w:val="26"/>
          <w:szCs w:val="26"/>
        </w:rPr>
        <w:t xml:space="preserve"> </w:t>
      </w:r>
      <w:r w:rsidRPr="00E4616E">
        <w:rPr>
          <w:rFonts w:ascii="Book Antiqua" w:hAnsi="Book Antiqua"/>
          <w:sz w:val="26"/>
          <w:szCs w:val="26"/>
        </w:rPr>
        <w:t>usage</w:t>
      </w:r>
      <w:r w:rsidRPr="00E4616E">
        <w:rPr>
          <w:rFonts w:ascii="Book Antiqua" w:hAnsi="Book Antiqua"/>
          <w:spacing w:val="-4"/>
          <w:sz w:val="26"/>
          <w:szCs w:val="26"/>
        </w:rPr>
        <w:t xml:space="preserve"> </w:t>
      </w:r>
      <w:r w:rsidRPr="00E4616E">
        <w:rPr>
          <w:rFonts w:ascii="Book Antiqua" w:hAnsi="Book Antiqua"/>
          <w:sz w:val="26"/>
          <w:szCs w:val="26"/>
        </w:rPr>
        <w:t xml:space="preserve">and estimated customer usage, </w:t>
      </w:r>
      <w:r>
        <w:rPr>
          <w:rFonts w:ascii="Book Antiqua" w:hAnsi="Book Antiqua"/>
          <w:sz w:val="26"/>
          <w:szCs w:val="26"/>
        </w:rPr>
        <w:t xml:space="preserve">and </w:t>
      </w:r>
      <w:r w:rsidRPr="00E4616E">
        <w:rPr>
          <w:rFonts w:ascii="Book Antiqua" w:hAnsi="Book Antiqua"/>
          <w:sz w:val="26"/>
          <w:szCs w:val="26"/>
        </w:rPr>
        <w:t>mitigate the need for the higher fixed charge allocation.</w:t>
      </w:r>
      <w:r>
        <w:rPr>
          <w:rStyle w:val="FootnoteReference"/>
          <w:rFonts w:ascii="Book Antiqua" w:hAnsi="Book Antiqua"/>
          <w:sz w:val="26"/>
          <w:szCs w:val="26"/>
        </w:rPr>
        <w:footnoteReference w:id="332"/>
      </w:r>
      <w:r>
        <w:rPr>
          <w:rFonts w:ascii="Book Antiqua" w:hAnsi="Book Antiqua"/>
          <w:sz w:val="26"/>
          <w:szCs w:val="26"/>
        </w:rPr>
        <w:t xml:space="preserve">  Park </w:t>
      </w:r>
      <w:r w:rsidR="008E5936">
        <w:rPr>
          <w:rFonts w:ascii="Book Antiqua" w:hAnsi="Book Antiqua"/>
          <w:sz w:val="26"/>
          <w:szCs w:val="26"/>
        </w:rPr>
        <w:t xml:space="preserve">Water </w:t>
      </w:r>
      <w:r>
        <w:rPr>
          <w:rFonts w:ascii="Book Antiqua" w:hAnsi="Book Antiqua"/>
          <w:sz w:val="26"/>
          <w:szCs w:val="26"/>
        </w:rPr>
        <w:t xml:space="preserve">also </w:t>
      </w:r>
      <w:r w:rsidR="00BC4C9A">
        <w:rPr>
          <w:rFonts w:ascii="Book Antiqua" w:hAnsi="Book Antiqua"/>
          <w:sz w:val="26"/>
          <w:szCs w:val="26"/>
        </w:rPr>
        <w:t>argues</w:t>
      </w:r>
      <w:r>
        <w:rPr>
          <w:rFonts w:ascii="Book Antiqua" w:hAnsi="Book Antiqua"/>
          <w:sz w:val="26"/>
          <w:szCs w:val="26"/>
        </w:rPr>
        <w:t xml:space="preserve"> that a decrease in the portion of the authorized revenue requirement recovered through fixed service charges balances</w:t>
      </w:r>
      <w:r w:rsidRPr="00847B93">
        <w:rPr>
          <w:rFonts w:ascii="Book Antiqua" w:hAnsi="Book Antiqua"/>
          <w:spacing w:val="-3"/>
          <w:sz w:val="26"/>
          <w:szCs w:val="26"/>
        </w:rPr>
        <w:t xml:space="preserve"> </w:t>
      </w:r>
      <w:r w:rsidRPr="00847B93">
        <w:rPr>
          <w:rFonts w:ascii="Book Antiqua" w:hAnsi="Book Antiqua"/>
          <w:sz w:val="26"/>
          <w:szCs w:val="26"/>
        </w:rPr>
        <w:t>important</w:t>
      </w:r>
      <w:r w:rsidRPr="00847B93">
        <w:rPr>
          <w:rFonts w:ascii="Book Antiqua" w:hAnsi="Book Antiqua"/>
          <w:spacing w:val="-3"/>
          <w:sz w:val="26"/>
          <w:szCs w:val="26"/>
        </w:rPr>
        <w:t xml:space="preserve"> </w:t>
      </w:r>
      <w:r w:rsidRPr="00847B93">
        <w:rPr>
          <w:rFonts w:ascii="Book Antiqua" w:hAnsi="Book Antiqua"/>
          <w:sz w:val="26"/>
          <w:szCs w:val="26"/>
        </w:rPr>
        <w:t>rate</w:t>
      </w:r>
      <w:r w:rsidRPr="00847B93">
        <w:rPr>
          <w:rFonts w:ascii="Book Antiqua" w:hAnsi="Book Antiqua"/>
          <w:spacing w:val="-3"/>
          <w:sz w:val="26"/>
          <w:szCs w:val="26"/>
        </w:rPr>
        <w:t xml:space="preserve"> </w:t>
      </w:r>
      <w:r w:rsidRPr="00847B93">
        <w:rPr>
          <w:rFonts w:ascii="Book Antiqua" w:hAnsi="Book Antiqua"/>
          <w:sz w:val="26"/>
          <w:szCs w:val="26"/>
        </w:rPr>
        <w:t>design</w:t>
      </w:r>
      <w:r w:rsidRPr="00847B93">
        <w:rPr>
          <w:rFonts w:ascii="Book Antiqua" w:hAnsi="Book Antiqua"/>
          <w:spacing w:val="-3"/>
          <w:sz w:val="26"/>
          <w:szCs w:val="26"/>
        </w:rPr>
        <w:t xml:space="preserve"> </w:t>
      </w:r>
      <w:r w:rsidRPr="00847B93">
        <w:rPr>
          <w:rFonts w:ascii="Book Antiqua" w:hAnsi="Book Antiqua"/>
          <w:sz w:val="26"/>
          <w:szCs w:val="26"/>
        </w:rPr>
        <w:t>objectives:</w:t>
      </w:r>
      <w:r w:rsidRPr="00847B93">
        <w:rPr>
          <w:rFonts w:ascii="Book Antiqua" w:hAnsi="Book Antiqua"/>
          <w:spacing w:val="-4"/>
          <w:sz w:val="26"/>
          <w:szCs w:val="26"/>
        </w:rPr>
        <w:t xml:space="preserve"> </w:t>
      </w:r>
      <w:r>
        <w:rPr>
          <w:rFonts w:ascii="Book Antiqua" w:hAnsi="Book Antiqua"/>
          <w:spacing w:val="-4"/>
          <w:sz w:val="26"/>
          <w:szCs w:val="26"/>
        </w:rPr>
        <w:t>stability</w:t>
      </w:r>
      <w:r w:rsidRPr="00847B93">
        <w:rPr>
          <w:rFonts w:ascii="Book Antiqua" w:hAnsi="Book Antiqua"/>
          <w:spacing w:val="-4"/>
          <w:sz w:val="26"/>
          <w:szCs w:val="26"/>
        </w:rPr>
        <w:t xml:space="preserve"> </w:t>
      </w:r>
      <w:r w:rsidRPr="00847B93">
        <w:rPr>
          <w:rFonts w:ascii="Book Antiqua" w:hAnsi="Book Antiqua"/>
          <w:sz w:val="26"/>
          <w:szCs w:val="26"/>
        </w:rPr>
        <w:t>in</w:t>
      </w:r>
      <w:r w:rsidRPr="00847B93">
        <w:rPr>
          <w:rFonts w:ascii="Book Antiqua" w:hAnsi="Book Antiqua"/>
          <w:spacing w:val="-4"/>
          <w:sz w:val="26"/>
          <w:szCs w:val="26"/>
        </w:rPr>
        <w:t xml:space="preserve"> </w:t>
      </w:r>
      <w:r w:rsidRPr="00847B93">
        <w:rPr>
          <w:rFonts w:ascii="Book Antiqua" w:hAnsi="Book Antiqua"/>
          <w:sz w:val="26"/>
          <w:szCs w:val="26"/>
        </w:rPr>
        <w:t>customer</w:t>
      </w:r>
      <w:r w:rsidRPr="00847B93">
        <w:rPr>
          <w:rFonts w:ascii="Book Antiqua" w:hAnsi="Book Antiqua"/>
          <w:spacing w:val="-4"/>
          <w:sz w:val="26"/>
          <w:szCs w:val="26"/>
        </w:rPr>
        <w:t xml:space="preserve"> </w:t>
      </w:r>
      <w:r w:rsidRPr="00847B93">
        <w:rPr>
          <w:rFonts w:ascii="Book Antiqua" w:hAnsi="Book Antiqua"/>
          <w:sz w:val="26"/>
          <w:szCs w:val="26"/>
        </w:rPr>
        <w:t>bills</w:t>
      </w:r>
      <w:r w:rsidRPr="00847B93">
        <w:rPr>
          <w:rFonts w:ascii="Book Antiqua" w:hAnsi="Book Antiqua"/>
          <w:spacing w:val="-4"/>
          <w:sz w:val="26"/>
          <w:szCs w:val="26"/>
        </w:rPr>
        <w:t xml:space="preserve"> </w:t>
      </w:r>
      <w:r w:rsidRPr="00847B93">
        <w:rPr>
          <w:rFonts w:ascii="Book Antiqua" w:hAnsi="Book Antiqua"/>
          <w:sz w:val="26"/>
          <w:szCs w:val="26"/>
        </w:rPr>
        <w:t>and</w:t>
      </w:r>
      <w:r w:rsidRPr="00847B93">
        <w:rPr>
          <w:rFonts w:ascii="Book Antiqua" w:hAnsi="Book Antiqua"/>
          <w:spacing w:val="-2"/>
          <w:sz w:val="26"/>
          <w:szCs w:val="26"/>
        </w:rPr>
        <w:t xml:space="preserve"> </w:t>
      </w:r>
      <w:r w:rsidRPr="00847B93">
        <w:rPr>
          <w:rFonts w:ascii="Book Antiqua" w:hAnsi="Book Antiqua"/>
          <w:sz w:val="26"/>
          <w:szCs w:val="26"/>
        </w:rPr>
        <w:t>Company</w:t>
      </w:r>
      <w:r w:rsidRPr="00847B93">
        <w:rPr>
          <w:rFonts w:ascii="Book Antiqua" w:hAnsi="Book Antiqua"/>
          <w:spacing w:val="-3"/>
          <w:sz w:val="26"/>
          <w:szCs w:val="26"/>
        </w:rPr>
        <w:t xml:space="preserve"> </w:t>
      </w:r>
      <w:r w:rsidRPr="00847B93">
        <w:rPr>
          <w:rFonts w:ascii="Book Antiqua" w:hAnsi="Book Antiqua"/>
          <w:sz w:val="26"/>
          <w:szCs w:val="26"/>
        </w:rPr>
        <w:t>revenues</w:t>
      </w:r>
      <w:r w:rsidRPr="00847B93">
        <w:rPr>
          <w:rFonts w:ascii="Book Antiqua" w:hAnsi="Book Antiqua"/>
          <w:spacing w:val="-4"/>
          <w:sz w:val="26"/>
          <w:szCs w:val="26"/>
        </w:rPr>
        <w:t xml:space="preserve"> </w:t>
      </w:r>
      <w:r w:rsidRPr="00847B93">
        <w:rPr>
          <w:rFonts w:ascii="Book Antiqua" w:hAnsi="Book Antiqua"/>
          <w:sz w:val="26"/>
          <w:szCs w:val="26"/>
        </w:rPr>
        <w:t>and</w:t>
      </w:r>
      <w:r w:rsidRPr="00847B93">
        <w:rPr>
          <w:rFonts w:ascii="Book Antiqua" w:hAnsi="Book Antiqua"/>
          <w:spacing w:val="-3"/>
          <w:sz w:val="26"/>
          <w:szCs w:val="26"/>
        </w:rPr>
        <w:t xml:space="preserve"> </w:t>
      </w:r>
      <w:r w:rsidRPr="00847B93">
        <w:rPr>
          <w:rFonts w:ascii="Book Antiqua" w:hAnsi="Book Antiqua"/>
          <w:sz w:val="26"/>
          <w:szCs w:val="26"/>
        </w:rPr>
        <w:t>price</w:t>
      </w:r>
      <w:r w:rsidRPr="00847B93">
        <w:rPr>
          <w:rFonts w:ascii="Book Antiqua" w:hAnsi="Book Antiqua"/>
          <w:spacing w:val="-3"/>
          <w:sz w:val="26"/>
          <w:szCs w:val="26"/>
        </w:rPr>
        <w:t xml:space="preserve"> </w:t>
      </w:r>
      <w:r w:rsidRPr="00847B93">
        <w:rPr>
          <w:rFonts w:ascii="Book Antiqua" w:hAnsi="Book Antiqua"/>
          <w:sz w:val="26"/>
          <w:szCs w:val="26"/>
        </w:rPr>
        <w:t>signals that encourage conservation of water</w:t>
      </w:r>
      <w:r>
        <w:rPr>
          <w:rFonts w:ascii="Book Antiqua" w:hAnsi="Book Antiqua"/>
          <w:sz w:val="26"/>
          <w:szCs w:val="26"/>
        </w:rPr>
        <w:t>.</w:t>
      </w:r>
      <w:r>
        <w:rPr>
          <w:rStyle w:val="FootnoteReference"/>
          <w:rFonts w:ascii="Book Antiqua" w:hAnsi="Book Antiqua"/>
          <w:sz w:val="26"/>
          <w:szCs w:val="26"/>
        </w:rPr>
        <w:footnoteReference w:id="333"/>
      </w:r>
    </w:p>
    <w:p w:rsidR="005B3E81" w:rsidP="00264FFA" w:rsidRDefault="00EE5B69" w14:paraId="4F5031AF" w14:textId="3E390598">
      <w:pPr>
        <w:rPr>
          <w:color w:val="231F20"/>
          <w:szCs w:val="26"/>
        </w:rPr>
      </w:pPr>
      <w:r w:rsidRPr="00895013">
        <w:rPr>
          <w:color w:val="231F20"/>
          <w:szCs w:val="26"/>
        </w:rPr>
        <w:t xml:space="preserve">Alternatively, if the Commission does not authorize </w:t>
      </w:r>
      <w:r w:rsidR="005E31B0">
        <w:rPr>
          <w:color w:val="231F20"/>
          <w:szCs w:val="26"/>
        </w:rPr>
        <w:t>Park Water</w:t>
      </w:r>
      <w:r w:rsidRPr="00895013">
        <w:rPr>
          <w:color w:val="231F20"/>
          <w:szCs w:val="26"/>
        </w:rPr>
        <w:t xml:space="preserve"> to implement </w:t>
      </w:r>
      <w:r w:rsidR="00B17865">
        <w:rPr>
          <w:color w:val="231F20"/>
          <w:szCs w:val="26"/>
        </w:rPr>
        <w:t>revenue decoupling,</w:t>
      </w:r>
      <w:r w:rsidRPr="00895013">
        <w:rPr>
          <w:color w:val="231F20"/>
          <w:szCs w:val="26"/>
        </w:rPr>
        <w:t xml:space="preserve"> </w:t>
      </w:r>
      <w:r w:rsidR="005E31B0">
        <w:rPr>
          <w:color w:val="231F20"/>
          <w:szCs w:val="26"/>
        </w:rPr>
        <w:t>Park Water</w:t>
      </w:r>
      <w:r w:rsidR="008E5936">
        <w:rPr>
          <w:color w:val="231F20"/>
          <w:szCs w:val="26"/>
        </w:rPr>
        <w:t xml:space="preserve">’s </w:t>
      </w:r>
      <w:proofErr w:type="gramStart"/>
      <w:r w:rsidR="008E5936">
        <w:rPr>
          <w:color w:val="231F20"/>
          <w:szCs w:val="26"/>
        </w:rPr>
        <w:t>second rate</w:t>
      </w:r>
      <w:proofErr w:type="gramEnd"/>
      <w:r w:rsidR="008E5936">
        <w:rPr>
          <w:color w:val="231F20"/>
          <w:szCs w:val="26"/>
        </w:rPr>
        <w:t xml:space="preserve"> design proposal </w:t>
      </w:r>
      <w:r w:rsidR="000C5E41">
        <w:rPr>
          <w:color w:val="231F20"/>
          <w:szCs w:val="26"/>
        </w:rPr>
        <w:t xml:space="preserve">for revenue allocation </w:t>
      </w:r>
      <w:r w:rsidR="008E5936">
        <w:rPr>
          <w:color w:val="231F20"/>
          <w:szCs w:val="26"/>
        </w:rPr>
        <w:t xml:space="preserve">includes a shift </w:t>
      </w:r>
      <w:r w:rsidRPr="00895013">
        <w:rPr>
          <w:color w:val="231F20"/>
          <w:szCs w:val="26"/>
        </w:rPr>
        <w:t>to a rate design where it collects 50% of its revenue from fixed (meter) charges</w:t>
      </w:r>
      <w:r w:rsidR="000C5E41">
        <w:rPr>
          <w:color w:val="231F20"/>
          <w:spacing w:val="80"/>
          <w:w w:val="150"/>
          <w:szCs w:val="26"/>
        </w:rPr>
        <w:t xml:space="preserve"> </w:t>
      </w:r>
      <w:r w:rsidRPr="00895013">
        <w:rPr>
          <w:color w:val="231F20"/>
          <w:szCs w:val="26"/>
        </w:rPr>
        <w:t>(50/50 split, between fixed charge and quantity charge, respectively).</w:t>
      </w:r>
      <w:r w:rsidR="006F628F">
        <w:rPr>
          <w:rStyle w:val="FootnoteReference"/>
          <w:color w:val="231F20"/>
          <w:szCs w:val="26"/>
        </w:rPr>
        <w:footnoteReference w:id="334"/>
      </w:r>
    </w:p>
    <w:p w:rsidR="00EE5B69" w:rsidP="00264FFA" w:rsidRDefault="005B3E81" w14:paraId="50000B5F" w14:textId="59E56626">
      <w:pPr>
        <w:pStyle w:val="BodyText"/>
        <w:spacing w:before="60" w:line="360" w:lineRule="auto"/>
        <w:ind w:right="227" w:firstLine="720"/>
      </w:pPr>
      <w:r>
        <w:rPr>
          <w:rFonts w:ascii="Book Antiqua" w:hAnsi="Book Antiqua"/>
          <w:sz w:val="26"/>
          <w:szCs w:val="26"/>
        </w:rPr>
        <w:lastRenderedPageBreak/>
        <w:t>Park</w:t>
      </w:r>
      <w:r w:rsidR="006140A3">
        <w:rPr>
          <w:rFonts w:ascii="Book Antiqua" w:hAnsi="Book Antiqua"/>
          <w:sz w:val="26"/>
          <w:szCs w:val="26"/>
        </w:rPr>
        <w:t xml:space="preserve"> Water </w:t>
      </w:r>
      <w:r>
        <w:rPr>
          <w:rFonts w:ascii="Book Antiqua" w:hAnsi="Book Antiqua"/>
          <w:sz w:val="26"/>
          <w:szCs w:val="26"/>
        </w:rPr>
        <w:t xml:space="preserve">points to the language in D.16-12-026 where the Commission </w:t>
      </w:r>
      <w:r w:rsidR="005E31B0">
        <w:rPr>
          <w:rFonts w:ascii="Book Antiqua" w:hAnsi="Book Antiqua"/>
          <w:sz w:val="26"/>
          <w:szCs w:val="26"/>
        </w:rPr>
        <w:t>finds</w:t>
      </w:r>
      <w:r w:rsidRPr="00E4616E">
        <w:rPr>
          <w:rFonts w:ascii="Book Antiqua" w:hAnsi="Book Antiqua"/>
          <w:sz w:val="26"/>
          <w:szCs w:val="26"/>
        </w:rPr>
        <w:t>, “</w:t>
      </w:r>
      <w:r>
        <w:rPr>
          <w:rFonts w:ascii="Book Antiqua" w:hAnsi="Book Antiqua"/>
          <w:sz w:val="26"/>
          <w:szCs w:val="26"/>
        </w:rPr>
        <w:t>[</w:t>
      </w:r>
      <w:r w:rsidRPr="00E4616E">
        <w:rPr>
          <w:rFonts w:ascii="Book Antiqua" w:hAnsi="Book Antiqua"/>
          <w:sz w:val="26"/>
          <w:szCs w:val="26"/>
        </w:rPr>
        <w:t>maintain</w:t>
      </w:r>
      <w:r>
        <w:rPr>
          <w:rFonts w:ascii="Book Antiqua" w:hAnsi="Book Antiqua"/>
          <w:sz w:val="26"/>
          <w:szCs w:val="26"/>
        </w:rPr>
        <w:t>ing]</w:t>
      </w:r>
      <w:r w:rsidRPr="00E4616E">
        <w:rPr>
          <w:rFonts w:ascii="Book Antiqua" w:hAnsi="Book Antiqua"/>
          <w:sz w:val="26"/>
          <w:szCs w:val="26"/>
        </w:rPr>
        <w:t xml:space="preserve"> the current WRAM and MCBA ratemaking mechanism, and the current 10 percent cap on the recovery of revenues that applies to the WRAM mechanism though utilities may propose alternative</w:t>
      </w:r>
      <w:r w:rsidR="006140A3">
        <w:rPr>
          <w:rFonts w:ascii="Book Antiqua" w:hAnsi="Book Antiqua"/>
          <w:sz w:val="26"/>
          <w:szCs w:val="26"/>
        </w:rPr>
        <w:t>s</w:t>
      </w:r>
      <w:r w:rsidRPr="00E4616E">
        <w:rPr>
          <w:rFonts w:ascii="Book Antiqua" w:hAnsi="Book Antiqua"/>
          <w:sz w:val="26"/>
          <w:szCs w:val="26"/>
        </w:rPr>
        <w:t xml:space="preserve"> in their GRC proposals and negotiate those outcomes”</w:t>
      </w:r>
      <w:r>
        <w:rPr>
          <w:rFonts w:ascii="Book Antiqua" w:hAnsi="Book Antiqua"/>
          <w:sz w:val="26"/>
          <w:szCs w:val="26"/>
        </w:rPr>
        <w:t xml:space="preserve"> for its proposal of an alternative consisting of a 50</w:t>
      </w:r>
      <w:r w:rsidR="00FA4034">
        <w:rPr>
          <w:rFonts w:ascii="Book Antiqua" w:hAnsi="Book Antiqua"/>
          <w:sz w:val="26"/>
          <w:szCs w:val="26"/>
        </w:rPr>
        <w:t>/</w:t>
      </w:r>
      <w:r>
        <w:rPr>
          <w:rFonts w:ascii="Book Antiqua" w:hAnsi="Book Antiqua"/>
          <w:sz w:val="26"/>
          <w:szCs w:val="26"/>
        </w:rPr>
        <w:t>50 fixed/standard revenue requirement split.</w:t>
      </w:r>
      <w:r>
        <w:rPr>
          <w:rStyle w:val="FootnoteReference"/>
          <w:rFonts w:ascii="Book Antiqua" w:hAnsi="Book Antiqua"/>
          <w:sz w:val="26"/>
          <w:szCs w:val="26"/>
        </w:rPr>
        <w:footnoteReference w:id="335"/>
      </w:r>
      <w:r>
        <w:rPr>
          <w:rFonts w:ascii="Book Antiqua" w:hAnsi="Book Antiqua"/>
          <w:sz w:val="26"/>
          <w:szCs w:val="26"/>
        </w:rPr>
        <w:t xml:space="preserve">  Park Water </w:t>
      </w:r>
      <w:r w:rsidR="00BC4C9A">
        <w:rPr>
          <w:rFonts w:ascii="Book Antiqua" w:hAnsi="Book Antiqua"/>
          <w:sz w:val="26"/>
          <w:szCs w:val="26"/>
        </w:rPr>
        <w:t>argues</w:t>
      </w:r>
      <w:r>
        <w:rPr>
          <w:rFonts w:ascii="Book Antiqua" w:hAnsi="Book Antiqua"/>
          <w:sz w:val="26"/>
          <w:szCs w:val="26"/>
        </w:rPr>
        <w:t xml:space="preserve"> that the proposal </w:t>
      </w:r>
      <w:r w:rsidRPr="00E4616E">
        <w:rPr>
          <w:rFonts w:ascii="Book Antiqua" w:hAnsi="Book Antiqua"/>
          <w:sz w:val="26"/>
          <w:szCs w:val="26"/>
        </w:rPr>
        <w:t xml:space="preserve">conforms to the Commission’s determination that the water utilities </w:t>
      </w:r>
      <w:r w:rsidRPr="00E4616E" w:rsidR="67044249">
        <w:rPr>
          <w:rFonts w:ascii="Book Antiqua" w:hAnsi="Book Antiqua"/>
          <w:sz w:val="26"/>
          <w:szCs w:val="26"/>
        </w:rPr>
        <w:t>c</w:t>
      </w:r>
      <w:r w:rsidRPr="00E4616E">
        <w:rPr>
          <w:rFonts w:ascii="Book Antiqua" w:hAnsi="Book Antiqua"/>
          <w:sz w:val="26"/>
          <w:szCs w:val="26"/>
        </w:rPr>
        <w:t xml:space="preserve">ould shift more water rate collection </w:t>
      </w:r>
      <w:r w:rsidRPr="00E4616E" w:rsidR="0D1E430D">
        <w:rPr>
          <w:rFonts w:ascii="Book Antiqua" w:hAnsi="Book Antiqua"/>
          <w:sz w:val="26"/>
          <w:szCs w:val="26"/>
        </w:rPr>
        <w:t>so that rates represent</w:t>
      </w:r>
      <w:r w:rsidR="00BB4D75">
        <w:rPr>
          <w:rFonts w:ascii="Book Antiqua" w:hAnsi="Book Antiqua"/>
          <w:sz w:val="26"/>
          <w:szCs w:val="26"/>
        </w:rPr>
        <w:t xml:space="preserve"> </w:t>
      </w:r>
      <w:r w:rsidRPr="00E4616E">
        <w:rPr>
          <w:rFonts w:ascii="Book Antiqua" w:hAnsi="Book Antiqua"/>
          <w:sz w:val="26"/>
          <w:szCs w:val="26"/>
        </w:rPr>
        <w:t>up to 50% of fixed charges.</w:t>
      </w:r>
      <w:r>
        <w:rPr>
          <w:rStyle w:val="FootnoteReference"/>
          <w:rFonts w:ascii="Book Antiqua" w:hAnsi="Book Antiqua"/>
          <w:sz w:val="26"/>
          <w:szCs w:val="26"/>
        </w:rPr>
        <w:footnoteReference w:id="336"/>
      </w:r>
      <w:r w:rsidRPr="00E4616E">
        <w:rPr>
          <w:rFonts w:ascii="Book Antiqua" w:hAnsi="Book Antiqua"/>
          <w:spacing w:val="40"/>
          <w:sz w:val="26"/>
          <w:szCs w:val="26"/>
        </w:rPr>
        <w:t xml:space="preserve"> </w:t>
      </w:r>
    </w:p>
    <w:p w:rsidRPr="00ED75D3" w:rsidR="00645D58" w:rsidP="001532D3" w:rsidRDefault="00894307" w14:paraId="74022434" w14:textId="7862CBE8">
      <w:pPr>
        <w:pStyle w:val="BodyText"/>
        <w:spacing w:before="60" w:line="360" w:lineRule="auto"/>
        <w:ind w:right="227" w:firstLine="360"/>
        <w:rPr>
          <w:color w:val="231F20"/>
          <w:szCs w:val="26"/>
        </w:rPr>
      </w:pPr>
      <w:r w:rsidRPr="00EB097D">
        <w:rPr>
          <w:rFonts w:ascii="Book Antiqua" w:hAnsi="Book Antiqua"/>
          <w:sz w:val="26"/>
          <w:szCs w:val="26"/>
        </w:rPr>
        <w:t>Cal Advocates recommends that Park Water’s request for a rev</w:t>
      </w:r>
      <w:r w:rsidRPr="00EB097D" w:rsidR="00750074">
        <w:rPr>
          <w:rFonts w:ascii="Book Antiqua" w:hAnsi="Book Antiqua"/>
          <w:sz w:val="26"/>
          <w:szCs w:val="26"/>
        </w:rPr>
        <w:t>e</w:t>
      </w:r>
      <w:r w:rsidRPr="00EB097D">
        <w:rPr>
          <w:rFonts w:ascii="Book Antiqua" w:hAnsi="Book Antiqua"/>
          <w:sz w:val="26"/>
          <w:szCs w:val="26"/>
        </w:rPr>
        <w:t>nue decoupling program, and its alternative proposal be denied.</w:t>
      </w:r>
      <w:r w:rsidRPr="00EB097D" w:rsidR="00556F3D">
        <w:rPr>
          <w:rStyle w:val="FootnoteReference"/>
          <w:rFonts w:ascii="Book Antiqua" w:hAnsi="Book Antiqua"/>
          <w:sz w:val="26"/>
          <w:szCs w:val="26"/>
        </w:rPr>
        <w:footnoteReference w:id="337"/>
      </w:r>
      <w:r w:rsidRPr="00EB097D">
        <w:rPr>
          <w:rFonts w:ascii="Book Antiqua" w:hAnsi="Book Antiqua"/>
          <w:sz w:val="26"/>
          <w:szCs w:val="26"/>
        </w:rPr>
        <w:t xml:space="preserve">   Instead, Cal Advocates recommends</w:t>
      </w:r>
      <w:r w:rsidRPr="00EB097D">
        <w:rPr>
          <w:rFonts w:ascii="Book Antiqua" w:hAnsi="Book Antiqua"/>
          <w:spacing w:val="-3"/>
          <w:sz w:val="26"/>
          <w:szCs w:val="26"/>
        </w:rPr>
        <w:t xml:space="preserve"> </w:t>
      </w:r>
      <w:r w:rsidRPr="00EB097D">
        <w:rPr>
          <w:rFonts w:ascii="Book Antiqua" w:hAnsi="Book Antiqua"/>
          <w:sz w:val="26"/>
          <w:szCs w:val="26"/>
        </w:rPr>
        <w:t>that</w:t>
      </w:r>
      <w:r w:rsidRPr="00EB097D">
        <w:rPr>
          <w:rFonts w:ascii="Book Antiqua" w:hAnsi="Book Antiqua"/>
          <w:spacing w:val="-3"/>
          <w:sz w:val="26"/>
          <w:szCs w:val="26"/>
        </w:rPr>
        <w:t xml:space="preserve"> </w:t>
      </w:r>
      <w:r w:rsidRPr="00EB097D">
        <w:rPr>
          <w:rFonts w:ascii="Book Antiqua" w:hAnsi="Book Antiqua"/>
          <w:sz w:val="26"/>
          <w:szCs w:val="26"/>
        </w:rPr>
        <w:t>the</w:t>
      </w:r>
      <w:r w:rsidRPr="00EB097D">
        <w:rPr>
          <w:rFonts w:ascii="Book Antiqua" w:hAnsi="Book Antiqua"/>
          <w:spacing w:val="-3"/>
          <w:sz w:val="26"/>
          <w:szCs w:val="26"/>
        </w:rPr>
        <w:t xml:space="preserve"> </w:t>
      </w:r>
      <w:r w:rsidRPr="00EB097D">
        <w:rPr>
          <w:rFonts w:ascii="Book Antiqua" w:hAnsi="Book Antiqua"/>
          <w:sz w:val="26"/>
          <w:szCs w:val="26"/>
        </w:rPr>
        <w:t>Commission</w:t>
      </w:r>
      <w:r w:rsidRPr="00EB097D">
        <w:rPr>
          <w:rFonts w:ascii="Book Antiqua" w:hAnsi="Book Antiqua"/>
          <w:spacing w:val="-3"/>
          <w:sz w:val="26"/>
          <w:szCs w:val="26"/>
        </w:rPr>
        <w:t xml:space="preserve"> </w:t>
      </w:r>
      <w:r w:rsidRPr="00EB097D">
        <w:rPr>
          <w:rFonts w:ascii="Book Antiqua" w:hAnsi="Book Antiqua"/>
          <w:sz w:val="26"/>
          <w:szCs w:val="26"/>
        </w:rPr>
        <w:t>maintain</w:t>
      </w:r>
      <w:r w:rsidRPr="00EB097D">
        <w:rPr>
          <w:rFonts w:ascii="Book Antiqua" w:hAnsi="Book Antiqua"/>
          <w:spacing w:val="-3"/>
          <w:sz w:val="26"/>
          <w:szCs w:val="26"/>
        </w:rPr>
        <w:t xml:space="preserve"> </w:t>
      </w:r>
      <w:r w:rsidRPr="00EB097D">
        <w:rPr>
          <w:rFonts w:ascii="Book Antiqua" w:hAnsi="Book Antiqua"/>
          <w:sz w:val="26"/>
          <w:szCs w:val="26"/>
        </w:rPr>
        <w:t>the</w:t>
      </w:r>
      <w:r w:rsidRPr="00EB097D">
        <w:rPr>
          <w:rFonts w:ascii="Book Antiqua" w:hAnsi="Book Antiqua"/>
          <w:spacing w:val="-3"/>
          <w:sz w:val="26"/>
          <w:szCs w:val="26"/>
        </w:rPr>
        <w:t xml:space="preserve"> </w:t>
      </w:r>
      <w:r w:rsidRPr="00EB097D">
        <w:rPr>
          <w:rFonts w:ascii="Book Antiqua" w:hAnsi="Book Antiqua"/>
          <w:sz w:val="26"/>
          <w:szCs w:val="26"/>
        </w:rPr>
        <w:t>current</w:t>
      </w:r>
      <w:r w:rsidRPr="00EB097D">
        <w:rPr>
          <w:rFonts w:ascii="Book Antiqua" w:hAnsi="Book Antiqua"/>
          <w:spacing w:val="-3"/>
          <w:sz w:val="26"/>
          <w:szCs w:val="26"/>
        </w:rPr>
        <w:t xml:space="preserve"> </w:t>
      </w:r>
      <w:r w:rsidRPr="00EB097D">
        <w:rPr>
          <w:rFonts w:ascii="Book Antiqua" w:hAnsi="Book Antiqua"/>
          <w:sz w:val="26"/>
          <w:szCs w:val="26"/>
        </w:rPr>
        <w:t>allocation</w:t>
      </w:r>
      <w:r w:rsidRPr="00EB097D">
        <w:rPr>
          <w:rFonts w:ascii="Book Antiqua" w:hAnsi="Book Antiqua"/>
          <w:spacing w:val="-3"/>
          <w:sz w:val="26"/>
          <w:szCs w:val="26"/>
        </w:rPr>
        <w:t xml:space="preserve"> </w:t>
      </w:r>
      <w:r w:rsidRPr="00EB097D">
        <w:rPr>
          <w:rFonts w:ascii="Book Antiqua" w:hAnsi="Book Antiqua"/>
          <w:sz w:val="26"/>
          <w:szCs w:val="26"/>
        </w:rPr>
        <w:t>split</w:t>
      </w:r>
      <w:r w:rsidRPr="00EB097D">
        <w:rPr>
          <w:rFonts w:ascii="Book Antiqua" w:hAnsi="Book Antiqua"/>
          <w:spacing w:val="-3"/>
          <w:sz w:val="26"/>
          <w:szCs w:val="26"/>
        </w:rPr>
        <w:t xml:space="preserve"> </w:t>
      </w:r>
      <w:r w:rsidRPr="00EB097D">
        <w:rPr>
          <w:rFonts w:ascii="Book Antiqua" w:hAnsi="Book Antiqua"/>
          <w:sz w:val="26"/>
          <w:szCs w:val="26"/>
        </w:rPr>
        <w:t>of</w:t>
      </w:r>
      <w:r w:rsidRPr="00EB097D">
        <w:rPr>
          <w:rFonts w:ascii="Book Antiqua" w:hAnsi="Book Antiqua"/>
          <w:spacing w:val="-2"/>
          <w:sz w:val="26"/>
          <w:szCs w:val="26"/>
        </w:rPr>
        <w:t xml:space="preserve"> </w:t>
      </w:r>
      <w:r w:rsidRPr="00EB097D">
        <w:rPr>
          <w:rFonts w:ascii="Book Antiqua" w:hAnsi="Book Antiqua"/>
          <w:sz w:val="26"/>
          <w:szCs w:val="26"/>
        </w:rPr>
        <w:t>40%</w:t>
      </w:r>
      <w:r w:rsidRPr="00EB097D" w:rsidR="00556F3D">
        <w:rPr>
          <w:rFonts w:ascii="Book Antiqua" w:hAnsi="Book Antiqua"/>
          <w:sz w:val="26"/>
          <w:szCs w:val="26"/>
        </w:rPr>
        <w:t xml:space="preserve"> of revenue</w:t>
      </w:r>
      <w:r w:rsidRPr="00EB097D">
        <w:rPr>
          <w:rFonts w:ascii="Book Antiqua" w:hAnsi="Book Antiqua"/>
          <w:spacing w:val="-3"/>
          <w:sz w:val="26"/>
          <w:szCs w:val="26"/>
        </w:rPr>
        <w:t xml:space="preserve"> </w:t>
      </w:r>
      <w:r w:rsidRPr="00EB097D">
        <w:rPr>
          <w:rFonts w:ascii="Book Antiqua" w:hAnsi="Book Antiqua"/>
          <w:sz w:val="26"/>
          <w:szCs w:val="26"/>
        </w:rPr>
        <w:t>from</w:t>
      </w:r>
      <w:r w:rsidRPr="00EB097D">
        <w:rPr>
          <w:rFonts w:ascii="Book Antiqua" w:hAnsi="Book Antiqua"/>
          <w:spacing w:val="-3"/>
          <w:sz w:val="26"/>
          <w:szCs w:val="26"/>
        </w:rPr>
        <w:t xml:space="preserve"> </w:t>
      </w:r>
      <w:r w:rsidRPr="00EB097D">
        <w:rPr>
          <w:rFonts w:ascii="Book Antiqua" w:hAnsi="Book Antiqua"/>
          <w:sz w:val="26"/>
          <w:szCs w:val="26"/>
        </w:rPr>
        <w:t>fixed charges and 60% from quantity charges.</w:t>
      </w:r>
      <w:r w:rsidRPr="00EB097D" w:rsidR="00556F3D">
        <w:rPr>
          <w:rStyle w:val="FootnoteReference"/>
          <w:rFonts w:ascii="Book Antiqua" w:hAnsi="Book Antiqua"/>
          <w:sz w:val="26"/>
          <w:szCs w:val="26"/>
        </w:rPr>
        <w:footnoteReference w:id="338"/>
      </w:r>
      <w:r w:rsidRPr="00EB097D">
        <w:rPr>
          <w:rFonts w:ascii="Book Antiqua" w:hAnsi="Book Antiqua"/>
          <w:spacing w:val="40"/>
          <w:sz w:val="26"/>
          <w:szCs w:val="26"/>
        </w:rPr>
        <w:t xml:space="preserve"> </w:t>
      </w:r>
      <w:r w:rsidRPr="00EB097D" w:rsidR="003F1460">
        <w:rPr>
          <w:rFonts w:ascii="Book Antiqua" w:hAnsi="Book Antiqua"/>
          <w:sz w:val="26"/>
          <w:szCs w:val="26"/>
        </w:rPr>
        <w:t xml:space="preserve">Cal Advocates points to </w:t>
      </w:r>
      <w:r w:rsidRPr="00EB097D" w:rsidR="00814178">
        <w:rPr>
          <w:rFonts w:ascii="Book Antiqua" w:hAnsi="Book Antiqua"/>
          <w:sz w:val="26"/>
          <w:szCs w:val="26"/>
        </w:rPr>
        <w:t>D.16-12-026</w:t>
      </w:r>
      <w:r w:rsidRPr="00EB097D" w:rsidR="00166112">
        <w:rPr>
          <w:rFonts w:ascii="Book Antiqua" w:hAnsi="Book Antiqua"/>
          <w:sz w:val="26"/>
          <w:szCs w:val="26"/>
        </w:rPr>
        <w:t xml:space="preserve"> where </w:t>
      </w:r>
      <w:r w:rsidRPr="00EB097D" w:rsidR="00814178">
        <w:rPr>
          <w:rFonts w:ascii="Book Antiqua" w:hAnsi="Book Antiqua"/>
          <w:sz w:val="26"/>
          <w:szCs w:val="26"/>
        </w:rPr>
        <w:t>the Commission ordered: “Class A and B water utilities, that seek to adjust current rate design,</w:t>
      </w:r>
      <w:r w:rsidRPr="00EB097D" w:rsidR="00814178">
        <w:rPr>
          <w:rFonts w:ascii="Book Antiqua" w:hAnsi="Book Antiqua"/>
          <w:spacing w:val="-3"/>
          <w:sz w:val="26"/>
          <w:szCs w:val="26"/>
        </w:rPr>
        <w:t xml:space="preserve"> </w:t>
      </w:r>
      <w:r w:rsidRPr="00EB097D" w:rsidR="00814178">
        <w:rPr>
          <w:rFonts w:ascii="Book Antiqua" w:hAnsi="Book Antiqua"/>
          <w:sz w:val="26"/>
          <w:szCs w:val="26"/>
        </w:rPr>
        <w:t>to</w:t>
      </w:r>
      <w:r w:rsidRPr="00EB097D" w:rsidR="00814178">
        <w:rPr>
          <w:rFonts w:ascii="Book Antiqua" w:hAnsi="Book Antiqua"/>
          <w:spacing w:val="-3"/>
          <w:sz w:val="26"/>
          <w:szCs w:val="26"/>
        </w:rPr>
        <w:t xml:space="preserve"> </w:t>
      </w:r>
      <w:r w:rsidRPr="00EB097D" w:rsidR="00814178">
        <w:rPr>
          <w:rFonts w:ascii="Book Antiqua" w:hAnsi="Book Antiqua"/>
          <w:sz w:val="26"/>
          <w:szCs w:val="26"/>
        </w:rPr>
        <w:t>consider</w:t>
      </w:r>
      <w:r w:rsidRPr="00EB097D" w:rsidR="00814178">
        <w:rPr>
          <w:rFonts w:ascii="Book Antiqua" w:hAnsi="Book Antiqua"/>
          <w:spacing w:val="-3"/>
          <w:sz w:val="26"/>
          <w:szCs w:val="26"/>
        </w:rPr>
        <w:t xml:space="preserve"> </w:t>
      </w:r>
      <w:r w:rsidRPr="00EB097D" w:rsidR="00814178">
        <w:rPr>
          <w:rFonts w:ascii="Book Antiqua" w:hAnsi="Book Antiqua"/>
          <w:sz w:val="26"/>
          <w:szCs w:val="26"/>
        </w:rPr>
        <w:t>submitting</w:t>
      </w:r>
      <w:r w:rsidRPr="00EB097D" w:rsidR="00814178">
        <w:rPr>
          <w:rFonts w:ascii="Book Antiqua" w:hAnsi="Book Antiqua"/>
          <w:spacing w:val="-3"/>
          <w:sz w:val="26"/>
          <w:szCs w:val="26"/>
        </w:rPr>
        <w:t xml:space="preserve"> </w:t>
      </w:r>
      <w:r w:rsidRPr="00EB097D" w:rsidR="00814178">
        <w:rPr>
          <w:rFonts w:ascii="Book Antiqua" w:hAnsi="Book Antiqua"/>
          <w:sz w:val="26"/>
          <w:szCs w:val="26"/>
        </w:rPr>
        <w:t>proposals</w:t>
      </w:r>
      <w:r w:rsidRPr="00EB097D" w:rsidR="00814178">
        <w:rPr>
          <w:rFonts w:ascii="Book Antiqua" w:hAnsi="Book Antiqua"/>
          <w:spacing w:val="-3"/>
          <w:sz w:val="26"/>
          <w:szCs w:val="26"/>
        </w:rPr>
        <w:t xml:space="preserve"> </w:t>
      </w:r>
      <w:r w:rsidRPr="00EB097D" w:rsidR="00814178">
        <w:rPr>
          <w:rFonts w:ascii="Book Antiqua" w:hAnsi="Book Antiqua"/>
          <w:sz w:val="26"/>
          <w:szCs w:val="26"/>
        </w:rPr>
        <w:t>in</w:t>
      </w:r>
      <w:r w:rsidRPr="00EB097D" w:rsidR="00814178">
        <w:rPr>
          <w:rFonts w:ascii="Book Antiqua" w:hAnsi="Book Antiqua"/>
          <w:spacing w:val="-3"/>
          <w:sz w:val="26"/>
          <w:szCs w:val="26"/>
        </w:rPr>
        <w:t xml:space="preserve"> </w:t>
      </w:r>
      <w:r w:rsidRPr="00EB097D" w:rsidR="00814178">
        <w:rPr>
          <w:rFonts w:ascii="Book Antiqua" w:hAnsi="Book Antiqua"/>
          <w:sz w:val="26"/>
          <w:szCs w:val="26"/>
        </w:rPr>
        <w:t>their</w:t>
      </w:r>
      <w:r w:rsidRPr="00EB097D" w:rsidR="00814178">
        <w:rPr>
          <w:rFonts w:ascii="Book Antiqua" w:hAnsi="Book Antiqua"/>
          <w:spacing w:val="-3"/>
          <w:sz w:val="26"/>
          <w:szCs w:val="26"/>
        </w:rPr>
        <w:t xml:space="preserve"> </w:t>
      </w:r>
      <w:r w:rsidRPr="00EB097D" w:rsidR="00814178">
        <w:rPr>
          <w:rFonts w:ascii="Book Antiqua" w:hAnsi="Book Antiqua"/>
          <w:sz w:val="26"/>
          <w:szCs w:val="26"/>
        </w:rPr>
        <w:t>next</w:t>
      </w:r>
      <w:r w:rsidRPr="00EB097D" w:rsidR="00814178">
        <w:rPr>
          <w:rFonts w:ascii="Book Antiqua" w:hAnsi="Book Antiqua"/>
          <w:spacing w:val="-3"/>
          <w:sz w:val="26"/>
          <w:szCs w:val="26"/>
        </w:rPr>
        <w:t xml:space="preserve"> </w:t>
      </w:r>
      <w:r w:rsidRPr="00EB097D" w:rsidR="00814178">
        <w:rPr>
          <w:rFonts w:ascii="Book Antiqua" w:hAnsi="Book Antiqua"/>
          <w:sz w:val="26"/>
          <w:szCs w:val="26"/>
        </w:rPr>
        <w:t>GRC</w:t>
      </w:r>
      <w:r w:rsidRPr="00EB097D" w:rsidR="00814178">
        <w:rPr>
          <w:rFonts w:ascii="Book Antiqua" w:hAnsi="Book Antiqua"/>
          <w:spacing w:val="-3"/>
          <w:sz w:val="26"/>
          <w:szCs w:val="26"/>
        </w:rPr>
        <w:t xml:space="preserve"> </w:t>
      </w:r>
      <w:r w:rsidRPr="00EB097D" w:rsidR="00814178">
        <w:rPr>
          <w:rFonts w:ascii="Book Antiqua" w:hAnsi="Book Antiqua"/>
          <w:sz w:val="26"/>
          <w:szCs w:val="26"/>
        </w:rPr>
        <w:t>application</w:t>
      </w:r>
      <w:r w:rsidRPr="00EB097D" w:rsidR="00814178">
        <w:rPr>
          <w:rFonts w:ascii="Book Antiqua" w:hAnsi="Book Antiqua"/>
          <w:spacing w:val="-3"/>
          <w:sz w:val="26"/>
          <w:szCs w:val="26"/>
        </w:rPr>
        <w:t xml:space="preserve"> </w:t>
      </w:r>
      <w:r w:rsidRPr="00EB097D" w:rsidR="00814178">
        <w:rPr>
          <w:rFonts w:ascii="Book Antiqua" w:hAnsi="Book Antiqua"/>
          <w:sz w:val="26"/>
          <w:szCs w:val="26"/>
        </w:rPr>
        <w:t>to</w:t>
      </w:r>
      <w:r w:rsidRPr="00EB097D" w:rsidR="00814178">
        <w:rPr>
          <w:rFonts w:ascii="Book Antiqua" w:hAnsi="Book Antiqua"/>
          <w:spacing w:val="-3"/>
          <w:sz w:val="26"/>
          <w:szCs w:val="26"/>
        </w:rPr>
        <w:t xml:space="preserve"> </w:t>
      </w:r>
      <w:r w:rsidRPr="00EB097D" w:rsidR="00814178">
        <w:rPr>
          <w:rFonts w:ascii="Book Antiqua" w:hAnsi="Book Antiqua"/>
          <w:sz w:val="26"/>
          <w:szCs w:val="26"/>
        </w:rPr>
        <w:t>shift</w:t>
      </w:r>
      <w:r w:rsidRPr="00EB097D" w:rsidR="00814178">
        <w:rPr>
          <w:rFonts w:ascii="Book Antiqua" w:hAnsi="Book Antiqua"/>
          <w:spacing w:val="-3"/>
          <w:sz w:val="26"/>
          <w:szCs w:val="26"/>
        </w:rPr>
        <w:t xml:space="preserve"> </w:t>
      </w:r>
      <w:r w:rsidRPr="00EB097D" w:rsidR="00814178">
        <w:rPr>
          <w:rFonts w:ascii="Book Antiqua" w:hAnsi="Book Antiqua"/>
          <w:sz w:val="26"/>
          <w:szCs w:val="26"/>
        </w:rPr>
        <w:t>more</w:t>
      </w:r>
      <w:r w:rsidRPr="00EB097D" w:rsidR="00814178">
        <w:rPr>
          <w:rFonts w:ascii="Book Antiqua" w:hAnsi="Book Antiqua"/>
          <w:spacing w:val="-3"/>
          <w:sz w:val="26"/>
          <w:szCs w:val="26"/>
        </w:rPr>
        <w:t xml:space="preserve"> </w:t>
      </w:r>
      <w:r w:rsidRPr="00EB097D" w:rsidR="00814178">
        <w:rPr>
          <w:rFonts w:ascii="Book Antiqua" w:hAnsi="Book Antiqua"/>
          <w:sz w:val="26"/>
          <w:szCs w:val="26"/>
        </w:rPr>
        <w:t>water</w:t>
      </w:r>
      <w:r w:rsidRPr="00EB097D" w:rsidR="00814178">
        <w:rPr>
          <w:rFonts w:ascii="Book Antiqua" w:hAnsi="Book Antiqua"/>
          <w:spacing w:val="-3"/>
          <w:sz w:val="26"/>
          <w:szCs w:val="26"/>
        </w:rPr>
        <w:t xml:space="preserve"> </w:t>
      </w:r>
      <w:r w:rsidRPr="00EB097D" w:rsidR="00814178">
        <w:rPr>
          <w:rFonts w:ascii="Book Antiqua" w:hAnsi="Book Antiqua"/>
          <w:sz w:val="26"/>
          <w:szCs w:val="26"/>
        </w:rPr>
        <w:t>rate</w:t>
      </w:r>
      <w:r w:rsidRPr="00EB097D" w:rsidR="00814178">
        <w:rPr>
          <w:rFonts w:ascii="Book Antiqua" w:hAnsi="Book Antiqua"/>
          <w:spacing w:val="-3"/>
          <w:sz w:val="26"/>
          <w:szCs w:val="26"/>
        </w:rPr>
        <w:t xml:space="preserve"> </w:t>
      </w:r>
      <w:r w:rsidRPr="00EB097D" w:rsidR="00814178">
        <w:rPr>
          <w:rFonts w:ascii="Book Antiqua" w:hAnsi="Book Antiqua"/>
          <w:sz w:val="26"/>
          <w:szCs w:val="26"/>
        </w:rPr>
        <w:t>collection to fixed charges, with a floor of 40 percent of revenues collected from fixed charges, and up to 50 percent fixed charges”</w:t>
      </w:r>
      <w:r w:rsidRPr="00EB097D" w:rsidR="00814178">
        <w:rPr>
          <w:rFonts w:ascii="Book Antiqua" w:hAnsi="Book Antiqua"/>
          <w:spacing w:val="40"/>
          <w:sz w:val="26"/>
          <w:szCs w:val="26"/>
        </w:rPr>
        <w:t xml:space="preserve"> </w:t>
      </w:r>
      <w:r w:rsidRPr="00EB097D" w:rsidR="00166112">
        <w:rPr>
          <w:rFonts w:ascii="Book Antiqua" w:hAnsi="Book Antiqua"/>
          <w:sz w:val="26"/>
          <w:szCs w:val="26"/>
        </w:rPr>
        <w:t xml:space="preserve">for its position that </w:t>
      </w:r>
      <w:r w:rsidRPr="00EB097D" w:rsidR="00645D58">
        <w:rPr>
          <w:rFonts w:ascii="Book Antiqua" w:hAnsi="Book Antiqua"/>
          <w:sz w:val="26"/>
          <w:szCs w:val="26"/>
        </w:rPr>
        <w:t>Park should be required to maintain the 40</w:t>
      </w:r>
      <w:r w:rsidRPr="00EB097D" w:rsidR="008E5936">
        <w:rPr>
          <w:rFonts w:ascii="Book Antiqua" w:hAnsi="Book Antiqua"/>
          <w:sz w:val="26"/>
          <w:szCs w:val="26"/>
        </w:rPr>
        <w:t>/</w:t>
      </w:r>
      <w:r w:rsidRPr="00EB097D" w:rsidR="00645D58">
        <w:rPr>
          <w:rFonts w:ascii="Book Antiqua" w:hAnsi="Book Antiqua"/>
          <w:sz w:val="26"/>
          <w:szCs w:val="26"/>
        </w:rPr>
        <w:t>60 split.</w:t>
      </w:r>
      <w:r w:rsidRPr="00EB097D" w:rsidR="003B2441">
        <w:rPr>
          <w:rStyle w:val="FootnoteReference"/>
          <w:rFonts w:ascii="Book Antiqua" w:hAnsi="Book Antiqua"/>
          <w:spacing w:val="40"/>
          <w:sz w:val="26"/>
          <w:szCs w:val="26"/>
        </w:rPr>
        <w:footnoteReference w:id="339"/>
      </w:r>
      <w:r w:rsidRPr="00EB097D" w:rsidR="00645D58">
        <w:rPr>
          <w:rFonts w:ascii="Book Antiqua" w:hAnsi="Book Antiqua"/>
          <w:spacing w:val="40"/>
          <w:sz w:val="26"/>
          <w:szCs w:val="26"/>
        </w:rPr>
        <w:t xml:space="preserve"> </w:t>
      </w:r>
      <w:r w:rsidRPr="00EB097D" w:rsidR="002A6A9F">
        <w:rPr>
          <w:rFonts w:ascii="Book Antiqua" w:hAnsi="Book Antiqua"/>
          <w:sz w:val="26"/>
          <w:szCs w:val="26"/>
        </w:rPr>
        <w:t>In addition, Cal Ad</w:t>
      </w:r>
      <w:r w:rsidRPr="00EB097D" w:rsidR="002A6A9F">
        <w:rPr>
          <w:rFonts w:ascii="Book Antiqua" w:hAnsi="Book Antiqua"/>
          <w:color w:val="231F20"/>
          <w:sz w:val="26"/>
          <w:szCs w:val="26"/>
        </w:rPr>
        <w:t>vocates recommends a transition to M-WRAM.</w:t>
      </w:r>
      <w:r w:rsidRPr="00EB097D" w:rsidR="002A6A9F">
        <w:rPr>
          <w:rStyle w:val="FootnoteReference"/>
          <w:rFonts w:ascii="Book Antiqua" w:hAnsi="Book Antiqua"/>
          <w:color w:val="231F20"/>
          <w:sz w:val="26"/>
          <w:szCs w:val="26"/>
        </w:rPr>
        <w:footnoteReference w:id="340"/>
      </w:r>
    </w:p>
    <w:p w:rsidRPr="00642653" w:rsidR="00642653" w:rsidP="00642653" w:rsidRDefault="004B56F9" w14:paraId="37C7FDC8" w14:textId="77777777">
      <w:pPr>
        <w:rPr>
          <w:szCs w:val="26"/>
        </w:rPr>
      </w:pPr>
      <w:r w:rsidRPr="00642653">
        <w:rPr>
          <w:szCs w:val="26"/>
        </w:rPr>
        <w:t>We adopt a level of fixed recovery in between Cal Advocates’ suggestion and Liberty’s request. We find that Liberty’s comments to the APD misrepresent D.16-12-</w:t>
      </w:r>
      <w:r w:rsidRPr="00642653">
        <w:rPr>
          <w:szCs w:val="26"/>
        </w:rPr>
        <w:lastRenderedPageBreak/>
        <w:t>026 which sets a floor of 40% and a ceiling of 50% for revenue collected from fixed charges.</w:t>
      </w:r>
      <w:r w:rsidRPr="00642653">
        <w:rPr>
          <w:szCs w:val="26"/>
          <w:vertAlign w:val="superscript"/>
        </w:rPr>
        <w:footnoteReference w:id="341"/>
      </w:r>
      <w:r w:rsidRPr="00642653">
        <w:rPr>
          <w:szCs w:val="26"/>
        </w:rPr>
        <w:t xml:space="preserve"> Nonetheless, we find merit in shifting to 45% fixed recovery and 55% variable recovery, which will preserve conservation incentives compared to a 50/50 split while providing slightly more revenue stability as compared to a 40/60 split.</w:t>
      </w:r>
      <w:bookmarkStart w:name="_Ref220940825" w:id="271"/>
    </w:p>
    <w:p w:rsidRPr="00751884" w:rsidR="00A816D5" w:rsidP="001532D3" w:rsidRDefault="00ED6BB7" w14:paraId="6372C987" w14:textId="46C2BC8B">
      <w:pPr>
        <w:pStyle w:val="Heading3"/>
        <w:tabs>
          <w:tab w:val="clear" w:pos="4626"/>
        </w:tabs>
        <w:ind w:left="1800" w:hanging="1080"/>
      </w:pPr>
      <w:bookmarkStart w:name="_Toc229573484" w:id="272"/>
      <w:r>
        <w:rPr>
          <w:lang w:val="en-ZW"/>
        </w:rPr>
        <w:t>Quantity Rate Ratios</w:t>
      </w:r>
      <w:bookmarkEnd w:id="271"/>
      <w:bookmarkEnd w:id="272"/>
    </w:p>
    <w:p w:rsidR="00DA2ABB" w:rsidP="00264FFA" w:rsidRDefault="00BA4F19" w14:paraId="17C75F87" w14:textId="79C9E39E">
      <w:pPr>
        <w:rPr>
          <w:szCs w:val="26"/>
        </w:rPr>
      </w:pPr>
      <w:r>
        <w:rPr>
          <w:szCs w:val="26"/>
        </w:rPr>
        <w:t xml:space="preserve">Cal Advocates </w:t>
      </w:r>
      <w:r w:rsidR="00BC4C9A">
        <w:rPr>
          <w:szCs w:val="26"/>
        </w:rPr>
        <w:t>argues</w:t>
      </w:r>
      <w:r>
        <w:rPr>
          <w:szCs w:val="26"/>
        </w:rPr>
        <w:t xml:space="preserve"> that to ensure water conservation and equity to ratepayers, the Commission should adjust Park Water’s tier differential changes in its Original Application.</w:t>
      </w:r>
      <w:r>
        <w:rPr>
          <w:rStyle w:val="FootnoteReference"/>
          <w:szCs w:val="26"/>
        </w:rPr>
        <w:footnoteReference w:id="342"/>
      </w:r>
      <w:r>
        <w:rPr>
          <w:szCs w:val="26"/>
        </w:rPr>
        <w:t xml:space="preserve">  </w:t>
      </w:r>
      <w:r w:rsidR="00DA2ABB">
        <w:rPr>
          <w:szCs w:val="26"/>
        </w:rPr>
        <w:t>Cal Advocates states that, “Tier 1 rate differentials should not increase because keeping Tier 1 rate differentials lower results in benefits for low water users and low-income ratepayers who use less water than non-low income ratepayers. . . Tier 3 rates should move rather than Tier 1 and Tier 3 moving uniformly as Liberty Proposes.”</w:t>
      </w:r>
      <w:r w:rsidR="00DA2ABB">
        <w:rPr>
          <w:rStyle w:val="FootnoteReference"/>
          <w:szCs w:val="26"/>
        </w:rPr>
        <w:footnoteReference w:id="343"/>
      </w:r>
      <w:r w:rsidR="00DA2ABB">
        <w:rPr>
          <w:szCs w:val="26"/>
        </w:rPr>
        <w:t xml:space="preserve">  Cal Advocates proposes that for the foregoing reasons the Commission adopt its proposed quantity rate ratios to reach revenue neutrality.</w:t>
      </w:r>
      <w:r w:rsidR="00DA2ABB">
        <w:rPr>
          <w:rStyle w:val="FootnoteReference"/>
          <w:szCs w:val="26"/>
        </w:rPr>
        <w:footnoteReference w:id="344"/>
      </w:r>
      <w:r w:rsidR="00DA2ABB">
        <w:rPr>
          <w:szCs w:val="26"/>
        </w:rPr>
        <w:t xml:space="preserve">  </w:t>
      </w:r>
    </w:p>
    <w:p w:rsidR="00CE040F" w:rsidP="00264FFA" w:rsidRDefault="00B460BD" w14:paraId="1AF9F900" w14:textId="6EE0A07D">
      <w:pPr>
        <w:rPr>
          <w:szCs w:val="26"/>
        </w:rPr>
      </w:pPr>
      <w:r>
        <w:rPr>
          <w:szCs w:val="26"/>
        </w:rPr>
        <w:t xml:space="preserve">Cal Advocates </w:t>
      </w:r>
      <w:r w:rsidR="00BC4C9A">
        <w:rPr>
          <w:szCs w:val="26"/>
        </w:rPr>
        <w:t>argues</w:t>
      </w:r>
      <w:r>
        <w:rPr>
          <w:szCs w:val="26"/>
        </w:rPr>
        <w:t xml:space="preserve"> that under Park Water’s 30/70 split (with revenue decoupling authorization)</w:t>
      </w:r>
      <w:r w:rsidR="0083543A">
        <w:rPr>
          <w:szCs w:val="26"/>
        </w:rPr>
        <w:t xml:space="preserve"> proposal, Park Water’s rate design decreases its Tier 1 rate and decreases the Tier 3 rate relative to Tier 2 rates</w:t>
      </w:r>
      <w:r w:rsidR="00552EC4">
        <w:rPr>
          <w:szCs w:val="26"/>
        </w:rPr>
        <w:t>.</w:t>
      </w:r>
      <w:r w:rsidR="00552EC4">
        <w:rPr>
          <w:rStyle w:val="FootnoteReference"/>
          <w:szCs w:val="26"/>
        </w:rPr>
        <w:footnoteReference w:id="345"/>
      </w:r>
      <w:r w:rsidR="009D4C19">
        <w:rPr>
          <w:szCs w:val="26"/>
        </w:rPr>
        <w:t xml:space="preserve">  Cal Advocates </w:t>
      </w:r>
      <w:r w:rsidR="00BC4C9A">
        <w:rPr>
          <w:szCs w:val="26"/>
        </w:rPr>
        <w:t>argues</w:t>
      </w:r>
      <w:r w:rsidR="009D4C19">
        <w:rPr>
          <w:szCs w:val="26"/>
        </w:rPr>
        <w:t xml:space="preserve"> that under Park Water’s alternative 50/50 split (if revenue decoupling is denied) proposal, Park Water’s rate design decreases Tier 1 rates and </w:t>
      </w:r>
      <w:r w:rsidR="00AC7332">
        <w:rPr>
          <w:szCs w:val="26"/>
        </w:rPr>
        <w:t>increases Tier 3 rates.</w:t>
      </w:r>
      <w:r w:rsidR="00AC7332">
        <w:rPr>
          <w:rStyle w:val="FootnoteReference"/>
          <w:szCs w:val="26"/>
        </w:rPr>
        <w:footnoteReference w:id="346"/>
      </w:r>
      <w:r w:rsidR="003C5064">
        <w:rPr>
          <w:szCs w:val="26"/>
        </w:rPr>
        <w:t xml:space="preserve"> </w:t>
      </w:r>
    </w:p>
    <w:p w:rsidR="0090192F" w:rsidP="00264FFA" w:rsidRDefault="003C5064" w14:paraId="06E1E6C2" w14:textId="5578EBC6">
      <w:pPr>
        <w:rPr>
          <w:szCs w:val="26"/>
        </w:rPr>
      </w:pPr>
      <w:r>
        <w:rPr>
          <w:szCs w:val="26"/>
        </w:rPr>
        <w:lastRenderedPageBreak/>
        <w:t>In its Opening Brief, Cal Advocates provides a table that presents Park Water’s Tier Differentials as follows:</w:t>
      </w:r>
    </w:p>
    <w:p w:rsidR="00FA23D8" w:rsidP="00264FFA" w:rsidRDefault="00FA23D8" w14:paraId="7F3206E3" w14:textId="3A79C476">
      <w:pPr>
        <w:jc w:val="center"/>
        <w:rPr>
          <w:szCs w:val="26"/>
        </w:rPr>
      </w:pPr>
      <w:r>
        <w:rPr>
          <w:szCs w:val="26"/>
        </w:rPr>
        <w:t>Table 9</w:t>
      </w:r>
      <w:r w:rsidR="008E6434">
        <w:rPr>
          <w:szCs w:val="26"/>
        </w:rPr>
        <w:t xml:space="preserve">: </w:t>
      </w:r>
      <w:r w:rsidR="00326550">
        <w:rPr>
          <w:szCs w:val="26"/>
        </w:rPr>
        <w:t>Park Water</w:t>
      </w:r>
      <w:r>
        <w:rPr>
          <w:szCs w:val="26"/>
        </w:rPr>
        <w:t xml:space="preserve"> Residential Tier Rate Differential Changes</w:t>
      </w:r>
      <w:r>
        <w:rPr>
          <w:rStyle w:val="FootnoteReference"/>
          <w:szCs w:val="26"/>
        </w:rPr>
        <w:footnoteReference w:id="347"/>
      </w:r>
    </w:p>
    <w:tbl>
      <w:tblPr>
        <w:tblStyle w:val="TableGrid"/>
        <w:tblW w:w="0" w:type="auto"/>
        <w:tblInd w:w="715" w:type="dxa"/>
        <w:tblLook w:val="04A0" w:firstRow="1" w:lastRow="0" w:firstColumn="1" w:lastColumn="0" w:noHBand="0" w:noVBand="1"/>
      </w:tblPr>
      <w:tblGrid>
        <w:gridCol w:w="1622"/>
        <w:gridCol w:w="2337"/>
        <w:gridCol w:w="2338"/>
        <w:gridCol w:w="1983"/>
      </w:tblGrid>
      <w:tr w:rsidR="003A38EA" w:rsidTr="00CF456A" w14:paraId="543A9A33" w14:textId="77777777">
        <w:tc>
          <w:tcPr>
            <w:tcW w:w="1622" w:type="dxa"/>
            <w:shd w:val="clear" w:color="auto" w:fill="E7E6E6" w:themeFill="background2"/>
          </w:tcPr>
          <w:p w:rsidRPr="00CF456A" w:rsidR="003A38EA" w:rsidP="00264FFA" w:rsidRDefault="003A38EA" w14:paraId="3A4777E5" w14:textId="77777777">
            <w:pPr>
              <w:spacing w:line="240" w:lineRule="auto"/>
              <w:ind w:firstLine="0"/>
              <w:rPr>
                <w:color w:val="000000" w:themeColor="text1"/>
                <w:sz w:val="22"/>
              </w:rPr>
            </w:pPr>
          </w:p>
        </w:tc>
        <w:tc>
          <w:tcPr>
            <w:tcW w:w="2337" w:type="dxa"/>
            <w:shd w:val="clear" w:color="auto" w:fill="E7E6E6" w:themeFill="background2"/>
          </w:tcPr>
          <w:p w:rsidRPr="00CF456A" w:rsidR="003A38EA" w:rsidP="00264FFA" w:rsidRDefault="003A38EA" w14:paraId="62CF7204" w14:textId="468F4FE3">
            <w:pPr>
              <w:spacing w:line="240" w:lineRule="auto"/>
              <w:ind w:firstLine="0"/>
              <w:rPr>
                <w:b/>
                <w:bCs/>
                <w:color w:val="000000" w:themeColor="text1"/>
                <w:sz w:val="22"/>
              </w:rPr>
            </w:pPr>
            <w:r w:rsidRPr="00CF456A">
              <w:rPr>
                <w:b/>
                <w:bCs/>
                <w:color w:val="000000" w:themeColor="text1"/>
                <w:sz w:val="22"/>
              </w:rPr>
              <w:t>Current</w:t>
            </w:r>
          </w:p>
        </w:tc>
        <w:tc>
          <w:tcPr>
            <w:tcW w:w="2338" w:type="dxa"/>
            <w:shd w:val="clear" w:color="auto" w:fill="E7E6E6" w:themeFill="background2"/>
          </w:tcPr>
          <w:p w:rsidRPr="00CF456A" w:rsidR="003A38EA" w:rsidP="00264FFA" w:rsidRDefault="003A38EA" w14:paraId="4B55FDE3" w14:textId="4A4A74CD">
            <w:pPr>
              <w:spacing w:line="240" w:lineRule="auto"/>
              <w:ind w:firstLine="0"/>
              <w:rPr>
                <w:b/>
                <w:bCs/>
                <w:color w:val="000000" w:themeColor="text1"/>
                <w:sz w:val="22"/>
              </w:rPr>
            </w:pPr>
            <w:r w:rsidRPr="00CF456A">
              <w:rPr>
                <w:b/>
                <w:bCs/>
                <w:color w:val="000000" w:themeColor="text1"/>
                <w:sz w:val="22"/>
              </w:rPr>
              <w:t>Proposed</w:t>
            </w:r>
          </w:p>
        </w:tc>
        <w:tc>
          <w:tcPr>
            <w:tcW w:w="1983" w:type="dxa"/>
            <w:shd w:val="clear" w:color="auto" w:fill="E7E6E6" w:themeFill="background2"/>
          </w:tcPr>
          <w:p w:rsidRPr="00CF456A" w:rsidR="003A38EA" w:rsidP="00264FFA" w:rsidRDefault="003A38EA" w14:paraId="3CF9BFA9" w14:textId="37B26022">
            <w:pPr>
              <w:spacing w:line="240" w:lineRule="auto"/>
              <w:ind w:firstLine="0"/>
              <w:rPr>
                <w:b/>
                <w:bCs/>
                <w:color w:val="000000" w:themeColor="text1"/>
                <w:sz w:val="22"/>
              </w:rPr>
            </w:pPr>
            <w:r w:rsidRPr="00CF456A">
              <w:rPr>
                <w:b/>
                <w:bCs/>
                <w:color w:val="000000" w:themeColor="text1"/>
                <w:sz w:val="22"/>
              </w:rPr>
              <w:t>Alternative</w:t>
            </w:r>
          </w:p>
        </w:tc>
      </w:tr>
      <w:tr w:rsidR="00152EC1" w:rsidTr="00CF456A" w14:paraId="3B684F1C" w14:textId="77777777">
        <w:tc>
          <w:tcPr>
            <w:tcW w:w="8280" w:type="dxa"/>
            <w:gridSpan w:val="4"/>
            <w:shd w:val="clear" w:color="auto" w:fill="E7E6E6" w:themeFill="background2"/>
          </w:tcPr>
          <w:p w:rsidRPr="00CF456A" w:rsidR="00152EC1" w:rsidP="00264FFA" w:rsidRDefault="00152EC1" w14:paraId="2B3C17C3" w14:textId="3D006767">
            <w:pPr>
              <w:spacing w:line="240" w:lineRule="auto"/>
              <w:ind w:firstLine="0"/>
              <w:jc w:val="center"/>
              <w:rPr>
                <w:color w:val="000000" w:themeColor="text1"/>
                <w:sz w:val="22"/>
              </w:rPr>
            </w:pPr>
            <w:r w:rsidRPr="00CF456A">
              <w:rPr>
                <w:color w:val="000000" w:themeColor="text1"/>
                <w:sz w:val="22"/>
              </w:rPr>
              <w:t>Park Water</w:t>
            </w:r>
          </w:p>
        </w:tc>
      </w:tr>
      <w:tr w:rsidR="003A38EA" w:rsidTr="00CF456A" w14:paraId="64DEA543" w14:textId="77777777">
        <w:tc>
          <w:tcPr>
            <w:tcW w:w="1622" w:type="dxa"/>
          </w:tcPr>
          <w:p w:rsidRPr="00CF456A" w:rsidR="003A38EA" w:rsidP="00264FFA" w:rsidRDefault="003A38EA" w14:paraId="2BAFB2A6" w14:textId="3DEFA0F3">
            <w:pPr>
              <w:spacing w:line="240" w:lineRule="auto"/>
              <w:ind w:firstLine="0"/>
              <w:rPr>
                <w:sz w:val="22"/>
              </w:rPr>
            </w:pPr>
            <w:r w:rsidRPr="00CF456A">
              <w:rPr>
                <w:sz w:val="22"/>
              </w:rPr>
              <w:t>Tier 1</w:t>
            </w:r>
          </w:p>
        </w:tc>
        <w:tc>
          <w:tcPr>
            <w:tcW w:w="2337" w:type="dxa"/>
          </w:tcPr>
          <w:p w:rsidRPr="00CF456A" w:rsidR="003A38EA" w:rsidP="00264FFA" w:rsidRDefault="003A38EA" w14:paraId="0E655D1B" w14:textId="465D8E9A">
            <w:pPr>
              <w:spacing w:line="240" w:lineRule="auto"/>
              <w:ind w:firstLine="0"/>
              <w:jc w:val="right"/>
              <w:rPr>
                <w:sz w:val="22"/>
              </w:rPr>
            </w:pPr>
            <w:r w:rsidRPr="00CF456A">
              <w:rPr>
                <w:sz w:val="22"/>
              </w:rPr>
              <w:t>75%</w:t>
            </w:r>
          </w:p>
        </w:tc>
        <w:tc>
          <w:tcPr>
            <w:tcW w:w="2338" w:type="dxa"/>
          </w:tcPr>
          <w:p w:rsidRPr="00CF456A" w:rsidR="003A38EA" w:rsidP="00264FFA" w:rsidRDefault="003A38EA" w14:paraId="61B17D45" w14:textId="264D5003">
            <w:pPr>
              <w:spacing w:line="240" w:lineRule="auto"/>
              <w:ind w:firstLine="0"/>
              <w:jc w:val="right"/>
              <w:rPr>
                <w:sz w:val="22"/>
              </w:rPr>
            </w:pPr>
            <w:r w:rsidRPr="00CF456A">
              <w:rPr>
                <w:sz w:val="22"/>
              </w:rPr>
              <w:t>65%</w:t>
            </w:r>
          </w:p>
        </w:tc>
        <w:tc>
          <w:tcPr>
            <w:tcW w:w="1983" w:type="dxa"/>
          </w:tcPr>
          <w:p w:rsidRPr="00CF456A" w:rsidR="003A38EA" w:rsidP="00264FFA" w:rsidRDefault="003A38EA" w14:paraId="711F9D33" w14:textId="75EE1871">
            <w:pPr>
              <w:spacing w:line="240" w:lineRule="auto"/>
              <w:ind w:firstLine="0"/>
              <w:jc w:val="right"/>
              <w:rPr>
                <w:sz w:val="22"/>
              </w:rPr>
            </w:pPr>
            <w:r w:rsidRPr="00CF456A">
              <w:rPr>
                <w:sz w:val="22"/>
              </w:rPr>
              <w:t>3</w:t>
            </w:r>
            <w:r w:rsidRPr="00CF456A" w:rsidR="00E2416C">
              <w:rPr>
                <w:sz w:val="22"/>
              </w:rPr>
              <w:t>0%</w:t>
            </w:r>
          </w:p>
        </w:tc>
      </w:tr>
      <w:tr w:rsidR="003A38EA" w:rsidTr="00CF456A" w14:paraId="6F50456F" w14:textId="77777777">
        <w:tc>
          <w:tcPr>
            <w:tcW w:w="1622" w:type="dxa"/>
          </w:tcPr>
          <w:p w:rsidRPr="00CF456A" w:rsidR="003A38EA" w:rsidP="00264FFA" w:rsidRDefault="003A38EA" w14:paraId="4C76DF5E" w14:textId="32B90FC9">
            <w:pPr>
              <w:spacing w:line="240" w:lineRule="auto"/>
              <w:ind w:firstLine="0"/>
              <w:rPr>
                <w:sz w:val="22"/>
              </w:rPr>
            </w:pPr>
            <w:r w:rsidRPr="00CF456A">
              <w:rPr>
                <w:sz w:val="22"/>
              </w:rPr>
              <w:t>Tier 2</w:t>
            </w:r>
          </w:p>
        </w:tc>
        <w:tc>
          <w:tcPr>
            <w:tcW w:w="2337" w:type="dxa"/>
          </w:tcPr>
          <w:p w:rsidRPr="00CF456A" w:rsidR="003A38EA" w:rsidP="00264FFA" w:rsidRDefault="00E2416C" w14:paraId="076405CC" w14:textId="4FC77468">
            <w:pPr>
              <w:spacing w:line="240" w:lineRule="auto"/>
              <w:ind w:firstLine="0"/>
              <w:jc w:val="right"/>
              <w:rPr>
                <w:sz w:val="22"/>
              </w:rPr>
            </w:pPr>
            <w:r w:rsidRPr="00CF456A">
              <w:rPr>
                <w:sz w:val="22"/>
              </w:rPr>
              <w:t>100%</w:t>
            </w:r>
          </w:p>
        </w:tc>
        <w:tc>
          <w:tcPr>
            <w:tcW w:w="2338" w:type="dxa"/>
          </w:tcPr>
          <w:p w:rsidRPr="00CF456A" w:rsidR="003A38EA" w:rsidP="00264FFA" w:rsidRDefault="00E2416C" w14:paraId="233F2520" w14:textId="3A12F352">
            <w:pPr>
              <w:spacing w:line="240" w:lineRule="auto"/>
              <w:ind w:firstLine="0"/>
              <w:jc w:val="right"/>
              <w:rPr>
                <w:sz w:val="22"/>
              </w:rPr>
            </w:pPr>
            <w:r w:rsidRPr="00CF456A">
              <w:rPr>
                <w:sz w:val="22"/>
              </w:rPr>
              <w:t>100%</w:t>
            </w:r>
          </w:p>
        </w:tc>
        <w:tc>
          <w:tcPr>
            <w:tcW w:w="1983" w:type="dxa"/>
          </w:tcPr>
          <w:p w:rsidRPr="00CF456A" w:rsidR="003A38EA" w:rsidP="00264FFA" w:rsidRDefault="00E2416C" w14:paraId="487FF113" w14:textId="07AA48FF">
            <w:pPr>
              <w:spacing w:line="240" w:lineRule="auto"/>
              <w:ind w:firstLine="0"/>
              <w:jc w:val="right"/>
              <w:rPr>
                <w:sz w:val="22"/>
              </w:rPr>
            </w:pPr>
            <w:r w:rsidRPr="00CF456A">
              <w:rPr>
                <w:sz w:val="22"/>
              </w:rPr>
              <w:t>100%</w:t>
            </w:r>
          </w:p>
        </w:tc>
      </w:tr>
      <w:tr w:rsidR="003A38EA" w:rsidTr="00CF456A" w14:paraId="5DD846F5" w14:textId="77777777">
        <w:tc>
          <w:tcPr>
            <w:tcW w:w="1622" w:type="dxa"/>
          </w:tcPr>
          <w:p w:rsidRPr="00CF456A" w:rsidR="003A38EA" w:rsidP="00264FFA" w:rsidRDefault="003A38EA" w14:paraId="7584A3DD" w14:textId="47CF38E9">
            <w:pPr>
              <w:spacing w:line="240" w:lineRule="auto"/>
              <w:ind w:firstLine="0"/>
              <w:rPr>
                <w:sz w:val="22"/>
              </w:rPr>
            </w:pPr>
            <w:r w:rsidRPr="00CF456A">
              <w:rPr>
                <w:sz w:val="22"/>
              </w:rPr>
              <w:t>Tier 3</w:t>
            </w:r>
          </w:p>
        </w:tc>
        <w:tc>
          <w:tcPr>
            <w:tcW w:w="2337" w:type="dxa"/>
          </w:tcPr>
          <w:p w:rsidRPr="00CF456A" w:rsidR="003A38EA" w:rsidP="00264FFA" w:rsidRDefault="00E2416C" w14:paraId="7C8F4EE4" w14:textId="6B7888DB">
            <w:pPr>
              <w:spacing w:line="240" w:lineRule="auto"/>
              <w:ind w:firstLine="0"/>
              <w:jc w:val="right"/>
              <w:rPr>
                <w:sz w:val="22"/>
              </w:rPr>
            </w:pPr>
            <w:r w:rsidRPr="00CF456A">
              <w:rPr>
                <w:sz w:val="22"/>
              </w:rPr>
              <w:t>1</w:t>
            </w:r>
            <w:r w:rsidR="003A7A60">
              <w:rPr>
                <w:sz w:val="22"/>
              </w:rPr>
              <w:t>69</w:t>
            </w:r>
            <w:r w:rsidRPr="00CF456A">
              <w:rPr>
                <w:sz w:val="22"/>
              </w:rPr>
              <w:t>%</w:t>
            </w:r>
          </w:p>
        </w:tc>
        <w:tc>
          <w:tcPr>
            <w:tcW w:w="2338" w:type="dxa"/>
          </w:tcPr>
          <w:p w:rsidRPr="00CF456A" w:rsidR="003A38EA" w:rsidP="00264FFA" w:rsidRDefault="00E2416C" w14:paraId="20D2798A" w14:textId="46EAC494">
            <w:pPr>
              <w:spacing w:line="240" w:lineRule="auto"/>
              <w:ind w:firstLine="0"/>
              <w:jc w:val="right"/>
              <w:rPr>
                <w:sz w:val="22"/>
              </w:rPr>
            </w:pPr>
            <w:r w:rsidRPr="00CF456A">
              <w:rPr>
                <w:sz w:val="22"/>
              </w:rPr>
              <w:t>1</w:t>
            </w:r>
            <w:r w:rsidR="003A7A60">
              <w:rPr>
                <w:sz w:val="22"/>
              </w:rPr>
              <w:t>6</w:t>
            </w:r>
            <w:r w:rsidRPr="00CF456A">
              <w:rPr>
                <w:sz w:val="22"/>
              </w:rPr>
              <w:t>0%</w:t>
            </w:r>
          </w:p>
        </w:tc>
        <w:tc>
          <w:tcPr>
            <w:tcW w:w="1983" w:type="dxa"/>
          </w:tcPr>
          <w:p w:rsidRPr="00CF456A" w:rsidR="003A38EA" w:rsidP="00264FFA" w:rsidRDefault="00E2416C" w14:paraId="458D6E96" w14:textId="14F77D6E">
            <w:pPr>
              <w:spacing w:line="240" w:lineRule="auto"/>
              <w:ind w:firstLine="0"/>
              <w:jc w:val="right"/>
              <w:rPr>
                <w:sz w:val="22"/>
              </w:rPr>
            </w:pPr>
            <w:r w:rsidRPr="00CF456A">
              <w:rPr>
                <w:sz w:val="22"/>
              </w:rPr>
              <w:t>1</w:t>
            </w:r>
            <w:r w:rsidR="003A7A60">
              <w:rPr>
                <w:sz w:val="22"/>
              </w:rPr>
              <w:t>8</w:t>
            </w:r>
            <w:r w:rsidRPr="00CF456A">
              <w:rPr>
                <w:sz w:val="22"/>
              </w:rPr>
              <w:t>0%</w:t>
            </w:r>
          </w:p>
        </w:tc>
      </w:tr>
    </w:tbl>
    <w:p w:rsidR="00F9553D" w:rsidP="00264FFA" w:rsidRDefault="00F9553D" w14:paraId="2C9639D7" w14:textId="77777777">
      <w:pPr>
        <w:ind w:firstLine="0"/>
        <w:rPr>
          <w:szCs w:val="26"/>
        </w:rPr>
      </w:pPr>
    </w:p>
    <w:p w:rsidR="00B356FC" w:rsidP="00264FFA" w:rsidRDefault="00710451" w14:paraId="5DE26198" w14:textId="016EEECE">
      <w:pPr>
        <w:rPr>
          <w:szCs w:val="26"/>
        </w:rPr>
      </w:pPr>
      <w:r>
        <w:rPr>
          <w:szCs w:val="26"/>
        </w:rPr>
        <w:t xml:space="preserve">Cal Advocates </w:t>
      </w:r>
      <w:r w:rsidR="00BC4C9A">
        <w:rPr>
          <w:szCs w:val="26"/>
        </w:rPr>
        <w:t>argues</w:t>
      </w:r>
      <w:r w:rsidR="00F8569E">
        <w:rPr>
          <w:szCs w:val="26"/>
        </w:rPr>
        <w:t xml:space="preserve"> that Park Water’s current tier rates</w:t>
      </w:r>
      <w:r w:rsidR="00005932">
        <w:rPr>
          <w:szCs w:val="26"/>
        </w:rPr>
        <w:t xml:space="preserve"> do not follow the best practice of setting the medium tier (such as a Tier 2 in a </w:t>
      </w:r>
      <w:r w:rsidR="00956BE0">
        <w:rPr>
          <w:szCs w:val="26"/>
        </w:rPr>
        <w:t>3-tier</w:t>
      </w:r>
      <w:r w:rsidR="00005932">
        <w:rPr>
          <w:szCs w:val="26"/>
        </w:rPr>
        <w:t xml:space="preserve"> rate structure) to the Standard Quantity Rate (SQR)</w:t>
      </w:r>
      <w:r w:rsidR="00956BE0">
        <w:rPr>
          <w:szCs w:val="26"/>
        </w:rPr>
        <w:t xml:space="preserve"> and setting the </w:t>
      </w:r>
      <w:r w:rsidR="00005932">
        <w:rPr>
          <w:szCs w:val="26"/>
        </w:rPr>
        <w:t>lower tier</w:t>
      </w:r>
      <w:r w:rsidR="00BF4960">
        <w:rPr>
          <w:szCs w:val="26"/>
        </w:rPr>
        <w:t xml:space="preserve"> below SQR to encourage conservation, while</w:t>
      </w:r>
      <w:r w:rsidR="00B76627">
        <w:rPr>
          <w:szCs w:val="26"/>
        </w:rPr>
        <w:t xml:space="preserve"> setting</w:t>
      </w:r>
      <w:r w:rsidR="00BF4960">
        <w:rPr>
          <w:szCs w:val="26"/>
        </w:rPr>
        <w:t xml:space="preserve"> the higher tier differential higher than the SQR.</w:t>
      </w:r>
      <w:r w:rsidR="00F9553D">
        <w:rPr>
          <w:rStyle w:val="FootnoteReference"/>
          <w:szCs w:val="26"/>
        </w:rPr>
        <w:footnoteReference w:id="348"/>
      </w:r>
      <w:r w:rsidR="008C4EA0">
        <w:rPr>
          <w:szCs w:val="26"/>
        </w:rPr>
        <w:t xml:space="preserve">  </w:t>
      </w:r>
      <w:r w:rsidR="00154F51">
        <w:rPr>
          <w:szCs w:val="26"/>
        </w:rPr>
        <w:t xml:space="preserve">Cal Advocates </w:t>
      </w:r>
      <w:r w:rsidR="00BC4C9A">
        <w:rPr>
          <w:szCs w:val="26"/>
        </w:rPr>
        <w:t>argues</w:t>
      </w:r>
      <w:r w:rsidR="007B20B1">
        <w:rPr>
          <w:szCs w:val="26"/>
        </w:rPr>
        <w:t xml:space="preserve"> Park</w:t>
      </w:r>
      <w:r w:rsidR="00405812">
        <w:rPr>
          <w:szCs w:val="26"/>
        </w:rPr>
        <w:t xml:space="preserve"> Water</w:t>
      </w:r>
      <w:r w:rsidR="007B20B1">
        <w:rPr>
          <w:szCs w:val="26"/>
        </w:rPr>
        <w:t xml:space="preserve">’s </w:t>
      </w:r>
      <w:r w:rsidR="00762742">
        <w:rPr>
          <w:szCs w:val="26"/>
        </w:rPr>
        <w:t>current rate design</w:t>
      </w:r>
      <w:r w:rsidR="007B20B1">
        <w:rPr>
          <w:szCs w:val="26"/>
        </w:rPr>
        <w:t xml:space="preserve"> do</w:t>
      </w:r>
      <w:r w:rsidR="00762742">
        <w:rPr>
          <w:szCs w:val="26"/>
        </w:rPr>
        <w:t>es</w:t>
      </w:r>
      <w:r w:rsidR="007B20B1">
        <w:rPr>
          <w:szCs w:val="26"/>
        </w:rPr>
        <w:t xml:space="preserve"> not encourage conser</w:t>
      </w:r>
      <w:r w:rsidR="00B466A1">
        <w:rPr>
          <w:szCs w:val="26"/>
        </w:rPr>
        <w:t>vation.</w:t>
      </w:r>
      <w:r w:rsidR="00B466A1">
        <w:rPr>
          <w:rStyle w:val="FootnoteReference"/>
          <w:szCs w:val="26"/>
        </w:rPr>
        <w:footnoteReference w:id="349"/>
      </w:r>
      <w:r w:rsidR="00A66EC9">
        <w:rPr>
          <w:szCs w:val="26"/>
        </w:rPr>
        <w:t xml:space="preserve">  </w:t>
      </w:r>
    </w:p>
    <w:p w:rsidR="00FA6A6C" w:rsidP="00264FFA" w:rsidRDefault="00DE2C46" w14:paraId="7E35ADE6" w14:textId="1147655F">
      <w:pPr>
        <w:rPr>
          <w:szCs w:val="26"/>
        </w:rPr>
      </w:pPr>
      <w:r>
        <w:rPr>
          <w:szCs w:val="26"/>
        </w:rPr>
        <w:t xml:space="preserve">According to </w:t>
      </w:r>
      <w:r w:rsidR="00263FCB">
        <w:rPr>
          <w:szCs w:val="26"/>
        </w:rPr>
        <w:t xml:space="preserve">Park Water, </w:t>
      </w:r>
      <w:r w:rsidR="00D61C45">
        <w:rPr>
          <w:szCs w:val="26"/>
        </w:rPr>
        <w:t xml:space="preserve">Cal Advocates proposes </w:t>
      </w:r>
      <w:r w:rsidR="005E754E">
        <w:rPr>
          <w:szCs w:val="26"/>
        </w:rPr>
        <w:t>setting</w:t>
      </w:r>
      <w:r w:rsidR="00D61C45">
        <w:rPr>
          <w:szCs w:val="26"/>
        </w:rPr>
        <w:t xml:space="preserve"> Park Water’s Tier 2 rates as equal to the </w:t>
      </w:r>
      <w:r w:rsidR="005E754E">
        <w:rPr>
          <w:szCs w:val="26"/>
        </w:rPr>
        <w:t>SQR.</w:t>
      </w:r>
      <w:r w:rsidR="005E754E">
        <w:rPr>
          <w:rStyle w:val="FootnoteReference"/>
          <w:szCs w:val="26"/>
        </w:rPr>
        <w:footnoteReference w:id="350"/>
      </w:r>
      <w:r w:rsidR="005E754E">
        <w:rPr>
          <w:szCs w:val="26"/>
        </w:rPr>
        <w:t xml:space="preserve">  Cal Advocates proposes </w:t>
      </w:r>
      <w:r w:rsidR="0028736A">
        <w:rPr>
          <w:szCs w:val="26"/>
        </w:rPr>
        <w:t xml:space="preserve">adopting a Tier 2 quantity rate that is </w:t>
      </w:r>
      <w:r w:rsidR="00156382">
        <w:rPr>
          <w:szCs w:val="26"/>
        </w:rPr>
        <w:t xml:space="preserve">Park Water’s SQR to promote conservation and benefit </w:t>
      </w:r>
      <w:r w:rsidR="008C574C">
        <w:rPr>
          <w:szCs w:val="26"/>
        </w:rPr>
        <w:t>low-rate</w:t>
      </w:r>
      <w:r w:rsidR="00156382">
        <w:rPr>
          <w:szCs w:val="26"/>
        </w:rPr>
        <w:t xml:space="preserve"> users</w:t>
      </w:r>
      <w:r w:rsidR="00EF5776">
        <w:rPr>
          <w:szCs w:val="26"/>
        </w:rPr>
        <w:t>, as Park Water’s Tier 2 rate is currently higher than its SQR</w:t>
      </w:r>
      <w:r w:rsidR="00156382">
        <w:rPr>
          <w:szCs w:val="26"/>
        </w:rPr>
        <w:t>.</w:t>
      </w:r>
      <w:r w:rsidR="00156382">
        <w:rPr>
          <w:rStyle w:val="FootnoteReference"/>
          <w:szCs w:val="26"/>
        </w:rPr>
        <w:footnoteReference w:id="351"/>
      </w:r>
      <w:r w:rsidR="0018378C">
        <w:rPr>
          <w:szCs w:val="26"/>
        </w:rPr>
        <w:t xml:space="preserve">  </w:t>
      </w:r>
    </w:p>
    <w:p w:rsidR="00702ABE" w:rsidP="00264FFA" w:rsidRDefault="00625EEC" w14:paraId="28E17128" w14:textId="02C99C82">
      <w:pPr>
        <w:rPr>
          <w:szCs w:val="26"/>
        </w:rPr>
      </w:pPr>
      <w:r w:rsidRPr="0850969C">
        <w:t xml:space="preserve">Park Water characterizes </w:t>
      </w:r>
      <w:r w:rsidRPr="0850969C" w:rsidR="0018378C">
        <w:t xml:space="preserve">Cal Advocates </w:t>
      </w:r>
      <w:r w:rsidRPr="0850969C">
        <w:t xml:space="preserve">proposal </w:t>
      </w:r>
      <w:r w:rsidRPr="0850969C" w:rsidR="00016321">
        <w:t>as one that keeps</w:t>
      </w:r>
      <w:r w:rsidRPr="0850969C" w:rsidR="00613A37">
        <w:t xml:space="preserve"> Tier 1 rates </w:t>
      </w:r>
      <w:r w:rsidRPr="0850969C" w:rsidR="00016321">
        <w:t>the</w:t>
      </w:r>
      <w:r w:rsidRPr="0850969C" w:rsidR="00613A37">
        <w:t xml:space="preserve"> same and</w:t>
      </w:r>
      <w:r w:rsidRPr="0850969C" w:rsidR="00016321">
        <w:t xml:space="preserve"> incorporating</w:t>
      </w:r>
      <w:r w:rsidRPr="0850969C" w:rsidR="00613A37">
        <w:t xml:space="preserve"> any difference in revenues </w:t>
      </w:r>
      <w:r w:rsidRPr="0850969C" w:rsidR="00016321">
        <w:t>into</w:t>
      </w:r>
      <w:r w:rsidRPr="0850969C" w:rsidR="00613A37">
        <w:t xml:space="preserve"> Tier 3 rates in order to provide low usage </w:t>
      </w:r>
      <w:r w:rsidRPr="0850969C" w:rsidR="223B0DE4">
        <w:t>customer</w:t>
      </w:r>
      <w:r w:rsidRPr="0850969C" w:rsidR="210CD252">
        <w:t xml:space="preserve">s with </w:t>
      </w:r>
      <w:r w:rsidRPr="0850969C" w:rsidR="5F69D030">
        <w:t>rate</w:t>
      </w:r>
      <w:r w:rsidRPr="0850969C" w:rsidR="00613A37">
        <w:t xml:space="preserve"> benefits</w:t>
      </w:r>
      <w:r w:rsidRPr="0850969C" w:rsidR="0209A3F2">
        <w:t xml:space="preserve"> </w:t>
      </w:r>
      <w:r w:rsidRPr="0850969C" w:rsidR="00613A37">
        <w:t>.</w:t>
      </w:r>
      <w:r w:rsidRPr="0850969C" w:rsidR="00613A37">
        <w:rPr>
          <w:rStyle w:val="FootnoteReference"/>
        </w:rPr>
        <w:footnoteReference w:id="352"/>
      </w:r>
      <w:r w:rsidR="00FA6A6C">
        <w:t xml:space="preserve"> </w:t>
      </w:r>
      <w:r w:rsidR="00702ABE">
        <w:rPr>
          <w:szCs w:val="26"/>
        </w:rPr>
        <w:t>Park Water proposes two changes to Cal Advocates’ proposal</w:t>
      </w:r>
      <w:r w:rsidR="00263FCB">
        <w:rPr>
          <w:szCs w:val="26"/>
        </w:rPr>
        <w:t>: (</w:t>
      </w:r>
      <w:r w:rsidR="00702ABE">
        <w:rPr>
          <w:szCs w:val="26"/>
        </w:rPr>
        <w:t xml:space="preserve">1) 50% movement of Tier 2 rates towards SQR to reflect </w:t>
      </w:r>
      <w:r w:rsidR="00702ABE">
        <w:rPr>
          <w:szCs w:val="26"/>
        </w:rPr>
        <w:lastRenderedPageBreak/>
        <w:t>the principle of gradualism and avoid any rate shock to customers and (2) both Tier 1 and Tier 3 rate</w:t>
      </w:r>
      <w:r w:rsidR="00650BBB">
        <w:rPr>
          <w:szCs w:val="26"/>
        </w:rPr>
        <w:t xml:space="preserve"> increase at a uniform percentage.”</w:t>
      </w:r>
      <w:r w:rsidR="00650BBB">
        <w:rPr>
          <w:rStyle w:val="FootnoteReference"/>
          <w:szCs w:val="26"/>
        </w:rPr>
        <w:footnoteReference w:id="353"/>
      </w:r>
    </w:p>
    <w:p w:rsidRPr="0014771A" w:rsidR="00463468" w:rsidP="00264FFA" w:rsidRDefault="00773F77" w14:paraId="31F13FFD" w14:textId="0B85DF80">
      <w:pPr>
        <w:pStyle w:val="BodyText"/>
        <w:spacing w:line="360" w:lineRule="auto"/>
        <w:ind w:right="42" w:firstLine="720"/>
        <w:rPr>
          <w:szCs w:val="26"/>
        </w:rPr>
      </w:pPr>
      <w:r w:rsidRPr="00A73A35">
        <w:rPr>
          <w:rFonts w:ascii="Book Antiqua" w:hAnsi="Book Antiqua"/>
          <w:sz w:val="26"/>
          <w:szCs w:val="26"/>
        </w:rPr>
        <w:t>Park</w:t>
      </w:r>
      <w:r w:rsidRPr="00A73A35">
        <w:rPr>
          <w:rFonts w:ascii="Book Antiqua" w:hAnsi="Book Antiqua"/>
          <w:spacing w:val="-4"/>
          <w:sz w:val="26"/>
          <w:szCs w:val="26"/>
        </w:rPr>
        <w:t xml:space="preserve"> </w:t>
      </w:r>
      <w:r w:rsidRPr="00A73A35">
        <w:rPr>
          <w:rFonts w:ascii="Book Antiqua" w:hAnsi="Book Antiqua"/>
          <w:sz w:val="26"/>
          <w:szCs w:val="26"/>
        </w:rPr>
        <w:t>Water’s</w:t>
      </w:r>
      <w:r w:rsidRPr="00A73A35">
        <w:rPr>
          <w:rFonts w:ascii="Book Antiqua" w:hAnsi="Book Antiqua"/>
          <w:spacing w:val="-2"/>
          <w:sz w:val="26"/>
          <w:szCs w:val="26"/>
        </w:rPr>
        <w:t xml:space="preserve"> </w:t>
      </w:r>
      <w:r w:rsidR="006626E9">
        <w:rPr>
          <w:rFonts w:ascii="Book Antiqua" w:hAnsi="Book Antiqua"/>
          <w:spacing w:val="-2"/>
          <w:sz w:val="26"/>
          <w:szCs w:val="26"/>
        </w:rPr>
        <w:t xml:space="preserve">argues that its </w:t>
      </w:r>
      <w:r w:rsidRPr="00A73A35">
        <w:rPr>
          <w:rFonts w:ascii="Book Antiqua" w:hAnsi="Book Antiqua"/>
          <w:sz w:val="26"/>
          <w:szCs w:val="26"/>
        </w:rPr>
        <w:t>alternative</w:t>
      </w:r>
      <w:r w:rsidRPr="00A73A35">
        <w:rPr>
          <w:rFonts w:ascii="Book Antiqua" w:hAnsi="Book Antiqua"/>
          <w:spacing w:val="-2"/>
          <w:sz w:val="26"/>
          <w:szCs w:val="26"/>
        </w:rPr>
        <w:t xml:space="preserve"> </w:t>
      </w:r>
      <w:r w:rsidRPr="00A73A35">
        <w:rPr>
          <w:rFonts w:ascii="Book Antiqua" w:hAnsi="Book Antiqua"/>
          <w:sz w:val="26"/>
          <w:szCs w:val="26"/>
        </w:rPr>
        <w:t>proposal</w:t>
      </w:r>
      <w:r w:rsidRPr="00A73A35">
        <w:rPr>
          <w:rFonts w:ascii="Book Antiqua" w:hAnsi="Book Antiqua"/>
          <w:spacing w:val="-2"/>
          <w:sz w:val="26"/>
          <w:szCs w:val="26"/>
        </w:rPr>
        <w:t xml:space="preserve"> </w:t>
      </w:r>
      <w:r w:rsidRPr="00A73A35">
        <w:rPr>
          <w:rFonts w:ascii="Book Antiqua" w:hAnsi="Book Antiqua"/>
          <w:sz w:val="26"/>
          <w:szCs w:val="26"/>
        </w:rPr>
        <w:t>results</w:t>
      </w:r>
      <w:r w:rsidRPr="00A73A35">
        <w:rPr>
          <w:rFonts w:ascii="Book Antiqua" w:hAnsi="Book Antiqua"/>
          <w:spacing w:val="-2"/>
          <w:sz w:val="26"/>
          <w:szCs w:val="26"/>
        </w:rPr>
        <w:t xml:space="preserve"> </w:t>
      </w:r>
      <w:r w:rsidRPr="00A73A35">
        <w:rPr>
          <w:rFonts w:ascii="Book Antiqua" w:hAnsi="Book Antiqua"/>
          <w:sz w:val="26"/>
          <w:szCs w:val="26"/>
        </w:rPr>
        <w:t>in</w:t>
      </w:r>
      <w:r w:rsidRPr="00A73A35">
        <w:rPr>
          <w:rFonts w:ascii="Book Antiqua" w:hAnsi="Book Antiqua"/>
          <w:spacing w:val="-2"/>
          <w:sz w:val="26"/>
          <w:szCs w:val="26"/>
        </w:rPr>
        <w:t xml:space="preserve"> </w:t>
      </w:r>
      <w:r w:rsidRPr="00A73A35">
        <w:rPr>
          <w:rFonts w:ascii="Book Antiqua" w:hAnsi="Book Antiqua"/>
          <w:sz w:val="26"/>
          <w:szCs w:val="26"/>
        </w:rPr>
        <w:t>moderate</w:t>
      </w:r>
      <w:r w:rsidRPr="00A73A35">
        <w:rPr>
          <w:rFonts w:ascii="Book Antiqua" w:hAnsi="Book Antiqua"/>
          <w:spacing w:val="-2"/>
          <w:sz w:val="26"/>
          <w:szCs w:val="26"/>
        </w:rPr>
        <w:t xml:space="preserve"> </w:t>
      </w:r>
      <w:r w:rsidRPr="00A73A35">
        <w:rPr>
          <w:rFonts w:ascii="Book Antiqua" w:hAnsi="Book Antiqua"/>
          <w:sz w:val="26"/>
          <w:szCs w:val="26"/>
        </w:rPr>
        <w:t>increases</w:t>
      </w:r>
      <w:r w:rsidRPr="00A73A35">
        <w:rPr>
          <w:rFonts w:ascii="Book Antiqua" w:hAnsi="Book Antiqua"/>
          <w:spacing w:val="-3"/>
          <w:sz w:val="26"/>
          <w:szCs w:val="26"/>
        </w:rPr>
        <w:t xml:space="preserve"> </w:t>
      </w:r>
      <w:r w:rsidRPr="00A73A35">
        <w:rPr>
          <w:rFonts w:ascii="Book Antiqua" w:hAnsi="Book Antiqua"/>
          <w:sz w:val="26"/>
          <w:szCs w:val="26"/>
        </w:rPr>
        <w:t>in</w:t>
      </w:r>
      <w:r w:rsidRPr="00A73A35">
        <w:rPr>
          <w:rFonts w:ascii="Book Antiqua" w:hAnsi="Book Antiqua"/>
          <w:spacing w:val="-3"/>
          <w:sz w:val="26"/>
          <w:szCs w:val="26"/>
        </w:rPr>
        <w:t xml:space="preserve"> </w:t>
      </w:r>
      <w:r w:rsidRPr="00A73A35">
        <w:rPr>
          <w:rFonts w:ascii="Book Antiqua" w:hAnsi="Book Antiqua"/>
          <w:sz w:val="26"/>
          <w:szCs w:val="26"/>
        </w:rPr>
        <w:t>Tier</w:t>
      </w:r>
      <w:r w:rsidRPr="00A73A35">
        <w:rPr>
          <w:rFonts w:ascii="Book Antiqua" w:hAnsi="Book Antiqua"/>
          <w:spacing w:val="-3"/>
          <w:sz w:val="26"/>
          <w:szCs w:val="26"/>
        </w:rPr>
        <w:t xml:space="preserve"> </w:t>
      </w:r>
      <w:r w:rsidRPr="00A73A35">
        <w:rPr>
          <w:rFonts w:ascii="Book Antiqua" w:hAnsi="Book Antiqua"/>
          <w:sz w:val="26"/>
          <w:szCs w:val="26"/>
        </w:rPr>
        <w:t>1</w:t>
      </w:r>
      <w:r w:rsidRPr="00A73A35">
        <w:rPr>
          <w:rFonts w:ascii="Book Antiqua" w:hAnsi="Book Antiqua"/>
          <w:spacing w:val="-3"/>
          <w:sz w:val="26"/>
          <w:szCs w:val="26"/>
        </w:rPr>
        <w:t xml:space="preserve"> </w:t>
      </w:r>
      <w:r w:rsidRPr="00A73A35">
        <w:rPr>
          <w:rFonts w:ascii="Book Antiqua" w:hAnsi="Book Antiqua"/>
          <w:sz w:val="26"/>
          <w:szCs w:val="26"/>
        </w:rPr>
        <w:t>and</w:t>
      </w:r>
      <w:r w:rsidRPr="00A73A35">
        <w:rPr>
          <w:rFonts w:ascii="Book Antiqua" w:hAnsi="Book Antiqua"/>
          <w:spacing w:val="-3"/>
          <w:sz w:val="26"/>
          <w:szCs w:val="26"/>
        </w:rPr>
        <w:t xml:space="preserve"> </w:t>
      </w:r>
      <w:r w:rsidRPr="00A73A35">
        <w:rPr>
          <w:rFonts w:ascii="Book Antiqua" w:hAnsi="Book Antiqua"/>
          <w:sz w:val="26"/>
          <w:szCs w:val="26"/>
        </w:rPr>
        <w:t>Tier</w:t>
      </w:r>
      <w:r w:rsidRPr="00A73A35">
        <w:rPr>
          <w:rFonts w:ascii="Book Antiqua" w:hAnsi="Book Antiqua"/>
          <w:spacing w:val="-3"/>
          <w:sz w:val="26"/>
          <w:szCs w:val="26"/>
        </w:rPr>
        <w:t xml:space="preserve"> </w:t>
      </w:r>
      <w:r w:rsidRPr="00A73A35">
        <w:rPr>
          <w:rFonts w:ascii="Book Antiqua" w:hAnsi="Book Antiqua"/>
          <w:sz w:val="26"/>
          <w:szCs w:val="26"/>
        </w:rPr>
        <w:t>3</w:t>
      </w:r>
      <w:r w:rsidRPr="00A73A35">
        <w:rPr>
          <w:rFonts w:ascii="Book Antiqua" w:hAnsi="Book Antiqua"/>
          <w:spacing w:val="-3"/>
          <w:sz w:val="26"/>
          <w:szCs w:val="26"/>
        </w:rPr>
        <w:t xml:space="preserve"> </w:t>
      </w:r>
      <w:r w:rsidRPr="00A73A35">
        <w:rPr>
          <w:rFonts w:ascii="Book Antiqua" w:hAnsi="Book Antiqua"/>
          <w:sz w:val="26"/>
          <w:szCs w:val="26"/>
        </w:rPr>
        <w:t>rates, while moving the Tier 2 rates towards SQR (</w:t>
      </w:r>
      <w:r w:rsidRPr="00A73A35">
        <w:rPr>
          <w:rFonts w:ascii="Book Antiqua" w:hAnsi="Book Antiqua"/>
          <w:i/>
          <w:sz w:val="26"/>
          <w:szCs w:val="26"/>
        </w:rPr>
        <w:t>i.e.</w:t>
      </w:r>
      <w:r w:rsidRPr="00A73A35">
        <w:rPr>
          <w:rFonts w:ascii="Book Antiqua" w:hAnsi="Book Antiqua"/>
          <w:sz w:val="26"/>
          <w:szCs w:val="26"/>
        </w:rPr>
        <w:t>, 100%).</w:t>
      </w:r>
      <w:r w:rsidRPr="00A73A35">
        <w:rPr>
          <w:rFonts w:ascii="Book Antiqua" w:hAnsi="Book Antiqua"/>
          <w:spacing w:val="40"/>
          <w:sz w:val="26"/>
          <w:szCs w:val="26"/>
        </w:rPr>
        <w:t xml:space="preserve"> </w:t>
      </w:r>
      <w:r w:rsidRPr="00A73A35">
        <w:rPr>
          <w:rFonts w:ascii="Book Antiqua" w:hAnsi="Book Antiqua"/>
          <w:sz w:val="26"/>
          <w:szCs w:val="26"/>
        </w:rPr>
        <w:t xml:space="preserve">Accordingly, </w:t>
      </w:r>
      <w:r w:rsidR="006626E9">
        <w:rPr>
          <w:rFonts w:ascii="Book Antiqua" w:hAnsi="Book Antiqua"/>
          <w:sz w:val="26"/>
          <w:szCs w:val="26"/>
        </w:rPr>
        <w:t xml:space="preserve">Park Water argues that its </w:t>
      </w:r>
      <w:r w:rsidRPr="00A73A35">
        <w:rPr>
          <w:rFonts w:ascii="Book Antiqua" w:hAnsi="Book Antiqua"/>
          <w:sz w:val="26"/>
          <w:szCs w:val="26"/>
        </w:rPr>
        <w:t>alternative proposal results in more moderate changes in all customers’ bills and should be adopted. Additionally, with respect to Cal Advocates’ recommendation that the same Tier 1 and Tier 3 rates should apply regardless of whether Park Water’s request for a revenue decoupling program is adopted, Park Water continues to propose that Tier 1 and Tier 3 rates be set at 30% and 180% respectively to mitigate bill impacts for customers</w:t>
      </w:r>
      <w:r w:rsidR="009C784F">
        <w:rPr>
          <w:rFonts w:ascii="Book Antiqua" w:hAnsi="Book Antiqua"/>
          <w:sz w:val="26"/>
          <w:szCs w:val="26"/>
        </w:rPr>
        <w:t xml:space="preserve"> in Tier 1 and Tier 3</w:t>
      </w:r>
      <w:r w:rsidRPr="00A73A35">
        <w:rPr>
          <w:rFonts w:ascii="Book Antiqua" w:hAnsi="Book Antiqua"/>
          <w:sz w:val="26"/>
          <w:szCs w:val="26"/>
        </w:rPr>
        <w:t>.</w:t>
      </w:r>
    </w:p>
    <w:p w:rsidRPr="00141019" w:rsidR="00141019" w:rsidP="00264FFA" w:rsidRDefault="00141019" w14:paraId="2FA98714" w14:textId="29DBF4CA">
      <w:pPr>
        <w:rPr>
          <w:szCs w:val="26"/>
        </w:rPr>
      </w:pPr>
      <w:r>
        <w:rPr>
          <w:szCs w:val="26"/>
        </w:rPr>
        <w:t>Cal Advocates rejects Park Water’s proposed modifications to its recommendations of:  (1) gradually moving Tier 2 rates toward SQR by implementing 50% of the move towards 100% SQR for Tier 2; and (2) uniformly making increases to T</w:t>
      </w:r>
      <w:r w:rsidR="001270C8">
        <w:rPr>
          <w:szCs w:val="26"/>
        </w:rPr>
        <w:t>ie</w:t>
      </w:r>
      <w:r>
        <w:rPr>
          <w:szCs w:val="26"/>
        </w:rPr>
        <w:t>r 1 and 3 rates be made under the position that both modifications “would result in lower-water users paying more for the benefit of higher water users in Tier 3, inconsistent with rate design’s water conservation objectives (such as aligning the middle tier to SQR).”</w:t>
      </w:r>
      <w:r>
        <w:rPr>
          <w:rStyle w:val="FootnoteReference"/>
          <w:szCs w:val="26"/>
        </w:rPr>
        <w:footnoteReference w:id="354"/>
      </w:r>
      <w:r w:rsidR="006C530E">
        <w:rPr>
          <w:szCs w:val="26"/>
        </w:rPr>
        <w:t xml:space="preserve">  We note that such </w:t>
      </w:r>
      <w:r w:rsidR="00C60DDE">
        <w:rPr>
          <w:szCs w:val="26"/>
        </w:rPr>
        <w:t>an outcome also conflicts with our goals as developed in the Environmental an</w:t>
      </w:r>
      <w:r w:rsidR="00B47474">
        <w:rPr>
          <w:szCs w:val="26"/>
        </w:rPr>
        <w:t xml:space="preserve">d </w:t>
      </w:r>
      <w:r w:rsidR="00C60DDE">
        <w:rPr>
          <w:szCs w:val="26"/>
        </w:rPr>
        <w:t>Social Justice</w:t>
      </w:r>
      <w:r w:rsidR="00B47474">
        <w:rPr>
          <w:szCs w:val="26"/>
        </w:rPr>
        <w:t xml:space="preserve"> (ESJ)</w:t>
      </w:r>
      <w:r w:rsidR="00C60DDE">
        <w:rPr>
          <w:szCs w:val="26"/>
        </w:rPr>
        <w:t xml:space="preserve"> action plan</w:t>
      </w:r>
      <w:r w:rsidR="002D4DCC">
        <w:rPr>
          <w:szCs w:val="26"/>
        </w:rPr>
        <w:t xml:space="preserve">, and as discussed further below in Section </w:t>
      </w:r>
      <w:r w:rsidR="00AB1A43">
        <w:rPr>
          <w:szCs w:val="26"/>
        </w:rPr>
        <w:t>11</w:t>
      </w:r>
      <w:r w:rsidR="009440EC">
        <w:rPr>
          <w:szCs w:val="26"/>
        </w:rPr>
        <w:t>.</w:t>
      </w:r>
      <w:r w:rsidR="002D4DCC">
        <w:rPr>
          <w:szCs w:val="26"/>
        </w:rPr>
        <w:t>___</w:t>
      </w:r>
      <w:r w:rsidR="00C60DDE">
        <w:rPr>
          <w:szCs w:val="26"/>
        </w:rPr>
        <w:t xml:space="preserve">. </w:t>
      </w:r>
    </w:p>
    <w:p w:rsidRPr="00E4670F" w:rsidR="00A71DAF" w:rsidP="00264FFA" w:rsidRDefault="00A71DAF" w14:paraId="06138D60" w14:textId="2B894A6B">
      <w:r w:rsidRPr="00E4670F">
        <w:t xml:space="preserve">The record supports approval of </w:t>
      </w:r>
      <w:r w:rsidR="000C2874">
        <w:t>Cal Advocate</w:t>
      </w:r>
      <w:r w:rsidRPr="00E4670F" w:rsidR="00677F68">
        <w:t>s</w:t>
      </w:r>
      <w:r w:rsidR="000C2874">
        <w:t>’</w:t>
      </w:r>
      <w:r w:rsidRPr="00E4670F">
        <w:t xml:space="preserve"> proposed rate-design framework with </w:t>
      </w:r>
      <w:r w:rsidRPr="00E4670F" w:rsidR="001C2C77">
        <w:t xml:space="preserve">respect to </w:t>
      </w:r>
      <w:r w:rsidRPr="00E4670F" w:rsidR="00107ED3">
        <w:t xml:space="preserve">quantity rate ratios because its </w:t>
      </w:r>
      <w:r w:rsidRPr="00CF456A">
        <w:t>targeted modifications strengthen affordability and maintain fairness</w:t>
      </w:r>
      <w:r w:rsidRPr="00E4670F">
        <w:t xml:space="preserve">. </w:t>
      </w:r>
      <w:r w:rsidR="001270C8">
        <w:t xml:space="preserve">Increasing lower tier rates while simultaneously reducing </w:t>
      </w:r>
      <w:r w:rsidR="001E6175">
        <w:t xml:space="preserve">tier differentials in higher tiers requires those conserving water to pay more </w:t>
      </w:r>
      <w:r w:rsidR="007C04B3">
        <w:t>per unit for the benefit of those consuming more water.</w:t>
      </w:r>
      <w:r w:rsidR="00AC0FA3">
        <w:t xml:space="preserve"> Similarly, </w:t>
      </w:r>
      <w:r w:rsidR="003444C3">
        <w:lastRenderedPageBreak/>
        <w:t xml:space="preserve">the principle of gradualism </w:t>
      </w:r>
      <w:r w:rsidR="00844F83">
        <w:t xml:space="preserve">is not a reason to </w:t>
      </w:r>
      <w:r w:rsidR="00B962F1">
        <w:t>keep</w:t>
      </w:r>
      <w:r w:rsidR="00384C2B">
        <w:t xml:space="preserve"> </w:t>
      </w:r>
      <w:r w:rsidR="009D49A7">
        <w:t>lower tiere</w:t>
      </w:r>
      <w:r w:rsidR="006A57C6">
        <w:t>d rates higher to reduce</w:t>
      </w:r>
      <w:r w:rsidR="00864D68">
        <w:t xml:space="preserve"> rate</w:t>
      </w:r>
      <w:r w:rsidR="006A57C6">
        <w:t xml:space="preserve"> impacts on users in higher tiers</w:t>
      </w:r>
      <w:r w:rsidR="00E40124">
        <w:t>;</w:t>
      </w:r>
      <w:r w:rsidR="00CA425A">
        <w:t xml:space="preserve"> doing so distorts conservation incentives </w:t>
      </w:r>
      <w:r w:rsidR="00663E68">
        <w:t>while subsidizing use of customers less inclined to conserve</w:t>
      </w:r>
      <w:r w:rsidR="00CE26BB">
        <w:t xml:space="preserve">, and is inconsistent with ESJ </w:t>
      </w:r>
      <w:r w:rsidR="00B47474">
        <w:t xml:space="preserve">action </w:t>
      </w:r>
      <w:r w:rsidR="00D61642">
        <w:t xml:space="preserve">plan </w:t>
      </w:r>
      <w:r w:rsidR="00B47474">
        <w:t>goals</w:t>
      </w:r>
    </w:p>
    <w:p w:rsidRPr="00E4670F" w:rsidR="00A71DAF" w:rsidP="00264FFA" w:rsidRDefault="00677F68" w14:paraId="372340AA" w14:textId="27DF2FA7">
      <w:pPr>
        <w:rPr>
          <w:rFonts w:cs="Arial"/>
        </w:rPr>
      </w:pPr>
      <w:r w:rsidRPr="00E4670F">
        <w:t>Park Water</w:t>
      </w:r>
      <w:r w:rsidRPr="00E4670F" w:rsidR="00A71DAF">
        <w:t xml:space="preserve"> shall enhance its CAP by increasing eligibility thresholds and discount levels to mitigate affordability impacts on low-income and essential-use customers. </w:t>
      </w:r>
      <w:r w:rsidRPr="00E4670F">
        <w:t>Park Water</w:t>
      </w:r>
      <w:r w:rsidRPr="00E4670F" w:rsidR="00A71DAF">
        <w:t xml:space="preserve"> shall file a Tier 2 Advice Letter within 90 days of this decision proposing specific program improvements. Attached hereto as </w:t>
      </w:r>
      <w:r w:rsidRPr="65FC5C44" w:rsidR="00A71DAF">
        <w:rPr>
          <w:rFonts w:cs="Arial"/>
        </w:rPr>
        <w:t xml:space="preserve">Appendix B and incorporated herein by reference is a list of all </w:t>
      </w:r>
      <w:r w:rsidRPr="00E4670F" w:rsidR="00A71DAF">
        <w:t>Tier 2 Advice Letter Compliance Filing Requirements.</w:t>
      </w:r>
    </w:p>
    <w:p w:rsidRPr="00E4670F" w:rsidR="00A71DAF" w:rsidP="00264FFA" w:rsidRDefault="00677F68" w14:paraId="189CB09E" w14:textId="151B1FEE">
      <w:r w:rsidRPr="00E4670F">
        <w:t>Park Water</w:t>
      </w:r>
      <w:r w:rsidRPr="00E4670F" w:rsidR="00A71DAF">
        <w:t xml:space="preserve"> shall conduct an updated cost-allocation and elasticity study in its next GRC to evaluate evolving consumption patterns, affordability metrics, and the effectiveness of conservation pricing.</w:t>
      </w:r>
    </w:p>
    <w:p w:rsidRPr="00E4670F" w:rsidR="00A71DAF" w:rsidP="00264FFA" w:rsidRDefault="00A71DAF" w14:paraId="4E3068DA" w14:textId="2F36DC47">
      <w:r w:rsidRPr="00E4670F">
        <w:t xml:space="preserve">In addition, </w:t>
      </w:r>
      <w:r w:rsidRPr="00E4670F" w:rsidR="00677F68">
        <w:t>Park Water</w:t>
      </w:r>
      <w:r w:rsidRPr="00E4670F">
        <w:t xml:space="preserve"> shall include in that study: (1) a district-level affordability analysis applying Pub. Util. Code section 739.8 metrics; (2) evaluation of CAP participation rates and targeted outreach strategies; and (3) quantification of drought-period revenue variance to assess whether current balancing accounts adequately stabilize recovery.</w:t>
      </w:r>
    </w:p>
    <w:p w:rsidRPr="00E4670F" w:rsidR="00A71DAF" w:rsidP="00264FFA" w:rsidRDefault="001D75C7" w14:paraId="749DC9C2" w14:textId="2B5D52A1">
      <w:r>
        <w:t>We</w:t>
      </w:r>
      <w:r w:rsidR="006C2FED">
        <w:t xml:space="preserve"> </w:t>
      </w:r>
      <w:r>
        <w:t>Order</w:t>
      </w:r>
      <w:r w:rsidRPr="00E4670F" w:rsidR="00A71DAF">
        <w:t xml:space="preserve"> </w:t>
      </w:r>
      <w:r w:rsidRPr="00E4670F" w:rsidR="00677F68">
        <w:t>Park</w:t>
      </w:r>
      <w:r w:rsidRPr="00E4670F" w:rsidR="00A71DAF">
        <w:t xml:space="preserve"> Water to collaborate with Cal Advocates in refining standardized affordability indicators to be used across all Class A water utilities for future GRC rate-design analyses, ensuring consistent evaluation of affordability outcomes.</w:t>
      </w:r>
    </w:p>
    <w:p w:rsidRPr="00A71DAF" w:rsidR="00A71DAF" w:rsidP="00264FFA" w:rsidRDefault="00A71DAF" w14:paraId="0CCCE9F0" w14:textId="3DE99DCF">
      <w:r w:rsidRPr="003F460E">
        <w:t xml:space="preserve">This approach maintains cost-of-service integrity while addressing equity concerns, ensuring that </w:t>
      </w:r>
      <w:r w:rsidR="003F460E">
        <w:t>Park Water’s</w:t>
      </w:r>
      <w:r w:rsidRPr="003F460E">
        <w:t xml:space="preserve"> rates remain just and reasonable and consistent with the Commission’s statutory and policy objectives.</w:t>
      </w:r>
    </w:p>
    <w:p w:rsidR="00D97FEA" w:rsidP="00001FCB" w:rsidRDefault="00D97FEA" w14:paraId="0719663C" w14:textId="6B0FD177">
      <w:pPr>
        <w:pStyle w:val="Heading2"/>
        <w:tabs>
          <w:tab w:val="clear" w:pos="720"/>
        </w:tabs>
        <w:ind w:left="1080"/>
      </w:pPr>
      <w:bookmarkStart w:name="_Toc229573485" w:id="273"/>
      <w:r>
        <w:lastRenderedPageBreak/>
        <w:t xml:space="preserve">Rates, Revenue and Rate Design </w:t>
      </w:r>
      <w:r w:rsidR="003F460E">
        <w:t xml:space="preserve">for </w:t>
      </w:r>
      <w:r w:rsidR="00B672A9">
        <w:t>AVR</w:t>
      </w:r>
      <w:bookmarkEnd w:id="273"/>
    </w:p>
    <w:p w:rsidRPr="00CF456A" w:rsidR="004B4336" w:rsidP="00264FFA" w:rsidRDefault="00E64F9D" w14:paraId="4338B1B7" w14:textId="65413560">
      <w:pPr>
        <w:rPr>
          <w:bCs/>
          <w:color w:val="231F20"/>
        </w:rPr>
      </w:pPr>
      <w:r>
        <w:rPr>
          <w:color w:val="231F20"/>
          <w:szCs w:val="26"/>
        </w:rPr>
        <w:t>The parties litigated the issue</w:t>
      </w:r>
      <w:r w:rsidR="000A269C">
        <w:rPr>
          <w:color w:val="231F20"/>
          <w:szCs w:val="26"/>
        </w:rPr>
        <w:t xml:space="preserve"> of rate design for </w:t>
      </w:r>
      <w:r w:rsidR="00B672A9">
        <w:rPr>
          <w:color w:val="231F20"/>
          <w:szCs w:val="26"/>
        </w:rPr>
        <w:t>AVR</w:t>
      </w:r>
      <w:r w:rsidR="000A269C">
        <w:rPr>
          <w:color w:val="231F20"/>
          <w:szCs w:val="26"/>
        </w:rPr>
        <w:t xml:space="preserve">.  </w:t>
      </w:r>
      <w:r>
        <w:rPr>
          <w:color w:val="231F20"/>
          <w:szCs w:val="26"/>
        </w:rPr>
        <w:t xml:space="preserve">With respect to </w:t>
      </w:r>
      <w:r w:rsidR="005F0CDD">
        <w:rPr>
          <w:color w:val="231F20"/>
          <w:szCs w:val="26"/>
        </w:rPr>
        <w:t>reven</w:t>
      </w:r>
      <w:r w:rsidR="00B8101B">
        <w:rPr>
          <w:color w:val="231F20"/>
          <w:szCs w:val="26"/>
        </w:rPr>
        <w:t>ue</w:t>
      </w:r>
      <w:r>
        <w:rPr>
          <w:color w:val="231F20"/>
          <w:szCs w:val="26"/>
        </w:rPr>
        <w:t xml:space="preserve"> allocation, </w:t>
      </w:r>
      <w:r w:rsidR="00F52551">
        <w:rPr>
          <w:color w:val="231F20"/>
          <w:szCs w:val="26"/>
        </w:rPr>
        <w:t xml:space="preserve">like Park Water, </w:t>
      </w:r>
      <w:r w:rsidR="00B672A9">
        <w:rPr>
          <w:color w:val="231F20"/>
          <w:szCs w:val="26"/>
        </w:rPr>
        <w:t>AVR</w:t>
      </w:r>
      <w:r>
        <w:rPr>
          <w:color w:val="231F20"/>
          <w:szCs w:val="26"/>
        </w:rPr>
        <w:t xml:space="preserve"> cu</w:t>
      </w:r>
      <w:r w:rsidRPr="00895013">
        <w:rPr>
          <w:color w:val="231F20"/>
          <w:szCs w:val="26"/>
        </w:rPr>
        <w:t>rrently collects 40% of its revenue from fixed charges and 60% from quantity charges (40/60 split)</w:t>
      </w:r>
      <w:r>
        <w:rPr>
          <w:color w:val="231F20"/>
          <w:szCs w:val="26"/>
        </w:rPr>
        <w:t>.</w:t>
      </w:r>
      <w:r>
        <w:rPr>
          <w:rStyle w:val="FootnoteReference"/>
          <w:color w:val="231F20"/>
          <w:szCs w:val="26"/>
        </w:rPr>
        <w:footnoteReference w:id="355"/>
      </w:r>
      <w:r>
        <w:rPr>
          <w:color w:val="231F20"/>
          <w:szCs w:val="26"/>
        </w:rPr>
        <w:t xml:space="preserve">  </w:t>
      </w:r>
      <w:r w:rsidRPr="005E31B0">
        <w:rPr>
          <w:color w:val="231F20"/>
          <w:szCs w:val="26"/>
        </w:rPr>
        <w:t xml:space="preserve">With respect to </w:t>
      </w:r>
      <w:r>
        <w:rPr>
          <w:color w:val="231F20"/>
          <w:szCs w:val="26"/>
        </w:rPr>
        <w:t>Quantity Rate Ratios</w:t>
      </w:r>
      <w:r w:rsidRPr="005E31B0">
        <w:rPr>
          <w:color w:val="231F20"/>
          <w:szCs w:val="26"/>
        </w:rPr>
        <w:t xml:space="preserve">, </w:t>
      </w:r>
      <w:r w:rsidR="00D05CB0">
        <w:rPr>
          <w:color w:val="231F20"/>
          <w:szCs w:val="26"/>
        </w:rPr>
        <w:t>like</w:t>
      </w:r>
      <w:r w:rsidR="00F52551">
        <w:rPr>
          <w:color w:val="231F20"/>
          <w:szCs w:val="26"/>
        </w:rPr>
        <w:t xml:space="preserve"> Park Water, </w:t>
      </w:r>
      <w:r w:rsidR="00B672A9">
        <w:rPr>
          <w:color w:val="231F20"/>
          <w:szCs w:val="26"/>
        </w:rPr>
        <w:t>AVR</w:t>
      </w:r>
      <w:r w:rsidR="00535379">
        <w:rPr>
          <w:color w:val="231F20"/>
          <w:szCs w:val="26"/>
        </w:rPr>
        <w:t>’</w:t>
      </w:r>
      <w:r w:rsidRPr="005E31B0">
        <w:rPr>
          <w:color w:val="231F20"/>
          <w:szCs w:val="26"/>
        </w:rPr>
        <w:t xml:space="preserve"> </w:t>
      </w:r>
      <w:r>
        <w:rPr>
          <w:color w:val="231F20"/>
          <w:szCs w:val="26"/>
        </w:rPr>
        <w:t xml:space="preserve">current Tier </w:t>
      </w:r>
      <w:r w:rsidR="00211C1B">
        <w:rPr>
          <w:color w:val="231F20"/>
          <w:szCs w:val="26"/>
        </w:rPr>
        <w:t xml:space="preserve">2 rate is </w:t>
      </w:r>
      <w:r w:rsidR="004B4336">
        <w:rPr>
          <w:color w:val="231F20"/>
          <w:szCs w:val="26"/>
        </w:rPr>
        <w:t>higher than the SQR</w:t>
      </w:r>
      <w:r>
        <w:rPr>
          <w:color w:val="231F20"/>
          <w:szCs w:val="26"/>
        </w:rPr>
        <w:t>.</w:t>
      </w:r>
      <w:r>
        <w:rPr>
          <w:rStyle w:val="FootnoteReference"/>
          <w:bCs/>
          <w:color w:val="231F20"/>
          <w:szCs w:val="26"/>
        </w:rPr>
        <w:footnoteReference w:id="356"/>
      </w:r>
    </w:p>
    <w:p w:rsidR="00690C23" w:rsidP="00001FCB" w:rsidRDefault="000170AB" w14:paraId="0EB4ACFF" w14:textId="60439023">
      <w:pPr>
        <w:pStyle w:val="Heading3"/>
        <w:tabs>
          <w:tab w:val="clear" w:pos="4626"/>
        </w:tabs>
        <w:ind w:left="2070" w:hanging="1026"/>
        <w:rPr>
          <w:lang w:val="en-ZW"/>
        </w:rPr>
      </w:pPr>
      <w:bookmarkStart w:name="_Toc229573486" w:id="274"/>
      <w:r>
        <w:rPr>
          <w:lang w:val="en-ZW"/>
        </w:rPr>
        <w:t>Revenue Allocation</w:t>
      </w:r>
      <w:bookmarkEnd w:id="274"/>
    </w:p>
    <w:p w:rsidRPr="00AA7B41" w:rsidR="001033D3" w:rsidP="00264FFA" w:rsidRDefault="001033D3" w14:paraId="1DF1D399" w14:textId="2AC33E16">
      <w:pPr>
        <w:pStyle w:val="Standard"/>
        <w:rPr>
          <w:szCs w:val="26"/>
          <w:lang w:val="en-ZW"/>
        </w:rPr>
      </w:pPr>
      <w:r>
        <w:rPr>
          <w:lang w:val="en-ZW"/>
        </w:rPr>
        <w:t xml:space="preserve">In support of its </w:t>
      </w:r>
      <w:r w:rsidR="00705E08">
        <w:rPr>
          <w:lang w:val="en-ZW"/>
        </w:rPr>
        <w:t>30/70</w:t>
      </w:r>
      <w:r w:rsidR="009C5EAC">
        <w:rPr>
          <w:lang w:val="en-ZW"/>
        </w:rPr>
        <w:t xml:space="preserve"> split</w:t>
      </w:r>
      <w:r w:rsidR="00110BD6">
        <w:rPr>
          <w:lang w:val="en-ZW"/>
        </w:rPr>
        <w:t>, should the Commission authorize its request for revenue decoupling</w:t>
      </w:r>
      <w:r w:rsidR="00AF10F9">
        <w:rPr>
          <w:lang w:val="en-ZW"/>
        </w:rPr>
        <w:t xml:space="preserve">, </w:t>
      </w:r>
      <w:r w:rsidR="00B672A9">
        <w:rPr>
          <w:lang w:val="en-ZW"/>
        </w:rPr>
        <w:t>AVR</w:t>
      </w:r>
      <w:r w:rsidR="00AF10F9">
        <w:rPr>
          <w:lang w:val="en-ZW"/>
        </w:rPr>
        <w:t xml:space="preserve"> presents the same argument as it did for Park Water.</w:t>
      </w:r>
      <w:r w:rsidR="009C5EAC">
        <w:rPr>
          <w:rStyle w:val="FootnoteReference"/>
          <w:lang w:val="en-ZW"/>
        </w:rPr>
        <w:footnoteReference w:id="357"/>
      </w:r>
      <w:r w:rsidR="00AF10F9">
        <w:rPr>
          <w:lang w:val="en-ZW"/>
        </w:rPr>
        <w:t xml:space="preserve">  </w:t>
      </w:r>
      <w:r w:rsidR="00D864D3">
        <w:rPr>
          <w:lang w:val="en-ZW"/>
        </w:rPr>
        <w:t xml:space="preserve">Alternatively, </w:t>
      </w:r>
      <w:r w:rsidR="00B672A9">
        <w:rPr>
          <w:lang w:val="en-ZW"/>
        </w:rPr>
        <w:t>AVR</w:t>
      </w:r>
      <w:r w:rsidR="004D47B0">
        <w:rPr>
          <w:lang w:val="en-ZW"/>
        </w:rPr>
        <w:t xml:space="preserve">, just like </w:t>
      </w:r>
      <w:r w:rsidR="001971A9">
        <w:rPr>
          <w:lang w:val="en-ZW"/>
        </w:rPr>
        <w:t>Liberty’s</w:t>
      </w:r>
      <w:r w:rsidR="004D47B0">
        <w:rPr>
          <w:lang w:val="en-ZW"/>
        </w:rPr>
        <w:t xml:space="preserve"> proposal in Park Water, </w:t>
      </w:r>
      <w:r w:rsidR="00D864D3">
        <w:rPr>
          <w:lang w:val="en-ZW"/>
        </w:rPr>
        <w:t>proposes a 50/50 split if there is no decoupling.</w:t>
      </w:r>
      <w:r w:rsidR="00B55D64">
        <w:rPr>
          <w:rStyle w:val="FootnoteReference"/>
          <w:lang w:val="en-ZW"/>
        </w:rPr>
        <w:footnoteReference w:id="358"/>
      </w:r>
      <w:r w:rsidR="00D864D3">
        <w:rPr>
          <w:lang w:val="en-ZW"/>
        </w:rPr>
        <w:t xml:space="preserve">  </w:t>
      </w:r>
      <w:r w:rsidR="00B55D64">
        <w:rPr>
          <w:lang w:val="en-ZW"/>
        </w:rPr>
        <w:t xml:space="preserve">Because </w:t>
      </w:r>
      <w:r w:rsidR="00A512A3">
        <w:rPr>
          <w:lang w:val="en-ZW"/>
        </w:rPr>
        <w:t xml:space="preserve">the rationale for </w:t>
      </w:r>
      <w:r w:rsidR="00B672A9">
        <w:rPr>
          <w:lang w:val="en-ZW"/>
        </w:rPr>
        <w:t>AVR</w:t>
      </w:r>
      <w:r w:rsidR="00A512A3">
        <w:rPr>
          <w:lang w:val="en-ZW"/>
        </w:rPr>
        <w:t xml:space="preserve">’ </w:t>
      </w:r>
      <w:r w:rsidR="003000AE">
        <w:rPr>
          <w:lang w:val="en-ZW"/>
        </w:rPr>
        <w:t xml:space="preserve">revenue </w:t>
      </w:r>
      <w:r w:rsidR="00A512A3">
        <w:rPr>
          <w:lang w:val="en-ZW"/>
        </w:rPr>
        <w:t xml:space="preserve">allocation is the same as </w:t>
      </w:r>
      <w:r w:rsidR="00977C08">
        <w:rPr>
          <w:lang w:val="en-ZW"/>
        </w:rPr>
        <w:t>its rationale in</w:t>
      </w:r>
      <w:r w:rsidR="00A512A3">
        <w:rPr>
          <w:lang w:val="en-ZW"/>
        </w:rPr>
        <w:t xml:space="preserve"> Park Water</w:t>
      </w:r>
      <w:r w:rsidR="00B30C08">
        <w:rPr>
          <w:lang w:val="en-ZW"/>
        </w:rPr>
        <w:t xml:space="preserve"> discussed directly above, </w:t>
      </w:r>
      <w:r w:rsidR="006F372E">
        <w:rPr>
          <w:lang w:val="en-ZW"/>
        </w:rPr>
        <w:t>we need not duplicate that discussion here.</w:t>
      </w:r>
      <w:r w:rsidRPr="00AA7B41" w:rsidR="00E35F3B">
        <w:rPr>
          <w:szCs w:val="26"/>
          <w:lang w:val="en-ZW"/>
        </w:rPr>
        <w:t xml:space="preserve"> </w:t>
      </w:r>
    </w:p>
    <w:p w:rsidRPr="00CF456A" w:rsidR="00694D5C" w:rsidP="00264FFA" w:rsidRDefault="00694D5C" w14:paraId="1300AAF9" w14:textId="496C5B84">
      <w:pPr>
        <w:pStyle w:val="BodyText"/>
        <w:spacing w:line="360" w:lineRule="auto"/>
        <w:ind w:right="41" w:firstLine="720"/>
      </w:pPr>
      <w:r w:rsidRPr="00CF456A">
        <w:rPr>
          <w:rFonts w:ascii="Book Antiqua" w:hAnsi="Book Antiqua"/>
          <w:sz w:val="26"/>
          <w:szCs w:val="26"/>
          <w:lang w:val="en-ZW"/>
        </w:rPr>
        <w:t xml:space="preserve">For the reasons as noted directly above, in section </w:t>
      </w:r>
      <w:r w:rsidR="00B450DE">
        <w:rPr>
          <w:rFonts w:ascii="Book Antiqua" w:hAnsi="Book Antiqua"/>
          <w:sz w:val="26"/>
          <w:szCs w:val="26"/>
          <w:lang w:val="en-ZW"/>
        </w:rPr>
        <w:fldChar w:fldCharType="begin"/>
      </w:r>
      <w:r w:rsidR="00B450DE">
        <w:rPr>
          <w:rFonts w:ascii="Book Antiqua" w:hAnsi="Book Antiqua"/>
          <w:sz w:val="26"/>
          <w:szCs w:val="26"/>
          <w:lang w:val="en-ZW"/>
        </w:rPr>
        <w:instrText xml:space="preserve"> REF _Ref223020183 \r \h </w:instrText>
      </w:r>
      <w:r w:rsidR="00264FFA">
        <w:rPr>
          <w:rFonts w:ascii="Book Antiqua" w:hAnsi="Book Antiqua"/>
          <w:sz w:val="26"/>
          <w:szCs w:val="26"/>
          <w:lang w:val="en-ZW"/>
        </w:rPr>
        <w:instrText xml:space="preserve"> \* MERGEFORMAT </w:instrText>
      </w:r>
      <w:r w:rsidR="00B450DE">
        <w:rPr>
          <w:rFonts w:ascii="Book Antiqua" w:hAnsi="Book Antiqua"/>
          <w:sz w:val="26"/>
          <w:szCs w:val="26"/>
          <w:lang w:val="en-ZW"/>
        </w:rPr>
      </w:r>
      <w:r w:rsidR="00B450DE">
        <w:rPr>
          <w:rFonts w:ascii="Book Antiqua" w:hAnsi="Book Antiqua"/>
          <w:sz w:val="26"/>
          <w:szCs w:val="26"/>
          <w:lang w:val="en-ZW"/>
        </w:rPr>
        <w:fldChar w:fldCharType="separate"/>
      </w:r>
      <w:r w:rsidR="00EA2E2F">
        <w:rPr>
          <w:rFonts w:ascii="Book Antiqua" w:hAnsi="Book Antiqua"/>
          <w:sz w:val="26"/>
          <w:szCs w:val="26"/>
          <w:lang w:val="en-ZW"/>
        </w:rPr>
        <w:t>10.1</w:t>
      </w:r>
      <w:r w:rsidR="00B450DE">
        <w:rPr>
          <w:rFonts w:ascii="Book Antiqua" w:hAnsi="Book Antiqua"/>
          <w:sz w:val="26"/>
          <w:szCs w:val="26"/>
          <w:lang w:val="en-ZW"/>
        </w:rPr>
        <w:fldChar w:fldCharType="end"/>
      </w:r>
      <w:r w:rsidRPr="00CF456A">
        <w:rPr>
          <w:rFonts w:ascii="Book Antiqua" w:hAnsi="Book Antiqua"/>
          <w:sz w:val="26"/>
          <w:szCs w:val="26"/>
          <w:lang w:val="en-ZW"/>
        </w:rPr>
        <w:t xml:space="preserve">, </w:t>
      </w:r>
      <w:r w:rsidRPr="00AA7B41">
        <w:rPr>
          <w:rFonts w:ascii="Book Antiqua" w:hAnsi="Book Antiqua"/>
          <w:sz w:val="26"/>
          <w:szCs w:val="26"/>
        </w:rPr>
        <w:t xml:space="preserve">the Commission adopts </w:t>
      </w:r>
      <w:r w:rsidR="00E709A1">
        <w:rPr>
          <w:rFonts w:ascii="Book Antiqua" w:hAnsi="Book Antiqua"/>
          <w:sz w:val="26"/>
          <w:szCs w:val="26"/>
        </w:rPr>
        <w:t>a</w:t>
      </w:r>
      <w:r w:rsidR="00B450DE">
        <w:rPr>
          <w:rFonts w:ascii="Book Antiqua" w:hAnsi="Book Antiqua"/>
          <w:sz w:val="26"/>
          <w:szCs w:val="26"/>
        </w:rPr>
        <w:t xml:space="preserve"> </w:t>
      </w:r>
      <w:r w:rsidRPr="00AA7B41">
        <w:rPr>
          <w:rFonts w:ascii="Book Antiqua" w:hAnsi="Book Antiqua"/>
          <w:sz w:val="26"/>
          <w:szCs w:val="26"/>
        </w:rPr>
        <w:t xml:space="preserve">rate design </w:t>
      </w:r>
      <w:proofErr w:type="gramStart"/>
      <w:r w:rsidR="00E709A1">
        <w:rPr>
          <w:rFonts w:ascii="Book Antiqua" w:hAnsi="Book Antiqua"/>
          <w:sz w:val="26"/>
          <w:szCs w:val="26"/>
        </w:rPr>
        <w:t xml:space="preserve">and </w:t>
      </w:r>
      <w:r w:rsidRPr="00AA7B41">
        <w:rPr>
          <w:rFonts w:ascii="Book Antiqua" w:hAnsi="Book Antiqua"/>
          <w:sz w:val="26"/>
          <w:szCs w:val="26"/>
        </w:rPr>
        <w:t xml:space="preserve"> revenue</w:t>
      </w:r>
      <w:proofErr w:type="gramEnd"/>
      <w:r w:rsidRPr="00AA7B41">
        <w:rPr>
          <w:rFonts w:ascii="Book Antiqua" w:hAnsi="Book Antiqua"/>
          <w:sz w:val="26"/>
          <w:szCs w:val="26"/>
        </w:rPr>
        <w:t xml:space="preserve"> allocation that</w:t>
      </w:r>
      <w:r w:rsidRPr="001F245E">
        <w:rPr>
          <w:rFonts w:ascii="Book Antiqua" w:hAnsi="Book Antiqua"/>
          <w:sz w:val="26"/>
          <w:szCs w:val="26"/>
        </w:rPr>
        <w:t xml:space="preserve"> adopts </w:t>
      </w:r>
      <w:r w:rsidR="003000AE">
        <w:rPr>
          <w:rFonts w:ascii="Book Antiqua" w:hAnsi="Book Antiqua"/>
          <w:sz w:val="26"/>
          <w:szCs w:val="26"/>
        </w:rPr>
        <w:t xml:space="preserve">M-WRAM </w:t>
      </w:r>
      <w:r w:rsidRPr="001F245E">
        <w:rPr>
          <w:rFonts w:ascii="Book Antiqua" w:hAnsi="Book Antiqua"/>
          <w:sz w:val="26"/>
          <w:szCs w:val="26"/>
        </w:rPr>
        <w:t xml:space="preserve">with </w:t>
      </w:r>
      <w:r w:rsidR="00D37FE6">
        <w:rPr>
          <w:rFonts w:ascii="Book Antiqua" w:hAnsi="Book Antiqua"/>
          <w:sz w:val="26"/>
          <w:szCs w:val="26"/>
        </w:rPr>
        <w:t>a 45/</w:t>
      </w:r>
      <w:r w:rsidR="00AD70F3">
        <w:rPr>
          <w:rFonts w:ascii="Book Antiqua" w:hAnsi="Book Antiqua"/>
          <w:sz w:val="26"/>
          <w:szCs w:val="26"/>
        </w:rPr>
        <w:t xml:space="preserve">55 </w:t>
      </w:r>
      <w:r w:rsidR="00D37FE6">
        <w:rPr>
          <w:rFonts w:ascii="Book Antiqua" w:hAnsi="Book Antiqua"/>
          <w:sz w:val="26"/>
          <w:szCs w:val="26"/>
        </w:rPr>
        <w:t>modification to the fixed/variable</w:t>
      </w:r>
      <w:r w:rsidRPr="001F245E" w:rsidDel="00D37FE6" w:rsidR="00D37FE6">
        <w:rPr>
          <w:rFonts w:ascii="Book Antiqua" w:hAnsi="Book Antiqua"/>
          <w:sz w:val="26"/>
          <w:szCs w:val="26"/>
        </w:rPr>
        <w:t xml:space="preserve"> </w:t>
      </w:r>
      <w:r w:rsidR="00D37FE6">
        <w:rPr>
          <w:rFonts w:ascii="Book Antiqua" w:hAnsi="Book Antiqua"/>
          <w:sz w:val="26"/>
          <w:szCs w:val="26"/>
        </w:rPr>
        <w:t>split</w:t>
      </w:r>
      <w:r w:rsidRPr="00C22711">
        <w:rPr>
          <w:rFonts w:ascii="Book Antiqua" w:hAnsi="Book Antiqua"/>
          <w:sz w:val="26"/>
          <w:szCs w:val="26"/>
        </w:rPr>
        <w:t>s just and reasonable</w:t>
      </w:r>
      <w:r w:rsidR="003000AE">
        <w:rPr>
          <w:rFonts w:ascii="Book Antiqua" w:hAnsi="Book Antiqua"/>
          <w:sz w:val="26"/>
          <w:szCs w:val="26"/>
        </w:rPr>
        <w:t>.</w:t>
      </w:r>
    </w:p>
    <w:p w:rsidR="007F6824" w:rsidP="00A81972" w:rsidRDefault="007F6824" w14:paraId="467CF8E0" w14:textId="1A446616">
      <w:pPr>
        <w:pStyle w:val="Heading3"/>
        <w:tabs>
          <w:tab w:val="clear" w:pos="4626"/>
        </w:tabs>
        <w:ind w:left="2070" w:hanging="990"/>
        <w:rPr>
          <w:lang w:val="en-ZW"/>
        </w:rPr>
      </w:pPr>
      <w:bookmarkStart w:name="_Toc229573487" w:id="275"/>
      <w:r>
        <w:rPr>
          <w:lang w:val="en-ZW"/>
        </w:rPr>
        <w:t>Quantity Rate Ratios</w:t>
      </w:r>
      <w:bookmarkEnd w:id="275"/>
    </w:p>
    <w:p w:rsidR="000170AB" w:rsidP="00264FFA" w:rsidRDefault="005814D3" w14:paraId="2D408BA3" w14:textId="09F8081D">
      <w:pPr>
        <w:pStyle w:val="Standard"/>
      </w:pPr>
      <w:r>
        <w:rPr>
          <w:lang w:val="en-ZW"/>
        </w:rPr>
        <w:t xml:space="preserve">Currently </w:t>
      </w:r>
      <w:r w:rsidR="00400F68">
        <w:rPr>
          <w:lang w:val="en-ZW"/>
        </w:rPr>
        <w:t>AVR</w:t>
      </w:r>
      <w:r>
        <w:rPr>
          <w:lang w:val="en-ZW"/>
        </w:rPr>
        <w:t>’s Tier 2 rate is h</w:t>
      </w:r>
      <w:r w:rsidR="008D787D">
        <w:rPr>
          <w:lang w:val="en-ZW"/>
        </w:rPr>
        <w:t>igher than the SQR.</w:t>
      </w:r>
      <w:r w:rsidR="008D787D">
        <w:rPr>
          <w:rStyle w:val="FootnoteReference"/>
          <w:lang w:val="en-ZW"/>
        </w:rPr>
        <w:footnoteReference w:id="359"/>
      </w:r>
      <w:r w:rsidR="00D71269">
        <w:rPr>
          <w:lang w:val="en-ZW"/>
        </w:rPr>
        <w:t xml:space="preserve">  </w:t>
      </w:r>
      <w:r w:rsidR="00AB1333">
        <w:rPr>
          <w:lang w:val="en-ZW"/>
        </w:rPr>
        <w:t xml:space="preserve">Cal Advocates proposes </w:t>
      </w:r>
      <w:r w:rsidR="007B117A">
        <w:rPr>
          <w:lang w:val="en-ZW"/>
        </w:rPr>
        <w:t>setting</w:t>
      </w:r>
      <w:r w:rsidR="00AB1333">
        <w:rPr>
          <w:lang w:val="en-ZW"/>
        </w:rPr>
        <w:t xml:space="preserve"> </w:t>
      </w:r>
      <w:r w:rsidR="00400F68">
        <w:rPr>
          <w:lang w:val="en-ZW"/>
        </w:rPr>
        <w:t>AVR</w:t>
      </w:r>
      <w:r w:rsidR="00BE2F0E">
        <w:rPr>
          <w:lang w:val="en-ZW"/>
        </w:rPr>
        <w:t>’s</w:t>
      </w:r>
      <w:r w:rsidR="005B4163">
        <w:rPr>
          <w:lang w:val="en-ZW"/>
        </w:rPr>
        <w:t xml:space="preserve"> Tier 2 rates equal to the SQR.</w:t>
      </w:r>
      <w:r w:rsidR="005B4163">
        <w:rPr>
          <w:rStyle w:val="FootnoteReference"/>
          <w:lang w:val="en-ZW"/>
        </w:rPr>
        <w:footnoteReference w:id="360"/>
      </w:r>
      <w:r w:rsidR="005B4163">
        <w:rPr>
          <w:lang w:val="en-ZW"/>
        </w:rPr>
        <w:t xml:space="preserve">  </w:t>
      </w:r>
      <w:r w:rsidR="00400F68">
        <w:rPr>
          <w:lang w:val="en-ZW"/>
        </w:rPr>
        <w:t>AVR</w:t>
      </w:r>
      <w:r w:rsidR="00775796">
        <w:rPr>
          <w:lang w:val="en-ZW"/>
        </w:rPr>
        <w:t xml:space="preserve"> </w:t>
      </w:r>
      <w:r w:rsidR="00513AD8">
        <w:rPr>
          <w:lang w:val="en-ZW"/>
        </w:rPr>
        <w:t xml:space="preserve">proposes changes in quantity rates and determined </w:t>
      </w:r>
      <w:r w:rsidR="0004671B">
        <w:rPr>
          <w:lang w:val="en-ZW"/>
        </w:rPr>
        <w:t>that Cal Advocates’ proposed change</w:t>
      </w:r>
      <w:r w:rsidR="006530CF">
        <w:rPr>
          <w:lang w:val="en-ZW"/>
        </w:rPr>
        <w:t>s related to Tier 2 rates</w:t>
      </w:r>
      <w:r w:rsidR="0004671B">
        <w:rPr>
          <w:lang w:val="en-ZW"/>
        </w:rPr>
        <w:t xml:space="preserve"> </w:t>
      </w:r>
      <w:r w:rsidR="00C25C1B">
        <w:rPr>
          <w:lang w:val="en-ZW"/>
        </w:rPr>
        <w:t>–</w:t>
      </w:r>
      <w:r w:rsidR="0004671B">
        <w:rPr>
          <w:lang w:val="en-ZW"/>
        </w:rPr>
        <w:t xml:space="preserve"> </w:t>
      </w:r>
      <w:r w:rsidR="00C25C1B">
        <w:rPr>
          <w:lang w:val="en-ZW"/>
        </w:rPr>
        <w:t xml:space="preserve">setting </w:t>
      </w:r>
      <w:r w:rsidR="00400F68">
        <w:rPr>
          <w:lang w:val="en-ZW"/>
        </w:rPr>
        <w:t>AVR</w:t>
      </w:r>
      <w:r w:rsidR="00BE2F0E">
        <w:rPr>
          <w:lang w:val="en-ZW"/>
        </w:rPr>
        <w:t xml:space="preserve">’s </w:t>
      </w:r>
      <w:r w:rsidR="00763196">
        <w:rPr>
          <w:lang w:val="en-ZW"/>
        </w:rPr>
        <w:t>Tier 2 rates equal to SQR</w:t>
      </w:r>
      <w:r w:rsidR="00DC0A7B">
        <w:rPr>
          <w:lang w:val="en-ZW"/>
        </w:rPr>
        <w:t xml:space="preserve"> </w:t>
      </w:r>
      <w:r w:rsidR="00241E65">
        <w:rPr>
          <w:lang w:val="en-ZW"/>
        </w:rPr>
        <w:t>–</w:t>
      </w:r>
      <w:r w:rsidR="00DC0A7B">
        <w:rPr>
          <w:lang w:val="en-ZW"/>
        </w:rPr>
        <w:t xml:space="preserve"> </w:t>
      </w:r>
      <w:r w:rsidR="00241E65">
        <w:rPr>
          <w:lang w:val="en-ZW"/>
        </w:rPr>
        <w:t xml:space="preserve">results in minimal impact on customer bills and </w:t>
      </w:r>
      <w:r w:rsidR="00241E65">
        <w:rPr>
          <w:lang w:val="en-ZW"/>
        </w:rPr>
        <w:lastRenderedPageBreak/>
        <w:t xml:space="preserve">accepts these proposed changes </w:t>
      </w:r>
      <w:r w:rsidR="00B625A4">
        <w:rPr>
          <w:lang w:val="en-ZW"/>
        </w:rPr>
        <w:t>related to Tier 2 rates.</w:t>
      </w:r>
      <w:r w:rsidR="00B625A4">
        <w:rPr>
          <w:rStyle w:val="FootnoteReference"/>
          <w:lang w:val="en-ZW"/>
        </w:rPr>
        <w:footnoteReference w:id="361"/>
      </w:r>
      <w:r w:rsidR="00BE2F0E">
        <w:rPr>
          <w:lang w:val="en-ZW"/>
        </w:rPr>
        <w:t xml:space="preserve">  </w:t>
      </w:r>
      <w:r w:rsidR="00400F68">
        <w:t>AVR</w:t>
      </w:r>
      <w:r w:rsidR="00BE2F0E">
        <w:t xml:space="preserve"> proposes that Tier 1 and Tier 3 rates be set at 30% and 180% respectively to mitigate bill impacts for customers</w:t>
      </w:r>
      <w:r w:rsidR="00C4081E">
        <w:t xml:space="preserve"> </w:t>
      </w:r>
      <w:r w:rsidR="005149CF">
        <w:t xml:space="preserve">in the third tier </w:t>
      </w:r>
      <w:r w:rsidR="00C4081E">
        <w:t>should the Commission authorize revenue decoupling</w:t>
      </w:r>
      <w:r w:rsidR="00BE2F0E">
        <w:t>.</w:t>
      </w:r>
      <w:r w:rsidR="00BE2F0E">
        <w:rPr>
          <w:rStyle w:val="FootnoteReference"/>
        </w:rPr>
        <w:footnoteReference w:id="362"/>
      </w:r>
    </w:p>
    <w:p w:rsidRPr="00D37FE6" w:rsidR="0014771A" w:rsidP="00264FFA" w:rsidRDefault="008C0030" w14:paraId="34D1A08E" w14:textId="62BCAE56">
      <w:pPr>
        <w:pStyle w:val="Standard"/>
        <w:rPr>
          <w:szCs w:val="26"/>
          <w:lang w:val="en-ZW"/>
        </w:rPr>
      </w:pPr>
      <w:r>
        <w:t>For</w:t>
      </w:r>
      <w:r w:rsidR="00290657">
        <w:t xml:space="preserve"> </w:t>
      </w:r>
      <w:r w:rsidR="00534664">
        <w:t xml:space="preserve">Tier 2 rates, the Commission adopts the parties’ </w:t>
      </w:r>
      <w:r w:rsidR="00B17DE4">
        <w:t xml:space="preserve">proposal to set Tier 2 rates equal to SQR.  </w:t>
      </w:r>
      <w:r>
        <w:t>For</w:t>
      </w:r>
      <w:r w:rsidR="00290657">
        <w:t xml:space="preserve"> </w:t>
      </w:r>
      <w:r w:rsidR="00B17DE4">
        <w:t xml:space="preserve">Tier 1 and 3 rates, the Commission </w:t>
      </w:r>
      <w:r w:rsidRPr="00E4670F" w:rsidR="00B210C1">
        <w:t xml:space="preserve">supports approval of </w:t>
      </w:r>
      <w:r w:rsidR="001308F1">
        <w:t>Cal Advocates’</w:t>
      </w:r>
      <w:r w:rsidRPr="00E4670F" w:rsidR="00B210C1">
        <w:t xml:space="preserve"> proposed rate-design framework with respect to quantity rate ratios </w:t>
      </w:r>
      <w:r w:rsidR="00B210C1">
        <w:t xml:space="preserve">for Tier 1 and Tier 3 rates </w:t>
      </w:r>
      <w:r w:rsidRPr="00E4670F" w:rsidR="00B210C1">
        <w:t xml:space="preserve">because its </w:t>
      </w:r>
      <w:r w:rsidRPr="00C22711" w:rsidR="00B210C1">
        <w:t xml:space="preserve">targeted modifications </w:t>
      </w:r>
      <w:r w:rsidR="001308F1">
        <w:t xml:space="preserve">promote conservation </w:t>
      </w:r>
      <w:r w:rsidRPr="00C22711" w:rsidR="00B210C1">
        <w:t xml:space="preserve">and </w:t>
      </w:r>
      <w:r w:rsidRPr="00D37FE6" w:rsidR="00B210C1">
        <w:t xml:space="preserve">maintain fairness </w:t>
      </w:r>
      <w:r w:rsidRPr="00D37FE6" w:rsidR="00D30099">
        <w:t>for</w:t>
      </w:r>
      <w:r w:rsidRPr="00D37FE6" w:rsidR="006D7412">
        <w:rPr>
          <w:szCs w:val="26"/>
          <w:lang w:val="en-ZW"/>
        </w:rPr>
        <w:t xml:space="preserve"> the </w:t>
      </w:r>
      <w:r w:rsidRPr="00D37FE6" w:rsidR="00D92D9E">
        <w:rPr>
          <w:szCs w:val="26"/>
          <w:lang w:val="en-ZW"/>
        </w:rPr>
        <w:t xml:space="preserve">same </w:t>
      </w:r>
      <w:r w:rsidRPr="00D37FE6" w:rsidR="006D7412">
        <w:rPr>
          <w:szCs w:val="26"/>
          <w:lang w:val="en-ZW"/>
        </w:rPr>
        <w:t xml:space="preserve">reasons as noted directly above, in section </w:t>
      </w:r>
      <w:r w:rsidRPr="00D37FE6" w:rsidR="001308F1">
        <w:rPr>
          <w:szCs w:val="26"/>
          <w:lang w:val="en-ZW"/>
        </w:rPr>
        <w:fldChar w:fldCharType="begin"/>
      </w:r>
      <w:r w:rsidRPr="00D37FE6" w:rsidR="001308F1">
        <w:rPr>
          <w:szCs w:val="26"/>
          <w:lang w:val="en-ZW"/>
        </w:rPr>
        <w:instrText xml:space="preserve"> REF _Ref220940825 \r \h </w:instrText>
      </w:r>
      <w:r w:rsidR="00D37FE6">
        <w:rPr>
          <w:szCs w:val="26"/>
          <w:lang w:val="en-ZW"/>
        </w:rPr>
        <w:instrText xml:space="preserve"> \* MERGEFORMAT </w:instrText>
      </w:r>
      <w:r w:rsidRPr="00D37FE6" w:rsidR="001308F1">
        <w:rPr>
          <w:szCs w:val="26"/>
          <w:lang w:val="en-ZW"/>
        </w:rPr>
      </w:r>
      <w:r w:rsidRPr="00D37FE6" w:rsidR="001308F1">
        <w:rPr>
          <w:szCs w:val="26"/>
          <w:lang w:val="en-ZW"/>
        </w:rPr>
        <w:fldChar w:fldCharType="separate"/>
      </w:r>
      <w:r w:rsidR="00EA2E2F">
        <w:rPr>
          <w:szCs w:val="26"/>
          <w:lang w:val="en-ZW"/>
        </w:rPr>
        <w:t>10.1.1</w:t>
      </w:r>
      <w:r w:rsidRPr="00D37FE6" w:rsidR="001308F1">
        <w:rPr>
          <w:szCs w:val="26"/>
          <w:lang w:val="en-ZW"/>
        </w:rPr>
        <w:fldChar w:fldCharType="end"/>
      </w:r>
      <w:r w:rsidRPr="00D37FE6" w:rsidR="001308F1">
        <w:rPr>
          <w:szCs w:val="26"/>
          <w:lang w:val="en-ZW"/>
        </w:rPr>
        <w:t>.</w:t>
      </w:r>
    </w:p>
    <w:p w:rsidRPr="008979D6" w:rsidR="00BE20E6" w:rsidP="00264FFA" w:rsidRDefault="00BE20E6" w14:paraId="5FAED3BE" w14:textId="77777777">
      <w:pPr>
        <w:pStyle w:val="Heading1"/>
      </w:pPr>
      <w:bookmarkStart w:name="_Toc216011372" w:id="276"/>
      <w:bookmarkStart w:name="_Toc216189284" w:id="277"/>
      <w:bookmarkStart w:name="_Toc216208262" w:id="278"/>
      <w:bookmarkStart w:name="_Toc217117287" w:id="279"/>
      <w:bookmarkStart w:name="_Toc218688756" w:id="280"/>
      <w:bookmarkStart w:name="_Toc218689167" w:id="281"/>
      <w:bookmarkStart w:name="_Toc218853016" w:id="282"/>
      <w:bookmarkStart w:name="_Toc216011373" w:id="283"/>
      <w:bookmarkStart w:name="_Toc216189285" w:id="284"/>
      <w:bookmarkStart w:name="_Toc216208263" w:id="285"/>
      <w:bookmarkStart w:name="_Toc217117288" w:id="286"/>
      <w:bookmarkStart w:name="_Toc218688757" w:id="287"/>
      <w:bookmarkStart w:name="_Toc218689168" w:id="288"/>
      <w:bookmarkStart w:name="_Toc218853017" w:id="289"/>
      <w:bookmarkStart w:name="_Toc216011374" w:id="290"/>
      <w:bookmarkStart w:name="_Toc216189286" w:id="291"/>
      <w:bookmarkStart w:name="_Toc216208264" w:id="292"/>
      <w:bookmarkStart w:name="_Toc217117289" w:id="293"/>
      <w:bookmarkStart w:name="_Toc218688758" w:id="294"/>
      <w:bookmarkStart w:name="_Toc218689169" w:id="295"/>
      <w:bookmarkStart w:name="_Toc218853018" w:id="296"/>
      <w:bookmarkStart w:name="_Toc216011375" w:id="297"/>
      <w:bookmarkStart w:name="_Toc216189287" w:id="298"/>
      <w:bookmarkStart w:name="_Toc216208265" w:id="299"/>
      <w:bookmarkStart w:name="_Toc217117290" w:id="300"/>
      <w:bookmarkStart w:name="_Toc218688759" w:id="301"/>
      <w:bookmarkStart w:name="_Toc218689170" w:id="302"/>
      <w:bookmarkStart w:name="_Toc218853019" w:id="303"/>
      <w:bookmarkStart w:name="_Toc216011376" w:id="304"/>
      <w:bookmarkStart w:name="_Toc216189288" w:id="305"/>
      <w:bookmarkStart w:name="_Toc216208266" w:id="306"/>
      <w:bookmarkStart w:name="_Toc217117291" w:id="307"/>
      <w:bookmarkStart w:name="_Toc218688760" w:id="308"/>
      <w:bookmarkStart w:name="_Toc218689171" w:id="309"/>
      <w:bookmarkStart w:name="_Toc218853020" w:id="310"/>
      <w:bookmarkStart w:name="_Toc216011377" w:id="311"/>
      <w:bookmarkStart w:name="_Toc216189289" w:id="312"/>
      <w:bookmarkStart w:name="_Toc216208267" w:id="313"/>
      <w:bookmarkStart w:name="_Toc217117292" w:id="314"/>
      <w:bookmarkStart w:name="_Toc218688761" w:id="315"/>
      <w:bookmarkStart w:name="_Toc218689172" w:id="316"/>
      <w:bookmarkStart w:name="_Toc218853021" w:id="317"/>
      <w:bookmarkStart w:name="_Toc216011378" w:id="318"/>
      <w:bookmarkStart w:name="_Toc216189290" w:id="319"/>
      <w:bookmarkStart w:name="_Toc216208268" w:id="320"/>
      <w:bookmarkStart w:name="_Toc217117293" w:id="321"/>
      <w:bookmarkStart w:name="_Toc218688762" w:id="322"/>
      <w:bookmarkStart w:name="_Toc218689173" w:id="323"/>
      <w:bookmarkStart w:name="_Toc218853022" w:id="324"/>
      <w:bookmarkStart w:name="_Toc216011379" w:id="325"/>
      <w:bookmarkStart w:name="_Toc216189291" w:id="326"/>
      <w:bookmarkStart w:name="_Toc216208269" w:id="327"/>
      <w:bookmarkStart w:name="_Toc217117294" w:id="328"/>
      <w:bookmarkStart w:name="_Toc218688763" w:id="329"/>
      <w:bookmarkStart w:name="_Toc218689174" w:id="330"/>
      <w:bookmarkStart w:name="_Toc218853023" w:id="331"/>
      <w:bookmarkStart w:name="_Toc216011380" w:id="332"/>
      <w:bookmarkStart w:name="_Toc216189292" w:id="333"/>
      <w:bookmarkStart w:name="_Toc216208270" w:id="334"/>
      <w:bookmarkStart w:name="_Toc217117295" w:id="335"/>
      <w:bookmarkStart w:name="_Toc218688764" w:id="336"/>
      <w:bookmarkStart w:name="_Toc218689175" w:id="337"/>
      <w:bookmarkStart w:name="_Toc218853024" w:id="338"/>
      <w:bookmarkStart w:name="_Toc216011381" w:id="339"/>
      <w:bookmarkStart w:name="_Toc216189293" w:id="340"/>
      <w:bookmarkStart w:name="_Toc216208271" w:id="341"/>
      <w:bookmarkStart w:name="_Toc217117296" w:id="342"/>
      <w:bookmarkStart w:name="_Toc218688765" w:id="343"/>
      <w:bookmarkStart w:name="_Toc218689176" w:id="344"/>
      <w:bookmarkStart w:name="_Toc218853025" w:id="345"/>
      <w:bookmarkStart w:name="_Toc216011382" w:id="346"/>
      <w:bookmarkStart w:name="_Toc216189294" w:id="347"/>
      <w:bookmarkStart w:name="_Toc216208272" w:id="348"/>
      <w:bookmarkStart w:name="_Toc217117297" w:id="349"/>
      <w:bookmarkStart w:name="_Toc218688766" w:id="350"/>
      <w:bookmarkStart w:name="_Toc218689177" w:id="351"/>
      <w:bookmarkStart w:name="_Toc218853026" w:id="352"/>
      <w:bookmarkStart w:name="_Toc216011383" w:id="353"/>
      <w:bookmarkStart w:name="_Toc216189295" w:id="354"/>
      <w:bookmarkStart w:name="_Toc216208273" w:id="355"/>
      <w:bookmarkStart w:name="_Toc217117298" w:id="356"/>
      <w:bookmarkStart w:name="_Toc218688767" w:id="357"/>
      <w:bookmarkStart w:name="_Toc218689178" w:id="358"/>
      <w:bookmarkStart w:name="_Toc218853027" w:id="359"/>
      <w:bookmarkStart w:name="_Toc216011384" w:id="360"/>
      <w:bookmarkStart w:name="_Toc216189296" w:id="361"/>
      <w:bookmarkStart w:name="_Toc216208274" w:id="362"/>
      <w:bookmarkStart w:name="_Toc217117299" w:id="363"/>
      <w:bookmarkStart w:name="_Toc218688768" w:id="364"/>
      <w:bookmarkStart w:name="_Toc218689179" w:id="365"/>
      <w:bookmarkStart w:name="_Toc218853028" w:id="366"/>
      <w:bookmarkStart w:name="_Toc216011385" w:id="367"/>
      <w:bookmarkStart w:name="_Toc216189297" w:id="368"/>
      <w:bookmarkStart w:name="_Toc216208275" w:id="369"/>
      <w:bookmarkStart w:name="_Toc217117300" w:id="370"/>
      <w:bookmarkStart w:name="_Toc218688769" w:id="371"/>
      <w:bookmarkStart w:name="_Toc218689180" w:id="372"/>
      <w:bookmarkStart w:name="_Toc218853029" w:id="373"/>
      <w:bookmarkStart w:name="_Toc216011386" w:id="374"/>
      <w:bookmarkStart w:name="_Toc216189298" w:id="375"/>
      <w:bookmarkStart w:name="_Toc216208276" w:id="376"/>
      <w:bookmarkStart w:name="_Toc217117301" w:id="377"/>
      <w:bookmarkStart w:name="_Toc218688770" w:id="378"/>
      <w:bookmarkStart w:name="_Toc218689181" w:id="379"/>
      <w:bookmarkStart w:name="_Toc218853030" w:id="380"/>
      <w:bookmarkStart w:name="_Toc216011387" w:id="381"/>
      <w:bookmarkStart w:name="_Toc216189299" w:id="382"/>
      <w:bookmarkStart w:name="_Toc216208277" w:id="383"/>
      <w:bookmarkStart w:name="_Toc217117302" w:id="384"/>
      <w:bookmarkStart w:name="_Toc218688771" w:id="385"/>
      <w:bookmarkStart w:name="_Toc218689182" w:id="386"/>
      <w:bookmarkStart w:name="_Toc218853031" w:id="387"/>
      <w:bookmarkStart w:name="_Toc216011388" w:id="388"/>
      <w:bookmarkStart w:name="_Toc216189300" w:id="389"/>
      <w:bookmarkStart w:name="_Toc216208278" w:id="390"/>
      <w:bookmarkStart w:name="_Toc217117303" w:id="391"/>
      <w:bookmarkStart w:name="_Toc218688772" w:id="392"/>
      <w:bookmarkStart w:name="_Toc218689183" w:id="393"/>
      <w:bookmarkStart w:name="_Toc218853032" w:id="394"/>
      <w:bookmarkStart w:name="_Toc216011389" w:id="395"/>
      <w:bookmarkStart w:name="_Toc216189301" w:id="396"/>
      <w:bookmarkStart w:name="_Toc216208279" w:id="397"/>
      <w:bookmarkStart w:name="_Toc217117304" w:id="398"/>
      <w:bookmarkStart w:name="_Toc218688773" w:id="399"/>
      <w:bookmarkStart w:name="_Toc218689184" w:id="400"/>
      <w:bookmarkStart w:name="_Toc218853033" w:id="401"/>
      <w:bookmarkStart w:name="_Toc216011390" w:id="402"/>
      <w:bookmarkStart w:name="_Toc216189302" w:id="403"/>
      <w:bookmarkStart w:name="_Toc216208280" w:id="404"/>
      <w:bookmarkStart w:name="_Toc217117305" w:id="405"/>
      <w:bookmarkStart w:name="_Toc218688774" w:id="406"/>
      <w:bookmarkStart w:name="_Toc218689185" w:id="407"/>
      <w:bookmarkStart w:name="_Toc218853034" w:id="408"/>
      <w:bookmarkStart w:name="_Toc216011391" w:id="409"/>
      <w:bookmarkStart w:name="_Toc216189303" w:id="410"/>
      <w:bookmarkStart w:name="_Toc216208281" w:id="411"/>
      <w:bookmarkStart w:name="_Toc217117306" w:id="412"/>
      <w:bookmarkStart w:name="_Toc218688775" w:id="413"/>
      <w:bookmarkStart w:name="_Toc218689186" w:id="414"/>
      <w:bookmarkStart w:name="_Toc218853035" w:id="415"/>
      <w:bookmarkStart w:name="_Toc216011392" w:id="416"/>
      <w:bookmarkStart w:name="_Toc216189304" w:id="417"/>
      <w:bookmarkStart w:name="_Toc216208282" w:id="418"/>
      <w:bookmarkStart w:name="_Toc217117307" w:id="419"/>
      <w:bookmarkStart w:name="_Toc218688776" w:id="420"/>
      <w:bookmarkStart w:name="_Toc218689187" w:id="421"/>
      <w:bookmarkStart w:name="_Toc218853036" w:id="422"/>
      <w:bookmarkStart w:name="_Toc216011393" w:id="423"/>
      <w:bookmarkStart w:name="_Toc216189305" w:id="424"/>
      <w:bookmarkStart w:name="_Toc216208283" w:id="425"/>
      <w:bookmarkStart w:name="_Toc217117308" w:id="426"/>
      <w:bookmarkStart w:name="_Toc218688777" w:id="427"/>
      <w:bookmarkStart w:name="_Toc218689188" w:id="428"/>
      <w:bookmarkStart w:name="_Toc218853037" w:id="429"/>
      <w:bookmarkStart w:name="_Toc216011394" w:id="430"/>
      <w:bookmarkStart w:name="_Toc216189306" w:id="431"/>
      <w:bookmarkStart w:name="_Toc216208284" w:id="432"/>
      <w:bookmarkStart w:name="_Toc217117309" w:id="433"/>
      <w:bookmarkStart w:name="_Toc218688778" w:id="434"/>
      <w:bookmarkStart w:name="_Toc218689189" w:id="435"/>
      <w:bookmarkStart w:name="_Toc218853038" w:id="436"/>
      <w:bookmarkStart w:name="_Toc216011395" w:id="437"/>
      <w:bookmarkStart w:name="_Toc216189307" w:id="438"/>
      <w:bookmarkStart w:name="_Toc216208285" w:id="439"/>
      <w:bookmarkStart w:name="_Toc217117310" w:id="440"/>
      <w:bookmarkStart w:name="_Toc218688779" w:id="441"/>
      <w:bookmarkStart w:name="_Toc218689190" w:id="442"/>
      <w:bookmarkStart w:name="_Toc218853039" w:id="443"/>
      <w:bookmarkStart w:name="_Toc216011396" w:id="444"/>
      <w:bookmarkStart w:name="_Toc216189308" w:id="445"/>
      <w:bookmarkStart w:name="_Toc216208286" w:id="446"/>
      <w:bookmarkStart w:name="_Toc217117311" w:id="447"/>
      <w:bookmarkStart w:name="_Toc218688780" w:id="448"/>
      <w:bookmarkStart w:name="_Toc218689191" w:id="449"/>
      <w:bookmarkStart w:name="_Toc218853040" w:id="450"/>
      <w:bookmarkStart w:name="_Toc216011397" w:id="451"/>
      <w:bookmarkStart w:name="_Toc216189309" w:id="452"/>
      <w:bookmarkStart w:name="_Toc216208287" w:id="453"/>
      <w:bookmarkStart w:name="_Toc217117312" w:id="454"/>
      <w:bookmarkStart w:name="_Toc218688781" w:id="455"/>
      <w:bookmarkStart w:name="_Toc218689192" w:id="456"/>
      <w:bookmarkStart w:name="_Toc218853041" w:id="457"/>
      <w:bookmarkStart w:name="_Toc216011398" w:id="458"/>
      <w:bookmarkStart w:name="_Toc216189310" w:id="459"/>
      <w:bookmarkStart w:name="_Toc216208288" w:id="460"/>
      <w:bookmarkStart w:name="_Toc217117313" w:id="461"/>
      <w:bookmarkStart w:name="_Toc218688782" w:id="462"/>
      <w:bookmarkStart w:name="_Toc218689193" w:id="463"/>
      <w:bookmarkStart w:name="_Toc218853042" w:id="464"/>
      <w:bookmarkStart w:name="_Toc216011399" w:id="465"/>
      <w:bookmarkStart w:name="_Toc216189311" w:id="466"/>
      <w:bookmarkStart w:name="_Toc216208289" w:id="467"/>
      <w:bookmarkStart w:name="_Toc217117314" w:id="468"/>
      <w:bookmarkStart w:name="_Toc218688783" w:id="469"/>
      <w:bookmarkStart w:name="_Toc218689194" w:id="470"/>
      <w:bookmarkStart w:name="_Toc218853043" w:id="471"/>
      <w:bookmarkStart w:name="_Toc216011400" w:id="472"/>
      <w:bookmarkStart w:name="_Toc216189312" w:id="473"/>
      <w:bookmarkStart w:name="_Toc216208290" w:id="474"/>
      <w:bookmarkStart w:name="_Toc217117315" w:id="475"/>
      <w:bookmarkStart w:name="_Toc218688784" w:id="476"/>
      <w:bookmarkStart w:name="_Toc218689195" w:id="477"/>
      <w:bookmarkStart w:name="_Toc218853044" w:id="478"/>
      <w:bookmarkStart w:name="_Toc216011401" w:id="479"/>
      <w:bookmarkStart w:name="_Toc216189313" w:id="480"/>
      <w:bookmarkStart w:name="_Toc216208291" w:id="481"/>
      <w:bookmarkStart w:name="_Toc217117316" w:id="482"/>
      <w:bookmarkStart w:name="_Toc218688785" w:id="483"/>
      <w:bookmarkStart w:name="_Toc218689196" w:id="484"/>
      <w:bookmarkStart w:name="_Toc218853045" w:id="485"/>
      <w:bookmarkStart w:name="_Toc216011402" w:id="486"/>
      <w:bookmarkStart w:name="_Toc216189314" w:id="487"/>
      <w:bookmarkStart w:name="_Toc216208292" w:id="488"/>
      <w:bookmarkStart w:name="_Toc217117317" w:id="489"/>
      <w:bookmarkStart w:name="_Toc218688786" w:id="490"/>
      <w:bookmarkStart w:name="_Toc218689197" w:id="491"/>
      <w:bookmarkStart w:name="_Toc218853046" w:id="492"/>
      <w:bookmarkStart w:name="_Toc216011403" w:id="493"/>
      <w:bookmarkStart w:name="_Toc216189315" w:id="494"/>
      <w:bookmarkStart w:name="_Toc216208293" w:id="495"/>
      <w:bookmarkStart w:name="_Toc217117318" w:id="496"/>
      <w:bookmarkStart w:name="_Toc218688787" w:id="497"/>
      <w:bookmarkStart w:name="_Toc218689198" w:id="498"/>
      <w:bookmarkStart w:name="_Toc218853047" w:id="499"/>
      <w:bookmarkStart w:name="_Toc216011404" w:id="500"/>
      <w:bookmarkStart w:name="_Toc216189316" w:id="501"/>
      <w:bookmarkStart w:name="_Toc216208294" w:id="502"/>
      <w:bookmarkStart w:name="_Toc217117319" w:id="503"/>
      <w:bookmarkStart w:name="_Toc218688788" w:id="504"/>
      <w:bookmarkStart w:name="_Toc218689199" w:id="505"/>
      <w:bookmarkStart w:name="_Toc218853048" w:id="506"/>
      <w:bookmarkStart w:name="_Toc216011405" w:id="507"/>
      <w:bookmarkStart w:name="_Toc216189317" w:id="508"/>
      <w:bookmarkStart w:name="_Toc216208295" w:id="509"/>
      <w:bookmarkStart w:name="_Toc217117320" w:id="510"/>
      <w:bookmarkStart w:name="_Toc218688789" w:id="511"/>
      <w:bookmarkStart w:name="_Toc218689200" w:id="512"/>
      <w:bookmarkStart w:name="_Toc218853049" w:id="513"/>
      <w:bookmarkStart w:name="_Toc216011406" w:id="514"/>
      <w:bookmarkStart w:name="_Toc216189318" w:id="515"/>
      <w:bookmarkStart w:name="_Toc216208296" w:id="516"/>
      <w:bookmarkStart w:name="_Toc217117321" w:id="517"/>
      <w:bookmarkStart w:name="_Toc218688790" w:id="518"/>
      <w:bookmarkStart w:name="_Toc218689201" w:id="519"/>
      <w:bookmarkStart w:name="_Toc218853050" w:id="520"/>
      <w:bookmarkStart w:name="_Toc216011407" w:id="521"/>
      <w:bookmarkStart w:name="_Toc216189319" w:id="522"/>
      <w:bookmarkStart w:name="_Toc216208297" w:id="523"/>
      <w:bookmarkStart w:name="_Toc217117322" w:id="524"/>
      <w:bookmarkStart w:name="_Toc218688791" w:id="525"/>
      <w:bookmarkStart w:name="_Toc218689202" w:id="526"/>
      <w:bookmarkStart w:name="_Toc218853051" w:id="527"/>
      <w:bookmarkStart w:name="_Toc216011408" w:id="528"/>
      <w:bookmarkStart w:name="_Toc216189320" w:id="529"/>
      <w:bookmarkStart w:name="_Toc216208298" w:id="530"/>
      <w:bookmarkStart w:name="_Toc217117323" w:id="531"/>
      <w:bookmarkStart w:name="_Toc218688792" w:id="532"/>
      <w:bookmarkStart w:name="_Toc218689203" w:id="533"/>
      <w:bookmarkStart w:name="_Toc218853052" w:id="534"/>
      <w:bookmarkStart w:name="_Toc216011409" w:id="535"/>
      <w:bookmarkStart w:name="_Toc216189321" w:id="536"/>
      <w:bookmarkStart w:name="_Toc216208299" w:id="537"/>
      <w:bookmarkStart w:name="_Toc217117324" w:id="538"/>
      <w:bookmarkStart w:name="_Toc218688793" w:id="539"/>
      <w:bookmarkStart w:name="_Toc218689204" w:id="540"/>
      <w:bookmarkStart w:name="_Toc218853053" w:id="541"/>
      <w:bookmarkStart w:name="_Toc216011410" w:id="542"/>
      <w:bookmarkStart w:name="_Toc216189322" w:id="543"/>
      <w:bookmarkStart w:name="_Toc216208300" w:id="544"/>
      <w:bookmarkStart w:name="_Toc217117325" w:id="545"/>
      <w:bookmarkStart w:name="_Toc218688794" w:id="546"/>
      <w:bookmarkStart w:name="_Toc218689205" w:id="547"/>
      <w:bookmarkStart w:name="_Toc218853054" w:id="548"/>
      <w:bookmarkStart w:name="_Toc216011411" w:id="549"/>
      <w:bookmarkStart w:name="_Toc216189323" w:id="550"/>
      <w:bookmarkStart w:name="_Toc216208301" w:id="551"/>
      <w:bookmarkStart w:name="_Toc217117326" w:id="552"/>
      <w:bookmarkStart w:name="_Toc218688795" w:id="553"/>
      <w:bookmarkStart w:name="_Toc218689206" w:id="554"/>
      <w:bookmarkStart w:name="_Toc218853055" w:id="555"/>
      <w:bookmarkStart w:name="_Toc216011412" w:id="556"/>
      <w:bookmarkStart w:name="_Toc216189324" w:id="557"/>
      <w:bookmarkStart w:name="_Toc216208302" w:id="558"/>
      <w:bookmarkStart w:name="_Toc217117327" w:id="559"/>
      <w:bookmarkStart w:name="_Toc218688796" w:id="560"/>
      <w:bookmarkStart w:name="_Toc218689207" w:id="561"/>
      <w:bookmarkStart w:name="_Toc218853056" w:id="562"/>
      <w:bookmarkStart w:name="_Toc216011413" w:id="563"/>
      <w:bookmarkStart w:name="_Toc216189325" w:id="564"/>
      <w:bookmarkStart w:name="_Toc216208303" w:id="565"/>
      <w:bookmarkStart w:name="_Toc217117328" w:id="566"/>
      <w:bookmarkStart w:name="_Toc218688797" w:id="567"/>
      <w:bookmarkStart w:name="_Toc218689208" w:id="568"/>
      <w:bookmarkStart w:name="_Toc218853057" w:id="569"/>
      <w:bookmarkStart w:name="_Toc216011414" w:id="570"/>
      <w:bookmarkStart w:name="_Toc216189326" w:id="571"/>
      <w:bookmarkStart w:name="_Toc216208304" w:id="572"/>
      <w:bookmarkStart w:name="_Toc217117329" w:id="573"/>
      <w:bookmarkStart w:name="_Toc218688798" w:id="574"/>
      <w:bookmarkStart w:name="_Toc218689209" w:id="575"/>
      <w:bookmarkStart w:name="_Toc218853058" w:id="576"/>
      <w:bookmarkStart w:name="_Toc216011415" w:id="577"/>
      <w:bookmarkStart w:name="_Toc216189327" w:id="578"/>
      <w:bookmarkStart w:name="_Toc216208305" w:id="579"/>
      <w:bookmarkStart w:name="_Toc217117330" w:id="580"/>
      <w:bookmarkStart w:name="_Toc218688799" w:id="581"/>
      <w:bookmarkStart w:name="_Toc218689210" w:id="582"/>
      <w:bookmarkStart w:name="_Toc218853059" w:id="583"/>
      <w:bookmarkStart w:name="_Toc216011416" w:id="584"/>
      <w:bookmarkStart w:name="_Toc216189328" w:id="585"/>
      <w:bookmarkStart w:name="_Toc216208306" w:id="586"/>
      <w:bookmarkStart w:name="_Toc217117331" w:id="587"/>
      <w:bookmarkStart w:name="_Toc218688800" w:id="588"/>
      <w:bookmarkStart w:name="_Toc218689211" w:id="589"/>
      <w:bookmarkStart w:name="_Toc218853060" w:id="590"/>
      <w:bookmarkStart w:name="_Toc216011417" w:id="591"/>
      <w:bookmarkStart w:name="_Toc216189329" w:id="592"/>
      <w:bookmarkStart w:name="_Toc216208307" w:id="593"/>
      <w:bookmarkStart w:name="_Toc217117332" w:id="594"/>
      <w:bookmarkStart w:name="_Toc218688801" w:id="595"/>
      <w:bookmarkStart w:name="_Toc218689212" w:id="596"/>
      <w:bookmarkStart w:name="_Toc218853061" w:id="597"/>
      <w:bookmarkStart w:name="_Toc216011418" w:id="598"/>
      <w:bookmarkStart w:name="_Toc216189330" w:id="599"/>
      <w:bookmarkStart w:name="_Toc216208308" w:id="600"/>
      <w:bookmarkStart w:name="_Toc217117333" w:id="601"/>
      <w:bookmarkStart w:name="_Toc218688802" w:id="602"/>
      <w:bookmarkStart w:name="_Toc218689213" w:id="603"/>
      <w:bookmarkStart w:name="_Toc218853062" w:id="604"/>
      <w:bookmarkStart w:name="_Toc216011419" w:id="605"/>
      <w:bookmarkStart w:name="_Toc216189331" w:id="606"/>
      <w:bookmarkStart w:name="_Toc216208309" w:id="607"/>
      <w:bookmarkStart w:name="_Toc217117334" w:id="608"/>
      <w:bookmarkStart w:name="_Toc218688803" w:id="609"/>
      <w:bookmarkStart w:name="_Toc218689214" w:id="610"/>
      <w:bookmarkStart w:name="_Toc218853063" w:id="611"/>
      <w:bookmarkStart w:name="_Toc216011420" w:id="612"/>
      <w:bookmarkStart w:name="_Toc216189332" w:id="613"/>
      <w:bookmarkStart w:name="_Toc216208310" w:id="614"/>
      <w:bookmarkStart w:name="_Toc217117335" w:id="615"/>
      <w:bookmarkStart w:name="_Toc218688804" w:id="616"/>
      <w:bookmarkStart w:name="_Toc218689215" w:id="617"/>
      <w:bookmarkStart w:name="_Toc218853064" w:id="618"/>
      <w:bookmarkStart w:name="_Toc216011421" w:id="619"/>
      <w:bookmarkStart w:name="_Toc216189333" w:id="620"/>
      <w:bookmarkStart w:name="_Toc216208311" w:id="621"/>
      <w:bookmarkStart w:name="_Toc217117336" w:id="622"/>
      <w:bookmarkStart w:name="_Toc218688805" w:id="623"/>
      <w:bookmarkStart w:name="_Toc218689216" w:id="624"/>
      <w:bookmarkStart w:name="_Toc218853065" w:id="625"/>
      <w:bookmarkStart w:name="_Toc216011422" w:id="626"/>
      <w:bookmarkStart w:name="_Toc216189334" w:id="627"/>
      <w:bookmarkStart w:name="_Toc216208312" w:id="628"/>
      <w:bookmarkStart w:name="_Toc217117337" w:id="629"/>
      <w:bookmarkStart w:name="_Toc218688806" w:id="630"/>
      <w:bookmarkStart w:name="_Toc218689217" w:id="631"/>
      <w:bookmarkStart w:name="_Toc218853066" w:id="632"/>
      <w:bookmarkStart w:name="_Toc216011423" w:id="633"/>
      <w:bookmarkStart w:name="_Toc216189335" w:id="634"/>
      <w:bookmarkStart w:name="_Toc216208313" w:id="635"/>
      <w:bookmarkStart w:name="_Toc217117338" w:id="636"/>
      <w:bookmarkStart w:name="_Toc218688807" w:id="637"/>
      <w:bookmarkStart w:name="_Toc218689218" w:id="638"/>
      <w:bookmarkStart w:name="_Toc218853067" w:id="639"/>
      <w:bookmarkStart w:name="_Toc216011424" w:id="640"/>
      <w:bookmarkStart w:name="_Toc216189336" w:id="641"/>
      <w:bookmarkStart w:name="_Toc216208314" w:id="642"/>
      <w:bookmarkStart w:name="_Toc217117339" w:id="643"/>
      <w:bookmarkStart w:name="_Toc218688808" w:id="644"/>
      <w:bookmarkStart w:name="_Toc218689219" w:id="645"/>
      <w:bookmarkStart w:name="_Toc218853068" w:id="646"/>
      <w:bookmarkStart w:name="_Toc216011425" w:id="647"/>
      <w:bookmarkStart w:name="_Toc216189337" w:id="648"/>
      <w:bookmarkStart w:name="_Toc216208315" w:id="649"/>
      <w:bookmarkStart w:name="_Toc217117340" w:id="650"/>
      <w:bookmarkStart w:name="_Toc218688809" w:id="651"/>
      <w:bookmarkStart w:name="_Toc218689220" w:id="652"/>
      <w:bookmarkStart w:name="_Toc218853069" w:id="653"/>
      <w:bookmarkStart w:name="_Toc216011426" w:id="654"/>
      <w:bookmarkStart w:name="_Toc216189338" w:id="655"/>
      <w:bookmarkStart w:name="_Toc216208316" w:id="656"/>
      <w:bookmarkStart w:name="_Toc217117341" w:id="657"/>
      <w:bookmarkStart w:name="_Toc218688810" w:id="658"/>
      <w:bookmarkStart w:name="_Toc218689221" w:id="659"/>
      <w:bookmarkStart w:name="_Toc218853070" w:id="660"/>
      <w:bookmarkStart w:name="_Toc216011463" w:id="661"/>
      <w:bookmarkStart w:name="_Toc216189375" w:id="662"/>
      <w:bookmarkStart w:name="_Toc216208353" w:id="663"/>
      <w:bookmarkStart w:name="_Toc217117378" w:id="664"/>
      <w:bookmarkStart w:name="_Toc218688847" w:id="665"/>
      <w:bookmarkStart w:name="_Toc218689258" w:id="666"/>
      <w:bookmarkStart w:name="_Toc218853107" w:id="667"/>
      <w:bookmarkStart w:name="_Toc216011464" w:id="668"/>
      <w:bookmarkStart w:name="_Toc216189376" w:id="669"/>
      <w:bookmarkStart w:name="_Toc216208354" w:id="670"/>
      <w:bookmarkStart w:name="_Toc217117379" w:id="671"/>
      <w:bookmarkStart w:name="_Toc218688848" w:id="672"/>
      <w:bookmarkStart w:name="_Toc218689259" w:id="673"/>
      <w:bookmarkStart w:name="_Toc218853108" w:id="674"/>
      <w:bookmarkStart w:name="_Toc216011465" w:id="675"/>
      <w:bookmarkStart w:name="_Toc216189377" w:id="676"/>
      <w:bookmarkStart w:name="_Toc216208355" w:id="677"/>
      <w:bookmarkStart w:name="_Toc217117380" w:id="678"/>
      <w:bookmarkStart w:name="_Toc218688849" w:id="679"/>
      <w:bookmarkStart w:name="_Toc218689260" w:id="680"/>
      <w:bookmarkStart w:name="_Toc218853109" w:id="681"/>
      <w:bookmarkStart w:name="_Toc216011466" w:id="682"/>
      <w:bookmarkStart w:name="_Toc216189378" w:id="683"/>
      <w:bookmarkStart w:name="_Toc216208356" w:id="684"/>
      <w:bookmarkStart w:name="_Toc217117381" w:id="685"/>
      <w:bookmarkStart w:name="_Toc218688850" w:id="686"/>
      <w:bookmarkStart w:name="_Toc218689261" w:id="687"/>
      <w:bookmarkStart w:name="_Toc218853110" w:id="688"/>
      <w:bookmarkStart w:name="_Toc216011467" w:id="689"/>
      <w:bookmarkStart w:name="_Toc216189379" w:id="690"/>
      <w:bookmarkStart w:name="_Toc216208357" w:id="691"/>
      <w:bookmarkStart w:name="_Toc217117382" w:id="692"/>
      <w:bookmarkStart w:name="_Toc218688851" w:id="693"/>
      <w:bookmarkStart w:name="_Toc218689262" w:id="694"/>
      <w:bookmarkStart w:name="_Toc218853111" w:id="695"/>
      <w:bookmarkStart w:name="_Toc216011468" w:id="696"/>
      <w:bookmarkStart w:name="_Toc216189380" w:id="697"/>
      <w:bookmarkStart w:name="_Toc216208358" w:id="698"/>
      <w:bookmarkStart w:name="_Toc217117383" w:id="699"/>
      <w:bookmarkStart w:name="_Toc218688852" w:id="700"/>
      <w:bookmarkStart w:name="_Toc218689263" w:id="701"/>
      <w:bookmarkStart w:name="_Toc218853112" w:id="702"/>
      <w:bookmarkStart w:name="_Toc216011469" w:id="703"/>
      <w:bookmarkStart w:name="_Toc216189381" w:id="704"/>
      <w:bookmarkStart w:name="_Toc216208359" w:id="705"/>
      <w:bookmarkStart w:name="_Toc217117384" w:id="706"/>
      <w:bookmarkStart w:name="_Toc218688853" w:id="707"/>
      <w:bookmarkStart w:name="_Toc218689264" w:id="708"/>
      <w:bookmarkStart w:name="_Toc218853113" w:id="709"/>
      <w:bookmarkStart w:name="_Toc216011470" w:id="710"/>
      <w:bookmarkStart w:name="_Toc216189382" w:id="711"/>
      <w:bookmarkStart w:name="_Toc216208360" w:id="712"/>
      <w:bookmarkStart w:name="_Toc217117385" w:id="713"/>
      <w:bookmarkStart w:name="_Toc218688854" w:id="714"/>
      <w:bookmarkStart w:name="_Toc218689265" w:id="715"/>
      <w:bookmarkStart w:name="_Toc218853114" w:id="716"/>
      <w:bookmarkStart w:name="_Toc216011471" w:id="717"/>
      <w:bookmarkStart w:name="_Toc216189383" w:id="718"/>
      <w:bookmarkStart w:name="_Toc216208361" w:id="719"/>
      <w:bookmarkStart w:name="_Toc217117386" w:id="720"/>
      <w:bookmarkStart w:name="_Toc218688855" w:id="721"/>
      <w:bookmarkStart w:name="_Toc218689266" w:id="722"/>
      <w:bookmarkStart w:name="_Toc218853115" w:id="723"/>
      <w:bookmarkStart w:name="_Toc216011472" w:id="724"/>
      <w:bookmarkStart w:name="_Toc216189384" w:id="725"/>
      <w:bookmarkStart w:name="_Toc216208362" w:id="726"/>
      <w:bookmarkStart w:name="_Toc217117387" w:id="727"/>
      <w:bookmarkStart w:name="_Toc218688856" w:id="728"/>
      <w:bookmarkStart w:name="_Toc218689267" w:id="729"/>
      <w:bookmarkStart w:name="_Toc218853116" w:id="730"/>
      <w:bookmarkStart w:name="_Toc216011473" w:id="731"/>
      <w:bookmarkStart w:name="_Toc216189385" w:id="732"/>
      <w:bookmarkStart w:name="_Toc216208363" w:id="733"/>
      <w:bookmarkStart w:name="_Toc217117388" w:id="734"/>
      <w:bookmarkStart w:name="_Toc218688857" w:id="735"/>
      <w:bookmarkStart w:name="_Toc218689268" w:id="736"/>
      <w:bookmarkStart w:name="_Toc218853117" w:id="737"/>
      <w:bookmarkStart w:name="_Toc216011474" w:id="738"/>
      <w:bookmarkStart w:name="_Toc216189386" w:id="739"/>
      <w:bookmarkStart w:name="_Toc216208364" w:id="740"/>
      <w:bookmarkStart w:name="_Toc217117389" w:id="741"/>
      <w:bookmarkStart w:name="_Toc218688858" w:id="742"/>
      <w:bookmarkStart w:name="_Toc218689269" w:id="743"/>
      <w:bookmarkStart w:name="_Toc218853118" w:id="744"/>
      <w:bookmarkStart w:name="_Toc216011475" w:id="745"/>
      <w:bookmarkStart w:name="_Toc216189387" w:id="746"/>
      <w:bookmarkStart w:name="_Toc216208365" w:id="747"/>
      <w:bookmarkStart w:name="_Toc217117390" w:id="748"/>
      <w:bookmarkStart w:name="_Toc218688859" w:id="749"/>
      <w:bookmarkStart w:name="_Toc218689270" w:id="750"/>
      <w:bookmarkStart w:name="_Toc218853119" w:id="751"/>
      <w:bookmarkStart w:name="_Toc216011476" w:id="752"/>
      <w:bookmarkStart w:name="_Toc216189388" w:id="753"/>
      <w:bookmarkStart w:name="_Toc216208366" w:id="754"/>
      <w:bookmarkStart w:name="_Toc217117391" w:id="755"/>
      <w:bookmarkStart w:name="_Toc218688860" w:id="756"/>
      <w:bookmarkStart w:name="_Toc218689271" w:id="757"/>
      <w:bookmarkStart w:name="_Toc218853120" w:id="758"/>
      <w:bookmarkStart w:name="_Toc216011477" w:id="759"/>
      <w:bookmarkStart w:name="_Toc216189389" w:id="760"/>
      <w:bookmarkStart w:name="_Toc216208367" w:id="761"/>
      <w:bookmarkStart w:name="_Toc217117392" w:id="762"/>
      <w:bookmarkStart w:name="_Toc218688861" w:id="763"/>
      <w:bookmarkStart w:name="_Toc218689272" w:id="764"/>
      <w:bookmarkStart w:name="_Toc218853121" w:id="765"/>
      <w:bookmarkStart w:name="_Toc216011478" w:id="766"/>
      <w:bookmarkStart w:name="_Toc216189390" w:id="767"/>
      <w:bookmarkStart w:name="_Toc216208368" w:id="768"/>
      <w:bookmarkStart w:name="_Toc217117393" w:id="769"/>
      <w:bookmarkStart w:name="_Toc218688862" w:id="770"/>
      <w:bookmarkStart w:name="_Toc218689273" w:id="771"/>
      <w:bookmarkStart w:name="_Toc218853122" w:id="772"/>
      <w:bookmarkStart w:name="_Toc216011479" w:id="773"/>
      <w:bookmarkStart w:name="_Toc216189391" w:id="774"/>
      <w:bookmarkStart w:name="_Toc216208369" w:id="775"/>
      <w:bookmarkStart w:name="_Toc217117394" w:id="776"/>
      <w:bookmarkStart w:name="_Toc218688863" w:id="777"/>
      <w:bookmarkStart w:name="_Toc218689274" w:id="778"/>
      <w:bookmarkStart w:name="_Toc218853123" w:id="779"/>
      <w:bookmarkStart w:name="_Toc216011480" w:id="780"/>
      <w:bookmarkStart w:name="_Toc216189392" w:id="781"/>
      <w:bookmarkStart w:name="_Toc216208370" w:id="782"/>
      <w:bookmarkStart w:name="_Toc217117395" w:id="783"/>
      <w:bookmarkStart w:name="_Toc218688864" w:id="784"/>
      <w:bookmarkStart w:name="_Toc218689275" w:id="785"/>
      <w:bookmarkStart w:name="_Toc218853124" w:id="786"/>
      <w:bookmarkStart w:name="_Toc216011481" w:id="787"/>
      <w:bookmarkStart w:name="_Toc216189393" w:id="788"/>
      <w:bookmarkStart w:name="_Toc216208371" w:id="789"/>
      <w:bookmarkStart w:name="_Toc217117396" w:id="790"/>
      <w:bookmarkStart w:name="_Toc218688865" w:id="791"/>
      <w:bookmarkStart w:name="_Toc218689276" w:id="792"/>
      <w:bookmarkStart w:name="_Toc218853125" w:id="793"/>
      <w:bookmarkStart w:name="_Toc216011482" w:id="794"/>
      <w:bookmarkStart w:name="_Toc216189394" w:id="795"/>
      <w:bookmarkStart w:name="_Toc216208372" w:id="796"/>
      <w:bookmarkStart w:name="_Toc217117397" w:id="797"/>
      <w:bookmarkStart w:name="_Toc218688866" w:id="798"/>
      <w:bookmarkStart w:name="_Toc218689277" w:id="799"/>
      <w:bookmarkStart w:name="_Toc218853126" w:id="800"/>
      <w:bookmarkStart w:name="_Toc216011483" w:id="801"/>
      <w:bookmarkStart w:name="_Toc216189395" w:id="802"/>
      <w:bookmarkStart w:name="_Toc216208373" w:id="803"/>
      <w:bookmarkStart w:name="_Toc217117398" w:id="804"/>
      <w:bookmarkStart w:name="_Toc218688867" w:id="805"/>
      <w:bookmarkStart w:name="_Toc218689278" w:id="806"/>
      <w:bookmarkStart w:name="_Toc218853127" w:id="807"/>
      <w:bookmarkStart w:name="_Toc216011484" w:id="808"/>
      <w:bookmarkStart w:name="_Toc216189396" w:id="809"/>
      <w:bookmarkStart w:name="_Toc216208374" w:id="810"/>
      <w:bookmarkStart w:name="_Toc217117399" w:id="811"/>
      <w:bookmarkStart w:name="_Toc218688868" w:id="812"/>
      <w:bookmarkStart w:name="_Toc218689279" w:id="813"/>
      <w:bookmarkStart w:name="_Toc218853128" w:id="814"/>
      <w:bookmarkStart w:name="_Toc216011485" w:id="815"/>
      <w:bookmarkStart w:name="_Toc216189397" w:id="816"/>
      <w:bookmarkStart w:name="_Toc216208375" w:id="817"/>
      <w:bookmarkStart w:name="_Toc217117400" w:id="818"/>
      <w:bookmarkStart w:name="_Toc218688869" w:id="819"/>
      <w:bookmarkStart w:name="_Toc218689280" w:id="820"/>
      <w:bookmarkStart w:name="_Toc218853129" w:id="821"/>
      <w:bookmarkStart w:name="_Toc216011486" w:id="822"/>
      <w:bookmarkStart w:name="_Toc216189398" w:id="823"/>
      <w:bookmarkStart w:name="_Toc216208376" w:id="824"/>
      <w:bookmarkStart w:name="_Toc217117401" w:id="825"/>
      <w:bookmarkStart w:name="_Toc218688870" w:id="826"/>
      <w:bookmarkStart w:name="_Toc218689281" w:id="827"/>
      <w:bookmarkStart w:name="_Toc218853130" w:id="828"/>
      <w:bookmarkStart w:name="_Toc216011487" w:id="829"/>
      <w:bookmarkStart w:name="_Toc216189399" w:id="830"/>
      <w:bookmarkStart w:name="_Toc216208377" w:id="831"/>
      <w:bookmarkStart w:name="_Toc217117402" w:id="832"/>
      <w:bookmarkStart w:name="_Toc218688871" w:id="833"/>
      <w:bookmarkStart w:name="_Toc218689282" w:id="834"/>
      <w:bookmarkStart w:name="_Toc218853131" w:id="835"/>
      <w:bookmarkStart w:name="_Toc216011488" w:id="836"/>
      <w:bookmarkStart w:name="_Toc216189400" w:id="837"/>
      <w:bookmarkStart w:name="_Toc216208378" w:id="838"/>
      <w:bookmarkStart w:name="_Toc217117403" w:id="839"/>
      <w:bookmarkStart w:name="_Toc218688872" w:id="840"/>
      <w:bookmarkStart w:name="_Toc218689283" w:id="841"/>
      <w:bookmarkStart w:name="_Toc218853132" w:id="842"/>
      <w:bookmarkStart w:name="_Toc216011489" w:id="843"/>
      <w:bookmarkStart w:name="_Toc216189401" w:id="844"/>
      <w:bookmarkStart w:name="_Toc216208379" w:id="845"/>
      <w:bookmarkStart w:name="_Toc217117404" w:id="846"/>
      <w:bookmarkStart w:name="_Toc218688873" w:id="847"/>
      <w:bookmarkStart w:name="_Toc218689284" w:id="848"/>
      <w:bookmarkStart w:name="_Toc218853133" w:id="849"/>
      <w:bookmarkStart w:name="_Toc216011490" w:id="850"/>
      <w:bookmarkStart w:name="_Toc216189402" w:id="851"/>
      <w:bookmarkStart w:name="_Toc216208380" w:id="852"/>
      <w:bookmarkStart w:name="_Toc217117405" w:id="853"/>
      <w:bookmarkStart w:name="_Toc218688874" w:id="854"/>
      <w:bookmarkStart w:name="_Toc218689285" w:id="855"/>
      <w:bookmarkStart w:name="_Toc218853134" w:id="856"/>
      <w:bookmarkStart w:name="_Toc216011532" w:id="857"/>
      <w:bookmarkStart w:name="_Toc216189444" w:id="858"/>
      <w:bookmarkStart w:name="_Toc216208422" w:id="859"/>
      <w:bookmarkStart w:name="_Toc217117447" w:id="860"/>
      <w:bookmarkStart w:name="_Toc218688916" w:id="861"/>
      <w:bookmarkStart w:name="_Toc218689327" w:id="862"/>
      <w:bookmarkStart w:name="_Toc218853176" w:id="863"/>
      <w:bookmarkStart w:name="_Toc216011533" w:id="864"/>
      <w:bookmarkStart w:name="_Toc216189445" w:id="865"/>
      <w:bookmarkStart w:name="_Toc216208423" w:id="866"/>
      <w:bookmarkStart w:name="_Toc217117448" w:id="867"/>
      <w:bookmarkStart w:name="_Toc218688917" w:id="868"/>
      <w:bookmarkStart w:name="_Toc218689328" w:id="869"/>
      <w:bookmarkStart w:name="_Toc218853177" w:id="870"/>
      <w:bookmarkStart w:name="_Toc216011534" w:id="871"/>
      <w:bookmarkStart w:name="_Toc216189446" w:id="872"/>
      <w:bookmarkStart w:name="_Toc216208424" w:id="873"/>
      <w:bookmarkStart w:name="_Toc217117449" w:id="874"/>
      <w:bookmarkStart w:name="_Toc218688918" w:id="875"/>
      <w:bookmarkStart w:name="_Toc218689329" w:id="876"/>
      <w:bookmarkStart w:name="_Toc218853178" w:id="877"/>
      <w:bookmarkStart w:name="_Toc216011535" w:id="878"/>
      <w:bookmarkStart w:name="_Toc216189447" w:id="879"/>
      <w:bookmarkStart w:name="_Toc216208425" w:id="880"/>
      <w:bookmarkStart w:name="_Toc217117450" w:id="881"/>
      <w:bookmarkStart w:name="_Toc218688919" w:id="882"/>
      <w:bookmarkStart w:name="_Toc218689330" w:id="883"/>
      <w:bookmarkStart w:name="_Toc218853179" w:id="884"/>
      <w:bookmarkStart w:name="_Toc216011536" w:id="885"/>
      <w:bookmarkStart w:name="_Toc216189448" w:id="886"/>
      <w:bookmarkStart w:name="_Toc216208426" w:id="887"/>
      <w:bookmarkStart w:name="_Toc217117451" w:id="888"/>
      <w:bookmarkStart w:name="_Toc218688920" w:id="889"/>
      <w:bookmarkStart w:name="_Toc218689331" w:id="890"/>
      <w:bookmarkStart w:name="_Toc218853180" w:id="891"/>
      <w:bookmarkStart w:name="_Toc216011537" w:id="892"/>
      <w:bookmarkStart w:name="_Toc216189449" w:id="893"/>
      <w:bookmarkStart w:name="_Toc216208427" w:id="894"/>
      <w:bookmarkStart w:name="_Toc217117452" w:id="895"/>
      <w:bookmarkStart w:name="_Toc218688921" w:id="896"/>
      <w:bookmarkStart w:name="_Toc218689332" w:id="897"/>
      <w:bookmarkStart w:name="_Toc218853181" w:id="898"/>
      <w:bookmarkStart w:name="_Toc216011538" w:id="899"/>
      <w:bookmarkStart w:name="_Toc216189450" w:id="900"/>
      <w:bookmarkStart w:name="_Toc216208428" w:id="901"/>
      <w:bookmarkStart w:name="_Toc217117453" w:id="902"/>
      <w:bookmarkStart w:name="_Toc218688922" w:id="903"/>
      <w:bookmarkStart w:name="_Toc218689333" w:id="904"/>
      <w:bookmarkStart w:name="_Toc218853182" w:id="905"/>
      <w:bookmarkStart w:name="_Toc216011539" w:id="906"/>
      <w:bookmarkStart w:name="_Toc216189451" w:id="907"/>
      <w:bookmarkStart w:name="_Toc216208429" w:id="908"/>
      <w:bookmarkStart w:name="_Toc217117454" w:id="909"/>
      <w:bookmarkStart w:name="_Toc218688923" w:id="910"/>
      <w:bookmarkStart w:name="_Toc218689334" w:id="911"/>
      <w:bookmarkStart w:name="_Toc218853183" w:id="912"/>
      <w:bookmarkStart w:name="_Toc216011540" w:id="913"/>
      <w:bookmarkStart w:name="_Toc216189452" w:id="914"/>
      <w:bookmarkStart w:name="_Toc216208430" w:id="915"/>
      <w:bookmarkStart w:name="_Toc217117455" w:id="916"/>
      <w:bookmarkStart w:name="_Toc218688924" w:id="917"/>
      <w:bookmarkStart w:name="_Toc218689335" w:id="918"/>
      <w:bookmarkStart w:name="_Toc218853184" w:id="919"/>
      <w:bookmarkStart w:name="_Toc218688925" w:id="920"/>
      <w:bookmarkStart w:name="_Toc218689336" w:id="921"/>
      <w:bookmarkStart w:name="_Toc217117456" w:id="922"/>
      <w:bookmarkStart w:name="_Toc218688926" w:id="923"/>
      <w:bookmarkStart w:name="_Toc218689337" w:id="924"/>
      <w:bookmarkStart w:name="_Toc216011542" w:id="925"/>
      <w:bookmarkStart w:name="_Toc216189454" w:id="926"/>
      <w:bookmarkStart w:name="_Toc216208432" w:id="927"/>
      <w:bookmarkStart w:name="_Toc217117457" w:id="928"/>
      <w:bookmarkStart w:name="_Toc218688927" w:id="929"/>
      <w:bookmarkStart w:name="_Toc218689338" w:id="930"/>
      <w:bookmarkStart w:name="_Toc218853185" w:id="931"/>
      <w:bookmarkStart w:name="_Toc216011543" w:id="932"/>
      <w:bookmarkStart w:name="_Toc216189455" w:id="933"/>
      <w:bookmarkStart w:name="_Toc216208433" w:id="934"/>
      <w:bookmarkStart w:name="_Toc217117458" w:id="935"/>
      <w:bookmarkStart w:name="_Toc218688928" w:id="936"/>
      <w:bookmarkStart w:name="_Toc218689339" w:id="937"/>
      <w:bookmarkStart w:name="_Toc218853186" w:id="938"/>
      <w:bookmarkStart w:name="_Toc216011544" w:id="939"/>
      <w:bookmarkStart w:name="_Toc216189456" w:id="940"/>
      <w:bookmarkStart w:name="_Toc216208434" w:id="941"/>
      <w:bookmarkStart w:name="_Toc217117459" w:id="942"/>
      <w:bookmarkStart w:name="_Toc218688929" w:id="943"/>
      <w:bookmarkStart w:name="_Toc218689340" w:id="944"/>
      <w:bookmarkStart w:name="_Toc218853187" w:id="945"/>
      <w:bookmarkStart w:name="_Toc216011545" w:id="946"/>
      <w:bookmarkStart w:name="_Toc216189457" w:id="947"/>
      <w:bookmarkStart w:name="_Toc216208435" w:id="948"/>
      <w:bookmarkStart w:name="_Toc217117460" w:id="949"/>
      <w:bookmarkStart w:name="_Toc218688930" w:id="950"/>
      <w:bookmarkStart w:name="_Toc218689341" w:id="951"/>
      <w:bookmarkStart w:name="_Toc218853188" w:id="952"/>
      <w:bookmarkStart w:name="_Toc216011546" w:id="953"/>
      <w:bookmarkStart w:name="_Toc216189458" w:id="954"/>
      <w:bookmarkStart w:name="_Toc216208436" w:id="955"/>
      <w:bookmarkStart w:name="_Toc217117461" w:id="956"/>
      <w:bookmarkStart w:name="_Toc218688931" w:id="957"/>
      <w:bookmarkStart w:name="_Toc218689342" w:id="958"/>
      <w:bookmarkStart w:name="_Toc218853189" w:id="959"/>
      <w:bookmarkStart w:name="_Toc216011547" w:id="960"/>
      <w:bookmarkStart w:name="_Toc216189459" w:id="961"/>
      <w:bookmarkStart w:name="_Toc216208437" w:id="962"/>
      <w:bookmarkStart w:name="_Toc217117462" w:id="963"/>
      <w:bookmarkStart w:name="_Toc218688932" w:id="964"/>
      <w:bookmarkStart w:name="_Toc218689343" w:id="965"/>
      <w:bookmarkStart w:name="_Toc218853190" w:id="966"/>
      <w:bookmarkStart w:name="_Toc216011548" w:id="967"/>
      <w:bookmarkStart w:name="_Toc216189460" w:id="968"/>
      <w:bookmarkStart w:name="_Toc216208438" w:id="969"/>
      <w:bookmarkStart w:name="_Toc217117463" w:id="970"/>
      <w:bookmarkStart w:name="_Toc218688933" w:id="971"/>
      <w:bookmarkStart w:name="_Toc218689344" w:id="972"/>
      <w:bookmarkStart w:name="_Toc218853191" w:id="973"/>
      <w:bookmarkStart w:name="_Toc216011549" w:id="974"/>
      <w:bookmarkStart w:name="_Toc216189461" w:id="975"/>
      <w:bookmarkStart w:name="_Toc216208439" w:id="976"/>
      <w:bookmarkStart w:name="_Toc217117464" w:id="977"/>
      <w:bookmarkStart w:name="_Toc218688934" w:id="978"/>
      <w:bookmarkStart w:name="_Toc218689345" w:id="979"/>
      <w:bookmarkStart w:name="_Toc218853192" w:id="980"/>
      <w:bookmarkStart w:name="_Toc216011550" w:id="981"/>
      <w:bookmarkStart w:name="_Toc216189462" w:id="982"/>
      <w:bookmarkStart w:name="_Toc216208440" w:id="983"/>
      <w:bookmarkStart w:name="_Toc217117465" w:id="984"/>
      <w:bookmarkStart w:name="_Toc218688935" w:id="985"/>
      <w:bookmarkStart w:name="_Toc218689346" w:id="986"/>
      <w:bookmarkStart w:name="_Toc218853193" w:id="987"/>
      <w:bookmarkStart w:name="_Toc216011551" w:id="988"/>
      <w:bookmarkStart w:name="_Toc216189463" w:id="989"/>
      <w:bookmarkStart w:name="_Toc216208441" w:id="990"/>
      <w:bookmarkStart w:name="_Toc217117466" w:id="991"/>
      <w:bookmarkStart w:name="_Toc218688936" w:id="992"/>
      <w:bookmarkStart w:name="_Toc218689347" w:id="993"/>
      <w:bookmarkStart w:name="_Toc218853194" w:id="994"/>
      <w:bookmarkStart w:name="_Toc216011552" w:id="995"/>
      <w:bookmarkStart w:name="_Toc216189464" w:id="996"/>
      <w:bookmarkStart w:name="_Toc216208442" w:id="997"/>
      <w:bookmarkStart w:name="_Toc217117467" w:id="998"/>
      <w:bookmarkStart w:name="_Toc218688937" w:id="999"/>
      <w:bookmarkStart w:name="_Toc218689348" w:id="1000"/>
      <w:bookmarkStart w:name="_Toc218853195" w:id="1001"/>
      <w:bookmarkStart w:name="_Toc216011553" w:id="1002"/>
      <w:bookmarkStart w:name="_Toc216189465" w:id="1003"/>
      <w:bookmarkStart w:name="_Toc216208443" w:id="1004"/>
      <w:bookmarkStart w:name="_Toc217117468" w:id="1005"/>
      <w:bookmarkStart w:name="_Toc218688938" w:id="1006"/>
      <w:bookmarkStart w:name="_Toc218689349" w:id="1007"/>
      <w:bookmarkStart w:name="_Toc218853196" w:id="1008"/>
      <w:bookmarkStart w:name="_Toc216011554" w:id="1009"/>
      <w:bookmarkStart w:name="_Toc216189466" w:id="1010"/>
      <w:bookmarkStart w:name="_Toc216208444" w:id="1011"/>
      <w:bookmarkStart w:name="_Toc217117469" w:id="1012"/>
      <w:bookmarkStart w:name="_Toc218688939" w:id="1013"/>
      <w:bookmarkStart w:name="_Toc218689350" w:id="1014"/>
      <w:bookmarkStart w:name="_Toc218853197" w:id="1015"/>
      <w:bookmarkStart w:name="_Toc216011555" w:id="1016"/>
      <w:bookmarkStart w:name="_Toc216189467" w:id="1017"/>
      <w:bookmarkStart w:name="_Toc216208445" w:id="1018"/>
      <w:bookmarkStart w:name="_Toc217117470" w:id="1019"/>
      <w:bookmarkStart w:name="_Toc218688940" w:id="1020"/>
      <w:bookmarkStart w:name="_Toc218689351" w:id="1021"/>
      <w:bookmarkStart w:name="_Toc218853198" w:id="1022"/>
      <w:bookmarkStart w:name="_Toc216011556" w:id="1023"/>
      <w:bookmarkStart w:name="_Toc216189468" w:id="1024"/>
      <w:bookmarkStart w:name="_Toc216208446" w:id="1025"/>
      <w:bookmarkStart w:name="_Toc217117471" w:id="1026"/>
      <w:bookmarkStart w:name="_Toc218688941" w:id="1027"/>
      <w:bookmarkStart w:name="_Toc218689352" w:id="1028"/>
      <w:bookmarkStart w:name="_Toc218853199" w:id="1029"/>
      <w:bookmarkStart w:name="_Toc216011557" w:id="1030"/>
      <w:bookmarkStart w:name="_Toc216189469" w:id="1031"/>
      <w:bookmarkStart w:name="_Toc216208447" w:id="1032"/>
      <w:bookmarkStart w:name="_Toc217117472" w:id="1033"/>
      <w:bookmarkStart w:name="_Toc218688942" w:id="1034"/>
      <w:bookmarkStart w:name="_Toc218689353" w:id="1035"/>
      <w:bookmarkStart w:name="_Toc218853200" w:id="1036"/>
      <w:bookmarkStart w:name="_Toc216011558" w:id="1037"/>
      <w:bookmarkStart w:name="_Toc216189470" w:id="1038"/>
      <w:bookmarkStart w:name="_Toc216208448" w:id="1039"/>
      <w:bookmarkStart w:name="_Toc217117473" w:id="1040"/>
      <w:bookmarkStart w:name="_Toc218688943" w:id="1041"/>
      <w:bookmarkStart w:name="_Toc218689354" w:id="1042"/>
      <w:bookmarkStart w:name="_Toc218853201" w:id="1043"/>
      <w:bookmarkStart w:name="_Toc216011559" w:id="1044"/>
      <w:bookmarkStart w:name="_Toc216189471" w:id="1045"/>
      <w:bookmarkStart w:name="_Toc216208449" w:id="1046"/>
      <w:bookmarkStart w:name="_Toc217117474" w:id="1047"/>
      <w:bookmarkStart w:name="_Toc218688944" w:id="1048"/>
      <w:bookmarkStart w:name="_Toc218689355" w:id="1049"/>
      <w:bookmarkStart w:name="_Toc218853202" w:id="1050"/>
      <w:bookmarkStart w:name="_Toc216011560" w:id="1051"/>
      <w:bookmarkStart w:name="_Toc216189472" w:id="1052"/>
      <w:bookmarkStart w:name="_Toc216208450" w:id="1053"/>
      <w:bookmarkStart w:name="_Toc217117475" w:id="1054"/>
      <w:bookmarkStart w:name="_Toc218688945" w:id="1055"/>
      <w:bookmarkStart w:name="_Toc218689356" w:id="1056"/>
      <w:bookmarkStart w:name="_Toc218853203" w:id="1057"/>
      <w:bookmarkStart w:name="_Toc216011561" w:id="1058"/>
      <w:bookmarkStart w:name="_Toc216189473" w:id="1059"/>
      <w:bookmarkStart w:name="_Toc216208451" w:id="1060"/>
      <w:bookmarkStart w:name="_Toc217117476" w:id="1061"/>
      <w:bookmarkStart w:name="_Toc218688946" w:id="1062"/>
      <w:bookmarkStart w:name="_Toc218689357" w:id="1063"/>
      <w:bookmarkStart w:name="_Toc218853204" w:id="1064"/>
      <w:bookmarkStart w:name="_Toc216011562" w:id="1065"/>
      <w:bookmarkStart w:name="_Toc216189474" w:id="1066"/>
      <w:bookmarkStart w:name="_Toc216208452" w:id="1067"/>
      <w:bookmarkStart w:name="_Toc217117477" w:id="1068"/>
      <w:bookmarkStart w:name="_Toc218688947" w:id="1069"/>
      <w:bookmarkStart w:name="_Toc218689358" w:id="1070"/>
      <w:bookmarkStart w:name="_Toc218853205" w:id="1071"/>
      <w:bookmarkStart w:name="_Toc216011563" w:id="1072"/>
      <w:bookmarkStart w:name="_Toc216189475" w:id="1073"/>
      <w:bookmarkStart w:name="_Toc216208453" w:id="1074"/>
      <w:bookmarkStart w:name="_Toc217117478" w:id="1075"/>
      <w:bookmarkStart w:name="_Toc218688948" w:id="1076"/>
      <w:bookmarkStart w:name="_Toc218689359" w:id="1077"/>
      <w:bookmarkStart w:name="_Toc218853206" w:id="1078"/>
      <w:bookmarkStart w:name="_Toc216011564" w:id="1079"/>
      <w:bookmarkStart w:name="_Toc216189476" w:id="1080"/>
      <w:bookmarkStart w:name="_Toc216208454" w:id="1081"/>
      <w:bookmarkStart w:name="_Toc217117479" w:id="1082"/>
      <w:bookmarkStart w:name="_Toc218688949" w:id="1083"/>
      <w:bookmarkStart w:name="_Toc218689360" w:id="1084"/>
      <w:bookmarkStart w:name="_Toc218853207" w:id="1085"/>
      <w:bookmarkStart w:name="_Toc216011565" w:id="1086"/>
      <w:bookmarkStart w:name="_Toc216189477" w:id="1087"/>
      <w:bookmarkStart w:name="_Toc216208455" w:id="1088"/>
      <w:bookmarkStart w:name="_Toc217117480" w:id="1089"/>
      <w:bookmarkStart w:name="_Toc218688950" w:id="1090"/>
      <w:bookmarkStart w:name="_Toc218689361" w:id="1091"/>
      <w:bookmarkStart w:name="_Toc218853208" w:id="1092"/>
      <w:bookmarkStart w:name="_Toc216011566" w:id="1093"/>
      <w:bookmarkStart w:name="_Toc216189478" w:id="1094"/>
      <w:bookmarkStart w:name="_Toc216208456" w:id="1095"/>
      <w:bookmarkStart w:name="_Toc217117481" w:id="1096"/>
      <w:bookmarkStart w:name="_Toc218688951" w:id="1097"/>
      <w:bookmarkStart w:name="_Toc218689362" w:id="1098"/>
      <w:bookmarkStart w:name="_Toc218853209" w:id="1099"/>
      <w:bookmarkStart w:name="_Toc216011567" w:id="1100"/>
      <w:bookmarkStart w:name="_Toc216189479" w:id="1101"/>
      <w:bookmarkStart w:name="_Toc216208457" w:id="1102"/>
      <w:bookmarkStart w:name="_Toc217117482" w:id="1103"/>
      <w:bookmarkStart w:name="_Toc218688952" w:id="1104"/>
      <w:bookmarkStart w:name="_Toc218689363" w:id="1105"/>
      <w:bookmarkStart w:name="_Toc218853210" w:id="1106"/>
      <w:bookmarkStart w:name="_Toc216011568" w:id="1107"/>
      <w:bookmarkStart w:name="_Toc216189480" w:id="1108"/>
      <w:bookmarkStart w:name="_Toc216208458" w:id="1109"/>
      <w:bookmarkStart w:name="_Toc217117483" w:id="1110"/>
      <w:bookmarkStart w:name="_Toc218688953" w:id="1111"/>
      <w:bookmarkStart w:name="_Toc218689364" w:id="1112"/>
      <w:bookmarkStart w:name="_Toc218853211" w:id="1113"/>
      <w:bookmarkStart w:name="_Toc216011571" w:id="1114"/>
      <w:bookmarkStart w:name="_Toc216189483" w:id="1115"/>
      <w:bookmarkStart w:name="_Toc216208461" w:id="1116"/>
      <w:bookmarkStart w:name="_Toc217117484" w:id="1117"/>
      <w:bookmarkStart w:name="_Toc218688954" w:id="1118"/>
      <w:bookmarkStart w:name="_Toc218689365" w:id="1119"/>
      <w:bookmarkStart w:name="_Toc218853212" w:id="1120"/>
      <w:bookmarkStart w:name="_Toc216011572" w:id="1121"/>
      <w:bookmarkStart w:name="_Toc216189484" w:id="1122"/>
      <w:bookmarkStart w:name="_Toc216208462" w:id="1123"/>
      <w:bookmarkStart w:name="_Toc217117485" w:id="1124"/>
      <w:bookmarkStart w:name="_Toc218688955" w:id="1125"/>
      <w:bookmarkStart w:name="_Toc218689366" w:id="1126"/>
      <w:bookmarkStart w:name="_Toc218853213" w:id="1127"/>
      <w:bookmarkStart w:name="_Toc216011573" w:id="1128"/>
      <w:bookmarkStart w:name="_Toc216189485" w:id="1129"/>
      <w:bookmarkStart w:name="_Toc216208463" w:id="1130"/>
      <w:bookmarkStart w:name="_Toc217117486" w:id="1131"/>
      <w:bookmarkStart w:name="_Toc218688956" w:id="1132"/>
      <w:bookmarkStart w:name="_Toc218689367" w:id="1133"/>
      <w:bookmarkStart w:name="_Toc218853214" w:id="1134"/>
      <w:bookmarkStart w:name="_Toc216011574" w:id="1135"/>
      <w:bookmarkStart w:name="_Toc216189486" w:id="1136"/>
      <w:bookmarkStart w:name="_Toc216208464" w:id="1137"/>
      <w:bookmarkStart w:name="_Toc217117487" w:id="1138"/>
      <w:bookmarkStart w:name="_Toc218688957" w:id="1139"/>
      <w:bookmarkStart w:name="_Toc218689368" w:id="1140"/>
      <w:bookmarkStart w:name="_Toc218853215" w:id="1141"/>
      <w:bookmarkStart w:name="_Toc216011575" w:id="1142"/>
      <w:bookmarkStart w:name="_Toc216189487" w:id="1143"/>
      <w:bookmarkStart w:name="_Toc216208465" w:id="1144"/>
      <w:bookmarkStart w:name="_Toc217117488" w:id="1145"/>
      <w:bookmarkStart w:name="_Toc218688958" w:id="1146"/>
      <w:bookmarkStart w:name="_Toc218689369" w:id="1147"/>
      <w:bookmarkStart w:name="_Toc218853216" w:id="1148"/>
      <w:bookmarkStart w:name="_Toc216011576" w:id="1149"/>
      <w:bookmarkStart w:name="_Toc216189488" w:id="1150"/>
      <w:bookmarkStart w:name="_Toc216208466" w:id="1151"/>
      <w:bookmarkStart w:name="_Toc217117489" w:id="1152"/>
      <w:bookmarkStart w:name="_Toc218688959" w:id="1153"/>
      <w:bookmarkStart w:name="_Toc218689370" w:id="1154"/>
      <w:bookmarkStart w:name="_Toc218853217" w:id="1155"/>
      <w:bookmarkStart w:name="_Toc216011577" w:id="1156"/>
      <w:bookmarkStart w:name="_Toc216189489" w:id="1157"/>
      <w:bookmarkStart w:name="_Toc216208467" w:id="1158"/>
      <w:bookmarkStart w:name="_Toc217117490" w:id="1159"/>
      <w:bookmarkStart w:name="_Toc218688960" w:id="1160"/>
      <w:bookmarkStart w:name="_Toc218689371" w:id="1161"/>
      <w:bookmarkStart w:name="_Toc218853218" w:id="1162"/>
      <w:bookmarkStart w:name="_Toc216011578" w:id="1163"/>
      <w:bookmarkStart w:name="_Toc216189490" w:id="1164"/>
      <w:bookmarkStart w:name="_Toc216208468" w:id="1165"/>
      <w:bookmarkStart w:name="_Toc217117491" w:id="1166"/>
      <w:bookmarkStart w:name="_Toc218688961" w:id="1167"/>
      <w:bookmarkStart w:name="_Toc218689372" w:id="1168"/>
      <w:bookmarkStart w:name="_Toc218853219" w:id="1169"/>
      <w:bookmarkStart w:name="_Toc216011579" w:id="1170"/>
      <w:bookmarkStart w:name="_Toc216189491" w:id="1171"/>
      <w:bookmarkStart w:name="_Toc216208469" w:id="1172"/>
      <w:bookmarkStart w:name="_Toc217117492" w:id="1173"/>
      <w:bookmarkStart w:name="_Toc218688962" w:id="1174"/>
      <w:bookmarkStart w:name="_Toc218689373" w:id="1175"/>
      <w:bookmarkStart w:name="_Toc218853220" w:id="1176"/>
      <w:bookmarkStart w:name="_Toc216011580" w:id="1177"/>
      <w:bookmarkStart w:name="_Toc216189492" w:id="1178"/>
      <w:bookmarkStart w:name="_Toc216208470" w:id="1179"/>
      <w:bookmarkStart w:name="_Toc217117493" w:id="1180"/>
      <w:bookmarkStart w:name="_Toc218688963" w:id="1181"/>
      <w:bookmarkStart w:name="_Toc218689374" w:id="1182"/>
      <w:bookmarkStart w:name="_Toc218853221" w:id="1183"/>
      <w:bookmarkStart w:name="_Toc216011581" w:id="1184"/>
      <w:bookmarkStart w:name="_Toc216189493" w:id="1185"/>
      <w:bookmarkStart w:name="_Toc216208471" w:id="1186"/>
      <w:bookmarkStart w:name="_Toc217117494" w:id="1187"/>
      <w:bookmarkStart w:name="_Toc218688964" w:id="1188"/>
      <w:bookmarkStart w:name="_Toc218689375" w:id="1189"/>
      <w:bookmarkStart w:name="_Toc218853222" w:id="1190"/>
      <w:bookmarkStart w:name="_Toc216011582" w:id="1191"/>
      <w:bookmarkStart w:name="_Toc216189494" w:id="1192"/>
      <w:bookmarkStart w:name="_Toc216208472" w:id="1193"/>
      <w:bookmarkStart w:name="_Toc217117495" w:id="1194"/>
      <w:bookmarkStart w:name="_Toc218688965" w:id="1195"/>
      <w:bookmarkStart w:name="_Toc218689376" w:id="1196"/>
      <w:bookmarkStart w:name="_Toc218853223" w:id="1197"/>
      <w:bookmarkStart w:name="_Toc216011583" w:id="1198"/>
      <w:bookmarkStart w:name="_Toc216189495" w:id="1199"/>
      <w:bookmarkStart w:name="_Toc216208473" w:id="1200"/>
      <w:bookmarkStart w:name="_Toc217117496" w:id="1201"/>
      <w:bookmarkStart w:name="_Toc218688966" w:id="1202"/>
      <w:bookmarkStart w:name="_Toc218689377" w:id="1203"/>
      <w:bookmarkStart w:name="_Toc218853224" w:id="1204"/>
      <w:bookmarkStart w:name="_Toc216011584" w:id="1205"/>
      <w:bookmarkStart w:name="_Toc216189496" w:id="1206"/>
      <w:bookmarkStart w:name="_Toc216208474" w:id="1207"/>
      <w:bookmarkStart w:name="_Toc217117497" w:id="1208"/>
      <w:bookmarkStart w:name="_Toc218688967" w:id="1209"/>
      <w:bookmarkStart w:name="_Toc218689378" w:id="1210"/>
      <w:bookmarkStart w:name="_Toc218853225" w:id="1211"/>
      <w:bookmarkStart w:name="_Toc216011585" w:id="1212"/>
      <w:bookmarkStart w:name="_Toc216189497" w:id="1213"/>
      <w:bookmarkStart w:name="_Toc216208475" w:id="1214"/>
      <w:bookmarkStart w:name="_Toc217117498" w:id="1215"/>
      <w:bookmarkStart w:name="_Toc218688968" w:id="1216"/>
      <w:bookmarkStart w:name="_Toc218689379" w:id="1217"/>
      <w:bookmarkStart w:name="_Toc218853226" w:id="1218"/>
      <w:bookmarkStart w:name="_Toc216011588" w:id="1219"/>
      <w:bookmarkStart w:name="_Toc216189500" w:id="1220"/>
      <w:bookmarkStart w:name="_Toc216208478" w:id="1221"/>
      <w:bookmarkStart w:name="_Toc217117499" w:id="1222"/>
      <w:bookmarkStart w:name="_Toc218688969" w:id="1223"/>
      <w:bookmarkStart w:name="_Toc218689380" w:id="1224"/>
      <w:bookmarkStart w:name="_Toc218853227" w:id="1225"/>
      <w:bookmarkStart w:name="_Toc216011589" w:id="1226"/>
      <w:bookmarkStart w:name="_Toc216189501" w:id="1227"/>
      <w:bookmarkStart w:name="_Toc216208479" w:id="1228"/>
      <w:bookmarkStart w:name="_Toc217117500" w:id="1229"/>
      <w:bookmarkStart w:name="_Toc218688970" w:id="1230"/>
      <w:bookmarkStart w:name="_Toc218689381" w:id="1231"/>
      <w:bookmarkStart w:name="_Toc218853228" w:id="1232"/>
      <w:bookmarkStart w:name="_Toc216011590" w:id="1233"/>
      <w:bookmarkStart w:name="_Toc216189502" w:id="1234"/>
      <w:bookmarkStart w:name="_Toc216208480" w:id="1235"/>
      <w:bookmarkStart w:name="_Toc217117501" w:id="1236"/>
      <w:bookmarkStart w:name="_Toc218688971" w:id="1237"/>
      <w:bookmarkStart w:name="_Toc218689382" w:id="1238"/>
      <w:bookmarkStart w:name="_Toc218853229" w:id="1239"/>
      <w:bookmarkStart w:name="_Toc216011591" w:id="1240"/>
      <w:bookmarkStart w:name="_Toc216189503" w:id="1241"/>
      <w:bookmarkStart w:name="_Toc216208481" w:id="1242"/>
      <w:bookmarkStart w:name="_Toc217117502" w:id="1243"/>
      <w:bookmarkStart w:name="_Toc218688972" w:id="1244"/>
      <w:bookmarkStart w:name="_Toc218689383" w:id="1245"/>
      <w:bookmarkStart w:name="_Toc218853230" w:id="1246"/>
      <w:bookmarkStart w:name="_Toc217117503" w:id="1247"/>
      <w:bookmarkStart w:name="_Toc218688973" w:id="1248"/>
      <w:bookmarkStart w:name="_Toc218689384" w:id="1249"/>
      <w:bookmarkStart w:name="_Toc218853231" w:id="1250"/>
      <w:bookmarkStart w:name="_Toc216011596" w:id="1251"/>
      <w:bookmarkStart w:name="_Toc216189508" w:id="1252"/>
      <w:bookmarkStart w:name="_Toc216208486" w:id="1253"/>
      <w:bookmarkStart w:name="_Toc217117504" w:id="1254"/>
      <w:bookmarkStart w:name="_Toc218688974" w:id="1255"/>
      <w:bookmarkStart w:name="_Toc218689385" w:id="1256"/>
      <w:bookmarkStart w:name="_Toc218853232" w:id="1257"/>
      <w:bookmarkStart w:name="_Toc216011597" w:id="1258"/>
      <w:bookmarkStart w:name="_Toc216189509" w:id="1259"/>
      <w:bookmarkStart w:name="_Toc216208487" w:id="1260"/>
      <w:bookmarkStart w:name="_Toc217117505" w:id="1261"/>
      <w:bookmarkStart w:name="_Toc218688975" w:id="1262"/>
      <w:bookmarkStart w:name="_Toc218689386" w:id="1263"/>
      <w:bookmarkStart w:name="_Toc218853233" w:id="1264"/>
      <w:bookmarkStart w:name="_Toc216011598" w:id="1265"/>
      <w:bookmarkStart w:name="_Toc216189510" w:id="1266"/>
      <w:bookmarkStart w:name="_Toc216208488" w:id="1267"/>
      <w:bookmarkStart w:name="_Toc217117506" w:id="1268"/>
      <w:bookmarkStart w:name="_Toc218688976" w:id="1269"/>
      <w:bookmarkStart w:name="_Toc218689387" w:id="1270"/>
      <w:bookmarkStart w:name="_Toc218853234" w:id="1271"/>
      <w:bookmarkStart w:name="_Toc216011599" w:id="1272"/>
      <w:bookmarkStart w:name="_Toc216189511" w:id="1273"/>
      <w:bookmarkStart w:name="_Toc216208489" w:id="1274"/>
      <w:bookmarkStart w:name="_Toc217117507" w:id="1275"/>
      <w:bookmarkStart w:name="_Toc218688977" w:id="1276"/>
      <w:bookmarkStart w:name="_Toc218689388" w:id="1277"/>
      <w:bookmarkStart w:name="_Toc218853235" w:id="1278"/>
      <w:bookmarkStart w:name="_Toc216011600" w:id="1279"/>
      <w:bookmarkStart w:name="_Toc216189512" w:id="1280"/>
      <w:bookmarkStart w:name="_Toc216208490" w:id="1281"/>
      <w:bookmarkStart w:name="_Toc217117508" w:id="1282"/>
      <w:bookmarkStart w:name="_Toc218688978" w:id="1283"/>
      <w:bookmarkStart w:name="_Toc218689389" w:id="1284"/>
      <w:bookmarkStart w:name="_Toc218853236" w:id="1285"/>
      <w:bookmarkStart w:name="_Toc216011601" w:id="1286"/>
      <w:bookmarkStart w:name="_Toc216189513" w:id="1287"/>
      <w:bookmarkStart w:name="_Toc216208491" w:id="1288"/>
      <w:bookmarkStart w:name="_Toc217117509" w:id="1289"/>
      <w:bookmarkStart w:name="_Toc218688979" w:id="1290"/>
      <w:bookmarkStart w:name="_Toc218689390" w:id="1291"/>
      <w:bookmarkStart w:name="_Toc218853237" w:id="1292"/>
      <w:bookmarkStart w:name="_Toc217117510" w:id="1293"/>
      <w:bookmarkStart w:name="_Toc218688980" w:id="1294"/>
      <w:bookmarkStart w:name="_Toc218689391" w:id="1295"/>
      <w:bookmarkStart w:name="_Toc218853238" w:id="1296"/>
      <w:bookmarkStart w:name="_Toc218688981" w:id="1297"/>
      <w:bookmarkStart w:name="_Toc218689392" w:id="1298"/>
      <w:bookmarkStart w:name="_Toc217117511" w:id="1299"/>
      <w:bookmarkStart w:name="_Toc218688982" w:id="1300"/>
      <w:bookmarkStart w:name="_Toc218689393" w:id="1301"/>
      <w:bookmarkStart w:name="_Toc216011605" w:id="1302"/>
      <w:bookmarkStart w:name="_Toc216189517" w:id="1303"/>
      <w:bookmarkStart w:name="_Toc216208495" w:id="1304"/>
      <w:bookmarkStart w:name="_Toc217117512" w:id="1305"/>
      <w:bookmarkStart w:name="_Toc218688983" w:id="1306"/>
      <w:bookmarkStart w:name="_Toc218689394" w:id="1307"/>
      <w:bookmarkStart w:name="_Toc218853239" w:id="1308"/>
      <w:bookmarkStart w:name="_Toc216011606" w:id="1309"/>
      <w:bookmarkStart w:name="_Toc216189518" w:id="1310"/>
      <w:bookmarkStart w:name="_Toc216208496" w:id="1311"/>
      <w:bookmarkStart w:name="_Toc217117513" w:id="1312"/>
      <w:bookmarkStart w:name="_Toc218688984" w:id="1313"/>
      <w:bookmarkStart w:name="_Toc218689395" w:id="1314"/>
      <w:bookmarkStart w:name="_Toc218853240" w:id="1315"/>
      <w:bookmarkStart w:name="_Toc216011607" w:id="1316"/>
      <w:bookmarkStart w:name="_Toc216189519" w:id="1317"/>
      <w:bookmarkStart w:name="_Toc216208497" w:id="1318"/>
      <w:bookmarkStart w:name="_Toc217117514" w:id="1319"/>
      <w:bookmarkStart w:name="_Toc218688985" w:id="1320"/>
      <w:bookmarkStart w:name="_Toc218689396" w:id="1321"/>
      <w:bookmarkStart w:name="_Toc218853241" w:id="1322"/>
      <w:bookmarkStart w:name="_Toc216011608" w:id="1323"/>
      <w:bookmarkStart w:name="_Toc216189520" w:id="1324"/>
      <w:bookmarkStart w:name="_Toc216208498" w:id="1325"/>
      <w:bookmarkStart w:name="_Toc217117515" w:id="1326"/>
      <w:bookmarkStart w:name="_Toc218688986" w:id="1327"/>
      <w:bookmarkStart w:name="_Toc218689397" w:id="1328"/>
      <w:bookmarkStart w:name="_Toc218853242" w:id="1329"/>
      <w:bookmarkStart w:name="_Toc216011609" w:id="1330"/>
      <w:bookmarkStart w:name="_Toc216189521" w:id="1331"/>
      <w:bookmarkStart w:name="_Toc216208499" w:id="1332"/>
      <w:bookmarkStart w:name="_Toc217117516" w:id="1333"/>
      <w:bookmarkStart w:name="_Toc218688987" w:id="1334"/>
      <w:bookmarkStart w:name="_Toc218689398" w:id="1335"/>
      <w:bookmarkStart w:name="_Toc218853243" w:id="1336"/>
      <w:bookmarkStart w:name="_Toc216011610" w:id="1337"/>
      <w:bookmarkStart w:name="_Toc216189522" w:id="1338"/>
      <w:bookmarkStart w:name="_Toc216208500" w:id="1339"/>
      <w:bookmarkStart w:name="_Toc217117517" w:id="1340"/>
      <w:bookmarkStart w:name="_Toc218688988" w:id="1341"/>
      <w:bookmarkStart w:name="_Toc218689399" w:id="1342"/>
      <w:bookmarkStart w:name="_Toc218853244" w:id="1343"/>
      <w:bookmarkStart w:name="_Toc216011613" w:id="1344"/>
      <w:bookmarkStart w:name="_Toc216189525" w:id="1345"/>
      <w:bookmarkStart w:name="_Toc216208503" w:id="1346"/>
      <w:bookmarkStart w:name="_Toc217117518" w:id="1347"/>
      <w:bookmarkStart w:name="_Toc218688989" w:id="1348"/>
      <w:bookmarkStart w:name="_Toc218689400" w:id="1349"/>
      <w:bookmarkStart w:name="_Toc218853245" w:id="1350"/>
      <w:bookmarkStart w:name="_Toc216011614" w:id="1351"/>
      <w:bookmarkStart w:name="_Toc216189526" w:id="1352"/>
      <w:bookmarkStart w:name="_Toc216208504" w:id="1353"/>
      <w:bookmarkStart w:name="_Toc217117519" w:id="1354"/>
      <w:bookmarkStart w:name="_Toc218688990" w:id="1355"/>
      <w:bookmarkStart w:name="_Toc218689401" w:id="1356"/>
      <w:bookmarkStart w:name="_Toc218853246" w:id="1357"/>
      <w:bookmarkStart w:name="_Toc216011615" w:id="1358"/>
      <w:bookmarkStart w:name="_Toc216189527" w:id="1359"/>
      <w:bookmarkStart w:name="_Toc216208505" w:id="1360"/>
      <w:bookmarkStart w:name="_Toc217117520" w:id="1361"/>
      <w:bookmarkStart w:name="_Toc218688991" w:id="1362"/>
      <w:bookmarkStart w:name="_Toc218689402" w:id="1363"/>
      <w:bookmarkStart w:name="_Toc218853247" w:id="1364"/>
      <w:bookmarkStart w:name="_Toc216011616" w:id="1365"/>
      <w:bookmarkStart w:name="_Toc216189528" w:id="1366"/>
      <w:bookmarkStart w:name="_Toc216208506" w:id="1367"/>
      <w:bookmarkStart w:name="_Toc217117521" w:id="1368"/>
      <w:bookmarkStart w:name="_Toc218688992" w:id="1369"/>
      <w:bookmarkStart w:name="_Toc218689403" w:id="1370"/>
      <w:bookmarkStart w:name="_Toc218853248" w:id="1371"/>
      <w:bookmarkStart w:name="_Toc217117522" w:id="1372"/>
      <w:bookmarkStart w:name="_Toc218688993" w:id="1373"/>
      <w:bookmarkStart w:name="_Toc218689404" w:id="1374"/>
      <w:bookmarkStart w:name="_Toc218853249" w:id="1375"/>
      <w:bookmarkStart w:name="_Toc216011623" w:id="1376"/>
      <w:bookmarkStart w:name="_Toc216189535" w:id="1377"/>
      <w:bookmarkStart w:name="_Toc216208513" w:id="1378"/>
      <w:bookmarkStart w:name="_Toc217117523" w:id="1379"/>
      <w:bookmarkStart w:name="_Toc218688994" w:id="1380"/>
      <w:bookmarkStart w:name="_Toc218689405" w:id="1381"/>
      <w:bookmarkStart w:name="_Toc218853250" w:id="1382"/>
      <w:bookmarkStart w:name="_Toc216011626" w:id="1383"/>
      <w:bookmarkStart w:name="_Toc216189538" w:id="1384"/>
      <w:bookmarkStart w:name="_Toc216208516" w:id="1385"/>
      <w:bookmarkStart w:name="_Toc217117524" w:id="1386"/>
      <w:bookmarkStart w:name="_Toc218688995" w:id="1387"/>
      <w:bookmarkStart w:name="_Toc218689406" w:id="1388"/>
      <w:bookmarkStart w:name="_Toc218853251" w:id="1389"/>
      <w:bookmarkStart w:name="_Toc216011627" w:id="1390"/>
      <w:bookmarkStart w:name="_Toc216189539" w:id="1391"/>
      <w:bookmarkStart w:name="_Toc216208517" w:id="1392"/>
      <w:bookmarkStart w:name="_Toc217117525" w:id="1393"/>
      <w:bookmarkStart w:name="_Toc218688996" w:id="1394"/>
      <w:bookmarkStart w:name="_Toc218689407" w:id="1395"/>
      <w:bookmarkStart w:name="_Toc218853252" w:id="1396"/>
      <w:bookmarkStart w:name="_Toc216011628" w:id="1397"/>
      <w:bookmarkStart w:name="_Toc216189540" w:id="1398"/>
      <w:bookmarkStart w:name="_Toc216208518" w:id="1399"/>
      <w:bookmarkStart w:name="_Toc217117526" w:id="1400"/>
      <w:bookmarkStart w:name="_Toc218688997" w:id="1401"/>
      <w:bookmarkStart w:name="_Toc218689408" w:id="1402"/>
      <w:bookmarkStart w:name="_Toc218853253" w:id="1403"/>
      <w:bookmarkStart w:name="_Toc216011629" w:id="1404"/>
      <w:bookmarkStart w:name="_Toc216189541" w:id="1405"/>
      <w:bookmarkStart w:name="_Toc216208519" w:id="1406"/>
      <w:bookmarkStart w:name="_Toc217117527" w:id="1407"/>
      <w:bookmarkStart w:name="_Toc218688998" w:id="1408"/>
      <w:bookmarkStart w:name="_Toc218689409" w:id="1409"/>
      <w:bookmarkStart w:name="_Toc218853254" w:id="1410"/>
      <w:bookmarkStart w:name="_Toc216011630" w:id="1411"/>
      <w:bookmarkStart w:name="_Toc216189542" w:id="1412"/>
      <w:bookmarkStart w:name="_Toc216208520" w:id="1413"/>
      <w:bookmarkStart w:name="_Toc217117528" w:id="1414"/>
      <w:bookmarkStart w:name="_Toc218688999" w:id="1415"/>
      <w:bookmarkStart w:name="_Toc218689410" w:id="1416"/>
      <w:bookmarkStart w:name="_Toc218853255" w:id="1417"/>
      <w:bookmarkStart w:name="_Toc216011631" w:id="1418"/>
      <w:bookmarkStart w:name="_Toc216189543" w:id="1419"/>
      <w:bookmarkStart w:name="_Toc216208521" w:id="1420"/>
      <w:bookmarkStart w:name="_Toc217117529" w:id="1421"/>
      <w:bookmarkStart w:name="_Toc218689000" w:id="1422"/>
      <w:bookmarkStart w:name="_Toc218689411" w:id="1423"/>
      <w:bookmarkStart w:name="_Toc218853256" w:id="1424"/>
      <w:bookmarkStart w:name="_Toc216011632" w:id="1425"/>
      <w:bookmarkStart w:name="_Toc216189544" w:id="1426"/>
      <w:bookmarkStart w:name="_Toc216208522" w:id="1427"/>
      <w:bookmarkStart w:name="_Toc217117530" w:id="1428"/>
      <w:bookmarkStart w:name="_Toc218689001" w:id="1429"/>
      <w:bookmarkStart w:name="_Toc218689412" w:id="1430"/>
      <w:bookmarkStart w:name="_Toc218853257" w:id="1431"/>
      <w:bookmarkStart w:name="_Toc216011633" w:id="1432"/>
      <w:bookmarkStart w:name="_Toc216189545" w:id="1433"/>
      <w:bookmarkStart w:name="_Toc216208523" w:id="1434"/>
      <w:bookmarkStart w:name="_Toc217117531" w:id="1435"/>
      <w:bookmarkStart w:name="_Toc218689002" w:id="1436"/>
      <w:bookmarkStart w:name="_Toc218689413" w:id="1437"/>
      <w:bookmarkStart w:name="_Toc218853258" w:id="1438"/>
      <w:bookmarkStart w:name="_Toc216011634" w:id="1439"/>
      <w:bookmarkStart w:name="_Toc216189546" w:id="1440"/>
      <w:bookmarkStart w:name="_Toc216208524" w:id="1441"/>
      <w:bookmarkStart w:name="_Toc217117532" w:id="1442"/>
      <w:bookmarkStart w:name="_Toc218689003" w:id="1443"/>
      <w:bookmarkStart w:name="_Toc218689414" w:id="1444"/>
      <w:bookmarkStart w:name="_Toc218853259" w:id="1445"/>
      <w:bookmarkStart w:name="_Toc216011635" w:id="1446"/>
      <w:bookmarkStart w:name="_Toc216189547" w:id="1447"/>
      <w:bookmarkStart w:name="_Toc216208525" w:id="1448"/>
      <w:bookmarkStart w:name="_Toc217117533" w:id="1449"/>
      <w:bookmarkStart w:name="_Toc218689004" w:id="1450"/>
      <w:bookmarkStart w:name="_Toc218689415" w:id="1451"/>
      <w:bookmarkStart w:name="_Toc218853260" w:id="1452"/>
      <w:bookmarkStart w:name="_Toc216011636" w:id="1453"/>
      <w:bookmarkStart w:name="_Toc216189548" w:id="1454"/>
      <w:bookmarkStart w:name="_Toc216208526" w:id="1455"/>
      <w:bookmarkStart w:name="_Toc217117534" w:id="1456"/>
      <w:bookmarkStart w:name="_Toc218689005" w:id="1457"/>
      <w:bookmarkStart w:name="_Toc218689416" w:id="1458"/>
      <w:bookmarkStart w:name="_Toc218853261" w:id="1459"/>
      <w:bookmarkStart w:name="_Toc216011637" w:id="1460"/>
      <w:bookmarkStart w:name="_Toc216189549" w:id="1461"/>
      <w:bookmarkStart w:name="_Toc216208527" w:id="1462"/>
      <w:bookmarkStart w:name="_Toc217117535" w:id="1463"/>
      <w:bookmarkStart w:name="_Toc218689006" w:id="1464"/>
      <w:bookmarkStart w:name="_Toc218689417" w:id="1465"/>
      <w:bookmarkStart w:name="_Toc218853262" w:id="1466"/>
      <w:bookmarkStart w:name="_Toc216011638" w:id="1467"/>
      <w:bookmarkStart w:name="_Toc216189550" w:id="1468"/>
      <w:bookmarkStart w:name="_Toc216208528" w:id="1469"/>
      <w:bookmarkStart w:name="_Toc217117536" w:id="1470"/>
      <w:bookmarkStart w:name="_Toc218689007" w:id="1471"/>
      <w:bookmarkStart w:name="_Toc218689418" w:id="1472"/>
      <w:bookmarkStart w:name="_Toc218853263" w:id="1473"/>
      <w:bookmarkStart w:name="_Toc216011639" w:id="1474"/>
      <w:bookmarkStart w:name="_Toc216189551" w:id="1475"/>
      <w:bookmarkStart w:name="_Toc216208529" w:id="1476"/>
      <w:bookmarkStart w:name="_Toc217117537" w:id="1477"/>
      <w:bookmarkStart w:name="_Toc218689008" w:id="1478"/>
      <w:bookmarkStart w:name="_Toc218689419" w:id="1479"/>
      <w:bookmarkStart w:name="_Toc218853264" w:id="1480"/>
      <w:bookmarkStart w:name="_Toc216011640" w:id="1481"/>
      <w:bookmarkStart w:name="_Toc216189552" w:id="1482"/>
      <w:bookmarkStart w:name="_Toc216208530" w:id="1483"/>
      <w:bookmarkStart w:name="_Toc217117538" w:id="1484"/>
      <w:bookmarkStart w:name="_Toc218689009" w:id="1485"/>
      <w:bookmarkStart w:name="_Toc218689420" w:id="1486"/>
      <w:bookmarkStart w:name="_Toc218853265" w:id="1487"/>
      <w:bookmarkStart w:name="_Toc216011641" w:id="1488"/>
      <w:bookmarkStart w:name="_Toc216189553" w:id="1489"/>
      <w:bookmarkStart w:name="_Toc216208531" w:id="1490"/>
      <w:bookmarkStart w:name="_Toc217117539" w:id="1491"/>
      <w:bookmarkStart w:name="_Toc218689010" w:id="1492"/>
      <w:bookmarkStart w:name="_Toc218689421" w:id="1493"/>
      <w:bookmarkStart w:name="_Toc218853266" w:id="1494"/>
      <w:bookmarkStart w:name="_Toc216011642" w:id="1495"/>
      <w:bookmarkStart w:name="_Toc216189554" w:id="1496"/>
      <w:bookmarkStart w:name="_Toc216208532" w:id="1497"/>
      <w:bookmarkStart w:name="_Toc217117540" w:id="1498"/>
      <w:bookmarkStart w:name="_Toc218689011" w:id="1499"/>
      <w:bookmarkStart w:name="_Toc218689422" w:id="1500"/>
      <w:bookmarkStart w:name="_Toc218853267" w:id="1501"/>
      <w:bookmarkStart w:name="_Toc216011643" w:id="1502"/>
      <w:bookmarkStart w:name="_Toc216189555" w:id="1503"/>
      <w:bookmarkStart w:name="_Toc216208533" w:id="1504"/>
      <w:bookmarkStart w:name="_Toc217117541" w:id="1505"/>
      <w:bookmarkStart w:name="_Toc218689012" w:id="1506"/>
      <w:bookmarkStart w:name="_Toc218689423" w:id="1507"/>
      <w:bookmarkStart w:name="_Toc218853268" w:id="1508"/>
      <w:bookmarkStart w:name="_Toc216011644" w:id="1509"/>
      <w:bookmarkStart w:name="_Toc216189556" w:id="1510"/>
      <w:bookmarkStart w:name="_Toc216208534" w:id="1511"/>
      <w:bookmarkStart w:name="_Toc217117542" w:id="1512"/>
      <w:bookmarkStart w:name="_Toc218689013" w:id="1513"/>
      <w:bookmarkStart w:name="_Toc218689424" w:id="1514"/>
      <w:bookmarkStart w:name="_Toc218853269" w:id="1515"/>
      <w:bookmarkStart w:name="_Toc216011645" w:id="1516"/>
      <w:bookmarkStart w:name="_Toc216189557" w:id="1517"/>
      <w:bookmarkStart w:name="_Toc216208535" w:id="1518"/>
      <w:bookmarkStart w:name="_Toc217117543" w:id="1519"/>
      <w:bookmarkStart w:name="_Toc218689014" w:id="1520"/>
      <w:bookmarkStart w:name="_Toc218689425" w:id="1521"/>
      <w:bookmarkStart w:name="_Toc218853270" w:id="1522"/>
      <w:bookmarkStart w:name="_Toc216011646" w:id="1523"/>
      <w:bookmarkStart w:name="_Toc216189558" w:id="1524"/>
      <w:bookmarkStart w:name="_Toc216208536" w:id="1525"/>
      <w:bookmarkStart w:name="_Toc217117544" w:id="1526"/>
      <w:bookmarkStart w:name="_Toc218689015" w:id="1527"/>
      <w:bookmarkStart w:name="_Toc218689426" w:id="1528"/>
      <w:bookmarkStart w:name="_Toc218853271" w:id="1529"/>
      <w:bookmarkStart w:name="_Toc216011647" w:id="1530"/>
      <w:bookmarkStart w:name="_Toc216189559" w:id="1531"/>
      <w:bookmarkStart w:name="_Toc216208537" w:id="1532"/>
      <w:bookmarkStart w:name="_Toc217117545" w:id="1533"/>
      <w:bookmarkStart w:name="_Toc218689016" w:id="1534"/>
      <w:bookmarkStart w:name="_Toc218689427" w:id="1535"/>
      <w:bookmarkStart w:name="_Toc218853272" w:id="1536"/>
      <w:bookmarkStart w:name="_Toc216011648" w:id="1537"/>
      <w:bookmarkStart w:name="_Toc216189560" w:id="1538"/>
      <w:bookmarkStart w:name="_Toc216208538" w:id="1539"/>
      <w:bookmarkStart w:name="_Toc217117546" w:id="1540"/>
      <w:bookmarkStart w:name="_Toc218689017" w:id="1541"/>
      <w:bookmarkStart w:name="_Toc218689428" w:id="1542"/>
      <w:bookmarkStart w:name="_Toc218853273" w:id="1543"/>
      <w:bookmarkStart w:name="_Toc216011649" w:id="1544"/>
      <w:bookmarkStart w:name="_Toc216189561" w:id="1545"/>
      <w:bookmarkStart w:name="_Toc216208539" w:id="1546"/>
      <w:bookmarkStart w:name="_Toc217117547" w:id="1547"/>
      <w:bookmarkStart w:name="_Toc218689018" w:id="1548"/>
      <w:bookmarkStart w:name="_Toc218689429" w:id="1549"/>
      <w:bookmarkStart w:name="_Toc218853274" w:id="1550"/>
      <w:bookmarkStart w:name="_Toc216011650" w:id="1551"/>
      <w:bookmarkStart w:name="_Toc216189562" w:id="1552"/>
      <w:bookmarkStart w:name="_Toc216208540" w:id="1553"/>
      <w:bookmarkStart w:name="_Toc217117548" w:id="1554"/>
      <w:bookmarkStart w:name="_Toc218689019" w:id="1555"/>
      <w:bookmarkStart w:name="_Toc218689430" w:id="1556"/>
      <w:bookmarkStart w:name="_Toc218853275" w:id="1557"/>
      <w:bookmarkStart w:name="_Toc216011651" w:id="1558"/>
      <w:bookmarkStart w:name="_Toc216189563" w:id="1559"/>
      <w:bookmarkStart w:name="_Toc216208541" w:id="1560"/>
      <w:bookmarkStart w:name="_Toc217117549" w:id="1561"/>
      <w:bookmarkStart w:name="_Toc218689020" w:id="1562"/>
      <w:bookmarkStart w:name="_Toc218689431" w:id="1563"/>
      <w:bookmarkStart w:name="_Toc218853276" w:id="1564"/>
      <w:bookmarkStart w:name="_Toc216011652" w:id="1565"/>
      <w:bookmarkStart w:name="_Toc216189564" w:id="1566"/>
      <w:bookmarkStart w:name="_Toc216208542" w:id="1567"/>
      <w:bookmarkStart w:name="_Toc217117550" w:id="1568"/>
      <w:bookmarkStart w:name="_Toc218689021" w:id="1569"/>
      <w:bookmarkStart w:name="_Toc218689432" w:id="1570"/>
      <w:bookmarkStart w:name="_Toc218853277" w:id="1571"/>
      <w:bookmarkStart w:name="_Toc216011653" w:id="1572"/>
      <w:bookmarkStart w:name="_Toc216189565" w:id="1573"/>
      <w:bookmarkStart w:name="_Toc216208543" w:id="1574"/>
      <w:bookmarkStart w:name="_Toc217117551" w:id="1575"/>
      <w:bookmarkStart w:name="_Toc218689022" w:id="1576"/>
      <w:bookmarkStart w:name="_Toc218689433" w:id="1577"/>
      <w:bookmarkStart w:name="_Toc218853278" w:id="1578"/>
      <w:bookmarkStart w:name="_Toc216011654" w:id="1579"/>
      <w:bookmarkStart w:name="_Toc216189566" w:id="1580"/>
      <w:bookmarkStart w:name="_Toc216208544" w:id="1581"/>
      <w:bookmarkStart w:name="_Toc217117552" w:id="1582"/>
      <w:bookmarkStart w:name="_Toc218689023" w:id="1583"/>
      <w:bookmarkStart w:name="_Toc218689434" w:id="1584"/>
      <w:bookmarkStart w:name="_Toc218853279" w:id="1585"/>
      <w:bookmarkStart w:name="_Toc216011655" w:id="1586"/>
      <w:bookmarkStart w:name="_Toc216189567" w:id="1587"/>
      <w:bookmarkStart w:name="_Toc216208545" w:id="1588"/>
      <w:bookmarkStart w:name="_Toc217117553" w:id="1589"/>
      <w:bookmarkStart w:name="_Toc218689024" w:id="1590"/>
      <w:bookmarkStart w:name="_Toc218689435" w:id="1591"/>
      <w:bookmarkStart w:name="_Toc218853280" w:id="1592"/>
      <w:bookmarkStart w:name="_Toc216011656" w:id="1593"/>
      <w:bookmarkStart w:name="_Toc216189568" w:id="1594"/>
      <w:bookmarkStart w:name="_Toc216208546" w:id="1595"/>
      <w:bookmarkStart w:name="_Toc217117554" w:id="1596"/>
      <w:bookmarkStart w:name="_Toc218689025" w:id="1597"/>
      <w:bookmarkStart w:name="_Toc218689436" w:id="1598"/>
      <w:bookmarkStart w:name="_Toc218853281" w:id="1599"/>
      <w:bookmarkStart w:name="_Toc216011657" w:id="1600"/>
      <w:bookmarkStart w:name="_Toc216189569" w:id="1601"/>
      <w:bookmarkStart w:name="_Toc216208547" w:id="1602"/>
      <w:bookmarkStart w:name="_Toc217117555" w:id="1603"/>
      <w:bookmarkStart w:name="_Toc218689026" w:id="1604"/>
      <w:bookmarkStart w:name="_Toc218689437" w:id="1605"/>
      <w:bookmarkStart w:name="_Toc218853282" w:id="1606"/>
      <w:bookmarkStart w:name="_Toc216011658" w:id="1607"/>
      <w:bookmarkStart w:name="_Toc216189570" w:id="1608"/>
      <w:bookmarkStart w:name="_Toc216208548" w:id="1609"/>
      <w:bookmarkStart w:name="_Toc217117556" w:id="1610"/>
      <w:bookmarkStart w:name="_Toc218689027" w:id="1611"/>
      <w:bookmarkStart w:name="_Toc218689438" w:id="1612"/>
      <w:bookmarkStart w:name="_Toc218853283" w:id="1613"/>
      <w:bookmarkStart w:name="_Toc216011659" w:id="1614"/>
      <w:bookmarkStart w:name="_Toc216189571" w:id="1615"/>
      <w:bookmarkStart w:name="_Toc216208549" w:id="1616"/>
      <w:bookmarkStart w:name="_Toc217117557" w:id="1617"/>
      <w:bookmarkStart w:name="_Toc218689028" w:id="1618"/>
      <w:bookmarkStart w:name="_Toc218689439" w:id="1619"/>
      <w:bookmarkStart w:name="_Toc218853284" w:id="1620"/>
      <w:bookmarkStart w:name="_Toc216011660" w:id="1621"/>
      <w:bookmarkStart w:name="_Toc216189572" w:id="1622"/>
      <w:bookmarkStart w:name="_Toc216208550" w:id="1623"/>
      <w:bookmarkStart w:name="_Toc217117558" w:id="1624"/>
      <w:bookmarkStart w:name="_Toc218689029" w:id="1625"/>
      <w:bookmarkStart w:name="_Toc218689440" w:id="1626"/>
      <w:bookmarkStart w:name="_Toc218853285" w:id="1627"/>
      <w:bookmarkStart w:name="_Toc216011661" w:id="1628"/>
      <w:bookmarkStart w:name="_Toc216189573" w:id="1629"/>
      <w:bookmarkStart w:name="_Toc216208551" w:id="1630"/>
      <w:bookmarkStart w:name="_Toc217117559" w:id="1631"/>
      <w:bookmarkStart w:name="_Toc218689030" w:id="1632"/>
      <w:bookmarkStart w:name="_Toc218689441" w:id="1633"/>
      <w:bookmarkStart w:name="_Toc218853286" w:id="1634"/>
      <w:bookmarkStart w:name="_Toc216011662" w:id="1635"/>
      <w:bookmarkStart w:name="_Toc216189574" w:id="1636"/>
      <w:bookmarkStart w:name="_Toc216208552" w:id="1637"/>
      <w:bookmarkStart w:name="_Toc217117560" w:id="1638"/>
      <w:bookmarkStart w:name="_Toc218689031" w:id="1639"/>
      <w:bookmarkStart w:name="_Toc218689442" w:id="1640"/>
      <w:bookmarkStart w:name="_Toc218853287" w:id="1641"/>
      <w:bookmarkStart w:name="_Toc216011663" w:id="1642"/>
      <w:bookmarkStart w:name="_Toc216189575" w:id="1643"/>
      <w:bookmarkStart w:name="_Toc216208553" w:id="1644"/>
      <w:bookmarkStart w:name="_Toc217117561" w:id="1645"/>
      <w:bookmarkStart w:name="_Toc218689032" w:id="1646"/>
      <w:bookmarkStart w:name="_Toc218689443" w:id="1647"/>
      <w:bookmarkStart w:name="_Toc218853288" w:id="1648"/>
      <w:bookmarkStart w:name="_Toc216011664" w:id="1649"/>
      <w:bookmarkStart w:name="_Toc216189576" w:id="1650"/>
      <w:bookmarkStart w:name="_Toc216208554" w:id="1651"/>
      <w:bookmarkStart w:name="_Toc217117562" w:id="1652"/>
      <w:bookmarkStart w:name="_Toc218689033" w:id="1653"/>
      <w:bookmarkStart w:name="_Toc218689444" w:id="1654"/>
      <w:bookmarkStart w:name="_Toc218853289" w:id="1655"/>
      <w:bookmarkStart w:name="_Toc216011665" w:id="1656"/>
      <w:bookmarkStart w:name="_Toc216189577" w:id="1657"/>
      <w:bookmarkStart w:name="_Toc216208555" w:id="1658"/>
      <w:bookmarkStart w:name="_Toc217117563" w:id="1659"/>
      <w:bookmarkStart w:name="_Toc218689034" w:id="1660"/>
      <w:bookmarkStart w:name="_Toc218689445" w:id="1661"/>
      <w:bookmarkStart w:name="_Toc218853290" w:id="1662"/>
      <w:bookmarkStart w:name="_Toc216011666" w:id="1663"/>
      <w:bookmarkStart w:name="_Toc216189578" w:id="1664"/>
      <w:bookmarkStart w:name="_Toc216208556" w:id="1665"/>
      <w:bookmarkStart w:name="_Toc217117564" w:id="1666"/>
      <w:bookmarkStart w:name="_Toc218689035" w:id="1667"/>
      <w:bookmarkStart w:name="_Toc218689446" w:id="1668"/>
      <w:bookmarkStart w:name="_Toc218853291" w:id="1669"/>
      <w:bookmarkStart w:name="_Toc216011667" w:id="1670"/>
      <w:bookmarkStart w:name="_Toc216189579" w:id="1671"/>
      <w:bookmarkStart w:name="_Toc216208557" w:id="1672"/>
      <w:bookmarkStart w:name="_Toc217117565" w:id="1673"/>
      <w:bookmarkStart w:name="_Toc218689036" w:id="1674"/>
      <w:bookmarkStart w:name="_Toc218689447" w:id="1675"/>
      <w:bookmarkStart w:name="_Toc218853292" w:id="1676"/>
      <w:bookmarkStart w:name="_Toc216011668" w:id="1677"/>
      <w:bookmarkStart w:name="_Toc216189580" w:id="1678"/>
      <w:bookmarkStart w:name="_Toc216208558" w:id="1679"/>
      <w:bookmarkStart w:name="_Toc217117566" w:id="1680"/>
      <w:bookmarkStart w:name="_Toc218689037" w:id="1681"/>
      <w:bookmarkStart w:name="_Toc218689448" w:id="1682"/>
      <w:bookmarkStart w:name="_Toc218853293" w:id="1683"/>
      <w:bookmarkStart w:name="_Ref223020549" w:id="1684"/>
      <w:bookmarkStart w:name="_Toc229573488" w:id="1685"/>
      <w:bookmarkEnd w:id="6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Pr="00D37FE6">
        <w:t>Environmental and Social Justice (ESJ) Action Plan</w:t>
      </w:r>
      <w:bookmarkEnd w:id="1684"/>
      <w:bookmarkEnd w:id="1685"/>
    </w:p>
    <w:p w:rsidR="00D6608F" w:rsidP="00264FFA" w:rsidRDefault="00D6608F" w14:paraId="2A69F39B" w14:textId="77777777">
      <w:pPr>
        <w:pStyle w:val="Standard"/>
      </w:pPr>
      <w:r>
        <w:t>The Commission is committed to addressing the inequities that create barriers for citizens seeking safe and affordable utility services. In February 2019, we adopted the Environmental and Social Justice (ESJ) Action Plan. The ESJ Action Plan 2.0 was adopted in 2022. The ESJ Action Plan sets nine goals that establish a roadmap to improve services to targeted communities and expand public inclusion in the Commission’s decision-making process.</w:t>
      </w:r>
    </w:p>
    <w:p w:rsidR="00D6608F" w:rsidP="00264FFA" w:rsidRDefault="00D6608F" w14:paraId="3DB34B57" w14:textId="77777777">
      <w:pPr>
        <w:pStyle w:val="Standard"/>
      </w:pPr>
      <w:r w:rsidRPr="006500D3">
        <w:t>ESJ communities include those that may be subject to a disproportionate impact from one or more environmental hazards, or that are likely to experience disparate implementation of environmental regulations and socioeconomic investments in their communities. With respect to these communities, the Commission considers: (1) whether the proposed action may have a disproportionate impact on service quality and availability of service in the community, or (2) whether the proposed action may have a disproportionate safety impact or burden on the community.</w:t>
      </w:r>
    </w:p>
    <w:p w:rsidRPr="001857C2" w:rsidR="00892A72" w:rsidP="00264FFA" w:rsidRDefault="00D6608F" w14:paraId="72B744A9" w14:textId="1C0B4E95">
      <w:pPr>
        <w:pStyle w:val="Standard"/>
        <w:rPr>
          <w:highlight w:val="yellow"/>
        </w:rPr>
      </w:pPr>
      <w:r>
        <w:t>ESJ Action Plan Goal 3 provides that the Commission will “[s]</w:t>
      </w:r>
      <w:proofErr w:type="spellStart"/>
      <w:r>
        <w:t>trive</w:t>
      </w:r>
      <w:proofErr w:type="spellEnd"/>
      <w:r>
        <w:t xml:space="preserve"> to improve access to high-quality water . . . services for ESJ Communities.” ESJ Action Plan </w:t>
      </w:r>
      <w:r>
        <w:lastRenderedPageBreak/>
        <w:t xml:space="preserve">Objective 3.2 addresses water customer resilience, “Support ESJ customers and communities with discounted rates for low-income customers and sustainable systems.” (ESJ Action Plan 2.0, p. 24). The </w:t>
      </w:r>
      <w:r w:rsidR="002E5105">
        <w:t xml:space="preserve">decision </w:t>
      </w:r>
      <w:r>
        <w:t xml:space="preserve">includes funding for </w:t>
      </w:r>
      <w:r w:rsidRPr="00494416" w:rsidR="0067699C">
        <w:t xml:space="preserve">Park Water and </w:t>
      </w:r>
      <w:r w:rsidR="00B672A9">
        <w:t>AVR</w:t>
      </w:r>
      <w:r w:rsidRPr="00494416" w:rsidR="00013F08">
        <w:t xml:space="preserve"> </w:t>
      </w:r>
      <w:r w:rsidRPr="00386CC5">
        <w:t>programs</w:t>
      </w:r>
      <w:r>
        <w:t xml:space="preserve">. </w:t>
      </w:r>
      <w:r w:rsidRPr="00386CC5" w:rsidR="00D85418">
        <w:t>The tiered rate program adopted in this decision</w:t>
      </w:r>
      <w:r w:rsidR="00D85418">
        <w:t xml:space="preserve"> </w:t>
      </w:r>
      <w:r w:rsidRPr="00957BA4" w:rsidR="00D85418">
        <w:t>ensures customers have the lowest possible costs for basic needs</w:t>
      </w:r>
      <w:r w:rsidR="00D85418">
        <w:t xml:space="preserve">.  </w:t>
      </w:r>
      <w:r>
        <w:t xml:space="preserve">These programs directly support ESJ customers and communities, providing low-income ratepayers and payment assistance across each of </w:t>
      </w:r>
      <w:r w:rsidR="0067699C">
        <w:t>these water utilities’</w:t>
      </w:r>
      <w:r w:rsidR="002E5105">
        <w:t xml:space="preserve"> </w:t>
      </w:r>
      <w:r>
        <w:t>districts</w:t>
      </w:r>
      <w:r w:rsidR="0006687A">
        <w:t xml:space="preserve">.  </w:t>
      </w:r>
      <w:r>
        <w:t xml:space="preserve">Therefore, we find that our ESJ goals are reasonably met.  </w:t>
      </w:r>
    </w:p>
    <w:p w:rsidRPr="003C7CA3" w:rsidR="00BE20E6" w:rsidP="00264FFA" w:rsidRDefault="00BE20E6" w14:paraId="7BD1FB75" w14:textId="77777777">
      <w:pPr>
        <w:pStyle w:val="Heading1"/>
      </w:pPr>
      <w:bookmarkStart w:name="_Toc229573489" w:id="1686"/>
      <w:r w:rsidRPr="003C7CA3">
        <w:t>Motion to Establish Interim Rates and Related Memorandum Account</w:t>
      </w:r>
      <w:bookmarkEnd w:id="1686"/>
    </w:p>
    <w:p w:rsidRPr="003C7CA3" w:rsidR="00BE20E6" w:rsidP="00264FFA" w:rsidRDefault="00BE20E6" w14:paraId="1E507281" w14:textId="78D26B8A">
      <w:pPr>
        <w:pStyle w:val="Standard"/>
      </w:pPr>
      <w:r w:rsidRPr="003C7CA3">
        <w:t xml:space="preserve">Pursuant to the Scoping Memo schedule, </w:t>
      </w:r>
      <w:r w:rsidR="00204F67">
        <w:t>by a</w:t>
      </w:r>
      <w:r w:rsidRPr="003C7CA3" w:rsidR="00204F67">
        <w:t xml:space="preserve"> </w:t>
      </w:r>
      <w:r w:rsidRPr="003C7CA3">
        <w:t xml:space="preserve">ruling dated </w:t>
      </w:r>
      <w:r w:rsidR="00D40B5C">
        <w:t>May 30, 2025</w:t>
      </w:r>
      <w:r w:rsidRPr="003C7CA3">
        <w:t xml:space="preserve">, the assigned ALJ granted </w:t>
      </w:r>
      <w:r w:rsidR="00437116">
        <w:t xml:space="preserve">Park Water and </w:t>
      </w:r>
      <w:r w:rsidR="00B672A9">
        <w:t>AVR</w:t>
      </w:r>
      <w:r w:rsidR="00437116">
        <w:t xml:space="preserve">’s </w:t>
      </w:r>
      <w:r w:rsidRPr="003C7CA3">
        <w:t xml:space="preserve">Interim Rates Motion to establish interim rates and </w:t>
      </w:r>
      <w:r w:rsidR="00E971AD">
        <w:t>a</w:t>
      </w:r>
      <w:r w:rsidRPr="003C7CA3">
        <w:t xml:space="preserve"> memorandum account, noting that a final Commission decision may likely not be issued by </w:t>
      </w:r>
      <w:r w:rsidR="006C7F5D">
        <w:t>July 1, 2025</w:t>
      </w:r>
      <w:r w:rsidRPr="003C7CA3">
        <w:t xml:space="preserve">. We affirm the ALJ’s ruling and make further provision herein for amortizing the accumulated balance in the memorandum account by </w:t>
      </w:r>
      <w:r w:rsidRPr="008979D6">
        <w:t>December 31, 202</w:t>
      </w:r>
      <w:r w:rsidRPr="008979D6" w:rsidR="00F65540">
        <w:t>6</w:t>
      </w:r>
      <w:r w:rsidRPr="00943533">
        <w:t>.</w:t>
      </w:r>
    </w:p>
    <w:p w:rsidRPr="003C7CA3" w:rsidR="00D41A69" w:rsidP="00264FFA" w:rsidRDefault="00D41A69" w14:paraId="0F4581ED" w14:textId="3B2015D2">
      <w:pPr>
        <w:pStyle w:val="Heading1"/>
      </w:pPr>
      <w:bookmarkStart w:name="_Toc229573490" w:id="1687"/>
      <w:r w:rsidRPr="003C7CA3">
        <w:t>Admittance of Exhibits into the Record</w:t>
      </w:r>
      <w:bookmarkEnd w:id="1687"/>
    </w:p>
    <w:p w:rsidRPr="003C7CA3" w:rsidR="00BE20E6" w:rsidP="00264FFA" w:rsidRDefault="0008715B" w14:paraId="6DD7968C" w14:textId="4797688F">
      <w:pPr>
        <w:pStyle w:val="Standard"/>
      </w:pPr>
      <w:r>
        <w:t xml:space="preserve">This decision affirms the ALJ’s ruling </w:t>
      </w:r>
      <w:proofErr w:type="gramStart"/>
      <w:r>
        <w:t>at</w:t>
      </w:r>
      <w:proofErr w:type="gramEnd"/>
      <w:r>
        <w:t xml:space="preserve"> </w:t>
      </w:r>
      <w:proofErr w:type="gramStart"/>
      <w:r w:rsidR="00457803">
        <w:t>the October</w:t>
      </w:r>
      <w:proofErr w:type="gramEnd"/>
      <w:r w:rsidR="00457803">
        <w:t xml:space="preserve"> 22, 2024, Evidentiary H</w:t>
      </w:r>
      <w:r>
        <w:t xml:space="preserve">earing admitting all </w:t>
      </w:r>
      <w:r w:rsidR="00C751E4">
        <w:t>identified exhibits</w:t>
      </w:r>
      <w:r w:rsidR="0047029C">
        <w:t xml:space="preserve"> into the record.</w:t>
      </w:r>
      <w:r w:rsidR="00CD6DBF">
        <w:t xml:space="preserve">  All motions not </w:t>
      </w:r>
      <w:proofErr w:type="gramStart"/>
      <w:r w:rsidR="00CD6DBF">
        <w:t>ruled</w:t>
      </w:r>
      <w:proofErr w:type="gramEnd"/>
      <w:r w:rsidR="00CD6DBF">
        <w:t xml:space="preserve"> on regarding exhibits are deemed denied.</w:t>
      </w:r>
    </w:p>
    <w:p w:rsidRPr="003C7CA3" w:rsidR="008D1107" w:rsidP="00264FFA" w:rsidRDefault="00C73786" w14:paraId="09CC6605" w14:textId="59FEA501">
      <w:pPr>
        <w:pStyle w:val="Heading1"/>
      </w:pPr>
      <w:bookmarkStart w:name="_Toc229573491" w:id="1688"/>
      <w:r>
        <w:t xml:space="preserve">Joint </w:t>
      </w:r>
      <w:r w:rsidR="008D1107">
        <w:t>Motion to Seal</w:t>
      </w:r>
      <w:bookmarkEnd w:id="1688"/>
    </w:p>
    <w:p w:rsidRPr="00494416" w:rsidR="009848FD" w:rsidP="00264FFA" w:rsidRDefault="009848FD" w14:paraId="7CC0690F" w14:textId="09D257AE">
      <w:pPr>
        <w:pStyle w:val="standard0"/>
        <w:rPr>
          <w:rFonts w:ascii="Book Antiqua" w:hAnsi="Book Antiqua"/>
          <w:color w:val="000000"/>
        </w:rPr>
      </w:pPr>
      <w:r w:rsidRPr="00494416">
        <w:rPr>
          <w:rFonts w:ascii="Book Antiqua" w:hAnsi="Book Antiqua"/>
          <w:color w:val="000000"/>
        </w:rPr>
        <w:t xml:space="preserve">Pursuant to Rules 11.4 and 11.5 of the Commission’s Rules, </w:t>
      </w:r>
      <w:r w:rsidR="00222C63">
        <w:rPr>
          <w:rFonts w:ascii="Book Antiqua" w:hAnsi="Book Antiqua"/>
          <w:color w:val="000000"/>
        </w:rPr>
        <w:t>the parties</w:t>
      </w:r>
      <w:r>
        <w:rPr>
          <w:rFonts w:ascii="Book Antiqua" w:hAnsi="Book Antiqua"/>
          <w:color w:val="000000"/>
        </w:rPr>
        <w:t xml:space="preserve"> </w:t>
      </w:r>
      <w:r w:rsidRPr="00494416">
        <w:rPr>
          <w:rFonts w:ascii="Book Antiqua" w:hAnsi="Book Antiqua"/>
          <w:color w:val="000000"/>
        </w:rPr>
        <w:t xml:space="preserve">filed a </w:t>
      </w:r>
      <w:r w:rsidR="00C73786">
        <w:rPr>
          <w:rFonts w:ascii="Book Antiqua" w:hAnsi="Book Antiqua"/>
          <w:color w:val="000000"/>
        </w:rPr>
        <w:t xml:space="preserve">joint </w:t>
      </w:r>
      <w:r w:rsidRPr="00494416">
        <w:rPr>
          <w:rFonts w:ascii="Book Antiqua" w:hAnsi="Book Antiqua"/>
          <w:color w:val="000000"/>
        </w:rPr>
        <w:t xml:space="preserve">motion on </w:t>
      </w:r>
      <w:r w:rsidR="00222C63">
        <w:rPr>
          <w:rFonts w:ascii="Book Antiqua" w:hAnsi="Book Antiqua"/>
          <w:color w:val="000000"/>
        </w:rPr>
        <w:t>January 9, 2025</w:t>
      </w:r>
      <w:r w:rsidRPr="00494416">
        <w:rPr>
          <w:rFonts w:ascii="Book Antiqua" w:hAnsi="Book Antiqua"/>
          <w:color w:val="000000"/>
        </w:rPr>
        <w:t>, for leave to file various exhibits as confidential.</w:t>
      </w:r>
    </w:p>
    <w:p w:rsidRPr="00494416" w:rsidR="009848FD" w:rsidP="00264FFA" w:rsidRDefault="009848FD" w14:paraId="7C8B6672" w14:textId="5B9D6D57">
      <w:pPr>
        <w:pStyle w:val="standard0"/>
        <w:rPr>
          <w:rFonts w:ascii="Book Antiqua" w:hAnsi="Book Antiqua"/>
        </w:rPr>
      </w:pPr>
      <w:r w:rsidRPr="00494416">
        <w:rPr>
          <w:rFonts w:ascii="Book Antiqua" w:hAnsi="Book Antiqua"/>
        </w:rPr>
        <w:t xml:space="preserve">Park Water and </w:t>
      </w:r>
      <w:r w:rsidR="00B672A9">
        <w:rPr>
          <w:rFonts w:ascii="Book Antiqua" w:hAnsi="Book Antiqua"/>
        </w:rPr>
        <w:t>AVR</w:t>
      </w:r>
      <w:r w:rsidRPr="00494416">
        <w:rPr>
          <w:rFonts w:ascii="Book Antiqua" w:hAnsi="Book Antiqua"/>
        </w:rPr>
        <w:t>’</w:t>
      </w:r>
      <w:r w:rsidR="0099449D">
        <w:rPr>
          <w:rFonts w:ascii="Book Antiqua" w:hAnsi="Book Antiqua"/>
        </w:rPr>
        <w:t xml:space="preserve"> </w:t>
      </w:r>
      <w:r w:rsidRPr="00494416">
        <w:rPr>
          <w:rFonts w:ascii="Book Antiqua" w:hAnsi="Book Antiqua"/>
        </w:rPr>
        <w:t xml:space="preserve">exhibits include confidential information on critical infrastructure, as well as information protected as trade secrets and proprietary information. As such, it is necessary to place this information into the record under seal. In compliance with General Order 66-D, </w:t>
      </w:r>
      <w:r w:rsidRPr="00494416" w:rsidR="005D4D4C">
        <w:rPr>
          <w:rFonts w:ascii="Book Antiqua" w:hAnsi="Book Antiqua"/>
        </w:rPr>
        <w:t xml:space="preserve">Park Water and </w:t>
      </w:r>
      <w:r w:rsidR="00B672A9">
        <w:rPr>
          <w:rFonts w:ascii="Book Antiqua" w:hAnsi="Book Antiqua"/>
        </w:rPr>
        <w:t>AVR</w:t>
      </w:r>
      <w:r w:rsidRPr="00494416">
        <w:rPr>
          <w:rFonts w:ascii="Book Antiqua" w:hAnsi="Book Antiqua"/>
        </w:rPr>
        <w:t xml:space="preserve">: (a) identified the </w:t>
      </w:r>
      <w:r w:rsidRPr="00494416">
        <w:rPr>
          <w:rFonts w:ascii="Book Antiqua" w:hAnsi="Book Antiqua"/>
        </w:rPr>
        <w:lastRenderedPageBreak/>
        <w:t xml:space="preserve">specific portions of the documents that are confidential, (b) specified the basis for confidentiality and provided a detailed explanation, and (c) included with each document a declaration in support of the confidential designation signed by an officer of </w:t>
      </w:r>
      <w:r w:rsidRPr="00494416" w:rsidR="005D4D4C">
        <w:rPr>
          <w:rFonts w:ascii="Book Antiqua" w:hAnsi="Book Antiqua"/>
        </w:rPr>
        <w:t xml:space="preserve">Park Water and </w:t>
      </w:r>
      <w:r w:rsidR="00B672A9">
        <w:rPr>
          <w:rFonts w:ascii="Book Antiqua" w:hAnsi="Book Antiqua"/>
        </w:rPr>
        <w:t>AVR</w:t>
      </w:r>
      <w:r w:rsidRPr="00494416">
        <w:rPr>
          <w:rFonts w:ascii="Book Antiqua" w:hAnsi="Book Antiqua"/>
        </w:rPr>
        <w:t>.</w:t>
      </w:r>
    </w:p>
    <w:p w:rsidRPr="00494416" w:rsidR="009848FD" w:rsidP="00264FFA" w:rsidRDefault="005D4D4C" w14:paraId="0AE62951" w14:textId="5A27EF7B">
      <w:pPr>
        <w:pStyle w:val="standard0"/>
        <w:ind w:left="720" w:firstLine="0"/>
        <w:rPr>
          <w:rFonts w:ascii="Book Antiqua" w:hAnsi="Book Antiqua"/>
        </w:rPr>
      </w:pPr>
      <w:r w:rsidRPr="00494416">
        <w:rPr>
          <w:rFonts w:ascii="Book Antiqua" w:hAnsi="Book Antiqua"/>
        </w:rPr>
        <w:t xml:space="preserve">Park Water </w:t>
      </w:r>
      <w:r w:rsidRPr="00494416" w:rsidR="009848FD">
        <w:rPr>
          <w:rFonts w:ascii="Book Antiqua" w:hAnsi="Book Antiqua"/>
        </w:rPr>
        <w:t>request</w:t>
      </w:r>
      <w:r w:rsidR="00497B42">
        <w:rPr>
          <w:rFonts w:ascii="Book Antiqua" w:hAnsi="Book Antiqua"/>
        </w:rPr>
        <w:t>s</w:t>
      </w:r>
      <w:r w:rsidRPr="00494416" w:rsidR="009848FD">
        <w:rPr>
          <w:rFonts w:ascii="Book Antiqua" w:hAnsi="Book Antiqua"/>
        </w:rPr>
        <w:t xml:space="preserve"> confidential treatment of the following exhibits: </w:t>
      </w:r>
    </w:p>
    <w:p w:rsidRPr="006F0883" w:rsidR="008008BC" w:rsidP="00264FFA" w:rsidRDefault="008008BC" w14:paraId="33E15DF1" w14:textId="77777777">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1"/>
          <w:szCs w:val="26"/>
        </w:rPr>
        <w:t xml:space="preserve"> </w:t>
      </w:r>
      <w:r w:rsidRPr="006F0883">
        <w:rPr>
          <w:szCs w:val="26"/>
        </w:rPr>
        <w:t>LIB-28C –</w:t>
      </w:r>
      <w:r w:rsidRPr="006F0883">
        <w:rPr>
          <w:spacing w:val="-1"/>
          <w:szCs w:val="26"/>
        </w:rPr>
        <w:t xml:space="preserve"> </w:t>
      </w:r>
      <w:r w:rsidRPr="006F0883">
        <w:rPr>
          <w:szCs w:val="26"/>
        </w:rPr>
        <w:t>Park</w:t>
      </w:r>
      <w:r w:rsidRPr="006F0883">
        <w:rPr>
          <w:spacing w:val="-1"/>
          <w:szCs w:val="26"/>
        </w:rPr>
        <w:t xml:space="preserve"> </w:t>
      </w:r>
      <w:r w:rsidRPr="006F0883">
        <w:rPr>
          <w:szCs w:val="26"/>
        </w:rPr>
        <w:t>Rebuttal</w:t>
      </w:r>
      <w:r w:rsidRPr="006F0883">
        <w:rPr>
          <w:spacing w:val="-2"/>
          <w:szCs w:val="26"/>
        </w:rPr>
        <w:t xml:space="preserve"> (CONFIDENTIAL)</w:t>
      </w:r>
    </w:p>
    <w:p w:rsidRPr="006F0883" w:rsidR="008008BC" w:rsidP="00264FFA" w:rsidRDefault="008008BC" w14:paraId="67DDBF57" w14:textId="77777777">
      <w:pPr>
        <w:pStyle w:val="ListParagraph"/>
        <w:widowControl w:val="0"/>
        <w:numPr>
          <w:ilvl w:val="2"/>
          <w:numId w:val="45"/>
        </w:numPr>
        <w:tabs>
          <w:tab w:val="left" w:pos="2609"/>
        </w:tabs>
        <w:autoSpaceDE w:val="0"/>
        <w:autoSpaceDN w:val="0"/>
        <w:spacing w:before="138"/>
        <w:ind w:left="2609" w:right="2219"/>
        <w:contextualSpacing w:val="0"/>
        <w:rPr>
          <w:szCs w:val="26"/>
        </w:rPr>
      </w:pPr>
      <w:r w:rsidRPr="006F0883">
        <w:rPr>
          <w:szCs w:val="26"/>
        </w:rPr>
        <w:t>Exhibit</w:t>
      </w:r>
      <w:r w:rsidRPr="006F0883">
        <w:rPr>
          <w:spacing w:val="-5"/>
          <w:szCs w:val="26"/>
        </w:rPr>
        <w:t xml:space="preserve"> </w:t>
      </w:r>
      <w:r w:rsidRPr="006F0883">
        <w:rPr>
          <w:szCs w:val="26"/>
        </w:rPr>
        <w:t>LIB-30C</w:t>
      </w:r>
      <w:r w:rsidRPr="006F0883">
        <w:rPr>
          <w:spacing w:val="-5"/>
          <w:szCs w:val="26"/>
        </w:rPr>
        <w:t xml:space="preserve"> </w:t>
      </w:r>
      <w:r w:rsidRPr="006F0883">
        <w:rPr>
          <w:szCs w:val="26"/>
        </w:rPr>
        <w:t>–</w:t>
      </w:r>
      <w:r w:rsidRPr="006F0883">
        <w:rPr>
          <w:spacing w:val="-5"/>
          <w:szCs w:val="26"/>
        </w:rPr>
        <w:t xml:space="preserve"> </w:t>
      </w:r>
      <w:r w:rsidRPr="006F0883">
        <w:rPr>
          <w:szCs w:val="26"/>
        </w:rPr>
        <w:t>Errata</w:t>
      </w:r>
      <w:r w:rsidRPr="006F0883">
        <w:rPr>
          <w:spacing w:val="-5"/>
          <w:szCs w:val="26"/>
        </w:rPr>
        <w:t xml:space="preserve"> </w:t>
      </w:r>
      <w:r w:rsidRPr="006F0883">
        <w:rPr>
          <w:szCs w:val="26"/>
        </w:rPr>
        <w:t>(October</w:t>
      </w:r>
      <w:r w:rsidRPr="006F0883">
        <w:rPr>
          <w:spacing w:val="-5"/>
          <w:szCs w:val="26"/>
        </w:rPr>
        <w:t xml:space="preserve"> </w:t>
      </w:r>
      <w:r w:rsidRPr="006F0883">
        <w:rPr>
          <w:szCs w:val="26"/>
        </w:rPr>
        <w:t>8,</w:t>
      </w:r>
      <w:r w:rsidRPr="006F0883">
        <w:rPr>
          <w:spacing w:val="-5"/>
          <w:szCs w:val="26"/>
        </w:rPr>
        <w:t xml:space="preserve"> </w:t>
      </w:r>
      <w:r w:rsidRPr="006F0883">
        <w:rPr>
          <w:szCs w:val="26"/>
        </w:rPr>
        <w:t>2024)</w:t>
      </w:r>
      <w:r w:rsidRPr="006F0883">
        <w:rPr>
          <w:spacing w:val="-5"/>
          <w:szCs w:val="26"/>
        </w:rPr>
        <w:t xml:space="preserve"> </w:t>
      </w:r>
      <w:r w:rsidRPr="006F0883">
        <w:rPr>
          <w:szCs w:val="26"/>
        </w:rPr>
        <w:t>Park</w:t>
      </w:r>
      <w:r w:rsidRPr="006F0883">
        <w:rPr>
          <w:spacing w:val="-5"/>
          <w:szCs w:val="26"/>
        </w:rPr>
        <w:t xml:space="preserve"> </w:t>
      </w:r>
      <w:r w:rsidRPr="006F0883">
        <w:rPr>
          <w:szCs w:val="26"/>
        </w:rPr>
        <w:t xml:space="preserve">Rebuttal </w:t>
      </w:r>
      <w:r w:rsidRPr="006F0883">
        <w:rPr>
          <w:spacing w:val="-2"/>
          <w:szCs w:val="26"/>
        </w:rPr>
        <w:t>(CONFIDENTIAL)</w:t>
      </w:r>
    </w:p>
    <w:p w:rsidRPr="006F0883" w:rsidR="008008BC" w:rsidP="00264FFA" w:rsidRDefault="008008BC" w14:paraId="41024FD0" w14:textId="77777777">
      <w:pPr>
        <w:pStyle w:val="ListParagraph"/>
        <w:widowControl w:val="0"/>
        <w:numPr>
          <w:ilvl w:val="2"/>
          <w:numId w:val="45"/>
        </w:numPr>
        <w:tabs>
          <w:tab w:val="left" w:pos="2609"/>
        </w:tabs>
        <w:autoSpaceDE w:val="0"/>
        <w:autoSpaceDN w:val="0"/>
        <w:spacing w:line="240" w:lineRule="auto"/>
        <w:ind w:left="2609"/>
        <w:contextualSpacing w:val="0"/>
        <w:rPr>
          <w:szCs w:val="26"/>
        </w:rPr>
      </w:pPr>
      <w:r w:rsidRPr="006F0883">
        <w:rPr>
          <w:szCs w:val="26"/>
        </w:rPr>
        <w:t>Exhibit</w:t>
      </w:r>
      <w:r w:rsidRPr="006F0883">
        <w:rPr>
          <w:spacing w:val="-4"/>
          <w:szCs w:val="26"/>
        </w:rPr>
        <w:t xml:space="preserve"> </w:t>
      </w:r>
      <w:r w:rsidRPr="006F0883">
        <w:rPr>
          <w:szCs w:val="26"/>
        </w:rPr>
        <w:t>LIB-53C</w:t>
      </w:r>
      <w:r w:rsidRPr="006F0883">
        <w:rPr>
          <w:spacing w:val="-2"/>
          <w:szCs w:val="26"/>
        </w:rPr>
        <w:t xml:space="preserve"> </w:t>
      </w:r>
      <w:r w:rsidRPr="006F0883">
        <w:rPr>
          <w:szCs w:val="26"/>
        </w:rPr>
        <w:t>–</w:t>
      </w:r>
      <w:r w:rsidRPr="006F0883">
        <w:rPr>
          <w:spacing w:val="-1"/>
          <w:szCs w:val="26"/>
        </w:rPr>
        <w:t xml:space="preserve"> </w:t>
      </w:r>
      <w:r w:rsidRPr="006F0883">
        <w:rPr>
          <w:szCs w:val="26"/>
        </w:rPr>
        <w:t>GO</w:t>
      </w:r>
      <w:r w:rsidRPr="006F0883">
        <w:rPr>
          <w:spacing w:val="-2"/>
          <w:szCs w:val="26"/>
        </w:rPr>
        <w:t xml:space="preserve"> </w:t>
      </w:r>
      <w:r w:rsidRPr="006F0883">
        <w:rPr>
          <w:szCs w:val="26"/>
        </w:rPr>
        <w:t>Section</w:t>
      </w:r>
      <w:r w:rsidRPr="006F0883">
        <w:rPr>
          <w:spacing w:val="-1"/>
          <w:szCs w:val="26"/>
        </w:rPr>
        <w:t xml:space="preserve"> </w:t>
      </w:r>
      <w:r w:rsidRPr="006F0883">
        <w:rPr>
          <w:szCs w:val="26"/>
        </w:rPr>
        <w:t>2</w:t>
      </w:r>
      <w:r w:rsidRPr="006F0883">
        <w:rPr>
          <w:spacing w:val="-3"/>
          <w:szCs w:val="26"/>
        </w:rPr>
        <w:t xml:space="preserve"> </w:t>
      </w:r>
      <w:r w:rsidRPr="006F0883">
        <w:rPr>
          <w:szCs w:val="26"/>
        </w:rPr>
        <w:t>Workpapers</w:t>
      </w:r>
      <w:r w:rsidRPr="006F0883">
        <w:rPr>
          <w:spacing w:val="-2"/>
          <w:szCs w:val="26"/>
        </w:rPr>
        <w:t xml:space="preserve"> (CONFIDENTIAL)</w:t>
      </w:r>
    </w:p>
    <w:p w:rsidRPr="006F0883" w:rsidR="008008BC" w:rsidP="00264FFA" w:rsidRDefault="008008BC" w14:paraId="10BCA4EC" w14:textId="77777777">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4"/>
          <w:szCs w:val="26"/>
        </w:rPr>
        <w:t xml:space="preserve"> </w:t>
      </w:r>
      <w:r w:rsidRPr="006F0883">
        <w:rPr>
          <w:szCs w:val="26"/>
        </w:rPr>
        <w:t>LIB-62C</w:t>
      </w:r>
      <w:r w:rsidRPr="006F0883">
        <w:rPr>
          <w:spacing w:val="-2"/>
          <w:szCs w:val="26"/>
        </w:rPr>
        <w:t xml:space="preserve"> </w:t>
      </w:r>
      <w:r w:rsidRPr="006F0883">
        <w:rPr>
          <w:szCs w:val="26"/>
        </w:rPr>
        <w:t>–</w:t>
      </w:r>
      <w:r w:rsidRPr="006F0883">
        <w:rPr>
          <w:spacing w:val="-2"/>
          <w:szCs w:val="26"/>
        </w:rPr>
        <w:t xml:space="preserve"> </w:t>
      </w:r>
      <w:r w:rsidRPr="006F0883">
        <w:rPr>
          <w:szCs w:val="26"/>
        </w:rPr>
        <w:t>Park</w:t>
      </w:r>
      <w:r w:rsidRPr="006F0883">
        <w:rPr>
          <w:spacing w:val="-2"/>
          <w:szCs w:val="26"/>
        </w:rPr>
        <w:t xml:space="preserve"> </w:t>
      </w:r>
      <w:r w:rsidRPr="006F0883">
        <w:rPr>
          <w:szCs w:val="26"/>
        </w:rPr>
        <w:t>Section</w:t>
      </w:r>
      <w:r w:rsidRPr="006F0883">
        <w:rPr>
          <w:spacing w:val="-3"/>
          <w:szCs w:val="26"/>
        </w:rPr>
        <w:t xml:space="preserve"> </w:t>
      </w:r>
      <w:r w:rsidRPr="006F0883">
        <w:rPr>
          <w:szCs w:val="26"/>
        </w:rPr>
        <w:t>4</w:t>
      </w:r>
      <w:r w:rsidRPr="006F0883">
        <w:rPr>
          <w:spacing w:val="-3"/>
          <w:szCs w:val="26"/>
        </w:rPr>
        <w:t xml:space="preserve"> </w:t>
      </w:r>
      <w:r w:rsidRPr="006F0883">
        <w:rPr>
          <w:szCs w:val="26"/>
        </w:rPr>
        <w:t>Workpapers</w:t>
      </w:r>
      <w:r w:rsidRPr="006F0883">
        <w:rPr>
          <w:spacing w:val="-2"/>
          <w:szCs w:val="26"/>
        </w:rPr>
        <w:t xml:space="preserve"> (CONFIDENTIAL)</w:t>
      </w:r>
    </w:p>
    <w:p w:rsidRPr="006F0883" w:rsidR="008008BC" w:rsidP="00264FFA" w:rsidRDefault="008008BC" w14:paraId="300FBAB7" w14:textId="77777777">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4"/>
          <w:szCs w:val="26"/>
        </w:rPr>
        <w:t xml:space="preserve"> </w:t>
      </w:r>
      <w:r w:rsidRPr="006F0883">
        <w:rPr>
          <w:szCs w:val="26"/>
        </w:rPr>
        <w:t>LIB-63C</w:t>
      </w:r>
      <w:r w:rsidRPr="006F0883">
        <w:rPr>
          <w:spacing w:val="-2"/>
          <w:szCs w:val="26"/>
        </w:rPr>
        <w:t xml:space="preserve"> </w:t>
      </w:r>
      <w:r w:rsidRPr="006F0883">
        <w:rPr>
          <w:szCs w:val="26"/>
        </w:rPr>
        <w:t>–</w:t>
      </w:r>
      <w:r w:rsidRPr="006F0883">
        <w:rPr>
          <w:spacing w:val="-2"/>
          <w:szCs w:val="26"/>
        </w:rPr>
        <w:t xml:space="preserve"> </w:t>
      </w:r>
      <w:r w:rsidRPr="006F0883">
        <w:rPr>
          <w:szCs w:val="26"/>
        </w:rPr>
        <w:t>Park</w:t>
      </w:r>
      <w:r w:rsidRPr="006F0883">
        <w:rPr>
          <w:spacing w:val="-2"/>
          <w:szCs w:val="26"/>
        </w:rPr>
        <w:t xml:space="preserve"> </w:t>
      </w:r>
      <w:r w:rsidRPr="006F0883">
        <w:rPr>
          <w:szCs w:val="26"/>
        </w:rPr>
        <w:t>Section</w:t>
      </w:r>
      <w:r w:rsidRPr="006F0883">
        <w:rPr>
          <w:spacing w:val="-3"/>
          <w:szCs w:val="26"/>
        </w:rPr>
        <w:t xml:space="preserve"> </w:t>
      </w:r>
      <w:r w:rsidRPr="006F0883">
        <w:rPr>
          <w:szCs w:val="26"/>
        </w:rPr>
        <w:t>5</w:t>
      </w:r>
      <w:r w:rsidRPr="006F0883">
        <w:rPr>
          <w:spacing w:val="-3"/>
          <w:szCs w:val="26"/>
        </w:rPr>
        <w:t xml:space="preserve"> </w:t>
      </w:r>
      <w:r w:rsidRPr="006F0883">
        <w:rPr>
          <w:szCs w:val="26"/>
        </w:rPr>
        <w:t>Workpapers</w:t>
      </w:r>
      <w:r w:rsidRPr="006F0883">
        <w:rPr>
          <w:spacing w:val="-2"/>
          <w:szCs w:val="26"/>
        </w:rPr>
        <w:t xml:space="preserve"> (CONFIDENTIAL)</w:t>
      </w:r>
    </w:p>
    <w:p w:rsidR="00497B42" w:rsidP="00264FFA" w:rsidRDefault="00497B42" w14:paraId="5742DA88" w14:textId="77777777">
      <w:pPr>
        <w:pStyle w:val="standard0"/>
        <w:spacing w:line="240" w:lineRule="exact"/>
        <w:ind w:left="720" w:firstLine="0"/>
      </w:pPr>
    </w:p>
    <w:p w:rsidRPr="0026474F" w:rsidR="00497B42" w:rsidP="00264FFA" w:rsidRDefault="00B672A9" w14:paraId="43D3AEB8" w14:textId="41789206">
      <w:pPr>
        <w:pStyle w:val="standard0"/>
        <w:ind w:left="720" w:firstLine="0"/>
        <w:rPr>
          <w:rFonts w:ascii="Book Antiqua" w:hAnsi="Book Antiqua"/>
        </w:rPr>
      </w:pPr>
      <w:r>
        <w:rPr>
          <w:rFonts w:ascii="Book Antiqua" w:hAnsi="Book Antiqua"/>
        </w:rPr>
        <w:t>AVR</w:t>
      </w:r>
      <w:r w:rsidRPr="0026474F" w:rsidR="00497B42">
        <w:rPr>
          <w:rFonts w:ascii="Book Antiqua" w:hAnsi="Book Antiqua"/>
        </w:rPr>
        <w:t xml:space="preserve"> request</w:t>
      </w:r>
      <w:r w:rsidR="00497B42">
        <w:rPr>
          <w:rFonts w:ascii="Book Antiqua" w:hAnsi="Book Antiqua"/>
        </w:rPr>
        <w:t>s</w:t>
      </w:r>
      <w:r w:rsidRPr="0026474F" w:rsidR="00497B42">
        <w:rPr>
          <w:rFonts w:ascii="Book Antiqua" w:hAnsi="Book Antiqua"/>
        </w:rPr>
        <w:t xml:space="preserve"> confidential treatment of the following exhibits: </w:t>
      </w:r>
    </w:p>
    <w:p w:rsidRPr="006F0883" w:rsidR="00DE2B29" w:rsidP="00264FFA" w:rsidRDefault="00DE2B29" w14:paraId="0BECD536" w14:textId="7B04E172">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2"/>
          <w:szCs w:val="26"/>
        </w:rPr>
        <w:t xml:space="preserve"> </w:t>
      </w:r>
      <w:r w:rsidRPr="006F0883">
        <w:rPr>
          <w:szCs w:val="26"/>
        </w:rPr>
        <w:t>LIB-27C</w:t>
      </w:r>
      <w:r w:rsidRPr="006F0883">
        <w:rPr>
          <w:spacing w:val="-1"/>
          <w:szCs w:val="26"/>
        </w:rPr>
        <w:t xml:space="preserve"> </w:t>
      </w:r>
      <w:r w:rsidRPr="006F0883">
        <w:rPr>
          <w:szCs w:val="26"/>
        </w:rPr>
        <w:t>–</w:t>
      </w:r>
      <w:r w:rsidRPr="006F0883">
        <w:rPr>
          <w:spacing w:val="-2"/>
          <w:szCs w:val="26"/>
        </w:rPr>
        <w:t xml:space="preserve"> </w:t>
      </w:r>
      <w:r w:rsidR="004D2FCE">
        <w:rPr>
          <w:szCs w:val="26"/>
        </w:rPr>
        <w:t>Apple Valley Ranchos</w:t>
      </w:r>
      <w:r w:rsidRPr="006F0883">
        <w:rPr>
          <w:spacing w:val="-1"/>
          <w:szCs w:val="26"/>
        </w:rPr>
        <w:t xml:space="preserve"> </w:t>
      </w:r>
      <w:r w:rsidRPr="006F0883">
        <w:rPr>
          <w:szCs w:val="26"/>
        </w:rPr>
        <w:t>Rebuttal</w:t>
      </w:r>
      <w:r w:rsidRPr="006F0883">
        <w:rPr>
          <w:spacing w:val="-1"/>
          <w:szCs w:val="26"/>
        </w:rPr>
        <w:t xml:space="preserve"> </w:t>
      </w:r>
      <w:r w:rsidRPr="006F0883">
        <w:rPr>
          <w:spacing w:val="-2"/>
          <w:szCs w:val="26"/>
        </w:rPr>
        <w:t>(CONFIDENTIAL)</w:t>
      </w:r>
    </w:p>
    <w:p w:rsidRPr="006F0883" w:rsidR="00DE2B29" w:rsidP="00264FFA" w:rsidRDefault="00DE2B29" w14:paraId="17BC35FC" w14:textId="0549D9D0">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1"/>
          <w:szCs w:val="26"/>
        </w:rPr>
        <w:t xml:space="preserve"> </w:t>
      </w:r>
      <w:r w:rsidRPr="006F0883">
        <w:rPr>
          <w:szCs w:val="26"/>
        </w:rPr>
        <w:t>LIB-29C – Errata (October</w:t>
      </w:r>
      <w:r w:rsidRPr="006F0883">
        <w:rPr>
          <w:spacing w:val="-1"/>
          <w:szCs w:val="26"/>
        </w:rPr>
        <w:t xml:space="preserve"> </w:t>
      </w:r>
      <w:r w:rsidRPr="006F0883">
        <w:rPr>
          <w:szCs w:val="26"/>
        </w:rPr>
        <w:t xml:space="preserve">8, 2024) </w:t>
      </w:r>
      <w:r w:rsidR="004D2FCE">
        <w:rPr>
          <w:szCs w:val="26"/>
        </w:rPr>
        <w:t>Apple Valley Ranchos</w:t>
      </w:r>
      <w:r w:rsidRPr="006F0883">
        <w:rPr>
          <w:szCs w:val="26"/>
        </w:rPr>
        <w:t xml:space="preserve"> </w:t>
      </w:r>
      <w:r w:rsidRPr="006F0883">
        <w:rPr>
          <w:spacing w:val="-2"/>
          <w:szCs w:val="26"/>
        </w:rPr>
        <w:t>Rebuttal</w:t>
      </w:r>
    </w:p>
    <w:p w:rsidRPr="006F0883" w:rsidR="00DE2B29" w:rsidP="00264FFA" w:rsidRDefault="00DE2B29" w14:paraId="2A6FD552" w14:textId="77777777">
      <w:pPr>
        <w:pStyle w:val="BodyText"/>
        <w:spacing w:before="60"/>
        <w:ind w:left="2610"/>
        <w:rPr>
          <w:rFonts w:ascii="Book Antiqua" w:hAnsi="Book Antiqua"/>
          <w:sz w:val="26"/>
          <w:szCs w:val="26"/>
        </w:rPr>
      </w:pPr>
      <w:r w:rsidRPr="006F0883">
        <w:rPr>
          <w:rFonts w:ascii="Book Antiqua" w:hAnsi="Book Antiqua"/>
          <w:spacing w:val="-2"/>
          <w:sz w:val="26"/>
          <w:szCs w:val="26"/>
        </w:rPr>
        <w:t>(CONFIDENTIAL)</w:t>
      </w:r>
    </w:p>
    <w:p w:rsidRPr="006F0883" w:rsidR="00DE2B29" w:rsidP="00264FFA" w:rsidRDefault="00DE2B29" w14:paraId="1F577D4A" w14:textId="7D35BCBA">
      <w:pPr>
        <w:pStyle w:val="ListParagraph"/>
        <w:widowControl w:val="0"/>
        <w:numPr>
          <w:ilvl w:val="2"/>
          <w:numId w:val="45"/>
        </w:numPr>
        <w:tabs>
          <w:tab w:val="left" w:pos="2609"/>
        </w:tabs>
        <w:autoSpaceDE w:val="0"/>
        <w:autoSpaceDN w:val="0"/>
        <w:spacing w:before="138" w:line="240" w:lineRule="auto"/>
        <w:ind w:left="2609" w:hanging="719"/>
        <w:contextualSpacing w:val="0"/>
        <w:rPr>
          <w:szCs w:val="26"/>
        </w:rPr>
      </w:pPr>
      <w:r w:rsidRPr="006F0883">
        <w:rPr>
          <w:szCs w:val="26"/>
        </w:rPr>
        <w:t>Exhibit</w:t>
      </w:r>
      <w:r w:rsidRPr="006F0883">
        <w:rPr>
          <w:spacing w:val="-1"/>
          <w:szCs w:val="26"/>
        </w:rPr>
        <w:t xml:space="preserve"> </w:t>
      </w:r>
      <w:r w:rsidRPr="006F0883">
        <w:rPr>
          <w:szCs w:val="26"/>
        </w:rPr>
        <w:t>LIB-35C –</w:t>
      </w:r>
      <w:r w:rsidRPr="006F0883">
        <w:rPr>
          <w:spacing w:val="-1"/>
          <w:szCs w:val="26"/>
        </w:rPr>
        <w:t xml:space="preserve"> </w:t>
      </w:r>
      <w:r w:rsidR="004D2FCE">
        <w:rPr>
          <w:szCs w:val="26"/>
        </w:rPr>
        <w:t>Apple Valley Ranchos</w:t>
      </w:r>
      <w:r w:rsidRPr="006F0883">
        <w:rPr>
          <w:szCs w:val="26"/>
        </w:rPr>
        <w:t xml:space="preserve"> Section</w:t>
      </w:r>
      <w:r w:rsidRPr="006F0883">
        <w:rPr>
          <w:spacing w:val="-2"/>
          <w:szCs w:val="26"/>
        </w:rPr>
        <w:t xml:space="preserve"> </w:t>
      </w:r>
      <w:r w:rsidRPr="006F0883">
        <w:rPr>
          <w:szCs w:val="26"/>
        </w:rPr>
        <w:t>4</w:t>
      </w:r>
      <w:r w:rsidRPr="006F0883">
        <w:rPr>
          <w:spacing w:val="-1"/>
          <w:szCs w:val="26"/>
        </w:rPr>
        <w:t xml:space="preserve"> </w:t>
      </w:r>
      <w:r w:rsidRPr="006F0883">
        <w:rPr>
          <w:szCs w:val="26"/>
        </w:rPr>
        <w:t>Workpapers</w:t>
      </w:r>
      <w:r w:rsidRPr="006F0883">
        <w:rPr>
          <w:spacing w:val="-2"/>
          <w:szCs w:val="26"/>
        </w:rPr>
        <w:t xml:space="preserve"> (CONFIDENTIAL)</w:t>
      </w:r>
    </w:p>
    <w:p w:rsidRPr="006F0883" w:rsidR="00DE2B29" w:rsidP="00264FFA" w:rsidRDefault="00DE2B29" w14:paraId="7A6E32D5" w14:textId="1196264E">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2"/>
          <w:szCs w:val="26"/>
        </w:rPr>
        <w:t xml:space="preserve"> </w:t>
      </w:r>
      <w:r w:rsidRPr="006F0883">
        <w:rPr>
          <w:szCs w:val="26"/>
        </w:rPr>
        <w:t>LIB</w:t>
      </w:r>
      <w:r w:rsidRPr="006F0883">
        <w:rPr>
          <w:spacing w:val="-1"/>
          <w:szCs w:val="26"/>
        </w:rPr>
        <w:t xml:space="preserve"> </w:t>
      </w:r>
      <w:r w:rsidRPr="006F0883">
        <w:rPr>
          <w:szCs w:val="26"/>
        </w:rPr>
        <w:t>36C</w:t>
      </w:r>
      <w:r w:rsidRPr="006F0883">
        <w:rPr>
          <w:spacing w:val="-1"/>
          <w:szCs w:val="26"/>
        </w:rPr>
        <w:t xml:space="preserve"> </w:t>
      </w:r>
      <w:r w:rsidRPr="006F0883">
        <w:rPr>
          <w:szCs w:val="26"/>
        </w:rPr>
        <w:t>–</w:t>
      </w:r>
      <w:r w:rsidRPr="006F0883">
        <w:rPr>
          <w:spacing w:val="-1"/>
          <w:szCs w:val="26"/>
        </w:rPr>
        <w:t xml:space="preserve"> </w:t>
      </w:r>
      <w:r w:rsidR="004D2FCE">
        <w:rPr>
          <w:szCs w:val="26"/>
        </w:rPr>
        <w:t>Apple Valley Ranchos</w:t>
      </w:r>
      <w:r w:rsidRPr="006F0883">
        <w:rPr>
          <w:spacing w:val="-1"/>
          <w:szCs w:val="26"/>
        </w:rPr>
        <w:t xml:space="preserve"> </w:t>
      </w:r>
      <w:r w:rsidRPr="006F0883">
        <w:rPr>
          <w:szCs w:val="26"/>
        </w:rPr>
        <w:t>Section</w:t>
      </w:r>
      <w:r w:rsidRPr="006F0883">
        <w:rPr>
          <w:spacing w:val="-1"/>
          <w:szCs w:val="26"/>
        </w:rPr>
        <w:t xml:space="preserve"> </w:t>
      </w:r>
      <w:r w:rsidRPr="006F0883">
        <w:rPr>
          <w:szCs w:val="26"/>
        </w:rPr>
        <w:t>5</w:t>
      </w:r>
      <w:r w:rsidRPr="006F0883">
        <w:rPr>
          <w:spacing w:val="-2"/>
          <w:szCs w:val="26"/>
        </w:rPr>
        <w:t xml:space="preserve"> </w:t>
      </w:r>
      <w:r w:rsidRPr="006F0883">
        <w:rPr>
          <w:szCs w:val="26"/>
        </w:rPr>
        <w:t>Workpapers</w:t>
      </w:r>
      <w:r w:rsidRPr="006F0883">
        <w:rPr>
          <w:spacing w:val="-2"/>
          <w:szCs w:val="26"/>
        </w:rPr>
        <w:t xml:space="preserve"> (CONFIDENTIAL)</w:t>
      </w:r>
    </w:p>
    <w:p w:rsidR="00497B42" w:rsidP="00264FFA" w:rsidRDefault="00497B42" w14:paraId="49762EF9" w14:textId="77777777">
      <w:pPr>
        <w:pStyle w:val="standard0"/>
        <w:spacing w:line="240" w:lineRule="exact"/>
        <w:ind w:left="720" w:firstLine="0"/>
      </w:pPr>
    </w:p>
    <w:p w:rsidR="009848FD" w:rsidP="00264FFA" w:rsidRDefault="009848FD" w14:paraId="394BABF9" w14:textId="77777777">
      <w:pPr>
        <w:pStyle w:val="standard0"/>
        <w:spacing w:line="240" w:lineRule="exact"/>
        <w:ind w:firstLine="0"/>
      </w:pPr>
      <w:r>
        <w:t xml:space="preserve"> </w:t>
      </w:r>
    </w:p>
    <w:p w:rsidR="009848FD" w:rsidP="00264FFA" w:rsidRDefault="009848FD" w14:paraId="27114254" w14:textId="333A5CDD">
      <w:pPr>
        <w:pStyle w:val="standard0"/>
      </w:pPr>
      <w:r>
        <w:t xml:space="preserve">Cal Advocates </w:t>
      </w:r>
      <w:r w:rsidR="00497B42">
        <w:t>requested</w:t>
      </w:r>
      <w:r>
        <w:t xml:space="preserve"> confidential treatment of the following:</w:t>
      </w:r>
    </w:p>
    <w:p w:rsidRPr="006F0883" w:rsidR="002756F9" w:rsidP="00264FFA" w:rsidRDefault="002756F9" w14:paraId="05B35E77" w14:textId="77777777">
      <w:pPr>
        <w:pStyle w:val="ListParagraph"/>
        <w:widowControl w:val="0"/>
        <w:numPr>
          <w:ilvl w:val="0"/>
          <w:numId w:val="46"/>
        </w:numPr>
        <w:tabs>
          <w:tab w:val="left" w:pos="2609"/>
        </w:tabs>
        <w:autoSpaceDE w:val="0"/>
        <w:autoSpaceDN w:val="0"/>
        <w:spacing w:before="138"/>
        <w:ind w:right="688"/>
        <w:contextualSpacing w:val="0"/>
        <w:rPr>
          <w:szCs w:val="26"/>
        </w:rPr>
      </w:pPr>
      <w:r w:rsidRPr="006F0883">
        <w:rPr>
          <w:szCs w:val="26"/>
        </w:rPr>
        <w:t>Exhibit</w:t>
      </w:r>
      <w:r w:rsidRPr="006F0883">
        <w:rPr>
          <w:spacing w:val="-4"/>
          <w:szCs w:val="26"/>
        </w:rPr>
        <w:t xml:space="preserve"> </w:t>
      </w:r>
      <w:r w:rsidRPr="006F0883">
        <w:rPr>
          <w:szCs w:val="26"/>
        </w:rPr>
        <w:t>CalAdv-02-C</w:t>
      </w:r>
      <w:r w:rsidRPr="006F0883">
        <w:rPr>
          <w:spacing w:val="-4"/>
          <w:szCs w:val="26"/>
        </w:rPr>
        <w:t xml:space="preserve"> </w:t>
      </w:r>
      <w:r w:rsidRPr="006F0883">
        <w:rPr>
          <w:szCs w:val="26"/>
        </w:rPr>
        <w:t>-</w:t>
      </w:r>
      <w:r w:rsidRPr="006F0883">
        <w:rPr>
          <w:spacing w:val="-4"/>
          <w:szCs w:val="26"/>
        </w:rPr>
        <w:t xml:space="preserve"> </w:t>
      </w:r>
      <w:r w:rsidRPr="006F0883">
        <w:rPr>
          <w:szCs w:val="26"/>
        </w:rPr>
        <w:t>Public</w:t>
      </w:r>
      <w:r w:rsidRPr="006F0883">
        <w:rPr>
          <w:spacing w:val="-4"/>
          <w:szCs w:val="26"/>
        </w:rPr>
        <w:t xml:space="preserve"> </w:t>
      </w:r>
      <w:r w:rsidRPr="006F0883">
        <w:rPr>
          <w:szCs w:val="26"/>
        </w:rPr>
        <w:t>Advocates</w:t>
      </w:r>
      <w:r w:rsidRPr="006F0883">
        <w:rPr>
          <w:spacing w:val="-5"/>
          <w:szCs w:val="26"/>
        </w:rPr>
        <w:t xml:space="preserve"> </w:t>
      </w:r>
      <w:r w:rsidRPr="006F0883">
        <w:rPr>
          <w:szCs w:val="26"/>
        </w:rPr>
        <w:t>Office</w:t>
      </w:r>
      <w:r w:rsidRPr="006F0883">
        <w:rPr>
          <w:spacing w:val="-5"/>
          <w:szCs w:val="26"/>
        </w:rPr>
        <w:t xml:space="preserve"> </w:t>
      </w:r>
      <w:r w:rsidRPr="006F0883">
        <w:rPr>
          <w:szCs w:val="26"/>
        </w:rPr>
        <w:t>Report</w:t>
      </w:r>
      <w:r w:rsidRPr="006F0883">
        <w:rPr>
          <w:spacing w:val="-5"/>
          <w:szCs w:val="26"/>
        </w:rPr>
        <w:t xml:space="preserve"> </w:t>
      </w:r>
      <w:r w:rsidRPr="006F0883">
        <w:rPr>
          <w:szCs w:val="26"/>
        </w:rPr>
        <w:t>on</w:t>
      </w:r>
      <w:r w:rsidRPr="006F0883">
        <w:rPr>
          <w:spacing w:val="-5"/>
          <w:szCs w:val="26"/>
        </w:rPr>
        <w:t xml:space="preserve"> </w:t>
      </w:r>
      <w:r w:rsidRPr="006F0883">
        <w:rPr>
          <w:szCs w:val="26"/>
        </w:rPr>
        <w:t>General</w:t>
      </w:r>
      <w:r w:rsidRPr="006F0883">
        <w:rPr>
          <w:spacing w:val="-5"/>
          <w:szCs w:val="26"/>
        </w:rPr>
        <w:t xml:space="preserve"> </w:t>
      </w:r>
      <w:r w:rsidRPr="006F0883">
        <w:rPr>
          <w:szCs w:val="26"/>
        </w:rPr>
        <w:t>Office Expenses and Rate Base (CONFIDENTIAL)</w:t>
      </w:r>
    </w:p>
    <w:p w:rsidRPr="006F0883" w:rsidR="002756F9" w:rsidP="00264FFA" w:rsidRDefault="002756F9" w14:paraId="4D3BA018" w14:textId="073CC499">
      <w:pPr>
        <w:pStyle w:val="ListParagraph"/>
        <w:widowControl w:val="0"/>
        <w:numPr>
          <w:ilvl w:val="0"/>
          <w:numId w:val="46"/>
        </w:numPr>
        <w:tabs>
          <w:tab w:val="left" w:pos="2609"/>
        </w:tabs>
        <w:autoSpaceDE w:val="0"/>
        <w:autoSpaceDN w:val="0"/>
        <w:ind w:right="384"/>
        <w:contextualSpacing w:val="0"/>
        <w:rPr>
          <w:szCs w:val="26"/>
        </w:rPr>
      </w:pPr>
      <w:r w:rsidRPr="006F0883">
        <w:rPr>
          <w:szCs w:val="26"/>
        </w:rPr>
        <w:t>Exhibit CalAdv-03-C - Public Advocates Office Report on Operations and Maintenance</w:t>
      </w:r>
      <w:r w:rsidRPr="006F0883">
        <w:rPr>
          <w:spacing w:val="-5"/>
          <w:szCs w:val="26"/>
        </w:rPr>
        <w:t xml:space="preserve"> </w:t>
      </w:r>
      <w:r w:rsidRPr="006F0883">
        <w:rPr>
          <w:szCs w:val="26"/>
        </w:rPr>
        <w:t>Expenses,</w:t>
      </w:r>
      <w:r w:rsidRPr="006F0883">
        <w:rPr>
          <w:spacing w:val="-5"/>
          <w:szCs w:val="26"/>
        </w:rPr>
        <w:t xml:space="preserve"> </w:t>
      </w:r>
      <w:r w:rsidRPr="006F0883">
        <w:rPr>
          <w:szCs w:val="26"/>
        </w:rPr>
        <w:t>Admin</w:t>
      </w:r>
      <w:r w:rsidRPr="006F0883">
        <w:rPr>
          <w:spacing w:val="-5"/>
          <w:szCs w:val="26"/>
        </w:rPr>
        <w:t xml:space="preserve"> </w:t>
      </w:r>
      <w:r w:rsidRPr="006F0883">
        <w:rPr>
          <w:szCs w:val="26"/>
        </w:rPr>
        <w:t>and</w:t>
      </w:r>
      <w:r w:rsidRPr="006F0883">
        <w:rPr>
          <w:spacing w:val="-5"/>
          <w:szCs w:val="26"/>
        </w:rPr>
        <w:t xml:space="preserve"> </w:t>
      </w:r>
      <w:r w:rsidRPr="006F0883">
        <w:rPr>
          <w:szCs w:val="26"/>
        </w:rPr>
        <w:t>Gen</w:t>
      </w:r>
      <w:r w:rsidRPr="006F0883">
        <w:rPr>
          <w:spacing w:val="-5"/>
          <w:szCs w:val="26"/>
        </w:rPr>
        <w:t xml:space="preserve"> </w:t>
      </w:r>
      <w:r w:rsidRPr="006F0883">
        <w:rPr>
          <w:szCs w:val="26"/>
        </w:rPr>
        <w:lastRenderedPageBreak/>
        <w:t>Expenses,</w:t>
      </w:r>
      <w:r w:rsidRPr="006F0883">
        <w:rPr>
          <w:spacing w:val="-5"/>
          <w:szCs w:val="26"/>
        </w:rPr>
        <w:t xml:space="preserve"> </w:t>
      </w:r>
      <w:r w:rsidRPr="006F0883">
        <w:rPr>
          <w:szCs w:val="26"/>
        </w:rPr>
        <w:t>Payroll,</w:t>
      </w:r>
      <w:r w:rsidRPr="006F0883">
        <w:rPr>
          <w:spacing w:val="-5"/>
          <w:szCs w:val="26"/>
        </w:rPr>
        <w:t xml:space="preserve"> </w:t>
      </w:r>
      <w:r w:rsidRPr="006F0883">
        <w:rPr>
          <w:szCs w:val="26"/>
        </w:rPr>
        <w:t>and</w:t>
      </w:r>
      <w:r w:rsidRPr="006F0883">
        <w:rPr>
          <w:spacing w:val="-5"/>
          <w:szCs w:val="26"/>
        </w:rPr>
        <w:t xml:space="preserve"> </w:t>
      </w:r>
      <w:r w:rsidRPr="006F0883">
        <w:rPr>
          <w:szCs w:val="26"/>
        </w:rPr>
        <w:t xml:space="preserve">Conservation </w:t>
      </w:r>
      <w:r w:rsidRPr="006F0883">
        <w:rPr>
          <w:spacing w:val="-2"/>
          <w:szCs w:val="26"/>
        </w:rPr>
        <w:t>(CONFIDENTIAL)</w:t>
      </w:r>
      <w:r w:rsidR="00FA03AD">
        <w:rPr>
          <w:rStyle w:val="FootnoteReference"/>
          <w:spacing w:val="-2"/>
          <w:szCs w:val="26"/>
        </w:rPr>
        <w:footnoteReference w:id="363"/>
      </w:r>
    </w:p>
    <w:p w:rsidR="009848FD" w:rsidP="00264FFA" w:rsidRDefault="009848FD" w14:paraId="0AB25212" w14:textId="77777777">
      <w:pPr>
        <w:pStyle w:val="standard0"/>
        <w:spacing w:line="240" w:lineRule="exact"/>
        <w:ind w:firstLine="0"/>
        <w:rPr>
          <w:color w:val="000000"/>
        </w:rPr>
      </w:pPr>
    </w:p>
    <w:p w:rsidRPr="003C7CA3" w:rsidR="009848FD" w:rsidP="00264FFA" w:rsidRDefault="009848FD" w14:paraId="39B2EF1B" w14:textId="5E90F439">
      <w:pPr>
        <w:pStyle w:val="Standard"/>
      </w:pPr>
      <w:r>
        <w:rPr>
          <w:color w:val="000000"/>
        </w:rPr>
        <w:t xml:space="preserve">We agree that this information is sensitive and </w:t>
      </w:r>
      <w:r w:rsidR="00053525">
        <w:rPr>
          <w:color w:val="000000"/>
        </w:rPr>
        <w:t xml:space="preserve">grant the request for confidential </w:t>
      </w:r>
      <w:r w:rsidR="00EE0FA8">
        <w:rPr>
          <w:color w:val="000000"/>
        </w:rPr>
        <w:t xml:space="preserve">to maintain the evidence </w:t>
      </w:r>
      <w:r>
        <w:rPr>
          <w:color w:val="000000"/>
        </w:rPr>
        <w:t xml:space="preserve">under seal. </w:t>
      </w:r>
    </w:p>
    <w:p w:rsidRPr="003C7CA3" w:rsidR="00D41A69" w:rsidP="00264FFA" w:rsidRDefault="00D41A69" w14:paraId="7DE597B3" w14:textId="0737B3B5">
      <w:pPr>
        <w:pStyle w:val="Heading1"/>
      </w:pPr>
      <w:bookmarkStart w:name="_Toc229573492" w:id="1689"/>
      <w:r w:rsidRPr="003C7CA3">
        <w:t>Public Comments Received</w:t>
      </w:r>
      <w:bookmarkEnd w:id="1689"/>
    </w:p>
    <w:p w:rsidRPr="00E820C9" w:rsidR="000B3657" w:rsidP="00264FFA" w:rsidRDefault="000B3657" w14:paraId="5F040339" w14:textId="53E1DA6D">
      <w:pPr>
        <w:pStyle w:val="BodyText"/>
        <w:spacing w:before="117" w:line="360" w:lineRule="auto"/>
        <w:ind w:right="558" w:firstLine="720"/>
        <w:rPr>
          <w:rFonts w:ascii="Book Antiqua" w:hAnsi="Book Antiqua"/>
          <w:sz w:val="26"/>
          <w:szCs w:val="26"/>
        </w:rPr>
      </w:pPr>
      <w:r w:rsidRPr="00E820C9">
        <w:rPr>
          <w:rFonts w:ascii="Book Antiqua" w:hAnsi="Book Antiqua"/>
          <w:sz w:val="26"/>
          <w:szCs w:val="26"/>
        </w:rPr>
        <w:t xml:space="preserve">The Commission held four PPHs in these consolidated proceedings.  On July 30, 2024, one in-person PPH was held for Park Water and one remote </w:t>
      </w:r>
      <w:r w:rsidR="00597703">
        <w:rPr>
          <w:rFonts w:ascii="Book Antiqua" w:hAnsi="Book Antiqua"/>
          <w:sz w:val="26"/>
          <w:szCs w:val="26"/>
        </w:rPr>
        <w:t>PPH</w:t>
      </w:r>
      <w:r w:rsidRPr="00E820C9">
        <w:rPr>
          <w:rFonts w:ascii="Book Antiqua" w:hAnsi="Book Antiqua"/>
          <w:sz w:val="26"/>
          <w:szCs w:val="26"/>
        </w:rPr>
        <w:t xml:space="preserve"> was held on July 31, 2024.  On July 29, 2024, one in-person PPH was held for </w:t>
      </w:r>
      <w:r w:rsidR="00B672A9">
        <w:rPr>
          <w:rFonts w:ascii="Book Antiqua" w:hAnsi="Book Antiqua"/>
          <w:sz w:val="26"/>
          <w:szCs w:val="26"/>
        </w:rPr>
        <w:t>AVR</w:t>
      </w:r>
      <w:r w:rsidR="009C6349">
        <w:rPr>
          <w:rFonts w:ascii="Book Antiqua" w:hAnsi="Book Antiqua"/>
          <w:sz w:val="26"/>
          <w:szCs w:val="26"/>
        </w:rPr>
        <w:t xml:space="preserve"> </w:t>
      </w:r>
      <w:r w:rsidRPr="00E820C9">
        <w:rPr>
          <w:rFonts w:ascii="Book Antiqua" w:hAnsi="Book Antiqua"/>
          <w:sz w:val="26"/>
          <w:szCs w:val="26"/>
        </w:rPr>
        <w:t>and one</w:t>
      </w:r>
      <w:r w:rsidRPr="00E820C9">
        <w:rPr>
          <w:rFonts w:ascii="Book Antiqua" w:hAnsi="Book Antiqua"/>
          <w:spacing w:val="-1"/>
          <w:sz w:val="26"/>
          <w:szCs w:val="26"/>
        </w:rPr>
        <w:t xml:space="preserve"> </w:t>
      </w:r>
      <w:r w:rsidRPr="00E820C9">
        <w:rPr>
          <w:rFonts w:ascii="Book Antiqua" w:hAnsi="Book Antiqua"/>
          <w:sz w:val="26"/>
          <w:szCs w:val="26"/>
        </w:rPr>
        <w:t>remote</w:t>
      </w:r>
      <w:r>
        <w:rPr>
          <w:rFonts w:ascii="Book Antiqua" w:hAnsi="Book Antiqua"/>
          <w:sz w:val="26"/>
          <w:szCs w:val="26"/>
        </w:rPr>
        <w:t xml:space="preserve"> </w:t>
      </w:r>
      <w:r w:rsidR="00B37162">
        <w:rPr>
          <w:rFonts w:ascii="Book Antiqua" w:hAnsi="Book Antiqua"/>
          <w:sz w:val="26"/>
          <w:szCs w:val="26"/>
        </w:rPr>
        <w:t>PPH</w:t>
      </w:r>
      <w:r w:rsidRPr="00E820C9">
        <w:rPr>
          <w:rFonts w:ascii="Book Antiqua" w:hAnsi="Book Antiqua"/>
          <w:spacing w:val="-2"/>
          <w:sz w:val="26"/>
          <w:szCs w:val="26"/>
        </w:rPr>
        <w:t xml:space="preserve"> was </w:t>
      </w:r>
      <w:r w:rsidRPr="00E820C9">
        <w:rPr>
          <w:rFonts w:ascii="Book Antiqua" w:hAnsi="Book Antiqua"/>
          <w:sz w:val="26"/>
          <w:szCs w:val="26"/>
        </w:rPr>
        <w:t>held</w:t>
      </w:r>
      <w:r w:rsidRPr="00E820C9">
        <w:rPr>
          <w:rFonts w:ascii="Book Antiqua" w:hAnsi="Book Antiqua"/>
          <w:spacing w:val="-6"/>
          <w:sz w:val="26"/>
          <w:szCs w:val="26"/>
        </w:rPr>
        <w:t xml:space="preserve"> </w:t>
      </w:r>
      <w:r w:rsidRPr="00E820C9">
        <w:rPr>
          <w:rFonts w:ascii="Book Antiqua" w:hAnsi="Book Antiqua"/>
          <w:sz w:val="26"/>
          <w:szCs w:val="26"/>
        </w:rPr>
        <w:t>on</w:t>
      </w:r>
      <w:r w:rsidRPr="00E820C9">
        <w:rPr>
          <w:rFonts w:ascii="Book Antiqua" w:hAnsi="Book Antiqua"/>
          <w:spacing w:val="-5"/>
          <w:sz w:val="26"/>
          <w:szCs w:val="26"/>
        </w:rPr>
        <w:t xml:space="preserve"> </w:t>
      </w:r>
      <w:r w:rsidRPr="00E820C9">
        <w:rPr>
          <w:rFonts w:ascii="Book Antiqua" w:hAnsi="Book Antiqua"/>
          <w:sz w:val="26"/>
          <w:szCs w:val="26"/>
        </w:rPr>
        <w:t>July 31, 2024.</w:t>
      </w:r>
      <w:r w:rsidRPr="00E820C9">
        <w:rPr>
          <w:rFonts w:ascii="Book Antiqua" w:hAnsi="Book Antiqua"/>
          <w:spacing w:val="-1"/>
          <w:sz w:val="26"/>
          <w:szCs w:val="26"/>
        </w:rPr>
        <w:t xml:space="preserve"> </w:t>
      </w:r>
      <w:r w:rsidRPr="00E820C9">
        <w:rPr>
          <w:rFonts w:ascii="Book Antiqua" w:hAnsi="Book Antiqua"/>
          <w:sz w:val="26"/>
          <w:szCs w:val="26"/>
        </w:rPr>
        <w:t>The</w:t>
      </w:r>
      <w:r w:rsidRPr="00E820C9">
        <w:rPr>
          <w:rFonts w:ascii="Book Antiqua" w:hAnsi="Book Antiqua"/>
          <w:spacing w:val="-2"/>
          <w:sz w:val="26"/>
          <w:szCs w:val="26"/>
        </w:rPr>
        <w:t xml:space="preserve"> </w:t>
      </w:r>
      <w:r w:rsidRPr="00E820C9">
        <w:rPr>
          <w:rFonts w:ascii="Book Antiqua" w:hAnsi="Book Antiqua"/>
          <w:sz w:val="26"/>
          <w:szCs w:val="26"/>
        </w:rPr>
        <w:t>remote PPHs</w:t>
      </w:r>
      <w:r w:rsidRPr="00E820C9">
        <w:rPr>
          <w:rFonts w:ascii="Book Antiqua" w:hAnsi="Book Antiqua"/>
          <w:spacing w:val="-2"/>
          <w:sz w:val="26"/>
          <w:szCs w:val="26"/>
        </w:rPr>
        <w:t xml:space="preserve"> </w:t>
      </w:r>
      <w:r w:rsidRPr="00E820C9">
        <w:rPr>
          <w:rFonts w:ascii="Book Antiqua" w:hAnsi="Book Antiqua"/>
          <w:sz w:val="26"/>
          <w:szCs w:val="26"/>
        </w:rPr>
        <w:t>were</w:t>
      </w:r>
      <w:r w:rsidRPr="00E820C9">
        <w:rPr>
          <w:rFonts w:ascii="Book Antiqua" w:hAnsi="Book Antiqua"/>
          <w:spacing w:val="-2"/>
          <w:sz w:val="26"/>
          <w:szCs w:val="26"/>
        </w:rPr>
        <w:t xml:space="preserve"> </w:t>
      </w:r>
      <w:r w:rsidRPr="00E820C9">
        <w:rPr>
          <w:rFonts w:ascii="Book Antiqua" w:hAnsi="Book Antiqua"/>
          <w:sz w:val="26"/>
          <w:szCs w:val="26"/>
        </w:rPr>
        <w:t xml:space="preserve">held to provide Liberty’s customers with an opportunity to communicate directly with the Commission regarding the Applications and the proposed rate </w:t>
      </w:r>
      <w:r w:rsidRPr="00E820C9">
        <w:rPr>
          <w:rFonts w:ascii="Book Antiqua" w:hAnsi="Book Antiqua"/>
          <w:spacing w:val="-2"/>
          <w:sz w:val="26"/>
          <w:szCs w:val="26"/>
        </w:rPr>
        <w:t>increases.</w:t>
      </w:r>
    </w:p>
    <w:p w:rsidRPr="00E820C9" w:rsidR="000B3657" w:rsidP="00264FFA" w:rsidRDefault="000B3657" w14:paraId="37FC8BCE" w14:textId="0F771633">
      <w:pPr>
        <w:pStyle w:val="BodyText"/>
        <w:spacing w:before="2" w:line="360" w:lineRule="auto"/>
        <w:ind w:right="414" w:firstLine="720"/>
        <w:rPr>
          <w:rFonts w:ascii="Book Antiqua" w:hAnsi="Book Antiqua"/>
          <w:sz w:val="26"/>
          <w:szCs w:val="26"/>
        </w:rPr>
      </w:pPr>
      <w:r w:rsidRPr="00E820C9">
        <w:rPr>
          <w:rFonts w:ascii="Book Antiqua" w:hAnsi="Book Antiqua"/>
          <w:sz w:val="26"/>
          <w:szCs w:val="26"/>
        </w:rPr>
        <w:t xml:space="preserve">All the speakers at the PPHs were opposed to the requested increases. Speakers stated that the requested increases are not justified and that </w:t>
      </w:r>
      <w:r w:rsidR="00E12A6B">
        <w:rPr>
          <w:rFonts w:ascii="Book Antiqua" w:hAnsi="Book Antiqua"/>
          <w:sz w:val="26"/>
          <w:szCs w:val="26"/>
        </w:rPr>
        <w:t xml:space="preserve">Park Water and </w:t>
      </w:r>
      <w:r w:rsidR="00B672A9">
        <w:rPr>
          <w:rFonts w:ascii="Book Antiqua" w:hAnsi="Book Antiqua"/>
          <w:sz w:val="26"/>
          <w:szCs w:val="26"/>
        </w:rPr>
        <w:t>AVR</w:t>
      </w:r>
      <w:r w:rsidRPr="00E820C9">
        <w:rPr>
          <w:rFonts w:ascii="Book Antiqua" w:hAnsi="Book Antiqua"/>
          <w:sz w:val="26"/>
          <w:szCs w:val="26"/>
        </w:rPr>
        <w:t xml:space="preserve"> should</w:t>
      </w:r>
      <w:r w:rsidRPr="00E820C9">
        <w:rPr>
          <w:rFonts w:ascii="Book Antiqua" w:hAnsi="Book Antiqua"/>
          <w:spacing w:val="-4"/>
          <w:sz w:val="26"/>
          <w:szCs w:val="26"/>
        </w:rPr>
        <w:t xml:space="preserve"> </w:t>
      </w:r>
      <w:r w:rsidRPr="00E820C9">
        <w:rPr>
          <w:rFonts w:ascii="Book Antiqua" w:hAnsi="Book Antiqua"/>
          <w:sz w:val="26"/>
          <w:szCs w:val="26"/>
        </w:rPr>
        <w:t>be</w:t>
      </w:r>
      <w:r w:rsidRPr="00E820C9">
        <w:rPr>
          <w:rFonts w:ascii="Book Antiqua" w:hAnsi="Book Antiqua"/>
          <w:spacing w:val="-7"/>
          <w:sz w:val="26"/>
          <w:szCs w:val="26"/>
        </w:rPr>
        <w:t xml:space="preserve"> </w:t>
      </w:r>
      <w:r w:rsidRPr="00E820C9">
        <w:rPr>
          <w:rFonts w:ascii="Book Antiqua" w:hAnsi="Book Antiqua"/>
          <w:sz w:val="26"/>
          <w:szCs w:val="26"/>
        </w:rPr>
        <w:t>looking</w:t>
      </w:r>
      <w:r w:rsidRPr="00E820C9">
        <w:rPr>
          <w:rFonts w:ascii="Book Antiqua" w:hAnsi="Book Antiqua"/>
          <w:spacing w:val="-4"/>
          <w:sz w:val="26"/>
          <w:szCs w:val="26"/>
        </w:rPr>
        <w:t xml:space="preserve"> </w:t>
      </w:r>
      <w:r w:rsidRPr="00E820C9">
        <w:rPr>
          <w:rFonts w:ascii="Book Antiqua" w:hAnsi="Book Antiqua"/>
          <w:sz w:val="26"/>
          <w:szCs w:val="26"/>
        </w:rPr>
        <w:t>to</w:t>
      </w:r>
      <w:r w:rsidRPr="00E820C9">
        <w:rPr>
          <w:rFonts w:ascii="Book Antiqua" w:hAnsi="Book Antiqua"/>
          <w:spacing w:val="-6"/>
          <w:sz w:val="26"/>
          <w:szCs w:val="26"/>
        </w:rPr>
        <w:t xml:space="preserve"> </w:t>
      </w:r>
      <w:r w:rsidRPr="00E820C9">
        <w:rPr>
          <w:rFonts w:ascii="Book Antiqua" w:hAnsi="Book Antiqua"/>
          <w:sz w:val="26"/>
          <w:szCs w:val="26"/>
        </w:rPr>
        <w:t>cut</w:t>
      </w:r>
      <w:r w:rsidRPr="00E820C9">
        <w:rPr>
          <w:rFonts w:ascii="Book Antiqua" w:hAnsi="Book Antiqua"/>
          <w:spacing w:val="-7"/>
          <w:sz w:val="26"/>
          <w:szCs w:val="26"/>
        </w:rPr>
        <w:t xml:space="preserve"> </w:t>
      </w:r>
      <w:r w:rsidRPr="00E820C9">
        <w:rPr>
          <w:rFonts w:ascii="Book Antiqua" w:hAnsi="Book Antiqua"/>
          <w:sz w:val="26"/>
          <w:szCs w:val="26"/>
        </w:rPr>
        <w:t>costs,</w:t>
      </w:r>
      <w:r w:rsidRPr="00E820C9">
        <w:rPr>
          <w:rFonts w:ascii="Book Antiqua" w:hAnsi="Book Antiqua"/>
          <w:spacing w:val="-5"/>
          <w:sz w:val="26"/>
          <w:szCs w:val="26"/>
        </w:rPr>
        <w:t xml:space="preserve"> </w:t>
      </w:r>
      <w:r w:rsidRPr="00E820C9">
        <w:rPr>
          <w:rFonts w:ascii="Book Antiqua" w:hAnsi="Book Antiqua"/>
          <w:sz w:val="26"/>
          <w:szCs w:val="26"/>
        </w:rPr>
        <w:t>especially</w:t>
      </w:r>
      <w:r w:rsidRPr="00E820C9">
        <w:rPr>
          <w:rFonts w:ascii="Book Antiqua" w:hAnsi="Book Antiqua"/>
          <w:spacing w:val="-4"/>
          <w:sz w:val="26"/>
          <w:szCs w:val="26"/>
        </w:rPr>
        <w:t xml:space="preserve"> </w:t>
      </w:r>
      <w:r w:rsidRPr="00E820C9">
        <w:rPr>
          <w:rFonts w:ascii="Book Antiqua" w:hAnsi="Book Antiqua"/>
          <w:sz w:val="26"/>
          <w:szCs w:val="26"/>
        </w:rPr>
        <w:t>during</w:t>
      </w:r>
      <w:r w:rsidRPr="00E820C9">
        <w:rPr>
          <w:rFonts w:ascii="Book Antiqua" w:hAnsi="Book Antiqua"/>
          <w:spacing w:val="-4"/>
          <w:sz w:val="26"/>
          <w:szCs w:val="26"/>
        </w:rPr>
        <w:t xml:space="preserve"> </w:t>
      </w:r>
      <w:r w:rsidRPr="00E820C9">
        <w:rPr>
          <w:rFonts w:ascii="Book Antiqua" w:hAnsi="Book Antiqua"/>
          <w:sz w:val="26"/>
          <w:szCs w:val="26"/>
        </w:rPr>
        <w:t>these</w:t>
      </w:r>
      <w:r w:rsidRPr="00E820C9">
        <w:rPr>
          <w:rFonts w:ascii="Book Antiqua" w:hAnsi="Book Antiqua"/>
          <w:spacing w:val="-3"/>
          <w:sz w:val="26"/>
          <w:szCs w:val="26"/>
        </w:rPr>
        <w:t xml:space="preserve"> </w:t>
      </w:r>
      <w:r w:rsidRPr="00E820C9">
        <w:rPr>
          <w:rFonts w:ascii="Book Antiqua" w:hAnsi="Book Antiqua"/>
          <w:sz w:val="26"/>
          <w:szCs w:val="26"/>
        </w:rPr>
        <w:t>difficult</w:t>
      </w:r>
      <w:r w:rsidRPr="00E820C9">
        <w:rPr>
          <w:rFonts w:ascii="Book Antiqua" w:hAnsi="Book Antiqua"/>
          <w:spacing w:val="-2"/>
          <w:sz w:val="26"/>
          <w:szCs w:val="26"/>
        </w:rPr>
        <w:t xml:space="preserve"> </w:t>
      </w:r>
      <w:r w:rsidRPr="00E820C9">
        <w:rPr>
          <w:rFonts w:ascii="Book Antiqua" w:hAnsi="Book Antiqua"/>
          <w:sz w:val="26"/>
          <w:szCs w:val="26"/>
        </w:rPr>
        <w:t>economic</w:t>
      </w:r>
      <w:r w:rsidRPr="00E820C9">
        <w:rPr>
          <w:rFonts w:ascii="Book Antiqua" w:hAnsi="Book Antiqua"/>
          <w:spacing w:val="-8"/>
          <w:sz w:val="26"/>
          <w:szCs w:val="26"/>
        </w:rPr>
        <w:t xml:space="preserve"> </w:t>
      </w:r>
      <w:r w:rsidRPr="00E820C9">
        <w:rPr>
          <w:rFonts w:ascii="Book Antiqua" w:hAnsi="Book Antiqua"/>
          <w:sz w:val="26"/>
          <w:szCs w:val="26"/>
        </w:rPr>
        <w:t xml:space="preserve">times. Speakers also questioned whether </w:t>
      </w:r>
      <w:r w:rsidR="00EF3174">
        <w:rPr>
          <w:rFonts w:ascii="Book Antiqua" w:hAnsi="Book Antiqua"/>
          <w:sz w:val="26"/>
          <w:szCs w:val="26"/>
        </w:rPr>
        <w:t xml:space="preserve">the </w:t>
      </w:r>
      <w:proofErr w:type="spellStart"/>
      <w:proofErr w:type="gramStart"/>
      <w:r w:rsidR="00EF3174">
        <w:rPr>
          <w:rFonts w:ascii="Book Antiqua" w:hAnsi="Book Antiqua"/>
          <w:sz w:val="26"/>
          <w:szCs w:val="26"/>
        </w:rPr>
        <w:t>utilities</w:t>
      </w:r>
      <w:r w:rsidR="004514CE">
        <w:rPr>
          <w:rFonts w:ascii="Book Antiqua" w:hAnsi="Book Antiqua"/>
          <w:sz w:val="26"/>
          <w:szCs w:val="26"/>
        </w:rPr>
        <w:t>were</w:t>
      </w:r>
      <w:proofErr w:type="spellEnd"/>
      <w:proofErr w:type="gramEnd"/>
      <w:r w:rsidRPr="00E820C9">
        <w:rPr>
          <w:rFonts w:ascii="Book Antiqua" w:hAnsi="Book Antiqua"/>
          <w:sz w:val="26"/>
          <w:szCs w:val="26"/>
        </w:rPr>
        <w:t xml:space="preserve"> spending money in imprudent ways and called for a</w:t>
      </w:r>
      <w:r w:rsidRPr="00E820C9">
        <w:rPr>
          <w:rFonts w:ascii="Book Antiqua" w:hAnsi="Book Antiqua"/>
          <w:spacing w:val="-4"/>
          <w:sz w:val="26"/>
          <w:szCs w:val="26"/>
        </w:rPr>
        <w:t xml:space="preserve"> </w:t>
      </w:r>
      <w:r w:rsidRPr="00E820C9">
        <w:rPr>
          <w:rFonts w:ascii="Book Antiqua" w:hAnsi="Book Antiqua"/>
          <w:sz w:val="26"/>
          <w:szCs w:val="26"/>
        </w:rPr>
        <w:t>thorough</w:t>
      </w:r>
      <w:r w:rsidRPr="00E820C9">
        <w:rPr>
          <w:rFonts w:ascii="Book Antiqua" w:hAnsi="Book Antiqua"/>
          <w:spacing w:val="-1"/>
          <w:sz w:val="26"/>
          <w:szCs w:val="26"/>
        </w:rPr>
        <w:t xml:space="preserve"> </w:t>
      </w:r>
      <w:r w:rsidRPr="00E820C9">
        <w:rPr>
          <w:rFonts w:ascii="Book Antiqua" w:hAnsi="Book Antiqua"/>
          <w:sz w:val="26"/>
          <w:szCs w:val="26"/>
        </w:rPr>
        <w:t>Commission</w:t>
      </w:r>
      <w:r w:rsidRPr="00E820C9">
        <w:rPr>
          <w:rFonts w:ascii="Book Antiqua" w:hAnsi="Book Antiqua"/>
          <w:spacing w:val="-1"/>
          <w:sz w:val="26"/>
          <w:szCs w:val="26"/>
        </w:rPr>
        <w:t xml:space="preserve"> </w:t>
      </w:r>
      <w:r w:rsidRPr="00E820C9">
        <w:rPr>
          <w:rFonts w:ascii="Book Antiqua" w:hAnsi="Book Antiqua"/>
          <w:sz w:val="26"/>
          <w:szCs w:val="26"/>
        </w:rPr>
        <w:t>investigation</w:t>
      </w:r>
      <w:r w:rsidRPr="00E820C9">
        <w:rPr>
          <w:rFonts w:ascii="Book Antiqua" w:hAnsi="Book Antiqua"/>
          <w:spacing w:val="-1"/>
          <w:sz w:val="26"/>
          <w:szCs w:val="26"/>
        </w:rPr>
        <w:t xml:space="preserve"> </w:t>
      </w:r>
      <w:r w:rsidRPr="00E820C9">
        <w:rPr>
          <w:rFonts w:ascii="Book Antiqua" w:hAnsi="Book Antiqua"/>
          <w:sz w:val="26"/>
          <w:szCs w:val="26"/>
        </w:rPr>
        <w:t>and audit</w:t>
      </w:r>
      <w:r w:rsidRPr="00E820C9">
        <w:rPr>
          <w:rFonts w:ascii="Book Antiqua" w:hAnsi="Book Antiqua"/>
          <w:spacing w:val="-2"/>
          <w:sz w:val="26"/>
          <w:szCs w:val="26"/>
        </w:rPr>
        <w:t xml:space="preserve"> </w:t>
      </w:r>
      <w:r w:rsidRPr="00E820C9">
        <w:rPr>
          <w:rFonts w:ascii="Book Antiqua" w:hAnsi="Book Antiqua"/>
          <w:sz w:val="26"/>
          <w:szCs w:val="26"/>
        </w:rPr>
        <w:t>of</w:t>
      </w:r>
      <w:r w:rsidRPr="00E820C9">
        <w:rPr>
          <w:rFonts w:ascii="Book Antiqua" w:hAnsi="Book Antiqua"/>
          <w:spacing w:val="-3"/>
          <w:sz w:val="26"/>
          <w:szCs w:val="26"/>
        </w:rPr>
        <w:t xml:space="preserve"> </w:t>
      </w:r>
      <w:r w:rsidRPr="00E820C9">
        <w:rPr>
          <w:rFonts w:ascii="Book Antiqua" w:hAnsi="Book Antiqua"/>
          <w:sz w:val="26"/>
          <w:szCs w:val="26"/>
        </w:rPr>
        <w:t>the requested rate increases.</w:t>
      </w:r>
    </w:p>
    <w:p w:rsidR="000B3657" w:rsidP="00264FFA" w:rsidRDefault="000B3657" w14:paraId="6E8C3F77" w14:textId="470C3FEB">
      <w:pPr>
        <w:pStyle w:val="BodyText"/>
        <w:spacing w:before="2" w:line="360" w:lineRule="auto"/>
        <w:ind w:right="388" w:firstLine="720"/>
      </w:pPr>
      <w:r w:rsidRPr="00E820C9">
        <w:rPr>
          <w:rFonts w:ascii="Book Antiqua" w:hAnsi="Book Antiqua"/>
          <w:sz w:val="26"/>
          <w:szCs w:val="26"/>
        </w:rPr>
        <w:t xml:space="preserve">Speakers raised concerns regarding the affordability of </w:t>
      </w:r>
      <w:r w:rsidR="009F32A4">
        <w:rPr>
          <w:rFonts w:ascii="Book Antiqua" w:hAnsi="Book Antiqua"/>
          <w:sz w:val="26"/>
          <w:szCs w:val="26"/>
        </w:rPr>
        <w:t>Park Water and Apple Valley Rancho’</w:t>
      </w:r>
      <w:r w:rsidRPr="00E820C9">
        <w:rPr>
          <w:rFonts w:ascii="Book Antiqua" w:hAnsi="Book Antiqua"/>
          <w:sz w:val="26"/>
          <w:szCs w:val="26"/>
        </w:rPr>
        <w:t xml:space="preserve">s requests and the </w:t>
      </w:r>
      <w:proofErr w:type="gramStart"/>
      <w:r w:rsidRPr="00E820C9">
        <w:rPr>
          <w:rFonts w:ascii="Book Antiqua" w:hAnsi="Book Antiqua"/>
          <w:sz w:val="26"/>
          <w:szCs w:val="26"/>
        </w:rPr>
        <w:t>impacts</w:t>
      </w:r>
      <w:proofErr w:type="gramEnd"/>
      <w:r w:rsidRPr="00E820C9">
        <w:rPr>
          <w:rFonts w:ascii="Book Antiqua" w:hAnsi="Book Antiqua"/>
          <w:sz w:val="26"/>
          <w:szCs w:val="26"/>
        </w:rPr>
        <w:t xml:space="preserve"> on their communities. Many speakers on fixed incomes stated that the requested rate</w:t>
      </w:r>
      <w:r w:rsidRPr="00E820C9">
        <w:rPr>
          <w:rFonts w:ascii="Book Antiqua" w:hAnsi="Book Antiqua"/>
          <w:spacing w:val="-1"/>
          <w:sz w:val="26"/>
          <w:szCs w:val="26"/>
        </w:rPr>
        <w:t xml:space="preserve"> </w:t>
      </w:r>
      <w:r w:rsidRPr="00E820C9">
        <w:rPr>
          <w:rFonts w:ascii="Book Antiqua" w:hAnsi="Book Antiqua"/>
          <w:sz w:val="26"/>
          <w:szCs w:val="26"/>
        </w:rPr>
        <w:t>increases were too high and exceeded the rate of</w:t>
      </w:r>
      <w:r w:rsidRPr="00E820C9">
        <w:rPr>
          <w:rFonts w:ascii="Book Antiqua" w:hAnsi="Book Antiqua"/>
          <w:spacing w:val="-1"/>
          <w:sz w:val="26"/>
          <w:szCs w:val="26"/>
        </w:rPr>
        <w:t xml:space="preserve"> </w:t>
      </w:r>
      <w:r w:rsidRPr="00E820C9">
        <w:rPr>
          <w:rFonts w:ascii="Book Antiqua" w:hAnsi="Book Antiqua"/>
          <w:sz w:val="26"/>
          <w:szCs w:val="26"/>
        </w:rPr>
        <w:t>inflation and cost of living adjustments. Several speakers also stated that there have been many</w:t>
      </w:r>
      <w:r w:rsidRPr="00E820C9">
        <w:rPr>
          <w:rFonts w:ascii="Book Antiqua" w:hAnsi="Book Antiqua"/>
          <w:spacing w:val="-4"/>
          <w:sz w:val="26"/>
          <w:szCs w:val="26"/>
        </w:rPr>
        <w:t xml:space="preserve"> </w:t>
      </w:r>
      <w:proofErr w:type="gramStart"/>
      <w:r w:rsidRPr="00E820C9">
        <w:rPr>
          <w:rFonts w:ascii="Book Antiqua" w:hAnsi="Book Antiqua"/>
          <w:sz w:val="26"/>
          <w:szCs w:val="26"/>
        </w:rPr>
        <w:t>rate</w:t>
      </w:r>
      <w:proofErr w:type="gramEnd"/>
      <w:r w:rsidRPr="00E820C9">
        <w:rPr>
          <w:rFonts w:ascii="Book Antiqua" w:hAnsi="Book Antiqua"/>
          <w:spacing w:val="-3"/>
          <w:sz w:val="26"/>
          <w:szCs w:val="26"/>
        </w:rPr>
        <w:t xml:space="preserve"> </w:t>
      </w:r>
      <w:r w:rsidRPr="00E820C9">
        <w:rPr>
          <w:rFonts w:ascii="Book Antiqua" w:hAnsi="Book Antiqua"/>
          <w:sz w:val="26"/>
          <w:szCs w:val="26"/>
        </w:rPr>
        <w:t>increases</w:t>
      </w:r>
      <w:r w:rsidRPr="00E820C9">
        <w:rPr>
          <w:rFonts w:ascii="Book Antiqua" w:hAnsi="Book Antiqua"/>
          <w:spacing w:val="-3"/>
          <w:sz w:val="26"/>
          <w:szCs w:val="26"/>
        </w:rPr>
        <w:t xml:space="preserve"> </w:t>
      </w:r>
      <w:r w:rsidRPr="00E820C9">
        <w:rPr>
          <w:rFonts w:ascii="Book Antiqua" w:hAnsi="Book Antiqua"/>
          <w:sz w:val="26"/>
          <w:szCs w:val="26"/>
        </w:rPr>
        <w:t>over</w:t>
      </w:r>
      <w:r w:rsidRPr="00E820C9">
        <w:rPr>
          <w:rFonts w:ascii="Book Antiqua" w:hAnsi="Book Antiqua"/>
          <w:spacing w:val="-5"/>
          <w:sz w:val="26"/>
          <w:szCs w:val="26"/>
        </w:rPr>
        <w:t xml:space="preserve"> </w:t>
      </w:r>
      <w:r w:rsidRPr="00E820C9">
        <w:rPr>
          <w:rFonts w:ascii="Book Antiqua" w:hAnsi="Book Antiqua"/>
          <w:sz w:val="26"/>
          <w:szCs w:val="26"/>
        </w:rPr>
        <w:t>the</w:t>
      </w:r>
      <w:r w:rsidRPr="00E820C9">
        <w:rPr>
          <w:rFonts w:ascii="Book Antiqua" w:hAnsi="Book Antiqua"/>
          <w:spacing w:val="-3"/>
          <w:sz w:val="26"/>
          <w:szCs w:val="26"/>
        </w:rPr>
        <w:t xml:space="preserve"> </w:t>
      </w:r>
      <w:r w:rsidRPr="00E820C9">
        <w:rPr>
          <w:rFonts w:ascii="Book Antiqua" w:hAnsi="Book Antiqua"/>
          <w:sz w:val="26"/>
          <w:szCs w:val="26"/>
        </w:rPr>
        <w:t>past</w:t>
      </w:r>
      <w:r w:rsidRPr="00E820C9">
        <w:rPr>
          <w:rFonts w:ascii="Book Antiqua" w:hAnsi="Book Antiqua"/>
          <w:spacing w:val="-6"/>
          <w:sz w:val="26"/>
          <w:szCs w:val="26"/>
        </w:rPr>
        <w:t xml:space="preserve"> </w:t>
      </w:r>
      <w:r w:rsidRPr="00E820C9">
        <w:rPr>
          <w:rFonts w:ascii="Book Antiqua" w:hAnsi="Book Antiqua"/>
          <w:sz w:val="26"/>
          <w:szCs w:val="26"/>
        </w:rPr>
        <w:t>several</w:t>
      </w:r>
      <w:r w:rsidRPr="00E820C9">
        <w:rPr>
          <w:rFonts w:ascii="Book Antiqua" w:hAnsi="Book Antiqua"/>
          <w:spacing w:val="-7"/>
          <w:sz w:val="26"/>
          <w:szCs w:val="26"/>
        </w:rPr>
        <w:t xml:space="preserve"> </w:t>
      </w:r>
      <w:r w:rsidRPr="00E820C9">
        <w:rPr>
          <w:rFonts w:ascii="Book Antiqua" w:hAnsi="Book Antiqua"/>
          <w:sz w:val="26"/>
          <w:szCs w:val="26"/>
        </w:rPr>
        <w:t>years</w:t>
      </w:r>
      <w:r w:rsidRPr="00E820C9">
        <w:rPr>
          <w:rFonts w:ascii="Book Antiqua" w:hAnsi="Book Antiqua"/>
          <w:spacing w:val="-3"/>
          <w:sz w:val="26"/>
          <w:szCs w:val="26"/>
        </w:rPr>
        <w:t xml:space="preserve"> </w:t>
      </w:r>
      <w:r w:rsidRPr="00E820C9">
        <w:rPr>
          <w:rFonts w:ascii="Book Antiqua" w:hAnsi="Book Antiqua"/>
          <w:sz w:val="26"/>
          <w:szCs w:val="26"/>
        </w:rPr>
        <w:t>and</w:t>
      </w:r>
      <w:r w:rsidRPr="00E820C9">
        <w:rPr>
          <w:rFonts w:ascii="Book Antiqua" w:hAnsi="Book Antiqua"/>
          <w:spacing w:val="-4"/>
          <w:sz w:val="26"/>
          <w:szCs w:val="26"/>
        </w:rPr>
        <w:t xml:space="preserve"> </w:t>
      </w:r>
      <w:r w:rsidRPr="00E820C9">
        <w:rPr>
          <w:rFonts w:ascii="Book Antiqua" w:hAnsi="Book Antiqua"/>
          <w:sz w:val="26"/>
          <w:szCs w:val="26"/>
        </w:rPr>
        <w:t>that</w:t>
      </w:r>
      <w:r w:rsidRPr="00E820C9">
        <w:rPr>
          <w:rFonts w:ascii="Book Antiqua" w:hAnsi="Book Antiqua"/>
          <w:spacing w:val="-2"/>
          <w:sz w:val="26"/>
          <w:szCs w:val="26"/>
        </w:rPr>
        <w:t xml:space="preserve"> </w:t>
      </w:r>
      <w:r w:rsidR="009F32A4">
        <w:rPr>
          <w:rFonts w:ascii="Book Antiqua" w:hAnsi="Book Antiqua"/>
          <w:sz w:val="26"/>
          <w:szCs w:val="26"/>
        </w:rPr>
        <w:t>their</w:t>
      </w:r>
      <w:r w:rsidRPr="00E820C9">
        <w:rPr>
          <w:rFonts w:ascii="Book Antiqua" w:hAnsi="Book Antiqua"/>
          <w:spacing w:val="-3"/>
          <w:sz w:val="26"/>
          <w:szCs w:val="26"/>
        </w:rPr>
        <w:t xml:space="preserve"> </w:t>
      </w:r>
      <w:r w:rsidRPr="00E820C9">
        <w:rPr>
          <w:rFonts w:ascii="Book Antiqua" w:hAnsi="Book Antiqua"/>
          <w:sz w:val="26"/>
          <w:szCs w:val="26"/>
        </w:rPr>
        <w:t>rates</w:t>
      </w:r>
      <w:r w:rsidRPr="00E820C9">
        <w:rPr>
          <w:rFonts w:ascii="Book Antiqua" w:hAnsi="Book Antiqua"/>
          <w:spacing w:val="-3"/>
          <w:sz w:val="26"/>
          <w:szCs w:val="26"/>
        </w:rPr>
        <w:t xml:space="preserve"> </w:t>
      </w:r>
      <w:r w:rsidRPr="00E820C9">
        <w:rPr>
          <w:rFonts w:ascii="Book Antiqua" w:hAnsi="Book Antiqua"/>
          <w:sz w:val="26"/>
          <w:szCs w:val="26"/>
        </w:rPr>
        <w:t>are</w:t>
      </w:r>
      <w:r w:rsidRPr="00E820C9">
        <w:rPr>
          <w:rFonts w:ascii="Book Antiqua" w:hAnsi="Book Antiqua"/>
          <w:spacing w:val="-3"/>
          <w:sz w:val="26"/>
          <w:szCs w:val="26"/>
        </w:rPr>
        <w:t xml:space="preserve"> </w:t>
      </w:r>
      <w:r w:rsidRPr="00E820C9">
        <w:rPr>
          <w:rFonts w:ascii="Book Antiqua" w:hAnsi="Book Antiqua"/>
          <w:sz w:val="26"/>
          <w:szCs w:val="26"/>
        </w:rPr>
        <w:t>higher than</w:t>
      </w:r>
      <w:r w:rsidRPr="00E820C9">
        <w:rPr>
          <w:rFonts w:ascii="Book Antiqua" w:hAnsi="Book Antiqua"/>
          <w:spacing w:val="-2"/>
          <w:sz w:val="26"/>
          <w:szCs w:val="26"/>
        </w:rPr>
        <w:t xml:space="preserve"> </w:t>
      </w:r>
      <w:r w:rsidRPr="00E820C9">
        <w:rPr>
          <w:rFonts w:ascii="Book Antiqua" w:hAnsi="Book Antiqua"/>
          <w:sz w:val="26"/>
          <w:szCs w:val="26"/>
        </w:rPr>
        <w:t>those of</w:t>
      </w:r>
      <w:r w:rsidRPr="00E820C9">
        <w:rPr>
          <w:rFonts w:ascii="Book Antiqua" w:hAnsi="Book Antiqua"/>
          <w:spacing w:val="-4"/>
          <w:sz w:val="26"/>
          <w:szCs w:val="26"/>
        </w:rPr>
        <w:t xml:space="preserve"> </w:t>
      </w:r>
      <w:r w:rsidRPr="00E820C9">
        <w:rPr>
          <w:rFonts w:ascii="Book Antiqua" w:hAnsi="Book Antiqua"/>
          <w:sz w:val="26"/>
          <w:szCs w:val="26"/>
        </w:rPr>
        <w:t>other</w:t>
      </w:r>
      <w:r w:rsidRPr="00E820C9">
        <w:rPr>
          <w:rFonts w:ascii="Book Antiqua" w:hAnsi="Book Antiqua"/>
          <w:spacing w:val="-1"/>
          <w:sz w:val="26"/>
          <w:szCs w:val="26"/>
        </w:rPr>
        <w:t xml:space="preserve"> </w:t>
      </w:r>
      <w:r w:rsidRPr="00E820C9">
        <w:rPr>
          <w:rFonts w:ascii="Book Antiqua" w:hAnsi="Book Antiqua"/>
          <w:sz w:val="26"/>
          <w:szCs w:val="26"/>
        </w:rPr>
        <w:t>local water</w:t>
      </w:r>
      <w:r w:rsidRPr="00E820C9">
        <w:rPr>
          <w:rFonts w:ascii="Book Antiqua" w:hAnsi="Book Antiqua"/>
          <w:spacing w:val="-1"/>
          <w:sz w:val="26"/>
          <w:szCs w:val="26"/>
        </w:rPr>
        <w:t xml:space="preserve"> </w:t>
      </w:r>
      <w:r w:rsidRPr="00E820C9">
        <w:rPr>
          <w:rFonts w:ascii="Book Antiqua" w:hAnsi="Book Antiqua"/>
          <w:sz w:val="26"/>
          <w:szCs w:val="26"/>
        </w:rPr>
        <w:t>providers.  Speakers</w:t>
      </w:r>
      <w:r w:rsidRPr="00E820C9">
        <w:rPr>
          <w:rFonts w:ascii="Book Antiqua" w:hAnsi="Book Antiqua"/>
          <w:spacing w:val="-3"/>
          <w:sz w:val="26"/>
          <w:szCs w:val="26"/>
        </w:rPr>
        <w:t xml:space="preserve"> </w:t>
      </w:r>
      <w:r w:rsidRPr="00E820C9">
        <w:rPr>
          <w:rFonts w:ascii="Book Antiqua" w:hAnsi="Book Antiqua"/>
          <w:sz w:val="26"/>
          <w:szCs w:val="26"/>
        </w:rPr>
        <w:t>also</w:t>
      </w:r>
      <w:r w:rsidRPr="00E820C9">
        <w:rPr>
          <w:rFonts w:ascii="Book Antiqua" w:hAnsi="Book Antiqua"/>
          <w:spacing w:val="-5"/>
          <w:sz w:val="26"/>
          <w:szCs w:val="26"/>
        </w:rPr>
        <w:t xml:space="preserve"> </w:t>
      </w:r>
      <w:r w:rsidRPr="00E820C9">
        <w:rPr>
          <w:rFonts w:ascii="Book Antiqua" w:hAnsi="Book Antiqua"/>
          <w:sz w:val="26"/>
          <w:szCs w:val="26"/>
        </w:rPr>
        <w:t>commented</w:t>
      </w:r>
      <w:r w:rsidRPr="00E820C9">
        <w:rPr>
          <w:rFonts w:ascii="Book Antiqua" w:hAnsi="Book Antiqua"/>
          <w:spacing w:val="-3"/>
          <w:sz w:val="26"/>
          <w:szCs w:val="26"/>
        </w:rPr>
        <w:t xml:space="preserve"> </w:t>
      </w:r>
      <w:r w:rsidRPr="00E820C9">
        <w:rPr>
          <w:rFonts w:ascii="Book Antiqua" w:hAnsi="Book Antiqua"/>
          <w:sz w:val="26"/>
          <w:szCs w:val="26"/>
        </w:rPr>
        <w:t>that</w:t>
      </w:r>
      <w:r w:rsidRPr="00E820C9">
        <w:rPr>
          <w:rFonts w:ascii="Book Antiqua" w:hAnsi="Book Antiqua"/>
          <w:spacing w:val="-7"/>
          <w:sz w:val="26"/>
          <w:szCs w:val="26"/>
        </w:rPr>
        <w:t xml:space="preserve"> </w:t>
      </w:r>
      <w:r w:rsidRPr="00E820C9">
        <w:rPr>
          <w:rFonts w:ascii="Book Antiqua" w:hAnsi="Book Antiqua"/>
          <w:sz w:val="26"/>
          <w:szCs w:val="26"/>
        </w:rPr>
        <w:t>their</w:t>
      </w:r>
      <w:r w:rsidRPr="00E820C9">
        <w:rPr>
          <w:rFonts w:ascii="Book Antiqua" w:hAnsi="Book Antiqua"/>
          <w:spacing w:val="-5"/>
          <w:sz w:val="26"/>
          <w:szCs w:val="26"/>
        </w:rPr>
        <w:t xml:space="preserve"> </w:t>
      </w:r>
      <w:r w:rsidRPr="00E820C9">
        <w:rPr>
          <w:rFonts w:ascii="Book Antiqua" w:hAnsi="Book Antiqua"/>
          <w:sz w:val="26"/>
          <w:szCs w:val="26"/>
        </w:rPr>
        <w:t>communities</w:t>
      </w:r>
      <w:r w:rsidRPr="00E820C9">
        <w:rPr>
          <w:rFonts w:ascii="Book Antiqua" w:hAnsi="Book Antiqua"/>
          <w:spacing w:val="-7"/>
          <w:sz w:val="26"/>
          <w:szCs w:val="26"/>
        </w:rPr>
        <w:t xml:space="preserve"> </w:t>
      </w:r>
      <w:r w:rsidRPr="00E820C9">
        <w:rPr>
          <w:rFonts w:ascii="Book Antiqua" w:hAnsi="Book Antiqua"/>
          <w:sz w:val="26"/>
          <w:szCs w:val="26"/>
        </w:rPr>
        <w:t xml:space="preserve">are currently facing challenges due to effects of inflation and economic uncertainty.  Several speakers </w:t>
      </w:r>
      <w:r w:rsidRPr="00494416">
        <w:rPr>
          <w:rFonts w:ascii="Book Antiqua" w:hAnsi="Book Antiqua"/>
          <w:sz w:val="26"/>
          <w:szCs w:val="26"/>
        </w:rPr>
        <w:t xml:space="preserve">spoke </w:t>
      </w:r>
      <w:proofErr w:type="gramStart"/>
      <w:r w:rsidRPr="00494416">
        <w:rPr>
          <w:rFonts w:ascii="Book Antiqua" w:hAnsi="Book Antiqua"/>
          <w:sz w:val="26"/>
          <w:szCs w:val="26"/>
        </w:rPr>
        <w:t>on</w:t>
      </w:r>
      <w:proofErr w:type="gramEnd"/>
      <w:r w:rsidRPr="00E820C9">
        <w:rPr>
          <w:rFonts w:ascii="Book Antiqua" w:hAnsi="Book Antiqua"/>
          <w:sz w:val="26"/>
          <w:szCs w:val="26"/>
        </w:rPr>
        <w:t xml:space="preserve"> the poor quality of the water that </w:t>
      </w:r>
      <w:r w:rsidR="009F32A4">
        <w:rPr>
          <w:rFonts w:ascii="Book Antiqua" w:hAnsi="Book Antiqua"/>
          <w:sz w:val="26"/>
          <w:szCs w:val="26"/>
        </w:rPr>
        <w:lastRenderedPageBreak/>
        <w:t>both companies allegedly</w:t>
      </w:r>
      <w:r w:rsidRPr="00E820C9">
        <w:rPr>
          <w:rFonts w:ascii="Book Antiqua" w:hAnsi="Book Antiqua"/>
          <w:sz w:val="26"/>
          <w:szCs w:val="26"/>
        </w:rPr>
        <w:t xml:space="preserve"> </w:t>
      </w:r>
      <w:r w:rsidRPr="00494416">
        <w:rPr>
          <w:rFonts w:ascii="Book Antiqua" w:hAnsi="Book Antiqua"/>
          <w:sz w:val="26"/>
          <w:szCs w:val="26"/>
        </w:rPr>
        <w:t>offer</w:t>
      </w:r>
      <w:r w:rsidRPr="00E820C9">
        <w:rPr>
          <w:rFonts w:ascii="Book Antiqua" w:hAnsi="Book Antiqua"/>
          <w:sz w:val="26"/>
          <w:szCs w:val="26"/>
        </w:rPr>
        <w:t xml:space="preserve"> customers.</w:t>
      </w:r>
    </w:p>
    <w:p w:rsidRPr="00E820C9" w:rsidR="000B3657" w:rsidP="00264FFA" w:rsidRDefault="000B3657" w14:paraId="156BAC13" w14:textId="1FBBDEC4">
      <w:pPr>
        <w:pStyle w:val="BodyText"/>
        <w:spacing w:before="1" w:line="360" w:lineRule="auto"/>
        <w:ind w:right="414" w:firstLine="720"/>
        <w:rPr>
          <w:rFonts w:ascii="Book Antiqua" w:hAnsi="Book Antiqua"/>
          <w:sz w:val="26"/>
          <w:szCs w:val="26"/>
        </w:rPr>
      </w:pPr>
      <w:r w:rsidRPr="00E820C9">
        <w:rPr>
          <w:rFonts w:ascii="Book Antiqua" w:hAnsi="Book Antiqua"/>
          <w:sz w:val="26"/>
          <w:szCs w:val="26"/>
        </w:rPr>
        <w:t>Many</w:t>
      </w:r>
      <w:r w:rsidRPr="00E820C9">
        <w:rPr>
          <w:rFonts w:ascii="Book Antiqua" w:hAnsi="Book Antiqua"/>
          <w:spacing w:val="-5"/>
          <w:sz w:val="26"/>
          <w:szCs w:val="26"/>
        </w:rPr>
        <w:t xml:space="preserve"> </w:t>
      </w:r>
      <w:r w:rsidRPr="00E820C9">
        <w:rPr>
          <w:rFonts w:ascii="Book Antiqua" w:hAnsi="Book Antiqua"/>
          <w:sz w:val="26"/>
          <w:szCs w:val="26"/>
        </w:rPr>
        <w:t>speakers</w:t>
      </w:r>
      <w:r w:rsidRPr="00E820C9">
        <w:rPr>
          <w:rFonts w:ascii="Book Antiqua" w:hAnsi="Book Antiqua"/>
          <w:spacing w:val="-4"/>
          <w:sz w:val="26"/>
          <w:szCs w:val="26"/>
        </w:rPr>
        <w:t xml:space="preserve"> </w:t>
      </w:r>
      <w:r w:rsidRPr="00E820C9">
        <w:rPr>
          <w:rFonts w:ascii="Book Antiqua" w:hAnsi="Book Antiqua"/>
          <w:sz w:val="26"/>
          <w:szCs w:val="26"/>
        </w:rPr>
        <w:t>also</w:t>
      </w:r>
      <w:r w:rsidRPr="00E820C9">
        <w:rPr>
          <w:rFonts w:ascii="Book Antiqua" w:hAnsi="Book Antiqua"/>
          <w:spacing w:val="-2"/>
          <w:sz w:val="26"/>
          <w:szCs w:val="26"/>
        </w:rPr>
        <w:t xml:space="preserve"> </w:t>
      </w:r>
      <w:r w:rsidRPr="00E820C9">
        <w:rPr>
          <w:rFonts w:ascii="Book Antiqua" w:hAnsi="Book Antiqua"/>
          <w:sz w:val="26"/>
          <w:szCs w:val="26"/>
        </w:rPr>
        <w:t>expressed</w:t>
      </w:r>
      <w:r w:rsidRPr="00E820C9">
        <w:rPr>
          <w:rFonts w:ascii="Book Antiqua" w:hAnsi="Book Antiqua"/>
          <w:spacing w:val="-5"/>
          <w:sz w:val="26"/>
          <w:szCs w:val="26"/>
        </w:rPr>
        <w:t xml:space="preserve"> </w:t>
      </w:r>
      <w:r w:rsidRPr="00E820C9">
        <w:rPr>
          <w:rFonts w:ascii="Book Antiqua" w:hAnsi="Book Antiqua"/>
          <w:sz w:val="26"/>
          <w:szCs w:val="26"/>
        </w:rPr>
        <w:t>opposition</w:t>
      </w:r>
      <w:r w:rsidRPr="00E820C9">
        <w:rPr>
          <w:rFonts w:ascii="Book Antiqua" w:hAnsi="Book Antiqua"/>
          <w:spacing w:val="-10"/>
          <w:sz w:val="26"/>
          <w:szCs w:val="26"/>
        </w:rPr>
        <w:t xml:space="preserve"> </w:t>
      </w:r>
      <w:r w:rsidRPr="00E820C9">
        <w:rPr>
          <w:rFonts w:ascii="Book Antiqua" w:hAnsi="Book Antiqua"/>
          <w:sz w:val="26"/>
          <w:szCs w:val="26"/>
        </w:rPr>
        <w:t>to</w:t>
      </w:r>
      <w:r w:rsidRPr="00E820C9">
        <w:rPr>
          <w:rFonts w:ascii="Book Antiqua" w:hAnsi="Book Antiqua"/>
          <w:spacing w:val="-7"/>
          <w:sz w:val="26"/>
          <w:szCs w:val="26"/>
        </w:rPr>
        <w:t xml:space="preserve"> </w:t>
      </w:r>
      <w:r w:rsidRPr="00E820C9">
        <w:rPr>
          <w:rFonts w:ascii="Book Antiqua" w:hAnsi="Book Antiqua"/>
          <w:sz w:val="26"/>
          <w:szCs w:val="26"/>
        </w:rPr>
        <w:t>the</w:t>
      </w:r>
      <w:r w:rsidRPr="00E820C9">
        <w:rPr>
          <w:rFonts w:ascii="Book Antiqua" w:hAnsi="Book Antiqua"/>
          <w:spacing w:val="-4"/>
          <w:sz w:val="26"/>
          <w:szCs w:val="26"/>
        </w:rPr>
        <w:t xml:space="preserve"> </w:t>
      </w:r>
      <w:r w:rsidRPr="00E820C9">
        <w:rPr>
          <w:rFonts w:ascii="Book Antiqua" w:hAnsi="Book Antiqua"/>
          <w:sz w:val="26"/>
          <w:szCs w:val="26"/>
        </w:rPr>
        <w:t>proposed</w:t>
      </w:r>
      <w:r w:rsidRPr="00E820C9">
        <w:rPr>
          <w:rFonts w:ascii="Book Antiqua" w:hAnsi="Book Antiqua"/>
          <w:spacing w:val="-5"/>
          <w:sz w:val="26"/>
          <w:szCs w:val="26"/>
        </w:rPr>
        <w:t xml:space="preserve"> </w:t>
      </w:r>
      <w:r w:rsidRPr="00E820C9">
        <w:rPr>
          <w:rFonts w:ascii="Book Antiqua" w:hAnsi="Book Antiqua"/>
          <w:sz w:val="26"/>
          <w:szCs w:val="26"/>
        </w:rPr>
        <w:t>increases</w:t>
      </w:r>
      <w:r w:rsidRPr="00E820C9">
        <w:rPr>
          <w:rFonts w:ascii="Book Antiqua" w:hAnsi="Book Antiqua"/>
          <w:spacing w:val="-4"/>
          <w:sz w:val="26"/>
          <w:szCs w:val="26"/>
        </w:rPr>
        <w:t xml:space="preserve"> </w:t>
      </w:r>
      <w:r w:rsidRPr="00E820C9">
        <w:rPr>
          <w:rFonts w:ascii="Book Antiqua" w:hAnsi="Book Antiqua"/>
          <w:sz w:val="26"/>
          <w:szCs w:val="26"/>
        </w:rPr>
        <w:t>to</w:t>
      </w:r>
      <w:r w:rsidRPr="00E820C9">
        <w:rPr>
          <w:rFonts w:ascii="Book Antiqua" w:hAnsi="Book Antiqua"/>
          <w:spacing w:val="-7"/>
          <w:sz w:val="26"/>
          <w:szCs w:val="26"/>
        </w:rPr>
        <w:t xml:space="preserve"> </w:t>
      </w:r>
      <w:r w:rsidRPr="00E820C9">
        <w:rPr>
          <w:rFonts w:ascii="Book Antiqua" w:hAnsi="Book Antiqua"/>
          <w:sz w:val="26"/>
          <w:szCs w:val="26"/>
        </w:rPr>
        <w:t>the fixed service charge. Speakers stated that the increased service charge will decrease incentives for conservation since customers will have to pay more for using less water.  A</w:t>
      </w:r>
      <w:r w:rsidRPr="00E820C9">
        <w:rPr>
          <w:rFonts w:ascii="Book Antiqua" w:hAnsi="Book Antiqua"/>
          <w:spacing w:val="-7"/>
          <w:sz w:val="26"/>
          <w:szCs w:val="26"/>
        </w:rPr>
        <w:t xml:space="preserve"> </w:t>
      </w:r>
      <w:r w:rsidRPr="00E820C9">
        <w:rPr>
          <w:rFonts w:ascii="Book Antiqua" w:hAnsi="Book Antiqua"/>
          <w:sz w:val="26"/>
          <w:szCs w:val="26"/>
        </w:rPr>
        <w:t>few</w:t>
      </w:r>
      <w:r w:rsidRPr="00E820C9">
        <w:rPr>
          <w:rFonts w:ascii="Book Antiqua" w:hAnsi="Book Antiqua"/>
          <w:spacing w:val="-6"/>
          <w:sz w:val="26"/>
          <w:szCs w:val="26"/>
        </w:rPr>
        <w:t xml:space="preserve"> </w:t>
      </w:r>
      <w:r w:rsidRPr="00E820C9">
        <w:rPr>
          <w:rFonts w:ascii="Book Antiqua" w:hAnsi="Book Antiqua"/>
          <w:sz w:val="26"/>
          <w:szCs w:val="26"/>
        </w:rPr>
        <w:t>speakers</w:t>
      </w:r>
      <w:r w:rsidRPr="00E820C9">
        <w:rPr>
          <w:rFonts w:ascii="Book Antiqua" w:hAnsi="Book Antiqua"/>
          <w:spacing w:val="-5"/>
          <w:sz w:val="26"/>
          <w:szCs w:val="26"/>
        </w:rPr>
        <w:t xml:space="preserve"> </w:t>
      </w:r>
      <w:r w:rsidRPr="00E820C9">
        <w:rPr>
          <w:rFonts w:ascii="Book Antiqua" w:hAnsi="Book Antiqua"/>
          <w:sz w:val="26"/>
          <w:szCs w:val="26"/>
        </w:rPr>
        <w:t>in</w:t>
      </w:r>
      <w:r w:rsidRPr="00E820C9">
        <w:rPr>
          <w:rFonts w:ascii="Book Antiqua" w:hAnsi="Book Antiqua"/>
          <w:spacing w:val="-9"/>
          <w:sz w:val="26"/>
          <w:szCs w:val="26"/>
        </w:rPr>
        <w:t xml:space="preserve"> </w:t>
      </w:r>
      <w:r w:rsidRPr="00E820C9">
        <w:rPr>
          <w:rFonts w:ascii="Book Antiqua" w:hAnsi="Book Antiqua"/>
          <w:sz w:val="26"/>
          <w:szCs w:val="26"/>
        </w:rPr>
        <w:t>Park</w:t>
      </w:r>
      <w:r w:rsidRPr="00E820C9">
        <w:rPr>
          <w:rFonts w:ascii="Book Antiqua" w:hAnsi="Book Antiqua"/>
          <w:spacing w:val="-6"/>
          <w:sz w:val="26"/>
          <w:szCs w:val="26"/>
        </w:rPr>
        <w:t xml:space="preserve"> </w:t>
      </w:r>
      <w:r w:rsidRPr="00E820C9">
        <w:rPr>
          <w:rFonts w:ascii="Book Antiqua" w:hAnsi="Book Antiqua"/>
          <w:sz w:val="26"/>
          <w:szCs w:val="26"/>
        </w:rPr>
        <w:t>Water’s</w:t>
      </w:r>
      <w:r w:rsidRPr="00E820C9">
        <w:rPr>
          <w:rFonts w:ascii="Book Antiqua" w:hAnsi="Book Antiqua"/>
          <w:spacing w:val="-6"/>
          <w:sz w:val="26"/>
          <w:szCs w:val="26"/>
        </w:rPr>
        <w:t xml:space="preserve"> </w:t>
      </w:r>
      <w:r w:rsidRPr="00E820C9">
        <w:rPr>
          <w:rFonts w:ascii="Book Antiqua" w:hAnsi="Book Antiqua"/>
          <w:sz w:val="26"/>
          <w:szCs w:val="26"/>
        </w:rPr>
        <w:t>service</w:t>
      </w:r>
      <w:r w:rsidRPr="00E820C9">
        <w:rPr>
          <w:rFonts w:ascii="Book Antiqua" w:hAnsi="Book Antiqua"/>
          <w:spacing w:val="-10"/>
          <w:sz w:val="26"/>
          <w:szCs w:val="26"/>
        </w:rPr>
        <w:t xml:space="preserve"> </w:t>
      </w:r>
      <w:r w:rsidRPr="00E820C9">
        <w:rPr>
          <w:rFonts w:ascii="Book Antiqua" w:hAnsi="Book Antiqua"/>
          <w:sz w:val="26"/>
          <w:szCs w:val="26"/>
        </w:rPr>
        <w:t>territory</w:t>
      </w:r>
      <w:r w:rsidRPr="00E820C9">
        <w:rPr>
          <w:rFonts w:ascii="Book Antiqua" w:hAnsi="Book Antiqua"/>
          <w:spacing w:val="-7"/>
          <w:sz w:val="26"/>
          <w:szCs w:val="26"/>
        </w:rPr>
        <w:t xml:space="preserve"> </w:t>
      </w:r>
      <w:r w:rsidRPr="00E820C9">
        <w:rPr>
          <w:rFonts w:ascii="Book Antiqua" w:hAnsi="Book Antiqua"/>
          <w:sz w:val="26"/>
          <w:szCs w:val="26"/>
        </w:rPr>
        <w:t>commented</w:t>
      </w:r>
      <w:r w:rsidRPr="00E820C9">
        <w:rPr>
          <w:rFonts w:ascii="Book Antiqua" w:hAnsi="Book Antiqua"/>
          <w:spacing w:val="-10"/>
          <w:sz w:val="26"/>
          <w:szCs w:val="26"/>
        </w:rPr>
        <w:t xml:space="preserve"> </w:t>
      </w:r>
      <w:r w:rsidRPr="00E820C9">
        <w:rPr>
          <w:rFonts w:ascii="Book Antiqua" w:hAnsi="Book Antiqua"/>
          <w:sz w:val="26"/>
          <w:szCs w:val="26"/>
        </w:rPr>
        <w:t>on</w:t>
      </w:r>
      <w:r w:rsidRPr="00E820C9">
        <w:rPr>
          <w:rFonts w:ascii="Book Antiqua" w:hAnsi="Book Antiqua"/>
          <w:spacing w:val="-8"/>
          <w:sz w:val="26"/>
          <w:szCs w:val="26"/>
        </w:rPr>
        <w:t xml:space="preserve"> </w:t>
      </w:r>
      <w:r w:rsidRPr="00E820C9">
        <w:rPr>
          <w:rFonts w:ascii="Book Antiqua" w:hAnsi="Book Antiqua"/>
          <w:sz w:val="26"/>
          <w:szCs w:val="26"/>
        </w:rPr>
        <w:t>issues</w:t>
      </w:r>
      <w:r w:rsidRPr="00E820C9">
        <w:rPr>
          <w:rFonts w:ascii="Book Antiqua" w:hAnsi="Book Antiqua"/>
          <w:spacing w:val="-9"/>
          <w:sz w:val="26"/>
          <w:szCs w:val="26"/>
        </w:rPr>
        <w:t xml:space="preserve"> </w:t>
      </w:r>
      <w:r w:rsidRPr="00E820C9">
        <w:rPr>
          <w:rFonts w:ascii="Book Antiqua" w:hAnsi="Book Antiqua"/>
          <w:sz w:val="26"/>
          <w:szCs w:val="26"/>
        </w:rPr>
        <w:t>with</w:t>
      </w:r>
      <w:r w:rsidRPr="00E820C9">
        <w:rPr>
          <w:rFonts w:ascii="Book Antiqua" w:hAnsi="Book Antiqua"/>
          <w:spacing w:val="-8"/>
          <w:sz w:val="26"/>
          <w:szCs w:val="26"/>
        </w:rPr>
        <w:t xml:space="preserve"> </w:t>
      </w:r>
      <w:r w:rsidRPr="00E820C9">
        <w:rPr>
          <w:rFonts w:ascii="Book Antiqua" w:hAnsi="Book Antiqua"/>
          <w:sz w:val="26"/>
          <w:szCs w:val="26"/>
        </w:rPr>
        <w:t>meter</w:t>
      </w:r>
      <w:r w:rsidRPr="00E820C9">
        <w:rPr>
          <w:rFonts w:ascii="Book Antiqua" w:hAnsi="Book Antiqua"/>
          <w:spacing w:val="-7"/>
          <w:sz w:val="26"/>
          <w:szCs w:val="26"/>
        </w:rPr>
        <w:t xml:space="preserve"> </w:t>
      </w:r>
      <w:r w:rsidRPr="00E820C9">
        <w:rPr>
          <w:rFonts w:ascii="Book Antiqua" w:hAnsi="Book Antiqua"/>
          <w:sz w:val="26"/>
          <w:szCs w:val="26"/>
        </w:rPr>
        <w:t>misreadings</w:t>
      </w:r>
      <w:r w:rsidRPr="00E820C9">
        <w:rPr>
          <w:rFonts w:ascii="Book Antiqua" w:hAnsi="Book Antiqua"/>
          <w:spacing w:val="-6"/>
          <w:sz w:val="26"/>
          <w:szCs w:val="26"/>
        </w:rPr>
        <w:t xml:space="preserve"> </w:t>
      </w:r>
      <w:r w:rsidRPr="00E820C9">
        <w:rPr>
          <w:rFonts w:ascii="Book Antiqua" w:hAnsi="Book Antiqua"/>
          <w:sz w:val="26"/>
          <w:szCs w:val="26"/>
        </w:rPr>
        <w:t>or</w:t>
      </w:r>
      <w:r w:rsidRPr="00E820C9">
        <w:rPr>
          <w:rFonts w:ascii="Book Antiqua" w:hAnsi="Book Antiqua"/>
          <w:spacing w:val="-7"/>
          <w:sz w:val="26"/>
          <w:szCs w:val="26"/>
        </w:rPr>
        <w:t xml:space="preserve"> </w:t>
      </w:r>
      <w:r w:rsidRPr="00E820C9">
        <w:rPr>
          <w:rFonts w:ascii="Book Antiqua" w:hAnsi="Book Antiqua"/>
          <w:sz w:val="26"/>
          <w:szCs w:val="26"/>
        </w:rPr>
        <w:t>billing</w:t>
      </w:r>
      <w:r w:rsidRPr="00E820C9">
        <w:rPr>
          <w:rFonts w:ascii="Book Antiqua" w:hAnsi="Book Antiqua"/>
          <w:spacing w:val="-7"/>
          <w:sz w:val="26"/>
          <w:szCs w:val="26"/>
        </w:rPr>
        <w:t xml:space="preserve"> </w:t>
      </w:r>
      <w:r w:rsidRPr="00E820C9">
        <w:rPr>
          <w:rFonts w:ascii="Book Antiqua" w:hAnsi="Book Antiqua"/>
          <w:spacing w:val="-2"/>
          <w:sz w:val="26"/>
          <w:szCs w:val="26"/>
        </w:rPr>
        <w:t>errors.</w:t>
      </w:r>
    </w:p>
    <w:p w:rsidR="002827B8" w:rsidP="00264FFA" w:rsidRDefault="002C1FEA" w14:paraId="6D8D6C37" w14:textId="6F22A2D6">
      <w:pPr>
        <w:pStyle w:val="Standard"/>
      </w:pPr>
      <w:r w:rsidRPr="009D584C">
        <w:t>In</w:t>
      </w:r>
      <w:r>
        <w:t xml:space="preserve"> </w:t>
      </w:r>
      <w:r w:rsidRPr="009D584C">
        <w:t>addition</w:t>
      </w:r>
      <w:r>
        <w:t xml:space="preserve"> </w:t>
      </w:r>
      <w:r w:rsidRPr="009D584C">
        <w:t>to</w:t>
      </w:r>
      <w:r>
        <w:t xml:space="preserve"> </w:t>
      </w:r>
      <w:r w:rsidRPr="009D584C">
        <w:t>the</w:t>
      </w:r>
      <w:r>
        <w:t xml:space="preserve"> </w:t>
      </w:r>
      <w:r w:rsidRPr="009D584C">
        <w:t>comments</w:t>
      </w:r>
      <w:r>
        <w:t xml:space="preserve"> </w:t>
      </w:r>
      <w:r w:rsidRPr="009D584C">
        <w:t>at</w:t>
      </w:r>
      <w:r>
        <w:t xml:space="preserve"> </w:t>
      </w:r>
      <w:r w:rsidRPr="009D584C">
        <w:t>the</w:t>
      </w:r>
      <w:r>
        <w:t xml:space="preserve"> </w:t>
      </w:r>
      <w:r w:rsidRPr="009D584C">
        <w:t>PPHs,</w:t>
      </w:r>
      <w:r>
        <w:t xml:space="preserve"> 51 </w:t>
      </w:r>
      <w:r w:rsidRPr="009D584C">
        <w:t>written</w:t>
      </w:r>
      <w:r>
        <w:t xml:space="preserve"> </w:t>
      </w:r>
      <w:r w:rsidRPr="009D584C">
        <w:t>public</w:t>
      </w:r>
      <w:r>
        <w:t xml:space="preserve"> </w:t>
      </w:r>
      <w:r w:rsidRPr="009D584C">
        <w:t>comments</w:t>
      </w:r>
      <w:r>
        <w:t xml:space="preserve"> </w:t>
      </w:r>
      <w:r w:rsidRPr="009D584C">
        <w:t>were submitted in these consolidated proceedings prior to the submission of the</w:t>
      </w:r>
      <w:r>
        <w:t xml:space="preserve"> </w:t>
      </w:r>
      <w:r w:rsidRPr="009D584C">
        <w:t xml:space="preserve">record in this proceeding. </w:t>
      </w:r>
      <w:r>
        <w:t>Twenty-five</w:t>
      </w:r>
      <w:r w:rsidRPr="009D584C">
        <w:t xml:space="preserve"> of the comments addressed </w:t>
      </w:r>
      <w:r w:rsidR="00B672A9">
        <w:t>AVR</w:t>
      </w:r>
      <w:r w:rsidR="006467A6">
        <w:t xml:space="preserve">’s </w:t>
      </w:r>
      <w:r w:rsidRPr="009D584C">
        <w:t>application</w:t>
      </w:r>
      <w:r>
        <w:t xml:space="preserve"> while </w:t>
      </w:r>
      <w:r w:rsidR="0038158E">
        <w:t xml:space="preserve">twenty-six </w:t>
      </w:r>
      <w:r>
        <w:t>of them addressed Park Water’s application</w:t>
      </w:r>
      <w:r w:rsidRPr="009D584C">
        <w:t xml:space="preserve">. </w:t>
      </w:r>
    </w:p>
    <w:p w:rsidRPr="000B3657" w:rsidR="000B3657" w:rsidP="00264FFA" w:rsidRDefault="002827B8" w14:paraId="0529D41E" w14:textId="1ECDDD7C">
      <w:pPr>
        <w:pStyle w:val="Standard"/>
      </w:pPr>
      <w:r>
        <w:t>With respect to</w:t>
      </w:r>
      <w:r w:rsidR="00A33E6C">
        <w:t xml:space="preserve"> the </w:t>
      </w:r>
      <w:r>
        <w:t>public</w:t>
      </w:r>
      <w:r w:rsidR="00A33E6C">
        <w:t xml:space="preserve"> comments on the Park Water application</w:t>
      </w:r>
      <w:r>
        <w:t xml:space="preserve">, 100% </w:t>
      </w:r>
      <w:r w:rsidR="00A33E6C">
        <w:t xml:space="preserve">of the </w:t>
      </w:r>
      <w:r w:rsidR="00985057">
        <w:t>twenty-six</w:t>
      </w:r>
      <w:r w:rsidDel="00985057" w:rsidR="00985057">
        <w:t xml:space="preserve"> </w:t>
      </w:r>
      <w:r w:rsidR="00A33E6C">
        <w:t xml:space="preserve">comments </w:t>
      </w:r>
      <w:r w:rsidR="00452EC7">
        <w:t>expressed opposition to</w:t>
      </w:r>
      <w:r w:rsidRPr="009D584C" w:rsidR="002C1FEA">
        <w:t xml:space="preserve"> </w:t>
      </w:r>
      <w:r w:rsidR="00766BFE">
        <w:t>Park Water’s</w:t>
      </w:r>
      <w:r w:rsidRPr="009D584C" w:rsidR="002C1FEA">
        <w:t xml:space="preserve"> proposed rate increase.</w:t>
      </w:r>
      <w:r w:rsidR="002C1FEA">
        <w:t xml:space="preserve">  </w:t>
      </w:r>
      <w:r w:rsidR="002E165A">
        <w:t xml:space="preserve">Poor economic conditions, being on </w:t>
      </w:r>
      <w:r w:rsidR="00766BFE">
        <w:t xml:space="preserve">a </w:t>
      </w:r>
      <w:r w:rsidR="002E165A">
        <w:t>fixed</w:t>
      </w:r>
      <w:r w:rsidR="00766BFE">
        <w:t xml:space="preserve"> </w:t>
      </w:r>
      <w:r w:rsidR="002E165A">
        <w:t xml:space="preserve">income, being low-income, </w:t>
      </w:r>
      <w:r w:rsidR="00E34791">
        <w:t xml:space="preserve">the characterization of Park Water as a monopoly, and any increase being unjustified were </w:t>
      </w:r>
      <w:r w:rsidR="00766BFE">
        <w:t>some</w:t>
      </w:r>
      <w:r w:rsidR="00E34791">
        <w:t xml:space="preserve"> of the reasons </w:t>
      </w:r>
      <w:r w:rsidR="000531BF">
        <w:t>offered</w:t>
      </w:r>
      <w:r w:rsidR="00E34791">
        <w:t xml:space="preserve"> for opposition to the rate increase.  </w:t>
      </w:r>
      <w:r w:rsidR="008D05FD">
        <w:t xml:space="preserve">Eighty </w:t>
      </w:r>
      <w:r w:rsidR="00C25D27">
        <w:t>percent</w:t>
      </w:r>
      <w:r w:rsidR="008D05FD">
        <w:t xml:space="preserve"> of the comments on the application </w:t>
      </w:r>
      <w:r w:rsidR="00C25D27">
        <w:t xml:space="preserve">believed that the rate increase was unjustified.  </w:t>
      </w:r>
      <w:r w:rsidR="00E34791">
        <w:t xml:space="preserve">Several </w:t>
      </w:r>
      <w:r>
        <w:t>public comments on the</w:t>
      </w:r>
      <w:r w:rsidR="00E34791">
        <w:t xml:space="preserve"> Park </w:t>
      </w:r>
      <w:r w:rsidR="001034EB">
        <w:t xml:space="preserve">Water </w:t>
      </w:r>
      <w:r>
        <w:t>application noted</w:t>
      </w:r>
      <w:r w:rsidR="00E34791">
        <w:t xml:space="preserve"> </w:t>
      </w:r>
      <w:r>
        <w:t>inaccurate</w:t>
      </w:r>
      <w:r w:rsidR="001034EB">
        <w:t xml:space="preserve"> water</w:t>
      </w:r>
      <w:r w:rsidR="00E34791">
        <w:t xml:space="preserve"> readings resulting in exorbitant charges.</w:t>
      </w:r>
    </w:p>
    <w:p w:rsidRPr="000B3657" w:rsidR="00BB64BF" w:rsidP="00264FFA" w:rsidRDefault="00BB64BF" w14:paraId="42401489" w14:textId="30856659">
      <w:pPr>
        <w:pStyle w:val="Standard"/>
      </w:pPr>
      <w:r>
        <w:t xml:space="preserve">With respect to the </w:t>
      </w:r>
      <w:r w:rsidR="00985057">
        <w:t xml:space="preserve">twenty-five </w:t>
      </w:r>
      <w:r>
        <w:t xml:space="preserve">public comments on the </w:t>
      </w:r>
      <w:r w:rsidR="00B672A9">
        <w:t>AVR</w:t>
      </w:r>
      <w:r>
        <w:t xml:space="preserve"> application, </w:t>
      </w:r>
      <w:r w:rsidR="00985057">
        <w:t>twenty-three</w:t>
      </w:r>
      <w:r>
        <w:t xml:space="preserve"> of the comments expressed opposition to</w:t>
      </w:r>
      <w:r w:rsidRPr="009D584C">
        <w:t xml:space="preserve"> </w:t>
      </w:r>
      <w:r w:rsidR="00B672A9">
        <w:t>AVR</w:t>
      </w:r>
      <w:r>
        <w:t>’</w:t>
      </w:r>
      <w:r w:rsidRPr="009D584C">
        <w:t xml:space="preserve"> proposed rate increase</w:t>
      </w:r>
      <w:r w:rsidR="00F662AD">
        <w:t xml:space="preserve"> while two </w:t>
      </w:r>
      <w:r w:rsidR="00254BF2">
        <w:t xml:space="preserve">comments expressed support for the increase.  The reasons presented for opposition to the increase were </w:t>
      </w:r>
      <w:r w:rsidR="00ED7F19">
        <w:t>allegations that AVR is a monopoly</w:t>
      </w:r>
      <w:r w:rsidR="00E32592">
        <w:t xml:space="preserve"> and</w:t>
      </w:r>
      <w:r w:rsidR="00ED7F19">
        <w:t xml:space="preserve"> the proposed rate increases are exorbitant and outrageous</w:t>
      </w:r>
      <w:r w:rsidR="00E32592">
        <w:t xml:space="preserve">.  One public </w:t>
      </w:r>
      <w:r w:rsidR="009645E0">
        <w:t>commenter</w:t>
      </w:r>
      <w:r w:rsidR="00E32592">
        <w:t xml:space="preserve"> indicated that </w:t>
      </w:r>
      <w:r w:rsidR="00B672A9">
        <w:t>AVR</w:t>
      </w:r>
      <w:r w:rsidR="00E32592">
        <w:t xml:space="preserve"> should be decreasing its rates.  Another person commented that </w:t>
      </w:r>
      <w:r w:rsidR="00B672A9">
        <w:t>AVR</w:t>
      </w:r>
      <w:r w:rsidR="001C4D03">
        <w:t>’</w:t>
      </w:r>
      <w:r w:rsidR="003D7B24">
        <w:t xml:space="preserve"> </w:t>
      </w:r>
      <w:r w:rsidR="00DD4300">
        <w:t xml:space="preserve">attestation that </w:t>
      </w:r>
      <w:r w:rsidR="002C119F">
        <w:t xml:space="preserve">a rate increase is needed to support improvements to infrastructure was not supported by the record.  </w:t>
      </w:r>
      <w:r w:rsidR="00397B1C">
        <w:t xml:space="preserve">Half of the comments that expressed opposition to the </w:t>
      </w:r>
      <w:r w:rsidR="00397B1C">
        <w:lastRenderedPageBreak/>
        <w:t xml:space="preserve">increase pointed to </w:t>
      </w:r>
      <w:r w:rsidR="004B2F8E">
        <w:t>many</w:t>
      </w:r>
      <w:r w:rsidR="009645E0">
        <w:t xml:space="preserve"> </w:t>
      </w:r>
      <w:r w:rsidR="00E007E7">
        <w:t>customers being on fixed</w:t>
      </w:r>
      <w:r w:rsidR="00554EB2">
        <w:t xml:space="preserve"> </w:t>
      </w:r>
      <w:r w:rsidR="00E007E7">
        <w:t xml:space="preserve">incomes and not being able to afford </w:t>
      </w:r>
      <w:r w:rsidR="009645E0">
        <w:t>a</w:t>
      </w:r>
      <w:r w:rsidR="00E007E7">
        <w:t xml:space="preserve"> rate </w:t>
      </w:r>
      <w:r w:rsidR="009645E0">
        <w:t>increase</w:t>
      </w:r>
      <w:r w:rsidR="00E007E7">
        <w:t xml:space="preserve">.  The person who commented that they supported the rate increase indicated that </w:t>
      </w:r>
      <w:r w:rsidR="00554EB2">
        <w:t>the need for capital improvements supported it.</w:t>
      </w:r>
    </w:p>
    <w:p w:rsidRPr="003C7CA3" w:rsidR="00D41A69" w:rsidP="00264FFA" w:rsidRDefault="00D41A69" w14:paraId="7B1CF1B5" w14:textId="25F043F3">
      <w:pPr>
        <w:pStyle w:val="Heading1"/>
      </w:pPr>
      <w:bookmarkStart w:name="_Toc216011674" w:id="1690"/>
      <w:bookmarkStart w:name="_Toc216189586" w:id="1691"/>
      <w:bookmarkStart w:name="_Toc216208564" w:id="1692"/>
      <w:bookmarkStart w:name="_Toc217117572" w:id="1693"/>
      <w:bookmarkStart w:name="_Toc218689043" w:id="1694"/>
      <w:bookmarkStart w:name="_Toc218689454" w:id="1695"/>
      <w:bookmarkStart w:name="_Toc218853299" w:id="1696"/>
      <w:bookmarkStart w:name="_Toc216011675" w:id="1697"/>
      <w:bookmarkStart w:name="_Toc216189587" w:id="1698"/>
      <w:bookmarkStart w:name="_Toc216208565" w:id="1699"/>
      <w:bookmarkStart w:name="_Toc217117573" w:id="1700"/>
      <w:bookmarkStart w:name="_Toc218689044" w:id="1701"/>
      <w:bookmarkStart w:name="_Toc218689455" w:id="1702"/>
      <w:bookmarkStart w:name="_Toc218853300" w:id="1703"/>
      <w:bookmarkStart w:name="_Toc229573493" w:id="1704"/>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r w:rsidRPr="003C7CA3">
        <w:t>Comments on</w:t>
      </w:r>
      <w:r w:rsidR="00DC5375">
        <w:t xml:space="preserve"> Alternate</w:t>
      </w:r>
      <w:r w:rsidRPr="003C7CA3">
        <w:t xml:space="preserve"> Proposed Decision</w:t>
      </w:r>
      <w:bookmarkEnd w:id="1704"/>
    </w:p>
    <w:p w:rsidR="00FA1FA0" w:rsidP="00264FFA" w:rsidRDefault="00D41A69" w14:paraId="62526E90" w14:textId="77777777">
      <w:pPr>
        <w:pStyle w:val="Standard"/>
        <w:ind w:firstLine="480"/>
      </w:pPr>
      <w:r w:rsidRPr="003C7CA3">
        <w:t>The</w:t>
      </w:r>
      <w:r w:rsidR="007058F9">
        <w:t xml:space="preserve"> alternate</w:t>
      </w:r>
      <w:r w:rsidRPr="003C7CA3">
        <w:t xml:space="preserve"> proposed decision of </w:t>
      </w:r>
      <w:r w:rsidR="007058F9">
        <w:t>Commissioner Darcie L. Houck</w:t>
      </w:r>
      <w:r w:rsidRPr="003C7CA3">
        <w:t xml:space="preserve"> in this matter was mailed</w:t>
      </w:r>
      <w:r w:rsidR="00530E49">
        <w:t xml:space="preserve"> on April 10, 2026</w:t>
      </w:r>
      <w:r w:rsidRPr="003C7CA3" w:rsidR="00530E49">
        <w:t xml:space="preserve"> </w:t>
      </w:r>
      <w:r w:rsidRPr="003C7CA3">
        <w:t xml:space="preserve"> to the parties in accordance with § 311 of the Pub</w:t>
      </w:r>
      <w:r w:rsidRPr="003C7CA3" w:rsidR="00D724A6">
        <w:t>. Util.</w:t>
      </w:r>
      <w:r w:rsidRPr="003C7CA3">
        <w:t xml:space="preserve"> Code and comments were allowed under Rule 14.3. </w:t>
      </w:r>
      <w:r w:rsidRPr="003C7CA3" w:rsidR="007D66B8">
        <w:t xml:space="preserve"> </w:t>
      </w:r>
      <w:r w:rsidR="00FA1FA0">
        <w:t xml:space="preserve">On April 30, 2026 Liberty, CWA, and Cal Advocates filed opening comments to the Proposed Decision (PD) and the APD. On May 5, 2026 Liberty, CWA, and Cal Advocates filed Reply Comments. </w:t>
      </w:r>
    </w:p>
    <w:p w:rsidR="00FA1FA0" w:rsidP="00264FFA" w:rsidRDefault="00FA1FA0" w14:paraId="0F68752A" w14:textId="77777777">
      <w:pPr>
        <w:pStyle w:val="Standard"/>
        <w:ind w:firstLine="480"/>
      </w:pPr>
      <w:r>
        <w:t>In Comments Liberty asserts that the APD unwarrantedly rejects or fails to properly consider evidence submitted by Liberty in support of its showing.</w:t>
      </w:r>
      <w:r>
        <w:rPr>
          <w:rStyle w:val="FootnoteReference"/>
        </w:rPr>
        <w:footnoteReference w:id="364"/>
      </w:r>
      <w:r>
        <w:t xml:space="preserve"> </w:t>
      </w:r>
    </w:p>
    <w:p w:rsidR="00FA1FA0" w:rsidP="00264FFA" w:rsidRDefault="00FA1FA0" w14:paraId="3563807C" w14:textId="58538BBC">
      <w:pPr>
        <w:pStyle w:val="Standard"/>
        <w:ind w:firstLine="480"/>
      </w:pPr>
      <w:r>
        <w:t>Liberty argues that the commission should adopt the PD forecast for General Office, Head Office, Telemetry, Credit Card Fees, and that the Commission should reject APD findings due to improper consideration of evidence.</w:t>
      </w:r>
      <w:r>
        <w:rPr>
          <w:rStyle w:val="FootnoteReference"/>
        </w:rPr>
        <w:footnoteReference w:id="365"/>
      </w:r>
      <w:r>
        <w:t xml:space="preserve"> Liberty contends that the APD adopts Cal Advocates</w:t>
      </w:r>
      <w:r w:rsidR="00CE19A3">
        <w:t>’ forecast</w:t>
      </w:r>
      <w:r>
        <w:t xml:space="preserve"> despite multiple errors and does not mention Cal Advocates’ failure to escalate recorded costs to 2022 dollars before escalating them to 2025 dollars.</w:t>
      </w:r>
      <w:r>
        <w:rPr>
          <w:rStyle w:val="FootnoteReference"/>
        </w:rPr>
        <w:footnoteReference w:id="366"/>
      </w:r>
    </w:p>
    <w:p w:rsidR="00FA1FA0" w:rsidP="00264FFA" w:rsidRDefault="00FA1FA0" w14:paraId="4544DFAD" w14:textId="77777777">
      <w:pPr>
        <w:pStyle w:val="Standard"/>
        <w:ind w:firstLine="480"/>
      </w:pPr>
      <w:r>
        <w:t xml:space="preserve">Liberty recommends that the Commission adopt the PD’s forecast for Customer First capital and O&amp;M costs. Liberty asserts that the APD unreasonably excludes Customer First from Rate Base and disallows O&amp;M expenses related to the same. Liberty asserts that the APD commits legal and factual error by failing to consider evidence that was properly admitted into the record. Liberty claims that it is </w:t>
      </w:r>
      <w:r>
        <w:lastRenderedPageBreak/>
        <w:t xml:space="preserve">undisputed that Customer First is used and useful and that the costs </w:t>
      </w:r>
      <w:proofErr w:type="gramStart"/>
      <w:r>
        <w:t>in rate</w:t>
      </w:r>
      <w:proofErr w:type="gramEnd"/>
      <w:r>
        <w:t xml:space="preserve"> base correspond to the amount authorized </w:t>
      </w:r>
      <w:proofErr w:type="gramStart"/>
      <w:r>
        <w:t>in</w:t>
      </w:r>
      <w:proofErr w:type="gramEnd"/>
      <w:r>
        <w:t xml:space="preserve"> D.23-02-003.</w:t>
      </w:r>
      <w:r>
        <w:rPr>
          <w:rStyle w:val="FootnoteReference"/>
        </w:rPr>
        <w:footnoteReference w:id="367"/>
      </w:r>
    </w:p>
    <w:p w:rsidR="00FA1FA0" w:rsidP="00264FFA" w:rsidRDefault="00FA1FA0" w14:paraId="7E45C663" w14:textId="64B89893">
      <w:pPr>
        <w:pStyle w:val="Standard"/>
        <w:ind w:firstLine="480"/>
      </w:pPr>
      <w:r>
        <w:t xml:space="preserve">Liberty requests that the Commission adopt the PD’s forecast for Regulatory Commission expenses. Liberty states that the </w:t>
      </w:r>
      <w:proofErr w:type="gramStart"/>
      <w:r>
        <w:t>argues</w:t>
      </w:r>
      <w:proofErr w:type="gramEnd"/>
      <w:r>
        <w:t xml:space="preserve"> that the APD refuses to consider materials that the ALJ admitted to the </w:t>
      </w:r>
      <w:proofErr w:type="gramStart"/>
      <w:r>
        <w:t>record, and</w:t>
      </w:r>
      <w:proofErr w:type="gramEnd"/>
      <w:r>
        <w:t xml:space="preserve"> only considers one year of expenses despite regulatory expenses being incurred over a three-year cycle.</w:t>
      </w:r>
      <w:r>
        <w:rPr>
          <w:rStyle w:val="FootnoteReference"/>
        </w:rPr>
        <w:footnoteReference w:id="368"/>
      </w:r>
    </w:p>
    <w:p w:rsidR="00FA1FA0" w:rsidP="00264FFA" w:rsidRDefault="00FA1FA0" w14:paraId="55D8BC4C" w14:textId="77777777">
      <w:pPr>
        <w:pStyle w:val="Standard"/>
        <w:ind w:firstLine="480"/>
      </w:pPr>
      <w:r>
        <w:t>Liberty requests that the Commission adopt Liberty’s 4% labor escalation rate because it corresponds to its contractually obligated labor expense granted during 2023.</w:t>
      </w:r>
      <w:r>
        <w:rPr>
          <w:rStyle w:val="FootnoteReference"/>
        </w:rPr>
        <w:footnoteReference w:id="369"/>
      </w:r>
      <w:r>
        <w:t xml:space="preserve"> Liberty also requests that the Commission adopt Liberty’s forecast of STIP and merit-based compensation because it asserts that the APD ignores customer benefits tied to performance targets.</w:t>
      </w:r>
      <w:r>
        <w:rPr>
          <w:rStyle w:val="FootnoteReference"/>
        </w:rPr>
        <w:footnoteReference w:id="370"/>
      </w:r>
      <w:r>
        <w:t xml:space="preserve"> Liberty requests that the Commission adopt its forecast of insurance premium escalation because it argues that the APD disregards evidence of escalating healthcare costs.</w:t>
      </w:r>
      <w:r>
        <w:rPr>
          <w:rStyle w:val="FootnoteReference"/>
        </w:rPr>
        <w:footnoteReference w:id="371"/>
      </w:r>
      <w:r>
        <w:t xml:space="preserve"> </w:t>
      </w:r>
    </w:p>
    <w:p w:rsidR="00FA1FA0" w:rsidP="00264FFA" w:rsidRDefault="00FA1FA0" w14:paraId="76BCA505" w14:textId="77777777">
      <w:pPr>
        <w:pStyle w:val="Standard"/>
        <w:ind w:firstLine="480"/>
      </w:pPr>
      <w:r>
        <w:t>Liberty requests that the Commission adopt its water sales forecast for both Park Water and AVR because the APD’s consideration of the issue does not consider the factors established by D.20-08-047.</w:t>
      </w:r>
      <w:r>
        <w:rPr>
          <w:rStyle w:val="FootnoteReference"/>
        </w:rPr>
        <w:footnoteReference w:id="372"/>
      </w:r>
    </w:p>
    <w:p w:rsidR="00FA1FA0" w:rsidP="00264FFA" w:rsidRDefault="00FA1FA0" w14:paraId="3E13A2DC" w14:textId="77777777">
      <w:pPr>
        <w:pStyle w:val="Standard"/>
        <w:ind w:firstLine="480"/>
      </w:pPr>
      <w:r>
        <w:t>Liberty requests that the Commission adopt the PD’s treatment of previously authorized projects.</w:t>
      </w:r>
      <w:r>
        <w:rPr>
          <w:rStyle w:val="FootnoteReference"/>
        </w:rPr>
        <w:footnoteReference w:id="373"/>
      </w:r>
      <w:r>
        <w:t xml:space="preserve"> Liberty also requests that the Commission adopt its requested capital escalation factor as it uses the same methodology the Commission has adopted </w:t>
      </w:r>
      <w:r>
        <w:lastRenderedPageBreak/>
        <w:t>in past GRC decisions.</w:t>
      </w:r>
      <w:r>
        <w:rPr>
          <w:rStyle w:val="FootnoteReference"/>
        </w:rPr>
        <w:footnoteReference w:id="374"/>
      </w:r>
      <w:r>
        <w:t xml:space="preserve"> Liberty’s opening comments also assert that the Commission should adopt its forecast for Consultant/Design, Inspections, and Miscellaneous Charges for pipeline projects because those are regularly incurred costs on pipeline projects.</w:t>
      </w:r>
      <w:r>
        <w:rPr>
          <w:rStyle w:val="FootnoteReference"/>
        </w:rPr>
        <w:footnoteReference w:id="375"/>
      </w:r>
    </w:p>
    <w:p w:rsidR="00FA1FA0" w:rsidP="00264FFA" w:rsidRDefault="00FA1FA0" w14:paraId="125B9715" w14:textId="77777777">
      <w:pPr>
        <w:pStyle w:val="Standard"/>
        <w:ind w:firstLine="480"/>
      </w:pPr>
      <w:r>
        <w:t>Liberty requests that the Commission reject the PD and APD’s removal of Wells 28D, 4B, 28B, 40D, 41A from recorded plant. Liberty asserts that while Wells 4B and 40D were slated to be shutdown to comply with PFAS MCLs, the delay in implementation of those MCLs allows “Park Water to delay the shutdown for this GRC cycle.”</w:t>
      </w:r>
      <w:r>
        <w:rPr>
          <w:rStyle w:val="FootnoteReference"/>
        </w:rPr>
        <w:footnoteReference w:id="376"/>
      </w:r>
      <w:r>
        <w:t xml:space="preserve"> Liberty asserts that the PD and APD commit factual error by removing Wells 28B and 41A because those wells are anticipated to be reactivated during this GRC cycle, and that Park Water is “in the process of bringing [Well 28D] into service.”</w:t>
      </w:r>
      <w:r>
        <w:rPr>
          <w:rStyle w:val="FootnoteReference"/>
        </w:rPr>
        <w:footnoteReference w:id="377"/>
      </w:r>
    </w:p>
    <w:p w:rsidR="00FA1FA0" w:rsidP="00264FFA" w:rsidRDefault="00FA1FA0" w14:paraId="5EBFCD34" w14:textId="77777777">
      <w:pPr>
        <w:pStyle w:val="Standard"/>
        <w:ind w:firstLine="480"/>
      </w:pPr>
      <w:r>
        <w:t>Liberty requests that the Commission authorize Park Water’s forecast for the Compton East Well project including the related land purchase.</w:t>
      </w:r>
      <w:r>
        <w:rPr>
          <w:rStyle w:val="FootnoteReference"/>
        </w:rPr>
        <w:footnoteReference w:id="378"/>
      </w:r>
      <w:r>
        <w:t xml:space="preserve"> Liberty also requests that the Commission authorize AVR’s Well 34 building. </w:t>
      </w:r>
    </w:p>
    <w:p w:rsidR="00FA1FA0" w:rsidP="00264FFA" w:rsidRDefault="00FA1FA0" w14:paraId="7F303627" w14:textId="18C21A11">
      <w:pPr>
        <w:pStyle w:val="Standard"/>
        <w:ind w:firstLine="480"/>
      </w:pPr>
      <w:proofErr w:type="gramStart"/>
      <w:r>
        <w:t>With regard to</w:t>
      </w:r>
      <w:proofErr w:type="gramEnd"/>
      <w:r>
        <w:t xml:space="preserve"> Special Requests, Liberty argues that the Commission should adopt its Water Conservation Program because it asserts that the program promotes conservation and denial of it is inconsistent with the directives of Public Utilities Code Section 727.5. Liberty also asserts that the rate design schema in the APD falls under the floor set by the Commission </w:t>
      </w:r>
      <w:proofErr w:type="gramStart"/>
      <w:r>
        <w:t>in</w:t>
      </w:r>
      <w:proofErr w:type="gramEnd"/>
      <w:r>
        <w:t xml:space="preserve"> D.16-12-026 and therefore commits legal error.</w:t>
      </w:r>
      <w:r>
        <w:rPr>
          <w:rStyle w:val="FootnoteReference"/>
        </w:rPr>
        <w:footnoteReference w:id="379"/>
      </w:r>
      <w:r>
        <w:t xml:space="preserve"> </w:t>
      </w:r>
      <w:r>
        <w:lastRenderedPageBreak/>
        <w:t>Liberty also requests that the Commission adopt its proposed modification to the PFASMA to allow capital carrying costs.</w:t>
      </w:r>
      <w:r>
        <w:rPr>
          <w:rStyle w:val="FootnoteReference"/>
        </w:rPr>
        <w:footnoteReference w:id="380"/>
      </w:r>
    </w:p>
    <w:p w:rsidR="00FA1FA0" w:rsidP="00264FFA" w:rsidRDefault="00FA1FA0" w14:paraId="779A7671" w14:textId="696ECFC5">
      <w:r>
        <w:t>CWA objects to the APD’s rationale for rejecting Liberty’s proposal for full revenue decoupling.  CWA asserts that the APD runs contrary to state climate adaption policy including Senate Bill (SB) 1469</w:t>
      </w:r>
      <w:r>
        <w:rPr>
          <w:rStyle w:val="FootnoteReference"/>
        </w:rPr>
        <w:footnoteReference w:id="381"/>
      </w:r>
      <w:r>
        <w:t xml:space="preserve"> and misunderstands the relationship between decoupling mechanisms and conservation – namely, that by stabilizing revenue recovery, decoupling removes financial disincentive for conservation and makes tiered conservation rate designs possible.</w:t>
      </w:r>
      <w:r>
        <w:rPr>
          <w:rStyle w:val="FootnoteReference"/>
        </w:rPr>
        <w:footnoteReference w:id="382"/>
      </w:r>
      <w:r>
        <w:t xml:space="preserve"> </w:t>
      </w:r>
      <w:r w:rsidRPr="005648D5">
        <w:t xml:space="preserve">We reiterate that SB 1469 requires the Commission to consider decoupling mechanisms, but does not require that we authorize them, as noted in the APD. </w:t>
      </w:r>
    </w:p>
    <w:p w:rsidR="00FA1FA0" w:rsidP="00264FFA" w:rsidRDefault="00FA1FA0" w14:paraId="7BBECC0D" w14:textId="77777777">
      <w:pPr>
        <w:pStyle w:val="Standard"/>
        <w:ind w:firstLine="480"/>
      </w:pPr>
      <w:r>
        <w:t xml:space="preserve">CWA also asks that </w:t>
      </w:r>
      <w:r w:rsidRPr="00186F25">
        <w:t>if the Commission does not authorize</w:t>
      </w:r>
      <w:r>
        <w:t xml:space="preserve"> decoupling, then it should at least grant Liberty’s proposal to increase its fixed charge, in order to </w:t>
      </w:r>
      <w:r w:rsidRPr="00186F25">
        <w:t>mitigate the risk of not recovering the revenue required to deliver safe and reliable water</w:t>
      </w:r>
      <w:r>
        <w:t>.</w:t>
      </w:r>
      <w:r>
        <w:rPr>
          <w:rStyle w:val="FootnoteReference"/>
        </w:rPr>
        <w:footnoteReference w:id="383"/>
      </w:r>
      <w:r>
        <w:t xml:space="preserve"> CWA also criticizes the APD’s reliance on Standard Practice U-7-W to justify adopting the rate design proposed by Public Advocates Office, on that basis that this Standard Practice is outdated. </w:t>
      </w:r>
      <w:r>
        <w:rPr>
          <w:rStyle w:val="FootnoteReference"/>
        </w:rPr>
        <w:footnoteReference w:id="384"/>
      </w:r>
      <w:r>
        <w:t xml:space="preserve"> </w:t>
      </w:r>
    </w:p>
    <w:p w:rsidR="00FA1FA0" w:rsidP="00264FFA" w:rsidRDefault="00FA1FA0" w14:paraId="61A70A6D" w14:textId="66AEBD4C">
      <w:pPr>
        <w:pStyle w:val="Standard"/>
        <w:ind w:firstLine="480"/>
      </w:pPr>
      <w:r>
        <w:t xml:space="preserve">In response to comments, we allow Customer First to remain in rate base but order Liberty to provide more information regarding it in its next GRC, we authorize Liberty’s Compton East Well and Land Purchase, and we adopt Liberty’s capital escalation factor. </w:t>
      </w:r>
      <w:r w:rsidRPr="005648D5">
        <w:t>We also revised the APD to clarify the relationship between conservation and decoupling.</w:t>
      </w:r>
      <w:r>
        <w:t xml:space="preserve"> </w:t>
      </w:r>
    </w:p>
    <w:p w:rsidR="00FA1FA0" w:rsidP="00264FFA" w:rsidRDefault="00FA1FA0" w14:paraId="6047F39A" w14:textId="77777777">
      <w:r w:rsidRPr="001A1BC2">
        <w:lastRenderedPageBreak/>
        <w:t>We revised the APD to increase Liberty’s fixed charge cost recovery and remove references to Standard Practice U-7-W</w:t>
      </w:r>
      <w:r>
        <w:t>.</w:t>
      </w:r>
    </w:p>
    <w:p w:rsidRPr="001857C2" w:rsidR="00D41A69" w:rsidP="00264FFA" w:rsidRDefault="004C5E3C" w14:paraId="2071B221" w14:textId="4F7B5A33">
      <w:pPr>
        <w:pStyle w:val="Standard"/>
        <w:ind w:firstLine="480"/>
        <w:rPr>
          <w:highlight w:val="yellow"/>
        </w:rPr>
      </w:pPr>
      <w:r w:rsidRPr="00205DE9">
        <w:t>In response to comments on the proposed decision, corrections and clarifications have been made throughout this decision as appropriate.</w:t>
      </w:r>
      <w:r w:rsidRPr="001857C2" w:rsidR="009013C3">
        <w:rPr>
          <w:highlight w:val="yellow"/>
        </w:rPr>
        <w:t xml:space="preserve"> </w:t>
      </w:r>
    </w:p>
    <w:p w:rsidRPr="003C7CA3" w:rsidR="00D41A69" w:rsidP="00264FFA" w:rsidRDefault="00D41A69" w14:paraId="44CB5BC1" w14:textId="77777777">
      <w:pPr>
        <w:pStyle w:val="Heading1"/>
      </w:pPr>
      <w:bookmarkStart w:name="_Toc229573494" w:id="1705"/>
      <w:r w:rsidRPr="003C7CA3">
        <w:t>Assignment of Proceeding</w:t>
      </w:r>
      <w:bookmarkEnd w:id="1705"/>
    </w:p>
    <w:p w:rsidR="00D41A69" w:rsidP="00264FFA" w:rsidRDefault="00C34FD5" w14:paraId="488BC4B1" w14:textId="45F5A23F">
      <w:pPr>
        <w:pStyle w:val="Standard"/>
        <w:ind w:firstLine="480"/>
      </w:pPr>
      <w:r w:rsidRPr="003C7CA3">
        <w:t xml:space="preserve">Commissioner </w:t>
      </w:r>
      <w:r w:rsidRPr="003C7CA3" w:rsidR="00B22B38">
        <w:t>Darcie L</w:t>
      </w:r>
      <w:r w:rsidR="003D557D">
        <w:t>.</w:t>
      </w:r>
      <w:r w:rsidRPr="003C7CA3" w:rsidR="00B22B38">
        <w:t xml:space="preserve"> Houck</w:t>
      </w:r>
      <w:r w:rsidRPr="003C7CA3" w:rsidR="00D41A69">
        <w:t xml:space="preserve"> is the assigned Commissioner and </w:t>
      </w:r>
      <w:r w:rsidRPr="003C7CA3" w:rsidR="00522342">
        <w:t xml:space="preserve">Margery </w:t>
      </w:r>
      <w:r w:rsidR="0032290C">
        <w:t xml:space="preserve">L. </w:t>
      </w:r>
      <w:r w:rsidRPr="003C7CA3" w:rsidR="00522342">
        <w:t>Melvi</w:t>
      </w:r>
      <w:r w:rsidRPr="003C7CA3" w:rsidR="006538C3">
        <w:t>n</w:t>
      </w:r>
      <w:r w:rsidRPr="003C7CA3" w:rsidR="00D41A69">
        <w:t xml:space="preserve"> is the assigned ALJ and the presiding officer in this proceeding</w:t>
      </w:r>
      <w:r w:rsidR="00D41A69">
        <w:t>.</w:t>
      </w:r>
    </w:p>
    <w:p w:rsidR="005939A5" w:rsidP="00264FFA" w:rsidRDefault="005939A5" w14:paraId="3505A261" w14:textId="77777777">
      <w:pPr>
        <w:pStyle w:val="Dummy"/>
      </w:pPr>
      <w:bookmarkStart w:name="_Toc8123725" w:id="1706"/>
      <w:bookmarkStart w:name="_Toc229573495" w:id="1707"/>
      <w:r>
        <w:t>Findings of Fact</w:t>
      </w:r>
      <w:bookmarkEnd w:id="1706"/>
      <w:bookmarkEnd w:id="1707"/>
    </w:p>
    <w:p w:rsidRPr="003C7CA3" w:rsidR="006074B4" w:rsidP="00264FFA" w:rsidRDefault="006074B4" w14:paraId="29591FA7" w14:textId="360086EC">
      <w:pPr>
        <w:ind w:left="810" w:firstLine="0"/>
        <w:rPr>
          <w:b/>
          <w:bCs/>
        </w:rPr>
      </w:pPr>
      <w:r w:rsidRPr="003C7CA3">
        <w:rPr>
          <w:b/>
          <w:bCs/>
        </w:rPr>
        <w:t>General</w:t>
      </w:r>
      <w:r w:rsidR="00310CC4">
        <w:rPr>
          <w:b/>
          <w:bCs/>
        </w:rPr>
        <w:t xml:space="preserve"> Background</w:t>
      </w:r>
      <w:r w:rsidR="00875309">
        <w:rPr>
          <w:b/>
          <w:bCs/>
        </w:rPr>
        <w:t xml:space="preserve"> </w:t>
      </w:r>
      <w:r w:rsidRPr="00B24C85" w:rsidR="00875309">
        <w:rPr>
          <w:b/>
          <w:bCs/>
        </w:rPr>
        <w:t xml:space="preserve">(§ </w:t>
      </w:r>
      <w:r w:rsidR="002D4CDE">
        <w:rPr>
          <w:b/>
          <w:bCs/>
        </w:rPr>
        <w:t>1</w:t>
      </w:r>
      <w:r w:rsidRPr="00B24C85" w:rsidR="00875309">
        <w:rPr>
          <w:b/>
          <w:bCs/>
        </w:rPr>
        <w:t>)</w:t>
      </w:r>
    </w:p>
    <w:p w:rsidRPr="00A32110" w:rsidR="00025BBA" w:rsidP="00264FFA" w:rsidRDefault="008E3B0A" w14:paraId="5A040654" w14:textId="65B3F6B9">
      <w:pPr>
        <w:pStyle w:val="FoF"/>
        <w:numPr>
          <w:ilvl w:val="0"/>
          <w:numId w:val="132"/>
        </w:numPr>
      </w:pPr>
      <w:r w:rsidRPr="00A32110">
        <w:t>Park Water and Apple Valley</w:t>
      </w:r>
      <w:r w:rsidRPr="00A32110" w:rsidR="00C66363">
        <w:t xml:space="preserve"> Ranchos</w:t>
      </w:r>
      <w:r w:rsidRPr="00A32110" w:rsidR="00025BBA">
        <w:t xml:space="preserve"> a</w:t>
      </w:r>
      <w:r w:rsidRPr="00A32110">
        <w:t xml:space="preserve">re </w:t>
      </w:r>
      <w:r w:rsidRPr="00A32110" w:rsidR="00025BBA">
        <w:t>Class A water compan</w:t>
      </w:r>
      <w:r w:rsidRPr="00A32110">
        <w:t>ies</w:t>
      </w:r>
      <w:r w:rsidRPr="00A32110" w:rsidR="00025BBA">
        <w:t xml:space="preserve"> subject to this Commission’s jurisdiction.</w:t>
      </w:r>
    </w:p>
    <w:p w:rsidRPr="00A32110" w:rsidR="00025BBA" w:rsidP="00264FFA" w:rsidRDefault="008E3B0A" w14:paraId="6773B548" w14:textId="07C60471">
      <w:pPr>
        <w:pStyle w:val="FoF"/>
      </w:pPr>
      <w:r w:rsidRPr="00A32110">
        <w:t xml:space="preserve">Liberty </w:t>
      </w:r>
      <w:r w:rsidRPr="00A32110" w:rsidR="009F7F23">
        <w:t>is the parent company and owns both Park Water and Apple Valley</w:t>
      </w:r>
      <w:r w:rsidRPr="00A32110" w:rsidR="00D44D26">
        <w:t xml:space="preserve"> Ranchos</w:t>
      </w:r>
      <w:r w:rsidRPr="00A32110" w:rsidR="00025BBA">
        <w:t xml:space="preserve">. </w:t>
      </w:r>
    </w:p>
    <w:p w:rsidRPr="00A32110" w:rsidR="004635E7" w:rsidP="00264FFA" w:rsidRDefault="00025BBA" w14:paraId="6B4E4B07" w14:textId="28AA7213">
      <w:pPr>
        <w:pStyle w:val="FoF"/>
      </w:pPr>
      <w:r w:rsidRPr="00A32110">
        <w:t>The interested parties investigated all issues as set forth in the assigned Commissioner’s scoping memorandum and ruling.</w:t>
      </w:r>
    </w:p>
    <w:p w:rsidRPr="00A32110" w:rsidR="00E83741" w:rsidP="00264FFA" w:rsidRDefault="004635E7" w14:paraId="531EAE14" w14:textId="01EDBBC3">
      <w:pPr>
        <w:pStyle w:val="FoF"/>
      </w:pPr>
      <w:r w:rsidRPr="00A32110">
        <w:t xml:space="preserve">Cal Advocates actively investigated this application and performed extensive </w:t>
      </w:r>
      <w:proofErr w:type="gramStart"/>
      <w:r w:rsidRPr="00A32110">
        <w:t>discovery</w:t>
      </w:r>
      <w:proofErr w:type="gramEnd"/>
      <w:r w:rsidRPr="00A32110">
        <w:t>.</w:t>
      </w:r>
    </w:p>
    <w:p w:rsidR="002F144D" w:rsidP="00264FFA" w:rsidRDefault="002D4CDE" w14:paraId="1D445ED2" w14:textId="050546D5">
      <w:pPr>
        <w:pStyle w:val="FoF"/>
        <w:numPr>
          <w:ilvl w:val="0"/>
          <w:numId w:val="0"/>
        </w:numPr>
        <w:ind w:left="540"/>
      </w:pPr>
      <w:r>
        <w:t>Uncon</w:t>
      </w:r>
      <w:r w:rsidR="00760312">
        <w:t>t</w:t>
      </w:r>
      <w:r>
        <w:t>ested Issues</w:t>
      </w:r>
      <w:r w:rsidRPr="00494416" w:rsidR="00F17271">
        <w:t xml:space="preserve"> (</w:t>
      </w:r>
      <w:r w:rsidRPr="00494416" w:rsidR="00287535">
        <w:t xml:space="preserve">§ </w:t>
      </w:r>
      <w:r>
        <w:t>3</w:t>
      </w:r>
      <w:r w:rsidRPr="00494416" w:rsidR="00287535">
        <w:t>)</w:t>
      </w:r>
    </w:p>
    <w:p w:rsidR="007828B3" w:rsidP="00264FFA" w:rsidRDefault="002F144D" w14:paraId="075711CC" w14:textId="5583A444">
      <w:pPr>
        <w:pStyle w:val="FoF"/>
      </w:pPr>
      <w:r>
        <w:t>The parties</w:t>
      </w:r>
      <w:r w:rsidR="00A95CDC">
        <w:t xml:space="preserve"> </w:t>
      </w:r>
      <w:r w:rsidR="00C43A0C">
        <w:t>reached</w:t>
      </w:r>
      <w:r>
        <w:t xml:space="preserve"> stipulations for each of the issues listed in the Joint Statement of the Public Advocates Office, Liberty Utilities (Apple Valley Ranchos) Corp., Liberty Utilities (Park Water) Corp. and California Water Association, Attachment 2, filed on October 11, 2024</w:t>
      </w:r>
      <w:r w:rsidR="007D6E12">
        <w:t>.</w:t>
      </w:r>
      <w:r w:rsidR="00C43A0C">
        <w:t xml:space="preserve">  These items are no longer in dispute.</w:t>
      </w:r>
    </w:p>
    <w:p w:rsidRPr="002305F8" w:rsidR="00671221" w:rsidP="00264FFA" w:rsidRDefault="0086743B" w14:paraId="013F05EB" w14:textId="4C55BBD6">
      <w:pPr>
        <w:pStyle w:val="FoF"/>
      </w:pPr>
      <w:r>
        <w:t>Water Sales Forecast</w:t>
      </w:r>
      <w:r w:rsidR="00E14299">
        <w:t xml:space="preserve"> &amp; Water Supply</w:t>
      </w:r>
      <w:r w:rsidR="00975F1E">
        <w:t xml:space="preserve"> Forecast</w:t>
      </w:r>
      <w:r w:rsidRPr="1F8FDC98" w:rsidR="41C262BA">
        <w:rPr>
          <w:bCs/>
        </w:rPr>
        <w:t xml:space="preserve"> </w:t>
      </w:r>
      <w:r w:rsidRPr="4F676CC3" w:rsidR="41C262BA">
        <w:rPr>
          <w:bCs/>
        </w:rPr>
        <w:t xml:space="preserve">(§ </w:t>
      </w:r>
      <w:r w:rsidR="00152AFA">
        <w:rPr>
          <w:bCs/>
        </w:rPr>
        <w:fldChar w:fldCharType="begin"/>
      </w:r>
      <w:r w:rsidR="00152AFA">
        <w:rPr>
          <w:bCs/>
        </w:rPr>
        <w:instrText xml:space="preserve"> REF _Ref222936600 \r \h </w:instrText>
      </w:r>
      <w:r w:rsidR="00264FFA">
        <w:rPr>
          <w:bCs/>
        </w:rPr>
        <w:instrText xml:space="preserve"> \* MERGEFORMAT </w:instrText>
      </w:r>
      <w:r w:rsidR="00152AFA">
        <w:rPr>
          <w:bCs/>
        </w:rPr>
      </w:r>
      <w:r w:rsidR="00152AFA">
        <w:rPr>
          <w:bCs/>
        </w:rPr>
        <w:fldChar w:fldCharType="separate"/>
      </w:r>
      <w:r w:rsidR="00EA2E2F">
        <w:rPr>
          <w:bCs/>
        </w:rPr>
        <w:t>5</w:t>
      </w:r>
      <w:r w:rsidR="00152AFA">
        <w:rPr>
          <w:bCs/>
        </w:rPr>
        <w:fldChar w:fldCharType="end"/>
      </w:r>
      <w:r w:rsidRPr="4F676CC3" w:rsidR="41C262BA">
        <w:rPr>
          <w:bCs/>
        </w:rPr>
        <w:t>)</w:t>
      </w:r>
    </w:p>
    <w:p w:rsidR="00766EC1" w:rsidP="00264FFA" w:rsidRDefault="00766EC1" w14:paraId="2AA01622" w14:textId="18634FD1">
      <w:pPr>
        <w:pStyle w:val="FoF"/>
      </w:pPr>
      <w:r>
        <w:t xml:space="preserve">Park Water and Apple Valley Rancho’s water sales forecasts to calculate customer consumption </w:t>
      </w:r>
      <w:r w:rsidR="009E15A0">
        <w:t>conform</w:t>
      </w:r>
      <w:r>
        <w:t xml:space="preserve"> to the Commission’s guidance </w:t>
      </w:r>
      <w:r w:rsidR="00327717">
        <w:t>in</w:t>
      </w:r>
      <w:r>
        <w:t xml:space="preserve"> the Rate Case Plan (RCP) adopted in D.07-52-062.</w:t>
      </w:r>
    </w:p>
    <w:p w:rsidR="00FB04BD" w:rsidP="00264FFA" w:rsidRDefault="00FB04BD" w14:paraId="0812B392" w14:textId="083C9470">
      <w:pPr>
        <w:pStyle w:val="FoF"/>
      </w:pPr>
      <w:r>
        <w:t>Cal Advocates identified flaws with Park Water’s forecast</w:t>
      </w:r>
      <w:r w:rsidR="00FC4DA8">
        <w:t xml:space="preserve"> methodology</w:t>
      </w:r>
      <w:r>
        <w:t xml:space="preserve">. </w:t>
      </w:r>
    </w:p>
    <w:p w:rsidR="003A1143" w:rsidP="00264FFA" w:rsidRDefault="00267F5F" w14:paraId="5396C889" w14:textId="078BE0B6">
      <w:pPr>
        <w:pStyle w:val="FoF"/>
      </w:pPr>
      <w:r>
        <w:lastRenderedPageBreak/>
        <w:t>Park Water</w:t>
      </w:r>
      <w:r w:rsidR="00426D67">
        <w:t xml:space="preserve"> revised its forecast in rebuttal testimony</w:t>
      </w:r>
      <w:r w:rsidR="00A32110">
        <w:t xml:space="preserve"> </w:t>
      </w:r>
      <w:r w:rsidR="00F20639">
        <w:t>in response to Cal Advocates’ criticism</w:t>
      </w:r>
      <w:r w:rsidR="00426D67">
        <w:t>. Park Water</w:t>
      </w:r>
      <w:r>
        <w:t>’s revised forecast remains lower than Cal Advocates’ forecast</w:t>
      </w:r>
      <w:r w:rsidR="00A0673A">
        <w:t xml:space="preserve"> but is higher than Park Water’s original forecast by 0.76 percent.  </w:t>
      </w:r>
    </w:p>
    <w:p w:rsidR="006A689C" w:rsidP="00264FFA" w:rsidRDefault="00A0673A" w14:paraId="1A21A749" w14:textId="08D937D2">
      <w:pPr>
        <w:pStyle w:val="FoF"/>
      </w:pPr>
      <w:r>
        <w:t>Park Waters’s</w:t>
      </w:r>
      <w:r w:rsidR="00FB04BD">
        <w:t xml:space="preserve"> revised</w:t>
      </w:r>
      <w:r>
        <w:t xml:space="preserve"> forecast </w:t>
      </w:r>
      <w:r w:rsidR="008032BA">
        <w:t xml:space="preserve">failed to address </w:t>
      </w:r>
      <w:proofErr w:type="gramStart"/>
      <w:r w:rsidR="008032BA">
        <w:t>all of</w:t>
      </w:r>
      <w:proofErr w:type="gramEnd"/>
      <w:r w:rsidR="008032BA">
        <w:t xml:space="preserve"> the modeling concerns expressed by Cal Advocates.</w:t>
      </w:r>
    </w:p>
    <w:p w:rsidR="008032BA" w:rsidP="00264FFA" w:rsidRDefault="008032BA" w14:paraId="5EA4DB50" w14:textId="73527AE5">
      <w:pPr>
        <w:pStyle w:val="FoF"/>
      </w:pPr>
      <w:r>
        <w:t>Cal Advocates’ forecast is based on a</w:t>
      </w:r>
      <w:r w:rsidR="00651BEB">
        <w:t xml:space="preserve">n </w:t>
      </w:r>
      <w:r>
        <w:t xml:space="preserve">average of the last five years of consumption weighted </w:t>
      </w:r>
      <w:r w:rsidR="00651BEB">
        <w:t>so that the most recent years affect the average more than the less recent years.</w:t>
      </w:r>
    </w:p>
    <w:p w:rsidR="00E25403" w:rsidP="00264FFA" w:rsidRDefault="00395E31" w14:paraId="2FDAB5D1" w14:textId="77777777">
      <w:pPr>
        <w:pStyle w:val="FoF"/>
      </w:pPr>
      <w:r>
        <w:t xml:space="preserve">Park Water’s supply forecast is a function of its water supply mix and includes </w:t>
      </w:r>
      <w:r w:rsidR="00AD7438">
        <w:t xml:space="preserve">purchased water and pumped water costs.  </w:t>
      </w:r>
    </w:p>
    <w:p w:rsidR="00126A6C" w:rsidP="00264FFA" w:rsidRDefault="00126A6C" w14:paraId="293728CA" w14:textId="4E561990">
      <w:pPr>
        <w:pStyle w:val="FoF"/>
      </w:pPr>
      <w:r>
        <w:t xml:space="preserve">Park Water took Wells 28B, 41A, 46C out of service to </w:t>
      </w:r>
      <w:r w:rsidR="004776AE">
        <w:t xml:space="preserve">address water </w:t>
      </w:r>
      <w:r w:rsidR="00651BEB">
        <w:t xml:space="preserve">quality </w:t>
      </w:r>
      <w:r w:rsidR="004776AE">
        <w:t>concerns.</w:t>
      </w:r>
    </w:p>
    <w:p w:rsidR="004776AE" w:rsidP="00264FFA" w:rsidRDefault="004776AE" w14:paraId="4398DF97" w14:textId="092E70E1">
      <w:pPr>
        <w:pStyle w:val="FoF"/>
      </w:pPr>
      <w:r>
        <w:t>After Park Water filed its GRC Application in January 2024, the Final PFAS National Primary Drinking Water Regulation was adopted in 2024, establishing federal PFAS MCLS with initial monitoring</w:t>
      </w:r>
      <w:r w:rsidR="00160114">
        <w:t xml:space="preserve"> commencing by 2027 and full compliance by 2029.</w:t>
      </w:r>
    </w:p>
    <w:p w:rsidR="00160114" w:rsidP="00264FFA" w:rsidRDefault="00160114" w14:paraId="03C484EF" w14:textId="6220BA7A">
      <w:pPr>
        <w:pStyle w:val="FoF"/>
      </w:pPr>
      <w:r>
        <w:t>Park Water’s Well 9D has operational limitations</w:t>
      </w:r>
      <w:r w:rsidR="004130A7">
        <w:t xml:space="preserve"> (hydraulic and treatment plant) </w:t>
      </w:r>
      <w:r w:rsidR="00FC4DA8">
        <w:t xml:space="preserve">but  </w:t>
      </w:r>
      <w:r w:rsidR="004130A7">
        <w:t xml:space="preserve">increasing its capacity to the level proposed by Cal Advocates </w:t>
      </w:r>
      <w:r w:rsidR="00365813">
        <w:t>represents a return to Park Water’s 5-year average utilization of Well 9D</w:t>
      </w:r>
      <w:r w:rsidR="004130A7">
        <w:t>.</w:t>
      </w:r>
    </w:p>
    <w:p w:rsidR="00365813" w:rsidP="00264FFA" w:rsidRDefault="00365813" w14:paraId="5CB212DC" w14:textId="6BE9A17D">
      <w:pPr>
        <w:pStyle w:val="FoF"/>
      </w:pPr>
      <w:r>
        <w:t xml:space="preserve">AVR’s </w:t>
      </w:r>
      <w:r w:rsidR="007A069D">
        <w:t xml:space="preserve">water sales </w:t>
      </w:r>
      <w:r w:rsidR="00D02AA5">
        <w:t xml:space="preserve">forecast </w:t>
      </w:r>
      <w:r w:rsidR="00EB4654">
        <w:t xml:space="preserve">was developed using the same methodology as Park </w:t>
      </w:r>
      <w:proofErr w:type="gramStart"/>
      <w:r w:rsidR="00EB4654">
        <w:t>Water’s</w:t>
      </w:r>
      <w:r w:rsidR="001129C2">
        <w:t>, and</w:t>
      </w:r>
      <w:proofErr w:type="gramEnd"/>
      <w:r w:rsidR="001129C2">
        <w:t xml:space="preserve"> suffers from the same flaws Cal Advocates identified in Park Water’s.</w:t>
      </w:r>
    </w:p>
    <w:p w:rsidR="0014250D" w:rsidP="00264FFA" w:rsidRDefault="001129C2" w14:paraId="02B17981" w14:textId="5995E343">
      <w:pPr>
        <w:pStyle w:val="FoF"/>
      </w:pPr>
      <w:r>
        <w:t xml:space="preserve">Park Water, AVR, and Cal Advocates all argue that their </w:t>
      </w:r>
      <w:r w:rsidR="00B2042C">
        <w:t xml:space="preserve">water supply </w:t>
      </w:r>
      <w:r>
        <w:t xml:space="preserve">should be </w:t>
      </w:r>
      <w:r w:rsidR="00D5782B">
        <w:t xml:space="preserve">set based </w:t>
      </w:r>
      <w:r w:rsidR="00B2042C">
        <w:t>on the resolution of sales forecasts.</w:t>
      </w:r>
    </w:p>
    <w:p w:rsidRPr="003F5366" w:rsidR="00766EC1" w:rsidP="00264FFA" w:rsidRDefault="00766EC1" w14:paraId="7B8AC918" w14:textId="65CC2B41">
      <w:pPr>
        <w:ind w:firstLine="450"/>
        <w:rPr>
          <w:b/>
          <w:bCs/>
        </w:rPr>
      </w:pPr>
      <w:r>
        <w:rPr>
          <w:b/>
          <w:bCs/>
        </w:rPr>
        <w:t xml:space="preserve">General Office (§ </w:t>
      </w:r>
      <w:r w:rsidR="00152AFA">
        <w:rPr>
          <w:b/>
          <w:bCs/>
        </w:rPr>
        <w:fldChar w:fldCharType="begin"/>
      </w:r>
      <w:r w:rsidR="00152AFA">
        <w:rPr>
          <w:b/>
          <w:bCs/>
        </w:rPr>
        <w:instrText xml:space="preserve"> REF _Ref222936610 \r \h </w:instrText>
      </w:r>
      <w:r w:rsidR="00264FFA">
        <w:rPr>
          <w:b/>
          <w:bCs/>
        </w:rPr>
        <w:instrText xml:space="preserve"> \* MERGEFORMAT </w:instrText>
      </w:r>
      <w:r w:rsidR="00152AFA">
        <w:rPr>
          <w:b/>
          <w:bCs/>
        </w:rPr>
      </w:r>
      <w:r w:rsidR="00152AFA">
        <w:rPr>
          <w:b/>
          <w:bCs/>
        </w:rPr>
        <w:fldChar w:fldCharType="separate"/>
      </w:r>
      <w:r w:rsidR="00EA2E2F">
        <w:rPr>
          <w:b/>
          <w:bCs/>
        </w:rPr>
        <w:t>6.1</w:t>
      </w:r>
      <w:r w:rsidR="00152AFA">
        <w:rPr>
          <w:b/>
          <w:bCs/>
        </w:rPr>
        <w:fldChar w:fldCharType="end"/>
      </w:r>
      <w:r>
        <w:rPr>
          <w:b/>
          <w:bCs/>
        </w:rPr>
        <w:t>)</w:t>
      </w:r>
    </w:p>
    <w:p w:rsidR="00766EC1" w:rsidP="00264FFA" w:rsidRDefault="00CC7BC6" w14:paraId="16519169" w14:textId="0B5AD817">
      <w:pPr>
        <w:pStyle w:val="FoF"/>
      </w:pPr>
      <w:r>
        <w:t>Park Water and Apple Valley Ranchos</w:t>
      </w:r>
      <w:r w:rsidR="00FB2323">
        <w:t>’</w:t>
      </w:r>
      <w:r w:rsidR="00A84324">
        <w:t xml:space="preserve"> unallocated</w:t>
      </w:r>
      <w:r w:rsidR="00766EC1">
        <w:t xml:space="preserve"> Test Year General Office forecast</w:t>
      </w:r>
      <w:r w:rsidR="00C94B8B">
        <w:t xml:space="preserve"> exceeds </w:t>
      </w:r>
      <w:r w:rsidR="00A84324">
        <w:t>its 2022 unallocated forecast by 41.75%</w:t>
      </w:r>
      <w:r w:rsidR="00D7423A">
        <w:t xml:space="preserve"> </w:t>
      </w:r>
    </w:p>
    <w:p w:rsidR="00766EC1" w:rsidP="00264FFA" w:rsidRDefault="00766EC1" w14:paraId="52442E01" w14:textId="3EC9C9B2">
      <w:pPr>
        <w:pStyle w:val="FoF"/>
      </w:pPr>
      <w:r>
        <w:lastRenderedPageBreak/>
        <w:t>Cal Advocates</w:t>
      </w:r>
      <w:r w:rsidR="00A84324">
        <w:t>’</w:t>
      </w:r>
      <w:r w:rsidR="00F878D0">
        <w:t xml:space="preserve"> forecast</w:t>
      </w:r>
      <w:r w:rsidR="00A84324">
        <w:t xml:space="preserve"> methodology</w:t>
      </w:r>
      <w:r w:rsidR="00F0297F">
        <w:t xml:space="preserve"> is based on a 5-year average of </w:t>
      </w:r>
      <w:r w:rsidR="00F878D0">
        <w:t xml:space="preserve">Liberty’s recorded General Office </w:t>
      </w:r>
      <w:r w:rsidR="00D141B5">
        <w:t>expenses</w:t>
      </w:r>
      <w:r w:rsidR="00F878D0">
        <w:t>.</w:t>
      </w:r>
      <w:r w:rsidR="00FB2323">
        <w:t xml:space="preserve"> </w:t>
      </w:r>
    </w:p>
    <w:p w:rsidR="00766EC1" w:rsidP="00264FFA" w:rsidRDefault="00F878D0" w14:paraId="1CA5B36F" w14:textId="2DEC5A56">
      <w:pPr>
        <w:pStyle w:val="FoF"/>
      </w:pPr>
      <w:r>
        <w:t>Liberty’s</w:t>
      </w:r>
      <w:r w:rsidR="00766EC1">
        <w:t xml:space="preserve"> recommended forecast </w:t>
      </w:r>
      <w:r w:rsidR="007655B5">
        <w:t xml:space="preserve">for General Office </w:t>
      </w:r>
      <w:r>
        <w:t xml:space="preserve">represents a significant </w:t>
      </w:r>
      <w:r w:rsidR="00152AFA">
        <w:t>rate increase compared to a relatively stagnant customer base.</w:t>
      </w:r>
    </w:p>
    <w:p w:rsidR="00090A26" w:rsidP="00264FFA" w:rsidRDefault="009138A4" w14:paraId="1718F9CF" w14:textId="129818FB">
      <w:pPr>
        <w:pStyle w:val="FoF"/>
      </w:pPr>
      <w:r>
        <w:t xml:space="preserve">Cal Advocates’ forecast of General Office </w:t>
      </w:r>
      <w:proofErr w:type="gramStart"/>
      <w:r>
        <w:t>expense</w:t>
      </w:r>
      <w:proofErr w:type="gramEnd"/>
      <w:r>
        <w:t xml:space="preserve"> include</w:t>
      </w:r>
      <w:r w:rsidR="00D141B5">
        <w:t xml:space="preserve">s Head Office Expenses. </w:t>
      </w:r>
    </w:p>
    <w:p w:rsidRPr="00494416" w:rsidR="00A203F0" w:rsidP="00264FFA" w:rsidRDefault="00A203F0" w14:paraId="5C447CCC" w14:textId="0E0E4C2F">
      <w:pPr>
        <w:pStyle w:val="OP"/>
        <w:numPr>
          <w:ilvl w:val="0"/>
          <w:numId w:val="0"/>
        </w:numPr>
        <w:ind w:left="540"/>
        <w:rPr>
          <w:b/>
          <w:bCs/>
        </w:rPr>
      </w:pPr>
      <w:r w:rsidRPr="00494416">
        <w:rPr>
          <w:b/>
          <w:bCs/>
        </w:rPr>
        <w:t>Customer First</w:t>
      </w:r>
      <w:r w:rsidRPr="267995BD" w:rsidR="2F60EA93">
        <w:rPr>
          <w:b/>
          <w:bCs/>
        </w:rPr>
        <w:t xml:space="preserve"> </w:t>
      </w:r>
      <w:r w:rsidRPr="5D169AB8" w:rsidR="2F60EA93">
        <w:rPr>
          <w:b/>
          <w:bCs/>
        </w:rPr>
        <w:t xml:space="preserve">(§ </w:t>
      </w:r>
      <w:r w:rsidR="009138A4">
        <w:rPr>
          <w:b/>
          <w:bCs/>
        </w:rPr>
        <w:fldChar w:fldCharType="begin"/>
      </w:r>
      <w:r w:rsidR="009138A4">
        <w:rPr>
          <w:b/>
          <w:bCs/>
        </w:rPr>
        <w:instrText xml:space="preserve"> REF _Ref222936665 \r \h </w:instrText>
      </w:r>
      <w:r w:rsidR="00264FFA">
        <w:rPr>
          <w:b/>
          <w:bCs/>
        </w:rPr>
        <w:instrText xml:space="preserve"> \* MERGEFORMAT </w:instrText>
      </w:r>
      <w:r w:rsidR="009138A4">
        <w:rPr>
          <w:b/>
          <w:bCs/>
        </w:rPr>
      </w:r>
      <w:r w:rsidR="009138A4">
        <w:rPr>
          <w:b/>
          <w:bCs/>
        </w:rPr>
        <w:fldChar w:fldCharType="separate"/>
      </w:r>
      <w:r w:rsidR="00EA2E2F">
        <w:rPr>
          <w:b/>
          <w:bCs/>
        </w:rPr>
        <w:t>8.6.1</w:t>
      </w:r>
      <w:r w:rsidR="009138A4">
        <w:rPr>
          <w:b/>
          <w:bCs/>
        </w:rPr>
        <w:fldChar w:fldCharType="end"/>
      </w:r>
      <w:r w:rsidRPr="5D169AB8" w:rsidR="2F60EA93">
        <w:rPr>
          <w:b/>
          <w:bCs/>
        </w:rPr>
        <w:t>)</w:t>
      </w:r>
    </w:p>
    <w:p w:rsidR="00766EC1" w:rsidP="00264FFA" w:rsidRDefault="00766EC1" w14:paraId="1BE15F5A" w14:textId="0005FE5C">
      <w:pPr>
        <w:pStyle w:val="FoF"/>
      </w:pPr>
      <w:r>
        <w:t xml:space="preserve">Customer First project was an enterprise-wide, multi-year implementation to replace and improve legacy computer systems for </w:t>
      </w:r>
      <w:r w:rsidR="00884FA6">
        <w:t>all</w:t>
      </w:r>
      <w:r>
        <w:t xml:space="preserve"> the </w:t>
      </w:r>
      <w:r w:rsidR="00CE77AC">
        <w:t>Algonquin</w:t>
      </w:r>
      <w:r>
        <w:t xml:space="preserve"> utilities, including Apple Valley </w:t>
      </w:r>
      <w:r w:rsidR="0096709E">
        <w:t xml:space="preserve">Ranchos </w:t>
      </w:r>
      <w:r>
        <w:t>and Park Water, and the project estimates used to forecast the costs are based on an allocation of those estimates.</w:t>
      </w:r>
    </w:p>
    <w:p w:rsidR="00090A26" w:rsidP="00264FFA" w:rsidRDefault="00603F22" w14:paraId="691CC8C5" w14:textId="69DB3465">
      <w:pPr>
        <w:pStyle w:val="FoF"/>
      </w:pPr>
      <w:r>
        <w:t>To substantiate the costs associated with Customer First, Liberty submitted  144 pages</w:t>
      </w:r>
      <w:r w:rsidR="00A32110">
        <w:t xml:space="preserve"> of invoices</w:t>
      </w:r>
      <w:r>
        <w:t xml:space="preserve"> with </w:t>
      </w:r>
      <w:r w:rsidR="00A32110">
        <w:t xml:space="preserve">only the following text: </w:t>
      </w:r>
      <w:r w:rsidRPr="00A32110" w:rsidR="00A32110">
        <w:t>“The total project costs incurred since the inception of the Customer First project through August 2024 are provided as confidential attachments. In addition, Liberty provides a sample of capital and maintenance invoices.”</w:t>
      </w:r>
    </w:p>
    <w:p w:rsidRPr="00494416" w:rsidR="004123DE" w:rsidP="00264FFA" w:rsidRDefault="004123DE" w14:paraId="3E5D73A0" w14:textId="294816DF">
      <w:pPr>
        <w:pStyle w:val="OP"/>
        <w:numPr>
          <w:ilvl w:val="0"/>
          <w:numId w:val="0"/>
        </w:numPr>
        <w:ind w:left="720"/>
        <w:rPr>
          <w:b/>
          <w:bCs/>
        </w:rPr>
      </w:pPr>
      <w:r w:rsidRPr="00494416">
        <w:rPr>
          <w:b/>
          <w:bCs/>
        </w:rPr>
        <w:t>Telemetry Account</w:t>
      </w:r>
      <w:r w:rsidRPr="6BC63E1D" w:rsidR="54EA4529">
        <w:rPr>
          <w:b/>
          <w:bCs/>
        </w:rPr>
        <w:t xml:space="preserve"> (§ </w:t>
      </w:r>
      <w:r w:rsidR="001E2D86">
        <w:rPr>
          <w:b/>
          <w:bCs/>
        </w:rPr>
        <w:fldChar w:fldCharType="begin"/>
      </w:r>
      <w:r w:rsidR="001E2D86">
        <w:rPr>
          <w:b/>
          <w:bCs/>
        </w:rPr>
        <w:instrText xml:space="preserve"> REF _Ref222937116 \r \h </w:instrText>
      </w:r>
      <w:r w:rsidR="00264FFA">
        <w:rPr>
          <w:b/>
          <w:bCs/>
        </w:rPr>
        <w:instrText xml:space="preserve"> \* MERGEFORMAT </w:instrText>
      </w:r>
      <w:r w:rsidR="001E2D86">
        <w:rPr>
          <w:b/>
          <w:bCs/>
        </w:rPr>
      </w:r>
      <w:r w:rsidR="001E2D86">
        <w:rPr>
          <w:b/>
          <w:bCs/>
        </w:rPr>
        <w:fldChar w:fldCharType="separate"/>
      </w:r>
      <w:r w:rsidR="00EA2E2F">
        <w:rPr>
          <w:b/>
          <w:bCs/>
        </w:rPr>
        <w:t>6.10</w:t>
      </w:r>
      <w:r w:rsidR="001E2D86">
        <w:rPr>
          <w:b/>
          <w:bCs/>
        </w:rPr>
        <w:fldChar w:fldCharType="end"/>
      </w:r>
      <w:r w:rsidRPr="6BC63E1D" w:rsidR="54EA4529">
        <w:rPr>
          <w:b/>
          <w:bCs/>
        </w:rPr>
        <w:t>)</w:t>
      </w:r>
    </w:p>
    <w:p w:rsidR="00766EC1" w:rsidP="00264FFA" w:rsidRDefault="00D06172" w14:paraId="7B2DDA7F" w14:textId="7DA360CC">
      <w:pPr>
        <w:pStyle w:val="FoF"/>
      </w:pPr>
      <w:r>
        <w:t>Park Water and Apple Valley Ranchos’</w:t>
      </w:r>
      <w:r w:rsidR="00766EC1">
        <w:t xml:space="preserve"> forecast of the costs associated with telemetry, network, internet, SCADA, phone lines, and wireless plans for cell phones is based on an average of the two most recent recorded years (2021-2022) consistent with the timing of the change in recording practice for telemetry expenses.</w:t>
      </w:r>
    </w:p>
    <w:p w:rsidRPr="00902D3B" w:rsidR="00090A26" w:rsidP="00264FFA" w:rsidRDefault="00304A10" w14:paraId="45D8900D" w14:textId="452A7572">
      <w:pPr>
        <w:pStyle w:val="FoF"/>
      </w:pPr>
      <w:r>
        <w:t xml:space="preserve">For the Telemetry Account, Park Water and Apple Valley Ranchos use a </w:t>
      </w:r>
      <w:r w:rsidRPr="00F20639">
        <w:t xml:space="preserve">five-year average with a $53,244 deduction to Park Water’s initially reported 2024 recorded expense and a deduction of $9,130 to Apple Valley Ranchos’ 2024 recorded expense for their respective </w:t>
      </w:r>
      <w:proofErr w:type="gramStart"/>
      <w:r w:rsidRPr="00F20639">
        <w:t>forecasted</w:t>
      </w:r>
      <w:proofErr w:type="gramEnd"/>
      <w:r w:rsidRPr="00F20639">
        <w:t xml:space="preserve"> 2025 Telemetry Account budget.</w:t>
      </w:r>
    </w:p>
    <w:p w:rsidRPr="00494416" w:rsidR="00902D3B" w:rsidP="00264FFA" w:rsidRDefault="00902D3B" w14:paraId="02D4852A" w14:textId="64759C2B">
      <w:pPr>
        <w:pStyle w:val="OP"/>
        <w:numPr>
          <w:ilvl w:val="0"/>
          <w:numId w:val="0"/>
        </w:numPr>
        <w:ind w:left="720"/>
        <w:rPr>
          <w:b/>
          <w:bCs/>
        </w:rPr>
      </w:pPr>
      <w:r w:rsidRPr="6BC63E1D">
        <w:rPr>
          <w:b/>
        </w:rPr>
        <w:t>Credit Card Fees</w:t>
      </w:r>
      <w:r w:rsidRPr="6BC63E1D" w:rsidR="450741A7">
        <w:rPr>
          <w:b/>
          <w:bCs/>
        </w:rPr>
        <w:t xml:space="preserve"> (§ </w:t>
      </w:r>
      <w:r w:rsidR="001E2D86">
        <w:rPr>
          <w:b/>
          <w:bCs/>
        </w:rPr>
        <w:fldChar w:fldCharType="begin"/>
      </w:r>
      <w:r w:rsidR="001E2D86">
        <w:rPr>
          <w:b/>
          <w:bCs/>
        </w:rPr>
        <w:instrText xml:space="preserve"> REF _Ref222937128 \r \h </w:instrText>
      </w:r>
      <w:r w:rsidR="00264FFA">
        <w:rPr>
          <w:b/>
          <w:bCs/>
        </w:rPr>
        <w:instrText xml:space="preserve"> \* MERGEFORMAT </w:instrText>
      </w:r>
      <w:r w:rsidR="001E2D86">
        <w:rPr>
          <w:b/>
          <w:bCs/>
        </w:rPr>
      </w:r>
      <w:r w:rsidR="001E2D86">
        <w:rPr>
          <w:b/>
          <w:bCs/>
        </w:rPr>
        <w:fldChar w:fldCharType="separate"/>
      </w:r>
      <w:r w:rsidR="00EA2E2F">
        <w:rPr>
          <w:b/>
          <w:bCs/>
        </w:rPr>
        <w:t>6.13</w:t>
      </w:r>
      <w:r w:rsidR="001E2D86">
        <w:rPr>
          <w:b/>
          <w:bCs/>
        </w:rPr>
        <w:fldChar w:fldCharType="end"/>
      </w:r>
      <w:r w:rsidRPr="6BC63E1D" w:rsidR="450741A7">
        <w:rPr>
          <w:b/>
          <w:bCs/>
        </w:rPr>
        <w:t>)</w:t>
      </w:r>
    </w:p>
    <w:p w:rsidR="00090A26" w:rsidP="00264FFA" w:rsidRDefault="008B1DA8" w14:paraId="4D84F691" w14:textId="3F8F47BB">
      <w:pPr>
        <w:pStyle w:val="FoF"/>
      </w:pPr>
      <w:r>
        <w:lastRenderedPageBreak/>
        <w:t>Cal Advocates’</w:t>
      </w:r>
      <w:r w:rsidR="001E2D86">
        <w:t xml:space="preserve"> </w:t>
      </w:r>
      <w:r w:rsidR="00766EC1">
        <w:t xml:space="preserve">Test Year forecast of credit card fees </w:t>
      </w:r>
      <w:r w:rsidR="00810970">
        <w:t>correctly</w:t>
      </w:r>
      <w:r w:rsidR="00766EC1">
        <w:t xml:space="preserve"> estimates credit card expenses</w:t>
      </w:r>
      <w:r w:rsidR="009459C4">
        <w:t>.</w:t>
      </w:r>
    </w:p>
    <w:p w:rsidR="009459C4" w:rsidP="00264FFA" w:rsidRDefault="009459C4" w14:paraId="3A7759E8" w14:textId="77777777">
      <w:pPr>
        <w:pStyle w:val="OP"/>
        <w:numPr>
          <w:ilvl w:val="0"/>
          <w:numId w:val="0"/>
        </w:numPr>
        <w:ind w:left="540"/>
      </w:pPr>
    </w:p>
    <w:p w:rsidRPr="00E8209D" w:rsidR="00A72750" w:rsidP="00264FFA" w:rsidRDefault="00A72750" w14:paraId="2788F27F" w14:textId="6908018B">
      <w:pPr>
        <w:pStyle w:val="FoF"/>
        <w:numPr>
          <w:ilvl w:val="0"/>
          <w:numId w:val="0"/>
        </w:numPr>
        <w:ind w:left="540"/>
        <w:rPr>
          <w:b/>
          <w:bCs/>
        </w:rPr>
      </w:pPr>
      <w:r w:rsidRPr="00E8209D">
        <w:rPr>
          <w:b/>
          <w:bCs/>
        </w:rPr>
        <w:t>Labor &amp; Non-Labor Expense Escalation</w:t>
      </w:r>
      <w:r w:rsidRPr="00E8209D" w:rsidR="7BC13907">
        <w:rPr>
          <w:b/>
          <w:bCs/>
        </w:rPr>
        <w:t xml:space="preserve"> (§ </w:t>
      </w:r>
      <w:r w:rsidRPr="00E8209D" w:rsidR="001E2D86">
        <w:rPr>
          <w:b/>
          <w:bCs/>
        </w:rPr>
        <w:fldChar w:fldCharType="begin"/>
      </w:r>
      <w:r w:rsidRPr="00E8209D" w:rsidR="001E2D86">
        <w:rPr>
          <w:b/>
          <w:bCs/>
        </w:rPr>
        <w:instrText xml:space="preserve"> REF _Ref222937153 \r \h </w:instrText>
      </w:r>
      <w:r w:rsidRPr="00E8209D" w:rsidR="00F20639">
        <w:rPr>
          <w:b/>
          <w:bCs/>
        </w:rPr>
        <w:instrText xml:space="preserve"> \* MERGEFORMAT </w:instrText>
      </w:r>
      <w:r w:rsidRPr="00E8209D" w:rsidR="001E2D86">
        <w:rPr>
          <w:b/>
          <w:bCs/>
        </w:rPr>
      </w:r>
      <w:r w:rsidRPr="00E8209D" w:rsidR="001E2D86">
        <w:rPr>
          <w:b/>
          <w:bCs/>
        </w:rPr>
        <w:fldChar w:fldCharType="separate"/>
      </w:r>
      <w:r w:rsidR="00EA2E2F">
        <w:rPr>
          <w:b/>
          <w:bCs/>
        </w:rPr>
        <w:t>7.1</w:t>
      </w:r>
      <w:r w:rsidRPr="00E8209D" w:rsidR="001E2D86">
        <w:rPr>
          <w:b/>
          <w:bCs/>
        </w:rPr>
        <w:fldChar w:fldCharType="end"/>
      </w:r>
      <w:r w:rsidRPr="00E8209D" w:rsidR="7BC13907">
        <w:rPr>
          <w:b/>
          <w:bCs/>
        </w:rPr>
        <w:t>)</w:t>
      </w:r>
    </w:p>
    <w:p w:rsidR="009459C4" w:rsidP="00264FFA" w:rsidRDefault="009459C4" w14:paraId="09D5F3D9" w14:textId="55372E5E">
      <w:pPr>
        <w:pStyle w:val="FoF"/>
      </w:pPr>
      <w:r>
        <w:t xml:space="preserve">For the years 2025 and 2026, </w:t>
      </w:r>
      <w:r w:rsidR="00AF26C6">
        <w:t>Park Water and Apple Valley Ranchos’</w:t>
      </w:r>
      <w:r>
        <w:t xml:space="preserve"> forecast of labor and non-labor expenses includes an annual increase of 4%, which corresponds to the merit increase rate granted during 2023.</w:t>
      </w:r>
      <w:r w:rsidRPr="00EB097D">
        <w:t xml:space="preserve"> </w:t>
      </w:r>
    </w:p>
    <w:p w:rsidR="00D17B11" w:rsidP="00264FFA" w:rsidRDefault="00D17B11" w14:paraId="3FCA48AF" w14:textId="756161D2">
      <w:pPr>
        <w:pStyle w:val="FoF"/>
      </w:pPr>
      <w:r>
        <w:t xml:space="preserve">The Commission’s Rate Case Plan (RCP) requires Cal Advocates to publish </w:t>
      </w:r>
      <w:r w:rsidR="00E86E58">
        <w:t>escalation factors for use in GRCs.</w:t>
      </w:r>
    </w:p>
    <w:p w:rsidRPr="00263553" w:rsidR="00E8209D" w:rsidP="00264FFA" w:rsidRDefault="00E8209D" w14:paraId="589FF9DA" w14:textId="5A80F209">
      <w:pPr>
        <w:pStyle w:val="FoF"/>
      </w:pPr>
      <w:r>
        <w:t xml:space="preserve">For the years 2025 and 2026, Cal Advocates </w:t>
      </w:r>
      <w:r w:rsidR="00E86E58">
        <w:t xml:space="preserve">suggested use of </w:t>
      </w:r>
      <w:r>
        <w:t xml:space="preserve">labor and non-labor expense escalation factors that </w:t>
      </w:r>
      <w:r w:rsidR="00E86E58">
        <w:t>it published pursuant to the Rate Case Plan (RCP).</w:t>
      </w:r>
    </w:p>
    <w:p w:rsidR="00594B91" w:rsidP="00264FFA" w:rsidRDefault="009459C4" w14:paraId="084FECC8" w14:textId="3F7F443B">
      <w:pPr>
        <w:pStyle w:val="FoF"/>
      </w:pPr>
      <w:r>
        <w:t xml:space="preserve">Pursuant to the Rate Case Plan (RCP), utilities are permitted to forecast Test Year estimates using any </w:t>
      </w:r>
      <w:r w:rsidR="00E26BFD">
        <w:t>reasonable</w:t>
      </w:r>
      <w:r>
        <w:t xml:space="preserve"> and appropriate methodology.</w:t>
      </w:r>
    </w:p>
    <w:p w:rsidRPr="00494416" w:rsidR="00405EF6" w:rsidP="00264FFA" w:rsidRDefault="00405EF6" w14:paraId="6C408E2B" w14:textId="177739AA">
      <w:pPr>
        <w:pStyle w:val="OP"/>
        <w:numPr>
          <w:ilvl w:val="0"/>
          <w:numId w:val="0"/>
        </w:numPr>
        <w:ind w:left="720"/>
        <w:rPr>
          <w:b/>
          <w:bCs/>
        </w:rPr>
      </w:pPr>
      <w:r w:rsidRPr="00494416">
        <w:rPr>
          <w:b/>
          <w:bCs/>
        </w:rPr>
        <w:t>Escalation Factors</w:t>
      </w:r>
      <w:r w:rsidRPr="5E19C744" w:rsidR="53DEDA8F">
        <w:rPr>
          <w:b/>
          <w:bCs/>
        </w:rPr>
        <w:t xml:space="preserve"> (§</w:t>
      </w:r>
      <w:r w:rsidR="00DD5F4D">
        <w:rPr>
          <w:b/>
          <w:bCs/>
        </w:rPr>
        <w:t xml:space="preserve"> </w:t>
      </w:r>
      <w:r w:rsidR="00DD5F4D">
        <w:rPr>
          <w:b/>
          <w:bCs/>
        </w:rPr>
        <w:fldChar w:fldCharType="begin"/>
      </w:r>
      <w:r w:rsidR="00DD5F4D">
        <w:rPr>
          <w:b/>
          <w:bCs/>
        </w:rPr>
        <w:instrText xml:space="preserve"> REF _Ref224912484 \r \h </w:instrText>
      </w:r>
      <w:r w:rsidR="00264FFA">
        <w:rPr>
          <w:b/>
          <w:bCs/>
        </w:rPr>
        <w:instrText xml:space="preserve"> \* MERGEFORMAT </w:instrText>
      </w:r>
      <w:r w:rsidR="00DD5F4D">
        <w:rPr>
          <w:b/>
          <w:bCs/>
        </w:rPr>
      </w:r>
      <w:r w:rsidR="00DD5F4D">
        <w:rPr>
          <w:b/>
          <w:bCs/>
        </w:rPr>
        <w:fldChar w:fldCharType="separate"/>
      </w:r>
      <w:r w:rsidR="00EA2E2F">
        <w:rPr>
          <w:b/>
          <w:bCs/>
        </w:rPr>
        <w:t>7</w:t>
      </w:r>
      <w:r w:rsidR="00DD5F4D">
        <w:rPr>
          <w:b/>
          <w:bCs/>
        </w:rPr>
        <w:fldChar w:fldCharType="end"/>
      </w:r>
      <w:r w:rsidRPr="5E19C744" w:rsidR="53DEDA8F">
        <w:rPr>
          <w:b/>
          <w:bCs/>
        </w:rPr>
        <w:t>)</w:t>
      </w:r>
    </w:p>
    <w:p w:rsidR="009459C4" w:rsidP="00264FFA" w:rsidRDefault="00B84E99" w14:paraId="2E6646C6" w14:textId="61FF0104">
      <w:pPr>
        <w:pStyle w:val="FoF"/>
      </w:pPr>
      <w:r>
        <w:t xml:space="preserve">Park Water and Apple Valley Ranchos </w:t>
      </w:r>
      <w:r w:rsidR="009459C4">
        <w:t xml:space="preserve">used estimated escalation factors for those expenses where escalation provided the most </w:t>
      </w:r>
      <w:r w:rsidR="00E26BFD">
        <w:t>reasonable</w:t>
      </w:r>
      <w:r w:rsidR="009459C4">
        <w:t xml:space="preserve"> estimate and applied that escalation to recorded expenses over a multi-year period as part of the averaging methodology.</w:t>
      </w:r>
    </w:p>
    <w:p w:rsidR="00594B91" w:rsidP="00264FFA" w:rsidRDefault="00B84E99" w14:paraId="6D66D761" w14:textId="6614DA49">
      <w:pPr>
        <w:pStyle w:val="FoF"/>
      </w:pPr>
      <w:r>
        <w:t>The companies’</w:t>
      </w:r>
      <w:r w:rsidR="009459C4">
        <w:t xml:space="preserve"> Test Year period in this GRC </w:t>
      </w:r>
      <w:proofErr w:type="gramStart"/>
      <w:r>
        <w:t>use</w:t>
      </w:r>
      <w:proofErr w:type="gramEnd"/>
      <w:r>
        <w:t xml:space="preserve"> a</w:t>
      </w:r>
      <w:r w:rsidR="009459C4">
        <w:t xml:space="preserve"> fiscal year of July 1, 2025, through June 30, 2026, rather than the 2025 calendar year.  </w:t>
      </w:r>
    </w:p>
    <w:p w:rsidRPr="00494416" w:rsidR="00F507F4" w:rsidP="00264FFA" w:rsidRDefault="00F507F4" w14:paraId="3A8A5AFB" w14:textId="1C611D51">
      <w:pPr>
        <w:pStyle w:val="OP"/>
        <w:numPr>
          <w:ilvl w:val="0"/>
          <w:numId w:val="0"/>
        </w:numPr>
        <w:ind w:left="720"/>
        <w:rPr>
          <w:b/>
          <w:bCs/>
        </w:rPr>
      </w:pPr>
      <w:r w:rsidRPr="00494416">
        <w:rPr>
          <w:b/>
          <w:bCs/>
        </w:rPr>
        <w:t>Forecast of 2026 Expenses</w:t>
      </w:r>
      <w:r w:rsidRPr="5E19C744" w:rsidR="69B46C41">
        <w:rPr>
          <w:b/>
          <w:bCs/>
        </w:rPr>
        <w:t xml:space="preserve"> </w:t>
      </w:r>
      <w:r w:rsidRPr="76A32211" w:rsidR="69B46C41">
        <w:rPr>
          <w:b/>
          <w:bCs/>
        </w:rPr>
        <w:t xml:space="preserve">(§ </w:t>
      </w:r>
      <w:r w:rsidR="00DD5F4D">
        <w:rPr>
          <w:b/>
          <w:bCs/>
        </w:rPr>
        <w:fldChar w:fldCharType="begin"/>
      </w:r>
      <w:r w:rsidR="00DD5F4D">
        <w:rPr>
          <w:b/>
          <w:bCs/>
        </w:rPr>
        <w:instrText xml:space="preserve"> REF _Ref224912496 \r \h </w:instrText>
      </w:r>
      <w:r w:rsidR="00264FFA">
        <w:rPr>
          <w:b/>
          <w:bCs/>
        </w:rPr>
        <w:instrText xml:space="preserve"> \* MERGEFORMAT </w:instrText>
      </w:r>
      <w:r w:rsidR="00DD5F4D">
        <w:rPr>
          <w:b/>
          <w:bCs/>
        </w:rPr>
      </w:r>
      <w:r w:rsidR="00DD5F4D">
        <w:rPr>
          <w:b/>
          <w:bCs/>
        </w:rPr>
        <w:fldChar w:fldCharType="separate"/>
      </w:r>
      <w:r w:rsidR="00EA2E2F">
        <w:rPr>
          <w:b/>
          <w:bCs/>
        </w:rPr>
        <w:t>7.3</w:t>
      </w:r>
      <w:r w:rsidR="00DD5F4D">
        <w:rPr>
          <w:b/>
          <w:bCs/>
        </w:rPr>
        <w:fldChar w:fldCharType="end"/>
      </w:r>
      <w:r w:rsidRPr="76A32211" w:rsidR="69B46C41">
        <w:rPr>
          <w:b/>
          <w:bCs/>
        </w:rPr>
        <w:t>)</w:t>
      </w:r>
    </w:p>
    <w:p w:rsidR="00594B91" w:rsidP="00264FFA" w:rsidRDefault="00757725" w14:paraId="451F5E1C" w14:textId="5DECB777">
      <w:pPr>
        <w:pStyle w:val="FoF"/>
      </w:pPr>
      <w:r>
        <w:t xml:space="preserve">Both Park Water and Apple Valley Ranchos </w:t>
      </w:r>
      <w:r w:rsidR="009459C4">
        <w:t>included an average of the forecasts for those calendar years (2025 and 2026) in those categories of expenses as they are necessary to develop an accurate project of the applicable Test Year period.</w:t>
      </w:r>
    </w:p>
    <w:p w:rsidRPr="00494416" w:rsidR="00C23A42" w:rsidP="00264FFA" w:rsidRDefault="00C23A42" w14:paraId="5795FD84" w14:textId="4000F9D5">
      <w:pPr>
        <w:pStyle w:val="OP"/>
        <w:numPr>
          <w:ilvl w:val="0"/>
          <w:numId w:val="0"/>
        </w:numPr>
        <w:ind w:left="720"/>
        <w:rPr>
          <w:b/>
          <w:bCs/>
        </w:rPr>
      </w:pPr>
      <w:r w:rsidRPr="00494416">
        <w:rPr>
          <w:b/>
          <w:bCs/>
        </w:rPr>
        <w:t>Water Conservation</w:t>
      </w:r>
      <w:r w:rsidRPr="76A32211" w:rsidR="1A67326B">
        <w:rPr>
          <w:b/>
          <w:bCs/>
        </w:rPr>
        <w:t xml:space="preserve"> </w:t>
      </w:r>
      <w:r w:rsidRPr="6BC63E1D" w:rsidR="1A67326B">
        <w:rPr>
          <w:b/>
          <w:bCs/>
        </w:rPr>
        <w:t xml:space="preserve">(§ </w:t>
      </w:r>
      <w:r w:rsidR="00BF603B">
        <w:rPr>
          <w:b/>
          <w:bCs/>
        </w:rPr>
        <w:fldChar w:fldCharType="begin"/>
      </w:r>
      <w:r w:rsidR="00BF603B">
        <w:rPr>
          <w:b/>
          <w:bCs/>
        </w:rPr>
        <w:instrText xml:space="preserve"> REF _Ref222937999 \r \h </w:instrText>
      </w:r>
      <w:r w:rsidR="00264FFA">
        <w:rPr>
          <w:b/>
          <w:bCs/>
        </w:rPr>
        <w:instrText xml:space="preserve"> \* MERGEFORMAT </w:instrText>
      </w:r>
      <w:r w:rsidR="00BF603B">
        <w:rPr>
          <w:b/>
          <w:bCs/>
        </w:rPr>
      </w:r>
      <w:r w:rsidR="00BF603B">
        <w:rPr>
          <w:b/>
          <w:bCs/>
        </w:rPr>
        <w:fldChar w:fldCharType="separate"/>
      </w:r>
      <w:r w:rsidR="00EA2E2F">
        <w:rPr>
          <w:b/>
          <w:bCs/>
        </w:rPr>
        <w:t>6.3</w:t>
      </w:r>
      <w:r w:rsidR="00BF603B">
        <w:rPr>
          <w:b/>
          <w:bCs/>
        </w:rPr>
        <w:fldChar w:fldCharType="end"/>
      </w:r>
      <w:r w:rsidRPr="6BC63E1D" w:rsidR="1A67326B">
        <w:rPr>
          <w:b/>
          <w:bCs/>
        </w:rPr>
        <w:t>)</w:t>
      </w:r>
    </w:p>
    <w:p w:rsidRPr="00EB097D" w:rsidR="001764CC" w:rsidP="00264FFA" w:rsidRDefault="00C1263C" w14:paraId="2AC828AF" w14:textId="081207F4">
      <w:pPr>
        <w:pStyle w:val="FoF"/>
      </w:pPr>
      <w:r w:rsidRPr="00494416">
        <w:lastRenderedPageBreak/>
        <w:t xml:space="preserve">Both </w:t>
      </w:r>
      <w:r w:rsidR="00123241">
        <w:t>Park Water and Apple Valley Ranchos’</w:t>
      </w:r>
      <w:r w:rsidRPr="00891C96" w:rsidR="001764CC">
        <w:t xml:space="preserve"> Water Use Efficiency Plan (WUEP) </w:t>
      </w:r>
      <w:proofErr w:type="gramStart"/>
      <w:r w:rsidRPr="00891C96" w:rsidR="001764CC">
        <w:t>was</w:t>
      </w:r>
      <w:proofErr w:type="gramEnd"/>
      <w:r w:rsidRPr="00891C96" w:rsidR="001764CC">
        <w:t xml:space="preserve"> updated in 2023 to forecast </w:t>
      </w:r>
      <w:r w:rsidRPr="00F20639" w:rsidR="001764CC">
        <w:t>program needs to continue to provide customers with effective and efficient programs that help save water, assist with affordability, and comply with recent conservation regulations.</w:t>
      </w:r>
      <w:r w:rsidRPr="00EB097D" w:rsidR="001764CC">
        <w:t xml:space="preserve"> </w:t>
      </w:r>
    </w:p>
    <w:p w:rsidRPr="00EB097D" w:rsidR="001764CC" w:rsidP="00264FFA" w:rsidRDefault="0058617C" w14:paraId="7879F291" w14:textId="4C8F47FE">
      <w:pPr>
        <w:pStyle w:val="FoF"/>
      </w:pPr>
      <w:r>
        <w:t>Both companies</w:t>
      </w:r>
      <w:r w:rsidRPr="004C3E49" w:rsidR="001764CC">
        <w:t xml:space="preserve"> currently implement 13 conservation measures listed in the WUEP,</w:t>
      </w:r>
      <w:r w:rsidR="001764CC">
        <w:t xml:space="preserve"> </w:t>
      </w:r>
      <w:r w:rsidRPr="00F20639" w:rsidR="001764CC">
        <w:t xml:space="preserve">including water loss, water waste enforcement, landscape and irrigation codes, public information and outreach, residential high efficiency toilet distribution, residential hot water recirculating pump rebate, residential and commercial outdoor survey, residential water budgets, residential and commercial drip irrigation kits, residential weather-based irrigation controllers, residential fixture distribution, commercial weather based irrigation controller, and, </w:t>
      </w:r>
      <w:r w:rsidRPr="00F20639" w:rsidR="00B04074">
        <w:t xml:space="preserve">only </w:t>
      </w:r>
      <w:r w:rsidRPr="00F20639" w:rsidR="001764CC">
        <w:t>for Park</w:t>
      </w:r>
      <w:r w:rsidRPr="00EB097D" w:rsidR="001764CC">
        <w:t xml:space="preserve"> </w:t>
      </w:r>
      <w:r w:rsidRPr="00F20639" w:rsidR="001764CC">
        <w:t>Water,</w:t>
      </w:r>
      <w:r w:rsidRPr="00EB097D" w:rsidR="001764CC">
        <w:t xml:space="preserve"> </w:t>
      </w:r>
      <w:r w:rsidRPr="00F20639" w:rsidR="001764CC">
        <w:t>an</w:t>
      </w:r>
      <w:r w:rsidRPr="00EB097D" w:rsidR="001764CC">
        <w:t xml:space="preserve"> </w:t>
      </w:r>
      <w:r w:rsidRPr="00F20639" w:rsidR="001764CC">
        <w:t>emergency</w:t>
      </w:r>
      <w:r w:rsidRPr="00EB097D" w:rsidR="001764CC">
        <w:t xml:space="preserve"> </w:t>
      </w:r>
      <w:r w:rsidRPr="00F20639" w:rsidR="001764CC">
        <w:t>leak</w:t>
      </w:r>
      <w:r w:rsidRPr="00EB097D" w:rsidR="001764CC">
        <w:t xml:space="preserve"> </w:t>
      </w:r>
      <w:r w:rsidRPr="00F20639" w:rsidR="001764CC">
        <w:t>repair</w:t>
      </w:r>
      <w:r w:rsidRPr="00EB097D" w:rsidR="001764CC">
        <w:t xml:space="preserve"> </w:t>
      </w:r>
      <w:r w:rsidRPr="00F20639" w:rsidR="001764CC">
        <w:t>program.</w:t>
      </w:r>
      <w:r w:rsidRPr="00EB097D" w:rsidR="001764CC">
        <w:t xml:space="preserve"> </w:t>
      </w:r>
    </w:p>
    <w:p w:rsidR="00795C0B" w:rsidP="00264FFA" w:rsidRDefault="001764CC" w14:paraId="571A9F8E" w14:textId="7AD919A3">
      <w:pPr>
        <w:pStyle w:val="FoF"/>
      </w:pPr>
      <w:r w:rsidRPr="004C3E49">
        <w:t>The</w:t>
      </w:r>
      <w:r w:rsidR="00576C28">
        <w:t>re are</w:t>
      </w:r>
      <w:r w:rsidRPr="00EB097D">
        <w:t xml:space="preserve"> </w:t>
      </w:r>
      <w:r w:rsidRPr="004C3E49">
        <w:t>six</w:t>
      </w:r>
      <w:r w:rsidRPr="00EB097D">
        <w:t xml:space="preserve"> </w:t>
      </w:r>
      <w:r w:rsidRPr="004C3E49">
        <w:t>additional</w:t>
      </w:r>
      <w:r w:rsidRPr="00EB097D">
        <w:t xml:space="preserve"> </w:t>
      </w:r>
      <w:r w:rsidRPr="004C3E49">
        <w:t>conservation</w:t>
      </w:r>
      <w:r w:rsidRPr="00EB097D">
        <w:t xml:space="preserve"> </w:t>
      </w:r>
      <w:r w:rsidRPr="004C3E49">
        <w:t>measures planned for customer assistance</w:t>
      </w:r>
      <w:r>
        <w:t xml:space="preserve"> </w:t>
      </w:r>
      <w:r w:rsidRPr="00F20639">
        <w:t xml:space="preserve">and regulatory compliance </w:t>
      </w:r>
      <w:proofErr w:type="gramStart"/>
      <w:r w:rsidRPr="00F20639" w:rsidR="00EB49AB">
        <w:t>includes</w:t>
      </w:r>
      <w:proofErr w:type="gramEnd"/>
      <w:r w:rsidRPr="00F20639">
        <w:t xml:space="preserve"> residential turf removal, commercial turf removal, spray rinse nozzle distribution, school landscape equipment retrofit, commercial incentives, surveys and equipment replacement, and high efficiency urinal direct install.</w:t>
      </w:r>
    </w:p>
    <w:p w:rsidR="00594B91" w:rsidP="00264FFA" w:rsidRDefault="00584ADA" w14:paraId="0780951A" w14:textId="7392CD58">
      <w:pPr>
        <w:pStyle w:val="FoF"/>
      </w:pPr>
      <w:r w:rsidRPr="00494416">
        <w:t xml:space="preserve">Park Water and </w:t>
      </w:r>
      <w:r w:rsidRPr="00F20639">
        <w:t>Appley</w:t>
      </w:r>
      <w:r w:rsidRPr="00494416">
        <w:t xml:space="preserve"> Valley Ranchos base their respective</w:t>
      </w:r>
      <w:r w:rsidR="00C82C63">
        <w:t xml:space="preserve"> water conservation </w:t>
      </w:r>
      <w:r w:rsidRPr="00584ADA" w:rsidR="00C82C63">
        <w:t>expense</w:t>
      </w:r>
      <w:r>
        <w:t>s</w:t>
      </w:r>
      <w:r w:rsidR="00C82C63">
        <w:t xml:space="preserve"> on </w:t>
      </w:r>
      <w:r w:rsidRPr="00494416">
        <w:t>their</w:t>
      </w:r>
      <w:r w:rsidR="00C82C63">
        <w:t xml:space="preserve"> proposed 20-program water </w:t>
      </w:r>
      <w:r w:rsidR="000C3C38">
        <w:t xml:space="preserve">conservation </w:t>
      </w:r>
      <w:r w:rsidR="00C82C63">
        <w:t>plan.</w:t>
      </w:r>
    </w:p>
    <w:p w:rsidRPr="00494416" w:rsidR="00B01E57" w:rsidP="00264FFA" w:rsidRDefault="00B01E57" w14:paraId="59AFD628" w14:textId="5F3507C1">
      <w:pPr>
        <w:pStyle w:val="OP"/>
        <w:numPr>
          <w:ilvl w:val="0"/>
          <w:numId w:val="0"/>
        </w:numPr>
        <w:ind w:left="720"/>
        <w:rPr>
          <w:b/>
          <w:bCs/>
        </w:rPr>
      </w:pPr>
      <w:r w:rsidRPr="00494416">
        <w:rPr>
          <w:b/>
          <w:bCs/>
        </w:rPr>
        <w:t>Mailing Service Expenses</w:t>
      </w:r>
      <w:r w:rsidRPr="6BC63E1D" w:rsidR="6BB894BA">
        <w:rPr>
          <w:b/>
          <w:bCs/>
        </w:rPr>
        <w:t xml:space="preserve"> (§ </w:t>
      </w:r>
      <w:r w:rsidR="00A5608C">
        <w:rPr>
          <w:b/>
          <w:bCs/>
        </w:rPr>
        <w:fldChar w:fldCharType="begin"/>
      </w:r>
      <w:r w:rsidR="00A5608C">
        <w:rPr>
          <w:b/>
          <w:bCs/>
        </w:rPr>
        <w:instrText xml:space="preserve"> REF _Ref222938049 \r \h </w:instrText>
      </w:r>
      <w:r w:rsidR="00264FFA">
        <w:rPr>
          <w:b/>
          <w:bCs/>
        </w:rPr>
        <w:instrText xml:space="preserve"> \* MERGEFORMAT </w:instrText>
      </w:r>
      <w:r w:rsidR="00A5608C">
        <w:rPr>
          <w:b/>
          <w:bCs/>
        </w:rPr>
      </w:r>
      <w:r w:rsidR="00A5608C">
        <w:rPr>
          <w:b/>
          <w:bCs/>
        </w:rPr>
        <w:fldChar w:fldCharType="separate"/>
      </w:r>
      <w:r w:rsidR="00EA2E2F">
        <w:rPr>
          <w:b/>
          <w:bCs/>
        </w:rPr>
        <w:t>6.4</w:t>
      </w:r>
      <w:r w:rsidR="00A5608C">
        <w:rPr>
          <w:b/>
          <w:bCs/>
        </w:rPr>
        <w:fldChar w:fldCharType="end"/>
      </w:r>
      <w:r w:rsidRPr="6BC63E1D" w:rsidR="6BB894BA">
        <w:rPr>
          <w:b/>
          <w:bCs/>
        </w:rPr>
        <w:t>)</w:t>
      </w:r>
    </w:p>
    <w:p w:rsidR="00594B91" w:rsidP="00264FFA" w:rsidRDefault="00A631A9" w14:paraId="653033B9" w14:textId="747603ED">
      <w:pPr>
        <w:pStyle w:val="FoF"/>
      </w:pPr>
      <w:r>
        <w:t xml:space="preserve">Park Water </w:t>
      </w:r>
      <w:r w:rsidRPr="00F20639">
        <w:t>and</w:t>
      </w:r>
      <w:r>
        <w:t xml:space="preserve"> Apple Valley Ranchos </w:t>
      </w:r>
      <w:r w:rsidR="00584ADA">
        <w:t>base their respective</w:t>
      </w:r>
      <w:r w:rsidR="00472A9C">
        <w:t xml:space="preserve"> mailing expenses on </w:t>
      </w:r>
      <w:r w:rsidR="00584ADA">
        <w:t xml:space="preserve">their forecast </w:t>
      </w:r>
      <w:r w:rsidR="00472A9C">
        <w:t>of five-year average recorded costs from 2019 to 2023</w:t>
      </w:r>
      <w:r w:rsidR="00584ADA">
        <w:t>,</w:t>
      </w:r>
      <w:r w:rsidR="00472A9C">
        <w:t xml:space="preserve"> with no reduction in amount to account for paperless billing.</w:t>
      </w:r>
    </w:p>
    <w:p w:rsidRPr="00494416" w:rsidR="00B920AB" w:rsidP="00264FFA" w:rsidRDefault="00B920AB" w14:paraId="2CD6145D" w14:textId="50DBCA90">
      <w:pPr>
        <w:pStyle w:val="OP"/>
        <w:numPr>
          <w:ilvl w:val="0"/>
          <w:numId w:val="0"/>
        </w:numPr>
        <w:ind w:left="720"/>
        <w:rPr>
          <w:b/>
          <w:bCs/>
        </w:rPr>
      </w:pPr>
      <w:r w:rsidRPr="00494416">
        <w:rPr>
          <w:b/>
          <w:bCs/>
        </w:rPr>
        <w:t>Regulatory Commission Expenses</w:t>
      </w:r>
      <w:r w:rsidRPr="6BC63E1D" w:rsidR="0585F8AC">
        <w:rPr>
          <w:b/>
          <w:bCs/>
        </w:rPr>
        <w:t xml:space="preserve"> (§ </w:t>
      </w:r>
      <w:r w:rsidR="00A5608C">
        <w:rPr>
          <w:b/>
          <w:bCs/>
        </w:rPr>
        <w:fldChar w:fldCharType="begin"/>
      </w:r>
      <w:r w:rsidR="00A5608C">
        <w:rPr>
          <w:b/>
          <w:bCs/>
        </w:rPr>
        <w:instrText xml:space="preserve"> REF _Ref222938065 \r \h </w:instrText>
      </w:r>
      <w:r w:rsidR="00264FFA">
        <w:rPr>
          <w:b/>
          <w:bCs/>
        </w:rPr>
        <w:instrText xml:space="preserve"> \* MERGEFORMAT </w:instrText>
      </w:r>
      <w:r w:rsidR="00A5608C">
        <w:rPr>
          <w:b/>
          <w:bCs/>
        </w:rPr>
      </w:r>
      <w:r w:rsidR="00A5608C">
        <w:rPr>
          <w:b/>
          <w:bCs/>
        </w:rPr>
        <w:fldChar w:fldCharType="separate"/>
      </w:r>
      <w:r w:rsidR="00EA2E2F">
        <w:rPr>
          <w:b/>
          <w:bCs/>
        </w:rPr>
        <w:t>6.5</w:t>
      </w:r>
      <w:r w:rsidR="00A5608C">
        <w:rPr>
          <w:b/>
          <w:bCs/>
        </w:rPr>
        <w:fldChar w:fldCharType="end"/>
      </w:r>
      <w:r w:rsidRPr="6BC63E1D" w:rsidR="0585F8AC">
        <w:rPr>
          <w:b/>
          <w:bCs/>
        </w:rPr>
        <w:t>)</w:t>
      </w:r>
    </w:p>
    <w:p w:rsidR="000B2130" w:rsidP="00264FFA" w:rsidRDefault="0054791D" w14:paraId="479A9C39" w14:textId="011C8C06">
      <w:pPr>
        <w:pStyle w:val="FoF"/>
      </w:pPr>
      <w:r>
        <w:t xml:space="preserve">Park </w:t>
      </w:r>
      <w:r w:rsidRPr="00A5608C">
        <w:rPr>
          <w:szCs w:val="26"/>
        </w:rPr>
        <w:t>Water</w:t>
      </w:r>
      <w:r>
        <w:t xml:space="preserve"> and Apple Valley Ranchos’</w:t>
      </w:r>
      <w:r w:rsidR="00405B3C">
        <w:t xml:space="preserve"> Regulatory Commission Expenses </w:t>
      </w:r>
      <w:r w:rsidR="00337B07">
        <w:t>are</w:t>
      </w:r>
      <w:r>
        <w:t xml:space="preserve"> based on the last GRC proceedings recorded costs escalated to the Test Year plus </w:t>
      </w:r>
      <w:r>
        <w:lastRenderedPageBreak/>
        <w:t xml:space="preserve">anticipated consulting costs associated with sales and customers forecasts, rate design, working capital, and updates to </w:t>
      </w:r>
      <w:r w:rsidR="000B2130">
        <w:rPr>
          <w:rFonts w:eastAsia="Times New Roman" w:cs="Times New Roman"/>
          <w:szCs w:val="24"/>
        </w:rPr>
        <w:t>Water Use Efficiency Plan (</w:t>
      </w:r>
      <w:r w:rsidRPr="00C335CA" w:rsidR="000B2130">
        <w:rPr>
          <w:rFonts w:eastAsia="Times New Roman" w:cs="Times New Roman"/>
          <w:szCs w:val="24"/>
        </w:rPr>
        <w:t>WUEP</w:t>
      </w:r>
      <w:r w:rsidR="000B2130">
        <w:rPr>
          <w:rFonts w:eastAsia="Times New Roman" w:cs="Times New Roman"/>
          <w:szCs w:val="24"/>
        </w:rPr>
        <w:t>)</w:t>
      </w:r>
      <w:r>
        <w:t xml:space="preserve">. </w:t>
      </w:r>
    </w:p>
    <w:p w:rsidR="00594B91" w:rsidP="00264FFA" w:rsidRDefault="000B2130" w14:paraId="14E0873D" w14:textId="00FB37E9">
      <w:pPr>
        <w:pStyle w:val="FoF"/>
      </w:pPr>
      <w:r>
        <w:t>Liberty</w:t>
      </w:r>
      <w:r w:rsidR="00FE624C">
        <w:t xml:space="preserve">’s </w:t>
      </w:r>
      <w:r w:rsidR="003A2FA5">
        <w:t>most recent WUEP contained only minor</w:t>
      </w:r>
      <w:r w:rsidR="00254960">
        <w:t xml:space="preserve"> changes to a prior WUEP</w:t>
      </w:r>
      <w:r>
        <w:t>.</w:t>
      </w:r>
      <w:r w:rsidR="0054791D">
        <w:t xml:space="preserve"> </w:t>
      </w:r>
    </w:p>
    <w:p w:rsidRPr="00494416" w:rsidR="00EF0D9A" w:rsidP="00264FFA" w:rsidRDefault="00EF0D9A" w14:paraId="48416BA5" w14:textId="0AFDC9F0">
      <w:pPr>
        <w:pStyle w:val="OP"/>
        <w:numPr>
          <w:ilvl w:val="0"/>
          <w:numId w:val="0"/>
        </w:numPr>
        <w:ind w:left="720"/>
        <w:rPr>
          <w:b/>
          <w:bCs/>
        </w:rPr>
      </w:pPr>
      <w:r w:rsidRPr="00494416">
        <w:rPr>
          <w:b/>
          <w:bCs/>
        </w:rPr>
        <w:t>Merit &amp; STIP</w:t>
      </w:r>
      <w:r w:rsidRPr="6BC63E1D" w:rsidR="1F99F78F">
        <w:rPr>
          <w:b/>
          <w:bCs/>
        </w:rPr>
        <w:t xml:space="preserve"> (§ </w:t>
      </w:r>
      <w:r w:rsidR="00254960">
        <w:rPr>
          <w:b/>
          <w:bCs/>
        </w:rPr>
        <w:fldChar w:fldCharType="begin"/>
      </w:r>
      <w:r w:rsidR="00254960">
        <w:rPr>
          <w:b/>
          <w:bCs/>
        </w:rPr>
        <w:instrText xml:space="preserve"> REF _Ref222938286 \r \h </w:instrText>
      </w:r>
      <w:r w:rsidR="00264FFA">
        <w:rPr>
          <w:b/>
          <w:bCs/>
        </w:rPr>
        <w:instrText xml:space="preserve"> \* MERGEFORMAT </w:instrText>
      </w:r>
      <w:r w:rsidR="00254960">
        <w:rPr>
          <w:b/>
          <w:bCs/>
        </w:rPr>
      </w:r>
      <w:r w:rsidR="00254960">
        <w:rPr>
          <w:b/>
          <w:bCs/>
        </w:rPr>
        <w:fldChar w:fldCharType="separate"/>
      </w:r>
      <w:r w:rsidR="00EA2E2F">
        <w:rPr>
          <w:b/>
          <w:bCs/>
        </w:rPr>
        <w:t>6.6</w:t>
      </w:r>
      <w:r w:rsidR="00254960">
        <w:rPr>
          <w:b/>
          <w:bCs/>
        </w:rPr>
        <w:fldChar w:fldCharType="end"/>
      </w:r>
      <w:r w:rsidRPr="6BC63E1D" w:rsidR="1F99F78F">
        <w:rPr>
          <w:b/>
          <w:bCs/>
        </w:rPr>
        <w:t>)</w:t>
      </w:r>
    </w:p>
    <w:p w:rsidR="004877B3" w:rsidP="00264FFA" w:rsidRDefault="004877B3" w14:paraId="6A59EA93" w14:textId="1EEF61DC">
      <w:pPr>
        <w:pStyle w:val="FoF"/>
      </w:pPr>
      <w:r>
        <w:t>Park Water and Apple Valley Rancho</w:t>
      </w:r>
      <w:r w:rsidR="00D0267F">
        <w:t>s’ compensation model consists of</w:t>
      </w:r>
      <w:r w:rsidR="00E7671D">
        <w:t xml:space="preserve"> two main components</w:t>
      </w:r>
      <w:r w:rsidR="00B07195">
        <w:t xml:space="preserve"> – base wages and</w:t>
      </w:r>
      <w:r>
        <w:t xml:space="preserve"> at-risk compensation</w:t>
      </w:r>
      <w:r w:rsidR="00262136">
        <w:t>.</w:t>
      </w:r>
    </w:p>
    <w:p w:rsidR="00AE3F5C" w:rsidP="00264FFA" w:rsidRDefault="00351AA4" w14:paraId="0EE630A0" w14:textId="02C5A199">
      <w:pPr>
        <w:pStyle w:val="FoF"/>
      </w:pPr>
      <w:r>
        <w:t xml:space="preserve">Park Water and Apple Valley Ranchos’ </w:t>
      </w:r>
      <w:r w:rsidR="009E01D2">
        <w:t>compen</w:t>
      </w:r>
      <w:r w:rsidR="00AD0520">
        <w:t xml:space="preserve">sation </w:t>
      </w:r>
      <w:r w:rsidR="002641AC">
        <w:t xml:space="preserve">philosophy </w:t>
      </w:r>
      <w:r w:rsidR="00AE3F5C">
        <w:t>is at the 50</w:t>
      </w:r>
      <w:r w:rsidRPr="00EB097D" w:rsidR="00AE3F5C">
        <w:t>th</w:t>
      </w:r>
      <w:r w:rsidR="00AE3F5C">
        <w:t xml:space="preserve"> percentile of the market.</w:t>
      </w:r>
    </w:p>
    <w:p w:rsidR="00184E66" w:rsidP="00264FFA" w:rsidRDefault="00AE3F5C" w14:paraId="5511B8BF" w14:textId="61AB6546">
      <w:pPr>
        <w:pStyle w:val="FoF"/>
      </w:pPr>
      <w:r>
        <w:t>Park Water an</w:t>
      </w:r>
      <w:r w:rsidR="00C851D7">
        <w:t>d Apple Valley Ranchos</w:t>
      </w:r>
      <w:r w:rsidR="00430D48">
        <w:t>’ compensation model</w:t>
      </w:r>
      <w:r w:rsidR="00DF0BEA">
        <w:t xml:space="preserve"> include</w:t>
      </w:r>
      <w:r w:rsidR="00E57D98">
        <w:t>s</w:t>
      </w:r>
      <w:r w:rsidR="00DF0BEA">
        <w:t xml:space="preserve"> both </w:t>
      </w:r>
      <w:r w:rsidR="00E57D98">
        <w:t>short-term incentive programs (STIP)</w:t>
      </w:r>
      <w:r w:rsidR="00904C50">
        <w:t xml:space="preserve"> and merit</w:t>
      </w:r>
      <w:r w:rsidR="00B208F4">
        <w:t>.</w:t>
      </w:r>
    </w:p>
    <w:p w:rsidR="004C4EEF" w:rsidP="00264FFA" w:rsidRDefault="004C4EEF" w14:paraId="34263D2E" w14:textId="3DCE7F98">
      <w:pPr>
        <w:pStyle w:val="FoF"/>
      </w:pPr>
      <w:r>
        <w:t xml:space="preserve">Liberty’s STIP targets are tied to shareholder benefits and do not provide ratepayer </w:t>
      </w:r>
      <w:proofErr w:type="gramStart"/>
      <w:r>
        <w:t>benefit</w:t>
      </w:r>
      <w:proofErr w:type="gramEnd"/>
      <w:r>
        <w:t>.</w:t>
      </w:r>
    </w:p>
    <w:p w:rsidR="00594B91" w:rsidP="00264FFA" w:rsidRDefault="00746351" w14:paraId="14E16BA0" w14:textId="2CC0709C">
      <w:pPr>
        <w:pStyle w:val="FoF"/>
      </w:pPr>
      <w:r>
        <w:t xml:space="preserve">Liberty awarded its staff performance-based incentive pay while </w:t>
      </w:r>
      <w:r w:rsidR="007F2A8F">
        <w:t>simultaneously failing to meet Commission ordered customer service standards and failing to comply with drinking water standards.</w:t>
      </w:r>
    </w:p>
    <w:p w:rsidRPr="00494416" w:rsidR="00F86D26" w:rsidP="00264FFA" w:rsidRDefault="00F86D26" w14:paraId="01A8AB04" w14:textId="296D4D4E">
      <w:pPr>
        <w:pStyle w:val="OP"/>
        <w:numPr>
          <w:ilvl w:val="0"/>
          <w:numId w:val="0"/>
        </w:numPr>
        <w:ind w:left="540"/>
        <w:rPr>
          <w:b/>
          <w:bCs/>
        </w:rPr>
      </w:pPr>
      <w:r w:rsidRPr="00494416">
        <w:rPr>
          <w:b/>
          <w:bCs/>
        </w:rPr>
        <w:t>Insurance</w:t>
      </w:r>
      <w:r w:rsidRPr="7350D5DB" w:rsidR="412D3707">
        <w:rPr>
          <w:b/>
          <w:bCs/>
        </w:rPr>
        <w:t xml:space="preserve"> </w:t>
      </w:r>
      <w:r w:rsidRPr="0CBBA82D" w:rsidR="412D3707">
        <w:rPr>
          <w:b/>
          <w:bCs/>
        </w:rPr>
        <w:t xml:space="preserve">(§ </w:t>
      </w:r>
      <w:r w:rsidR="007F2A8F">
        <w:rPr>
          <w:b/>
          <w:bCs/>
        </w:rPr>
        <w:fldChar w:fldCharType="begin"/>
      </w:r>
      <w:r w:rsidR="007F2A8F">
        <w:rPr>
          <w:b/>
          <w:bCs/>
        </w:rPr>
        <w:instrText xml:space="preserve"> REF _Ref222938613 \r \h </w:instrText>
      </w:r>
      <w:r w:rsidR="00264FFA">
        <w:rPr>
          <w:b/>
          <w:bCs/>
        </w:rPr>
        <w:instrText xml:space="preserve"> \* MERGEFORMAT </w:instrText>
      </w:r>
      <w:r w:rsidR="007F2A8F">
        <w:rPr>
          <w:b/>
          <w:bCs/>
        </w:rPr>
      </w:r>
      <w:r w:rsidR="007F2A8F">
        <w:rPr>
          <w:b/>
          <w:bCs/>
        </w:rPr>
        <w:fldChar w:fldCharType="separate"/>
      </w:r>
      <w:r w:rsidR="00EA2E2F">
        <w:rPr>
          <w:b/>
          <w:bCs/>
        </w:rPr>
        <w:t>6.7</w:t>
      </w:r>
      <w:r w:rsidR="007F2A8F">
        <w:rPr>
          <w:b/>
          <w:bCs/>
        </w:rPr>
        <w:fldChar w:fldCharType="end"/>
      </w:r>
      <w:r w:rsidRPr="0CBBA82D" w:rsidR="412D3707">
        <w:rPr>
          <w:b/>
          <w:bCs/>
        </w:rPr>
        <w:t>)</w:t>
      </w:r>
    </w:p>
    <w:p w:rsidR="00495C76" w:rsidP="00264FFA" w:rsidRDefault="009D1443" w14:paraId="053B34CE" w14:textId="55B82EEE">
      <w:pPr>
        <w:pStyle w:val="FoF"/>
      </w:pPr>
      <w:r>
        <w:t xml:space="preserve">For insurance premiums, </w:t>
      </w:r>
      <w:r w:rsidR="00351AA4">
        <w:t xml:space="preserve">Park Water and Apple Valley Ranchos </w:t>
      </w:r>
      <w:r w:rsidR="002C6639">
        <w:t>u</w:t>
      </w:r>
      <w:r w:rsidR="00115F10">
        <w:t xml:space="preserve">tilized </w:t>
      </w:r>
      <w:r>
        <w:t xml:space="preserve">recorded costs based on 2023 </w:t>
      </w:r>
      <w:r w:rsidR="000F4BCC">
        <w:t xml:space="preserve">insurance </w:t>
      </w:r>
      <w:r>
        <w:t>premiums</w:t>
      </w:r>
      <w:r w:rsidR="00076FF2">
        <w:t>, forecasted annual increase of</w:t>
      </w:r>
      <w:r w:rsidR="00724E32">
        <w:t xml:space="preserve"> </w:t>
      </w:r>
      <w:r w:rsidR="002C6639">
        <w:t>9% in 2024,</w:t>
      </w:r>
      <w:r w:rsidR="009266AE">
        <w:t xml:space="preserve"> </w:t>
      </w:r>
      <w:r w:rsidR="002C6639">
        <w:t xml:space="preserve">12% in 2025 and 9% </w:t>
      </w:r>
      <w:r w:rsidR="001163FE">
        <w:t>in</w:t>
      </w:r>
      <w:r w:rsidR="002C6639">
        <w:t xml:space="preserve"> 2026 </w:t>
      </w:r>
      <w:r w:rsidR="00165343">
        <w:t>and averaged the totals to derive the Test Year forecast</w:t>
      </w:r>
      <w:r w:rsidR="00495C76">
        <w:t>.</w:t>
      </w:r>
    </w:p>
    <w:p w:rsidR="00157CE7" w:rsidP="00264FFA" w:rsidRDefault="000C1E25" w14:paraId="04ECDFCA" w14:textId="6ECD27D2">
      <w:pPr>
        <w:pStyle w:val="FoF"/>
      </w:pPr>
      <w:r>
        <w:t>Park Water and Apple Valley Ranchos’ insurance premiums increased by an average of 16% from years 2022 to 2024.</w:t>
      </w:r>
    </w:p>
    <w:p w:rsidR="007B1FC5" w:rsidP="00264FFA" w:rsidRDefault="007B1FC5" w14:paraId="22AF378A" w14:textId="233F6640">
      <w:pPr>
        <w:pStyle w:val="FoF"/>
      </w:pPr>
      <w:r>
        <w:t xml:space="preserve">Comparing its insurance premiums from 2022 to 2024, Park Water and Apple Valley Ranchos’ insurance premiums </w:t>
      </w:r>
      <w:r w:rsidR="00192A38">
        <w:t>increased</w:t>
      </w:r>
      <w:r>
        <w:t xml:space="preserve"> approximately 34</w:t>
      </w:r>
      <w:r w:rsidR="00192A38">
        <w:t>%.</w:t>
      </w:r>
    </w:p>
    <w:p w:rsidR="00090A26" w:rsidP="00264FFA" w:rsidRDefault="00D11FF6" w14:paraId="0C755A32" w14:textId="6001D7DE">
      <w:pPr>
        <w:pStyle w:val="FoF"/>
      </w:pPr>
      <w:r>
        <w:t xml:space="preserve">Cal Advocates </w:t>
      </w:r>
      <w:r w:rsidR="0036464D">
        <w:t>proposed insurance costs that used t</w:t>
      </w:r>
      <w:r w:rsidR="007F2A8F">
        <w:t>he Rate Case Plan</w:t>
      </w:r>
      <w:r w:rsidR="0036464D">
        <w:t xml:space="preserve">’s prescribed processes for escalation. </w:t>
      </w:r>
      <w:r w:rsidR="007F2A8F">
        <w:t xml:space="preserve"> </w:t>
      </w:r>
    </w:p>
    <w:p w:rsidRPr="00494416" w:rsidR="00D6486A" w:rsidP="00264FFA" w:rsidRDefault="00D6486A" w14:paraId="5464FC9C" w14:textId="3F5B729A">
      <w:pPr>
        <w:pStyle w:val="OP"/>
        <w:numPr>
          <w:ilvl w:val="0"/>
          <w:numId w:val="0"/>
        </w:numPr>
        <w:ind w:left="720"/>
        <w:rPr>
          <w:b/>
          <w:bCs/>
        </w:rPr>
      </w:pPr>
      <w:r w:rsidRPr="00494416">
        <w:rPr>
          <w:b/>
          <w:bCs/>
        </w:rPr>
        <w:lastRenderedPageBreak/>
        <w:t xml:space="preserve">Medical, Dental &amp; Vision </w:t>
      </w:r>
      <w:r w:rsidRPr="00494416" w:rsidR="00C50DDB">
        <w:rPr>
          <w:b/>
          <w:bCs/>
        </w:rPr>
        <w:t>Insurance Benefits</w:t>
      </w:r>
      <w:r w:rsidRPr="04FB615E" w:rsidR="0A818918">
        <w:rPr>
          <w:b/>
          <w:bCs/>
        </w:rPr>
        <w:t xml:space="preserve"> </w:t>
      </w:r>
      <w:r w:rsidRPr="7D8CF30E" w:rsidR="0A818918">
        <w:rPr>
          <w:b/>
          <w:bCs/>
        </w:rPr>
        <w:t xml:space="preserve">(§ </w:t>
      </w:r>
      <w:r w:rsidR="00E86E58">
        <w:rPr>
          <w:b/>
          <w:bCs/>
        </w:rPr>
        <w:fldChar w:fldCharType="begin"/>
      </w:r>
      <w:r w:rsidR="00E86E58">
        <w:rPr>
          <w:b/>
          <w:bCs/>
        </w:rPr>
        <w:instrText xml:space="preserve"> REF _Ref225103739 \r \h </w:instrText>
      </w:r>
      <w:r w:rsidR="00264FFA">
        <w:rPr>
          <w:b/>
          <w:bCs/>
        </w:rPr>
        <w:instrText xml:space="preserve"> \* MERGEFORMAT </w:instrText>
      </w:r>
      <w:r w:rsidR="00E86E58">
        <w:rPr>
          <w:b/>
          <w:bCs/>
        </w:rPr>
      </w:r>
      <w:r w:rsidR="00E86E58">
        <w:rPr>
          <w:b/>
          <w:bCs/>
        </w:rPr>
        <w:fldChar w:fldCharType="separate"/>
      </w:r>
      <w:r w:rsidR="00EA2E2F">
        <w:rPr>
          <w:b/>
          <w:bCs/>
        </w:rPr>
        <w:t>6.8</w:t>
      </w:r>
      <w:r w:rsidR="00E86E58">
        <w:rPr>
          <w:b/>
          <w:bCs/>
        </w:rPr>
        <w:fldChar w:fldCharType="end"/>
      </w:r>
      <w:r w:rsidRPr="7D8CF30E" w:rsidR="0A818918">
        <w:rPr>
          <w:b/>
          <w:bCs/>
        </w:rPr>
        <w:t>)</w:t>
      </w:r>
    </w:p>
    <w:p w:rsidR="00F26622" w:rsidP="00264FFA" w:rsidRDefault="00351AA4" w14:paraId="68C7FDA0" w14:textId="53F3F0FF">
      <w:pPr>
        <w:pStyle w:val="FoF"/>
      </w:pPr>
      <w:r>
        <w:t xml:space="preserve">Park Water and Apple Valley Ranchos’ </w:t>
      </w:r>
      <w:r w:rsidR="002F6F0E">
        <w:t xml:space="preserve">Test Year </w:t>
      </w:r>
      <w:r w:rsidR="00F26622">
        <w:t>forecast for medical, dental, and vision insurance costs</w:t>
      </w:r>
      <w:r w:rsidR="002F6F0E">
        <w:t xml:space="preserve"> were calculated based on rates anticipated </w:t>
      </w:r>
      <w:r w:rsidR="00F26622">
        <w:t>to be in effect</w:t>
      </w:r>
      <w:r w:rsidR="00062A01">
        <w:t xml:space="preserve"> </w:t>
      </w:r>
      <w:r w:rsidR="00F26622">
        <w:t>as of January 1, 2025, along with 5% annual increase</w:t>
      </w:r>
      <w:r w:rsidR="00C34FD1">
        <w:t>s</w:t>
      </w:r>
      <w:r w:rsidR="00F26622">
        <w:t>.</w:t>
      </w:r>
    </w:p>
    <w:p w:rsidR="00090A26" w:rsidP="00264FFA" w:rsidRDefault="00C131FA" w14:paraId="0547FA5F" w14:textId="5A210447">
      <w:pPr>
        <w:pStyle w:val="OP"/>
        <w:numPr>
          <w:ilvl w:val="0"/>
          <w:numId w:val="0"/>
        </w:numPr>
        <w:ind w:left="540"/>
      </w:pPr>
      <w:r>
        <w:t>Cal Advocates recommend</w:t>
      </w:r>
      <w:r w:rsidRPr="00F20639">
        <w:t xml:space="preserve">s using the </w:t>
      </w:r>
      <w:r w:rsidR="00F9536A">
        <w:t>escalation rates published by its energy cost of service branch</w:t>
      </w:r>
      <w:r w:rsidRPr="00F20639">
        <w:t xml:space="preserve"> to forecast the insurance premium</w:t>
      </w:r>
      <w:r w:rsidRPr="00EB097D">
        <w:t xml:space="preserve"> </w:t>
      </w:r>
      <w:r w:rsidRPr="00F20639">
        <w:t>expense, as directed by the rate case plan</w:t>
      </w:r>
      <w:r w:rsidRPr="00F20639" w:rsidR="0029747A">
        <w:t xml:space="preserve">. </w:t>
      </w:r>
    </w:p>
    <w:p w:rsidRPr="00494416" w:rsidR="00C50DDB" w:rsidP="00264FFA" w:rsidRDefault="00C50DDB" w14:paraId="60342328" w14:textId="1D735F26">
      <w:pPr>
        <w:pStyle w:val="OP"/>
        <w:numPr>
          <w:ilvl w:val="0"/>
          <w:numId w:val="0"/>
        </w:numPr>
        <w:ind w:left="720"/>
        <w:rPr>
          <w:b/>
          <w:bCs/>
        </w:rPr>
      </w:pPr>
      <w:r w:rsidRPr="00494416">
        <w:rPr>
          <w:b/>
          <w:bCs/>
        </w:rPr>
        <w:t>Travel, Business Meals, Office Supplies, Employee Membership</w:t>
      </w:r>
      <w:r w:rsidRPr="7D8CF30E" w:rsidR="671D52C4">
        <w:rPr>
          <w:b/>
          <w:bCs/>
        </w:rPr>
        <w:t xml:space="preserve"> (§ </w:t>
      </w:r>
      <w:r w:rsidR="0029747A">
        <w:rPr>
          <w:b/>
          <w:bCs/>
        </w:rPr>
        <w:fldChar w:fldCharType="begin"/>
      </w:r>
      <w:r w:rsidR="0029747A">
        <w:rPr>
          <w:b/>
          <w:bCs/>
        </w:rPr>
        <w:instrText xml:space="preserve"> REF _Ref222939264 \r \h </w:instrText>
      </w:r>
      <w:r w:rsidR="00264FFA">
        <w:rPr>
          <w:b/>
          <w:bCs/>
        </w:rPr>
        <w:instrText xml:space="preserve"> \* MERGEFORMAT </w:instrText>
      </w:r>
      <w:r w:rsidR="0029747A">
        <w:rPr>
          <w:b/>
          <w:bCs/>
        </w:rPr>
      </w:r>
      <w:r w:rsidR="0029747A">
        <w:rPr>
          <w:b/>
          <w:bCs/>
        </w:rPr>
        <w:fldChar w:fldCharType="separate"/>
      </w:r>
      <w:r w:rsidR="00EA2E2F">
        <w:rPr>
          <w:b/>
          <w:bCs/>
        </w:rPr>
        <w:t>6.9</w:t>
      </w:r>
      <w:r w:rsidR="0029747A">
        <w:rPr>
          <w:b/>
          <w:bCs/>
        </w:rPr>
        <w:fldChar w:fldCharType="end"/>
      </w:r>
      <w:r w:rsidRPr="7D8CF30E" w:rsidR="671D52C4">
        <w:rPr>
          <w:b/>
          <w:bCs/>
        </w:rPr>
        <w:t>)</w:t>
      </w:r>
    </w:p>
    <w:p w:rsidR="00F26622" w:rsidP="00264FFA" w:rsidRDefault="00351AA4" w14:paraId="18E9C206" w14:textId="30186740">
      <w:pPr>
        <w:pStyle w:val="FoF"/>
      </w:pPr>
      <w:r>
        <w:t xml:space="preserve">Park Water and Apple Valley Ranchos </w:t>
      </w:r>
      <w:r w:rsidR="00D27917">
        <w:t xml:space="preserve">provided </w:t>
      </w:r>
      <w:r w:rsidR="004F15EF">
        <w:t xml:space="preserve">insufficient </w:t>
      </w:r>
      <w:r w:rsidR="00D27917">
        <w:t>general ledger transaction detail</w:t>
      </w:r>
      <w:r w:rsidR="004F15EF">
        <w:t>s</w:t>
      </w:r>
      <w:r w:rsidR="00D27917">
        <w:t xml:space="preserve"> </w:t>
      </w:r>
      <w:r w:rsidR="004F15EF">
        <w:t>to support</w:t>
      </w:r>
      <w:r w:rsidR="00D27917">
        <w:t xml:space="preserve"> </w:t>
      </w:r>
      <w:r w:rsidR="00521D35">
        <w:t>the</w:t>
      </w:r>
      <w:r w:rsidR="00D27917">
        <w:t xml:space="preserve"> expense categories of Travel, Lodging and Miscellaneous, Business Meals, Office Supplies, and Employee Membership</w:t>
      </w:r>
      <w:r w:rsidR="00F26622">
        <w:t>.</w:t>
      </w:r>
    </w:p>
    <w:p w:rsidR="00594B91" w:rsidP="00264FFA" w:rsidRDefault="000A21F9" w14:paraId="115FA7C1" w14:textId="3D455058">
      <w:pPr>
        <w:pStyle w:val="FoF"/>
      </w:pPr>
      <w:r>
        <w:t xml:space="preserve">Park Water and Apple Valley Ranchos </w:t>
      </w:r>
      <w:r w:rsidR="00147D04">
        <w:t>expenses for</w:t>
      </w:r>
      <w:r w:rsidR="00C6273D">
        <w:t xml:space="preserve"> </w:t>
      </w:r>
      <w:r w:rsidR="00D62D0D">
        <w:t xml:space="preserve">Travel, </w:t>
      </w:r>
      <w:r w:rsidR="00B31149">
        <w:t xml:space="preserve">Lodging and Miscellaneous, Business Meals, Office Supplies </w:t>
      </w:r>
      <w:r w:rsidR="00C6273D">
        <w:t>were self-</w:t>
      </w:r>
      <w:r w:rsidR="00695272">
        <w:t>promoting,</w:t>
      </w:r>
      <w:r w:rsidR="00C6273D">
        <w:t xml:space="preserve"> and an unreasonable expense imposed upon ratepayers</w:t>
      </w:r>
      <w:r w:rsidR="003B2DBC">
        <w:t>.</w:t>
      </w:r>
    </w:p>
    <w:p w:rsidR="005E676D" w:rsidP="00264FFA" w:rsidRDefault="0051592A" w14:paraId="48EBEBBF" w14:textId="5CC15E31">
      <w:pPr>
        <w:pStyle w:val="OP"/>
        <w:numPr>
          <w:ilvl w:val="0"/>
          <w:numId w:val="0"/>
        </w:numPr>
        <w:ind w:left="540"/>
        <w:rPr>
          <w:b/>
          <w:bCs/>
        </w:rPr>
      </w:pPr>
      <w:r>
        <w:rPr>
          <w:b/>
          <w:bCs/>
        </w:rPr>
        <w:t>Operating Expenses</w:t>
      </w:r>
      <w:r w:rsidRPr="00494416" w:rsidR="005E676D">
        <w:rPr>
          <w:b/>
          <w:bCs/>
        </w:rPr>
        <w:t xml:space="preserve"> – Park Water Only</w:t>
      </w:r>
      <w:r w:rsidRPr="3A43D00E" w:rsidR="016F8A2A">
        <w:rPr>
          <w:b/>
          <w:bCs/>
        </w:rPr>
        <w:t xml:space="preserve"> (§ </w:t>
      </w:r>
      <w:r w:rsidR="007D311F">
        <w:rPr>
          <w:b/>
          <w:bCs/>
        </w:rPr>
        <w:fldChar w:fldCharType="begin"/>
      </w:r>
      <w:r w:rsidR="007D311F">
        <w:rPr>
          <w:b/>
          <w:bCs/>
        </w:rPr>
        <w:instrText xml:space="preserve"> REF _Ref222939362 \r \h </w:instrText>
      </w:r>
      <w:r w:rsidR="00264FFA">
        <w:rPr>
          <w:b/>
          <w:bCs/>
        </w:rPr>
        <w:instrText xml:space="preserve"> \* MERGEFORMAT </w:instrText>
      </w:r>
      <w:r w:rsidR="007D311F">
        <w:rPr>
          <w:b/>
          <w:bCs/>
        </w:rPr>
      </w:r>
      <w:r w:rsidR="007D311F">
        <w:rPr>
          <w:b/>
          <w:bCs/>
        </w:rPr>
        <w:fldChar w:fldCharType="separate"/>
      </w:r>
      <w:r w:rsidR="00EA2E2F">
        <w:rPr>
          <w:b/>
          <w:bCs/>
        </w:rPr>
        <w:t>6.2.1</w:t>
      </w:r>
      <w:r w:rsidR="007D311F">
        <w:rPr>
          <w:b/>
          <w:bCs/>
        </w:rPr>
        <w:fldChar w:fldCharType="end"/>
      </w:r>
      <w:r w:rsidRPr="3A43D00E" w:rsidR="016F8A2A">
        <w:rPr>
          <w:b/>
          <w:bCs/>
        </w:rPr>
        <w:t>)</w:t>
      </w:r>
    </w:p>
    <w:p w:rsidRPr="00494416" w:rsidR="00CB3D72" w:rsidP="00264FFA" w:rsidRDefault="00A36101" w14:paraId="3CD2DB2A" w14:textId="2D2D0FE2">
      <w:pPr>
        <w:pStyle w:val="OP"/>
        <w:numPr>
          <w:ilvl w:val="0"/>
          <w:numId w:val="0"/>
        </w:numPr>
        <w:ind w:left="540"/>
        <w:rPr>
          <w:b/>
          <w:bCs/>
        </w:rPr>
      </w:pPr>
      <w:r w:rsidRPr="00494416">
        <w:rPr>
          <w:b/>
          <w:bCs/>
        </w:rPr>
        <w:t>Purchased Water, Purchased Power &amp; Leased Water Rights</w:t>
      </w:r>
      <w:r w:rsidR="00CA1F11">
        <w:rPr>
          <w:b/>
          <w:bCs/>
        </w:rPr>
        <w:t xml:space="preserve"> – Park Water Only</w:t>
      </w:r>
      <w:r w:rsidRPr="3A43D00E" w:rsidR="56DFC2B9">
        <w:rPr>
          <w:b/>
          <w:bCs/>
        </w:rPr>
        <w:t xml:space="preserve"> (§ </w:t>
      </w:r>
      <w:r w:rsidR="008006F2">
        <w:rPr>
          <w:b/>
          <w:bCs/>
        </w:rPr>
        <w:fldChar w:fldCharType="begin"/>
      </w:r>
      <w:r w:rsidR="008006F2">
        <w:rPr>
          <w:b/>
          <w:bCs/>
        </w:rPr>
        <w:instrText xml:space="preserve"> REF _Ref224912560 \r \h </w:instrText>
      </w:r>
      <w:r w:rsidR="00264FFA">
        <w:rPr>
          <w:b/>
          <w:bCs/>
        </w:rPr>
        <w:instrText xml:space="preserve"> \* MERGEFORMAT </w:instrText>
      </w:r>
      <w:r w:rsidR="008006F2">
        <w:rPr>
          <w:b/>
          <w:bCs/>
        </w:rPr>
      </w:r>
      <w:r w:rsidR="008006F2">
        <w:rPr>
          <w:b/>
          <w:bCs/>
        </w:rPr>
        <w:fldChar w:fldCharType="separate"/>
      </w:r>
      <w:r w:rsidR="00EA2E2F">
        <w:rPr>
          <w:b/>
          <w:bCs/>
        </w:rPr>
        <w:t>6.2.1.1</w:t>
      </w:r>
      <w:r w:rsidR="008006F2">
        <w:rPr>
          <w:b/>
          <w:bCs/>
        </w:rPr>
        <w:fldChar w:fldCharType="end"/>
      </w:r>
      <w:r w:rsidRPr="3A43D00E" w:rsidR="56DFC2B9">
        <w:rPr>
          <w:b/>
          <w:bCs/>
        </w:rPr>
        <w:t>)</w:t>
      </w:r>
    </w:p>
    <w:p w:rsidR="00A36101" w:rsidP="00264FFA" w:rsidRDefault="00004EE6" w14:paraId="74C54FC8" w14:textId="7272BCD3">
      <w:pPr>
        <w:pStyle w:val="FoF"/>
      </w:pPr>
      <w:r>
        <w:t>Park Water used the 2023 actual unit cost per AF of $127.41, for forecasting Purchased Water, Power Water, Replenishment, and Leased Water Rights.</w:t>
      </w:r>
    </w:p>
    <w:p w:rsidRPr="00494416" w:rsidR="00E22398" w:rsidP="00264FFA" w:rsidRDefault="00CB3D72" w14:paraId="6AAF3CAA" w14:textId="56B34923">
      <w:pPr>
        <w:pStyle w:val="OP"/>
        <w:numPr>
          <w:ilvl w:val="0"/>
          <w:numId w:val="0"/>
        </w:numPr>
        <w:ind w:left="720"/>
        <w:rPr>
          <w:b/>
          <w:bCs/>
        </w:rPr>
      </w:pPr>
      <w:r w:rsidRPr="00494416">
        <w:rPr>
          <w:b/>
          <w:bCs/>
        </w:rPr>
        <w:t xml:space="preserve">T&amp;D Operating Meter Expenses </w:t>
      </w:r>
      <w:r w:rsidR="00CA1F11">
        <w:rPr>
          <w:b/>
          <w:bCs/>
        </w:rPr>
        <w:t xml:space="preserve">- </w:t>
      </w:r>
      <w:r w:rsidRPr="00494416">
        <w:rPr>
          <w:b/>
          <w:bCs/>
        </w:rPr>
        <w:t>Park Water Only</w:t>
      </w:r>
      <w:r w:rsidRPr="3A43D00E" w:rsidR="7D499D93">
        <w:rPr>
          <w:b/>
          <w:bCs/>
        </w:rPr>
        <w:t xml:space="preserve"> (§</w:t>
      </w:r>
      <w:r w:rsidR="003B08C8">
        <w:rPr>
          <w:b/>
          <w:bCs/>
        </w:rPr>
        <w:fldChar w:fldCharType="begin"/>
      </w:r>
      <w:r w:rsidR="003B08C8">
        <w:rPr>
          <w:b/>
          <w:bCs/>
        </w:rPr>
        <w:instrText xml:space="preserve"> REF _Ref222991444 \r \h </w:instrText>
      </w:r>
      <w:r w:rsidR="00264FFA">
        <w:rPr>
          <w:b/>
          <w:bCs/>
        </w:rPr>
        <w:instrText xml:space="preserve"> \* MERGEFORMAT </w:instrText>
      </w:r>
      <w:r w:rsidR="003B08C8">
        <w:rPr>
          <w:b/>
          <w:bCs/>
        </w:rPr>
      </w:r>
      <w:r w:rsidR="003B08C8">
        <w:rPr>
          <w:b/>
          <w:bCs/>
        </w:rPr>
        <w:fldChar w:fldCharType="separate"/>
      </w:r>
      <w:r w:rsidR="00EA2E2F">
        <w:rPr>
          <w:b/>
          <w:bCs/>
        </w:rPr>
        <w:t>6.2.2</w:t>
      </w:r>
      <w:r w:rsidR="003B08C8">
        <w:rPr>
          <w:b/>
          <w:bCs/>
        </w:rPr>
        <w:fldChar w:fldCharType="end"/>
      </w:r>
      <w:r w:rsidRPr="3A43D00E" w:rsidR="7D499D93">
        <w:rPr>
          <w:b/>
          <w:bCs/>
        </w:rPr>
        <w:t>)</w:t>
      </w:r>
    </w:p>
    <w:p w:rsidR="00004EE6" w:rsidP="00264FFA" w:rsidRDefault="00004EE6" w14:paraId="35959610" w14:textId="03F3BE0C">
      <w:pPr>
        <w:pStyle w:val="FoF"/>
      </w:pPr>
      <w:r>
        <w:t xml:space="preserve">Park Water </w:t>
      </w:r>
      <w:r w:rsidRPr="00494416">
        <w:t>used</w:t>
      </w:r>
      <w:r>
        <w:t xml:space="preserve"> a five-year average of recorded costs from 2109 to 2023 in forecasting T&amp;D Oper</w:t>
      </w:r>
      <w:r w:rsidR="00A36101">
        <w:t>ating</w:t>
      </w:r>
      <w:r>
        <w:t xml:space="preserve"> Meter Expenses.</w:t>
      </w:r>
    </w:p>
    <w:p w:rsidR="00762188" w:rsidP="00264FFA" w:rsidRDefault="00042AA7" w14:paraId="3954029C" w14:textId="11E49BC4">
      <w:pPr>
        <w:pStyle w:val="FoF"/>
      </w:pPr>
      <w:r w:rsidRPr="002331F5">
        <w:t>In forecasting its Test Year forecast of T&amp;D Operating Meter Expenses in the Other – T&amp;D Meter Exp account, Park Water included meters-related operations and maintenance costs and is based on a five-year average of recorded costs from 2019 to 2023.</w:t>
      </w:r>
    </w:p>
    <w:p w:rsidRPr="002331F5" w:rsidR="00762188" w:rsidP="00264FFA" w:rsidRDefault="00762188" w14:paraId="4F074D6C" w14:textId="0ADAC519">
      <w:pPr>
        <w:pStyle w:val="OP"/>
        <w:numPr>
          <w:ilvl w:val="0"/>
          <w:numId w:val="0"/>
        </w:numPr>
        <w:ind w:left="1080"/>
        <w:rPr>
          <w:b/>
          <w:bCs/>
        </w:rPr>
      </w:pPr>
      <w:r w:rsidRPr="002331F5">
        <w:rPr>
          <w:b/>
          <w:bCs/>
        </w:rPr>
        <w:t>Positions – Park Water Only</w:t>
      </w:r>
      <w:r w:rsidRPr="569F6C56" w:rsidR="04DC3871">
        <w:rPr>
          <w:b/>
          <w:bCs/>
        </w:rPr>
        <w:t xml:space="preserve"> </w:t>
      </w:r>
      <w:r w:rsidRPr="6763DBED" w:rsidR="04DC3871">
        <w:rPr>
          <w:b/>
          <w:bCs/>
        </w:rPr>
        <w:t xml:space="preserve">(§ </w:t>
      </w:r>
      <w:r w:rsidR="003B08C8">
        <w:rPr>
          <w:b/>
          <w:bCs/>
        </w:rPr>
        <w:fldChar w:fldCharType="begin"/>
      </w:r>
      <w:r w:rsidR="003B08C8">
        <w:rPr>
          <w:b/>
          <w:bCs/>
        </w:rPr>
        <w:instrText xml:space="preserve"> REF _Ref222991457 \r \h </w:instrText>
      </w:r>
      <w:r w:rsidR="00264FFA">
        <w:rPr>
          <w:b/>
          <w:bCs/>
        </w:rPr>
        <w:instrText xml:space="preserve"> \* MERGEFORMAT </w:instrText>
      </w:r>
      <w:r w:rsidR="003B08C8">
        <w:rPr>
          <w:b/>
          <w:bCs/>
        </w:rPr>
      </w:r>
      <w:r w:rsidR="003B08C8">
        <w:rPr>
          <w:b/>
          <w:bCs/>
        </w:rPr>
        <w:fldChar w:fldCharType="separate"/>
      </w:r>
      <w:r w:rsidR="00EA2E2F">
        <w:rPr>
          <w:b/>
          <w:bCs/>
        </w:rPr>
        <w:t>6.2.1.2</w:t>
      </w:r>
      <w:r w:rsidR="003B08C8">
        <w:rPr>
          <w:b/>
          <w:bCs/>
        </w:rPr>
        <w:fldChar w:fldCharType="end"/>
      </w:r>
      <w:r w:rsidRPr="6763DBED" w:rsidR="04DC3871">
        <w:rPr>
          <w:b/>
          <w:bCs/>
        </w:rPr>
        <w:t>)</w:t>
      </w:r>
    </w:p>
    <w:p w:rsidR="00762188" w:rsidP="00264FFA" w:rsidRDefault="00762188" w14:paraId="6632078B" w14:textId="77777777">
      <w:pPr>
        <w:pStyle w:val="FoF"/>
      </w:pPr>
      <w:r>
        <w:lastRenderedPageBreak/>
        <w:t xml:space="preserve">Park Water </w:t>
      </w:r>
      <w:r w:rsidRPr="002331F5">
        <w:t>needs</w:t>
      </w:r>
      <w:r w:rsidRPr="00EB097D">
        <w:t xml:space="preserve"> </w:t>
      </w:r>
      <w:r>
        <w:t xml:space="preserve">to add a </w:t>
      </w:r>
      <w:proofErr w:type="gramStart"/>
      <w:r>
        <w:t>Facilities</w:t>
      </w:r>
      <w:proofErr w:type="gramEnd"/>
      <w:r>
        <w:t xml:space="preserve"> Manager position to its workforce.</w:t>
      </w:r>
    </w:p>
    <w:p w:rsidR="00762188" w:rsidP="00264FFA" w:rsidRDefault="00762188" w14:paraId="28583B23" w14:textId="77777777">
      <w:pPr>
        <w:pStyle w:val="FoF"/>
      </w:pPr>
      <w:r>
        <w:t xml:space="preserve">Park Water </w:t>
      </w:r>
      <w:r w:rsidRPr="002331F5">
        <w:t>needs</w:t>
      </w:r>
      <w:r>
        <w:t xml:space="preserve"> to add a senior manager engineering position to its workforce</w:t>
      </w:r>
      <w:r w:rsidRPr="002331F5">
        <w:t>.</w:t>
      </w:r>
    </w:p>
    <w:p w:rsidR="00762188" w:rsidP="00264FFA" w:rsidRDefault="00762188" w14:paraId="5BE166CF" w14:textId="77777777">
      <w:pPr>
        <w:pStyle w:val="FoF"/>
      </w:pPr>
      <w:r>
        <w:t>The new Facilities Manager position for Park Water does not overlap with the other existing roles cited by Cal Advocates (i.e. – positions cited by Cal Advocates such as the Customer Care Supervisor, the Field Service Supervisor, and the Fleet Supervisor positions that Cal Advocates claims are being handled by other existing roles).</w:t>
      </w:r>
    </w:p>
    <w:p w:rsidR="00762188" w:rsidP="00264FFA" w:rsidRDefault="00762188" w14:paraId="25BB0F26" w14:textId="77777777">
      <w:pPr>
        <w:pStyle w:val="FoF"/>
      </w:pPr>
      <w:r>
        <w:t>The new Senior Manager, Engineering position serves as an essential role in planning and designing facilities, project managements, construction administration, and supervising, training and recruiting of engineering personal for Park Water.</w:t>
      </w:r>
    </w:p>
    <w:p w:rsidR="00762188" w:rsidP="00264FFA" w:rsidRDefault="00185552" w14:paraId="2D600F7A" w14:textId="180D8DC1">
      <w:pPr>
        <w:pStyle w:val="FoF"/>
      </w:pPr>
      <w:r>
        <w:t xml:space="preserve">Liberty mischaracterized the nature of the Senior Manager, Engineering position in its initial application and testimony and changed its description in rebuttal testimony. </w:t>
      </w:r>
    </w:p>
    <w:p w:rsidRPr="00494416" w:rsidR="00666B29" w:rsidP="00264FFA" w:rsidRDefault="00946464" w14:paraId="070E007C" w14:textId="6850F32F">
      <w:pPr>
        <w:pStyle w:val="OP"/>
        <w:numPr>
          <w:ilvl w:val="0"/>
          <w:numId w:val="0"/>
        </w:numPr>
        <w:ind w:left="720"/>
        <w:rPr>
          <w:b/>
          <w:bCs/>
        </w:rPr>
      </w:pPr>
      <w:r w:rsidRPr="008006F2">
        <w:rPr>
          <w:b/>
          <w:bCs/>
        </w:rPr>
        <w:t>Replenishment Make-Up Assessment</w:t>
      </w:r>
      <w:r w:rsidRPr="008006F2" w:rsidR="00A57E21">
        <w:rPr>
          <w:b/>
          <w:bCs/>
        </w:rPr>
        <w:t xml:space="preserve"> –</w:t>
      </w:r>
      <w:r w:rsidRPr="00494416" w:rsidR="00A57E21">
        <w:rPr>
          <w:b/>
          <w:bCs/>
        </w:rPr>
        <w:t xml:space="preserve"> Apple Valley Ranchos Only</w:t>
      </w:r>
      <w:r w:rsidRPr="594264C7" w:rsidR="22E402D7">
        <w:rPr>
          <w:b/>
          <w:bCs/>
        </w:rPr>
        <w:t xml:space="preserve"> (§</w:t>
      </w:r>
      <w:r w:rsidR="008006F2">
        <w:rPr>
          <w:b/>
          <w:bCs/>
        </w:rPr>
        <w:t xml:space="preserve"> </w:t>
      </w:r>
      <w:r w:rsidR="00342EAB">
        <w:rPr>
          <w:b/>
          <w:bCs/>
        </w:rPr>
        <w:fldChar w:fldCharType="begin"/>
      </w:r>
      <w:r w:rsidR="00342EAB">
        <w:rPr>
          <w:b/>
          <w:bCs/>
        </w:rPr>
        <w:instrText xml:space="preserve"> REF _Ref222991807 \r \h </w:instrText>
      </w:r>
      <w:r w:rsidR="00264FFA">
        <w:rPr>
          <w:b/>
          <w:bCs/>
        </w:rPr>
        <w:instrText xml:space="preserve"> \* MERGEFORMAT </w:instrText>
      </w:r>
      <w:r w:rsidR="00342EAB">
        <w:rPr>
          <w:b/>
          <w:bCs/>
        </w:rPr>
      </w:r>
      <w:r w:rsidR="00342EAB">
        <w:rPr>
          <w:b/>
          <w:bCs/>
        </w:rPr>
        <w:fldChar w:fldCharType="separate"/>
      </w:r>
      <w:r w:rsidR="00EA2E2F">
        <w:rPr>
          <w:b/>
          <w:bCs/>
        </w:rPr>
        <w:t>6.14</w:t>
      </w:r>
      <w:r w:rsidR="00342EAB">
        <w:rPr>
          <w:b/>
          <w:bCs/>
        </w:rPr>
        <w:fldChar w:fldCharType="end"/>
      </w:r>
      <w:r w:rsidRPr="594264C7" w:rsidR="22E402D7">
        <w:rPr>
          <w:b/>
          <w:bCs/>
        </w:rPr>
        <w:t>)</w:t>
      </w:r>
    </w:p>
    <w:p w:rsidR="00726E59" w:rsidP="00264FFA" w:rsidRDefault="00A43D87" w14:paraId="4D827247" w14:textId="582B8E41">
      <w:pPr>
        <w:pStyle w:val="FoF"/>
      </w:pPr>
      <w:r>
        <w:t>Apple Valley Ranchos incurs Replenishment Make-up Assessments in connection with its water production from the Mojave River Basin.</w:t>
      </w:r>
    </w:p>
    <w:p w:rsidR="00A43D87" w:rsidP="00264FFA" w:rsidRDefault="00A43D87" w14:paraId="1401C7F3" w14:textId="1767798B">
      <w:pPr>
        <w:pStyle w:val="FoF"/>
      </w:pPr>
      <w:r>
        <w:t>Apple Valley Ranchos forecast of the Replenishment Make-up Assessment Expenses is based on two-year recorded average with an estimated unit cost of $35 per AF for its makeup water obligation, resulting in a total make-up water expense of $33,024 annually for years 2025, 2026 and 2028.</w:t>
      </w:r>
    </w:p>
    <w:p w:rsidR="002B1D44" w:rsidP="00264FFA" w:rsidRDefault="00F0033C" w14:paraId="419FD9AF" w14:textId="0D254065">
      <w:pPr>
        <w:pStyle w:val="FoF"/>
      </w:pPr>
      <w:r>
        <w:t xml:space="preserve">Apple Valley Ranchos’ </w:t>
      </w:r>
      <w:r w:rsidR="006D7CA9">
        <w:t xml:space="preserve">forecast for makeup water obligation </w:t>
      </w:r>
      <w:r w:rsidR="00A23049">
        <w:t>utilizing a</w:t>
      </w:r>
      <w:r w:rsidR="00551289">
        <w:t xml:space="preserve"> </w:t>
      </w:r>
      <w:r w:rsidR="00284D24">
        <w:t xml:space="preserve">two-year recorded average with an </w:t>
      </w:r>
      <w:r w:rsidR="006A6BCE">
        <w:t xml:space="preserve">estimated </w:t>
      </w:r>
      <w:r w:rsidR="006D68E2">
        <w:t xml:space="preserve">unit cost of </w:t>
      </w:r>
      <w:r w:rsidR="00551289">
        <w:t xml:space="preserve">$35 per AF </w:t>
      </w:r>
      <w:r>
        <w:t xml:space="preserve">is based on more current data than Cal Advocates’ </w:t>
      </w:r>
      <w:r w:rsidR="001D22B2">
        <w:t>esti</w:t>
      </w:r>
      <w:r w:rsidR="00BC7307">
        <w:t>mated unit cost</w:t>
      </w:r>
      <w:r w:rsidR="008B2287">
        <w:t xml:space="preserve"> </w:t>
      </w:r>
      <w:r w:rsidR="00E1125B">
        <w:t>utilizing a</w:t>
      </w:r>
      <w:r w:rsidR="008B2287">
        <w:t xml:space="preserve"> five-year av</w:t>
      </w:r>
      <w:r w:rsidR="00A43908">
        <w:t>erage.</w:t>
      </w:r>
    </w:p>
    <w:p w:rsidRPr="00494416" w:rsidR="002B1D44" w:rsidP="00264FFA" w:rsidRDefault="00A85135" w14:paraId="380D42B4" w14:textId="6067DCF3">
      <w:pPr>
        <w:pStyle w:val="OP"/>
        <w:numPr>
          <w:ilvl w:val="0"/>
          <w:numId w:val="0"/>
        </w:numPr>
        <w:ind w:left="720"/>
        <w:rPr>
          <w:b/>
          <w:bCs/>
        </w:rPr>
      </w:pPr>
      <w:r w:rsidRPr="00494416">
        <w:rPr>
          <w:b/>
          <w:bCs/>
        </w:rPr>
        <w:t>Positions – Apple Valley Ranchos Only</w:t>
      </w:r>
      <w:r w:rsidRPr="69BF7B75" w:rsidR="5D74028C">
        <w:rPr>
          <w:b/>
          <w:bCs/>
        </w:rPr>
        <w:t xml:space="preserve"> (§ </w:t>
      </w:r>
      <w:r w:rsidR="00946464">
        <w:rPr>
          <w:b/>
          <w:bCs/>
        </w:rPr>
        <w:fldChar w:fldCharType="begin"/>
      </w:r>
      <w:r w:rsidR="00946464">
        <w:rPr>
          <w:b/>
          <w:bCs/>
        </w:rPr>
        <w:instrText xml:space="preserve"> REF _Ref222991807 \r \h </w:instrText>
      </w:r>
      <w:r w:rsidR="00264FFA">
        <w:rPr>
          <w:b/>
          <w:bCs/>
        </w:rPr>
        <w:instrText xml:space="preserve"> \* MERGEFORMAT </w:instrText>
      </w:r>
      <w:r w:rsidR="00946464">
        <w:rPr>
          <w:b/>
          <w:bCs/>
        </w:rPr>
      </w:r>
      <w:r w:rsidR="00946464">
        <w:rPr>
          <w:b/>
          <w:bCs/>
        </w:rPr>
        <w:fldChar w:fldCharType="separate"/>
      </w:r>
      <w:r w:rsidR="00EA2E2F">
        <w:rPr>
          <w:b/>
          <w:bCs/>
        </w:rPr>
        <w:t>6.14</w:t>
      </w:r>
      <w:r w:rsidR="00946464">
        <w:rPr>
          <w:b/>
          <w:bCs/>
        </w:rPr>
        <w:fldChar w:fldCharType="end"/>
      </w:r>
      <w:r w:rsidRPr="69BF7B75" w:rsidR="5D74028C">
        <w:rPr>
          <w:b/>
          <w:bCs/>
        </w:rPr>
        <w:t>)</w:t>
      </w:r>
    </w:p>
    <w:p w:rsidR="00822813" w:rsidP="00264FFA" w:rsidRDefault="00422311" w14:paraId="61EAFEDF" w14:textId="3E7B4674">
      <w:pPr>
        <w:pStyle w:val="FoF"/>
      </w:pPr>
      <w:r>
        <w:t xml:space="preserve">Liberty withdrew its prior request for one Facilities </w:t>
      </w:r>
      <w:r w:rsidR="001F2084">
        <w:t>Manager</w:t>
      </w:r>
      <w:r>
        <w:t xml:space="preserve"> position dedicated to </w:t>
      </w:r>
      <w:r w:rsidR="009F420B">
        <w:t>Apple Valley Ranchos, and</w:t>
      </w:r>
      <w:r w:rsidR="006C6685">
        <w:t xml:space="preserve">, </w:t>
      </w:r>
      <w:r w:rsidR="001F2084">
        <w:t>instead</w:t>
      </w:r>
      <w:r w:rsidR="006C6685">
        <w:t xml:space="preserve">, consolidated its request for two Facilities </w:t>
      </w:r>
      <w:r w:rsidR="006C6685">
        <w:lastRenderedPageBreak/>
        <w:t xml:space="preserve">Managers positions to a single Facilities Manager position </w:t>
      </w:r>
      <w:r w:rsidR="008049FB">
        <w:t xml:space="preserve">which </w:t>
      </w:r>
      <w:r w:rsidR="006C6685">
        <w:t xml:space="preserve">will be split between Apple Valley Ranchos and Park </w:t>
      </w:r>
      <w:r w:rsidR="000E4C80">
        <w:t>Water</w:t>
      </w:r>
      <w:r w:rsidR="006C6685">
        <w:t>.</w:t>
      </w:r>
    </w:p>
    <w:p w:rsidR="00E22323" w:rsidP="00264FFA" w:rsidRDefault="00AE4C03" w14:paraId="0A3E2A2E" w14:textId="19DBF182">
      <w:pPr>
        <w:pStyle w:val="OP"/>
        <w:numPr>
          <w:ilvl w:val="0"/>
          <w:numId w:val="0"/>
        </w:numPr>
        <w:ind w:firstLine="540"/>
      </w:pPr>
      <w:r w:rsidRPr="00494416">
        <w:rPr>
          <w:b/>
          <w:bCs/>
        </w:rPr>
        <w:t>Utility Plant</w:t>
      </w:r>
      <w:r w:rsidRPr="00494416">
        <w:rPr>
          <w:b/>
        </w:rPr>
        <w:t xml:space="preserve"> </w:t>
      </w:r>
      <w:r w:rsidRPr="00B24C85">
        <w:rPr>
          <w:b/>
          <w:bCs/>
        </w:rPr>
        <w:t xml:space="preserve">(§ </w:t>
      </w:r>
      <w:r w:rsidR="00B21BC7">
        <w:rPr>
          <w:b/>
          <w:bCs/>
        </w:rPr>
        <w:t>8.1</w:t>
      </w:r>
      <w:r w:rsidRPr="00B24C85">
        <w:rPr>
          <w:b/>
          <w:bCs/>
        </w:rPr>
        <w:t>)</w:t>
      </w:r>
    </w:p>
    <w:p w:rsidR="00705B05" w:rsidP="00264FFA" w:rsidRDefault="00EB0E75" w14:paraId="76DF3511" w14:textId="05682A4F">
      <w:pPr>
        <w:pStyle w:val="FoF"/>
      </w:pPr>
      <w:r>
        <w:t>Park Water and Apple Valley Ranchos</w:t>
      </w:r>
      <w:r w:rsidR="00AE4C03">
        <w:t xml:space="preserve"> deferred </w:t>
      </w:r>
      <w:r w:rsidR="00800C97">
        <w:t>many</w:t>
      </w:r>
      <w:r w:rsidR="00AE4C03">
        <w:t xml:space="preserve"> </w:t>
      </w:r>
      <w:r w:rsidR="00902861">
        <w:t>project</w:t>
      </w:r>
      <w:r w:rsidR="00770142">
        <w:t>s</w:t>
      </w:r>
      <w:r w:rsidR="00902861">
        <w:t>,</w:t>
      </w:r>
      <w:r w:rsidR="00013017">
        <w:t xml:space="preserve"> and it substituted other projects.</w:t>
      </w:r>
    </w:p>
    <w:p w:rsidR="007F5702" w:rsidP="00264FFA" w:rsidRDefault="00EB0E75" w14:paraId="1B6557E2" w14:textId="54E898FA">
      <w:pPr>
        <w:pStyle w:val="FoF"/>
      </w:pPr>
      <w:r>
        <w:t xml:space="preserve">Park Water and Apple Valley Ranchos </w:t>
      </w:r>
      <w:r w:rsidR="00922596">
        <w:t xml:space="preserve">did not provide project-by-project justification for deferring previously authorized projects. </w:t>
      </w:r>
    </w:p>
    <w:p w:rsidR="00C06534" w:rsidP="00264FFA" w:rsidRDefault="00EB0E75" w14:paraId="13A075E9" w14:textId="4EB2D901">
      <w:pPr>
        <w:pStyle w:val="FoF"/>
      </w:pPr>
      <w:r>
        <w:t>Park Water and Apple Valley Ranchos</w:t>
      </w:r>
      <w:r w:rsidR="0048230B">
        <w:t xml:space="preserve"> methodology</w:t>
      </w:r>
      <w:r w:rsidR="009A444E">
        <w:t>,</w:t>
      </w:r>
      <w:r w:rsidR="0048230B">
        <w:t xml:space="preserve"> California Construction Cost Index (CCCI)</w:t>
      </w:r>
      <w:r w:rsidR="009A444E">
        <w:t xml:space="preserve">, for forecasting </w:t>
      </w:r>
      <w:r w:rsidR="000D17BF">
        <w:t xml:space="preserve">the </w:t>
      </w:r>
      <w:r w:rsidR="00574077">
        <w:t xml:space="preserve">capital </w:t>
      </w:r>
      <w:r w:rsidR="000D17BF">
        <w:t xml:space="preserve">escalation rate </w:t>
      </w:r>
      <w:r w:rsidR="004A19A0">
        <w:t xml:space="preserve">of </w:t>
      </w:r>
      <w:r w:rsidR="001C7006">
        <w:t xml:space="preserve">is based on a five-year average that includes two years of </w:t>
      </w:r>
      <w:r w:rsidR="00C80DF6">
        <w:t xml:space="preserve">atypical increases stemming from cost increases </w:t>
      </w:r>
      <w:r w:rsidR="00C06534">
        <w:t>related to the COVID-19 pandemic</w:t>
      </w:r>
      <w:r w:rsidR="00574077">
        <w:t>.</w:t>
      </w:r>
    </w:p>
    <w:p w:rsidR="00C06534" w:rsidP="00264FFA" w:rsidRDefault="00C06534" w14:paraId="2F20AD2D" w14:textId="7FB33D65">
      <w:pPr>
        <w:pStyle w:val="FoF"/>
      </w:pPr>
      <w:r>
        <w:t xml:space="preserve">Cal Advocates submitted a capital escalation rate </w:t>
      </w:r>
      <w:r w:rsidR="0081717E">
        <w:t xml:space="preserve">based on </w:t>
      </w:r>
      <w:r w:rsidR="00AE5295">
        <w:t>cost increases from 2016-2020.</w:t>
      </w:r>
    </w:p>
    <w:p w:rsidR="0023043A" w:rsidP="00264FFA" w:rsidRDefault="00EB0E75" w14:paraId="76B045C0" w14:textId="01640B6D">
      <w:pPr>
        <w:pStyle w:val="FoF"/>
      </w:pPr>
      <w:r>
        <w:t>Park Water and Apple Valley Ranchos’</w:t>
      </w:r>
      <w:r w:rsidR="0023043A">
        <w:t xml:space="preserve"> proposal to replace aged meters</w:t>
      </w:r>
      <w:r w:rsidR="00E3749A">
        <w:t xml:space="preserve"> with new ones is </w:t>
      </w:r>
      <w:r w:rsidR="007E4562">
        <w:t>necessary</w:t>
      </w:r>
      <w:r w:rsidR="00E3749A">
        <w:t>.</w:t>
      </w:r>
    </w:p>
    <w:p w:rsidR="00245617" w:rsidP="00264FFA" w:rsidRDefault="005541A8" w14:paraId="3F0F3C96" w14:textId="4465A817">
      <w:pPr>
        <w:pStyle w:val="FoF"/>
      </w:pPr>
      <w:r>
        <w:t xml:space="preserve">All of </w:t>
      </w:r>
      <w:r w:rsidR="00EB0E75">
        <w:t>Park Water and Apple Valley Ranchos’</w:t>
      </w:r>
      <w:r>
        <w:t xml:space="preserve"> </w:t>
      </w:r>
      <w:r w:rsidR="00B2675B">
        <w:t xml:space="preserve">project </w:t>
      </w:r>
      <w:r>
        <w:t xml:space="preserve">cost estimate adjustments (consultant/design, inspections, </w:t>
      </w:r>
      <w:r w:rsidR="00640F63">
        <w:t xml:space="preserve">miscellaneous charges) </w:t>
      </w:r>
      <w:r w:rsidR="00596412">
        <w:t xml:space="preserve">on its Pipeline Replacement Projects </w:t>
      </w:r>
      <w:r w:rsidR="008B3438">
        <w:t xml:space="preserve">for Park Water and Apple Valley Ranchos </w:t>
      </w:r>
      <w:r w:rsidR="00640F63">
        <w:t xml:space="preserve">are </w:t>
      </w:r>
      <w:r w:rsidR="00AE2BAD">
        <w:t>contested</w:t>
      </w:r>
      <w:r w:rsidR="00640F63">
        <w:t>.</w:t>
      </w:r>
    </w:p>
    <w:p w:rsidR="00DA367D" w:rsidP="00264FFA" w:rsidRDefault="003A0A40" w14:paraId="3A03C7B1" w14:textId="63C080E6">
      <w:pPr>
        <w:pStyle w:val="FoF"/>
      </w:pPr>
      <w:r>
        <w:t>Park Water and AVR’s Consultant/Design charge of $75,000 per project are substantiated by only 2 vendor quotes</w:t>
      </w:r>
      <w:r w:rsidR="00AF76B3">
        <w:t xml:space="preserve"> showing a fee $57,300 and an optional task of $24,445.</w:t>
      </w:r>
    </w:p>
    <w:p w:rsidR="00AF76B3" w:rsidP="00264FFA" w:rsidRDefault="00AF76B3" w14:paraId="27912BC2" w14:textId="5834ABDB">
      <w:pPr>
        <w:pStyle w:val="FoF"/>
      </w:pPr>
      <w:r>
        <w:t>Park Water and AVR’s Inspecti</w:t>
      </w:r>
      <w:r w:rsidR="009C2358">
        <w:t xml:space="preserve">ons forecast $240/hour rate is </w:t>
      </w:r>
      <w:proofErr w:type="gramStart"/>
      <w:r w:rsidR="009C2358">
        <w:t>excessive as</w:t>
      </w:r>
      <w:proofErr w:type="gramEnd"/>
      <w:r w:rsidR="009C2358">
        <w:t xml:space="preserve"> compared to </w:t>
      </w:r>
      <w:proofErr w:type="gramStart"/>
      <w:r w:rsidR="009C2358">
        <w:t>what they</w:t>
      </w:r>
      <w:proofErr w:type="gramEnd"/>
      <w:r w:rsidR="009C2358">
        <w:t xml:space="preserve"> have recently been quoted by vendors. </w:t>
      </w:r>
    </w:p>
    <w:p w:rsidR="009C2358" w:rsidP="00264FFA" w:rsidRDefault="009C2358" w14:paraId="78006851" w14:textId="64C0E096">
      <w:pPr>
        <w:pStyle w:val="FoF"/>
      </w:pPr>
      <w:r>
        <w:t xml:space="preserve">Park Water </w:t>
      </w:r>
      <w:r w:rsidR="00036E9C">
        <w:t xml:space="preserve">and AVR propose additional miscellaneous charges of between $100,000 and $200,000 for </w:t>
      </w:r>
      <w:r w:rsidR="00F911CF">
        <w:t>each project without substantiation, except for the CBMR – 16 – Area 41 &amp; Target – Phase 2</w:t>
      </w:r>
      <w:r w:rsidR="00DB7605">
        <w:t xml:space="preserve"> pipeline project.</w:t>
      </w:r>
    </w:p>
    <w:p w:rsidR="006F4137" w:rsidP="00264FFA" w:rsidRDefault="00EB0E75" w14:paraId="0CB18B48" w14:textId="516FA55C">
      <w:pPr>
        <w:pStyle w:val="FoF"/>
      </w:pPr>
      <w:r>
        <w:lastRenderedPageBreak/>
        <w:t>Park Water and Apple Valley Ranchos</w:t>
      </w:r>
      <w:r w:rsidR="00025A48">
        <w:t>’</w:t>
      </w:r>
      <w:r>
        <w:t xml:space="preserve"> </w:t>
      </w:r>
      <w:r w:rsidR="00025A48">
        <w:t>proposal for a five-year average of recorded costs from 2018 to 2022, then escalated to 2022 dollars forecast for emergency main re</w:t>
      </w:r>
      <w:r w:rsidR="00FA7040">
        <w:t xml:space="preserve">placement, hydrants, and services is </w:t>
      </w:r>
      <w:r w:rsidR="0063082D">
        <w:t>necessary</w:t>
      </w:r>
      <w:r w:rsidR="00FA7040">
        <w:t>.</w:t>
      </w:r>
    </w:p>
    <w:p w:rsidR="00473B69" w:rsidP="00264FFA" w:rsidRDefault="00614D9F" w14:paraId="566E1EB9" w14:textId="0AEE4909">
      <w:pPr>
        <w:pStyle w:val="OP"/>
        <w:numPr>
          <w:ilvl w:val="0"/>
          <w:numId w:val="0"/>
        </w:numPr>
        <w:ind w:left="540"/>
        <w:rPr>
          <w:b/>
          <w:bCs/>
        </w:rPr>
      </w:pPr>
      <w:r>
        <w:rPr>
          <w:b/>
          <w:bCs/>
        </w:rPr>
        <w:t xml:space="preserve">Disputed Utility Plant Items </w:t>
      </w:r>
    </w:p>
    <w:p w:rsidR="00CC2C1F" w:rsidP="00264FFA" w:rsidRDefault="00CC2C1F" w14:paraId="4E6F402F" w14:textId="312650E0">
      <w:pPr>
        <w:pStyle w:val="OP"/>
        <w:numPr>
          <w:ilvl w:val="0"/>
          <w:numId w:val="0"/>
        </w:numPr>
        <w:ind w:left="540"/>
        <w:rPr>
          <w:b/>
          <w:bCs/>
        </w:rPr>
      </w:pPr>
      <w:r>
        <w:rPr>
          <w:b/>
          <w:bCs/>
        </w:rPr>
        <w:t>Park Water (§ 8.6.6.1 through 8.6.6.4)</w:t>
      </w:r>
    </w:p>
    <w:p w:rsidR="00F734DF" w:rsidP="00264FFA" w:rsidRDefault="00F734DF" w14:paraId="2A155B63" w14:textId="703FFF5C">
      <w:pPr>
        <w:pStyle w:val="FoF"/>
      </w:pPr>
      <w:r>
        <w:t>P</w:t>
      </w:r>
      <w:r w:rsidRPr="00FB53E2">
        <w:t>ark Water’s Bellflower Norwalk Water System will install the second phase of a main installation</w:t>
      </w:r>
      <w:r>
        <w:t xml:space="preserve">, named the </w:t>
      </w:r>
      <w:r w:rsidRPr="00423F26">
        <w:t>Area 41 &amp; Target Phase 2 Project</w:t>
      </w:r>
      <w:r>
        <w:t>, which</w:t>
      </w:r>
      <w:r w:rsidRPr="00FB53E2">
        <w:t xml:space="preserve"> connect</w:t>
      </w:r>
      <w:r>
        <w:t>s</w:t>
      </w:r>
      <w:r w:rsidRPr="00FB53E2">
        <w:t xml:space="preserve"> a Norwalk neighborhood and a major commercial center </w:t>
      </w:r>
      <w:r>
        <w:t>to</w:t>
      </w:r>
      <w:r w:rsidRPr="00FB53E2">
        <w:t xml:space="preserve"> provide a looped water system that will improve the system’s reliability and increase fire flow capacity.  </w:t>
      </w:r>
    </w:p>
    <w:p w:rsidR="00540E19" w:rsidP="00264FFA" w:rsidRDefault="00C44547" w14:paraId="635D6380" w14:textId="10AF30F6">
      <w:pPr>
        <w:pStyle w:val="FoF"/>
      </w:pPr>
      <w:r w:rsidRPr="006F0FD3">
        <w:t xml:space="preserve">Park Water has two existing groundwater wells in the Compton East system, Well 4B and Well 9D.  </w:t>
      </w:r>
      <w:proofErr w:type="gramStart"/>
      <w:r w:rsidRPr="006F0FD3">
        <w:t>Well</w:t>
      </w:r>
      <w:proofErr w:type="gramEnd"/>
      <w:r w:rsidRPr="006F0FD3">
        <w:t xml:space="preserve"> 4B</w:t>
      </w:r>
      <w:r>
        <w:t xml:space="preserve"> was</w:t>
      </w:r>
      <w:r w:rsidRPr="006F0FD3">
        <w:t xml:space="preserve"> drilled in 1952</w:t>
      </w:r>
      <w:r>
        <w:t xml:space="preserve"> and is 73 years old now and it is declining in production.  </w:t>
      </w:r>
    </w:p>
    <w:p w:rsidR="00E10708" w:rsidP="00264FFA" w:rsidRDefault="00FB1FDF" w14:paraId="37A0E15D" w14:textId="77777777">
      <w:pPr>
        <w:pStyle w:val="FoF"/>
      </w:pPr>
      <w:r w:rsidRPr="00EB097D">
        <w:t xml:space="preserve">Park Wark’s system </w:t>
      </w:r>
      <w:r w:rsidRPr="00EB097D" w:rsidR="0001429E">
        <w:t xml:space="preserve">operational </w:t>
      </w:r>
      <w:r w:rsidRPr="00EB097D" w:rsidR="000174D0">
        <w:t xml:space="preserve">needs </w:t>
      </w:r>
      <w:r w:rsidRPr="00EB097D" w:rsidR="0001429E">
        <w:t xml:space="preserve">require </w:t>
      </w:r>
      <w:r w:rsidR="0001429E">
        <w:t xml:space="preserve">2 new generators: an additional 400 kW mobile generator for newer facilities with greater power needs and a new 75 kW generator to replace one of the existing, but elderly, stationary generators.  </w:t>
      </w:r>
    </w:p>
    <w:p w:rsidR="001A3577" w:rsidP="00264FFA" w:rsidRDefault="001A3577" w14:paraId="017BD960" w14:textId="77777777">
      <w:pPr>
        <w:pStyle w:val="FoF"/>
      </w:pPr>
      <w:r w:rsidRPr="00EB097D">
        <w:t xml:space="preserve">Park Wark’s system operational needs require </w:t>
      </w:r>
      <w:r w:rsidRPr="00D91D4B">
        <w:t>treatment systems at Wells 46C and 41A to remove PFOS and PFOA.</w:t>
      </w:r>
    </w:p>
    <w:p w:rsidR="00E626C5" w:rsidP="00264FFA" w:rsidRDefault="006D5B13" w14:paraId="5DB36A84" w14:textId="5506B8E7">
      <w:pPr>
        <w:pStyle w:val="FoF"/>
      </w:pPr>
      <w:r>
        <w:t xml:space="preserve">Park Water </w:t>
      </w:r>
      <w:r w:rsidR="00E61D8A">
        <w:t xml:space="preserve">is </w:t>
      </w:r>
      <w:r w:rsidR="009D045A">
        <w:t xml:space="preserve">timely in seeking Commission authority for </w:t>
      </w:r>
      <w:r w:rsidR="00D34F26">
        <w:t>PFOS and PFOA treatment facilities in this proceeding.</w:t>
      </w:r>
    </w:p>
    <w:p w:rsidR="00AB52EB" w:rsidP="00264FFA" w:rsidRDefault="0041519D" w14:paraId="7D020B73" w14:textId="6469CF9C">
      <w:pPr>
        <w:pStyle w:val="FoF"/>
      </w:pPr>
      <w:r>
        <w:t xml:space="preserve">The land associated with Park Water’s new Compton East Well is </w:t>
      </w:r>
      <w:r w:rsidR="00B14CF0">
        <w:t xml:space="preserve">necessary </w:t>
      </w:r>
      <w:r w:rsidR="00AB52EB">
        <w:t>for the new well.</w:t>
      </w:r>
    </w:p>
    <w:p w:rsidR="00DF6161" w:rsidP="00264FFA" w:rsidRDefault="005A5533" w14:paraId="4CF0DF9A" w14:textId="1EEFA2B3">
      <w:pPr>
        <w:pStyle w:val="FoF"/>
      </w:pPr>
      <w:r>
        <w:t xml:space="preserve">Cal Advocates </w:t>
      </w:r>
      <w:proofErr w:type="gramStart"/>
      <w:r w:rsidR="009D17F3">
        <w:t>is able to</w:t>
      </w:r>
      <w:proofErr w:type="gramEnd"/>
      <w:r w:rsidR="009D17F3">
        <w:t xml:space="preserve"> investigate the prudence of Park Water’s project management </w:t>
      </w:r>
      <w:r w:rsidR="00196685">
        <w:t xml:space="preserve">of PFOS and PFOA treatment projects in subsequent GRCs and </w:t>
      </w:r>
      <w:r w:rsidR="00B96370">
        <w:t>can</w:t>
      </w:r>
      <w:r w:rsidR="009B6449">
        <w:t xml:space="preserve"> challenge </w:t>
      </w:r>
      <w:r w:rsidR="00E626C5">
        <w:t>imprudent</w:t>
      </w:r>
      <w:r w:rsidR="009B6449">
        <w:t xml:space="preserve"> expenditures </w:t>
      </w:r>
      <w:r w:rsidR="00E626C5">
        <w:t xml:space="preserve">for exclusion from rate base. </w:t>
      </w:r>
    </w:p>
    <w:p w:rsidR="001C0C21" w:rsidP="00264FFA" w:rsidRDefault="00B96370" w14:paraId="5333D23E" w14:textId="22F526CD">
      <w:pPr>
        <w:pStyle w:val="FoF"/>
      </w:pPr>
      <w:r>
        <w:t xml:space="preserve">There is no certainty that Park Water can find alternative funding for </w:t>
      </w:r>
      <w:r w:rsidRPr="00494F62" w:rsidR="00494F62">
        <w:t>PFOS and PFOA treatment projects</w:t>
      </w:r>
      <w:r w:rsidR="00494F62">
        <w:t>.</w:t>
      </w:r>
    </w:p>
    <w:p w:rsidR="00494F62" w:rsidP="00264FFA" w:rsidRDefault="00494F62" w14:paraId="2A353D01" w14:textId="12C306D5">
      <w:pPr>
        <w:pStyle w:val="FoF"/>
      </w:pPr>
      <w:r>
        <w:lastRenderedPageBreak/>
        <w:t xml:space="preserve">Park Water can provide testimony in the </w:t>
      </w:r>
      <w:r w:rsidR="00076EF1">
        <w:t xml:space="preserve">next GRC </w:t>
      </w:r>
      <w:r w:rsidR="009A400A">
        <w:t xml:space="preserve">detailing its efforts to find </w:t>
      </w:r>
      <w:r w:rsidR="000264D8">
        <w:t xml:space="preserve">and secure full or partial alternative funding for </w:t>
      </w:r>
      <w:r w:rsidRPr="00494F62" w:rsidR="000264D8">
        <w:t>PFOS and PFOA treatment projects</w:t>
      </w:r>
      <w:r w:rsidR="000264D8">
        <w:t>.</w:t>
      </w:r>
    </w:p>
    <w:p w:rsidR="000264D8" w:rsidP="00264FFA" w:rsidRDefault="0097478E" w14:paraId="73A4E85B" w14:textId="4FE4EC6F">
      <w:pPr>
        <w:pStyle w:val="FoF"/>
      </w:pPr>
      <w:r>
        <w:t>Park Water made an inconsistent showing to justify an</w:t>
      </w:r>
      <w:r w:rsidRPr="0097478E">
        <w:t xml:space="preserve"> </w:t>
      </w:r>
      <w:r w:rsidRPr="00687EA4">
        <w:t>Electric Vehicle (EV) Stations and Infrastructure</w:t>
      </w:r>
      <w:r>
        <w:t xml:space="preserve"> </w:t>
      </w:r>
      <w:r w:rsidRPr="00687EA4">
        <w:t>Project</w:t>
      </w:r>
      <w:r>
        <w:t xml:space="preserve">.  </w:t>
      </w:r>
      <w:r w:rsidR="00F00EC3">
        <w:t xml:space="preserve"> This project can be reconsidered in a subsequent GRC upon a complete </w:t>
      </w:r>
      <w:r w:rsidR="00127170">
        <w:t>showing by Park Water</w:t>
      </w:r>
      <w:r w:rsidR="00923EE9">
        <w:t xml:space="preserve"> or by Tier 3 advice letter.</w:t>
      </w:r>
    </w:p>
    <w:p w:rsidR="00127170" w:rsidP="00264FFA" w:rsidRDefault="00FD11A6" w14:paraId="01564255" w14:textId="6BDD21D3">
      <w:pPr>
        <w:pStyle w:val="FoF"/>
      </w:pPr>
      <w:r>
        <w:t>Park Water’s Well 28 D was delayed for over 10 years and was only completed in 2022 but is still not in-service.  The well has been included in rates in the past and then excluded from rates more recently.</w:t>
      </w:r>
    </w:p>
    <w:p w:rsidR="0031442E" w:rsidP="00264FFA" w:rsidRDefault="0031442E" w14:paraId="57F50C62" w14:textId="1D4E8412">
      <w:pPr>
        <w:pStyle w:val="FoF"/>
      </w:pPr>
      <w:r>
        <w:t xml:space="preserve">Excluding Well 28 D from rate base </w:t>
      </w:r>
      <w:proofErr w:type="gramStart"/>
      <w:r>
        <w:t>at this time</w:t>
      </w:r>
      <w:proofErr w:type="gramEnd"/>
      <w:r>
        <w:t xml:space="preserve"> </w:t>
      </w:r>
      <w:r w:rsidR="0007431D">
        <w:t xml:space="preserve">protects ratepayers from </w:t>
      </w:r>
      <w:r w:rsidR="0037255B">
        <w:t>paying for a</w:t>
      </w:r>
      <w:r w:rsidR="00B4382C">
        <w:t xml:space="preserve"> plant still not in service. </w:t>
      </w:r>
      <w:r w:rsidR="0037255B">
        <w:t xml:space="preserve"> </w:t>
      </w:r>
    </w:p>
    <w:p w:rsidR="00A442F1" w:rsidP="00264FFA" w:rsidRDefault="00CF1390" w14:paraId="7D40BB85" w14:textId="34EA2616">
      <w:pPr>
        <w:pStyle w:val="FoF"/>
      </w:pPr>
      <w:r>
        <w:t>Four of Park Water’s wells, 4B, 28B, 40D, 41A</w:t>
      </w:r>
      <w:r w:rsidRPr="00CF1390">
        <w:t xml:space="preserve"> </w:t>
      </w:r>
      <w:r>
        <w:t>four wells, 4B, 28B, 40D, 41</w:t>
      </w:r>
      <w:proofErr w:type="gramStart"/>
      <w:r>
        <w:t>A are</w:t>
      </w:r>
      <w:proofErr w:type="gramEnd"/>
      <w:r>
        <w:t xml:space="preserve"> out of service.  Excluding them from rate base </w:t>
      </w:r>
      <w:r w:rsidR="00114D1C">
        <w:t>at this time will protect ratepayers from paying for a plant still not in service.</w:t>
      </w:r>
    </w:p>
    <w:p w:rsidR="003C561E" w:rsidP="00264FFA" w:rsidRDefault="003C561E" w14:paraId="1045F290" w14:textId="1F409B7A">
      <w:pPr>
        <w:pStyle w:val="FoF"/>
      </w:pPr>
      <w:proofErr w:type="gramStart"/>
      <w:r>
        <w:t>Well</w:t>
      </w:r>
      <w:proofErr w:type="gramEnd"/>
      <w:r>
        <w:t xml:space="preserve"> 12C is fully operational. Liberty is taking steps to remediate the odor issues related to this well. </w:t>
      </w:r>
    </w:p>
    <w:p w:rsidR="00114D1C" w:rsidP="00264FFA" w:rsidRDefault="00AD6406" w14:paraId="01F1E3D4" w14:textId="55996129">
      <w:pPr>
        <w:pStyle w:val="FoF"/>
      </w:pPr>
      <w:r>
        <w:t>The miscellaneous building fi</w:t>
      </w:r>
      <w:r w:rsidR="00D25582">
        <w:t>x</w:t>
      </w:r>
      <w:r>
        <w:t xml:space="preserve">tures for Park Water’s Downey Office </w:t>
      </w:r>
      <w:r w:rsidR="008650E4">
        <w:t xml:space="preserve">are </w:t>
      </w:r>
      <w:r w:rsidR="00D25582">
        <w:t>un</w:t>
      </w:r>
      <w:r w:rsidR="008650E4">
        <w:t xml:space="preserve">necessary </w:t>
      </w:r>
      <w:r w:rsidR="003C561E">
        <w:t>to provide utility service.</w:t>
      </w:r>
    </w:p>
    <w:p w:rsidR="008650E4" w:rsidP="00264FFA" w:rsidRDefault="004E12A7" w14:paraId="6A6DE817" w14:textId="51C9E0C1">
      <w:pPr>
        <w:pStyle w:val="Standard"/>
      </w:pPr>
      <w:r>
        <w:rPr>
          <w:b/>
          <w:bCs/>
        </w:rPr>
        <w:t xml:space="preserve">Apple Valley Ranchos  (§ 8.7.1 – </w:t>
      </w:r>
      <w:r w:rsidR="00923EE9">
        <w:rPr>
          <w:b/>
          <w:bCs/>
        </w:rPr>
        <w:fldChar w:fldCharType="begin"/>
      </w:r>
      <w:r w:rsidR="00923EE9">
        <w:rPr>
          <w:b/>
          <w:bCs/>
        </w:rPr>
        <w:instrText xml:space="preserve"> REF _Ref224913949 \r \h </w:instrText>
      </w:r>
      <w:r w:rsidR="00264FFA">
        <w:rPr>
          <w:b/>
          <w:bCs/>
        </w:rPr>
        <w:instrText xml:space="preserve"> \* MERGEFORMAT </w:instrText>
      </w:r>
      <w:r w:rsidR="00923EE9">
        <w:rPr>
          <w:b/>
          <w:bCs/>
        </w:rPr>
      </w:r>
      <w:r w:rsidR="00923EE9">
        <w:rPr>
          <w:b/>
          <w:bCs/>
        </w:rPr>
        <w:fldChar w:fldCharType="separate"/>
      </w:r>
      <w:r w:rsidR="00EA2E2F">
        <w:rPr>
          <w:b/>
          <w:bCs/>
        </w:rPr>
        <w:t>8.7.4</w:t>
      </w:r>
      <w:r w:rsidR="00923EE9">
        <w:rPr>
          <w:b/>
          <w:bCs/>
        </w:rPr>
        <w:fldChar w:fldCharType="end"/>
      </w:r>
      <w:r>
        <w:rPr>
          <w:b/>
          <w:bCs/>
        </w:rPr>
        <w:t xml:space="preserve"> )</w:t>
      </w:r>
    </w:p>
    <w:p w:rsidR="001261E2" w:rsidP="00264FFA" w:rsidRDefault="002C1671" w14:paraId="1FD04A4A" w14:textId="12E0065A">
      <w:pPr>
        <w:pStyle w:val="FoF"/>
      </w:pPr>
      <w:r>
        <w:t>Apple Valley Ranchos’</w:t>
      </w:r>
      <w:r w:rsidR="001261E2">
        <w:t xml:space="preserve"> new building </w:t>
      </w:r>
      <w:r>
        <w:t>at</w:t>
      </w:r>
      <w:r w:rsidR="001261E2">
        <w:t xml:space="preserve"> </w:t>
      </w:r>
      <w:r w:rsidR="004E12A7">
        <w:t xml:space="preserve">Well 34 </w:t>
      </w:r>
      <w:r w:rsidR="00787A32">
        <w:t>could</w:t>
      </w:r>
      <w:r w:rsidR="004E0FED">
        <w:t xml:space="preserve"> enhance security and abate noise issues</w:t>
      </w:r>
      <w:r w:rsidR="004E12A7">
        <w:t>.</w:t>
      </w:r>
    </w:p>
    <w:p w:rsidR="006A4EED" w:rsidP="00264FFA" w:rsidRDefault="006A4EED" w14:paraId="0492D4E4" w14:textId="42C49BE0">
      <w:pPr>
        <w:pStyle w:val="FoF"/>
      </w:pPr>
      <w:r w:rsidRPr="006A4EED">
        <w:t xml:space="preserve">Apple Valley system includes four abandoned wells, and two wells have been put on an inactive status over the last 10 years. </w:t>
      </w:r>
    </w:p>
    <w:p w:rsidR="004E12A7" w:rsidP="00264FFA" w:rsidRDefault="006A4EED" w14:paraId="36481394" w14:textId="064D40EE">
      <w:pPr>
        <w:pStyle w:val="FoF"/>
      </w:pPr>
      <w:r>
        <w:t xml:space="preserve">Apple Valley </w:t>
      </w:r>
      <w:proofErr w:type="gramStart"/>
      <w:r>
        <w:t>Ranchos’</w:t>
      </w:r>
      <w:proofErr w:type="gramEnd"/>
      <w:r>
        <w:t xml:space="preserve"> has </w:t>
      </w:r>
      <w:r w:rsidRPr="006A4EED">
        <w:t>remaining 18 wells</w:t>
      </w:r>
      <w:r>
        <w:t>:</w:t>
      </w:r>
      <w:r w:rsidRPr="006A4EED">
        <w:t xml:space="preserve"> five were constructed in the 1950s or 60s and four were constructed in the 1980s. Of the four wells abandoned in recent years, one was constructed in 1953 and the other three were constructed in or after 1985.</w:t>
      </w:r>
    </w:p>
    <w:p w:rsidR="00F63F8E" w:rsidP="00264FFA" w:rsidRDefault="00F63F8E" w14:paraId="09980AF3" w14:textId="6CB3D814">
      <w:pPr>
        <w:pStyle w:val="FoF"/>
      </w:pPr>
      <w:r>
        <w:lastRenderedPageBreak/>
        <w:t xml:space="preserve">Apple Valley Ranchos </w:t>
      </w:r>
      <w:r w:rsidR="00EA3D68">
        <w:t>is</w:t>
      </w:r>
      <w:r w:rsidR="00F250E3">
        <w:t xml:space="preserve"> </w:t>
      </w:r>
      <w:r w:rsidR="00820F42">
        <w:t xml:space="preserve">currently </w:t>
      </w:r>
      <w:r w:rsidR="00F250E3">
        <w:t xml:space="preserve">meeting </w:t>
      </w:r>
      <w:proofErr w:type="gramStart"/>
      <w:r w:rsidR="00923EE9">
        <w:t>maximum day</w:t>
      </w:r>
      <w:proofErr w:type="gramEnd"/>
      <w:r w:rsidR="00923EE9">
        <w:t xml:space="preserve"> demand.</w:t>
      </w:r>
    </w:p>
    <w:p w:rsidR="00800140" w:rsidP="00264FFA" w:rsidRDefault="00800140" w14:paraId="35BF5979" w14:textId="7C05A583">
      <w:pPr>
        <w:pStyle w:val="FoF"/>
      </w:pPr>
      <w:r>
        <w:t xml:space="preserve">Apple Valley Ranchos </w:t>
      </w:r>
      <w:r w:rsidR="001810AB">
        <w:t xml:space="preserve">can drill new wells at </w:t>
      </w:r>
      <w:r w:rsidR="00CC4A6F">
        <w:t xml:space="preserve">two of </w:t>
      </w:r>
      <w:r w:rsidR="001810AB">
        <w:t>its existing</w:t>
      </w:r>
      <w:r w:rsidR="00CC4A6F">
        <w:t xml:space="preserve"> well sites.</w:t>
      </w:r>
    </w:p>
    <w:p w:rsidR="006A4EED" w:rsidP="00264FFA" w:rsidRDefault="0010459F" w14:paraId="58BF5843" w14:textId="6D9A529D">
      <w:pPr>
        <w:pStyle w:val="FoF"/>
      </w:pPr>
      <w:r>
        <w:t>Apple Valley Ranchos is filing a separate application for a new office building</w:t>
      </w:r>
      <w:r w:rsidR="0051594E">
        <w:t xml:space="preserve">.  The proposed solar </w:t>
      </w:r>
      <w:r w:rsidR="00B7705E">
        <w:t>vehicle charging facility can be examined in that separate application for either Commission approval or denial.</w:t>
      </w:r>
    </w:p>
    <w:p w:rsidRPr="00923EE9" w:rsidR="006625A1" w:rsidP="00264FFA" w:rsidRDefault="005A16A1" w14:paraId="011DC3BE" w14:textId="297CEEEB">
      <w:pPr>
        <w:pStyle w:val="FoF"/>
        <w:numPr>
          <w:ilvl w:val="0"/>
          <w:numId w:val="0"/>
        </w:numPr>
        <w:ind w:left="540"/>
        <w:rPr>
          <w:b/>
          <w:bCs/>
        </w:rPr>
      </w:pPr>
      <w:r w:rsidRPr="00923EE9">
        <w:rPr>
          <w:b/>
          <w:bCs/>
        </w:rPr>
        <w:t>Special Requests</w:t>
      </w:r>
      <w:r w:rsidRPr="00923EE9" w:rsidR="008A070C">
        <w:rPr>
          <w:b/>
          <w:bCs/>
        </w:rPr>
        <w:t xml:space="preserve"> (§ </w:t>
      </w:r>
      <w:r w:rsidRPr="00923EE9">
        <w:rPr>
          <w:b/>
          <w:bCs/>
        </w:rPr>
        <w:t>9</w:t>
      </w:r>
      <w:r w:rsidRPr="00923EE9" w:rsidR="008A070C">
        <w:rPr>
          <w:b/>
          <w:bCs/>
        </w:rPr>
        <w:t>)</w:t>
      </w:r>
    </w:p>
    <w:p w:rsidRPr="00923EE9" w:rsidR="00387BDD" w:rsidP="00264FFA" w:rsidRDefault="00387BDD" w14:paraId="6B0DD2BC" w14:textId="11B8AE12">
      <w:pPr>
        <w:pStyle w:val="FoF"/>
        <w:numPr>
          <w:ilvl w:val="0"/>
          <w:numId w:val="0"/>
        </w:numPr>
        <w:ind w:left="540"/>
        <w:rPr>
          <w:b/>
          <w:bCs/>
        </w:rPr>
      </w:pPr>
      <w:r w:rsidRPr="00923EE9">
        <w:rPr>
          <w:b/>
          <w:bCs/>
        </w:rPr>
        <w:t>Water Revenue Adjustment Mechanism</w:t>
      </w:r>
      <w:r w:rsidRPr="00923EE9" w:rsidR="00C1662E">
        <w:rPr>
          <w:b/>
          <w:bCs/>
        </w:rPr>
        <w:t xml:space="preserve"> (WRAM)/Modified Cost Balancing Account (MCBA)</w:t>
      </w:r>
      <w:r w:rsidRPr="00923EE9" w:rsidR="04A11578">
        <w:rPr>
          <w:b/>
          <w:bCs/>
        </w:rPr>
        <w:t xml:space="preserve"> (§ </w:t>
      </w:r>
      <w:r w:rsidRPr="00923EE9" w:rsidR="003B1DDD">
        <w:rPr>
          <w:b/>
          <w:bCs/>
        </w:rPr>
        <w:fldChar w:fldCharType="begin"/>
      </w:r>
      <w:r w:rsidRPr="00923EE9" w:rsidR="003B1DDD">
        <w:rPr>
          <w:b/>
          <w:bCs/>
        </w:rPr>
        <w:instrText xml:space="preserve"> REF _Ref223014195 \r \h </w:instrText>
      </w:r>
      <w:r w:rsidRPr="00923EE9" w:rsidR="00F20639">
        <w:rPr>
          <w:b/>
          <w:bCs/>
        </w:rPr>
        <w:instrText xml:space="preserve"> \* MERGEFORMAT </w:instrText>
      </w:r>
      <w:r w:rsidRPr="00923EE9" w:rsidR="003B1DDD">
        <w:rPr>
          <w:b/>
          <w:bCs/>
        </w:rPr>
      </w:r>
      <w:r w:rsidRPr="00923EE9" w:rsidR="003B1DDD">
        <w:rPr>
          <w:b/>
          <w:bCs/>
        </w:rPr>
        <w:fldChar w:fldCharType="separate"/>
      </w:r>
      <w:r w:rsidR="00EA2E2F">
        <w:rPr>
          <w:b/>
          <w:bCs/>
        </w:rPr>
        <w:t>9.1</w:t>
      </w:r>
      <w:r w:rsidRPr="00923EE9" w:rsidR="003B1DDD">
        <w:rPr>
          <w:b/>
          <w:bCs/>
        </w:rPr>
        <w:fldChar w:fldCharType="end"/>
      </w:r>
      <w:r w:rsidRPr="00923EE9" w:rsidR="04A11578">
        <w:rPr>
          <w:b/>
          <w:bCs/>
        </w:rPr>
        <w:t>)</w:t>
      </w:r>
    </w:p>
    <w:p w:rsidR="00B70A78" w:rsidP="00264FFA" w:rsidRDefault="00B70A78" w14:paraId="5AB1266C" w14:textId="7B3010F1">
      <w:pPr>
        <w:pStyle w:val="FoF"/>
      </w:pPr>
      <w:r>
        <w:t xml:space="preserve">Park Water’s 2022 </w:t>
      </w:r>
      <w:r w:rsidRPr="000D3A82">
        <w:t>W</w:t>
      </w:r>
      <w:r w:rsidRPr="000D3A82" w:rsidR="004D5E46">
        <w:t xml:space="preserve">ater Revenue </w:t>
      </w:r>
      <w:r w:rsidRPr="000D3A82" w:rsidR="003E1CC3">
        <w:t>Adjustment</w:t>
      </w:r>
      <w:r w:rsidRPr="000D3A82" w:rsidR="004D5E46">
        <w:t xml:space="preserve"> Mechanism</w:t>
      </w:r>
      <w:r w:rsidRPr="000D3A82" w:rsidR="003E1CC3">
        <w:t xml:space="preserve"> (WRAM)</w:t>
      </w:r>
      <w:r w:rsidRPr="000D3A82" w:rsidR="004D5E46">
        <w:t>/Modified Cost Balancing Account (MCBA)</w:t>
      </w:r>
      <w:r w:rsidR="004D5E46">
        <w:t xml:space="preserve"> will not be final until the active surcharge concludes in accordance with Advice Letter 332-W-A.</w:t>
      </w:r>
    </w:p>
    <w:p w:rsidR="003E1CC3" w:rsidP="00264FFA" w:rsidRDefault="003E1CC3" w14:paraId="3670C93A" w14:textId="5BE0A21D">
      <w:pPr>
        <w:pStyle w:val="FoF"/>
      </w:pPr>
      <w:r>
        <w:t>Once the surcharge ends in the fourth quarter of 2024, Park Water will be able to determine the final 2022 and prior WRAM balance which will then be submitted for recovery.</w:t>
      </w:r>
    </w:p>
    <w:p w:rsidR="00142221" w:rsidP="00264FFA" w:rsidRDefault="00B06305" w14:paraId="179E4657" w14:textId="5891AA86">
      <w:pPr>
        <w:pStyle w:val="FoF"/>
      </w:pPr>
      <w:r>
        <w:t>Park Water must file</w:t>
      </w:r>
      <w:r w:rsidRPr="00494416" w:rsidR="00B42AC5">
        <w:t xml:space="preserve"> an advice letter once the active surcharge concludes and </w:t>
      </w:r>
      <w:r>
        <w:t xml:space="preserve">must </w:t>
      </w:r>
      <w:r w:rsidRPr="00494416" w:rsidR="00B42AC5">
        <w:t xml:space="preserve">amortize the final balance in </w:t>
      </w:r>
      <w:r w:rsidR="00B42AC5">
        <w:t>its</w:t>
      </w:r>
      <w:r w:rsidRPr="00494416" w:rsidR="00B42AC5">
        <w:t xml:space="preserve"> 2022 </w:t>
      </w:r>
      <w:r w:rsidR="00B36458">
        <w:t xml:space="preserve">Water Revenue Adjustment Mechanism Account </w:t>
      </w:r>
      <w:r w:rsidR="005D73BA">
        <w:t>(WRAM)</w:t>
      </w:r>
      <w:r w:rsidR="00C9414D">
        <w:t>/Modified Cost Balancing Account (MCBA)</w:t>
      </w:r>
      <w:r w:rsidRPr="00494416" w:rsidR="00B2165D">
        <w:t>.</w:t>
      </w:r>
    </w:p>
    <w:p w:rsidRPr="008979D6" w:rsidR="00142221" w:rsidP="008979D6" w:rsidRDefault="00142221" w14:paraId="66AF532E" w14:textId="376055C8">
      <w:pPr>
        <w:pStyle w:val="FoF"/>
        <w:numPr>
          <w:ilvl w:val="0"/>
          <w:numId w:val="0"/>
        </w:numPr>
        <w:ind w:left="540"/>
        <w:rPr>
          <w:b/>
          <w:bCs/>
        </w:rPr>
      </w:pPr>
      <w:r w:rsidRPr="008979D6">
        <w:rPr>
          <w:b/>
          <w:bCs/>
        </w:rPr>
        <w:t>Conservation Expense One-Way Balancing Account (CEWOBA)</w:t>
      </w:r>
      <w:r w:rsidRPr="008979D6" w:rsidR="3F34E7F0">
        <w:rPr>
          <w:b/>
          <w:bCs/>
        </w:rPr>
        <w:t xml:space="preserve"> (§ </w:t>
      </w:r>
      <w:r w:rsidRPr="008979D6" w:rsidR="005B327C">
        <w:rPr>
          <w:b/>
          <w:bCs/>
        </w:rPr>
        <w:fldChar w:fldCharType="begin"/>
      </w:r>
      <w:r w:rsidRPr="008979D6" w:rsidR="005B327C">
        <w:rPr>
          <w:b/>
          <w:bCs/>
        </w:rPr>
        <w:instrText xml:space="preserve"> REF _Ref223017591 \r \h </w:instrText>
      </w:r>
      <w:r w:rsidRPr="008979D6" w:rsidR="00F20639">
        <w:rPr>
          <w:b/>
          <w:bCs/>
        </w:rPr>
        <w:instrText xml:space="preserve"> \* MERGEFORMAT </w:instrText>
      </w:r>
      <w:r w:rsidRPr="008979D6" w:rsidR="005B327C">
        <w:rPr>
          <w:b/>
          <w:bCs/>
        </w:rPr>
      </w:r>
      <w:r w:rsidRPr="008979D6" w:rsidR="005B327C">
        <w:rPr>
          <w:b/>
          <w:bCs/>
        </w:rPr>
        <w:fldChar w:fldCharType="separate"/>
      </w:r>
      <w:r w:rsidR="00EA2E2F">
        <w:rPr>
          <w:b/>
          <w:bCs/>
        </w:rPr>
        <w:t>9.2</w:t>
      </w:r>
      <w:r w:rsidRPr="008979D6" w:rsidR="005B327C">
        <w:rPr>
          <w:b/>
          <w:bCs/>
        </w:rPr>
        <w:fldChar w:fldCharType="end"/>
      </w:r>
      <w:r w:rsidRPr="008979D6" w:rsidR="3F34E7F0">
        <w:rPr>
          <w:b/>
          <w:bCs/>
        </w:rPr>
        <w:t>)</w:t>
      </w:r>
    </w:p>
    <w:p w:rsidR="00637FE2" w:rsidP="00264FFA" w:rsidRDefault="00637FE2" w14:paraId="690071D4" w14:textId="4BA22F40">
      <w:pPr>
        <w:pStyle w:val="FoF"/>
      </w:pPr>
      <w:r>
        <w:t xml:space="preserve">The </w:t>
      </w:r>
      <w:r w:rsidRPr="000D3A82">
        <w:t>Conservation Expense One-Way Balancing Account (CEWOBA)</w:t>
      </w:r>
      <w:r>
        <w:t xml:space="preserve"> allows </w:t>
      </w:r>
      <w:r w:rsidR="00C2003F">
        <w:t xml:space="preserve">Park Water </w:t>
      </w:r>
      <w:r w:rsidR="001F29A4">
        <w:t xml:space="preserve">and Apple Valley Ranchos </w:t>
      </w:r>
      <w:r w:rsidR="00C2003F">
        <w:t>to track the difference between the actual program expenses and authorized program expenses for rate cycle 2019-2021.</w:t>
      </w:r>
    </w:p>
    <w:p w:rsidR="00F446F7" w:rsidP="00264FFA" w:rsidRDefault="00F446F7" w14:paraId="6F68DC74" w14:textId="04286ECB">
      <w:pPr>
        <w:pStyle w:val="FoF"/>
      </w:pPr>
      <w:r>
        <w:t xml:space="preserve">The CEWOBA was authorized to track conservation program costs specifically for rate cycle period from July 1, </w:t>
      </w:r>
      <w:r w:rsidR="002017BA">
        <w:t>2019,</w:t>
      </w:r>
      <w:r>
        <w:t xml:space="preserve"> through June 30, </w:t>
      </w:r>
      <w:r w:rsidR="00205B5A">
        <w:t>2022,</w:t>
      </w:r>
      <w:r w:rsidR="00FE0668">
        <w:t xml:space="preserve"> for Park Water and Apple Valley Ranchos</w:t>
      </w:r>
      <w:r>
        <w:t>.</w:t>
      </w:r>
    </w:p>
    <w:p w:rsidR="00571784" w:rsidP="00264FFA" w:rsidRDefault="00B16148" w14:paraId="10BCF9A3" w14:textId="61A7F27D">
      <w:pPr>
        <w:pStyle w:val="FoF"/>
      </w:pPr>
      <w:r>
        <w:t xml:space="preserve">Discontinuing the </w:t>
      </w:r>
      <w:r w:rsidR="005D73BA">
        <w:t>Conservation Expense One-Way Balancing Account (CEWOBA)</w:t>
      </w:r>
      <w:r w:rsidR="00EB3F11">
        <w:t xml:space="preserve">, </w:t>
      </w:r>
      <w:r w:rsidR="002017BA">
        <w:t xml:space="preserve"> transferring</w:t>
      </w:r>
      <w:r>
        <w:t xml:space="preserve"> the over-collected balance to the </w:t>
      </w:r>
      <w:r w:rsidR="00653F12">
        <w:t xml:space="preserve">Consolidated Expense </w:t>
      </w:r>
      <w:r w:rsidR="00653F12">
        <w:lastRenderedPageBreak/>
        <w:t>Balancing Account</w:t>
      </w:r>
      <w:r w:rsidR="002C727B">
        <w:t xml:space="preserve"> (</w:t>
      </w:r>
      <w:r>
        <w:t>C</w:t>
      </w:r>
      <w:r w:rsidR="002C727B">
        <w:t>EBA)</w:t>
      </w:r>
      <w:r w:rsidR="00394D75">
        <w:t xml:space="preserve">, </w:t>
      </w:r>
      <w:r w:rsidR="00FD354E">
        <w:t>refunding the over-collected balance to cus</w:t>
      </w:r>
      <w:r w:rsidR="00FC2FD6">
        <w:t>tomers, and closing the CEWOBA account</w:t>
      </w:r>
      <w:r w:rsidR="002C727B">
        <w:t xml:space="preserve"> </w:t>
      </w:r>
      <w:r w:rsidR="005D73BA">
        <w:t xml:space="preserve">would </w:t>
      </w:r>
      <w:r w:rsidR="00FC2FD6">
        <w:t>allow Park Water</w:t>
      </w:r>
      <w:r w:rsidR="005D73BA">
        <w:t xml:space="preserve"> </w:t>
      </w:r>
      <w:r w:rsidR="00205B5A">
        <w:t xml:space="preserve">and Apple Valley Ranchos </w:t>
      </w:r>
      <w:r w:rsidR="005D73BA">
        <w:t>to</w:t>
      </w:r>
      <w:r w:rsidR="0003696A">
        <w:t xml:space="preserve"> track the conservation program for rate cycle period from July 1, 2019 to June 30, 2022 and refund the over-collected balances to customers as authorized in D.20-09-019, and through Advice Letter 337-W-A</w:t>
      </w:r>
      <w:r w:rsidR="005D73BA">
        <w:t>.</w:t>
      </w:r>
    </w:p>
    <w:p w:rsidR="0040391C" w:rsidP="00264FFA" w:rsidRDefault="00DD57C1" w14:paraId="357A3A47" w14:textId="1AC19D33">
      <w:pPr>
        <w:pStyle w:val="FoF"/>
      </w:pPr>
      <w:r>
        <w:t>It</w:t>
      </w:r>
      <w:r w:rsidR="002A676E">
        <w:t xml:space="preserve"> is </w:t>
      </w:r>
      <w:r>
        <w:t>necessary</w:t>
      </w:r>
      <w:r w:rsidR="002A676E">
        <w:t xml:space="preserve"> for Park Water </w:t>
      </w:r>
      <w:r w:rsidR="002C0B71">
        <w:t xml:space="preserve">and Apple Valley Ranchos </w:t>
      </w:r>
      <w:r w:rsidR="002A676E">
        <w:t>to close the</w:t>
      </w:r>
      <w:r w:rsidR="002C0B71">
        <w:t xml:space="preserve">ir respective </w:t>
      </w:r>
      <w:r w:rsidR="002A676E">
        <w:t>CEOWBA and transfer the residual balance to the</w:t>
      </w:r>
      <w:r w:rsidR="002C0B71">
        <w:t>ir respective</w:t>
      </w:r>
      <w:r w:rsidR="002A676E">
        <w:t xml:space="preserve"> CEBA and refund the residual balance to </w:t>
      </w:r>
      <w:r w:rsidR="002C0B71">
        <w:t xml:space="preserve">their respective </w:t>
      </w:r>
      <w:r w:rsidR="002A676E">
        <w:t>customers.</w:t>
      </w:r>
    </w:p>
    <w:p w:rsidRPr="00923EE9" w:rsidR="0040391C" w:rsidP="00264FFA" w:rsidRDefault="0040391C" w14:paraId="03B79B6E" w14:textId="06018CF4">
      <w:pPr>
        <w:pStyle w:val="FoF"/>
        <w:numPr>
          <w:ilvl w:val="0"/>
          <w:numId w:val="0"/>
        </w:numPr>
        <w:ind w:left="540"/>
        <w:rPr>
          <w:b/>
          <w:bCs/>
        </w:rPr>
      </w:pPr>
      <w:r w:rsidRPr="00923EE9">
        <w:rPr>
          <w:b/>
          <w:bCs/>
        </w:rPr>
        <w:t>Catastrophic Event Memorandum Account (CEMA)</w:t>
      </w:r>
      <w:r w:rsidRPr="00923EE9" w:rsidR="53452935">
        <w:rPr>
          <w:b/>
          <w:bCs/>
        </w:rPr>
        <w:t xml:space="preserve"> (§ </w:t>
      </w:r>
      <w:r w:rsidRPr="00923EE9" w:rsidR="005B327C">
        <w:rPr>
          <w:b/>
          <w:bCs/>
        </w:rPr>
        <w:fldChar w:fldCharType="begin"/>
      </w:r>
      <w:r w:rsidRPr="00923EE9" w:rsidR="005B327C">
        <w:rPr>
          <w:b/>
          <w:bCs/>
        </w:rPr>
        <w:instrText xml:space="preserve"> REF _Ref223017603 \r \h </w:instrText>
      </w:r>
      <w:r w:rsidRPr="00923EE9" w:rsidR="00F20639">
        <w:rPr>
          <w:b/>
          <w:bCs/>
        </w:rPr>
        <w:instrText xml:space="preserve"> \* MERGEFORMAT </w:instrText>
      </w:r>
      <w:r w:rsidRPr="00923EE9" w:rsidR="005B327C">
        <w:rPr>
          <w:b/>
          <w:bCs/>
        </w:rPr>
      </w:r>
      <w:r w:rsidRPr="00923EE9" w:rsidR="005B327C">
        <w:rPr>
          <w:b/>
          <w:bCs/>
        </w:rPr>
        <w:fldChar w:fldCharType="separate"/>
      </w:r>
      <w:r w:rsidR="00EA2E2F">
        <w:rPr>
          <w:b/>
          <w:bCs/>
        </w:rPr>
        <w:t>9.5</w:t>
      </w:r>
      <w:r w:rsidRPr="00923EE9" w:rsidR="005B327C">
        <w:rPr>
          <w:b/>
          <w:bCs/>
        </w:rPr>
        <w:fldChar w:fldCharType="end"/>
      </w:r>
      <w:r w:rsidRPr="00923EE9" w:rsidR="53452935">
        <w:rPr>
          <w:b/>
          <w:bCs/>
        </w:rPr>
        <w:t>)</w:t>
      </w:r>
    </w:p>
    <w:p w:rsidR="00F316EA" w:rsidP="00264FFA" w:rsidRDefault="0065525D" w14:paraId="552A25E8" w14:textId="56B4F7DF">
      <w:pPr>
        <w:pStyle w:val="FoF"/>
      </w:pPr>
      <w:r>
        <w:t>A</w:t>
      </w:r>
      <w:r w:rsidR="00F316EA">
        <w:t xml:space="preserve"> Catastrophic Event Memorandum Account (CEMA)</w:t>
      </w:r>
      <w:r w:rsidR="00944E84">
        <w:t>, authorized in D.19-07-015,</w:t>
      </w:r>
      <w:r w:rsidR="00F316EA">
        <w:t xml:space="preserve"> </w:t>
      </w:r>
      <w:r w:rsidR="00334559">
        <w:t>allows</w:t>
      </w:r>
      <w:r w:rsidR="00F316EA">
        <w:t xml:space="preserve"> Park Water and Apple Valley Ranchos to </w:t>
      </w:r>
      <w:r w:rsidR="00F7211A">
        <w:t xml:space="preserve">record costs incurred associated with a catastrophic event where the Governor of California or the President of the United States </w:t>
      </w:r>
      <w:r w:rsidR="003003EC">
        <w:t>has declared a state of emergency</w:t>
      </w:r>
      <w:r w:rsidR="00F316EA">
        <w:t>.</w:t>
      </w:r>
    </w:p>
    <w:p w:rsidR="00334559" w:rsidP="00264FFA" w:rsidRDefault="00334559" w14:paraId="70E87251" w14:textId="22C3C4CC">
      <w:pPr>
        <w:pStyle w:val="FoF"/>
      </w:pPr>
      <w:r>
        <w:t xml:space="preserve">The Commission determined that the CEMA </w:t>
      </w:r>
      <w:r w:rsidR="003D7D16">
        <w:t xml:space="preserve">for Park Water and Apple Valley Ranchos should be continued to allow </w:t>
      </w:r>
      <w:r w:rsidR="00D401E9">
        <w:t xml:space="preserve">for the recovery of </w:t>
      </w:r>
      <w:r w:rsidR="003D7D16">
        <w:t xml:space="preserve">the </w:t>
      </w:r>
      <w:r w:rsidR="00E269C3">
        <w:t>under-collected balance</w:t>
      </w:r>
      <w:r w:rsidR="0084173E">
        <w:t xml:space="preserve"> from this account.</w:t>
      </w:r>
    </w:p>
    <w:p w:rsidRPr="00494416" w:rsidR="00EC2C42" w:rsidP="00264FFA" w:rsidRDefault="00EC2C42" w14:paraId="50D41AB9" w14:textId="05C79E25">
      <w:pPr>
        <w:pStyle w:val="FoF"/>
      </w:pPr>
      <w:r w:rsidRPr="00494416">
        <w:t>Sativa Revenue Memorandum Account (SRMA)</w:t>
      </w:r>
      <w:r w:rsidRPr="29AEA134" w:rsidR="1959997A">
        <w:t xml:space="preserve"> (§ </w:t>
      </w:r>
      <w:r w:rsidR="005B327C">
        <w:fldChar w:fldCharType="begin"/>
      </w:r>
      <w:r w:rsidR="005B327C">
        <w:instrText xml:space="preserve"> REF _Ref223017645 \r \h </w:instrText>
      </w:r>
      <w:r w:rsidR="00F20639">
        <w:instrText xml:space="preserve"> \* MERGEFORMAT </w:instrText>
      </w:r>
      <w:r w:rsidR="005B327C">
        <w:fldChar w:fldCharType="separate"/>
      </w:r>
      <w:r w:rsidR="00EA2E2F">
        <w:t>9.7</w:t>
      </w:r>
      <w:r w:rsidR="005B327C">
        <w:fldChar w:fldCharType="end"/>
      </w:r>
      <w:r w:rsidRPr="29AEA134" w:rsidR="1959997A">
        <w:t>)</w:t>
      </w:r>
    </w:p>
    <w:p w:rsidR="00F316EA" w:rsidP="00264FFA" w:rsidRDefault="00F316EA" w14:paraId="3C44A59E" w14:textId="779612F4">
      <w:pPr>
        <w:pStyle w:val="FoF"/>
      </w:pPr>
      <w:r>
        <w:t>A Sativa Revenue Memorandum Account (SRMA)</w:t>
      </w:r>
      <w:r w:rsidR="00944E84">
        <w:t xml:space="preserve">, authorized in </w:t>
      </w:r>
      <w:r w:rsidR="00346FCB">
        <w:t xml:space="preserve">Advice Letter 321-W-A, </w:t>
      </w:r>
      <w:r>
        <w:t xml:space="preserve">would allow Park Water to </w:t>
      </w:r>
      <w:r w:rsidR="00620DD1">
        <w:t>track the customers’ share of the revenue (30%) of the net revenue associated with the non-tariffed products and services (NTPS) contract with the Water District of the City of Sativa (Sativa)</w:t>
      </w:r>
      <w:r>
        <w:t>.</w:t>
      </w:r>
    </w:p>
    <w:p w:rsidR="00975BA6" w:rsidP="00264FFA" w:rsidRDefault="00DD57C1" w14:paraId="1CB9A09F" w14:textId="7587F698">
      <w:pPr>
        <w:pStyle w:val="FoF"/>
      </w:pPr>
      <w:r>
        <w:t>It</w:t>
      </w:r>
      <w:r w:rsidR="007F20D1">
        <w:t xml:space="preserve"> is </w:t>
      </w:r>
      <w:r>
        <w:t>necessary for</w:t>
      </w:r>
      <w:r w:rsidR="00AE46D7">
        <w:t xml:space="preserve"> the Commission to</w:t>
      </w:r>
      <w:r w:rsidR="007F20D1">
        <w:t xml:space="preserve"> review the over-collected balance in the SRMA, approve any refunds of the over-collected balance from the account after review, and approve termination of the account after </w:t>
      </w:r>
      <w:r w:rsidR="003071FE">
        <w:t xml:space="preserve">refunds have been </w:t>
      </w:r>
      <w:r w:rsidR="008E7666">
        <w:t>dispersed.</w:t>
      </w:r>
    </w:p>
    <w:p w:rsidR="00091900" w:rsidP="00264FFA" w:rsidRDefault="00091900" w14:paraId="7E7E708C" w14:textId="77777777">
      <w:pPr>
        <w:pStyle w:val="FoF"/>
        <w:numPr>
          <w:ilvl w:val="0"/>
          <w:numId w:val="0"/>
        </w:numPr>
        <w:ind w:left="540"/>
      </w:pPr>
    </w:p>
    <w:p w:rsidRPr="00923EE9" w:rsidR="00EC2C42" w:rsidP="00264FFA" w:rsidRDefault="00EC2C42" w14:paraId="0CA5467C" w14:textId="560AA5AA">
      <w:pPr>
        <w:pStyle w:val="FoF"/>
        <w:numPr>
          <w:ilvl w:val="0"/>
          <w:numId w:val="0"/>
        </w:numPr>
        <w:ind w:left="540"/>
        <w:rPr>
          <w:b/>
          <w:bCs/>
        </w:rPr>
      </w:pPr>
      <w:r w:rsidRPr="00923EE9">
        <w:rPr>
          <w:b/>
          <w:bCs/>
        </w:rPr>
        <w:t>Consolidated Expense Balancing Account (CEBA)</w:t>
      </w:r>
      <w:r w:rsidRPr="00923EE9" w:rsidR="3D2B1ED5">
        <w:rPr>
          <w:b/>
          <w:bCs/>
        </w:rPr>
        <w:t xml:space="preserve"> (§ </w:t>
      </w:r>
      <w:r w:rsidRPr="00923EE9" w:rsidR="00D12F90">
        <w:rPr>
          <w:b/>
          <w:bCs/>
        </w:rPr>
        <w:fldChar w:fldCharType="begin"/>
      </w:r>
      <w:r w:rsidRPr="00923EE9" w:rsidR="00D12F90">
        <w:rPr>
          <w:b/>
          <w:bCs/>
        </w:rPr>
        <w:instrText xml:space="preserve"> REF _Ref223017684 \r \h </w:instrText>
      </w:r>
      <w:r w:rsidRPr="00923EE9" w:rsidR="00F20639">
        <w:rPr>
          <w:b/>
          <w:bCs/>
        </w:rPr>
        <w:instrText xml:space="preserve"> \* MERGEFORMAT </w:instrText>
      </w:r>
      <w:r w:rsidRPr="00923EE9" w:rsidR="00D12F90">
        <w:rPr>
          <w:b/>
          <w:bCs/>
        </w:rPr>
      </w:r>
      <w:r w:rsidRPr="00923EE9" w:rsidR="00D12F90">
        <w:rPr>
          <w:b/>
          <w:bCs/>
        </w:rPr>
        <w:fldChar w:fldCharType="separate"/>
      </w:r>
      <w:r w:rsidR="00EA2E2F">
        <w:rPr>
          <w:b/>
          <w:bCs/>
        </w:rPr>
        <w:t>9.8</w:t>
      </w:r>
      <w:r w:rsidRPr="00923EE9" w:rsidR="00D12F90">
        <w:rPr>
          <w:b/>
          <w:bCs/>
        </w:rPr>
        <w:fldChar w:fldCharType="end"/>
      </w:r>
      <w:r w:rsidRPr="00923EE9" w:rsidR="3D2B1ED5">
        <w:rPr>
          <w:b/>
          <w:bCs/>
        </w:rPr>
        <w:t>)</w:t>
      </w:r>
    </w:p>
    <w:p w:rsidR="00F316EA" w:rsidP="00264FFA" w:rsidRDefault="00F316EA" w14:paraId="161ABD3A" w14:textId="1179FE7C">
      <w:pPr>
        <w:pStyle w:val="FoF"/>
      </w:pPr>
      <w:r>
        <w:lastRenderedPageBreak/>
        <w:t>A C</w:t>
      </w:r>
      <w:r w:rsidR="009B5C66">
        <w:t xml:space="preserve">onsolidated Expense Balancing Account </w:t>
      </w:r>
      <w:r w:rsidRPr="00222172" w:rsidR="00D66B9D">
        <w:t xml:space="preserve">(CEBA) </w:t>
      </w:r>
      <w:r w:rsidR="009B5C66">
        <w:t xml:space="preserve">would allow Park Water and Apple Valley Ranchos to </w:t>
      </w:r>
      <w:r w:rsidR="00161785">
        <w:t>consolidate the amortization of Commission approved balancing accounts and memorandum accounts where appropriate</w:t>
      </w:r>
      <w:r w:rsidR="009B5C66">
        <w:t>.</w:t>
      </w:r>
    </w:p>
    <w:p w:rsidR="00023431" w:rsidP="00264FFA" w:rsidRDefault="00023431" w14:paraId="095C4BC7" w14:textId="16828DD2">
      <w:pPr>
        <w:pStyle w:val="FoF"/>
      </w:pPr>
      <w:r>
        <w:t xml:space="preserve">In </w:t>
      </w:r>
      <w:r w:rsidR="00AA64A3">
        <w:t>D.20-09-019, the Commission authorized the recovery or refund of balances from eight balancing and memorandum accounts for Park Water.</w:t>
      </w:r>
    </w:p>
    <w:p w:rsidR="00AA64A3" w:rsidP="00264FFA" w:rsidRDefault="00AA64A3" w14:paraId="42E09DB9" w14:textId="47E33366">
      <w:pPr>
        <w:pStyle w:val="FoF"/>
      </w:pPr>
      <w:r>
        <w:t>Consolidating these accounts through the CEBA simp</w:t>
      </w:r>
      <w:r w:rsidR="00D66B9D">
        <w:t>lifies billing while maintaining transparency.</w:t>
      </w:r>
    </w:p>
    <w:p w:rsidR="00B75980" w:rsidP="00264FFA" w:rsidRDefault="000C598A" w14:paraId="5CE84EFC" w14:textId="17D109D6">
      <w:pPr>
        <w:pStyle w:val="FoF"/>
      </w:pPr>
      <w:r>
        <w:t>It</w:t>
      </w:r>
      <w:r w:rsidR="00317942">
        <w:t xml:space="preserve"> is </w:t>
      </w:r>
      <w:r>
        <w:t>necessary</w:t>
      </w:r>
      <w:r w:rsidR="00317942">
        <w:t xml:space="preserve"> for Park Water to</w:t>
      </w:r>
      <w:r w:rsidR="00B75980">
        <w:t xml:space="preserve"> refund the over-collected balance </w:t>
      </w:r>
      <w:r w:rsidR="00A230A2">
        <w:t xml:space="preserve">in the CEBA account </w:t>
      </w:r>
      <w:r w:rsidR="00317942">
        <w:t xml:space="preserve">to customers and </w:t>
      </w:r>
      <w:r w:rsidR="00223D98">
        <w:t>continue the</w:t>
      </w:r>
      <w:r w:rsidR="00594712">
        <w:t xml:space="preserve"> account</w:t>
      </w:r>
      <w:r w:rsidR="00223D98">
        <w:t xml:space="preserve"> without modifications.</w:t>
      </w:r>
      <w:r w:rsidR="00317942">
        <w:t xml:space="preserve"> </w:t>
      </w:r>
    </w:p>
    <w:p w:rsidR="00091900" w:rsidP="00264FFA" w:rsidRDefault="00091900" w14:paraId="67B00198" w14:textId="77777777">
      <w:pPr>
        <w:pStyle w:val="FoF"/>
        <w:numPr>
          <w:ilvl w:val="0"/>
          <w:numId w:val="0"/>
        </w:numPr>
        <w:ind w:left="540"/>
      </w:pPr>
    </w:p>
    <w:p w:rsidRPr="00923EE9" w:rsidR="00091900" w:rsidP="00264FFA" w:rsidRDefault="00091900" w14:paraId="316BA854" w14:textId="71825BBF">
      <w:pPr>
        <w:pStyle w:val="FoF"/>
        <w:numPr>
          <w:ilvl w:val="0"/>
          <w:numId w:val="0"/>
        </w:numPr>
        <w:ind w:left="540"/>
        <w:rPr>
          <w:b/>
          <w:bCs/>
        </w:rPr>
      </w:pPr>
      <w:r w:rsidRPr="00923EE9">
        <w:rPr>
          <w:b/>
          <w:bCs/>
        </w:rPr>
        <w:t>Tax Cuts and Jobs Act Memorandum Account (TCJA)</w:t>
      </w:r>
      <w:r w:rsidRPr="00923EE9" w:rsidR="1A043100">
        <w:rPr>
          <w:b/>
          <w:bCs/>
        </w:rPr>
        <w:t xml:space="preserve"> (§ </w:t>
      </w:r>
      <w:r w:rsidRPr="00923EE9" w:rsidR="00D12F90">
        <w:rPr>
          <w:b/>
          <w:bCs/>
        </w:rPr>
        <w:fldChar w:fldCharType="begin"/>
      </w:r>
      <w:r w:rsidRPr="00923EE9" w:rsidR="00D12F90">
        <w:rPr>
          <w:b/>
          <w:bCs/>
        </w:rPr>
        <w:instrText xml:space="preserve"> REF _Ref223017697 \r \h </w:instrText>
      </w:r>
      <w:r w:rsidRPr="00923EE9" w:rsidR="00F20639">
        <w:rPr>
          <w:b/>
          <w:bCs/>
        </w:rPr>
        <w:instrText xml:space="preserve"> \* MERGEFORMAT </w:instrText>
      </w:r>
      <w:r w:rsidRPr="00923EE9" w:rsidR="00D12F90">
        <w:rPr>
          <w:b/>
          <w:bCs/>
        </w:rPr>
      </w:r>
      <w:r w:rsidRPr="00923EE9" w:rsidR="00D12F90">
        <w:rPr>
          <w:b/>
          <w:bCs/>
        </w:rPr>
        <w:fldChar w:fldCharType="separate"/>
      </w:r>
      <w:r w:rsidR="00EA2E2F">
        <w:rPr>
          <w:b/>
          <w:bCs/>
        </w:rPr>
        <w:t>9.9</w:t>
      </w:r>
      <w:r w:rsidRPr="00923EE9" w:rsidR="00D12F90">
        <w:rPr>
          <w:b/>
          <w:bCs/>
        </w:rPr>
        <w:fldChar w:fldCharType="end"/>
      </w:r>
      <w:r w:rsidRPr="00923EE9" w:rsidR="1A043100">
        <w:rPr>
          <w:b/>
          <w:bCs/>
        </w:rPr>
        <w:t>)</w:t>
      </w:r>
    </w:p>
    <w:p w:rsidR="009B5C66" w:rsidP="00264FFA" w:rsidRDefault="002E534C" w14:paraId="1079F84A" w14:textId="7DE86370">
      <w:pPr>
        <w:pStyle w:val="FoF"/>
      </w:pPr>
      <w:r>
        <w:t>It is necessary to transfer</w:t>
      </w:r>
      <w:r w:rsidR="00ED7308">
        <w:t xml:space="preserve"> the residual balance recorded in its</w:t>
      </w:r>
      <w:r w:rsidR="009B5C66">
        <w:t xml:space="preserve"> </w:t>
      </w:r>
      <w:r w:rsidR="00F33460">
        <w:t xml:space="preserve">Tax Cuts and Jobs Act Memorandum Account (TCJA) </w:t>
      </w:r>
      <w:r w:rsidR="00EE0FB7">
        <w:t xml:space="preserve">to the Consolidated Expense </w:t>
      </w:r>
      <w:r w:rsidR="00E772C6">
        <w:t xml:space="preserve">Balancing Account (CEBA) </w:t>
      </w:r>
      <w:r>
        <w:t xml:space="preserve">so that </w:t>
      </w:r>
      <w:r w:rsidR="00F33460">
        <w:t xml:space="preserve"> Park Water and Apple Valley Ranchos </w:t>
      </w:r>
      <w:r>
        <w:t xml:space="preserve">can </w:t>
      </w:r>
      <w:r w:rsidR="00291ACD">
        <w:t xml:space="preserve">refund </w:t>
      </w:r>
      <w:r w:rsidR="00D12B10">
        <w:t xml:space="preserve">the </w:t>
      </w:r>
      <w:proofErr w:type="spellStart"/>
      <w:r w:rsidR="00AD396A">
        <w:t>surcredit</w:t>
      </w:r>
      <w:proofErr w:type="spellEnd"/>
      <w:r w:rsidR="00AD396A">
        <w:t xml:space="preserve"> </w:t>
      </w:r>
      <w:r w:rsidR="00D12B10">
        <w:t xml:space="preserve">balance to </w:t>
      </w:r>
      <w:r w:rsidR="00291ACD">
        <w:t>customers</w:t>
      </w:r>
      <w:r w:rsidR="00D12B10">
        <w:t xml:space="preserve"> as authorized in D.23-02-003.</w:t>
      </w:r>
    </w:p>
    <w:p w:rsidR="003C40A2" w:rsidP="00264FFA" w:rsidRDefault="003C40A2" w14:paraId="349BBE2C" w14:textId="77777777">
      <w:pPr>
        <w:pStyle w:val="FoF"/>
        <w:numPr>
          <w:ilvl w:val="0"/>
          <w:numId w:val="0"/>
        </w:numPr>
        <w:ind w:left="540"/>
      </w:pPr>
    </w:p>
    <w:p w:rsidRPr="00923EE9" w:rsidR="003C40A2" w:rsidP="00264FFA" w:rsidRDefault="003C40A2" w14:paraId="5F099167" w14:textId="3106AB4B">
      <w:pPr>
        <w:pStyle w:val="FoF"/>
        <w:numPr>
          <w:ilvl w:val="0"/>
          <w:numId w:val="0"/>
        </w:numPr>
        <w:ind w:left="540"/>
        <w:rPr>
          <w:b/>
          <w:bCs/>
        </w:rPr>
      </w:pPr>
      <w:r w:rsidRPr="00923EE9">
        <w:rPr>
          <w:b/>
          <w:bCs/>
        </w:rPr>
        <w:t>Employee and Retiree Healthcare Balancing Account (ERHBA)</w:t>
      </w:r>
      <w:r w:rsidRPr="00923EE9" w:rsidR="5AE7B240">
        <w:rPr>
          <w:b/>
          <w:bCs/>
        </w:rPr>
        <w:t xml:space="preserve"> (§ </w:t>
      </w:r>
      <w:r w:rsidRPr="00923EE9" w:rsidR="00903A6D">
        <w:rPr>
          <w:b/>
          <w:bCs/>
        </w:rPr>
        <w:fldChar w:fldCharType="begin"/>
      </w:r>
      <w:r w:rsidRPr="00923EE9" w:rsidR="00903A6D">
        <w:rPr>
          <w:b/>
          <w:bCs/>
        </w:rPr>
        <w:instrText xml:space="preserve"> REF _Ref223017772 \r \h </w:instrText>
      </w:r>
      <w:r w:rsidRPr="00923EE9" w:rsidR="00F20639">
        <w:rPr>
          <w:b/>
          <w:bCs/>
        </w:rPr>
        <w:instrText xml:space="preserve"> \* MERGEFORMAT </w:instrText>
      </w:r>
      <w:r w:rsidRPr="00923EE9" w:rsidR="00903A6D">
        <w:rPr>
          <w:b/>
          <w:bCs/>
        </w:rPr>
      </w:r>
      <w:r w:rsidRPr="00923EE9" w:rsidR="00903A6D">
        <w:rPr>
          <w:b/>
          <w:bCs/>
        </w:rPr>
        <w:fldChar w:fldCharType="separate"/>
      </w:r>
      <w:r w:rsidR="00EA2E2F">
        <w:rPr>
          <w:b/>
          <w:bCs/>
        </w:rPr>
        <w:t>9.10</w:t>
      </w:r>
      <w:r w:rsidRPr="00923EE9" w:rsidR="00903A6D">
        <w:rPr>
          <w:b/>
          <w:bCs/>
        </w:rPr>
        <w:fldChar w:fldCharType="end"/>
      </w:r>
      <w:r w:rsidRPr="00923EE9" w:rsidR="5AE7B240">
        <w:rPr>
          <w:b/>
          <w:bCs/>
        </w:rPr>
        <w:t>)</w:t>
      </w:r>
    </w:p>
    <w:p w:rsidRPr="00030634" w:rsidR="00F33460" w:rsidP="00264FFA" w:rsidRDefault="002E534C" w14:paraId="14470CD6" w14:textId="3EE16C8F">
      <w:pPr>
        <w:pStyle w:val="FoF"/>
      </w:pPr>
      <w:r>
        <w:t>It is necessary to</w:t>
      </w:r>
      <w:r w:rsidR="0095152A">
        <w:t xml:space="preserve"> transfer the over-collected balance in its </w:t>
      </w:r>
      <w:r w:rsidR="00F33460">
        <w:t xml:space="preserve">Employee </w:t>
      </w:r>
      <w:r w:rsidR="00695654">
        <w:t xml:space="preserve">and </w:t>
      </w:r>
      <w:r w:rsidR="00F33460">
        <w:t>Ret</w:t>
      </w:r>
      <w:r w:rsidR="00807026">
        <w:t xml:space="preserve">iree Healthcare </w:t>
      </w:r>
      <w:r w:rsidR="002702E7">
        <w:t>Balancing Account (</w:t>
      </w:r>
      <w:r w:rsidR="00695654">
        <w:t xml:space="preserve">ERHBA) </w:t>
      </w:r>
      <w:r w:rsidR="00350F1B">
        <w:t xml:space="preserve">to the Consolidated Expense Balancing Account (CEBA) </w:t>
      </w:r>
      <w:r>
        <w:t>to enable</w:t>
      </w:r>
      <w:r w:rsidR="00695654">
        <w:t xml:space="preserve"> Apple Valley Ranchos </w:t>
      </w:r>
      <w:r w:rsidR="00EE5915">
        <w:t>to consolidate the amortization of Commission approved balancing accounts and memorandum accounts where appropriate</w:t>
      </w:r>
      <w:r w:rsidR="004656C5">
        <w:t xml:space="preserve"> and mitigate customer confusion</w:t>
      </w:r>
      <w:r w:rsidR="00695654">
        <w:t>.</w:t>
      </w:r>
    </w:p>
    <w:p w:rsidRPr="00030634" w:rsidR="001C490B" w:rsidP="00264FFA" w:rsidRDefault="001C490B" w14:paraId="7EBC0244" w14:textId="77777777">
      <w:pPr>
        <w:pStyle w:val="FoF"/>
        <w:numPr>
          <w:ilvl w:val="0"/>
          <w:numId w:val="0"/>
        </w:numPr>
        <w:ind w:left="540"/>
      </w:pPr>
    </w:p>
    <w:p w:rsidRPr="00923EE9" w:rsidR="007A3739" w:rsidP="00264FFA" w:rsidRDefault="007A3739" w14:paraId="29AF7D80" w14:textId="2CE9FD0A">
      <w:pPr>
        <w:pStyle w:val="FoF"/>
        <w:numPr>
          <w:ilvl w:val="0"/>
          <w:numId w:val="0"/>
        </w:numPr>
        <w:ind w:left="540"/>
        <w:rPr>
          <w:b/>
          <w:bCs/>
        </w:rPr>
      </w:pPr>
      <w:r w:rsidRPr="00923EE9">
        <w:rPr>
          <w:b/>
          <w:bCs/>
        </w:rPr>
        <w:t>Revenue Decoupling Program</w:t>
      </w:r>
      <w:r w:rsidRPr="00923EE9" w:rsidR="1ACC6382">
        <w:rPr>
          <w:b/>
          <w:bCs/>
        </w:rPr>
        <w:t xml:space="preserve"> (§ </w:t>
      </w:r>
      <w:r w:rsidRPr="00923EE9" w:rsidR="00923EE9">
        <w:rPr>
          <w:b/>
          <w:bCs/>
        </w:rPr>
        <w:fldChar w:fldCharType="begin"/>
      </w:r>
      <w:r w:rsidRPr="00923EE9" w:rsidR="00923EE9">
        <w:rPr>
          <w:b/>
          <w:bCs/>
        </w:rPr>
        <w:instrText xml:space="preserve"> REF _Ref223014195 \r \h </w:instrText>
      </w:r>
      <w:r w:rsidR="00923EE9">
        <w:rPr>
          <w:b/>
          <w:bCs/>
        </w:rPr>
        <w:instrText xml:space="preserve"> \* MERGEFORMAT </w:instrText>
      </w:r>
      <w:r w:rsidRPr="00923EE9" w:rsidR="00923EE9">
        <w:rPr>
          <w:b/>
          <w:bCs/>
        </w:rPr>
      </w:r>
      <w:r w:rsidRPr="00923EE9" w:rsidR="00923EE9">
        <w:rPr>
          <w:b/>
          <w:bCs/>
        </w:rPr>
        <w:fldChar w:fldCharType="separate"/>
      </w:r>
      <w:r w:rsidR="00EA2E2F">
        <w:rPr>
          <w:b/>
          <w:bCs/>
        </w:rPr>
        <w:t>9.1</w:t>
      </w:r>
      <w:r w:rsidRPr="00923EE9" w:rsidR="00923EE9">
        <w:rPr>
          <w:b/>
          <w:bCs/>
        </w:rPr>
        <w:fldChar w:fldCharType="end"/>
      </w:r>
      <w:r w:rsidRPr="00923EE9" w:rsidR="1ACC6382">
        <w:rPr>
          <w:b/>
          <w:bCs/>
        </w:rPr>
        <w:t>)</w:t>
      </w:r>
    </w:p>
    <w:p w:rsidR="00226E00" w:rsidP="00264FFA" w:rsidRDefault="00A435B3" w14:paraId="00B7EEE6" w14:textId="35982AD2">
      <w:pPr>
        <w:pStyle w:val="FoF"/>
      </w:pPr>
      <w:r>
        <w:t>Park Water and Apple Valley Ranchos each request authorization to implement a new, full revenue decoupling mechanism, the Water Conservation Program (WCP).</w:t>
      </w:r>
    </w:p>
    <w:p w:rsidR="00A435B3" w:rsidP="00264FFA" w:rsidRDefault="00A435B3" w14:paraId="3F63426B" w14:textId="3F18580E">
      <w:pPr>
        <w:pStyle w:val="FoF"/>
      </w:pPr>
      <w:r>
        <w:lastRenderedPageBreak/>
        <w:t xml:space="preserve">The WCP consists of two new balancing accounts – the </w:t>
      </w:r>
      <w:r w:rsidR="00F57FCC">
        <w:t>Consumption Revenue Balancing Account (CRBA) and the Consumption Cost Balancing Account (CCBA).</w:t>
      </w:r>
    </w:p>
    <w:p w:rsidR="00F57FCC" w:rsidP="00264FFA" w:rsidRDefault="00F57FCC" w14:paraId="715431A2" w14:textId="54B598FE">
      <w:pPr>
        <w:pStyle w:val="FoF"/>
      </w:pPr>
      <w:r>
        <w:t xml:space="preserve">The WCP is designed to accommodate fully decoupled revenues and sales and track differences between recorded volumetric revenues and Commission-authorized expenses.  </w:t>
      </w:r>
    </w:p>
    <w:p w:rsidRPr="00903A6D" w:rsidR="00540936" w:rsidP="00264FFA" w:rsidRDefault="00540936" w14:paraId="3447AE61" w14:textId="77777777">
      <w:pPr>
        <w:pStyle w:val="FoF"/>
      </w:pPr>
      <w:r>
        <w:t>Liberty’s customers conserved more in 2023 relative to 2022 after its WRAM was terminated.</w:t>
      </w:r>
    </w:p>
    <w:p w:rsidR="00540936" w:rsidP="00264FFA" w:rsidRDefault="00540936" w14:paraId="3CF994A8" w14:textId="77777777">
      <w:pPr>
        <w:pStyle w:val="FoF"/>
      </w:pPr>
      <w:r>
        <w:t xml:space="preserve">Liberty requested implementation of a sales reconciliation mechanism in opening briefs, but </w:t>
      </w:r>
      <w:r w:rsidRPr="00F20639">
        <w:t>there are no facts in the evidentiary record regarding that mechanism.</w:t>
      </w:r>
    </w:p>
    <w:p w:rsidR="003C42F6" w:rsidP="00264FFA" w:rsidRDefault="003C42F6" w14:paraId="21F422EE" w14:textId="77777777">
      <w:pPr>
        <w:pStyle w:val="FoF"/>
        <w:numPr>
          <w:ilvl w:val="0"/>
          <w:numId w:val="0"/>
        </w:numPr>
        <w:ind w:left="540"/>
      </w:pPr>
    </w:p>
    <w:p w:rsidR="00EE170C" w:rsidP="00264FFA" w:rsidRDefault="00EE170C" w14:paraId="1387EB92" w14:textId="77777777">
      <w:pPr>
        <w:pStyle w:val="FoF"/>
        <w:numPr>
          <w:ilvl w:val="0"/>
          <w:numId w:val="0"/>
        </w:numPr>
        <w:ind w:left="540"/>
      </w:pPr>
    </w:p>
    <w:p w:rsidRPr="00A71275" w:rsidR="00EE170C" w:rsidP="00264FFA" w:rsidRDefault="00EE170C" w14:paraId="1C5A7B11" w14:textId="56B5B182">
      <w:pPr>
        <w:pStyle w:val="FoF"/>
        <w:numPr>
          <w:ilvl w:val="0"/>
          <w:numId w:val="0"/>
        </w:numPr>
        <w:ind w:left="540"/>
        <w:rPr>
          <w:b/>
          <w:bCs/>
        </w:rPr>
      </w:pPr>
      <w:r w:rsidRPr="00A71275">
        <w:rPr>
          <w:b/>
          <w:bCs/>
        </w:rPr>
        <w:t>Polyfluoroalkyl Substances Memorandum Account (PFASMA)</w:t>
      </w:r>
      <w:r w:rsidRPr="00A71275" w:rsidR="622C3E3B">
        <w:rPr>
          <w:b/>
          <w:bCs/>
        </w:rPr>
        <w:t xml:space="preserve"> (§ </w:t>
      </w:r>
      <w:r w:rsidRPr="00A71275" w:rsidR="00540936">
        <w:rPr>
          <w:b/>
          <w:bCs/>
        </w:rPr>
        <w:fldChar w:fldCharType="begin"/>
      </w:r>
      <w:r w:rsidRPr="00A71275" w:rsidR="00540936">
        <w:rPr>
          <w:b/>
          <w:bCs/>
        </w:rPr>
        <w:instrText xml:space="preserve"> REF _Ref223017958 \r \h </w:instrText>
      </w:r>
      <w:r w:rsidRPr="00A71275" w:rsidR="00F20639">
        <w:rPr>
          <w:b/>
          <w:bCs/>
        </w:rPr>
        <w:instrText xml:space="preserve"> \* MERGEFORMAT </w:instrText>
      </w:r>
      <w:r w:rsidRPr="00A71275" w:rsidR="00540936">
        <w:rPr>
          <w:b/>
          <w:bCs/>
        </w:rPr>
      </w:r>
      <w:r w:rsidRPr="00A71275" w:rsidR="00540936">
        <w:rPr>
          <w:b/>
          <w:bCs/>
        </w:rPr>
        <w:fldChar w:fldCharType="separate"/>
      </w:r>
      <w:r w:rsidR="00EA2E2F">
        <w:rPr>
          <w:b/>
          <w:bCs/>
        </w:rPr>
        <w:t>9.3</w:t>
      </w:r>
      <w:r w:rsidRPr="00A71275" w:rsidR="00540936">
        <w:rPr>
          <w:b/>
          <w:bCs/>
        </w:rPr>
        <w:fldChar w:fldCharType="end"/>
      </w:r>
      <w:r w:rsidRPr="00A71275" w:rsidR="622C3E3B">
        <w:rPr>
          <w:b/>
          <w:bCs/>
        </w:rPr>
        <w:t>)</w:t>
      </w:r>
    </w:p>
    <w:p w:rsidRPr="00C23720" w:rsidR="00D35EC6" w:rsidP="00264FFA" w:rsidRDefault="00C913E5" w14:paraId="35BF03CF" w14:textId="4704EFD0">
      <w:pPr>
        <w:pStyle w:val="FoF"/>
      </w:pPr>
      <w:r>
        <w:t xml:space="preserve">Park Water requests </w:t>
      </w:r>
      <w:r w:rsidR="00757D6C">
        <w:t>Commission</w:t>
      </w:r>
      <w:r>
        <w:t xml:space="preserve"> approval to modify its existing </w:t>
      </w:r>
      <w:r w:rsidRPr="001C34D9">
        <w:t>Polyfluoroalkyl Substances Memorandum Account (PFASMA)</w:t>
      </w:r>
      <w:r w:rsidRPr="00EB097D">
        <w:t xml:space="preserve"> </w:t>
      </w:r>
      <w:r>
        <w:t xml:space="preserve">to include capital-related costs necessary to comply with </w:t>
      </w:r>
      <w:r w:rsidR="00A74B63">
        <w:t>national drinking water regulations for the six per-</w:t>
      </w:r>
      <w:r w:rsidR="00757D6C">
        <w:t xml:space="preserve"> and polyfluoroalkyl and polyfluoroalkyl substances (PFAS).</w:t>
      </w:r>
    </w:p>
    <w:p w:rsidRPr="00C23720" w:rsidR="004620A7" w:rsidP="00264FFA" w:rsidRDefault="4918688C" w14:paraId="34EB61D2" w14:textId="690E8582">
      <w:pPr>
        <w:pStyle w:val="FoF"/>
      </w:pPr>
      <w:r>
        <w:t xml:space="preserve">Liberty’s Special Request for modification of the Polyfluoroalkyl Substances Memorandum Account (PFASMA) for Park Water is </w:t>
      </w:r>
      <w:r w:rsidR="00577A20">
        <w:t>necessary to provide safe water</w:t>
      </w:r>
      <w:r>
        <w:t>.</w:t>
      </w:r>
    </w:p>
    <w:p w:rsidR="00E717C7" w:rsidP="00264FFA" w:rsidRDefault="00E717C7" w14:paraId="1D3380F7" w14:textId="7AD773F6">
      <w:pPr>
        <w:pStyle w:val="FoF"/>
      </w:pPr>
      <w:r>
        <w:t>On September 9, 2020, Liberty Park Water submitted Advice Letter 302-W requesting establishment of the PFASMA to track the incremental operating costs related to PFAS pursuant to resolution (Resolution) W-5226.</w:t>
      </w:r>
    </w:p>
    <w:p w:rsidR="00E717C7" w:rsidP="00264FFA" w:rsidRDefault="00E717C7" w14:paraId="3094A404" w14:textId="10F63384">
      <w:pPr>
        <w:pStyle w:val="FoF"/>
      </w:pPr>
      <w:r>
        <w:t>The Resolution only allowed companies to establish memorandum accounts to track expenses related to PFAS, not capital carrying costs.</w:t>
      </w:r>
    </w:p>
    <w:p w:rsidR="00E717C7" w:rsidP="00264FFA" w:rsidRDefault="00720968" w14:paraId="6B4BFA2E" w14:textId="59C2DBEB">
      <w:pPr>
        <w:pStyle w:val="FoF"/>
      </w:pPr>
      <w:r>
        <w:t>Park Water requests a revision to its existing PFASMA to include carrying costs at Park Water’s rate of return on all incremental capital investments to address treatment for PFAS based on the established MCLs.</w:t>
      </w:r>
    </w:p>
    <w:p w:rsidR="00BA4679" w:rsidP="00264FFA" w:rsidRDefault="00BA4679" w14:paraId="4A86B2AB" w14:textId="492860E8">
      <w:pPr>
        <w:pStyle w:val="FoF"/>
      </w:pPr>
      <w:r>
        <w:lastRenderedPageBreak/>
        <w:t>Park Water’s request</w:t>
      </w:r>
      <w:r w:rsidR="00540936">
        <w:t>s</w:t>
      </w:r>
      <w:r w:rsidR="006D2724">
        <w:t xml:space="preserve"> $3.7 million</w:t>
      </w:r>
      <w:r w:rsidR="00540936">
        <w:t xml:space="preserve"> </w:t>
      </w:r>
      <w:r w:rsidR="009076EF">
        <w:t>in anticipated capital costs despite having no existing plans to construct treatment facilities for PFAS affected wells</w:t>
      </w:r>
      <w:r w:rsidR="006D2724">
        <w:t>.</w:t>
      </w:r>
    </w:p>
    <w:p w:rsidRPr="00C23720" w:rsidR="004620A7" w:rsidP="00264FFA" w:rsidRDefault="004620A7" w14:paraId="6FFC191C" w14:textId="4993F36A">
      <w:pPr>
        <w:pStyle w:val="FoF"/>
        <w:numPr>
          <w:ilvl w:val="0"/>
          <w:numId w:val="0"/>
        </w:numPr>
        <w:ind w:left="540"/>
      </w:pPr>
    </w:p>
    <w:p w:rsidRPr="00A71275" w:rsidR="008A070C" w:rsidP="00264FFA" w:rsidRDefault="004F214C" w14:paraId="4B622CF8" w14:textId="0AF7A9E2">
      <w:pPr>
        <w:pStyle w:val="FoF"/>
        <w:numPr>
          <w:ilvl w:val="0"/>
          <w:numId w:val="0"/>
        </w:numPr>
        <w:ind w:left="540"/>
        <w:rPr>
          <w:b/>
          <w:bCs/>
        </w:rPr>
      </w:pPr>
      <w:r w:rsidRPr="00A71275">
        <w:rPr>
          <w:b/>
          <w:bCs/>
        </w:rPr>
        <w:t>Rate Design</w:t>
      </w:r>
      <w:r w:rsidRPr="00A71275" w:rsidR="008A070C">
        <w:rPr>
          <w:b/>
          <w:bCs/>
        </w:rPr>
        <w:t xml:space="preserve"> (§ </w:t>
      </w:r>
      <w:r w:rsidRPr="00A71275" w:rsidR="00C73FC0">
        <w:rPr>
          <w:b/>
          <w:bCs/>
        </w:rPr>
        <w:fldChar w:fldCharType="begin"/>
      </w:r>
      <w:r w:rsidRPr="00A71275" w:rsidR="00C73FC0">
        <w:rPr>
          <w:b/>
          <w:bCs/>
        </w:rPr>
        <w:instrText xml:space="preserve"> REF _Ref223018229 \r \h </w:instrText>
      </w:r>
      <w:r w:rsidRPr="00A71275" w:rsidR="00F20639">
        <w:rPr>
          <w:b/>
          <w:bCs/>
        </w:rPr>
        <w:instrText xml:space="preserve"> \* MERGEFORMAT </w:instrText>
      </w:r>
      <w:r w:rsidRPr="00A71275" w:rsidR="00C73FC0">
        <w:rPr>
          <w:b/>
          <w:bCs/>
        </w:rPr>
      </w:r>
      <w:r w:rsidRPr="00A71275" w:rsidR="00C73FC0">
        <w:rPr>
          <w:b/>
          <w:bCs/>
        </w:rPr>
        <w:fldChar w:fldCharType="separate"/>
      </w:r>
      <w:r w:rsidR="00EA2E2F">
        <w:rPr>
          <w:b/>
          <w:bCs/>
        </w:rPr>
        <w:t>10</w:t>
      </w:r>
      <w:r w:rsidRPr="00A71275" w:rsidR="00C73FC0">
        <w:rPr>
          <w:b/>
          <w:bCs/>
        </w:rPr>
        <w:fldChar w:fldCharType="end"/>
      </w:r>
      <w:r w:rsidRPr="00A71275" w:rsidR="008A070C">
        <w:rPr>
          <w:b/>
          <w:bCs/>
        </w:rPr>
        <w:t>)</w:t>
      </w:r>
    </w:p>
    <w:p w:rsidR="004649FD" w:rsidP="00264FFA" w:rsidRDefault="00191665" w14:paraId="28F917F7" w14:textId="7C7ED0B7">
      <w:pPr>
        <w:pStyle w:val="FoF"/>
      </w:pPr>
      <w:r>
        <w:t xml:space="preserve">The Commission authorized Park Water and Apple Valley Ranchos </w:t>
      </w:r>
      <w:proofErr w:type="gramStart"/>
      <w:r>
        <w:t>to implement</w:t>
      </w:r>
      <w:proofErr w:type="gramEnd"/>
      <w:r>
        <w:t xml:space="preserve"> </w:t>
      </w:r>
      <w:r w:rsidR="003659E3">
        <w:t>maintain its existing Monterey Style Water Rate Adjustment Mechanism (M-WRAM) structure</w:t>
      </w:r>
      <w:r>
        <w:t>.</w:t>
      </w:r>
    </w:p>
    <w:p w:rsidR="00C545BD" w:rsidP="00264FFA" w:rsidRDefault="00C545BD" w14:paraId="0C7F7121" w14:textId="6E2757A6">
      <w:pPr>
        <w:pStyle w:val="FoF"/>
      </w:pPr>
      <w:r>
        <w:t xml:space="preserve">Pursuant to their last GRC, Park Water and Apple Valley </w:t>
      </w:r>
      <w:r w:rsidR="00183B2C">
        <w:t>Ranchos</w:t>
      </w:r>
      <w:r w:rsidR="005F3BE2">
        <w:t xml:space="preserve"> </w:t>
      </w:r>
      <w:r w:rsidR="00183B2C">
        <w:t>author</w:t>
      </w:r>
      <w:r w:rsidR="001F3F61">
        <w:t>ized</w:t>
      </w:r>
      <w:r w:rsidR="000F7FF7">
        <w:t xml:space="preserve"> </w:t>
      </w:r>
      <w:r w:rsidR="00360623">
        <w:t>revenue allocation split</w:t>
      </w:r>
      <w:r w:rsidR="000F7FF7">
        <w:t xml:space="preserve"> authorized Park Water and Apple Valley Ranchos</w:t>
      </w:r>
      <w:r w:rsidR="001F3F61">
        <w:t xml:space="preserve"> to recover</w:t>
      </w:r>
      <w:r w:rsidR="000902DD">
        <w:t xml:space="preserve"> </w:t>
      </w:r>
      <w:r w:rsidR="006B4A8B">
        <w:t>40% of the</w:t>
      </w:r>
      <w:r w:rsidR="005752B4">
        <w:t>ir</w:t>
      </w:r>
      <w:r w:rsidR="006B4A8B">
        <w:t xml:space="preserve"> authorized revenue requirement through fixed service charges and 60% through quantity charges.</w:t>
      </w:r>
    </w:p>
    <w:p w:rsidR="001608E5" w:rsidP="00264FFA" w:rsidRDefault="00BD45AD" w14:paraId="1017C337" w14:textId="1EFC107A">
      <w:pPr>
        <w:pStyle w:val="FoF"/>
      </w:pPr>
      <w:r>
        <w:t>In this current GRC</w:t>
      </w:r>
      <w:r w:rsidR="00183B2C">
        <w:t>, P</w:t>
      </w:r>
      <w:r w:rsidR="000F7FF7">
        <w:t xml:space="preserve">ark Water and Apple Valley Ranchos </w:t>
      </w:r>
      <w:r w:rsidR="0054427F">
        <w:t>seek to decrease the portion of the</w:t>
      </w:r>
      <w:r w:rsidR="00DE031B">
        <w:t xml:space="preserve">ir </w:t>
      </w:r>
      <w:r w:rsidR="0054427F">
        <w:t>authorize</w:t>
      </w:r>
      <w:r w:rsidR="00DE031B">
        <w:t>d</w:t>
      </w:r>
      <w:r w:rsidR="0054427F">
        <w:t xml:space="preserve"> revenue requirement </w:t>
      </w:r>
      <w:r w:rsidR="00104470">
        <w:t xml:space="preserve">recovery through fixed service charges </w:t>
      </w:r>
      <w:r w:rsidR="00715069">
        <w:t>to 30% and increase the portion recovered through quantity charges to 70%</w:t>
      </w:r>
      <w:r w:rsidR="00C73FC0">
        <w:t xml:space="preserve"> contingent upon the Commission adopting a decoupling mechanism</w:t>
      </w:r>
      <w:r w:rsidR="00715069">
        <w:t>.</w:t>
      </w:r>
    </w:p>
    <w:p w:rsidR="001574B2" w:rsidP="00264FFA" w:rsidRDefault="00C912FA" w14:paraId="256EBAC0" w14:textId="7A9C985D">
      <w:pPr>
        <w:pStyle w:val="FoF"/>
      </w:pPr>
      <w:r>
        <w:t xml:space="preserve">To mitigate bill impact concerns on customers, </w:t>
      </w:r>
      <w:r w:rsidR="00835360">
        <w:t xml:space="preserve">Park Water and Apple Valley Ranchos’ </w:t>
      </w:r>
      <w:r w:rsidR="00954CFC">
        <w:t xml:space="preserve">proposed quantity rate ratio for its rate design </w:t>
      </w:r>
      <w:r w:rsidR="00502D09">
        <w:t xml:space="preserve">framework for Park Water and Apple Valley </w:t>
      </w:r>
      <w:r w:rsidR="00166F5D">
        <w:t>include: (1)</w:t>
      </w:r>
      <w:r w:rsidR="00F127E1">
        <w:t xml:space="preserve"> mov</w:t>
      </w:r>
      <w:r w:rsidR="00042E54">
        <w:t xml:space="preserve">ing </w:t>
      </w:r>
      <w:r w:rsidR="00F127E1">
        <w:t xml:space="preserve">Tier 2 rates </w:t>
      </w:r>
      <w:r w:rsidR="00042E54">
        <w:t xml:space="preserve">50% </w:t>
      </w:r>
      <w:r w:rsidR="00F127E1">
        <w:t xml:space="preserve">towards </w:t>
      </w:r>
      <w:r w:rsidR="009F6109">
        <w:t>Single Quantity Rate (</w:t>
      </w:r>
      <w:r w:rsidR="00F127E1">
        <w:t>SQR</w:t>
      </w:r>
      <w:r w:rsidR="009F6109">
        <w:t xml:space="preserve">) </w:t>
      </w:r>
      <w:r w:rsidR="00F127E1">
        <w:t>to reflect th</w:t>
      </w:r>
      <w:r>
        <w:t xml:space="preserve">e principle of gradualism and avoid rate shock to customers; and (2) </w:t>
      </w:r>
      <w:r w:rsidR="00042E54">
        <w:t xml:space="preserve">increasing rates of </w:t>
      </w:r>
      <w:r>
        <w:t xml:space="preserve">both Tier 1 and Tier 3 </w:t>
      </w:r>
      <w:r w:rsidR="00042E54">
        <w:t xml:space="preserve">customers </w:t>
      </w:r>
      <w:r>
        <w:t xml:space="preserve">at a uniform percentage.  </w:t>
      </w:r>
      <w:r w:rsidR="00502D09">
        <w:t xml:space="preserve"> </w:t>
      </w:r>
    </w:p>
    <w:p w:rsidR="004B2B2E" w:rsidP="00264FFA" w:rsidRDefault="00006440" w14:paraId="63356C52" w14:textId="738DF1F9">
      <w:pPr>
        <w:pStyle w:val="FoF"/>
      </w:pPr>
      <w:r>
        <w:t xml:space="preserve">AVR and </w:t>
      </w:r>
      <w:r w:rsidR="00405812">
        <w:t xml:space="preserve">Park Water’s current Tier 2 rate is above the SQR. </w:t>
      </w:r>
    </w:p>
    <w:p w:rsidR="009A73C2" w:rsidP="00264FFA" w:rsidRDefault="009A73C2" w14:paraId="22ABCED4" w14:textId="77777777">
      <w:pPr>
        <w:pStyle w:val="FoF"/>
      </w:pPr>
      <w:r>
        <w:t xml:space="preserve">Increasing lower tier rates while simultaneously reducing tier differentials in higher tiers requires those conserving water to pay more per unit for the benefit of those consuming more water. </w:t>
      </w:r>
    </w:p>
    <w:p w:rsidR="00647F17" w:rsidP="00264FFA" w:rsidRDefault="00006440" w14:paraId="353240BD" w14:textId="52357738">
      <w:pPr>
        <w:pStyle w:val="FoF"/>
      </w:pPr>
      <w:r>
        <w:lastRenderedPageBreak/>
        <w:t xml:space="preserve">Cal </w:t>
      </w:r>
      <w:proofErr w:type="gramStart"/>
      <w:r>
        <w:t>Advocates</w:t>
      </w:r>
      <w:r w:rsidR="00253305">
        <w:t>’</w:t>
      </w:r>
      <w:proofErr w:type="gramEnd"/>
      <w:r w:rsidR="00253305">
        <w:t xml:space="preserve"> </w:t>
      </w:r>
      <w:r w:rsidR="003D779E">
        <w:t xml:space="preserve">proposed </w:t>
      </w:r>
      <w:r w:rsidR="00954CFC">
        <w:t>quantity rate ratio</w:t>
      </w:r>
      <w:r w:rsidR="00CE1A9F">
        <w:t>s</w:t>
      </w:r>
      <w:r w:rsidR="00954CFC">
        <w:t xml:space="preserve"> for its rate</w:t>
      </w:r>
      <w:r w:rsidR="003D779E">
        <w:t xml:space="preserve"> design </w:t>
      </w:r>
      <w:r w:rsidR="00457A6B">
        <w:t xml:space="preserve">framework </w:t>
      </w:r>
      <w:r w:rsidR="0089168A">
        <w:t>for Park Water and Apple Valley Rancho</w:t>
      </w:r>
      <w:r w:rsidR="00457A6B">
        <w:t xml:space="preserve">s </w:t>
      </w:r>
      <w:r w:rsidR="00387E9B">
        <w:t>promotes water conservation and benefits low water users.</w:t>
      </w:r>
    </w:p>
    <w:p w:rsidRPr="00494416" w:rsidR="00E257E7" w:rsidP="00264FFA" w:rsidRDefault="00E257E7" w14:paraId="0C22965A" w14:textId="77777777">
      <w:pPr>
        <w:pStyle w:val="FoF"/>
        <w:numPr>
          <w:ilvl w:val="0"/>
          <w:numId w:val="0"/>
        </w:numPr>
        <w:ind w:left="540"/>
      </w:pPr>
    </w:p>
    <w:p w:rsidRPr="00A71275" w:rsidR="008A070C" w:rsidP="00264FFA" w:rsidRDefault="37CC1273" w14:paraId="21C48C4E" w14:textId="67E62E4A">
      <w:pPr>
        <w:pStyle w:val="FoF"/>
        <w:numPr>
          <w:ilvl w:val="0"/>
          <w:numId w:val="0"/>
        </w:numPr>
        <w:ind w:left="540"/>
        <w:rPr>
          <w:b/>
          <w:bCs/>
        </w:rPr>
      </w:pPr>
      <w:r w:rsidRPr="00A71275">
        <w:rPr>
          <w:b/>
          <w:bCs/>
        </w:rPr>
        <w:t xml:space="preserve">Park Water </w:t>
      </w:r>
      <w:r w:rsidRPr="00A71275" w:rsidR="004F214C">
        <w:rPr>
          <w:b/>
          <w:bCs/>
        </w:rPr>
        <w:t>Miscellaneous Revenues</w:t>
      </w:r>
      <w:r w:rsidRPr="00A71275" w:rsidR="008A070C">
        <w:rPr>
          <w:b/>
          <w:bCs/>
        </w:rPr>
        <w:t xml:space="preserve"> (§</w:t>
      </w:r>
      <w:r w:rsidRPr="00A71275" w:rsidR="00202D56">
        <w:rPr>
          <w:b/>
          <w:bCs/>
        </w:rPr>
        <w:fldChar w:fldCharType="begin"/>
      </w:r>
      <w:r w:rsidRPr="00A71275" w:rsidR="00202D56">
        <w:rPr>
          <w:b/>
          <w:bCs/>
        </w:rPr>
        <w:instrText xml:space="preserve"> REF _Ref223020493 \r \h </w:instrText>
      </w:r>
      <w:r w:rsidR="00A71275">
        <w:rPr>
          <w:b/>
          <w:bCs/>
        </w:rPr>
        <w:instrText xml:space="preserve"> \* MERGEFORMAT </w:instrText>
      </w:r>
      <w:r w:rsidRPr="00A71275" w:rsidR="00202D56">
        <w:rPr>
          <w:b/>
          <w:bCs/>
        </w:rPr>
      </w:r>
      <w:r w:rsidRPr="00A71275" w:rsidR="00202D56">
        <w:rPr>
          <w:b/>
          <w:bCs/>
        </w:rPr>
        <w:fldChar w:fldCharType="separate"/>
      </w:r>
      <w:r w:rsidR="00EA2E2F">
        <w:rPr>
          <w:b/>
          <w:bCs/>
        </w:rPr>
        <w:t>9.4</w:t>
      </w:r>
      <w:r w:rsidRPr="00A71275" w:rsidR="00202D56">
        <w:rPr>
          <w:b/>
          <w:bCs/>
        </w:rPr>
        <w:fldChar w:fldCharType="end"/>
      </w:r>
      <w:r w:rsidRPr="00A71275" w:rsidR="00A71275">
        <w:rPr>
          <w:b/>
          <w:bCs/>
        </w:rPr>
        <w:t>,</w:t>
      </w:r>
      <w:r w:rsidRPr="00A71275" w:rsidR="008A070C">
        <w:rPr>
          <w:b/>
          <w:bCs/>
        </w:rPr>
        <w:t xml:space="preserve"> </w:t>
      </w:r>
      <w:r w:rsidRPr="00A71275" w:rsidR="00202D56">
        <w:rPr>
          <w:b/>
          <w:bCs/>
        </w:rPr>
        <w:fldChar w:fldCharType="begin"/>
      </w:r>
      <w:r w:rsidRPr="00A71275" w:rsidR="00202D56">
        <w:rPr>
          <w:b/>
          <w:bCs/>
        </w:rPr>
        <w:instrText xml:space="preserve"> REF _Ref223020446 \r \h </w:instrText>
      </w:r>
      <w:r w:rsidR="00A71275">
        <w:rPr>
          <w:b/>
          <w:bCs/>
        </w:rPr>
        <w:instrText xml:space="preserve"> \* MERGEFORMAT </w:instrText>
      </w:r>
      <w:r w:rsidRPr="00A71275" w:rsidR="00202D56">
        <w:rPr>
          <w:b/>
          <w:bCs/>
        </w:rPr>
      </w:r>
      <w:r w:rsidRPr="00A71275" w:rsidR="00202D56">
        <w:rPr>
          <w:b/>
          <w:bCs/>
        </w:rPr>
        <w:fldChar w:fldCharType="separate"/>
      </w:r>
      <w:r w:rsidR="00EA2E2F">
        <w:rPr>
          <w:b/>
          <w:bCs/>
        </w:rPr>
        <w:t>9.7</w:t>
      </w:r>
      <w:r w:rsidRPr="00A71275" w:rsidR="00202D56">
        <w:rPr>
          <w:b/>
          <w:bCs/>
        </w:rPr>
        <w:fldChar w:fldCharType="end"/>
      </w:r>
      <w:r w:rsidRPr="00A71275" w:rsidR="008A070C">
        <w:rPr>
          <w:b/>
          <w:bCs/>
        </w:rPr>
        <w:t>)</w:t>
      </w:r>
      <w:r w:rsidRPr="00A71275" w:rsidR="00DA6DD8">
        <w:rPr>
          <w:b/>
          <w:bCs/>
        </w:rPr>
        <w:t xml:space="preserve"> </w:t>
      </w:r>
    </w:p>
    <w:p w:rsidR="00944C66" w:rsidP="00264FFA" w:rsidRDefault="00944C66" w14:paraId="7FF4A88D" w14:textId="691975F7">
      <w:pPr>
        <w:pStyle w:val="FoF"/>
      </w:pPr>
      <w:r>
        <w:t xml:space="preserve">Effective December 24, 2022, the Commission approved Advice Letter 330-W, which authorized the establishment of </w:t>
      </w:r>
      <w:r w:rsidR="00BC742B">
        <w:t xml:space="preserve">the </w:t>
      </w:r>
      <w:r w:rsidRPr="000D3A82" w:rsidR="00BC742B">
        <w:t>Suburban Revenue Memorandum Account (SRMA)</w:t>
      </w:r>
      <w:r w:rsidR="00BC742B">
        <w:t xml:space="preserve"> </w:t>
      </w:r>
      <w:r>
        <w:t xml:space="preserve">and affirmed that the executed </w:t>
      </w:r>
      <w:r w:rsidR="00B451AD">
        <w:t xml:space="preserve">contract between Park Water and Suburban Water Systems </w:t>
      </w:r>
      <w:r>
        <w:t xml:space="preserve">complies with </w:t>
      </w:r>
      <w:r w:rsidRPr="000D3A82" w:rsidR="00E2217E">
        <w:t>Non-Tariff Product and Services</w:t>
      </w:r>
      <w:r w:rsidR="00E2217E">
        <w:t xml:space="preserve"> (NTPS)</w:t>
      </w:r>
      <w:r w:rsidRPr="000D3A82" w:rsidR="00E2217E">
        <w:t xml:space="preserve"> </w:t>
      </w:r>
      <w:r w:rsidR="00E2217E">
        <w:t xml:space="preserve">rules.  </w:t>
      </w:r>
    </w:p>
    <w:p w:rsidR="00BC742B" w:rsidP="00264FFA" w:rsidRDefault="00BC742B" w14:paraId="749E2C8B" w14:textId="3CC8E4EA">
      <w:pPr>
        <w:pStyle w:val="FoF"/>
      </w:pPr>
      <w:r>
        <w:t>The purpose of the SRMA is to track customers’ share (30%) of the net revenue associated with the NTPS contract between Park Water and Suburban Water Systems.</w:t>
      </w:r>
    </w:p>
    <w:p w:rsidR="00944C66" w:rsidP="00264FFA" w:rsidRDefault="00FE0BB6" w14:paraId="75AE962C" w14:textId="76B99005">
      <w:pPr>
        <w:pStyle w:val="FoF"/>
      </w:pPr>
      <w:r w:rsidRPr="00494416">
        <w:t>It</w:t>
      </w:r>
      <w:r w:rsidRPr="00EC4C88" w:rsidR="00944C66">
        <w:t xml:space="preserve"> is </w:t>
      </w:r>
      <w:r w:rsidRPr="00494416">
        <w:t>necessary</w:t>
      </w:r>
      <w:r w:rsidRPr="00EC4C88" w:rsidR="00944C66">
        <w:t xml:space="preserve"> for</w:t>
      </w:r>
      <w:r w:rsidR="00944C66">
        <w:t xml:space="preserve"> Park Water to continue the SRMA and rejec</w:t>
      </w:r>
      <w:r>
        <w:t>t</w:t>
      </w:r>
      <w:r w:rsidR="00944C66">
        <w:t xml:space="preserve"> Cal Advocates’ request to classify all revenue from the NTPS contract as miscellaneous revenue</w:t>
      </w:r>
      <w:r w:rsidR="00CF7517">
        <w:t xml:space="preserve"> </w:t>
      </w:r>
      <w:r>
        <w:t xml:space="preserve">to comply with the adopted NTPS rule. </w:t>
      </w:r>
    </w:p>
    <w:p w:rsidR="00944C66" w:rsidP="00264FFA" w:rsidRDefault="00944C66" w14:paraId="45C3FCA3" w14:textId="77777777">
      <w:pPr>
        <w:pStyle w:val="FoF"/>
      </w:pPr>
      <w:r>
        <w:t xml:space="preserve">For 2025, Park Water has two active </w:t>
      </w:r>
      <w:r w:rsidRPr="000D3A82">
        <w:t>Suburban Non-Tariff Product and Services (NTPS</w:t>
      </w:r>
      <w:r w:rsidRPr="00B6468E">
        <w:t>)</w:t>
      </w:r>
      <w:r w:rsidRPr="000D3A82">
        <w:t xml:space="preserve"> contracts.</w:t>
      </w:r>
    </w:p>
    <w:p w:rsidR="00944C66" w:rsidP="00264FFA" w:rsidRDefault="00944C66" w14:paraId="0ABFCD5D" w14:textId="77777777">
      <w:pPr>
        <w:pStyle w:val="FoF"/>
      </w:pPr>
      <w:r>
        <w:t>One of the two active NTPS contracts that Park Water has is with HomeServe, a provider of service line emergency repairs insurance, and allows for the use of Park Water’s marks in HomeServe’s marketing communications to Park Water’s customers.</w:t>
      </w:r>
    </w:p>
    <w:p w:rsidR="00944C66" w:rsidP="00264FFA" w:rsidRDefault="00944C66" w14:paraId="7B361B95" w14:textId="77777777">
      <w:pPr>
        <w:pStyle w:val="FoF"/>
      </w:pPr>
      <w:r>
        <w:t>The second active NTPS contract that Park Water has is with the City of Bell Gardens and allows Park Water to operate the city’s water system.</w:t>
      </w:r>
    </w:p>
    <w:p w:rsidR="00AA6343" w:rsidP="00264FFA" w:rsidRDefault="00944C66" w14:paraId="5E042DBB" w14:textId="77777777">
      <w:pPr>
        <w:pStyle w:val="FoF"/>
      </w:pPr>
      <w:r>
        <w:t xml:space="preserve">Pursuant to Rule X of the Commission’s Affiliate Transaction Rules covering active NTPS contracts, non-incremental costs are charged to utility expense and incremental costs are charged to the contract and borne by shareholders, 100% of the first $100,000 of revenues, net of incremental costs, is allocated to ratepayers, and the </w:t>
      </w:r>
      <w:r>
        <w:lastRenderedPageBreak/>
        <w:t>remainder of the revenues, associated with active contracts are allocated 10% to ratepayers.</w:t>
      </w:r>
    </w:p>
    <w:p w:rsidR="00AA6343" w:rsidP="00264FFA" w:rsidRDefault="00E91670" w14:paraId="566DD91C" w14:textId="5452784E">
      <w:pPr>
        <w:pStyle w:val="FoF"/>
      </w:pPr>
      <w:r>
        <w:t>It is necessary for Park Water to treat</w:t>
      </w:r>
      <w:r w:rsidRPr="00B422D4" w:rsidR="007C797D">
        <w:t xml:space="preserve"> the contract between Park Water and Sativa Los Angeles Count</w:t>
      </w:r>
      <w:r w:rsidR="004B6A0F">
        <w:t>y</w:t>
      </w:r>
      <w:r w:rsidRPr="00B422D4" w:rsidR="007C797D">
        <w:t xml:space="preserve"> as </w:t>
      </w:r>
      <w:r w:rsidRPr="00B422D4" w:rsidR="00142DFD">
        <w:t>a</w:t>
      </w:r>
      <w:r w:rsidR="006C0BFE">
        <w:t xml:space="preserve"> Suburban Non-Tariff Products and Services</w:t>
      </w:r>
      <w:r w:rsidR="00142DFD">
        <w:t xml:space="preserve"> </w:t>
      </w:r>
      <w:r w:rsidR="00AC1D5F">
        <w:t>(</w:t>
      </w:r>
      <w:r w:rsidRPr="00B422D4" w:rsidR="00142DFD">
        <w:t>NTPS</w:t>
      </w:r>
      <w:r w:rsidR="00AC1D5F">
        <w:t>) Contract</w:t>
      </w:r>
      <w:r w:rsidRPr="00B422D4" w:rsidR="00142DFD">
        <w:t xml:space="preserve"> with 30% of the revenues from the agreement </w:t>
      </w:r>
      <w:r w:rsidR="00767D70">
        <w:t>shared</w:t>
      </w:r>
      <w:r w:rsidRPr="00B422D4" w:rsidR="00750876">
        <w:t xml:space="preserve"> with customers </w:t>
      </w:r>
      <w:r w:rsidR="00B939B0">
        <w:t xml:space="preserve">and establishing </w:t>
      </w:r>
      <w:r w:rsidRPr="00B422D4" w:rsidR="008B4BA8">
        <w:t xml:space="preserve">the Sativa Revenue </w:t>
      </w:r>
      <w:r w:rsidRPr="00B422D4" w:rsidR="00EE1AD5">
        <w:t>Memorandum</w:t>
      </w:r>
      <w:r w:rsidRPr="00B422D4" w:rsidR="008B4BA8">
        <w:t xml:space="preserve"> (S</w:t>
      </w:r>
      <w:r w:rsidRPr="00B422D4" w:rsidR="00C23082">
        <w:t>RMA)</w:t>
      </w:r>
      <w:r w:rsidRPr="00D84D3D" w:rsidR="00C23082">
        <w:t xml:space="preserve"> </w:t>
      </w:r>
      <w:r w:rsidR="003009E7">
        <w:t>to track customers’ share of revenue from the contract</w:t>
      </w:r>
      <w:r w:rsidR="007C797D">
        <w:t>.</w:t>
      </w:r>
    </w:p>
    <w:p w:rsidR="00FA084F" w:rsidP="00264FFA" w:rsidRDefault="00FA084F" w14:paraId="31C539E8" w14:textId="269F12C2">
      <w:pPr>
        <w:pStyle w:val="FoF"/>
      </w:pPr>
      <w:r>
        <w:t xml:space="preserve">The Commission adopts </w:t>
      </w:r>
      <w:r w:rsidR="00C24812">
        <w:t>Liberty’s interpretation of the NTP</w:t>
      </w:r>
      <w:r w:rsidR="00FA32BF">
        <w:t>S contract where</w:t>
      </w:r>
      <w:r w:rsidR="00C24812">
        <w:t xml:space="preserve"> </w:t>
      </w:r>
      <w:r>
        <w:t xml:space="preserve">the first $100,000 </w:t>
      </w:r>
      <w:r w:rsidR="00014495">
        <w:t xml:space="preserve">in </w:t>
      </w:r>
      <w:r w:rsidR="00F911BA">
        <w:t>Other Operating Revenue</w:t>
      </w:r>
      <w:r w:rsidR="00014495">
        <w:t xml:space="preserve"> </w:t>
      </w:r>
      <w:r>
        <w:t>is attributed to ratepayers</w:t>
      </w:r>
      <w:r w:rsidR="003B0B14">
        <w:t xml:space="preserve"> with </w:t>
      </w:r>
      <w:r w:rsidRPr="00EB097D" w:rsidR="0083540D">
        <w:t>$73,496</w:t>
      </w:r>
      <w:r w:rsidR="0083540D">
        <w:t xml:space="preserve"> </w:t>
      </w:r>
      <w:r w:rsidR="00B7772D">
        <w:t xml:space="preserve">for a total of </w:t>
      </w:r>
      <w:r w:rsidRPr="00EB097D" w:rsidR="00B7772D">
        <w:t>$</w:t>
      </w:r>
      <w:r w:rsidRPr="00EB097D" w:rsidR="00964CAA">
        <w:t>51,</w:t>
      </w:r>
      <w:r w:rsidRPr="00EB097D" w:rsidR="0083540D">
        <w:t>850</w:t>
      </w:r>
      <w:r w:rsidR="009700A9">
        <w:t xml:space="preserve"> </w:t>
      </w:r>
      <w:r w:rsidR="009F4DBA">
        <w:t xml:space="preserve">to ratepayers </w:t>
      </w:r>
      <w:r w:rsidR="00F360C9">
        <w:t>for Park Water</w:t>
      </w:r>
      <w:r w:rsidR="009F4DBA">
        <w:t>’s</w:t>
      </w:r>
      <w:r w:rsidR="00F360C9">
        <w:t xml:space="preserve"> TY 2025</w:t>
      </w:r>
      <w:r w:rsidR="009700A9">
        <w:t xml:space="preserve"> miscellaneous revenues</w:t>
      </w:r>
      <w:r w:rsidR="00847BB7">
        <w:t xml:space="preserve"> </w:t>
      </w:r>
      <w:proofErr w:type="gramStart"/>
      <w:r w:rsidR="00847BB7">
        <w:t>as a result of</w:t>
      </w:r>
      <w:proofErr w:type="gramEnd"/>
      <w:r w:rsidR="00847BB7">
        <w:t xml:space="preserve"> Park Water’s contract with Bell Gardens</w:t>
      </w:r>
      <w:r w:rsidR="00C52B91">
        <w:t>.</w:t>
      </w:r>
    </w:p>
    <w:p w:rsidR="000B36C6" w:rsidP="00264FFA" w:rsidRDefault="000B36C6" w14:paraId="6F4F8A9A" w14:textId="77777777">
      <w:pPr>
        <w:pStyle w:val="FoF"/>
        <w:numPr>
          <w:ilvl w:val="0"/>
          <w:numId w:val="0"/>
        </w:numPr>
        <w:ind w:left="540"/>
      </w:pPr>
    </w:p>
    <w:p w:rsidRPr="00A905A5" w:rsidR="00E3255C" w:rsidP="00264FFA" w:rsidRDefault="00E3255C" w14:paraId="53DFF1E7" w14:textId="46D71589">
      <w:pPr>
        <w:pStyle w:val="FoF"/>
        <w:numPr>
          <w:ilvl w:val="0"/>
          <w:numId w:val="0"/>
        </w:numPr>
        <w:ind w:left="540"/>
        <w:rPr>
          <w:b/>
          <w:bCs/>
        </w:rPr>
      </w:pPr>
      <w:r w:rsidRPr="00A905A5">
        <w:rPr>
          <w:b/>
          <w:bCs/>
        </w:rPr>
        <w:t xml:space="preserve">Environmental &amp; Social Justice (§ </w:t>
      </w:r>
      <w:r w:rsidRPr="00A905A5" w:rsidR="00202D56">
        <w:rPr>
          <w:b/>
          <w:bCs/>
        </w:rPr>
        <w:fldChar w:fldCharType="begin"/>
      </w:r>
      <w:r w:rsidRPr="00A905A5" w:rsidR="00202D56">
        <w:rPr>
          <w:b/>
          <w:bCs/>
        </w:rPr>
        <w:instrText xml:space="preserve"> REF _Ref223020549 \r \h </w:instrText>
      </w:r>
      <w:r w:rsidR="00A905A5">
        <w:rPr>
          <w:b/>
          <w:bCs/>
        </w:rPr>
        <w:instrText xml:space="preserve"> \* MERGEFORMAT </w:instrText>
      </w:r>
      <w:r w:rsidRPr="00A905A5" w:rsidR="00202D56">
        <w:rPr>
          <w:b/>
          <w:bCs/>
        </w:rPr>
      </w:r>
      <w:r w:rsidRPr="00A905A5" w:rsidR="00202D56">
        <w:rPr>
          <w:b/>
          <w:bCs/>
        </w:rPr>
        <w:fldChar w:fldCharType="separate"/>
      </w:r>
      <w:r w:rsidR="00EA2E2F">
        <w:rPr>
          <w:b/>
          <w:bCs/>
        </w:rPr>
        <w:t>11</w:t>
      </w:r>
      <w:r w:rsidRPr="00A905A5" w:rsidR="00202D56">
        <w:rPr>
          <w:b/>
          <w:bCs/>
        </w:rPr>
        <w:fldChar w:fldCharType="end"/>
      </w:r>
      <w:r w:rsidRPr="00A905A5">
        <w:rPr>
          <w:b/>
          <w:bCs/>
        </w:rPr>
        <w:t>)</w:t>
      </w:r>
    </w:p>
    <w:p w:rsidRPr="00030634" w:rsidR="00E3255C" w:rsidP="00264FFA" w:rsidRDefault="003D7A8E" w14:paraId="74231E7D" w14:textId="6A70FFC4">
      <w:pPr>
        <w:pStyle w:val="FoF"/>
      </w:pPr>
      <w:r>
        <w:t>In 2022, the Commission adopted the updated Environmental and Social Justice Action Plan</w:t>
      </w:r>
      <w:r w:rsidR="00E3255C">
        <w:t>.</w:t>
      </w:r>
    </w:p>
    <w:p w:rsidR="00B96682" w:rsidP="00264FFA" w:rsidRDefault="00B96682" w14:paraId="4F4AE065" w14:textId="60B0B3F2">
      <w:pPr>
        <w:pStyle w:val="FoF"/>
      </w:pPr>
      <w:r>
        <w:t>A moderated tiered-pricing structure that maintains conservation incentives but reduces tier differentials improve</w:t>
      </w:r>
      <w:r w:rsidR="00AA5EDC">
        <w:t>s</w:t>
      </w:r>
      <w:r>
        <w:t xml:space="preserve"> affordability for essential-use</w:t>
      </w:r>
      <w:r w:rsidR="00A83579">
        <w:t xml:space="preserve"> consumption.</w:t>
      </w:r>
    </w:p>
    <w:p w:rsidRPr="00030634" w:rsidR="00E11A46" w:rsidP="00264FFA" w:rsidRDefault="00E11A46" w14:paraId="13B14F3E" w14:textId="1878C0DD">
      <w:pPr>
        <w:pStyle w:val="FoF"/>
      </w:pPr>
      <w:r>
        <w:t>Liberty’s low-income and other customer-assistance programs ensure customers have the lowest possible costs for basic needs.</w:t>
      </w:r>
    </w:p>
    <w:p w:rsidRPr="00DE6E26" w:rsidR="008A070C" w:rsidP="00264FFA" w:rsidRDefault="008A070C" w14:paraId="0F4CE31A" w14:textId="7326C5EF">
      <w:pPr>
        <w:pStyle w:val="BodyText"/>
      </w:pPr>
    </w:p>
    <w:p w:rsidR="003E63B5" w:rsidP="00264FFA" w:rsidRDefault="005939A5" w14:paraId="271B1566" w14:textId="286891BA">
      <w:pPr>
        <w:pStyle w:val="Dummy"/>
      </w:pPr>
      <w:bookmarkStart w:name="_Toc8123726" w:id="1708"/>
      <w:bookmarkStart w:name="_Toc229573496" w:id="1709"/>
      <w:r>
        <w:t>Conclusions of Law</w:t>
      </w:r>
      <w:bookmarkEnd w:id="1708"/>
      <w:bookmarkEnd w:id="1709"/>
      <w:r w:rsidR="00DC0301">
        <w:t xml:space="preserve"> </w:t>
      </w:r>
    </w:p>
    <w:p w:rsidRPr="008063FC" w:rsidR="00170928" w:rsidP="00264FFA" w:rsidRDefault="00FE4D59" w14:paraId="7BA81A98" w14:textId="759EF2FB">
      <w:pPr>
        <w:pStyle w:val="CoL"/>
      </w:pPr>
      <w:r>
        <w:t>As the applicants</w:t>
      </w:r>
      <w:r w:rsidR="002B624E">
        <w:t>,</w:t>
      </w:r>
      <w:r>
        <w:t xml:space="preserve"> Park Water and Apple Valley Ranchos have the burden of affirmatively establishing the reasonableness of all aspects of their applications</w:t>
      </w:r>
      <w:r w:rsidR="008063FC">
        <w:t>.</w:t>
      </w:r>
    </w:p>
    <w:p w:rsidR="00E03C7C" w:rsidP="00264FFA" w:rsidRDefault="00E03C7C" w14:paraId="77818CFA" w14:textId="45C7A4D7">
      <w:pPr>
        <w:pStyle w:val="CoL"/>
      </w:pPr>
      <w:r>
        <w:t>The standard of proof the applicant must meet in rate cases is that of a preponderance of the evidence.</w:t>
      </w:r>
    </w:p>
    <w:p w:rsidR="005D67DF" w:rsidP="00264FFA" w:rsidRDefault="005D67DF" w14:paraId="6BC32BCB" w14:textId="40BF75D4">
      <w:pPr>
        <w:pStyle w:val="CoL"/>
      </w:pPr>
      <w:r>
        <w:t>All the forecasts and ratemaking mechanisms we find to be reasonable should be approved.</w:t>
      </w:r>
    </w:p>
    <w:p w:rsidR="00C9069C" w:rsidP="00264FFA" w:rsidRDefault="00170928" w14:paraId="000AFA20" w14:textId="72FB63D8">
      <w:pPr>
        <w:pStyle w:val="CoL"/>
      </w:pPr>
      <w:r>
        <w:lastRenderedPageBreak/>
        <w:t>Park Water’s and Apple Valley Ranchos’</w:t>
      </w:r>
      <w:r w:rsidRPr="000D0CDA">
        <w:t xml:space="preserve"> revenue requirements and rate </w:t>
      </w:r>
      <w:proofErr w:type="gramStart"/>
      <w:r w:rsidRPr="000D0CDA">
        <w:t>increases</w:t>
      </w:r>
      <w:proofErr w:type="gramEnd"/>
      <w:r w:rsidRPr="000D0CDA">
        <w:t xml:space="preserve"> as set forth in this decision</w:t>
      </w:r>
      <w:r w:rsidR="00996EE9">
        <w:t xml:space="preserve"> are </w:t>
      </w:r>
      <w:r w:rsidRPr="000D0CDA">
        <w:t>just and reasonable</w:t>
      </w:r>
    </w:p>
    <w:p w:rsidR="00170928" w:rsidP="00264FFA" w:rsidRDefault="002D79A7" w14:paraId="581C7C8B" w14:textId="715E3ADD">
      <w:pPr>
        <w:pStyle w:val="CoL"/>
      </w:pPr>
      <w:r>
        <w:t xml:space="preserve">We </w:t>
      </w:r>
      <w:proofErr w:type="gramStart"/>
      <w:r>
        <w:t>find</w:t>
      </w:r>
      <w:proofErr w:type="gramEnd"/>
      <w:r>
        <w:t xml:space="preserve"> reasonable and adopt the stipulations for each of the issues listed in the Joint Statement of the Public Advocates Office, Apple Valley, Park Water and California Water Association, Attachment 2, filed on October 11, 2024.</w:t>
      </w:r>
    </w:p>
    <w:p w:rsidRPr="00494416" w:rsidR="00EC643D" w:rsidP="00264FFA" w:rsidRDefault="002E77B9" w14:paraId="4FC3FED1" w14:textId="23D4C1E0">
      <w:pPr>
        <w:pStyle w:val="CoL"/>
        <w:rPr>
          <w:b/>
        </w:rPr>
      </w:pPr>
      <w:r>
        <w:t xml:space="preserve">Cal Advocates submitted a more reasonable forecast of Water Sales than </w:t>
      </w:r>
      <w:r w:rsidR="00257B5B">
        <w:t>Park Water and Apple Valley Ranchos.</w:t>
      </w:r>
    </w:p>
    <w:p w:rsidR="005B234C" w:rsidP="00264FFA" w:rsidRDefault="005B234C" w14:paraId="313E49BD" w14:textId="18A41F90">
      <w:pPr>
        <w:pStyle w:val="CoL"/>
      </w:pPr>
      <w:r>
        <w:t xml:space="preserve">Because the Commission adopts </w:t>
      </w:r>
      <w:r w:rsidR="00257B5B">
        <w:t xml:space="preserve">Cal Advocates’ </w:t>
      </w:r>
      <w:r>
        <w:t>forecast</w:t>
      </w:r>
      <w:r w:rsidR="00257B5B">
        <w:t xml:space="preserve"> of</w:t>
      </w:r>
      <w:r>
        <w:t xml:space="preserve"> water sales, </w:t>
      </w:r>
      <w:r w:rsidR="00B438DD">
        <w:t>it is</w:t>
      </w:r>
      <w:r>
        <w:t xml:space="preserve"> reasonable</w:t>
      </w:r>
      <w:r w:rsidR="00257B5B">
        <w:t xml:space="preserve"> to adopt</w:t>
      </w:r>
      <w:r>
        <w:t xml:space="preserve"> </w:t>
      </w:r>
      <w:r w:rsidR="00257B5B">
        <w:t xml:space="preserve">Cal Advocates’ </w:t>
      </w:r>
      <w:r>
        <w:t>proposal with respect to Park Water</w:t>
      </w:r>
      <w:r w:rsidR="00936E6F">
        <w:t xml:space="preserve"> and Apple Valley Ranchos’ </w:t>
      </w:r>
      <w:r>
        <w:t>water supply.</w:t>
      </w:r>
    </w:p>
    <w:p w:rsidR="0085005D" w:rsidP="00264FFA" w:rsidRDefault="0085005D" w14:paraId="7581952B" w14:textId="79F3B81C">
      <w:pPr>
        <w:pStyle w:val="CoL"/>
      </w:pPr>
      <w:r>
        <w:t xml:space="preserve">A five-year average with a $53,244 deduction to Park Water’s initially reported 2024 recorded expense and a deduction of $9,130 to Apple Valley Ranchos 2024 recorded expense for Liberty’s 2025 Telemetry Account – General Office budget is </w:t>
      </w:r>
      <w:r w:rsidR="00E4795A">
        <w:t>just</w:t>
      </w:r>
      <w:r>
        <w:t xml:space="preserve"> and reasonable.</w:t>
      </w:r>
    </w:p>
    <w:p w:rsidR="0085005D" w:rsidP="00264FFA" w:rsidRDefault="00027CB4" w14:paraId="074480D8" w14:textId="2B58D389">
      <w:pPr>
        <w:pStyle w:val="CoL"/>
      </w:pPr>
      <w:r>
        <w:t>Liberty’s</w:t>
      </w:r>
      <w:r w:rsidR="0085005D">
        <w:t xml:space="preserve"> test year forecast using Cost Allocation </w:t>
      </w:r>
      <w:r w:rsidR="008A7F27">
        <w:t xml:space="preserve">Manual </w:t>
      </w:r>
      <w:r w:rsidR="007F3A3C">
        <w:t xml:space="preserve">(CAM) </w:t>
      </w:r>
      <w:r w:rsidR="0085005D">
        <w:t>allocation factors and anticipated headcount and non-labor expenses that are expected for this rate cycle, escalated to 2025 dollars,</w:t>
      </w:r>
      <w:r w:rsidR="00F90E33">
        <w:t xml:space="preserve"> is</w:t>
      </w:r>
      <w:r w:rsidR="0085005D">
        <w:t xml:space="preserve"> </w:t>
      </w:r>
      <w:r>
        <w:t>un</w:t>
      </w:r>
      <w:r w:rsidR="0085005D">
        <w:t>reasonable</w:t>
      </w:r>
      <w:r w:rsidR="00E25D12">
        <w:t xml:space="preserve"> as it is 41.75% higher than Liberty’s recorded unallocated costs</w:t>
      </w:r>
      <w:r w:rsidR="0085005D">
        <w:t>.</w:t>
      </w:r>
    </w:p>
    <w:p w:rsidR="00E25D12" w:rsidP="00264FFA" w:rsidRDefault="00D564AD" w14:paraId="182ACDB6" w14:textId="402A2431">
      <w:pPr>
        <w:pStyle w:val="CoL"/>
      </w:pPr>
      <w:r>
        <w:t>Cal Advocates</w:t>
      </w:r>
      <w:r w:rsidR="00A766FA">
        <w:t>’</w:t>
      </w:r>
      <w:r w:rsidR="00525E5D">
        <w:t xml:space="preserve"> </w:t>
      </w:r>
      <w:r w:rsidR="00A766FA">
        <w:t>forecast for General Office expenses, based upon a five-year average of historical recorded costs, is reasonable.</w:t>
      </w:r>
    </w:p>
    <w:p w:rsidR="0085005D" w:rsidP="00264FFA" w:rsidRDefault="0085005D" w14:paraId="6A0F996F" w14:textId="3F71D249">
      <w:pPr>
        <w:pStyle w:val="CoL"/>
      </w:pPr>
      <w:r>
        <w:t>Liberty’s forecast for the Customer First IT project</w:t>
      </w:r>
      <w:r w:rsidR="0024265A">
        <w:t xml:space="preserve"> is reasonable.</w:t>
      </w:r>
    </w:p>
    <w:p w:rsidR="0085005D" w:rsidP="00264FFA" w:rsidRDefault="0085005D" w14:paraId="737E35A7" w14:textId="7E430033">
      <w:pPr>
        <w:pStyle w:val="CoL"/>
      </w:pPr>
      <w:r>
        <w:t xml:space="preserve">Liberty’s proposal to adopt O&amp;M Annual Maintenance Costs </w:t>
      </w:r>
      <w:proofErr w:type="gramStart"/>
      <w:r w:rsidR="0046033F">
        <w:t>are</w:t>
      </w:r>
      <w:proofErr w:type="gramEnd"/>
      <w:r w:rsidR="0046033F">
        <w:t xml:space="preserve"> reasonable </w:t>
      </w:r>
      <w:r w:rsidR="002934A6">
        <w:t>for</w:t>
      </w:r>
      <w:r w:rsidR="0046033F">
        <w:t xml:space="preserve"> the</w:t>
      </w:r>
      <w:r w:rsidR="00DC5AEE">
        <w:t xml:space="preserve"> Customer First IT project</w:t>
      </w:r>
      <w:r>
        <w:t>.</w:t>
      </w:r>
    </w:p>
    <w:p w:rsidR="0085005D" w:rsidP="00264FFA" w:rsidRDefault="00987ECF" w14:paraId="7EC579AD" w14:textId="47AA15EF">
      <w:pPr>
        <w:pStyle w:val="CoL"/>
      </w:pPr>
      <w:r>
        <w:t xml:space="preserve">Cal Advocates’ forecast </w:t>
      </w:r>
      <w:proofErr w:type="gramStart"/>
      <w:r>
        <w:t>of</w:t>
      </w:r>
      <w:proofErr w:type="gramEnd"/>
      <w:r>
        <w:t xml:space="preserve"> General Office expenses is inclusive of</w:t>
      </w:r>
      <w:r w:rsidR="0085005D">
        <w:t xml:space="preserve"> Credit Card Fees</w:t>
      </w:r>
      <w:r>
        <w:t>.</w:t>
      </w:r>
      <w:r w:rsidR="0085005D">
        <w:t xml:space="preserve"> </w:t>
      </w:r>
      <w:r w:rsidR="00EB263B">
        <w:t xml:space="preserve"> </w:t>
      </w:r>
    </w:p>
    <w:p w:rsidRPr="008E07CC" w:rsidR="002A7634" w:rsidP="00264FFA" w:rsidRDefault="00B2333C" w14:paraId="5E191E16" w14:textId="015B41F3">
      <w:pPr>
        <w:pStyle w:val="CoL"/>
      </w:pPr>
      <w:r>
        <w:t xml:space="preserve">Park Water’s methodology, using the 2023 actual unit cost per AF of </w:t>
      </w:r>
      <w:r w:rsidR="00DD5C85">
        <w:t xml:space="preserve"> </w:t>
      </w:r>
    </w:p>
    <w:p w:rsidR="0064285C" w:rsidP="00264FFA" w:rsidRDefault="0064285C" w14:paraId="04A40CF6" w14:textId="77777777">
      <w:pPr>
        <w:pStyle w:val="CoL"/>
      </w:pPr>
      <w:r w:rsidRPr="00131B27">
        <w:lastRenderedPageBreak/>
        <w:t>$127.41, for forecasting Purchased Water, Power Water, Replenishment, and Leased Water Rights is just and reasonable.</w:t>
      </w:r>
    </w:p>
    <w:p w:rsidR="0064285C" w:rsidP="00264FFA" w:rsidRDefault="0064285C" w14:paraId="2491DA1D" w14:textId="77777777">
      <w:pPr>
        <w:pStyle w:val="CoL"/>
      </w:pPr>
      <w:r w:rsidRPr="00131B27">
        <w:t xml:space="preserve">Park Water’s request to add a </w:t>
      </w:r>
      <w:proofErr w:type="gramStart"/>
      <w:r w:rsidRPr="00131B27">
        <w:t>Facilities</w:t>
      </w:r>
      <w:proofErr w:type="gramEnd"/>
      <w:r w:rsidRPr="00131B27">
        <w:t xml:space="preserve"> Manager position to its workforce</w:t>
      </w:r>
      <w:r>
        <w:t xml:space="preserve"> </w:t>
      </w:r>
    </w:p>
    <w:p w:rsidR="0064285C" w:rsidP="00264FFA" w:rsidRDefault="0064285C" w14:paraId="0A694C7A" w14:textId="77777777">
      <w:pPr>
        <w:pStyle w:val="CoL"/>
        <w:numPr>
          <w:ilvl w:val="0"/>
          <w:numId w:val="0"/>
        </w:numPr>
        <w:ind w:left="720"/>
      </w:pPr>
      <w:r w:rsidRPr="00131B27">
        <w:t xml:space="preserve">is </w:t>
      </w:r>
      <w:proofErr w:type="gramStart"/>
      <w:r w:rsidRPr="00131B27">
        <w:t>just and</w:t>
      </w:r>
      <w:proofErr w:type="gramEnd"/>
      <w:r w:rsidRPr="00131B27">
        <w:t xml:space="preserve"> reasonable.</w:t>
      </w:r>
    </w:p>
    <w:p w:rsidR="0064285C" w:rsidP="00264FFA" w:rsidRDefault="0064285C" w14:paraId="04A791CE" w14:textId="77777777">
      <w:pPr>
        <w:pStyle w:val="CoL"/>
      </w:pPr>
      <w:r w:rsidRPr="00131B27">
        <w:t xml:space="preserve">Park Water’s request to add a Senior Manager Engineering position is just </w:t>
      </w:r>
    </w:p>
    <w:p w:rsidR="0064285C" w:rsidP="00264FFA" w:rsidRDefault="0064285C" w14:paraId="2B914921" w14:textId="77777777">
      <w:pPr>
        <w:pStyle w:val="CoL"/>
        <w:numPr>
          <w:ilvl w:val="0"/>
          <w:numId w:val="0"/>
        </w:numPr>
        <w:ind w:left="720"/>
      </w:pPr>
      <w:r w:rsidRPr="00131B27">
        <w:t>and reasonable.</w:t>
      </w:r>
    </w:p>
    <w:p w:rsidR="0064285C" w:rsidP="00264FFA" w:rsidRDefault="0064285C" w14:paraId="7FAF40CA" w14:textId="77777777">
      <w:pPr>
        <w:pStyle w:val="CoL"/>
      </w:pPr>
      <w:r w:rsidRPr="00131B27">
        <w:t>Park Waters requests to use a five-year average of recorded costs from</w:t>
      </w:r>
      <w:r>
        <w:t xml:space="preserve"> </w:t>
      </w:r>
    </w:p>
    <w:p w:rsidR="0064285C" w:rsidP="00264FFA" w:rsidRDefault="0064285C" w14:paraId="0155825E" w14:textId="59B0ADBE">
      <w:pPr>
        <w:pStyle w:val="CoL"/>
        <w:numPr>
          <w:ilvl w:val="0"/>
          <w:numId w:val="0"/>
        </w:numPr>
        <w:ind w:left="720"/>
      </w:pPr>
      <w:r w:rsidRPr="00131B27">
        <w:t>20</w:t>
      </w:r>
      <w:r w:rsidR="00F40DA3">
        <w:t>1</w:t>
      </w:r>
      <w:r w:rsidRPr="00131B27">
        <w:t>9 to 2023 in forecasting T&amp;D Oper</w:t>
      </w:r>
      <w:r w:rsidR="00987ECF">
        <w:t>ating</w:t>
      </w:r>
      <w:r w:rsidRPr="00131B27">
        <w:t xml:space="preserve"> Meter Expenses is just and reasonable.</w:t>
      </w:r>
    </w:p>
    <w:p w:rsidR="0064285C" w:rsidP="00264FFA" w:rsidRDefault="0064285C" w14:paraId="487702BA" w14:textId="77777777">
      <w:pPr>
        <w:pStyle w:val="CoL"/>
      </w:pPr>
      <w:r w:rsidRPr="00131B27">
        <w:t xml:space="preserve">Park Water use of a 4% escalation rate for the following expense </w:t>
      </w:r>
    </w:p>
    <w:p w:rsidR="0064285C" w:rsidP="00264FFA" w:rsidRDefault="0064285C" w14:paraId="18B0645A" w14:textId="6A0649E8">
      <w:pPr>
        <w:pStyle w:val="CoL"/>
        <w:numPr>
          <w:ilvl w:val="0"/>
          <w:numId w:val="0"/>
        </w:numPr>
        <w:ind w:left="720"/>
      </w:pPr>
      <w:r w:rsidRPr="00131B27">
        <w:t xml:space="preserve">categories:  Operation-Other, Customer-Other, Maintenance-Other, Outside Services, A&amp;G-Other, and Taxes-Other, is </w:t>
      </w:r>
      <w:r w:rsidR="009F416D">
        <w:t>un</w:t>
      </w:r>
      <w:r w:rsidRPr="00131B27">
        <w:t>reasonable.</w:t>
      </w:r>
      <w:r w:rsidRPr="00131B27">
        <w:tab/>
      </w:r>
    </w:p>
    <w:p w:rsidR="009F416D" w:rsidP="00264FFA" w:rsidRDefault="009F416D" w14:paraId="5B305E4B" w14:textId="4A738201">
      <w:pPr>
        <w:pStyle w:val="CoL"/>
      </w:pPr>
      <w:r>
        <w:t xml:space="preserve">Cal Advocates’ suggested </w:t>
      </w:r>
      <w:r w:rsidR="00C40130">
        <w:t xml:space="preserve">use of the Commissions’ </w:t>
      </w:r>
      <w:r w:rsidRPr="00C40130" w:rsidR="00C40130">
        <w:t>pre-approved escalation factors, per the Commission’s RCP</w:t>
      </w:r>
      <w:r w:rsidR="00C40130">
        <w:t>,</w:t>
      </w:r>
      <w:r w:rsidRPr="00C40130" w:rsidR="00C40130">
        <w:t xml:space="preserve"> for Liberty’s</w:t>
      </w:r>
      <w:r w:rsidR="00A87521">
        <w:t xml:space="preserve"> labor and</w:t>
      </w:r>
      <w:r w:rsidRPr="00C40130" w:rsidR="00C40130">
        <w:t xml:space="preserve"> non-labor expense escalation expense</w:t>
      </w:r>
      <w:r w:rsidR="00C40130">
        <w:t>s is reasonable.</w:t>
      </w:r>
      <w:r w:rsidRPr="00C40130" w:rsidR="00C40130">
        <w:t xml:space="preserve"> </w:t>
      </w:r>
    </w:p>
    <w:p w:rsidR="0064285C" w:rsidP="00264FFA" w:rsidRDefault="00DF2AB1" w14:paraId="087ED52C" w14:textId="1564B8C2">
      <w:pPr>
        <w:pStyle w:val="CoL"/>
      </w:pPr>
      <w:r>
        <w:t xml:space="preserve">Liberty’s escalation </w:t>
      </w:r>
      <w:r w:rsidRPr="00131B27" w:rsidR="0064285C">
        <w:t>rate</w:t>
      </w:r>
      <w:r>
        <w:t>s</w:t>
      </w:r>
      <w:r w:rsidRPr="00131B27" w:rsidR="0064285C">
        <w:t xml:space="preserve"> for business, medical, dental,</w:t>
      </w:r>
      <w:r w:rsidR="004240D1">
        <w:t xml:space="preserve"> </w:t>
      </w:r>
      <w:r w:rsidRPr="00131B27" w:rsidR="004240D1">
        <w:t>vision and insurance</w:t>
      </w:r>
      <w:r w:rsidR="004240D1">
        <w:t xml:space="preserve"> </w:t>
      </w:r>
      <w:proofErr w:type="gramStart"/>
      <w:r w:rsidR="004240D1">
        <w:t>is</w:t>
      </w:r>
      <w:proofErr w:type="gramEnd"/>
      <w:r w:rsidR="004240D1">
        <w:t xml:space="preserve"> contrary to the Rate Case Plan.</w:t>
      </w:r>
    </w:p>
    <w:p w:rsidRPr="00131B27" w:rsidR="0064285C" w:rsidP="00264FFA" w:rsidRDefault="004240D1" w14:paraId="04C49C48" w14:textId="6B6B9119">
      <w:pPr>
        <w:pStyle w:val="CoL"/>
      </w:pPr>
      <w:r>
        <w:t xml:space="preserve">Cal Advocates’ recommendation to use </w:t>
      </w:r>
      <w:r w:rsidRPr="003F1331">
        <w:rPr>
          <w:szCs w:val="26"/>
        </w:rPr>
        <w:t xml:space="preserve">CPI-U escalation factors to </w:t>
      </w:r>
      <w:r w:rsidR="00A87521">
        <w:rPr>
          <w:szCs w:val="26"/>
        </w:rPr>
        <w:t>calculate</w:t>
      </w:r>
      <w:r w:rsidRPr="003F1331">
        <w:rPr>
          <w:szCs w:val="26"/>
        </w:rPr>
        <w:t xml:space="preserve"> the</w:t>
      </w:r>
      <w:r w:rsidR="00A87521">
        <w:rPr>
          <w:szCs w:val="26"/>
        </w:rPr>
        <w:t xml:space="preserve"> test-year</w:t>
      </w:r>
      <w:r w:rsidRPr="003F1331">
        <w:rPr>
          <w:szCs w:val="26"/>
        </w:rPr>
        <w:t xml:space="preserve"> insurance premium</w:t>
      </w:r>
      <w:r w:rsidRPr="003F1331">
        <w:rPr>
          <w:spacing w:val="-3"/>
          <w:szCs w:val="26"/>
        </w:rPr>
        <w:t xml:space="preserve"> </w:t>
      </w:r>
      <w:r w:rsidRPr="003F1331">
        <w:rPr>
          <w:szCs w:val="26"/>
        </w:rPr>
        <w:t>expense</w:t>
      </w:r>
      <w:r>
        <w:rPr>
          <w:szCs w:val="26"/>
        </w:rPr>
        <w:t xml:space="preserve">s for </w:t>
      </w:r>
      <w:r w:rsidRPr="00131B27">
        <w:t xml:space="preserve">business, medical, dental, </w:t>
      </w:r>
      <w:r w:rsidRPr="00131B27" w:rsidR="0064285C">
        <w:t>vision and insurance expenses is, just and reasonable.</w:t>
      </w:r>
    </w:p>
    <w:p w:rsidR="00B2333C" w:rsidP="00264FFA" w:rsidRDefault="00B2333C" w14:paraId="3633BB24" w14:textId="6B7193C6">
      <w:pPr>
        <w:pStyle w:val="CoL"/>
      </w:pPr>
      <w:r>
        <w:t xml:space="preserve">Liberty’s request for Commission authorization of a 0.56% uncollectible expense rate for Park and 0.49% for Apple Valley Ranchos is </w:t>
      </w:r>
      <w:r w:rsidRPr="00131B27" w:rsidR="0064285C">
        <w:t>just</w:t>
      </w:r>
      <w:r>
        <w:t xml:space="preserve"> and reasonable.</w:t>
      </w:r>
    </w:p>
    <w:p w:rsidR="0064285C" w:rsidP="00264FFA" w:rsidRDefault="0064285C" w14:paraId="799F1E1B" w14:textId="77777777">
      <w:pPr>
        <w:pStyle w:val="CoL"/>
      </w:pPr>
      <w:r w:rsidRPr="00131B27">
        <w:t>Park Water’s proposal base water conservation expense on its proposed</w:t>
      </w:r>
      <w:r>
        <w:t xml:space="preserve"> </w:t>
      </w:r>
    </w:p>
    <w:p w:rsidRPr="00131B27" w:rsidR="0064285C" w:rsidP="00264FFA" w:rsidRDefault="0064285C" w14:paraId="6852DD54" w14:textId="77777777">
      <w:pPr>
        <w:pStyle w:val="CoL"/>
        <w:numPr>
          <w:ilvl w:val="0"/>
          <w:numId w:val="0"/>
        </w:numPr>
        <w:ind w:left="720"/>
      </w:pPr>
      <w:r w:rsidRPr="00131B27">
        <w:t xml:space="preserve">20-program water conservation plan is </w:t>
      </w:r>
      <w:proofErr w:type="gramStart"/>
      <w:r w:rsidRPr="00131B27">
        <w:t>just and</w:t>
      </w:r>
      <w:proofErr w:type="gramEnd"/>
      <w:r w:rsidRPr="00131B27">
        <w:t xml:space="preserve"> reasonable.</w:t>
      </w:r>
    </w:p>
    <w:p w:rsidR="0064285C" w:rsidP="00264FFA" w:rsidRDefault="0064285C" w14:paraId="4E01D288" w14:textId="77777777">
      <w:pPr>
        <w:pStyle w:val="CoL"/>
      </w:pPr>
      <w:r w:rsidRPr="00131B27">
        <w:t>Apple Valley Ranchos Water’s proposal base water conservation expense</w:t>
      </w:r>
      <w:r>
        <w:t xml:space="preserve"> </w:t>
      </w:r>
    </w:p>
    <w:p w:rsidRPr="00131B27" w:rsidR="0064285C" w:rsidP="00264FFA" w:rsidRDefault="0064285C" w14:paraId="36F67E47" w14:textId="77777777">
      <w:pPr>
        <w:pStyle w:val="CoL"/>
        <w:numPr>
          <w:ilvl w:val="0"/>
          <w:numId w:val="0"/>
        </w:numPr>
        <w:ind w:left="720"/>
      </w:pPr>
      <w:r w:rsidRPr="00131B27">
        <w:t>on its proposed 20-program water conservation plan is just and reasonable.</w:t>
      </w:r>
    </w:p>
    <w:p w:rsidR="0064285C" w:rsidP="00264FFA" w:rsidRDefault="0064285C" w14:paraId="29573F96" w14:textId="77777777">
      <w:pPr>
        <w:pStyle w:val="CoL"/>
      </w:pPr>
      <w:r w:rsidRPr="00131B27">
        <w:lastRenderedPageBreak/>
        <w:t xml:space="preserve">Park Water and Apple Valley Ranchos Water’s conservation measures for </w:t>
      </w:r>
    </w:p>
    <w:p w:rsidR="00B10B5D" w:rsidP="00264FFA" w:rsidRDefault="0064285C" w14:paraId="132F3683" w14:textId="77777777">
      <w:pPr>
        <w:pStyle w:val="CoL"/>
        <w:numPr>
          <w:ilvl w:val="0"/>
          <w:numId w:val="0"/>
        </w:numPr>
        <w:ind w:left="720"/>
      </w:pPr>
      <w:r w:rsidRPr="00131B27">
        <w:t xml:space="preserve">its </w:t>
      </w:r>
      <w:r w:rsidR="00FF10CB">
        <w:t>W</w:t>
      </w:r>
      <w:r w:rsidR="00293B58">
        <w:t xml:space="preserve">ater Use Efficiency Plan </w:t>
      </w:r>
      <w:r w:rsidR="00B572B0">
        <w:t>include the following:  water loss</w:t>
      </w:r>
      <w:r w:rsidR="00AB1426">
        <w:t xml:space="preserve">, water waste enforcement, landscape and irrigation codes, public information and outreach, residential high efficiency toilet distribution, residential hot water recirculating pump rebate, residential and commercial outdoor survey, residential water budgets, </w:t>
      </w:r>
      <w:r w:rsidRPr="0086314C" w:rsidR="0086314C">
        <w:t>residential</w:t>
      </w:r>
      <w:r w:rsidR="00AB1426">
        <w:t xml:space="preserve"> and commercial drip irrigation kits, residential weather-based irrigation controllers, residential fixture </w:t>
      </w:r>
      <w:r w:rsidRPr="0086314C" w:rsidR="0086314C">
        <w:t>distribution</w:t>
      </w:r>
      <w:r w:rsidR="00AB1426">
        <w:t xml:space="preserve">, commercial weather based irrigation controller and for Park Water only, an emergency leak repair program. </w:t>
      </w:r>
    </w:p>
    <w:p w:rsidR="007F2CB7" w:rsidP="00264FFA" w:rsidRDefault="00AB1426" w14:paraId="154AEAFA" w14:textId="77777777">
      <w:pPr>
        <w:pStyle w:val="CoL"/>
      </w:pPr>
      <w:r>
        <w:t xml:space="preserve">Six additional conservation </w:t>
      </w:r>
      <w:r w:rsidRPr="00BC4013" w:rsidR="00BC4013">
        <w:t>measures</w:t>
      </w:r>
      <w:r>
        <w:t xml:space="preserve"> planned for </w:t>
      </w:r>
      <w:r w:rsidRPr="007F2CB7" w:rsidR="007F2CB7">
        <w:t>customer</w:t>
      </w:r>
      <w:r w:rsidR="0086314C">
        <w:t xml:space="preserve"> assistance and </w:t>
      </w:r>
    </w:p>
    <w:p w:rsidR="00AB1426" w:rsidP="00264FFA" w:rsidRDefault="0086314C" w14:paraId="762532D0" w14:textId="77777777">
      <w:pPr>
        <w:pStyle w:val="CoL"/>
        <w:numPr>
          <w:ilvl w:val="0"/>
          <w:numId w:val="0"/>
        </w:numPr>
        <w:ind w:left="720"/>
      </w:pPr>
      <w:r>
        <w:t xml:space="preserve">regulatory compliance for Park Water and Apple Valley Ranchos </w:t>
      </w:r>
      <w:r w:rsidRPr="007F2CB7" w:rsidR="007F2CB7">
        <w:t>includes</w:t>
      </w:r>
      <w:r>
        <w:t xml:space="preserve"> residential turf removal, commercial turf removal, spray nozzle distribution, school landscape equipment retrofit, commercial incentives, survey sand equipment replacement, and high efficiency urinal direct install.</w:t>
      </w:r>
    </w:p>
    <w:p w:rsidR="00A36605" w:rsidP="00264FFA" w:rsidRDefault="00331565" w14:paraId="0C1B4609" w14:textId="77777777">
      <w:pPr>
        <w:pStyle w:val="CoL"/>
      </w:pPr>
      <w:r>
        <w:t>Park Water’s</w:t>
      </w:r>
      <w:r w:rsidR="00B2333C">
        <w:t xml:space="preserve"> proposal to use base mailing expenses on </w:t>
      </w:r>
      <w:r w:rsidR="00A36605">
        <w:t>Park Water’s</w:t>
      </w:r>
      <w:r w:rsidR="00B2333C">
        <w:t xml:space="preserve"> </w:t>
      </w:r>
    </w:p>
    <w:p w:rsidR="0064285C" w:rsidP="00264FFA" w:rsidRDefault="0064285C" w14:paraId="0D5A6D1D" w14:textId="77777777">
      <w:pPr>
        <w:pStyle w:val="CoL"/>
        <w:numPr>
          <w:ilvl w:val="0"/>
          <w:numId w:val="0"/>
        </w:numPr>
        <w:ind w:left="720"/>
      </w:pPr>
      <w:r w:rsidRPr="00131B27">
        <w:t>forecast of five-year average recorded costs from 2019 to 2023 with no reduction in amount to account for paperless billing, is just and reasonable.</w:t>
      </w:r>
    </w:p>
    <w:p w:rsidR="0064285C" w:rsidP="00264FFA" w:rsidRDefault="0064285C" w14:paraId="61189A98" w14:textId="77777777">
      <w:pPr>
        <w:pStyle w:val="CoL"/>
      </w:pPr>
      <w:r w:rsidRPr="00131B27">
        <w:t>Apple Valley Ranchos’ proposal to use base mailing expenses on Par</w:t>
      </w:r>
      <w:r>
        <w:t xml:space="preserve">k </w:t>
      </w:r>
    </w:p>
    <w:p w:rsidRPr="00131B27" w:rsidR="0064285C" w:rsidP="00264FFA" w:rsidRDefault="0064285C" w14:paraId="07EFA7BE" w14:textId="77777777">
      <w:pPr>
        <w:pStyle w:val="CoL"/>
        <w:numPr>
          <w:ilvl w:val="0"/>
          <w:numId w:val="0"/>
        </w:numPr>
        <w:ind w:left="720"/>
      </w:pPr>
      <w:r w:rsidRPr="00131B27">
        <w:t>Water’s</w:t>
      </w:r>
      <w:r>
        <w:t xml:space="preserve"> </w:t>
      </w:r>
      <w:r w:rsidRPr="00131B27">
        <w:t>forecast of five-year average recorded costs from 2019 to 2023 with no reduction in amount to account for paperless billing, is just and reasonable.</w:t>
      </w:r>
    </w:p>
    <w:p w:rsidR="00B2333C" w:rsidP="00264FFA" w:rsidRDefault="004240D1" w14:paraId="579C4079" w14:textId="45B7423A">
      <w:pPr>
        <w:pStyle w:val="CoL"/>
      </w:pPr>
      <w:r>
        <w:t>Cal</w:t>
      </w:r>
      <w:r w:rsidR="007709F9">
        <w:t xml:space="preserve"> Advocates’</w:t>
      </w:r>
      <w:r w:rsidRPr="00131B27" w:rsidR="0064285C">
        <w:t xml:space="preserve"> proposal for Regulatory Commission Expenses forecast for</w:t>
      </w:r>
      <w:r w:rsidR="0064285C">
        <w:t xml:space="preserve"> </w:t>
      </w:r>
      <w:r w:rsidRPr="00131B27" w:rsidR="0064285C">
        <w:t xml:space="preserve">TY </w:t>
      </w:r>
      <w:r w:rsidR="007709F9">
        <w:t xml:space="preserve"> 2025 is </w:t>
      </w:r>
      <w:r w:rsidRPr="00131B27" w:rsidR="0064285C">
        <w:t>just</w:t>
      </w:r>
      <w:r w:rsidR="00B2333C">
        <w:t xml:space="preserve"> and reasonable.</w:t>
      </w:r>
    </w:p>
    <w:p w:rsidR="0064285C" w:rsidP="00264FFA" w:rsidRDefault="0064285C" w14:paraId="77984011" w14:textId="77777777">
      <w:pPr>
        <w:pStyle w:val="CoL"/>
      </w:pPr>
      <w:r w:rsidRPr="00131B27">
        <w:t>Park Water’s proposal and Merit and STIP methodology for Merit and</w:t>
      </w:r>
      <w:r>
        <w:t xml:space="preserve"> </w:t>
      </w:r>
    </w:p>
    <w:p w:rsidR="0064285C" w:rsidP="00264FFA" w:rsidRDefault="0064285C" w14:paraId="26DEBF7E" w14:textId="3F90FDB8">
      <w:pPr>
        <w:pStyle w:val="CoL"/>
        <w:numPr>
          <w:ilvl w:val="0"/>
          <w:numId w:val="0"/>
        </w:numPr>
        <w:ind w:left="720"/>
      </w:pPr>
      <w:r w:rsidRPr="00131B27">
        <w:t>STIP as essential compensation elements in Liberty’s compensation forecast for TY 2025 is</w:t>
      </w:r>
      <w:r w:rsidR="001E1EE9">
        <w:t xml:space="preserve"> </w:t>
      </w:r>
      <w:r w:rsidR="007709F9">
        <w:t>un</w:t>
      </w:r>
      <w:r w:rsidRPr="00131B27">
        <w:t>reasonable.</w:t>
      </w:r>
    </w:p>
    <w:p w:rsidR="0064285C" w:rsidP="00264FFA" w:rsidRDefault="0064285C" w14:paraId="4A650D3B" w14:textId="77777777">
      <w:pPr>
        <w:pStyle w:val="CoL"/>
      </w:pPr>
      <w:r w:rsidRPr="00131B27">
        <w:t xml:space="preserve">Apple Valley Ranchos’ proposal and Merit and STIP methodology for </w:t>
      </w:r>
    </w:p>
    <w:p w:rsidR="0064285C" w:rsidP="00264FFA" w:rsidRDefault="0064285C" w14:paraId="21B95CB6" w14:textId="38625622">
      <w:pPr>
        <w:pStyle w:val="CoL"/>
        <w:numPr>
          <w:ilvl w:val="0"/>
          <w:numId w:val="0"/>
        </w:numPr>
        <w:ind w:left="720"/>
      </w:pPr>
      <w:r w:rsidRPr="00131B27">
        <w:lastRenderedPageBreak/>
        <w:t xml:space="preserve">Merit and STIP as essential compensation elements in Liberty’s compensation forecast for TY 2025 is </w:t>
      </w:r>
      <w:r w:rsidR="00E47FFD">
        <w:t>un</w:t>
      </w:r>
      <w:r w:rsidRPr="00131B27">
        <w:t>reasonable.</w:t>
      </w:r>
    </w:p>
    <w:p w:rsidR="0064285C" w:rsidP="00264FFA" w:rsidRDefault="0064285C" w14:paraId="2B8A430B" w14:textId="77777777">
      <w:pPr>
        <w:pStyle w:val="CoL"/>
      </w:pPr>
      <w:r w:rsidRPr="00972AAF">
        <w:t xml:space="preserve">Park Water’s forecasted expenses for travel and other expenses for TY 2025 </w:t>
      </w:r>
    </w:p>
    <w:p w:rsidR="0064285C" w:rsidP="00264FFA" w:rsidRDefault="0064285C" w14:paraId="723AD02A" w14:textId="3F56F89B">
      <w:pPr>
        <w:pStyle w:val="CoL"/>
        <w:numPr>
          <w:ilvl w:val="0"/>
          <w:numId w:val="0"/>
        </w:numPr>
        <w:ind w:left="720"/>
      </w:pPr>
      <w:r w:rsidRPr="00972AAF">
        <w:t xml:space="preserve">as </w:t>
      </w:r>
      <w:r w:rsidRPr="00972AAF" w:rsidR="00015E86">
        <w:t>requested,</w:t>
      </w:r>
      <w:r w:rsidRPr="00972AAF">
        <w:t xml:space="preserve"> </w:t>
      </w:r>
      <w:r w:rsidR="00BE6371">
        <w:t>were not</w:t>
      </w:r>
      <w:r w:rsidRPr="00972AAF">
        <w:t xml:space="preserve"> reasonable.</w:t>
      </w:r>
    </w:p>
    <w:p w:rsidR="0064285C" w:rsidP="00264FFA" w:rsidRDefault="0064285C" w14:paraId="5550CCEC" w14:textId="77777777">
      <w:pPr>
        <w:pStyle w:val="CoL"/>
      </w:pPr>
      <w:r w:rsidRPr="00972AAF">
        <w:t xml:space="preserve">Apple Valley Ranchos’ forecasted expenses for travel and other expenses </w:t>
      </w:r>
    </w:p>
    <w:p w:rsidR="0064285C" w:rsidP="00264FFA" w:rsidRDefault="0064285C" w14:paraId="17D268B5" w14:textId="55046930">
      <w:pPr>
        <w:pStyle w:val="CoL"/>
        <w:numPr>
          <w:ilvl w:val="0"/>
          <w:numId w:val="0"/>
        </w:numPr>
        <w:ind w:left="720"/>
      </w:pPr>
      <w:r w:rsidRPr="00972AAF">
        <w:t>for TY 2025 as requested</w:t>
      </w:r>
      <w:r w:rsidR="00295209">
        <w:t>, were not</w:t>
      </w:r>
      <w:r w:rsidRPr="00972AAF">
        <w:t xml:space="preserve"> reasonable.</w:t>
      </w:r>
    </w:p>
    <w:p w:rsidR="00E47FFD" w:rsidP="00264FFA" w:rsidRDefault="00E47FFD" w14:paraId="468AE7E9" w14:textId="639A9870">
      <w:pPr>
        <w:pStyle w:val="CoL"/>
      </w:pPr>
      <w:r>
        <w:t xml:space="preserve">AVR’s </w:t>
      </w:r>
      <w:r w:rsidR="00A340ED">
        <w:t>forecast of the Replenishment Make-up Assessment Expenses is based on two-year recorded average with an estimated unit cost of $35 per AF for its makeup water obligation</w:t>
      </w:r>
      <w:r w:rsidR="00E70EA9">
        <w:t>.</w:t>
      </w:r>
    </w:p>
    <w:p w:rsidR="00B2333C" w:rsidP="00264FFA" w:rsidRDefault="00E70EA9" w14:paraId="4D1BB3A8" w14:textId="0E2299FD">
      <w:pPr>
        <w:pStyle w:val="CoL"/>
      </w:pPr>
      <w:r>
        <w:t xml:space="preserve">AVR’s forecast </w:t>
      </w:r>
      <w:proofErr w:type="gramStart"/>
      <w:r>
        <w:t>of</w:t>
      </w:r>
      <w:proofErr w:type="gramEnd"/>
      <w:r>
        <w:t xml:space="preserve"> the Replenishment Make-up Assessment Expenses is reasonable.</w:t>
      </w:r>
    </w:p>
    <w:p w:rsidR="0085005D" w:rsidP="00264FFA" w:rsidRDefault="006C2D62" w14:paraId="7BC83660" w14:textId="51CE7205">
      <w:pPr>
        <w:pStyle w:val="CoL"/>
      </w:pPr>
      <w:r>
        <w:t>Park Water</w:t>
      </w:r>
      <w:r w:rsidR="0085005D">
        <w:t xml:space="preserve"> deferred </w:t>
      </w:r>
      <w:proofErr w:type="gramStart"/>
      <w:r w:rsidR="0085005D">
        <w:t>a large number of</w:t>
      </w:r>
      <w:proofErr w:type="gramEnd"/>
      <w:r w:rsidR="0085005D">
        <w:t xml:space="preserve"> projects, and it substituted other projects.</w:t>
      </w:r>
    </w:p>
    <w:p w:rsidR="006C2D62" w:rsidP="00264FFA" w:rsidRDefault="006C2D62" w14:paraId="3EEE4A2D" w14:textId="68251864">
      <w:pPr>
        <w:pStyle w:val="CoL"/>
      </w:pPr>
      <w:r>
        <w:t xml:space="preserve">Apple Valley Ranchos deferred </w:t>
      </w:r>
      <w:proofErr w:type="gramStart"/>
      <w:r>
        <w:t>a large number of</w:t>
      </w:r>
      <w:proofErr w:type="gramEnd"/>
      <w:r>
        <w:t xml:space="preserve"> projects, and it substituted other projects.</w:t>
      </w:r>
    </w:p>
    <w:p w:rsidR="0085005D" w:rsidP="00264FFA" w:rsidRDefault="003B0799" w14:paraId="4D0D61E0" w14:textId="645C0DE0">
      <w:pPr>
        <w:pStyle w:val="CoL"/>
      </w:pPr>
      <w:r>
        <w:t xml:space="preserve">Cal Advocates raised reasonable concerns </w:t>
      </w:r>
      <w:proofErr w:type="gramStart"/>
      <w:r>
        <w:t>regarding</w:t>
      </w:r>
      <w:r w:rsidR="0085005D">
        <w:t xml:space="preserve"> for</w:t>
      </w:r>
      <w:proofErr w:type="gramEnd"/>
      <w:r w:rsidR="0085005D">
        <w:t xml:space="preserve"> the </w:t>
      </w:r>
      <w:r>
        <w:t>scope of Park Water and Apple Valley Ranchos’ deferrals in this proceeding</w:t>
      </w:r>
      <w:r w:rsidR="0085005D">
        <w:t>.</w:t>
      </w:r>
    </w:p>
    <w:p w:rsidR="0085005D" w:rsidP="00264FFA" w:rsidRDefault="0085005D" w14:paraId="1570A00D" w14:textId="3A259C83">
      <w:pPr>
        <w:pStyle w:val="CoL"/>
      </w:pPr>
      <w:r>
        <w:t xml:space="preserve">The authorization of </w:t>
      </w:r>
      <w:r w:rsidR="006710C7">
        <w:t>collection for all</w:t>
      </w:r>
      <w:r>
        <w:t xml:space="preserve"> of Park </w:t>
      </w:r>
      <w:r w:rsidR="00C84887">
        <w:t xml:space="preserve">Water’s </w:t>
      </w:r>
      <w:r>
        <w:t xml:space="preserve">deferred projects </w:t>
      </w:r>
      <w:r w:rsidR="006710C7">
        <w:t>would be unreasonable at this time.</w:t>
      </w:r>
    </w:p>
    <w:p w:rsidR="00156320" w:rsidP="00264FFA" w:rsidRDefault="00C84887" w14:paraId="1C59717E" w14:textId="0E33598E">
      <w:pPr>
        <w:pStyle w:val="CoL"/>
      </w:pPr>
      <w:r>
        <w:t xml:space="preserve">The authorization of all </w:t>
      </w:r>
      <w:r w:rsidR="006710C7">
        <w:t>collection for all of Apple Valley Ranchos’ deferred projects would be unreasonable at this time.</w:t>
      </w:r>
    </w:p>
    <w:p w:rsidR="00156320" w:rsidP="00264FFA" w:rsidRDefault="00156320" w14:paraId="2E63B73B" w14:textId="18AA4D91">
      <w:pPr>
        <w:pStyle w:val="CoL"/>
      </w:pPr>
      <w:r>
        <w:t>Park Water should seek approval of the projects, also labeled as “</w:t>
      </w:r>
      <w:r w:rsidR="002934A6">
        <w:t xml:space="preserve">previously authorized </w:t>
      </w:r>
      <w:r>
        <w:t>projects,” authorized but never completed from its 2022 GRC via Tier 3 advice letter</w:t>
      </w:r>
      <w:r w:rsidR="002934A6">
        <w:t xml:space="preserve"> once they are used and useful</w:t>
      </w:r>
      <w:r>
        <w:t xml:space="preserve">. </w:t>
      </w:r>
    </w:p>
    <w:p w:rsidR="00C20391" w:rsidP="00264FFA" w:rsidRDefault="00C20391" w14:paraId="57B5D89F" w14:textId="586E734A">
      <w:pPr>
        <w:pStyle w:val="CoL"/>
      </w:pPr>
      <w:r>
        <w:t>Apple Valley Ranchos should seek approval of the projects, also labeled as “</w:t>
      </w:r>
      <w:r w:rsidR="00CA296C">
        <w:t xml:space="preserve">previously authorized </w:t>
      </w:r>
      <w:r>
        <w:t>projects,” authorized but never completed from its 2022 GRC via Tier 3 advice letter</w:t>
      </w:r>
      <w:r w:rsidR="00CA296C">
        <w:t xml:space="preserve"> once they are used and useful</w:t>
      </w:r>
      <w:r>
        <w:t xml:space="preserve">. </w:t>
      </w:r>
    </w:p>
    <w:p w:rsidR="00156320" w:rsidP="00264FFA" w:rsidRDefault="00156320" w14:paraId="42791EB6" w14:textId="2049BFE4">
      <w:pPr>
        <w:pStyle w:val="CoL"/>
      </w:pPr>
      <w:r>
        <w:lastRenderedPageBreak/>
        <w:t xml:space="preserve">If those </w:t>
      </w:r>
      <w:r w:rsidR="00CA296C">
        <w:t xml:space="preserve">previously authorized </w:t>
      </w:r>
      <w:r>
        <w:t xml:space="preserve">projects were completed consistent with the scope approved by the Commission and the request is at or below the previously authorized budget cap, those projects can be submitted via Tier 2 advice letter. </w:t>
      </w:r>
    </w:p>
    <w:p w:rsidR="00156320" w:rsidP="00264FFA" w:rsidRDefault="00156320" w14:paraId="187E431F" w14:textId="6683F686">
      <w:pPr>
        <w:pStyle w:val="CoL"/>
      </w:pPr>
      <w:r>
        <w:t xml:space="preserve">Park Water should seek to package rate base offsets into a single advice letter for both administrative efficiency and to minimize the number of rate requests outside of the GRC process. </w:t>
      </w:r>
    </w:p>
    <w:p w:rsidR="00C20391" w:rsidP="00264FFA" w:rsidRDefault="00C20391" w14:paraId="790CD952" w14:textId="385BFD49">
      <w:pPr>
        <w:pStyle w:val="CoL"/>
      </w:pPr>
      <w:r>
        <w:t xml:space="preserve">Apple Valley Ranchos should seek to package rate base offsets into a single advice letter for both administrative efficiency and to minimize the number of rate requests outside of the GRC process. </w:t>
      </w:r>
    </w:p>
    <w:p w:rsidR="0085005D" w:rsidP="00264FFA" w:rsidRDefault="00CA296C" w14:paraId="778724F9" w14:textId="32DAF733">
      <w:pPr>
        <w:pStyle w:val="CoL"/>
      </w:pPr>
      <w:r>
        <w:t>Liberty’s</w:t>
      </w:r>
      <w:r w:rsidR="0085005D">
        <w:t xml:space="preserve"> methodology, for forecasting the capital escalation rate of</w:t>
      </w:r>
      <w:r>
        <w:t xml:space="preserve"> 6.08</w:t>
      </w:r>
      <w:r w:rsidR="0085005D">
        <w:t xml:space="preserve"> for Park Water and Apple Valley Ranchos’ construction cost is </w:t>
      </w:r>
      <w:proofErr w:type="gramStart"/>
      <w:r w:rsidR="0085005D">
        <w:t>just and</w:t>
      </w:r>
      <w:proofErr w:type="gramEnd"/>
      <w:r w:rsidR="0085005D">
        <w:t xml:space="preserve"> reasonable.</w:t>
      </w:r>
    </w:p>
    <w:p w:rsidR="0085005D" w:rsidP="00264FFA" w:rsidRDefault="00C430B7" w14:paraId="16A25693" w14:textId="269589C5">
      <w:pPr>
        <w:pStyle w:val="CoL"/>
      </w:pPr>
      <w:r>
        <w:t>Park Wate</w:t>
      </w:r>
      <w:r w:rsidR="00CA02AE">
        <w:t>r’s</w:t>
      </w:r>
      <w:r w:rsidR="0085005D">
        <w:t xml:space="preserve"> proposal to replace aged meters with new ones is just and reasonable.</w:t>
      </w:r>
    </w:p>
    <w:p w:rsidR="00CA02AE" w:rsidP="00264FFA" w:rsidRDefault="00CA02AE" w14:paraId="524692BF" w14:textId="1EF6A413">
      <w:pPr>
        <w:pStyle w:val="CoL"/>
      </w:pPr>
      <w:r>
        <w:t>Apple Valley Ranchos’ proposal to replace aged meters with new ones is just and reasonable.</w:t>
      </w:r>
    </w:p>
    <w:p w:rsidR="0085005D" w:rsidP="00264FFA" w:rsidRDefault="0085005D" w14:paraId="6CE01174" w14:textId="417FDA56">
      <w:pPr>
        <w:pStyle w:val="CoL"/>
      </w:pPr>
      <w:r>
        <w:t xml:space="preserve">All of </w:t>
      </w:r>
      <w:r w:rsidR="00BA1339">
        <w:t>Park Water</w:t>
      </w:r>
      <w:r w:rsidR="00804EF8">
        <w:t>’s</w:t>
      </w:r>
      <w:r>
        <w:t xml:space="preserve"> project cost estimate adjustments (consultant/design, inspections, miscellaneous charges) on its Pipeline Replacement Projects for Park Water are </w:t>
      </w:r>
      <w:r w:rsidR="00EC1E8F">
        <w:t>un</w:t>
      </w:r>
      <w:r>
        <w:t>reasonable</w:t>
      </w:r>
      <w:r w:rsidR="00EC1E8F">
        <w:t xml:space="preserve"> except for </w:t>
      </w:r>
      <w:r w:rsidR="00566197">
        <w:t>the miscellaneous charges for the CBMR – 16 – Area 41 &amp; Target – Phase 2 pipeline project</w:t>
      </w:r>
      <w:r>
        <w:t>.</w:t>
      </w:r>
    </w:p>
    <w:p w:rsidR="00804EF8" w:rsidP="00264FFA" w:rsidRDefault="00804EF8" w14:paraId="28A0EDFA" w14:textId="60E7F1C7">
      <w:pPr>
        <w:pStyle w:val="CoL"/>
      </w:pPr>
      <w:r>
        <w:t xml:space="preserve">All of Apple Valley Ranchos’ project cost estimate adjustments (consultant/design, inspections, miscellaneous charges) on its Pipeline Replacement Projects for </w:t>
      </w:r>
      <w:r w:rsidR="00906FE2">
        <w:t>Apple Valley Ranchos</w:t>
      </w:r>
      <w:r>
        <w:t xml:space="preserve"> </w:t>
      </w:r>
      <w:r w:rsidR="00566197">
        <w:t>un</w:t>
      </w:r>
      <w:r>
        <w:t>reasonable.</w:t>
      </w:r>
    </w:p>
    <w:p w:rsidR="00E416C7" w:rsidP="00264FFA" w:rsidRDefault="00906FE2" w14:paraId="1DEE0454" w14:textId="537C05D5">
      <w:pPr>
        <w:pStyle w:val="CoL"/>
      </w:pPr>
      <w:r>
        <w:t>Park Water and Apple Valley Ranchos’</w:t>
      </w:r>
      <w:r w:rsidR="0085005D">
        <w:t xml:space="preserve"> proposal for a five-year </w:t>
      </w:r>
      <w:proofErr w:type="gramStart"/>
      <w:r w:rsidR="0085005D">
        <w:t>average of</w:t>
      </w:r>
      <w:proofErr w:type="gramEnd"/>
      <w:r w:rsidR="0085005D">
        <w:t xml:space="preserve"> recorded costs from 2018 to 2022, then escalated to 2022 dollars forecast for emergency main replacement, hydrants, and services is just and reasonable.</w:t>
      </w:r>
    </w:p>
    <w:p w:rsidR="00CB36F4" w:rsidP="00264FFA" w:rsidRDefault="00A21ACC" w14:paraId="47231261" w14:textId="77777777">
      <w:pPr>
        <w:pStyle w:val="CoL"/>
      </w:pPr>
      <w:r>
        <w:lastRenderedPageBreak/>
        <w:t xml:space="preserve">Park Water and AVR’s forecast for Emergency Main Replacements, Hydrants, and Services </w:t>
      </w:r>
      <w:r w:rsidR="00CB36F4">
        <w:t>are just and reasonable.</w:t>
      </w:r>
    </w:p>
    <w:p w:rsidR="0031565B" w:rsidP="00264FFA" w:rsidRDefault="0031565B" w14:paraId="549FE7CE" w14:textId="4A40413A">
      <w:pPr>
        <w:pStyle w:val="CoL"/>
      </w:pPr>
      <w:r>
        <w:t xml:space="preserve"> It is reasonable to require Liberty to provide the following</w:t>
      </w:r>
      <w:r w:rsidR="00AB6961">
        <w:t xml:space="preserve"> </w:t>
      </w:r>
      <w:r w:rsidRPr="00205DE9" w:rsidR="00AB6961">
        <w:t>information regarding Customer First expenses</w:t>
      </w:r>
      <w:r>
        <w:t xml:space="preserve"> in its next GRC filing:</w:t>
      </w:r>
    </w:p>
    <w:p w:rsidR="0031565B" w:rsidP="00264FFA" w:rsidRDefault="00E7008E" w14:paraId="158CABD8" w14:textId="6C9BE7F7">
      <w:pPr>
        <w:pStyle w:val="ListNum"/>
        <w:numPr>
          <w:ilvl w:val="1"/>
          <w:numId w:val="130"/>
        </w:numPr>
      </w:pPr>
      <w:r>
        <w:t>Specific expert testimony detailing a</w:t>
      </w:r>
      <w:r w:rsidR="0031565B">
        <w:t xml:space="preserve"> full breakdown of recorded costs supporting the $16.193 million amount recorded </w:t>
      </w:r>
      <w:proofErr w:type="gramStart"/>
      <w:r w:rsidR="0031565B">
        <w:t>in rate</w:t>
      </w:r>
      <w:proofErr w:type="gramEnd"/>
      <w:r w:rsidR="0031565B">
        <w:t xml:space="preserve"> base.</w:t>
      </w:r>
    </w:p>
    <w:p w:rsidR="0031565B" w:rsidP="00264FFA" w:rsidRDefault="0031565B" w14:paraId="50A9476C" w14:textId="77777777">
      <w:pPr>
        <w:pStyle w:val="ListNum"/>
        <w:numPr>
          <w:ilvl w:val="1"/>
          <w:numId w:val="130"/>
        </w:numPr>
      </w:pPr>
      <w:r>
        <w:t>Invoices showing costs incurred by AVR and Park Water related to Customer First.</w:t>
      </w:r>
    </w:p>
    <w:p w:rsidR="0031565B" w:rsidP="00264FFA" w:rsidRDefault="0031565B" w14:paraId="0925DECB" w14:textId="77777777">
      <w:pPr>
        <w:pStyle w:val="ListAlpha"/>
        <w:numPr>
          <w:ilvl w:val="2"/>
          <w:numId w:val="130"/>
        </w:numPr>
      </w:pPr>
      <w:r>
        <w:t xml:space="preserve">All invoices should be accompanied by explanation of what costs those invoices correspond to. </w:t>
      </w:r>
    </w:p>
    <w:p w:rsidR="0031565B" w:rsidP="00264FFA" w:rsidRDefault="00A361C3" w14:paraId="0CE0BC16" w14:textId="1E131AB9">
      <w:pPr>
        <w:pStyle w:val="ListNum"/>
        <w:numPr>
          <w:ilvl w:val="1"/>
          <w:numId w:val="130"/>
        </w:numPr>
      </w:pPr>
      <w:r w:rsidRPr="00205DE9">
        <w:t>Testimony containing</w:t>
      </w:r>
      <w:r>
        <w:t xml:space="preserve"> an</w:t>
      </w:r>
      <w:r w:rsidR="0031565B">
        <w:t xml:space="preserve"> explanation of the calculation that led to Liberty’s self-invoiced amount of $7,769,942, invoiced 4/28/2023.</w:t>
      </w:r>
    </w:p>
    <w:p w:rsidR="0031565B" w:rsidP="00264FFA" w:rsidRDefault="00A361C3" w14:paraId="249C3D29" w14:textId="5DF4FE14">
      <w:pPr>
        <w:pStyle w:val="ListNum"/>
        <w:numPr>
          <w:ilvl w:val="1"/>
          <w:numId w:val="130"/>
        </w:numPr>
      </w:pPr>
      <w:r w:rsidRPr="00205DE9">
        <w:t xml:space="preserve">Testimony </w:t>
      </w:r>
      <w:proofErr w:type="gramStart"/>
      <w:r w:rsidRPr="00205DE9">
        <w:t>containing</w:t>
      </w:r>
      <w:proofErr w:type="gramEnd"/>
      <w:r>
        <w:t xml:space="preserve"> </w:t>
      </w:r>
      <w:proofErr w:type="spellStart"/>
      <w:proofErr w:type="gramStart"/>
      <w:r>
        <w:t>an</w:t>
      </w:r>
      <w:r w:rsidR="0031565B">
        <w:t>explanation</w:t>
      </w:r>
      <w:proofErr w:type="spellEnd"/>
      <w:proofErr w:type="gramEnd"/>
      <w:r w:rsidR="0031565B">
        <w:t xml:space="preserve"> of any external labor costs associated with Customer First including any consultant invoices.</w:t>
      </w:r>
    </w:p>
    <w:p w:rsidR="005B099C" w:rsidP="00264FFA" w:rsidRDefault="00CB36F4" w14:paraId="0E75172D" w14:textId="77777777">
      <w:pPr>
        <w:pStyle w:val="CoL"/>
      </w:pPr>
      <w:r>
        <w:t>Park Water’s</w:t>
      </w:r>
      <w:r w:rsidR="005B099C">
        <w:t xml:space="preserve"> main installation </w:t>
      </w:r>
      <w:proofErr w:type="gramStart"/>
      <w:r w:rsidR="005B099C">
        <w:t>projects</w:t>
      </w:r>
      <w:proofErr w:type="gramEnd"/>
      <w:r w:rsidR="005B099C">
        <w:t xml:space="preserve"> named</w:t>
      </w:r>
      <w:r>
        <w:t xml:space="preserve"> </w:t>
      </w:r>
      <w:r w:rsidRPr="00423F26" w:rsidR="005B099C">
        <w:t xml:space="preserve">Area 41 &amp; Target Phase 2 </w:t>
      </w:r>
      <w:proofErr w:type="gramStart"/>
      <w:r w:rsidRPr="00423F26" w:rsidR="005B099C">
        <w:t>Project</w:t>
      </w:r>
      <w:proofErr w:type="gramEnd"/>
      <w:r w:rsidR="005B099C">
        <w:t xml:space="preserve"> are just and reasonable. </w:t>
      </w:r>
    </w:p>
    <w:p w:rsidR="00951B00" w:rsidP="00264FFA" w:rsidRDefault="005B099C" w14:paraId="39066D16" w14:textId="5C7ED1B2">
      <w:pPr>
        <w:pStyle w:val="CoL"/>
      </w:pPr>
      <w:r>
        <w:t>Park Water’s request</w:t>
      </w:r>
      <w:r w:rsidR="00951B00">
        <w:t>s</w:t>
      </w:r>
      <w:r>
        <w:t xml:space="preserve"> </w:t>
      </w:r>
      <w:r w:rsidR="00951B00">
        <w:t>to purchase land and to construct a new well in the Compton East water system are reasonable.</w:t>
      </w:r>
    </w:p>
    <w:p w:rsidR="00164887" w:rsidP="00264FFA" w:rsidRDefault="00951B00" w14:paraId="405DB8F3" w14:textId="79552C51">
      <w:pPr>
        <w:pStyle w:val="CoL"/>
      </w:pPr>
      <w:r>
        <w:t xml:space="preserve">Park Water’s request to purchase </w:t>
      </w:r>
      <w:r w:rsidR="00164887">
        <w:t>two new generators is</w:t>
      </w:r>
      <w:r w:rsidR="00B75591">
        <w:t xml:space="preserve"> just and</w:t>
      </w:r>
      <w:r w:rsidR="00164887">
        <w:t xml:space="preserve"> reasonable. </w:t>
      </w:r>
    </w:p>
    <w:p w:rsidR="00AF3153" w:rsidP="00264FFA" w:rsidRDefault="000B049E" w14:paraId="1727D1A4" w14:textId="726DA99D">
      <w:pPr>
        <w:pStyle w:val="CoL"/>
      </w:pPr>
      <w:r>
        <w:t>It is reasonable to require Park Water to</w:t>
      </w:r>
      <w:r w:rsidR="00AF3153">
        <w:t xml:space="preserve"> do the following:</w:t>
      </w:r>
    </w:p>
    <w:p w:rsidR="00AF3153" w:rsidP="00264FFA" w:rsidRDefault="00B75591" w14:paraId="78A9F33D" w14:textId="77777777">
      <w:pPr>
        <w:pStyle w:val="CoL"/>
        <w:numPr>
          <w:ilvl w:val="1"/>
          <w:numId w:val="130"/>
        </w:numPr>
      </w:pPr>
      <w:r>
        <w:t xml:space="preserve"> </w:t>
      </w:r>
      <w:r w:rsidR="00AF3153">
        <w:t>Park Water is required to pursue the project as proposed at the forecast cost proposed as necessary and reasonable to protect ratepayers from harmful PFOS and PFOA exposure;</w:t>
      </w:r>
    </w:p>
    <w:p w:rsidR="00AF3153" w:rsidP="00264FFA" w:rsidRDefault="00AF3153" w14:paraId="2AE5758E" w14:textId="77777777">
      <w:pPr>
        <w:pStyle w:val="CoL"/>
        <w:numPr>
          <w:ilvl w:val="1"/>
          <w:numId w:val="130"/>
        </w:numPr>
      </w:pPr>
      <w:r>
        <w:t>Park Water will record the costs in a new Wells 46C and 41A PFOS &amp; PFOA Mitigation Recovery Memorandum Account (Wells 46C and 41A to remove PFOS and PFOA); and</w:t>
      </w:r>
    </w:p>
    <w:p w:rsidR="00AF3153" w:rsidP="00264FFA" w:rsidRDefault="00AF3153" w14:paraId="3FDB8EF2" w14:textId="77777777">
      <w:pPr>
        <w:pStyle w:val="CoL"/>
        <w:numPr>
          <w:ilvl w:val="1"/>
          <w:numId w:val="130"/>
        </w:numPr>
      </w:pPr>
      <w:r>
        <w:t xml:space="preserve">Park Water may only seek recovery of the Wells 46C and 41A to remove PFOS and PFOA in its next GRC.  </w:t>
      </w:r>
    </w:p>
    <w:p w:rsidR="00BC44B8" w:rsidP="00264FFA" w:rsidRDefault="00BC44B8" w14:paraId="43472615" w14:textId="423DDF5B">
      <w:pPr>
        <w:pStyle w:val="CoL"/>
      </w:pPr>
      <w:r>
        <w:lastRenderedPageBreak/>
        <w:t xml:space="preserve">It is reasonable to require </w:t>
      </w:r>
      <w:r w:rsidR="002C6547">
        <w:t>Park</w:t>
      </w:r>
      <w:r>
        <w:t xml:space="preserve"> Water </w:t>
      </w:r>
      <w:r w:rsidR="002C6547">
        <w:t>to provide specific expert testimony and all detailed documentary evidence on the efforts it undertook to actively pursue financial recovery for the PFOS and PFOA mitigation costs in the next GRC it files.</w:t>
      </w:r>
    </w:p>
    <w:p w:rsidR="002C6547" w:rsidP="00264FFA" w:rsidRDefault="000D46BD" w14:paraId="6F99DC9B" w14:textId="6EEAD7DD">
      <w:pPr>
        <w:pStyle w:val="CoL"/>
      </w:pPr>
      <w:r>
        <w:t>Park Water’s request to install a planned Electric Vehicle Station and Infrastructure project</w:t>
      </w:r>
      <w:r w:rsidR="00104400">
        <w:t xml:space="preserve"> was poorly substantiated.</w:t>
      </w:r>
    </w:p>
    <w:p w:rsidR="00104400" w:rsidP="00264FFA" w:rsidRDefault="00104400" w14:paraId="31197D43" w14:textId="384CCAE4">
      <w:pPr>
        <w:pStyle w:val="CoL"/>
      </w:pPr>
      <w:r>
        <w:t xml:space="preserve">It is the state policy of California to </w:t>
      </w:r>
      <w:r w:rsidR="004018AA">
        <w:t>pursue vehicle electrification.</w:t>
      </w:r>
    </w:p>
    <w:p w:rsidR="004018AA" w:rsidP="00264FFA" w:rsidRDefault="004018AA" w14:paraId="117EBCF3" w14:textId="6DB531B2">
      <w:pPr>
        <w:pStyle w:val="CoL"/>
      </w:pPr>
      <w:r>
        <w:t xml:space="preserve">It would be reasonable to allow Park Water to file a Tier 3 Advice Letter to substantiate its Electric Vehicle Station request. </w:t>
      </w:r>
    </w:p>
    <w:p w:rsidR="000D46BD" w:rsidP="00264FFA" w:rsidRDefault="000D46BD" w14:paraId="74F4CAE4" w14:textId="3E0281CD">
      <w:pPr>
        <w:pStyle w:val="CoL"/>
      </w:pPr>
      <w:r>
        <w:t>It is reasonable to remove from recorded plant assets that are not used and useful including Wells 28D, 4B, 28B, 40D,</w:t>
      </w:r>
      <w:r w:rsidR="00504BAB">
        <w:t xml:space="preserve"> and</w:t>
      </w:r>
      <w:r>
        <w:t xml:space="preserve"> 41A</w:t>
      </w:r>
      <w:r w:rsidR="00504BAB">
        <w:t>.</w:t>
      </w:r>
    </w:p>
    <w:p w:rsidR="0085005D" w:rsidP="00264FFA" w:rsidRDefault="00504BAB" w14:paraId="0B83BED3" w14:textId="1F1F0538">
      <w:pPr>
        <w:pStyle w:val="CoL"/>
      </w:pPr>
      <w:r>
        <w:t xml:space="preserve">AVR’s request to acquire land to build a new well </w:t>
      </w:r>
      <w:r w:rsidR="00A4538C">
        <w:t xml:space="preserve">is unreasonable </w:t>
      </w:r>
      <w:proofErr w:type="gramStart"/>
      <w:r w:rsidR="00A4538C">
        <w:t>in light of</w:t>
      </w:r>
      <w:proofErr w:type="gramEnd"/>
      <w:r w:rsidR="00A4538C">
        <w:t xml:space="preserve"> its ability to drill new wells on land it already owns. </w:t>
      </w:r>
    </w:p>
    <w:p w:rsidR="0085005D" w:rsidP="00264FFA" w:rsidRDefault="006B7153" w14:paraId="583C6251" w14:textId="305CFD77">
      <w:pPr>
        <w:pStyle w:val="CoL"/>
      </w:pPr>
      <w:r>
        <w:t>It is reasonable to require Park Water and Apple Valley Ranchos to present testimony on their methodology for estimating and managing their capital expenditures in their next general rate case.</w:t>
      </w:r>
    </w:p>
    <w:p w:rsidR="0085005D" w:rsidP="008979D6" w:rsidRDefault="0085005D" w14:paraId="1F94AA13" w14:textId="2D80F666">
      <w:pPr>
        <w:pStyle w:val="CoL"/>
        <w:numPr>
          <w:ilvl w:val="0"/>
          <w:numId w:val="0"/>
        </w:numPr>
        <w:ind w:left="720"/>
      </w:pPr>
      <w:r>
        <w:t>Special Requests</w:t>
      </w:r>
      <w:r w:rsidRPr="003C7CA3">
        <w:t xml:space="preserve"> </w:t>
      </w:r>
      <w:r w:rsidRPr="00B24C85">
        <w:t xml:space="preserve">(§ </w:t>
      </w:r>
      <w:r w:rsidR="004E3880">
        <w:t>8.9</w:t>
      </w:r>
      <w:r w:rsidRPr="00B24C85">
        <w:t>)</w:t>
      </w:r>
    </w:p>
    <w:p w:rsidR="0085005D" w:rsidP="00264FFA" w:rsidRDefault="00E2135E" w14:paraId="254D5CEB" w14:textId="7A747DEB">
      <w:pPr>
        <w:pStyle w:val="CoL"/>
      </w:pPr>
      <w:r>
        <w:t>Park Water’s</w:t>
      </w:r>
      <w:r w:rsidRPr="009C0040" w:rsidR="0085005D">
        <w:t xml:space="preserve"> Special Request to implement a full revenue decoupling mechanism, the Water Conservation Program (WCP) is </w:t>
      </w:r>
      <w:r w:rsidR="00AA0C4C">
        <w:t>un</w:t>
      </w:r>
      <w:r w:rsidRPr="009C0040" w:rsidR="0085005D">
        <w:t>reasonable</w:t>
      </w:r>
      <w:r w:rsidR="0085005D">
        <w:t>.</w:t>
      </w:r>
    </w:p>
    <w:p w:rsidR="00283DC8" w:rsidP="00264FFA" w:rsidRDefault="00283DC8" w14:paraId="7925B409" w14:textId="150B1317">
      <w:pPr>
        <w:pStyle w:val="CoL"/>
      </w:pPr>
      <w:r>
        <w:t>Park Water’s request to implement a sales reconciliation mechanism is unreasonable without record support</w:t>
      </w:r>
      <w:r w:rsidR="004F5FC6">
        <w:t>.</w:t>
      </w:r>
    </w:p>
    <w:p w:rsidR="00627B71" w:rsidP="00264FFA" w:rsidRDefault="00627B71" w14:paraId="3F0A4324" w14:textId="2EE8AA08">
      <w:pPr>
        <w:pStyle w:val="CoL"/>
      </w:pPr>
      <w:r>
        <w:t xml:space="preserve">Cal Advocates’ recommendation to maintain a Monterey-Style Water Rate Adjustment Mechanism (M-WRAM) in Park Water is reasonable. </w:t>
      </w:r>
    </w:p>
    <w:p w:rsidR="00E2135E" w:rsidP="00264FFA" w:rsidRDefault="00627B71" w14:paraId="48D7F9FE" w14:textId="22F48182">
      <w:pPr>
        <w:pStyle w:val="CoL"/>
      </w:pPr>
      <w:r>
        <w:t xml:space="preserve">AVR’s </w:t>
      </w:r>
      <w:r w:rsidRPr="009C0040" w:rsidR="00E2135E">
        <w:t xml:space="preserve">Special Request to implement a full revenue decoupling mechanism, the Water Conservation Program (WCP) </w:t>
      </w:r>
      <w:proofErr w:type="gramStart"/>
      <w:r>
        <w:t>un</w:t>
      </w:r>
      <w:r w:rsidRPr="009C0040" w:rsidR="00E2135E">
        <w:t>reasonable</w:t>
      </w:r>
      <w:proofErr w:type="gramEnd"/>
      <w:r w:rsidRPr="009C0040" w:rsidR="00E2135E">
        <w:t>.</w:t>
      </w:r>
    </w:p>
    <w:p w:rsidRPr="009C0040" w:rsidR="00627B71" w:rsidP="00264FFA" w:rsidRDefault="00627B71" w14:paraId="6ACA4283" w14:textId="70E4CE0E">
      <w:pPr>
        <w:pStyle w:val="CoL"/>
      </w:pPr>
      <w:r>
        <w:lastRenderedPageBreak/>
        <w:t xml:space="preserve">Cal Advocates’ recommendation to maintain a Monterey-Style Water Rate Adjustment Mechanism (M-WRAM) in AVR is reasonable. </w:t>
      </w:r>
    </w:p>
    <w:p w:rsidR="0085005D" w:rsidP="00264FFA" w:rsidRDefault="00E2135E" w14:paraId="23F257D3" w14:textId="0078C14B">
      <w:pPr>
        <w:pStyle w:val="CoL"/>
      </w:pPr>
      <w:r>
        <w:t>Park Water’s</w:t>
      </w:r>
      <w:r w:rsidRPr="009C0040" w:rsidR="0085005D">
        <w:t xml:space="preserve"> Special Request to establish the Conservation Memorandum Account for Park is reasonable</w:t>
      </w:r>
      <w:r w:rsidR="0085005D">
        <w:t>.</w:t>
      </w:r>
    </w:p>
    <w:p w:rsidRPr="009C0040" w:rsidR="00E2135E" w:rsidP="00264FFA" w:rsidRDefault="00627B71" w14:paraId="41AE5E93" w14:textId="412EF5C6">
      <w:pPr>
        <w:pStyle w:val="CoL"/>
      </w:pPr>
      <w:r>
        <w:t>AVR</w:t>
      </w:r>
      <w:r w:rsidR="00E2135E">
        <w:t>’</w:t>
      </w:r>
      <w:r>
        <w:t>s</w:t>
      </w:r>
      <w:r w:rsidR="00E2135E">
        <w:t xml:space="preserve"> </w:t>
      </w:r>
      <w:r w:rsidRPr="009C0040" w:rsidR="00E2135E">
        <w:t xml:space="preserve">Special Request to establish the Conservation Memorandum Account </w:t>
      </w:r>
      <w:r w:rsidR="00E2135E">
        <w:t>s</w:t>
      </w:r>
      <w:r w:rsidRPr="009C0040" w:rsidR="00E2135E">
        <w:t xml:space="preserve"> is reasonable.</w:t>
      </w:r>
    </w:p>
    <w:p w:rsidR="0085005D" w:rsidP="00264FFA" w:rsidRDefault="00E2135E" w14:paraId="231FF2D3" w14:textId="41978EB6">
      <w:pPr>
        <w:pStyle w:val="CoL"/>
      </w:pPr>
      <w:bookmarkStart w:name="_Hlk217301918" w:id="1710"/>
      <w:r>
        <w:t>Park Water’s</w:t>
      </w:r>
      <w:r w:rsidR="0085005D">
        <w:t xml:space="preserve"> Special Request for modification of the Polyfluoroalkyl Substances Memorandum Account (PFASMA) is </w:t>
      </w:r>
      <w:r w:rsidR="00627B71">
        <w:t>un</w:t>
      </w:r>
      <w:r w:rsidR="0085005D">
        <w:t>reasonable.</w:t>
      </w:r>
    </w:p>
    <w:bookmarkEnd w:id="1710"/>
    <w:p w:rsidRPr="003F5366" w:rsidR="0085005D" w:rsidP="00264FFA" w:rsidRDefault="00627B71" w14:paraId="1BB352D5" w14:textId="1AB70AC4">
      <w:pPr>
        <w:pStyle w:val="CoL"/>
      </w:pPr>
      <w:r>
        <w:t>AVR</w:t>
      </w:r>
      <w:r w:rsidR="00E2135E">
        <w:t>’</w:t>
      </w:r>
      <w:r>
        <w:t>s</w:t>
      </w:r>
      <w:r w:rsidR="00E2135E">
        <w:t xml:space="preserve"> Special Request for modification of the Polyfluoroalkyl Substances Memorandum Account (PFASMA) is </w:t>
      </w:r>
      <w:r>
        <w:t>un</w:t>
      </w:r>
      <w:r w:rsidR="00E2135E">
        <w:t>reasonable.</w:t>
      </w:r>
    </w:p>
    <w:p w:rsidRPr="00C40401" w:rsidR="00E6501C" w:rsidP="00264FFA" w:rsidRDefault="00E6501C" w14:paraId="22716011" w14:textId="7E4406AC">
      <w:pPr>
        <w:pStyle w:val="CoL"/>
      </w:pPr>
      <w:r w:rsidRPr="00C40401">
        <w:t>Park Water’s Request to</w:t>
      </w:r>
      <w:r w:rsidRPr="00C40401">
        <w:rPr>
          <w:spacing w:val="-4"/>
        </w:rPr>
        <w:t xml:space="preserve"> </w:t>
      </w:r>
      <w:r w:rsidRPr="00C40401">
        <w:t>transition</w:t>
      </w:r>
      <w:r w:rsidRPr="00C40401">
        <w:rPr>
          <w:spacing w:val="-4"/>
        </w:rPr>
        <w:t xml:space="preserve"> </w:t>
      </w:r>
      <w:r w:rsidRPr="00C40401">
        <w:t>from</w:t>
      </w:r>
      <w:r w:rsidRPr="00C40401">
        <w:rPr>
          <w:spacing w:val="-4"/>
        </w:rPr>
        <w:t xml:space="preserve"> </w:t>
      </w:r>
      <w:r w:rsidRPr="00C40401">
        <w:t>a Monterey-style Water Rate Adjustment Mechanism (WRAM) and Incremental Cost Balancing Account (ICBA) to the proposed Consumption Revenue Balancing Account (CRBA)</w:t>
      </w:r>
      <w:r w:rsidRPr="00C40401">
        <w:rPr>
          <w:spacing w:val="-4"/>
        </w:rPr>
        <w:t xml:space="preserve"> </w:t>
      </w:r>
      <w:r w:rsidRPr="00C40401">
        <w:t>and</w:t>
      </w:r>
      <w:r w:rsidRPr="00C40401">
        <w:rPr>
          <w:spacing w:val="-4"/>
        </w:rPr>
        <w:t xml:space="preserve"> </w:t>
      </w:r>
      <w:r w:rsidRPr="00C40401">
        <w:t>Consumption</w:t>
      </w:r>
      <w:r w:rsidRPr="00C40401">
        <w:rPr>
          <w:spacing w:val="-4"/>
        </w:rPr>
        <w:t xml:space="preserve"> </w:t>
      </w:r>
      <w:r w:rsidRPr="00C40401">
        <w:t>Cost</w:t>
      </w:r>
      <w:r w:rsidRPr="00C40401">
        <w:rPr>
          <w:spacing w:val="-4"/>
        </w:rPr>
        <w:t xml:space="preserve"> </w:t>
      </w:r>
      <w:r w:rsidRPr="00C40401">
        <w:t>Balancing</w:t>
      </w:r>
      <w:r w:rsidRPr="00C40401">
        <w:rPr>
          <w:spacing w:val="-4"/>
        </w:rPr>
        <w:t xml:space="preserve"> </w:t>
      </w:r>
      <w:r w:rsidRPr="00C40401">
        <w:t>Account</w:t>
      </w:r>
      <w:r w:rsidRPr="00C40401">
        <w:rPr>
          <w:spacing w:val="-4"/>
        </w:rPr>
        <w:t xml:space="preserve"> </w:t>
      </w:r>
      <w:r w:rsidRPr="00C40401">
        <w:t>(CCBA)</w:t>
      </w:r>
      <w:r w:rsidRPr="00C40401">
        <w:rPr>
          <w:spacing w:val="-4"/>
        </w:rPr>
        <w:t xml:space="preserve"> </w:t>
      </w:r>
      <w:r w:rsidR="005B24D5">
        <w:t>is</w:t>
      </w:r>
      <w:r w:rsidRPr="00C40401">
        <w:t xml:space="preserve"> </w:t>
      </w:r>
      <w:r w:rsidR="00836B20">
        <w:t xml:space="preserve">bit </w:t>
      </w:r>
      <w:r>
        <w:t>authorized</w:t>
      </w:r>
      <w:r w:rsidRPr="00C40401">
        <w:rPr>
          <w:spacing w:val="-2"/>
        </w:rPr>
        <w:t>.</w:t>
      </w:r>
    </w:p>
    <w:p w:rsidRPr="00C40401" w:rsidR="00E6501C" w:rsidP="00264FFA" w:rsidRDefault="00E6501C" w14:paraId="727F2A97" w14:textId="77777777">
      <w:pPr>
        <w:pStyle w:val="CoL"/>
        <w:rPr>
          <w:rFonts w:eastAsia="Times New Roman" w:cs="Times New Roman"/>
        </w:rPr>
      </w:pPr>
      <w:r w:rsidRPr="00C40401">
        <w:t>Park Water is</w:t>
      </w:r>
      <w:r w:rsidRPr="00C40401">
        <w:rPr>
          <w:spacing w:val="-3"/>
        </w:rPr>
        <w:t xml:space="preserve"> </w:t>
      </w:r>
      <w:r w:rsidRPr="00C40401">
        <w:t>authorized</w:t>
      </w:r>
      <w:r w:rsidRPr="00C40401">
        <w:rPr>
          <w:spacing w:val="-3"/>
        </w:rPr>
        <w:t xml:space="preserve"> </w:t>
      </w:r>
      <w:r w:rsidRPr="00C40401">
        <w:t>to</w:t>
      </w:r>
      <w:r w:rsidRPr="00C40401">
        <w:rPr>
          <w:spacing w:val="-4"/>
        </w:rPr>
        <w:t xml:space="preserve"> </w:t>
      </w:r>
      <w:r w:rsidRPr="00C40401">
        <w:t>file</w:t>
      </w:r>
      <w:r w:rsidRPr="00C40401">
        <w:rPr>
          <w:spacing w:val="-3"/>
        </w:rPr>
        <w:t xml:space="preserve"> </w:t>
      </w:r>
      <w:r w:rsidRPr="00C40401">
        <w:t>an</w:t>
      </w:r>
      <w:r w:rsidRPr="00C40401">
        <w:rPr>
          <w:spacing w:val="-4"/>
        </w:rPr>
        <w:t xml:space="preserve"> </w:t>
      </w:r>
      <w:r w:rsidRPr="00C40401">
        <w:t>advance</w:t>
      </w:r>
      <w:r w:rsidRPr="00C40401">
        <w:rPr>
          <w:spacing w:val="-3"/>
        </w:rPr>
        <w:t xml:space="preserve"> </w:t>
      </w:r>
      <w:r w:rsidRPr="00C40401">
        <w:t>letter</w:t>
      </w:r>
      <w:r w:rsidRPr="00C40401">
        <w:rPr>
          <w:spacing w:val="-4"/>
        </w:rPr>
        <w:t xml:space="preserve"> </w:t>
      </w:r>
      <w:r w:rsidRPr="00C40401">
        <w:t>seeking</w:t>
      </w:r>
      <w:r w:rsidRPr="00C40401">
        <w:rPr>
          <w:spacing w:val="-3"/>
        </w:rPr>
        <w:t xml:space="preserve"> </w:t>
      </w:r>
      <w:r w:rsidRPr="00C40401">
        <w:t>recovery</w:t>
      </w:r>
      <w:r w:rsidRPr="00C40401">
        <w:rPr>
          <w:spacing w:val="-4"/>
        </w:rPr>
        <w:t xml:space="preserve"> </w:t>
      </w:r>
      <w:r w:rsidRPr="00C40401">
        <w:t>of</w:t>
      </w:r>
      <w:r w:rsidRPr="00C40401">
        <w:rPr>
          <w:spacing w:val="-3"/>
        </w:rPr>
        <w:t xml:space="preserve"> </w:t>
      </w:r>
      <w:r w:rsidRPr="00C40401">
        <w:t>the</w:t>
      </w:r>
      <w:r w:rsidRPr="00C40401">
        <w:rPr>
          <w:spacing w:val="-4"/>
        </w:rPr>
        <w:t xml:space="preserve"> </w:t>
      </w:r>
      <w:r w:rsidRPr="00C40401">
        <w:t>final balance of its 2022 WRAM/MCBA and request closure of this account.</w:t>
      </w:r>
    </w:p>
    <w:p w:rsidRPr="00C40401" w:rsidR="00E6501C" w:rsidP="00264FFA" w:rsidRDefault="00E6501C" w14:paraId="1391C876" w14:textId="77777777">
      <w:pPr>
        <w:pStyle w:val="CoL"/>
        <w:rPr>
          <w:rFonts w:eastAsia="Times New Roman" w:cs="Times New Roman"/>
        </w:rPr>
      </w:pPr>
      <w:r w:rsidRPr="00C40401">
        <w:t>Park Water is authorized to apply the under-collected balance in its Customer Assistance Program (CAP) Reallocation Balancing Accounts</w:t>
      </w:r>
      <w:r w:rsidRPr="00C40401">
        <w:rPr>
          <w:spacing w:val="-3"/>
        </w:rPr>
        <w:t xml:space="preserve"> </w:t>
      </w:r>
      <w:r w:rsidRPr="00C40401">
        <w:t>through</w:t>
      </w:r>
      <w:r w:rsidRPr="00C40401">
        <w:rPr>
          <w:spacing w:val="-3"/>
        </w:rPr>
        <w:t xml:space="preserve"> </w:t>
      </w:r>
      <w:r w:rsidRPr="00C40401">
        <w:t>December</w:t>
      </w:r>
      <w:r w:rsidRPr="00C40401">
        <w:rPr>
          <w:spacing w:val="-3"/>
        </w:rPr>
        <w:t xml:space="preserve"> </w:t>
      </w:r>
      <w:r w:rsidRPr="00C40401">
        <w:t>31,</w:t>
      </w:r>
      <w:r w:rsidRPr="00C40401">
        <w:rPr>
          <w:spacing w:val="-3"/>
        </w:rPr>
        <w:t xml:space="preserve"> </w:t>
      </w:r>
      <w:r w:rsidRPr="00C40401">
        <w:t>2023,</w:t>
      </w:r>
      <w:r w:rsidRPr="00C40401">
        <w:rPr>
          <w:spacing w:val="-3"/>
        </w:rPr>
        <w:t xml:space="preserve"> </w:t>
      </w:r>
      <w:r w:rsidRPr="00C40401">
        <w:t>to</w:t>
      </w:r>
      <w:r w:rsidRPr="00C40401">
        <w:rPr>
          <w:spacing w:val="-3"/>
        </w:rPr>
        <w:t xml:space="preserve"> </w:t>
      </w:r>
      <w:r w:rsidRPr="00C40401">
        <w:t>the</w:t>
      </w:r>
      <w:r w:rsidRPr="00C40401">
        <w:rPr>
          <w:spacing w:val="-3"/>
        </w:rPr>
        <w:t xml:space="preserve"> </w:t>
      </w:r>
      <w:r w:rsidRPr="00C40401">
        <w:t>surcharge</w:t>
      </w:r>
      <w:r w:rsidRPr="00C40401">
        <w:rPr>
          <w:spacing w:val="-5"/>
        </w:rPr>
        <w:t xml:space="preserve"> </w:t>
      </w:r>
      <w:r w:rsidRPr="00C40401">
        <w:t>rate</w:t>
      </w:r>
      <w:r w:rsidRPr="00C40401">
        <w:rPr>
          <w:spacing w:val="-5"/>
        </w:rPr>
        <w:t xml:space="preserve"> </w:t>
      </w:r>
      <w:r w:rsidRPr="00C40401">
        <w:t>funding</w:t>
      </w:r>
      <w:r w:rsidRPr="00C40401">
        <w:rPr>
          <w:spacing w:val="-3"/>
        </w:rPr>
        <w:t xml:space="preserve"> </w:t>
      </w:r>
      <w:r w:rsidRPr="00C40401">
        <w:t>discounts</w:t>
      </w:r>
      <w:r w:rsidRPr="00C40401">
        <w:rPr>
          <w:spacing w:val="-3"/>
        </w:rPr>
        <w:t xml:space="preserve"> </w:t>
      </w:r>
      <w:r w:rsidRPr="00C40401">
        <w:t>provided</w:t>
      </w:r>
      <w:r w:rsidRPr="00C40401">
        <w:rPr>
          <w:spacing w:val="-3"/>
        </w:rPr>
        <w:t xml:space="preserve"> </w:t>
      </w:r>
      <w:r w:rsidRPr="00C40401">
        <w:t>to qualified low-income customers.</w:t>
      </w:r>
    </w:p>
    <w:p w:rsidRPr="00C40401" w:rsidR="00E6501C" w:rsidP="00264FFA" w:rsidRDefault="00E6501C" w14:paraId="5AC41608"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transfer</w:t>
      </w:r>
      <w:r w:rsidRPr="00C40401">
        <w:rPr>
          <w:spacing w:val="-4"/>
        </w:rPr>
        <w:t xml:space="preserve"> </w:t>
      </w:r>
      <w:r w:rsidRPr="00C40401">
        <w:t>balances</w:t>
      </w:r>
      <w:r w:rsidRPr="00C40401">
        <w:rPr>
          <w:spacing w:val="-4"/>
        </w:rPr>
        <w:t xml:space="preserve"> </w:t>
      </w:r>
      <w:r w:rsidRPr="00C40401">
        <w:t>in</w:t>
      </w:r>
      <w:r w:rsidRPr="00C40401">
        <w:rPr>
          <w:spacing w:val="-4"/>
        </w:rPr>
        <w:t xml:space="preserve"> </w:t>
      </w:r>
      <w:r w:rsidRPr="00C40401">
        <w:t xml:space="preserve">its Conservation Expense One-Way Balancing Accounts (CEOWBA) to its Consolidated Expense Balancing Accounts (CEBA) and then close those </w:t>
      </w:r>
      <w:r w:rsidRPr="00C40401">
        <w:rPr>
          <w:spacing w:val="-2"/>
        </w:rPr>
        <w:t>accounts.</w:t>
      </w:r>
    </w:p>
    <w:p w:rsidRPr="00C40401" w:rsidR="00E6501C" w:rsidP="00264FFA" w:rsidRDefault="00E6501C" w14:paraId="2F8E0F78"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the</w:t>
      </w:r>
      <w:r w:rsidRPr="00C40401">
        <w:rPr>
          <w:spacing w:val="-4"/>
        </w:rPr>
        <w:t xml:space="preserve"> </w:t>
      </w:r>
      <w:r w:rsidRPr="00C40401">
        <w:t>recorded balances in its Catastrophic Event Memorandum Accounts through December 31, 2023.</w:t>
      </w:r>
    </w:p>
    <w:p w:rsidRPr="00C40401" w:rsidR="00E6501C" w:rsidP="00264FFA" w:rsidRDefault="00E6501C" w14:paraId="77F42AE8" w14:textId="77777777">
      <w:pPr>
        <w:pStyle w:val="CoL"/>
        <w:rPr>
          <w:rFonts w:eastAsia="Times New Roman" w:cs="Times New Roman"/>
        </w:rPr>
      </w:pPr>
      <w:r w:rsidRPr="00C40401">
        <w:lastRenderedPageBreak/>
        <w:t>Park Water is authorized</w:t>
      </w:r>
      <w:r w:rsidRPr="00C40401">
        <w:rPr>
          <w:spacing w:val="-4"/>
        </w:rPr>
        <w:t xml:space="preserve"> </w:t>
      </w:r>
      <w:r w:rsidRPr="00C40401">
        <w:t>to</w:t>
      </w:r>
      <w:r w:rsidRPr="00C40401">
        <w:rPr>
          <w:spacing w:val="-4"/>
        </w:rPr>
        <w:t xml:space="preserve"> </w:t>
      </w:r>
      <w:r w:rsidRPr="00C40401">
        <w:t>continue</w:t>
      </w:r>
      <w:r w:rsidRPr="00C40401">
        <w:rPr>
          <w:spacing w:val="-4"/>
        </w:rPr>
        <w:t xml:space="preserve"> </w:t>
      </w:r>
      <w:proofErr w:type="gramStart"/>
      <w:r w:rsidRPr="00C40401">
        <w:t>tracking</w:t>
      </w:r>
      <w:r w:rsidRPr="00C40401">
        <w:rPr>
          <w:spacing w:val="-4"/>
        </w:rPr>
        <w:t xml:space="preserve"> </w:t>
      </w:r>
      <w:r w:rsidRPr="00C40401">
        <w:t>of</w:t>
      </w:r>
      <w:proofErr w:type="gramEnd"/>
      <w:r w:rsidRPr="00C40401">
        <w:rPr>
          <w:spacing w:val="-4"/>
        </w:rPr>
        <w:t xml:space="preserve"> </w:t>
      </w:r>
      <w:r w:rsidRPr="00C40401">
        <w:t>the</w:t>
      </w:r>
      <w:r w:rsidRPr="00C40401">
        <w:rPr>
          <w:spacing w:val="-4"/>
        </w:rPr>
        <w:t xml:space="preserve"> </w:t>
      </w:r>
      <w:r w:rsidRPr="00C40401">
        <w:t>customers’</w:t>
      </w:r>
      <w:r w:rsidRPr="00C40401">
        <w:rPr>
          <w:spacing w:val="-4"/>
        </w:rPr>
        <w:t xml:space="preserve"> </w:t>
      </w:r>
      <w:r w:rsidRPr="00C40401">
        <w:t>share</w:t>
      </w:r>
      <w:r w:rsidRPr="00C40401">
        <w:rPr>
          <w:spacing w:val="-4"/>
        </w:rPr>
        <w:t xml:space="preserve"> </w:t>
      </w:r>
      <w:r w:rsidRPr="00C40401">
        <w:t>of</w:t>
      </w:r>
      <w:r w:rsidRPr="00C40401">
        <w:rPr>
          <w:spacing w:val="-4"/>
        </w:rPr>
        <w:t xml:space="preserve"> </w:t>
      </w:r>
      <w:r w:rsidRPr="00C40401">
        <w:t>revenue in its Suburban Revenue Memorandum Account and file an Advice Letter to refund the balance to customers following termination of the contract.</w:t>
      </w:r>
    </w:p>
    <w:p w:rsidRPr="00C40401" w:rsidR="00E6501C" w:rsidP="00264FFA" w:rsidRDefault="00E6501C" w14:paraId="6D1F0EF3" w14:textId="77777777">
      <w:pPr>
        <w:pStyle w:val="CoL"/>
        <w:rPr>
          <w:rFonts w:eastAsia="Times New Roman" w:cs="Times New Roman"/>
        </w:rPr>
      </w:pPr>
      <w:r w:rsidRPr="00C40401">
        <w:t>Park Water is</w:t>
      </w:r>
      <w:r w:rsidRPr="00C40401">
        <w:rPr>
          <w:spacing w:val="-3"/>
        </w:rPr>
        <w:t xml:space="preserve"> </w:t>
      </w:r>
      <w:r w:rsidRPr="00C40401">
        <w:t>authorized</w:t>
      </w:r>
      <w:r w:rsidRPr="00C40401">
        <w:rPr>
          <w:spacing w:val="-3"/>
        </w:rPr>
        <w:t xml:space="preserve"> </w:t>
      </w:r>
      <w:r w:rsidRPr="00C40401">
        <w:t>to</w:t>
      </w:r>
      <w:r w:rsidRPr="00C40401">
        <w:rPr>
          <w:spacing w:val="-3"/>
        </w:rPr>
        <w:t xml:space="preserve"> </w:t>
      </w:r>
      <w:r w:rsidRPr="00C40401">
        <w:t>refund</w:t>
      </w:r>
      <w:r w:rsidRPr="00C40401">
        <w:rPr>
          <w:spacing w:val="-3"/>
        </w:rPr>
        <w:t xml:space="preserve"> </w:t>
      </w:r>
      <w:r w:rsidRPr="00C40401">
        <w:t>the</w:t>
      </w:r>
      <w:r w:rsidRPr="00C40401">
        <w:rPr>
          <w:spacing w:val="-3"/>
        </w:rPr>
        <w:t xml:space="preserve"> </w:t>
      </w:r>
      <w:r w:rsidRPr="00C40401">
        <w:t>recorded</w:t>
      </w:r>
      <w:r w:rsidRPr="00C40401">
        <w:rPr>
          <w:spacing w:val="-3"/>
        </w:rPr>
        <w:t xml:space="preserve"> </w:t>
      </w:r>
      <w:r w:rsidRPr="00C40401">
        <w:t>balance</w:t>
      </w:r>
      <w:r w:rsidRPr="00C40401">
        <w:rPr>
          <w:spacing w:val="-3"/>
        </w:rPr>
        <w:t xml:space="preserve"> </w:t>
      </w:r>
      <w:r w:rsidRPr="00C40401">
        <w:t>in</w:t>
      </w:r>
      <w:r w:rsidRPr="00C40401">
        <w:rPr>
          <w:spacing w:val="-3"/>
        </w:rPr>
        <w:t xml:space="preserve"> </w:t>
      </w:r>
      <w:r w:rsidRPr="00C40401">
        <w:t>its</w:t>
      </w:r>
      <w:r w:rsidRPr="00C40401">
        <w:rPr>
          <w:spacing w:val="-3"/>
        </w:rPr>
        <w:t xml:space="preserve"> </w:t>
      </w:r>
      <w:r w:rsidRPr="00C40401">
        <w:t>Sativa</w:t>
      </w:r>
      <w:r w:rsidRPr="00C40401">
        <w:rPr>
          <w:spacing w:val="-3"/>
        </w:rPr>
        <w:t xml:space="preserve"> </w:t>
      </w:r>
      <w:r w:rsidRPr="00C40401">
        <w:t>Revenue Memorandum Account (SRMA) through December 31, 2023.</w:t>
      </w:r>
    </w:p>
    <w:p w:rsidRPr="00C40401" w:rsidR="00E6501C" w:rsidP="00264FFA" w:rsidRDefault="00E6501C" w14:paraId="5B8D661B"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or</w:t>
      </w:r>
      <w:r w:rsidRPr="00C40401">
        <w:rPr>
          <w:spacing w:val="-4"/>
        </w:rPr>
        <w:t xml:space="preserve"> </w:t>
      </w:r>
      <w:r w:rsidRPr="00C40401">
        <w:t xml:space="preserve">refund recorded balances in their respective CEBAs through December 31, 2023. </w:t>
      </w:r>
    </w:p>
    <w:p w:rsidRPr="00C40401" w:rsidR="00E6501C" w:rsidP="00264FFA" w:rsidRDefault="00E6501C" w14:paraId="5A92EDF4"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3"/>
        </w:rPr>
        <w:t xml:space="preserve"> </w:t>
      </w:r>
      <w:r w:rsidRPr="00C40401">
        <w:t>to</w:t>
      </w:r>
      <w:r w:rsidRPr="00C40401">
        <w:rPr>
          <w:spacing w:val="-3"/>
        </w:rPr>
        <w:t xml:space="preserve"> </w:t>
      </w:r>
      <w:r w:rsidRPr="00C40401">
        <w:t>transfer</w:t>
      </w:r>
      <w:r w:rsidRPr="00C40401">
        <w:rPr>
          <w:spacing w:val="-4"/>
        </w:rPr>
        <w:t xml:space="preserve"> </w:t>
      </w:r>
      <w:r w:rsidRPr="00C40401">
        <w:t>recorded</w:t>
      </w:r>
      <w:r w:rsidRPr="00C40401">
        <w:rPr>
          <w:spacing w:val="-4"/>
        </w:rPr>
        <w:t xml:space="preserve"> </w:t>
      </w:r>
      <w:r w:rsidRPr="00C40401">
        <w:t>balances in its Tax Cuts and Jobs Act Memorandum Accounts to its CEBAs through December 31, 2023.</w:t>
      </w:r>
    </w:p>
    <w:p w:rsidRPr="00C40401" w:rsidR="00E6501C" w:rsidP="00264FFA" w:rsidRDefault="00E6501C" w14:paraId="51BF82CE" w14:textId="77777777">
      <w:pPr>
        <w:pStyle w:val="CoL"/>
        <w:rPr>
          <w:rFonts w:eastAsia="Times New Roman" w:cs="Times New Roman"/>
        </w:rPr>
      </w:pPr>
      <w:r w:rsidRPr="00C40401">
        <w:t>Park</w:t>
      </w:r>
      <w:r w:rsidRPr="00C40401">
        <w:rPr>
          <w:spacing w:val="-3"/>
        </w:rPr>
        <w:t xml:space="preserve"> </w:t>
      </w:r>
      <w:r w:rsidRPr="00C40401">
        <w:t>Water</w:t>
      </w:r>
      <w:r w:rsidRPr="00C40401">
        <w:rPr>
          <w:spacing w:val="-3"/>
        </w:rPr>
        <w:t xml:space="preserve"> </w:t>
      </w:r>
      <w:r w:rsidRPr="00C40401">
        <w:t>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the</w:t>
      </w:r>
      <w:r w:rsidRPr="00C40401">
        <w:rPr>
          <w:spacing w:val="-4"/>
        </w:rPr>
        <w:t xml:space="preserve"> </w:t>
      </w:r>
      <w:r w:rsidRPr="00C40401">
        <w:t>recorded</w:t>
      </w:r>
      <w:r w:rsidRPr="00C40401">
        <w:rPr>
          <w:spacing w:val="-4"/>
        </w:rPr>
        <w:t xml:space="preserve"> </w:t>
      </w:r>
      <w:r w:rsidRPr="00C40401">
        <w:t>balance</w:t>
      </w:r>
      <w:r w:rsidRPr="00C40401">
        <w:rPr>
          <w:spacing w:val="-3"/>
        </w:rPr>
        <w:t xml:space="preserve"> </w:t>
      </w:r>
      <w:r w:rsidRPr="00C40401">
        <w:t>in</w:t>
      </w:r>
      <w:r w:rsidRPr="00C40401">
        <w:rPr>
          <w:spacing w:val="-3"/>
        </w:rPr>
        <w:t xml:space="preserve"> </w:t>
      </w:r>
      <w:r w:rsidRPr="00C40401">
        <w:t>its</w:t>
      </w:r>
      <w:r w:rsidRPr="00C40401">
        <w:rPr>
          <w:spacing w:val="-3"/>
        </w:rPr>
        <w:t xml:space="preserve"> </w:t>
      </w:r>
      <w:r w:rsidRPr="00C40401">
        <w:t>Incremental</w:t>
      </w:r>
      <w:r w:rsidRPr="00C40401">
        <w:rPr>
          <w:spacing w:val="-3"/>
        </w:rPr>
        <w:t xml:space="preserve"> </w:t>
      </w:r>
      <w:r w:rsidRPr="00C40401">
        <w:t>Cost Balancing Accounts (ICBA) – Potable through December 31, 2023.</w:t>
      </w:r>
    </w:p>
    <w:p w:rsidRPr="004018AA" w:rsidR="00D92614" w:rsidP="00264FFA" w:rsidRDefault="00E6501C" w14:paraId="35E46BD6" w14:textId="4CDE3F5A">
      <w:pPr>
        <w:pStyle w:val="CoL"/>
        <w:rPr>
          <w:rFonts w:eastAsia="Times New Roman" w:cs="Times New Roman"/>
        </w:rPr>
      </w:pPr>
      <w:r w:rsidRPr="00C40401">
        <w:t>Park</w:t>
      </w:r>
      <w:r w:rsidRPr="00C40401">
        <w:rPr>
          <w:spacing w:val="-3"/>
        </w:rPr>
        <w:t xml:space="preserve"> </w:t>
      </w:r>
      <w:r w:rsidRPr="00C40401">
        <w:t>Water</w:t>
      </w:r>
      <w:r w:rsidRPr="00C40401">
        <w:rPr>
          <w:spacing w:val="-3"/>
        </w:rPr>
        <w:t xml:space="preserve"> </w:t>
      </w:r>
      <w:r w:rsidRPr="00C40401">
        <w:t>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the</w:t>
      </w:r>
      <w:r w:rsidRPr="00C40401">
        <w:rPr>
          <w:spacing w:val="-4"/>
        </w:rPr>
        <w:t xml:space="preserve"> </w:t>
      </w:r>
      <w:r w:rsidRPr="00C40401">
        <w:t>recorded</w:t>
      </w:r>
      <w:r w:rsidRPr="00C40401">
        <w:rPr>
          <w:spacing w:val="-4"/>
        </w:rPr>
        <w:t xml:space="preserve"> </w:t>
      </w:r>
      <w:r w:rsidRPr="00C40401">
        <w:t>balance</w:t>
      </w:r>
      <w:r w:rsidRPr="00C40401">
        <w:rPr>
          <w:spacing w:val="-3"/>
        </w:rPr>
        <w:t xml:space="preserve"> </w:t>
      </w:r>
      <w:r w:rsidRPr="00C40401">
        <w:t>in</w:t>
      </w:r>
      <w:r w:rsidRPr="00C40401">
        <w:rPr>
          <w:spacing w:val="-3"/>
        </w:rPr>
        <w:t xml:space="preserve"> </w:t>
      </w:r>
      <w:r w:rsidRPr="00C40401">
        <w:t>its</w:t>
      </w:r>
      <w:r w:rsidRPr="00C40401">
        <w:rPr>
          <w:spacing w:val="-3"/>
        </w:rPr>
        <w:t xml:space="preserve"> </w:t>
      </w:r>
      <w:r w:rsidRPr="00C40401">
        <w:t>ICBA</w:t>
      </w:r>
      <w:r w:rsidRPr="00C40401">
        <w:rPr>
          <w:spacing w:val="-3"/>
        </w:rPr>
        <w:t xml:space="preserve"> </w:t>
      </w:r>
      <w:r w:rsidRPr="00C40401">
        <w:t>–</w:t>
      </w:r>
      <w:r w:rsidRPr="00C40401">
        <w:rPr>
          <w:spacing w:val="-3"/>
        </w:rPr>
        <w:t xml:space="preserve"> </w:t>
      </w:r>
      <w:r w:rsidRPr="00C40401">
        <w:t>Recycled Water through December 31, 2023.</w:t>
      </w:r>
    </w:p>
    <w:p w:rsidR="00D71C5E" w:rsidP="00264FFA" w:rsidRDefault="00D71C5E" w14:paraId="13F11532" w14:textId="247D9D96">
      <w:pPr>
        <w:pStyle w:val="CoL"/>
      </w:pPr>
      <w:r w:rsidRPr="00C40401">
        <w:t>Apple Valley Ranchos’ Request to</w:t>
      </w:r>
      <w:r w:rsidRPr="00836B20">
        <w:rPr>
          <w:spacing w:val="-4"/>
        </w:rPr>
        <w:t xml:space="preserve"> </w:t>
      </w:r>
      <w:r w:rsidRPr="00C40401">
        <w:t>transition</w:t>
      </w:r>
      <w:r w:rsidRPr="00836B20">
        <w:rPr>
          <w:spacing w:val="-4"/>
        </w:rPr>
        <w:t xml:space="preserve"> </w:t>
      </w:r>
      <w:r w:rsidRPr="00C40401">
        <w:t>from</w:t>
      </w:r>
      <w:r w:rsidRPr="00836B20">
        <w:rPr>
          <w:spacing w:val="-4"/>
        </w:rPr>
        <w:t xml:space="preserve"> </w:t>
      </w:r>
      <w:r w:rsidRPr="00C40401">
        <w:t xml:space="preserve">a Monterey-style Water Rate </w:t>
      </w:r>
      <w:r w:rsidRPr="00494416">
        <w:t>Adjustment Mechanism (WRAM) and Incremental Cost Balancing Account (ICBA) to the proposed Consumption Revenue Balancing Account (CRBA)</w:t>
      </w:r>
      <w:r w:rsidRPr="00836B20">
        <w:rPr>
          <w:spacing w:val="-4"/>
        </w:rPr>
        <w:t xml:space="preserve"> </w:t>
      </w:r>
      <w:r w:rsidRPr="00494416">
        <w:t>and</w:t>
      </w:r>
      <w:r w:rsidRPr="00836B20">
        <w:rPr>
          <w:spacing w:val="-4"/>
        </w:rPr>
        <w:t xml:space="preserve"> </w:t>
      </w:r>
      <w:r w:rsidRPr="00494416">
        <w:t>Consumption</w:t>
      </w:r>
      <w:r w:rsidRPr="00836B20">
        <w:rPr>
          <w:spacing w:val="-4"/>
        </w:rPr>
        <w:t xml:space="preserve"> </w:t>
      </w:r>
      <w:r w:rsidRPr="00494416">
        <w:t>Cost</w:t>
      </w:r>
      <w:r w:rsidRPr="00836B20">
        <w:rPr>
          <w:spacing w:val="-4"/>
        </w:rPr>
        <w:t xml:space="preserve"> </w:t>
      </w:r>
      <w:r w:rsidRPr="00494416">
        <w:t>Balancing</w:t>
      </w:r>
      <w:r w:rsidRPr="00836B20">
        <w:rPr>
          <w:spacing w:val="-4"/>
        </w:rPr>
        <w:t xml:space="preserve"> </w:t>
      </w:r>
      <w:r w:rsidRPr="00494416">
        <w:t>Account is</w:t>
      </w:r>
      <w:r w:rsidR="00836B20">
        <w:t xml:space="preserve"> not</w:t>
      </w:r>
      <w:r w:rsidRPr="00494416">
        <w:t xml:space="preserve"> authorized.</w:t>
      </w:r>
    </w:p>
    <w:p w:rsidRPr="00494416" w:rsidR="004F5FC6" w:rsidP="00264FFA" w:rsidRDefault="004F5FC6" w14:paraId="268C2192" w14:textId="2B7DF58F">
      <w:pPr>
        <w:pStyle w:val="CoL"/>
      </w:pPr>
      <w:r>
        <w:t>Apple</w:t>
      </w:r>
      <w:r w:rsidR="00D56D19">
        <w:t xml:space="preserve"> Valley Ranchos’</w:t>
      </w:r>
      <w:r>
        <w:t xml:space="preserve"> request to implement a sales reconciliation mechanism is unreasonable without record support.</w:t>
      </w:r>
    </w:p>
    <w:p w:rsidRPr="00836B20" w:rsidR="00D71C5E" w:rsidP="00264FFA" w:rsidRDefault="00D71C5E" w14:paraId="22C6D869" w14:textId="0CF125FB">
      <w:pPr>
        <w:pStyle w:val="CoL"/>
        <w:rPr>
          <w:rFonts w:eastAsia="Times New Roman" w:cs="Times New Roman"/>
        </w:rPr>
      </w:pPr>
      <w:r w:rsidRPr="00C40401">
        <w:t>Appley Valley Ranchos is</w:t>
      </w:r>
      <w:r w:rsidRPr="00836B20">
        <w:rPr>
          <w:spacing w:val="-3"/>
        </w:rPr>
        <w:t xml:space="preserve"> </w:t>
      </w:r>
      <w:r w:rsidRPr="00C40401">
        <w:t>authorized</w:t>
      </w:r>
      <w:r w:rsidRPr="00836B20">
        <w:rPr>
          <w:spacing w:val="-3"/>
        </w:rPr>
        <w:t xml:space="preserve"> </w:t>
      </w:r>
      <w:r w:rsidRPr="00C40401">
        <w:t>to</w:t>
      </w:r>
      <w:r w:rsidRPr="00836B20">
        <w:rPr>
          <w:spacing w:val="-3"/>
        </w:rPr>
        <w:t xml:space="preserve"> </w:t>
      </w:r>
      <w:r w:rsidRPr="00C40401">
        <w:t>refund</w:t>
      </w:r>
      <w:r w:rsidRPr="00836B20">
        <w:rPr>
          <w:spacing w:val="-1"/>
        </w:rPr>
        <w:t xml:space="preserve"> </w:t>
      </w:r>
      <w:r w:rsidRPr="00C40401">
        <w:t>the</w:t>
      </w:r>
      <w:r w:rsidRPr="00836B20">
        <w:rPr>
          <w:spacing w:val="-4"/>
        </w:rPr>
        <w:t xml:space="preserve"> </w:t>
      </w:r>
      <w:r w:rsidRPr="00C40401">
        <w:t>over-collected</w:t>
      </w:r>
      <w:r w:rsidRPr="00836B20">
        <w:rPr>
          <w:spacing w:val="-3"/>
        </w:rPr>
        <w:t xml:space="preserve"> </w:t>
      </w:r>
      <w:r w:rsidRPr="00C40401">
        <w:t>balance</w:t>
      </w:r>
      <w:r w:rsidRPr="00836B20">
        <w:rPr>
          <w:spacing w:val="-3"/>
        </w:rPr>
        <w:t xml:space="preserve"> </w:t>
      </w:r>
      <w:r w:rsidRPr="00C40401">
        <w:t>in</w:t>
      </w:r>
      <w:r w:rsidRPr="00836B20">
        <w:rPr>
          <w:spacing w:val="-3"/>
        </w:rPr>
        <w:t xml:space="preserve"> </w:t>
      </w:r>
      <w:r w:rsidRPr="00C40401">
        <w:t>its</w:t>
      </w:r>
      <w:r w:rsidRPr="00836B20">
        <w:rPr>
          <w:spacing w:val="-3"/>
        </w:rPr>
        <w:t xml:space="preserve"> </w:t>
      </w:r>
      <w:r w:rsidRPr="00C40401">
        <w:t>Water</w:t>
      </w:r>
      <w:r w:rsidRPr="00836B20">
        <w:rPr>
          <w:spacing w:val="-3"/>
        </w:rPr>
        <w:t xml:space="preserve"> </w:t>
      </w:r>
      <w:r w:rsidRPr="00C40401">
        <w:t xml:space="preserve">Rate </w:t>
      </w:r>
      <w:r w:rsidRPr="00D71C5E">
        <w:t>Adjustment Mechanism (WRAM) and Modified Cost Balancing Account (MCBA) and close that account.</w:t>
      </w:r>
    </w:p>
    <w:p w:rsidRPr="00836B20" w:rsidR="00D71C5E" w:rsidP="00264FFA" w:rsidRDefault="00D71C5E" w14:paraId="4169054B" w14:textId="0531484D">
      <w:pPr>
        <w:pStyle w:val="CoL"/>
        <w:rPr>
          <w:rFonts w:eastAsia="Times New Roman" w:cs="Times New Roman"/>
        </w:rPr>
      </w:pPr>
      <w:r w:rsidRPr="00C40401">
        <w:t xml:space="preserve">Apple Valley Ranchos is authorized to apply the under-collected balance in its Customer </w:t>
      </w:r>
      <w:r w:rsidRPr="00D71C5E">
        <w:t>Assistance Program (CAP) Reallocation Balancing Accounts</w:t>
      </w:r>
      <w:r w:rsidRPr="00836B20">
        <w:rPr>
          <w:spacing w:val="-3"/>
        </w:rPr>
        <w:t xml:space="preserve"> </w:t>
      </w:r>
      <w:r w:rsidRPr="00D71C5E">
        <w:t>through</w:t>
      </w:r>
      <w:r w:rsidRPr="00836B20">
        <w:rPr>
          <w:spacing w:val="-3"/>
        </w:rPr>
        <w:t xml:space="preserve"> </w:t>
      </w:r>
      <w:r w:rsidRPr="00D71C5E">
        <w:t>December</w:t>
      </w:r>
      <w:r w:rsidRPr="00836B20">
        <w:rPr>
          <w:spacing w:val="-3"/>
        </w:rPr>
        <w:t xml:space="preserve"> </w:t>
      </w:r>
      <w:r w:rsidRPr="00D71C5E">
        <w:t>31,</w:t>
      </w:r>
      <w:r w:rsidRPr="00836B20">
        <w:rPr>
          <w:spacing w:val="-3"/>
        </w:rPr>
        <w:t xml:space="preserve"> </w:t>
      </w:r>
      <w:r w:rsidRPr="00D71C5E">
        <w:t>2023,</w:t>
      </w:r>
      <w:r w:rsidRPr="00836B20">
        <w:rPr>
          <w:spacing w:val="-3"/>
        </w:rPr>
        <w:t xml:space="preserve"> </w:t>
      </w:r>
      <w:r w:rsidRPr="00D71C5E">
        <w:t>to</w:t>
      </w:r>
      <w:r w:rsidRPr="00836B20">
        <w:rPr>
          <w:spacing w:val="-3"/>
        </w:rPr>
        <w:t xml:space="preserve"> </w:t>
      </w:r>
      <w:r w:rsidRPr="00D71C5E">
        <w:t>the</w:t>
      </w:r>
      <w:r w:rsidRPr="00836B20">
        <w:rPr>
          <w:spacing w:val="-3"/>
        </w:rPr>
        <w:t xml:space="preserve"> </w:t>
      </w:r>
      <w:r w:rsidRPr="00D71C5E">
        <w:t>surcharge</w:t>
      </w:r>
      <w:r w:rsidRPr="00836B20">
        <w:rPr>
          <w:spacing w:val="-5"/>
        </w:rPr>
        <w:t xml:space="preserve"> </w:t>
      </w:r>
      <w:r w:rsidRPr="00D71C5E">
        <w:t>rate</w:t>
      </w:r>
      <w:r w:rsidRPr="00836B20">
        <w:rPr>
          <w:spacing w:val="-5"/>
        </w:rPr>
        <w:t xml:space="preserve"> </w:t>
      </w:r>
      <w:r w:rsidRPr="00D71C5E">
        <w:t>funding</w:t>
      </w:r>
      <w:r w:rsidRPr="00836B20">
        <w:rPr>
          <w:spacing w:val="-3"/>
        </w:rPr>
        <w:t xml:space="preserve"> </w:t>
      </w:r>
      <w:r w:rsidRPr="00D71C5E">
        <w:t>discounts</w:t>
      </w:r>
      <w:r w:rsidRPr="00836B20">
        <w:rPr>
          <w:spacing w:val="-3"/>
        </w:rPr>
        <w:t xml:space="preserve"> </w:t>
      </w:r>
      <w:r w:rsidRPr="00D71C5E">
        <w:t>provided</w:t>
      </w:r>
      <w:r w:rsidRPr="00836B20">
        <w:rPr>
          <w:spacing w:val="-3"/>
        </w:rPr>
        <w:t xml:space="preserve"> </w:t>
      </w:r>
      <w:r w:rsidRPr="00D71C5E">
        <w:t>to qualified low-income customers.</w:t>
      </w:r>
    </w:p>
    <w:p w:rsidRPr="00836B20" w:rsidR="00D71C5E" w:rsidP="00264FFA" w:rsidRDefault="00D71C5E" w14:paraId="74FCDD38" w14:textId="77BDB713">
      <w:pPr>
        <w:pStyle w:val="CoL"/>
        <w:rPr>
          <w:rFonts w:eastAsia="Times New Roman" w:cs="Times New Roman"/>
        </w:rPr>
      </w:pPr>
      <w:r w:rsidRPr="00C40401">
        <w:lastRenderedPageBreak/>
        <w:t>Apple Valley Ranchos is authorized</w:t>
      </w:r>
      <w:r w:rsidRPr="00836B20">
        <w:rPr>
          <w:spacing w:val="-4"/>
        </w:rPr>
        <w:t xml:space="preserve"> </w:t>
      </w:r>
      <w:r w:rsidRPr="00C40401">
        <w:t>to</w:t>
      </w:r>
      <w:r w:rsidRPr="00836B20">
        <w:rPr>
          <w:spacing w:val="-4"/>
        </w:rPr>
        <w:t xml:space="preserve"> </w:t>
      </w:r>
      <w:r w:rsidRPr="00C40401">
        <w:t>transfer</w:t>
      </w:r>
      <w:r w:rsidRPr="00836B20">
        <w:rPr>
          <w:spacing w:val="-4"/>
        </w:rPr>
        <w:t xml:space="preserve"> </w:t>
      </w:r>
      <w:r w:rsidRPr="00C40401">
        <w:t>balances</w:t>
      </w:r>
      <w:r w:rsidRPr="00836B20">
        <w:rPr>
          <w:spacing w:val="-4"/>
        </w:rPr>
        <w:t xml:space="preserve"> </w:t>
      </w:r>
      <w:r w:rsidRPr="00C40401">
        <w:t>in</w:t>
      </w:r>
      <w:r w:rsidRPr="00836B20">
        <w:rPr>
          <w:spacing w:val="-4"/>
        </w:rPr>
        <w:t xml:space="preserve"> </w:t>
      </w:r>
      <w:r w:rsidRPr="00C40401">
        <w:t>its Conservation Expense One-</w:t>
      </w:r>
      <w:r w:rsidR="00836B20">
        <w:t xml:space="preserve"> </w:t>
      </w:r>
      <w:r w:rsidRPr="00D71C5E">
        <w:t xml:space="preserve">Way Balancing Accounts (CEOWBA) to its Consolidated Expense Balancing Accounts (CEBA) and then close those </w:t>
      </w:r>
      <w:r w:rsidRPr="00836B20">
        <w:rPr>
          <w:spacing w:val="-2"/>
        </w:rPr>
        <w:t>accounts.</w:t>
      </w:r>
    </w:p>
    <w:p w:rsidRPr="008D3A90" w:rsidR="00D71C5E" w:rsidP="00264FFA" w:rsidRDefault="00D71C5E" w14:paraId="23BF986B" w14:textId="124677A0">
      <w:pPr>
        <w:pStyle w:val="CoL"/>
        <w:rPr>
          <w:rFonts w:eastAsia="Times New Roman" w:cs="Times New Roman"/>
        </w:rPr>
      </w:pPr>
      <w:r w:rsidRPr="00C40401">
        <w:t>Apple Valley Ranchos is</w:t>
      </w:r>
      <w:r w:rsidRPr="008D3A90">
        <w:rPr>
          <w:spacing w:val="-4"/>
        </w:rPr>
        <w:t xml:space="preserve"> </w:t>
      </w:r>
      <w:r w:rsidRPr="00C40401">
        <w:t>authorized</w:t>
      </w:r>
      <w:r w:rsidRPr="008D3A90">
        <w:rPr>
          <w:spacing w:val="-4"/>
        </w:rPr>
        <w:t xml:space="preserve"> </w:t>
      </w:r>
      <w:r w:rsidRPr="00C40401">
        <w:t>to</w:t>
      </w:r>
      <w:r w:rsidRPr="008D3A90">
        <w:rPr>
          <w:spacing w:val="-4"/>
        </w:rPr>
        <w:t xml:space="preserve"> </w:t>
      </w:r>
      <w:r w:rsidRPr="00C40401">
        <w:t>recover</w:t>
      </w:r>
      <w:r w:rsidRPr="008D3A90">
        <w:rPr>
          <w:spacing w:val="-4"/>
        </w:rPr>
        <w:t xml:space="preserve"> </w:t>
      </w:r>
      <w:r w:rsidRPr="00C40401">
        <w:t>the</w:t>
      </w:r>
      <w:r w:rsidRPr="008D3A90">
        <w:rPr>
          <w:spacing w:val="-4"/>
        </w:rPr>
        <w:t xml:space="preserve"> </w:t>
      </w:r>
      <w:r w:rsidRPr="00C40401">
        <w:t xml:space="preserve">recorded balances in its Catastrophic </w:t>
      </w:r>
      <w:r w:rsidRPr="00D71C5E">
        <w:t>Event Memorandum Accounts through December 31, 2023.</w:t>
      </w:r>
    </w:p>
    <w:p w:rsidRPr="008D3A90" w:rsidR="00D71C5E" w:rsidP="00264FFA" w:rsidRDefault="00D71C5E" w14:paraId="08470A14" w14:textId="4EAF54F7">
      <w:pPr>
        <w:pStyle w:val="CoL"/>
        <w:rPr>
          <w:rFonts w:eastAsia="Times New Roman" w:cs="Times New Roman"/>
        </w:rPr>
      </w:pPr>
      <w:r w:rsidRPr="00C40401">
        <w:t>Apple Valley Ranchos is</w:t>
      </w:r>
      <w:r w:rsidRPr="008D3A90">
        <w:rPr>
          <w:spacing w:val="-4"/>
        </w:rPr>
        <w:t xml:space="preserve"> </w:t>
      </w:r>
      <w:r w:rsidRPr="00C40401">
        <w:t>authorized</w:t>
      </w:r>
      <w:r w:rsidRPr="008D3A90">
        <w:rPr>
          <w:spacing w:val="-4"/>
        </w:rPr>
        <w:t xml:space="preserve"> </w:t>
      </w:r>
      <w:r w:rsidRPr="00C40401">
        <w:t>to</w:t>
      </w:r>
      <w:r w:rsidRPr="008D3A90">
        <w:rPr>
          <w:spacing w:val="-4"/>
        </w:rPr>
        <w:t xml:space="preserve"> </w:t>
      </w:r>
      <w:r w:rsidRPr="00C40401">
        <w:t>recover</w:t>
      </w:r>
      <w:r w:rsidRPr="008D3A90">
        <w:rPr>
          <w:spacing w:val="-4"/>
        </w:rPr>
        <w:t xml:space="preserve"> </w:t>
      </w:r>
      <w:r w:rsidRPr="00C40401">
        <w:t>or</w:t>
      </w:r>
      <w:r w:rsidRPr="008D3A90">
        <w:rPr>
          <w:spacing w:val="-4"/>
        </w:rPr>
        <w:t xml:space="preserve"> </w:t>
      </w:r>
      <w:r w:rsidRPr="00C40401">
        <w:t>refund recorded balances in their</w:t>
      </w:r>
      <w:r w:rsidR="008D3A90">
        <w:t xml:space="preserve"> </w:t>
      </w:r>
      <w:r w:rsidRPr="00D71C5E">
        <w:t>respective CEBAs through December 31, 2023.</w:t>
      </w:r>
    </w:p>
    <w:p w:rsidRPr="008D3A90" w:rsidR="00D71C5E" w:rsidP="00264FFA" w:rsidRDefault="00D71C5E" w14:paraId="285A6680" w14:textId="5D6317A8">
      <w:pPr>
        <w:pStyle w:val="CoL"/>
        <w:rPr>
          <w:rFonts w:eastAsia="Times New Roman" w:cs="Times New Roman"/>
        </w:rPr>
      </w:pPr>
      <w:r w:rsidRPr="00C40401">
        <w:t>Apple Valley Ranchos is</w:t>
      </w:r>
      <w:r w:rsidRPr="008D3A90">
        <w:rPr>
          <w:spacing w:val="-4"/>
        </w:rPr>
        <w:t xml:space="preserve"> </w:t>
      </w:r>
      <w:r w:rsidRPr="00C40401">
        <w:t>authorized</w:t>
      </w:r>
      <w:r w:rsidRPr="008D3A90">
        <w:rPr>
          <w:spacing w:val="-3"/>
        </w:rPr>
        <w:t xml:space="preserve"> </w:t>
      </w:r>
      <w:r w:rsidRPr="00C40401">
        <w:t>to</w:t>
      </w:r>
      <w:r w:rsidRPr="008D3A90">
        <w:rPr>
          <w:spacing w:val="-3"/>
        </w:rPr>
        <w:t xml:space="preserve"> </w:t>
      </w:r>
      <w:r w:rsidRPr="00C40401">
        <w:t>transfer</w:t>
      </w:r>
      <w:r w:rsidRPr="008D3A90">
        <w:rPr>
          <w:spacing w:val="-4"/>
        </w:rPr>
        <w:t xml:space="preserve"> </w:t>
      </w:r>
      <w:r w:rsidRPr="00C40401">
        <w:t>recorded</w:t>
      </w:r>
      <w:r w:rsidRPr="008D3A90">
        <w:rPr>
          <w:spacing w:val="-4"/>
        </w:rPr>
        <w:t xml:space="preserve"> </w:t>
      </w:r>
      <w:r w:rsidRPr="00C40401">
        <w:t>balances in its Tax Cuts and Jobs</w:t>
      </w:r>
      <w:r>
        <w:t xml:space="preserve"> </w:t>
      </w:r>
      <w:r w:rsidRPr="00D71C5E">
        <w:t>Act Memorandum Accounts to its CEBAs through December 31, 2023.</w:t>
      </w:r>
    </w:p>
    <w:p w:rsidRPr="008D3A90" w:rsidR="00D71C5E" w:rsidP="00264FFA" w:rsidRDefault="00D71C5E" w14:paraId="2F1B100C" w14:textId="29A723D9">
      <w:pPr>
        <w:pStyle w:val="CoL"/>
        <w:rPr>
          <w:rFonts w:eastAsia="Times New Roman" w:cs="Times New Roman"/>
        </w:rPr>
      </w:pPr>
      <w:r w:rsidRPr="00C40401">
        <w:t>Apple Valley Ranchos</w:t>
      </w:r>
      <w:r w:rsidRPr="008D3A90">
        <w:rPr>
          <w:spacing w:val="-3"/>
        </w:rPr>
        <w:t xml:space="preserve"> </w:t>
      </w:r>
      <w:r w:rsidRPr="00C40401">
        <w:t>is</w:t>
      </w:r>
      <w:r w:rsidRPr="008D3A90">
        <w:rPr>
          <w:spacing w:val="-3"/>
        </w:rPr>
        <w:t xml:space="preserve"> </w:t>
      </w:r>
      <w:r w:rsidRPr="00C40401">
        <w:t>authorized</w:t>
      </w:r>
      <w:r w:rsidRPr="008D3A90">
        <w:rPr>
          <w:spacing w:val="-3"/>
        </w:rPr>
        <w:t xml:space="preserve"> </w:t>
      </w:r>
      <w:r w:rsidRPr="00C40401">
        <w:t>to</w:t>
      </w:r>
      <w:r w:rsidRPr="008D3A90">
        <w:rPr>
          <w:spacing w:val="-3"/>
        </w:rPr>
        <w:t xml:space="preserve"> </w:t>
      </w:r>
      <w:r w:rsidRPr="00C40401">
        <w:t>transfer</w:t>
      </w:r>
      <w:r w:rsidRPr="008D3A90">
        <w:rPr>
          <w:spacing w:val="-3"/>
        </w:rPr>
        <w:t xml:space="preserve"> </w:t>
      </w:r>
      <w:r w:rsidRPr="00C40401">
        <w:t>the</w:t>
      </w:r>
      <w:r w:rsidRPr="008D3A90">
        <w:rPr>
          <w:spacing w:val="-3"/>
        </w:rPr>
        <w:t xml:space="preserve"> </w:t>
      </w:r>
      <w:r w:rsidRPr="00C40401">
        <w:t>recorded</w:t>
      </w:r>
      <w:r w:rsidRPr="008D3A90">
        <w:rPr>
          <w:spacing w:val="-3"/>
        </w:rPr>
        <w:t xml:space="preserve"> </w:t>
      </w:r>
      <w:r w:rsidRPr="00C40401">
        <w:t>balance</w:t>
      </w:r>
      <w:r w:rsidRPr="008D3A90">
        <w:rPr>
          <w:spacing w:val="-3"/>
        </w:rPr>
        <w:t xml:space="preserve"> </w:t>
      </w:r>
      <w:r w:rsidRPr="00C40401">
        <w:t>in</w:t>
      </w:r>
      <w:r w:rsidRPr="008D3A90">
        <w:rPr>
          <w:spacing w:val="-3"/>
        </w:rPr>
        <w:t xml:space="preserve"> </w:t>
      </w:r>
      <w:r w:rsidRPr="00C40401">
        <w:t>its</w:t>
      </w:r>
      <w:r w:rsidRPr="008D3A90">
        <w:rPr>
          <w:spacing w:val="-3"/>
        </w:rPr>
        <w:t xml:space="preserve"> </w:t>
      </w:r>
      <w:r w:rsidRPr="00C40401">
        <w:t>Employee</w:t>
      </w:r>
      <w:r w:rsidRPr="008D3A90">
        <w:rPr>
          <w:spacing w:val="-3"/>
        </w:rPr>
        <w:t xml:space="preserve"> </w:t>
      </w:r>
      <w:r w:rsidRPr="00C40401">
        <w:t>and</w:t>
      </w:r>
      <w:r>
        <w:t xml:space="preserve"> </w:t>
      </w:r>
      <w:r w:rsidRPr="00741C4F">
        <w:t xml:space="preserve">Retiree Healthcare Balancing Account (ERHBA) to its CEBA through December 31, </w:t>
      </w:r>
      <w:r w:rsidRPr="008D3A90">
        <w:rPr>
          <w:spacing w:val="-2"/>
        </w:rPr>
        <w:t>2023.</w:t>
      </w:r>
    </w:p>
    <w:p w:rsidRPr="00C23720" w:rsidR="0085005D" w:rsidP="00264FFA" w:rsidRDefault="00D71C5E" w14:paraId="06AD6064" w14:textId="550B6B3D">
      <w:pPr>
        <w:pStyle w:val="CoL"/>
      </w:pPr>
      <w:r>
        <w:t xml:space="preserve">Apple Valley Ranchos is authorized to recover or refund the recorded balance in its ICBA </w:t>
      </w:r>
      <w:r w:rsidRPr="0032639B">
        <w:t>Irrigation through December 31, 2023.</w:t>
      </w:r>
    </w:p>
    <w:p w:rsidR="0085005D" w:rsidP="00264FFA" w:rsidRDefault="00260607" w14:paraId="6EB5FDB0" w14:textId="1CCCD889">
      <w:pPr>
        <w:pStyle w:val="CoL"/>
      </w:pPr>
      <w:r>
        <w:t>It is reasonable to authorize a</w:t>
      </w:r>
      <w:r w:rsidR="00142693">
        <w:t xml:space="preserve"> </w:t>
      </w:r>
      <w:r w:rsidR="0085005D">
        <w:t>rate design recommendation for Park Water and Apple Valley Ranchos with a revenue allocation that adopts a</w:t>
      </w:r>
      <w:r w:rsidR="00656818">
        <w:t xml:space="preserve"> limited</w:t>
      </w:r>
      <w:r w:rsidR="0085005D">
        <w:t xml:space="preserve"> revenue decoupling program </w:t>
      </w:r>
      <w:r w:rsidR="00465B08">
        <w:t xml:space="preserve">with a 45/55 </w:t>
      </w:r>
      <w:r w:rsidR="00656818">
        <w:t xml:space="preserve"> fixed to variable revenue </w:t>
      </w:r>
      <w:r w:rsidR="0085005D">
        <w:t>split</w:t>
      </w:r>
      <w:r w:rsidR="00465B08">
        <w:t>.</w:t>
      </w:r>
      <w:r w:rsidR="0085005D">
        <w:t xml:space="preserve"> </w:t>
      </w:r>
    </w:p>
    <w:p w:rsidR="0085005D" w:rsidP="00264FFA" w:rsidRDefault="00656818" w14:paraId="56D228B2" w14:textId="7E462A87">
      <w:pPr>
        <w:pStyle w:val="CoL"/>
      </w:pPr>
      <w:r>
        <w:t>Cal Advocates</w:t>
      </w:r>
      <w:r w:rsidR="00142693">
        <w:t>’ respective</w:t>
      </w:r>
      <w:r w:rsidR="0085005D">
        <w:t xml:space="preserve"> proposed rate-design framework for Park Water and Apple Valley Ranchos </w:t>
      </w:r>
      <w:r w:rsidR="006937A4">
        <w:t>regarding</w:t>
      </w:r>
      <w:r w:rsidR="0085005D">
        <w:t xml:space="preserve"> quantity rate ratios is reasonable.</w:t>
      </w:r>
    </w:p>
    <w:p w:rsidRPr="003F5366" w:rsidR="0085005D" w:rsidP="00264FFA" w:rsidRDefault="0085005D" w14:paraId="577013E6" w14:textId="77777777">
      <w:pPr>
        <w:pStyle w:val="CoL"/>
        <w:numPr>
          <w:ilvl w:val="0"/>
          <w:numId w:val="0"/>
        </w:numPr>
        <w:ind w:left="720"/>
      </w:pPr>
    </w:p>
    <w:p w:rsidR="0085005D" w:rsidP="00264FFA" w:rsidRDefault="0085005D" w14:paraId="1291F54A" w14:textId="77777777">
      <w:pPr>
        <w:pStyle w:val="CoL"/>
      </w:pPr>
      <w:r w:rsidRPr="00FA084F">
        <w:t>Park Water’s request to have the contract between Park Water and Sativa Los Angeles Country treated as a</w:t>
      </w:r>
      <w:r>
        <w:t xml:space="preserve"> Suburban Non-Tariff Products and Services (</w:t>
      </w:r>
      <w:r w:rsidRPr="00FA084F">
        <w:t>NTPS</w:t>
      </w:r>
      <w:r>
        <w:t>) Contract</w:t>
      </w:r>
      <w:r w:rsidRPr="00FA084F">
        <w:t xml:space="preserve"> with 30% of the revenues from the agreement being shared with customers as well as the establishment of the Sativa Revenue Memorandum (SRMA)</w:t>
      </w:r>
      <w:r>
        <w:t xml:space="preserve"> to track customers’ share of revenue from the contract</w:t>
      </w:r>
      <w:r w:rsidRPr="00FA084F">
        <w:t xml:space="preserve"> is reasonable</w:t>
      </w:r>
      <w:r>
        <w:t>.</w:t>
      </w:r>
    </w:p>
    <w:p w:rsidR="0085005D" w:rsidP="00264FFA" w:rsidRDefault="0085005D" w14:paraId="047BDABA" w14:textId="644A10F1">
      <w:pPr>
        <w:pStyle w:val="CoL"/>
      </w:pPr>
      <w:r>
        <w:lastRenderedPageBreak/>
        <w:t xml:space="preserve">The Commission adopts Liberty’s interpretation of the NTPS contract where the first $100,000 in Other Operating Revenue is attributed to ratepayers for a total of </w:t>
      </w:r>
      <w:r w:rsidRPr="004018AA">
        <w:t>$</w:t>
      </w:r>
      <w:r w:rsidRPr="004018AA" w:rsidR="00507B9B">
        <w:t>51,850</w:t>
      </w:r>
      <w:r>
        <w:t xml:space="preserve"> to ratepayers for Park </w:t>
      </w:r>
      <w:proofErr w:type="gramStart"/>
      <w:r>
        <w:t>Water’s TY</w:t>
      </w:r>
      <w:proofErr w:type="gramEnd"/>
      <w:r>
        <w:t xml:space="preserve"> 2025 miscellaneous revenues </w:t>
      </w:r>
      <w:proofErr w:type="gramStart"/>
      <w:r>
        <w:t>as a result of</w:t>
      </w:r>
      <w:proofErr w:type="gramEnd"/>
      <w:r>
        <w:t xml:space="preserve"> Park Water’s contract with Bell Gardens.</w:t>
      </w:r>
    </w:p>
    <w:p w:rsidRPr="00494416" w:rsidR="00E947E1" w:rsidP="00264FFA" w:rsidRDefault="00E947E1" w14:paraId="73986CF0" w14:textId="1C029972">
      <w:pPr>
        <w:pStyle w:val="CoL"/>
        <w:numPr>
          <w:ilvl w:val="0"/>
          <w:numId w:val="0"/>
        </w:numPr>
        <w:ind w:left="720"/>
      </w:pPr>
    </w:p>
    <w:p w:rsidRPr="003C7CA3" w:rsidR="0045598E" w:rsidP="00264FFA" w:rsidRDefault="0045598E" w14:paraId="2D7D9781" w14:textId="5CA48E6A">
      <w:pPr>
        <w:pStyle w:val="CoL"/>
        <w:numPr>
          <w:ilvl w:val="0"/>
          <w:numId w:val="0"/>
        </w:numPr>
        <w:ind w:left="720"/>
      </w:pPr>
      <w:r w:rsidRPr="003C7CA3">
        <w:t xml:space="preserve">Environmental and Social </w:t>
      </w:r>
      <w:proofErr w:type="gramStart"/>
      <w:r w:rsidRPr="003C7CA3">
        <w:t>Justice Action</w:t>
      </w:r>
      <w:proofErr w:type="gramEnd"/>
      <w:r w:rsidRPr="003C7CA3">
        <w:t xml:space="preserve"> Plan</w:t>
      </w:r>
      <w:r w:rsidR="000F4618">
        <w:t xml:space="preserve"> </w:t>
      </w:r>
      <w:r w:rsidRPr="00B24C85" w:rsidR="000F4618">
        <w:t xml:space="preserve">(§ </w:t>
      </w:r>
      <w:r w:rsidR="000F4618">
        <w:t>XX</w:t>
      </w:r>
      <w:r w:rsidRPr="00B24C85" w:rsidR="000F4618">
        <w:t>)</w:t>
      </w:r>
    </w:p>
    <w:p w:rsidRPr="000D0CDA" w:rsidR="00FC16F8" w:rsidP="00264FFA" w:rsidRDefault="00E947E1" w14:paraId="2D77B6BF" w14:textId="2AC55ECA">
      <w:pPr>
        <w:pStyle w:val="CoL"/>
      </w:pPr>
      <w:r>
        <w:t xml:space="preserve">Park Water and </w:t>
      </w:r>
      <w:r w:rsidR="004D2FCE">
        <w:t>Apple Valley Ranchos</w:t>
      </w:r>
      <w:r>
        <w:t xml:space="preserve"> </w:t>
      </w:r>
      <w:proofErr w:type="gramStart"/>
      <w:r>
        <w:t xml:space="preserve">are </w:t>
      </w:r>
      <w:r w:rsidRPr="00B24C85">
        <w:t>in compliance with</w:t>
      </w:r>
      <w:proofErr w:type="gramEnd"/>
      <w:r w:rsidRPr="00B24C85">
        <w:t xml:space="preserve"> the Commission’s</w:t>
      </w:r>
      <w:r>
        <w:t xml:space="preserve"> current </w:t>
      </w:r>
      <w:r w:rsidRPr="00B24C85">
        <w:t xml:space="preserve"> Environmental and Social Justice Action Plan</w:t>
      </w:r>
    </w:p>
    <w:p w:rsidRPr="00C86833" w:rsidR="008F143D" w:rsidP="00264FFA" w:rsidRDefault="00995EB2" w14:paraId="53B8C932" w14:textId="5DBEF993">
      <w:pPr>
        <w:pStyle w:val="CoL"/>
      </w:pPr>
      <w:r w:rsidRPr="00C86833">
        <w:t>A.</w:t>
      </w:r>
      <w:r w:rsidRPr="00C86833" w:rsidR="00905D83">
        <w:t>2</w:t>
      </w:r>
      <w:r w:rsidR="00905D83">
        <w:t>4</w:t>
      </w:r>
      <w:r w:rsidRPr="00C86833">
        <w:t>-01-</w:t>
      </w:r>
      <w:r w:rsidRPr="00C86833" w:rsidR="00905D83">
        <w:t>00</w:t>
      </w:r>
      <w:r w:rsidR="00905D83">
        <w:t>2</w:t>
      </w:r>
      <w:r w:rsidRPr="00C86833" w:rsidR="00905D83">
        <w:t xml:space="preserve"> </w:t>
      </w:r>
      <w:r w:rsidR="003A6E23">
        <w:t xml:space="preserve">et. </w:t>
      </w:r>
      <w:proofErr w:type="gramStart"/>
      <w:r w:rsidR="003A6E23">
        <w:t>al</w:t>
      </w:r>
      <w:proofErr w:type="gramEnd"/>
      <w:r w:rsidRPr="00C86833" w:rsidR="00905D83">
        <w:t xml:space="preserve"> </w:t>
      </w:r>
      <w:r w:rsidRPr="00C86833">
        <w:t>should be closed.</w:t>
      </w:r>
    </w:p>
    <w:p w:rsidRPr="00C86833" w:rsidR="00BB0243" w:rsidP="00264FFA" w:rsidRDefault="005939A5" w14:paraId="730B6DEF" w14:textId="77777777">
      <w:pPr>
        <w:pStyle w:val="Mainex"/>
      </w:pPr>
      <w:bookmarkStart w:name="_Toc229573497" w:id="1711"/>
      <w:r w:rsidRPr="00C86833">
        <w:t>O</w:t>
      </w:r>
      <w:r w:rsidRPr="00C86833" w:rsidR="00722850">
        <w:t>RDER</w:t>
      </w:r>
      <w:bookmarkEnd w:id="1711"/>
    </w:p>
    <w:p w:rsidRPr="00C86833" w:rsidR="00BB0243" w:rsidP="00264FFA" w:rsidRDefault="00BB0243" w14:paraId="188563CF" w14:textId="77777777">
      <w:pPr>
        <w:keepNext/>
      </w:pPr>
      <w:r w:rsidRPr="00C86833">
        <w:rPr>
          <w:b/>
        </w:rPr>
        <w:t xml:space="preserve">IT IS </w:t>
      </w:r>
      <w:proofErr w:type="gramStart"/>
      <w:r w:rsidRPr="00C86833">
        <w:rPr>
          <w:b/>
        </w:rPr>
        <w:t>ORDERED</w:t>
      </w:r>
      <w:r w:rsidRPr="00C86833">
        <w:t xml:space="preserve"> that</w:t>
      </w:r>
      <w:proofErr w:type="gramEnd"/>
      <w:r w:rsidRPr="00C86833">
        <w:t>:</w:t>
      </w:r>
    </w:p>
    <w:p w:rsidRPr="00CA0557" w:rsidR="00317D5C" w:rsidP="00264FFA" w:rsidRDefault="2C2AF6E0" w14:paraId="6D821867" w14:textId="49770441">
      <w:pPr>
        <w:pStyle w:val="OP"/>
        <w:rPr>
          <w:color w:val="000000" w:themeColor="text1"/>
        </w:rPr>
      </w:pPr>
      <w:r w:rsidRPr="00CA0557">
        <w:rPr>
          <w:color w:val="000000" w:themeColor="text1"/>
        </w:rPr>
        <w:t xml:space="preserve">Liberty Utilities </w:t>
      </w:r>
      <w:r w:rsidRPr="00CA0557" w:rsidR="00317D5C">
        <w:rPr>
          <w:color w:val="000000" w:themeColor="text1"/>
        </w:rPr>
        <w:t xml:space="preserve">Park Water </w:t>
      </w:r>
      <w:r w:rsidRPr="00CA0557" w:rsidR="51F18703">
        <w:rPr>
          <w:color w:val="000000" w:themeColor="text1"/>
        </w:rPr>
        <w:t xml:space="preserve">(Park Water) </w:t>
      </w:r>
      <w:r w:rsidRPr="00CA0557" w:rsidR="3614C400">
        <w:rPr>
          <w:color w:val="000000" w:themeColor="text1"/>
        </w:rPr>
        <w:t>Corp.</w:t>
      </w:r>
      <w:r w:rsidRPr="00CA0557" w:rsidR="00317D5C">
        <w:rPr>
          <w:color w:val="000000" w:themeColor="text1"/>
        </w:rPr>
        <w:t xml:space="preserve"> is granted </w:t>
      </w:r>
      <w:r w:rsidRPr="00CA0557" w:rsidR="00CA0557">
        <w:rPr>
          <w:color w:val="000000" w:themeColor="text1"/>
        </w:rPr>
        <w:t>$42,528,764</w:t>
      </w:r>
      <w:r w:rsidRPr="00CA0557" w:rsidR="00317D5C">
        <w:rPr>
          <w:color w:val="000000" w:themeColor="text1"/>
        </w:rPr>
        <w:t xml:space="preserve"> in revenue requirement for Test Year </w:t>
      </w:r>
      <w:r w:rsidRPr="00CA0557" w:rsidR="00DB7DA5">
        <w:rPr>
          <w:color w:val="000000" w:themeColor="text1"/>
        </w:rPr>
        <w:t xml:space="preserve">2025 </w:t>
      </w:r>
      <w:r w:rsidRPr="00CA0557" w:rsidR="00317D5C">
        <w:rPr>
          <w:color w:val="000000" w:themeColor="text1"/>
        </w:rPr>
        <w:t xml:space="preserve">in this general rate case, </w:t>
      </w:r>
      <w:proofErr w:type="gramStart"/>
      <w:r w:rsidRPr="00CA0557" w:rsidR="00317D5C">
        <w:rPr>
          <w:color w:val="000000" w:themeColor="text1"/>
        </w:rPr>
        <w:t>and also</w:t>
      </w:r>
      <w:proofErr w:type="gramEnd"/>
      <w:r w:rsidRPr="00CA0557" w:rsidR="00317D5C">
        <w:rPr>
          <w:color w:val="000000" w:themeColor="text1"/>
        </w:rPr>
        <w:t xml:space="preserve"> </w:t>
      </w:r>
      <w:r w:rsidRPr="00CA0557" w:rsidR="00CA0557">
        <w:rPr>
          <w:color w:val="000000" w:themeColor="text1"/>
        </w:rPr>
        <w:t xml:space="preserve">$43,588,764 </w:t>
      </w:r>
      <w:r w:rsidRPr="00CA0557" w:rsidR="00317D5C">
        <w:rPr>
          <w:color w:val="000000" w:themeColor="text1"/>
        </w:rPr>
        <w:t>and</w:t>
      </w:r>
      <w:r w:rsidRPr="00CA0557" w:rsidR="00CA0557">
        <w:rPr>
          <w:color w:val="000000" w:themeColor="text1"/>
        </w:rPr>
        <w:t xml:space="preserve"> $44,674,359</w:t>
      </w:r>
      <w:r w:rsidRPr="00CA0557" w:rsidR="00317D5C">
        <w:rPr>
          <w:color w:val="000000" w:themeColor="text1"/>
        </w:rPr>
        <w:t xml:space="preserve">for attrition years </w:t>
      </w:r>
      <w:r w:rsidRPr="00CA0557" w:rsidR="00DB7DA5">
        <w:rPr>
          <w:color w:val="000000" w:themeColor="text1"/>
        </w:rPr>
        <w:t xml:space="preserve">2026 </w:t>
      </w:r>
      <w:r w:rsidRPr="00CA0557" w:rsidR="003D6B2C">
        <w:rPr>
          <w:color w:val="000000" w:themeColor="text1"/>
        </w:rPr>
        <w:t>&amp;</w:t>
      </w:r>
      <w:r w:rsidRPr="00CA0557" w:rsidR="00DB7DA5">
        <w:rPr>
          <w:color w:val="000000" w:themeColor="text1"/>
        </w:rPr>
        <w:t xml:space="preserve"> 2027</w:t>
      </w:r>
      <w:r w:rsidRPr="00CA0557" w:rsidR="00317D5C">
        <w:rPr>
          <w:color w:val="000000" w:themeColor="text1"/>
        </w:rPr>
        <w:t xml:space="preserve">, respectively.  Appendix </w:t>
      </w:r>
      <w:r w:rsidRPr="00CA0557" w:rsidR="00CA0557">
        <w:rPr>
          <w:color w:val="000000" w:themeColor="text1"/>
        </w:rPr>
        <w:t>C</w:t>
      </w:r>
      <w:r w:rsidRPr="00CA0557" w:rsidR="00317D5C">
        <w:rPr>
          <w:color w:val="000000" w:themeColor="text1"/>
        </w:rPr>
        <w:t xml:space="preserve">, Tables A through G, </w:t>
      </w:r>
      <w:r w:rsidRPr="00CA0557" w:rsidR="00ED71AD">
        <w:rPr>
          <w:color w:val="000000" w:themeColor="text1"/>
        </w:rPr>
        <w:t>shows</w:t>
      </w:r>
      <w:r w:rsidRPr="00CA0557" w:rsidR="00317D5C">
        <w:rPr>
          <w:color w:val="000000" w:themeColor="text1"/>
        </w:rPr>
        <w:t xml:space="preserve"> the adopted revenue requirement and rate base as well as the various expenses and other calculations necessary to fully implement this decision.  </w:t>
      </w:r>
      <w:r w:rsidRPr="00CA0557" w:rsidR="003D6B2C">
        <w:rPr>
          <w:color w:val="000000" w:themeColor="text1"/>
        </w:rPr>
        <w:t>Park Water Company</w:t>
      </w:r>
      <w:r w:rsidRPr="00CA0557" w:rsidR="00317D5C">
        <w:rPr>
          <w:color w:val="000000" w:themeColor="text1"/>
        </w:rPr>
        <w:t xml:space="preserve"> must file a Tier 1 Advice Letter to implement the rates and charge</w:t>
      </w:r>
      <w:r w:rsidRPr="00CA0557" w:rsidR="00591665">
        <w:rPr>
          <w:color w:val="000000" w:themeColor="text1"/>
        </w:rPr>
        <w:t>s</w:t>
      </w:r>
      <w:r w:rsidRPr="00CA0557" w:rsidR="00317D5C">
        <w:rPr>
          <w:color w:val="000000" w:themeColor="text1"/>
        </w:rPr>
        <w:t xml:space="preserve"> authorized in this decision for rates effective </w:t>
      </w:r>
      <w:r w:rsidRPr="00CA0557" w:rsidR="001A71A7">
        <w:rPr>
          <w:color w:val="000000" w:themeColor="text1"/>
        </w:rPr>
        <w:t>July 1, 2025</w:t>
      </w:r>
      <w:r w:rsidRPr="00CA0557" w:rsidR="00317D5C">
        <w:rPr>
          <w:color w:val="000000" w:themeColor="text1"/>
        </w:rPr>
        <w:t>.</w:t>
      </w:r>
    </w:p>
    <w:p w:rsidRPr="00CA0557" w:rsidR="0018353D" w:rsidP="00264FFA" w:rsidRDefault="44D87651" w14:paraId="23A3778C" w14:textId="23754D04">
      <w:pPr>
        <w:pStyle w:val="OP"/>
        <w:rPr>
          <w:color w:val="000000" w:themeColor="text1"/>
        </w:rPr>
      </w:pPr>
      <w:r w:rsidRPr="00CA0557">
        <w:rPr>
          <w:color w:val="000000" w:themeColor="text1"/>
        </w:rPr>
        <w:t xml:space="preserve">Liberty Utilities </w:t>
      </w:r>
      <w:r w:rsidRPr="00CA0557" w:rsidR="00295D20">
        <w:rPr>
          <w:color w:val="000000" w:themeColor="text1"/>
        </w:rPr>
        <w:t>Apple Valley Ranchos Water Company</w:t>
      </w:r>
      <w:r w:rsidRPr="00CA0557" w:rsidR="0018353D">
        <w:rPr>
          <w:color w:val="000000" w:themeColor="text1"/>
        </w:rPr>
        <w:t xml:space="preserve"> </w:t>
      </w:r>
      <w:r w:rsidRPr="00CA0557" w:rsidR="492DAF29">
        <w:rPr>
          <w:color w:val="000000" w:themeColor="text1"/>
        </w:rPr>
        <w:t>(Apple Valley Ranchos)</w:t>
      </w:r>
      <w:r w:rsidRPr="00CA0557" w:rsidR="3426295E">
        <w:rPr>
          <w:color w:val="000000" w:themeColor="text1"/>
        </w:rPr>
        <w:t xml:space="preserve"> Corp.</w:t>
      </w:r>
      <w:r w:rsidRPr="00CA0557" w:rsidR="0018353D">
        <w:rPr>
          <w:color w:val="000000" w:themeColor="text1"/>
        </w:rPr>
        <w:t xml:space="preserve"> is granted</w:t>
      </w:r>
      <w:r w:rsidRPr="00CA0557" w:rsidR="00CA0557">
        <w:rPr>
          <w:color w:val="000000" w:themeColor="text1"/>
        </w:rPr>
        <w:t xml:space="preserve"> $28,305,000</w:t>
      </w:r>
      <w:r w:rsidRPr="00CA0557" w:rsidR="0018353D">
        <w:rPr>
          <w:color w:val="000000" w:themeColor="text1"/>
        </w:rPr>
        <w:t xml:space="preserve">in revenue requirement for Test Year </w:t>
      </w:r>
      <w:r w:rsidRPr="00CA0557" w:rsidR="001A71A7">
        <w:rPr>
          <w:color w:val="000000" w:themeColor="text1"/>
        </w:rPr>
        <w:t xml:space="preserve">2025 </w:t>
      </w:r>
      <w:r w:rsidRPr="00CA0557" w:rsidR="0018353D">
        <w:rPr>
          <w:color w:val="000000" w:themeColor="text1"/>
        </w:rPr>
        <w:t xml:space="preserve">in this general rate case, </w:t>
      </w:r>
      <w:proofErr w:type="gramStart"/>
      <w:r w:rsidRPr="00CA0557" w:rsidR="0018353D">
        <w:rPr>
          <w:color w:val="000000" w:themeColor="text1"/>
        </w:rPr>
        <w:t>and also</w:t>
      </w:r>
      <w:proofErr w:type="gramEnd"/>
      <w:r w:rsidRPr="00CA0557" w:rsidR="0018353D">
        <w:rPr>
          <w:color w:val="000000" w:themeColor="text1"/>
        </w:rPr>
        <w:t xml:space="preserve"> </w:t>
      </w:r>
      <w:r w:rsidRPr="00CA0557" w:rsidR="00CA0557">
        <w:rPr>
          <w:color w:val="000000" w:themeColor="text1"/>
        </w:rPr>
        <w:t>$29,208,000</w:t>
      </w:r>
      <w:r w:rsidRPr="00CA0557" w:rsidR="0018353D">
        <w:rPr>
          <w:color w:val="000000" w:themeColor="text1"/>
        </w:rPr>
        <w:t xml:space="preserve"> and </w:t>
      </w:r>
      <w:r w:rsidRPr="00CA0557" w:rsidR="00CA0557">
        <w:rPr>
          <w:color w:val="000000" w:themeColor="text1"/>
        </w:rPr>
        <w:t>$30,026,605</w:t>
      </w:r>
      <w:r w:rsidRPr="00CA0557" w:rsidR="0018353D">
        <w:rPr>
          <w:color w:val="000000" w:themeColor="text1"/>
        </w:rPr>
        <w:t xml:space="preserve"> for attrition years </w:t>
      </w:r>
      <w:r w:rsidRPr="00CA0557" w:rsidR="001A71A7">
        <w:rPr>
          <w:color w:val="000000" w:themeColor="text1"/>
        </w:rPr>
        <w:t xml:space="preserve">2026 </w:t>
      </w:r>
      <w:r w:rsidRPr="00CA0557" w:rsidR="0018353D">
        <w:rPr>
          <w:color w:val="000000" w:themeColor="text1"/>
        </w:rPr>
        <w:t>&amp;</w:t>
      </w:r>
      <w:r w:rsidRPr="00CA0557" w:rsidR="001A71A7">
        <w:rPr>
          <w:color w:val="000000" w:themeColor="text1"/>
        </w:rPr>
        <w:t xml:space="preserve"> 2027</w:t>
      </w:r>
      <w:r w:rsidRPr="00CA0557" w:rsidR="0018353D">
        <w:rPr>
          <w:color w:val="000000" w:themeColor="text1"/>
        </w:rPr>
        <w:t xml:space="preserve">, respectively.  Appendix </w:t>
      </w:r>
      <w:r w:rsidR="00E2186B">
        <w:rPr>
          <w:color w:val="000000" w:themeColor="text1"/>
        </w:rPr>
        <w:t>A</w:t>
      </w:r>
      <w:r w:rsidRPr="00CA0557" w:rsidR="00CA0557">
        <w:rPr>
          <w:color w:val="000000" w:themeColor="text1"/>
        </w:rPr>
        <w:t xml:space="preserve"> and B</w:t>
      </w:r>
      <w:r w:rsidRPr="00CA0557" w:rsidR="0018353D">
        <w:rPr>
          <w:color w:val="000000" w:themeColor="text1"/>
        </w:rPr>
        <w:t xml:space="preserve">, Tables A through G, </w:t>
      </w:r>
      <w:r w:rsidRPr="00CA0557" w:rsidR="001A71A7">
        <w:rPr>
          <w:color w:val="000000" w:themeColor="text1"/>
        </w:rPr>
        <w:t>shows</w:t>
      </w:r>
      <w:r w:rsidRPr="00CA0557" w:rsidR="0018353D">
        <w:rPr>
          <w:color w:val="000000" w:themeColor="text1"/>
        </w:rPr>
        <w:t xml:space="preserve"> the adopted revenue requirement and rate base as well as the various expenses and other calculations necessary to fully implement this decision.  </w:t>
      </w:r>
      <w:r w:rsidRPr="00CA0557" w:rsidR="00295D20">
        <w:rPr>
          <w:color w:val="000000" w:themeColor="text1"/>
        </w:rPr>
        <w:t>Apple Valley</w:t>
      </w:r>
      <w:r w:rsidRPr="00CA0557" w:rsidR="00CC2539">
        <w:rPr>
          <w:color w:val="000000" w:themeColor="text1"/>
        </w:rPr>
        <w:t xml:space="preserve"> </w:t>
      </w:r>
      <w:r w:rsidRPr="00CA0557" w:rsidR="090A233A">
        <w:rPr>
          <w:color w:val="000000" w:themeColor="text1"/>
        </w:rPr>
        <w:t>Ranchos</w:t>
      </w:r>
      <w:r w:rsidRPr="00CA0557" w:rsidR="0018353D">
        <w:rPr>
          <w:color w:val="000000" w:themeColor="text1"/>
        </w:rPr>
        <w:t xml:space="preserve"> must file a Tier 1 Advice Letter to implement the rates and charge</w:t>
      </w:r>
      <w:r w:rsidRPr="00CA0557" w:rsidR="00591665">
        <w:rPr>
          <w:color w:val="000000" w:themeColor="text1"/>
        </w:rPr>
        <w:t>s</w:t>
      </w:r>
      <w:r w:rsidRPr="00CA0557" w:rsidR="0018353D">
        <w:rPr>
          <w:color w:val="000000" w:themeColor="text1"/>
        </w:rPr>
        <w:t xml:space="preserve"> authorized in this decision for rates effective </w:t>
      </w:r>
      <w:r w:rsidRPr="00CA0557" w:rsidR="001A71A7">
        <w:rPr>
          <w:color w:val="000000" w:themeColor="text1"/>
        </w:rPr>
        <w:t>July 1, 2025</w:t>
      </w:r>
      <w:r w:rsidRPr="00CA0557" w:rsidR="00E33ADF">
        <w:rPr>
          <w:color w:val="000000" w:themeColor="text1"/>
        </w:rPr>
        <w:t>.</w:t>
      </w:r>
    </w:p>
    <w:p w:rsidRPr="00FB53E2" w:rsidR="00945D94" w:rsidP="00264FFA" w:rsidRDefault="00945D94" w14:paraId="6FA62373" w14:textId="78946394">
      <w:pPr>
        <w:pStyle w:val="ListParagraph"/>
        <w:widowControl w:val="0"/>
        <w:numPr>
          <w:ilvl w:val="0"/>
          <w:numId w:val="56"/>
        </w:numPr>
        <w:tabs>
          <w:tab w:val="left" w:pos="1079"/>
        </w:tabs>
        <w:autoSpaceDE w:val="0"/>
        <w:autoSpaceDN w:val="0"/>
        <w:spacing w:before="1"/>
        <w:ind w:right="379"/>
        <w:contextualSpacing w:val="0"/>
        <w:rPr>
          <w:rFonts w:ascii="Times New Roman" w:hAnsi="Times New Roman"/>
        </w:rPr>
      </w:pPr>
      <w:r>
        <w:lastRenderedPageBreak/>
        <w:t>For Test Year 202</w:t>
      </w:r>
      <w:r w:rsidR="001A71A7">
        <w:t>5</w:t>
      </w:r>
      <w:r>
        <w:t xml:space="preserve">, within 60 days of the issuance of this decision, Liberty Utilities (Park Water) Corp. shall submit Tier 1 advice letters with revised tariff schedules in compliance with this decision </w:t>
      </w:r>
      <w:proofErr w:type="gramStart"/>
      <w:r>
        <w:t>and to</w:t>
      </w:r>
      <w:proofErr w:type="gramEnd"/>
      <w:r>
        <w:t xml:space="preserve"> concurrently cancel their present schedules for such service. These advice letters are subject to approval by the Commission’s Water Division.</w:t>
      </w:r>
    </w:p>
    <w:p w:rsidRPr="004018AA" w:rsidR="64CBC001" w:rsidP="00264FFA" w:rsidRDefault="00945D94" w14:paraId="5E68145B" w14:textId="105D5F17">
      <w:pPr>
        <w:pStyle w:val="ListParagraph"/>
        <w:widowControl w:val="0"/>
        <w:numPr>
          <w:ilvl w:val="0"/>
          <w:numId w:val="56"/>
        </w:numPr>
        <w:tabs>
          <w:tab w:val="left" w:pos="1079"/>
        </w:tabs>
        <w:autoSpaceDE w:val="0"/>
        <w:autoSpaceDN w:val="0"/>
        <w:spacing w:before="1"/>
        <w:ind w:right="379"/>
        <w:contextualSpacing w:val="0"/>
        <w:rPr>
          <w:rFonts w:ascii="Times New Roman" w:hAnsi="Times New Roman"/>
        </w:rPr>
      </w:pPr>
      <w:r>
        <w:t>For Test Year 202</w:t>
      </w:r>
      <w:r w:rsidR="001A71A7">
        <w:t>5</w:t>
      </w:r>
      <w:r>
        <w:t>, within 60 days of the issuance of this decision, Liberty Utilities (Apple Valley Ranchos</w:t>
      </w:r>
      <w:r w:rsidR="64CBC001">
        <w:t>) Corp.</w:t>
      </w:r>
      <w:r>
        <w:t xml:space="preserve"> shall submit Tier 1 advice letters with revised tariff schedules in compliance with this decision and to concurrently cancel their present schedules for such service. These advice letters are subject to approval by the Commission’s Water Division.</w:t>
      </w:r>
    </w:p>
    <w:p w:rsidRPr="00FC5BCF" w:rsidR="00FC5BCF" w:rsidP="00264FFA" w:rsidRDefault="00FC5BCF" w14:paraId="79CAB9A0" w14:textId="4D8B7368">
      <w:pPr>
        <w:pStyle w:val="ListParagraph"/>
        <w:widowControl w:val="0"/>
        <w:numPr>
          <w:ilvl w:val="0"/>
          <w:numId w:val="56"/>
        </w:numPr>
        <w:tabs>
          <w:tab w:val="left" w:pos="1079"/>
        </w:tabs>
        <w:autoSpaceDE w:val="0"/>
        <w:autoSpaceDN w:val="0"/>
        <w:spacing w:before="1"/>
        <w:ind w:right="1524"/>
        <w:contextualSpacing w:val="0"/>
      </w:pPr>
      <w:r>
        <w:t>Treatment of Liberty Utilities (Park Water) Corp.’s balancing and memorandum accounts is approved as set forth in this decision.</w:t>
      </w:r>
    </w:p>
    <w:p w:rsidRPr="00FC5BCF" w:rsidR="00FC5BCF" w:rsidP="00264FFA" w:rsidRDefault="6CF55712" w14:paraId="0B1463D2" w14:textId="6618501E">
      <w:pPr>
        <w:pStyle w:val="ListParagraph"/>
        <w:widowControl w:val="0"/>
        <w:numPr>
          <w:ilvl w:val="1"/>
          <w:numId w:val="66"/>
        </w:numPr>
        <w:autoSpaceDE w:val="0"/>
        <w:autoSpaceDN w:val="0"/>
        <w:spacing w:before="60"/>
        <w:contextualSpacing w:val="0"/>
        <w:rPr>
          <w:rFonts w:eastAsia="Times New Roman" w:cs="Times New Roman"/>
        </w:rPr>
      </w:pPr>
      <w:r w:rsidRPr="6847DA2A">
        <w:rPr>
          <w:rFonts w:eastAsia="Times New Roman" w:cs="Times New Roman"/>
        </w:rPr>
        <w:t>Park Water’s Request to transition from a Monterey-style Water Rate Adjustment Mechanism (</w:t>
      </w:r>
      <w:r w:rsidR="00A667D7">
        <w:rPr>
          <w:rFonts w:eastAsia="Times New Roman" w:cs="Times New Roman"/>
        </w:rPr>
        <w:t>M-</w:t>
      </w:r>
      <w:r w:rsidRPr="6847DA2A">
        <w:rPr>
          <w:rFonts w:eastAsia="Times New Roman" w:cs="Times New Roman"/>
        </w:rPr>
        <w:t>WRAM) and Incremental Cost Balancing Account (ICBA) to the proposed Consumption Revenue Balancing Account (CRBA) and Consumption Cost Balancing Account (CCBA) is</w:t>
      </w:r>
      <w:r w:rsidR="00A14B07">
        <w:rPr>
          <w:rFonts w:eastAsia="Times New Roman" w:cs="Times New Roman"/>
        </w:rPr>
        <w:t xml:space="preserve"> not</w:t>
      </w:r>
      <w:r w:rsidRPr="6847DA2A">
        <w:rPr>
          <w:rFonts w:eastAsia="Times New Roman" w:cs="Times New Roman"/>
        </w:rPr>
        <w:t xml:space="preserve"> authorized.</w:t>
      </w:r>
      <w:r w:rsidR="00A14B07">
        <w:rPr>
          <w:rFonts w:eastAsia="Times New Roman" w:cs="Times New Roman"/>
        </w:rPr>
        <w:t xml:space="preserve"> Park Water </w:t>
      </w:r>
      <w:r w:rsidR="006B54C6">
        <w:rPr>
          <w:rFonts w:eastAsia="Times New Roman" w:cs="Times New Roman"/>
        </w:rPr>
        <w:t xml:space="preserve">shall </w:t>
      </w:r>
      <w:r w:rsidR="00A667D7">
        <w:rPr>
          <w:rFonts w:eastAsia="Times New Roman" w:cs="Times New Roman"/>
        </w:rPr>
        <w:t>keep using its current M-WRAM.</w:t>
      </w:r>
    </w:p>
    <w:p w:rsidRPr="00FC5BCF" w:rsidR="00FC5BCF" w:rsidP="00264FFA" w:rsidRDefault="6CF55712" w14:paraId="02E5C579"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file an advance letter seeking recovery of the final balance of its 2022 WRAM/MCBA and request closure of this account.</w:t>
      </w:r>
    </w:p>
    <w:p w:rsidRPr="00FC5BCF" w:rsidR="00FC5BCF" w:rsidP="00264FFA" w:rsidRDefault="6CF55712" w14:paraId="0970DCCD"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apply the under-collected balance in its Customer Assistance Program (CAP) Reallocation Balancing Accounts through December 31, 2023, to the surcharge rate funding discounts provided to qualified low-income customers.</w:t>
      </w:r>
    </w:p>
    <w:p w:rsidRPr="00FC5BCF" w:rsidR="00FC5BCF" w:rsidP="00264FFA" w:rsidRDefault="6CF55712" w14:paraId="05985F48"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transfer balances in its Conservation Expense One-Way Balancing Accounts (CEOWBA) to its Consolidated Expense Balancing Accounts (CEBA) and then close those accounts.</w:t>
      </w:r>
    </w:p>
    <w:p w:rsidRPr="00FC5BCF" w:rsidR="00FC5BCF" w:rsidP="00264FFA" w:rsidRDefault="6CF55712" w14:paraId="73B9DBB1" w14:textId="77777777">
      <w:pPr>
        <w:pStyle w:val="ListParagraph"/>
        <w:widowControl w:val="0"/>
        <w:numPr>
          <w:ilvl w:val="1"/>
          <w:numId w:val="66"/>
        </w:numPr>
        <w:autoSpaceDE w:val="0"/>
        <w:autoSpaceDN w:val="0"/>
        <w:spacing w:before="60"/>
        <w:contextualSpacing w:val="0"/>
        <w:rPr>
          <w:rFonts w:eastAsia="Times New Roman" w:cs="Times New Roman"/>
        </w:rPr>
      </w:pPr>
      <w:r>
        <w:lastRenderedPageBreak/>
        <w:t>Park Water is authorized to recover the recorded balances in its Catastrophic Event Memorandum Accounts through December 31, 2023.</w:t>
      </w:r>
    </w:p>
    <w:p w:rsidRPr="00FC5BCF" w:rsidR="00FC5BCF" w:rsidP="00264FFA" w:rsidRDefault="6CF55712" w14:paraId="7CE5AC48" w14:textId="77777777">
      <w:pPr>
        <w:pStyle w:val="ListParagraph"/>
        <w:widowControl w:val="0"/>
        <w:numPr>
          <w:ilvl w:val="1"/>
          <w:numId w:val="66"/>
        </w:numPr>
        <w:autoSpaceDE w:val="0"/>
        <w:autoSpaceDN w:val="0"/>
        <w:spacing w:before="60"/>
        <w:contextualSpacing w:val="0"/>
        <w:rPr>
          <w:rFonts w:eastAsia="Times New Roman" w:cs="Times New Roman"/>
        </w:rPr>
      </w:pPr>
      <w:r>
        <w:t xml:space="preserve">Park Water is authorized to continue </w:t>
      </w:r>
      <w:proofErr w:type="gramStart"/>
      <w:r>
        <w:t>tracking of</w:t>
      </w:r>
      <w:proofErr w:type="gramEnd"/>
      <w:r>
        <w:t xml:space="preserve"> the customers’ share of revenue in its Suburban Revenue Memorandum Account and file an Advice Letter to refund the balance to customers following termination of the contract.</w:t>
      </w:r>
    </w:p>
    <w:p w:rsidRPr="00FC5BCF" w:rsidR="00FC5BCF" w:rsidP="00264FFA" w:rsidRDefault="6CF55712" w14:paraId="7DE4E0D1"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refund the recorded balance in its Sativa Revenue Memorandum Account (SRMA) through December 31, 2023.</w:t>
      </w:r>
    </w:p>
    <w:p w:rsidRPr="00FC5BCF" w:rsidR="00FC5BCF" w:rsidP="00264FFA" w:rsidRDefault="6CF55712" w14:paraId="609CE716" w14:textId="77777777">
      <w:pPr>
        <w:pStyle w:val="ListParagraph"/>
        <w:widowControl w:val="0"/>
        <w:numPr>
          <w:ilvl w:val="1"/>
          <w:numId w:val="66"/>
        </w:numPr>
        <w:autoSpaceDE w:val="0"/>
        <w:autoSpaceDN w:val="0"/>
        <w:spacing w:before="60"/>
        <w:contextualSpacing w:val="0"/>
        <w:rPr>
          <w:rFonts w:eastAsia="Times New Roman" w:cs="Times New Roman"/>
        </w:rPr>
      </w:pPr>
      <w:r>
        <w:t xml:space="preserve">Park Water is authorized to recover or refund recorded balances in their respective CEBAs through December 31, 2023. </w:t>
      </w:r>
    </w:p>
    <w:p w:rsidRPr="00FC5BCF" w:rsidR="00FC5BCF" w:rsidP="00264FFA" w:rsidRDefault="6CF55712" w14:paraId="2321E65F"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transfer recorded balances in its Tax Cuts and Jobs Act Memorandum Accounts to its CEBAs through December 31, 2023.</w:t>
      </w:r>
    </w:p>
    <w:p w:rsidRPr="00FC5BCF" w:rsidR="00FC5BCF" w:rsidP="00264FFA" w:rsidRDefault="6CF55712" w14:paraId="2451E803"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recover the recorded balance in its Incremental Cost Balancing Accounts (ICBA) – Potable through December 31, 2023.</w:t>
      </w:r>
    </w:p>
    <w:p w:rsidRPr="00FC5BCF" w:rsidR="00FC5BCF" w:rsidP="00264FFA" w:rsidRDefault="6CF55712" w14:paraId="1766F775" w14:textId="604E47F2">
      <w:pPr>
        <w:pStyle w:val="ListParagraph"/>
        <w:widowControl w:val="0"/>
        <w:numPr>
          <w:ilvl w:val="0"/>
          <w:numId w:val="56"/>
        </w:numPr>
        <w:tabs>
          <w:tab w:val="left" w:pos="1079"/>
        </w:tabs>
        <w:autoSpaceDE w:val="0"/>
        <w:autoSpaceDN w:val="0"/>
        <w:spacing w:before="1"/>
        <w:ind w:right="1524"/>
        <w:contextualSpacing w:val="0"/>
      </w:pPr>
      <w:r>
        <w:t>Park Water is authorized to recover the recorded balance in its ICBA – Recycled Water through December 31, 2023.</w:t>
      </w:r>
    </w:p>
    <w:p w:rsidR="00945D94" w:rsidP="00264FFA" w:rsidRDefault="00945D94" w14:paraId="21DEB788" w14:textId="61561093">
      <w:pPr>
        <w:pStyle w:val="ListParagraph"/>
        <w:widowControl w:val="0"/>
        <w:numPr>
          <w:ilvl w:val="0"/>
          <w:numId w:val="56"/>
        </w:numPr>
        <w:tabs>
          <w:tab w:val="left" w:pos="1079"/>
        </w:tabs>
        <w:autoSpaceDE w:val="0"/>
        <w:autoSpaceDN w:val="0"/>
        <w:spacing w:before="2"/>
        <w:ind w:right="755"/>
        <w:contextualSpacing w:val="0"/>
      </w:pPr>
      <w:r>
        <w:t>Treatment of Liberty Utilities (Apple Valley Ranchos Water) Corp.’s balancing and memorandum accounts is approved as set forth in this decision</w:t>
      </w:r>
      <w:r w:rsidR="2AE5EE12">
        <w:t>:</w:t>
      </w:r>
    </w:p>
    <w:p w:rsidR="00945D94" w:rsidP="00264FFA" w:rsidRDefault="341A6EC7" w14:paraId="32AD6F0E" w14:textId="4DC67B8B">
      <w:pPr>
        <w:pStyle w:val="ListParagraph"/>
        <w:widowControl w:val="0"/>
        <w:numPr>
          <w:ilvl w:val="1"/>
          <w:numId w:val="65"/>
        </w:numPr>
        <w:autoSpaceDE w:val="0"/>
        <w:autoSpaceDN w:val="0"/>
        <w:spacing w:before="60"/>
        <w:contextualSpacing w:val="0"/>
        <w:rPr>
          <w:rFonts w:eastAsia="Times New Roman" w:cs="Times New Roman"/>
        </w:rPr>
      </w:pPr>
      <w:r w:rsidRPr="6847DA2A">
        <w:rPr>
          <w:rFonts w:eastAsia="Times New Roman" w:cs="Times New Roman"/>
        </w:rPr>
        <w:t>Apple Valley Ranchos’ Request to transition from a Monterey-style Water Rate Adjustment Mechanism (WRAM) and Incremental Cost Balancing Account (ICBA) to the proposed Consumption Revenue Balancing Account (CRBA) and Consumption Cost Balancing Account is</w:t>
      </w:r>
      <w:r w:rsidR="00E741A4">
        <w:rPr>
          <w:rFonts w:eastAsia="Times New Roman" w:cs="Times New Roman"/>
        </w:rPr>
        <w:t xml:space="preserve"> not</w:t>
      </w:r>
      <w:r w:rsidRPr="6847DA2A">
        <w:rPr>
          <w:rFonts w:eastAsia="Times New Roman" w:cs="Times New Roman"/>
        </w:rPr>
        <w:t xml:space="preserve"> authorized.</w:t>
      </w:r>
      <w:r w:rsidR="00E741A4">
        <w:rPr>
          <w:rFonts w:eastAsia="Times New Roman" w:cs="Times New Roman"/>
        </w:rPr>
        <w:t xml:space="preserve"> </w:t>
      </w:r>
      <w:r w:rsidRPr="00205DE9" w:rsidR="00AA118C">
        <w:rPr>
          <w:rFonts w:eastAsia="Times New Roman" w:cs="Times New Roman"/>
        </w:rPr>
        <w:t>Apple Valley Ranchos shall</w:t>
      </w:r>
      <w:r w:rsidR="00E741A4">
        <w:rPr>
          <w:rFonts w:eastAsia="Times New Roman" w:cs="Times New Roman"/>
        </w:rPr>
        <w:t xml:space="preserve"> keep using its current M-WRAM.</w:t>
      </w:r>
    </w:p>
    <w:p w:rsidRPr="00494416" w:rsidR="00945D94" w:rsidP="00264FFA" w:rsidRDefault="341A6EC7" w14:paraId="296AC238" w14:textId="79064C4D">
      <w:pPr>
        <w:pStyle w:val="ListParagraph"/>
        <w:widowControl w:val="0"/>
        <w:numPr>
          <w:ilvl w:val="1"/>
          <w:numId w:val="65"/>
        </w:numPr>
        <w:autoSpaceDE w:val="0"/>
        <w:autoSpaceDN w:val="0"/>
        <w:spacing w:before="60"/>
        <w:contextualSpacing w:val="0"/>
        <w:rPr>
          <w:rFonts w:eastAsia="Times New Roman" w:cs="Times New Roman"/>
        </w:rPr>
      </w:pPr>
      <w:r>
        <w:t xml:space="preserve">Appley Valley Ranchos is authorized to refund the over-collected balance in its Water Rate Adjustment Mechanism (WRAM) and Modified Cost </w:t>
      </w:r>
      <w:r>
        <w:lastRenderedPageBreak/>
        <w:t>Balancing Account (MCBA) and close that account.</w:t>
      </w:r>
    </w:p>
    <w:p w:rsidRPr="00494416" w:rsidR="00945D94" w:rsidP="00264FFA" w:rsidRDefault="341A6EC7" w14:paraId="551AB9D8" w14:textId="1E68B5A0">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apply the under-collected balance in its Customer Assistance Program (CAP) Reallocation Balancing Accounts through December 31, 2023, to the surcharge rate funding discounts provided to qualified low-income customers.</w:t>
      </w:r>
    </w:p>
    <w:p w:rsidRPr="00494416" w:rsidR="00945D94" w:rsidP="00264FFA" w:rsidRDefault="341A6EC7" w14:paraId="24387888" w14:textId="316C9742">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transfer balances in its Conservation Expense One-Way Balancing Accounts (CEOWBA) to its Consolidated Expense Balancing Accounts (CEBA) and then close those accounts.</w:t>
      </w:r>
    </w:p>
    <w:p w:rsidRPr="00494416" w:rsidR="00945D94" w:rsidP="00264FFA" w:rsidRDefault="341A6EC7" w14:paraId="760F3EBB" w14:textId="480687B0">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recover the recorded balances in its Catastrophic Event Memorandum Accounts through December 31, 2023.</w:t>
      </w:r>
    </w:p>
    <w:p w:rsidRPr="00494416" w:rsidR="00945D94" w:rsidP="00264FFA" w:rsidRDefault="341A6EC7" w14:paraId="17192DBD" w14:textId="380F2827">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recover or refund recorded balances in their respective CEBAs through December 31, 2023.</w:t>
      </w:r>
    </w:p>
    <w:p w:rsidRPr="00494416" w:rsidR="00945D94" w:rsidP="00264FFA" w:rsidRDefault="341A6EC7" w14:paraId="0299DB44" w14:textId="3E9ACD1C">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transfer recorded balances in its Tax Cuts and Jobs Act Memorandum Accounts to its CEBAs through December 31, 2023.</w:t>
      </w:r>
    </w:p>
    <w:p w:rsidRPr="00494416" w:rsidR="00945D94" w:rsidP="00264FFA" w:rsidRDefault="341A6EC7" w14:paraId="1CF880F9" w14:textId="6FC04D68">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transfer the recorded balance in its Employee and Retiree Healthcare Balancing Account (ERHBA) to its CEBA through December 31, 2023.</w:t>
      </w:r>
    </w:p>
    <w:p w:rsidR="00945D94" w:rsidP="00264FFA" w:rsidRDefault="341A6EC7" w14:paraId="50C02A2A" w14:textId="3F252758">
      <w:pPr>
        <w:pStyle w:val="ListParagraph"/>
        <w:widowControl w:val="0"/>
        <w:numPr>
          <w:ilvl w:val="0"/>
          <w:numId w:val="56"/>
        </w:numPr>
        <w:tabs>
          <w:tab w:val="left" w:pos="1079"/>
        </w:tabs>
        <w:autoSpaceDE w:val="0"/>
        <w:autoSpaceDN w:val="0"/>
        <w:spacing w:before="2"/>
        <w:ind w:right="755"/>
        <w:contextualSpacing w:val="0"/>
      </w:pPr>
      <w:r>
        <w:t>Apple Valley Ranchos is authorized to recover or refund the recorded balance in its ICBA Irrigation through December 31, 2023</w:t>
      </w:r>
      <w:r w:rsidR="00945D94">
        <w:t>.</w:t>
      </w:r>
    </w:p>
    <w:p w:rsidRPr="008435E5" w:rsidR="00895CE6" w:rsidP="008979D6" w:rsidRDefault="6B8492F9" w14:paraId="6AEA43F8" w14:textId="294EE787">
      <w:pPr>
        <w:pStyle w:val="OP"/>
        <w:numPr>
          <w:ilvl w:val="0"/>
          <w:numId w:val="136"/>
        </w:numPr>
      </w:pPr>
      <w:r>
        <w:t>Liberty Utilities (</w:t>
      </w:r>
      <w:r w:rsidR="00895CE6">
        <w:t>Park Water</w:t>
      </w:r>
      <w:r w:rsidR="4CAE9D6E">
        <w:t>) Corp.’s</w:t>
      </w:r>
      <w:r w:rsidR="00895CE6">
        <w:t xml:space="preserve"> request to continue its Conservation Program known as the Water Use Efficiency Plan (WUEP) is </w:t>
      </w:r>
      <w:r w:rsidR="00EC3CD3">
        <w:t>authorized</w:t>
      </w:r>
      <w:r w:rsidR="00895CE6">
        <w:t xml:space="preserve">.  Park Water </w:t>
      </w:r>
      <w:r w:rsidRPr="008435E5" w:rsidR="00895CE6">
        <w:t xml:space="preserve">must file a Tier 1 Advice Letter to include the </w:t>
      </w:r>
      <w:r w:rsidR="00895CE6">
        <w:t>WUEP</w:t>
      </w:r>
      <w:r w:rsidRPr="008435E5" w:rsidR="00895CE6">
        <w:t xml:space="preserve"> in its Preliminary Statement</w:t>
      </w:r>
      <w:r w:rsidR="00BA5BC5">
        <w:t xml:space="preserve"> and all 20 programs are included for Test Year 2025 and escalation years</w:t>
      </w:r>
      <w:r w:rsidRPr="008435E5" w:rsidR="00895CE6">
        <w:t>.</w:t>
      </w:r>
    </w:p>
    <w:p w:rsidR="61414DBE" w:rsidP="00264FFA" w:rsidRDefault="61414DBE" w14:paraId="05A7232F" w14:textId="12E153F3">
      <w:pPr>
        <w:pStyle w:val="OP"/>
      </w:pPr>
      <w:r>
        <w:lastRenderedPageBreak/>
        <w:t>Liberty Utilities (</w:t>
      </w:r>
      <w:r w:rsidR="00895CE6">
        <w:t xml:space="preserve">Apple Valley Ranchos </w:t>
      </w:r>
      <w:r w:rsidR="2D776430">
        <w:t>Water</w:t>
      </w:r>
      <w:r w:rsidR="76EF1A63">
        <w:t xml:space="preserve">) Corp.’s </w:t>
      </w:r>
      <w:r w:rsidR="2D776430">
        <w:t>request to continue its Conservation Program known as the Water Use Efficiency Plan (WUEP) is authorized.  Apple Valley Ranchos must file a Tier 1 Advice Letter to include the WUEP in its Preliminary Statement and all 20 programs are included for Test Year 2025 and escalation years.</w:t>
      </w:r>
    </w:p>
    <w:p w:rsidR="00895CE6" w:rsidP="00264FFA" w:rsidRDefault="656D9DC0" w14:paraId="383E802C" w14:textId="04D9E1A7">
      <w:pPr>
        <w:pStyle w:val="OP"/>
      </w:pPr>
      <w:r>
        <w:t>Liberty Utilities (</w:t>
      </w:r>
      <w:r w:rsidR="00895CE6">
        <w:t>Park Water</w:t>
      </w:r>
      <w:r w:rsidR="2DF96406">
        <w:t>) Corp.’s</w:t>
      </w:r>
      <w:r w:rsidR="00895CE6">
        <w:t xml:space="preserve"> request to establish a Conservation Memorandum Account to track incremental cost</w:t>
      </w:r>
      <w:r w:rsidR="00842FDD">
        <w:t>s</w:t>
      </w:r>
      <w:r w:rsidR="00895CE6">
        <w:t xml:space="preserve"> associated with the new conservation regulation proposed by the State Water Resources Control Board (State Board), </w:t>
      </w:r>
      <w:r w:rsidR="00842FDD">
        <w:t>“</w:t>
      </w:r>
      <w:r w:rsidR="00895CE6">
        <w:t>Make Conservation a California Way of Life</w:t>
      </w:r>
      <w:r w:rsidR="00842FDD">
        <w:t>”</w:t>
      </w:r>
      <w:r w:rsidR="00895CE6">
        <w:t xml:space="preserve"> is </w:t>
      </w:r>
      <w:r w:rsidR="00842FDD">
        <w:t>authorized</w:t>
      </w:r>
      <w:r w:rsidR="00895CE6">
        <w:t xml:space="preserve">.  Park Water must file a Tier 1 Advice Letter to </w:t>
      </w:r>
      <w:r w:rsidR="00842FDD">
        <w:t xml:space="preserve">include </w:t>
      </w:r>
      <w:r w:rsidR="001A3B45">
        <w:t>“</w:t>
      </w:r>
      <w:r w:rsidR="00842FDD">
        <w:t>Make Conservation Way of Life</w:t>
      </w:r>
      <w:r w:rsidR="001A3B45">
        <w:t>”</w:t>
      </w:r>
      <w:r w:rsidR="00842FDD">
        <w:t xml:space="preserve"> </w:t>
      </w:r>
      <w:r w:rsidR="00895CE6">
        <w:t xml:space="preserve">in </w:t>
      </w:r>
      <w:r w:rsidR="003E44A6">
        <w:t>their</w:t>
      </w:r>
      <w:r w:rsidR="00895CE6">
        <w:t xml:space="preserve"> Preliminary Statement</w:t>
      </w:r>
      <w:r w:rsidR="001A3B45">
        <w:t>s</w:t>
      </w:r>
      <w:r w:rsidR="00895CE6">
        <w:t>.</w:t>
      </w:r>
    </w:p>
    <w:p w:rsidR="1275F85D" w:rsidP="00264FFA" w:rsidRDefault="1275F85D" w14:paraId="74A788F3" w14:textId="4ECF1BE2">
      <w:pPr>
        <w:pStyle w:val="OP"/>
      </w:pPr>
      <w:r>
        <w:t>Liberty Utilities (</w:t>
      </w:r>
      <w:r w:rsidR="07C1A382">
        <w:t>Apple Valley Ranchos Water</w:t>
      </w:r>
      <w:r w:rsidR="2301FD8B">
        <w:t>) Corp.’s</w:t>
      </w:r>
      <w:r w:rsidR="07C1A382">
        <w:t xml:space="preserve"> request to establish a Conservation Memorandum Account to track incremental costs associated with the new conservation regulation proposed by the State Water Resources Control Board (State Board), “Make Conservation a California Way of Life” is authorized.  Apple Valley Ranchos must file a Tier 1 Advice Letter to include “Make Conservation Way of Life” in their Preliminary Statements.</w:t>
      </w:r>
    </w:p>
    <w:p w:rsidR="00895CE6" w:rsidP="00264FFA" w:rsidRDefault="4AD553B9" w14:paraId="50C7F438" w14:textId="321FF9FE">
      <w:pPr>
        <w:pStyle w:val="OP"/>
      </w:pPr>
      <w:r>
        <w:t>Liberty Utilities (</w:t>
      </w:r>
      <w:r w:rsidR="00895CE6">
        <w:t>Park Water</w:t>
      </w:r>
      <w:r w:rsidR="4B99FE06">
        <w:t xml:space="preserve">) Corp. </w:t>
      </w:r>
      <w:r w:rsidR="3811A5E8">
        <w:t>is</w:t>
      </w:r>
      <w:r w:rsidR="00895CE6">
        <w:t xml:space="preserve"> authorized to continue </w:t>
      </w:r>
      <w:r w:rsidR="457158AA">
        <w:t>its</w:t>
      </w:r>
      <w:r w:rsidR="00895CE6">
        <w:t xml:space="preserve"> Customer Assistance Programs.  Park Water must file a Tier 1 Advice Letter </w:t>
      </w:r>
      <w:r w:rsidR="005B0BAF">
        <w:t>updating</w:t>
      </w:r>
      <w:r w:rsidR="00895CE6">
        <w:t xml:space="preserve"> the program in </w:t>
      </w:r>
      <w:r w:rsidR="2B681CD0">
        <w:t>its</w:t>
      </w:r>
      <w:r w:rsidR="00895CE6">
        <w:t xml:space="preserve"> Preliminary Statement</w:t>
      </w:r>
      <w:r w:rsidR="00AB536C">
        <w:t>s</w:t>
      </w:r>
      <w:r w:rsidR="00895CE6">
        <w:t>.</w:t>
      </w:r>
    </w:p>
    <w:p w:rsidR="00895CE6" w:rsidP="00264FFA" w:rsidRDefault="143142BA" w14:paraId="09AC986F" w14:textId="4D7B5988">
      <w:pPr>
        <w:pStyle w:val="OP"/>
      </w:pPr>
      <w:r>
        <w:t>Liberty Utilities (</w:t>
      </w:r>
      <w:r w:rsidR="544AD762">
        <w:t>Apple Valley Ranchos Water</w:t>
      </w:r>
      <w:r w:rsidR="718B7645">
        <w:t xml:space="preserve">) Corp. </w:t>
      </w:r>
      <w:r w:rsidR="544AD762">
        <w:t xml:space="preserve">is authorized to continue it Customer Assistance Programs. </w:t>
      </w:r>
      <w:r w:rsidR="00561B52">
        <w:t xml:space="preserve"> Apple Valley </w:t>
      </w:r>
      <w:r w:rsidR="544AD762">
        <w:t>Ranchos</w:t>
      </w:r>
      <w:r w:rsidR="00561B52">
        <w:t xml:space="preserve"> must file a Tier 1 Advice Letter updating the </w:t>
      </w:r>
      <w:r w:rsidR="544AD762">
        <w:t xml:space="preserve">program in </w:t>
      </w:r>
      <w:r w:rsidR="7667BBF5">
        <w:t>its</w:t>
      </w:r>
      <w:r w:rsidR="544AD762">
        <w:t xml:space="preserve"> Preliminary Statements.</w:t>
      </w:r>
    </w:p>
    <w:p w:rsidR="00895CE6" w:rsidP="00264FFA" w:rsidRDefault="3A5484C9" w14:paraId="4E495289" w14:textId="1A5B45A3">
      <w:pPr>
        <w:pStyle w:val="OP"/>
      </w:pPr>
      <w:r>
        <w:t>Liberty Utilities (</w:t>
      </w:r>
      <w:r w:rsidR="00335D31">
        <w:t>Park Water</w:t>
      </w:r>
      <w:r w:rsidR="0427D2A5">
        <w:t>) Corp.’s</w:t>
      </w:r>
      <w:r w:rsidR="000241CE">
        <w:t xml:space="preserve"> proposed plan on the Modification to the </w:t>
      </w:r>
      <w:r w:rsidRPr="6847DA2A" w:rsidR="4F91FDEC">
        <w:rPr>
          <w:szCs w:val="26"/>
        </w:rPr>
        <w:t>Polyfluoroalkyl Substances Memorandum Account (</w:t>
      </w:r>
      <w:r w:rsidR="00561B52">
        <w:t>PFASMA</w:t>
      </w:r>
      <w:r w:rsidR="566D7537">
        <w:t>)</w:t>
      </w:r>
      <w:r w:rsidR="00561B52">
        <w:t xml:space="preserve"> is</w:t>
      </w:r>
      <w:r w:rsidR="00E741A4">
        <w:t xml:space="preserve"> not</w:t>
      </w:r>
      <w:r w:rsidR="00561B52">
        <w:t xml:space="preserve"> authorized.  </w:t>
      </w:r>
    </w:p>
    <w:p w:rsidR="344C0442" w:rsidP="00264FFA" w:rsidRDefault="00945D94" w14:paraId="08E12E35" w14:textId="3A8B3450">
      <w:pPr>
        <w:pStyle w:val="OP"/>
      </w:pPr>
      <w:r>
        <w:lastRenderedPageBreak/>
        <w:t>Liberty Utilities (Apple Valley Ranchos Water) Corp.</w:t>
      </w:r>
      <w:r w:rsidR="06154E07">
        <w:t xml:space="preserve">’s </w:t>
      </w:r>
      <w:r w:rsidR="376DA3D1">
        <w:t xml:space="preserve">proposed plan on the Modification to the </w:t>
      </w:r>
      <w:r w:rsidRPr="6847DA2A" w:rsidR="5D94D0FC">
        <w:rPr>
          <w:szCs w:val="26"/>
        </w:rPr>
        <w:t>Polyfluoroalkyl Substances Memorandum Account (</w:t>
      </w:r>
      <w:r w:rsidR="376DA3D1">
        <w:t>PFASMA</w:t>
      </w:r>
      <w:r w:rsidR="23661F9F">
        <w:t>)</w:t>
      </w:r>
      <w:r w:rsidR="376DA3D1">
        <w:t xml:space="preserve"> is </w:t>
      </w:r>
      <w:r w:rsidR="00E741A4">
        <w:t xml:space="preserve">not </w:t>
      </w:r>
      <w:r w:rsidR="376DA3D1">
        <w:t xml:space="preserve">authorized.  </w:t>
      </w:r>
    </w:p>
    <w:p w:rsidR="00945D94" w:rsidP="008979D6" w:rsidRDefault="00945D94" w14:paraId="6E0C3222" w14:textId="77777777">
      <w:pPr>
        <w:pStyle w:val="ListParagraph"/>
        <w:widowControl w:val="0"/>
        <w:numPr>
          <w:ilvl w:val="0"/>
          <w:numId w:val="137"/>
        </w:numPr>
        <w:tabs>
          <w:tab w:val="left" w:pos="1079"/>
        </w:tabs>
        <w:spacing w:before="1"/>
        <w:ind w:right="541"/>
      </w:pPr>
      <w:r>
        <w:t xml:space="preserve">Within 120 days of the issuance of this decision, </w:t>
      </w:r>
      <w:r w:rsidR="52171372">
        <w:t>Liberty Utilities (</w:t>
      </w:r>
      <w:r w:rsidR="672AAA5E">
        <w:t>Park</w:t>
      </w:r>
      <w:r w:rsidR="5C3C4ECC">
        <w:t xml:space="preserve"> </w:t>
      </w:r>
      <w:r w:rsidR="672AAA5E">
        <w:t>Water</w:t>
      </w:r>
      <w:r w:rsidR="175C63AB">
        <w:t>) Corp.</w:t>
      </w:r>
      <w:r>
        <w:t xml:space="preserve"> shall submit Tier 1 advice letters to </w:t>
      </w:r>
      <w:r w:rsidR="00AA4071">
        <w:t xml:space="preserve">amortize </w:t>
      </w:r>
      <w:r>
        <w:t xml:space="preserve">the difference between interim rates and approved rates. The difference between interim rates and final </w:t>
      </w:r>
      <w:r w:rsidR="00AA4071">
        <w:t xml:space="preserve">approved rates </w:t>
      </w:r>
      <w:r w:rsidR="007E175C">
        <w:t>here</w:t>
      </w:r>
      <w:r>
        <w:t xml:space="preserve">, </w:t>
      </w:r>
      <w:r w:rsidR="00031B62">
        <w:t xml:space="preserve">which </w:t>
      </w:r>
      <w:r>
        <w:t>shall be recovered in accordance with Standard Practice U-27-W.</w:t>
      </w:r>
    </w:p>
    <w:p w:rsidR="01CE732B" w:rsidP="008979D6" w:rsidRDefault="01CE732B" w14:paraId="3C4F1EAB" w14:textId="08B078AE">
      <w:pPr>
        <w:pStyle w:val="ListParagraph"/>
        <w:widowControl w:val="0"/>
        <w:numPr>
          <w:ilvl w:val="0"/>
          <w:numId w:val="137"/>
        </w:numPr>
        <w:tabs>
          <w:tab w:val="left" w:pos="1079"/>
        </w:tabs>
        <w:spacing w:before="1"/>
        <w:ind w:right="541"/>
      </w:pPr>
      <w:r>
        <w:t xml:space="preserve">Within 120 days of the issuance of this decision, </w:t>
      </w:r>
      <w:r w:rsidR="59A556BE">
        <w:t>Liberty Utilities (</w:t>
      </w:r>
      <w:r w:rsidR="2E3CBE88">
        <w:t>Apple Valley Ranchos Water</w:t>
      </w:r>
      <w:r w:rsidR="7A4F2F7F">
        <w:t>) Corp.</w:t>
      </w:r>
      <w:r w:rsidR="2E3CBE88">
        <w:t xml:space="preserve"> </w:t>
      </w:r>
      <w:r>
        <w:t>shall submit Tier 1 advice letters to amortize the difference between interim rates and approved rates. The difference between interim rates and final approved rates here, which shall be recovered in accordance with Standard Practice U-27-W.</w:t>
      </w:r>
    </w:p>
    <w:p w:rsidR="00945D94" w:rsidP="008979D6" w:rsidRDefault="00945D94" w14:paraId="6EB23CF0" w14:textId="01D300B1">
      <w:pPr>
        <w:pStyle w:val="ListParagraph"/>
        <w:widowControl w:val="0"/>
        <w:numPr>
          <w:ilvl w:val="0"/>
          <w:numId w:val="137"/>
        </w:numPr>
        <w:tabs>
          <w:tab w:val="left" w:pos="1079"/>
        </w:tabs>
        <w:spacing w:before="1"/>
        <w:ind w:right="541"/>
        <w:contextualSpacing w:val="0"/>
        <w:sectPr w:rsidR="00945D94" w:rsidSect="00945D94">
          <w:headerReference w:type="default" r:id="rId19"/>
          <w:footerReference w:type="default" r:id="rId20"/>
          <w:type w:val="continuous"/>
          <w:pgSz w:w="12240" w:h="15840"/>
          <w:pgMar w:top="1040" w:right="1080" w:bottom="1020" w:left="1080" w:header="731" w:footer="827" w:gutter="0"/>
          <w:cols w:space="720"/>
        </w:sectPr>
      </w:pPr>
    </w:p>
    <w:p w:rsidR="00945D94" w:rsidP="00264FFA" w:rsidRDefault="00945D94" w14:paraId="20F91F6C" w14:textId="77777777">
      <w:pPr>
        <w:pStyle w:val="BodyText"/>
        <w:spacing w:before="38"/>
      </w:pPr>
    </w:p>
    <w:p w:rsidR="00945D94" w:rsidP="00621DFB" w:rsidRDefault="00945D94" w14:paraId="2EBFC804" w14:textId="53A4D3DA">
      <w:pPr>
        <w:pStyle w:val="ListParagraph"/>
        <w:widowControl w:val="0"/>
        <w:numPr>
          <w:ilvl w:val="0"/>
          <w:numId w:val="137"/>
        </w:numPr>
        <w:tabs>
          <w:tab w:val="left" w:pos="1079"/>
        </w:tabs>
        <w:spacing w:before="1"/>
        <w:ind w:right="541"/>
      </w:pPr>
      <w:r>
        <w:t>For each escalation year 202</w:t>
      </w:r>
      <w:r w:rsidR="0069172F">
        <w:t>6</w:t>
      </w:r>
      <w:r>
        <w:t xml:space="preserve"> and 20</w:t>
      </w:r>
      <w:r w:rsidR="0069172F">
        <w:t>27</w:t>
      </w:r>
      <w:r>
        <w:t>, Liberty Utilities (</w:t>
      </w:r>
      <w:r w:rsidR="0069172F">
        <w:t xml:space="preserve">Park Water) Corp </w:t>
      </w:r>
      <w:r>
        <w:t>shall submit Tier 1 advice letters in conformance with General Order 96-B proposing new revenue requirements and corresponding revised tariff schedules. The advice letters must follow the escalation procedures set forth in the Revised Rate Case</w:t>
      </w:r>
      <w:r w:rsidR="0069172F">
        <w:t xml:space="preserve"> </w:t>
      </w:r>
      <w:r>
        <w:t>Plan for Class A Water Utilities adopted in Decision 07-05-062</w:t>
      </w:r>
      <w:r w:rsidRPr="00205DE9" w:rsidR="00621DFB">
        <w:t xml:space="preserve">, or its successor, </w:t>
      </w:r>
      <w:r>
        <w:t xml:space="preserve"> and must include supporting workpapers.</w:t>
      </w:r>
    </w:p>
    <w:p w:rsidR="29EA6A11" w:rsidP="008979D6" w:rsidRDefault="29EA6A11" w14:paraId="77F5FE7D" w14:textId="7BA8AC56">
      <w:pPr>
        <w:pStyle w:val="ListParagraph"/>
        <w:widowControl w:val="0"/>
        <w:numPr>
          <w:ilvl w:val="0"/>
          <w:numId w:val="137"/>
        </w:numPr>
        <w:tabs>
          <w:tab w:val="left" w:pos="1079"/>
        </w:tabs>
        <w:spacing w:before="1"/>
        <w:ind w:right="668"/>
        <w:contextualSpacing w:val="0"/>
      </w:pPr>
      <w:r>
        <w:t>For each escalation year 2026 and 2027,</w:t>
      </w:r>
      <w:r w:rsidR="0069172F">
        <w:t xml:space="preserve"> </w:t>
      </w:r>
      <w:r w:rsidR="00945D94">
        <w:t xml:space="preserve">Liberty Utilities (Apple Valley Ranchos Water) Corp. </w:t>
      </w:r>
      <w:r>
        <w:t>shall submit Tier 1 advice letters in conformance with General Order 96-B proposing new revenue requirements and corresponding revised tariff schedules. The advice letters must follow the escalation procedures set forth in the Revised Rate Case Plan for Class A Water Utilities adopted in Decision 07-05-062</w:t>
      </w:r>
      <w:r w:rsidRPr="00205DE9" w:rsidR="00621DFB">
        <w:t xml:space="preserve">, or its </w:t>
      </w:r>
      <w:r w:rsidRPr="00205DE9" w:rsidR="00621DFB">
        <w:lastRenderedPageBreak/>
        <w:t xml:space="preserve">successor, </w:t>
      </w:r>
      <w:r>
        <w:t xml:space="preserve"> and must include supporting workpapers.</w:t>
      </w:r>
    </w:p>
    <w:p w:rsidR="00945D94" w:rsidP="008979D6" w:rsidRDefault="00945D94" w14:paraId="0E69021F" w14:textId="3C37211D">
      <w:pPr>
        <w:pStyle w:val="ListParagraph"/>
        <w:widowControl w:val="0"/>
        <w:numPr>
          <w:ilvl w:val="0"/>
          <w:numId w:val="137"/>
        </w:numPr>
        <w:tabs>
          <w:tab w:val="left" w:pos="1079"/>
        </w:tabs>
        <w:autoSpaceDE w:val="0"/>
        <w:autoSpaceDN w:val="0"/>
        <w:spacing w:before="1"/>
        <w:ind w:right="391"/>
        <w:contextualSpacing w:val="0"/>
      </w:pPr>
      <w:r>
        <w:t>Liberty Utilities</w:t>
      </w:r>
      <w:r w:rsidR="0069172F">
        <w:t xml:space="preserve"> (Park Water)</w:t>
      </w:r>
      <w:r>
        <w:t xml:space="preserve"> </w:t>
      </w:r>
      <w:r w:rsidR="0069172F">
        <w:t>Corp.</w:t>
      </w:r>
      <w:r>
        <w:t xml:space="preserve"> shall file their next General Rate Cases in accordance with the schedule set forth in the Revised Rate Case Plan for Class A Water Utilities adopted in Decision 07-05-062</w:t>
      </w:r>
      <w:r w:rsidRPr="00205DE9" w:rsidR="00621DFB">
        <w:t>, or its successor</w:t>
      </w:r>
      <w:r>
        <w:t>.</w:t>
      </w:r>
    </w:p>
    <w:p w:rsidR="19E6728D" w:rsidP="008979D6" w:rsidRDefault="19E6728D" w14:paraId="0DBCB01C" w14:textId="341DD708">
      <w:pPr>
        <w:pStyle w:val="ListParagraph"/>
        <w:widowControl w:val="0"/>
        <w:numPr>
          <w:ilvl w:val="0"/>
          <w:numId w:val="137"/>
        </w:numPr>
        <w:tabs>
          <w:tab w:val="left" w:pos="1079"/>
        </w:tabs>
        <w:spacing w:before="1"/>
        <w:ind w:right="391"/>
        <w:contextualSpacing w:val="0"/>
      </w:pPr>
      <w:r>
        <w:t>Liberty Utilities (Apple Valley Ranchos Water) Corp. shall file their next General Rate Cases in accordance with the schedule set forth in the Revised Rate Case Plan for Class A Water Utilities adopted in Decision 07-05-062.</w:t>
      </w:r>
    </w:p>
    <w:p w:rsidRPr="00494416" w:rsidR="005C4A08" w:rsidP="00264FFA" w:rsidRDefault="00FB7E50" w14:paraId="00080BFF" w14:textId="652F8F74">
      <w:pPr>
        <w:widowControl w:val="0"/>
        <w:tabs>
          <w:tab w:val="left" w:pos="1079"/>
        </w:tabs>
        <w:spacing w:before="1"/>
        <w:ind w:left="540" w:right="391" w:firstLine="0"/>
        <w:rPr>
          <w:b/>
          <w:bCs/>
        </w:rPr>
      </w:pPr>
      <w:r w:rsidRPr="00FB7E50">
        <w:rPr>
          <w:b/>
          <w:bCs/>
        </w:rPr>
        <w:t>Project Forecast Methodology</w:t>
      </w:r>
      <w:r>
        <w:rPr>
          <w:b/>
          <w:bCs/>
        </w:rPr>
        <w:t xml:space="preserve">  (§ 8.8)</w:t>
      </w:r>
    </w:p>
    <w:p w:rsidR="005C4A08" w:rsidP="008979D6" w:rsidRDefault="005C4A08" w14:paraId="75B6E710" w14:textId="527E6BDF">
      <w:pPr>
        <w:pStyle w:val="ListParagraph"/>
        <w:numPr>
          <w:ilvl w:val="0"/>
          <w:numId w:val="137"/>
        </w:numPr>
      </w:pPr>
      <w:r w:rsidRPr="005C4A08">
        <w:t xml:space="preserve">Park Water and Apple Valley Ranchos </w:t>
      </w:r>
      <w:r w:rsidR="00621DFB">
        <w:t>shall</w:t>
      </w:r>
      <w:r w:rsidRPr="005C4A08">
        <w:t>, in their next general rate case</w:t>
      </w:r>
      <w:r w:rsidR="00FB7E50">
        <w:t>s</w:t>
      </w:r>
      <w:r w:rsidRPr="005C4A08">
        <w:t xml:space="preserve">, serve specific detailed exhibit(s) with supporting testimony that clearly </w:t>
      </w:r>
      <w:proofErr w:type="gramStart"/>
      <w:r w:rsidRPr="005C4A08">
        <w:t>demonstrate</w:t>
      </w:r>
      <w:proofErr w:type="gramEnd"/>
      <w:r w:rsidRPr="005C4A08">
        <w:t xml:space="preserve"> they have adopted and embedded in their operations a formal system for designing and managing their capital expenditures or an industry standard and professionally recognized and documented system of cost engineering management best practices.</w:t>
      </w:r>
    </w:p>
    <w:p w:rsidRPr="00494416" w:rsidR="004E03CD" w:rsidP="00264FFA" w:rsidRDefault="00BA5570" w14:paraId="7CC17026" w14:textId="56FD24D3">
      <w:pPr>
        <w:ind w:left="540" w:firstLine="0"/>
        <w:rPr>
          <w:b/>
          <w:bCs/>
        </w:rPr>
      </w:pPr>
      <w:r w:rsidRPr="00494416">
        <w:rPr>
          <w:b/>
          <w:bCs/>
        </w:rPr>
        <w:t>Semiannual Report on Project Status</w:t>
      </w:r>
      <w:r>
        <w:rPr>
          <w:b/>
          <w:bCs/>
        </w:rPr>
        <w:t xml:space="preserve"> </w:t>
      </w:r>
    </w:p>
    <w:p w:rsidRPr="00C86833" w:rsidR="00C713F5" w:rsidP="00621DFB" w:rsidRDefault="0069172F" w14:paraId="1394E323" w14:textId="680AC5E2">
      <w:pPr>
        <w:pStyle w:val="ListParagraph"/>
        <w:numPr>
          <w:ilvl w:val="0"/>
          <w:numId w:val="137"/>
        </w:numPr>
        <w:rPr>
          <w:szCs w:val="26"/>
        </w:rPr>
      </w:pPr>
      <w:r>
        <w:t>For</w:t>
      </w:r>
      <w:r w:rsidRPr="00FA45CA" w:rsidR="00F51874">
        <w:t xml:space="preserve"> all construction or other capital acquisitions approved in this decision Liberty </w:t>
      </w:r>
      <w:r>
        <w:t>Utilities (</w:t>
      </w:r>
      <w:r w:rsidR="006154F7">
        <w:t xml:space="preserve">Park Water) Corp. </w:t>
      </w:r>
      <w:r w:rsidRPr="00FA45CA" w:rsidR="00F51874">
        <w:t xml:space="preserve">must file a Semiannual Report on Project Status (SRPS) for </w:t>
      </w:r>
      <w:r w:rsidR="134BC123">
        <w:t>its company</w:t>
      </w:r>
      <w:r w:rsidRPr="00FA45CA" w:rsidR="00F51874">
        <w:t xml:space="preserve"> with the Commission’s Water Division and serve a copy on this proceeding’s service list.  </w:t>
      </w:r>
      <w:r w:rsidR="00C340BC">
        <w:t>Park Water</w:t>
      </w:r>
      <w:r w:rsidRPr="00FA45CA" w:rsidR="00F51874">
        <w:t xml:space="preserve"> must file within 14 days of the end of each reporting period.  The SRPS must disclose the project(s) deferred and the approved costs from this proceeding for any project deferred or delayed from the scheduled in-service date as proposed by </w:t>
      </w:r>
      <w:r w:rsidR="00C340BC">
        <w:t xml:space="preserve">Park Water </w:t>
      </w:r>
      <w:r w:rsidRPr="00FA45CA" w:rsidR="00F51874">
        <w:t xml:space="preserve">in its application and </w:t>
      </w:r>
      <w:proofErr w:type="gramStart"/>
      <w:r w:rsidRPr="00FA45CA" w:rsidR="00F51874">
        <w:t>workpapers</w:t>
      </w:r>
      <w:proofErr w:type="gramEnd"/>
      <w:r w:rsidRPr="00FA45CA" w:rsidR="00F51874">
        <w:t xml:space="preserve"> for this proceeding.  It must also disclose the project(s) and costs which are pursued in lieu of the projects proposed and authorized in this decision.  </w:t>
      </w:r>
      <w:r w:rsidR="00C340BC">
        <w:t>Park Water</w:t>
      </w:r>
      <w:r w:rsidRPr="00FA45CA" w:rsidR="00F51874">
        <w:t xml:space="preserve"> must also include a rationale and justification in the SRPS </w:t>
      </w:r>
      <w:r w:rsidRPr="00FA45CA" w:rsidR="00F51874">
        <w:lastRenderedPageBreak/>
        <w:t xml:space="preserve">for selecting any deferred or delayed project.  Secondly, </w:t>
      </w:r>
      <w:r w:rsidR="00C340BC">
        <w:t xml:space="preserve">Park Water </w:t>
      </w:r>
      <w:r w:rsidRPr="00FA45CA" w:rsidR="00F51874">
        <w:t>must sponsor detailed expert testimony in the next GRC disclosing and explaining the deferral of any project authorized in this decision and the reason for the substituted project</w:t>
      </w:r>
      <w:r w:rsidR="00F51874">
        <w:t>.</w:t>
      </w:r>
    </w:p>
    <w:p w:rsidR="0808FD6C" w:rsidP="00621DFB" w:rsidRDefault="0808FD6C" w14:paraId="25E3E173" w14:textId="487A9230">
      <w:pPr>
        <w:pStyle w:val="ListParagraph"/>
        <w:numPr>
          <w:ilvl w:val="0"/>
          <w:numId w:val="137"/>
        </w:numPr>
      </w:pPr>
      <w:r>
        <w:t xml:space="preserve">For all construction or other capital acquisitions approved in this decision Liberty Utilities (Apple Valley Ranchos Water) Corp. </w:t>
      </w:r>
      <w:r w:rsidR="00621DFB">
        <w:t xml:space="preserve">shall </w:t>
      </w:r>
      <w:r>
        <w:t xml:space="preserve">file a Semiannual Report on Project Status (SRPS) for </w:t>
      </w:r>
      <w:r w:rsidR="08EC7C21">
        <w:t>its company</w:t>
      </w:r>
      <w:r>
        <w:t xml:space="preserve"> with the Commission’s Water Division and serve a copy on this proceeding’s service list. Apple Valley Ranchos must file within 14 days of the end of each reporting period.  The SRPS must disclose the project(s) deferred and the approved costs from this proceeding for any project deferred or delayed from the scheduled in-service date as proposed by Apple Valley Ranchos in its application and workpapers for this proceeding.  It must also disclose the project(s) and costs which are pursued in lieu of the projects proposed and authorized in this decision.  Apple Valley Ranchos must also include a rationale and justification in the SRPS for selecting any deferred or delayed project.  Secondly, Apple Valley Ranchos must sponsor detailed expert testimony in the next GRC disclosing and explaining the deferral of any project authorized in this decision and the reason for the substituted project.</w:t>
      </w:r>
    </w:p>
    <w:p w:rsidRPr="00C86833" w:rsidR="00F6397D" w:rsidP="008979D6" w:rsidRDefault="00995EB2" w14:paraId="0FDAA41F" w14:textId="0056541C">
      <w:pPr>
        <w:pStyle w:val="OP"/>
        <w:numPr>
          <w:ilvl w:val="0"/>
          <w:numId w:val="137"/>
        </w:numPr>
      </w:pPr>
      <w:r w:rsidRPr="00C86833">
        <w:t xml:space="preserve">Application </w:t>
      </w:r>
      <w:r w:rsidR="003248E6">
        <w:t>24-01-002</w:t>
      </w:r>
      <w:r w:rsidRPr="00C86833">
        <w:t xml:space="preserve"> </w:t>
      </w:r>
      <w:r w:rsidR="0069172F">
        <w:t>and 24-01-003 are closed.</w:t>
      </w:r>
    </w:p>
    <w:p w:rsidR="008F0116" w:rsidP="00264FFA" w:rsidRDefault="008F0116" w14:paraId="51D7004B" w14:textId="77777777">
      <w:r w:rsidRPr="00C86833">
        <w:t>This order is effective today.</w:t>
      </w:r>
    </w:p>
    <w:p w:rsidRPr="00F46293" w:rsidR="00714CF2" w:rsidP="00264FFA" w:rsidRDefault="0008172D" w14:paraId="40331E94" w14:textId="269517D6">
      <w:pPr>
        <w:rPr>
          <w:sz w:val="10"/>
          <w:szCs w:val="10"/>
        </w:rPr>
      </w:pPr>
      <w:r>
        <w:t>Dated</w:t>
      </w:r>
      <w:r w:rsidR="00F46293">
        <w:t xml:space="preserve"> May 14, 2026</w:t>
      </w:r>
      <w:r>
        <w:t>,</w:t>
      </w:r>
      <w:r w:rsidR="008F0116">
        <w:t xml:space="preserve"> a</w:t>
      </w:r>
      <w:r>
        <w:t>t San Francisco</w:t>
      </w:r>
      <w:r w:rsidR="008F0116">
        <w:t>, California</w:t>
      </w:r>
      <w:r w:rsidR="00A845D0">
        <w:t>.</w:t>
      </w:r>
    </w:p>
    <w:p w:rsidRPr="00F46293" w:rsidR="00F46293" w:rsidP="00264FFA" w:rsidRDefault="00F46293" w14:paraId="750ED769" w14:textId="77777777">
      <w:pPr>
        <w:rPr>
          <w:sz w:val="10"/>
          <w:szCs w:val="10"/>
        </w:rPr>
      </w:pPr>
    </w:p>
    <w:p w:rsidR="00F46293" w:rsidP="00F46293" w:rsidRDefault="00F46293" w14:paraId="6EA3A7CD"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JOHN REYNOLDS</w:t>
      </w:r>
      <w:r>
        <w:rPr>
          <w:rStyle w:val="eop"/>
          <w:rFonts w:ascii="Book Antiqua" w:hAnsi="Book Antiqua" w:cs="Segoe UI"/>
          <w:sz w:val="26"/>
          <w:szCs w:val="26"/>
        </w:rPr>
        <w:t> </w:t>
      </w:r>
    </w:p>
    <w:p w:rsidR="00F46293" w:rsidP="00F46293" w:rsidRDefault="00F46293" w14:paraId="1769518C" w14:textId="556AE090">
      <w:pPr>
        <w:pStyle w:val="paragraph"/>
        <w:spacing w:before="0" w:beforeAutospacing="0" w:after="0" w:afterAutospacing="0"/>
        <w:ind w:firstLine="5040"/>
        <w:jc w:val="both"/>
        <w:textAlignment w:val="baseline"/>
        <w:rPr>
          <w:rFonts w:ascii="Segoe UI" w:hAnsi="Segoe UI" w:cs="Segoe UI"/>
          <w:sz w:val="18"/>
          <w:szCs w:val="18"/>
        </w:rPr>
      </w:pPr>
      <w:r>
        <w:rPr>
          <w:rStyle w:val="normaltextrun"/>
          <w:rFonts w:ascii="Book Antiqua" w:hAnsi="Book Antiqua" w:cs="Segoe UI"/>
          <w:sz w:val="26"/>
          <w:szCs w:val="26"/>
        </w:rPr>
        <w:t>                     President</w:t>
      </w:r>
      <w:r>
        <w:rPr>
          <w:rStyle w:val="eop"/>
          <w:rFonts w:ascii="Book Antiqua" w:hAnsi="Book Antiqua" w:cs="Segoe UI"/>
          <w:sz w:val="26"/>
          <w:szCs w:val="26"/>
        </w:rPr>
        <w:t> </w:t>
      </w:r>
    </w:p>
    <w:p w:rsidR="00F46293" w:rsidP="00F46293" w:rsidRDefault="00F46293" w14:paraId="3E6A14E4"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DARCIE L. HOUCK</w:t>
      </w:r>
      <w:r>
        <w:rPr>
          <w:rStyle w:val="eop"/>
          <w:rFonts w:ascii="Book Antiqua" w:hAnsi="Book Antiqua" w:cs="Segoe UI"/>
          <w:sz w:val="26"/>
          <w:szCs w:val="26"/>
        </w:rPr>
        <w:t> </w:t>
      </w:r>
    </w:p>
    <w:p w:rsidR="00F46293" w:rsidP="00F46293" w:rsidRDefault="00F46293" w14:paraId="06B04F0A"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KAREN DOUGLAS</w:t>
      </w:r>
      <w:r>
        <w:rPr>
          <w:rStyle w:val="eop"/>
          <w:rFonts w:ascii="Book Antiqua" w:hAnsi="Book Antiqua" w:cs="Segoe UI"/>
          <w:color w:val="000000"/>
          <w:sz w:val="26"/>
          <w:szCs w:val="26"/>
        </w:rPr>
        <w:t> </w:t>
      </w:r>
    </w:p>
    <w:p w:rsidR="00F46293" w:rsidP="00F46293" w:rsidRDefault="00F46293" w14:paraId="34D4EECD"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MATTHEW BAKER</w:t>
      </w:r>
      <w:r>
        <w:rPr>
          <w:rStyle w:val="eop"/>
          <w:rFonts w:ascii="Book Antiqua" w:hAnsi="Book Antiqua" w:cs="Segoe UI"/>
          <w:color w:val="000000"/>
          <w:sz w:val="26"/>
          <w:szCs w:val="26"/>
        </w:rPr>
        <w:t> </w:t>
      </w:r>
    </w:p>
    <w:p w:rsidR="00F46293" w:rsidP="00F46293" w:rsidRDefault="00F46293" w14:paraId="67DA02D7"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CHRISTINE HARADA</w:t>
      </w:r>
      <w:r>
        <w:rPr>
          <w:rStyle w:val="eop"/>
          <w:rFonts w:ascii="Book Antiqua" w:hAnsi="Book Antiqua" w:cs="Segoe UI"/>
          <w:sz w:val="26"/>
          <w:szCs w:val="26"/>
        </w:rPr>
        <w:t> </w:t>
      </w:r>
    </w:p>
    <w:p w:rsidR="0072629C" w:rsidP="00F46293" w:rsidRDefault="00F46293" w14:paraId="77FB2F41" w14:textId="2BF5F70C">
      <w:pPr>
        <w:pStyle w:val="paragraph"/>
        <w:spacing w:before="0" w:beforeAutospacing="0" w:after="0" w:afterAutospacing="0"/>
        <w:ind w:left="4320" w:firstLine="1590"/>
        <w:jc w:val="both"/>
        <w:textAlignment w:val="baseline"/>
      </w:pPr>
      <w:r>
        <w:rPr>
          <w:rStyle w:val="normaltextrun"/>
          <w:rFonts w:ascii="Book Antiqua" w:hAnsi="Book Antiqua" w:cs="Segoe UI"/>
          <w:sz w:val="26"/>
          <w:szCs w:val="26"/>
        </w:rPr>
        <w:t>          Commissioners</w:t>
      </w:r>
      <w:r>
        <w:rPr>
          <w:rStyle w:val="eop"/>
          <w:rFonts w:ascii="Book Antiqua" w:hAnsi="Book Antiqua" w:cs="Segoe UI"/>
          <w:sz w:val="26"/>
          <w:szCs w:val="26"/>
        </w:rPr>
        <w:t> </w:t>
      </w:r>
    </w:p>
    <w:p w:rsidR="00A845D0" w:rsidP="00264FFA" w:rsidRDefault="00A845D0" w14:paraId="2AEA95DD" w14:textId="77777777">
      <w:pPr>
        <w:sectPr w:rsidR="00A845D0" w:rsidSect="00C66574">
          <w:footerReference w:type="default" r:id="rId21"/>
          <w:type w:val="continuous"/>
          <w:pgSz w:w="12240" w:h="15840"/>
          <w:pgMar w:top="1728" w:right="1440" w:bottom="1440" w:left="1440" w:header="720" w:footer="720" w:gutter="0"/>
          <w:cols w:space="720"/>
          <w:docGrid w:linePitch="360"/>
        </w:sectPr>
      </w:pPr>
    </w:p>
    <w:p w:rsidR="00F46293" w:rsidP="00F46293" w:rsidRDefault="00A845D0" w14:paraId="5F7E5A0C" w14:textId="230CDB72">
      <w:pPr>
        <w:spacing w:line="240" w:lineRule="auto"/>
        <w:ind w:firstLine="0"/>
        <w:rPr>
          <w:rFonts w:cs="Arial"/>
          <w:iCs/>
          <w:szCs w:val="26"/>
        </w:rPr>
      </w:pPr>
      <w:r w:rsidRPr="0052188A">
        <w:rPr>
          <w:rFonts w:cs="Arial"/>
          <w:iCs/>
          <w:szCs w:val="26"/>
        </w:rPr>
        <w:lastRenderedPageBreak/>
        <w:t xml:space="preserve">Appendix A – Liberty Apple Valley-Domestic Summary of Earnings, </w:t>
      </w:r>
      <w:proofErr w:type="spellStart"/>
      <w:r w:rsidRPr="0052188A">
        <w:rPr>
          <w:rFonts w:cs="Arial"/>
          <w:iCs/>
          <w:szCs w:val="26"/>
        </w:rPr>
        <w:t>Ratebase</w:t>
      </w:r>
      <w:proofErr w:type="spellEnd"/>
      <w:r w:rsidRPr="0052188A">
        <w:rPr>
          <w:rFonts w:cs="Arial"/>
          <w:iCs/>
          <w:szCs w:val="26"/>
        </w:rPr>
        <w:t>, Taxes, Quantities, Bill Comparison</w:t>
      </w:r>
      <w:r w:rsidR="008D180D">
        <w:rPr>
          <w:rFonts w:cs="Arial"/>
          <w:iCs/>
          <w:szCs w:val="26"/>
        </w:rPr>
        <w:t xml:space="preserve"> </w:t>
      </w:r>
    </w:p>
    <w:p w:rsidR="00F46293" w:rsidP="00F46293" w:rsidRDefault="00F46293" w14:paraId="4B577664" w14:textId="77777777">
      <w:pPr>
        <w:ind w:firstLine="0"/>
        <w:rPr>
          <w:rFonts w:cs="Arial"/>
          <w:iCs/>
          <w:szCs w:val="26"/>
        </w:rPr>
      </w:pPr>
    </w:p>
    <w:p w:rsidRPr="0052188A" w:rsidR="00A845D0" w:rsidP="00A845D0" w:rsidRDefault="00A845D0" w14:paraId="41DE429B" w14:textId="0DDC8245">
      <w:pPr>
        <w:keepNext/>
        <w:keepLines/>
        <w:spacing w:line="240" w:lineRule="auto"/>
        <w:ind w:firstLine="0"/>
        <w:rPr>
          <w:rFonts w:cs="Arial"/>
          <w:iCs/>
          <w:szCs w:val="26"/>
        </w:rPr>
      </w:pPr>
      <w:r w:rsidRPr="0052188A">
        <w:rPr>
          <w:rFonts w:cs="Arial"/>
          <w:iCs/>
          <w:szCs w:val="26"/>
        </w:rPr>
        <w:t xml:space="preserve">Appendix B – Liberty Apple Valley-Irrigation Summary of Earnings, </w:t>
      </w:r>
      <w:proofErr w:type="spellStart"/>
      <w:r w:rsidRPr="0052188A">
        <w:rPr>
          <w:rFonts w:cs="Arial"/>
          <w:iCs/>
          <w:szCs w:val="26"/>
        </w:rPr>
        <w:t>Ratebase</w:t>
      </w:r>
      <w:proofErr w:type="spellEnd"/>
      <w:r w:rsidRPr="0052188A">
        <w:rPr>
          <w:rFonts w:cs="Arial"/>
          <w:iCs/>
          <w:szCs w:val="26"/>
        </w:rPr>
        <w:t>, Taxes, Quantities, Bill Comparison</w:t>
      </w:r>
    </w:p>
    <w:p w:rsidR="00F46293" w:rsidP="00A845D0" w:rsidRDefault="00F46293" w14:paraId="75CC495A" w14:textId="77777777">
      <w:pPr>
        <w:keepNext/>
        <w:keepLines/>
        <w:spacing w:line="240" w:lineRule="auto"/>
        <w:ind w:firstLine="0"/>
        <w:rPr>
          <w:rFonts w:cs="Arial"/>
          <w:iCs/>
          <w:szCs w:val="26"/>
        </w:rPr>
      </w:pPr>
    </w:p>
    <w:p w:rsidRPr="0052188A" w:rsidR="00A845D0" w:rsidP="00A845D0" w:rsidRDefault="00A845D0" w14:paraId="06AE0E27" w14:textId="61A443DC">
      <w:pPr>
        <w:keepNext/>
        <w:keepLines/>
        <w:spacing w:line="240" w:lineRule="auto"/>
        <w:ind w:firstLine="0"/>
        <w:rPr>
          <w:rFonts w:cs="Arial"/>
          <w:iCs/>
          <w:szCs w:val="26"/>
        </w:rPr>
      </w:pPr>
      <w:r w:rsidRPr="0052188A">
        <w:rPr>
          <w:rFonts w:cs="Arial"/>
          <w:iCs/>
          <w:szCs w:val="26"/>
        </w:rPr>
        <w:t xml:space="preserve">Appendix C – Liberty Park Summary of Earnings, </w:t>
      </w:r>
      <w:proofErr w:type="spellStart"/>
      <w:r w:rsidRPr="0052188A">
        <w:rPr>
          <w:rFonts w:cs="Arial"/>
          <w:iCs/>
          <w:szCs w:val="26"/>
        </w:rPr>
        <w:t>Ratebase</w:t>
      </w:r>
      <w:proofErr w:type="spellEnd"/>
      <w:r w:rsidRPr="0052188A">
        <w:rPr>
          <w:rFonts w:cs="Arial"/>
          <w:iCs/>
          <w:szCs w:val="26"/>
        </w:rPr>
        <w:t>, Taxes, Quantities, Bill Comparison</w:t>
      </w:r>
    </w:p>
    <w:p w:rsidR="00F46293" w:rsidP="00A845D0" w:rsidRDefault="00F46293" w14:paraId="275B737F" w14:textId="77777777">
      <w:pPr>
        <w:keepNext/>
        <w:keepLines/>
        <w:spacing w:line="240" w:lineRule="auto"/>
        <w:ind w:firstLine="0"/>
        <w:rPr>
          <w:rFonts w:cs="Arial"/>
          <w:iCs/>
          <w:szCs w:val="26"/>
        </w:rPr>
      </w:pPr>
    </w:p>
    <w:p w:rsidRPr="0052188A" w:rsidR="00A845D0" w:rsidP="00A845D0" w:rsidRDefault="00A845D0" w14:paraId="5E61997A" w14:textId="3926FA41">
      <w:pPr>
        <w:keepNext/>
        <w:keepLines/>
        <w:spacing w:line="240" w:lineRule="auto"/>
        <w:ind w:firstLine="0"/>
        <w:rPr>
          <w:rFonts w:cs="Arial"/>
          <w:iCs/>
          <w:szCs w:val="26"/>
        </w:rPr>
      </w:pPr>
      <w:r w:rsidRPr="0052188A">
        <w:rPr>
          <w:rFonts w:cs="Arial"/>
          <w:iCs/>
          <w:szCs w:val="26"/>
        </w:rPr>
        <w:t>Appendix D – Liberty Utilities General Office Summary of Expense Allocation</w:t>
      </w:r>
    </w:p>
    <w:p w:rsidR="00F46293" w:rsidP="00A845D0" w:rsidRDefault="00F46293" w14:paraId="63DC6A4D" w14:textId="77777777">
      <w:pPr>
        <w:keepNext/>
        <w:keepLines/>
        <w:spacing w:line="240" w:lineRule="auto"/>
        <w:ind w:firstLine="0"/>
        <w:rPr>
          <w:rFonts w:cs="Arial"/>
          <w:iCs/>
          <w:szCs w:val="26"/>
        </w:rPr>
      </w:pPr>
    </w:p>
    <w:p w:rsidR="00A845D0" w:rsidP="00A845D0" w:rsidRDefault="00A845D0" w14:paraId="6149B6B5" w14:textId="7A6A877B">
      <w:pPr>
        <w:keepNext/>
        <w:keepLines/>
        <w:spacing w:line="240" w:lineRule="auto"/>
        <w:ind w:firstLine="0"/>
        <w:rPr>
          <w:rFonts w:cs="Arial"/>
          <w:iCs/>
          <w:szCs w:val="26"/>
        </w:rPr>
      </w:pPr>
      <w:r w:rsidRPr="0052188A">
        <w:rPr>
          <w:rFonts w:cs="Arial"/>
          <w:iCs/>
          <w:szCs w:val="26"/>
        </w:rPr>
        <w:t>Appendix E – Liberty Apple Valley Rate Schedules and Liberty Park Rate Schedules</w:t>
      </w:r>
    </w:p>
    <w:p w:rsidR="00F46293" w:rsidP="00F46293" w:rsidRDefault="00F46293" w14:paraId="4A16ADB7" w14:textId="77777777">
      <w:pPr>
        <w:spacing w:line="240" w:lineRule="auto"/>
        <w:ind w:firstLine="0"/>
        <w:rPr>
          <w:rFonts w:cs="Arial"/>
          <w:iCs/>
          <w:szCs w:val="26"/>
        </w:rPr>
      </w:pPr>
    </w:p>
    <w:p w:rsidR="00A845D0" w:rsidP="00A845D0" w:rsidRDefault="00A845D0" w14:paraId="63F33257" w14:textId="19E6E61D">
      <w:pPr>
        <w:ind w:firstLine="0"/>
      </w:pPr>
      <w:r>
        <w:rPr>
          <w:rFonts w:cs="Arial"/>
          <w:iCs/>
          <w:szCs w:val="26"/>
        </w:rPr>
        <w:t>Appendix F – Stipulated Issues</w:t>
      </w:r>
    </w:p>
    <w:p w:rsidR="0072629C" w:rsidP="00264FFA" w:rsidRDefault="0072629C" w14:paraId="7A424D0C" w14:textId="2CD63979"/>
    <w:sectPr w:rsidR="0072629C" w:rsidSect="00A845D0">
      <w:headerReference w:type="default" r:id="rId22"/>
      <w:footerReference w:type="default" r:id="rId23"/>
      <w:pgSz w:w="12240" w:h="15840"/>
      <w:pgMar w:top="1728" w:right="1440" w:bottom="1440" w:left="1440" w:header="720" w:footer="720" w:gutter="0"/>
      <w:pgNumType w:start="2"/>
      <w:cols w:space="720"/>
      <w:docGrid w:linePitch="360"/>
    </w:sectPr>
    <w:p>
      <w:r>
        <w:t xml:space="preserve"/>
      </w:r>
    </w:p>
    <w:p>
      <w:r>
        <w:t xml:space="preserve">Attachment 1: </w:t>
      </w:r>
    </w:p>
    <w:p>
      <w:hyperlink w:history="true" r:id="Rf8242651a33145f8">
        <w:r w:rsidRPr="00CB1292">
          <w:rPr>
            <w:rStyle w:val="Hyperlink"/>
            <w:color w:val="2E74B5" w:themeColor="accent1" w:themeShade="BF"/>
            <w:u w:val="single"/>
          </w:rPr>
          <w:t>Appendix A</w:t>
        </w:r>
      </w:hyperlink>
    </w:p>
    <w:p>
      <w:r>
        <w:t xml:space="preserve"/>
      </w:r>
    </w:p>
    <w:p>
      <w:r>
        <w:t xml:space="preserve">Attachment 2: </w:t>
      </w:r>
    </w:p>
    <w:p>
      <w:hyperlink w:history="true" r:id="R96bdf84021dc4227">
        <w:r w:rsidRPr="00CB1292">
          <w:rPr>
            <w:rStyle w:val="Hyperlink"/>
            <w:color w:val="2E74B5" w:themeColor="accent1" w:themeShade="BF"/>
            <w:u w:val="single"/>
          </w:rPr>
          <w:t>Appendix B - Irrigation</w:t>
        </w:r>
      </w:hyperlink>
    </w:p>
    <w:p>
      <w:r>
        <w:t xml:space="preserve"/>
      </w:r>
    </w:p>
    <w:p>
      <w:r>
        <w:t xml:space="preserve">Attachment 3: </w:t>
      </w:r>
    </w:p>
    <w:p>
      <w:hyperlink w:history="true" r:id="R62ed4d181d3d4f3d">
        <w:r w:rsidRPr="00CB1292">
          <w:rPr>
            <w:rStyle w:val="Hyperlink"/>
            <w:color w:val="2E74B5" w:themeColor="accent1" w:themeShade="BF"/>
            <w:u w:val="single"/>
          </w:rPr>
          <w:t>Appendix C - Park</w:t>
        </w:r>
      </w:hyperlink>
    </w:p>
    <w:p>
      <w:r>
        <w:t xml:space="preserve"/>
      </w:r>
    </w:p>
    <w:p>
      <w:r>
        <w:t xml:space="preserve">Attachment 4: </w:t>
      </w:r>
    </w:p>
    <w:p>
      <w:hyperlink w:history="true" r:id="R3a408cbd4e58492d">
        <w:r w:rsidRPr="00CB1292">
          <w:rPr>
            <w:rStyle w:val="Hyperlink"/>
            <w:color w:val="2E74B5" w:themeColor="accent1" w:themeShade="BF"/>
            <w:u w:val="single"/>
          </w:rPr>
          <w:t>Appendix D - GO</w:t>
        </w:r>
      </w:hyperlink>
    </w:p>
    <w:p>
      <w:r>
        <w:t xml:space="preserve"/>
      </w:r>
    </w:p>
    <w:p>
      <w:r>
        <w:t xml:space="preserve">Attachment 5: </w:t>
      </w:r>
    </w:p>
    <w:p>
      <w:hyperlink w:history="true" r:id="Rf135f57aa9374d98">
        <w:r w:rsidRPr="00CB1292">
          <w:rPr>
            <w:rStyle w:val="Hyperlink"/>
            <w:color w:val="2E74B5" w:themeColor="accent1" w:themeShade="BF"/>
            <w:u w:val="single"/>
          </w:rPr>
          <w:t>Appendix E - Tariffs</w:t>
        </w:r>
      </w:hyperlink>
    </w:p>
    <w:p>
      <w:r>
        <w:t xml:space="preserve"/>
      </w:r>
    </w:p>
    <w:p>
      <w:r>
        <w:t xml:space="preserve">Attachment 6: </w:t>
      </w:r>
    </w:p>
    <w:p>
      <w:hyperlink w:history="true" r:id="R445078c3d5694696">
        <w:r w:rsidRPr="00CB1292">
          <w:rPr>
            <w:rStyle w:val="Hyperlink"/>
            <w:color w:val="2E74B5" w:themeColor="accent1" w:themeShade="BF"/>
            <w:u w:val="single"/>
          </w:rPr>
          <w:t>Appendix F - Stipulated Issues</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4622" w14:textId="77777777" w:rsidR="001E719E" w:rsidRDefault="001E719E" w:rsidP="0098138E">
      <w:pPr>
        <w:spacing w:line="240" w:lineRule="auto"/>
      </w:pPr>
      <w:r>
        <w:separator/>
      </w:r>
    </w:p>
  </w:endnote>
  <w:endnote w:type="continuationSeparator" w:id="0">
    <w:p w14:paraId="3BF316CF" w14:textId="77777777" w:rsidR="001E719E" w:rsidRDefault="001E719E" w:rsidP="0098138E">
      <w:pPr>
        <w:spacing w:line="240" w:lineRule="auto"/>
      </w:pPr>
      <w:r>
        <w:continuationSeparator/>
      </w:r>
    </w:p>
  </w:endnote>
  <w:endnote w:type="continuationNotice" w:id="1">
    <w:p w14:paraId="71800B4D" w14:textId="77777777" w:rsidR="001E719E" w:rsidRDefault="001E71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76DC" w14:textId="4664A37F" w:rsidR="00B5037A" w:rsidRPr="006A3A78" w:rsidRDefault="00F46293" w:rsidP="00BC5A32">
    <w:pPr>
      <w:tabs>
        <w:tab w:val="center" w:pos="4680"/>
      </w:tabs>
      <w:spacing w:line="240" w:lineRule="auto"/>
      <w:ind w:firstLine="0"/>
      <w:rPr>
        <w:noProof/>
      </w:rPr>
    </w:pPr>
    <w:r>
      <w:rPr>
        <w:rFonts w:ascii="Arial" w:hAnsi="Arial" w:cs="Arial"/>
        <w:sz w:val="16"/>
        <w:szCs w:val="16"/>
      </w:rPr>
      <w:t>606811852</w:t>
    </w:r>
    <w:sdt>
      <w:sdtPr>
        <w:rPr>
          <w:rFonts w:ascii="Arial" w:hAnsi="Arial" w:cs="Arial"/>
          <w:sz w:val="16"/>
          <w:szCs w:val="16"/>
        </w:rPr>
        <w:id w:val="-1352874971"/>
        <w:docPartObj>
          <w:docPartGallery w:val="Page Numbers (Bottom of Page)"/>
          <w:docPartUnique/>
        </w:docPartObj>
      </w:sdtPr>
      <w:sdtEndPr>
        <w:rPr>
          <w:rFonts w:ascii="Book Antiqua" w:hAnsi="Book Antiqua" w:cstheme="minorBidi"/>
          <w:noProof/>
          <w:sz w:val="26"/>
          <w:szCs w:val="22"/>
        </w:rPr>
      </w:sdtEndPr>
      <w:sdtContent>
        <w:r w:rsidR="00B5037A">
          <w:rPr>
            <w:rFonts w:ascii="Arial" w:hAnsi="Arial" w:cs="Arial"/>
            <w:sz w:val="16"/>
            <w:szCs w:val="16"/>
          </w:rPr>
          <w:tab/>
        </w:r>
        <w:r w:rsidR="00B5037A">
          <w:t xml:space="preserve">- </w:t>
        </w:r>
      </w:sdtContent>
    </w:sdt>
    <w:r w:rsidR="00B5037A">
      <w:rPr>
        <w:noProof/>
      </w:rPr>
      <w:fldChar w:fldCharType="begin"/>
    </w:r>
    <w:r w:rsidR="00B5037A">
      <w:rPr>
        <w:noProof/>
      </w:rPr>
      <w:instrText xml:space="preserve"> PAGE   \* MERGEFORMAT </w:instrText>
    </w:r>
    <w:r w:rsidR="00B5037A">
      <w:rPr>
        <w:noProof/>
      </w:rPr>
      <w:fldChar w:fldCharType="separate"/>
    </w:r>
    <w:r w:rsidR="00B5037A">
      <w:rPr>
        <w:noProof/>
      </w:rPr>
      <w:t>1</w:t>
    </w:r>
    <w:r w:rsidR="00B5037A">
      <w:rPr>
        <w:noProof/>
      </w:rPr>
      <w:fldChar w:fldCharType="end"/>
    </w:r>
    <w:r w:rsidR="00B5037A">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2492"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B217" w14:textId="33AEC42A" w:rsidR="00177E1F" w:rsidRDefault="00000000" w:rsidP="007E0FEE">
    <w:pPr>
      <w:ind w:firstLine="0"/>
      <w:jc w:val="center"/>
    </w:pPr>
    <w:sdt>
      <w:sdtPr>
        <w:id w:val="203450444"/>
        <w:docPartObj>
          <w:docPartGallery w:val="Page Numbers (Bottom of Page)"/>
          <w:docPartUnique/>
        </w:docPartObj>
      </w:sdtPr>
      <w:sdtEndPr>
        <w:rPr>
          <w:noProof/>
        </w:rPr>
      </w:sdtEndPr>
      <w:sdtContent>
        <w:r w:rsidR="00177E1F">
          <w:fldChar w:fldCharType="begin"/>
        </w:r>
        <w:r w:rsidR="00177E1F">
          <w:instrText xml:space="preserve"> PAGE   \* MERGEFORMAT </w:instrText>
        </w:r>
        <w:r w:rsidR="00177E1F">
          <w:fldChar w:fldCharType="separate"/>
        </w:r>
        <w:r w:rsidR="00177E1F">
          <w:rPr>
            <w:noProof/>
          </w:rPr>
          <w:t>2</w:t>
        </w:r>
        <w:r w:rsidR="00177E1F">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377F" w14:textId="77777777" w:rsidR="00483CAA" w:rsidRPr="006A3A78" w:rsidRDefault="00483CAA" w:rsidP="00BC5A32">
    <w:pPr>
      <w:tabs>
        <w:tab w:val="center" w:pos="4680"/>
      </w:tabs>
      <w:spacing w:line="240" w:lineRule="auto"/>
      <w:ind w:firstLine="0"/>
      <w:rPr>
        <w:noProof/>
      </w:rPr>
    </w:pPr>
    <w:r w:rsidRPr="00D7206F">
      <w:rPr>
        <w:sz w:val="16"/>
        <w:szCs w:val="16"/>
      </w:rPr>
      <w:t>501959591</w:t>
    </w:r>
    <w:sdt>
      <w:sdtPr>
        <w:id w:val="465237735"/>
        <w:docPartObj>
          <w:docPartGallery w:val="Page Numbers (Bottom of Page)"/>
          <w:docPartUnique/>
        </w:docPartObj>
      </w:sdtPr>
      <w:sdtEndPr>
        <w:rPr>
          <w:noProof/>
        </w:rPr>
      </w:sdtEndPr>
      <w:sdtContent>
        <w:r>
          <w:rPr>
            <w:rFonts w:ascii="Arial" w:hAnsi="Arial" w:cs="Arial"/>
            <w:sz w:val="16"/>
            <w:szCs w:val="16"/>
          </w:rPr>
          <w:tab/>
        </w:r>
        <w:r>
          <w:t xml:space="preserve">- </w:t>
        </w:r>
      </w:sdtContent>
    </w:sdt>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5687" w14:textId="77777777" w:rsidR="00177E1F" w:rsidRDefault="00177E1F" w:rsidP="007E0FEE">
    <w:pPr>
      <w:ind w:firstLine="0"/>
      <w:jc w:val="center"/>
    </w:pPr>
    <w:r>
      <w:t xml:space="preserve">- </w:t>
    </w:r>
    <w:sdt>
      <w:sdtPr>
        <w:id w:val="-14142376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0A85" w14:textId="23896CF5" w:rsidR="00EE4315" w:rsidRDefault="00EE4315" w:rsidP="007E0FEE">
    <w:pPr>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3474" w14:textId="7AD0A0F8" w:rsidR="008D180D" w:rsidRDefault="008D180D" w:rsidP="008D180D">
    <w:pPr>
      <w:pStyle w:val="Footer"/>
      <w:ind w:firstLine="0"/>
      <w:jc w:val="center"/>
    </w:pPr>
  </w:p>
  <w:p w14:paraId="4C05BFF8" w14:textId="5FEB7B4A" w:rsidR="00A845D0" w:rsidRDefault="00A845D0"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0F18" w14:textId="77777777" w:rsidR="001E719E" w:rsidRDefault="001E719E" w:rsidP="00DF58E7">
      <w:pPr>
        <w:spacing w:line="240" w:lineRule="auto"/>
        <w:ind w:firstLine="0"/>
      </w:pPr>
      <w:r>
        <w:separator/>
      </w:r>
    </w:p>
  </w:footnote>
  <w:footnote w:type="continuationSeparator" w:id="0">
    <w:p w14:paraId="57704E40" w14:textId="77777777" w:rsidR="001E719E" w:rsidRDefault="001E719E" w:rsidP="00DF58E7">
      <w:pPr>
        <w:spacing w:line="240" w:lineRule="auto"/>
        <w:ind w:firstLine="0"/>
      </w:pPr>
      <w:r>
        <w:continuationSeparator/>
      </w:r>
    </w:p>
  </w:footnote>
  <w:footnote w:type="continuationNotice" w:id="1">
    <w:p w14:paraId="0E219C98" w14:textId="77777777" w:rsidR="001E719E" w:rsidRPr="00DF58E7" w:rsidRDefault="001E719E"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2BBC1C88" w14:textId="6BE1E176" w:rsidR="00424718" w:rsidRPr="00424718" w:rsidRDefault="00424718">
      <w:pPr>
        <w:pStyle w:val="FootnoteText"/>
      </w:pPr>
      <w:r>
        <w:rPr>
          <w:rStyle w:val="FootnoteReference"/>
        </w:rPr>
        <w:footnoteRef/>
      </w:r>
      <w:r>
        <w:t xml:space="preserve"> Throughout this </w:t>
      </w:r>
      <w:r w:rsidR="00AA65D9">
        <w:t>decision, Park</w:t>
      </w:r>
      <w:r>
        <w:t xml:space="preserve"> Water </w:t>
      </w:r>
      <w:r w:rsidR="003D7D2A">
        <w:t>and Apple Valley Ranchos may</w:t>
      </w:r>
      <w:r>
        <w:t xml:space="preserve"> collectively be referred to as Liberty Utilities </w:t>
      </w:r>
      <w:r w:rsidR="00737355">
        <w:t xml:space="preserve">or Liberty </w:t>
      </w:r>
      <w:r>
        <w:t xml:space="preserve">unless </w:t>
      </w:r>
      <w:r w:rsidR="003D7D2A">
        <w:t>we</w:t>
      </w:r>
      <w:r>
        <w:t xml:space="preserve"> to refer </w:t>
      </w:r>
      <w:r w:rsidR="003D7D2A">
        <w:t xml:space="preserve">specifically </w:t>
      </w:r>
      <w:r>
        <w:t xml:space="preserve">to </w:t>
      </w:r>
      <w:r w:rsidR="003D7D2A">
        <w:t>ei</w:t>
      </w:r>
      <w:r>
        <w:t>the</w:t>
      </w:r>
      <w:r w:rsidR="003D7D2A">
        <w:t>r</w:t>
      </w:r>
      <w:r>
        <w:t xml:space="preserve"> water uti</w:t>
      </w:r>
      <w:r w:rsidR="00A24667">
        <w:t>lity</w:t>
      </w:r>
      <w:r>
        <w:t xml:space="preserve"> as </w:t>
      </w:r>
      <w:r w:rsidR="00A24667">
        <w:t xml:space="preserve">an </w:t>
      </w:r>
      <w:r>
        <w:t>individual compan</w:t>
      </w:r>
      <w:r w:rsidR="00A24667">
        <w:t>y</w:t>
      </w:r>
      <w:r>
        <w:t>.</w:t>
      </w:r>
    </w:p>
  </w:footnote>
  <w:footnote w:id="3">
    <w:p w14:paraId="60297A3F" w14:textId="77777777" w:rsidR="0015274E" w:rsidRDefault="0015274E" w:rsidP="0015274E">
      <w:pPr>
        <w:pStyle w:val="FootnoteText"/>
      </w:pPr>
      <w:r>
        <w:rPr>
          <w:rStyle w:val="FootnoteReference"/>
        </w:rPr>
        <w:footnoteRef/>
      </w:r>
      <w:r>
        <w:t xml:space="preserve"> All references to Rule or Rules refer to the Commission’s Rules of Practice and Procedure.</w:t>
      </w:r>
    </w:p>
  </w:footnote>
  <w:footnote w:id="4">
    <w:p w14:paraId="3243BDEC" w14:textId="77777777" w:rsidR="0015274E" w:rsidRDefault="0015274E" w:rsidP="0015274E">
      <w:pPr>
        <w:pStyle w:val="FootnoteText"/>
      </w:pPr>
      <w:r>
        <w:rPr>
          <w:rStyle w:val="FootnoteReference"/>
        </w:rPr>
        <w:footnoteRef/>
      </w:r>
      <w:r>
        <w:t xml:space="preserve"> Because some of the issues in Liberty Utilities Applications were not contested by Cal Advocates, several witnesses were not called at the evidentiary hearings and therefore their testimony was not sponsored for admission at the evidentiary hearings. Therefore, it was necessary for Cal Advocates and Liberty Utilities to file said motion to identify and move these exhibits into the record.</w:t>
      </w:r>
    </w:p>
  </w:footnote>
  <w:footnote w:id="5">
    <w:p w14:paraId="0E4CE80E" w14:textId="762AF2FC" w:rsidR="00582410" w:rsidRPr="00582410" w:rsidRDefault="00582410">
      <w:pPr>
        <w:pStyle w:val="FootnoteText"/>
      </w:pPr>
      <w:r>
        <w:rPr>
          <w:rStyle w:val="FootnoteReference"/>
        </w:rPr>
        <w:footnoteRef/>
      </w:r>
      <w:r>
        <w:t xml:space="preserve"> </w:t>
      </w:r>
      <w:r w:rsidRPr="00F64022">
        <w:t xml:space="preserve">In California, water companies that serve more than 10,000 customers are considered Class A water utilities.  </w:t>
      </w:r>
      <w:r>
        <w:t>Liberty operates two</w:t>
      </w:r>
      <w:r w:rsidRPr="00F64022">
        <w:t xml:space="preserve"> of</w:t>
      </w:r>
      <w:r>
        <w:t xml:space="preserve"> the</w:t>
      </w:r>
      <w:r w:rsidRPr="00F64022">
        <w:t xml:space="preserve"> nine Class A water utilities regulated by the Commission.</w:t>
      </w:r>
    </w:p>
  </w:footnote>
  <w:footnote w:id="6">
    <w:p w14:paraId="5EAA7BBC" w14:textId="68AF9F0D" w:rsidR="00FE2BFC" w:rsidRDefault="00FE2BFC">
      <w:pPr>
        <w:pStyle w:val="FootnoteText"/>
      </w:pPr>
      <w:r>
        <w:rPr>
          <w:rStyle w:val="FootnoteReference"/>
        </w:rPr>
        <w:footnoteRef/>
      </w:r>
      <w:r>
        <w:t xml:space="preserve"> </w:t>
      </w:r>
      <w:r w:rsidR="005325DE" w:rsidRPr="005325DE">
        <w:t>Algonquin Power &amp; Utilities Corp. is a utility company.</w:t>
      </w:r>
      <w:r w:rsidR="00C100AF">
        <w:t xml:space="preserve"> </w:t>
      </w:r>
      <w:r w:rsidR="005325DE" w:rsidRPr="005325DE">
        <w:t>For more than 30 years, Algonquin has deliver</w:t>
      </w:r>
      <w:r w:rsidR="005325DE">
        <w:t>ed</w:t>
      </w:r>
      <w:r w:rsidR="005325DE" w:rsidRPr="005325DE">
        <w:t xml:space="preserve"> energy and water solutions and services. </w:t>
      </w:r>
      <w:r w:rsidR="005325DE">
        <w:t>Its</w:t>
      </w:r>
      <w:r w:rsidR="005325DE" w:rsidRPr="005325DE">
        <w:t xml:space="preserve"> growth has led </w:t>
      </w:r>
      <w:r w:rsidR="005325DE">
        <w:t>it</w:t>
      </w:r>
      <w:r w:rsidR="005325DE" w:rsidRPr="005325DE">
        <w:t xml:space="preserve"> regulated utility services into different geographies and commodities Energy and Water.</w:t>
      </w:r>
      <w:r w:rsidR="005325DE">
        <w:t xml:space="preserve"> </w:t>
      </w:r>
      <w:r w:rsidR="005325DE" w:rsidRPr="005325DE">
        <w:t xml:space="preserve">Through </w:t>
      </w:r>
      <w:r w:rsidR="005325DE">
        <w:t xml:space="preserve">its </w:t>
      </w:r>
      <w:r w:rsidR="005325DE" w:rsidRPr="005325DE">
        <w:t xml:space="preserve">operating business (Liberty), </w:t>
      </w:r>
      <w:r w:rsidR="005325DE">
        <w:t>it</w:t>
      </w:r>
      <w:r w:rsidR="005325DE" w:rsidRPr="005325DE">
        <w:t xml:space="preserve"> provide</w:t>
      </w:r>
      <w:r w:rsidR="005325DE">
        <w:t>s</w:t>
      </w:r>
      <w:r w:rsidR="005325DE" w:rsidRPr="005325DE">
        <w:t xml:space="preserve"> regulated electricity, water, and natural gas utility services to over 1.2 million customer connections, in North America</w:t>
      </w:r>
      <w:r w:rsidR="00E005F8">
        <w:t>, B</w:t>
      </w:r>
      <w:r w:rsidR="00E005F8" w:rsidRPr="00E005F8">
        <w:t>ermuda, and Chile</w:t>
      </w:r>
      <w:r w:rsidR="005325DE">
        <w:t xml:space="preserve">.  (Source: </w:t>
      </w:r>
      <w:r w:rsidR="007038EE" w:rsidRPr="00D145DB">
        <w:t>https://</w:t>
      </w:r>
      <w:r w:rsidR="00CE77AC">
        <w:t>Algonquin</w:t>
      </w:r>
      <w:r w:rsidR="007038EE" w:rsidRPr="00D145DB">
        <w:t>power.com/about-us.html</w:t>
      </w:r>
      <w:r w:rsidR="00E005F8">
        <w:t>-</w:t>
      </w:r>
      <w:r w:rsidR="007038EE" w:rsidRPr="00D145DB">
        <w:t xml:space="preserve"> </w:t>
      </w:r>
      <w:r w:rsidR="004211B2" w:rsidRPr="00D145DB">
        <w:t xml:space="preserve"> </w:t>
      </w:r>
      <w:r w:rsidR="00E005F8">
        <w:t>as of December 9</w:t>
      </w:r>
      <w:r w:rsidR="007B6D07">
        <w:t>,</w:t>
      </w:r>
      <w:r w:rsidR="007038EE">
        <w:t xml:space="preserve"> 2025.)  </w:t>
      </w:r>
    </w:p>
  </w:footnote>
  <w:footnote w:id="7">
    <w:p w14:paraId="650641D3" w14:textId="77777777" w:rsidR="00CF78C1" w:rsidRDefault="00CF78C1" w:rsidP="00CF78C1">
      <w:pPr>
        <w:pStyle w:val="FootnoteText"/>
      </w:pPr>
      <w:r>
        <w:rPr>
          <w:rStyle w:val="FootnoteReference"/>
        </w:rPr>
        <w:footnoteRef/>
      </w:r>
      <w:r>
        <w:t xml:space="preserve"> Decision (D.) 09-03-025 at 8; D.06-05-016 at 7.</w:t>
      </w:r>
    </w:p>
  </w:footnote>
  <w:footnote w:id="8">
    <w:p w14:paraId="3C182407" w14:textId="77777777" w:rsidR="00CF78C1" w:rsidRPr="004D5D7B" w:rsidRDefault="00CF78C1" w:rsidP="00CF78C1">
      <w:pPr>
        <w:pStyle w:val="FootnoteText"/>
        <w:rPr>
          <w:rStyle w:val="FootnoteReference"/>
        </w:rPr>
      </w:pPr>
      <w:r w:rsidRPr="004D5D7B">
        <w:rPr>
          <w:rStyle w:val="FootnoteReference"/>
        </w:rPr>
        <w:footnoteRef/>
      </w:r>
      <w:r w:rsidRPr="00E93C50">
        <w:t xml:space="preserve"> </w:t>
      </w:r>
      <w:r w:rsidRPr="00DE33FC">
        <w:rPr>
          <w:rStyle w:val="FootnoteReference"/>
          <w:vertAlign w:val="baseline"/>
        </w:rPr>
        <w:t>D.19-05-020 at</w:t>
      </w:r>
      <w:r w:rsidRPr="00DE33FC">
        <w:t xml:space="preserve"> 7</w:t>
      </w:r>
      <w:r>
        <w:t>; D.15-11-021 at 8-9; D.14-08-032 at 17.</w:t>
      </w:r>
      <w:r w:rsidRPr="004D5D7B">
        <w:rPr>
          <w:rStyle w:val="FootnoteReference"/>
        </w:rPr>
        <w:t xml:space="preserve"> </w:t>
      </w:r>
    </w:p>
  </w:footnote>
  <w:footnote w:id="9">
    <w:p w14:paraId="052AFB5C" w14:textId="77777777" w:rsidR="00CF78C1" w:rsidRDefault="00CF78C1" w:rsidP="00CF78C1">
      <w:pPr>
        <w:pStyle w:val="FootnoteText"/>
      </w:pPr>
      <w:r w:rsidRPr="0046401E">
        <w:rPr>
          <w:rStyle w:val="FootnoteReference"/>
        </w:rPr>
        <w:footnoteRef/>
      </w:r>
      <w:r w:rsidRPr="00E93C50">
        <w:t xml:space="preserve"> </w:t>
      </w:r>
      <w:r w:rsidRPr="00007DDB">
        <w:rPr>
          <w:rStyle w:val="FootnoteReference"/>
          <w:vertAlign w:val="baseline"/>
        </w:rPr>
        <w:t>D.08-12-058 at 19, citing Witkin, Calif. Evidence, 4th Edition, Vol. 1 at 184.</w:t>
      </w:r>
      <w:r w:rsidRPr="00354BD8">
        <w:t xml:space="preserve">  </w:t>
      </w:r>
    </w:p>
  </w:footnote>
  <w:footnote w:id="10">
    <w:p w14:paraId="5CF9B197" w14:textId="77777777" w:rsidR="00CF78C1" w:rsidRDefault="00CF78C1" w:rsidP="00CF78C1">
      <w:pPr>
        <w:pStyle w:val="FootnoteText"/>
      </w:pPr>
      <w:r>
        <w:rPr>
          <w:rStyle w:val="FootnoteReference"/>
        </w:rPr>
        <w:footnoteRef/>
      </w:r>
      <w:r>
        <w:t xml:space="preserve"> D.20-07-038 at 3-4; D.87-12-067 at 25-26, </w:t>
      </w:r>
      <w:r w:rsidRPr="00B209B7">
        <w:t>1987 Cal. PUC LEXIS 424, *37</w:t>
      </w:r>
      <w:r>
        <w:t>.</w:t>
      </w:r>
    </w:p>
  </w:footnote>
  <w:footnote w:id="11">
    <w:p w14:paraId="72A5E290" w14:textId="5CF6E3EC" w:rsidR="00AD4F8E" w:rsidRPr="00AD4F8E" w:rsidRDefault="00AD4F8E">
      <w:pPr>
        <w:pStyle w:val="FootnoteText"/>
      </w:pPr>
      <w:r>
        <w:rPr>
          <w:rStyle w:val="FootnoteReference"/>
        </w:rPr>
        <w:footnoteRef/>
      </w:r>
      <w:r>
        <w:t xml:space="preserve"> Liberty </w:t>
      </w:r>
      <w:r w:rsidR="006618EF">
        <w:t xml:space="preserve">Utilities </w:t>
      </w:r>
      <w:r>
        <w:t xml:space="preserve">Opening Brief </w:t>
      </w:r>
      <w:r w:rsidR="00F736C2">
        <w:t xml:space="preserve">(OB) </w:t>
      </w:r>
      <w:r>
        <w:t xml:space="preserve">at </w:t>
      </w:r>
      <w:r w:rsidR="00F535AA">
        <w:t>6.</w:t>
      </w:r>
    </w:p>
  </w:footnote>
  <w:footnote w:id="12">
    <w:p w14:paraId="0A9F3985" w14:textId="0C494782" w:rsidR="00D02181" w:rsidRPr="00056DA0" w:rsidRDefault="00D02181" w:rsidP="00D02181">
      <w:pPr>
        <w:pStyle w:val="FootnoteText"/>
      </w:pPr>
      <w:r>
        <w:rPr>
          <w:rStyle w:val="FootnoteReference"/>
        </w:rPr>
        <w:footnoteRef/>
      </w:r>
      <w:r>
        <w:t xml:space="preserve"> Liberty </w:t>
      </w:r>
      <w:r w:rsidR="006618EF">
        <w:t xml:space="preserve">Utilities </w:t>
      </w:r>
      <w:r w:rsidR="00F736C2">
        <w:t>OB</w:t>
      </w:r>
      <w:r>
        <w:t xml:space="preserve"> at 6 to 8.</w:t>
      </w:r>
    </w:p>
  </w:footnote>
  <w:footnote w:id="13">
    <w:p w14:paraId="5FCF4719" w14:textId="777627C9" w:rsidR="00F717B5" w:rsidRDefault="00F717B5">
      <w:pPr>
        <w:pStyle w:val="FootnoteText"/>
      </w:pPr>
      <w:r>
        <w:rPr>
          <w:rStyle w:val="FootnoteReference"/>
        </w:rPr>
        <w:footnoteRef/>
      </w:r>
      <w:r>
        <w:t xml:space="preserve"> Cal Advocates OB</w:t>
      </w:r>
      <w:r w:rsidR="00BB59DD">
        <w:t xml:space="preserve"> at 13-16.</w:t>
      </w:r>
    </w:p>
  </w:footnote>
  <w:footnote w:id="14">
    <w:p w14:paraId="77E8A2E8" w14:textId="1E36A511" w:rsidR="00482540" w:rsidRDefault="00482540">
      <w:pPr>
        <w:pStyle w:val="FootnoteText"/>
      </w:pPr>
      <w:r>
        <w:rPr>
          <w:rStyle w:val="FootnoteReference"/>
        </w:rPr>
        <w:footnoteRef/>
      </w:r>
      <w:r>
        <w:t xml:space="preserve"> Cal Advocates OB at 16.</w:t>
      </w:r>
    </w:p>
  </w:footnote>
  <w:footnote w:id="15">
    <w:p w14:paraId="7EDF52A1" w14:textId="70977A2A" w:rsidR="00D1532E" w:rsidRDefault="00D1532E">
      <w:pPr>
        <w:pStyle w:val="FootnoteText"/>
      </w:pPr>
      <w:r>
        <w:rPr>
          <w:rStyle w:val="FootnoteReference"/>
        </w:rPr>
        <w:footnoteRef/>
      </w:r>
      <w:r>
        <w:t xml:space="preserve"> Cal Advocates </w:t>
      </w:r>
      <w:r w:rsidR="00B746E9">
        <w:t>OB</w:t>
      </w:r>
      <w:r>
        <w:t xml:space="preserve"> at </w:t>
      </w:r>
      <w:r w:rsidR="002E4859">
        <w:t>12.</w:t>
      </w:r>
    </w:p>
  </w:footnote>
  <w:footnote w:id="16">
    <w:p w14:paraId="0373DD15" w14:textId="4FDB3EE8" w:rsidR="004346B1" w:rsidRPr="004346B1" w:rsidRDefault="004346B1">
      <w:pPr>
        <w:pStyle w:val="FootnoteText"/>
      </w:pPr>
      <w:r>
        <w:rPr>
          <w:rStyle w:val="FootnoteReference"/>
        </w:rPr>
        <w:footnoteRef/>
      </w:r>
      <w:r>
        <w:t xml:space="preserve"> Liberty </w:t>
      </w:r>
      <w:r w:rsidR="006618EF">
        <w:t xml:space="preserve">Utilities </w:t>
      </w:r>
      <w:r w:rsidR="00F736C2">
        <w:t>OB</w:t>
      </w:r>
      <w:r>
        <w:t xml:space="preserve"> at </w:t>
      </w:r>
      <w:r w:rsidR="00873C83">
        <w:t>8</w:t>
      </w:r>
      <w:r>
        <w:t>.</w:t>
      </w:r>
    </w:p>
  </w:footnote>
  <w:footnote w:id="17">
    <w:p w14:paraId="1F69F3F5" w14:textId="2BF54B30" w:rsidR="00E30BA3" w:rsidRPr="00E30BA3" w:rsidRDefault="00E30BA3">
      <w:pPr>
        <w:pStyle w:val="FootnoteText"/>
      </w:pPr>
      <w:r>
        <w:rPr>
          <w:rStyle w:val="FootnoteReference"/>
        </w:rPr>
        <w:footnoteRef/>
      </w:r>
      <w:r>
        <w:t xml:space="preserve"> Cal Advocates </w:t>
      </w:r>
      <w:r w:rsidR="00F736C2">
        <w:t xml:space="preserve">OB </w:t>
      </w:r>
      <w:r>
        <w:t xml:space="preserve">at </w:t>
      </w:r>
      <w:r w:rsidR="00B47399">
        <w:t>8.</w:t>
      </w:r>
    </w:p>
  </w:footnote>
  <w:footnote w:id="18">
    <w:p w14:paraId="7768E554" w14:textId="77777777" w:rsidR="00B05B8B" w:rsidRDefault="00B05B8B" w:rsidP="00B05B8B">
      <w:pPr>
        <w:pStyle w:val="FootnoteText"/>
      </w:pPr>
      <w:r>
        <w:rPr>
          <w:rStyle w:val="FootnoteReference"/>
        </w:rPr>
        <w:footnoteRef/>
      </w:r>
      <w:r>
        <w:t xml:space="preserve"> Liberty Reply Brief at 5</w:t>
      </w:r>
    </w:p>
  </w:footnote>
  <w:footnote w:id="19">
    <w:p w14:paraId="4A22038E" w14:textId="194B2C80" w:rsidR="00396414" w:rsidRPr="00396414" w:rsidRDefault="00396414">
      <w:pPr>
        <w:pStyle w:val="FootnoteText"/>
      </w:pPr>
      <w:r>
        <w:rPr>
          <w:rStyle w:val="FootnoteReference"/>
        </w:rPr>
        <w:footnoteRef/>
      </w:r>
      <w:r>
        <w:t xml:space="preserve"> Cal Advocates </w:t>
      </w:r>
      <w:r w:rsidR="00F736C2">
        <w:t>OB</w:t>
      </w:r>
      <w:r>
        <w:t xml:space="preserve"> at 11-12.</w:t>
      </w:r>
    </w:p>
  </w:footnote>
  <w:footnote w:id="20">
    <w:p w14:paraId="2EEB13D8" w14:textId="7B494E52" w:rsidR="003622F1" w:rsidRPr="003622F1" w:rsidRDefault="003622F1">
      <w:pPr>
        <w:pStyle w:val="FootnoteText"/>
      </w:pPr>
      <w:r>
        <w:rPr>
          <w:rStyle w:val="FootnoteReference"/>
        </w:rPr>
        <w:footnoteRef/>
      </w:r>
      <w:r>
        <w:t xml:space="preserve"> Cal Advocates </w:t>
      </w:r>
      <w:r w:rsidR="00F736C2">
        <w:t>OB</w:t>
      </w:r>
      <w:r>
        <w:t xml:space="preserve"> at 12.</w:t>
      </w:r>
    </w:p>
  </w:footnote>
  <w:footnote w:id="21">
    <w:p w14:paraId="6D359CBF" w14:textId="470D8413" w:rsidR="00F0101F" w:rsidRPr="00A82CF5" w:rsidRDefault="00F0101F" w:rsidP="00F0101F">
      <w:pPr>
        <w:pStyle w:val="FootnoteText"/>
      </w:pPr>
      <w:r>
        <w:rPr>
          <w:rStyle w:val="FootnoteReference"/>
        </w:rPr>
        <w:footnoteRef/>
      </w:r>
      <w:r>
        <w:t xml:space="preserve"> </w:t>
      </w:r>
      <w:r w:rsidR="001B39A6">
        <w:t>Cal Advocates OB</w:t>
      </w:r>
      <w:r>
        <w:t xml:space="preserve"> at 12.</w:t>
      </w:r>
    </w:p>
  </w:footnote>
  <w:footnote w:id="22">
    <w:p w14:paraId="3CCB484B" w14:textId="38E99CB9" w:rsidR="00F0101F" w:rsidRPr="003B05C4" w:rsidRDefault="00F0101F" w:rsidP="00F0101F">
      <w:pPr>
        <w:pStyle w:val="FootnoteText"/>
      </w:pPr>
      <w:r>
        <w:rPr>
          <w:rStyle w:val="FootnoteReference"/>
        </w:rPr>
        <w:footnoteRef/>
      </w:r>
      <w:r>
        <w:t xml:space="preserve"> </w:t>
      </w:r>
      <w:r w:rsidR="001B39A6">
        <w:t>Cal Advocates OB</w:t>
      </w:r>
      <w:r>
        <w:t xml:space="preserve"> at 13.</w:t>
      </w:r>
    </w:p>
  </w:footnote>
  <w:footnote w:id="23">
    <w:p w14:paraId="5DA1374B" w14:textId="05C2CB9F" w:rsidR="00F0101F" w:rsidRPr="003B05C4" w:rsidRDefault="00F0101F" w:rsidP="00F0101F">
      <w:pPr>
        <w:pStyle w:val="FootnoteText"/>
      </w:pPr>
      <w:r>
        <w:rPr>
          <w:rStyle w:val="FootnoteReference"/>
        </w:rPr>
        <w:footnoteRef/>
      </w:r>
      <w:r>
        <w:t xml:space="preserve"> </w:t>
      </w:r>
      <w:r w:rsidR="001B39A6">
        <w:t>Cal Advocates OB at 13.</w:t>
      </w:r>
    </w:p>
  </w:footnote>
  <w:footnote w:id="24">
    <w:p w14:paraId="0F40B9A5" w14:textId="0180310D" w:rsidR="00EC4657" w:rsidRDefault="00EC4657">
      <w:pPr>
        <w:pStyle w:val="FootnoteText"/>
      </w:pPr>
      <w:r>
        <w:rPr>
          <w:rStyle w:val="FootnoteReference"/>
        </w:rPr>
        <w:footnoteRef/>
      </w:r>
      <w:r>
        <w:t xml:space="preserve"> Cal Advocates OB at 14</w:t>
      </w:r>
      <w:r w:rsidR="001B39A6">
        <w:t>.</w:t>
      </w:r>
    </w:p>
  </w:footnote>
  <w:footnote w:id="25">
    <w:p w14:paraId="4E339A79" w14:textId="29B30BD8" w:rsidR="001B39A6" w:rsidRDefault="001B39A6">
      <w:pPr>
        <w:pStyle w:val="FootnoteText"/>
      </w:pPr>
      <w:r>
        <w:rPr>
          <w:rStyle w:val="FootnoteReference"/>
        </w:rPr>
        <w:footnoteRef/>
      </w:r>
      <w:r>
        <w:t xml:space="preserve"> Cal Advocates OB at 15.</w:t>
      </w:r>
    </w:p>
  </w:footnote>
  <w:footnote w:id="26">
    <w:p w14:paraId="6D15F450" w14:textId="5A74467A" w:rsidR="00382778" w:rsidRDefault="00382778">
      <w:pPr>
        <w:pStyle w:val="FootnoteText"/>
      </w:pPr>
      <w:r>
        <w:rPr>
          <w:rStyle w:val="FootnoteReference"/>
        </w:rPr>
        <w:footnoteRef/>
      </w:r>
      <w:r>
        <w:t xml:space="preserve"> </w:t>
      </w:r>
      <w:proofErr w:type="spellStart"/>
      <w:r>
        <w:t>Exh</w:t>
      </w:r>
      <w:proofErr w:type="spellEnd"/>
      <w:r w:rsidR="008E2AFA">
        <w:t>. LIB-2</w:t>
      </w:r>
      <w:r w:rsidR="00C665C5">
        <w:t>8</w:t>
      </w:r>
      <w:r w:rsidR="008E2AFA">
        <w:t xml:space="preserve"> </w:t>
      </w:r>
      <w:r w:rsidR="00DF3D37">
        <w:t>p. 9</w:t>
      </w:r>
      <w:r w:rsidR="001B39A6">
        <w:t>.</w:t>
      </w:r>
    </w:p>
  </w:footnote>
  <w:footnote w:id="27">
    <w:p w14:paraId="6E6D24C0" w14:textId="77777777" w:rsidR="00B67ACC" w:rsidRDefault="00B67ACC" w:rsidP="00B67ACC">
      <w:pPr>
        <w:pStyle w:val="FootnoteText"/>
      </w:pPr>
      <w:r>
        <w:rPr>
          <w:rStyle w:val="FootnoteReference"/>
        </w:rPr>
        <w:footnoteRef/>
      </w:r>
      <w:r>
        <w:t xml:space="preserve"> Liberty Opening Comments at 14-15.</w:t>
      </w:r>
    </w:p>
  </w:footnote>
  <w:footnote w:id="28">
    <w:p w14:paraId="6C27DCF2" w14:textId="77777777" w:rsidR="00B67ACC" w:rsidRDefault="00B67ACC" w:rsidP="00B67ACC">
      <w:pPr>
        <w:pStyle w:val="FootnoteText"/>
      </w:pPr>
      <w:r>
        <w:rPr>
          <w:rStyle w:val="FootnoteReference"/>
        </w:rPr>
        <w:footnoteRef/>
      </w:r>
      <w:r>
        <w:t xml:space="preserve"> Cal Advocates Reply Brief at 5.</w:t>
      </w:r>
    </w:p>
  </w:footnote>
  <w:footnote w:id="29">
    <w:p w14:paraId="50543237" w14:textId="77777777" w:rsidR="00B67ACC" w:rsidRDefault="00B67ACC" w:rsidP="00B67ACC">
      <w:pPr>
        <w:pStyle w:val="FootnoteText"/>
      </w:pPr>
      <w:r>
        <w:rPr>
          <w:rStyle w:val="FootnoteReference"/>
        </w:rPr>
        <w:footnoteRef/>
      </w:r>
      <w:r>
        <w:t xml:space="preserve"> D.20-08-047, OP 1</w:t>
      </w:r>
    </w:p>
  </w:footnote>
  <w:footnote w:id="30">
    <w:p w14:paraId="41813A85" w14:textId="13E99379" w:rsidR="0049572A" w:rsidRPr="004513EF" w:rsidRDefault="0049572A" w:rsidP="0049572A">
      <w:pPr>
        <w:pStyle w:val="FootnoteText"/>
        <w:rPr>
          <w:lang w:val="en-ZW"/>
        </w:rPr>
      </w:pPr>
      <w:r>
        <w:rPr>
          <w:rStyle w:val="FootnoteReference"/>
        </w:rPr>
        <w:footnoteRef/>
      </w:r>
      <w:r>
        <w:t xml:space="preserve"> Liberty Utilities </w:t>
      </w:r>
      <w:r w:rsidR="00F736C2">
        <w:t>OB</w:t>
      </w:r>
      <w:r>
        <w:t xml:space="preserve"> at 8.</w:t>
      </w:r>
    </w:p>
  </w:footnote>
  <w:footnote w:id="31">
    <w:p w14:paraId="15AEE027" w14:textId="7C517374" w:rsidR="0049572A" w:rsidRPr="00AB791E" w:rsidRDefault="0049572A" w:rsidP="0049572A">
      <w:pPr>
        <w:pStyle w:val="FootnoteText"/>
        <w:rPr>
          <w:lang w:val="en-ZW"/>
        </w:rPr>
      </w:pPr>
      <w:r>
        <w:rPr>
          <w:rStyle w:val="FootnoteReference"/>
        </w:rPr>
        <w:footnoteRef/>
      </w:r>
      <w:r>
        <w:t xml:space="preserve"> </w:t>
      </w:r>
      <w:r w:rsidR="00C8502B">
        <w:t>Liberty Utilities</w:t>
      </w:r>
      <w:r>
        <w:t xml:space="preserve"> at 9.</w:t>
      </w:r>
    </w:p>
  </w:footnote>
  <w:footnote w:id="32">
    <w:p w14:paraId="70D9F7DB" w14:textId="0095BD39" w:rsidR="0049572A" w:rsidRPr="00D84F9B" w:rsidRDefault="0049572A" w:rsidP="0049572A">
      <w:pPr>
        <w:pStyle w:val="FootnoteText"/>
        <w:rPr>
          <w:lang w:val="en-ZW"/>
        </w:rPr>
      </w:pPr>
      <w:r>
        <w:rPr>
          <w:rStyle w:val="FootnoteReference"/>
        </w:rPr>
        <w:footnoteRef/>
      </w:r>
      <w:r>
        <w:t xml:space="preserve"> </w:t>
      </w:r>
      <w:r w:rsidR="00C8502B">
        <w:t>Liberty Utilities at 9.</w:t>
      </w:r>
    </w:p>
  </w:footnote>
  <w:footnote w:id="33">
    <w:p w14:paraId="75067588" w14:textId="1D4DB0EF" w:rsidR="0049572A" w:rsidRPr="004513EF" w:rsidRDefault="0049572A" w:rsidP="0049572A">
      <w:pPr>
        <w:pStyle w:val="FootnoteText"/>
        <w:rPr>
          <w:lang w:val="en-ZW"/>
        </w:rPr>
      </w:pPr>
      <w:r>
        <w:rPr>
          <w:rStyle w:val="FootnoteReference"/>
        </w:rPr>
        <w:footnoteRef/>
      </w:r>
      <w:r>
        <w:t xml:space="preserve"> </w:t>
      </w:r>
      <w:r w:rsidR="00C8502B">
        <w:t>Liberty Utilities at 9.</w:t>
      </w:r>
    </w:p>
  </w:footnote>
  <w:footnote w:id="34">
    <w:p w14:paraId="4A9679DD" w14:textId="3E9993C5" w:rsidR="00702F86" w:rsidRPr="00702F86" w:rsidRDefault="00702F86">
      <w:pPr>
        <w:pStyle w:val="FootnoteText"/>
      </w:pPr>
      <w:r>
        <w:rPr>
          <w:rStyle w:val="FootnoteReference"/>
        </w:rPr>
        <w:footnoteRef/>
      </w:r>
      <w:r>
        <w:t xml:space="preserve"> Liberty </w:t>
      </w:r>
      <w:r w:rsidR="006618EF">
        <w:t xml:space="preserve">Utilities </w:t>
      </w:r>
      <w:r>
        <w:t xml:space="preserve">OB at </w:t>
      </w:r>
      <w:r w:rsidR="00D869E4">
        <w:t>Exhibit 1 (</w:t>
      </w:r>
      <w:r>
        <w:t>Attachment 1</w:t>
      </w:r>
      <w:r w:rsidR="006C40E9">
        <w:t xml:space="preserve">, </w:t>
      </w:r>
      <w:r w:rsidR="00D869E4">
        <w:t>Listing of Unresolved Issues at 5</w:t>
      </w:r>
      <w:r>
        <w:t>).</w:t>
      </w:r>
    </w:p>
  </w:footnote>
  <w:footnote w:id="35">
    <w:p w14:paraId="13D7CEAE" w14:textId="1EF0101A" w:rsidR="0049572A" w:rsidRPr="006F65C8" w:rsidRDefault="0049572A" w:rsidP="0049572A">
      <w:pPr>
        <w:pStyle w:val="FootnoteText"/>
      </w:pPr>
      <w:r>
        <w:rPr>
          <w:rStyle w:val="FootnoteReference"/>
        </w:rPr>
        <w:footnoteRef/>
      </w:r>
      <w:r>
        <w:t xml:space="preserve"> Cal Advocates </w:t>
      </w:r>
      <w:r w:rsidR="006A337B">
        <w:t>OB</w:t>
      </w:r>
      <w:r>
        <w:t xml:space="preserve"> at 17.</w:t>
      </w:r>
    </w:p>
  </w:footnote>
  <w:footnote w:id="36">
    <w:p w14:paraId="5920AED1" w14:textId="5BC27545" w:rsidR="0049572A" w:rsidRPr="00172F88" w:rsidRDefault="0049572A" w:rsidP="0049572A">
      <w:pPr>
        <w:pStyle w:val="FootnoteText"/>
      </w:pPr>
      <w:r>
        <w:rPr>
          <w:rStyle w:val="FootnoteReference"/>
        </w:rPr>
        <w:footnoteRef/>
      </w:r>
      <w:r>
        <w:t xml:space="preserve"> </w:t>
      </w:r>
      <w:r w:rsidR="002865B4">
        <w:t>Cal Advocates OB at</w:t>
      </w:r>
      <w:r w:rsidR="00234D3D">
        <w:t xml:space="preserve"> </w:t>
      </w:r>
      <w:proofErr w:type="gramStart"/>
      <w:r w:rsidR="00234D3D">
        <w:t>17.</w:t>
      </w:r>
      <w:r w:rsidR="002865B4">
        <w:t>.</w:t>
      </w:r>
      <w:proofErr w:type="gramEnd"/>
    </w:p>
  </w:footnote>
  <w:footnote w:id="37">
    <w:p w14:paraId="55DF7E50" w14:textId="4BB97838" w:rsidR="0049572A" w:rsidRPr="005C1E9E" w:rsidRDefault="0049572A" w:rsidP="0049572A">
      <w:pPr>
        <w:pStyle w:val="FootnoteText"/>
      </w:pPr>
      <w:r>
        <w:rPr>
          <w:rStyle w:val="FootnoteReference"/>
        </w:rPr>
        <w:footnoteRef/>
      </w:r>
      <w:r>
        <w:t xml:space="preserve"> </w:t>
      </w:r>
      <w:r w:rsidR="002865B4">
        <w:t xml:space="preserve">Cal Advocates OB at </w:t>
      </w:r>
      <w:r w:rsidR="00FD030F">
        <w:t>60</w:t>
      </w:r>
    </w:p>
  </w:footnote>
  <w:footnote w:id="38">
    <w:p w14:paraId="2F9800AD" w14:textId="03A0F5F7" w:rsidR="007B53DA" w:rsidRPr="00D145DB" w:rsidRDefault="007B53DA">
      <w:pPr>
        <w:pStyle w:val="FootnoteText"/>
        <w:rPr>
          <w:lang w:val="en-ZW"/>
        </w:rPr>
      </w:pPr>
      <w:r>
        <w:rPr>
          <w:rStyle w:val="FootnoteReference"/>
        </w:rPr>
        <w:footnoteRef/>
      </w:r>
      <w:r>
        <w:t xml:space="preserve"> </w:t>
      </w:r>
      <w:r w:rsidR="002865B4">
        <w:t xml:space="preserve">Cal Advocates OB at </w:t>
      </w:r>
      <w:r w:rsidR="00003D5B">
        <w:t>61</w:t>
      </w:r>
      <w:r w:rsidR="002865B4">
        <w:t>.</w:t>
      </w:r>
    </w:p>
  </w:footnote>
  <w:footnote w:id="39">
    <w:p w14:paraId="79FD9C99" w14:textId="56A3BA05" w:rsidR="0049572A" w:rsidRPr="00352E47" w:rsidRDefault="0049572A" w:rsidP="0049572A">
      <w:pPr>
        <w:pStyle w:val="FootnoteText"/>
      </w:pPr>
      <w:r>
        <w:rPr>
          <w:rStyle w:val="FootnoteReference"/>
        </w:rPr>
        <w:footnoteRef/>
      </w:r>
      <w:r>
        <w:t xml:space="preserve"> </w:t>
      </w:r>
      <w:r w:rsidR="002865B4">
        <w:t xml:space="preserve">Cal Advocates OB at </w:t>
      </w:r>
      <w:r w:rsidR="006B6225">
        <w:t>87</w:t>
      </w:r>
      <w:r w:rsidR="002865B4">
        <w:t>.</w:t>
      </w:r>
    </w:p>
  </w:footnote>
  <w:footnote w:id="40">
    <w:p w14:paraId="116D9C1C" w14:textId="622434B8" w:rsidR="0049572A" w:rsidRPr="00C07650" w:rsidRDefault="0049572A" w:rsidP="0049572A">
      <w:pPr>
        <w:pStyle w:val="FootnoteText"/>
      </w:pPr>
      <w:r>
        <w:rPr>
          <w:rStyle w:val="FootnoteReference"/>
        </w:rPr>
        <w:footnoteRef/>
      </w:r>
      <w:r>
        <w:t xml:space="preserve"> Cal Advocates </w:t>
      </w:r>
      <w:r w:rsidR="00485621">
        <w:t>OB</w:t>
      </w:r>
      <w:r>
        <w:t xml:space="preserve"> at </w:t>
      </w:r>
      <w:r w:rsidR="006B6225">
        <w:t>87-88</w:t>
      </w:r>
      <w:r>
        <w:t>.</w:t>
      </w:r>
    </w:p>
  </w:footnote>
  <w:footnote w:id="41">
    <w:p w14:paraId="5DCC78E8" w14:textId="0999AFBC" w:rsidR="008D2AE0" w:rsidRPr="008D2AE0" w:rsidRDefault="008D2AE0">
      <w:pPr>
        <w:pStyle w:val="FootnoteText"/>
      </w:pPr>
      <w:r>
        <w:rPr>
          <w:rStyle w:val="FootnoteReference"/>
        </w:rPr>
        <w:footnoteRef/>
      </w:r>
      <w:r>
        <w:t xml:space="preserve">  Liberty </w:t>
      </w:r>
      <w:r w:rsidR="006618EF">
        <w:t xml:space="preserve">Utilities </w:t>
      </w:r>
      <w:r>
        <w:t>OB at Exhibit 1 (Attachment 1, Listing of Unresolved Issues at 5).</w:t>
      </w:r>
    </w:p>
  </w:footnote>
  <w:footnote w:id="42">
    <w:p w14:paraId="0B688947" w14:textId="24B6C86F" w:rsidR="00A420E1" w:rsidRPr="00172CAA" w:rsidRDefault="00A420E1" w:rsidP="00A420E1">
      <w:pPr>
        <w:pStyle w:val="FootnoteText"/>
        <w:rPr>
          <w:lang w:val="en-ZW"/>
        </w:rPr>
      </w:pPr>
      <w:r>
        <w:rPr>
          <w:rStyle w:val="FootnoteReference"/>
        </w:rPr>
        <w:footnoteRef/>
      </w:r>
      <w:r>
        <w:t xml:space="preserve"> Liberty </w:t>
      </w:r>
      <w:r w:rsidR="00CA171D">
        <w:t xml:space="preserve">Utilities </w:t>
      </w:r>
      <w:r>
        <w:t>OB at 9 and 10.</w:t>
      </w:r>
    </w:p>
  </w:footnote>
  <w:footnote w:id="43">
    <w:p w14:paraId="44671BA2" w14:textId="1215E88E" w:rsidR="00A420E1" w:rsidRPr="00172CAA" w:rsidRDefault="00A420E1" w:rsidP="00A420E1">
      <w:pPr>
        <w:pStyle w:val="FootnoteText"/>
        <w:rPr>
          <w:lang w:val="en-ZW"/>
        </w:rPr>
      </w:pPr>
      <w:r>
        <w:rPr>
          <w:rStyle w:val="FootnoteReference"/>
        </w:rPr>
        <w:footnoteRef/>
      </w:r>
      <w:r>
        <w:t xml:space="preserve"> </w:t>
      </w:r>
      <w:r w:rsidR="00430416">
        <w:t>Liberty Utilities OB at 9 and 10.</w:t>
      </w:r>
    </w:p>
  </w:footnote>
  <w:footnote w:id="44">
    <w:p w14:paraId="429BE5D6" w14:textId="78725680" w:rsidR="00A420E1" w:rsidRPr="00172CAA" w:rsidRDefault="00A420E1" w:rsidP="00A420E1">
      <w:pPr>
        <w:pStyle w:val="FootnoteText"/>
        <w:rPr>
          <w:lang w:val="en-ZW"/>
        </w:rPr>
      </w:pPr>
      <w:r>
        <w:rPr>
          <w:rStyle w:val="FootnoteReference"/>
        </w:rPr>
        <w:footnoteRef/>
      </w:r>
      <w:r>
        <w:t xml:space="preserve"> </w:t>
      </w:r>
      <w:r w:rsidR="00430416">
        <w:t>Liberty Utilities OB at 9 and 10.</w:t>
      </w:r>
    </w:p>
  </w:footnote>
  <w:footnote w:id="45">
    <w:p w14:paraId="1235A551" w14:textId="22FD706D" w:rsidR="00CC098D" w:rsidRDefault="00CC098D">
      <w:pPr>
        <w:pStyle w:val="FootnoteText"/>
      </w:pPr>
      <w:r>
        <w:rPr>
          <w:rStyle w:val="FootnoteReference"/>
        </w:rPr>
        <w:footnoteRef/>
      </w:r>
      <w:r>
        <w:t xml:space="preserve"> Cal Advocates Opening Brief at 60</w:t>
      </w:r>
      <w:r w:rsidR="00661E51">
        <w:t>.</w:t>
      </w:r>
    </w:p>
  </w:footnote>
  <w:footnote w:id="46">
    <w:p w14:paraId="18D87444" w14:textId="2921B505" w:rsidR="00EF636B" w:rsidRDefault="00EF636B">
      <w:pPr>
        <w:pStyle w:val="FootnoteText"/>
      </w:pPr>
      <w:r>
        <w:rPr>
          <w:rStyle w:val="FootnoteReference"/>
        </w:rPr>
        <w:footnoteRef/>
      </w:r>
      <w:r>
        <w:t xml:space="preserve"> Cal Advocates Opening Brief at 60</w:t>
      </w:r>
      <w:r w:rsidR="00661E51">
        <w:t>.</w:t>
      </w:r>
    </w:p>
  </w:footnote>
  <w:footnote w:id="47">
    <w:p w14:paraId="7D964A41" w14:textId="0B6E2D4A" w:rsidR="00661E51" w:rsidRDefault="00661E51">
      <w:pPr>
        <w:pStyle w:val="FootnoteText"/>
      </w:pPr>
      <w:r>
        <w:rPr>
          <w:rStyle w:val="FootnoteReference"/>
        </w:rPr>
        <w:footnoteRef/>
      </w:r>
      <w:r>
        <w:t xml:space="preserve"> Cal Advocates Opening Brief at  87-88.</w:t>
      </w:r>
    </w:p>
  </w:footnote>
  <w:footnote w:id="48">
    <w:p w14:paraId="52399725" w14:textId="19A579F0" w:rsidR="00954E11" w:rsidRDefault="00954E11">
      <w:pPr>
        <w:pStyle w:val="FootnoteText"/>
      </w:pPr>
      <w:r>
        <w:rPr>
          <w:rStyle w:val="FootnoteReference"/>
        </w:rPr>
        <w:footnoteRef/>
      </w:r>
      <w:r>
        <w:t xml:space="preserve"> Cal Advocates Reply Brief at </w:t>
      </w:r>
      <w:r w:rsidR="003F2BC3">
        <w:t>8.</w:t>
      </w:r>
    </w:p>
  </w:footnote>
  <w:footnote w:id="49">
    <w:p w14:paraId="582BA738" w14:textId="66B94FA1" w:rsidR="00B83507" w:rsidRDefault="00B83507">
      <w:pPr>
        <w:pStyle w:val="FootnoteText"/>
      </w:pPr>
      <w:r>
        <w:rPr>
          <w:rStyle w:val="FootnoteReference"/>
        </w:rPr>
        <w:footnoteRef/>
      </w:r>
      <w:r>
        <w:t xml:space="preserve"> Cal Advocates Reply Brief at 7.</w:t>
      </w:r>
    </w:p>
  </w:footnote>
  <w:footnote w:id="50">
    <w:p w14:paraId="33AADCBC" w14:textId="7566FF42" w:rsidR="00EE3F7E" w:rsidRDefault="00EE3F7E">
      <w:pPr>
        <w:pStyle w:val="FootnoteText"/>
      </w:pPr>
      <w:r>
        <w:rPr>
          <w:rStyle w:val="FootnoteReference"/>
        </w:rPr>
        <w:footnoteRef/>
      </w:r>
      <w:r>
        <w:t xml:space="preserve"> Liberty Opening Brief at 10.</w:t>
      </w:r>
    </w:p>
  </w:footnote>
  <w:footnote w:id="51">
    <w:p w14:paraId="66579943" w14:textId="4849FACC" w:rsidR="00040251" w:rsidRPr="00040251" w:rsidRDefault="00040251">
      <w:pPr>
        <w:pStyle w:val="FootnoteText"/>
      </w:pPr>
      <w:r>
        <w:rPr>
          <w:rStyle w:val="FootnoteReference"/>
        </w:rPr>
        <w:footnoteRef/>
      </w:r>
      <w:r>
        <w:t xml:space="preserve"> Cal Advocates </w:t>
      </w:r>
      <w:r w:rsidR="009D7BC4">
        <w:t>O</w:t>
      </w:r>
      <w:r w:rsidR="009D7BC4" w:rsidRPr="00CA2C49">
        <w:t>B</w:t>
      </w:r>
      <w:r w:rsidRPr="00BF6CB7">
        <w:t xml:space="preserve"> at </w:t>
      </w:r>
      <w:r w:rsidR="00071247" w:rsidRPr="00BF6CB7">
        <w:t>x.</w:t>
      </w:r>
    </w:p>
  </w:footnote>
  <w:footnote w:id="52">
    <w:p w14:paraId="50A11531" w14:textId="5FEA9E6A" w:rsidR="001E7FF3" w:rsidRPr="001E7FF3" w:rsidRDefault="001E7FF3">
      <w:pPr>
        <w:pStyle w:val="FootnoteText"/>
      </w:pPr>
      <w:r>
        <w:rPr>
          <w:rStyle w:val="FootnoteReference"/>
        </w:rPr>
        <w:footnoteRef/>
      </w:r>
      <w:r>
        <w:t xml:space="preserve"> </w:t>
      </w:r>
      <w:r w:rsidR="006D1FCA">
        <w:t>Cal Advocates O</w:t>
      </w:r>
      <w:r w:rsidR="006D1FCA" w:rsidRPr="00CA2C49">
        <w:t>B</w:t>
      </w:r>
      <w:r>
        <w:t xml:space="preserve"> </w:t>
      </w:r>
      <w:r w:rsidR="00C34BA2">
        <w:t>a</w:t>
      </w:r>
      <w:r>
        <w:t xml:space="preserve">t </w:t>
      </w:r>
      <w:r w:rsidR="00C34BA2">
        <w:t>11</w:t>
      </w:r>
      <w:r w:rsidR="00751B42">
        <w:t>-</w:t>
      </w:r>
      <w:r w:rsidR="00C34BA2">
        <w:t>12.</w:t>
      </w:r>
    </w:p>
  </w:footnote>
  <w:footnote w:id="53">
    <w:p w14:paraId="285843F7" w14:textId="1DA29007" w:rsidR="009D147B" w:rsidRPr="009D147B" w:rsidRDefault="009D147B">
      <w:pPr>
        <w:pStyle w:val="FootnoteText"/>
      </w:pPr>
      <w:r>
        <w:rPr>
          <w:rStyle w:val="FootnoteReference"/>
        </w:rPr>
        <w:footnoteRef/>
      </w:r>
      <w:r>
        <w:t xml:space="preserve"> </w:t>
      </w:r>
      <w:r w:rsidRPr="00A01BCF">
        <w:rPr>
          <w:i/>
          <w:iCs/>
        </w:rPr>
        <w:t>Id</w:t>
      </w:r>
      <w:r>
        <w:t>. at 14.</w:t>
      </w:r>
    </w:p>
  </w:footnote>
  <w:footnote w:id="54">
    <w:p w14:paraId="3C7A5B21" w14:textId="46CC35C1" w:rsidR="00293CB3" w:rsidRPr="00D145DB" w:rsidRDefault="00293CB3">
      <w:pPr>
        <w:pStyle w:val="FootnoteText"/>
        <w:rPr>
          <w:lang w:val="en-ZW"/>
        </w:rPr>
      </w:pPr>
      <w:r>
        <w:rPr>
          <w:rStyle w:val="FootnoteReference"/>
        </w:rPr>
        <w:footnoteRef/>
      </w:r>
      <w:r w:rsidR="009C6728">
        <w:t xml:space="preserve"> Cal Advocates </w:t>
      </w:r>
      <w:r w:rsidR="00F170F1">
        <w:t>OB</w:t>
      </w:r>
      <w:r w:rsidR="009C6728">
        <w:t xml:space="preserve"> at 18</w:t>
      </w:r>
      <w:r w:rsidR="00DA7D27">
        <w:t>,</w:t>
      </w:r>
      <w:r w:rsidR="00DA7D27" w:rsidRPr="00DA7D27">
        <w:rPr>
          <w:lang w:val="en-ZW"/>
        </w:rPr>
        <w:t xml:space="preserve"> </w:t>
      </w:r>
      <w:r w:rsidR="00DA7D27">
        <w:rPr>
          <w:lang w:val="en-ZW"/>
        </w:rPr>
        <w:t xml:space="preserve">Liberty </w:t>
      </w:r>
      <w:r w:rsidR="00DA7D27">
        <w:t xml:space="preserve">Utilities OB </w:t>
      </w:r>
      <w:r w:rsidR="00DA7D27">
        <w:rPr>
          <w:lang w:val="en-ZW"/>
        </w:rPr>
        <w:t>at 11.</w:t>
      </w:r>
    </w:p>
  </w:footnote>
  <w:footnote w:id="55">
    <w:p w14:paraId="4753CC22" w14:textId="0ACFC475" w:rsidR="00676C9F" w:rsidRPr="00440394" w:rsidRDefault="00676C9F" w:rsidP="00676C9F">
      <w:pPr>
        <w:pStyle w:val="FootnoteText"/>
        <w:rPr>
          <w:lang w:val="en-ZW"/>
        </w:rPr>
      </w:pPr>
      <w:r>
        <w:rPr>
          <w:rStyle w:val="FootnoteReference"/>
        </w:rPr>
        <w:footnoteRef/>
      </w:r>
      <w:r>
        <w:t xml:space="preserve"> Liberty </w:t>
      </w:r>
      <w:r w:rsidR="006618EF">
        <w:t xml:space="preserve">Utilities </w:t>
      </w:r>
      <w:r>
        <w:t>OB at 11-12.</w:t>
      </w:r>
    </w:p>
  </w:footnote>
  <w:footnote w:id="56">
    <w:p w14:paraId="74CB0F17" w14:textId="101B5B70" w:rsidR="00676C9F" w:rsidRPr="00440394" w:rsidRDefault="00676C9F" w:rsidP="00676C9F">
      <w:pPr>
        <w:pStyle w:val="FootnoteText"/>
        <w:rPr>
          <w:lang w:val="en-ZW"/>
        </w:rPr>
      </w:pPr>
      <w:r>
        <w:rPr>
          <w:rStyle w:val="FootnoteReference"/>
        </w:rPr>
        <w:footnoteRef/>
      </w:r>
      <w:r>
        <w:t xml:space="preserve"> </w:t>
      </w:r>
      <w:r w:rsidR="001A0F9D">
        <w:t>Liberty Utilities OB at 11-12.</w:t>
      </w:r>
    </w:p>
  </w:footnote>
  <w:footnote w:id="57">
    <w:p w14:paraId="2D0ED4ED" w14:textId="13280CEE" w:rsidR="00676C9F" w:rsidRPr="00440394" w:rsidRDefault="00676C9F" w:rsidP="00676C9F">
      <w:pPr>
        <w:pStyle w:val="FootnoteText"/>
        <w:rPr>
          <w:lang w:val="en-ZW"/>
        </w:rPr>
      </w:pPr>
      <w:r>
        <w:rPr>
          <w:rStyle w:val="FootnoteReference"/>
        </w:rPr>
        <w:footnoteRef/>
      </w:r>
      <w:r>
        <w:t xml:space="preserve"> </w:t>
      </w:r>
      <w:r w:rsidR="001A0F9D">
        <w:t>Liberty Utilities OB at 11-12.</w:t>
      </w:r>
    </w:p>
  </w:footnote>
  <w:footnote w:id="58">
    <w:p w14:paraId="43E305E1" w14:textId="77777777" w:rsidR="002F453F" w:rsidRDefault="002F453F" w:rsidP="002F453F">
      <w:pPr>
        <w:pStyle w:val="FootnoteText"/>
      </w:pPr>
      <w:r>
        <w:rPr>
          <w:rStyle w:val="FootnoteReference"/>
        </w:rPr>
        <w:footnoteRef/>
      </w:r>
      <w:r>
        <w:t xml:space="preserve"> Liberty Reply Brief at 7</w:t>
      </w:r>
    </w:p>
  </w:footnote>
  <w:footnote w:id="59">
    <w:p w14:paraId="2D0B4D68" w14:textId="45D4CE97" w:rsidR="00676C9F" w:rsidRPr="00924D57" w:rsidRDefault="00676C9F" w:rsidP="00676C9F">
      <w:pPr>
        <w:pStyle w:val="FootnoteText"/>
        <w:rPr>
          <w:lang w:val="en-ZW"/>
        </w:rPr>
      </w:pPr>
      <w:r>
        <w:rPr>
          <w:rStyle w:val="FootnoteReference"/>
        </w:rPr>
        <w:footnoteRef/>
      </w:r>
      <w:r>
        <w:t xml:space="preserve"> </w:t>
      </w:r>
      <w:r>
        <w:rPr>
          <w:lang w:val="en-ZW"/>
        </w:rPr>
        <w:t>C</w:t>
      </w:r>
      <w:r w:rsidR="00F170F1">
        <w:rPr>
          <w:lang w:val="en-ZW"/>
        </w:rPr>
        <w:t xml:space="preserve">al Advocates </w:t>
      </w:r>
      <w:r>
        <w:rPr>
          <w:lang w:val="en-ZW"/>
        </w:rPr>
        <w:t>OB at 18.</w:t>
      </w:r>
    </w:p>
  </w:footnote>
  <w:footnote w:id="60">
    <w:p w14:paraId="0735ACF8" w14:textId="2E0E116D" w:rsidR="001A71F4" w:rsidRDefault="001A71F4">
      <w:pPr>
        <w:pStyle w:val="FootnoteText"/>
      </w:pPr>
      <w:r>
        <w:rPr>
          <w:rStyle w:val="FootnoteReference"/>
        </w:rPr>
        <w:footnoteRef/>
      </w:r>
      <w:r>
        <w:t xml:space="preserve"> Cal Advocates OB at 21.</w:t>
      </w:r>
    </w:p>
  </w:footnote>
  <w:footnote w:id="61">
    <w:p w14:paraId="3648949C" w14:textId="005C0CD0" w:rsidR="00472089" w:rsidRDefault="00472089">
      <w:pPr>
        <w:pStyle w:val="FootnoteText"/>
      </w:pPr>
      <w:r>
        <w:rPr>
          <w:rStyle w:val="FootnoteReference"/>
        </w:rPr>
        <w:footnoteRef/>
      </w:r>
      <w:r>
        <w:t xml:space="preserve"> Cal Advocates OB at 21.</w:t>
      </w:r>
    </w:p>
  </w:footnote>
  <w:footnote w:id="62">
    <w:p w14:paraId="14038621" w14:textId="1B2FB3C3" w:rsidR="00EC392C" w:rsidRDefault="00EC392C">
      <w:pPr>
        <w:pStyle w:val="FootnoteText"/>
      </w:pPr>
      <w:r>
        <w:rPr>
          <w:rStyle w:val="FootnoteReference"/>
        </w:rPr>
        <w:footnoteRef/>
      </w:r>
      <w:r>
        <w:t xml:space="preserve"> Cal Advocates OB at 21.</w:t>
      </w:r>
    </w:p>
  </w:footnote>
  <w:footnote w:id="63">
    <w:p w14:paraId="25A5694C" w14:textId="05A468CC" w:rsidR="00676C9F" w:rsidRPr="00F1309A" w:rsidRDefault="00676C9F" w:rsidP="00676C9F">
      <w:pPr>
        <w:pStyle w:val="FootnoteText"/>
        <w:rPr>
          <w:lang w:val="en-ZW"/>
        </w:rPr>
      </w:pPr>
      <w:r>
        <w:rPr>
          <w:rStyle w:val="FootnoteReference"/>
        </w:rPr>
        <w:footnoteRef/>
      </w:r>
      <w:r w:rsidRPr="00D145DB">
        <w:rPr>
          <w:i/>
        </w:rPr>
        <w:t xml:space="preserve"> </w:t>
      </w:r>
      <w:r w:rsidR="00034D40" w:rsidRPr="00EB097D">
        <w:rPr>
          <w:iCs/>
        </w:rPr>
        <w:t>Liberty Opening Brief</w:t>
      </w:r>
      <w:r w:rsidR="00034D40">
        <w:rPr>
          <w:i/>
        </w:rPr>
        <w:t xml:space="preserve"> </w:t>
      </w:r>
      <w:r w:rsidR="00860E59">
        <w:t>at 18-21</w:t>
      </w:r>
      <w:r w:rsidR="00804FE0">
        <w:t>.</w:t>
      </w:r>
    </w:p>
  </w:footnote>
  <w:footnote w:id="64">
    <w:p w14:paraId="55C54C45" w14:textId="4C954990" w:rsidR="00676C9F" w:rsidRPr="00924D57" w:rsidRDefault="00676C9F" w:rsidP="00676C9F">
      <w:pPr>
        <w:pStyle w:val="FootnoteText"/>
        <w:rPr>
          <w:lang w:val="en-ZW"/>
        </w:rPr>
      </w:pPr>
      <w:r>
        <w:rPr>
          <w:rStyle w:val="FootnoteReference"/>
        </w:rPr>
        <w:footnoteRef/>
      </w:r>
      <w:r>
        <w:t xml:space="preserve"> </w:t>
      </w:r>
      <w:r w:rsidR="00F170F1" w:rsidRPr="00D145DB">
        <w:rPr>
          <w:i/>
          <w:iCs/>
        </w:rPr>
        <w:t xml:space="preserve"> </w:t>
      </w:r>
      <w:r w:rsidR="00034D40" w:rsidRPr="00175DC9">
        <w:rPr>
          <w:iCs/>
        </w:rPr>
        <w:t>Liberty Opening Brief</w:t>
      </w:r>
      <w:r w:rsidR="00034D40">
        <w:rPr>
          <w:i/>
        </w:rPr>
        <w:t xml:space="preserve"> </w:t>
      </w:r>
      <w:r w:rsidR="00034D40">
        <w:t>at 18-21.</w:t>
      </w:r>
    </w:p>
  </w:footnote>
  <w:footnote w:id="65">
    <w:p w14:paraId="75B328D2" w14:textId="34D42667" w:rsidR="000865AE" w:rsidRDefault="000865AE">
      <w:pPr>
        <w:pStyle w:val="FootnoteText"/>
      </w:pPr>
      <w:r>
        <w:rPr>
          <w:rStyle w:val="FootnoteReference"/>
        </w:rPr>
        <w:footnoteRef/>
      </w:r>
      <w:r>
        <w:t xml:space="preserve"> </w:t>
      </w:r>
      <w:r w:rsidR="008B5109">
        <w:t xml:space="preserve">Cal Advocates Opening Brief at </w:t>
      </w:r>
    </w:p>
  </w:footnote>
  <w:footnote w:id="66">
    <w:p w14:paraId="11259E2C" w14:textId="70223C6E" w:rsidR="008708FA" w:rsidRDefault="008708FA">
      <w:pPr>
        <w:pStyle w:val="FootnoteText"/>
      </w:pPr>
      <w:r>
        <w:rPr>
          <w:rStyle w:val="FootnoteReference"/>
        </w:rPr>
        <w:footnoteRef/>
      </w:r>
      <w:r>
        <w:t xml:space="preserve"> Liberty </w:t>
      </w:r>
      <w:r w:rsidR="00034D40">
        <w:t>Rebuttal Testimony at 25</w:t>
      </w:r>
      <w:r w:rsidR="00B0643B">
        <w:t>-26.</w:t>
      </w:r>
    </w:p>
  </w:footnote>
  <w:footnote w:id="67">
    <w:p w14:paraId="3E960118" w14:textId="17E5F1CE" w:rsidR="008B5109" w:rsidRDefault="008B5109">
      <w:pPr>
        <w:pStyle w:val="FootnoteText"/>
      </w:pPr>
      <w:r>
        <w:rPr>
          <w:rStyle w:val="FootnoteReference"/>
        </w:rPr>
        <w:footnoteRef/>
      </w:r>
      <w:r>
        <w:t xml:space="preserve"> Cal Advocates Reply Brief at 11</w:t>
      </w:r>
    </w:p>
  </w:footnote>
  <w:footnote w:id="68">
    <w:p w14:paraId="2DCD2627" w14:textId="0969E2BC" w:rsidR="004B0C35" w:rsidRDefault="004B0C35" w:rsidP="004B0C35">
      <w:pPr>
        <w:pStyle w:val="FootnoteText"/>
      </w:pPr>
      <w:r>
        <w:rPr>
          <w:rStyle w:val="FootnoteReference"/>
        </w:rPr>
        <w:footnoteRef/>
      </w:r>
      <w:r>
        <w:t xml:space="preserve"> Cal Advocates </w:t>
      </w:r>
      <w:proofErr w:type="spellStart"/>
      <w:r>
        <w:t>Exh</w:t>
      </w:r>
      <w:proofErr w:type="spellEnd"/>
      <w:r>
        <w:t>. 2 at 1-16</w:t>
      </w:r>
    </w:p>
  </w:footnote>
  <w:footnote w:id="69">
    <w:p w14:paraId="323D5EDA" w14:textId="77777777" w:rsidR="004B0C35" w:rsidRDefault="004B0C35" w:rsidP="004B0C35">
      <w:pPr>
        <w:pStyle w:val="FootnoteText"/>
      </w:pPr>
      <w:r>
        <w:rPr>
          <w:rStyle w:val="FootnoteReference"/>
        </w:rPr>
        <w:footnoteRef/>
      </w:r>
      <w:r>
        <w:t xml:space="preserve"> Cal Advocates Opening Brief at 21</w:t>
      </w:r>
    </w:p>
  </w:footnote>
  <w:footnote w:id="70">
    <w:p w14:paraId="776CA79F" w14:textId="77777777" w:rsidR="004B0C35" w:rsidRDefault="004B0C35" w:rsidP="004B0C35">
      <w:pPr>
        <w:pStyle w:val="FootnoteText"/>
      </w:pPr>
      <w:r>
        <w:rPr>
          <w:rStyle w:val="FootnoteReference"/>
        </w:rPr>
        <w:footnoteRef/>
      </w:r>
      <w:r>
        <w:t xml:space="preserve"> Liberty Opening Brief at 13.</w:t>
      </w:r>
    </w:p>
  </w:footnote>
  <w:footnote w:id="71">
    <w:p w14:paraId="1E677FD4" w14:textId="77777777" w:rsidR="004B0C35" w:rsidRDefault="004B0C35" w:rsidP="004B0C35">
      <w:pPr>
        <w:pStyle w:val="FootnoteText"/>
      </w:pPr>
      <w:r>
        <w:rPr>
          <w:rStyle w:val="FootnoteReference"/>
        </w:rPr>
        <w:footnoteRef/>
      </w:r>
      <w:r>
        <w:t xml:space="preserve"> Cal Advocates Exh-02 Table 6</w:t>
      </w:r>
    </w:p>
  </w:footnote>
  <w:footnote w:id="72">
    <w:p w14:paraId="039FAA08" w14:textId="77777777" w:rsidR="004B0C35" w:rsidRDefault="004B0C35" w:rsidP="004B0C35">
      <w:pPr>
        <w:pStyle w:val="FootnoteText"/>
      </w:pPr>
      <w:r>
        <w:rPr>
          <w:rStyle w:val="FootnoteReference"/>
        </w:rPr>
        <w:footnoteRef/>
      </w:r>
      <w:r>
        <w:t xml:space="preserve"> Cal Advocates OB at 26.</w:t>
      </w:r>
    </w:p>
  </w:footnote>
  <w:footnote w:id="73">
    <w:p w14:paraId="1F4AA95C" w14:textId="77777777" w:rsidR="004B0C35" w:rsidRDefault="004B0C35" w:rsidP="004B0C35">
      <w:pPr>
        <w:pStyle w:val="FootnoteText"/>
      </w:pPr>
      <w:r>
        <w:rPr>
          <w:rStyle w:val="FootnoteReference"/>
        </w:rPr>
        <w:footnoteRef/>
      </w:r>
      <w:r>
        <w:t xml:space="preserve"> Cal Advocates OB at 27.</w:t>
      </w:r>
    </w:p>
  </w:footnote>
  <w:footnote w:id="74">
    <w:p w14:paraId="0E4FE798" w14:textId="77777777" w:rsidR="004B0C35" w:rsidRDefault="004B0C35" w:rsidP="004B0C35">
      <w:pPr>
        <w:pStyle w:val="FootnoteText"/>
      </w:pPr>
      <w:r>
        <w:rPr>
          <w:rStyle w:val="FootnoteReference"/>
        </w:rPr>
        <w:footnoteRef/>
      </w:r>
      <w:r>
        <w:t xml:space="preserve"> Cal Advocates OB at 24.</w:t>
      </w:r>
    </w:p>
  </w:footnote>
  <w:footnote w:id="75">
    <w:p w14:paraId="2A747C66" w14:textId="77777777" w:rsidR="004B0C35" w:rsidRDefault="004B0C35" w:rsidP="004B0C35">
      <w:pPr>
        <w:pStyle w:val="FootnoteText"/>
      </w:pPr>
      <w:r>
        <w:rPr>
          <w:rStyle w:val="FootnoteReference"/>
        </w:rPr>
        <w:footnoteRef/>
      </w:r>
      <w:r>
        <w:t xml:space="preserve"> </w:t>
      </w:r>
      <w:proofErr w:type="spellStart"/>
      <w:r>
        <w:t>Exh</w:t>
      </w:r>
      <w:proofErr w:type="spellEnd"/>
      <w:r>
        <w:t xml:space="preserve"> LIB-28 at 28, </w:t>
      </w:r>
      <w:proofErr w:type="spellStart"/>
      <w:r>
        <w:t>Exh</w:t>
      </w:r>
      <w:proofErr w:type="spellEnd"/>
      <w:r>
        <w:t>. LIB-28 at 18-19</w:t>
      </w:r>
    </w:p>
  </w:footnote>
  <w:footnote w:id="76">
    <w:p w14:paraId="51D52826" w14:textId="4F2CEC16" w:rsidR="004B0C35" w:rsidRDefault="004B0C35" w:rsidP="004B0C35">
      <w:pPr>
        <w:pStyle w:val="FootnoteText"/>
      </w:pPr>
      <w:r>
        <w:rPr>
          <w:rStyle w:val="FootnoteReference"/>
        </w:rPr>
        <w:footnoteRef/>
      </w:r>
      <w:r>
        <w:t xml:space="preserve"> Cal Advocates Opening Comments at 3, D</w:t>
      </w:r>
    </w:p>
  </w:footnote>
  <w:footnote w:id="77">
    <w:p w14:paraId="79722480" w14:textId="77777777" w:rsidR="004B0C35" w:rsidRDefault="004B0C35" w:rsidP="004B0C35">
      <w:pPr>
        <w:pStyle w:val="FootnoteText"/>
      </w:pPr>
      <w:r>
        <w:rPr>
          <w:rStyle w:val="FootnoteReference"/>
        </w:rPr>
        <w:footnoteRef/>
      </w:r>
      <w:r>
        <w:t xml:space="preserve"> Cal Advocates Exh-2, at 1-6 ln 3-5.</w:t>
      </w:r>
    </w:p>
  </w:footnote>
  <w:footnote w:id="78">
    <w:p w14:paraId="2AEF3584" w14:textId="77777777" w:rsidR="004B0C35" w:rsidRDefault="004B0C35" w:rsidP="004B0C35">
      <w:pPr>
        <w:pStyle w:val="FootnoteText"/>
      </w:pPr>
      <w:r>
        <w:rPr>
          <w:rStyle w:val="FootnoteReference"/>
        </w:rPr>
        <w:footnoteRef/>
      </w:r>
      <w:r>
        <w:t xml:space="preserve"> Cal Advocates Opening Comments at 3. </w:t>
      </w:r>
    </w:p>
  </w:footnote>
  <w:footnote w:id="79">
    <w:p w14:paraId="35E4DBE6" w14:textId="77777777" w:rsidR="004B0C35" w:rsidRDefault="004B0C35" w:rsidP="004B0C35">
      <w:pPr>
        <w:pStyle w:val="FootnoteText"/>
      </w:pPr>
      <w:r>
        <w:rPr>
          <w:rStyle w:val="FootnoteReference"/>
        </w:rPr>
        <w:footnoteRef/>
      </w:r>
      <w:r>
        <w:t xml:space="preserve"> </w:t>
      </w:r>
      <w:r w:rsidRPr="00175DD4">
        <w:t>D.23-02-003</w:t>
      </w:r>
      <w:r>
        <w:t xml:space="preserve"> at 39-40</w:t>
      </w:r>
    </w:p>
  </w:footnote>
  <w:footnote w:id="80">
    <w:p w14:paraId="27D4E351" w14:textId="77777777" w:rsidR="004B0C35" w:rsidRDefault="004B0C35" w:rsidP="004B0C35">
      <w:pPr>
        <w:pStyle w:val="FootnoteText"/>
      </w:pPr>
      <w:r>
        <w:rPr>
          <w:rStyle w:val="FootnoteReference"/>
        </w:rPr>
        <w:footnoteRef/>
      </w:r>
      <w:r>
        <w:t xml:space="preserve"> Liberty Opening Brief at 13.</w:t>
      </w:r>
    </w:p>
  </w:footnote>
  <w:footnote w:id="81">
    <w:p w14:paraId="2D216F52" w14:textId="77777777" w:rsidR="004B0C35" w:rsidRDefault="004B0C35" w:rsidP="004B0C35">
      <w:pPr>
        <w:pStyle w:val="FootnoteText"/>
      </w:pPr>
      <w:r>
        <w:rPr>
          <w:rStyle w:val="FootnoteReference"/>
        </w:rPr>
        <w:footnoteRef/>
      </w:r>
      <w:r>
        <w:t xml:space="preserve"> Cal Advocates Reply Brief, 10</w:t>
      </w:r>
    </w:p>
  </w:footnote>
  <w:footnote w:id="82">
    <w:p w14:paraId="4B8E4AF7" w14:textId="14E159D0" w:rsidR="00283507" w:rsidRPr="00283507" w:rsidRDefault="00283507">
      <w:pPr>
        <w:pStyle w:val="FootnoteText"/>
      </w:pPr>
      <w:r>
        <w:rPr>
          <w:rStyle w:val="FootnoteReference"/>
        </w:rPr>
        <w:footnoteRef/>
      </w:r>
      <w:r>
        <w:t xml:space="preserve"> </w:t>
      </w:r>
      <w:r w:rsidR="00213115">
        <w:t xml:space="preserve">Ex. LIB-28 </w:t>
      </w:r>
      <w:r w:rsidR="00F21229">
        <w:t>at</w:t>
      </w:r>
      <w:r w:rsidR="00213115">
        <w:t xml:space="preserve"> 1 (Table I-1)</w:t>
      </w:r>
      <w:r w:rsidR="009C31FF">
        <w:t xml:space="preserve">, Liberty Utilities </w:t>
      </w:r>
      <w:r w:rsidR="00F53B30">
        <w:t xml:space="preserve">OB </w:t>
      </w:r>
      <w:r w:rsidR="009C31FF">
        <w:t>at 18.</w:t>
      </w:r>
    </w:p>
  </w:footnote>
  <w:footnote w:id="83">
    <w:p w14:paraId="1DB66CC0" w14:textId="0A1A1B31" w:rsidR="009C31FF" w:rsidRPr="009C31FF" w:rsidRDefault="009C31FF">
      <w:pPr>
        <w:pStyle w:val="FootnoteText"/>
      </w:pPr>
      <w:r>
        <w:rPr>
          <w:rStyle w:val="FootnoteReference"/>
        </w:rPr>
        <w:footnoteRef/>
      </w:r>
      <w:r>
        <w:t xml:space="preserve"> Ex. LIB-27 </w:t>
      </w:r>
      <w:r w:rsidR="00F21229">
        <w:t>at</w:t>
      </w:r>
      <w:r>
        <w:t xml:space="preserve"> 1 (Table I-1), Liberty Utilities </w:t>
      </w:r>
      <w:r w:rsidR="00F53B30">
        <w:t xml:space="preserve">OB </w:t>
      </w:r>
      <w:r>
        <w:t>at 18.</w:t>
      </w:r>
    </w:p>
  </w:footnote>
  <w:footnote w:id="84">
    <w:p w14:paraId="0148CBF3" w14:textId="74D1DE46" w:rsidR="00F93C09" w:rsidRPr="00F93C09" w:rsidRDefault="00F93C09">
      <w:pPr>
        <w:pStyle w:val="FootnoteText"/>
      </w:pPr>
      <w:r>
        <w:rPr>
          <w:rStyle w:val="FootnoteReference"/>
        </w:rPr>
        <w:footnoteRef/>
      </w:r>
      <w:r>
        <w:t xml:space="preserve"> </w:t>
      </w:r>
      <w:r w:rsidR="00F53B30" w:rsidRPr="00D145DB">
        <w:rPr>
          <w:i/>
          <w:iCs/>
        </w:rPr>
        <w:t>Id</w:t>
      </w:r>
      <w:r w:rsidR="00F53B30">
        <w:t>.</w:t>
      </w:r>
      <w:r>
        <w:t xml:space="preserve"> at 19.</w:t>
      </w:r>
    </w:p>
  </w:footnote>
  <w:footnote w:id="85">
    <w:p w14:paraId="02B6A1F4" w14:textId="5F915B09" w:rsidR="009D788D" w:rsidRPr="00793A07" w:rsidRDefault="009D788D" w:rsidP="009D788D">
      <w:pPr>
        <w:pStyle w:val="FootnoteText"/>
        <w:rPr>
          <w:lang w:val="en-ZW"/>
        </w:rPr>
      </w:pPr>
      <w:r>
        <w:rPr>
          <w:rStyle w:val="FootnoteReference"/>
        </w:rPr>
        <w:footnoteRef/>
      </w:r>
      <w:r>
        <w:t xml:space="preserve"> </w:t>
      </w:r>
      <w:r w:rsidR="00196546">
        <w:t>Ex. LIB-28</w:t>
      </w:r>
      <w:r w:rsidR="0006100F">
        <w:t xml:space="preserve"> at </w:t>
      </w:r>
      <w:r w:rsidR="00196546">
        <w:t>14-15</w:t>
      </w:r>
      <w:r w:rsidR="00596AC3">
        <w:t xml:space="preserve"> and Liberty Utilities </w:t>
      </w:r>
      <w:r w:rsidR="0068524E">
        <w:t>OB</w:t>
      </w:r>
      <w:r w:rsidR="00596AC3">
        <w:t xml:space="preserve"> at 30.</w:t>
      </w:r>
    </w:p>
  </w:footnote>
  <w:footnote w:id="86">
    <w:p w14:paraId="336FC563" w14:textId="665E5C08" w:rsidR="009D788D" w:rsidRPr="00793A07" w:rsidRDefault="009D788D" w:rsidP="009D788D">
      <w:pPr>
        <w:pStyle w:val="FootnoteText"/>
        <w:rPr>
          <w:lang w:val="en-ZW"/>
        </w:rPr>
      </w:pPr>
      <w:r>
        <w:rPr>
          <w:rStyle w:val="FootnoteReference"/>
        </w:rPr>
        <w:footnoteRef/>
      </w:r>
      <w:r>
        <w:t xml:space="preserve"> </w:t>
      </w:r>
      <w:r w:rsidR="006E19D9">
        <w:t xml:space="preserve"> Liberty Utilities </w:t>
      </w:r>
      <w:r w:rsidR="00DC6D08">
        <w:t xml:space="preserve">OB </w:t>
      </w:r>
      <w:r w:rsidR="006E19D9">
        <w:t>at 30.</w:t>
      </w:r>
    </w:p>
  </w:footnote>
  <w:footnote w:id="87">
    <w:p w14:paraId="61F44633" w14:textId="3BE2CC4E" w:rsidR="009D788D" w:rsidRPr="00793A07" w:rsidRDefault="009D788D" w:rsidP="009D788D">
      <w:pPr>
        <w:pStyle w:val="FootnoteText"/>
        <w:rPr>
          <w:lang w:val="en-ZW"/>
        </w:rPr>
      </w:pPr>
      <w:r>
        <w:rPr>
          <w:rStyle w:val="FootnoteReference"/>
        </w:rPr>
        <w:footnoteRef/>
      </w:r>
      <w:r>
        <w:t xml:space="preserve"> </w:t>
      </w:r>
      <w:r w:rsidR="00B763BF">
        <w:t>Ex. LIB-28</w:t>
      </w:r>
      <w:r w:rsidR="00F623D7">
        <w:t xml:space="preserve"> at </w:t>
      </w:r>
      <w:r w:rsidR="00B763BF">
        <w:t xml:space="preserve">16 and Liberty Utilities </w:t>
      </w:r>
      <w:r w:rsidR="0068524E">
        <w:t>OB</w:t>
      </w:r>
      <w:r w:rsidR="00B763BF">
        <w:t xml:space="preserve"> at 30.</w:t>
      </w:r>
    </w:p>
  </w:footnote>
  <w:footnote w:id="88">
    <w:p w14:paraId="7B305ECB" w14:textId="1633E55E" w:rsidR="002D4116" w:rsidRDefault="002D4116">
      <w:pPr>
        <w:pStyle w:val="FootnoteText"/>
      </w:pPr>
      <w:r>
        <w:rPr>
          <w:rStyle w:val="FootnoteReference"/>
        </w:rPr>
        <w:footnoteRef/>
      </w:r>
      <w:r>
        <w:t xml:space="preserve"> Cal Advocates O</w:t>
      </w:r>
      <w:r w:rsidR="006A5C46">
        <w:t>B</w:t>
      </w:r>
      <w:r>
        <w:t>at 60.</w:t>
      </w:r>
    </w:p>
  </w:footnote>
  <w:footnote w:id="89">
    <w:p w14:paraId="66F58DE9" w14:textId="5FF308A2" w:rsidR="00726802" w:rsidRDefault="00726802">
      <w:pPr>
        <w:pStyle w:val="FootnoteText"/>
      </w:pPr>
      <w:r>
        <w:rPr>
          <w:rStyle w:val="FootnoteReference"/>
        </w:rPr>
        <w:footnoteRef/>
      </w:r>
      <w:r>
        <w:t xml:space="preserve"> </w:t>
      </w:r>
      <w:r w:rsidR="00475044">
        <w:t>Cal Advocates O</w:t>
      </w:r>
      <w:r w:rsidR="006A5C46">
        <w:t>B</w:t>
      </w:r>
      <w:r w:rsidR="00475044">
        <w:t xml:space="preserve"> at 60-61.</w:t>
      </w:r>
    </w:p>
  </w:footnote>
  <w:footnote w:id="90">
    <w:p w14:paraId="6FBDBFF3" w14:textId="099F259E" w:rsidR="005873F5" w:rsidRDefault="005873F5">
      <w:pPr>
        <w:pStyle w:val="FootnoteText"/>
      </w:pPr>
      <w:r>
        <w:rPr>
          <w:rStyle w:val="FootnoteReference"/>
        </w:rPr>
        <w:footnoteRef/>
      </w:r>
      <w:r>
        <w:t xml:space="preserve"> Cal Advocates O</w:t>
      </w:r>
      <w:r w:rsidR="006A5C46">
        <w:t>B</w:t>
      </w:r>
      <w:r>
        <w:t>at 61-62.</w:t>
      </w:r>
    </w:p>
  </w:footnote>
  <w:footnote w:id="91">
    <w:p w14:paraId="7335FE32" w14:textId="1377DEC2" w:rsidR="009D788D" w:rsidRPr="00793A07" w:rsidRDefault="009D788D" w:rsidP="009D788D">
      <w:pPr>
        <w:pStyle w:val="FootnoteText"/>
        <w:rPr>
          <w:lang w:val="en-ZW"/>
        </w:rPr>
      </w:pPr>
      <w:r>
        <w:rPr>
          <w:rStyle w:val="FootnoteReference"/>
        </w:rPr>
        <w:footnoteRef/>
      </w:r>
      <w:r>
        <w:t xml:space="preserve"> </w:t>
      </w:r>
      <w:r w:rsidR="00643985">
        <w:t xml:space="preserve">Cal Advocates </w:t>
      </w:r>
      <w:r w:rsidR="006A5C46">
        <w:t>OB</w:t>
      </w:r>
      <w:r w:rsidR="006D3721">
        <w:t xml:space="preserve"> at 62.</w:t>
      </w:r>
    </w:p>
  </w:footnote>
  <w:footnote w:id="92">
    <w:p w14:paraId="36D9E94A" w14:textId="406A268E" w:rsidR="00FB65B6" w:rsidRPr="00FB65B6" w:rsidRDefault="00FB65B6">
      <w:pPr>
        <w:pStyle w:val="FootnoteText"/>
      </w:pPr>
      <w:r>
        <w:rPr>
          <w:rStyle w:val="FootnoteReference"/>
        </w:rPr>
        <w:footnoteRef/>
      </w:r>
      <w:r>
        <w:t xml:space="preserve"> </w:t>
      </w:r>
      <w:r w:rsidR="00415278">
        <w:t xml:space="preserve">Liberty Utilities </w:t>
      </w:r>
      <w:r w:rsidR="00DC6D08">
        <w:t>OB</w:t>
      </w:r>
      <w:r w:rsidR="00415278">
        <w:t xml:space="preserve"> at </w:t>
      </w:r>
      <w:r w:rsidR="003716F9">
        <w:t>31</w:t>
      </w:r>
      <w:r w:rsidR="00415278">
        <w:t>.</w:t>
      </w:r>
    </w:p>
  </w:footnote>
  <w:footnote w:id="93">
    <w:p w14:paraId="5498F9ED" w14:textId="16CD3F3F" w:rsidR="00FB65B6" w:rsidRPr="00FB65B6" w:rsidRDefault="00FB65B6">
      <w:pPr>
        <w:pStyle w:val="FootnoteText"/>
      </w:pPr>
      <w:r>
        <w:rPr>
          <w:rStyle w:val="FootnoteReference"/>
        </w:rPr>
        <w:footnoteRef/>
      </w:r>
      <w:r>
        <w:t xml:space="preserve"> </w:t>
      </w:r>
      <w:r w:rsidR="00685BC8">
        <w:t>Liberty Utilities OB at 31.</w:t>
      </w:r>
    </w:p>
  </w:footnote>
  <w:footnote w:id="94">
    <w:p w14:paraId="3C867FFC" w14:textId="2CB9BA5A" w:rsidR="00BD0E1E" w:rsidRPr="00D145DB" w:rsidRDefault="00BD0E1E">
      <w:pPr>
        <w:pStyle w:val="FootnoteText"/>
        <w:rPr>
          <w:lang w:val="en-ZW"/>
        </w:rPr>
      </w:pPr>
      <w:r>
        <w:rPr>
          <w:rStyle w:val="FootnoteReference"/>
        </w:rPr>
        <w:footnoteRef/>
      </w:r>
      <w:r>
        <w:t xml:space="preserve"> </w:t>
      </w:r>
      <w:r w:rsidR="00685BC8">
        <w:t>Liberty Utilities OB at 31.</w:t>
      </w:r>
    </w:p>
  </w:footnote>
  <w:footnote w:id="95">
    <w:p w14:paraId="7F4C57CD" w14:textId="5E50E4CD" w:rsidR="0078215E" w:rsidRPr="00D145DB" w:rsidRDefault="0078215E">
      <w:pPr>
        <w:pStyle w:val="FootnoteText"/>
        <w:rPr>
          <w:lang w:val="en-ZW"/>
        </w:rPr>
      </w:pPr>
      <w:r>
        <w:rPr>
          <w:rStyle w:val="FootnoteReference"/>
        </w:rPr>
        <w:footnoteRef/>
      </w:r>
      <w:r w:rsidRPr="00D145DB">
        <w:rPr>
          <w:i/>
          <w:iCs/>
        </w:rPr>
        <w:t xml:space="preserve"> </w:t>
      </w:r>
      <w:r w:rsidR="00B21EA1">
        <w:t>Liberty Utilities OB at 31.</w:t>
      </w:r>
    </w:p>
  </w:footnote>
  <w:footnote w:id="96">
    <w:p w14:paraId="016003FA" w14:textId="4355F26C" w:rsidR="00027FF8" w:rsidRPr="00027FF8" w:rsidRDefault="00027FF8">
      <w:pPr>
        <w:pStyle w:val="FootnoteText"/>
      </w:pPr>
      <w:r>
        <w:rPr>
          <w:rStyle w:val="FootnoteReference"/>
        </w:rPr>
        <w:footnoteRef/>
      </w:r>
      <w:r>
        <w:t xml:space="preserve"> </w:t>
      </w:r>
      <w:r w:rsidR="00856DAF">
        <w:t xml:space="preserve">Cal Advocates </w:t>
      </w:r>
      <w:r w:rsidR="00DC6D08">
        <w:t xml:space="preserve">OB </w:t>
      </w:r>
      <w:r w:rsidR="00856DAF">
        <w:t xml:space="preserve">at </w:t>
      </w:r>
      <w:r w:rsidR="007568D6">
        <w:t>63</w:t>
      </w:r>
      <w:r w:rsidR="00856DAF">
        <w:t>.</w:t>
      </w:r>
    </w:p>
  </w:footnote>
  <w:footnote w:id="97">
    <w:p w14:paraId="5F7CBA72" w14:textId="57EDA901" w:rsidR="00027FF8" w:rsidRPr="00027FF8" w:rsidRDefault="00027FF8">
      <w:pPr>
        <w:pStyle w:val="FootnoteText"/>
      </w:pPr>
      <w:r>
        <w:rPr>
          <w:rStyle w:val="FootnoteReference"/>
        </w:rPr>
        <w:footnoteRef/>
      </w:r>
      <w:r>
        <w:t xml:space="preserve"> </w:t>
      </w:r>
      <w:r w:rsidR="00B21EA1">
        <w:t>Cal Advocates OB at 63.</w:t>
      </w:r>
    </w:p>
  </w:footnote>
  <w:footnote w:id="98">
    <w:p w14:paraId="54302272" w14:textId="73490C44" w:rsidR="00902A87" w:rsidRPr="00D145DB" w:rsidRDefault="00902A87">
      <w:pPr>
        <w:pStyle w:val="FootnoteText"/>
        <w:rPr>
          <w:lang w:val="en-ZW"/>
        </w:rPr>
      </w:pPr>
      <w:r>
        <w:rPr>
          <w:rStyle w:val="FootnoteReference"/>
        </w:rPr>
        <w:footnoteRef/>
      </w:r>
      <w:r w:rsidRPr="00D145DB">
        <w:rPr>
          <w:i/>
          <w:iCs/>
        </w:rPr>
        <w:t xml:space="preserve"> </w:t>
      </w:r>
      <w:r w:rsidR="00B21EA1">
        <w:t>Liberty Utilities OB</w:t>
      </w:r>
      <w:r>
        <w:rPr>
          <w:lang w:val="en-ZW"/>
        </w:rPr>
        <w:t xml:space="preserve"> at 32.</w:t>
      </w:r>
    </w:p>
  </w:footnote>
  <w:footnote w:id="99">
    <w:p w14:paraId="60CC6448" w14:textId="4973F7B8" w:rsidR="008A711F" w:rsidRPr="00185BF7" w:rsidRDefault="008A711F" w:rsidP="008A711F">
      <w:pPr>
        <w:pStyle w:val="FootnoteText"/>
        <w:rPr>
          <w:lang w:val="en-ZW"/>
        </w:rPr>
      </w:pPr>
      <w:r>
        <w:rPr>
          <w:rStyle w:val="FootnoteReference"/>
        </w:rPr>
        <w:footnoteRef/>
      </w:r>
      <w:r>
        <w:t xml:space="preserve"> </w:t>
      </w:r>
      <w:r w:rsidR="00B21EA1">
        <w:t>Liberty Utilities OB at</w:t>
      </w:r>
      <w:r w:rsidR="00B21EA1">
        <w:rPr>
          <w:lang w:val="en-ZW"/>
        </w:rPr>
        <w:t xml:space="preserve"> 32.</w:t>
      </w:r>
    </w:p>
  </w:footnote>
  <w:footnote w:id="100">
    <w:p w14:paraId="42FB3C86" w14:textId="4B07FC12" w:rsidR="00D86E8E" w:rsidRPr="00D86E8E" w:rsidRDefault="00D86E8E">
      <w:pPr>
        <w:pStyle w:val="FootnoteText"/>
      </w:pPr>
      <w:r>
        <w:rPr>
          <w:rStyle w:val="FootnoteReference"/>
        </w:rPr>
        <w:footnoteRef/>
      </w:r>
      <w:r>
        <w:t xml:space="preserve"> </w:t>
      </w:r>
      <w:r w:rsidR="00B21EA1">
        <w:t>Liberty Utilities OB at</w:t>
      </w:r>
      <w:r w:rsidR="00B21EA1">
        <w:rPr>
          <w:lang w:val="en-ZW"/>
        </w:rPr>
        <w:t xml:space="preserve"> 32.</w:t>
      </w:r>
    </w:p>
  </w:footnote>
  <w:footnote w:id="101">
    <w:p w14:paraId="44725498" w14:textId="139BC333" w:rsidR="009A6BE0" w:rsidRPr="003C7CA3" w:rsidRDefault="009A6BE0">
      <w:pPr>
        <w:pStyle w:val="FootnoteText"/>
        <w:rPr>
          <w:lang w:val="en-ZW"/>
        </w:rPr>
      </w:pPr>
      <w:r>
        <w:rPr>
          <w:rStyle w:val="FootnoteReference"/>
        </w:rPr>
        <w:footnoteRef/>
      </w:r>
      <w:r>
        <w:t xml:space="preserve"> </w:t>
      </w:r>
      <w:r w:rsidR="00B21EA1">
        <w:t>Liberty Utilities OB at</w:t>
      </w:r>
      <w:r w:rsidR="00B21EA1">
        <w:rPr>
          <w:lang w:val="en-ZW"/>
        </w:rPr>
        <w:t xml:space="preserve"> 32.</w:t>
      </w:r>
    </w:p>
  </w:footnote>
  <w:footnote w:id="102">
    <w:p w14:paraId="1CE45D32" w14:textId="5341F518" w:rsidR="00CD1C2C" w:rsidRPr="003C7CA3" w:rsidRDefault="00CD1C2C">
      <w:pPr>
        <w:pStyle w:val="FootnoteText"/>
        <w:rPr>
          <w:lang w:val="en-ZW"/>
        </w:rPr>
      </w:pPr>
      <w:r>
        <w:rPr>
          <w:rStyle w:val="FootnoteReference"/>
        </w:rPr>
        <w:footnoteRef/>
      </w:r>
      <w:r>
        <w:t xml:space="preserve"> </w:t>
      </w:r>
      <w:r>
        <w:rPr>
          <w:lang w:val="en-ZW"/>
        </w:rPr>
        <w:t xml:space="preserve">Liberty </w:t>
      </w:r>
      <w:r w:rsidR="00722C6A">
        <w:rPr>
          <w:lang w:val="en-ZW"/>
        </w:rPr>
        <w:t>Utilities</w:t>
      </w:r>
      <w:r>
        <w:rPr>
          <w:lang w:val="en-ZW"/>
        </w:rPr>
        <w:t xml:space="preserve"> </w:t>
      </w:r>
      <w:r w:rsidR="00314AF9">
        <w:t xml:space="preserve">OB </w:t>
      </w:r>
      <w:r>
        <w:rPr>
          <w:lang w:val="en-ZW"/>
        </w:rPr>
        <w:t>at 32.</w:t>
      </w:r>
    </w:p>
  </w:footnote>
  <w:footnote w:id="103">
    <w:p w14:paraId="5C43CD98" w14:textId="23C74A76" w:rsidR="004B17D2" w:rsidRDefault="004B17D2">
      <w:pPr>
        <w:pStyle w:val="FootnoteText"/>
      </w:pPr>
      <w:r>
        <w:rPr>
          <w:rStyle w:val="FootnoteReference"/>
        </w:rPr>
        <w:footnoteRef/>
      </w:r>
      <w:r>
        <w:t xml:space="preserve"> Cal Advocates OB at 63</w:t>
      </w:r>
    </w:p>
  </w:footnote>
  <w:footnote w:id="104">
    <w:p w14:paraId="535E28B7" w14:textId="5BD49C38" w:rsidR="00272304" w:rsidRPr="00272304" w:rsidRDefault="00272304">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32</w:t>
      </w:r>
    </w:p>
  </w:footnote>
  <w:footnote w:id="105">
    <w:p w14:paraId="03CAC1AC" w14:textId="0EAF5806" w:rsidR="006D0028" w:rsidRPr="006D0028" w:rsidRDefault="006D0028">
      <w:pPr>
        <w:pStyle w:val="FootnoteText"/>
      </w:pPr>
      <w:r>
        <w:rPr>
          <w:rStyle w:val="FootnoteReference"/>
        </w:rPr>
        <w:footnoteRef/>
      </w:r>
      <w:r w:rsidRPr="003C7CA3">
        <w:rPr>
          <w:i/>
          <w:iCs/>
        </w:rPr>
        <w:t xml:space="preserve"> </w:t>
      </w:r>
      <w:r w:rsidR="00C51E1A">
        <w:rPr>
          <w:lang w:val="en-ZW"/>
        </w:rPr>
        <w:t xml:space="preserve">Liberty Utilities </w:t>
      </w:r>
      <w:r w:rsidR="00C51E1A">
        <w:t xml:space="preserve">OB </w:t>
      </w:r>
      <w:r w:rsidR="00C51E1A">
        <w:rPr>
          <w:lang w:val="en-ZW"/>
        </w:rPr>
        <w:t>at 32</w:t>
      </w:r>
    </w:p>
  </w:footnote>
  <w:footnote w:id="106">
    <w:p w14:paraId="1FF1E194" w14:textId="19C0D111" w:rsidR="00F240E3" w:rsidRPr="00185BF7" w:rsidRDefault="00F240E3" w:rsidP="00F240E3">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32</w:t>
      </w:r>
    </w:p>
  </w:footnote>
  <w:footnote w:id="107">
    <w:p w14:paraId="77F6BCCF" w14:textId="6C846178" w:rsidR="00A06C55" w:rsidRPr="003C7CA3" w:rsidRDefault="00A06C55">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866D59">
        <w:t>.</w:t>
      </w:r>
    </w:p>
  </w:footnote>
  <w:footnote w:id="108">
    <w:p w14:paraId="0C258668" w14:textId="2D9C1E59" w:rsidR="009B402E" w:rsidRPr="009B402E" w:rsidRDefault="009B402E">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09">
    <w:p w14:paraId="1A99C5D6" w14:textId="59450995" w:rsidR="00CA489D" w:rsidRPr="003C7CA3" w:rsidRDefault="00CA489D">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10">
    <w:p w14:paraId="56BBFE9F" w14:textId="488D7D62" w:rsidR="00CA489D" w:rsidRPr="003C7CA3" w:rsidRDefault="00CA489D">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11">
    <w:p w14:paraId="0CCFAD42" w14:textId="770FF3C9" w:rsidR="00CA489D" w:rsidRPr="00CA489D" w:rsidRDefault="00CA489D">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12">
    <w:p w14:paraId="189B2147" w14:textId="6F99C6A0" w:rsidR="001B0430" w:rsidRPr="00D145DB" w:rsidRDefault="001B0430" w:rsidP="001B0430">
      <w:pPr>
        <w:pStyle w:val="FootnoteText"/>
        <w:rPr>
          <w:lang w:val="en-ZW"/>
        </w:rPr>
      </w:pPr>
      <w:r>
        <w:rPr>
          <w:rStyle w:val="FootnoteReference"/>
        </w:rPr>
        <w:footnoteRef/>
      </w:r>
      <w:r>
        <w:t xml:space="preserve"> </w:t>
      </w:r>
      <w:r w:rsidR="00C51E1A">
        <w:rPr>
          <w:lang w:val="en-ZW"/>
        </w:rPr>
        <w:t xml:space="preserve">Liberty Utilities </w:t>
      </w:r>
      <w:r w:rsidR="00C51E1A">
        <w:t>OB</w:t>
      </w:r>
      <w:r>
        <w:rPr>
          <w:lang w:val="en-ZW"/>
        </w:rPr>
        <w:t xml:space="preserve"> at 22.</w:t>
      </w:r>
    </w:p>
  </w:footnote>
  <w:footnote w:id="113">
    <w:p w14:paraId="12585AA4" w14:textId="54D3D8BE" w:rsidR="001B0430" w:rsidRPr="00E33763" w:rsidRDefault="001B0430" w:rsidP="001B0430">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 xml:space="preserve">at </w:t>
      </w:r>
      <w:proofErr w:type="gramStart"/>
      <w:r w:rsidR="00C51E1A">
        <w:rPr>
          <w:lang w:val="en-ZW"/>
        </w:rPr>
        <w:t>22.</w:t>
      </w:r>
      <w:r>
        <w:t>.</w:t>
      </w:r>
      <w:proofErr w:type="gramEnd"/>
    </w:p>
  </w:footnote>
  <w:footnote w:id="114">
    <w:p w14:paraId="629A01BE" w14:textId="4617BBB7" w:rsidR="001B0430" w:rsidRPr="00E33763" w:rsidRDefault="001B0430" w:rsidP="001B0430">
      <w:pPr>
        <w:pStyle w:val="FootnoteText"/>
      </w:pPr>
      <w:r>
        <w:rPr>
          <w:rStyle w:val="FootnoteReference"/>
        </w:rPr>
        <w:footnoteRef/>
      </w:r>
      <w:r w:rsidRPr="003C7CA3">
        <w:rPr>
          <w:i/>
          <w:iCs/>
        </w:rPr>
        <w:t xml:space="preserve"> </w:t>
      </w:r>
      <w:r w:rsidR="00C51E1A">
        <w:rPr>
          <w:lang w:val="en-ZW"/>
        </w:rPr>
        <w:t xml:space="preserve">Liberty Utilities </w:t>
      </w:r>
      <w:r w:rsidR="00C51E1A">
        <w:t xml:space="preserve">OB </w:t>
      </w:r>
      <w:r w:rsidR="00C51E1A">
        <w:rPr>
          <w:lang w:val="en-ZW"/>
        </w:rPr>
        <w:t>at 22.</w:t>
      </w:r>
    </w:p>
  </w:footnote>
  <w:footnote w:id="115">
    <w:p w14:paraId="4941D0C1" w14:textId="77777777" w:rsidR="001B0430" w:rsidRPr="003C7CA3" w:rsidRDefault="001B0430" w:rsidP="001B0430">
      <w:pPr>
        <w:pStyle w:val="FootnoteText"/>
        <w:rPr>
          <w:lang w:val="en-ZW"/>
        </w:rPr>
      </w:pPr>
      <w:r>
        <w:rPr>
          <w:rStyle w:val="FootnoteReference"/>
        </w:rPr>
        <w:footnoteRef/>
      </w:r>
      <w:r>
        <w:t xml:space="preserve"> </w:t>
      </w:r>
      <w:r w:rsidRPr="008208A8">
        <w:rPr>
          <w:szCs w:val="22"/>
        </w:rPr>
        <w:t xml:space="preserve">Liberty </w:t>
      </w:r>
      <w:r>
        <w:t>Utilities</w:t>
      </w:r>
      <w:r w:rsidRPr="008208A8">
        <w:rPr>
          <w:szCs w:val="22"/>
        </w:rPr>
        <w:t xml:space="preserve"> </w:t>
      </w:r>
      <w:r>
        <w:t>OB</w:t>
      </w:r>
      <w:r w:rsidRPr="008208A8">
        <w:rPr>
          <w:szCs w:val="22"/>
        </w:rPr>
        <w:t xml:space="preserve"> at 22 – 23, “</w:t>
      </w:r>
      <w:r w:rsidRPr="003C7CA3">
        <w:rPr>
          <w:rFonts w:cs="TimesNewRomanPSMT"/>
          <w:szCs w:val="22"/>
        </w:rPr>
        <w:t>water loss, water waste enforcement, landscape and irrigation residential hot water recirculating pump rebate, residential and commercial outdoor survey, residential water budgets, residential and commercial drip irrigation kits, residential weather-based irrigation controllers, residential fixture distribution, commercial weather based irrigation controller, and, for Liberty Park Water only, an emergency leak repair program.”</w:t>
      </w:r>
    </w:p>
  </w:footnote>
  <w:footnote w:id="116">
    <w:p w14:paraId="7CF26A2E" w14:textId="0300BCCC" w:rsidR="001B0430" w:rsidRPr="00E33763" w:rsidRDefault="001B0430" w:rsidP="001B0430">
      <w:pPr>
        <w:pStyle w:val="FootnoteText"/>
      </w:pPr>
      <w:r>
        <w:rPr>
          <w:rStyle w:val="FootnoteReference"/>
        </w:rPr>
        <w:footnoteRef/>
      </w:r>
      <w:r>
        <w:t xml:space="preserve"> </w:t>
      </w:r>
      <w:r w:rsidR="00ED75F2" w:rsidRPr="008208A8">
        <w:rPr>
          <w:szCs w:val="22"/>
        </w:rPr>
        <w:t xml:space="preserve">Liberty </w:t>
      </w:r>
      <w:r w:rsidR="00ED75F2">
        <w:t>Utilities</w:t>
      </w:r>
      <w:r w:rsidR="00ED75F2" w:rsidRPr="008208A8">
        <w:rPr>
          <w:szCs w:val="22"/>
        </w:rPr>
        <w:t xml:space="preserve"> </w:t>
      </w:r>
      <w:r w:rsidR="00ED75F2">
        <w:t>OB</w:t>
      </w:r>
      <w:r w:rsidR="00ED75F2" w:rsidRPr="008208A8">
        <w:rPr>
          <w:szCs w:val="22"/>
        </w:rPr>
        <w:t xml:space="preserve"> at 22 – 23,</w:t>
      </w:r>
    </w:p>
  </w:footnote>
  <w:footnote w:id="117">
    <w:p w14:paraId="7AE06064" w14:textId="77777777" w:rsidR="001B0430" w:rsidRPr="003C7CA3" w:rsidRDefault="001B0430" w:rsidP="001B0430">
      <w:pPr>
        <w:pStyle w:val="FootnoteText"/>
        <w:rPr>
          <w:lang w:val="en-ZW"/>
        </w:rPr>
      </w:pPr>
      <w:r>
        <w:rPr>
          <w:rStyle w:val="FootnoteReference"/>
        </w:rPr>
        <w:footnoteRef/>
      </w:r>
      <w:r>
        <w:t xml:space="preserve"> </w:t>
      </w:r>
      <w:r>
        <w:rPr>
          <w:lang w:val="en-ZW"/>
        </w:rPr>
        <w:t>Joint Response to ALJ Ruling Requiring Additional Information at 2 and 6.</w:t>
      </w:r>
    </w:p>
  </w:footnote>
  <w:footnote w:id="118">
    <w:p w14:paraId="0CDEDBEF" w14:textId="77777777" w:rsidR="001B0430" w:rsidRPr="000E5924" w:rsidRDefault="001B0430" w:rsidP="001B0430">
      <w:pPr>
        <w:pStyle w:val="FootnoteText"/>
      </w:pPr>
      <w:r>
        <w:rPr>
          <w:rStyle w:val="FootnoteReference"/>
        </w:rPr>
        <w:footnoteRef/>
      </w:r>
      <w:r>
        <w:t xml:space="preserve"> Cal Advocates OB at 46.</w:t>
      </w:r>
    </w:p>
  </w:footnote>
  <w:footnote w:id="119">
    <w:p w14:paraId="5CA82030" w14:textId="0F930384" w:rsidR="001B0430" w:rsidRPr="000E5924" w:rsidRDefault="001B0430" w:rsidP="001B0430">
      <w:pPr>
        <w:pStyle w:val="FootnoteText"/>
      </w:pPr>
      <w:r>
        <w:rPr>
          <w:rStyle w:val="FootnoteReference"/>
        </w:rPr>
        <w:footnoteRef/>
      </w:r>
      <w:r>
        <w:t xml:space="preserve"> </w:t>
      </w:r>
      <w:r w:rsidR="00EC2AD8">
        <w:t>Cal Advocates OB at 46.</w:t>
      </w:r>
    </w:p>
  </w:footnote>
  <w:footnote w:id="120">
    <w:p w14:paraId="38E7AC67" w14:textId="77777777" w:rsidR="001B0430" w:rsidRPr="003C7CA3" w:rsidRDefault="001B0430" w:rsidP="001B0430">
      <w:pPr>
        <w:pStyle w:val="FootnoteText"/>
        <w:rPr>
          <w:lang w:val="en-ZW"/>
        </w:rPr>
      </w:pPr>
      <w:r>
        <w:rPr>
          <w:rStyle w:val="FootnoteReference"/>
        </w:rPr>
        <w:footnoteRef/>
      </w:r>
      <w:r>
        <w:t xml:space="preserve"> </w:t>
      </w:r>
      <w:r>
        <w:rPr>
          <w:lang w:val="en-ZW"/>
        </w:rPr>
        <w:t xml:space="preserve">Cal Advocates </w:t>
      </w:r>
      <w:r>
        <w:t xml:space="preserve">OB </w:t>
      </w:r>
      <w:r>
        <w:rPr>
          <w:lang w:val="en-ZW"/>
        </w:rPr>
        <w:t>at 46.</w:t>
      </w:r>
    </w:p>
  </w:footnote>
  <w:footnote w:id="121">
    <w:p w14:paraId="2ACDB287" w14:textId="77777777" w:rsidR="001B0430" w:rsidRPr="00C0265F" w:rsidRDefault="001B0430" w:rsidP="001B0430">
      <w:pPr>
        <w:pStyle w:val="FootnoteText"/>
      </w:pPr>
      <w:r>
        <w:rPr>
          <w:rStyle w:val="FootnoteReference"/>
        </w:rPr>
        <w:footnoteRef/>
      </w:r>
      <w:r>
        <w:t xml:space="preserve"> Liberty Utilities OB at 22; and Ex. LIB-27 at 17 and Ex. LIB-28 at 21.</w:t>
      </w:r>
    </w:p>
  </w:footnote>
  <w:footnote w:id="122">
    <w:p w14:paraId="3046A6FB" w14:textId="77777777" w:rsidR="001B0430" w:rsidRPr="00E17D2C" w:rsidRDefault="001B0430" w:rsidP="001B0430">
      <w:pPr>
        <w:pStyle w:val="FootnoteText"/>
      </w:pPr>
      <w:r>
        <w:rPr>
          <w:rStyle w:val="FootnoteReference"/>
        </w:rPr>
        <w:footnoteRef/>
      </w:r>
      <w:r>
        <w:t xml:space="preserve"> October 28, 2024, Administrative Law Judge’s E-Mail Ruling on Cal Advocates’ Motion to Strike Liberty Utilities’ Errata.</w:t>
      </w:r>
    </w:p>
  </w:footnote>
  <w:footnote w:id="123">
    <w:p w14:paraId="2180BF08" w14:textId="77777777" w:rsidR="001B0430" w:rsidRPr="00E17D2C" w:rsidRDefault="001B0430" w:rsidP="001B0430">
      <w:pPr>
        <w:pStyle w:val="FootnoteText"/>
      </w:pPr>
      <w:r>
        <w:rPr>
          <w:rStyle w:val="FootnoteReference"/>
        </w:rPr>
        <w:footnoteRef/>
      </w:r>
      <w:r>
        <w:t xml:space="preserve"> October 18, 2024, Liberty Utilities’ Joint Response to Motion of the Public Advocates’ Office to Strike Liberty Utilities’ Correction to Rebuttal Testimony.</w:t>
      </w:r>
    </w:p>
  </w:footnote>
  <w:footnote w:id="124">
    <w:p w14:paraId="632D5332" w14:textId="0B533314" w:rsidR="001B0430" w:rsidRPr="00FE27A0" w:rsidRDefault="001B0430" w:rsidP="001B0430">
      <w:pPr>
        <w:pStyle w:val="FootnoteText"/>
      </w:pPr>
      <w:r w:rsidRPr="00FE27A0">
        <w:rPr>
          <w:rStyle w:val="FootnoteReference"/>
        </w:rPr>
        <w:footnoteRef/>
      </w:r>
      <w:r w:rsidRPr="00FE27A0">
        <w:t xml:space="preserve"> </w:t>
      </w:r>
      <w:r w:rsidRPr="003A51AB">
        <w:rPr>
          <w:i/>
          <w:iCs/>
        </w:rPr>
        <w:t>See</w:t>
      </w:r>
      <w:r>
        <w:t>, Liberty’</w:t>
      </w:r>
      <w:r w:rsidRPr="00FE27A0">
        <w:t xml:space="preserve">s Opening Brief at </w:t>
      </w:r>
      <w:r>
        <w:t>2</w:t>
      </w:r>
      <w:r w:rsidRPr="00FE27A0">
        <w:t>4-</w:t>
      </w:r>
      <w:r>
        <w:t>2</w:t>
      </w:r>
      <w:r w:rsidRPr="00FE27A0">
        <w:t>5</w:t>
      </w:r>
      <w:r>
        <w:t xml:space="preserve">; </w:t>
      </w:r>
      <w:r w:rsidRPr="00FE27A0">
        <w:t>Reply Brief at 45-46</w:t>
      </w:r>
      <w:r>
        <w:t xml:space="preserve">; </w:t>
      </w:r>
      <w:r w:rsidRPr="00FE27A0">
        <w:t>Exhibit</w:t>
      </w:r>
      <w:r>
        <w:t>s</w:t>
      </w:r>
      <w:r w:rsidRPr="00FE27A0">
        <w:t xml:space="preserve"> 15 at 16-18</w:t>
      </w:r>
      <w:r>
        <w:t>;</w:t>
      </w:r>
      <w:r w:rsidRPr="00FE27A0">
        <w:t xml:space="preserve"> 26 at 146-184</w:t>
      </w:r>
      <w:r>
        <w:t xml:space="preserve">; </w:t>
      </w:r>
      <w:r w:rsidRPr="00FE27A0">
        <w:t>and 37 at 47:20.</w:t>
      </w:r>
    </w:p>
  </w:footnote>
  <w:footnote w:id="125">
    <w:p w14:paraId="5CDD9555" w14:textId="77777777" w:rsidR="001B0430" w:rsidRDefault="001B0430" w:rsidP="001B0430">
      <w:pPr>
        <w:pStyle w:val="FootnoteText"/>
      </w:pPr>
      <w:r>
        <w:rPr>
          <w:rStyle w:val="FootnoteReference"/>
        </w:rPr>
        <w:footnoteRef/>
      </w:r>
      <w:r>
        <w:t xml:space="preserve"> Cal Advocates Opening Brief at 48</w:t>
      </w:r>
    </w:p>
  </w:footnote>
  <w:footnote w:id="126">
    <w:p w14:paraId="3BB6B47F" w14:textId="77777777" w:rsidR="001B0430" w:rsidRDefault="001B0430" w:rsidP="001B0430">
      <w:pPr>
        <w:pStyle w:val="FootnoteText"/>
      </w:pPr>
      <w:r>
        <w:rPr>
          <w:rStyle w:val="FootnoteReference"/>
        </w:rPr>
        <w:footnoteRef/>
      </w:r>
      <w:r>
        <w:t xml:space="preserve"> Cal Advocates Opening Brief at 49</w:t>
      </w:r>
    </w:p>
  </w:footnote>
  <w:footnote w:id="127">
    <w:p w14:paraId="6B374513" w14:textId="77777777" w:rsidR="001B0430" w:rsidRPr="00F51C07" w:rsidRDefault="001B0430" w:rsidP="001B0430">
      <w:pPr>
        <w:pStyle w:val="FootnoteText"/>
        <w:rPr>
          <w:lang w:val="en-ZW"/>
        </w:rPr>
      </w:pPr>
      <w:r>
        <w:rPr>
          <w:rStyle w:val="FootnoteReference"/>
        </w:rPr>
        <w:footnoteRef/>
      </w:r>
      <w:r>
        <w:t xml:space="preserve"> Liberty Utilities OB at 25.</w:t>
      </w:r>
    </w:p>
  </w:footnote>
  <w:footnote w:id="128">
    <w:p w14:paraId="4261DB0B" w14:textId="77777777" w:rsidR="001B0430" w:rsidRDefault="001B0430" w:rsidP="001B0430">
      <w:pPr>
        <w:pStyle w:val="FootnoteText"/>
      </w:pPr>
      <w:r>
        <w:rPr>
          <w:rStyle w:val="FootnoteReference"/>
        </w:rPr>
        <w:footnoteRef/>
      </w:r>
      <w:r>
        <w:t xml:space="preserve"> </w:t>
      </w:r>
      <w:r w:rsidRPr="00D145DB">
        <w:rPr>
          <w:i/>
          <w:iCs/>
        </w:rPr>
        <w:t>Id</w:t>
      </w:r>
      <w:r>
        <w:t>.</w:t>
      </w:r>
    </w:p>
  </w:footnote>
  <w:footnote w:id="129">
    <w:p w14:paraId="3F1D19A0" w14:textId="77777777" w:rsidR="001B0430" w:rsidRDefault="001B0430" w:rsidP="001B0430">
      <w:pPr>
        <w:pStyle w:val="FootnoteText"/>
      </w:pPr>
      <w:r>
        <w:rPr>
          <w:rStyle w:val="FootnoteReference"/>
        </w:rPr>
        <w:footnoteRef/>
      </w:r>
      <w:r>
        <w:t xml:space="preserve"> </w:t>
      </w:r>
      <w:r w:rsidRPr="00C45272">
        <w:rPr>
          <w:i/>
          <w:iCs/>
        </w:rPr>
        <w:t>Id</w:t>
      </w:r>
      <w:r w:rsidRPr="00472B05">
        <w:rPr>
          <w:i/>
          <w:iCs/>
        </w:rPr>
        <w:t>.</w:t>
      </w:r>
    </w:p>
  </w:footnote>
  <w:footnote w:id="130">
    <w:p w14:paraId="5A6CE6CA" w14:textId="77777777" w:rsidR="001B0430" w:rsidRPr="00717F5D" w:rsidRDefault="001B0430" w:rsidP="001B0430">
      <w:pPr>
        <w:pStyle w:val="FootnoteText"/>
        <w:rPr>
          <w:lang w:val="en-ZW"/>
        </w:rPr>
      </w:pPr>
      <w:r>
        <w:rPr>
          <w:rStyle w:val="FootnoteReference"/>
        </w:rPr>
        <w:footnoteRef/>
      </w:r>
      <w:r w:rsidRPr="00717F5D">
        <w:rPr>
          <w:i/>
          <w:iCs/>
        </w:rPr>
        <w:t xml:space="preserve"> Id</w:t>
      </w:r>
      <w:r>
        <w:t>. at 26.</w:t>
      </w:r>
    </w:p>
  </w:footnote>
  <w:footnote w:id="131">
    <w:p w14:paraId="1EDEC128" w14:textId="77777777" w:rsidR="001B0430" w:rsidRPr="00717F5D" w:rsidRDefault="001B0430" w:rsidP="001B0430">
      <w:pPr>
        <w:pStyle w:val="FootnoteText"/>
        <w:rPr>
          <w:lang w:val="en-ZW"/>
        </w:rPr>
      </w:pPr>
      <w:r>
        <w:rPr>
          <w:rStyle w:val="FootnoteReference"/>
        </w:rPr>
        <w:footnoteRef/>
      </w:r>
      <w:r>
        <w:t xml:space="preserve"> </w:t>
      </w:r>
      <w:r w:rsidRPr="00717F5D">
        <w:rPr>
          <w:i/>
          <w:iCs/>
        </w:rPr>
        <w:t>Id</w:t>
      </w:r>
      <w:r>
        <w:t>.</w:t>
      </w:r>
    </w:p>
  </w:footnote>
  <w:footnote w:id="132">
    <w:p w14:paraId="62A4D2FA" w14:textId="77777777" w:rsidR="001B0430" w:rsidRPr="00717F5D" w:rsidRDefault="001B0430" w:rsidP="001B0430">
      <w:pPr>
        <w:pStyle w:val="FootnoteText"/>
        <w:rPr>
          <w:lang w:val="en-ZW"/>
        </w:rPr>
      </w:pPr>
      <w:r>
        <w:rPr>
          <w:rStyle w:val="FootnoteReference"/>
        </w:rPr>
        <w:footnoteRef/>
      </w:r>
      <w:r>
        <w:t xml:space="preserve"> </w:t>
      </w:r>
      <w:r w:rsidRPr="00717F5D">
        <w:rPr>
          <w:i/>
          <w:iCs/>
          <w:lang w:val="en-ZW"/>
        </w:rPr>
        <w:t>Id</w:t>
      </w:r>
      <w:r>
        <w:rPr>
          <w:lang w:val="en-ZW"/>
        </w:rPr>
        <w:t>. at 27.</w:t>
      </w:r>
    </w:p>
  </w:footnote>
  <w:footnote w:id="133">
    <w:p w14:paraId="683EAA8B" w14:textId="77777777" w:rsidR="001B0430" w:rsidRDefault="001B0430" w:rsidP="001B0430">
      <w:pPr>
        <w:pStyle w:val="FootnoteText"/>
      </w:pPr>
      <w:r>
        <w:rPr>
          <w:rStyle w:val="FootnoteReference"/>
        </w:rPr>
        <w:footnoteRef/>
      </w:r>
      <w:r>
        <w:t xml:space="preserve"> </w:t>
      </w:r>
      <w:r w:rsidRPr="00C45272">
        <w:t>Cal Advocates OB at 50</w:t>
      </w:r>
      <w:r>
        <w:t>.</w:t>
      </w:r>
    </w:p>
  </w:footnote>
  <w:footnote w:id="134">
    <w:p w14:paraId="47217BA6" w14:textId="77777777" w:rsidR="001B0430" w:rsidRPr="00A95929" w:rsidRDefault="001B0430" w:rsidP="001B0430">
      <w:pPr>
        <w:pStyle w:val="FootnoteText"/>
      </w:pPr>
      <w:r>
        <w:rPr>
          <w:rStyle w:val="FootnoteReference"/>
        </w:rPr>
        <w:footnoteRef/>
      </w:r>
      <w:r>
        <w:t xml:space="preserve"> </w:t>
      </w:r>
      <w:r w:rsidRPr="00BF6CB7">
        <w:rPr>
          <w:i/>
          <w:iCs/>
        </w:rPr>
        <w:t>Id</w:t>
      </w:r>
      <w:r>
        <w:t>.</w:t>
      </w:r>
    </w:p>
  </w:footnote>
  <w:footnote w:id="135">
    <w:p w14:paraId="6A917162" w14:textId="77777777" w:rsidR="001B0430" w:rsidRDefault="001B0430" w:rsidP="001B0430">
      <w:pPr>
        <w:pStyle w:val="FootnoteText"/>
      </w:pPr>
      <w:r>
        <w:rPr>
          <w:rStyle w:val="FootnoteReference"/>
        </w:rPr>
        <w:footnoteRef/>
      </w:r>
      <w:r>
        <w:t xml:space="preserve"> Liberty Utilities OB at 43.</w:t>
      </w:r>
    </w:p>
  </w:footnote>
  <w:footnote w:id="136">
    <w:p w14:paraId="68B7B3E3" w14:textId="77777777" w:rsidR="001B0430" w:rsidRDefault="001B0430" w:rsidP="001B0430">
      <w:pPr>
        <w:pStyle w:val="FootnoteText"/>
      </w:pPr>
      <w:r>
        <w:rPr>
          <w:rStyle w:val="FootnoteReference"/>
        </w:rPr>
        <w:footnoteRef/>
      </w:r>
      <w:r>
        <w:t xml:space="preserve"> Cal Advocates Opening Brief at 50-52</w:t>
      </w:r>
    </w:p>
  </w:footnote>
  <w:footnote w:id="137">
    <w:p w14:paraId="6A7CEBE5" w14:textId="77777777" w:rsidR="001B0430" w:rsidRDefault="001B0430" w:rsidP="001B0430">
      <w:pPr>
        <w:pStyle w:val="FootnoteText"/>
      </w:pPr>
      <w:r>
        <w:rPr>
          <w:rStyle w:val="FootnoteReference"/>
        </w:rPr>
        <w:footnoteRef/>
      </w:r>
      <w:r>
        <w:t xml:space="preserve"> Cal Advocates Opening Brief at 53</w:t>
      </w:r>
    </w:p>
  </w:footnote>
  <w:footnote w:id="138">
    <w:p w14:paraId="5572A7A0" w14:textId="77777777" w:rsidR="001B0430" w:rsidRDefault="001B0430" w:rsidP="001B0430">
      <w:pPr>
        <w:pStyle w:val="FootnoteText"/>
      </w:pPr>
      <w:r>
        <w:rPr>
          <w:rStyle w:val="FootnoteReference"/>
        </w:rPr>
        <w:footnoteRef/>
      </w:r>
      <w:r>
        <w:t xml:space="preserve"> Cal Advocates Opening Brief at 137</w:t>
      </w:r>
    </w:p>
  </w:footnote>
  <w:footnote w:id="139">
    <w:p w14:paraId="2A95937F" w14:textId="77777777" w:rsidR="001B0430" w:rsidRDefault="001B0430" w:rsidP="001B0430">
      <w:pPr>
        <w:pStyle w:val="FootnoteText"/>
      </w:pPr>
      <w:r>
        <w:rPr>
          <w:rStyle w:val="FootnoteReference"/>
        </w:rPr>
        <w:footnoteRef/>
      </w:r>
      <w:r>
        <w:t xml:space="preserve"> Cal Advocates Opening Brief at 53, FN 247</w:t>
      </w:r>
    </w:p>
  </w:footnote>
  <w:footnote w:id="140">
    <w:p w14:paraId="474837F8" w14:textId="77777777" w:rsidR="001B0430" w:rsidRDefault="001B0430" w:rsidP="001B0430">
      <w:pPr>
        <w:pStyle w:val="FootnoteText"/>
      </w:pPr>
      <w:r>
        <w:rPr>
          <w:rStyle w:val="FootnoteReference"/>
        </w:rPr>
        <w:footnoteRef/>
      </w:r>
      <w:r>
        <w:t xml:space="preserve"> Liberty Utilities OB at 27-28.</w:t>
      </w:r>
    </w:p>
  </w:footnote>
  <w:footnote w:id="141">
    <w:p w14:paraId="3897EDDA" w14:textId="77777777" w:rsidR="001B0430" w:rsidRDefault="001B0430" w:rsidP="001B0430">
      <w:pPr>
        <w:pStyle w:val="FootnoteText"/>
      </w:pPr>
      <w:r>
        <w:rPr>
          <w:rStyle w:val="FootnoteReference"/>
        </w:rPr>
        <w:footnoteRef/>
      </w:r>
      <w:r>
        <w:t xml:space="preserve"> Liberty Utilities OB at 28. </w:t>
      </w:r>
    </w:p>
  </w:footnote>
  <w:footnote w:id="142">
    <w:p w14:paraId="378C85FC" w14:textId="77777777" w:rsidR="001B0430" w:rsidRDefault="001B0430" w:rsidP="001B0430">
      <w:pPr>
        <w:pStyle w:val="FootnoteText"/>
      </w:pPr>
      <w:r>
        <w:rPr>
          <w:rStyle w:val="FootnoteReference"/>
        </w:rPr>
        <w:footnoteRef/>
      </w:r>
      <w:r>
        <w:t xml:space="preserve"> Cal Advocates OB at 54.</w:t>
      </w:r>
    </w:p>
  </w:footnote>
  <w:footnote w:id="143">
    <w:p w14:paraId="24FCDA75" w14:textId="77777777" w:rsidR="001B0430" w:rsidRDefault="001B0430" w:rsidP="001B0430">
      <w:pPr>
        <w:pStyle w:val="FootnoteText"/>
      </w:pPr>
      <w:r>
        <w:rPr>
          <w:rStyle w:val="FootnoteReference"/>
        </w:rPr>
        <w:footnoteRef/>
      </w:r>
      <w:r>
        <w:t xml:space="preserve"> Cal Advocates OB at 54-55.</w:t>
      </w:r>
    </w:p>
  </w:footnote>
  <w:footnote w:id="144">
    <w:p w14:paraId="1355800A" w14:textId="77777777" w:rsidR="001B0430" w:rsidRDefault="001B0430" w:rsidP="001B0430">
      <w:pPr>
        <w:pStyle w:val="FootnoteText"/>
      </w:pPr>
      <w:r>
        <w:rPr>
          <w:rStyle w:val="FootnoteReference"/>
        </w:rPr>
        <w:footnoteRef/>
      </w:r>
      <w:r>
        <w:t xml:space="preserve"> Cal Advocates OB at 56.</w:t>
      </w:r>
    </w:p>
  </w:footnote>
  <w:footnote w:id="145">
    <w:p w14:paraId="521DC8B0" w14:textId="77777777" w:rsidR="001B0430" w:rsidRPr="00717F5D" w:rsidRDefault="001B0430" w:rsidP="001B0430">
      <w:pPr>
        <w:pStyle w:val="FootnoteText"/>
        <w:rPr>
          <w:lang w:val="en-ZW"/>
        </w:rPr>
      </w:pPr>
      <w:r>
        <w:rPr>
          <w:rStyle w:val="FootnoteReference"/>
        </w:rPr>
        <w:footnoteRef/>
      </w:r>
      <w:r>
        <w:t xml:space="preserve"> Liberty Utilities OB at 28.</w:t>
      </w:r>
    </w:p>
  </w:footnote>
  <w:footnote w:id="146">
    <w:p w14:paraId="5BA8E599" w14:textId="7BC89B23" w:rsidR="001B0430" w:rsidRPr="00717F5D" w:rsidRDefault="001B0430" w:rsidP="001B0430">
      <w:pPr>
        <w:pStyle w:val="FootnoteText"/>
        <w:rPr>
          <w:lang w:val="en-ZW"/>
        </w:rPr>
      </w:pPr>
      <w:r>
        <w:rPr>
          <w:rStyle w:val="FootnoteReference"/>
        </w:rPr>
        <w:footnoteRef/>
      </w:r>
      <w:r>
        <w:t xml:space="preserve"> Liberty Utilities OB at 28.</w:t>
      </w:r>
    </w:p>
  </w:footnote>
  <w:footnote w:id="147">
    <w:p w14:paraId="797CFA5E" w14:textId="145FF46E" w:rsidR="001B0430" w:rsidRPr="00717F5D" w:rsidRDefault="001B0430" w:rsidP="001B0430">
      <w:pPr>
        <w:pStyle w:val="FootnoteText"/>
        <w:rPr>
          <w:lang w:val="en-ZW"/>
        </w:rPr>
      </w:pPr>
      <w:r>
        <w:rPr>
          <w:rStyle w:val="FootnoteReference"/>
        </w:rPr>
        <w:footnoteRef/>
      </w:r>
      <w:r>
        <w:t xml:space="preserve"> Liberty Utilities OB at 28.</w:t>
      </w:r>
    </w:p>
  </w:footnote>
  <w:footnote w:id="148">
    <w:p w14:paraId="4A9DD58B" w14:textId="77777777" w:rsidR="001B0430" w:rsidRDefault="001B0430" w:rsidP="001B0430">
      <w:pPr>
        <w:pStyle w:val="FootnoteText"/>
      </w:pPr>
      <w:r>
        <w:rPr>
          <w:rStyle w:val="FootnoteReference"/>
        </w:rPr>
        <w:footnoteRef/>
      </w:r>
      <w:r>
        <w:t xml:space="preserve"> Cal Advocates OB at 56.</w:t>
      </w:r>
    </w:p>
  </w:footnote>
  <w:footnote w:id="149">
    <w:p w14:paraId="1712A85C" w14:textId="70391A2E" w:rsidR="00CD5190" w:rsidRDefault="00CD5190">
      <w:pPr>
        <w:pStyle w:val="FootnoteText"/>
      </w:pPr>
      <w:r>
        <w:rPr>
          <w:rStyle w:val="FootnoteReference"/>
        </w:rPr>
        <w:footnoteRef/>
      </w:r>
      <w:r>
        <w:t xml:space="preserve"> Liberty Opening Brief at </w:t>
      </w:r>
      <w:r w:rsidR="00582CBF">
        <w:t>29</w:t>
      </w:r>
    </w:p>
  </w:footnote>
  <w:footnote w:id="150">
    <w:p w14:paraId="346D375C" w14:textId="054AA21B" w:rsidR="00EB37CB" w:rsidRDefault="00EB37CB">
      <w:pPr>
        <w:pStyle w:val="FootnoteText"/>
      </w:pPr>
      <w:r>
        <w:rPr>
          <w:rStyle w:val="FootnoteReference"/>
        </w:rPr>
        <w:footnoteRef/>
      </w:r>
      <w:r>
        <w:t xml:space="preserve"> Liberty Opening Brief at 29</w:t>
      </w:r>
    </w:p>
  </w:footnote>
  <w:footnote w:id="151">
    <w:p w14:paraId="241616D4" w14:textId="77777777" w:rsidR="001B0430" w:rsidRPr="00C03837" w:rsidRDefault="001B0430" w:rsidP="001B0430">
      <w:pPr>
        <w:pStyle w:val="FootnoteText"/>
      </w:pPr>
      <w:r>
        <w:rPr>
          <w:rStyle w:val="FootnoteReference"/>
        </w:rPr>
        <w:footnoteRef/>
      </w:r>
      <w:r>
        <w:t xml:space="preserve"> Cal Advocates OB at xi. and 58.</w:t>
      </w:r>
    </w:p>
  </w:footnote>
  <w:footnote w:id="152">
    <w:p w14:paraId="7E769AFA" w14:textId="77777777" w:rsidR="001B0430" w:rsidRPr="00C03837" w:rsidRDefault="001B0430" w:rsidP="001B0430">
      <w:pPr>
        <w:pStyle w:val="FootnoteText"/>
      </w:pPr>
      <w:r>
        <w:rPr>
          <w:rStyle w:val="FootnoteReference"/>
        </w:rPr>
        <w:footnoteRef/>
      </w:r>
      <w:r>
        <w:t xml:space="preserve"> Cal Advocates OB at 58.</w:t>
      </w:r>
    </w:p>
  </w:footnote>
  <w:footnote w:id="153">
    <w:p w14:paraId="4ED178F1" w14:textId="7FDB796A" w:rsidR="00A01AD9" w:rsidRDefault="00A01AD9">
      <w:pPr>
        <w:pStyle w:val="FootnoteText"/>
      </w:pPr>
      <w:r>
        <w:rPr>
          <w:rStyle w:val="FootnoteReference"/>
        </w:rPr>
        <w:footnoteRef/>
      </w:r>
      <w:r>
        <w:t xml:space="preserve"> Cal Advocates Reply Brief at 28</w:t>
      </w:r>
    </w:p>
  </w:footnote>
  <w:footnote w:id="154">
    <w:p w14:paraId="6EEF48FC" w14:textId="60C2BDD1" w:rsidR="006945C6" w:rsidRDefault="006945C6">
      <w:pPr>
        <w:pStyle w:val="FootnoteText"/>
      </w:pPr>
      <w:r>
        <w:rPr>
          <w:rStyle w:val="FootnoteReference"/>
        </w:rPr>
        <w:footnoteRef/>
      </w:r>
      <w:r>
        <w:t xml:space="preserve"> Cal Advocates Reply Brief at 17</w:t>
      </w:r>
    </w:p>
  </w:footnote>
  <w:footnote w:id="155">
    <w:p w14:paraId="259778BE" w14:textId="77777777" w:rsidR="004575E4" w:rsidRDefault="004575E4" w:rsidP="004575E4">
      <w:pPr>
        <w:pStyle w:val="FootnoteText"/>
      </w:pPr>
      <w:r>
        <w:rPr>
          <w:rStyle w:val="FootnoteReference"/>
        </w:rPr>
        <w:footnoteRef/>
      </w:r>
      <w:r>
        <w:t xml:space="preserve"> Cal Advocates Opening Brief at 36</w:t>
      </w:r>
    </w:p>
  </w:footnote>
  <w:footnote w:id="156">
    <w:p w14:paraId="3EFFCBEB" w14:textId="77777777" w:rsidR="004575E4" w:rsidRPr="0018062A" w:rsidRDefault="004575E4" w:rsidP="004575E4">
      <w:pPr>
        <w:pStyle w:val="FootnoteText"/>
        <w:rPr>
          <w:lang w:val="en-ZW"/>
        </w:rPr>
      </w:pPr>
      <w:r>
        <w:rPr>
          <w:rStyle w:val="FootnoteReference"/>
        </w:rPr>
        <w:footnoteRef/>
      </w:r>
      <w:r>
        <w:t xml:space="preserve"> Liberty Utilities</w:t>
      </w:r>
      <w:r w:rsidRPr="00C45272">
        <w:t xml:space="preserve"> OB at </w:t>
      </w:r>
      <w:r>
        <w:t>32.</w:t>
      </w:r>
    </w:p>
  </w:footnote>
  <w:footnote w:id="157">
    <w:p w14:paraId="763EC75E" w14:textId="2F094062" w:rsidR="004575E4" w:rsidRPr="0018062A" w:rsidRDefault="004575E4" w:rsidP="004575E4">
      <w:pPr>
        <w:pStyle w:val="FootnoteText"/>
        <w:rPr>
          <w:lang w:val="en-ZW"/>
        </w:rPr>
      </w:pPr>
      <w:r>
        <w:rPr>
          <w:rStyle w:val="FootnoteReference"/>
        </w:rPr>
        <w:footnoteRef/>
      </w:r>
      <w:r>
        <w:t xml:space="preserve"> </w:t>
      </w:r>
      <w:r w:rsidR="000C799B">
        <w:t>Liberty Utilities</w:t>
      </w:r>
      <w:r w:rsidR="000C799B" w:rsidRPr="00C45272">
        <w:t xml:space="preserve"> OB at </w:t>
      </w:r>
      <w:r w:rsidR="000C799B">
        <w:t>32.</w:t>
      </w:r>
    </w:p>
  </w:footnote>
  <w:footnote w:id="158">
    <w:p w14:paraId="6173488C" w14:textId="77777777" w:rsidR="004575E4" w:rsidRPr="0018062A" w:rsidRDefault="004575E4" w:rsidP="004575E4">
      <w:pPr>
        <w:pStyle w:val="FootnoteText"/>
        <w:rPr>
          <w:lang w:val="en-ZW"/>
        </w:rPr>
      </w:pPr>
      <w:r>
        <w:rPr>
          <w:rStyle w:val="FootnoteReference"/>
        </w:rPr>
        <w:footnoteRef/>
      </w:r>
      <w:r>
        <w:t xml:space="preserve"> </w:t>
      </w:r>
      <w:r w:rsidRPr="00BF6CB7">
        <w:rPr>
          <w:i/>
          <w:iCs/>
        </w:rPr>
        <w:t>Id</w:t>
      </w:r>
      <w:r>
        <w:t>.</w:t>
      </w:r>
      <w:r w:rsidRPr="00C45272">
        <w:t xml:space="preserve"> at </w:t>
      </w:r>
      <w:r>
        <w:t>33.</w:t>
      </w:r>
    </w:p>
  </w:footnote>
  <w:footnote w:id="159">
    <w:p w14:paraId="6FE39FD7" w14:textId="5C0C9760" w:rsidR="007309E9" w:rsidRPr="007309E9" w:rsidRDefault="007309E9">
      <w:pPr>
        <w:pStyle w:val="FootnoteText"/>
      </w:pPr>
      <w:r>
        <w:rPr>
          <w:rStyle w:val="FootnoteReference"/>
        </w:rPr>
        <w:footnoteRef/>
      </w:r>
      <w:r>
        <w:t xml:space="preserve"> Any allowance for escalation is </w:t>
      </w:r>
      <w:proofErr w:type="gramStart"/>
      <w:r>
        <w:t>completely separate</w:t>
      </w:r>
      <w:proofErr w:type="gramEnd"/>
      <w:r>
        <w:t xml:space="preserve"> from any allowance for contingencies.  Escalation provides a uniquely different estimate to account for inflation or other increases in costs whereas a contingency </w:t>
      </w:r>
      <w:proofErr w:type="gramStart"/>
      <w:r>
        <w:t>provide</w:t>
      </w:r>
      <w:proofErr w:type="gramEnd"/>
      <w:r>
        <w:t xml:space="preserve"> a uniquely different allowance for unforeseeable changes to the project.</w:t>
      </w:r>
    </w:p>
  </w:footnote>
  <w:footnote w:id="160">
    <w:p w14:paraId="38700D08" w14:textId="5003E7EA" w:rsidR="00807976" w:rsidRPr="00807976" w:rsidRDefault="00807976">
      <w:pPr>
        <w:pStyle w:val="FootnoteText"/>
      </w:pPr>
      <w:r>
        <w:rPr>
          <w:rStyle w:val="FootnoteReference"/>
        </w:rPr>
        <w:footnoteRef/>
      </w:r>
      <w:r>
        <w:t xml:space="preserve"> </w:t>
      </w:r>
      <w:r w:rsidR="005E75A4">
        <w:t xml:space="preserve">Liberty Utilities </w:t>
      </w:r>
      <w:r w:rsidR="00415C4A">
        <w:t xml:space="preserve">OB </w:t>
      </w:r>
      <w:r w:rsidR="005E75A4">
        <w:t>at 19; Ex</w:t>
      </w:r>
      <w:r w:rsidR="00447FB2">
        <w:t xml:space="preserve">. </w:t>
      </w:r>
      <w:r w:rsidR="00176588">
        <w:t>LIB-27</w:t>
      </w:r>
      <w:r w:rsidR="00447FB2">
        <w:t xml:space="preserve"> at </w:t>
      </w:r>
      <w:r w:rsidR="00176588">
        <w:t>14 and Ex. LIB</w:t>
      </w:r>
      <w:r w:rsidR="00420470">
        <w:t>-28</w:t>
      </w:r>
      <w:r w:rsidR="00447FB2">
        <w:t xml:space="preserve"> at</w:t>
      </w:r>
      <w:r w:rsidR="00420470">
        <w:t xml:space="preserve"> 18.</w:t>
      </w:r>
    </w:p>
  </w:footnote>
  <w:footnote w:id="161">
    <w:p w14:paraId="6B55F4CA" w14:textId="0AA4C07F" w:rsidR="004236BE" w:rsidRPr="003C7CA3" w:rsidRDefault="004236BE">
      <w:pPr>
        <w:pStyle w:val="FootnoteText"/>
        <w:rPr>
          <w:lang w:val="en-ZW"/>
        </w:rPr>
      </w:pPr>
      <w:r>
        <w:rPr>
          <w:rStyle w:val="FootnoteReference"/>
        </w:rPr>
        <w:footnoteRef/>
      </w:r>
      <w:r w:rsidRPr="003C7CA3">
        <w:rPr>
          <w:i/>
          <w:iCs/>
        </w:rPr>
        <w:t xml:space="preserve"> </w:t>
      </w:r>
      <w:r w:rsidR="000C799B">
        <w:t>Liberty Utilities</w:t>
      </w:r>
      <w:r>
        <w:rPr>
          <w:lang w:val="en-ZW"/>
        </w:rPr>
        <w:t xml:space="preserve"> at 20.</w:t>
      </w:r>
    </w:p>
  </w:footnote>
  <w:footnote w:id="162">
    <w:p w14:paraId="54689B4C" w14:textId="40E4DDCA" w:rsidR="00171693" w:rsidRPr="00171693" w:rsidRDefault="00171693">
      <w:pPr>
        <w:pStyle w:val="FootnoteText"/>
      </w:pPr>
      <w:r>
        <w:rPr>
          <w:rStyle w:val="FootnoteReference"/>
        </w:rPr>
        <w:footnoteRef/>
      </w:r>
      <w:r>
        <w:t xml:space="preserve"> Liberty Utilities </w:t>
      </w:r>
      <w:r w:rsidR="00415C4A">
        <w:t xml:space="preserve">OB </w:t>
      </w:r>
      <w:r>
        <w:t xml:space="preserve">at </w:t>
      </w:r>
      <w:r w:rsidR="00EC42D8">
        <w:t>19.</w:t>
      </w:r>
    </w:p>
  </w:footnote>
  <w:footnote w:id="163">
    <w:p w14:paraId="679A153E" w14:textId="4C7249BA" w:rsidR="00ED5622" w:rsidRPr="00D145DB" w:rsidRDefault="00ED5622">
      <w:pPr>
        <w:pStyle w:val="FootnoteText"/>
        <w:rPr>
          <w:lang w:val="en-ZW"/>
        </w:rPr>
      </w:pPr>
      <w:r>
        <w:rPr>
          <w:rStyle w:val="FootnoteReference"/>
        </w:rPr>
        <w:footnoteRef/>
      </w:r>
      <w:r>
        <w:t xml:space="preserve"> </w:t>
      </w:r>
      <w:r w:rsidR="00735284">
        <w:t>Liberty Utilities OB at 20.</w:t>
      </w:r>
    </w:p>
  </w:footnote>
  <w:footnote w:id="164">
    <w:p w14:paraId="0F82A2E8" w14:textId="271D69CC" w:rsidR="00C22C84" w:rsidRPr="00C22C84" w:rsidRDefault="00C22C84">
      <w:pPr>
        <w:pStyle w:val="FootnoteText"/>
      </w:pPr>
      <w:r>
        <w:rPr>
          <w:rStyle w:val="FootnoteReference"/>
        </w:rPr>
        <w:footnoteRef/>
      </w:r>
      <w:r>
        <w:t xml:space="preserve"> </w:t>
      </w:r>
      <w:r w:rsidR="00731159">
        <w:t xml:space="preserve">Cal Advocates </w:t>
      </w:r>
      <w:r w:rsidR="00415C4A">
        <w:t xml:space="preserve">OB </w:t>
      </w:r>
      <w:r w:rsidR="00731159">
        <w:t>at 39.</w:t>
      </w:r>
    </w:p>
  </w:footnote>
  <w:footnote w:id="165">
    <w:p w14:paraId="1035AC3B" w14:textId="69D298D5" w:rsidR="001C6641" w:rsidRPr="00D145DB" w:rsidRDefault="001C6641">
      <w:pPr>
        <w:pStyle w:val="FootnoteText"/>
        <w:rPr>
          <w:lang w:val="en-ZW"/>
        </w:rPr>
      </w:pPr>
      <w:r>
        <w:rPr>
          <w:rStyle w:val="FootnoteReference"/>
        </w:rPr>
        <w:footnoteRef/>
      </w:r>
      <w:r>
        <w:t xml:space="preserve"> </w:t>
      </w:r>
      <w:r w:rsidR="001C37FE">
        <w:t>Cal Advocates OB at 39.</w:t>
      </w:r>
    </w:p>
  </w:footnote>
  <w:footnote w:id="166">
    <w:p w14:paraId="32FA99F5" w14:textId="1BD134DC" w:rsidR="007F3A65" w:rsidRPr="007F3A65" w:rsidRDefault="007F3A65">
      <w:pPr>
        <w:pStyle w:val="FootnoteText"/>
      </w:pPr>
      <w:r>
        <w:rPr>
          <w:rStyle w:val="FootnoteReference"/>
        </w:rPr>
        <w:footnoteRef/>
      </w:r>
      <w:r>
        <w:t xml:space="preserve"> </w:t>
      </w:r>
      <w:r w:rsidR="001C37FE">
        <w:t>Cal Advocates OB</w:t>
      </w:r>
      <w:r w:rsidR="00740FF1">
        <w:t xml:space="preserve"> at 40.</w:t>
      </w:r>
    </w:p>
  </w:footnote>
  <w:footnote w:id="167">
    <w:p w14:paraId="28D928CD" w14:textId="562207C6" w:rsidR="008A3ED6" w:rsidRPr="003C7CA3" w:rsidRDefault="008A3ED6">
      <w:pPr>
        <w:pStyle w:val="FootnoteText"/>
        <w:rPr>
          <w:lang w:val="en-ZW"/>
        </w:rPr>
      </w:pPr>
      <w:r>
        <w:rPr>
          <w:rStyle w:val="FootnoteReference"/>
        </w:rPr>
        <w:footnoteRef/>
      </w:r>
      <w:r>
        <w:t xml:space="preserve"> </w:t>
      </w:r>
      <w:r w:rsidR="002F08D7">
        <w:rPr>
          <w:lang w:val="en-ZW"/>
        </w:rPr>
        <w:t xml:space="preserve">See D.07-05-062, at </w:t>
      </w:r>
      <w:r w:rsidR="0023045C">
        <w:rPr>
          <w:lang w:val="en-ZW"/>
        </w:rPr>
        <w:t>A-18 – A-20 (Escalation and Attrition Advice Letter Procedure).</w:t>
      </w:r>
    </w:p>
  </w:footnote>
  <w:footnote w:id="168">
    <w:p w14:paraId="0D1FD179" w14:textId="588D0FCB" w:rsidR="001D5CAF" w:rsidRPr="00F634D8" w:rsidRDefault="00C10DEC" w:rsidP="001D5CAF">
      <w:pPr>
        <w:spacing w:after="160" w:line="240" w:lineRule="auto"/>
        <w:ind w:firstLine="0"/>
      </w:pPr>
      <w:r>
        <w:rPr>
          <w:rStyle w:val="FootnoteReference"/>
        </w:rPr>
        <w:footnoteRef/>
      </w:r>
      <w:r>
        <w:t xml:space="preserve"> </w:t>
      </w:r>
      <w:r w:rsidRPr="00EB097D">
        <w:rPr>
          <w:sz w:val="22"/>
        </w:rPr>
        <w:t>Pertinent aspects of</w:t>
      </w:r>
      <w:r w:rsidR="006945C6">
        <w:rPr>
          <w:sz w:val="22"/>
        </w:rPr>
        <w:t xml:space="preserve"> </w:t>
      </w:r>
      <w:r w:rsidR="006945C6" w:rsidRPr="009C6605">
        <w:rPr>
          <w:sz w:val="22"/>
        </w:rPr>
        <w:t>D.07-05-062</w:t>
      </w:r>
      <w:r w:rsidR="006945C6">
        <w:rPr>
          <w:sz w:val="22"/>
        </w:rPr>
        <w:t xml:space="preserve"> at</w:t>
      </w:r>
      <w:r w:rsidRPr="00EB097D">
        <w:rPr>
          <w:sz w:val="22"/>
        </w:rPr>
        <w:t xml:space="preserve"> A-</w:t>
      </w:r>
      <w:r w:rsidR="00823AD0" w:rsidRPr="00EB097D">
        <w:rPr>
          <w:sz w:val="22"/>
        </w:rPr>
        <w:t xml:space="preserve">19, on escalation </w:t>
      </w:r>
      <w:r w:rsidR="009250A7" w:rsidRPr="00EB097D">
        <w:rPr>
          <w:sz w:val="22"/>
        </w:rPr>
        <w:t>state, “</w:t>
      </w:r>
      <w:r w:rsidR="001D5CAF" w:rsidRPr="00EB097D">
        <w:rPr>
          <w:sz w:val="22"/>
        </w:rPr>
        <w:t>The most recent memorandum entitled, “Estimates of Non-labor and Wage Escalation Rates” as described in D.04-06-018, shall be used for Escalation Years 1 and 2 rate increase requests and shall be sought by Tier 1 advice letter no later than 45 days prior to first day of the escalation year.  The advice letter filing shall include all calculations and documentation necessary to support the requested rate change.”</w:t>
      </w:r>
    </w:p>
    <w:p w14:paraId="2DDC8902" w14:textId="18B3B65F" w:rsidR="00C10DEC" w:rsidRPr="009250A7" w:rsidRDefault="00C10DEC">
      <w:pPr>
        <w:pStyle w:val="FootnoteText"/>
      </w:pPr>
    </w:p>
  </w:footnote>
  <w:footnote w:id="169">
    <w:p w14:paraId="0F7C7ABF" w14:textId="65DFA18E" w:rsidR="00AD1407" w:rsidRPr="00D145DB" w:rsidRDefault="00AD1407">
      <w:pPr>
        <w:pStyle w:val="FootnoteText"/>
        <w:rPr>
          <w:lang w:val="en-ZW"/>
        </w:rPr>
      </w:pPr>
      <w:r>
        <w:rPr>
          <w:rStyle w:val="FootnoteReference"/>
        </w:rPr>
        <w:footnoteRef/>
      </w:r>
      <w:r>
        <w:t xml:space="preserve"> </w:t>
      </w:r>
      <w:r w:rsidR="00460955">
        <w:t>Liberty Utilities OB at 19.</w:t>
      </w:r>
    </w:p>
  </w:footnote>
  <w:footnote w:id="170">
    <w:p w14:paraId="777B1C78" w14:textId="408936F1" w:rsidR="00EB2208" w:rsidRPr="00EB2208" w:rsidRDefault="00EB2208">
      <w:pPr>
        <w:pStyle w:val="FootnoteText"/>
      </w:pPr>
      <w:r>
        <w:rPr>
          <w:rStyle w:val="FootnoteReference"/>
        </w:rPr>
        <w:footnoteRef/>
      </w:r>
      <w:r>
        <w:t xml:space="preserve"> </w:t>
      </w:r>
      <w:r w:rsidR="00180F6C">
        <w:t>Cal Advocates OB at 40.</w:t>
      </w:r>
    </w:p>
  </w:footnote>
  <w:footnote w:id="171">
    <w:p w14:paraId="0D463E98" w14:textId="6B6A60F8" w:rsidR="004742D0" w:rsidRPr="003C7CA3" w:rsidRDefault="004742D0">
      <w:pPr>
        <w:pStyle w:val="FootnoteText"/>
        <w:rPr>
          <w:lang w:val="en-ZW"/>
        </w:rPr>
      </w:pPr>
      <w:r>
        <w:rPr>
          <w:rStyle w:val="FootnoteReference"/>
        </w:rPr>
        <w:footnoteRef/>
      </w:r>
      <w:r>
        <w:t xml:space="preserve"> </w:t>
      </w:r>
      <w:r w:rsidR="009F4074">
        <w:rPr>
          <w:lang w:val="en-ZW"/>
        </w:rPr>
        <w:t xml:space="preserve">Liberty Utilities </w:t>
      </w:r>
      <w:r w:rsidR="00415C4A">
        <w:t xml:space="preserve">OB </w:t>
      </w:r>
      <w:r w:rsidR="009F4074">
        <w:rPr>
          <w:lang w:val="en-ZW"/>
        </w:rPr>
        <w:t>at 19.</w:t>
      </w:r>
    </w:p>
  </w:footnote>
  <w:footnote w:id="172">
    <w:p w14:paraId="69A138B5" w14:textId="77777777" w:rsidR="00637980" w:rsidRDefault="00637980" w:rsidP="00637980">
      <w:pPr>
        <w:pStyle w:val="FootnoteText"/>
      </w:pPr>
      <w:r>
        <w:rPr>
          <w:rStyle w:val="FootnoteReference"/>
        </w:rPr>
        <w:footnoteRef/>
      </w:r>
      <w:r>
        <w:t xml:space="preserve"> Liberty Comments to PD and APD at 12</w:t>
      </w:r>
    </w:p>
  </w:footnote>
  <w:footnote w:id="173">
    <w:p w14:paraId="1ABAC6E5" w14:textId="675CD444" w:rsidR="00C900D0" w:rsidRDefault="00C900D0">
      <w:pPr>
        <w:pStyle w:val="FootnoteText"/>
      </w:pPr>
      <w:r>
        <w:rPr>
          <w:rStyle w:val="FootnoteReference"/>
        </w:rPr>
        <w:footnoteRef/>
      </w:r>
      <w:r>
        <w:t xml:space="preserve"> </w:t>
      </w:r>
      <w:r w:rsidR="003017A6">
        <w:t>Liberty Utilities OB at 19</w:t>
      </w:r>
      <w:r w:rsidR="00DF0DD5">
        <w:t>.</w:t>
      </w:r>
    </w:p>
  </w:footnote>
  <w:footnote w:id="174">
    <w:p w14:paraId="22762094" w14:textId="011E77FD" w:rsidR="00B773EA" w:rsidRDefault="00B773EA">
      <w:pPr>
        <w:pStyle w:val="FootnoteText"/>
      </w:pPr>
      <w:r>
        <w:rPr>
          <w:rStyle w:val="FootnoteReference"/>
        </w:rPr>
        <w:footnoteRef/>
      </w:r>
      <w:r>
        <w:t xml:space="preserve"> </w:t>
      </w:r>
      <w:r w:rsidR="00272FA9">
        <w:t>Liberty OB at 19.</w:t>
      </w:r>
    </w:p>
  </w:footnote>
  <w:footnote w:id="175">
    <w:p w14:paraId="49BD9A1B" w14:textId="02F8A127" w:rsidR="00C76933" w:rsidRDefault="00C76933">
      <w:pPr>
        <w:pStyle w:val="FootnoteText"/>
      </w:pPr>
      <w:r>
        <w:rPr>
          <w:rStyle w:val="FootnoteReference"/>
        </w:rPr>
        <w:footnoteRef/>
      </w:r>
      <w:r>
        <w:t xml:space="preserve"> </w:t>
      </w:r>
      <w:r w:rsidR="00B469A4">
        <w:t xml:space="preserve">Cal Advocates Reply Brief at 19. </w:t>
      </w:r>
    </w:p>
  </w:footnote>
  <w:footnote w:id="176">
    <w:p w14:paraId="710DA028" w14:textId="45FDB559" w:rsidR="009F49F2" w:rsidRPr="000632DE" w:rsidRDefault="009F49F2" w:rsidP="009F49F2">
      <w:pPr>
        <w:pStyle w:val="FootnoteText"/>
      </w:pPr>
      <w:r>
        <w:rPr>
          <w:rStyle w:val="FootnoteReference"/>
        </w:rPr>
        <w:footnoteRef/>
      </w:r>
      <w:r>
        <w:t xml:space="preserve"> </w:t>
      </w:r>
      <w:r w:rsidR="00D656A8">
        <w:t>Cal Advocates OB</w:t>
      </w:r>
      <w:r>
        <w:t xml:space="preserve"> at 41.</w:t>
      </w:r>
    </w:p>
  </w:footnote>
  <w:footnote w:id="177">
    <w:p w14:paraId="1FD323D8" w14:textId="7776AD41" w:rsidR="004F4AF0" w:rsidRPr="00CA11A7" w:rsidRDefault="004F4AF0">
      <w:pPr>
        <w:pStyle w:val="FootnoteText"/>
      </w:pPr>
      <w:r>
        <w:rPr>
          <w:rStyle w:val="FootnoteReference"/>
        </w:rPr>
        <w:footnoteRef/>
      </w:r>
      <w:r>
        <w:t xml:space="preserve"> </w:t>
      </w:r>
      <w:r w:rsidR="00CB72BE">
        <w:t>Liberty Utilities OB at 20.</w:t>
      </w:r>
    </w:p>
  </w:footnote>
  <w:footnote w:id="178">
    <w:p w14:paraId="1ADB925F" w14:textId="084F606B" w:rsidR="00953B60" w:rsidRPr="003C7CA3" w:rsidRDefault="00953B60" w:rsidP="003C7CA3">
      <w:pPr>
        <w:autoSpaceDE w:val="0"/>
        <w:autoSpaceDN w:val="0"/>
        <w:adjustRightInd w:val="0"/>
        <w:spacing w:line="240" w:lineRule="auto"/>
        <w:ind w:firstLine="0"/>
        <w:rPr>
          <w:rFonts w:ascii="TimesNewRomanPSMT" w:hAnsi="TimesNewRomanPSMT" w:cs="TimesNewRomanPSMT"/>
          <w:sz w:val="24"/>
          <w:szCs w:val="24"/>
        </w:rPr>
      </w:pPr>
      <w:r>
        <w:rPr>
          <w:rStyle w:val="FootnoteReference"/>
        </w:rPr>
        <w:footnoteRef/>
      </w:r>
      <w:r>
        <w:t xml:space="preserve"> </w:t>
      </w:r>
      <w:r w:rsidR="0014133A">
        <w:rPr>
          <w:rFonts w:ascii="TimesNewRomanPSMT" w:hAnsi="TimesNewRomanPSMT" w:cs="TimesNewRomanPSMT"/>
          <w:sz w:val="24"/>
          <w:szCs w:val="24"/>
        </w:rPr>
        <w:t>Under SB 998, starting February 1, 2020, the requirements and procedures for discontinuation of residential water service for</w:t>
      </w:r>
      <w:r w:rsidR="00EE4EAB">
        <w:rPr>
          <w:rFonts w:ascii="TimesNewRomanPSMT" w:hAnsi="TimesNewRomanPSMT" w:cs="TimesNewRomanPSMT"/>
          <w:sz w:val="24"/>
          <w:szCs w:val="24"/>
        </w:rPr>
        <w:t xml:space="preserve"> </w:t>
      </w:r>
      <w:r w:rsidR="0014133A">
        <w:rPr>
          <w:rFonts w:ascii="TimesNewRomanPSMT" w:hAnsi="TimesNewRomanPSMT" w:cs="TimesNewRomanPSMT"/>
          <w:sz w:val="24"/>
          <w:szCs w:val="24"/>
        </w:rPr>
        <w:t>non-payment were significantly changed, including affording residential customers a total of 79 days</w:t>
      </w:r>
      <w:r w:rsidR="00EE4EAB">
        <w:rPr>
          <w:rFonts w:ascii="TimesNewRomanPSMT" w:hAnsi="TimesNewRomanPSMT" w:cs="TimesNewRomanPSMT"/>
          <w:sz w:val="24"/>
          <w:szCs w:val="24"/>
        </w:rPr>
        <w:t xml:space="preserve"> </w:t>
      </w:r>
      <w:r w:rsidR="0014133A">
        <w:rPr>
          <w:rFonts w:ascii="TimesNewRomanPSMT" w:hAnsi="TimesNewRomanPSMT" w:cs="TimesNewRomanPSMT"/>
          <w:sz w:val="24"/>
          <w:szCs w:val="24"/>
        </w:rPr>
        <w:t>from the date of mailing of bill for services to make payment prior to disconnection of its water service.</w:t>
      </w:r>
      <w:r w:rsidR="00894AC8">
        <w:rPr>
          <w:rFonts w:ascii="TimesNewRomanPSMT" w:hAnsi="TimesNewRomanPSMT" w:cs="TimesNewRomanPSMT"/>
          <w:sz w:val="24"/>
          <w:szCs w:val="24"/>
        </w:rPr>
        <w:t xml:space="preserve">(citing, Liberty Opening Brief at </w:t>
      </w:r>
      <w:r w:rsidR="00656DA7">
        <w:rPr>
          <w:rFonts w:ascii="TimesNewRomanPSMT" w:hAnsi="TimesNewRomanPSMT" w:cs="TimesNewRomanPSMT"/>
          <w:sz w:val="24"/>
          <w:szCs w:val="24"/>
        </w:rPr>
        <w:t xml:space="preserve">21; and </w:t>
      </w:r>
      <w:r w:rsidR="00A3240F">
        <w:rPr>
          <w:rFonts w:ascii="TimesNewRomanPSMT" w:hAnsi="TimesNewRomanPSMT" w:cs="TimesNewRomanPSMT"/>
          <w:sz w:val="24"/>
          <w:szCs w:val="24"/>
        </w:rPr>
        <w:t>Ex. LIB-02</w:t>
      </w:r>
      <w:r w:rsidR="007D039F">
        <w:rPr>
          <w:rFonts w:ascii="TimesNewRomanPSMT" w:hAnsi="TimesNewRomanPSMT" w:cs="TimesNewRomanPSMT"/>
          <w:sz w:val="24"/>
          <w:szCs w:val="24"/>
        </w:rPr>
        <w:t xml:space="preserve"> at</w:t>
      </w:r>
      <w:r w:rsidR="00A3240F">
        <w:rPr>
          <w:rFonts w:ascii="TimesNewRomanPSMT" w:hAnsi="TimesNewRomanPSMT" w:cs="TimesNewRomanPSMT"/>
          <w:sz w:val="24"/>
          <w:szCs w:val="24"/>
        </w:rPr>
        <w:t xml:space="preserve"> 51 and Ex. LIB-15</w:t>
      </w:r>
      <w:r w:rsidR="00E9602F">
        <w:rPr>
          <w:rFonts w:ascii="TimesNewRomanPSMT" w:hAnsi="TimesNewRomanPSMT" w:cs="TimesNewRomanPSMT"/>
          <w:sz w:val="24"/>
          <w:szCs w:val="24"/>
        </w:rPr>
        <w:t xml:space="preserve"> at 48-49).</w:t>
      </w:r>
    </w:p>
  </w:footnote>
  <w:footnote w:id="179">
    <w:p w14:paraId="0B54A861" w14:textId="31DA35AA" w:rsidR="001E3AFE" w:rsidRPr="003C7CA3" w:rsidRDefault="001E3AFE">
      <w:pPr>
        <w:pStyle w:val="FootnoteText"/>
        <w:rPr>
          <w:lang w:val="en-ZW"/>
        </w:rPr>
      </w:pPr>
      <w:r>
        <w:rPr>
          <w:rStyle w:val="FootnoteReference"/>
        </w:rPr>
        <w:footnoteRef/>
      </w:r>
      <w:r>
        <w:t xml:space="preserve"> </w:t>
      </w:r>
      <w:r w:rsidRPr="003C7CA3">
        <w:rPr>
          <w:i/>
          <w:iCs/>
          <w:lang w:val="en-ZW"/>
        </w:rPr>
        <w:t>Id</w:t>
      </w:r>
      <w:r>
        <w:rPr>
          <w:lang w:val="en-ZW"/>
        </w:rPr>
        <w:t>. at 21.</w:t>
      </w:r>
    </w:p>
  </w:footnote>
  <w:footnote w:id="180">
    <w:p w14:paraId="4EB4CF56" w14:textId="68328BC9" w:rsidR="00E01F30" w:rsidRPr="00E01F30" w:rsidRDefault="00E01F30">
      <w:pPr>
        <w:pStyle w:val="FootnoteText"/>
      </w:pPr>
      <w:r>
        <w:rPr>
          <w:rStyle w:val="FootnoteReference"/>
        </w:rPr>
        <w:footnoteRef/>
      </w:r>
      <w:r>
        <w:t xml:space="preserve"> Cal Advocates </w:t>
      </w:r>
      <w:r w:rsidR="00415C4A">
        <w:t xml:space="preserve">OB </w:t>
      </w:r>
      <w:r>
        <w:t>at 43.</w:t>
      </w:r>
    </w:p>
  </w:footnote>
  <w:footnote w:id="181">
    <w:p w14:paraId="41115E1E" w14:textId="1B42CCB3" w:rsidR="002D6D19" w:rsidRPr="002D6D19" w:rsidRDefault="002D6D19">
      <w:pPr>
        <w:pStyle w:val="FootnoteText"/>
      </w:pPr>
      <w:r>
        <w:rPr>
          <w:rStyle w:val="FootnoteReference"/>
        </w:rPr>
        <w:footnoteRef/>
      </w:r>
      <w:r>
        <w:t xml:space="preserve"> </w:t>
      </w:r>
      <w:r w:rsidRPr="003C7CA3">
        <w:rPr>
          <w:i/>
          <w:iCs/>
        </w:rPr>
        <w:t>Id</w:t>
      </w:r>
      <w:r>
        <w:t>. at 44.</w:t>
      </w:r>
    </w:p>
  </w:footnote>
  <w:footnote w:id="182">
    <w:p w14:paraId="791EB096" w14:textId="4EDC1C63" w:rsidR="00D50999" w:rsidRPr="00D145DB" w:rsidRDefault="00D50999">
      <w:pPr>
        <w:pStyle w:val="FootnoteText"/>
        <w:rPr>
          <w:lang w:val="en-ZW"/>
        </w:rPr>
      </w:pPr>
      <w:r>
        <w:rPr>
          <w:rStyle w:val="FootnoteReference"/>
        </w:rPr>
        <w:footnoteRef/>
      </w:r>
      <w:r>
        <w:t xml:space="preserve"> </w:t>
      </w:r>
      <w:r w:rsidR="00935F00">
        <w:t xml:space="preserve">Liberty </w:t>
      </w:r>
      <w:r w:rsidR="00A2002C">
        <w:t xml:space="preserve">Utilities </w:t>
      </w:r>
      <w:r w:rsidR="000A4CD3">
        <w:t>OB</w:t>
      </w:r>
      <w:r w:rsidR="00935F00">
        <w:t xml:space="preserve"> at 34.</w:t>
      </w:r>
    </w:p>
  </w:footnote>
  <w:footnote w:id="183">
    <w:p w14:paraId="71AAF9FB" w14:textId="4CBE7911" w:rsidR="007A4322" w:rsidRPr="00D145DB" w:rsidRDefault="007A4322">
      <w:pPr>
        <w:pStyle w:val="FootnoteText"/>
        <w:rPr>
          <w:lang w:val="en-ZW"/>
        </w:rPr>
      </w:pPr>
      <w:r>
        <w:rPr>
          <w:rStyle w:val="FootnoteReference"/>
        </w:rPr>
        <w:footnoteRef/>
      </w:r>
      <w:r>
        <w:t xml:space="preserve"> </w:t>
      </w:r>
      <w:r w:rsidR="00935F00" w:rsidRPr="00D145DB">
        <w:rPr>
          <w:i/>
          <w:iCs/>
        </w:rPr>
        <w:t>Id</w:t>
      </w:r>
      <w:r w:rsidR="00935F00">
        <w:t>.</w:t>
      </w:r>
    </w:p>
  </w:footnote>
  <w:footnote w:id="184">
    <w:p w14:paraId="30AA3D92" w14:textId="332C3666" w:rsidR="00D50999" w:rsidRPr="00D50999" w:rsidRDefault="00D50999">
      <w:pPr>
        <w:pStyle w:val="FootnoteText"/>
      </w:pPr>
      <w:r>
        <w:rPr>
          <w:rStyle w:val="FootnoteReference"/>
        </w:rPr>
        <w:footnoteRef/>
      </w:r>
      <w:r>
        <w:t xml:space="preserve"> </w:t>
      </w:r>
      <w:r w:rsidR="00935F00" w:rsidRPr="00D145DB">
        <w:rPr>
          <w:i/>
          <w:iCs/>
        </w:rPr>
        <w:t>I</w:t>
      </w:r>
      <w:r w:rsidR="00697EB9">
        <w:rPr>
          <w:i/>
          <w:iCs/>
        </w:rPr>
        <w:t>bi</w:t>
      </w:r>
      <w:r w:rsidR="00935F00" w:rsidRPr="00D145DB">
        <w:rPr>
          <w:i/>
          <w:iCs/>
        </w:rPr>
        <w:t>d</w:t>
      </w:r>
      <w:r w:rsidR="00935F00">
        <w:t>.</w:t>
      </w:r>
    </w:p>
  </w:footnote>
  <w:footnote w:id="185">
    <w:p w14:paraId="5774302E" w14:textId="528E41F5" w:rsidR="00AB2AF5" w:rsidRPr="00D145DB" w:rsidRDefault="00AB2AF5">
      <w:pPr>
        <w:pStyle w:val="FootnoteText"/>
        <w:rPr>
          <w:lang w:val="en-ZW"/>
        </w:rPr>
      </w:pPr>
      <w:r>
        <w:rPr>
          <w:rStyle w:val="FootnoteReference"/>
        </w:rPr>
        <w:footnoteRef/>
      </w:r>
      <w:r>
        <w:t xml:space="preserve"> </w:t>
      </w:r>
      <w:r>
        <w:rPr>
          <w:lang w:val="en-ZW"/>
        </w:rPr>
        <w:t>Id. at 36.</w:t>
      </w:r>
    </w:p>
  </w:footnote>
  <w:footnote w:id="186">
    <w:p w14:paraId="11B47A0E" w14:textId="28D44314" w:rsidR="00331F41" w:rsidRPr="00D145DB" w:rsidRDefault="00331F41">
      <w:pPr>
        <w:pStyle w:val="FootnoteText"/>
        <w:rPr>
          <w:lang w:val="en-ZW"/>
        </w:rPr>
      </w:pPr>
      <w:r>
        <w:rPr>
          <w:rStyle w:val="FootnoteReference"/>
        </w:rPr>
        <w:footnoteRef/>
      </w:r>
      <w:r>
        <w:t xml:space="preserve"> </w:t>
      </w:r>
      <w:r>
        <w:rPr>
          <w:lang w:val="en-ZW"/>
        </w:rPr>
        <w:t>Id. at 36.</w:t>
      </w:r>
    </w:p>
  </w:footnote>
  <w:footnote w:id="187">
    <w:p w14:paraId="509812B9" w14:textId="3AD270F7" w:rsidR="00381618" w:rsidRPr="00D145DB" w:rsidRDefault="00381618">
      <w:pPr>
        <w:pStyle w:val="FootnoteText"/>
        <w:rPr>
          <w:lang w:val="en-ZW"/>
        </w:rPr>
      </w:pPr>
      <w:r>
        <w:rPr>
          <w:rStyle w:val="FootnoteReference"/>
        </w:rPr>
        <w:footnoteRef/>
      </w:r>
      <w:r w:rsidRPr="00D145DB">
        <w:rPr>
          <w:i/>
          <w:iCs/>
        </w:rPr>
        <w:t xml:space="preserve"> </w:t>
      </w:r>
      <w:r w:rsidRPr="00D145DB">
        <w:rPr>
          <w:i/>
          <w:iCs/>
          <w:lang w:val="en-ZW"/>
        </w:rPr>
        <w:t>Id</w:t>
      </w:r>
      <w:r>
        <w:rPr>
          <w:lang w:val="en-ZW"/>
        </w:rPr>
        <w:t>. at 36.</w:t>
      </w:r>
    </w:p>
  </w:footnote>
  <w:footnote w:id="188">
    <w:p w14:paraId="03A86CD6" w14:textId="133D5DE3" w:rsidR="00332285" w:rsidRDefault="00332285">
      <w:pPr>
        <w:pStyle w:val="FootnoteText"/>
      </w:pPr>
      <w:r>
        <w:rPr>
          <w:rStyle w:val="FootnoteReference"/>
        </w:rPr>
        <w:footnoteRef/>
      </w:r>
      <w:r>
        <w:t xml:space="preserve"> Cal Advocates’ OB at 6</w:t>
      </w:r>
      <w:r w:rsidR="0053666C">
        <w:t>6</w:t>
      </w:r>
    </w:p>
  </w:footnote>
  <w:footnote w:id="189">
    <w:p w14:paraId="7E1F7EFD" w14:textId="4C39CAAE" w:rsidR="00341364" w:rsidRDefault="00341364">
      <w:pPr>
        <w:pStyle w:val="FootnoteText"/>
      </w:pPr>
      <w:r>
        <w:rPr>
          <w:rStyle w:val="FootnoteReference"/>
        </w:rPr>
        <w:footnoteRef/>
      </w:r>
      <w:r>
        <w:t xml:space="preserve"> </w:t>
      </w:r>
      <w:r w:rsidR="00201AD0">
        <w:t>Id. at 69</w:t>
      </w:r>
    </w:p>
  </w:footnote>
  <w:footnote w:id="190">
    <w:p w14:paraId="3FBF249C" w14:textId="7A3B287F" w:rsidR="00AC7732" w:rsidRDefault="00AC7732">
      <w:pPr>
        <w:pStyle w:val="FootnoteText"/>
      </w:pPr>
      <w:r>
        <w:rPr>
          <w:rStyle w:val="FootnoteReference"/>
        </w:rPr>
        <w:footnoteRef/>
      </w:r>
      <w:r>
        <w:t xml:space="preserve"> </w:t>
      </w:r>
      <w:r w:rsidR="00BD5F80">
        <w:t>Cal Advocates’ OB 69</w:t>
      </w:r>
    </w:p>
  </w:footnote>
  <w:footnote w:id="191">
    <w:p w14:paraId="7883704C" w14:textId="41BA2070" w:rsidR="005A0CBC" w:rsidRDefault="005A0CBC">
      <w:pPr>
        <w:pStyle w:val="FootnoteText"/>
      </w:pPr>
      <w:r>
        <w:rPr>
          <w:rStyle w:val="FootnoteReference"/>
        </w:rPr>
        <w:footnoteRef/>
      </w:r>
      <w:r>
        <w:t xml:space="preserve"> Cal Advocates’ OB </w:t>
      </w:r>
      <w:r w:rsidR="00E17E56">
        <w:t>71</w:t>
      </w:r>
    </w:p>
  </w:footnote>
  <w:footnote w:id="192">
    <w:p w14:paraId="2D3F1E92" w14:textId="51DAD0C2" w:rsidR="008C3A46" w:rsidRDefault="008C3A46">
      <w:pPr>
        <w:pStyle w:val="FootnoteText"/>
      </w:pPr>
      <w:r>
        <w:rPr>
          <w:rStyle w:val="FootnoteReference"/>
        </w:rPr>
        <w:footnoteRef/>
      </w:r>
      <w:r>
        <w:t xml:space="preserve"> </w:t>
      </w:r>
      <w:r w:rsidR="005B1F1D">
        <w:t>Cal Advocates OB at 71, citing to D.23-03-002 at 54.</w:t>
      </w:r>
    </w:p>
  </w:footnote>
  <w:footnote w:id="193">
    <w:p w14:paraId="2878B742" w14:textId="4C197E08" w:rsidR="00144EFF" w:rsidRDefault="00144EFF">
      <w:pPr>
        <w:pStyle w:val="FootnoteText"/>
      </w:pPr>
      <w:r>
        <w:rPr>
          <w:rStyle w:val="FootnoteReference"/>
        </w:rPr>
        <w:footnoteRef/>
      </w:r>
      <w:r>
        <w:t xml:space="preserve"> Cal Advocates OB at 72.</w:t>
      </w:r>
    </w:p>
  </w:footnote>
  <w:footnote w:id="194">
    <w:p w14:paraId="2FE56634" w14:textId="24AB80B5" w:rsidR="00D658BB" w:rsidRDefault="00D658BB">
      <w:pPr>
        <w:pStyle w:val="FootnoteText"/>
      </w:pPr>
      <w:r>
        <w:rPr>
          <w:rStyle w:val="FootnoteReference"/>
        </w:rPr>
        <w:footnoteRef/>
      </w:r>
      <w:r>
        <w:t xml:space="preserve"> Cal Advocates OB at 70.</w:t>
      </w:r>
    </w:p>
  </w:footnote>
  <w:footnote w:id="195">
    <w:p w14:paraId="07D040A0" w14:textId="596E5F24" w:rsidR="00AA3F71" w:rsidRDefault="00AA3F71">
      <w:pPr>
        <w:pStyle w:val="FootnoteText"/>
      </w:pPr>
      <w:r>
        <w:rPr>
          <w:rStyle w:val="FootnoteReference"/>
        </w:rPr>
        <w:footnoteRef/>
      </w:r>
      <w:r>
        <w:t xml:space="preserve"> See, Ex. </w:t>
      </w:r>
      <w:r w:rsidR="0051588D">
        <w:t>LIB-28 at 41 (</w:t>
      </w:r>
      <w:r w:rsidR="00185275">
        <w:t>Park Water’s Rebuttal) and Ex. Lib 27 at 36 (Apple Valley Rebuttal).</w:t>
      </w:r>
    </w:p>
  </w:footnote>
  <w:footnote w:id="196">
    <w:p w14:paraId="0D292EFE" w14:textId="67E5C256" w:rsidR="00823BFE" w:rsidRPr="00823BFE" w:rsidRDefault="00823BFE">
      <w:pPr>
        <w:pStyle w:val="FootnoteText"/>
      </w:pPr>
      <w:r>
        <w:rPr>
          <w:rStyle w:val="FootnoteReference"/>
        </w:rPr>
        <w:footnoteRef/>
      </w:r>
      <w:r>
        <w:t xml:space="preserve"> </w:t>
      </w:r>
      <w:r>
        <w:rPr>
          <w:i/>
          <w:iCs/>
        </w:rPr>
        <w:t xml:space="preserve">See </w:t>
      </w:r>
      <w:r>
        <w:t xml:space="preserve">D.24-04-12-030 at </w:t>
      </w:r>
      <w:r w:rsidR="006B294E">
        <w:t>74-75</w:t>
      </w:r>
      <w:r w:rsidR="00F0397E">
        <w:t xml:space="preserve">, D.24-04-032 at </w:t>
      </w:r>
      <w:r w:rsidR="002639B0">
        <w:t>34</w:t>
      </w:r>
      <w:r w:rsidR="00F46612">
        <w:t>, D.26-04-045 at 59-60</w:t>
      </w:r>
    </w:p>
  </w:footnote>
  <w:footnote w:id="197">
    <w:p w14:paraId="2934B4BE" w14:textId="541A469B" w:rsidR="00431448" w:rsidRDefault="00431448">
      <w:pPr>
        <w:pStyle w:val="FootnoteText"/>
      </w:pPr>
      <w:r>
        <w:rPr>
          <w:rStyle w:val="FootnoteReference"/>
        </w:rPr>
        <w:footnoteRef/>
      </w:r>
      <w:r>
        <w:t xml:space="preserve"> Cal Advocates Reply Brief at 29.</w:t>
      </w:r>
    </w:p>
  </w:footnote>
  <w:footnote w:id="198">
    <w:p w14:paraId="0FACDDC0" w14:textId="299E54C5" w:rsidR="008972A1" w:rsidRDefault="008972A1">
      <w:pPr>
        <w:pStyle w:val="FootnoteText"/>
      </w:pPr>
      <w:r>
        <w:rPr>
          <w:rStyle w:val="FootnoteReference"/>
        </w:rPr>
        <w:footnoteRef/>
      </w:r>
      <w:r>
        <w:t xml:space="preserve"> </w:t>
      </w:r>
      <w:r w:rsidR="0095732C" w:rsidRPr="0095732C">
        <w:t xml:space="preserve">Tier 2 advice letters are subject to Industry Division disposition where such disposition would be a ministerial act. Industry Division disposition is appropriate where the Commission has previously authorized projects with a specified scope and budget. </w:t>
      </w:r>
      <w:r w:rsidR="0095732C">
        <w:t>Liberty</w:t>
      </w:r>
      <w:r w:rsidR="0095732C" w:rsidRPr="0095732C">
        <w:t xml:space="preserve"> should present workpaper/documentation supporting its advice letter requests for rate base offsets consistent with the Commission’s approval of these projects. Whenever such determination requires more than ministerial action, the disposition of the advice letter on the merits will be by Commission resolution. </w:t>
      </w:r>
      <w:r w:rsidR="0095732C" w:rsidRPr="00EB097D">
        <w:rPr>
          <w:i/>
          <w:iCs/>
        </w:rPr>
        <w:t>See</w:t>
      </w:r>
      <w:r w:rsidR="0095732C" w:rsidRPr="0095732C">
        <w:t xml:space="preserve"> General Order 96-B, Rule 7.6.1.  </w:t>
      </w:r>
    </w:p>
  </w:footnote>
  <w:footnote w:id="199">
    <w:p w14:paraId="5D628162" w14:textId="4F3CE83D" w:rsidR="00540F83" w:rsidRDefault="00540F83">
      <w:pPr>
        <w:pStyle w:val="FootnoteText"/>
      </w:pPr>
      <w:r>
        <w:rPr>
          <w:rStyle w:val="FootnoteReference"/>
        </w:rPr>
        <w:footnoteRef/>
      </w:r>
      <w:r>
        <w:t xml:space="preserve"> Cal Advocates OB at 74.</w:t>
      </w:r>
    </w:p>
  </w:footnote>
  <w:footnote w:id="200">
    <w:p w14:paraId="4A337327" w14:textId="073E238B" w:rsidR="00875298" w:rsidRPr="00CA2075" w:rsidRDefault="00875298" w:rsidP="00875298">
      <w:pPr>
        <w:pStyle w:val="FootnoteText"/>
        <w:rPr>
          <w:lang w:val="en-ZW"/>
        </w:rPr>
      </w:pPr>
      <w:r>
        <w:rPr>
          <w:rStyle w:val="FootnoteReference"/>
        </w:rPr>
        <w:footnoteRef/>
      </w:r>
      <w:r>
        <w:t xml:space="preserve">  Liberty </w:t>
      </w:r>
      <w:r w:rsidR="00A2002C">
        <w:t xml:space="preserve">Utilities </w:t>
      </w:r>
      <w:r w:rsidR="000A4CD3">
        <w:t>OB</w:t>
      </w:r>
      <w:r>
        <w:t xml:space="preserve"> at 36.</w:t>
      </w:r>
    </w:p>
  </w:footnote>
  <w:footnote w:id="201">
    <w:p w14:paraId="32D569B9" w14:textId="2BE3B6D2" w:rsidR="00875298" w:rsidRPr="00CA2075" w:rsidRDefault="00875298" w:rsidP="00875298">
      <w:pPr>
        <w:pStyle w:val="FootnoteText"/>
        <w:rPr>
          <w:lang w:val="en-ZW"/>
        </w:rPr>
      </w:pPr>
      <w:r>
        <w:rPr>
          <w:rStyle w:val="FootnoteReference"/>
        </w:rPr>
        <w:footnoteRef/>
      </w:r>
      <w:r>
        <w:t xml:space="preserve">  Cal Advocates </w:t>
      </w:r>
      <w:r w:rsidR="000A4CD3">
        <w:t>OB</w:t>
      </w:r>
      <w:r>
        <w:t xml:space="preserve"> at 74.</w:t>
      </w:r>
    </w:p>
  </w:footnote>
  <w:footnote w:id="202">
    <w:p w14:paraId="4045ADC8" w14:textId="440EFD4D" w:rsidR="00875298" w:rsidRPr="004527AD" w:rsidRDefault="00875298" w:rsidP="00875298">
      <w:pPr>
        <w:pStyle w:val="FootnoteText"/>
        <w:rPr>
          <w:lang w:val="en-ZW"/>
        </w:rPr>
      </w:pPr>
      <w:r>
        <w:rPr>
          <w:rStyle w:val="FootnoteReference"/>
        </w:rPr>
        <w:footnoteRef/>
      </w:r>
      <w:r w:rsidR="000A4CD3">
        <w:t xml:space="preserve"> </w:t>
      </w:r>
      <w:r>
        <w:t xml:space="preserve"> </w:t>
      </w:r>
      <w:r w:rsidR="001B4421">
        <w:t>Cal Advocates OB at 74.</w:t>
      </w:r>
    </w:p>
  </w:footnote>
  <w:footnote w:id="203">
    <w:p w14:paraId="71A94D38" w14:textId="77777777" w:rsidR="0064354D" w:rsidRDefault="0064354D" w:rsidP="0064354D">
      <w:pPr>
        <w:pStyle w:val="FootnoteText"/>
      </w:pPr>
      <w:r>
        <w:rPr>
          <w:rStyle w:val="FootnoteReference"/>
        </w:rPr>
        <w:footnoteRef/>
      </w:r>
      <w:r>
        <w:t xml:space="preserve"> Liberty Opening Comments at 17.</w:t>
      </w:r>
    </w:p>
  </w:footnote>
  <w:footnote w:id="204">
    <w:p w14:paraId="76AEDC47" w14:textId="6375098C" w:rsidR="00212726" w:rsidRPr="00A80B92" w:rsidRDefault="00212726" w:rsidP="00212726">
      <w:pPr>
        <w:pStyle w:val="FootnoteText"/>
        <w:rPr>
          <w:lang w:val="en-ZW"/>
        </w:rPr>
      </w:pPr>
      <w:r>
        <w:rPr>
          <w:rStyle w:val="FootnoteReference"/>
        </w:rPr>
        <w:footnoteRef/>
      </w:r>
      <w:r>
        <w:t xml:space="preserve"> </w:t>
      </w:r>
      <w:r w:rsidR="005271BD">
        <w:t xml:space="preserve">Liberty </w:t>
      </w:r>
      <w:r w:rsidR="000A4CD3">
        <w:t>Utilities OB</w:t>
      </w:r>
      <w:r w:rsidR="005271BD">
        <w:t xml:space="preserve"> at 37.</w:t>
      </w:r>
    </w:p>
  </w:footnote>
  <w:footnote w:id="205">
    <w:p w14:paraId="2D4584C2" w14:textId="1F21EFAD" w:rsidR="00212726" w:rsidRPr="00A80B92" w:rsidRDefault="00212726" w:rsidP="00212726">
      <w:pPr>
        <w:pStyle w:val="FootnoteText"/>
        <w:rPr>
          <w:lang w:val="en-ZW"/>
        </w:rPr>
      </w:pPr>
      <w:r>
        <w:rPr>
          <w:rStyle w:val="FootnoteReference"/>
        </w:rPr>
        <w:footnoteRef/>
      </w:r>
      <w:r>
        <w:t xml:space="preserve"> </w:t>
      </w:r>
      <w:r w:rsidR="007428D7">
        <w:t>Liberty Utilities OB at 37</w:t>
      </w:r>
    </w:p>
  </w:footnote>
  <w:footnote w:id="206">
    <w:p w14:paraId="5F02CEC8" w14:textId="73F47053" w:rsidR="00212726" w:rsidRPr="00A80B92" w:rsidRDefault="00212726" w:rsidP="00212726">
      <w:pPr>
        <w:pStyle w:val="FootnoteText"/>
        <w:rPr>
          <w:lang w:val="en-ZW"/>
        </w:rPr>
      </w:pPr>
      <w:r>
        <w:rPr>
          <w:rStyle w:val="FootnoteReference"/>
        </w:rPr>
        <w:footnoteRef/>
      </w:r>
      <w:r>
        <w:t xml:space="preserve"> </w:t>
      </w:r>
      <w:r w:rsidR="007428D7">
        <w:t>Liberty Utilities OB at 37</w:t>
      </w:r>
    </w:p>
  </w:footnote>
  <w:footnote w:id="207">
    <w:p w14:paraId="09C3B35D" w14:textId="781C1D38" w:rsidR="00212726" w:rsidRPr="00A80B92" w:rsidRDefault="00212726" w:rsidP="00212726">
      <w:pPr>
        <w:pStyle w:val="FootnoteText"/>
        <w:rPr>
          <w:lang w:val="en-ZW"/>
        </w:rPr>
      </w:pPr>
      <w:r>
        <w:rPr>
          <w:rStyle w:val="FootnoteReference"/>
        </w:rPr>
        <w:footnoteRef/>
      </w:r>
      <w:r>
        <w:t xml:space="preserve"> </w:t>
      </w:r>
      <w:r w:rsidR="005271BD">
        <w:t xml:space="preserve">Cal Advocates </w:t>
      </w:r>
      <w:r w:rsidR="000A4CD3">
        <w:t>OB</w:t>
      </w:r>
      <w:r w:rsidR="005271BD">
        <w:t xml:space="preserve"> at </w:t>
      </w:r>
      <w:r w:rsidR="005B0CD4">
        <w:t>77.</w:t>
      </w:r>
    </w:p>
  </w:footnote>
  <w:footnote w:id="208">
    <w:p w14:paraId="33C4AF0F" w14:textId="106C5A0A" w:rsidR="00212726" w:rsidRPr="00A80B92" w:rsidRDefault="00212726" w:rsidP="00212726">
      <w:pPr>
        <w:pStyle w:val="FootnoteText"/>
        <w:rPr>
          <w:lang w:val="en-ZW"/>
        </w:rPr>
      </w:pPr>
      <w:r>
        <w:rPr>
          <w:rStyle w:val="FootnoteReference"/>
        </w:rPr>
        <w:footnoteRef/>
      </w:r>
      <w:r>
        <w:t xml:space="preserve"> </w:t>
      </w:r>
      <w:r w:rsidR="005B0CD4" w:rsidRPr="00D145DB">
        <w:rPr>
          <w:i/>
        </w:rPr>
        <w:t>Id</w:t>
      </w:r>
      <w:r w:rsidR="005B0CD4">
        <w:t>.</w:t>
      </w:r>
    </w:p>
  </w:footnote>
  <w:footnote w:id="209">
    <w:p w14:paraId="1B7C95BD" w14:textId="62206E08" w:rsidR="00212726" w:rsidRPr="00A80B92" w:rsidRDefault="00212726" w:rsidP="00212726">
      <w:pPr>
        <w:pStyle w:val="FootnoteText"/>
        <w:rPr>
          <w:lang w:val="en-ZW"/>
        </w:rPr>
      </w:pPr>
      <w:r>
        <w:rPr>
          <w:rStyle w:val="FootnoteReference"/>
        </w:rPr>
        <w:footnoteRef/>
      </w:r>
      <w:r>
        <w:t xml:space="preserve"> </w:t>
      </w:r>
      <w:r w:rsidR="00955F4F" w:rsidRPr="00D145DB">
        <w:rPr>
          <w:i/>
        </w:rPr>
        <w:t>I</w:t>
      </w:r>
      <w:r w:rsidR="00697EB9">
        <w:rPr>
          <w:i/>
        </w:rPr>
        <w:t>bi</w:t>
      </w:r>
      <w:r w:rsidR="00955F4F" w:rsidRPr="00D145DB">
        <w:rPr>
          <w:i/>
        </w:rPr>
        <w:t>d</w:t>
      </w:r>
      <w:r w:rsidR="00955F4F">
        <w:t>.</w:t>
      </w:r>
    </w:p>
  </w:footnote>
  <w:footnote w:id="210">
    <w:p w14:paraId="1EDD249A" w14:textId="70CCD158" w:rsidR="001A1D55" w:rsidRPr="002D3528" w:rsidRDefault="001A1D55" w:rsidP="001A1D55">
      <w:pPr>
        <w:pStyle w:val="FootnoteText"/>
      </w:pPr>
      <w:r>
        <w:rPr>
          <w:rStyle w:val="FootnoteReference"/>
        </w:rPr>
        <w:footnoteRef/>
      </w:r>
      <w:r>
        <w:t xml:space="preserve"> Cal Advocates </w:t>
      </w:r>
      <w:r w:rsidR="000A4CD3">
        <w:t>OB</w:t>
      </w:r>
      <w:r>
        <w:t xml:space="preserve"> at 79.</w:t>
      </w:r>
    </w:p>
  </w:footnote>
  <w:footnote w:id="211">
    <w:p w14:paraId="24D1E23E" w14:textId="48D3D491" w:rsidR="001A1D55" w:rsidRPr="00A34802" w:rsidRDefault="001A1D55" w:rsidP="001A1D55">
      <w:pPr>
        <w:pStyle w:val="FootnoteText"/>
      </w:pPr>
      <w:r>
        <w:rPr>
          <w:rStyle w:val="FootnoteReference"/>
        </w:rPr>
        <w:footnoteRef/>
      </w:r>
      <w:r>
        <w:t xml:space="preserve"> </w:t>
      </w:r>
      <w:r w:rsidR="00315E2A">
        <w:t>Cal Advocates OB</w:t>
      </w:r>
      <w:r>
        <w:t xml:space="preserve"> at 79.</w:t>
      </w:r>
    </w:p>
  </w:footnote>
  <w:footnote w:id="212">
    <w:p w14:paraId="22E12424" w14:textId="5498077B" w:rsidR="001A1D55" w:rsidRPr="0093099D" w:rsidRDefault="001A1D55" w:rsidP="001A1D55">
      <w:pPr>
        <w:pStyle w:val="FootnoteText"/>
        <w:rPr>
          <w:lang w:val="en-ZW"/>
        </w:rPr>
      </w:pPr>
      <w:r>
        <w:rPr>
          <w:rStyle w:val="FootnoteReference"/>
        </w:rPr>
        <w:footnoteRef/>
      </w:r>
      <w:r>
        <w:t xml:space="preserve"> </w:t>
      </w:r>
      <w:r w:rsidR="00315E2A">
        <w:t>Cal Advocates OB</w:t>
      </w:r>
      <w:r>
        <w:rPr>
          <w:lang w:val="en-ZW"/>
        </w:rPr>
        <w:t xml:space="preserve"> at </w:t>
      </w:r>
      <w:r w:rsidR="004206DA">
        <w:rPr>
          <w:lang w:val="en-ZW"/>
        </w:rPr>
        <w:t>79-</w:t>
      </w:r>
      <w:r>
        <w:rPr>
          <w:lang w:val="en-ZW"/>
        </w:rPr>
        <w:t>80.</w:t>
      </w:r>
    </w:p>
  </w:footnote>
  <w:footnote w:id="213">
    <w:p w14:paraId="78DC6599" w14:textId="07210388" w:rsidR="00315E2A" w:rsidRDefault="00315E2A">
      <w:pPr>
        <w:pStyle w:val="FootnoteText"/>
      </w:pPr>
      <w:r>
        <w:rPr>
          <w:rStyle w:val="FootnoteReference"/>
        </w:rPr>
        <w:footnoteRef/>
      </w:r>
      <w:r>
        <w:t xml:space="preserve"> Cal Advocates OB at 83.</w:t>
      </w:r>
    </w:p>
  </w:footnote>
  <w:footnote w:id="214">
    <w:p w14:paraId="38495869" w14:textId="0905C5A6" w:rsidR="003A291C" w:rsidRPr="00D145DB" w:rsidRDefault="003A291C">
      <w:pPr>
        <w:pStyle w:val="FootnoteText"/>
        <w:rPr>
          <w:lang w:val="en-ZW"/>
        </w:rPr>
      </w:pPr>
      <w:r>
        <w:rPr>
          <w:rStyle w:val="FootnoteReference"/>
        </w:rPr>
        <w:footnoteRef/>
      </w:r>
      <w:r>
        <w:t xml:space="preserve"> </w:t>
      </w:r>
      <w:r>
        <w:rPr>
          <w:lang w:val="en-ZW"/>
        </w:rPr>
        <w:t xml:space="preserve">Liberty </w:t>
      </w:r>
      <w:r w:rsidR="00084415">
        <w:rPr>
          <w:lang w:val="en-ZW"/>
        </w:rPr>
        <w:t xml:space="preserve">Utilities </w:t>
      </w:r>
      <w:r w:rsidR="00084415">
        <w:t>OB</w:t>
      </w:r>
      <w:r>
        <w:t xml:space="preserve"> </w:t>
      </w:r>
      <w:r>
        <w:rPr>
          <w:lang w:val="en-ZW"/>
        </w:rPr>
        <w:t>at 41.</w:t>
      </w:r>
    </w:p>
  </w:footnote>
  <w:footnote w:id="215">
    <w:p w14:paraId="1299BEAE" w14:textId="3EE10B53" w:rsidR="003A291C" w:rsidRPr="00D145DB" w:rsidRDefault="003A291C">
      <w:pPr>
        <w:pStyle w:val="FootnoteText"/>
        <w:rPr>
          <w:lang w:val="en-ZW"/>
        </w:rPr>
      </w:pPr>
      <w:r>
        <w:rPr>
          <w:rStyle w:val="FootnoteReference"/>
        </w:rPr>
        <w:footnoteRef/>
      </w:r>
      <w:r w:rsidRPr="00D145DB">
        <w:rPr>
          <w:i/>
          <w:iCs/>
        </w:rPr>
        <w:t xml:space="preserve"> </w:t>
      </w:r>
      <w:r w:rsidR="00084415" w:rsidRPr="00D145DB">
        <w:rPr>
          <w:i/>
          <w:iCs/>
          <w:lang w:val="en-ZW"/>
        </w:rPr>
        <w:t>I</w:t>
      </w:r>
      <w:r w:rsidR="00697EB9">
        <w:rPr>
          <w:i/>
          <w:iCs/>
          <w:lang w:val="en-ZW"/>
        </w:rPr>
        <w:t>bi</w:t>
      </w:r>
      <w:r w:rsidR="00084415" w:rsidRPr="00D145DB">
        <w:rPr>
          <w:i/>
          <w:iCs/>
          <w:lang w:val="en-ZW"/>
        </w:rPr>
        <w:t>d</w:t>
      </w:r>
      <w:r>
        <w:rPr>
          <w:lang w:val="en-ZW"/>
        </w:rPr>
        <w:t>.</w:t>
      </w:r>
    </w:p>
  </w:footnote>
  <w:footnote w:id="216">
    <w:p w14:paraId="647E5EE6" w14:textId="1D6D129B" w:rsidR="00135DE4" w:rsidRPr="00135DE4" w:rsidRDefault="00135DE4">
      <w:pPr>
        <w:pStyle w:val="FootnoteText"/>
      </w:pPr>
      <w:r>
        <w:rPr>
          <w:rStyle w:val="FootnoteReference"/>
        </w:rPr>
        <w:footnoteRef/>
      </w:r>
      <w:r w:rsidRPr="00D145DB">
        <w:rPr>
          <w:i/>
          <w:iCs/>
        </w:rPr>
        <w:t xml:space="preserve"> </w:t>
      </w:r>
      <w:r w:rsidR="00084415" w:rsidRPr="00D145DB">
        <w:rPr>
          <w:i/>
          <w:iCs/>
        </w:rPr>
        <w:t>I</w:t>
      </w:r>
      <w:r w:rsidR="00697EB9">
        <w:rPr>
          <w:i/>
          <w:iCs/>
        </w:rPr>
        <w:t>bi</w:t>
      </w:r>
      <w:r w:rsidR="00084415" w:rsidRPr="00D145DB">
        <w:rPr>
          <w:i/>
          <w:iCs/>
        </w:rPr>
        <w:t>d</w:t>
      </w:r>
      <w:r>
        <w:t>.</w:t>
      </w:r>
    </w:p>
  </w:footnote>
  <w:footnote w:id="217">
    <w:p w14:paraId="3663966C" w14:textId="3DEB37F9" w:rsidR="00565BA3" w:rsidRDefault="00565BA3">
      <w:pPr>
        <w:pStyle w:val="FootnoteText"/>
      </w:pPr>
      <w:r>
        <w:rPr>
          <w:rStyle w:val="FootnoteReference"/>
        </w:rPr>
        <w:footnoteRef/>
      </w:r>
      <w:r>
        <w:t xml:space="preserve"> </w:t>
      </w:r>
      <w:r w:rsidR="003F6234" w:rsidRPr="003F6234">
        <w:rPr>
          <w:i/>
          <w:iCs/>
        </w:rPr>
        <w:t xml:space="preserve">See </w:t>
      </w:r>
      <w:r w:rsidR="003F6234" w:rsidRPr="003F6234">
        <w:t xml:space="preserve">D.21-08-036 at 331; D.19-02-020 at 150-152.  </w:t>
      </w:r>
    </w:p>
  </w:footnote>
  <w:footnote w:id="218">
    <w:p w14:paraId="44BB21CC" w14:textId="53866335" w:rsidR="006D7826" w:rsidRDefault="006D7826">
      <w:pPr>
        <w:pStyle w:val="FootnoteText"/>
      </w:pPr>
      <w:r w:rsidRPr="00D470E6">
        <w:rPr>
          <w:rStyle w:val="FootnoteReference"/>
        </w:rPr>
        <w:footnoteRef/>
      </w:r>
      <w:r w:rsidRPr="00D470E6">
        <w:t xml:space="preserve"> </w:t>
      </w:r>
      <w:r w:rsidRPr="008979D6">
        <w:t>D.85-03-042, 17 CPUC2d 246, at 254.</w:t>
      </w:r>
      <w:r w:rsidRPr="006D7826">
        <w:t xml:space="preserve">  </w:t>
      </w:r>
    </w:p>
  </w:footnote>
  <w:footnote w:id="219">
    <w:p w14:paraId="23AC3338" w14:textId="453DB6CF" w:rsidR="00B426D3" w:rsidRPr="00D145DB" w:rsidRDefault="00B426D3">
      <w:pPr>
        <w:pStyle w:val="FootnoteText"/>
        <w:rPr>
          <w:lang w:val="en-ZW"/>
        </w:rPr>
      </w:pPr>
      <w:r>
        <w:rPr>
          <w:rStyle w:val="FootnoteReference"/>
        </w:rPr>
        <w:footnoteRef/>
      </w:r>
      <w:r>
        <w:t xml:space="preserve"> Liberty </w:t>
      </w:r>
      <w:r w:rsidR="00A2002C">
        <w:t xml:space="preserve">Utilities </w:t>
      </w:r>
      <w:r w:rsidR="00084415">
        <w:t>OB</w:t>
      </w:r>
      <w:r>
        <w:t xml:space="preserve"> at 42.</w:t>
      </w:r>
    </w:p>
  </w:footnote>
  <w:footnote w:id="220">
    <w:p w14:paraId="76FBD4DB" w14:textId="28B3E800" w:rsidR="00B426D3" w:rsidRPr="00D145DB" w:rsidRDefault="00B426D3">
      <w:pPr>
        <w:pStyle w:val="FootnoteText"/>
        <w:rPr>
          <w:lang w:val="en-ZW"/>
        </w:rPr>
      </w:pPr>
      <w:r>
        <w:rPr>
          <w:rStyle w:val="FootnoteReference"/>
        </w:rPr>
        <w:footnoteRef/>
      </w:r>
      <w:r>
        <w:t xml:space="preserve"> </w:t>
      </w:r>
      <w:r w:rsidRPr="00D145DB">
        <w:rPr>
          <w:i/>
          <w:iCs/>
        </w:rPr>
        <w:t>I</w:t>
      </w:r>
      <w:r w:rsidR="00697EB9">
        <w:rPr>
          <w:i/>
          <w:iCs/>
        </w:rPr>
        <w:t>bi</w:t>
      </w:r>
      <w:r w:rsidRPr="00D145DB">
        <w:rPr>
          <w:i/>
          <w:iCs/>
        </w:rPr>
        <w:t>d</w:t>
      </w:r>
      <w:r>
        <w:t>.</w:t>
      </w:r>
    </w:p>
  </w:footnote>
  <w:footnote w:id="221">
    <w:p w14:paraId="0896B71B" w14:textId="4DD06E59" w:rsidR="00B426D3" w:rsidRPr="00D145DB" w:rsidRDefault="00B426D3">
      <w:pPr>
        <w:pStyle w:val="FootnoteText"/>
        <w:rPr>
          <w:lang w:val="en-ZW"/>
        </w:rPr>
      </w:pPr>
      <w:r>
        <w:rPr>
          <w:rStyle w:val="FootnoteReference"/>
        </w:rPr>
        <w:footnoteRef/>
      </w:r>
      <w:r w:rsidRPr="00D145DB">
        <w:rPr>
          <w:i/>
          <w:iCs/>
        </w:rPr>
        <w:t xml:space="preserve"> I</w:t>
      </w:r>
      <w:r w:rsidR="00697EB9">
        <w:rPr>
          <w:i/>
          <w:iCs/>
        </w:rPr>
        <w:t>bi</w:t>
      </w:r>
      <w:r w:rsidRPr="00D145DB">
        <w:rPr>
          <w:i/>
          <w:iCs/>
        </w:rPr>
        <w:t>d</w:t>
      </w:r>
      <w:r>
        <w:t>.</w:t>
      </w:r>
    </w:p>
  </w:footnote>
  <w:footnote w:id="222">
    <w:p w14:paraId="5BD7842B" w14:textId="7BAF214B" w:rsidR="00B426D3" w:rsidRPr="00D145DB" w:rsidRDefault="00B426D3">
      <w:pPr>
        <w:pStyle w:val="FootnoteText"/>
        <w:rPr>
          <w:lang w:val="en-ZW"/>
        </w:rPr>
      </w:pPr>
      <w:r>
        <w:rPr>
          <w:rStyle w:val="FootnoteReference"/>
        </w:rPr>
        <w:footnoteRef/>
      </w:r>
      <w:r>
        <w:t xml:space="preserve"> </w:t>
      </w:r>
      <w:r w:rsidRPr="00D145DB">
        <w:rPr>
          <w:i/>
          <w:iCs/>
        </w:rPr>
        <w:t>I</w:t>
      </w:r>
      <w:r w:rsidR="00697EB9">
        <w:rPr>
          <w:i/>
          <w:iCs/>
        </w:rPr>
        <w:t>bi</w:t>
      </w:r>
      <w:r w:rsidRPr="00D145DB">
        <w:rPr>
          <w:i/>
          <w:iCs/>
        </w:rPr>
        <w:t>d</w:t>
      </w:r>
      <w:r>
        <w:t>.</w:t>
      </w:r>
    </w:p>
  </w:footnote>
  <w:footnote w:id="223">
    <w:p w14:paraId="6EB3C0C8" w14:textId="6763D8FE" w:rsidR="00650612" w:rsidRDefault="00650612">
      <w:pPr>
        <w:pStyle w:val="FootnoteText"/>
      </w:pPr>
      <w:r>
        <w:rPr>
          <w:rStyle w:val="FootnoteReference"/>
        </w:rPr>
        <w:footnoteRef/>
      </w:r>
      <w:r>
        <w:t xml:space="preserve"> Cal Advocates O</w:t>
      </w:r>
      <w:r w:rsidR="00B57168">
        <w:t>B</w:t>
      </w:r>
      <w:r>
        <w:t>, p. 85</w:t>
      </w:r>
    </w:p>
  </w:footnote>
  <w:footnote w:id="224">
    <w:p w14:paraId="1239F6A2" w14:textId="7C886F5F" w:rsidR="00620A28" w:rsidRDefault="00620A28">
      <w:pPr>
        <w:pStyle w:val="FootnoteText"/>
      </w:pPr>
      <w:r>
        <w:rPr>
          <w:rStyle w:val="FootnoteReference"/>
        </w:rPr>
        <w:footnoteRef/>
      </w:r>
      <w:r>
        <w:t xml:space="preserve"> Cal Advocates O</w:t>
      </w:r>
      <w:r w:rsidR="00B57168">
        <w:t>B</w:t>
      </w:r>
      <w:r>
        <w:t>, p. 86</w:t>
      </w:r>
    </w:p>
  </w:footnote>
  <w:footnote w:id="225">
    <w:p w14:paraId="14F5E9EF" w14:textId="77777777" w:rsidR="00DB31F8" w:rsidRDefault="00DB31F8" w:rsidP="00DB31F8">
      <w:pPr>
        <w:pStyle w:val="FootnoteText"/>
      </w:pPr>
      <w:r>
        <w:rPr>
          <w:rStyle w:val="FootnoteReference"/>
        </w:rPr>
        <w:footnoteRef/>
      </w:r>
      <w:r>
        <w:t xml:space="preserve"> Liberty Rebuttal Testimony at 32 ln 21 to 33 ln 1. </w:t>
      </w:r>
    </w:p>
  </w:footnote>
  <w:footnote w:id="226">
    <w:p w14:paraId="391C313F" w14:textId="19258D52" w:rsidR="00DB31F8" w:rsidRDefault="00DB31F8" w:rsidP="00DB31F8">
      <w:pPr>
        <w:pStyle w:val="FootnoteText"/>
      </w:pPr>
      <w:r>
        <w:rPr>
          <w:rStyle w:val="FootnoteReference"/>
        </w:rPr>
        <w:footnoteRef/>
      </w:r>
      <w:r>
        <w:t xml:space="preserve"> Cal Advocates </w:t>
      </w:r>
      <w:r w:rsidR="00B57168">
        <w:t>OB</w:t>
      </w:r>
      <w:r>
        <w:t xml:space="preserve"> at 30, quoting Ex. Cal-Adv -2 at 1-29.</w:t>
      </w:r>
    </w:p>
  </w:footnote>
  <w:footnote w:id="227">
    <w:p w14:paraId="099A014F" w14:textId="50AB355D" w:rsidR="00DB31F8" w:rsidRDefault="00DB31F8" w:rsidP="00DB31F8">
      <w:pPr>
        <w:pStyle w:val="FootnoteText"/>
      </w:pPr>
      <w:r>
        <w:rPr>
          <w:rStyle w:val="FootnoteReference"/>
        </w:rPr>
        <w:footnoteRef/>
      </w:r>
      <w:r>
        <w:t xml:space="preserve"> Cal Advocates </w:t>
      </w:r>
      <w:r w:rsidR="00B57168">
        <w:t>OB</w:t>
      </w:r>
      <w:r>
        <w:t xml:space="preserve"> at 31.</w:t>
      </w:r>
    </w:p>
  </w:footnote>
  <w:footnote w:id="228">
    <w:p w14:paraId="7430DAF5" w14:textId="532B21ED" w:rsidR="00DB31F8" w:rsidRDefault="00DB31F8" w:rsidP="00DB31F8">
      <w:pPr>
        <w:pStyle w:val="FootnoteText"/>
      </w:pPr>
      <w:r>
        <w:rPr>
          <w:rStyle w:val="FootnoteReference"/>
        </w:rPr>
        <w:footnoteRef/>
      </w:r>
      <w:r>
        <w:t xml:space="preserve"> Cal Advocates </w:t>
      </w:r>
      <w:r w:rsidR="00B57168">
        <w:t>OB</w:t>
      </w:r>
      <w:r>
        <w:t xml:space="preserve"> at 32</w:t>
      </w:r>
    </w:p>
  </w:footnote>
  <w:footnote w:id="229">
    <w:p w14:paraId="114CF01A" w14:textId="38C16594" w:rsidR="00DB31F8" w:rsidRDefault="00DB31F8" w:rsidP="00DB31F8">
      <w:pPr>
        <w:pStyle w:val="FootnoteText"/>
      </w:pPr>
      <w:r>
        <w:rPr>
          <w:rStyle w:val="FootnoteReference"/>
        </w:rPr>
        <w:footnoteRef/>
      </w:r>
      <w:r>
        <w:t xml:space="preserve"> Cal Advocates </w:t>
      </w:r>
      <w:r w:rsidR="00B57168">
        <w:t>OB</w:t>
      </w:r>
      <w:r>
        <w:t xml:space="preserve"> at 30-34, Cal Advocates Reply Brief at 13</w:t>
      </w:r>
    </w:p>
  </w:footnote>
  <w:footnote w:id="230">
    <w:p w14:paraId="4FA3DC1A" w14:textId="6E62A87E" w:rsidR="00DB31F8" w:rsidRDefault="00DB31F8" w:rsidP="00DB31F8">
      <w:pPr>
        <w:pStyle w:val="FootnoteText"/>
      </w:pPr>
      <w:r>
        <w:rPr>
          <w:rStyle w:val="FootnoteReference"/>
        </w:rPr>
        <w:footnoteRef/>
      </w:r>
      <w:r>
        <w:t xml:space="preserve"> Cal Advocates </w:t>
      </w:r>
      <w:r w:rsidR="00B57168">
        <w:t>OB</w:t>
      </w:r>
      <w:r>
        <w:t xml:space="preserve"> at 34.</w:t>
      </w:r>
    </w:p>
  </w:footnote>
  <w:footnote w:id="231">
    <w:p w14:paraId="4FD7D914" w14:textId="77777777" w:rsidR="00562D1E" w:rsidRDefault="00562D1E" w:rsidP="00562D1E">
      <w:pPr>
        <w:pStyle w:val="FootnoteText"/>
      </w:pPr>
      <w:r>
        <w:rPr>
          <w:rStyle w:val="FootnoteReference"/>
        </w:rPr>
        <w:footnoteRef/>
      </w:r>
      <w:r>
        <w:t xml:space="preserve"> Liberty Opening Comments at 9.</w:t>
      </w:r>
    </w:p>
  </w:footnote>
  <w:footnote w:id="232">
    <w:p w14:paraId="26AFC050" w14:textId="77777777" w:rsidR="00562D1E" w:rsidRDefault="00562D1E" w:rsidP="00562D1E">
      <w:pPr>
        <w:pStyle w:val="FootnoteText"/>
      </w:pPr>
      <w:r>
        <w:rPr>
          <w:rStyle w:val="FootnoteReference"/>
        </w:rPr>
        <w:footnoteRef/>
      </w:r>
      <w:r>
        <w:t xml:space="preserve"> Cal Adv </w:t>
      </w:r>
      <w:proofErr w:type="spellStart"/>
      <w:r>
        <w:t>Exh</w:t>
      </w:r>
      <w:proofErr w:type="spellEnd"/>
      <w:r>
        <w:t xml:space="preserve"> 02 1-33.</w:t>
      </w:r>
    </w:p>
  </w:footnote>
  <w:footnote w:id="233">
    <w:p w14:paraId="034659A8" w14:textId="0FDC8449" w:rsidR="006A59D2" w:rsidRDefault="006A59D2">
      <w:pPr>
        <w:pStyle w:val="FootnoteText"/>
      </w:pPr>
      <w:r>
        <w:rPr>
          <w:rStyle w:val="FootnoteReference"/>
        </w:rPr>
        <w:footnoteRef/>
      </w:r>
      <w:r>
        <w:t xml:space="preserve"> </w:t>
      </w:r>
      <w:r w:rsidR="00084415">
        <w:t>Liberty Utilities</w:t>
      </w:r>
      <w:r>
        <w:t xml:space="preserve"> </w:t>
      </w:r>
      <w:r w:rsidR="00084415">
        <w:t>OB</w:t>
      </w:r>
      <w:r>
        <w:t xml:space="preserve"> at </w:t>
      </w:r>
      <w:r w:rsidR="003A209D">
        <w:t>43.</w:t>
      </w:r>
    </w:p>
  </w:footnote>
  <w:footnote w:id="234">
    <w:p w14:paraId="4698C82F" w14:textId="3D44EBCC" w:rsidR="008569E9" w:rsidRDefault="004F2A3E" w:rsidP="008569E9">
      <w:pPr>
        <w:pStyle w:val="FootnoteText"/>
      </w:pPr>
      <w:r>
        <w:t xml:space="preserve"> </w:t>
      </w:r>
      <w:r w:rsidR="008569E9">
        <w:rPr>
          <w:rStyle w:val="FootnoteReference"/>
        </w:rPr>
        <w:footnoteRef/>
      </w:r>
      <w:r>
        <w:t>Liberty Utilities OB</w:t>
      </w:r>
      <w:r w:rsidDel="004F2A3E">
        <w:t xml:space="preserve"> </w:t>
      </w:r>
      <w:r w:rsidR="008569E9">
        <w:t>at 43-4</w:t>
      </w:r>
      <w:r w:rsidR="006F6D22">
        <w:t>5</w:t>
      </w:r>
      <w:r w:rsidR="008569E9">
        <w:t xml:space="preserve">.  </w:t>
      </w:r>
    </w:p>
  </w:footnote>
  <w:footnote w:id="235">
    <w:p w14:paraId="4E21CE4B" w14:textId="1000DC28" w:rsidR="004B2E26" w:rsidRDefault="004B2E26">
      <w:pPr>
        <w:pStyle w:val="FootnoteText"/>
      </w:pPr>
      <w:r>
        <w:rPr>
          <w:rStyle w:val="FootnoteReference"/>
        </w:rPr>
        <w:footnoteRef/>
      </w:r>
      <w:r>
        <w:t xml:space="preserve"> </w:t>
      </w:r>
      <w:r w:rsidR="007C6C26">
        <w:t>Cal Advocates OB at 87</w:t>
      </w:r>
    </w:p>
  </w:footnote>
  <w:footnote w:id="236">
    <w:p w14:paraId="62C80066" w14:textId="27A3BA40" w:rsidR="00935A06" w:rsidRDefault="00935A06" w:rsidP="00935A06">
      <w:pPr>
        <w:pStyle w:val="FootnoteText"/>
      </w:pPr>
      <w:r>
        <w:rPr>
          <w:rStyle w:val="FootnoteReference"/>
        </w:rPr>
        <w:footnoteRef/>
      </w:r>
      <w:r>
        <w:t xml:space="preserve"> Liberty </w:t>
      </w:r>
      <w:proofErr w:type="spellStart"/>
      <w:r>
        <w:t>Exh</w:t>
      </w:r>
      <w:proofErr w:type="spellEnd"/>
      <w:r>
        <w:t>. 28 at 48-49.</w:t>
      </w:r>
    </w:p>
  </w:footnote>
  <w:footnote w:id="237">
    <w:p w14:paraId="2DC4382D" w14:textId="77777777" w:rsidR="00935A06" w:rsidRDefault="00935A06" w:rsidP="00935A06">
      <w:pPr>
        <w:pStyle w:val="FootnoteText"/>
      </w:pPr>
      <w:r>
        <w:rPr>
          <w:rStyle w:val="FootnoteReference"/>
        </w:rPr>
        <w:footnoteRef/>
      </w:r>
      <w:r>
        <w:t xml:space="preserve"> Cal Advocates Opening Brief at 89-91</w:t>
      </w:r>
    </w:p>
  </w:footnote>
  <w:footnote w:id="238">
    <w:p w14:paraId="2940E0DC" w14:textId="34F7B498" w:rsidR="00351642" w:rsidRDefault="00351642">
      <w:pPr>
        <w:pStyle w:val="FootnoteText"/>
      </w:pPr>
      <w:r>
        <w:rPr>
          <w:rStyle w:val="FootnoteReference"/>
        </w:rPr>
        <w:footnoteRef/>
      </w:r>
      <w:r>
        <w:t xml:space="preserve"> </w:t>
      </w:r>
      <w:r w:rsidR="00084415">
        <w:t>Liberty Utilities OB</w:t>
      </w:r>
      <w:r>
        <w:t xml:space="preserve"> at </w:t>
      </w:r>
      <w:r w:rsidR="00CA1E8B">
        <w:t>46-47.</w:t>
      </w:r>
    </w:p>
  </w:footnote>
  <w:footnote w:id="239">
    <w:p w14:paraId="576C863F" w14:textId="5666626D" w:rsidR="00073BCE" w:rsidRDefault="00073BCE">
      <w:pPr>
        <w:pStyle w:val="FootnoteText"/>
      </w:pPr>
      <w:r>
        <w:rPr>
          <w:rStyle w:val="FootnoteReference"/>
        </w:rPr>
        <w:footnoteRef/>
      </w:r>
      <w:r>
        <w:t xml:space="preserve"> Cal Advocates OB at 91</w:t>
      </w:r>
      <w:r w:rsidR="00B0692A">
        <w:t>.</w:t>
      </w:r>
    </w:p>
  </w:footnote>
  <w:footnote w:id="240">
    <w:p w14:paraId="558D9F5B" w14:textId="4197EB61" w:rsidR="00B0692A" w:rsidRDefault="00B0692A">
      <w:pPr>
        <w:pStyle w:val="FootnoteText"/>
      </w:pPr>
      <w:r>
        <w:rPr>
          <w:rStyle w:val="FootnoteReference"/>
        </w:rPr>
        <w:footnoteRef/>
      </w:r>
      <w:r>
        <w:t xml:space="preserve"> Cal Advocates OB at 92.</w:t>
      </w:r>
    </w:p>
  </w:footnote>
  <w:footnote w:id="241">
    <w:p w14:paraId="739FBD39" w14:textId="07A59FF8" w:rsidR="00AF76B6" w:rsidRDefault="00AF76B6" w:rsidP="005A035F">
      <w:pPr>
        <w:pStyle w:val="FootnoteText"/>
      </w:pPr>
      <w:r>
        <w:rPr>
          <w:rStyle w:val="FootnoteReference"/>
        </w:rPr>
        <w:footnoteRef/>
      </w:r>
      <w:r>
        <w:t xml:space="preserve"> </w:t>
      </w:r>
      <w:r w:rsidR="00C44496" w:rsidRPr="00C44496">
        <w:t>PFOS and PFOA are part of a larger group of chemicals called per- and polyfluoroalkyl substances (PFASs). PFASs, which are highly fluorinated aliphatic molecules, have been released to the environment through industrial manufacturing and through use and disposal of PFAS-containing products</w:t>
      </w:r>
      <w:r w:rsidR="00B725C7">
        <w:t xml:space="preserve">…  </w:t>
      </w:r>
      <w:r w:rsidR="00C44496" w:rsidRPr="00C44496">
        <w:t>PFOS and PFOA are the most widely studied of the PFAS chemicals. PFOS and PFOA are persistent in the environment and resistant to typical environmental degradation processes. As a result, they are widely distributed across all trophic levels and are found in soil, air and groundwater at sites across the United States. The toxicity, mobility and bioaccumulation potential of PFOS and PFOA result in potential adverse effects on the environment and human health.</w:t>
      </w:r>
      <w:r w:rsidR="00DE4233">
        <w:t xml:space="preserve">  (</w:t>
      </w:r>
      <w:r w:rsidR="005A035F">
        <w:t xml:space="preserve">United States Environmental Protection Agency, </w:t>
      </w:r>
      <w:r w:rsidR="00FB37D3">
        <w:t>O</w:t>
      </w:r>
      <w:r w:rsidR="00FB37D3" w:rsidRPr="00FB37D3">
        <w:t>ffice of Land and Emergency Management (5106P)</w:t>
      </w:r>
      <w:r w:rsidR="00FB37D3">
        <w:t xml:space="preserve">, </w:t>
      </w:r>
      <w:r w:rsidR="00B04B06" w:rsidRPr="00B04B06">
        <w:t>EPA 505-F-17-001 November 2017</w:t>
      </w:r>
      <w:r w:rsidR="00B04B06">
        <w:t>.)</w:t>
      </w:r>
    </w:p>
  </w:footnote>
  <w:footnote w:id="242">
    <w:p w14:paraId="3765101C" w14:textId="1816CFD2" w:rsidR="004B487D" w:rsidRDefault="004B487D">
      <w:pPr>
        <w:pStyle w:val="FootnoteText"/>
      </w:pPr>
      <w:r>
        <w:rPr>
          <w:rStyle w:val="FootnoteReference"/>
        </w:rPr>
        <w:footnoteRef/>
      </w:r>
      <w:r>
        <w:t xml:space="preserve"> </w:t>
      </w:r>
      <w:r w:rsidR="002B310D">
        <w:t xml:space="preserve">Park Water </w:t>
      </w:r>
      <w:r w:rsidR="00B57168">
        <w:t>OB</w:t>
      </w:r>
      <w:r w:rsidR="002B310D">
        <w:t xml:space="preserve"> at </w:t>
      </w:r>
      <w:r w:rsidR="00391CC4">
        <w:t>47.</w:t>
      </w:r>
    </w:p>
  </w:footnote>
  <w:footnote w:id="243">
    <w:p w14:paraId="730F7370" w14:textId="3E2F758B" w:rsidR="00EF031C" w:rsidRDefault="00EF031C">
      <w:pPr>
        <w:pStyle w:val="FootnoteText"/>
      </w:pPr>
      <w:r>
        <w:rPr>
          <w:rStyle w:val="FootnoteReference"/>
        </w:rPr>
        <w:footnoteRef/>
      </w:r>
      <w:r>
        <w:t xml:space="preserve"> Cal Advocates </w:t>
      </w:r>
      <w:r w:rsidR="00B57168">
        <w:t>OB</w:t>
      </w:r>
      <w:r>
        <w:t xml:space="preserve"> (Public) at </w:t>
      </w:r>
      <w:r w:rsidR="000333E1">
        <w:t>93 citing to Ex.</w:t>
      </w:r>
      <w:r w:rsidR="00F37742">
        <w:t xml:space="preserve"> </w:t>
      </w:r>
      <w:proofErr w:type="spellStart"/>
      <w:r w:rsidR="00F37742" w:rsidRPr="00F37742">
        <w:t>CalAdv</w:t>
      </w:r>
      <w:proofErr w:type="spellEnd"/>
      <w:r w:rsidR="00F37742" w:rsidRPr="00F37742">
        <w:t xml:space="preserve"> 04, at 2-10</w:t>
      </w:r>
      <w:r w:rsidR="00F37742">
        <w:t>.</w:t>
      </w:r>
    </w:p>
  </w:footnote>
  <w:footnote w:id="244">
    <w:p w14:paraId="3201B198" w14:textId="1DD66787" w:rsidR="00590D9A" w:rsidRDefault="00590D9A">
      <w:pPr>
        <w:pStyle w:val="FootnoteText"/>
      </w:pPr>
      <w:r>
        <w:rPr>
          <w:rStyle w:val="FootnoteReference"/>
        </w:rPr>
        <w:footnoteRef/>
      </w:r>
      <w:r>
        <w:t xml:space="preserve"> Cal Advocates </w:t>
      </w:r>
      <w:r w:rsidR="00B57168">
        <w:t>OB</w:t>
      </w:r>
      <w:r>
        <w:t xml:space="preserve"> at </w:t>
      </w:r>
      <w:r w:rsidR="00A278E8">
        <w:t xml:space="preserve">95 citing to Ex. </w:t>
      </w:r>
      <w:proofErr w:type="spellStart"/>
      <w:r w:rsidR="00A278E8">
        <w:t>CalAdv</w:t>
      </w:r>
      <w:proofErr w:type="spellEnd"/>
      <w:r w:rsidR="00A278E8">
        <w:t xml:space="preserve"> </w:t>
      </w:r>
      <w:r w:rsidR="008C0331">
        <w:t>15 at 18.</w:t>
      </w:r>
    </w:p>
  </w:footnote>
  <w:footnote w:id="245">
    <w:p w14:paraId="00873958" w14:textId="68F256C6" w:rsidR="00690FCC" w:rsidRDefault="00690FCC">
      <w:pPr>
        <w:pStyle w:val="FootnoteText"/>
      </w:pPr>
      <w:r>
        <w:rPr>
          <w:rStyle w:val="FootnoteReference"/>
        </w:rPr>
        <w:footnoteRef/>
      </w:r>
      <w:r>
        <w:t xml:space="preserve"> Cal Advocates Opening Brief at </w:t>
      </w:r>
      <w:r w:rsidR="004E29E4">
        <w:t>98.</w:t>
      </w:r>
    </w:p>
  </w:footnote>
  <w:footnote w:id="246">
    <w:p w14:paraId="30C316B3" w14:textId="4CB17D73" w:rsidR="0012533B" w:rsidRPr="0012533B" w:rsidRDefault="0012533B">
      <w:pPr>
        <w:pStyle w:val="FootnoteText"/>
      </w:pPr>
      <w:r>
        <w:rPr>
          <w:rStyle w:val="FootnoteReference"/>
        </w:rPr>
        <w:footnoteRef/>
      </w:r>
      <w:r>
        <w:t xml:space="preserve"> </w:t>
      </w:r>
      <w:r>
        <w:rPr>
          <w:i/>
          <w:iCs/>
        </w:rPr>
        <w:t xml:space="preserve">See, for example, </w:t>
      </w:r>
      <w:r>
        <w:t xml:space="preserve">Executive Order </w:t>
      </w:r>
      <w:r w:rsidR="005D744A">
        <w:t>N-79-20.</w:t>
      </w:r>
    </w:p>
  </w:footnote>
  <w:footnote w:id="247">
    <w:p w14:paraId="2347C0FC" w14:textId="454E7312" w:rsidR="00A11BE3" w:rsidRDefault="00A11BE3">
      <w:pPr>
        <w:pStyle w:val="FootnoteText"/>
      </w:pPr>
      <w:r>
        <w:rPr>
          <w:rStyle w:val="FootnoteReference"/>
        </w:rPr>
        <w:footnoteRef/>
      </w:r>
      <w:r>
        <w:t xml:space="preserve"> </w:t>
      </w:r>
      <w:r w:rsidR="00640F70">
        <w:t xml:space="preserve">Cal Advocates </w:t>
      </w:r>
      <w:r w:rsidR="00B57168">
        <w:t>OB</w:t>
      </w:r>
      <w:r w:rsidR="00640F70">
        <w:t xml:space="preserve">, </w:t>
      </w:r>
      <w:r w:rsidR="00E117AE">
        <w:t>at 99-106</w:t>
      </w:r>
      <w:r w:rsidR="00640F70">
        <w:t xml:space="preserve">. </w:t>
      </w:r>
    </w:p>
  </w:footnote>
  <w:footnote w:id="248">
    <w:p w14:paraId="59693685" w14:textId="41E3924D" w:rsidR="00215E04" w:rsidRDefault="00215E04">
      <w:pPr>
        <w:pStyle w:val="FootnoteText"/>
        <w:rPr>
          <w:lang w:bidi="en-US"/>
        </w:rPr>
      </w:pPr>
      <w:r>
        <w:rPr>
          <w:rStyle w:val="FootnoteReference"/>
        </w:rPr>
        <w:footnoteRef/>
      </w:r>
      <w:r>
        <w:t xml:space="preserve"> Currently, the investment in this project is </w:t>
      </w:r>
      <w:r w:rsidRPr="00215E04">
        <w:rPr>
          <w:lang w:bidi="en-US"/>
        </w:rPr>
        <w:t>$6,418,681</w:t>
      </w:r>
      <w:r>
        <w:rPr>
          <w:lang w:bidi="en-US"/>
        </w:rPr>
        <w:t xml:space="preserve"> which Park Water would include in rate base.  </w:t>
      </w:r>
      <w:r w:rsidRPr="00D145DB">
        <w:rPr>
          <w:i/>
          <w:iCs/>
          <w:lang w:bidi="en-US"/>
        </w:rPr>
        <w:t>See</w:t>
      </w:r>
      <w:r>
        <w:rPr>
          <w:lang w:bidi="en-US"/>
        </w:rPr>
        <w:t xml:space="preserve"> Cal Advocates Reply Brief at </w:t>
      </w:r>
      <w:r w:rsidR="005E21A0">
        <w:rPr>
          <w:lang w:bidi="en-US"/>
        </w:rPr>
        <w:t>99.</w:t>
      </w:r>
    </w:p>
  </w:footnote>
  <w:footnote w:id="249">
    <w:p w14:paraId="6B4A9CE7" w14:textId="5270699D" w:rsidR="0000138D" w:rsidRDefault="0000138D">
      <w:pPr>
        <w:pStyle w:val="FootnoteText"/>
      </w:pPr>
      <w:r>
        <w:rPr>
          <w:rStyle w:val="FootnoteReference"/>
        </w:rPr>
        <w:footnoteRef/>
      </w:r>
      <w:r>
        <w:t xml:space="preserve"> Cal Advocates Reply Brief at </w:t>
      </w:r>
      <w:r w:rsidR="00E97A23">
        <w:t>99-102.</w:t>
      </w:r>
    </w:p>
  </w:footnote>
  <w:footnote w:id="250">
    <w:p w14:paraId="7D784074" w14:textId="77777777" w:rsidR="003D291C" w:rsidRDefault="003D291C" w:rsidP="003D291C">
      <w:pPr>
        <w:pStyle w:val="FootnoteText"/>
      </w:pPr>
      <w:r>
        <w:rPr>
          <w:rStyle w:val="FootnoteReference"/>
        </w:rPr>
        <w:footnoteRef/>
      </w:r>
      <w:r>
        <w:t xml:space="preserve"> Liberty Opening Comments at 20</w:t>
      </w:r>
    </w:p>
  </w:footnote>
  <w:footnote w:id="251">
    <w:p w14:paraId="73F47306" w14:textId="77777777" w:rsidR="00BD1DBB" w:rsidRDefault="00BD1DBB" w:rsidP="00BD1DBB">
      <w:pPr>
        <w:pStyle w:val="FootnoteText"/>
      </w:pPr>
      <w:r>
        <w:rPr>
          <w:rStyle w:val="FootnoteReference"/>
        </w:rPr>
        <w:footnoteRef/>
      </w:r>
      <w:r>
        <w:t xml:space="preserve"> Cal Advocates Reply Brief at 102-104.</w:t>
      </w:r>
    </w:p>
  </w:footnote>
  <w:footnote w:id="252">
    <w:p w14:paraId="699FB01B" w14:textId="77777777" w:rsidR="000D352A" w:rsidRDefault="000D352A" w:rsidP="000D352A">
      <w:pPr>
        <w:pStyle w:val="FootnoteText"/>
      </w:pPr>
      <w:r>
        <w:rPr>
          <w:rStyle w:val="FootnoteReference"/>
        </w:rPr>
        <w:footnoteRef/>
      </w:r>
      <w:r>
        <w:t xml:space="preserve"> Liberty Opening Comments at 20. </w:t>
      </w:r>
    </w:p>
  </w:footnote>
  <w:footnote w:id="253">
    <w:p w14:paraId="2E33ECBA" w14:textId="77777777" w:rsidR="000D352A" w:rsidRDefault="000D352A" w:rsidP="000D352A">
      <w:pPr>
        <w:pStyle w:val="FootnoteText"/>
      </w:pPr>
      <w:r>
        <w:rPr>
          <w:rStyle w:val="FootnoteReference"/>
        </w:rPr>
        <w:footnoteRef/>
      </w:r>
      <w:r>
        <w:t xml:space="preserve"> Cal Advocates Reply Comments at 3, citing </w:t>
      </w:r>
      <w:r w:rsidRPr="000D7345">
        <w:t>Ex. LIB 15 at 90, Table VI-35: Water Treatment; see also Ex. LIB 15 at 93: lines 1-8</w:t>
      </w:r>
      <w:r>
        <w:t>.</w:t>
      </w:r>
    </w:p>
  </w:footnote>
  <w:footnote w:id="254">
    <w:p w14:paraId="190D6B26" w14:textId="77777777" w:rsidR="000D352A" w:rsidRDefault="000D352A" w:rsidP="000D352A">
      <w:pPr>
        <w:pStyle w:val="FootnoteText"/>
      </w:pPr>
      <w:r>
        <w:rPr>
          <w:rStyle w:val="FootnoteReference"/>
        </w:rPr>
        <w:footnoteRef/>
      </w:r>
      <w:r>
        <w:t xml:space="preserve"> Liberty Opening Comments at 19-20. </w:t>
      </w:r>
    </w:p>
  </w:footnote>
  <w:footnote w:id="255">
    <w:p w14:paraId="32D44089" w14:textId="77777777" w:rsidR="000D352A" w:rsidRDefault="000D352A" w:rsidP="000D352A">
      <w:pPr>
        <w:pStyle w:val="FootnoteText"/>
      </w:pPr>
      <w:r>
        <w:rPr>
          <w:rStyle w:val="FootnoteReference"/>
        </w:rPr>
        <w:footnoteRef/>
      </w:r>
      <w:r>
        <w:t xml:space="preserve"> Cal Advocates Reply Comments, citing </w:t>
      </w:r>
      <w:r w:rsidRPr="00E37896">
        <w:t>Ex. LIB 15 at 115-119; see also Ex. LIB 15 at 125, lines 1-5</w:t>
      </w:r>
      <w:r>
        <w:t>.</w:t>
      </w:r>
    </w:p>
  </w:footnote>
  <w:footnote w:id="256">
    <w:p w14:paraId="13BC964C" w14:textId="77777777" w:rsidR="000D352A" w:rsidRDefault="000D352A" w:rsidP="000D352A">
      <w:pPr>
        <w:pStyle w:val="FootnoteText"/>
      </w:pPr>
      <w:r>
        <w:rPr>
          <w:rStyle w:val="FootnoteReference"/>
        </w:rPr>
        <w:footnoteRef/>
      </w:r>
      <w:r>
        <w:t xml:space="preserve"> Cal Advocates Reply Comments, at 4.</w:t>
      </w:r>
    </w:p>
  </w:footnote>
  <w:footnote w:id="257">
    <w:p w14:paraId="1EA0B414" w14:textId="6DA148E3" w:rsidR="00324059" w:rsidRDefault="00324059">
      <w:pPr>
        <w:pStyle w:val="FootnoteText"/>
      </w:pPr>
      <w:r>
        <w:rPr>
          <w:rStyle w:val="FootnoteReference"/>
        </w:rPr>
        <w:footnoteRef/>
      </w:r>
      <w:r>
        <w:t xml:space="preserve"> Liberty </w:t>
      </w:r>
      <w:r w:rsidR="00B57168">
        <w:t>OB</w:t>
      </w:r>
      <w:r>
        <w:t xml:space="preserve"> at 52.</w:t>
      </w:r>
    </w:p>
  </w:footnote>
  <w:footnote w:id="258">
    <w:p w14:paraId="6FC576C8" w14:textId="7AB487D8" w:rsidR="000E60B1" w:rsidRDefault="000E60B1">
      <w:pPr>
        <w:pStyle w:val="FootnoteText"/>
      </w:pPr>
      <w:r>
        <w:rPr>
          <w:rStyle w:val="FootnoteReference"/>
        </w:rPr>
        <w:footnoteRef/>
      </w:r>
      <w:r>
        <w:t xml:space="preserve"> </w:t>
      </w:r>
      <w:r w:rsidR="00B52C4F">
        <w:t xml:space="preserve">Liberty </w:t>
      </w:r>
      <w:r w:rsidR="00B57168">
        <w:t>OB</w:t>
      </w:r>
      <w:r w:rsidR="00B52C4F">
        <w:t xml:space="preserve"> at </w:t>
      </w:r>
      <w:r w:rsidR="002C58B4">
        <w:t>52-53</w:t>
      </w:r>
    </w:p>
  </w:footnote>
  <w:footnote w:id="259">
    <w:p w14:paraId="391E2A44" w14:textId="7ACC7402" w:rsidR="00837499" w:rsidRDefault="00837499">
      <w:pPr>
        <w:pStyle w:val="FootnoteText"/>
      </w:pPr>
      <w:r>
        <w:rPr>
          <w:rStyle w:val="FootnoteReference"/>
        </w:rPr>
        <w:footnoteRef/>
      </w:r>
      <w:r>
        <w:t xml:space="preserve"> </w:t>
      </w:r>
      <w:r w:rsidR="00FD7D47">
        <w:t xml:space="preserve">Cal Advocates </w:t>
      </w:r>
      <w:r w:rsidR="00B57168">
        <w:t>OB</w:t>
      </w:r>
      <w:r w:rsidR="00FD7D47">
        <w:t xml:space="preserve"> at 104</w:t>
      </w:r>
    </w:p>
  </w:footnote>
  <w:footnote w:id="260">
    <w:p w14:paraId="6EDFFF40" w14:textId="108B6B63" w:rsidR="00E02FC9" w:rsidRDefault="00E02FC9">
      <w:pPr>
        <w:pStyle w:val="FootnoteText"/>
      </w:pPr>
      <w:r>
        <w:rPr>
          <w:rStyle w:val="FootnoteReference"/>
        </w:rPr>
        <w:footnoteRef/>
      </w:r>
      <w:r>
        <w:t xml:space="preserve"> Cal Advocates </w:t>
      </w:r>
      <w:r w:rsidR="00B57168">
        <w:t>OB</w:t>
      </w:r>
      <w:r>
        <w:t xml:space="preserve"> at 104</w:t>
      </w:r>
    </w:p>
  </w:footnote>
  <w:footnote w:id="261">
    <w:p w14:paraId="5A9989B8" w14:textId="4FA375C7" w:rsidR="0018630F" w:rsidRDefault="0018630F">
      <w:pPr>
        <w:pStyle w:val="FootnoteText"/>
      </w:pPr>
      <w:r>
        <w:rPr>
          <w:rStyle w:val="FootnoteReference"/>
        </w:rPr>
        <w:footnoteRef/>
      </w:r>
      <w:r>
        <w:t xml:space="preserve"> Cal Advocates </w:t>
      </w:r>
      <w:r w:rsidR="00B57168">
        <w:t>OB</w:t>
      </w:r>
      <w:r>
        <w:t xml:space="preserve"> at 105</w:t>
      </w:r>
    </w:p>
  </w:footnote>
  <w:footnote w:id="262">
    <w:p w14:paraId="3F270427" w14:textId="4F819B22" w:rsidR="00352925" w:rsidRDefault="00352925">
      <w:pPr>
        <w:pStyle w:val="FootnoteText"/>
      </w:pPr>
      <w:r>
        <w:rPr>
          <w:rStyle w:val="FootnoteReference"/>
        </w:rPr>
        <w:footnoteRef/>
      </w:r>
      <w:r>
        <w:t xml:space="preserve"> See Park Water’s </w:t>
      </w:r>
      <w:r w:rsidR="00B57168">
        <w:t>OB</w:t>
      </w:r>
      <w:r>
        <w:t xml:space="preserve"> at </w:t>
      </w:r>
      <w:r w:rsidR="00EA1175">
        <w:t xml:space="preserve">53 and Cal Advocates’ </w:t>
      </w:r>
      <w:r w:rsidR="00B57168">
        <w:t>OB</w:t>
      </w:r>
      <w:r w:rsidR="00EA1175">
        <w:t xml:space="preserve"> at </w:t>
      </w:r>
      <w:r w:rsidR="007F4572">
        <w:t xml:space="preserve">106.  </w:t>
      </w:r>
    </w:p>
  </w:footnote>
  <w:footnote w:id="263">
    <w:p w14:paraId="38CA56C2" w14:textId="3A2951E6" w:rsidR="001B7F70" w:rsidRDefault="001B7F70">
      <w:pPr>
        <w:pStyle w:val="FootnoteText"/>
      </w:pPr>
      <w:r>
        <w:rPr>
          <w:rStyle w:val="FootnoteReference"/>
        </w:rPr>
        <w:footnoteRef/>
      </w:r>
      <w:r>
        <w:t xml:space="preserve"> Cal Advocates </w:t>
      </w:r>
      <w:r w:rsidR="00B57168">
        <w:t>OB</w:t>
      </w:r>
      <w:r>
        <w:t xml:space="preserve"> at 106-107.</w:t>
      </w:r>
    </w:p>
  </w:footnote>
  <w:footnote w:id="264">
    <w:p w14:paraId="0A84D85F" w14:textId="5E37C9A2" w:rsidR="00596C48" w:rsidRDefault="00596C48">
      <w:pPr>
        <w:pStyle w:val="FootnoteText"/>
      </w:pPr>
      <w:r>
        <w:rPr>
          <w:rStyle w:val="FootnoteReference"/>
        </w:rPr>
        <w:footnoteRef/>
      </w:r>
      <w:r>
        <w:t xml:space="preserve"> Apple Valley Ranchos </w:t>
      </w:r>
      <w:r w:rsidR="00B57168">
        <w:t>OB</w:t>
      </w:r>
      <w:r>
        <w:t xml:space="preserve"> at </w:t>
      </w:r>
      <w:r w:rsidR="00507DA4">
        <w:t>54.</w:t>
      </w:r>
    </w:p>
  </w:footnote>
  <w:footnote w:id="265">
    <w:p w14:paraId="3F01EF4B" w14:textId="1D3F26F8" w:rsidR="00B93328" w:rsidRDefault="00B93328">
      <w:pPr>
        <w:pStyle w:val="FootnoteText"/>
      </w:pPr>
      <w:r>
        <w:rPr>
          <w:rStyle w:val="FootnoteReference"/>
        </w:rPr>
        <w:footnoteRef/>
      </w:r>
      <w:r>
        <w:t xml:space="preserve"> Cal Advocates </w:t>
      </w:r>
      <w:r w:rsidR="00B57168">
        <w:t>OB</w:t>
      </w:r>
      <w:r>
        <w:t xml:space="preserve"> at 108.</w:t>
      </w:r>
    </w:p>
  </w:footnote>
  <w:footnote w:id="266">
    <w:p w14:paraId="54923F8E" w14:textId="1AC6A6C7" w:rsidR="00490BD4" w:rsidRDefault="00490BD4">
      <w:pPr>
        <w:pStyle w:val="FootnoteText"/>
      </w:pPr>
      <w:r>
        <w:rPr>
          <w:rStyle w:val="FootnoteReference"/>
        </w:rPr>
        <w:footnoteRef/>
      </w:r>
      <w:r>
        <w:t xml:space="preserve"> Apple Valley Ranchos </w:t>
      </w:r>
      <w:r w:rsidR="00B57168">
        <w:t>OB</w:t>
      </w:r>
      <w:r>
        <w:t xml:space="preserve"> </w:t>
      </w:r>
      <w:r w:rsidR="00924AF4">
        <w:t>at 55 &amp; 56.</w:t>
      </w:r>
    </w:p>
  </w:footnote>
  <w:footnote w:id="267">
    <w:p w14:paraId="48A0D562" w14:textId="51F8D9FD" w:rsidR="00D60FC4" w:rsidRDefault="00D60FC4">
      <w:pPr>
        <w:pStyle w:val="FootnoteText"/>
      </w:pPr>
      <w:r>
        <w:rPr>
          <w:rStyle w:val="FootnoteReference"/>
        </w:rPr>
        <w:footnoteRef/>
      </w:r>
      <w:r>
        <w:t xml:space="preserve"> </w:t>
      </w:r>
      <w:r w:rsidR="00E92E7C">
        <w:t xml:space="preserve">Cal Advocates </w:t>
      </w:r>
      <w:r w:rsidR="00B57168">
        <w:t>OB</w:t>
      </w:r>
      <w:r w:rsidR="00E92E7C">
        <w:t xml:space="preserve"> at 110.</w:t>
      </w:r>
    </w:p>
  </w:footnote>
  <w:footnote w:id="268">
    <w:p w14:paraId="18F82674" w14:textId="52CF9381" w:rsidR="00A92112" w:rsidRDefault="00A92112">
      <w:pPr>
        <w:pStyle w:val="FootnoteText"/>
      </w:pPr>
      <w:r>
        <w:rPr>
          <w:rStyle w:val="FootnoteReference"/>
        </w:rPr>
        <w:footnoteRef/>
      </w:r>
      <w:r>
        <w:t xml:space="preserve"> Cal Advocates </w:t>
      </w:r>
      <w:r w:rsidR="00B57168">
        <w:t>OB</w:t>
      </w:r>
      <w:r>
        <w:t>at 110.</w:t>
      </w:r>
    </w:p>
  </w:footnote>
  <w:footnote w:id="269">
    <w:p w14:paraId="243C00E0" w14:textId="2AE60B16" w:rsidR="00E8209D" w:rsidRDefault="00E8209D">
      <w:pPr>
        <w:pStyle w:val="FootnoteText"/>
      </w:pPr>
      <w:r>
        <w:rPr>
          <w:rStyle w:val="FootnoteReference"/>
        </w:rPr>
        <w:footnoteRef/>
      </w:r>
      <w:r>
        <w:t xml:space="preserve"> Liberty OB at 56.</w:t>
      </w:r>
    </w:p>
  </w:footnote>
  <w:footnote w:id="270">
    <w:p w14:paraId="2A63C7AB" w14:textId="09919409" w:rsidR="00A66B64" w:rsidRDefault="00A66B64">
      <w:pPr>
        <w:pStyle w:val="FootnoteText"/>
      </w:pPr>
      <w:r>
        <w:rPr>
          <w:rStyle w:val="FootnoteReference"/>
        </w:rPr>
        <w:footnoteRef/>
      </w:r>
      <w:r>
        <w:t xml:space="preserve"> </w:t>
      </w:r>
      <w:r w:rsidR="00481626" w:rsidRPr="00481626">
        <w:t>Ex. LIB-02, at 89: lines 3-8.</w:t>
      </w:r>
    </w:p>
  </w:footnote>
  <w:footnote w:id="271">
    <w:p w14:paraId="18D5C19B" w14:textId="6A4A6E01" w:rsidR="00191B5E" w:rsidRDefault="00191B5E">
      <w:pPr>
        <w:pStyle w:val="FootnoteText"/>
      </w:pPr>
      <w:r>
        <w:rPr>
          <w:rStyle w:val="FootnoteReference"/>
        </w:rPr>
        <w:footnoteRef/>
      </w:r>
      <w:r>
        <w:t xml:space="preserve"> </w:t>
      </w:r>
      <w:r w:rsidR="00BA2981">
        <w:t xml:space="preserve">Cal Advocates </w:t>
      </w:r>
      <w:r w:rsidR="00B57168">
        <w:t>OB</w:t>
      </w:r>
      <w:r w:rsidR="00BA2981">
        <w:t xml:space="preserve"> at 109.</w:t>
      </w:r>
    </w:p>
  </w:footnote>
  <w:footnote w:id="272">
    <w:p w14:paraId="196AEB83" w14:textId="446AFA79" w:rsidR="00667082" w:rsidRDefault="00667082">
      <w:pPr>
        <w:pStyle w:val="FootnoteText"/>
      </w:pPr>
      <w:r>
        <w:rPr>
          <w:rStyle w:val="FootnoteReference"/>
        </w:rPr>
        <w:footnoteRef/>
      </w:r>
      <w:r>
        <w:t xml:space="preserve"> Cal Advocates </w:t>
      </w:r>
      <w:r w:rsidR="00B57168">
        <w:t>OB</w:t>
      </w:r>
      <w:r>
        <w:t xml:space="preserve"> at 109</w:t>
      </w:r>
    </w:p>
  </w:footnote>
  <w:footnote w:id="273">
    <w:p w14:paraId="2421704D" w14:textId="5717D331" w:rsidR="002C6359" w:rsidRDefault="002C6359">
      <w:pPr>
        <w:pStyle w:val="FootnoteText"/>
      </w:pPr>
      <w:r>
        <w:rPr>
          <w:rStyle w:val="FootnoteReference"/>
        </w:rPr>
        <w:footnoteRef/>
      </w:r>
      <w:r>
        <w:t xml:space="preserve"> Cal Advocates </w:t>
      </w:r>
      <w:r w:rsidR="00B57168">
        <w:t>OB</w:t>
      </w:r>
      <w:r>
        <w:t xml:space="preserve"> at 109</w:t>
      </w:r>
    </w:p>
  </w:footnote>
  <w:footnote w:id="274">
    <w:p w14:paraId="7A618891" w14:textId="480DD378" w:rsidR="00884E6A" w:rsidRDefault="00884E6A">
      <w:pPr>
        <w:pStyle w:val="FootnoteText"/>
      </w:pPr>
      <w:r>
        <w:rPr>
          <w:rStyle w:val="FootnoteReference"/>
        </w:rPr>
        <w:footnoteRef/>
      </w:r>
      <w:r>
        <w:t xml:space="preserve"> </w:t>
      </w:r>
      <w:r w:rsidR="008C70DF">
        <w:t xml:space="preserve">Cal Advocates </w:t>
      </w:r>
      <w:r w:rsidR="00B57168">
        <w:t>OB</w:t>
      </w:r>
      <w:r w:rsidR="008C70DF">
        <w:t xml:space="preserve"> at 109</w:t>
      </w:r>
    </w:p>
  </w:footnote>
  <w:footnote w:id="275">
    <w:p w14:paraId="014C6BCC" w14:textId="5576862C" w:rsidR="00EE4258" w:rsidRDefault="00EE4258">
      <w:pPr>
        <w:pStyle w:val="FootnoteText"/>
      </w:pPr>
      <w:r>
        <w:rPr>
          <w:rStyle w:val="FootnoteReference"/>
        </w:rPr>
        <w:footnoteRef/>
      </w:r>
      <w:r>
        <w:t xml:space="preserve"> Apple Valley Ranchos </w:t>
      </w:r>
      <w:r w:rsidR="00B57168">
        <w:t>OB</w:t>
      </w:r>
      <w:r>
        <w:t xml:space="preserve"> at </w:t>
      </w:r>
      <w:r w:rsidR="00315C5B">
        <w:t>57-58.</w:t>
      </w:r>
    </w:p>
  </w:footnote>
  <w:footnote w:id="276">
    <w:p w14:paraId="2A9B67FE" w14:textId="77777777" w:rsidR="00395D94" w:rsidRDefault="00395D94" w:rsidP="00395D94">
      <w:pPr>
        <w:pStyle w:val="FootnoteText"/>
      </w:pPr>
      <w:r>
        <w:rPr>
          <w:rStyle w:val="FootnoteReference"/>
        </w:rPr>
        <w:footnoteRef/>
      </w:r>
      <w:r>
        <w:t xml:space="preserve"> D. 24-12-077 </w:t>
      </w:r>
      <w:r w:rsidRPr="008979D6">
        <w:t>mimeo</w:t>
      </w:r>
      <w:r>
        <w:t xml:space="preserve"> at 15-17.</w:t>
      </w:r>
    </w:p>
  </w:footnote>
  <w:footnote w:id="277">
    <w:p w14:paraId="1B50688F" w14:textId="77777777" w:rsidR="00FE107A" w:rsidRDefault="00FE107A" w:rsidP="00FE107A">
      <w:pPr>
        <w:pStyle w:val="FootnoteText"/>
      </w:pPr>
      <w:r>
        <w:rPr>
          <w:rStyle w:val="FootnoteReference"/>
        </w:rPr>
        <w:footnoteRef/>
      </w:r>
      <w:r>
        <w:t xml:space="preserve"> </w:t>
      </w:r>
      <w:hyperlink r:id="rId1" w:history="1">
        <w:r>
          <w:rPr>
            <w:rStyle w:val="Hyperlink"/>
          </w:rPr>
          <w:t>https://web.aacei.org/about/about-aace/what-is-cost-engineering</w:t>
        </w:r>
      </w:hyperlink>
      <w:r>
        <w:t xml:space="preserve"> (Current as of January 8, 2026.)</w:t>
      </w:r>
    </w:p>
  </w:footnote>
  <w:footnote w:id="278">
    <w:p w14:paraId="76C7E932" w14:textId="77777777" w:rsidR="00FE107A" w:rsidRDefault="00FE107A" w:rsidP="00FE107A">
      <w:pPr>
        <w:pStyle w:val="FootnoteText"/>
      </w:pPr>
      <w:r>
        <w:rPr>
          <w:rStyle w:val="FootnoteReference"/>
        </w:rPr>
        <w:footnoteRef/>
      </w:r>
      <w:r>
        <w:t xml:space="preserve"> </w:t>
      </w:r>
      <w:r>
        <w:rPr>
          <w:i/>
          <w:iCs/>
        </w:rPr>
        <w:t>Ibid</w:t>
      </w:r>
      <w:r>
        <w:t>.</w:t>
      </w:r>
    </w:p>
  </w:footnote>
  <w:footnote w:id="279">
    <w:p w14:paraId="15A6DD96" w14:textId="3F062F2F" w:rsidR="00115337" w:rsidRDefault="00115337">
      <w:pPr>
        <w:pStyle w:val="FootnoteText"/>
      </w:pPr>
      <w:r>
        <w:rPr>
          <w:rStyle w:val="FootnoteReference"/>
        </w:rPr>
        <w:footnoteRef/>
      </w:r>
      <w:r>
        <w:t xml:space="preserve"> </w:t>
      </w:r>
      <w:r w:rsidR="002F0054">
        <w:t xml:space="preserve">Liberty Utilities </w:t>
      </w:r>
      <w:r w:rsidR="00B33914">
        <w:t>OB</w:t>
      </w:r>
      <w:r w:rsidR="002F0054">
        <w:t>at 71</w:t>
      </w:r>
    </w:p>
  </w:footnote>
  <w:footnote w:id="280">
    <w:p w14:paraId="22794809" w14:textId="6B4CF8CF" w:rsidR="00F610DB" w:rsidRDefault="00F610DB">
      <w:pPr>
        <w:pStyle w:val="FootnoteText"/>
      </w:pPr>
      <w:r>
        <w:rPr>
          <w:rStyle w:val="FootnoteReference"/>
        </w:rPr>
        <w:footnoteRef/>
      </w:r>
      <w:r>
        <w:t xml:space="preserve"> Liberty Utilities </w:t>
      </w:r>
      <w:r w:rsidR="00E6051A">
        <w:t>OB</w:t>
      </w:r>
      <w:r>
        <w:t xml:space="preserve"> at 71</w:t>
      </w:r>
    </w:p>
  </w:footnote>
  <w:footnote w:id="281">
    <w:p w14:paraId="3784A6BE" w14:textId="02F21C22" w:rsidR="003D60AE" w:rsidRDefault="003D60AE">
      <w:pPr>
        <w:pStyle w:val="FootnoteText"/>
      </w:pPr>
      <w:r>
        <w:rPr>
          <w:rStyle w:val="FootnoteReference"/>
        </w:rPr>
        <w:footnoteRef/>
      </w:r>
      <w:r>
        <w:t xml:space="preserve"> </w:t>
      </w:r>
      <w:r w:rsidR="00850D77">
        <w:t xml:space="preserve">Liberty </w:t>
      </w:r>
      <w:r w:rsidR="00E6051A">
        <w:t>OB</w:t>
      </w:r>
      <w:r w:rsidR="00850D77">
        <w:t xml:space="preserve"> at 71</w:t>
      </w:r>
    </w:p>
  </w:footnote>
  <w:footnote w:id="282">
    <w:p w14:paraId="2197DA74" w14:textId="1D2DEC71" w:rsidR="00980227" w:rsidRDefault="00980227" w:rsidP="00980227">
      <w:pPr>
        <w:pStyle w:val="FootnoteText"/>
      </w:pPr>
      <w:r>
        <w:rPr>
          <w:rStyle w:val="FootnoteReference"/>
        </w:rPr>
        <w:footnoteRef/>
      </w:r>
      <w:r>
        <w:t xml:space="preserve"> Liberty </w:t>
      </w:r>
      <w:r w:rsidR="00E6051A">
        <w:t>OB</w:t>
      </w:r>
      <w:r>
        <w:t xml:space="preserve"> at 76</w:t>
      </w:r>
    </w:p>
  </w:footnote>
  <w:footnote w:id="283">
    <w:p w14:paraId="003FDC1A" w14:textId="05D4655A" w:rsidR="00744977" w:rsidRDefault="00744977">
      <w:pPr>
        <w:pStyle w:val="FootnoteText"/>
      </w:pPr>
      <w:r>
        <w:rPr>
          <w:rStyle w:val="FootnoteReference"/>
        </w:rPr>
        <w:footnoteRef/>
      </w:r>
      <w:r>
        <w:t xml:space="preserve"> Cal Advocates </w:t>
      </w:r>
      <w:r w:rsidR="00E6051A">
        <w:t>OB</w:t>
      </w:r>
      <w:r>
        <w:t xml:space="preserve"> at 121.</w:t>
      </w:r>
    </w:p>
  </w:footnote>
  <w:footnote w:id="284">
    <w:p w14:paraId="3574228D" w14:textId="4040DDF3" w:rsidR="00C17395" w:rsidRDefault="00C17395">
      <w:pPr>
        <w:pStyle w:val="FootnoteText"/>
      </w:pPr>
      <w:r>
        <w:rPr>
          <w:rStyle w:val="FootnoteReference"/>
        </w:rPr>
        <w:footnoteRef/>
      </w:r>
      <w:r>
        <w:t xml:space="preserve"> CWA </w:t>
      </w:r>
      <w:r w:rsidR="00E6051A">
        <w:t>OB</w:t>
      </w:r>
      <w:r>
        <w:t xml:space="preserve"> at 10-11. </w:t>
      </w:r>
    </w:p>
  </w:footnote>
  <w:footnote w:id="285">
    <w:p w14:paraId="39E255E7" w14:textId="138F8C38" w:rsidR="0045548C" w:rsidRDefault="0045548C">
      <w:pPr>
        <w:pStyle w:val="FootnoteText"/>
      </w:pPr>
      <w:r>
        <w:rPr>
          <w:rStyle w:val="FootnoteReference"/>
        </w:rPr>
        <w:footnoteRef/>
      </w:r>
      <w:r>
        <w:t xml:space="preserve"> </w:t>
      </w:r>
      <w:r w:rsidR="001144D3">
        <w:t xml:space="preserve">CWA </w:t>
      </w:r>
      <w:r w:rsidR="00E6051A">
        <w:t>OB</w:t>
      </w:r>
      <w:r w:rsidR="001144D3">
        <w:t xml:space="preserve"> at 14.</w:t>
      </w:r>
    </w:p>
  </w:footnote>
  <w:footnote w:id="286">
    <w:p w14:paraId="205713E7" w14:textId="60CE88BD" w:rsidR="00030275" w:rsidRDefault="00030275">
      <w:pPr>
        <w:pStyle w:val="FootnoteText"/>
      </w:pPr>
      <w:r>
        <w:rPr>
          <w:rStyle w:val="FootnoteReference"/>
        </w:rPr>
        <w:footnoteRef/>
      </w:r>
      <w:r>
        <w:t xml:space="preserve"> CWA </w:t>
      </w:r>
      <w:r w:rsidR="00E6051A">
        <w:t>OB</w:t>
      </w:r>
      <w:r>
        <w:t xml:space="preserve"> at 19.</w:t>
      </w:r>
    </w:p>
  </w:footnote>
  <w:footnote w:id="287">
    <w:p w14:paraId="2A40612E" w14:textId="6E60AAC0" w:rsidR="00866562" w:rsidRDefault="00866562">
      <w:pPr>
        <w:pStyle w:val="FootnoteText"/>
      </w:pPr>
      <w:r>
        <w:rPr>
          <w:rStyle w:val="FootnoteReference"/>
        </w:rPr>
        <w:footnoteRef/>
      </w:r>
      <w:r>
        <w:t xml:space="preserve"> Cal Advocates </w:t>
      </w:r>
      <w:r w:rsidR="00E6051A">
        <w:t>OB</w:t>
      </w:r>
      <w:r>
        <w:t xml:space="preserve"> at 120-121.</w:t>
      </w:r>
    </w:p>
  </w:footnote>
  <w:footnote w:id="288">
    <w:p w14:paraId="266CF8C6" w14:textId="0D837DC4" w:rsidR="00CF1E1C" w:rsidRDefault="00CF1E1C">
      <w:pPr>
        <w:pStyle w:val="FootnoteText"/>
      </w:pPr>
      <w:r>
        <w:rPr>
          <w:rStyle w:val="FootnoteReference"/>
        </w:rPr>
        <w:footnoteRef/>
      </w:r>
      <w:r>
        <w:t xml:space="preserve"> Cal Advocates </w:t>
      </w:r>
      <w:r w:rsidR="00E6051A">
        <w:t>OB</w:t>
      </w:r>
      <w:r>
        <w:t xml:space="preserve"> at 122.</w:t>
      </w:r>
    </w:p>
  </w:footnote>
  <w:footnote w:id="289">
    <w:p w14:paraId="3C1F8E7E" w14:textId="087C7EFB" w:rsidR="006A1D75" w:rsidRDefault="006A1D75">
      <w:pPr>
        <w:pStyle w:val="FootnoteText"/>
      </w:pPr>
      <w:r>
        <w:rPr>
          <w:rStyle w:val="FootnoteReference"/>
        </w:rPr>
        <w:footnoteRef/>
      </w:r>
      <w:r>
        <w:t xml:space="preserve"> Cal Advocates </w:t>
      </w:r>
      <w:r w:rsidR="00E6051A">
        <w:t>OB</w:t>
      </w:r>
      <w:r>
        <w:t xml:space="preserve"> at 123.</w:t>
      </w:r>
    </w:p>
  </w:footnote>
  <w:footnote w:id="290">
    <w:p w14:paraId="2F34700D" w14:textId="2B200E32" w:rsidR="004E1B01" w:rsidRDefault="004E1B01">
      <w:pPr>
        <w:pStyle w:val="FootnoteText"/>
      </w:pPr>
      <w:r>
        <w:rPr>
          <w:rStyle w:val="FootnoteReference"/>
        </w:rPr>
        <w:footnoteRef/>
      </w:r>
      <w:r>
        <w:t xml:space="preserve"> Cal Advocates </w:t>
      </w:r>
      <w:r w:rsidR="00E6051A">
        <w:t>OB</w:t>
      </w:r>
      <w:r>
        <w:t xml:space="preserve"> at 123-124.</w:t>
      </w:r>
    </w:p>
  </w:footnote>
  <w:footnote w:id="291">
    <w:p w14:paraId="4C68C30F" w14:textId="07CD51AF" w:rsidR="00384D8B" w:rsidRDefault="00384D8B">
      <w:pPr>
        <w:pStyle w:val="FootnoteText"/>
      </w:pPr>
      <w:r>
        <w:rPr>
          <w:rStyle w:val="FootnoteReference"/>
        </w:rPr>
        <w:footnoteRef/>
      </w:r>
      <w:r>
        <w:t xml:space="preserve"> </w:t>
      </w:r>
      <w:r w:rsidR="00574885">
        <w:t xml:space="preserve">Cal Advocates </w:t>
      </w:r>
      <w:r w:rsidR="00E6051A">
        <w:t>OB</w:t>
      </w:r>
      <w:r w:rsidR="00574885">
        <w:t>at 122.</w:t>
      </w:r>
    </w:p>
  </w:footnote>
  <w:footnote w:id="292">
    <w:p w14:paraId="1566B2D9" w14:textId="641D4DFD" w:rsidR="00574885" w:rsidRDefault="00574885">
      <w:pPr>
        <w:pStyle w:val="FootnoteText"/>
      </w:pPr>
      <w:r>
        <w:rPr>
          <w:rStyle w:val="FootnoteReference"/>
        </w:rPr>
        <w:footnoteRef/>
      </w:r>
      <w:r>
        <w:t xml:space="preserve"> </w:t>
      </w:r>
      <w:r w:rsidR="00F757E3">
        <w:t xml:space="preserve">Cal Advocates </w:t>
      </w:r>
      <w:r w:rsidR="00E6051A">
        <w:t>OB</w:t>
      </w:r>
      <w:r w:rsidR="00F757E3">
        <w:t xml:space="preserve"> at 124</w:t>
      </w:r>
    </w:p>
  </w:footnote>
  <w:footnote w:id="293">
    <w:p w14:paraId="0C062940" w14:textId="77777777" w:rsidR="00CB2FD7" w:rsidRDefault="00CB2FD7" w:rsidP="00CB2FD7">
      <w:pPr>
        <w:pStyle w:val="FootnoteText"/>
      </w:pPr>
      <w:r>
        <w:rPr>
          <w:rStyle w:val="FootnoteReference"/>
        </w:rPr>
        <w:footnoteRef/>
      </w:r>
      <w:r>
        <w:t xml:space="preserve"> Cal Advocates Reply Brief at 39</w:t>
      </w:r>
    </w:p>
  </w:footnote>
  <w:footnote w:id="294">
    <w:p w14:paraId="5180DEDE" w14:textId="3BE43811" w:rsidR="00107FE0" w:rsidRPr="0018591A" w:rsidRDefault="00107FE0" w:rsidP="00107FE0">
      <w:pPr>
        <w:pStyle w:val="FootnoteText"/>
      </w:pPr>
      <w:r>
        <w:rPr>
          <w:rStyle w:val="FootnoteReference"/>
        </w:rPr>
        <w:footnoteRef/>
      </w:r>
      <w:r>
        <w:t xml:space="preserve"> </w:t>
      </w:r>
      <w:r>
        <w:rPr>
          <w:i/>
          <w:iCs/>
        </w:rPr>
        <w:t xml:space="preserve">See for example </w:t>
      </w:r>
      <w:r>
        <w:t>D. 24-12-025</w:t>
      </w:r>
      <w:r w:rsidR="00BC012E">
        <w:t xml:space="preserve"> at 42 and D.25-01</w:t>
      </w:r>
      <w:r w:rsidR="00DD4B65">
        <w:t xml:space="preserve">-036 at </w:t>
      </w:r>
      <w:r w:rsidR="003A025C">
        <w:t>73</w:t>
      </w:r>
    </w:p>
  </w:footnote>
  <w:footnote w:id="295">
    <w:p w14:paraId="3D88CA74" w14:textId="25832DF9" w:rsidR="00335217" w:rsidRPr="00335217" w:rsidRDefault="00335217">
      <w:pPr>
        <w:pStyle w:val="FootnoteText"/>
      </w:pPr>
      <w:r>
        <w:rPr>
          <w:rStyle w:val="FootnoteReference"/>
        </w:rPr>
        <w:footnoteRef/>
      </w:r>
      <w:r>
        <w:t xml:space="preserve"> </w:t>
      </w:r>
      <w:r w:rsidR="0051581B">
        <w:t>Liberty Utilities</w:t>
      </w:r>
      <w:r w:rsidR="0051581B" w:rsidRPr="00C45272">
        <w:t xml:space="preserve"> OB at </w:t>
      </w:r>
      <w:r w:rsidR="0051581B">
        <w:t>77</w:t>
      </w:r>
      <w:r w:rsidR="00A84D41">
        <w:t>-78</w:t>
      </w:r>
      <w:r w:rsidR="0051581B">
        <w:t>.</w:t>
      </w:r>
    </w:p>
  </w:footnote>
  <w:footnote w:id="296">
    <w:p w14:paraId="01BCCB3D" w14:textId="356F8309" w:rsidR="00335217" w:rsidRPr="00335217" w:rsidRDefault="00335217">
      <w:pPr>
        <w:pStyle w:val="FootnoteText"/>
      </w:pPr>
      <w:r>
        <w:rPr>
          <w:rStyle w:val="FootnoteReference"/>
        </w:rPr>
        <w:footnoteRef/>
      </w:r>
      <w:r>
        <w:t xml:space="preserve"> </w:t>
      </w:r>
      <w:r w:rsidR="00864927" w:rsidRPr="00EB097D">
        <w:t>Cal Advocates OB at 125-126</w:t>
      </w:r>
    </w:p>
  </w:footnote>
  <w:footnote w:id="297">
    <w:p w14:paraId="5D629F5B" w14:textId="039A9014" w:rsidR="00244D9E" w:rsidRPr="00244D9E" w:rsidRDefault="00244D9E">
      <w:pPr>
        <w:pStyle w:val="FootnoteText"/>
      </w:pPr>
      <w:r>
        <w:rPr>
          <w:rStyle w:val="FootnoteReference"/>
        </w:rPr>
        <w:footnoteRef/>
      </w:r>
      <w:r>
        <w:t xml:space="preserve"> </w:t>
      </w:r>
      <w:r w:rsidR="00F9094B">
        <w:t>Liberty Utilities OB at 78.</w:t>
      </w:r>
    </w:p>
  </w:footnote>
  <w:footnote w:id="298">
    <w:p w14:paraId="7D7210D3" w14:textId="2171D390" w:rsidR="00244D9E" w:rsidRPr="00244D9E" w:rsidRDefault="00244D9E">
      <w:pPr>
        <w:pStyle w:val="FootnoteText"/>
      </w:pPr>
      <w:r>
        <w:rPr>
          <w:rStyle w:val="FootnoteReference"/>
        </w:rPr>
        <w:footnoteRef/>
      </w:r>
      <w:r>
        <w:t xml:space="preserve"> </w:t>
      </w:r>
      <w:r w:rsidR="00793440">
        <w:t>Liberty Utilities OB at 79.</w:t>
      </w:r>
    </w:p>
  </w:footnote>
  <w:footnote w:id="299">
    <w:p w14:paraId="24276D34" w14:textId="24C79A86" w:rsidR="00C30FCA" w:rsidRDefault="00C30FCA">
      <w:pPr>
        <w:pStyle w:val="FootnoteText"/>
      </w:pPr>
      <w:r>
        <w:rPr>
          <w:rStyle w:val="FootnoteReference"/>
        </w:rPr>
        <w:footnoteRef/>
      </w:r>
      <w:r>
        <w:t xml:space="preserve"> </w:t>
      </w:r>
      <w:r w:rsidR="004D15BE">
        <w:t>Cal Advocates OB at 126</w:t>
      </w:r>
    </w:p>
  </w:footnote>
  <w:footnote w:id="300">
    <w:p w14:paraId="07800CAD" w14:textId="6145D50B" w:rsidR="000243DC" w:rsidRPr="000243DC" w:rsidRDefault="000243DC">
      <w:pPr>
        <w:pStyle w:val="FootnoteText"/>
      </w:pPr>
      <w:r>
        <w:rPr>
          <w:rStyle w:val="FootnoteReference"/>
        </w:rPr>
        <w:footnoteRef/>
      </w:r>
      <w:r>
        <w:t xml:space="preserve"> </w:t>
      </w:r>
      <w:r w:rsidR="008E25F2">
        <w:t>Liberty Utilities OB at 59.</w:t>
      </w:r>
    </w:p>
  </w:footnote>
  <w:footnote w:id="301">
    <w:p w14:paraId="7556E72E" w14:textId="1FE97BCF" w:rsidR="000243DC" w:rsidRPr="000243DC" w:rsidRDefault="000243DC">
      <w:pPr>
        <w:pStyle w:val="FootnoteText"/>
      </w:pPr>
      <w:r>
        <w:rPr>
          <w:rStyle w:val="FootnoteReference"/>
        </w:rPr>
        <w:footnoteRef/>
      </w:r>
      <w:r>
        <w:t xml:space="preserve"> </w:t>
      </w:r>
      <w:r w:rsidR="00C67ADD">
        <w:t xml:space="preserve">Liberty Utilities OB at </w:t>
      </w:r>
      <w:r w:rsidR="00D017D5">
        <w:t>86</w:t>
      </w:r>
      <w:r w:rsidR="00C67ADD">
        <w:t>.</w:t>
      </w:r>
    </w:p>
  </w:footnote>
  <w:footnote w:id="302">
    <w:p w14:paraId="326FAC63" w14:textId="41C6E67D" w:rsidR="000243DC" w:rsidRPr="000243DC" w:rsidRDefault="000243DC">
      <w:pPr>
        <w:pStyle w:val="FootnoteText"/>
      </w:pPr>
      <w:r>
        <w:rPr>
          <w:rStyle w:val="FootnoteReference"/>
        </w:rPr>
        <w:footnoteRef/>
      </w:r>
      <w:r>
        <w:t xml:space="preserve"> </w:t>
      </w:r>
      <w:r w:rsidR="00356E79" w:rsidRPr="00D145DB">
        <w:rPr>
          <w:i/>
        </w:rPr>
        <w:t>I</w:t>
      </w:r>
      <w:r w:rsidR="003C165F">
        <w:rPr>
          <w:i/>
        </w:rPr>
        <w:t>bi</w:t>
      </w:r>
      <w:r w:rsidR="00356E79" w:rsidRPr="00D145DB">
        <w:rPr>
          <w:i/>
        </w:rPr>
        <w:t>d</w:t>
      </w:r>
      <w:r w:rsidR="00356E79">
        <w:t>.</w:t>
      </w:r>
    </w:p>
  </w:footnote>
  <w:footnote w:id="303">
    <w:p w14:paraId="0BD95E53" w14:textId="0861645E" w:rsidR="000243DC" w:rsidRPr="000243DC" w:rsidRDefault="000243DC">
      <w:pPr>
        <w:pStyle w:val="FootnoteText"/>
      </w:pPr>
      <w:r>
        <w:rPr>
          <w:rStyle w:val="FootnoteReference"/>
        </w:rPr>
        <w:footnoteRef/>
      </w:r>
      <w:r>
        <w:t xml:space="preserve"> </w:t>
      </w:r>
      <w:r w:rsidR="00A9210D" w:rsidRPr="00D145DB">
        <w:rPr>
          <w:i/>
          <w:iCs/>
        </w:rPr>
        <w:t>Id</w:t>
      </w:r>
      <w:r w:rsidR="00A9210D">
        <w:t>. at 87.</w:t>
      </w:r>
    </w:p>
  </w:footnote>
  <w:footnote w:id="304">
    <w:p w14:paraId="195CD2FE" w14:textId="68EA15B2" w:rsidR="000243DC" w:rsidRPr="000243DC" w:rsidRDefault="000243DC">
      <w:pPr>
        <w:pStyle w:val="FootnoteText"/>
      </w:pPr>
      <w:r>
        <w:rPr>
          <w:rStyle w:val="FootnoteReference"/>
        </w:rPr>
        <w:footnoteRef/>
      </w:r>
      <w:r>
        <w:t xml:space="preserve"> </w:t>
      </w:r>
      <w:r w:rsidR="00123894">
        <w:t>Liberty Utilities OB at 87.</w:t>
      </w:r>
    </w:p>
  </w:footnote>
  <w:footnote w:id="305">
    <w:p w14:paraId="429E8F43" w14:textId="74CBAF98" w:rsidR="000243DC" w:rsidRPr="000243DC" w:rsidRDefault="000243DC">
      <w:pPr>
        <w:pStyle w:val="FootnoteText"/>
      </w:pPr>
      <w:r>
        <w:rPr>
          <w:rStyle w:val="FootnoteReference"/>
        </w:rPr>
        <w:footnoteRef/>
      </w:r>
      <w:r>
        <w:t xml:space="preserve"> </w:t>
      </w:r>
      <w:r w:rsidR="0047121D" w:rsidRPr="00D145DB">
        <w:rPr>
          <w:i/>
          <w:iCs/>
        </w:rPr>
        <w:t>Id</w:t>
      </w:r>
      <w:r w:rsidR="0047121D">
        <w:t>. at 88.</w:t>
      </w:r>
    </w:p>
  </w:footnote>
  <w:footnote w:id="306">
    <w:p w14:paraId="3A039B6C" w14:textId="1728C0A5" w:rsidR="000243DC" w:rsidRPr="000243DC" w:rsidRDefault="000243DC">
      <w:pPr>
        <w:pStyle w:val="FootnoteText"/>
      </w:pPr>
      <w:r>
        <w:rPr>
          <w:rStyle w:val="FootnoteReference"/>
        </w:rPr>
        <w:footnoteRef/>
      </w:r>
      <w:r>
        <w:t xml:space="preserve"> </w:t>
      </w:r>
      <w:r w:rsidR="00620314">
        <w:t>Liberty Utilities OB at 60.</w:t>
      </w:r>
    </w:p>
  </w:footnote>
  <w:footnote w:id="307">
    <w:p w14:paraId="2DE30D75" w14:textId="56BC2A4E" w:rsidR="000243DC" w:rsidRPr="000243DC" w:rsidRDefault="000243DC">
      <w:pPr>
        <w:pStyle w:val="FootnoteText"/>
      </w:pPr>
      <w:r>
        <w:rPr>
          <w:rStyle w:val="FootnoteReference"/>
        </w:rPr>
        <w:footnoteRef/>
      </w:r>
      <w:r>
        <w:t xml:space="preserve"> </w:t>
      </w:r>
      <w:r w:rsidR="008917FD" w:rsidRPr="00D145DB">
        <w:rPr>
          <w:i/>
          <w:iCs/>
        </w:rPr>
        <w:t>I</w:t>
      </w:r>
      <w:r w:rsidR="003C165F">
        <w:rPr>
          <w:i/>
          <w:iCs/>
        </w:rPr>
        <w:t>bi</w:t>
      </w:r>
      <w:r w:rsidR="008917FD" w:rsidRPr="00D145DB">
        <w:rPr>
          <w:i/>
          <w:iCs/>
        </w:rPr>
        <w:t>d</w:t>
      </w:r>
      <w:r w:rsidR="008917FD">
        <w:t>.</w:t>
      </w:r>
    </w:p>
  </w:footnote>
  <w:footnote w:id="308">
    <w:p w14:paraId="35596DC6" w14:textId="0C0B3703" w:rsidR="000243DC" w:rsidRPr="000243DC" w:rsidRDefault="000243DC">
      <w:pPr>
        <w:pStyle w:val="FootnoteText"/>
      </w:pPr>
      <w:r>
        <w:rPr>
          <w:rStyle w:val="FootnoteReference"/>
        </w:rPr>
        <w:footnoteRef/>
      </w:r>
      <w:r>
        <w:t xml:space="preserve"> </w:t>
      </w:r>
      <w:r w:rsidR="003B56BC">
        <w:t xml:space="preserve">Cal Advocates </w:t>
      </w:r>
      <w:r w:rsidR="00DF2155">
        <w:t>OB</w:t>
      </w:r>
      <w:r w:rsidR="003B56BC">
        <w:t xml:space="preserve"> at xiv.</w:t>
      </w:r>
    </w:p>
  </w:footnote>
  <w:footnote w:id="309">
    <w:p w14:paraId="4376951E" w14:textId="60D193C4" w:rsidR="000243DC" w:rsidRPr="000243DC" w:rsidRDefault="000243DC">
      <w:pPr>
        <w:pStyle w:val="FootnoteText"/>
      </w:pPr>
      <w:r>
        <w:rPr>
          <w:rStyle w:val="FootnoteReference"/>
        </w:rPr>
        <w:footnoteRef/>
      </w:r>
      <w:r>
        <w:t xml:space="preserve"> </w:t>
      </w:r>
      <w:r w:rsidR="0076799F">
        <w:t>Liberty Utilities OB at 66.</w:t>
      </w:r>
    </w:p>
  </w:footnote>
  <w:footnote w:id="310">
    <w:p w14:paraId="203A674E" w14:textId="1120CF46" w:rsidR="000243DC" w:rsidRPr="000243DC" w:rsidRDefault="000243DC">
      <w:pPr>
        <w:pStyle w:val="FootnoteText"/>
      </w:pPr>
      <w:r>
        <w:rPr>
          <w:rStyle w:val="FootnoteReference"/>
        </w:rPr>
        <w:footnoteRef/>
      </w:r>
      <w:r>
        <w:t xml:space="preserve"> </w:t>
      </w:r>
      <w:r w:rsidR="00BC0E64">
        <w:t>Liberty Utilities OB at 67.</w:t>
      </w:r>
    </w:p>
  </w:footnote>
  <w:footnote w:id="311">
    <w:p w14:paraId="402CA1B8" w14:textId="694AE5FE" w:rsidR="000243DC" w:rsidRPr="000243DC" w:rsidRDefault="000243DC">
      <w:pPr>
        <w:pStyle w:val="FootnoteText"/>
      </w:pPr>
      <w:r>
        <w:rPr>
          <w:rStyle w:val="FootnoteReference"/>
        </w:rPr>
        <w:footnoteRef/>
      </w:r>
      <w:r>
        <w:t xml:space="preserve"> </w:t>
      </w:r>
      <w:r w:rsidR="00DD1874" w:rsidRPr="00D145DB">
        <w:rPr>
          <w:i/>
          <w:iCs/>
        </w:rPr>
        <w:t>Id</w:t>
      </w:r>
      <w:r w:rsidR="00DD1874">
        <w:t>.</w:t>
      </w:r>
      <w:r w:rsidR="00FE1DFB">
        <w:t xml:space="preserve"> at 86.</w:t>
      </w:r>
    </w:p>
  </w:footnote>
  <w:footnote w:id="312">
    <w:p w14:paraId="6E68F892" w14:textId="4F8B8D91" w:rsidR="000243DC" w:rsidRPr="000243DC" w:rsidRDefault="000243DC">
      <w:pPr>
        <w:pStyle w:val="FootnoteText"/>
      </w:pPr>
      <w:r>
        <w:rPr>
          <w:rStyle w:val="FootnoteReference"/>
        </w:rPr>
        <w:footnoteRef/>
      </w:r>
      <w:r>
        <w:t xml:space="preserve"> </w:t>
      </w:r>
      <w:r w:rsidR="00C3363B">
        <w:t>Cal Advocates at 116.</w:t>
      </w:r>
    </w:p>
  </w:footnote>
  <w:footnote w:id="313">
    <w:p w14:paraId="105802AE" w14:textId="19E96E6E" w:rsidR="00530DF7" w:rsidRPr="00530DF7" w:rsidRDefault="00530DF7">
      <w:pPr>
        <w:pStyle w:val="FootnoteText"/>
      </w:pPr>
      <w:r>
        <w:rPr>
          <w:rStyle w:val="FootnoteReference"/>
        </w:rPr>
        <w:footnoteRef/>
      </w:r>
      <w:r>
        <w:t xml:space="preserve"> </w:t>
      </w:r>
      <w:r w:rsidR="001B5FA9">
        <w:t>Liberty Utilities OB at 62;</w:t>
      </w:r>
      <w:r>
        <w:t xml:space="preserve"> </w:t>
      </w:r>
      <w:r w:rsidR="00662215">
        <w:t>See</w:t>
      </w:r>
      <w:r w:rsidR="009764B8">
        <w:t xml:space="preserve">, D.10-10-019, Appendix, A, p. A13 (“For those </w:t>
      </w:r>
      <w:r w:rsidR="000B7313">
        <w:t xml:space="preserve">utilities with annual Other Operating Revenue (OOR) of $100,000 or more, revenue sharing </w:t>
      </w:r>
      <w:r w:rsidR="00A20FBE">
        <w:t xml:space="preserve">shall occur only for revenues </w:t>
      </w:r>
      <w:proofErr w:type="gramStart"/>
      <w:r w:rsidR="00A20FBE">
        <w:t>in excess of</w:t>
      </w:r>
      <w:proofErr w:type="gramEnd"/>
      <w:r w:rsidR="00A20FBE">
        <w:t xml:space="preserve"> that amount.  All NTP&amp;S revenue below that level shall accrue to the benefit of ratepayers.”)</w:t>
      </w:r>
    </w:p>
  </w:footnote>
  <w:footnote w:id="314">
    <w:p w14:paraId="6E1C1415" w14:textId="01529181" w:rsidR="000243DC" w:rsidRPr="000243DC" w:rsidRDefault="000243DC">
      <w:pPr>
        <w:pStyle w:val="FootnoteText"/>
      </w:pPr>
      <w:r>
        <w:rPr>
          <w:rStyle w:val="FootnoteReference"/>
        </w:rPr>
        <w:footnoteRef/>
      </w:r>
      <w:r>
        <w:t xml:space="preserve"> </w:t>
      </w:r>
      <w:r w:rsidR="00D75BAD">
        <w:t>Liberty Utilities OB at 62.</w:t>
      </w:r>
    </w:p>
  </w:footnote>
  <w:footnote w:id="315">
    <w:p w14:paraId="60E435A1" w14:textId="2947D97A" w:rsidR="00DC61B2" w:rsidRDefault="00DC61B2">
      <w:pPr>
        <w:pStyle w:val="FootnoteText"/>
      </w:pPr>
      <w:r>
        <w:rPr>
          <w:rStyle w:val="FootnoteReference"/>
        </w:rPr>
        <w:footnoteRef/>
      </w:r>
      <w:r>
        <w:t xml:space="preserve"> If the first contract had not yielded </w:t>
      </w:r>
      <w:proofErr w:type="gramStart"/>
      <w:r>
        <w:t>$100,000</w:t>
      </w:r>
      <w:proofErr w:type="gramEnd"/>
      <w:r>
        <w:t xml:space="preserve"> we would expect Park Water to </w:t>
      </w:r>
      <w:r w:rsidR="004E2634">
        <w:t xml:space="preserve">allocate the difference from a second contract until the required $100,000 </w:t>
      </w:r>
      <w:r w:rsidR="00F460F4">
        <w:t>had been directly and correctly  allocated to ratepayers.</w:t>
      </w:r>
    </w:p>
  </w:footnote>
  <w:footnote w:id="316">
    <w:p w14:paraId="2E3EF376" w14:textId="3AAC9E57" w:rsidR="000243DC" w:rsidRPr="00D145DB" w:rsidRDefault="000243DC">
      <w:pPr>
        <w:pStyle w:val="FootnoteText"/>
        <w:rPr>
          <w:lang w:val="en-ZW"/>
        </w:rPr>
      </w:pPr>
      <w:r>
        <w:rPr>
          <w:rStyle w:val="FootnoteReference"/>
        </w:rPr>
        <w:footnoteRef/>
      </w:r>
      <w:r>
        <w:t xml:space="preserve"> </w:t>
      </w:r>
      <w:r w:rsidR="00360A96">
        <w:t>Liberty Utilities OB at 64.</w:t>
      </w:r>
    </w:p>
  </w:footnote>
  <w:footnote w:id="317">
    <w:p w14:paraId="15EE1C5F" w14:textId="258E58B2" w:rsidR="000243DC" w:rsidRPr="00C144E0" w:rsidRDefault="000243DC">
      <w:pPr>
        <w:pStyle w:val="FootnoteText"/>
      </w:pPr>
      <w:r>
        <w:rPr>
          <w:rStyle w:val="FootnoteReference"/>
        </w:rPr>
        <w:footnoteRef/>
      </w:r>
      <w:r>
        <w:t xml:space="preserve"> </w:t>
      </w:r>
      <w:r w:rsidR="002C00CB">
        <w:t xml:space="preserve">Cal Advocates </w:t>
      </w:r>
      <w:r w:rsidR="00384688">
        <w:t>OB</w:t>
      </w:r>
      <w:r w:rsidR="002C00CB">
        <w:t xml:space="preserve"> at 116.</w:t>
      </w:r>
    </w:p>
  </w:footnote>
  <w:footnote w:id="318">
    <w:p w14:paraId="5909192D" w14:textId="6A2EBBCA" w:rsidR="000243DC" w:rsidRPr="00D145DB" w:rsidRDefault="000243DC">
      <w:pPr>
        <w:pStyle w:val="FootnoteText"/>
        <w:rPr>
          <w:lang w:val="en-ZW"/>
        </w:rPr>
      </w:pPr>
      <w:r>
        <w:rPr>
          <w:rStyle w:val="FootnoteReference"/>
        </w:rPr>
        <w:footnoteRef/>
      </w:r>
      <w:r>
        <w:t xml:space="preserve"> </w:t>
      </w:r>
      <w:r w:rsidR="00154E05">
        <w:t>Liberty Utilities OB at 68.</w:t>
      </w:r>
    </w:p>
  </w:footnote>
  <w:footnote w:id="319">
    <w:p w14:paraId="45A3C46F" w14:textId="748988E8" w:rsidR="000243DC" w:rsidRPr="00D145DB" w:rsidRDefault="000243DC">
      <w:pPr>
        <w:pStyle w:val="FootnoteText"/>
        <w:rPr>
          <w:lang w:val="en-ZW"/>
        </w:rPr>
      </w:pPr>
      <w:r>
        <w:rPr>
          <w:rStyle w:val="FootnoteReference"/>
        </w:rPr>
        <w:footnoteRef/>
      </w:r>
      <w:r>
        <w:t xml:space="preserve"> </w:t>
      </w:r>
      <w:r w:rsidR="00173BE8">
        <w:t>Liberty Utilities OB at 65.</w:t>
      </w:r>
    </w:p>
  </w:footnote>
  <w:footnote w:id="320">
    <w:p w14:paraId="74520864" w14:textId="47DE7928" w:rsidR="00EB5AA1" w:rsidRPr="00D145DB" w:rsidRDefault="00EB5AA1">
      <w:pPr>
        <w:pStyle w:val="FootnoteText"/>
        <w:rPr>
          <w:lang w:val="en-ZW"/>
        </w:rPr>
      </w:pPr>
      <w:r>
        <w:rPr>
          <w:rStyle w:val="FootnoteReference"/>
        </w:rPr>
        <w:footnoteRef/>
      </w:r>
      <w:r>
        <w:t xml:space="preserve"> </w:t>
      </w:r>
      <w:r w:rsidR="0070144A">
        <w:t>Liberty Utilities OB at 70.</w:t>
      </w:r>
    </w:p>
  </w:footnote>
  <w:footnote w:id="321">
    <w:p w14:paraId="3B6829BB" w14:textId="129A034D" w:rsidR="000243DC" w:rsidRPr="00D145DB" w:rsidRDefault="000243DC">
      <w:pPr>
        <w:pStyle w:val="FootnoteText"/>
        <w:rPr>
          <w:lang w:val="en-ZW"/>
        </w:rPr>
      </w:pPr>
      <w:r>
        <w:rPr>
          <w:rStyle w:val="FootnoteReference"/>
        </w:rPr>
        <w:footnoteRef/>
      </w:r>
      <w:r>
        <w:t xml:space="preserve"> </w:t>
      </w:r>
      <w:r w:rsidR="00384688">
        <w:t>Cal Advocates OB at 117.</w:t>
      </w:r>
    </w:p>
  </w:footnote>
  <w:footnote w:id="322">
    <w:p w14:paraId="0A2CB483" w14:textId="6D7F33BE" w:rsidR="000243DC" w:rsidRPr="00D145DB" w:rsidRDefault="000243DC">
      <w:pPr>
        <w:pStyle w:val="FootnoteText"/>
        <w:rPr>
          <w:lang w:val="en-ZW"/>
        </w:rPr>
      </w:pPr>
      <w:r>
        <w:rPr>
          <w:rStyle w:val="FootnoteReference"/>
        </w:rPr>
        <w:footnoteRef/>
      </w:r>
      <w:r>
        <w:t xml:space="preserve"> </w:t>
      </w:r>
      <w:r w:rsidR="002D7DA9">
        <w:t>Liberty Utilities OB at 65.</w:t>
      </w:r>
    </w:p>
  </w:footnote>
  <w:footnote w:id="323">
    <w:p w14:paraId="253D2D65" w14:textId="3F4CD616" w:rsidR="000243DC" w:rsidRPr="00D145DB" w:rsidRDefault="000243DC">
      <w:pPr>
        <w:pStyle w:val="FootnoteText"/>
        <w:rPr>
          <w:lang w:val="en-ZW"/>
        </w:rPr>
      </w:pPr>
      <w:r>
        <w:rPr>
          <w:rStyle w:val="FootnoteReference"/>
        </w:rPr>
        <w:footnoteRef/>
      </w:r>
      <w:r>
        <w:t xml:space="preserve"> </w:t>
      </w:r>
      <w:r w:rsidR="00F75DCA">
        <w:t>Liberty Utilities OB at 70.</w:t>
      </w:r>
    </w:p>
  </w:footnote>
  <w:footnote w:id="324">
    <w:p w14:paraId="215D1BDE" w14:textId="433E866F" w:rsidR="000243DC" w:rsidRPr="00D145DB" w:rsidRDefault="000243DC">
      <w:pPr>
        <w:pStyle w:val="FootnoteText"/>
        <w:rPr>
          <w:lang w:val="en-ZW"/>
        </w:rPr>
      </w:pPr>
      <w:r>
        <w:rPr>
          <w:rStyle w:val="FootnoteReference"/>
        </w:rPr>
        <w:footnoteRef/>
      </w:r>
      <w:r>
        <w:t xml:space="preserve"> </w:t>
      </w:r>
      <w:r w:rsidR="008E1221">
        <w:t>Cal Advocates OB at 117.</w:t>
      </w:r>
    </w:p>
  </w:footnote>
  <w:footnote w:id="325">
    <w:p w14:paraId="0B323E13" w14:textId="77777777" w:rsidR="00591AC9" w:rsidRPr="001E3A67" w:rsidRDefault="00591AC9" w:rsidP="00591AC9">
      <w:pPr>
        <w:pStyle w:val="FootnoteText"/>
        <w:rPr>
          <w:lang w:val="en-ZW"/>
        </w:rPr>
      </w:pPr>
      <w:r>
        <w:rPr>
          <w:rStyle w:val="FootnoteReference"/>
        </w:rPr>
        <w:footnoteRef/>
      </w:r>
      <w:r>
        <w:t xml:space="preserve"> Liberty Utilities OB at 70.</w:t>
      </w:r>
    </w:p>
  </w:footnote>
  <w:footnote w:id="326">
    <w:p w14:paraId="669B5CA4" w14:textId="32F30A48" w:rsidR="006803C7" w:rsidRPr="00967C58" w:rsidRDefault="006803C7" w:rsidP="006803C7">
      <w:pPr>
        <w:pStyle w:val="FootnoteText"/>
        <w:rPr>
          <w:lang w:val="en-ZW"/>
        </w:rPr>
      </w:pPr>
      <w:r>
        <w:rPr>
          <w:rStyle w:val="FootnoteReference"/>
        </w:rPr>
        <w:footnoteRef/>
      </w:r>
      <w:r>
        <w:t xml:space="preserve"> </w:t>
      </w:r>
      <w:r>
        <w:rPr>
          <w:lang w:val="en-ZW"/>
        </w:rPr>
        <w:t xml:space="preserve">Cal Advocates </w:t>
      </w:r>
      <w:r w:rsidR="008E1221">
        <w:rPr>
          <w:lang w:val="en-ZW"/>
        </w:rPr>
        <w:t xml:space="preserve">OB </w:t>
      </w:r>
      <w:r>
        <w:rPr>
          <w:lang w:val="en-ZW"/>
        </w:rPr>
        <w:t>at 116.</w:t>
      </w:r>
    </w:p>
  </w:footnote>
  <w:footnote w:id="327">
    <w:p w14:paraId="713DF8F6" w14:textId="393DBE7C" w:rsidR="006803C7" w:rsidRPr="00967C58" w:rsidRDefault="006803C7" w:rsidP="006803C7">
      <w:pPr>
        <w:pStyle w:val="FootnoteText"/>
        <w:rPr>
          <w:lang w:val="en-ZW"/>
        </w:rPr>
      </w:pPr>
      <w:r>
        <w:rPr>
          <w:rStyle w:val="FootnoteReference"/>
        </w:rPr>
        <w:footnoteRef/>
      </w:r>
      <w:r>
        <w:t xml:space="preserve"> </w:t>
      </w:r>
      <w:r w:rsidRPr="00967C58">
        <w:rPr>
          <w:i/>
          <w:iCs/>
          <w:lang w:val="en-ZW"/>
        </w:rPr>
        <w:t>I</w:t>
      </w:r>
      <w:r w:rsidR="006C1E98">
        <w:rPr>
          <w:i/>
          <w:iCs/>
          <w:lang w:val="en-ZW"/>
        </w:rPr>
        <w:t>bi</w:t>
      </w:r>
      <w:r w:rsidRPr="00967C58">
        <w:rPr>
          <w:i/>
          <w:iCs/>
          <w:lang w:val="en-ZW"/>
        </w:rPr>
        <w:t>d</w:t>
      </w:r>
      <w:r>
        <w:rPr>
          <w:lang w:val="en-ZW"/>
        </w:rPr>
        <w:t>.</w:t>
      </w:r>
    </w:p>
  </w:footnote>
  <w:footnote w:id="328">
    <w:p w14:paraId="2E4CAE5F" w14:textId="3B5961B2" w:rsidR="00B111BA" w:rsidRPr="00B111BA" w:rsidRDefault="00B111BA">
      <w:pPr>
        <w:pStyle w:val="FootnoteText"/>
      </w:pPr>
      <w:r>
        <w:rPr>
          <w:rStyle w:val="FootnoteReference"/>
        </w:rPr>
        <w:footnoteRef/>
      </w:r>
      <w:r>
        <w:t xml:space="preserve"> </w:t>
      </w:r>
      <w:r w:rsidR="00087A19">
        <w:t xml:space="preserve">Liberty Utilities OB at 81 </w:t>
      </w:r>
      <w:r w:rsidR="00C62713">
        <w:t>&amp; 84</w:t>
      </w:r>
      <w:r w:rsidR="00087A19">
        <w:t>.</w:t>
      </w:r>
    </w:p>
  </w:footnote>
  <w:footnote w:id="329">
    <w:p w14:paraId="5C09B5A3" w14:textId="75A70FF8" w:rsidR="00B84A47" w:rsidRPr="00B84A47" w:rsidRDefault="00B84A47">
      <w:pPr>
        <w:pStyle w:val="FootnoteText"/>
      </w:pPr>
      <w:r>
        <w:rPr>
          <w:rStyle w:val="FootnoteReference"/>
        </w:rPr>
        <w:footnoteRef/>
      </w:r>
      <w:r>
        <w:t xml:space="preserve"> </w:t>
      </w:r>
      <w:r w:rsidR="009A6B47">
        <w:t>The SQR is derived by taking total usage revenues and dividing them by total sales</w:t>
      </w:r>
      <w:r w:rsidR="00C62713">
        <w:t>. Cal Advocates OB at 130.</w:t>
      </w:r>
    </w:p>
  </w:footnote>
  <w:footnote w:id="330">
    <w:p w14:paraId="481509AA" w14:textId="5C727A50" w:rsidR="00B111BA" w:rsidRPr="00B111BA" w:rsidRDefault="00B111BA">
      <w:pPr>
        <w:pStyle w:val="FootnoteText"/>
      </w:pPr>
      <w:r>
        <w:rPr>
          <w:rStyle w:val="FootnoteReference"/>
        </w:rPr>
        <w:footnoteRef/>
      </w:r>
      <w:r>
        <w:t xml:space="preserve"> </w:t>
      </w:r>
      <w:r w:rsidR="00C62713">
        <w:t>Cal Advocates OB at 130.</w:t>
      </w:r>
    </w:p>
  </w:footnote>
  <w:footnote w:id="331">
    <w:p w14:paraId="0F14804F" w14:textId="47FF0B83" w:rsidR="00B14238" w:rsidRPr="0014771A" w:rsidRDefault="00B14238">
      <w:pPr>
        <w:pStyle w:val="FootnoteText"/>
        <w:rPr>
          <w:lang w:val="en-ZW"/>
        </w:rPr>
      </w:pPr>
      <w:r>
        <w:rPr>
          <w:rStyle w:val="FootnoteReference"/>
        </w:rPr>
        <w:footnoteRef/>
      </w:r>
      <w:r>
        <w:t xml:space="preserve"> </w:t>
      </w:r>
      <w:r w:rsidR="00A76FEC">
        <w:t>Liberty Utilities OB at 83.</w:t>
      </w:r>
    </w:p>
  </w:footnote>
  <w:footnote w:id="332">
    <w:p w14:paraId="022B82C8" w14:textId="61A20924" w:rsidR="00E320DA" w:rsidRPr="00A869F0" w:rsidRDefault="00E320DA" w:rsidP="00E320DA">
      <w:pPr>
        <w:pStyle w:val="FootnoteText"/>
      </w:pPr>
      <w:r>
        <w:rPr>
          <w:rStyle w:val="FootnoteReference"/>
        </w:rPr>
        <w:footnoteRef/>
      </w:r>
      <w:r>
        <w:t xml:space="preserve"> </w:t>
      </w:r>
      <w:r w:rsidR="00A76FEC" w:rsidRPr="00D145DB">
        <w:rPr>
          <w:i/>
        </w:rPr>
        <w:t>Id</w:t>
      </w:r>
      <w:r w:rsidR="00A76FEC">
        <w:t>. at 83</w:t>
      </w:r>
      <w:r w:rsidR="00C90166">
        <w:t>-85.</w:t>
      </w:r>
    </w:p>
  </w:footnote>
  <w:footnote w:id="333">
    <w:p w14:paraId="5A44DCB1" w14:textId="344D06C2" w:rsidR="00E320DA" w:rsidRPr="00C22711" w:rsidRDefault="00E320DA" w:rsidP="00E320DA">
      <w:pPr>
        <w:pStyle w:val="FootnoteText"/>
        <w:rPr>
          <w:lang w:val="en-ZW"/>
        </w:rPr>
      </w:pPr>
      <w:r>
        <w:rPr>
          <w:rStyle w:val="FootnoteReference"/>
        </w:rPr>
        <w:footnoteRef/>
      </w:r>
      <w:r w:rsidRPr="00D145DB">
        <w:rPr>
          <w:i/>
        </w:rPr>
        <w:t xml:space="preserve"> </w:t>
      </w:r>
      <w:r w:rsidR="00C90166" w:rsidRPr="00D145DB">
        <w:rPr>
          <w:i/>
        </w:rPr>
        <w:t>Id</w:t>
      </w:r>
      <w:r w:rsidR="00C90166">
        <w:t>.</w:t>
      </w:r>
      <w:r w:rsidR="00D6292A">
        <w:t xml:space="preserve"> at 85.</w:t>
      </w:r>
    </w:p>
  </w:footnote>
  <w:footnote w:id="334">
    <w:p w14:paraId="496F6FFF" w14:textId="47FA8C47" w:rsidR="006F628F" w:rsidRPr="006F628F" w:rsidRDefault="006F628F">
      <w:pPr>
        <w:pStyle w:val="FootnoteText"/>
      </w:pPr>
      <w:r>
        <w:rPr>
          <w:rStyle w:val="FootnoteReference"/>
        </w:rPr>
        <w:footnoteRef/>
      </w:r>
      <w:r>
        <w:t xml:space="preserve"> </w:t>
      </w:r>
      <w:r w:rsidR="0083642A">
        <w:t>Liberty Utilities OB at 81.</w:t>
      </w:r>
    </w:p>
  </w:footnote>
  <w:footnote w:id="335">
    <w:p w14:paraId="0CCC30B0" w14:textId="077C2DE8" w:rsidR="005B3E81" w:rsidRPr="00C22711" w:rsidRDefault="005B3E81" w:rsidP="005B3E81">
      <w:pPr>
        <w:pStyle w:val="FootnoteText"/>
        <w:rPr>
          <w:lang w:val="en-ZW"/>
        </w:rPr>
      </w:pPr>
      <w:r>
        <w:rPr>
          <w:rStyle w:val="FootnoteReference"/>
        </w:rPr>
        <w:footnoteRef/>
      </w:r>
      <w:r w:rsidRPr="00D145DB">
        <w:rPr>
          <w:i/>
        </w:rPr>
        <w:t xml:space="preserve"> </w:t>
      </w:r>
      <w:r w:rsidR="0083642A" w:rsidRPr="00D145DB">
        <w:rPr>
          <w:i/>
          <w:iCs/>
        </w:rPr>
        <w:t>I</w:t>
      </w:r>
      <w:r w:rsidR="006C1E98">
        <w:rPr>
          <w:i/>
          <w:iCs/>
        </w:rPr>
        <w:t>bi</w:t>
      </w:r>
      <w:r w:rsidR="0083642A" w:rsidRPr="00D145DB">
        <w:rPr>
          <w:i/>
          <w:iCs/>
        </w:rPr>
        <w:t>d</w:t>
      </w:r>
      <w:r w:rsidR="0083642A">
        <w:t>.</w:t>
      </w:r>
    </w:p>
  </w:footnote>
  <w:footnote w:id="336">
    <w:p w14:paraId="10749061" w14:textId="0F9D9042" w:rsidR="005B3E81" w:rsidRPr="005453C9" w:rsidRDefault="005B3E81" w:rsidP="005B3E81">
      <w:pPr>
        <w:pStyle w:val="FootnoteText"/>
      </w:pPr>
      <w:r>
        <w:rPr>
          <w:rStyle w:val="FootnoteReference"/>
        </w:rPr>
        <w:footnoteRef/>
      </w:r>
      <w:r>
        <w:t xml:space="preserve"> </w:t>
      </w:r>
      <w:r w:rsidR="0083642A" w:rsidRPr="00D145DB">
        <w:rPr>
          <w:i/>
          <w:iCs/>
        </w:rPr>
        <w:t>I</w:t>
      </w:r>
      <w:r w:rsidR="006C1E98">
        <w:rPr>
          <w:i/>
          <w:iCs/>
        </w:rPr>
        <w:t>bi</w:t>
      </w:r>
      <w:r w:rsidR="0083642A" w:rsidRPr="00D145DB">
        <w:rPr>
          <w:i/>
          <w:iCs/>
        </w:rPr>
        <w:t>d</w:t>
      </w:r>
      <w:r w:rsidR="0083642A">
        <w:t>.</w:t>
      </w:r>
    </w:p>
  </w:footnote>
  <w:footnote w:id="337">
    <w:p w14:paraId="6816C367" w14:textId="7C0AB898" w:rsidR="00556F3D" w:rsidRPr="00D145DB" w:rsidRDefault="00556F3D">
      <w:pPr>
        <w:pStyle w:val="FootnoteText"/>
        <w:rPr>
          <w:lang w:val="en-ZW"/>
        </w:rPr>
      </w:pPr>
      <w:r>
        <w:rPr>
          <w:rStyle w:val="FootnoteReference"/>
        </w:rPr>
        <w:footnoteRef/>
      </w:r>
      <w:r>
        <w:t xml:space="preserve"> </w:t>
      </w:r>
      <w:r w:rsidR="004C4B56">
        <w:t>Cal Advocates OB at 127.</w:t>
      </w:r>
    </w:p>
  </w:footnote>
  <w:footnote w:id="338">
    <w:p w14:paraId="37892BA3" w14:textId="09F526AD" w:rsidR="00556F3D" w:rsidRPr="00D145DB" w:rsidRDefault="00556F3D">
      <w:pPr>
        <w:pStyle w:val="FootnoteText"/>
        <w:rPr>
          <w:lang w:val="en-ZW"/>
        </w:rPr>
      </w:pPr>
      <w:r>
        <w:rPr>
          <w:rStyle w:val="FootnoteReference"/>
        </w:rPr>
        <w:footnoteRef/>
      </w:r>
      <w:r>
        <w:t xml:space="preserve"> </w:t>
      </w:r>
      <w:r w:rsidR="004C4B56" w:rsidRPr="00EB097D">
        <w:rPr>
          <w:i/>
          <w:iCs/>
        </w:rPr>
        <w:t>I</w:t>
      </w:r>
      <w:r w:rsidR="006C1E98" w:rsidRPr="00EB097D">
        <w:rPr>
          <w:i/>
          <w:iCs/>
        </w:rPr>
        <w:t>bi</w:t>
      </w:r>
      <w:r w:rsidR="004C4B56" w:rsidRPr="00EB097D">
        <w:rPr>
          <w:i/>
          <w:iCs/>
        </w:rPr>
        <w:t>d</w:t>
      </w:r>
      <w:r w:rsidR="004C4B56" w:rsidRPr="00EB097D">
        <w:rPr>
          <w:i/>
        </w:rPr>
        <w:t>.</w:t>
      </w:r>
    </w:p>
  </w:footnote>
  <w:footnote w:id="339">
    <w:p w14:paraId="47E1891C" w14:textId="6D63E2CB" w:rsidR="003B2441" w:rsidRPr="003B2441" w:rsidRDefault="003B2441">
      <w:pPr>
        <w:pStyle w:val="FootnoteText"/>
      </w:pPr>
      <w:r>
        <w:rPr>
          <w:rStyle w:val="FootnoteReference"/>
        </w:rPr>
        <w:footnoteRef/>
      </w:r>
      <w:r>
        <w:t xml:space="preserve"> </w:t>
      </w:r>
      <w:r w:rsidR="001945F5" w:rsidRPr="00D145DB">
        <w:rPr>
          <w:i/>
        </w:rPr>
        <w:t>I</w:t>
      </w:r>
      <w:r w:rsidR="006C1E98">
        <w:rPr>
          <w:i/>
        </w:rPr>
        <w:t>bi</w:t>
      </w:r>
      <w:r w:rsidR="001945F5" w:rsidRPr="00D145DB">
        <w:rPr>
          <w:i/>
        </w:rPr>
        <w:t>d</w:t>
      </w:r>
      <w:r w:rsidR="001945F5">
        <w:t>.</w:t>
      </w:r>
    </w:p>
  </w:footnote>
  <w:footnote w:id="340">
    <w:p w14:paraId="1791A8D2" w14:textId="0E24DBF6" w:rsidR="002A6A9F" w:rsidRPr="00B41677" w:rsidRDefault="002A6A9F" w:rsidP="002A6A9F">
      <w:pPr>
        <w:pStyle w:val="FootnoteText"/>
      </w:pPr>
      <w:r>
        <w:rPr>
          <w:rStyle w:val="FootnoteReference"/>
        </w:rPr>
        <w:footnoteRef/>
      </w:r>
      <w:r>
        <w:t xml:space="preserve"> </w:t>
      </w:r>
      <w:r w:rsidR="00C73FC0">
        <w:t>Cal Adv-07 at 2-4.</w:t>
      </w:r>
    </w:p>
  </w:footnote>
  <w:footnote w:id="341">
    <w:p w14:paraId="6839830B" w14:textId="77777777" w:rsidR="004B56F9" w:rsidRDefault="004B56F9" w:rsidP="004B56F9">
      <w:pPr>
        <w:pStyle w:val="FootnoteText"/>
      </w:pPr>
      <w:r>
        <w:rPr>
          <w:rStyle w:val="FootnoteReference"/>
        </w:rPr>
        <w:footnoteRef/>
      </w:r>
      <w:r>
        <w:t xml:space="preserve"> D.16-12-026 OP 13: “</w:t>
      </w:r>
      <w:r w:rsidRPr="007C316A">
        <w:t>Class A and Class B water utilities shall consider proposing in their General Rate Case application adjustments to the percentage of revenue recovery collected from fixed charges with a floor of at least 40 percent of revenues collected from fixed charges and up to 50 percent fixed charges</w:t>
      </w:r>
      <w:r>
        <w:t>…”</w:t>
      </w:r>
    </w:p>
  </w:footnote>
  <w:footnote w:id="342">
    <w:p w14:paraId="7D53663B" w14:textId="7E4FE1E2" w:rsidR="00BA4F19" w:rsidRPr="00C22711" w:rsidRDefault="00BA4F19" w:rsidP="00BA4F19">
      <w:pPr>
        <w:pStyle w:val="FootnoteText"/>
        <w:rPr>
          <w:lang w:val="en-ZW"/>
        </w:rPr>
      </w:pPr>
      <w:r>
        <w:rPr>
          <w:rStyle w:val="FootnoteReference"/>
        </w:rPr>
        <w:footnoteRef/>
      </w:r>
      <w:r>
        <w:t xml:space="preserve"> </w:t>
      </w:r>
      <w:r w:rsidR="00E46921">
        <w:t>Liberty Utilities OB at 82.</w:t>
      </w:r>
    </w:p>
  </w:footnote>
  <w:footnote w:id="343">
    <w:p w14:paraId="41E598BF" w14:textId="1BDCA766" w:rsidR="00DA2ABB" w:rsidRPr="00C22711" w:rsidRDefault="00DA2ABB" w:rsidP="00DA2ABB">
      <w:pPr>
        <w:pStyle w:val="FootnoteText"/>
        <w:rPr>
          <w:lang w:val="en-ZW"/>
        </w:rPr>
      </w:pPr>
      <w:r>
        <w:rPr>
          <w:rStyle w:val="FootnoteReference"/>
        </w:rPr>
        <w:footnoteRef/>
      </w:r>
      <w:r w:rsidRPr="00D145DB">
        <w:rPr>
          <w:i/>
        </w:rPr>
        <w:t xml:space="preserve"> </w:t>
      </w:r>
      <w:r w:rsidR="00E46921" w:rsidRPr="00D145DB">
        <w:rPr>
          <w:i/>
        </w:rPr>
        <w:t>I</w:t>
      </w:r>
      <w:r w:rsidR="006C1E98">
        <w:rPr>
          <w:i/>
        </w:rPr>
        <w:t>bi</w:t>
      </w:r>
      <w:r w:rsidR="00E46921" w:rsidRPr="00D145DB">
        <w:rPr>
          <w:i/>
        </w:rPr>
        <w:t>d</w:t>
      </w:r>
      <w:r w:rsidR="00E46921">
        <w:t>.</w:t>
      </w:r>
    </w:p>
  </w:footnote>
  <w:footnote w:id="344">
    <w:p w14:paraId="2021AD08" w14:textId="542260C8" w:rsidR="00DA2ABB" w:rsidRPr="00C22711" w:rsidRDefault="00DA2ABB" w:rsidP="00DA2ABB">
      <w:pPr>
        <w:pStyle w:val="FootnoteText"/>
        <w:rPr>
          <w:lang w:val="en-ZW"/>
        </w:rPr>
      </w:pPr>
      <w:r>
        <w:rPr>
          <w:rStyle w:val="FootnoteReference"/>
        </w:rPr>
        <w:footnoteRef/>
      </w:r>
      <w:r>
        <w:t xml:space="preserve"> </w:t>
      </w:r>
      <w:r w:rsidR="00E46921" w:rsidRPr="00D145DB">
        <w:rPr>
          <w:i/>
        </w:rPr>
        <w:t>I</w:t>
      </w:r>
      <w:r w:rsidR="006C1E98">
        <w:rPr>
          <w:i/>
        </w:rPr>
        <w:t>bi</w:t>
      </w:r>
      <w:r w:rsidR="00E46921" w:rsidRPr="00D145DB">
        <w:rPr>
          <w:i/>
        </w:rPr>
        <w:t>d</w:t>
      </w:r>
      <w:r w:rsidR="005E451C">
        <w:t>.</w:t>
      </w:r>
    </w:p>
  </w:footnote>
  <w:footnote w:id="345">
    <w:p w14:paraId="7A7BFD18" w14:textId="2F6C80AE" w:rsidR="00552EC4" w:rsidRPr="00D145DB" w:rsidRDefault="00552EC4">
      <w:pPr>
        <w:pStyle w:val="FootnoteText"/>
        <w:rPr>
          <w:lang w:val="en-ZW"/>
        </w:rPr>
      </w:pPr>
      <w:r>
        <w:rPr>
          <w:rStyle w:val="FootnoteReference"/>
        </w:rPr>
        <w:footnoteRef/>
      </w:r>
      <w:r>
        <w:t xml:space="preserve"> </w:t>
      </w:r>
      <w:r w:rsidR="00266A1E">
        <w:t>Cal Advocates OB at 130.</w:t>
      </w:r>
    </w:p>
  </w:footnote>
  <w:footnote w:id="346">
    <w:p w14:paraId="7EFDACBB" w14:textId="77FCB775" w:rsidR="00AC7332" w:rsidRPr="00D145DB" w:rsidRDefault="00AC7332">
      <w:pPr>
        <w:pStyle w:val="FootnoteText"/>
        <w:rPr>
          <w:lang w:val="en-ZW"/>
        </w:rPr>
      </w:pPr>
      <w:r>
        <w:rPr>
          <w:rStyle w:val="FootnoteReference"/>
        </w:rPr>
        <w:footnoteRef/>
      </w:r>
      <w:r w:rsidR="00C73FC0">
        <w:t xml:space="preserve">Cal Advocates OB </w:t>
      </w:r>
      <w:r w:rsidR="00266A1E">
        <w:t>at 130.</w:t>
      </w:r>
    </w:p>
  </w:footnote>
  <w:footnote w:id="347">
    <w:p w14:paraId="1F587CC1" w14:textId="4BFF2AA4" w:rsidR="00FA23D8" w:rsidRPr="00D145DB" w:rsidRDefault="00FA23D8">
      <w:pPr>
        <w:pStyle w:val="FootnoteText"/>
        <w:rPr>
          <w:lang w:val="en-ZW"/>
        </w:rPr>
      </w:pPr>
      <w:r>
        <w:rPr>
          <w:rStyle w:val="FootnoteReference"/>
        </w:rPr>
        <w:footnoteRef/>
      </w:r>
      <w:r>
        <w:t xml:space="preserve"> </w:t>
      </w:r>
      <w:r w:rsidR="00C73FC0">
        <w:t>Cal Advocates OB</w:t>
      </w:r>
      <w:r w:rsidR="00266A1E">
        <w:t xml:space="preserve"> at 130.</w:t>
      </w:r>
    </w:p>
  </w:footnote>
  <w:footnote w:id="348">
    <w:p w14:paraId="03A08F97" w14:textId="6C486A7E" w:rsidR="00F9553D" w:rsidRPr="00D145DB" w:rsidRDefault="00F9553D">
      <w:pPr>
        <w:pStyle w:val="FootnoteText"/>
        <w:rPr>
          <w:lang w:val="en-ZW"/>
        </w:rPr>
      </w:pPr>
      <w:r>
        <w:rPr>
          <w:rStyle w:val="FootnoteReference"/>
        </w:rPr>
        <w:footnoteRef/>
      </w:r>
      <w:r>
        <w:t xml:space="preserve"> </w:t>
      </w:r>
      <w:r w:rsidR="00C73FC0">
        <w:t xml:space="preserve">Cal Advocates OB </w:t>
      </w:r>
      <w:r w:rsidR="005E6465">
        <w:t>at 131.</w:t>
      </w:r>
    </w:p>
  </w:footnote>
  <w:footnote w:id="349">
    <w:p w14:paraId="76A596D0" w14:textId="419527A4" w:rsidR="00B466A1" w:rsidRPr="00D145DB" w:rsidRDefault="00B466A1">
      <w:pPr>
        <w:pStyle w:val="FootnoteText"/>
        <w:rPr>
          <w:lang w:val="en-ZW"/>
        </w:rPr>
      </w:pPr>
      <w:r>
        <w:rPr>
          <w:rStyle w:val="FootnoteReference"/>
        </w:rPr>
        <w:footnoteRef/>
      </w:r>
      <w:r w:rsidRPr="00D145DB">
        <w:rPr>
          <w:i/>
        </w:rPr>
        <w:t xml:space="preserve"> </w:t>
      </w:r>
      <w:r w:rsidR="00C73FC0">
        <w:t>Cal Advocates OB</w:t>
      </w:r>
    </w:p>
  </w:footnote>
  <w:footnote w:id="350">
    <w:p w14:paraId="523A39F4" w14:textId="527E61D7" w:rsidR="005E754E" w:rsidRPr="00D145DB" w:rsidRDefault="005E754E">
      <w:pPr>
        <w:pStyle w:val="FootnoteText"/>
        <w:rPr>
          <w:lang w:val="en-ZW"/>
        </w:rPr>
      </w:pPr>
      <w:r>
        <w:rPr>
          <w:rStyle w:val="FootnoteReference"/>
        </w:rPr>
        <w:footnoteRef/>
      </w:r>
      <w:r>
        <w:t xml:space="preserve"> </w:t>
      </w:r>
      <w:r w:rsidR="00B60D1F">
        <w:t xml:space="preserve">Liberty Utilities OB at </w:t>
      </w:r>
      <w:r w:rsidR="0079208D">
        <w:t>82</w:t>
      </w:r>
      <w:r w:rsidR="00B60D1F">
        <w:t>.</w:t>
      </w:r>
    </w:p>
  </w:footnote>
  <w:footnote w:id="351">
    <w:p w14:paraId="37AF6782" w14:textId="05390A97" w:rsidR="00156382" w:rsidRPr="00D145DB" w:rsidRDefault="00156382">
      <w:pPr>
        <w:pStyle w:val="FootnoteText"/>
        <w:rPr>
          <w:lang w:val="en-ZW"/>
        </w:rPr>
      </w:pPr>
      <w:r>
        <w:rPr>
          <w:rStyle w:val="FootnoteReference"/>
        </w:rPr>
        <w:footnoteRef/>
      </w:r>
      <w:r>
        <w:t xml:space="preserve"> </w:t>
      </w:r>
      <w:r w:rsidR="001D2994">
        <w:t>Cal Advocates OB at 1</w:t>
      </w:r>
      <w:r w:rsidR="00A739BF">
        <w:t>32.</w:t>
      </w:r>
    </w:p>
  </w:footnote>
  <w:footnote w:id="352">
    <w:p w14:paraId="2836CA72" w14:textId="3CA29D56" w:rsidR="00613A37" w:rsidRPr="00D145DB" w:rsidRDefault="00613A37">
      <w:pPr>
        <w:pStyle w:val="FootnoteText"/>
        <w:rPr>
          <w:lang w:val="en-ZW"/>
        </w:rPr>
      </w:pPr>
      <w:r>
        <w:rPr>
          <w:rStyle w:val="FootnoteReference"/>
        </w:rPr>
        <w:footnoteRef/>
      </w:r>
      <w:r>
        <w:t xml:space="preserve"> </w:t>
      </w:r>
      <w:r w:rsidR="003C3E46">
        <w:t>Liberty Utilities OB at 82.</w:t>
      </w:r>
    </w:p>
  </w:footnote>
  <w:footnote w:id="353">
    <w:p w14:paraId="5ABF37B7" w14:textId="4BA2E12D" w:rsidR="00650BBB" w:rsidRPr="00D145DB" w:rsidRDefault="00650BBB">
      <w:pPr>
        <w:pStyle w:val="FootnoteText"/>
        <w:rPr>
          <w:lang w:val="en-ZW"/>
        </w:rPr>
      </w:pPr>
      <w:r>
        <w:rPr>
          <w:rStyle w:val="FootnoteReference"/>
        </w:rPr>
        <w:footnoteRef/>
      </w:r>
      <w:r>
        <w:t xml:space="preserve"> </w:t>
      </w:r>
      <w:r w:rsidR="00AC5BD7" w:rsidRPr="00D145DB">
        <w:rPr>
          <w:i/>
          <w:iCs/>
        </w:rPr>
        <w:t>I</w:t>
      </w:r>
      <w:r w:rsidR="006C1E98">
        <w:rPr>
          <w:i/>
          <w:iCs/>
        </w:rPr>
        <w:t>bi</w:t>
      </w:r>
      <w:r w:rsidR="00AC5BD7" w:rsidRPr="00D145DB">
        <w:rPr>
          <w:i/>
          <w:iCs/>
        </w:rPr>
        <w:t>d</w:t>
      </w:r>
      <w:r w:rsidR="00AC5BD7">
        <w:t>.</w:t>
      </w:r>
    </w:p>
  </w:footnote>
  <w:footnote w:id="354">
    <w:p w14:paraId="701E4C83" w14:textId="3856B439" w:rsidR="00141019" w:rsidRPr="00C22711" w:rsidRDefault="00141019" w:rsidP="00141019">
      <w:pPr>
        <w:pStyle w:val="FootnoteText"/>
        <w:rPr>
          <w:lang w:val="en-ZW"/>
        </w:rPr>
      </w:pPr>
      <w:r>
        <w:rPr>
          <w:rStyle w:val="FootnoteReference"/>
        </w:rPr>
        <w:footnoteRef/>
      </w:r>
      <w:r>
        <w:t xml:space="preserve"> </w:t>
      </w:r>
      <w:r w:rsidR="00117FA1">
        <w:t xml:space="preserve">Cal Advocates OB at </w:t>
      </w:r>
      <w:r w:rsidR="00BC6350">
        <w:t>132.</w:t>
      </w:r>
    </w:p>
  </w:footnote>
  <w:footnote w:id="355">
    <w:p w14:paraId="482DC4EB" w14:textId="38CE4853" w:rsidR="00E64F9D" w:rsidRPr="00B111BA" w:rsidRDefault="00E64F9D" w:rsidP="00E64F9D">
      <w:pPr>
        <w:pStyle w:val="FootnoteText"/>
      </w:pPr>
      <w:r>
        <w:rPr>
          <w:rStyle w:val="FootnoteReference"/>
        </w:rPr>
        <w:footnoteRef/>
      </w:r>
      <w:r>
        <w:t xml:space="preserve"> </w:t>
      </w:r>
      <w:r w:rsidR="00D05CB0">
        <w:t>L</w:t>
      </w:r>
      <w:r w:rsidR="0093627B">
        <w:t>iberty Utilities OB</w:t>
      </w:r>
      <w:r w:rsidR="00D05CB0">
        <w:t xml:space="preserve"> at 83.</w:t>
      </w:r>
    </w:p>
  </w:footnote>
  <w:footnote w:id="356">
    <w:p w14:paraId="4D557594" w14:textId="2E4ADF59" w:rsidR="00E64F9D" w:rsidRPr="00B111BA" w:rsidRDefault="00E64F9D" w:rsidP="00E64F9D">
      <w:pPr>
        <w:pStyle w:val="FootnoteText"/>
      </w:pPr>
      <w:r>
        <w:rPr>
          <w:rStyle w:val="FootnoteReference"/>
        </w:rPr>
        <w:footnoteRef/>
      </w:r>
      <w:r w:rsidRPr="00D145DB">
        <w:rPr>
          <w:i/>
        </w:rPr>
        <w:t xml:space="preserve"> </w:t>
      </w:r>
      <w:r w:rsidR="00380D36" w:rsidRPr="00D145DB">
        <w:rPr>
          <w:i/>
          <w:iCs/>
        </w:rPr>
        <w:t>Id</w:t>
      </w:r>
      <w:r w:rsidR="00380D36">
        <w:t>.</w:t>
      </w:r>
      <w:r w:rsidR="00D05CB0">
        <w:t xml:space="preserve"> </w:t>
      </w:r>
      <w:r w:rsidR="004B4336">
        <w:t>at 85.</w:t>
      </w:r>
    </w:p>
  </w:footnote>
  <w:footnote w:id="357">
    <w:p w14:paraId="1CBB9048" w14:textId="4B48A489" w:rsidR="009C5EAC" w:rsidRPr="009C5EAC" w:rsidRDefault="009C5EAC">
      <w:pPr>
        <w:pStyle w:val="FootnoteText"/>
      </w:pPr>
      <w:r>
        <w:rPr>
          <w:rStyle w:val="FootnoteReference"/>
        </w:rPr>
        <w:footnoteRef/>
      </w:r>
      <w:r>
        <w:t xml:space="preserve"> </w:t>
      </w:r>
      <w:r w:rsidR="00380D36" w:rsidRPr="00D145DB">
        <w:rPr>
          <w:i/>
          <w:iCs/>
        </w:rPr>
        <w:t>Id</w:t>
      </w:r>
      <w:r w:rsidR="00380D36">
        <w:t>.</w:t>
      </w:r>
      <w:r>
        <w:t xml:space="preserve"> at </w:t>
      </w:r>
      <w:r w:rsidR="00DD26D0">
        <w:t>83</w:t>
      </w:r>
      <w:r w:rsidR="003761B8">
        <w:t>-</w:t>
      </w:r>
      <w:r w:rsidR="00DD26D0">
        <w:t>85.</w:t>
      </w:r>
    </w:p>
  </w:footnote>
  <w:footnote w:id="358">
    <w:p w14:paraId="36E627AA" w14:textId="32691F1B" w:rsidR="00B55D64" w:rsidRPr="00B55D64" w:rsidRDefault="00B55D64">
      <w:pPr>
        <w:pStyle w:val="FootnoteText"/>
      </w:pPr>
      <w:r>
        <w:rPr>
          <w:rStyle w:val="FootnoteReference"/>
        </w:rPr>
        <w:footnoteRef/>
      </w:r>
      <w:r>
        <w:t xml:space="preserve"> </w:t>
      </w:r>
      <w:r w:rsidR="00380D36" w:rsidRPr="00D145DB">
        <w:rPr>
          <w:i/>
          <w:iCs/>
        </w:rPr>
        <w:t>Id</w:t>
      </w:r>
      <w:r w:rsidR="00380D36">
        <w:t>.</w:t>
      </w:r>
      <w:r>
        <w:t xml:space="preserve"> at 83</w:t>
      </w:r>
      <w:r w:rsidR="00380D36">
        <w:t>-</w:t>
      </w:r>
      <w:r>
        <w:t>84.</w:t>
      </w:r>
    </w:p>
  </w:footnote>
  <w:footnote w:id="359">
    <w:p w14:paraId="077C07E7" w14:textId="66BDB4C7" w:rsidR="008D787D" w:rsidRPr="008D787D" w:rsidRDefault="008D787D">
      <w:pPr>
        <w:pStyle w:val="FootnoteText"/>
      </w:pPr>
      <w:r>
        <w:rPr>
          <w:rStyle w:val="FootnoteReference"/>
        </w:rPr>
        <w:footnoteRef/>
      </w:r>
      <w:r>
        <w:t xml:space="preserve"> </w:t>
      </w:r>
      <w:r w:rsidR="00D222CC">
        <w:t xml:space="preserve">Liberty Utilities OB </w:t>
      </w:r>
      <w:r>
        <w:t>at 85.</w:t>
      </w:r>
    </w:p>
  </w:footnote>
  <w:footnote w:id="360">
    <w:p w14:paraId="68FF7EDA" w14:textId="27634C64" w:rsidR="005B4163" w:rsidRPr="005B4163" w:rsidRDefault="005B4163">
      <w:pPr>
        <w:pStyle w:val="FootnoteText"/>
      </w:pPr>
      <w:r>
        <w:rPr>
          <w:rStyle w:val="FootnoteReference"/>
        </w:rPr>
        <w:footnoteRef/>
      </w:r>
      <w:r>
        <w:t xml:space="preserve"> </w:t>
      </w:r>
      <w:r w:rsidR="00B625A4" w:rsidRPr="00D145DB">
        <w:rPr>
          <w:i/>
          <w:iCs/>
        </w:rPr>
        <w:t>I</w:t>
      </w:r>
      <w:r w:rsidR="006C1E98">
        <w:rPr>
          <w:i/>
          <w:iCs/>
        </w:rPr>
        <w:t>bi</w:t>
      </w:r>
      <w:r w:rsidR="00B625A4" w:rsidRPr="00D145DB">
        <w:rPr>
          <w:i/>
          <w:iCs/>
        </w:rPr>
        <w:t>d</w:t>
      </w:r>
      <w:r w:rsidR="00B625A4">
        <w:t>.</w:t>
      </w:r>
    </w:p>
  </w:footnote>
  <w:footnote w:id="361">
    <w:p w14:paraId="636944E1" w14:textId="5FE741A4" w:rsidR="00B625A4" w:rsidRPr="00B625A4" w:rsidRDefault="00B625A4">
      <w:pPr>
        <w:pStyle w:val="FootnoteText"/>
      </w:pPr>
      <w:r>
        <w:rPr>
          <w:rStyle w:val="FootnoteReference"/>
        </w:rPr>
        <w:footnoteRef/>
      </w:r>
      <w:r>
        <w:t xml:space="preserve"> </w:t>
      </w:r>
      <w:r w:rsidRPr="00D145DB">
        <w:rPr>
          <w:i/>
          <w:iCs/>
        </w:rPr>
        <w:t>I</w:t>
      </w:r>
      <w:r w:rsidR="006C1E98">
        <w:rPr>
          <w:i/>
          <w:iCs/>
        </w:rPr>
        <w:t>bi</w:t>
      </w:r>
      <w:r w:rsidRPr="00D145DB">
        <w:rPr>
          <w:i/>
          <w:iCs/>
        </w:rPr>
        <w:t>d</w:t>
      </w:r>
      <w:r>
        <w:t>.</w:t>
      </w:r>
    </w:p>
  </w:footnote>
  <w:footnote w:id="362">
    <w:p w14:paraId="1FA17CA0" w14:textId="2FAE9155" w:rsidR="00BE2F0E" w:rsidRPr="00BE2F0E" w:rsidRDefault="00BE2F0E">
      <w:pPr>
        <w:pStyle w:val="FootnoteText"/>
      </w:pPr>
      <w:r>
        <w:rPr>
          <w:rStyle w:val="FootnoteReference"/>
        </w:rPr>
        <w:footnoteRef/>
      </w:r>
      <w:r>
        <w:t xml:space="preserve"> </w:t>
      </w:r>
      <w:r w:rsidR="00AC791D" w:rsidRPr="00D145DB">
        <w:rPr>
          <w:i/>
          <w:iCs/>
        </w:rPr>
        <w:t>I</w:t>
      </w:r>
      <w:r w:rsidR="006C1E98">
        <w:rPr>
          <w:i/>
          <w:iCs/>
        </w:rPr>
        <w:t>bi</w:t>
      </w:r>
      <w:r w:rsidR="00AC791D" w:rsidRPr="00D145DB">
        <w:rPr>
          <w:i/>
          <w:iCs/>
        </w:rPr>
        <w:t>d</w:t>
      </w:r>
      <w:r w:rsidR="00AC791D">
        <w:t>.</w:t>
      </w:r>
    </w:p>
  </w:footnote>
  <w:footnote w:id="363">
    <w:p w14:paraId="414ED85B" w14:textId="4BBEACB6" w:rsidR="00FA03AD" w:rsidRPr="00D145DB" w:rsidRDefault="00FA03AD">
      <w:pPr>
        <w:pStyle w:val="FootnoteText"/>
        <w:rPr>
          <w:lang w:val="en-ZW"/>
        </w:rPr>
      </w:pPr>
      <w:r>
        <w:rPr>
          <w:rStyle w:val="FootnoteReference"/>
        </w:rPr>
        <w:footnoteRef/>
      </w:r>
      <w:r>
        <w:t xml:space="preserve"> </w:t>
      </w:r>
      <w:hyperlink r:id="rId2" w:history="1">
        <w:r w:rsidR="00E02EE5" w:rsidRPr="002B0011">
          <w:rPr>
            <w:rStyle w:val="Hyperlink"/>
            <w:lang w:val="en-ZW"/>
          </w:rPr>
          <w:t>Joint Motion to Seal Portions of the Evidentiary Record</w:t>
        </w:r>
      </w:hyperlink>
      <w:r w:rsidR="00E02EE5">
        <w:rPr>
          <w:lang w:val="en-ZW"/>
        </w:rPr>
        <w:t>.</w:t>
      </w:r>
    </w:p>
  </w:footnote>
  <w:footnote w:id="364">
    <w:p w14:paraId="54B9FB65" w14:textId="77777777" w:rsidR="00FA1FA0" w:rsidRDefault="00FA1FA0" w:rsidP="00FA1FA0">
      <w:pPr>
        <w:pStyle w:val="FootnoteText"/>
      </w:pPr>
      <w:r>
        <w:rPr>
          <w:rStyle w:val="FootnoteReference"/>
        </w:rPr>
        <w:footnoteRef/>
      </w:r>
      <w:r>
        <w:t xml:space="preserve"> Liberty Opening Comments, at 4</w:t>
      </w:r>
    </w:p>
  </w:footnote>
  <w:footnote w:id="365">
    <w:p w14:paraId="7DEE4707" w14:textId="77777777" w:rsidR="00FA1FA0" w:rsidRDefault="00FA1FA0" w:rsidP="00FA1FA0">
      <w:pPr>
        <w:pStyle w:val="FootnoteText"/>
      </w:pPr>
      <w:r>
        <w:rPr>
          <w:rStyle w:val="FootnoteReference"/>
        </w:rPr>
        <w:footnoteRef/>
      </w:r>
      <w:r>
        <w:t xml:space="preserve"> Id, at 5-6</w:t>
      </w:r>
    </w:p>
  </w:footnote>
  <w:footnote w:id="366">
    <w:p w14:paraId="3927C29E" w14:textId="77777777" w:rsidR="00FA1FA0" w:rsidRDefault="00FA1FA0" w:rsidP="00FA1FA0">
      <w:pPr>
        <w:pStyle w:val="FootnoteText"/>
      </w:pPr>
      <w:r>
        <w:rPr>
          <w:rStyle w:val="FootnoteReference"/>
        </w:rPr>
        <w:footnoteRef/>
      </w:r>
      <w:r>
        <w:t xml:space="preserve"> Id, at 6-7</w:t>
      </w:r>
    </w:p>
  </w:footnote>
  <w:footnote w:id="367">
    <w:p w14:paraId="4561F09A" w14:textId="77777777" w:rsidR="00FA1FA0" w:rsidRDefault="00FA1FA0" w:rsidP="00FA1FA0">
      <w:pPr>
        <w:pStyle w:val="FootnoteText"/>
      </w:pPr>
      <w:r>
        <w:rPr>
          <w:rStyle w:val="FootnoteReference"/>
        </w:rPr>
        <w:footnoteRef/>
      </w:r>
      <w:r>
        <w:t xml:space="preserve"> Id, at 7-9</w:t>
      </w:r>
    </w:p>
  </w:footnote>
  <w:footnote w:id="368">
    <w:p w14:paraId="59582F8B" w14:textId="77777777" w:rsidR="00FA1FA0" w:rsidRDefault="00FA1FA0" w:rsidP="00FA1FA0">
      <w:pPr>
        <w:pStyle w:val="FootnoteText"/>
      </w:pPr>
      <w:r>
        <w:rPr>
          <w:rStyle w:val="FootnoteReference"/>
        </w:rPr>
        <w:footnoteRef/>
      </w:r>
      <w:r>
        <w:t xml:space="preserve"> Id, at 10-11.</w:t>
      </w:r>
    </w:p>
  </w:footnote>
  <w:footnote w:id="369">
    <w:p w14:paraId="2724BB0B" w14:textId="77777777" w:rsidR="00FA1FA0" w:rsidRDefault="00FA1FA0" w:rsidP="00FA1FA0">
      <w:pPr>
        <w:pStyle w:val="FootnoteText"/>
        <w:tabs>
          <w:tab w:val="left" w:pos="3168"/>
        </w:tabs>
      </w:pPr>
      <w:r>
        <w:rPr>
          <w:rStyle w:val="FootnoteReference"/>
        </w:rPr>
        <w:footnoteRef/>
      </w:r>
      <w:r>
        <w:t xml:space="preserve"> Id, at 12.</w:t>
      </w:r>
    </w:p>
  </w:footnote>
  <w:footnote w:id="370">
    <w:p w14:paraId="47285CC7" w14:textId="77777777" w:rsidR="00FA1FA0" w:rsidRDefault="00FA1FA0" w:rsidP="00FA1FA0">
      <w:pPr>
        <w:pStyle w:val="FootnoteText"/>
      </w:pPr>
      <w:r>
        <w:rPr>
          <w:rStyle w:val="FootnoteReference"/>
        </w:rPr>
        <w:footnoteRef/>
      </w:r>
      <w:r>
        <w:t xml:space="preserve"> Id at 13.</w:t>
      </w:r>
    </w:p>
  </w:footnote>
  <w:footnote w:id="371">
    <w:p w14:paraId="727C1894" w14:textId="77777777" w:rsidR="00FA1FA0" w:rsidRDefault="00FA1FA0" w:rsidP="00FA1FA0">
      <w:pPr>
        <w:pStyle w:val="FootnoteText"/>
      </w:pPr>
      <w:r>
        <w:rPr>
          <w:rStyle w:val="FootnoteReference"/>
        </w:rPr>
        <w:footnoteRef/>
      </w:r>
      <w:r>
        <w:t xml:space="preserve"> Id at 14.</w:t>
      </w:r>
    </w:p>
  </w:footnote>
  <w:footnote w:id="372">
    <w:p w14:paraId="1DC7E140" w14:textId="77777777" w:rsidR="00FA1FA0" w:rsidRDefault="00FA1FA0" w:rsidP="00FA1FA0">
      <w:pPr>
        <w:pStyle w:val="FootnoteText"/>
      </w:pPr>
      <w:r>
        <w:rPr>
          <w:rStyle w:val="FootnoteReference"/>
        </w:rPr>
        <w:footnoteRef/>
      </w:r>
      <w:r>
        <w:t xml:space="preserve"> Id at 15.</w:t>
      </w:r>
    </w:p>
  </w:footnote>
  <w:footnote w:id="373">
    <w:p w14:paraId="181914EA" w14:textId="77777777" w:rsidR="00FA1FA0" w:rsidRDefault="00FA1FA0" w:rsidP="00FA1FA0">
      <w:pPr>
        <w:pStyle w:val="FootnoteText"/>
      </w:pPr>
      <w:r>
        <w:rPr>
          <w:rStyle w:val="FootnoteReference"/>
        </w:rPr>
        <w:footnoteRef/>
      </w:r>
      <w:r>
        <w:t xml:space="preserve"> Id at 16-17</w:t>
      </w:r>
    </w:p>
  </w:footnote>
  <w:footnote w:id="374">
    <w:p w14:paraId="1544257C" w14:textId="77777777" w:rsidR="00FA1FA0" w:rsidRDefault="00FA1FA0" w:rsidP="00FA1FA0">
      <w:pPr>
        <w:pStyle w:val="FootnoteText"/>
      </w:pPr>
      <w:r>
        <w:rPr>
          <w:rStyle w:val="FootnoteReference"/>
        </w:rPr>
        <w:footnoteRef/>
      </w:r>
      <w:r>
        <w:t xml:space="preserve"> Id at 17.</w:t>
      </w:r>
    </w:p>
  </w:footnote>
  <w:footnote w:id="375">
    <w:p w14:paraId="725EBCAB" w14:textId="77777777" w:rsidR="00FA1FA0" w:rsidRDefault="00FA1FA0" w:rsidP="00FA1FA0">
      <w:pPr>
        <w:pStyle w:val="FootnoteText"/>
      </w:pPr>
      <w:r>
        <w:rPr>
          <w:rStyle w:val="FootnoteReference"/>
        </w:rPr>
        <w:footnoteRef/>
      </w:r>
      <w:r>
        <w:t xml:space="preserve"> Id at 19</w:t>
      </w:r>
    </w:p>
  </w:footnote>
  <w:footnote w:id="376">
    <w:p w14:paraId="3778D5EC" w14:textId="77777777" w:rsidR="00FA1FA0" w:rsidRDefault="00FA1FA0" w:rsidP="00FA1FA0">
      <w:pPr>
        <w:pStyle w:val="FootnoteText"/>
      </w:pPr>
      <w:r>
        <w:rPr>
          <w:rStyle w:val="FootnoteReference"/>
        </w:rPr>
        <w:footnoteRef/>
      </w:r>
      <w:r>
        <w:t xml:space="preserve"> Id at 19</w:t>
      </w:r>
    </w:p>
  </w:footnote>
  <w:footnote w:id="377">
    <w:p w14:paraId="31B3847E" w14:textId="77777777" w:rsidR="00FA1FA0" w:rsidRDefault="00FA1FA0" w:rsidP="00FA1FA0">
      <w:pPr>
        <w:pStyle w:val="FootnoteText"/>
      </w:pPr>
      <w:r>
        <w:rPr>
          <w:rStyle w:val="FootnoteReference"/>
        </w:rPr>
        <w:footnoteRef/>
      </w:r>
      <w:r>
        <w:t xml:space="preserve"> Id at 20.</w:t>
      </w:r>
    </w:p>
  </w:footnote>
  <w:footnote w:id="378">
    <w:p w14:paraId="4EEEB3BC" w14:textId="77777777" w:rsidR="00FA1FA0" w:rsidRDefault="00FA1FA0" w:rsidP="00FA1FA0">
      <w:pPr>
        <w:pStyle w:val="FootnoteText"/>
      </w:pPr>
      <w:r>
        <w:rPr>
          <w:rStyle w:val="FootnoteReference"/>
        </w:rPr>
        <w:footnoteRef/>
      </w:r>
      <w:r>
        <w:t xml:space="preserve"> Id at 21-22</w:t>
      </w:r>
    </w:p>
  </w:footnote>
  <w:footnote w:id="379">
    <w:p w14:paraId="36720498" w14:textId="77777777" w:rsidR="00FA1FA0" w:rsidRDefault="00FA1FA0" w:rsidP="00FA1FA0">
      <w:pPr>
        <w:pStyle w:val="FootnoteText"/>
      </w:pPr>
      <w:r>
        <w:rPr>
          <w:rStyle w:val="FootnoteReference"/>
        </w:rPr>
        <w:footnoteRef/>
      </w:r>
      <w:r>
        <w:t xml:space="preserve"> Id at 22-23</w:t>
      </w:r>
    </w:p>
  </w:footnote>
  <w:footnote w:id="380">
    <w:p w14:paraId="4F271821" w14:textId="77777777" w:rsidR="00FA1FA0" w:rsidRDefault="00FA1FA0" w:rsidP="00FA1FA0">
      <w:pPr>
        <w:pStyle w:val="FootnoteText"/>
      </w:pPr>
      <w:r>
        <w:rPr>
          <w:rStyle w:val="FootnoteReference"/>
        </w:rPr>
        <w:footnoteRef/>
      </w:r>
      <w:r>
        <w:t xml:space="preserve"> Id at 23-24</w:t>
      </w:r>
    </w:p>
  </w:footnote>
  <w:footnote w:id="381">
    <w:p w14:paraId="29D58CD2" w14:textId="77777777" w:rsidR="00FA1FA0" w:rsidRDefault="00FA1FA0" w:rsidP="00FA1FA0">
      <w:pPr>
        <w:pStyle w:val="FootnoteText"/>
      </w:pPr>
      <w:r>
        <w:rPr>
          <w:rStyle w:val="FootnoteReference"/>
        </w:rPr>
        <w:footnoteRef/>
      </w:r>
      <w:r>
        <w:t xml:space="preserve"> CWA Opening Comments at 8; CWA Reply Comments at 3.</w:t>
      </w:r>
    </w:p>
  </w:footnote>
  <w:footnote w:id="382">
    <w:p w14:paraId="00881E2C" w14:textId="77777777" w:rsidR="00FA1FA0" w:rsidRDefault="00FA1FA0" w:rsidP="00FA1FA0">
      <w:pPr>
        <w:pStyle w:val="FootnoteText"/>
      </w:pPr>
      <w:r>
        <w:rPr>
          <w:rStyle w:val="FootnoteReference"/>
        </w:rPr>
        <w:footnoteRef/>
      </w:r>
      <w:r>
        <w:t xml:space="preserve"> CWA Opening Comments at 8-9; CWA Reply Comments at 3.</w:t>
      </w:r>
    </w:p>
  </w:footnote>
  <w:footnote w:id="383">
    <w:p w14:paraId="00FA3536" w14:textId="77777777" w:rsidR="00FA1FA0" w:rsidRDefault="00FA1FA0" w:rsidP="00FA1FA0">
      <w:pPr>
        <w:pStyle w:val="FootnoteText"/>
      </w:pPr>
      <w:r>
        <w:rPr>
          <w:rStyle w:val="FootnoteReference"/>
        </w:rPr>
        <w:footnoteRef/>
      </w:r>
      <w:r>
        <w:t xml:space="preserve"> CWA Opening Comments at 10-11; CWA Reply Comments at 4. </w:t>
      </w:r>
    </w:p>
  </w:footnote>
  <w:footnote w:id="384">
    <w:p w14:paraId="19D80714" w14:textId="77777777" w:rsidR="00FA1FA0" w:rsidRDefault="00FA1FA0" w:rsidP="00FA1FA0">
      <w:pPr>
        <w:pStyle w:val="FootnoteText"/>
      </w:pPr>
      <w:r>
        <w:rPr>
          <w:rStyle w:val="FootnoteReference"/>
        </w:rPr>
        <w:footnoteRef/>
      </w:r>
      <w:r>
        <w:t xml:space="preserve"> CWA Opening Comments at 10-11.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D23B" w14:textId="77777777" w:rsidR="00B5037A" w:rsidRPr="00F92385" w:rsidRDefault="00B5037A"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1E92" w14:textId="661377B0" w:rsidR="00E23CBB" w:rsidRPr="003131F7" w:rsidRDefault="00EF1769" w:rsidP="00E67F08">
    <w:pPr>
      <w:pStyle w:val="Header"/>
      <w:tabs>
        <w:tab w:val="clear" w:pos="4680"/>
        <w:tab w:val="clear" w:pos="9360"/>
      </w:tabs>
      <w:ind w:firstLine="0"/>
      <w:rPr>
        <w:b/>
      </w:rPr>
    </w:pPr>
    <w:r w:rsidRPr="003131F7">
      <w:t>A.2</w:t>
    </w:r>
    <w:r w:rsidR="004D150A" w:rsidRPr="003131F7">
      <w:t>4-01-002</w:t>
    </w:r>
    <w:r w:rsidRPr="003131F7">
      <w:t xml:space="preserve"> </w:t>
    </w:r>
    <w:r w:rsidR="009F586D" w:rsidRPr="003131F7">
      <w:rPr>
        <w:i/>
        <w:iCs/>
      </w:rPr>
      <w:t>et. al</w:t>
    </w:r>
    <w:r w:rsidRPr="003131F7">
      <w:t xml:space="preserve"> </w:t>
    </w:r>
    <w:r w:rsidR="0068569F" w:rsidRPr="003131F7">
      <w:t>COM</w:t>
    </w:r>
    <w:r w:rsidRPr="003131F7">
      <w:t>/</w:t>
    </w:r>
    <w:r w:rsidR="0068569F" w:rsidRPr="003131F7">
      <w:t>DH7</w:t>
    </w:r>
    <w:r w:rsidRPr="003131F7">
      <w:t>/</w:t>
    </w:r>
    <w:proofErr w:type="spellStart"/>
    <w:r w:rsidR="00E67F08" w:rsidRPr="003131F7">
      <w:t>avs</w:t>
    </w:r>
    <w:proofErr w:type="spellEnd"/>
    <w:r w:rsidR="00E67F08" w:rsidRPr="003131F7">
      <w:tab/>
    </w:r>
  </w:p>
  <w:p w14:paraId="3EED739F" w14:textId="77777777" w:rsidR="00B3087D" w:rsidRPr="003131F7" w:rsidRDefault="00B3087D" w:rsidP="00B3087D">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391F" w14:textId="7389704D" w:rsidR="00177E1F" w:rsidRPr="003131F7" w:rsidRDefault="00177E1F" w:rsidP="00E67F08">
    <w:pPr>
      <w:pStyle w:val="Header"/>
      <w:tabs>
        <w:tab w:val="clear" w:pos="4680"/>
        <w:tab w:val="clear" w:pos="9360"/>
      </w:tabs>
      <w:ind w:firstLine="0"/>
      <w:rPr>
        <w:b/>
        <w:bCs/>
      </w:rPr>
    </w:pPr>
    <w:r w:rsidRPr="003131F7">
      <w:t xml:space="preserve">A.24-01-002 </w:t>
    </w:r>
    <w:r w:rsidRPr="003131F7">
      <w:rPr>
        <w:i/>
        <w:iCs/>
      </w:rPr>
      <w:t>et. al</w:t>
    </w:r>
    <w:r w:rsidRPr="003131F7">
      <w:t xml:space="preserve"> COM/DH7/</w:t>
    </w:r>
    <w:proofErr w:type="spellStart"/>
    <w:r w:rsidRPr="003131F7">
      <w:t>avs</w:t>
    </w:r>
    <w:proofErr w:type="spellEnd"/>
    <w:r w:rsidRPr="003131F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770F" w14:textId="77777777" w:rsidR="00483CAA" w:rsidRPr="00F92385" w:rsidRDefault="00483CAA" w:rsidP="00F92385">
    <w:pPr>
      <w:pStyle w:val="Header"/>
      <w:ind w:firstLine="0"/>
      <w:rPr>
        <w:i/>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ECCF" w14:textId="6BD48DDE" w:rsidR="00177E1F" w:rsidRPr="003131F7" w:rsidRDefault="00177E1F" w:rsidP="00E67F08">
    <w:pPr>
      <w:pStyle w:val="Header"/>
      <w:tabs>
        <w:tab w:val="clear" w:pos="4680"/>
        <w:tab w:val="clear" w:pos="9360"/>
      </w:tabs>
      <w:ind w:firstLine="0"/>
      <w:rPr>
        <w:b/>
        <w:bCs/>
      </w:rPr>
    </w:pPr>
    <w:r w:rsidRPr="003131F7">
      <w:t xml:space="preserve">A.24-01-002 </w:t>
    </w:r>
    <w:r w:rsidRPr="003131F7">
      <w:rPr>
        <w:i/>
        <w:iCs/>
      </w:rPr>
      <w:t>et. al</w:t>
    </w:r>
    <w:r w:rsidRPr="003131F7">
      <w:t xml:space="preserve"> COM/DH7/</w:t>
    </w:r>
    <w:proofErr w:type="spellStart"/>
    <w:r w:rsidRPr="003131F7">
      <w:t>avs</w:t>
    </w:r>
    <w:proofErr w:type="spellEnd"/>
    <w:r w:rsidRPr="003131F7">
      <w:tab/>
    </w:r>
  </w:p>
  <w:p w14:paraId="2C35A621" w14:textId="77777777" w:rsidR="00177E1F" w:rsidRPr="003131F7" w:rsidRDefault="00177E1F" w:rsidP="00E67F08">
    <w:pPr>
      <w:pStyle w:val="Header"/>
      <w:tabs>
        <w:tab w:val="clear" w:pos="4680"/>
        <w:tab w:val="clear" w:pos="9360"/>
      </w:tabs>
      <w:ind w:firstLine="0"/>
      <w:rPr>
        <w:b/>
        <w:bCs/>
      </w:rPr>
    </w:pPr>
  </w:p>
  <w:p w14:paraId="21330D3E" w14:textId="77777777" w:rsidR="00177E1F" w:rsidRPr="003131F7" w:rsidRDefault="00177E1F" w:rsidP="00E67F08">
    <w:pPr>
      <w:pStyle w:val="Header"/>
      <w:tabs>
        <w:tab w:val="clear" w:pos="4680"/>
        <w:tab w:val="clear" w:pos="9360"/>
      </w:tabs>
      <w:ind w:firstLine="0"/>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4D93" w14:textId="4BF3C39D" w:rsidR="00A845D0" w:rsidRPr="003131F7" w:rsidRDefault="00A845D0" w:rsidP="00E67F08">
    <w:pPr>
      <w:pStyle w:val="Header"/>
      <w:tabs>
        <w:tab w:val="clear" w:pos="4680"/>
        <w:tab w:val="clear" w:pos="9360"/>
      </w:tabs>
      <w:ind w:firstLine="0"/>
      <w:rPr>
        <w:b/>
        <w:bCs/>
      </w:rPr>
    </w:pPr>
    <w:r w:rsidRPr="003131F7">
      <w:t xml:space="preserve">A.24-01-002 </w:t>
    </w:r>
    <w:r w:rsidRPr="003131F7">
      <w:rPr>
        <w:i/>
        <w:iCs/>
      </w:rPr>
      <w:t>et. al</w:t>
    </w:r>
    <w:r w:rsidRPr="003131F7">
      <w:t xml:space="preserve"> COM/DH7/</w:t>
    </w:r>
    <w:proofErr w:type="spellStart"/>
    <w:r w:rsidRPr="003131F7">
      <w:t>avs</w:t>
    </w:r>
    <w:proofErr w:type="spellEnd"/>
    <w:r w:rsidRPr="003131F7">
      <w:tab/>
    </w:r>
  </w:p>
  <w:p w14:paraId="5A7DA3B1" w14:textId="77777777" w:rsidR="00A845D0" w:rsidRPr="003131F7" w:rsidRDefault="00A845D0" w:rsidP="00E67F08">
    <w:pPr>
      <w:pStyle w:val="Header"/>
      <w:tabs>
        <w:tab w:val="clear" w:pos="4680"/>
        <w:tab w:val="clear" w:pos="9360"/>
      </w:tabs>
      <w:ind w:firstLine="0"/>
      <w:rPr>
        <w:b/>
        <w:bCs/>
      </w:rPr>
    </w:pPr>
  </w:p>
  <w:p w14:paraId="20FDAC59" w14:textId="77777777" w:rsidR="00A845D0" w:rsidRPr="003131F7" w:rsidRDefault="00A845D0" w:rsidP="00E67F08">
    <w:pPr>
      <w:pStyle w:val="Header"/>
      <w:tabs>
        <w:tab w:val="clear" w:pos="4680"/>
        <w:tab w:val="clear" w:pos="936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31A18"/>
    <w:multiLevelType w:val="multilevel"/>
    <w:tmpl w:val="85EAD042"/>
    <w:lvl w:ilvl="0">
      <w:start w:val="3"/>
      <w:numFmt w:val="decimal"/>
      <w:lvlText w:val="%1"/>
      <w:lvlJc w:val="left"/>
      <w:pPr>
        <w:ind w:left="480" w:hanging="48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4F8542A"/>
    <w:multiLevelType w:val="hybridMultilevel"/>
    <w:tmpl w:val="41141C44"/>
    <w:lvl w:ilvl="0" w:tplc="E5D60356">
      <w:start w:val="1"/>
      <w:numFmt w:val="decimal"/>
      <w:lvlText w:val="%1."/>
      <w:lvlJc w:val="left"/>
      <w:pPr>
        <w:ind w:left="360" w:hanging="375"/>
      </w:pPr>
      <w:rPr>
        <w:rFonts w:hint="default"/>
        <w:spacing w:val="0"/>
        <w:w w:val="99"/>
        <w:lang w:val="en-US" w:eastAsia="en-US" w:bidi="ar-SA"/>
      </w:rPr>
    </w:lvl>
    <w:lvl w:ilvl="1" w:tplc="56405B3E">
      <w:numFmt w:val="bullet"/>
      <w:lvlText w:val="•"/>
      <w:lvlJc w:val="left"/>
      <w:pPr>
        <w:ind w:left="1332" w:hanging="375"/>
      </w:pPr>
      <w:rPr>
        <w:rFonts w:hint="default"/>
        <w:lang w:val="en-US" w:eastAsia="en-US" w:bidi="ar-SA"/>
      </w:rPr>
    </w:lvl>
    <w:lvl w:ilvl="2" w:tplc="CBF2A7AE">
      <w:numFmt w:val="bullet"/>
      <w:lvlText w:val="•"/>
      <w:lvlJc w:val="left"/>
      <w:pPr>
        <w:ind w:left="2304" w:hanging="375"/>
      </w:pPr>
      <w:rPr>
        <w:rFonts w:hint="default"/>
        <w:lang w:val="en-US" w:eastAsia="en-US" w:bidi="ar-SA"/>
      </w:rPr>
    </w:lvl>
    <w:lvl w:ilvl="3" w:tplc="6E2C1C26">
      <w:numFmt w:val="bullet"/>
      <w:lvlText w:val="•"/>
      <w:lvlJc w:val="left"/>
      <w:pPr>
        <w:ind w:left="3276" w:hanging="375"/>
      </w:pPr>
      <w:rPr>
        <w:rFonts w:hint="default"/>
        <w:lang w:val="en-US" w:eastAsia="en-US" w:bidi="ar-SA"/>
      </w:rPr>
    </w:lvl>
    <w:lvl w:ilvl="4" w:tplc="21DC5B54">
      <w:numFmt w:val="bullet"/>
      <w:lvlText w:val="•"/>
      <w:lvlJc w:val="left"/>
      <w:pPr>
        <w:ind w:left="4248" w:hanging="375"/>
      </w:pPr>
      <w:rPr>
        <w:rFonts w:hint="default"/>
        <w:lang w:val="en-US" w:eastAsia="en-US" w:bidi="ar-SA"/>
      </w:rPr>
    </w:lvl>
    <w:lvl w:ilvl="5" w:tplc="3D50AF7A">
      <w:numFmt w:val="bullet"/>
      <w:lvlText w:val="•"/>
      <w:lvlJc w:val="left"/>
      <w:pPr>
        <w:ind w:left="5220" w:hanging="375"/>
      </w:pPr>
      <w:rPr>
        <w:rFonts w:hint="default"/>
        <w:lang w:val="en-US" w:eastAsia="en-US" w:bidi="ar-SA"/>
      </w:rPr>
    </w:lvl>
    <w:lvl w:ilvl="6" w:tplc="748ED126">
      <w:numFmt w:val="bullet"/>
      <w:lvlText w:val="•"/>
      <w:lvlJc w:val="left"/>
      <w:pPr>
        <w:ind w:left="6192" w:hanging="375"/>
      </w:pPr>
      <w:rPr>
        <w:rFonts w:hint="default"/>
        <w:lang w:val="en-US" w:eastAsia="en-US" w:bidi="ar-SA"/>
      </w:rPr>
    </w:lvl>
    <w:lvl w:ilvl="7" w:tplc="35FED4A4">
      <w:numFmt w:val="bullet"/>
      <w:lvlText w:val="•"/>
      <w:lvlJc w:val="left"/>
      <w:pPr>
        <w:ind w:left="7164" w:hanging="375"/>
      </w:pPr>
      <w:rPr>
        <w:rFonts w:hint="default"/>
        <w:lang w:val="en-US" w:eastAsia="en-US" w:bidi="ar-SA"/>
      </w:rPr>
    </w:lvl>
    <w:lvl w:ilvl="8" w:tplc="450AF38A">
      <w:numFmt w:val="bullet"/>
      <w:lvlText w:val="•"/>
      <w:lvlJc w:val="left"/>
      <w:pPr>
        <w:ind w:left="8136" w:hanging="375"/>
      </w:pPr>
      <w:rPr>
        <w:rFonts w:hint="default"/>
        <w:lang w:val="en-US" w:eastAsia="en-US" w:bidi="ar-SA"/>
      </w:rPr>
    </w:lvl>
  </w:abstractNum>
  <w:abstractNum w:abstractNumId="3" w15:restartNumberingAfterBreak="0">
    <w:nsid w:val="076F6046"/>
    <w:multiLevelType w:val="hybridMultilevel"/>
    <w:tmpl w:val="6DCE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94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417BFE"/>
    <w:multiLevelType w:val="multilevel"/>
    <w:tmpl w:val="361E6498"/>
    <w:lvl w:ilvl="0">
      <w:start w:val="3"/>
      <w:numFmt w:val="decimal"/>
      <w:lvlText w:val="%1"/>
      <w:lvlJc w:val="left"/>
      <w:pPr>
        <w:ind w:left="690" w:hanging="69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 w15:restartNumberingAfterBreak="0">
    <w:nsid w:val="0EE940E5"/>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0F3229F3"/>
    <w:multiLevelType w:val="hybridMultilevel"/>
    <w:tmpl w:val="395850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C76166"/>
    <w:multiLevelType w:val="multilevel"/>
    <w:tmpl w:val="7D6E8228"/>
    <w:lvl w:ilvl="0">
      <w:start w:val="3"/>
      <w:numFmt w:val="decimal"/>
      <w:lvlText w:val="%1"/>
      <w:lvlJc w:val="left"/>
      <w:pPr>
        <w:ind w:left="555" w:hanging="55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0F952C3"/>
    <w:multiLevelType w:val="multilevel"/>
    <w:tmpl w:val="70584296"/>
    <w:lvl w:ilvl="0">
      <w:start w:val="2"/>
      <w:numFmt w:val="decimal"/>
      <w:lvlText w:val="%1"/>
      <w:lvlJc w:val="left"/>
      <w:pPr>
        <w:ind w:left="480" w:hanging="48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1B21B28"/>
    <w:multiLevelType w:val="hybridMultilevel"/>
    <w:tmpl w:val="C830910E"/>
    <w:lvl w:ilvl="0" w:tplc="1B6C54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741BD3"/>
    <w:multiLevelType w:val="hybridMultilevel"/>
    <w:tmpl w:val="AFC22A9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46C1C14"/>
    <w:multiLevelType w:val="multilevel"/>
    <w:tmpl w:val="990ABA10"/>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3" w15:restartNumberingAfterBreak="0">
    <w:nsid w:val="15F056CB"/>
    <w:multiLevelType w:val="multilevel"/>
    <w:tmpl w:val="990ABA10"/>
    <w:numStyleLink w:val="FoFCoLOP"/>
  </w:abstractNum>
  <w:abstractNum w:abstractNumId="14" w15:restartNumberingAfterBreak="0">
    <w:nsid w:val="16A915A5"/>
    <w:multiLevelType w:val="hybridMultilevel"/>
    <w:tmpl w:val="FA507AA4"/>
    <w:lvl w:ilvl="0" w:tplc="F2567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D811CF"/>
    <w:multiLevelType w:val="hybridMultilevel"/>
    <w:tmpl w:val="EECC8BB8"/>
    <w:lvl w:ilvl="0" w:tplc="917A8EAE">
      <w:start w:val="1"/>
      <w:numFmt w:val="decimal"/>
      <w:lvlText w:val="%1."/>
      <w:lvlJc w:val="left"/>
      <w:pPr>
        <w:ind w:left="261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70038F"/>
    <w:multiLevelType w:val="multilevel"/>
    <w:tmpl w:val="3C526EDE"/>
    <w:numStyleLink w:val="Headings"/>
  </w:abstractNum>
  <w:abstractNum w:abstractNumId="18" w15:restartNumberingAfterBreak="0">
    <w:nsid w:val="1E2242C9"/>
    <w:multiLevelType w:val="multilevel"/>
    <w:tmpl w:val="3C526EDE"/>
    <w:numStyleLink w:val="Headings"/>
  </w:abstractNum>
  <w:abstractNum w:abstractNumId="19" w15:restartNumberingAfterBreak="0">
    <w:nsid w:val="1E3B745E"/>
    <w:multiLevelType w:val="hybridMultilevel"/>
    <w:tmpl w:val="0A3279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8D217E"/>
    <w:multiLevelType w:val="hybridMultilevel"/>
    <w:tmpl w:val="80BE6696"/>
    <w:lvl w:ilvl="0" w:tplc="19182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FF95C89"/>
    <w:multiLevelType w:val="hybridMultilevel"/>
    <w:tmpl w:val="233AACF0"/>
    <w:lvl w:ilvl="0" w:tplc="9C4A4C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1450EEE"/>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3" w15:restartNumberingAfterBreak="0">
    <w:nsid w:val="21FB58FE"/>
    <w:multiLevelType w:val="multilevel"/>
    <w:tmpl w:val="3C526EDE"/>
    <w:numStyleLink w:val="Headings"/>
  </w:abstractNum>
  <w:abstractNum w:abstractNumId="24" w15:restartNumberingAfterBreak="0">
    <w:nsid w:val="228F0940"/>
    <w:multiLevelType w:val="hybridMultilevel"/>
    <w:tmpl w:val="BB74CE6A"/>
    <w:lvl w:ilvl="0" w:tplc="284E94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43663A0"/>
    <w:multiLevelType w:val="multilevel"/>
    <w:tmpl w:val="3C526EDE"/>
    <w:numStyleLink w:val="Headings"/>
  </w:abstractNum>
  <w:abstractNum w:abstractNumId="26" w15:restartNumberingAfterBreak="0">
    <w:nsid w:val="265D09FF"/>
    <w:multiLevelType w:val="multilevel"/>
    <w:tmpl w:val="8C3AF0CC"/>
    <w:lvl w:ilvl="0">
      <w:start w:val="93"/>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7" w15:restartNumberingAfterBreak="0">
    <w:nsid w:val="26EE28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8283F51"/>
    <w:multiLevelType w:val="hybridMultilevel"/>
    <w:tmpl w:val="755CD952"/>
    <w:lvl w:ilvl="0" w:tplc="44E6882C">
      <w:start w:val="2025"/>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0A73ED"/>
    <w:multiLevelType w:val="multilevel"/>
    <w:tmpl w:val="53E618F4"/>
    <w:lvl w:ilvl="0">
      <w:start w:val="3"/>
      <w:numFmt w:val="decimal"/>
      <w:lvlText w:val="%1"/>
      <w:lvlJc w:val="left"/>
      <w:pPr>
        <w:ind w:left="555" w:hanging="555"/>
      </w:pPr>
      <w:rPr>
        <w:rFonts w:hint="default"/>
      </w:rPr>
    </w:lvl>
    <w:lvl w:ilvl="1">
      <w:start w:val="9"/>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2AAC4688"/>
    <w:multiLevelType w:val="multilevel"/>
    <w:tmpl w:val="2B2C8858"/>
    <w:lvl w:ilvl="0">
      <w:start w:val="3"/>
      <w:numFmt w:val="decimal"/>
      <w:lvlText w:val="%1"/>
      <w:lvlJc w:val="left"/>
      <w:pPr>
        <w:ind w:left="555" w:hanging="55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B8124D7"/>
    <w:multiLevelType w:val="multilevel"/>
    <w:tmpl w:val="1264D3F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72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4626"/>
        </w:tabs>
        <w:ind w:left="4626" w:hanging="936"/>
      </w:pPr>
    </w:lvl>
    <w:lvl w:ilvl="3">
      <w:start w:val="1"/>
      <w:numFmt w:val="decimal"/>
      <w:pStyle w:val="Heading4"/>
      <w:lvlText w:val="%1.%2.%3.%4."/>
      <w:lvlJc w:val="left"/>
      <w:pPr>
        <w:tabs>
          <w:tab w:val="num" w:pos="4122"/>
        </w:tabs>
        <w:ind w:left="4122" w:hanging="1152"/>
      </w:pPr>
    </w:lvl>
    <w:lvl w:ilvl="4">
      <w:start w:val="1"/>
      <w:numFmt w:val="decimal"/>
      <w:pStyle w:val="Heading5"/>
      <w:lvlText w:val="%1.%2.%3.%4.%5."/>
      <w:lvlJc w:val="left"/>
      <w:pPr>
        <w:tabs>
          <w:tab w:val="num" w:pos="3330"/>
        </w:tabs>
        <w:ind w:left="333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2" w15:restartNumberingAfterBreak="0">
    <w:nsid w:val="2D072CEF"/>
    <w:multiLevelType w:val="multilevel"/>
    <w:tmpl w:val="CA1C18C6"/>
    <w:lvl w:ilvl="0">
      <w:start w:val="17"/>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3" w15:restartNumberingAfterBreak="0">
    <w:nsid w:val="2F2B3D9A"/>
    <w:multiLevelType w:val="hybridMultilevel"/>
    <w:tmpl w:val="20444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3420"/>
        </w:tabs>
        <w:ind w:left="342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5" w15:restartNumberingAfterBreak="0">
    <w:nsid w:val="38357E79"/>
    <w:multiLevelType w:val="multilevel"/>
    <w:tmpl w:val="AEEAFB4E"/>
    <w:lvl w:ilvl="0">
      <w:start w:val="3"/>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6" w15:restartNumberingAfterBreak="0">
    <w:nsid w:val="38A01778"/>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7" w15:restartNumberingAfterBreak="0">
    <w:nsid w:val="3A1D2354"/>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8" w15:restartNumberingAfterBreak="0">
    <w:nsid w:val="3AFD44C3"/>
    <w:multiLevelType w:val="hybridMultilevel"/>
    <w:tmpl w:val="8564F084"/>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9" w15:restartNumberingAfterBreak="0">
    <w:nsid w:val="3E465482"/>
    <w:multiLevelType w:val="hybridMultilevel"/>
    <w:tmpl w:val="52C60FB4"/>
    <w:lvl w:ilvl="0" w:tplc="D67CE8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17D215F"/>
    <w:multiLevelType w:val="hybridMultilevel"/>
    <w:tmpl w:val="2134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B7574F"/>
    <w:multiLevelType w:val="multilevel"/>
    <w:tmpl w:val="51F4570A"/>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2" w15:restartNumberingAfterBreak="0">
    <w:nsid w:val="44E0173B"/>
    <w:multiLevelType w:val="multilevel"/>
    <w:tmpl w:val="ABCEB006"/>
    <w:lvl w:ilvl="0">
      <w:start w:val="3"/>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45B324DA"/>
    <w:multiLevelType w:val="multilevel"/>
    <w:tmpl w:val="5FEA220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023"/>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1D16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C163DBF"/>
    <w:multiLevelType w:val="hybridMultilevel"/>
    <w:tmpl w:val="2266F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92107"/>
    <w:multiLevelType w:val="hybridMultilevel"/>
    <w:tmpl w:val="758AAD1A"/>
    <w:lvl w:ilvl="0" w:tplc="2FAC4758">
      <w:start w:val="1"/>
      <w:numFmt w:val="upperRoman"/>
      <w:lvlText w:val="%1."/>
      <w:lvlJc w:val="left"/>
      <w:pPr>
        <w:ind w:left="1198" w:hanging="719"/>
      </w:pPr>
      <w:rPr>
        <w:rFonts w:ascii="Times New Roman" w:eastAsia="Times New Roman" w:hAnsi="Times New Roman" w:cs="Times New Roman" w:hint="default"/>
        <w:b/>
        <w:bCs/>
        <w:i w:val="0"/>
        <w:iCs w:val="0"/>
        <w:spacing w:val="-1"/>
        <w:w w:val="100"/>
        <w:sz w:val="24"/>
        <w:szCs w:val="24"/>
        <w:lang w:val="en-US" w:eastAsia="en-US" w:bidi="ar-SA"/>
      </w:rPr>
    </w:lvl>
    <w:lvl w:ilvl="1" w:tplc="7FC654B8">
      <w:start w:val="1"/>
      <w:numFmt w:val="upperLetter"/>
      <w:lvlText w:val="%2."/>
      <w:lvlJc w:val="left"/>
      <w:pPr>
        <w:ind w:left="1890" w:hanging="720"/>
      </w:pPr>
      <w:rPr>
        <w:rFonts w:ascii="Times New Roman" w:eastAsia="Times New Roman" w:hAnsi="Times New Roman" w:cs="Times New Roman" w:hint="default"/>
        <w:b/>
        <w:bCs/>
        <w:i w:val="0"/>
        <w:iCs w:val="0"/>
        <w:spacing w:val="-1"/>
        <w:w w:val="100"/>
        <w:sz w:val="24"/>
        <w:szCs w:val="24"/>
        <w:lang w:val="en-US" w:eastAsia="en-US" w:bidi="ar-SA"/>
      </w:rPr>
    </w:lvl>
    <w:lvl w:ilvl="2" w:tplc="917A8EAE">
      <w:start w:val="1"/>
      <w:numFmt w:val="decimal"/>
      <w:lvlText w:val="%3."/>
      <w:lvlJc w:val="left"/>
      <w:pPr>
        <w:ind w:left="261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4E7AF836">
      <w:numFmt w:val="bullet"/>
      <w:lvlText w:val="•"/>
      <w:lvlJc w:val="left"/>
      <w:pPr>
        <w:ind w:left="3580" w:hanging="720"/>
      </w:pPr>
      <w:rPr>
        <w:rFonts w:hint="default"/>
        <w:lang w:val="en-US" w:eastAsia="en-US" w:bidi="ar-SA"/>
      </w:rPr>
    </w:lvl>
    <w:lvl w:ilvl="4" w:tplc="F532267A">
      <w:numFmt w:val="bullet"/>
      <w:lvlText w:val="•"/>
      <w:lvlJc w:val="left"/>
      <w:pPr>
        <w:ind w:left="4560" w:hanging="720"/>
      </w:pPr>
      <w:rPr>
        <w:rFonts w:hint="default"/>
        <w:lang w:val="en-US" w:eastAsia="en-US" w:bidi="ar-SA"/>
      </w:rPr>
    </w:lvl>
    <w:lvl w:ilvl="5" w:tplc="58E22D8C">
      <w:numFmt w:val="bullet"/>
      <w:lvlText w:val="•"/>
      <w:lvlJc w:val="left"/>
      <w:pPr>
        <w:ind w:left="5540" w:hanging="720"/>
      </w:pPr>
      <w:rPr>
        <w:rFonts w:hint="default"/>
        <w:lang w:val="en-US" w:eastAsia="en-US" w:bidi="ar-SA"/>
      </w:rPr>
    </w:lvl>
    <w:lvl w:ilvl="6" w:tplc="CF0459BA">
      <w:numFmt w:val="bullet"/>
      <w:lvlText w:val="•"/>
      <w:lvlJc w:val="left"/>
      <w:pPr>
        <w:ind w:left="6520" w:hanging="720"/>
      </w:pPr>
      <w:rPr>
        <w:rFonts w:hint="default"/>
        <w:lang w:val="en-US" w:eastAsia="en-US" w:bidi="ar-SA"/>
      </w:rPr>
    </w:lvl>
    <w:lvl w:ilvl="7" w:tplc="D0A4A952">
      <w:numFmt w:val="bullet"/>
      <w:lvlText w:val="•"/>
      <w:lvlJc w:val="left"/>
      <w:pPr>
        <w:ind w:left="7500" w:hanging="720"/>
      </w:pPr>
      <w:rPr>
        <w:rFonts w:hint="default"/>
        <w:lang w:val="en-US" w:eastAsia="en-US" w:bidi="ar-SA"/>
      </w:rPr>
    </w:lvl>
    <w:lvl w:ilvl="8" w:tplc="61F6A700">
      <w:numFmt w:val="bullet"/>
      <w:lvlText w:val="•"/>
      <w:lvlJc w:val="left"/>
      <w:pPr>
        <w:ind w:left="8480" w:hanging="720"/>
      </w:pPr>
      <w:rPr>
        <w:rFonts w:hint="default"/>
        <w:lang w:val="en-US" w:eastAsia="en-US" w:bidi="ar-SA"/>
      </w:rPr>
    </w:lvl>
  </w:abstractNum>
  <w:abstractNum w:abstractNumId="47" w15:restartNumberingAfterBreak="0">
    <w:nsid w:val="567E5B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6B70457"/>
    <w:multiLevelType w:val="hybridMultilevel"/>
    <w:tmpl w:val="C25E2566"/>
    <w:lvl w:ilvl="0" w:tplc="2DC8C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101A4C"/>
    <w:multiLevelType w:val="hybridMultilevel"/>
    <w:tmpl w:val="05ACF138"/>
    <w:lvl w:ilvl="0" w:tplc="72082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9D042D7"/>
    <w:multiLevelType w:val="multilevel"/>
    <w:tmpl w:val="627E1182"/>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1" w15:restartNumberingAfterBreak="0">
    <w:nsid w:val="5A9E2171"/>
    <w:multiLevelType w:val="multilevel"/>
    <w:tmpl w:val="3C526EDE"/>
    <w:numStyleLink w:val="Headings"/>
  </w:abstractNum>
  <w:abstractNum w:abstractNumId="52" w15:restartNumberingAfterBreak="0">
    <w:nsid w:val="5AD7893B"/>
    <w:multiLevelType w:val="multilevel"/>
    <w:tmpl w:val="226279B6"/>
    <w:lvl w:ilvl="0">
      <w:start w:val="1"/>
      <w:numFmt w:val="decimal"/>
      <w:lvlText w:val="%1."/>
      <w:lvlJc w:val="right"/>
      <w:pPr>
        <w:ind w:left="0" w:firstLine="54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61A25780"/>
    <w:multiLevelType w:val="multilevel"/>
    <w:tmpl w:val="3C526EDE"/>
    <w:numStyleLink w:val="Headings"/>
  </w:abstractNum>
  <w:abstractNum w:abstractNumId="54" w15:restartNumberingAfterBreak="0">
    <w:nsid w:val="64C0559C"/>
    <w:multiLevelType w:val="hybridMultilevel"/>
    <w:tmpl w:val="12C43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82090"/>
    <w:multiLevelType w:val="hybridMultilevel"/>
    <w:tmpl w:val="C1768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5F91D11"/>
    <w:multiLevelType w:val="multilevel"/>
    <w:tmpl w:val="8DC2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9A0AFE"/>
    <w:multiLevelType w:val="multilevel"/>
    <w:tmpl w:val="990ABA10"/>
    <w:numStyleLink w:val="FoFCoLOP"/>
  </w:abstractNum>
  <w:abstractNum w:abstractNumId="59" w15:restartNumberingAfterBreak="0">
    <w:nsid w:val="7F693095"/>
    <w:multiLevelType w:val="hybridMultilevel"/>
    <w:tmpl w:val="772EC37A"/>
    <w:lvl w:ilvl="0" w:tplc="C8EC994C">
      <w:start w:val="1"/>
      <w:numFmt w:val="decimal"/>
      <w:pStyle w:val="CoL"/>
      <w:lvlText w:val="%1."/>
      <w:lvlJc w:val="righ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984B3E"/>
    <w:multiLevelType w:val="multilevel"/>
    <w:tmpl w:val="86D896AE"/>
    <w:lvl w:ilvl="0">
      <w:start w:val="3"/>
      <w:numFmt w:val="decimal"/>
      <w:lvlText w:val="%1"/>
      <w:lvlJc w:val="left"/>
      <w:pPr>
        <w:ind w:left="555" w:hanging="555"/>
      </w:pPr>
      <w:rPr>
        <w:rFonts w:hint="default"/>
      </w:rPr>
    </w:lvl>
    <w:lvl w:ilvl="1">
      <w:start w:val="9"/>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424305171">
    <w:abstractNumId w:val="51"/>
  </w:num>
  <w:num w:numId="2" w16cid:durableId="1322545214">
    <w:abstractNumId w:val="12"/>
  </w:num>
  <w:num w:numId="3" w16cid:durableId="556476423">
    <w:abstractNumId w:val="50"/>
  </w:num>
  <w:num w:numId="4" w16cid:durableId="62486904">
    <w:abstractNumId w:val="13"/>
  </w:num>
  <w:num w:numId="5" w16cid:durableId="2117020413">
    <w:abstractNumId w:val="58"/>
  </w:num>
  <w:num w:numId="6" w16cid:durableId="978264289">
    <w:abstractNumId w:val="34"/>
  </w:num>
  <w:num w:numId="7" w16cid:durableId="1419517579">
    <w:abstractNumId w:val="18"/>
  </w:num>
  <w:num w:numId="8" w16cid:durableId="1076823869">
    <w:abstractNumId w:val="56"/>
  </w:num>
  <w:num w:numId="9" w16cid:durableId="1910769312">
    <w:abstractNumId w:val="0"/>
  </w:num>
  <w:num w:numId="10" w16cid:durableId="1750886064">
    <w:abstractNumId w:val="17"/>
  </w:num>
  <w:num w:numId="11" w16cid:durableId="2107655545">
    <w:abstractNumId w:val="23"/>
  </w:num>
  <w:num w:numId="12" w16cid:durableId="1505895250">
    <w:abstractNumId w:val="16"/>
  </w:num>
  <w:num w:numId="13" w16cid:durableId="1671247748">
    <w:abstractNumId w:val="25"/>
  </w:num>
  <w:num w:numId="14" w16cid:durableId="1597177929">
    <w:abstractNumId w:val="31"/>
  </w:num>
  <w:num w:numId="15" w16cid:durableId="1030838207">
    <w:abstractNumId w:val="53"/>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900"/>
          </w:tabs>
          <w:ind w:left="90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6494049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612744">
    <w:abstractNumId w:val="5"/>
  </w:num>
  <w:num w:numId="18" w16cid:durableId="20452066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7181886">
    <w:abstractNumId w:val="9"/>
  </w:num>
  <w:num w:numId="20" w16cid:durableId="6000661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93359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164118">
    <w:abstractNumId w:val="42"/>
  </w:num>
  <w:num w:numId="23" w16cid:durableId="368724402">
    <w:abstractNumId w:val="43"/>
  </w:num>
  <w:num w:numId="24" w16cid:durableId="485627234">
    <w:abstractNumId w:val="57"/>
  </w:num>
  <w:num w:numId="25" w16cid:durableId="9464302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74168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0352077">
    <w:abstractNumId w:val="1"/>
  </w:num>
  <w:num w:numId="28" w16cid:durableId="1215092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127872">
    <w:abstractNumId w:val="29"/>
  </w:num>
  <w:num w:numId="30" w16cid:durableId="190999448">
    <w:abstractNumId w:val="60"/>
  </w:num>
  <w:num w:numId="31" w16cid:durableId="316539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0562986">
    <w:abstractNumId w:val="8"/>
  </w:num>
  <w:num w:numId="33" w16cid:durableId="408313215">
    <w:abstractNumId w:val="30"/>
  </w:num>
  <w:num w:numId="34" w16cid:durableId="208150901">
    <w:abstractNumId w:val="53"/>
  </w:num>
  <w:num w:numId="35" w16cid:durableId="314337490">
    <w:abstractNumId w:val="3"/>
  </w:num>
  <w:num w:numId="36" w16cid:durableId="576867883">
    <w:abstractNumId w:val="10"/>
  </w:num>
  <w:num w:numId="37" w16cid:durableId="984889397">
    <w:abstractNumId w:val="20"/>
  </w:num>
  <w:num w:numId="38" w16cid:durableId="2017688657">
    <w:abstractNumId w:val="24"/>
  </w:num>
  <w:num w:numId="39" w16cid:durableId="2027823227">
    <w:abstractNumId w:val="21"/>
  </w:num>
  <w:num w:numId="40" w16cid:durableId="946078584">
    <w:abstractNumId w:val="49"/>
  </w:num>
  <w:num w:numId="41" w16cid:durableId="11681379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0655146">
    <w:abstractNumId w:val="38"/>
  </w:num>
  <w:num w:numId="43" w16cid:durableId="1984264900">
    <w:abstractNumId w:val="11"/>
  </w:num>
  <w:num w:numId="44" w16cid:durableId="1998801308">
    <w:abstractNumId w:val="31"/>
  </w:num>
  <w:num w:numId="45" w16cid:durableId="509684166">
    <w:abstractNumId w:val="46"/>
  </w:num>
  <w:num w:numId="46" w16cid:durableId="466320923">
    <w:abstractNumId w:val="15"/>
  </w:num>
  <w:num w:numId="47" w16cid:durableId="1961380575">
    <w:abstractNumId w:val="23"/>
    <w:lvlOverride w:ilvl="0">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2">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3">
      <w:lvl w:ilvl="3">
        <w:start w:val="1"/>
        <w:numFmt w:val="decimal"/>
        <w:lvlText w:val="%1.%2.%3.%4."/>
        <w:lvlJc w:val="left"/>
        <w:pPr>
          <w:tabs>
            <w:tab w:val="num" w:pos="1782"/>
          </w:tabs>
          <w:ind w:left="178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Override>
    <w:lvlOverride w:ilvl="4">
      <w:lvl w:ilvl="4">
        <w:start w:val="1"/>
        <w:numFmt w:val="decimal"/>
        <w:lvlText w:val="%1.%2.%3.%4.%5."/>
        <w:lvlJc w:val="left"/>
        <w:pPr>
          <w:tabs>
            <w:tab w:val="num" w:pos="2880"/>
          </w:tabs>
          <w:ind w:left="2880" w:hanging="1440"/>
        </w:pPr>
        <w:rPr>
          <w:rFonts w:ascii="Arial" w:hAnsi="Arial" w:cs="Times New Roman" w:hint="default"/>
          <w:b/>
          <w:i w:val="0"/>
          <w:sz w:val="26"/>
        </w:rPr>
      </w:lvl>
    </w:lvlOverride>
    <w:lvlOverride w:ilvl="5">
      <w:lvl w:ilvl="5">
        <w:start w:val="1"/>
        <w:numFmt w:val="decimal"/>
        <w:lvlText w:val="%1.%2.%3.%4.%5.%6."/>
        <w:lvlJc w:val="left"/>
        <w:pPr>
          <w:tabs>
            <w:tab w:val="num" w:pos="3528"/>
          </w:tabs>
          <w:ind w:left="3528" w:hanging="1728"/>
        </w:pPr>
        <w:rPr>
          <w:rFonts w:ascii="Arial" w:hAnsi="Arial" w:cs="Times New Roman"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decimal"/>
        <w:lvlText w:val="%8."/>
        <w:lvlJc w:val="left"/>
        <w:pPr>
          <w:ind w:left="1080" w:hanging="360"/>
        </w:pPr>
        <w:rPr>
          <w:rFonts w:ascii="Book Antiqua" w:hAnsi="Book Antiqua" w:hint="default"/>
          <w:sz w:val="26"/>
        </w:rPr>
      </w:lvl>
    </w:lvlOverride>
    <w:lvlOverride w:ilvl="8">
      <w:lvl w:ilvl="8">
        <w:start w:val="1"/>
        <w:numFmt w:val="decimal"/>
        <w:lvlText w:val=""/>
        <w:lvlJc w:val="left"/>
        <w:pPr>
          <w:ind w:left="3240" w:hanging="360"/>
        </w:pPr>
      </w:lvl>
    </w:lvlOverride>
  </w:num>
  <w:num w:numId="48" w16cid:durableId="1653605288">
    <w:abstractNumId w:val="13"/>
    <w:lvlOverride w:ilvl="0">
      <w:lvl w:ilvl="0">
        <w:start w:val="1"/>
        <w:numFmt w:val="decimal"/>
        <w:lvlText w:val="%1."/>
        <w:lvlJc w:val="right"/>
        <w:pPr>
          <w:ind w:left="0" w:firstLine="540"/>
        </w:pPr>
      </w:lvl>
    </w:lvlOverride>
    <w:lvlOverride w:ilvl="1">
      <w:lvl w:ilvl="1">
        <w:start w:val="1"/>
        <w:numFmt w:val="decimal"/>
        <w:lvlText w:val="(%2)"/>
        <w:lvlJc w:val="right"/>
        <w:pPr>
          <w:ind w:left="1152" w:hanging="72"/>
        </w:pPr>
      </w:lvl>
    </w:lvlOverride>
    <w:lvlOverride w:ilvl="2">
      <w:lvl w:ilvl="2">
        <w:start w:val="1"/>
        <w:numFmt w:val="decimal"/>
        <w:lvlText w:val=""/>
        <w:lvlJc w:val="left"/>
        <w:pPr>
          <w:ind w:left="720" w:firstLine="0"/>
        </w:pPr>
      </w:lvl>
    </w:lvlOverride>
    <w:lvlOverride w:ilvl="3">
      <w:lvl w:ilvl="3">
        <w:start w:val="1"/>
        <w:numFmt w:val="decimal"/>
        <w:lvlText w:val=""/>
        <w:lvlJc w:val="left"/>
        <w:pPr>
          <w:ind w:left="720" w:firstLine="0"/>
        </w:pPr>
      </w:lvl>
    </w:lvlOverride>
    <w:lvlOverride w:ilvl="4">
      <w:lvl w:ilvl="4">
        <w:start w:val="1"/>
        <w:numFmt w:val="decimal"/>
        <w:lvlText w:val=""/>
        <w:lvlJc w:val="left"/>
        <w:pPr>
          <w:ind w:left="720" w:firstLine="0"/>
        </w:pPr>
      </w:lvl>
    </w:lvlOverride>
    <w:lvlOverride w:ilvl="5">
      <w:lvl w:ilvl="5">
        <w:start w:val="1"/>
        <w:numFmt w:val="decimal"/>
        <w:lvlText w:val=""/>
        <w:lvlJc w:val="left"/>
        <w:pPr>
          <w:ind w:left="720" w:firstLine="0"/>
        </w:pPr>
      </w:lvl>
    </w:lvlOverride>
    <w:lvlOverride w:ilvl="6">
      <w:lvl w:ilvl="6">
        <w:start w:val="1"/>
        <w:numFmt w:val="decimal"/>
        <w:lvlText w:val=""/>
        <w:lvlJc w:val="left"/>
        <w:pPr>
          <w:ind w:left="720" w:firstLine="0"/>
        </w:pPr>
      </w:lvl>
    </w:lvlOverride>
    <w:lvlOverride w:ilvl="7">
      <w:lvl w:ilvl="7">
        <w:start w:val="1"/>
        <w:numFmt w:val="decimal"/>
        <w:lvlText w:val=""/>
        <w:lvlJc w:val="left"/>
        <w:pPr>
          <w:ind w:left="720" w:firstLine="0"/>
        </w:pPr>
      </w:lvl>
    </w:lvlOverride>
    <w:lvlOverride w:ilvl="8">
      <w:lvl w:ilvl="8">
        <w:start w:val="1"/>
        <w:numFmt w:val="decimal"/>
        <w:lvlText w:val=""/>
        <w:lvlJc w:val="left"/>
        <w:pPr>
          <w:ind w:left="720" w:firstLine="0"/>
        </w:pPr>
      </w:lvl>
    </w:lvlOverride>
  </w:num>
  <w:num w:numId="49" w16cid:durableId="1833372292">
    <w:abstractNumId w:val="13"/>
    <w:lvlOverride w:ilvl="0">
      <w:lvl w:ilvl="0">
        <w:start w:val="1"/>
        <w:numFmt w:val="decimal"/>
        <w:lvlText w:val="%1."/>
        <w:lvlJc w:val="right"/>
        <w:pPr>
          <w:ind w:left="0" w:firstLine="540"/>
        </w:pPr>
      </w:lvl>
    </w:lvlOverride>
    <w:lvlOverride w:ilvl="1">
      <w:lvl w:ilvl="1">
        <w:start w:val="1"/>
        <w:numFmt w:val="decimal"/>
        <w:lvlText w:val="(%2)"/>
        <w:lvlJc w:val="right"/>
        <w:pPr>
          <w:ind w:left="1152" w:hanging="72"/>
        </w:pPr>
      </w:lvl>
    </w:lvlOverride>
    <w:lvlOverride w:ilvl="2">
      <w:lvl w:ilvl="2">
        <w:start w:val="1"/>
        <w:numFmt w:val="decimal"/>
        <w:lvlText w:val=""/>
        <w:lvlJc w:val="left"/>
        <w:pPr>
          <w:ind w:left="720" w:firstLine="0"/>
        </w:pPr>
      </w:lvl>
    </w:lvlOverride>
    <w:lvlOverride w:ilvl="3">
      <w:lvl w:ilvl="3">
        <w:start w:val="1"/>
        <w:numFmt w:val="decimal"/>
        <w:lvlText w:val=""/>
        <w:lvlJc w:val="left"/>
        <w:pPr>
          <w:ind w:left="720" w:firstLine="0"/>
        </w:pPr>
      </w:lvl>
    </w:lvlOverride>
    <w:lvlOverride w:ilvl="4">
      <w:lvl w:ilvl="4">
        <w:start w:val="1"/>
        <w:numFmt w:val="decimal"/>
        <w:lvlText w:val=""/>
        <w:lvlJc w:val="left"/>
        <w:pPr>
          <w:ind w:left="720" w:firstLine="0"/>
        </w:pPr>
      </w:lvl>
    </w:lvlOverride>
    <w:lvlOverride w:ilvl="5">
      <w:lvl w:ilvl="5">
        <w:start w:val="1"/>
        <w:numFmt w:val="decimal"/>
        <w:lvlText w:val=""/>
        <w:lvlJc w:val="left"/>
        <w:pPr>
          <w:ind w:left="720" w:firstLine="0"/>
        </w:pPr>
      </w:lvl>
    </w:lvlOverride>
    <w:lvlOverride w:ilvl="6">
      <w:lvl w:ilvl="6">
        <w:start w:val="1"/>
        <w:numFmt w:val="decimal"/>
        <w:lvlText w:val=""/>
        <w:lvlJc w:val="left"/>
        <w:pPr>
          <w:ind w:left="720" w:firstLine="0"/>
        </w:pPr>
      </w:lvl>
    </w:lvlOverride>
    <w:lvlOverride w:ilvl="7">
      <w:lvl w:ilvl="7">
        <w:start w:val="1"/>
        <w:numFmt w:val="decimal"/>
        <w:lvlText w:val=""/>
        <w:lvlJc w:val="left"/>
        <w:pPr>
          <w:ind w:left="720" w:firstLine="0"/>
        </w:pPr>
      </w:lvl>
    </w:lvlOverride>
    <w:lvlOverride w:ilvl="8">
      <w:lvl w:ilvl="8">
        <w:start w:val="1"/>
        <w:numFmt w:val="decimal"/>
        <w:lvlText w:val=""/>
        <w:lvlJc w:val="left"/>
        <w:pPr>
          <w:ind w:left="720" w:firstLine="0"/>
        </w:pPr>
      </w:lvl>
    </w:lvlOverride>
  </w:num>
  <w:num w:numId="50" w16cid:durableId="1140540843">
    <w:abstractNumId w:val="14"/>
  </w:num>
  <w:num w:numId="51" w16cid:durableId="1737236667">
    <w:abstractNumId w:val="45"/>
  </w:num>
  <w:num w:numId="52" w16cid:durableId="320349753">
    <w:abstractNumId w:val="19"/>
  </w:num>
  <w:num w:numId="53" w16cid:durableId="861942232">
    <w:abstractNumId w:val="26"/>
  </w:num>
  <w:num w:numId="54" w16cid:durableId="2066299060">
    <w:abstractNumId w:val="37"/>
  </w:num>
  <w:num w:numId="55" w16cid:durableId="506210236">
    <w:abstractNumId w:val="36"/>
  </w:num>
  <w:num w:numId="56" w16cid:durableId="1327630281">
    <w:abstractNumId w:val="35"/>
  </w:num>
  <w:num w:numId="57" w16cid:durableId="249071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2543084">
    <w:abstractNumId w:val="2"/>
  </w:num>
  <w:num w:numId="59" w16cid:durableId="1653873057">
    <w:abstractNumId w:val="39"/>
  </w:num>
  <w:num w:numId="60" w16cid:durableId="968895904">
    <w:abstractNumId w:val="52"/>
  </w:num>
  <w:num w:numId="61" w16cid:durableId="1541431962">
    <w:abstractNumId w:val="4"/>
  </w:num>
  <w:num w:numId="62" w16cid:durableId="943149103">
    <w:abstractNumId w:val="47"/>
  </w:num>
  <w:num w:numId="63" w16cid:durableId="93286164">
    <w:abstractNumId w:val="27"/>
  </w:num>
  <w:num w:numId="64" w16cid:durableId="1059283411">
    <w:abstractNumId w:val="28"/>
  </w:num>
  <w:num w:numId="65" w16cid:durableId="1226720440">
    <w:abstractNumId w:val="54"/>
  </w:num>
  <w:num w:numId="66" w16cid:durableId="1853491574">
    <w:abstractNumId w:val="22"/>
  </w:num>
  <w:num w:numId="67" w16cid:durableId="927422866">
    <w:abstractNumId w:val="40"/>
  </w:num>
  <w:num w:numId="68" w16cid:durableId="99376208">
    <w:abstractNumId w:val="23"/>
    <w:lvlOverride w:ilvl="0">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2">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3">
      <w:lvl w:ilvl="3">
        <w:start w:val="1"/>
        <w:numFmt w:val="decimal"/>
        <w:lvlText w:val="%1.%2.%3.%4."/>
        <w:lvlJc w:val="left"/>
        <w:pPr>
          <w:tabs>
            <w:tab w:val="num" w:pos="1782"/>
          </w:tabs>
          <w:ind w:left="178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Override>
    <w:lvlOverride w:ilvl="4">
      <w:lvl w:ilvl="4">
        <w:start w:val="1"/>
        <w:numFmt w:val="decimal"/>
        <w:lvlText w:val="%1.%2.%3.%4.%5."/>
        <w:lvlJc w:val="left"/>
        <w:pPr>
          <w:tabs>
            <w:tab w:val="num" w:pos="2880"/>
          </w:tabs>
          <w:ind w:left="2880" w:hanging="1440"/>
        </w:pPr>
        <w:rPr>
          <w:rFonts w:ascii="Arial" w:hAnsi="Arial" w:cs="Times New Roman" w:hint="default"/>
          <w:b/>
          <w:i w:val="0"/>
          <w:sz w:val="26"/>
        </w:rPr>
      </w:lvl>
    </w:lvlOverride>
    <w:lvlOverride w:ilvl="5">
      <w:lvl w:ilvl="5">
        <w:start w:val="1"/>
        <w:numFmt w:val="decimal"/>
        <w:lvlText w:val="%1.%2.%3.%4.%5.%6."/>
        <w:lvlJc w:val="left"/>
        <w:pPr>
          <w:tabs>
            <w:tab w:val="num" w:pos="3528"/>
          </w:tabs>
          <w:ind w:left="3528" w:hanging="1728"/>
        </w:pPr>
        <w:rPr>
          <w:rFonts w:ascii="Arial" w:hAnsi="Arial" w:cs="Times New Roman"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decimal"/>
        <w:lvlText w:val="%8."/>
        <w:lvlJc w:val="left"/>
        <w:pPr>
          <w:ind w:left="1080" w:hanging="360"/>
        </w:pPr>
        <w:rPr>
          <w:rFonts w:ascii="Book Antiqua" w:hAnsi="Book Antiqua" w:hint="default"/>
          <w:sz w:val="26"/>
        </w:rPr>
      </w:lvl>
    </w:lvlOverride>
    <w:lvlOverride w:ilvl="8">
      <w:lvl w:ilvl="8">
        <w:start w:val="1"/>
        <w:numFmt w:val="decimal"/>
        <w:lvlText w:val=""/>
        <w:lvlJc w:val="left"/>
        <w:pPr>
          <w:ind w:left="3240" w:hanging="360"/>
        </w:pPr>
      </w:lvl>
    </w:lvlOverride>
  </w:num>
  <w:num w:numId="69" w16cid:durableId="1200508258">
    <w:abstractNumId w:val="55"/>
  </w:num>
  <w:num w:numId="70" w16cid:durableId="1792698652">
    <w:abstractNumId w:val="48"/>
  </w:num>
  <w:num w:numId="71" w16cid:durableId="1865173971">
    <w:abstractNumId w:val="33"/>
  </w:num>
  <w:num w:numId="72" w16cid:durableId="1897160566">
    <w:abstractNumId w:val="7"/>
  </w:num>
  <w:num w:numId="73" w16cid:durableId="1338581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44850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55509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25920593">
    <w:abstractNumId w:val="31"/>
  </w:num>
  <w:num w:numId="77" w16cid:durableId="1448037443">
    <w:abstractNumId w:val="50"/>
  </w:num>
  <w:num w:numId="78" w16cid:durableId="805389056">
    <w:abstractNumId w:val="50"/>
  </w:num>
  <w:num w:numId="79" w16cid:durableId="900363790">
    <w:abstractNumId w:val="50"/>
  </w:num>
  <w:num w:numId="80" w16cid:durableId="1477793382">
    <w:abstractNumId w:val="50"/>
  </w:num>
  <w:num w:numId="81" w16cid:durableId="448202370">
    <w:abstractNumId w:val="50"/>
  </w:num>
  <w:num w:numId="82" w16cid:durableId="281498374">
    <w:abstractNumId w:val="50"/>
  </w:num>
  <w:num w:numId="83" w16cid:durableId="825978776">
    <w:abstractNumId w:val="50"/>
  </w:num>
  <w:num w:numId="84" w16cid:durableId="1841500105">
    <w:abstractNumId w:val="50"/>
  </w:num>
  <w:num w:numId="85" w16cid:durableId="954990985">
    <w:abstractNumId w:val="50"/>
  </w:num>
  <w:num w:numId="86" w16cid:durableId="1198154631">
    <w:abstractNumId w:val="6"/>
  </w:num>
  <w:num w:numId="87" w16cid:durableId="401412008">
    <w:abstractNumId w:val="41"/>
  </w:num>
  <w:num w:numId="88" w16cid:durableId="1806120981">
    <w:abstractNumId w:val="41"/>
  </w:num>
  <w:num w:numId="89" w16cid:durableId="1093206241">
    <w:abstractNumId w:val="41"/>
  </w:num>
  <w:num w:numId="90" w16cid:durableId="874923756">
    <w:abstractNumId w:val="41"/>
  </w:num>
  <w:num w:numId="91" w16cid:durableId="518199726">
    <w:abstractNumId w:val="41"/>
  </w:num>
  <w:num w:numId="92" w16cid:durableId="1042831156">
    <w:abstractNumId w:val="41"/>
  </w:num>
  <w:num w:numId="93" w16cid:durableId="1326319505">
    <w:abstractNumId w:val="41"/>
  </w:num>
  <w:num w:numId="94" w16cid:durableId="502010121">
    <w:abstractNumId w:val="41"/>
  </w:num>
  <w:num w:numId="95" w16cid:durableId="1978105589">
    <w:abstractNumId w:val="41"/>
  </w:num>
  <w:num w:numId="96" w16cid:durableId="1795562388">
    <w:abstractNumId w:val="41"/>
  </w:num>
  <w:num w:numId="97" w16cid:durableId="627857645">
    <w:abstractNumId w:val="41"/>
  </w:num>
  <w:num w:numId="98" w16cid:durableId="601455577">
    <w:abstractNumId w:val="41"/>
  </w:num>
  <w:num w:numId="99" w16cid:durableId="2050639314">
    <w:abstractNumId w:val="41"/>
  </w:num>
  <w:num w:numId="100" w16cid:durableId="579560722">
    <w:abstractNumId w:val="41"/>
  </w:num>
  <w:num w:numId="101" w16cid:durableId="455561129">
    <w:abstractNumId w:val="41"/>
  </w:num>
  <w:num w:numId="102" w16cid:durableId="177549374">
    <w:abstractNumId w:val="41"/>
  </w:num>
  <w:num w:numId="103" w16cid:durableId="767845312">
    <w:abstractNumId w:val="41"/>
  </w:num>
  <w:num w:numId="104" w16cid:durableId="631718268">
    <w:abstractNumId w:val="41"/>
  </w:num>
  <w:num w:numId="105" w16cid:durableId="1043753883">
    <w:abstractNumId w:val="41"/>
  </w:num>
  <w:num w:numId="106" w16cid:durableId="1249002495">
    <w:abstractNumId w:val="41"/>
  </w:num>
  <w:num w:numId="107" w16cid:durableId="1958367800">
    <w:abstractNumId w:val="41"/>
  </w:num>
  <w:num w:numId="108" w16cid:durableId="1609704627">
    <w:abstractNumId w:val="41"/>
  </w:num>
  <w:num w:numId="109" w16cid:durableId="1014184019">
    <w:abstractNumId w:val="41"/>
  </w:num>
  <w:num w:numId="110" w16cid:durableId="2087876875">
    <w:abstractNumId w:val="41"/>
  </w:num>
  <w:num w:numId="111" w16cid:durableId="14045477">
    <w:abstractNumId w:val="41"/>
  </w:num>
  <w:num w:numId="112" w16cid:durableId="67653951">
    <w:abstractNumId w:val="41"/>
  </w:num>
  <w:num w:numId="113" w16cid:durableId="1918438260">
    <w:abstractNumId w:val="41"/>
  </w:num>
  <w:num w:numId="114" w16cid:durableId="1419056377">
    <w:abstractNumId w:val="41"/>
  </w:num>
  <w:num w:numId="115" w16cid:durableId="629898513">
    <w:abstractNumId w:val="41"/>
  </w:num>
  <w:num w:numId="116" w16cid:durableId="2145267092">
    <w:abstractNumId w:val="41"/>
  </w:num>
  <w:num w:numId="117" w16cid:durableId="1263344159">
    <w:abstractNumId w:val="41"/>
  </w:num>
  <w:num w:numId="118" w16cid:durableId="2102751043">
    <w:abstractNumId w:val="41"/>
  </w:num>
  <w:num w:numId="119" w16cid:durableId="1791508423">
    <w:abstractNumId w:val="41"/>
  </w:num>
  <w:num w:numId="120" w16cid:durableId="1089889675">
    <w:abstractNumId w:val="41"/>
  </w:num>
  <w:num w:numId="121" w16cid:durableId="1079907603">
    <w:abstractNumId w:val="41"/>
  </w:num>
  <w:num w:numId="122" w16cid:durableId="1302229358">
    <w:abstractNumId w:val="41"/>
  </w:num>
  <w:num w:numId="123" w16cid:durableId="902839113">
    <w:abstractNumId w:val="41"/>
  </w:num>
  <w:num w:numId="124" w16cid:durableId="1697927320">
    <w:abstractNumId w:val="41"/>
  </w:num>
  <w:num w:numId="125" w16cid:durableId="1961647547">
    <w:abstractNumId w:val="41"/>
  </w:num>
  <w:num w:numId="126" w16cid:durableId="1793479355">
    <w:abstractNumId w:val="41"/>
  </w:num>
  <w:num w:numId="127" w16cid:durableId="135340154">
    <w:abstractNumId w:val="41"/>
  </w:num>
  <w:num w:numId="128" w16cid:durableId="628783837">
    <w:abstractNumId w:val="41"/>
  </w:num>
  <w:num w:numId="129" w16cid:durableId="951132886">
    <w:abstractNumId w:val="41"/>
  </w:num>
  <w:num w:numId="130" w16cid:durableId="316808610">
    <w:abstractNumId w:val="59"/>
  </w:num>
  <w:num w:numId="131" w16cid:durableId="3408600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22529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86443719">
    <w:abstractNumId w:val="41"/>
  </w:num>
  <w:num w:numId="134" w16cid:durableId="712968702">
    <w:abstractNumId w:val="59"/>
  </w:num>
  <w:num w:numId="135" w16cid:durableId="204106746">
    <w:abstractNumId w:val="44"/>
  </w:num>
  <w:num w:numId="136" w16cid:durableId="1263077246">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31691530">
    <w:abstractNumId w:val="32"/>
  </w:num>
  <w:num w:numId="138" w16cid:durableId="1633291263">
    <w:abstractNumId w:val="5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D6"/>
    <w:rsid w:val="000002C1"/>
    <w:rsid w:val="00000448"/>
    <w:rsid w:val="000005B1"/>
    <w:rsid w:val="000005F0"/>
    <w:rsid w:val="00000F6A"/>
    <w:rsid w:val="0000103C"/>
    <w:rsid w:val="000011A5"/>
    <w:rsid w:val="000011CD"/>
    <w:rsid w:val="0000123C"/>
    <w:rsid w:val="0000131F"/>
    <w:rsid w:val="0000138D"/>
    <w:rsid w:val="000014F4"/>
    <w:rsid w:val="00001742"/>
    <w:rsid w:val="00001A87"/>
    <w:rsid w:val="00001E8C"/>
    <w:rsid w:val="00001F21"/>
    <w:rsid w:val="00001FCB"/>
    <w:rsid w:val="00002336"/>
    <w:rsid w:val="00002358"/>
    <w:rsid w:val="000028CD"/>
    <w:rsid w:val="000028CF"/>
    <w:rsid w:val="00002BD2"/>
    <w:rsid w:val="00003412"/>
    <w:rsid w:val="0000348B"/>
    <w:rsid w:val="000037A0"/>
    <w:rsid w:val="00003D22"/>
    <w:rsid w:val="00003D5B"/>
    <w:rsid w:val="00003E18"/>
    <w:rsid w:val="000049BB"/>
    <w:rsid w:val="00004EE6"/>
    <w:rsid w:val="0000514C"/>
    <w:rsid w:val="00005346"/>
    <w:rsid w:val="000053E0"/>
    <w:rsid w:val="0000543B"/>
    <w:rsid w:val="0000554A"/>
    <w:rsid w:val="00005932"/>
    <w:rsid w:val="00005970"/>
    <w:rsid w:val="0000597D"/>
    <w:rsid w:val="00005C03"/>
    <w:rsid w:val="00005C2A"/>
    <w:rsid w:val="000061E8"/>
    <w:rsid w:val="0000636A"/>
    <w:rsid w:val="00006440"/>
    <w:rsid w:val="00006477"/>
    <w:rsid w:val="00006521"/>
    <w:rsid w:val="0000673F"/>
    <w:rsid w:val="00006901"/>
    <w:rsid w:val="00006961"/>
    <w:rsid w:val="00006D50"/>
    <w:rsid w:val="00006DA3"/>
    <w:rsid w:val="0000732C"/>
    <w:rsid w:val="0000747E"/>
    <w:rsid w:val="00007935"/>
    <w:rsid w:val="00007BAD"/>
    <w:rsid w:val="00007CDE"/>
    <w:rsid w:val="00010638"/>
    <w:rsid w:val="00010856"/>
    <w:rsid w:val="00010929"/>
    <w:rsid w:val="00010A3C"/>
    <w:rsid w:val="00010A73"/>
    <w:rsid w:val="00010D4E"/>
    <w:rsid w:val="00010E68"/>
    <w:rsid w:val="00010F14"/>
    <w:rsid w:val="00010F4E"/>
    <w:rsid w:val="00011135"/>
    <w:rsid w:val="00011192"/>
    <w:rsid w:val="00011465"/>
    <w:rsid w:val="00011ACD"/>
    <w:rsid w:val="00011BA2"/>
    <w:rsid w:val="00011C32"/>
    <w:rsid w:val="00011E21"/>
    <w:rsid w:val="00011F76"/>
    <w:rsid w:val="00012181"/>
    <w:rsid w:val="000122BA"/>
    <w:rsid w:val="00012E5A"/>
    <w:rsid w:val="00012E9E"/>
    <w:rsid w:val="00013017"/>
    <w:rsid w:val="000131E6"/>
    <w:rsid w:val="000134F5"/>
    <w:rsid w:val="000136BB"/>
    <w:rsid w:val="000138B5"/>
    <w:rsid w:val="000138F1"/>
    <w:rsid w:val="00013EAE"/>
    <w:rsid w:val="00013F08"/>
    <w:rsid w:val="0001412B"/>
    <w:rsid w:val="0001429E"/>
    <w:rsid w:val="00014495"/>
    <w:rsid w:val="000144CF"/>
    <w:rsid w:val="00014D22"/>
    <w:rsid w:val="00015138"/>
    <w:rsid w:val="00015459"/>
    <w:rsid w:val="00015663"/>
    <w:rsid w:val="00015E86"/>
    <w:rsid w:val="00015F9B"/>
    <w:rsid w:val="000160E8"/>
    <w:rsid w:val="00016321"/>
    <w:rsid w:val="000163E5"/>
    <w:rsid w:val="00016CD2"/>
    <w:rsid w:val="00016DBB"/>
    <w:rsid w:val="00016E11"/>
    <w:rsid w:val="0001709D"/>
    <w:rsid w:val="000170AB"/>
    <w:rsid w:val="000173D4"/>
    <w:rsid w:val="000174D0"/>
    <w:rsid w:val="00017730"/>
    <w:rsid w:val="00017836"/>
    <w:rsid w:val="000178C8"/>
    <w:rsid w:val="0002010A"/>
    <w:rsid w:val="00020314"/>
    <w:rsid w:val="00020464"/>
    <w:rsid w:val="000208F3"/>
    <w:rsid w:val="0002092C"/>
    <w:rsid w:val="00020A15"/>
    <w:rsid w:val="00020B4F"/>
    <w:rsid w:val="00020C0A"/>
    <w:rsid w:val="0002127D"/>
    <w:rsid w:val="00021589"/>
    <w:rsid w:val="000216BB"/>
    <w:rsid w:val="00021A28"/>
    <w:rsid w:val="00021C10"/>
    <w:rsid w:val="00021DDE"/>
    <w:rsid w:val="00021E3A"/>
    <w:rsid w:val="0002220D"/>
    <w:rsid w:val="00022845"/>
    <w:rsid w:val="0002297A"/>
    <w:rsid w:val="000229C5"/>
    <w:rsid w:val="00022BA8"/>
    <w:rsid w:val="00022CB9"/>
    <w:rsid w:val="00022CC5"/>
    <w:rsid w:val="00022D5D"/>
    <w:rsid w:val="00022FB6"/>
    <w:rsid w:val="00023181"/>
    <w:rsid w:val="00023431"/>
    <w:rsid w:val="00023994"/>
    <w:rsid w:val="00023A0D"/>
    <w:rsid w:val="00023CAB"/>
    <w:rsid w:val="00023EA0"/>
    <w:rsid w:val="000241CE"/>
    <w:rsid w:val="00024322"/>
    <w:rsid w:val="0002432D"/>
    <w:rsid w:val="000243DC"/>
    <w:rsid w:val="00024521"/>
    <w:rsid w:val="00024CBE"/>
    <w:rsid w:val="00025437"/>
    <w:rsid w:val="000258D4"/>
    <w:rsid w:val="000259D3"/>
    <w:rsid w:val="00025A48"/>
    <w:rsid w:val="00025AF6"/>
    <w:rsid w:val="00025BBA"/>
    <w:rsid w:val="00025C00"/>
    <w:rsid w:val="00025E8A"/>
    <w:rsid w:val="00025F2F"/>
    <w:rsid w:val="00026047"/>
    <w:rsid w:val="000260CA"/>
    <w:rsid w:val="000264D8"/>
    <w:rsid w:val="00026701"/>
    <w:rsid w:val="00026CA5"/>
    <w:rsid w:val="00026EBB"/>
    <w:rsid w:val="000271A1"/>
    <w:rsid w:val="00027226"/>
    <w:rsid w:val="0002747C"/>
    <w:rsid w:val="0002776E"/>
    <w:rsid w:val="000278E2"/>
    <w:rsid w:val="00027A85"/>
    <w:rsid w:val="00027BA3"/>
    <w:rsid w:val="00027CB4"/>
    <w:rsid w:val="00027DD7"/>
    <w:rsid w:val="00027FF8"/>
    <w:rsid w:val="00030150"/>
    <w:rsid w:val="00030275"/>
    <w:rsid w:val="000302AC"/>
    <w:rsid w:val="000307C7"/>
    <w:rsid w:val="000308FC"/>
    <w:rsid w:val="00030BE4"/>
    <w:rsid w:val="00030D62"/>
    <w:rsid w:val="00030E3C"/>
    <w:rsid w:val="00030FFB"/>
    <w:rsid w:val="0003166D"/>
    <w:rsid w:val="00031770"/>
    <w:rsid w:val="00031825"/>
    <w:rsid w:val="000319A1"/>
    <w:rsid w:val="00031B62"/>
    <w:rsid w:val="00031C65"/>
    <w:rsid w:val="00031E70"/>
    <w:rsid w:val="00031E93"/>
    <w:rsid w:val="00031FE6"/>
    <w:rsid w:val="0003224B"/>
    <w:rsid w:val="000323D9"/>
    <w:rsid w:val="000326EB"/>
    <w:rsid w:val="0003277B"/>
    <w:rsid w:val="00032CA0"/>
    <w:rsid w:val="00032CE7"/>
    <w:rsid w:val="00032E8D"/>
    <w:rsid w:val="00032F30"/>
    <w:rsid w:val="00033264"/>
    <w:rsid w:val="00033362"/>
    <w:rsid w:val="000333E1"/>
    <w:rsid w:val="00033882"/>
    <w:rsid w:val="00033B15"/>
    <w:rsid w:val="00033DC9"/>
    <w:rsid w:val="00034150"/>
    <w:rsid w:val="0003421D"/>
    <w:rsid w:val="000342B4"/>
    <w:rsid w:val="000349E7"/>
    <w:rsid w:val="00034D40"/>
    <w:rsid w:val="00034F6E"/>
    <w:rsid w:val="00034FC6"/>
    <w:rsid w:val="000351F1"/>
    <w:rsid w:val="000357C4"/>
    <w:rsid w:val="00035876"/>
    <w:rsid w:val="0003591B"/>
    <w:rsid w:val="000359E4"/>
    <w:rsid w:val="00035BC9"/>
    <w:rsid w:val="00035BDB"/>
    <w:rsid w:val="00035E72"/>
    <w:rsid w:val="0003621E"/>
    <w:rsid w:val="000365F3"/>
    <w:rsid w:val="0003662C"/>
    <w:rsid w:val="000368A0"/>
    <w:rsid w:val="000368AD"/>
    <w:rsid w:val="0003696A"/>
    <w:rsid w:val="0003697A"/>
    <w:rsid w:val="00036992"/>
    <w:rsid w:val="00036B45"/>
    <w:rsid w:val="00036D30"/>
    <w:rsid w:val="00036D6D"/>
    <w:rsid w:val="00036E9C"/>
    <w:rsid w:val="00036EBF"/>
    <w:rsid w:val="00036F4D"/>
    <w:rsid w:val="000370D8"/>
    <w:rsid w:val="00037205"/>
    <w:rsid w:val="00037A13"/>
    <w:rsid w:val="00037A5B"/>
    <w:rsid w:val="00037AE0"/>
    <w:rsid w:val="00040114"/>
    <w:rsid w:val="00040251"/>
    <w:rsid w:val="000407F6"/>
    <w:rsid w:val="00040896"/>
    <w:rsid w:val="00040902"/>
    <w:rsid w:val="00040C03"/>
    <w:rsid w:val="00040CFE"/>
    <w:rsid w:val="000411AB"/>
    <w:rsid w:val="000411E2"/>
    <w:rsid w:val="00041267"/>
    <w:rsid w:val="000415A4"/>
    <w:rsid w:val="00041C9A"/>
    <w:rsid w:val="00041F20"/>
    <w:rsid w:val="00042136"/>
    <w:rsid w:val="00042404"/>
    <w:rsid w:val="00042656"/>
    <w:rsid w:val="000427DC"/>
    <w:rsid w:val="00042910"/>
    <w:rsid w:val="00042AA7"/>
    <w:rsid w:val="00042E54"/>
    <w:rsid w:val="0004303D"/>
    <w:rsid w:val="000431FA"/>
    <w:rsid w:val="0004352A"/>
    <w:rsid w:val="000435D7"/>
    <w:rsid w:val="00043BA6"/>
    <w:rsid w:val="00043D59"/>
    <w:rsid w:val="00043DA4"/>
    <w:rsid w:val="00043ED4"/>
    <w:rsid w:val="0004408A"/>
    <w:rsid w:val="0004423C"/>
    <w:rsid w:val="00044341"/>
    <w:rsid w:val="00044412"/>
    <w:rsid w:val="0004444C"/>
    <w:rsid w:val="00044453"/>
    <w:rsid w:val="000444A2"/>
    <w:rsid w:val="000446F7"/>
    <w:rsid w:val="00044864"/>
    <w:rsid w:val="00044B1A"/>
    <w:rsid w:val="00044B81"/>
    <w:rsid w:val="00044D27"/>
    <w:rsid w:val="000452A5"/>
    <w:rsid w:val="000458E4"/>
    <w:rsid w:val="00045F40"/>
    <w:rsid w:val="00046131"/>
    <w:rsid w:val="00046144"/>
    <w:rsid w:val="00046453"/>
    <w:rsid w:val="0004671B"/>
    <w:rsid w:val="00046824"/>
    <w:rsid w:val="000469B9"/>
    <w:rsid w:val="00046C41"/>
    <w:rsid w:val="00046CF9"/>
    <w:rsid w:val="00046F8C"/>
    <w:rsid w:val="000472B6"/>
    <w:rsid w:val="00047B10"/>
    <w:rsid w:val="00047E67"/>
    <w:rsid w:val="00047EB5"/>
    <w:rsid w:val="0005026A"/>
    <w:rsid w:val="0005036C"/>
    <w:rsid w:val="00050875"/>
    <w:rsid w:val="000509AA"/>
    <w:rsid w:val="00050A76"/>
    <w:rsid w:val="00050CA9"/>
    <w:rsid w:val="000511E5"/>
    <w:rsid w:val="0005125A"/>
    <w:rsid w:val="0005125B"/>
    <w:rsid w:val="000512E0"/>
    <w:rsid w:val="00051535"/>
    <w:rsid w:val="00051789"/>
    <w:rsid w:val="00051C4B"/>
    <w:rsid w:val="00051D95"/>
    <w:rsid w:val="00051E9C"/>
    <w:rsid w:val="00052113"/>
    <w:rsid w:val="00052292"/>
    <w:rsid w:val="00052414"/>
    <w:rsid w:val="000524D1"/>
    <w:rsid w:val="000525B1"/>
    <w:rsid w:val="00052817"/>
    <w:rsid w:val="00052918"/>
    <w:rsid w:val="00052A02"/>
    <w:rsid w:val="00052B81"/>
    <w:rsid w:val="000531BF"/>
    <w:rsid w:val="00053437"/>
    <w:rsid w:val="00053525"/>
    <w:rsid w:val="00053794"/>
    <w:rsid w:val="00053A11"/>
    <w:rsid w:val="00053BBC"/>
    <w:rsid w:val="00053C3B"/>
    <w:rsid w:val="00053C6F"/>
    <w:rsid w:val="00054209"/>
    <w:rsid w:val="00054318"/>
    <w:rsid w:val="00054373"/>
    <w:rsid w:val="0005480B"/>
    <w:rsid w:val="00054855"/>
    <w:rsid w:val="0005486D"/>
    <w:rsid w:val="00054A4E"/>
    <w:rsid w:val="00054ADE"/>
    <w:rsid w:val="00054C4D"/>
    <w:rsid w:val="0005511F"/>
    <w:rsid w:val="00055233"/>
    <w:rsid w:val="0005554A"/>
    <w:rsid w:val="0005569B"/>
    <w:rsid w:val="0005592F"/>
    <w:rsid w:val="00055AB1"/>
    <w:rsid w:val="00055FDE"/>
    <w:rsid w:val="00056112"/>
    <w:rsid w:val="000564FF"/>
    <w:rsid w:val="00056526"/>
    <w:rsid w:val="00056B6B"/>
    <w:rsid w:val="00056DA0"/>
    <w:rsid w:val="000573BC"/>
    <w:rsid w:val="000576A1"/>
    <w:rsid w:val="00057748"/>
    <w:rsid w:val="00057AF5"/>
    <w:rsid w:val="00057F14"/>
    <w:rsid w:val="00057F3D"/>
    <w:rsid w:val="00060080"/>
    <w:rsid w:val="0006034F"/>
    <w:rsid w:val="000604E4"/>
    <w:rsid w:val="000605C5"/>
    <w:rsid w:val="00060CD8"/>
    <w:rsid w:val="00060E9D"/>
    <w:rsid w:val="0006100F"/>
    <w:rsid w:val="0006102C"/>
    <w:rsid w:val="000610D4"/>
    <w:rsid w:val="0006129B"/>
    <w:rsid w:val="00061411"/>
    <w:rsid w:val="00061447"/>
    <w:rsid w:val="000617B5"/>
    <w:rsid w:val="00061E57"/>
    <w:rsid w:val="00062182"/>
    <w:rsid w:val="0006235B"/>
    <w:rsid w:val="000626BC"/>
    <w:rsid w:val="00062A01"/>
    <w:rsid w:val="00062A7A"/>
    <w:rsid w:val="00062D8F"/>
    <w:rsid w:val="00063185"/>
    <w:rsid w:val="000632DE"/>
    <w:rsid w:val="00063487"/>
    <w:rsid w:val="00063515"/>
    <w:rsid w:val="00063551"/>
    <w:rsid w:val="00063D73"/>
    <w:rsid w:val="00064234"/>
    <w:rsid w:val="0006451F"/>
    <w:rsid w:val="000645D7"/>
    <w:rsid w:val="0006474B"/>
    <w:rsid w:val="00064AAA"/>
    <w:rsid w:val="00064DDD"/>
    <w:rsid w:val="000651F8"/>
    <w:rsid w:val="000652BE"/>
    <w:rsid w:val="0006549A"/>
    <w:rsid w:val="000656D8"/>
    <w:rsid w:val="00065A0D"/>
    <w:rsid w:val="000660CD"/>
    <w:rsid w:val="00066573"/>
    <w:rsid w:val="000665C0"/>
    <w:rsid w:val="000666F2"/>
    <w:rsid w:val="0006680C"/>
    <w:rsid w:val="0006687A"/>
    <w:rsid w:val="000669A3"/>
    <w:rsid w:val="00066BB4"/>
    <w:rsid w:val="00066CDD"/>
    <w:rsid w:val="0006720B"/>
    <w:rsid w:val="00067776"/>
    <w:rsid w:val="000679D3"/>
    <w:rsid w:val="00067B06"/>
    <w:rsid w:val="00070404"/>
    <w:rsid w:val="00070645"/>
    <w:rsid w:val="000706F0"/>
    <w:rsid w:val="00070995"/>
    <w:rsid w:val="00070DFD"/>
    <w:rsid w:val="0007115A"/>
    <w:rsid w:val="00071247"/>
    <w:rsid w:val="00071631"/>
    <w:rsid w:val="000716F7"/>
    <w:rsid w:val="00071912"/>
    <w:rsid w:val="00071BE7"/>
    <w:rsid w:val="00071BF2"/>
    <w:rsid w:val="00071C47"/>
    <w:rsid w:val="00071C80"/>
    <w:rsid w:val="00071EB6"/>
    <w:rsid w:val="00071FC5"/>
    <w:rsid w:val="00072296"/>
    <w:rsid w:val="000726AC"/>
    <w:rsid w:val="000729AA"/>
    <w:rsid w:val="000733A3"/>
    <w:rsid w:val="00073588"/>
    <w:rsid w:val="000735A8"/>
    <w:rsid w:val="000735C9"/>
    <w:rsid w:val="0007362D"/>
    <w:rsid w:val="00073670"/>
    <w:rsid w:val="0007374E"/>
    <w:rsid w:val="000737B8"/>
    <w:rsid w:val="00073AAB"/>
    <w:rsid w:val="00073BCE"/>
    <w:rsid w:val="00073C84"/>
    <w:rsid w:val="00073E35"/>
    <w:rsid w:val="00074035"/>
    <w:rsid w:val="000741C5"/>
    <w:rsid w:val="0007431D"/>
    <w:rsid w:val="000746AA"/>
    <w:rsid w:val="00074DA6"/>
    <w:rsid w:val="00074DFE"/>
    <w:rsid w:val="00074F29"/>
    <w:rsid w:val="000754B0"/>
    <w:rsid w:val="00075502"/>
    <w:rsid w:val="000755D7"/>
    <w:rsid w:val="00075614"/>
    <w:rsid w:val="00075F33"/>
    <w:rsid w:val="000760F6"/>
    <w:rsid w:val="000769D0"/>
    <w:rsid w:val="00076A9D"/>
    <w:rsid w:val="00076EC7"/>
    <w:rsid w:val="00076EF1"/>
    <w:rsid w:val="00076F1C"/>
    <w:rsid w:val="00076F93"/>
    <w:rsid w:val="00076FF2"/>
    <w:rsid w:val="00077127"/>
    <w:rsid w:val="000771B3"/>
    <w:rsid w:val="00077312"/>
    <w:rsid w:val="00077315"/>
    <w:rsid w:val="00077A4F"/>
    <w:rsid w:val="00077B6C"/>
    <w:rsid w:val="00077C49"/>
    <w:rsid w:val="000801F2"/>
    <w:rsid w:val="00080B37"/>
    <w:rsid w:val="00080C10"/>
    <w:rsid w:val="0008118F"/>
    <w:rsid w:val="00081241"/>
    <w:rsid w:val="00081267"/>
    <w:rsid w:val="0008172D"/>
    <w:rsid w:val="00081B3B"/>
    <w:rsid w:val="00081B52"/>
    <w:rsid w:val="00081BBF"/>
    <w:rsid w:val="000824B2"/>
    <w:rsid w:val="0008290E"/>
    <w:rsid w:val="00082A37"/>
    <w:rsid w:val="00082F5A"/>
    <w:rsid w:val="00083017"/>
    <w:rsid w:val="000832B6"/>
    <w:rsid w:val="000833F9"/>
    <w:rsid w:val="000837ED"/>
    <w:rsid w:val="00083B69"/>
    <w:rsid w:val="00084415"/>
    <w:rsid w:val="00084646"/>
    <w:rsid w:val="00084902"/>
    <w:rsid w:val="00084A96"/>
    <w:rsid w:val="00084BED"/>
    <w:rsid w:val="00084D1E"/>
    <w:rsid w:val="00084D6E"/>
    <w:rsid w:val="00085038"/>
    <w:rsid w:val="000851CC"/>
    <w:rsid w:val="00085424"/>
    <w:rsid w:val="000858BE"/>
    <w:rsid w:val="00085A99"/>
    <w:rsid w:val="00085B36"/>
    <w:rsid w:val="00085D60"/>
    <w:rsid w:val="00085EA3"/>
    <w:rsid w:val="0008613C"/>
    <w:rsid w:val="00086369"/>
    <w:rsid w:val="000865AE"/>
    <w:rsid w:val="00086712"/>
    <w:rsid w:val="000868B2"/>
    <w:rsid w:val="00086A26"/>
    <w:rsid w:val="00086A9A"/>
    <w:rsid w:val="00086CF4"/>
    <w:rsid w:val="00086D1C"/>
    <w:rsid w:val="00086F99"/>
    <w:rsid w:val="00086FB7"/>
    <w:rsid w:val="00086FFE"/>
    <w:rsid w:val="0008715B"/>
    <w:rsid w:val="00087284"/>
    <w:rsid w:val="00087301"/>
    <w:rsid w:val="00087440"/>
    <w:rsid w:val="000874AE"/>
    <w:rsid w:val="0008751A"/>
    <w:rsid w:val="00087906"/>
    <w:rsid w:val="000879AB"/>
    <w:rsid w:val="00087A19"/>
    <w:rsid w:val="00087D83"/>
    <w:rsid w:val="00087F06"/>
    <w:rsid w:val="0009005E"/>
    <w:rsid w:val="000902DD"/>
    <w:rsid w:val="000904A5"/>
    <w:rsid w:val="0009081B"/>
    <w:rsid w:val="00090A26"/>
    <w:rsid w:val="00091063"/>
    <w:rsid w:val="00091066"/>
    <w:rsid w:val="00091181"/>
    <w:rsid w:val="000911AF"/>
    <w:rsid w:val="0009146D"/>
    <w:rsid w:val="00091900"/>
    <w:rsid w:val="0009191E"/>
    <w:rsid w:val="000919DB"/>
    <w:rsid w:val="00091F15"/>
    <w:rsid w:val="000924FF"/>
    <w:rsid w:val="00092549"/>
    <w:rsid w:val="00092572"/>
    <w:rsid w:val="000929D5"/>
    <w:rsid w:val="00092C9A"/>
    <w:rsid w:val="00092DA6"/>
    <w:rsid w:val="0009327E"/>
    <w:rsid w:val="00093286"/>
    <w:rsid w:val="00093737"/>
    <w:rsid w:val="00093976"/>
    <w:rsid w:val="00093A4E"/>
    <w:rsid w:val="00093BB1"/>
    <w:rsid w:val="00093EB2"/>
    <w:rsid w:val="00094083"/>
    <w:rsid w:val="000940C9"/>
    <w:rsid w:val="000943B4"/>
    <w:rsid w:val="000947CB"/>
    <w:rsid w:val="00094A39"/>
    <w:rsid w:val="00094C19"/>
    <w:rsid w:val="000951FD"/>
    <w:rsid w:val="000952AF"/>
    <w:rsid w:val="000957AB"/>
    <w:rsid w:val="00095921"/>
    <w:rsid w:val="000959B5"/>
    <w:rsid w:val="00095B1E"/>
    <w:rsid w:val="00095D4D"/>
    <w:rsid w:val="0009615E"/>
    <w:rsid w:val="000965BE"/>
    <w:rsid w:val="000965C1"/>
    <w:rsid w:val="00096616"/>
    <w:rsid w:val="000968BB"/>
    <w:rsid w:val="0009694A"/>
    <w:rsid w:val="000970AB"/>
    <w:rsid w:val="0009713D"/>
    <w:rsid w:val="00097213"/>
    <w:rsid w:val="000973C8"/>
    <w:rsid w:val="00097950"/>
    <w:rsid w:val="00097A4F"/>
    <w:rsid w:val="00097DE7"/>
    <w:rsid w:val="00097DFF"/>
    <w:rsid w:val="00097E58"/>
    <w:rsid w:val="00097E9A"/>
    <w:rsid w:val="00097F5F"/>
    <w:rsid w:val="00097F84"/>
    <w:rsid w:val="000A00AD"/>
    <w:rsid w:val="000A0187"/>
    <w:rsid w:val="000A06EE"/>
    <w:rsid w:val="000A0E4E"/>
    <w:rsid w:val="000A160C"/>
    <w:rsid w:val="000A1783"/>
    <w:rsid w:val="000A1982"/>
    <w:rsid w:val="000A1AEC"/>
    <w:rsid w:val="000A1B81"/>
    <w:rsid w:val="000A1C22"/>
    <w:rsid w:val="000A20EF"/>
    <w:rsid w:val="000A21F9"/>
    <w:rsid w:val="000A2214"/>
    <w:rsid w:val="000A22A8"/>
    <w:rsid w:val="000A22F1"/>
    <w:rsid w:val="000A2390"/>
    <w:rsid w:val="000A269C"/>
    <w:rsid w:val="000A27A9"/>
    <w:rsid w:val="000A27B6"/>
    <w:rsid w:val="000A27F3"/>
    <w:rsid w:val="000A2AA9"/>
    <w:rsid w:val="000A2BA9"/>
    <w:rsid w:val="000A2C75"/>
    <w:rsid w:val="000A2CAC"/>
    <w:rsid w:val="000A2CE8"/>
    <w:rsid w:val="000A332B"/>
    <w:rsid w:val="000A3476"/>
    <w:rsid w:val="000A3B58"/>
    <w:rsid w:val="000A3C1B"/>
    <w:rsid w:val="000A3DF4"/>
    <w:rsid w:val="000A40B8"/>
    <w:rsid w:val="000A4201"/>
    <w:rsid w:val="000A469A"/>
    <w:rsid w:val="000A4CD3"/>
    <w:rsid w:val="000A502C"/>
    <w:rsid w:val="000A546D"/>
    <w:rsid w:val="000A554B"/>
    <w:rsid w:val="000A56F2"/>
    <w:rsid w:val="000A59B8"/>
    <w:rsid w:val="000A5C35"/>
    <w:rsid w:val="000A5F2C"/>
    <w:rsid w:val="000A62AE"/>
    <w:rsid w:val="000A6581"/>
    <w:rsid w:val="000A6786"/>
    <w:rsid w:val="000A69E3"/>
    <w:rsid w:val="000A6C6D"/>
    <w:rsid w:val="000A6CC1"/>
    <w:rsid w:val="000A6E05"/>
    <w:rsid w:val="000A73C7"/>
    <w:rsid w:val="000A7890"/>
    <w:rsid w:val="000A7E7F"/>
    <w:rsid w:val="000A7EC9"/>
    <w:rsid w:val="000AF3CB"/>
    <w:rsid w:val="000B00BB"/>
    <w:rsid w:val="000B019A"/>
    <w:rsid w:val="000B02BB"/>
    <w:rsid w:val="000B049E"/>
    <w:rsid w:val="000B0735"/>
    <w:rsid w:val="000B08F0"/>
    <w:rsid w:val="000B0AF3"/>
    <w:rsid w:val="000B0C32"/>
    <w:rsid w:val="000B0E28"/>
    <w:rsid w:val="000B1088"/>
    <w:rsid w:val="000B12FA"/>
    <w:rsid w:val="000B12FD"/>
    <w:rsid w:val="000B172E"/>
    <w:rsid w:val="000B18F3"/>
    <w:rsid w:val="000B1D8D"/>
    <w:rsid w:val="000B1EFC"/>
    <w:rsid w:val="000B1FD7"/>
    <w:rsid w:val="000B20D3"/>
    <w:rsid w:val="000B2130"/>
    <w:rsid w:val="000B2403"/>
    <w:rsid w:val="000B30FD"/>
    <w:rsid w:val="000B320D"/>
    <w:rsid w:val="000B3485"/>
    <w:rsid w:val="000B34BD"/>
    <w:rsid w:val="000B3657"/>
    <w:rsid w:val="000B36C6"/>
    <w:rsid w:val="000B3B46"/>
    <w:rsid w:val="000B3C50"/>
    <w:rsid w:val="000B3EDB"/>
    <w:rsid w:val="000B403B"/>
    <w:rsid w:val="000B4069"/>
    <w:rsid w:val="000B4115"/>
    <w:rsid w:val="000B4423"/>
    <w:rsid w:val="000B45CF"/>
    <w:rsid w:val="000B45D8"/>
    <w:rsid w:val="000B4645"/>
    <w:rsid w:val="000B481A"/>
    <w:rsid w:val="000B48A2"/>
    <w:rsid w:val="000B4C39"/>
    <w:rsid w:val="000B4C67"/>
    <w:rsid w:val="000B4D79"/>
    <w:rsid w:val="000B5396"/>
    <w:rsid w:val="000B5505"/>
    <w:rsid w:val="000B555A"/>
    <w:rsid w:val="000B569E"/>
    <w:rsid w:val="000B5749"/>
    <w:rsid w:val="000B5D09"/>
    <w:rsid w:val="000B5DDE"/>
    <w:rsid w:val="000B5ED1"/>
    <w:rsid w:val="000B612C"/>
    <w:rsid w:val="000B648A"/>
    <w:rsid w:val="000B64B7"/>
    <w:rsid w:val="000B666D"/>
    <w:rsid w:val="000B6875"/>
    <w:rsid w:val="000B699E"/>
    <w:rsid w:val="000B6B01"/>
    <w:rsid w:val="000B6B2D"/>
    <w:rsid w:val="000B6E5E"/>
    <w:rsid w:val="000B6F7B"/>
    <w:rsid w:val="000B7045"/>
    <w:rsid w:val="000B71B8"/>
    <w:rsid w:val="000B7313"/>
    <w:rsid w:val="000B7729"/>
    <w:rsid w:val="000B79C8"/>
    <w:rsid w:val="000B7D8D"/>
    <w:rsid w:val="000B7E1A"/>
    <w:rsid w:val="000B7E70"/>
    <w:rsid w:val="000C00F9"/>
    <w:rsid w:val="000C0370"/>
    <w:rsid w:val="000C057B"/>
    <w:rsid w:val="000C06A8"/>
    <w:rsid w:val="000C06D1"/>
    <w:rsid w:val="000C07D8"/>
    <w:rsid w:val="000C085A"/>
    <w:rsid w:val="000C08BF"/>
    <w:rsid w:val="000C0C09"/>
    <w:rsid w:val="000C130A"/>
    <w:rsid w:val="000C13EB"/>
    <w:rsid w:val="000C19E3"/>
    <w:rsid w:val="000C1AF2"/>
    <w:rsid w:val="000C1CC1"/>
    <w:rsid w:val="000C1E25"/>
    <w:rsid w:val="000C21A7"/>
    <w:rsid w:val="000C246A"/>
    <w:rsid w:val="000C2874"/>
    <w:rsid w:val="000C2886"/>
    <w:rsid w:val="000C295F"/>
    <w:rsid w:val="000C2967"/>
    <w:rsid w:val="000C30BC"/>
    <w:rsid w:val="000C317F"/>
    <w:rsid w:val="000C365F"/>
    <w:rsid w:val="000C3B9A"/>
    <w:rsid w:val="000C3C38"/>
    <w:rsid w:val="000C4049"/>
    <w:rsid w:val="000C431B"/>
    <w:rsid w:val="000C4388"/>
    <w:rsid w:val="000C4626"/>
    <w:rsid w:val="000C4E47"/>
    <w:rsid w:val="000C4FFE"/>
    <w:rsid w:val="000C50DB"/>
    <w:rsid w:val="000C512F"/>
    <w:rsid w:val="000C53D0"/>
    <w:rsid w:val="000C54C8"/>
    <w:rsid w:val="000C57C1"/>
    <w:rsid w:val="000C598A"/>
    <w:rsid w:val="000C5D7C"/>
    <w:rsid w:val="000C5E41"/>
    <w:rsid w:val="000C5FD3"/>
    <w:rsid w:val="000C6019"/>
    <w:rsid w:val="000C62A3"/>
    <w:rsid w:val="000C65D5"/>
    <w:rsid w:val="000C67C4"/>
    <w:rsid w:val="000C6938"/>
    <w:rsid w:val="000C6BAA"/>
    <w:rsid w:val="000C6F18"/>
    <w:rsid w:val="000C70FE"/>
    <w:rsid w:val="000C7179"/>
    <w:rsid w:val="000C727D"/>
    <w:rsid w:val="000C73B6"/>
    <w:rsid w:val="000C745F"/>
    <w:rsid w:val="000C7461"/>
    <w:rsid w:val="000C763F"/>
    <w:rsid w:val="000C7792"/>
    <w:rsid w:val="000C77FB"/>
    <w:rsid w:val="000C799B"/>
    <w:rsid w:val="000C79C2"/>
    <w:rsid w:val="000C7A1F"/>
    <w:rsid w:val="000C7BEF"/>
    <w:rsid w:val="000C7E65"/>
    <w:rsid w:val="000D0027"/>
    <w:rsid w:val="000D02AB"/>
    <w:rsid w:val="000D02F6"/>
    <w:rsid w:val="000D03CB"/>
    <w:rsid w:val="000D0559"/>
    <w:rsid w:val="000D0CDA"/>
    <w:rsid w:val="000D0DE4"/>
    <w:rsid w:val="000D0F6F"/>
    <w:rsid w:val="000D0FC4"/>
    <w:rsid w:val="000D1201"/>
    <w:rsid w:val="000D151F"/>
    <w:rsid w:val="000D15ED"/>
    <w:rsid w:val="000D16DF"/>
    <w:rsid w:val="000D17BF"/>
    <w:rsid w:val="000D1950"/>
    <w:rsid w:val="000D1A57"/>
    <w:rsid w:val="000D1AC0"/>
    <w:rsid w:val="000D24ED"/>
    <w:rsid w:val="000D25A8"/>
    <w:rsid w:val="000D27AF"/>
    <w:rsid w:val="000D29D2"/>
    <w:rsid w:val="000D2A76"/>
    <w:rsid w:val="000D2B11"/>
    <w:rsid w:val="000D2B89"/>
    <w:rsid w:val="000D2C27"/>
    <w:rsid w:val="000D2D36"/>
    <w:rsid w:val="000D314F"/>
    <w:rsid w:val="000D32F3"/>
    <w:rsid w:val="000D352A"/>
    <w:rsid w:val="000D3744"/>
    <w:rsid w:val="000D3A82"/>
    <w:rsid w:val="000D3CDF"/>
    <w:rsid w:val="000D3E2B"/>
    <w:rsid w:val="000D4168"/>
    <w:rsid w:val="000D4277"/>
    <w:rsid w:val="000D46BD"/>
    <w:rsid w:val="000D4BDB"/>
    <w:rsid w:val="000D5242"/>
    <w:rsid w:val="000D52A1"/>
    <w:rsid w:val="000D52A4"/>
    <w:rsid w:val="000D53B1"/>
    <w:rsid w:val="000D54E3"/>
    <w:rsid w:val="000D5559"/>
    <w:rsid w:val="000D5709"/>
    <w:rsid w:val="000D57BC"/>
    <w:rsid w:val="000D5D99"/>
    <w:rsid w:val="000D619F"/>
    <w:rsid w:val="000D61F8"/>
    <w:rsid w:val="000D6514"/>
    <w:rsid w:val="000D6517"/>
    <w:rsid w:val="000D655E"/>
    <w:rsid w:val="000D67FF"/>
    <w:rsid w:val="000D6BA9"/>
    <w:rsid w:val="000D6E77"/>
    <w:rsid w:val="000D70CA"/>
    <w:rsid w:val="000D73F4"/>
    <w:rsid w:val="000D754B"/>
    <w:rsid w:val="000D787F"/>
    <w:rsid w:val="000D7898"/>
    <w:rsid w:val="000D79BD"/>
    <w:rsid w:val="000D7F1C"/>
    <w:rsid w:val="000D7F89"/>
    <w:rsid w:val="000E01A7"/>
    <w:rsid w:val="000E0603"/>
    <w:rsid w:val="000E0684"/>
    <w:rsid w:val="000E07E0"/>
    <w:rsid w:val="000E09C7"/>
    <w:rsid w:val="000E0A10"/>
    <w:rsid w:val="000E0B13"/>
    <w:rsid w:val="000E0B35"/>
    <w:rsid w:val="000E109C"/>
    <w:rsid w:val="000E118A"/>
    <w:rsid w:val="000E185C"/>
    <w:rsid w:val="000E19AA"/>
    <w:rsid w:val="000E1A21"/>
    <w:rsid w:val="000E1BA7"/>
    <w:rsid w:val="000E1DE5"/>
    <w:rsid w:val="000E1E1B"/>
    <w:rsid w:val="000E20B7"/>
    <w:rsid w:val="000E20FA"/>
    <w:rsid w:val="000E2548"/>
    <w:rsid w:val="000E270A"/>
    <w:rsid w:val="000E2856"/>
    <w:rsid w:val="000E2AB9"/>
    <w:rsid w:val="000E2C04"/>
    <w:rsid w:val="000E34C2"/>
    <w:rsid w:val="000E3645"/>
    <w:rsid w:val="000E3703"/>
    <w:rsid w:val="000E3771"/>
    <w:rsid w:val="000E37FB"/>
    <w:rsid w:val="000E38E7"/>
    <w:rsid w:val="000E3A06"/>
    <w:rsid w:val="000E3A4F"/>
    <w:rsid w:val="000E3EE0"/>
    <w:rsid w:val="000E4127"/>
    <w:rsid w:val="000E437C"/>
    <w:rsid w:val="000E4912"/>
    <w:rsid w:val="000E4C53"/>
    <w:rsid w:val="000E4C69"/>
    <w:rsid w:val="000E4C80"/>
    <w:rsid w:val="000E4DD1"/>
    <w:rsid w:val="000E52A0"/>
    <w:rsid w:val="000E5338"/>
    <w:rsid w:val="000E5410"/>
    <w:rsid w:val="000E5924"/>
    <w:rsid w:val="000E5FBB"/>
    <w:rsid w:val="000E60A5"/>
    <w:rsid w:val="000E60B1"/>
    <w:rsid w:val="000E60D7"/>
    <w:rsid w:val="000E658C"/>
    <w:rsid w:val="000E67D3"/>
    <w:rsid w:val="000E6C89"/>
    <w:rsid w:val="000E7026"/>
    <w:rsid w:val="000E712B"/>
    <w:rsid w:val="000E79C5"/>
    <w:rsid w:val="000E7CA3"/>
    <w:rsid w:val="000E7E88"/>
    <w:rsid w:val="000E7FEF"/>
    <w:rsid w:val="000F076D"/>
    <w:rsid w:val="000F09FE"/>
    <w:rsid w:val="000F0B6E"/>
    <w:rsid w:val="000F0D4E"/>
    <w:rsid w:val="000F1005"/>
    <w:rsid w:val="000F123B"/>
    <w:rsid w:val="000F1326"/>
    <w:rsid w:val="000F13FE"/>
    <w:rsid w:val="000F1401"/>
    <w:rsid w:val="000F1432"/>
    <w:rsid w:val="000F14EB"/>
    <w:rsid w:val="000F1760"/>
    <w:rsid w:val="000F1A4B"/>
    <w:rsid w:val="000F1C6F"/>
    <w:rsid w:val="000F2729"/>
    <w:rsid w:val="000F2A90"/>
    <w:rsid w:val="000F2C0D"/>
    <w:rsid w:val="000F2CEA"/>
    <w:rsid w:val="000F2DF5"/>
    <w:rsid w:val="000F319F"/>
    <w:rsid w:val="000F32B1"/>
    <w:rsid w:val="000F32BB"/>
    <w:rsid w:val="000F32C3"/>
    <w:rsid w:val="000F3473"/>
    <w:rsid w:val="000F34C8"/>
    <w:rsid w:val="000F3889"/>
    <w:rsid w:val="000F397D"/>
    <w:rsid w:val="000F3D59"/>
    <w:rsid w:val="000F3E5F"/>
    <w:rsid w:val="000F4345"/>
    <w:rsid w:val="000F4514"/>
    <w:rsid w:val="000F4618"/>
    <w:rsid w:val="000F46A6"/>
    <w:rsid w:val="000F4A66"/>
    <w:rsid w:val="000F4BCC"/>
    <w:rsid w:val="000F4CBB"/>
    <w:rsid w:val="000F4F4B"/>
    <w:rsid w:val="000F4F85"/>
    <w:rsid w:val="000F4F8C"/>
    <w:rsid w:val="000F5826"/>
    <w:rsid w:val="000F5AA3"/>
    <w:rsid w:val="000F5B1D"/>
    <w:rsid w:val="000F5BDB"/>
    <w:rsid w:val="000F5CEE"/>
    <w:rsid w:val="000F5D5C"/>
    <w:rsid w:val="000F5F7F"/>
    <w:rsid w:val="000F6146"/>
    <w:rsid w:val="000F64CF"/>
    <w:rsid w:val="000F6A76"/>
    <w:rsid w:val="000F6C68"/>
    <w:rsid w:val="000F6DFE"/>
    <w:rsid w:val="000F6EF9"/>
    <w:rsid w:val="000F7217"/>
    <w:rsid w:val="000F724C"/>
    <w:rsid w:val="000F726C"/>
    <w:rsid w:val="000F7A55"/>
    <w:rsid w:val="000F7AB1"/>
    <w:rsid w:val="000F7C6A"/>
    <w:rsid w:val="000F7C96"/>
    <w:rsid w:val="000F7DA7"/>
    <w:rsid w:val="000F7E3F"/>
    <w:rsid w:val="000F7FF7"/>
    <w:rsid w:val="00100462"/>
    <w:rsid w:val="00100532"/>
    <w:rsid w:val="00100677"/>
    <w:rsid w:val="00100769"/>
    <w:rsid w:val="001007A1"/>
    <w:rsid w:val="001007BD"/>
    <w:rsid w:val="00100A64"/>
    <w:rsid w:val="00100ACC"/>
    <w:rsid w:val="00100C27"/>
    <w:rsid w:val="00100D5A"/>
    <w:rsid w:val="00100DD7"/>
    <w:rsid w:val="001013D1"/>
    <w:rsid w:val="001013DB"/>
    <w:rsid w:val="001014D5"/>
    <w:rsid w:val="00101723"/>
    <w:rsid w:val="001018ED"/>
    <w:rsid w:val="001019C9"/>
    <w:rsid w:val="001019F2"/>
    <w:rsid w:val="00101AC0"/>
    <w:rsid w:val="00101D05"/>
    <w:rsid w:val="00101D0E"/>
    <w:rsid w:val="00101D8D"/>
    <w:rsid w:val="001020D7"/>
    <w:rsid w:val="00102203"/>
    <w:rsid w:val="00102517"/>
    <w:rsid w:val="00102589"/>
    <w:rsid w:val="0010263A"/>
    <w:rsid w:val="0010286A"/>
    <w:rsid w:val="00102EAA"/>
    <w:rsid w:val="00102FC9"/>
    <w:rsid w:val="00103140"/>
    <w:rsid w:val="001033D3"/>
    <w:rsid w:val="001034EB"/>
    <w:rsid w:val="001038D7"/>
    <w:rsid w:val="00103A36"/>
    <w:rsid w:val="00103BC9"/>
    <w:rsid w:val="0010434A"/>
    <w:rsid w:val="00104400"/>
    <w:rsid w:val="00104470"/>
    <w:rsid w:val="0010459F"/>
    <w:rsid w:val="00104629"/>
    <w:rsid w:val="00104876"/>
    <w:rsid w:val="00104B30"/>
    <w:rsid w:val="00104D8A"/>
    <w:rsid w:val="001050D8"/>
    <w:rsid w:val="0010525A"/>
    <w:rsid w:val="00105639"/>
    <w:rsid w:val="0010592D"/>
    <w:rsid w:val="00105CB6"/>
    <w:rsid w:val="00105D92"/>
    <w:rsid w:val="001063F3"/>
    <w:rsid w:val="00106485"/>
    <w:rsid w:val="00106570"/>
    <w:rsid w:val="001066F2"/>
    <w:rsid w:val="00106CE4"/>
    <w:rsid w:val="00106D7B"/>
    <w:rsid w:val="00106ED1"/>
    <w:rsid w:val="00106F1F"/>
    <w:rsid w:val="00106F73"/>
    <w:rsid w:val="001073E6"/>
    <w:rsid w:val="0010749F"/>
    <w:rsid w:val="0010750B"/>
    <w:rsid w:val="00107783"/>
    <w:rsid w:val="00107A54"/>
    <w:rsid w:val="00107ED3"/>
    <w:rsid w:val="00107FE0"/>
    <w:rsid w:val="00110292"/>
    <w:rsid w:val="00110A26"/>
    <w:rsid w:val="00110BD6"/>
    <w:rsid w:val="00111316"/>
    <w:rsid w:val="001113B1"/>
    <w:rsid w:val="001114BC"/>
    <w:rsid w:val="001118DB"/>
    <w:rsid w:val="00112076"/>
    <w:rsid w:val="00112195"/>
    <w:rsid w:val="00112313"/>
    <w:rsid w:val="00112354"/>
    <w:rsid w:val="0011281B"/>
    <w:rsid w:val="001129C2"/>
    <w:rsid w:val="00112F5E"/>
    <w:rsid w:val="001133DB"/>
    <w:rsid w:val="001134E5"/>
    <w:rsid w:val="0011362F"/>
    <w:rsid w:val="00113AC5"/>
    <w:rsid w:val="00113B01"/>
    <w:rsid w:val="001142B8"/>
    <w:rsid w:val="00114383"/>
    <w:rsid w:val="001144D3"/>
    <w:rsid w:val="00114A10"/>
    <w:rsid w:val="00114D10"/>
    <w:rsid w:val="00114D1C"/>
    <w:rsid w:val="00114D52"/>
    <w:rsid w:val="00114F97"/>
    <w:rsid w:val="0011527A"/>
    <w:rsid w:val="00115337"/>
    <w:rsid w:val="001153DC"/>
    <w:rsid w:val="001154FC"/>
    <w:rsid w:val="0011562A"/>
    <w:rsid w:val="001157C4"/>
    <w:rsid w:val="00115824"/>
    <w:rsid w:val="001159D0"/>
    <w:rsid w:val="00115D8B"/>
    <w:rsid w:val="00115DD9"/>
    <w:rsid w:val="00115E4B"/>
    <w:rsid w:val="00115F10"/>
    <w:rsid w:val="0011623A"/>
    <w:rsid w:val="001163FE"/>
    <w:rsid w:val="0011672B"/>
    <w:rsid w:val="001168FC"/>
    <w:rsid w:val="001169B9"/>
    <w:rsid w:val="00116C6C"/>
    <w:rsid w:val="00116DB7"/>
    <w:rsid w:val="00116EC3"/>
    <w:rsid w:val="00116FC8"/>
    <w:rsid w:val="00117250"/>
    <w:rsid w:val="001172AC"/>
    <w:rsid w:val="00117459"/>
    <w:rsid w:val="0011768F"/>
    <w:rsid w:val="00117859"/>
    <w:rsid w:val="00117918"/>
    <w:rsid w:val="00117CB3"/>
    <w:rsid w:val="00117D1B"/>
    <w:rsid w:val="00117E9F"/>
    <w:rsid w:val="00117FA1"/>
    <w:rsid w:val="00117FC1"/>
    <w:rsid w:val="001203AB"/>
    <w:rsid w:val="00120CEB"/>
    <w:rsid w:val="00120D22"/>
    <w:rsid w:val="00120EEF"/>
    <w:rsid w:val="00121089"/>
    <w:rsid w:val="001211B9"/>
    <w:rsid w:val="001211E6"/>
    <w:rsid w:val="00121232"/>
    <w:rsid w:val="00121801"/>
    <w:rsid w:val="001218D4"/>
    <w:rsid w:val="00121959"/>
    <w:rsid w:val="00121BA1"/>
    <w:rsid w:val="001220E9"/>
    <w:rsid w:val="00122225"/>
    <w:rsid w:val="001225FE"/>
    <w:rsid w:val="0012275B"/>
    <w:rsid w:val="00122A44"/>
    <w:rsid w:val="001231EB"/>
    <w:rsid w:val="00123241"/>
    <w:rsid w:val="00123380"/>
    <w:rsid w:val="00123894"/>
    <w:rsid w:val="00123900"/>
    <w:rsid w:val="00123C41"/>
    <w:rsid w:val="00123DA6"/>
    <w:rsid w:val="00123E60"/>
    <w:rsid w:val="001241D7"/>
    <w:rsid w:val="0012429F"/>
    <w:rsid w:val="00124DDC"/>
    <w:rsid w:val="00125057"/>
    <w:rsid w:val="0012533B"/>
    <w:rsid w:val="0012541F"/>
    <w:rsid w:val="00125489"/>
    <w:rsid w:val="00125919"/>
    <w:rsid w:val="00125B51"/>
    <w:rsid w:val="00125C44"/>
    <w:rsid w:val="00125F91"/>
    <w:rsid w:val="00125FC7"/>
    <w:rsid w:val="00125FCB"/>
    <w:rsid w:val="001261E2"/>
    <w:rsid w:val="0012637A"/>
    <w:rsid w:val="001263E8"/>
    <w:rsid w:val="001266B7"/>
    <w:rsid w:val="001267EF"/>
    <w:rsid w:val="00126909"/>
    <w:rsid w:val="00126A0E"/>
    <w:rsid w:val="00126A6C"/>
    <w:rsid w:val="001270C8"/>
    <w:rsid w:val="00127170"/>
    <w:rsid w:val="00127344"/>
    <w:rsid w:val="00127637"/>
    <w:rsid w:val="001277E0"/>
    <w:rsid w:val="00127DF9"/>
    <w:rsid w:val="00127F23"/>
    <w:rsid w:val="00130163"/>
    <w:rsid w:val="001302C7"/>
    <w:rsid w:val="001306A5"/>
    <w:rsid w:val="00130873"/>
    <w:rsid w:val="00130884"/>
    <w:rsid w:val="001308F1"/>
    <w:rsid w:val="001312F4"/>
    <w:rsid w:val="001313FC"/>
    <w:rsid w:val="0013147A"/>
    <w:rsid w:val="00131482"/>
    <w:rsid w:val="001314AE"/>
    <w:rsid w:val="00131552"/>
    <w:rsid w:val="00131872"/>
    <w:rsid w:val="00131BAC"/>
    <w:rsid w:val="00132136"/>
    <w:rsid w:val="001323A6"/>
    <w:rsid w:val="0013252B"/>
    <w:rsid w:val="001325DB"/>
    <w:rsid w:val="00132867"/>
    <w:rsid w:val="001328BA"/>
    <w:rsid w:val="00132917"/>
    <w:rsid w:val="00132ACC"/>
    <w:rsid w:val="00132F91"/>
    <w:rsid w:val="00132FC8"/>
    <w:rsid w:val="001333B8"/>
    <w:rsid w:val="00133815"/>
    <w:rsid w:val="00133C48"/>
    <w:rsid w:val="00133EA4"/>
    <w:rsid w:val="001340C9"/>
    <w:rsid w:val="0013414E"/>
    <w:rsid w:val="001344C8"/>
    <w:rsid w:val="0013479D"/>
    <w:rsid w:val="00134AA3"/>
    <w:rsid w:val="00134BEF"/>
    <w:rsid w:val="00134EEA"/>
    <w:rsid w:val="00134F5A"/>
    <w:rsid w:val="0013507C"/>
    <w:rsid w:val="0013509E"/>
    <w:rsid w:val="00135257"/>
    <w:rsid w:val="0013543F"/>
    <w:rsid w:val="00135893"/>
    <w:rsid w:val="00135AD2"/>
    <w:rsid w:val="00135DE4"/>
    <w:rsid w:val="001363C4"/>
    <w:rsid w:val="001364CB"/>
    <w:rsid w:val="001365E4"/>
    <w:rsid w:val="0013673D"/>
    <w:rsid w:val="001367D9"/>
    <w:rsid w:val="00136A83"/>
    <w:rsid w:val="00136CD3"/>
    <w:rsid w:val="00136F2F"/>
    <w:rsid w:val="00136F46"/>
    <w:rsid w:val="00137024"/>
    <w:rsid w:val="00137662"/>
    <w:rsid w:val="00137DE6"/>
    <w:rsid w:val="00140724"/>
    <w:rsid w:val="00140777"/>
    <w:rsid w:val="00140963"/>
    <w:rsid w:val="00140DC3"/>
    <w:rsid w:val="00140E85"/>
    <w:rsid w:val="00140F54"/>
    <w:rsid w:val="00140FD8"/>
    <w:rsid w:val="00141019"/>
    <w:rsid w:val="001410E4"/>
    <w:rsid w:val="00141260"/>
    <w:rsid w:val="0014133A"/>
    <w:rsid w:val="00141546"/>
    <w:rsid w:val="0014168E"/>
    <w:rsid w:val="00141734"/>
    <w:rsid w:val="00141798"/>
    <w:rsid w:val="0014181F"/>
    <w:rsid w:val="00141A70"/>
    <w:rsid w:val="00141BC2"/>
    <w:rsid w:val="00141DC2"/>
    <w:rsid w:val="00141F4B"/>
    <w:rsid w:val="00142221"/>
    <w:rsid w:val="0014223D"/>
    <w:rsid w:val="0014244E"/>
    <w:rsid w:val="00142483"/>
    <w:rsid w:val="0014250D"/>
    <w:rsid w:val="00142614"/>
    <w:rsid w:val="00142666"/>
    <w:rsid w:val="00142693"/>
    <w:rsid w:val="001428A1"/>
    <w:rsid w:val="00142ABB"/>
    <w:rsid w:val="00142AD0"/>
    <w:rsid w:val="00142BA3"/>
    <w:rsid w:val="00142DFD"/>
    <w:rsid w:val="0014300A"/>
    <w:rsid w:val="00143044"/>
    <w:rsid w:val="00143330"/>
    <w:rsid w:val="001434C1"/>
    <w:rsid w:val="001436B9"/>
    <w:rsid w:val="001438A1"/>
    <w:rsid w:val="001441D6"/>
    <w:rsid w:val="001441DE"/>
    <w:rsid w:val="0014424C"/>
    <w:rsid w:val="00144BF3"/>
    <w:rsid w:val="00144E50"/>
    <w:rsid w:val="00144EFF"/>
    <w:rsid w:val="00144F45"/>
    <w:rsid w:val="0014502B"/>
    <w:rsid w:val="001456B2"/>
    <w:rsid w:val="00145936"/>
    <w:rsid w:val="00145F9E"/>
    <w:rsid w:val="00145FE3"/>
    <w:rsid w:val="001464FB"/>
    <w:rsid w:val="00146B8B"/>
    <w:rsid w:val="00146CB4"/>
    <w:rsid w:val="00146DBE"/>
    <w:rsid w:val="00147296"/>
    <w:rsid w:val="001472CC"/>
    <w:rsid w:val="0014748D"/>
    <w:rsid w:val="0014771A"/>
    <w:rsid w:val="00147BED"/>
    <w:rsid w:val="00147D04"/>
    <w:rsid w:val="00150003"/>
    <w:rsid w:val="00150065"/>
    <w:rsid w:val="0015049E"/>
    <w:rsid w:val="001504A2"/>
    <w:rsid w:val="00150673"/>
    <w:rsid w:val="00150747"/>
    <w:rsid w:val="00150C04"/>
    <w:rsid w:val="00150CE8"/>
    <w:rsid w:val="00150EA5"/>
    <w:rsid w:val="00151235"/>
    <w:rsid w:val="0015133E"/>
    <w:rsid w:val="00151745"/>
    <w:rsid w:val="0015177D"/>
    <w:rsid w:val="001518B7"/>
    <w:rsid w:val="001519B8"/>
    <w:rsid w:val="001519DE"/>
    <w:rsid w:val="00151D2C"/>
    <w:rsid w:val="00151E8A"/>
    <w:rsid w:val="0015210E"/>
    <w:rsid w:val="0015274E"/>
    <w:rsid w:val="001528B1"/>
    <w:rsid w:val="00152A77"/>
    <w:rsid w:val="00152AFA"/>
    <w:rsid w:val="00152B9B"/>
    <w:rsid w:val="00152BEF"/>
    <w:rsid w:val="00152D31"/>
    <w:rsid w:val="00152EC1"/>
    <w:rsid w:val="00152F20"/>
    <w:rsid w:val="00153201"/>
    <w:rsid w:val="00153208"/>
    <w:rsid w:val="001532D3"/>
    <w:rsid w:val="0015337D"/>
    <w:rsid w:val="00153942"/>
    <w:rsid w:val="00153944"/>
    <w:rsid w:val="00153B5E"/>
    <w:rsid w:val="00153C87"/>
    <w:rsid w:val="00153DD1"/>
    <w:rsid w:val="00153F89"/>
    <w:rsid w:val="00153FF5"/>
    <w:rsid w:val="00154107"/>
    <w:rsid w:val="0015425A"/>
    <w:rsid w:val="00154297"/>
    <w:rsid w:val="001547CD"/>
    <w:rsid w:val="0015486F"/>
    <w:rsid w:val="00154913"/>
    <w:rsid w:val="0015493E"/>
    <w:rsid w:val="00154AEB"/>
    <w:rsid w:val="00154B91"/>
    <w:rsid w:val="00154E05"/>
    <w:rsid w:val="00154F10"/>
    <w:rsid w:val="00154F1E"/>
    <w:rsid w:val="00154F51"/>
    <w:rsid w:val="00154F8D"/>
    <w:rsid w:val="00154FA4"/>
    <w:rsid w:val="001554AD"/>
    <w:rsid w:val="001554D7"/>
    <w:rsid w:val="0015570E"/>
    <w:rsid w:val="00155959"/>
    <w:rsid w:val="00155A6C"/>
    <w:rsid w:val="00155DAD"/>
    <w:rsid w:val="0015608B"/>
    <w:rsid w:val="001561D4"/>
    <w:rsid w:val="00156320"/>
    <w:rsid w:val="00156382"/>
    <w:rsid w:val="001566A1"/>
    <w:rsid w:val="0015690C"/>
    <w:rsid w:val="00156F0E"/>
    <w:rsid w:val="001570FE"/>
    <w:rsid w:val="001574B2"/>
    <w:rsid w:val="00157539"/>
    <w:rsid w:val="00157758"/>
    <w:rsid w:val="00157C36"/>
    <w:rsid w:val="00157CE7"/>
    <w:rsid w:val="00160114"/>
    <w:rsid w:val="0016080F"/>
    <w:rsid w:val="001608E5"/>
    <w:rsid w:val="0016091E"/>
    <w:rsid w:val="00160B16"/>
    <w:rsid w:val="00160C8E"/>
    <w:rsid w:val="0016122B"/>
    <w:rsid w:val="00161785"/>
    <w:rsid w:val="00161BF3"/>
    <w:rsid w:val="00161D8A"/>
    <w:rsid w:val="00162538"/>
    <w:rsid w:val="0016253F"/>
    <w:rsid w:val="0016257D"/>
    <w:rsid w:val="001625FD"/>
    <w:rsid w:val="00162612"/>
    <w:rsid w:val="00162BF9"/>
    <w:rsid w:val="00162F41"/>
    <w:rsid w:val="00162FDA"/>
    <w:rsid w:val="00162FF6"/>
    <w:rsid w:val="00163313"/>
    <w:rsid w:val="0016349C"/>
    <w:rsid w:val="001634EA"/>
    <w:rsid w:val="0016354A"/>
    <w:rsid w:val="001635F0"/>
    <w:rsid w:val="001637E6"/>
    <w:rsid w:val="00163E61"/>
    <w:rsid w:val="00163E74"/>
    <w:rsid w:val="001641D2"/>
    <w:rsid w:val="00164887"/>
    <w:rsid w:val="00164BD3"/>
    <w:rsid w:val="00164C54"/>
    <w:rsid w:val="0016502F"/>
    <w:rsid w:val="00165117"/>
    <w:rsid w:val="00165343"/>
    <w:rsid w:val="00165467"/>
    <w:rsid w:val="0016561F"/>
    <w:rsid w:val="00165856"/>
    <w:rsid w:val="001659DF"/>
    <w:rsid w:val="00165B93"/>
    <w:rsid w:val="0016610F"/>
    <w:rsid w:val="00166112"/>
    <w:rsid w:val="00166202"/>
    <w:rsid w:val="0016626E"/>
    <w:rsid w:val="0016695A"/>
    <w:rsid w:val="00166AD0"/>
    <w:rsid w:val="00166D53"/>
    <w:rsid w:val="00166DE1"/>
    <w:rsid w:val="00166EFA"/>
    <w:rsid w:val="00166F5D"/>
    <w:rsid w:val="00166FAB"/>
    <w:rsid w:val="0016709D"/>
    <w:rsid w:val="00167279"/>
    <w:rsid w:val="0016746A"/>
    <w:rsid w:val="00167693"/>
    <w:rsid w:val="00167804"/>
    <w:rsid w:val="00167B5A"/>
    <w:rsid w:val="00167C0B"/>
    <w:rsid w:val="00167C40"/>
    <w:rsid w:val="00167FC2"/>
    <w:rsid w:val="00170136"/>
    <w:rsid w:val="001701B3"/>
    <w:rsid w:val="00170928"/>
    <w:rsid w:val="00170947"/>
    <w:rsid w:val="00170C67"/>
    <w:rsid w:val="00171086"/>
    <w:rsid w:val="001715E7"/>
    <w:rsid w:val="00171693"/>
    <w:rsid w:val="001718E8"/>
    <w:rsid w:val="00171AEC"/>
    <w:rsid w:val="00171B81"/>
    <w:rsid w:val="00171D25"/>
    <w:rsid w:val="00171E51"/>
    <w:rsid w:val="00171FE6"/>
    <w:rsid w:val="00172657"/>
    <w:rsid w:val="00172811"/>
    <w:rsid w:val="001729DE"/>
    <w:rsid w:val="00172C82"/>
    <w:rsid w:val="00172F88"/>
    <w:rsid w:val="00172FAC"/>
    <w:rsid w:val="00173389"/>
    <w:rsid w:val="001734A7"/>
    <w:rsid w:val="00173B95"/>
    <w:rsid w:val="00173BE8"/>
    <w:rsid w:val="001741C6"/>
    <w:rsid w:val="001741D6"/>
    <w:rsid w:val="0017474A"/>
    <w:rsid w:val="001748A1"/>
    <w:rsid w:val="00174BC5"/>
    <w:rsid w:val="00174E74"/>
    <w:rsid w:val="00175089"/>
    <w:rsid w:val="00175153"/>
    <w:rsid w:val="001758E6"/>
    <w:rsid w:val="00175AE3"/>
    <w:rsid w:val="00175B1E"/>
    <w:rsid w:val="00175B88"/>
    <w:rsid w:val="0017626A"/>
    <w:rsid w:val="001762B0"/>
    <w:rsid w:val="00176345"/>
    <w:rsid w:val="001764CC"/>
    <w:rsid w:val="0017656B"/>
    <w:rsid w:val="00176588"/>
    <w:rsid w:val="00176BC0"/>
    <w:rsid w:val="00176BC4"/>
    <w:rsid w:val="00176CB4"/>
    <w:rsid w:val="0017712B"/>
    <w:rsid w:val="001772CB"/>
    <w:rsid w:val="00177360"/>
    <w:rsid w:val="00177B39"/>
    <w:rsid w:val="00177D1E"/>
    <w:rsid w:val="00177DFE"/>
    <w:rsid w:val="00177E1F"/>
    <w:rsid w:val="00180B53"/>
    <w:rsid w:val="00180D66"/>
    <w:rsid w:val="00180EB1"/>
    <w:rsid w:val="00180F6C"/>
    <w:rsid w:val="001810AB"/>
    <w:rsid w:val="001811AA"/>
    <w:rsid w:val="001813C2"/>
    <w:rsid w:val="001817DB"/>
    <w:rsid w:val="001818BD"/>
    <w:rsid w:val="0018190D"/>
    <w:rsid w:val="00181D3F"/>
    <w:rsid w:val="00181D46"/>
    <w:rsid w:val="00181F86"/>
    <w:rsid w:val="001826DB"/>
    <w:rsid w:val="001827AF"/>
    <w:rsid w:val="00182859"/>
    <w:rsid w:val="00183069"/>
    <w:rsid w:val="001831EC"/>
    <w:rsid w:val="0018353D"/>
    <w:rsid w:val="0018378C"/>
    <w:rsid w:val="00183869"/>
    <w:rsid w:val="00183B2C"/>
    <w:rsid w:val="00183B6D"/>
    <w:rsid w:val="00183DED"/>
    <w:rsid w:val="00183E1F"/>
    <w:rsid w:val="001840C4"/>
    <w:rsid w:val="00184676"/>
    <w:rsid w:val="00184813"/>
    <w:rsid w:val="00184B20"/>
    <w:rsid w:val="00184D4E"/>
    <w:rsid w:val="00184E66"/>
    <w:rsid w:val="00185219"/>
    <w:rsid w:val="00185275"/>
    <w:rsid w:val="00185552"/>
    <w:rsid w:val="001857C2"/>
    <w:rsid w:val="0018591A"/>
    <w:rsid w:val="00185B86"/>
    <w:rsid w:val="00185B92"/>
    <w:rsid w:val="00185C55"/>
    <w:rsid w:val="00185DF9"/>
    <w:rsid w:val="00185FF0"/>
    <w:rsid w:val="00186053"/>
    <w:rsid w:val="0018630F"/>
    <w:rsid w:val="001867AD"/>
    <w:rsid w:val="001867FF"/>
    <w:rsid w:val="0018690A"/>
    <w:rsid w:val="00186D33"/>
    <w:rsid w:val="001870E7"/>
    <w:rsid w:val="00187357"/>
    <w:rsid w:val="00187360"/>
    <w:rsid w:val="00187428"/>
    <w:rsid w:val="00187812"/>
    <w:rsid w:val="00187937"/>
    <w:rsid w:val="00187987"/>
    <w:rsid w:val="00187DC4"/>
    <w:rsid w:val="00187F6C"/>
    <w:rsid w:val="0018D7B7"/>
    <w:rsid w:val="001902A5"/>
    <w:rsid w:val="0019033D"/>
    <w:rsid w:val="0019074A"/>
    <w:rsid w:val="00190A18"/>
    <w:rsid w:val="00190A9F"/>
    <w:rsid w:val="00190CC6"/>
    <w:rsid w:val="00190E12"/>
    <w:rsid w:val="001910B6"/>
    <w:rsid w:val="001911A9"/>
    <w:rsid w:val="001911DC"/>
    <w:rsid w:val="001912A6"/>
    <w:rsid w:val="001913BD"/>
    <w:rsid w:val="00191665"/>
    <w:rsid w:val="001917E5"/>
    <w:rsid w:val="00191A0D"/>
    <w:rsid w:val="00191B5E"/>
    <w:rsid w:val="00191D41"/>
    <w:rsid w:val="001924E0"/>
    <w:rsid w:val="00192565"/>
    <w:rsid w:val="00192586"/>
    <w:rsid w:val="00192A38"/>
    <w:rsid w:val="00192A43"/>
    <w:rsid w:val="00192D54"/>
    <w:rsid w:val="00193226"/>
    <w:rsid w:val="0019334A"/>
    <w:rsid w:val="001935C7"/>
    <w:rsid w:val="00193927"/>
    <w:rsid w:val="001939FC"/>
    <w:rsid w:val="00193FEB"/>
    <w:rsid w:val="00194238"/>
    <w:rsid w:val="001942CE"/>
    <w:rsid w:val="001945BF"/>
    <w:rsid w:val="001945EC"/>
    <w:rsid w:val="001945F5"/>
    <w:rsid w:val="00194848"/>
    <w:rsid w:val="001950D8"/>
    <w:rsid w:val="001952A2"/>
    <w:rsid w:val="001952D3"/>
    <w:rsid w:val="001953DC"/>
    <w:rsid w:val="001955A8"/>
    <w:rsid w:val="00195686"/>
    <w:rsid w:val="00195816"/>
    <w:rsid w:val="00195BD3"/>
    <w:rsid w:val="00195C0E"/>
    <w:rsid w:val="00195D24"/>
    <w:rsid w:val="00195FCA"/>
    <w:rsid w:val="00196314"/>
    <w:rsid w:val="00196546"/>
    <w:rsid w:val="001965B3"/>
    <w:rsid w:val="00196685"/>
    <w:rsid w:val="0019694E"/>
    <w:rsid w:val="00196AA5"/>
    <w:rsid w:val="00196BAD"/>
    <w:rsid w:val="00196F39"/>
    <w:rsid w:val="00197088"/>
    <w:rsid w:val="001971A9"/>
    <w:rsid w:val="00197267"/>
    <w:rsid w:val="001974AD"/>
    <w:rsid w:val="001978DF"/>
    <w:rsid w:val="001979A4"/>
    <w:rsid w:val="00197B2B"/>
    <w:rsid w:val="00197B93"/>
    <w:rsid w:val="00197CED"/>
    <w:rsid w:val="001A0049"/>
    <w:rsid w:val="001A00A5"/>
    <w:rsid w:val="001A015D"/>
    <w:rsid w:val="001A0F9D"/>
    <w:rsid w:val="001A0FED"/>
    <w:rsid w:val="001A11F5"/>
    <w:rsid w:val="001A1D55"/>
    <w:rsid w:val="001A2193"/>
    <w:rsid w:val="001A22A5"/>
    <w:rsid w:val="001A25C7"/>
    <w:rsid w:val="001A269D"/>
    <w:rsid w:val="001A2A38"/>
    <w:rsid w:val="001A2ACC"/>
    <w:rsid w:val="001A2AF3"/>
    <w:rsid w:val="001A2BD3"/>
    <w:rsid w:val="001A3219"/>
    <w:rsid w:val="001A3304"/>
    <w:rsid w:val="001A3326"/>
    <w:rsid w:val="001A3577"/>
    <w:rsid w:val="001A36C3"/>
    <w:rsid w:val="001A382C"/>
    <w:rsid w:val="001A3958"/>
    <w:rsid w:val="001A39EE"/>
    <w:rsid w:val="001A3AC5"/>
    <w:rsid w:val="001A3B45"/>
    <w:rsid w:val="001A3C23"/>
    <w:rsid w:val="001A42F0"/>
    <w:rsid w:val="001A4AB6"/>
    <w:rsid w:val="001A4BE3"/>
    <w:rsid w:val="001A55AA"/>
    <w:rsid w:val="001A5661"/>
    <w:rsid w:val="001A569E"/>
    <w:rsid w:val="001A575B"/>
    <w:rsid w:val="001A5860"/>
    <w:rsid w:val="001A5AEE"/>
    <w:rsid w:val="001A64C3"/>
    <w:rsid w:val="001A6B0F"/>
    <w:rsid w:val="001A6B1F"/>
    <w:rsid w:val="001A6C79"/>
    <w:rsid w:val="001A6CAE"/>
    <w:rsid w:val="001A6ED2"/>
    <w:rsid w:val="001A6F40"/>
    <w:rsid w:val="001A71A7"/>
    <w:rsid w:val="001A71F4"/>
    <w:rsid w:val="001A720D"/>
    <w:rsid w:val="001A7D12"/>
    <w:rsid w:val="001A7F28"/>
    <w:rsid w:val="001B02BC"/>
    <w:rsid w:val="001B03B8"/>
    <w:rsid w:val="001B0430"/>
    <w:rsid w:val="001B04A1"/>
    <w:rsid w:val="001B05FE"/>
    <w:rsid w:val="001B0647"/>
    <w:rsid w:val="001B06F9"/>
    <w:rsid w:val="001B09A2"/>
    <w:rsid w:val="001B0AED"/>
    <w:rsid w:val="001B0B9B"/>
    <w:rsid w:val="001B0F34"/>
    <w:rsid w:val="001B12F3"/>
    <w:rsid w:val="001B1311"/>
    <w:rsid w:val="001B1628"/>
    <w:rsid w:val="001B19D0"/>
    <w:rsid w:val="001B1B54"/>
    <w:rsid w:val="001B1E02"/>
    <w:rsid w:val="001B2016"/>
    <w:rsid w:val="001B2517"/>
    <w:rsid w:val="001B296A"/>
    <w:rsid w:val="001B2ACA"/>
    <w:rsid w:val="001B2AE0"/>
    <w:rsid w:val="001B2BA2"/>
    <w:rsid w:val="001B3474"/>
    <w:rsid w:val="001B382D"/>
    <w:rsid w:val="001B39A6"/>
    <w:rsid w:val="001B3B92"/>
    <w:rsid w:val="001B3C9C"/>
    <w:rsid w:val="001B3E52"/>
    <w:rsid w:val="001B4223"/>
    <w:rsid w:val="001B4385"/>
    <w:rsid w:val="001B4421"/>
    <w:rsid w:val="001B48E6"/>
    <w:rsid w:val="001B4DE2"/>
    <w:rsid w:val="001B5378"/>
    <w:rsid w:val="001B5CE9"/>
    <w:rsid w:val="001B5FA9"/>
    <w:rsid w:val="001B61E7"/>
    <w:rsid w:val="001B6229"/>
    <w:rsid w:val="001B63FC"/>
    <w:rsid w:val="001B6636"/>
    <w:rsid w:val="001B6688"/>
    <w:rsid w:val="001B678A"/>
    <w:rsid w:val="001B6A55"/>
    <w:rsid w:val="001B79A6"/>
    <w:rsid w:val="001B79E3"/>
    <w:rsid w:val="001B7A59"/>
    <w:rsid w:val="001B7F70"/>
    <w:rsid w:val="001C0051"/>
    <w:rsid w:val="001C0064"/>
    <w:rsid w:val="001C018E"/>
    <w:rsid w:val="001C04F0"/>
    <w:rsid w:val="001C087B"/>
    <w:rsid w:val="001C08E7"/>
    <w:rsid w:val="001C0B48"/>
    <w:rsid w:val="001C0C21"/>
    <w:rsid w:val="001C0CE8"/>
    <w:rsid w:val="001C0E25"/>
    <w:rsid w:val="001C113C"/>
    <w:rsid w:val="001C1174"/>
    <w:rsid w:val="001C11EB"/>
    <w:rsid w:val="001C1389"/>
    <w:rsid w:val="001C152A"/>
    <w:rsid w:val="001C16EF"/>
    <w:rsid w:val="001C1785"/>
    <w:rsid w:val="001C1887"/>
    <w:rsid w:val="001C18C9"/>
    <w:rsid w:val="001C1D90"/>
    <w:rsid w:val="001C1E0B"/>
    <w:rsid w:val="001C1F0A"/>
    <w:rsid w:val="001C1F0F"/>
    <w:rsid w:val="001C1F2A"/>
    <w:rsid w:val="001C214D"/>
    <w:rsid w:val="001C2239"/>
    <w:rsid w:val="001C280B"/>
    <w:rsid w:val="001C29FE"/>
    <w:rsid w:val="001C2A00"/>
    <w:rsid w:val="001C2C76"/>
    <w:rsid w:val="001C2C77"/>
    <w:rsid w:val="001C3091"/>
    <w:rsid w:val="001C3163"/>
    <w:rsid w:val="001C34D9"/>
    <w:rsid w:val="001C363F"/>
    <w:rsid w:val="001C36E8"/>
    <w:rsid w:val="001C37FE"/>
    <w:rsid w:val="001C380C"/>
    <w:rsid w:val="001C3860"/>
    <w:rsid w:val="001C3AFD"/>
    <w:rsid w:val="001C3BA9"/>
    <w:rsid w:val="001C3C6F"/>
    <w:rsid w:val="001C41D8"/>
    <w:rsid w:val="001C4694"/>
    <w:rsid w:val="001C48EA"/>
    <w:rsid w:val="001C48FB"/>
    <w:rsid w:val="001C490B"/>
    <w:rsid w:val="001C4BD1"/>
    <w:rsid w:val="001C4D03"/>
    <w:rsid w:val="001C503D"/>
    <w:rsid w:val="001C5052"/>
    <w:rsid w:val="001C514E"/>
    <w:rsid w:val="001C5232"/>
    <w:rsid w:val="001C53F9"/>
    <w:rsid w:val="001C553A"/>
    <w:rsid w:val="001C553E"/>
    <w:rsid w:val="001C56A8"/>
    <w:rsid w:val="001C591B"/>
    <w:rsid w:val="001C5975"/>
    <w:rsid w:val="001C5B19"/>
    <w:rsid w:val="001C5B83"/>
    <w:rsid w:val="001C5E56"/>
    <w:rsid w:val="001C60B0"/>
    <w:rsid w:val="001C61E3"/>
    <w:rsid w:val="001C646A"/>
    <w:rsid w:val="001C6506"/>
    <w:rsid w:val="001C6641"/>
    <w:rsid w:val="001C6697"/>
    <w:rsid w:val="001C687B"/>
    <w:rsid w:val="001C6BA2"/>
    <w:rsid w:val="001C6C28"/>
    <w:rsid w:val="001C6D97"/>
    <w:rsid w:val="001C6F82"/>
    <w:rsid w:val="001C7006"/>
    <w:rsid w:val="001C7198"/>
    <w:rsid w:val="001C7348"/>
    <w:rsid w:val="001C7682"/>
    <w:rsid w:val="001C7947"/>
    <w:rsid w:val="001C7971"/>
    <w:rsid w:val="001C7D7C"/>
    <w:rsid w:val="001D04EB"/>
    <w:rsid w:val="001D0636"/>
    <w:rsid w:val="001D081C"/>
    <w:rsid w:val="001D0B67"/>
    <w:rsid w:val="001D0CB0"/>
    <w:rsid w:val="001D1384"/>
    <w:rsid w:val="001D13B6"/>
    <w:rsid w:val="001D13C2"/>
    <w:rsid w:val="001D14D1"/>
    <w:rsid w:val="001D15E9"/>
    <w:rsid w:val="001D1604"/>
    <w:rsid w:val="001D206A"/>
    <w:rsid w:val="001D2264"/>
    <w:rsid w:val="001D22B2"/>
    <w:rsid w:val="001D23ED"/>
    <w:rsid w:val="001D26E1"/>
    <w:rsid w:val="001D26F4"/>
    <w:rsid w:val="001D2994"/>
    <w:rsid w:val="001D324D"/>
    <w:rsid w:val="001D365B"/>
    <w:rsid w:val="001D3A04"/>
    <w:rsid w:val="001D3C18"/>
    <w:rsid w:val="001D3CF3"/>
    <w:rsid w:val="001D4306"/>
    <w:rsid w:val="001D4564"/>
    <w:rsid w:val="001D461A"/>
    <w:rsid w:val="001D4714"/>
    <w:rsid w:val="001D47FB"/>
    <w:rsid w:val="001D4831"/>
    <w:rsid w:val="001D49B3"/>
    <w:rsid w:val="001D4A1B"/>
    <w:rsid w:val="001D4B38"/>
    <w:rsid w:val="001D4EC3"/>
    <w:rsid w:val="001D4F69"/>
    <w:rsid w:val="001D5086"/>
    <w:rsid w:val="001D52D2"/>
    <w:rsid w:val="001D5AE3"/>
    <w:rsid w:val="001D5BBB"/>
    <w:rsid w:val="001D5C1D"/>
    <w:rsid w:val="001D5CAF"/>
    <w:rsid w:val="001D5E51"/>
    <w:rsid w:val="001D6011"/>
    <w:rsid w:val="001D639E"/>
    <w:rsid w:val="001D668B"/>
    <w:rsid w:val="001D67A1"/>
    <w:rsid w:val="001D67E2"/>
    <w:rsid w:val="001D6A2F"/>
    <w:rsid w:val="001D6DCA"/>
    <w:rsid w:val="001D6E4B"/>
    <w:rsid w:val="001D70D5"/>
    <w:rsid w:val="001D72A5"/>
    <w:rsid w:val="001D72BB"/>
    <w:rsid w:val="001D736B"/>
    <w:rsid w:val="001D75C7"/>
    <w:rsid w:val="001D7893"/>
    <w:rsid w:val="001D79D0"/>
    <w:rsid w:val="001D79FB"/>
    <w:rsid w:val="001D7AA9"/>
    <w:rsid w:val="001D7ADD"/>
    <w:rsid w:val="001D7B89"/>
    <w:rsid w:val="001D7E8F"/>
    <w:rsid w:val="001E00E2"/>
    <w:rsid w:val="001E0B95"/>
    <w:rsid w:val="001E0C36"/>
    <w:rsid w:val="001E0F90"/>
    <w:rsid w:val="001E1129"/>
    <w:rsid w:val="001E14C8"/>
    <w:rsid w:val="001E1556"/>
    <w:rsid w:val="001E17D8"/>
    <w:rsid w:val="001E1A9F"/>
    <w:rsid w:val="001E1E26"/>
    <w:rsid w:val="001E1EE9"/>
    <w:rsid w:val="001E216F"/>
    <w:rsid w:val="001E21E2"/>
    <w:rsid w:val="001E2336"/>
    <w:rsid w:val="001E2757"/>
    <w:rsid w:val="001E28BF"/>
    <w:rsid w:val="001E2914"/>
    <w:rsid w:val="001E2A62"/>
    <w:rsid w:val="001E2D86"/>
    <w:rsid w:val="001E30D4"/>
    <w:rsid w:val="001E3193"/>
    <w:rsid w:val="001E3263"/>
    <w:rsid w:val="001E341D"/>
    <w:rsid w:val="001E3712"/>
    <w:rsid w:val="001E3AFE"/>
    <w:rsid w:val="001E4113"/>
    <w:rsid w:val="001E4559"/>
    <w:rsid w:val="001E45DF"/>
    <w:rsid w:val="001E4613"/>
    <w:rsid w:val="001E46BE"/>
    <w:rsid w:val="001E489F"/>
    <w:rsid w:val="001E4BD8"/>
    <w:rsid w:val="001E50B8"/>
    <w:rsid w:val="001E525F"/>
    <w:rsid w:val="001E5541"/>
    <w:rsid w:val="001E5780"/>
    <w:rsid w:val="001E5A22"/>
    <w:rsid w:val="001E5BC1"/>
    <w:rsid w:val="001E5CDE"/>
    <w:rsid w:val="001E5F3B"/>
    <w:rsid w:val="001E6175"/>
    <w:rsid w:val="001E636C"/>
    <w:rsid w:val="001E6716"/>
    <w:rsid w:val="001E6AAA"/>
    <w:rsid w:val="001E6D1D"/>
    <w:rsid w:val="001E6E23"/>
    <w:rsid w:val="001E7070"/>
    <w:rsid w:val="001E713D"/>
    <w:rsid w:val="001E715C"/>
    <w:rsid w:val="001E719E"/>
    <w:rsid w:val="001E71CD"/>
    <w:rsid w:val="001E7419"/>
    <w:rsid w:val="001E7550"/>
    <w:rsid w:val="001E7565"/>
    <w:rsid w:val="001E7FF3"/>
    <w:rsid w:val="001F019E"/>
    <w:rsid w:val="001F0291"/>
    <w:rsid w:val="001F045C"/>
    <w:rsid w:val="001F047D"/>
    <w:rsid w:val="001F086D"/>
    <w:rsid w:val="001F095B"/>
    <w:rsid w:val="001F099C"/>
    <w:rsid w:val="001F0A6F"/>
    <w:rsid w:val="001F0DE3"/>
    <w:rsid w:val="001F0E8B"/>
    <w:rsid w:val="001F11DE"/>
    <w:rsid w:val="001F1237"/>
    <w:rsid w:val="001F1326"/>
    <w:rsid w:val="001F138E"/>
    <w:rsid w:val="001F1509"/>
    <w:rsid w:val="001F1525"/>
    <w:rsid w:val="001F167D"/>
    <w:rsid w:val="001F16E6"/>
    <w:rsid w:val="001F1741"/>
    <w:rsid w:val="001F1B54"/>
    <w:rsid w:val="001F1FA9"/>
    <w:rsid w:val="001F2084"/>
    <w:rsid w:val="001F245E"/>
    <w:rsid w:val="001F253D"/>
    <w:rsid w:val="001F2651"/>
    <w:rsid w:val="001F2799"/>
    <w:rsid w:val="001F2819"/>
    <w:rsid w:val="001F29A4"/>
    <w:rsid w:val="001F2BBE"/>
    <w:rsid w:val="001F3A02"/>
    <w:rsid w:val="001F3BC5"/>
    <w:rsid w:val="001F3EF1"/>
    <w:rsid w:val="001F3F27"/>
    <w:rsid w:val="001F3F61"/>
    <w:rsid w:val="001F41F7"/>
    <w:rsid w:val="001F473E"/>
    <w:rsid w:val="001F4844"/>
    <w:rsid w:val="001F496A"/>
    <w:rsid w:val="001F4AB4"/>
    <w:rsid w:val="001F4D19"/>
    <w:rsid w:val="001F6313"/>
    <w:rsid w:val="001F64B7"/>
    <w:rsid w:val="001F650B"/>
    <w:rsid w:val="001F6A2F"/>
    <w:rsid w:val="001F6B24"/>
    <w:rsid w:val="001F6C5B"/>
    <w:rsid w:val="001F6E6B"/>
    <w:rsid w:val="001F7145"/>
    <w:rsid w:val="001F73A8"/>
    <w:rsid w:val="001F7515"/>
    <w:rsid w:val="001F763A"/>
    <w:rsid w:val="001F7AF9"/>
    <w:rsid w:val="001F7DA2"/>
    <w:rsid w:val="001F7E04"/>
    <w:rsid w:val="0020011E"/>
    <w:rsid w:val="002001DF"/>
    <w:rsid w:val="0020020C"/>
    <w:rsid w:val="00200242"/>
    <w:rsid w:val="0020081E"/>
    <w:rsid w:val="00200905"/>
    <w:rsid w:val="00200918"/>
    <w:rsid w:val="0020091A"/>
    <w:rsid w:val="00200977"/>
    <w:rsid w:val="00201653"/>
    <w:rsid w:val="002016C8"/>
    <w:rsid w:val="002017BA"/>
    <w:rsid w:val="002019FB"/>
    <w:rsid w:val="00201AD0"/>
    <w:rsid w:val="00201B05"/>
    <w:rsid w:val="00201CA2"/>
    <w:rsid w:val="00201D0A"/>
    <w:rsid w:val="00202020"/>
    <w:rsid w:val="00202356"/>
    <w:rsid w:val="002023AA"/>
    <w:rsid w:val="00202D56"/>
    <w:rsid w:val="00202FF4"/>
    <w:rsid w:val="00203090"/>
    <w:rsid w:val="00203098"/>
    <w:rsid w:val="0020325F"/>
    <w:rsid w:val="0020368B"/>
    <w:rsid w:val="002036C4"/>
    <w:rsid w:val="0020399F"/>
    <w:rsid w:val="00203B1B"/>
    <w:rsid w:val="00203D49"/>
    <w:rsid w:val="00204321"/>
    <w:rsid w:val="002043EC"/>
    <w:rsid w:val="002045A8"/>
    <w:rsid w:val="0020461D"/>
    <w:rsid w:val="00204837"/>
    <w:rsid w:val="00204AC6"/>
    <w:rsid w:val="00204C62"/>
    <w:rsid w:val="00204E77"/>
    <w:rsid w:val="00204F2F"/>
    <w:rsid w:val="00204F67"/>
    <w:rsid w:val="002057FB"/>
    <w:rsid w:val="00205890"/>
    <w:rsid w:val="002058A3"/>
    <w:rsid w:val="002059AD"/>
    <w:rsid w:val="00205B3E"/>
    <w:rsid w:val="00205B5A"/>
    <w:rsid w:val="00205B7A"/>
    <w:rsid w:val="00205CC7"/>
    <w:rsid w:val="00205F99"/>
    <w:rsid w:val="00205FC9"/>
    <w:rsid w:val="00206014"/>
    <w:rsid w:val="002060C0"/>
    <w:rsid w:val="0020629F"/>
    <w:rsid w:val="002063ED"/>
    <w:rsid w:val="002066C0"/>
    <w:rsid w:val="00206E24"/>
    <w:rsid w:val="00206E7F"/>
    <w:rsid w:val="00206F74"/>
    <w:rsid w:val="0020742E"/>
    <w:rsid w:val="0020764B"/>
    <w:rsid w:val="00207B58"/>
    <w:rsid w:val="00207D02"/>
    <w:rsid w:val="00207DEA"/>
    <w:rsid w:val="00207F8F"/>
    <w:rsid w:val="002102AB"/>
    <w:rsid w:val="002102D2"/>
    <w:rsid w:val="00210CD3"/>
    <w:rsid w:val="00210DEB"/>
    <w:rsid w:val="00211532"/>
    <w:rsid w:val="00211537"/>
    <w:rsid w:val="00211556"/>
    <w:rsid w:val="00211700"/>
    <w:rsid w:val="0021193B"/>
    <w:rsid w:val="00211965"/>
    <w:rsid w:val="00211A9C"/>
    <w:rsid w:val="00211C1B"/>
    <w:rsid w:val="00211C3E"/>
    <w:rsid w:val="00211C58"/>
    <w:rsid w:val="00211F58"/>
    <w:rsid w:val="002121AA"/>
    <w:rsid w:val="0021237C"/>
    <w:rsid w:val="002126EA"/>
    <w:rsid w:val="00212726"/>
    <w:rsid w:val="00212BF1"/>
    <w:rsid w:val="00212E00"/>
    <w:rsid w:val="00212EE8"/>
    <w:rsid w:val="0021307F"/>
    <w:rsid w:val="00213115"/>
    <w:rsid w:val="00213206"/>
    <w:rsid w:val="002132E7"/>
    <w:rsid w:val="002136E1"/>
    <w:rsid w:val="00213F72"/>
    <w:rsid w:val="0021408A"/>
    <w:rsid w:val="00214130"/>
    <w:rsid w:val="0021421D"/>
    <w:rsid w:val="002142CE"/>
    <w:rsid w:val="00214515"/>
    <w:rsid w:val="0021457B"/>
    <w:rsid w:val="0021481B"/>
    <w:rsid w:val="00214B9F"/>
    <w:rsid w:val="00214C2C"/>
    <w:rsid w:val="00214D52"/>
    <w:rsid w:val="00214DC6"/>
    <w:rsid w:val="00214FEE"/>
    <w:rsid w:val="002150F7"/>
    <w:rsid w:val="002152E5"/>
    <w:rsid w:val="0021548A"/>
    <w:rsid w:val="0021573A"/>
    <w:rsid w:val="0021576A"/>
    <w:rsid w:val="00215B27"/>
    <w:rsid w:val="00215E04"/>
    <w:rsid w:val="00215E46"/>
    <w:rsid w:val="00215F9F"/>
    <w:rsid w:val="0021629B"/>
    <w:rsid w:val="00216307"/>
    <w:rsid w:val="0021667B"/>
    <w:rsid w:val="002166CF"/>
    <w:rsid w:val="002169B4"/>
    <w:rsid w:val="00216EB1"/>
    <w:rsid w:val="00216F1E"/>
    <w:rsid w:val="00216FDB"/>
    <w:rsid w:val="002170DD"/>
    <w:rsid w:val="002170F9"/>
    <w:rsid w:val="0021711F"/>
    <w:rsid w:val="00217668"/>
    <w:rsid w:val="002179F4"/>
    <w:rsid w:val="00217A11"/>
    <w:rsid w:val="00217A61"/>
    <w:rsid w:val="00217D80"/>
    <w:rsid w:val="00217DE0"/>
    <w:rsid w:val="0022006D"/>
    <w:rsid w:val="00220261"/>
    <w:rsid w:val="00220286"/>
    <w:rsid w:val="00220393"/>
    <w:rsid w:val="00220433"/>
    <w:rsid w:val="0022089E"/>
    <w:rsid w:val="00220D32"/>
    <w:rsid w:val="00220D60"/>
    <w:rsid w:val="00220DC7"/>
    <w:rsid w:val="00220F91"/>
    <w:rsid w:val="0022121F"/>
    <w:rsid w:val="002219D4"/>
    <w:rsid w:val="00221F6A"/>
    <w:rsid w:val="00222172"/>
    <w:rsid w:val="002221B2"/>
    <w:rsid w:val="00222C63"/>
    <w:rsid w:val="00222D45"/>
    <w:rsid w:val="00222D9B"/>
    <w:rsid w:val="00222E87"/>
    <w:rsid w:val="00222EE1"/>
    <w:rsid w:val="0022321A"/>
    <w:rsid w:val="0022331B"/>
    <w:rsid w:val="0022353D"/>
    <w:rsid w:val="0022354C"/>
    <w:rsid w:val="00223580"/>
    <w:rsid w:val="00223650"/>
    <w:rsid w:val="002236CA"/>
    <w:rsid w:val="002237C2"/>
    <w:rsid w:val="002239DD"/>
    <w:rsid w:val="00223AD6"/>
    <w:rsid w:val="00223D98"/>
    <w:rsid w:val="00224110"/>
    <w:rsid w:val="00224278"/>
    <w:rsid w:val="002242CC"/>
    <w:rsid w:val="002244F5"/>
    <w:rsid w:val="00224578"/>
    <w:rsid w:val="002248F5"/>
    <w:rsid w:val="00224D39"/>
    <w:rsid w:val="002252EA"/>
    <w:rsid w:val="00225480"/>
    <w:rsid w:val="00225863"/>
    <w:rsid w:val="00225B31"/>
    <w:rsid w:val="00225F1F"/>
    <w:rsid w:val="00226549"/>
    <w:rsid w:val="00226655"/>
    <w:rsid w:val="00226774"/>
    <w:rsid w:val="00226987"/>
    <w:rsid w:val="00226CE4"/>
    <w:rsid w:val="00226DB3"/>
    <w:rsid w:val="00226E00"/>
    <w:rsid w:val="00226FC4"/>
    <w:rsid w:val="00227022"/>
    <w:rsid w:val="00227320"/>
    <w:rsid w:val="0022735F"/>
    <w:rsid w:val="002273CE"/>
    <w:rsid w:val="002274F5"/>
    <w:rsid w:val="00227676"/>
    <w:rsid w:val="00227697"/>
    <w:rsid w:val="00227A20"/>
    <w:rsid w:val="00227DAA"/>
    <w:rsid w:val="00230104"/>
    <w:rsid w:val="00230241"/>
    <w:rsid w:val="002303C8"/>
    <w:rsid w:val="0023043A"/>
    <w:rsid w:val="0023045C"/>
    <w:rsid w:val="00230641"/>
    <w:rsid w:val="0023070D"/>
    <w:rsid w:val="002309AF"/>
    <w:rsid w:val="00231286"/>
    <w:rsid w:val="0023142C"/>
    <w:rsid w:val="00231538"/>
    <w:rsid w:val="00231677"/>
    <w:rsid w:val="00231D19"/>
    <w:rsid w:val="002320D9"/>
    <w:rsid w:val="002322AF"/>
    <w:rsid w:val="002323C0"/>
    <w:rsid w:val="00232B73"/>
    <w:rsid w:val="00232D95"/>
    <w:rsid w:val="002331A6"/>
    <w:rsid w:val="00233C06"/>
    <w:rsid w:val="00233C86"/>
    <w:rsid w:val="00234003"/>
    <w:rsid w:val="00234315"/>
    <w:rsid w:val="002343BC"/>
    <w:rsid w:val="002345AC"/>
    <w:rsid w:val="00234636"/>
    <w:rsid w:val="00234847"/>
    <w:rsid w:val="00234937"/>
    <w:rsid w:val="00234A45"/>
    <w:rsid w:val="00234D3D"/>
    <w:rsid w:val="00234DD2"/>
    <w:rsid w:val="00234F6A"/>
    <w:rsid w:val="002354E8"/>
    <w:rsid w:val="00235C87"/>
    <w:rsid w:val="00235E44"/>
    <w:rsid w:val="002362DD"/>
    <w:rsid w:val="002363B4"/>
    <w:rsid w:val="002366F7"/>
    <w:rsid w:val="0023693B"/>
    <w:rsid w:val="00236998"/>
    <w:rsid w:val="0023699D"/>
    <w:rsid w:val="002369B0"/>
    <w:rsid w:val="00236A95"/>
    <w:rsid w:val="00236FEE"/>
    <w:rsid w:val="00237009"/>
    <w:rsid w:val="00237294"/>
    <w:rsid w:val="00237374"/>
    <w:rsid w:val="00237612"/>
    <w:rsid w:val="0023788E"/>
    <w:rsid w:val="00237F54"/>
    <w:rsid w:val="002400BC"/>
    <w:rsid w:val="0024021D"/>
    <w:rsid w:val="00240336"/>
    <w:rsid w:val="00240510"/>
    <w:rsid w:val="00240538"/>
    <w:rsid w:val="0024069A"/>
    <w:rsid w:val="002407DC"/>
    <w:rsid w:val="00240AEF"/>
    <w:rsid w:val="00240B53"/>
    <w:rsid w:val="00240BF6"/>
    <w:rsid w:val="0024113E"/>
    <w:rsid w:val="002411E5"/>
    <w:rsid w:val="0024128A"/>
    <w:rsid w:val="002416AA"/>
    <w:rsid w:val="002416FA"/>
    <w:rsid w:val="00241780"/>
    <w:rsid w:val="002419BD"/>
    <w:rsid w:val="00241E65"/>
    <w:rsid w:val="00241F1F"/>
    <w:rsid w:val="002425A9"/>
    <w:rsid w:val="0024265A"/>
    <w:rsid w:val="00242689"/>
    <w:rsid w:val="00242B6F"/>
    <w:rsid w:val="00242F2F"/>
    <w:rsid w:val="00243371"/>
    <w:rsid w:val="00243410"/>
    <w:rsid w:val="00243B83"/>
    <w:rsid w:val="00243DC0"/>
    <w:rsid w:val="002440AF"/>
    <w:rsid w:val="002442A8"/>
    <w:rsid w:val="00244582"/>
    <w:rsid w:val="0024459C"/>
    <w:rsid w:val="00244646"/>
    <w:rsid w:val="002448A7"/>
    <w:rsid w:val="00244958"/>
    <w:rsid w:val="00244D8B"/>
    <w:rsid w:val="00244D9E"/>
    <w:rsid w:val="0024511C"/>
    <w:rsid w:val="00245232"/>
    <w:rsid w:val="00245531"/>
    <w:rsid w:val="00245617"/>
    <w:rsid w:val="00245C5B"/>
    <w:rsid w:val="00245EFF"/>
    <w:rsid w:val="00245F3E"/>
    <w:rsid w:val="002471CB"/>
    <w:rsid w:val="00247465"/>
    <w:rsid w:val="00247477"/>
    <w:rsid w:val="002476B2"/>
    <w:rsid w:val="002478F8"/>
    <w:rsid w:val="00247A9F"/>
    <w:rsid w:val="00247CEB"/>
    <w:rsid w:val="0025016D"/>
    <w:rsid w:val="0025018A"/>
    <w:rsid w:val="0025034B"/>
    <w:rsid w:val="002506CF"/>
    <w:rsid w:val="0025084F"/>
    <w:rsid w:val="002508B6"/>
    <w:rsid w:val="002509A9"/>
    <w:rsid w:val="002509F7"/>
    <w:rsid w:val="0025128D"/>
    <w:rsid w:val="0025138F"/>
    <w:rsid w:val="002520B3"/>
    <w:rsid w:val="00252441"/>
    <w:rsid w:val="002525F0"/>
    <w:rsid w:val="00252908"/>
    <w:rsid w:val="00252FB9"/>
    <w:rsid w:val="0025304D"/>
    <w:rsid w:val="002530A1"/>
    <w:rsid w:val="00253207"/>
    <w:rsid w:val="0025329E"/>
    <w:rsid w:val="002532A5"/>
    <w:rsid w:val="00253305"/>
    <w:rsid w:val="002534A4"/>
    <w:rsid w:val="00253785"/>
    <w:rsid w:val="00253958"/>
    <w:rsid w:val="00253A95"/>
    <w:rsid w:val="00253C27"/>
    <w:rsid w:val="00253CF4"/>
    <w:rsid w:val="00253D35"/>
    <w:rsid w:val="002541A7"/>
    <w:rsid w:val="00254420"/>
    <w:rsid w:val="0025448C"/>
    <w:rsid w:val="00254960"/>
    <w:rsid w:val="00254AC0"/>
    <w:rsid w:val="00254BF2"/>
    <w:rsid w:val="00254D07"/>
    <w:rsid w:val="00254F56"/>
    <w:rsid w:val="00255119"/>
    <w:rsid w:val="00255187"/>
    <w:rsid w:val="00255440"/>
    <w:rsid w:val="002554E3"/>
    <w:rsid w:val="0025566C"/>
    <w:rsid w:val="00255B08"/>
    <w:rsid w:val="00255F93"/>
    <w:rsid w:val="002562A9"/>
    <w:rsid w:val="00256484"/>
    <w:rsid w:val="002564B7"/>
    <w:rsid w:val="00256691"/>
    <w:rsid w:val="0025678B"/>
    <w:rsid w:val="0025692B"/>
    <w:rsid w:val="00256963"/>
    <w:rsid w:val="00256A7D"/>
    <w:rsid w:val="00256B12"/>
    <w:rsid w:val="00256C44"/>
    <w:rsid w:val="00256C77"/>
    <w:rsid w:val="00257038"/>
    <w:rsid w:val="00257095"/>
    <w:rsid w:val="002570C7"/>
    <w:rsid w:val="00257302"/>
    <w:rsid w:val="00257460"/>
    <w:rsid w:val="00257558"/>
    <w:rsid w:val="00257595"/>
    <w:rsid w:val="00257737"/>
    <w:rsid w:val="00257947"/>
    <w:rsid w:val="002579B1"/>
    <w:rsid w:val="00257B5B"/>
    <w:rsid w:val="00257D7F"/>
    <w:rsid w:val="00257E58"/>
    <w:rsid w:val="00257E71"/>
    <w:rsid w:val="002602CC"/>
    <w:rsid w:val="002603FA"/>
    <w:rsid w:val="00260434"/>
    <w:rsid w:val="00260607"/>
    <w:rsid w:val="00260F64"/>
    <w:rsid w:val="00260FEE"/>
    <w:rsid w:val="0026119C"/>
    <w:rsid w:val="002612B2"/>
    <w:rsid w:val="002618E4"/>
    <w:rsid w:val="00261907"/>
    <w:rsid w:val="0026196E"/>
    <w:rsid w:val="00261F61"/>
    <w:rsid w:val="002620CB"/>
    <w:rsid w:val="00262136"/>
    <w:rsid w:val="002621D4"/>
    <w:rsid w:val="00262290"/>
    <w:rsid w:val="00262595"/>
    <w:rsid w:val="00262B03"/>
    <w:rsid w:val="00262C19"/>
    <w:rsid w:val="00262EED"/>
    <w:rsid w:val="00262F75"/>
    <w:rsid w:val="00263077"/>
    <w:rsid w:val="002631FA"/>
    <w:rsid w:val="002639B0"/>
    <w:rsid w:val="00263A5A"/>
    <w:rsid w:val="00263C6B"/>
    <w:rsid w:val="00263CB5"/>
    <w:rsid w:val="00263EB0"/>
    <w:rsid w:val="00263F66"/>
    <w:rsid w:val="00263FCB"/>
    <w:rsid w:val="0026410E"/>
    <w:rsid w:val="0026419D"/>
    <w:rsid w:val="002641AC"/>
    <w:rsid w:val="00264244"/>
    <w:rsid w:val="00264364"/>
    <w:rsid w:val="0026446E"/>
    <w:rsid w:val="002644B6"/>
    <w:rsid w:val="002646FD"/>
    <w:rsid w:val="00264789"/>
    <w:rsid w:val="00264914"/>
    <w:rsid w:val="00264B0D"/>
    <w:rsid w:val="00264BCC"/>
    <w:rsid w:val="00264CA0"/>
    <w:rsid w:val="00264FFA"/>
    <w:rsid w:val="002653C1"/>
    <w:rsid w:val="002654FE"/>
    <w:rsid w:val="00265652"/>
    <w:rsid w:val="002656CE"/>
    <w:rsid w:val="002659A8"/>
    <w:rsid w:val="00265D55"/>
    <w:rsid w:val="002668CB"/>
    <w:rsid w:val="00266A1E"/>
    <w:rsid w:val="00266CBF"/>
    <w:rsid w:val="002673AA"/>
    <w:rsid w:val="002673BB"/>
    <w:rsid w:val="0026741C"/>
    <w:rsid w:val="00267E28"/>
    <w:rsid w:val="00267F5F"/>
    <w:rsid w:val="002701BB"/>
    <w:rsid w:val="002702D4"/>
    <w:rsid w:val="002702E7"/>
    <w:rsid w:val="00270440"/>
    <w:rsid w:val="00270677"/>
    <w:rsid w:val="00270CE8"/>
    <w:rsid w:val="002714B3"/>
    <w:rsid w:val="002717A5"/>
    <w:rsid w:val="0027199A"/>
    <w:rsid w:val="00271C1D"/>
    <w:rsid w:val="00271F29"/>
    <w:rsid w:val="00272163"/>
    <w:rsid w:val="00272304"/>
    <w:rsid w:val="00272391"/>
    <w:rsid w:val="00272B5D"/>
    <w:rsid w:val="00272D5C"/>
    <w:rsid w:val="00272F7E"/>
    <w:rsid w:val="00272FA9"/>
    <w:rsid w:val="00273226"/>
    <w:rsid w:val="00273398"/>
    <w:rsid w:val="002733A9"/>
    <w:rsid w:val="002733F7"/>
    <w:rsid w:val="00273683"/>
    <w:rsid w:val="00273C3D"/>
    <w:rsid w:val="00273CC3"/>
    <w:rsid w:val="002740B0"/>
    <w:rsid w:val="00274177"/>
    <w:rsid w:val="002745F5"/>
    <w:rsid w:val="00274709"/>
    <w:rsid w:val="00274736"/>
    <w:rsid w:val="0027497B"/>
    <w:rsid w:val="002751D4"/>
    <w:rsid w:val="002754C3"/>
    <w:rsid w:val="002755E0"/>
    <w:rsid w:val="002756F9"/>
    <w:rsid w:val="00275722"/>
    <w:rsid w:val="002758AE"/>
    <w:rsid w:val="002758BC"/>
    <w:rsid w:val="00275C16"/>
    <w:rsid w:val="00275E0C"/>
    <w:rsid w:val="00275ED1"/>
    <w:rsid w:val="00275EF1"/>
    <w:rsid w:val="00276193"/>
    <w:rsid w:val="00276393"/>
    <w:rsid w:val="002764A2"/>
    <w:rsid w:val="00276802"/>
    <w:rsid w:val="00276A94"/>
    <w:rsid w:val="00276EFD"/>
    <w:rsid w:val="0027717A"/>
    <w:rsid w:val="002771B4"/>
    <w:rsid w:val="0027730C"/>
    <w:rsid w:val="002779DB"/>
    <w:rsid w:val="00277A78"/>
    <w:rsid w:val="00277C3A"/>
    <w:rsid w:val="00277D6D"/>
    <w:rsid w:val="00277DBF"/>
    <w:rsid w:val="002801CF"/>
    <w:rsid w:val="002804FF"/>
    <w:rsid w:val="0028054D"/>
    <w:rsid w:val="002805CF"/>
    <w:rsid w:val="00280617"/>
    <w:rsid w:val="00280BC5"/>
    <w:rsid w:val="00280C08"/>
    <w:rsid w:val="00280C19"/>
    <w:rsid w:val="00281583"/>
    <w:rsid w:val="00281758"/>
    <w:rsid w:val="00281A06"/>
    <w:rsid w:val="00281A7B"/>
    <w:rsid w:val="00281A8D"/>
    <w:rsid w:val="0028225F"/>
    <w:rsid w:val="00282362"/>
    <w:rsid w:val="0028258F"/>
    <w:rsid w:val="002827B8"/>
    <w:rsid w:val="0028282E"/>
    <w:rsid w:val="00282A29"/>
    <w:rsid w:val="00282B52"/>
    <w:rsid w:val="00282C38"/>
    <w:rsid w:val="00282DD2"/>
    <w:rsid w:val="00283075"/>
    <w:rsid w:val="002830AF"/>
    <w:rsid w:val="002832C1"/>
    <w:rsid w:val="002833B3"/>
    <w:rsid w:val="00283507"/>
    <w:rsid w:val="00283A55"/>
    <w:rsid w:val="00283AE4"/>
    <w:rsid w:val="00283BA1"/>
    <w:rsid w:val="00283DC8"/>
    <w:rsid w:val="00283FC9"/>
    <w:rsid w:val="00284523"/>
    <w:rsid w:val="00284A36"/>
    <w:rsid w:val="00284BEA"/>
    <w:rsid w:val="00284D24"/>
    <w:rsid w:val="00284D73"/>
    <w:rsid w:val="00284D7F"/>
    <w:rsid w:val="00284DBE"/>
    <w:rsid w:val="00284DC7"/>
    <w:rsid w:val="00284DF7"/>
    <w:rsid w:val="002850FC"/>
    <w:rsid w:val="00285549"/>
    <w:rsid w:val="0028560E"/>
    <w:rsid w:val="002856D3"/>
    <w:rsid w:val="00285848"/>
    <w:rsid w:val="00285893"/>
    <w:rsid w:val="00285CC9"/>
    <w:rsid w:val="00285FB0"/>
    <w:rsid w:val="002863D0"/>
    <w:rsid w:val="0028642E"/>
    <w:rsid w:val="00286519"/>
    <w:rsid w:val="002865B4"/>
    <w:rsid w:val="00286815"/>
    <w:rsid w:val="002869D2"/>
    <w:rsid w:val="00286C97"/>
    <w:rsid w:val="00286ECD"/>
    <w:rsid w:val="0028732D"/>
    <w:rsid w:val="0028736A"/>
    <w:rsid w:val="002873C2"/>
    <w:rsid w:val="00287535"/>
    <w:rsid w:val="002878D6"/>
    <w:rsid w:val="0028795D"/>
    <w:rsid w:val="00287A93"/>
    <w:rsid w:val="00287BC5"/>
    <w:rsid w:val="00287D40"/>
    <w:rsid w:val="00290472"/>
    <w:rsid w:val="00290657"/>
    <w:rsid w:val="00290A3D"/>
    <w:rsid w:val="00290BFD"/>
    <w:rsid w:val="00291459"/>
    <w:rsid w:val="00291835"/>
    <w:rsid w:val="00291ACD"/>
    <w:rsid w:val="00291C95"/>
    <w:rsid w:val="00291E20"/>
    <w:rsid w:val="0029225F"/>
    <w:rsid w:val="002924F3"/>
    <w:rsid w:val="002925A7"/>
    <w:rsid w:val="002928B7"/>
    <w:rsid w:val="0029296A"/>
    <w:rsid w:val="00292C27"/>
    <w:rsid w:val="00292C34"/>
    <w:rsid w:val="00292E0C"/>
    <w:rsid w:val="00292FEE"/>
    <w:rsid w:val="0029302E"/>
    <w:rsid w:val="002931C6"/>
    <w:rsid w:val="00293448"/>
    <w:rsid w:val="002934A6"/>
    <w:rsid w:val="00293513"/>
    <w:rsid w:val="002936DE"/>
    <w:rsid w:val="00293785"/>
    <w:rsid w:val="00293A50"/>
    <w:rsid w:val="00293B58"/>
    <w:rsid w:val="00293CB3"/>
    <w:rsid w:val="00293CD9"/>
    <w:rsid w:val="00293DEE"/>
    <w:rsid w:val="00293F7D"/>
    <w:rsid w:val="00294182"/>
    <w:rsid w:val="00294858"/>
    <w:rsid w:val="00294B56"/>
    <w:rsid w:val="00294BF8"/>
    <w:rsid w:val="00294C13"/>
    <w:rsid w:val="00294D33"/>
    <w:rsid w:val="00294D95"/>
    <w:rsid w:val="00294F63"/>
    <w:rsid w:val="002950B4"/>
    <w:rsid w:val="00295109"/>
    <w:rsid w:val="00295209"/>
    <w:rsid w:val="002952F4"/>
    <w:rsid w:val="002953FB"/>
    <w:rsid w:val="0029559C"/>
    <w:rsid w:val="00295911"/>
    <w:rsid w:val="002959D0"/>
    <w:rsid w:val="00295D20"/>
    <w:rsid w:val="00295DF4"/>
    <w:rsid w:val="00295EC6"/>
    <w:rsid w:val="00295FE9"/>
    <w:rsid w:val="0029655A"/>
    <w:rsid w:val="00296706"/>
    <w:rsid w:val="002967B9"/>
    <w:rsid w:val="00296807"/>
    <w:rsid w:val="00296BDF"/>
    <w:rsid w:val="00296D54"/>
    <w:rsid w:val="00296E2C"/>
    <w:rsid w:val="0029747A"/>
    <w:rsid w:val="00297751"/>
    <w:rsid w:val="002977CF"/>
    <w:rsid w:val="002978C0"/>
    <w:rsid w:val="00297A7F"/>
    <w:rsid w:val="00297B44"/>
    <w:rsid w:val="002A017F"/>
    <w:rsid w:val="002A04C6"/>
    <w:rsid w:val="002A0565"/>
    <w:rsid w:val="002A0799"/>
    <w:rsid w:val="002A0B5D"/>
    <w:rsid w:val="002A0DE5"/>
    <w:rsid w:val="002A0E43"/>
    <w:rsid w:val="002A0FD3"/>
    <w:rsid w:val="002A14C3"/>
    <w:rsid w:val="002A19B6"/>
    <w:rsid w:val="002A1B18"/>
    <w:rsid w:val="002A1D38"/>
    <w:rsid w:val="002A1FA3"/>
    <w:rsid w:val="002A2353"/>
    <w:rsid w:val="002A267B"/>
    <w:rsid w:val="002A28E4"/>
    <w:rsid w:val="002A2927"/>
    <w:rsid w:val="002A2C7D"/>
    <w:rsid w:val="002A2EDC"/>
    <w:rsid w:val="002A321C"/>
    <w:rsid w:val="002A324E"/>
    <w:rsid w:val="002A32FB"/>
    <w:rsid w:val="002A33C3"/>
    <w:rsid w:val="002A35B6"/>
    <w:rsid w:val="002A36D9"/>
    <w:rsid w:val="002A375E"/>
    <w:rsid w:val="002A3829"/>
    <w:rsid w:val="002A3938"/>
    <w:rsid w:val="002A3B05"/>
    <w:rsid w:val="002A3F67"/>
    <w:rsid w:val="002A3FA9"/>
    <w:rsid w:val="002A40EE"/>
    <w:rsid w:val="002A425A"/>
    <w:rsid w:val="002A4646"/>
    <w:rsid w:val="002A46A6"/>
    <w:rsid w:val="002A47F3"/>
    <w:rsid w:val="002A499A"/>
    <w:rsid w:val="002A4A14"/>
    <w:rsid w:val="002A5021"/>
    <w:rsid w:val="002A5150"/>
    <w:rsid w:val="002A51D5"/>
    <w:rsid w:val="002A5320"/>
    <w:rsid w:val="002A53B4"/>
    <w:rsid w:val="002A53BE"/>
    <w:rsid w:val="002A5A4F"/>
    <w:rsid w:val="002A5B5D"/>
    <w:rsid w:val="002A5EC1"/>
    <w:rsid w:val="002A6006"/>
    <w:rsid w:val="002A61D5"/>
    <w:rsid w:val="002A62E4"/>
    <w:rsid w:val="002A6610"/>
    <w:rsid w:val="002A6709"/>
    <w:rsid w:val="002A676E"/>
    <w:rsid w:val="002A6825"/>
    <w:rsid w:val="002A685D"/>
    <w:rsid w:val="002A6A33"/>
    <w:rsid w:val="002A6A9F"/>
    <w:rsid w:val="002A6DCB"/>
    <w:rsid w:val="002A7325"/>
    <w:rsid w:val="002A75EB"/>
    <w:rsid w:val="002A7634"/>
    <w:rsid w:val="002A7A43"/>
    <w:rsid w:val="002A7AE8"/>
    <w:rsid w:val="002A7B8D"/>
    <w:rsid w:val="002A7ECA"/>
    <w:rsid w:val="002A7EFA"/>
    <w:rsid w:val="002B0011"/>
    <w:rsid w:val="002B010D"/>
    <w:rsid w:val="002B0261"/>
    <w:rsid w:val="002B03DD"/>
    <w:rsid w:val="002B0CF8"/>
    <w:rsid w:val="002B0D4B"/>
    <w:rsid w:val="002B0EBC"/>
    <w:rsid w:val="002B120F"/>
    <w:rsid w:val="002B121C"/>
    <w:rsid w:val="002B12E6"/>
    <w:rsid w:val="002B1352"/>
    <w:rsid w:val="002B1386"/>
    <w:rsid w:val="002B15EC"/>
    <w:rsid w:val="002B1896"/>
    <w:rsid w:val="002B194E"/>
    <w:rsid w:val="002B1D44"/>
    <w:rsid w:val="002B1FC8"/>
    <w:rsid w:val="002B2179"/>
    <w:rsid w:val="002B2616"/>
    <w:rsid w:val="002B2689"/>
    <w:rsid w:val="002B27B8"/>
    <w:rsid w:val="002B27C1"/>
    <w:rsid w:val="002B27C5"/>
    <w:rsid w:val="002B2B21"/>
    <w:rsid w:val="002B2D80"/>
    <w:rsid w:val="002B3083"/>
    <w:rsid w:val="002B310D"/>
    <w:rsid w:val="002B318A"/>
    <w:rsid w:val="002B36AC"/>
    <w:rsid w:val="002B3AFE"/>
    <w:rsid w:val="002B3BD3"/>
    <w:rsid w:val="002B3F01"/>
    <w:rsid w:val="002B405D"/>
    <w:rsid w:val="002B410B"/>
    <w:rsid w:val="002B4304"/>
    <w:rsid w:val="002B44DF"/>
    <w:rsid w:val="002B4A37"/>
    <w:rsid w:val="002B4AF4"/>
    <w:rsid w:val="002B4E1B"/>
    <w:rsid w:val="002B505C"/>
    <w:rsid w:val="002B50D5"/>
    <w:rsid w:val="002B5203"/>
    <w:rsid w:val="002B5401"/>
    <w:rsid w:val="002B5C26"/>
    <w:rsid w:val="002B5C5B"/>
    <w:rsid w:val="002B5C6B"/>
    <w:rsid w:val="002B624E"/>
    <w:rsid w:val="002B63DA"/>
    <w:rsid w:val="002B664E"/>
    <w:rsid w:val="002B69EE"/>
    <w:rsid w:val="002B6B6F"/>
    <w:rsid w:val="002B6C6E"/>
    <w:rsid w:val="002B7030"/>
    <w:rsid w:val="002B70B0"/>
    <w:rsid w:val="002B7310"/>
    <w:rsid w:val="002B7459"/>
    <w:rsid w:val="002B7629"/>
    <w:rsid w:val="002B78FE"/>
    <w:rsid w:val="002B7A5F"/>
    <w:rsid w:val="002B7B49"/>
    <w:rsid w:val="002B7C53"/>
    <w:rsid w:val="002B7FB5"/>
    <w:rsid w:val="002C00CB"/>
    <w:rsid w:val="002C015A"/>
    <w:rsid w:val="002C0218"/>
    <w:rsid w:val="002C02D6"/>
    <w:rsid w:val="002C05CB"/>
    <w:rsid w:val="002C067B"/>
    <w:rsid w:val="002C0716"/>
    <w:rsid w:val="002C08E3"/>
    <w:rsid w:val="002C09DD"/>
    <w:rsid w:val="002C0AFA"/>
    <w:rsid w:val="002C0B71"/>
    <w:rsid w:val="002C0DF1"/>
    <w:rsid w:val="002C0E74"/>
    <w:rsid w:val="002C0F99"/>
    <w:rsid w:val="002C119F"/>
    <w:rsid w:val="002C12DD"/>
    <w:rsid w:val="002C1314"/>
    <w:rsid w:val="002C14D2"/>
    <w:rsid w:val="002C14F1"/>
    <w:rsid w:val="002C158E"/>
    <w:rsid w:val="002C1671"/>
    <w:rsid w:val="002C1B6E"/>
    <w:rsid w:val="002C1C44"/>
    <w:rsid w:val="002C1C86"/>
    <w:rsid w:val="002C1DBA"/>
    <w:rsid w:val="002C1F61"/>
    <w:rsid w:val="002C1FEA"/>
    <w:rsid w:val="002C246C"/>
    <w:rsid w:val="002C2657"/>
    <w:rsid w:val="002C275F"/>
    <w:rsid w:val="002C2B5F"/>
    <w:rsid w:val="002C3041"/>
    <w:rsid w:val="002C3096"/>
    <w:rsid w:val="002C316C"/>
    <w:rsid w:val="002C3180"/>
    <w:rsid w:val="002C323C"/>
    <w:rsid w:val="002C327F"/>
    <w:rsid w:val="002C3A40"/>
    <w:rsid w:val="002C3CA6"/>
    <w:rsid w:val="002C3CC9"/>
    <w:rsid w:val="002C3E36"/>
    <w:rsid w:val="002C3EB6"/>
    <w:rsid w:val="002C3FBE"/>
    <w:rsid w:val="002C4049"/>
    <w:rsid w:val="002C409F"/>
    <w:rsid w:val="002C41DC"/>
    <w:rsid w:val="002C42C4"/>
    <w:rsid w:val="002C4709"/>
    <w:rsid w:val="002C4D1A"/>
    <w:rsid w:val="002C4F30"/>
    <w:rsid w:val="002C519F"/>
    <w:rsid w:val="002C55CA"/>
    <w:rsid w:val="002C58B4"/>
    <w:rsid w:val="002C5D1C"/>
    <w:rsid w:val="002C5F6F"/>
    <w:rsid w:val="002C609C"/>
    <w:rsid w:val="002C6217"/>
    <w:rsid w:val="002C6359"/>
    <w:rsid w:val="002C6360"/>
    <w:rsid w:val="002C6547"/>
    <w:rsid w:val="002C6609"/>
    <w:rsid w:val="002C6639"/>
    <w:rsid w:val="002C6786"/>
    <w:rsid w:val="002C6CE2"/>
    <w:rsid w:val="002C70A9"/>
    <w:rsid w:val="002C727B"/>
    <w:rsid w:val="002C72E9"/>
    <w:rsid w:val="002C7461"/>
    <w:rsid w:val="002C765B"/>
    <w:rsid w:val="002C77D1"/>
    <w:rsid w:val="002C780F"/>
    <w:rsid w:val="002C7A5D"/>
    <w:rsid w:val="002C7FE9"/>
    <w:rsid w:val="002D05EC"/>
    <w:rsid w:val="002D0697"/>
    <w:rsid w:val="002D0ABF"/>
    <w:rsid w:val="002D0DC5"/>
    <w:rsid w:val="002D1843"/>
    <w:rsid w:val="002D18B6"/>
    <w:rsid w:val="002D1AE1"/>
    <w:rsid w:val="002D2110"/>
    <w:rsid w:val="002D271A"/>
    <w:rsid w:val="002D28AC"/>
    <w:rsid w:val="002D2F22"/>
    <w:rsid w:val="002D30D4"/>
    <w:rsid w:val="002D3170"/>
    <w:rsid w:val="002D3528"/>
    <w:rsid w:val="002D3557"/>
    <w:rsid w:val="002D3C2B"/>
    <w:rsid w:val="002D3C83"/>
    <w:rsid w:val="002D4116"/>
    <w:rsid w:val="002D4258"/>
    <w:rsid w:val="002D4353"/>
    <w:rsid w:val="002D43B7"/>
    <w:rsid w:val="002D4682"/>
    <w:rsid w:val="002D46DA"/>
    <w:rsid w:val="002D46F1"/>
    <w:rsid w:val="002D4AC7"/>
    <w:rsid w:val="002D4CDE"/>
    <w:rsid w:val="002D4D1F"/>
    <w:rsid w:val="002D4DCC"/>
    <w:rsid w:val="002D4EFD"/>
    <w:rsid w:val="002D51B0"/>
    <w:rsid w:val="002D5AB0"/>
    <w:rsid w:val="002D5CB6"/>
    <w:rsid w:val="002D5D59"/>
    <w:rsid w:val="002D5E18"/>
    <w:rsid w:val="002D5E73"/>
    <w:rsid w:val="002D5F8F"/>
    <w:rsid w:val="002D6074"/>
    <w:rsid w:val="002D61AA"/>
    <w:rsid w:val="002D6263"/>
    <w:rsid w:val="002D6924"/>
    <w:rsid w:val="002D69D6"/>
    <w:rsid w:val="002D6D19"/>
    <w:rsid w:val="002D6D69"/>
    <w:rsid w:val="002D73C8"/>
    <w:rsid w:val="002D75F9"/>
    <w:rsid w:val="002D7673"/>
    <w:rsid w:val="002D771B"/>
    <w:rsid w:val="002D78B7"/>
    <w:rsid w:val="002D78E7"/>
    <w:rsid w:val="002D79A7"/>
    <w:rsid w:val="002D79D0"/>
    <w:rsid w:val="002D7A52"/>
    <w:rsid w:val="002D7BF5"/>
    <w:rsid w:val="002D7DA9"/>
    <w:rsid w:val="002D7EB8"/>
    <w:rsid w:val="002D7F0E"/>
    <w:rsid w:val="002D7F10"/>
    <w:rsid w:val="002D7FBB"/>
    <w:rsid w:val="002E0173"/>
    <w:rsid w:val="002E05C9"/>
    <w:rsid w:val="002E0689"/>
    <w:rsid w:val="002E0ABB"/>
    <w:rsid w:val="002E0B8B"/>
    <w:rsid w:val="002E1236"/>
    <w:rsid w:val="002E146F"/>
    <w:rsid w:val="002E160A"/>
    <w:rsid w:val="002E165A"/>
    <w:rsid w:val="002E1669"/>
    <w:rsid w:val="002E174C"/>
    <w:rsid w:val="002E178B"/>
    <w:rsid w:val="002E1893"/>
    <w:rsid w:val="002E191D"/>
    <w:rsid w:val="002E196F"/>
    <w:rsid w:val="002E21B6"/>
    <w:rsid w:val="002E233B"/>
    <w:rsid w:val="002E2753"/>
    <w:rsid w:val="002E2C39"/>
    <w:rsid w:val="002E2CD6"/>
    <w:rsid w:val="002E2D8A"/>
    <w:rsid w:val="002E2E82"/>
    <w:rsid w:val="002E2EC1"/>
    <w:rsid w:val="002E367F"/>
    <w:rsid w:val="002E3977"/>
    <w:rsid w:val="002E3AFE"/>
    <w:rsid w:val="002E4109"/>
    <w:rsid w:val="002E434F"/>
    <w:rsid w:val="002E4859"/>
    <w:rsid w:val="002E4A05"/>
    <w:rsid w:val="002E4C42"/>
    <w:rsid w:val="002E5105"/>
    <w:rsid w:val="002E518E"/>
    <w:rsid w:val="002E51B1"/>
    <w:rsid w:val="002E534C"/>
    <w:rsid w:val="002E5655"/>
    <w:rsid w:val="002E5659"/>
    <w:rsid w:val="002E5817"/>
    <w:rsid w:val="002E5E44"/>
    <w:rsid w:val="002E5FB9"/>
    <w:rsid w:val="002E6153"/>
    <w:rsid w:val="002E66AD"/>
    <w:rsid w:val="002E697E"/>
    <w:rsid w:val="002E6BCC"/>
    <w:rsid w:val="002E6CE1"/>
    <w:rsid w:val="002E700C"/>
    <w:rsid w:val="002E7186"/>
    <w:rsid w:val="002E7293"/>
    <w:rsid w:val="002E75A9"/>
    <w:rsid w:val="002E76A3"/>
    <w:rsid w:val="002E76F2"/>
    <w:rsid w:val="002E77B9"/>
    <w:rsid w:val="002E794D"/>
    <w:rsid w:val="002E7A2C"/>
    <w:rsid w:val="002E7AAD"/>
    <w:rsid w:val="002E7C79"/>
    <w:rsid w:val="002E7E8E"/>
    <w:rsid w:val="002E7ECA"/>
    <w:rsid w:val="002F0054"/>
    <w:rsid w:val="002F0127"/>
    <w:rsid w:val="002F01EC"/>
    <w:rsid w:val="002F08BC"/>
    <w:rsid w:val="002F08D7"/>
    <w:rsid w:val="002F0B7A"/>
    <w:rsid w:val="002F0F4C"/>
    <w:rsid w:val="002F13C9"/>
    <w:rsid w:val="002F144D"/>
    <w:rsid w:val="002F1559"/>
    <w:rsid w:val="002F1848"/>
    <w:rsid w:val="002F223B"/>
    <w:rsid w:val="002F2863"/>
    <w:rsid w:val="002F28C1"/>
    <w:rsid w:val="002F3071"/>
    <w:rsid w:val="002F307D"/>
    <w:rsid w:val="002F36CD"/>
    <w:rsid w:val="002F3941"/>
    <w:rsid w:val="002F3B2C"/>
    <w:rsid w:val="002F3B7A"/>
    <w:rsid w:val="002F3CDA"/>
    <w:rsid w:val="002F4035"/>
    <w:rsid w:val="002F4242"/>
    <w:rsid w:val="002F444F"/>
    <w:rsid w:val="002F453F"/>
    <w:rsid w:val="002F47CF"/>
    <w:rsid w:val="002F48C7"/>
    <w:rsid w:val="002F4A7A"/>
    <w:rsid w:val="002F4C54"/>
    <w:rsid w:val="002F4E3C"/>
    <w:rsid w:val="002F501F"/>
    <w:rsid w:val="002F51F9"/>
    <w:rsid w:val="002F52EB"/>
    <w:rsid w:val="002F547A"/>
    <w:rsid w:val="002F58A0"/>
    <w:rsid w:val="002F5BA2"/>
    <w:rsid w:val="002F5E48"/>
    <w:rsid w:val="002F5F32"/>
    <w:rsid w:val="002F6DB6"/>
    <w:rsid w:val="002F6F0C"/>
    <w:rsid w:val="002F6F0E"/>
    <w:rsid w:val="002F7B20"/>
    <w:rsid w:val="002F7B8D"/>
    <w:rsid w:val="002F7F85"/>
    <w:rsid w:val="003000AE"/>
    <w:rsid w:val="00300298"/>
    <w:rsid w:val="003003EC"/>
    <w:rsid w:val="003006A4"/>
    <w:rsid w:val="0030082D"/>
    <w:rsid w:val="003009E7"/>
    <w:rsid w:val="00300A18"/>
    <w:rsid w:val="00300B3C"/>
    <w:rsid w:val="003012F9"/>
    <w:rsid w:val="0030157B"/>
    <w:rsid w:val="003015F4"/>
    <w:rsid w:val="00301605"/>
    <w:rsid w:val="00301627"/>
    <w:rsid w:val="0030168A"/>
    <w:rsid w:val="003017A6"/>
    <w:rsid w:val="00301A08"/>
    <w:rsid w:val="00302076"/>
    <w:rsid w:val="003020D0"/>
    <w:rsid w:val="003022FB"/>
    <w:rsid w:val="0030258B"/>
    <w:rsid w:val="00302D09"/>
    <w:rsid w:val="003032BB"/>
    <w:rsid w:val="00303648"/>
    <w:rsid w:val="00303674"/>
    <w:rsid w:val="0030388C"/>
    <w:rsid w:val="00303909"/>
    <w:rsid w:val="003039A9"/>
    <w:rsid w:val="00303A3D"/>
    <w:rsid w:val="00303D1F"/>
    <w:rsid w:val="00303D8D"/>
    <w:rsid w:val="00303DEE"/>
    <w:rsid w:val="00304183"/>
    <w:rsid w:val="00304210"/>
    <w:rsid w:val="00304343"/>
    <w:rsid w:val="003044B4"/>
    <w:rsid w:val="003048D0"/>
    <w:rsid w:val="00304A10"/>
    <w:rsid w:val="00304A51"/>
    <w:rsid w:val="00304EA4"/>
    <w:rsid w:val="00304EF3"/>
    <w:rsid w:val="00304F86"/>
    <w:rsid w:val="00304FA5"/>
    <w:rsid w:val="003050D2"/>
    <w:rsid w:val="003052B5"/>
    <w:rsid w:val="0030538F"/>
    <w:rsid w:val="0030586A"/>
    <w:rsid w:val="00305975"/>
    <w:rsid w:val="00305A8B"/>
    <w:rsid w:val="00305ACC"/>
    <w:rsid w:val="00305E33"/>
    <w:rsid w:val="00306108"/>
    <w:rsid w:val="0030653B"/>
    <w:rsid w:val="0030670E"/>
    <w:rsid w:val="003069FD"/>
    <w:rsid w:val="00306CCF"/>
    <w:rsid w:val="00306ED3"/>
    <w:rsid w:val="003071FE"/>
    <w:rsid w:val="00307515"/>
    <w:rsid w:val="003075A2"/>
    <w:rsid w:val="003078CE"/>
    <w:rsid w:val="003078EB"/>
    <w:rsid w:val="003079C1"/>
    <w:rsid w:val="00307F92"/>
    <w:rsid w:val="00310991"/>
    <w:rsid w:val="00310A68"/>
    <w:rsid w:val="00310B09"/>
    <w:rsid w:val="00310B38"/>
    <w:rsid w:val="00310CC4"/>
    <w:rsid w:val="00310D8D"/>
    <w:rsid w:val="00310EC5"/>
    <w:rsid w:val="003112F3"/>
    <w:rsid w:val="003116A8"/>
    <w:rsid w:val="00311CD2"/>
    <w:rsid w:val="0031233E"/>
    <w:rsid w:val="0031271D"/>
    <w:rsid w:val="003128AC"/>
    <w:rsid w:val="00312989"/>
    <w:rsid w:val="003131F7"/>
    <w:rsid w:val="003134DB"/>
    <w:rsid w:val="00313512"/>
    <w:rsid w:val="003135BF"/>
    <w:rsid w:val="00313C3B"/>
    <w:rsid w:val="00313D2B"/>
    <w:rsid w:val="00313E5D"/>
    <w:rsid w:val="003141EA"/>
    <w:rsid w:val="0031442E"/>
    <w:rsid w:val="00314721"/>
    <w:rsid w:val="003147CF"/>
    <w:rsid w:val="003148FD"/>
    <w:rsid w:val="0031492B"/>
    <w:rsid w:val="00314AF9"/>
    <w:rsid w:val="00314B9B"/>
    <w:rsid w:val="003150FE"/>
    <w:rsid w:val="0031511C"/>
    <w:rsid w:val="0031565B"/>
    <w:rsid w:val="00315C5B"/>
    <w:rsid w:val="00315E2A"/>
    <w:rsid w:val="00315E95"/>
    <w:rsid w:val="00316011"/>
    <w:rsid w:val="00316071"/>
    <w:rsid w:val="00316530"/>
    <w:rsid w:val="00316846"/>
    <w:rsid w:val="00316BF0"/>
    <w:rsid w:val="00317179"/>
    <w:rsid w:val="0031730C"/>
    <w:rsid w:val="003174D1"/>
    <w:rsid w:val="0031750B"/>
    <w:rsid w:val="00317942"/>
    <w:rsid w:val="00317D5C"/>
    <w:rsid w:val="00317E8F"/>
    <w:rsid w:val="0032007A"/>
    <w:rsid w:val="003200FF"/>
    <w:rsid w:val="00320386"/>
    <w:rsid w:val="00320987"/>
    <w:rsid w:val="00320D46"/>
    <w:rsid w:val="00320F68"/>
    <w:rsid w:val="003214D2"/>
    <w:rsid w:val="0032173F"/>
    <w:rsid w:val="00321AC4"/>
    <w:rsid w:val="00321D85"/>
    <w:rsid w:val="00321DFD"/>
    <w:rsid w:val="003221FE"/>
    <w:rsid w:val="0032257C"/>
    <w:rsid w:val="0032263F"/>
    <w:rsid w:val="00322645"/>
    <w:rsid w:val="00322765"/>
    <w:rsid w:val="0032290C"/>
    <w:rsid w:val="00322C00"/>
    <w:rsid w:val="00322C43"/>
    <w:rsid w:val="0032303C"/>
    <w:rsid w:val="00323131"/>
    <w:rsid w:val="00323509"/>
    <w:rsid w:val="0032361A"/>
    <w:rsid w:val="003237A7"/>
    <w:rsid w:val="00323B7E"/>
    <w:rsid w:val="00323DBF"/>
    <w:rsid w:val="00323F4C"/>
    <w:rsid w:val="00324059"/>
    <w:rsid w:val="0032417E"/>
    <w:rsid w:val="003241E3"/>
    <w:rsid w:val="003242F6"/>
    <w:rsid w:val="0032449C"/>
    <w:rsid w:val="00324614"/>
    <w:rsid w:val="0032483A"/>
    <w:rsid w:val="00324862"/>
    <w:rsid w:val="003248E6"/>
    <w:rsid w:val="00324918"/>
    <w:rsid w:val="00324A80"/>
    <w:rsid w:val="00324C4F"/>
    <w:rsid w:val="00324DB1"/>
    <w:rsid w:val="00324EFA"/>
    <w:rsid w:val="003250D1"/>
    <w:rsid w:val="00325B4B"/>
    <w:rsid w:val="00325FB1"/>
    <w:rsid w:val="00326151"/>
    <w:rsid w:val="0032639B"/>
    <w:rsid w:val="00326550"/>
    <w:rsid w:val="003265F5"/>
    <w:rsid w:val="00326A82"/>
    <w:rsid w:val="00326FA3"/>
    <w:rsid w:val="00327100"/>
    <w:rsid w:val="003272A5"/>
    <w:rsid w:val="00327571"/>
    <w:rsid w:val="003275DA"/>
    <w:rsid w:val="00327698"/>
    <w:rsid w:val="003276B6"/>
    <w:rsid w:val="00327717"/>
    <w:rsid w:val="0032796F"/>
    <w:rsid w:val="00327A5C"/>
    <w:rsid w:val="00327C87"/>
    <w:rsid w:val="00327C88"/>
    <w:rsid w:val="00327D3E"/>
    <w:rsid w:val="00327DB2"/>
    <w:rsid w:val="00327F0F"/>
    <w:rsid w:val="003300F5"/>
    <w:rsid w:val="0033078C"/>
    <w:rsid w:val="003307D1"/>
    <w:rsid w:val="00330A03"/>
    <w:rsid w:val="00330C8F"/>
    <w:rsid w:val="00330C90"/>
    <w:rsid w:val="00330D0C"/>
    <w:rsid w:val="00331565"/>
    <w:rsid w:val="003317B6"/>
    <w:rsid w:val="003318D0"/>
    <w:rsid w:val="00331A77"/>
    <w:rsid w:val="00331C30"/>
    <w:rsid w:val="00331F41"/>
    <w:rsid w:val="00331F87"/>
    <w:rsid w:val="00332285"/>
    <w:rsid w:val="003325B3"/>
    <w:rsid w:val="0033272E"/>
    <w:rsid w:val="00332B23"/>
    <w:rsid w:val="00332E7F"/>
    <w:rsid w:val="00332EF0"/>
    <w:rsid w:val="00333483"/>
    <w:rsid w:val="003334E6"/>
    <w:rsid w:val="0033355E"/>
    <w:rsid w:val="0033373B"/>
    <w:rsid w:val="00333D8F"/>
    <w:rsid w:val="00334187"/>
    <w:rsid w:val="00334559"/>
    <w:rsid w:val="00334BB0"/>
    <w:rsid w:val="00334BD7"/>
    <w:rsid w:val="00334C0C"/>
    <w:rsid w:val="00334C3E"/>
    <w:rsid w:val="00334D94"/>
    <w:rsid w:val="00334E15"/>
    <w:rsid w:val="00335217"/>
    <w:rsid w:val="0033571F"/>
    <w:rsid w:val="00335B91"/>
    <w:rsid w:val="00335D31"/>
    <w:rsid w:val="00335D99"/>
    <w:rsid w:val="00335FD2"/>
    <w:rsid w:val="003360A5"/>
    <w:rsid w:val="003360FB"/>
    <w:rsid w:val="003361EB"/>
    <w:rsid w:val="003362FC"/>
    <w:rsid w:val="00336647"/>
    <w:rsid w:val="00336D92"/>
    <w:rsid w:val="00336DD3"/>
    <w:rsid w:val="003375E7"/>
    <w:rsid w:val="00337616"/>
    <w:rsid w:val="003377FA"/>
    <w:rsid w:val="003379D7"/>
    <w:rsid w:val="00337B07"/>
    <w:rsid w:val="00337CD6"/>
    <w:rsid w:val="0034019C"/>
    <w:rsid w:val="00340342"/>
    <w:rsid w:val="003404F7"/>
    <w:rsid w:val="00340990"/>
    <w:rsid w:val="00340E63"/>
    <w:rsid w:val="00341274"/>
    <w:rsid w:val="00341299"/>
    <w:rsid w:val="00341344"/>
    <w:rsid w:val="00341364"/>
    <w:rsid w:val="00341366"/>
    <w:rsid w:val="003415B6"/>
    <w:rsid w:val="00341BB4"/>
    <w:rsid w:val="00341C31"/>
    <w:rsid w:val="00341C8E"/>
    <w:rsid w:val="00341E1C"/>
    <w:rsid w:val="00342170"/>
    <w:rsid w:val="00342344"/>
    <w:rsid w:val="0034272B"/>
    <w:rsid w:val="00342C5C"/>
    <w:rsid w:val="00342CF6"/>
    <w:rsid w:val="00342DA0"/>
    <w:rsid w:val="00342EAB"/>
    <w:rsid w:val="00342EB4"/>
    <w:rsid w:val="003436CF"/>
    <w:rsid w:val="00343851"/>
    <w:rsid w:val="003439C2"/>
    <w:rsid w:val="00343E5C"/>
    <w:rsid w:val="00344116"/>
    <w:rsid w:val="00344151"/>
    <w:rsid w:val="00344238"/>
    <w:rsid w:val="003444C3"/>
    <w:rsid w:val="0034480E"/>
    <w:rsid w:val="003449A8"/>
    <w:rsid w:val="00344BF3"/>
    <w:rsid w:val="00345061"/>
    <w:rsid w:val="00345099"/>
    <w:rsid w:val="0034546D"/>
    <w:rsid w:val="0034547B"/>
    <w:rsid w:val="00345924"/>
    <w:rsid w:val="00345DE5"/>
    <w:rsid w:val="00345F9A"/>
    <w:rsid w:val="0034626C"/>
    <w:rsid w:val="003463FB"/>
    <w:rsid w:val="00346496"/>
    <w:rsid w:val="00346522"/>
    <w:rsid w:val="00346935"/>
    <w:rsid w:val="003469F6"/>
    <w:rsid w:val="003469F8"/>
    <w:rsid w:val="00346B3A"/>
    <w:rsid w:val="00346DF9"/>
    <w:rsid w:val="00346FCB"/>
    <w:rsid w:val="00347A38"/>
    <w:rsid w:val="00347A6C"/>
    <w:rsid w:val="00347E4F"/>
    <w:rsid w:val="00347FE5"/>
    <w:rsid w:val="00350229"/>
    <w:rsid w:val="003502DE"/>
    <w:rsid w:val="003504EE"/>
    <w:rsid w:val="00350881"/>
    <w:rsid w:val="0035091A"/>
    <w:rsid w:val="00350A32"/>
    <w:rsid w:val="00350E68"/>
    <w:rsid w:val="00350E79"/>
    <w:rsid w:val="00350EA2"/>
    <w:rsid w:val="00350F1B"/>
    <w:rsid w:val="003512C3"/>
    <w:rsid w:val="00351317"/>
    <w:rsid w:val="00351547"/>
    <w:rsid w:val="00351642"/>
    <w:rsid w:val="0035166C"/>
    <w:rsid w:val="00351992"/>
    <w:rsid w:val="00351AA4"/>
    <w:rsid w:val="00351B9B"/>
    <w:rsid w:val="00352144"/>
    <w:rsid w:val="00352168"/>
    <w:rsid w:val="00352242"/>
    <w:rsid w:val="003527AD"/>
    <w:rsid w:val="00352925"/>
    <w:rsid w:val="00352A35"/>
    <w:rsid w:val="00352ABD"/>
    <w:rsid w:val="00352BAF"/>
    <w:rsid w:val="00352D10"/>
    <w:rsid w:val="00352E47"/>
    <w:rsid w:val="00352F67"/>
    <w:rsid w:val="00353593"/>
    <w:rsid w:val="003539B1"/>
    <w:rsid w:val="00353A8F"/>
    <w:rsid w:val="00353BE3"/>
    <w:rsid w:val="00353E51"/>
    <w:rsid w:val="00354493"/>
    <w:rsid w:val="0035481A"/>
    <w:rsid w:val="0035489D"/>
    <w:rsid w:val="00354CE8"/>
    <w:rsid w:val="00354E2C"/>
    <w:rsid w:val="0035519D"/>
    <w:rsid w:val="003551E5"/>
    <w:rsid w:val="003551EC"/>
    <w:rsid w:val="003552B4"/>
    <w:rsid w:val="0035539C"/>
    <w:rsid w:val="003553A6"/>
    <w:rsid w:val="003557EC"/>
    <w:rsid w:val="00355FE6"/>
    <w:rsid w:val="00356060"/>
    <w:rsid w:val="00356236"/>
    <w:rsid w:val="0035642D"/>
    <w:rsid w:val="0035655D"/>
    <w:rsid w:val="00356857"/>
    <w:rsid w:val="00356910"/>
    <w:rsid w:val="00356C23"/>
    <w:rsid w:val="00356E79"/>
    <w:rsid w:val="003570DE"/>
    <w:rsid w:val="0035778E"/>
    <w:rsid w:val="003578CC"/>
    <w:rsid w:val="00357AB9"/>
    <w:rsid w:val="00357B89"/>
    <w:rsid w:val="00357F1D"/>
    <w:rsid w:val="0036017B"/>
    <w:rsid w:val="003603A4"/>
    <w:rsid w:val="003604A5"/>
    <w:rsid w:val="00360623"/>
    <w:rsid w:val="003606FD"/>
    <w:rsid w:val="003607AD"/>
    <w:rsid w:val="003608C9"/>
    <w:rsid w:val="00360A96"/>
    <w:rsid w:val="00360AA6"/>
    <w:rsid w:val="00360DF8"/>
    <w:rsid w:val="00360FA5"/>
    <w:rsid w:val="003610CF"/>
    <w:rsid w:val="003611F0"/>
    <w:rsid w:val="00361285"/>
    <w:rsid w:val="003612C4"/>
    <w:rsid w:val="00361365"/>
    <w:rsid w:val="003614D1"/>
    <w:rsid w:val="00361DE8"/>
    <w:rsid w:val="00362173"/>
    <w:rsid w:val="003622F1"/>
    <w:rsid w:val="0036235B"/>
    <w:rsid w:val="00362755"/>
    <w:rsid w:val="00362B22"/>
    <w:rsid w:val="00362B6C"/>
    <w:rsid w:val="00362E4A"/>
    <w:rsid w:val="00362F42"/>
    <w:rsid w:val="00363972"/>
    <w:rsid w:val="003639B5"/>
    <w:rsid w:val="00363AB3"/>
    <w:rsid w:val="00363BB2"/>
    <w:rsid w:val="00363BC0"/>
    <w:rsid w:val="00363EA5"/>
    <w:rsid w:val="00363F45"/>
    <w:rsid w:val="00363F4A"/>
    <w:rsid w:val="00364016"/>
    <w:rsid w:val="00364115"/>
    <w:rsid w:val="00364494"/>
    <w:rsid w:val="0036464D"/>
    <w:rsid w:val="0036489F"/>
    <w:rsid w:val="00364B1A"/>
    <w:rsid w:val="00364E30"/>
    <w:rsid w:val="00364F4B"/>
    <w:rsid w:val="0036503A"/>
    <w:rsid w:val="0036523A"/>
    <w:rsid w:val="00365318"/>
    <w:rsid w:val="00365380"/>
    <w:rsid w:val="00365405"/>
    <w:rsid w:val="00365595"/>
    <w:rsid w:val="00365813"/>
    <w:rsid w:val="003659B0"/>
    <w:rsid w:val="003659E3"/>
    <w:rsid w:val="00365ADF"/>
    <w:rsid w:val="00365BF2"/>
    <w:rsid w:val="00366331"/>
    <w:rsid w:val="00366CA3"/>
    <w:rsid w:val="00366E1D"/>
    <w:rsid w:val="00367610"/>
    <w:rsid w:val="003676D7"/>
    <w:rsid w:val="003678CD"/>
    <w:rsid w:val="003700A7"/>
    <w:rsid w:val="0037022E"/>
    <w:rsid w:val="00370476"/>
    <w:rsid w:val="00370719"/>
    <w:rsid w:val="0037083D"/>
    <w:rsid w:val="003710AF"/>
    <w:rsid w:val="003712CA"/>
    <w:rsid w:val="00371628"/>
    <w:rsid w:val="003716F9"/>
    <w:rsid w:val="00371722"/>
    <w:rsid w:val="00371A8A"/>
    <w:rsid w:val="00371BA9"/>
    <w:rsid w:val="00371D73"/>
    <w:rsid w:val="00371F00"/>
    <w:rsid w:val="003720D2"/>
    <w:rsid w:val="00372375"/>
    <w:rsid w:val="0037255B"/>
    <w:rsid w:val="00372897"/>
    <w:rsid w:val="0037292C"/>
    <w:rsid w:val="0037292F"/>
    <w:rsid w:val="00372AF4"/>
    <w:rsid w:val="00372DF0"/>
    <w:rsid w:val="00372FA5"/>
    <w:rsid w:val="00373341"/>
    <w:rsid w:val="0037382C"/>
    <w:rsid w:val="00373B93"/>
    <w:rsid w:val="00373F34"/>
    <w:rsid w:val="00374854"/>
    <w:rsid w:val="00374D33"/>
    <w:rsid w:val="00374F49"/>
    <w:rsid w:val="003750D6"/>
    <w:rsid w:val="00375225"/>
    <w:rsid w:val="0037538E"/>
    <w:rsid w:val="003754C7"/>
    <w:rsid w:val="00375615"/>
    <w:rsid w:val="0037584A"/>
    <w:rsid w:val="00375A35"/>
    <w:rsid w:val="00375ABE"/>
    <w:rsid w:val="00375C5C"/>
    <w:rsid w:val="00375DAA"/>
    <w:rsid w:val="00375E2F"/>
    <w:rsid w:val="00375FCA"/>
    <w:rsid w:val="00376134"/>
    <w:rsid w:val="003761B8"/>
    <w:rsid w:val="0037639B"/>
    <w:rsid w:val="003765BC"/>
    <w:rsid w:val="00376627"/>
    <w:rsid w:val="00376676"/>
    <w:rsid w:val="003767F4"/>
    <w:rsid w:val="00376959"/>
    <w:rsid w:val="00376BB6"/>
    <w:rsid w:val="00376C01"/>
    <w:rsid w:val="0037723D"/>
    <w:rsid w:val="003776EA"/>
    <w:rsid w:val="00377C48"/>
    <w:rsid w:val="00377D3C"/>
    <w:rsid w:val="00377EE6"/>
    <w:rsid w:val="00377FC5"/>
    <w:rsid w:val="00380043"/>
    <w:rsid w:val="00380089"/>
    <w:rsid w:val="0038012D"/>
    <w:rsid w:val="00380659"/>
    <w:rsid w:val="00380838"/>
    <w:rsid w:val="00380C54"/>
    <w:rsid w:val="00380CD1"/>
    <w:rsid w:val="00380D36"/>
    <w:rsid w:val="00380D9E"/>
    <w:rsid w:val="00380EA2"/>
    <w:rsid w:val="0038147E"/>
    <w:rsid w:val="00381562"/>
    <w:rsid w:val="0038158E"/>
    <w:rsid w:val="00381618"/>
    <w:rsid w:val="003816B7"/>
    <w:rsid w:val="00381947"/>
    <w:rsid w:val="003819EC"/>
    <w:rsid w:val="00381A3B"/>
    <w:rsid w:val="00381A4F"/>
    <w:rsid w:val="00381B06"/>
    <w:rsid w:val="00381CE0"/>
    <w:rsid w:val="00381DF5"/>
    <w:rsid w:val="00381EF3"/>
    <w:rsid w:val="00381F05"/>
    <w:rsid w:val="00381F5E"/>
    <w:rsid w:val="00381F77"/>
    <w:rsid w:val="003821BE"/>
    <w:rsid w:val="0038231D"/>
    <w:rsid w:val="00382569"/>
    <w:rsid w:val="003825A5"/>
    <w:rsid w:val="003825BB"/>
    <w:rsid w:val="00382778"/>
    <w:rsid w:val="00382784"/>
    <w:rsid w:val="00382B3D"/>
    <w:rsid w:val="00383141"/>
    <w:rsid w:val="00383199"/>
    <w:rsid w:val="00383546"/>
    <w:rsid w:val="00383A3A"/>
    <w:rsid w:val="00384191"/>
    <w:rsid w:val="003841DB"/>
    <w:rsid w:val="00384688"/>
    <w:rsid w:val="0038473F"/>
    <w:rsid w:val="003847D6"/>
    <w:rsid w:val="00384A26"/>
    <w:rsid w:val="00384B46"/>
    <w:rsid w:val="00384C2B"/>
    <w:rsid w:val="00384D2D"/>
    <w:rsid w:val="00384D8B"/>
    <w:rsid w:val="003858B4"/>
    <w:rsid w:val="00385F55"/>
    <w:rsid w:val="00385FE2"/>
    <w:rsid w:val="003861B1"/>
    <w:rsid w:val="00386649"/>
    <w:rsid w:val="003866D9"/>
    <w:rsid w:val="003867DD"/>
    <w:rsid w:val="00386C59"/>
    <w:rsid w:val="00386CC5"/>
    <w:rsid w:val="00386D1B"/>
    <w:rsid w:val="00386D26"/>
    <w:rsid w:val="00387074"/>
    <w:rsid w:val="0038709F"/>
    <w:rsid w:val="00387146"/>
    <w:rsid w:val="0038722C"/>
    <w:rsid w:val="0038768E"/>
    <w:rsid w:val="00387BDD"/>
    <w:rsid w:val="00387E9B"/>
    <w:rsid w:val="00387EC2"/>
    <w:rsid w:val="00387FBA"/>
    <w:rsid w:val="00390099"/>
    <w:rsid w:val="0039035B"/>
    <w:rsid w:val="003906DC"/>
    <w:rsid w:val="00390856"/>
    <w:rsid w:val="00390A4A"/>
    <w:rsid w:val="00390B09"/>
    <w:rsid w:val="00390C3D"/>
    <w:rsid w:val="00390F49"/>
    <w:rsid w:val="003912D0"/>
    <w:rsid w:val="0039133F"/>
    <w:rsid w:val="00391385"/>
    <w:rsid w:val="003915D5"/>
    <w:rsid w:val="0039182F"/>
    <w:rsid w:val="00391A4D"/>
    <w:rsid w:val="00391CC4"/>
    <w:rsid w:val="00391E68"/>
    <w:rsid w:val="00391E7E"/>
    <w:rsid w:val="00391FAA"/>
    <w:rsid w:val="00392146"/>
    <w:rsid w:val="00392519"/>
    <w:rsid w:val="00392870"/>
    <w:rsid w:val="0039293F"/>
    <w:rsid w:val="00392A9E"/>
    <w:rsid w:val="00392AF5"/>
    <w:rsid w:val="00392C6C"/>
    <w:rsid w:val="00392CB8"/>
    <w:rsid w:val="00392F0D"/>
    <w:rsid w:val="003935F3"/>
    <w:rsid w:val="00393644"/>
    <w:rsid w:val="003936BD"/>
    <w:rsid w:val="00393F7C"/>
    <w:rsid w:val="003940DE"/>
    <w:rsid w:val="003940E9"/>
    <w:rsid w:val="00394157"/>
    <w:rsid w:val="00394862"/>
    <w:rsid w:val="003949F7"/>
    <w:rsid w:val="00394C4A"/>
    <w:rsid w:val="00394C9A"/>
    <w:rsid w:val="00394D51"/>
    <w:rsid w:val="00394D75"/>
    <w:rsid w:val="00394EA8"/>
    <w:rsid w:val="00395097"/>
    <w:rsid w:val="003953CA"/>
    <w:rsid w:val="00395580"/>
    <w:rsid w:val="00395667"/>
    <w:rsid w:val="00395A08"/>
    <w:rsid w:val="00395B34"/>
    <w:rsid w:val="00395D94"/>
    <w:rsid w:val="00395E31"/>
    <w:rsid w:val="0039622F"/>
    <w:rsid w:val="00396241"/>
    <w:rsid w:val="00396414"/>
    <w:rsid w:val="003969C0"/>
    <w:rsid w:val="00396AE7"/>
    <w:rsid w:val="00396CE2"/>
    <w:rsid w:val="00396D21"/>
    <w:rsid w:val="00396DEA"/>
    <w:rsid w:val="00396E77"/>
    <w:rsid w:val="00396F88"/>
    <w:rsid w:val="0039720F"/>
    <w:rsid w:val="00397238"/>
    <w:rsid w:val="003977AE"/>
    <w:rsid w:val="00397B1C"/>
    <w:rsid w:val="003A010C"/>
    <w:rsid w:val="003A025C"/>
    <w:rsid w:val="003A0473"/>
    <w:rsid w:val="003A056F"/>
    <w:rsid w:val="003A0779"/>
    <w:rsid w:val="003A098A"/>
    <w:rsid w:val="003A0A40"/>
    <w:rsid w:val="003A0B27"/>
    <w:rsid w:val="003A0E56"/>
    <w:rsid w:val="003A1143"/>
    <w:rsid w:val="003A1309"/>
    <w:rsid w:val="003A165A"/>
    <w:rsid w:val="003A1C18"/>
    <w:rsid w:val="003A1E44"/>
    <w:rsid w:val="003A209D"/>
    <w:rsid w:val="003A22D0"/>
    <w:rsid w:val="003A23F8"/>
    <w:rsid w:val="003A2565"/>
    <w:rsid w:val="003A25F8"/>
    <w:rsid w:val="003A2662"/>
    <w:rsid w:val="003A288D"/>
    <w:rsid w:val="003A291C"/>
    <w:rsid w:val="003A29A8"/>
    <w:rsid w:val="003A2F15"/>
    <w:rsid w:val="003A2FA5"/>
    <w:rsid w:val="003A3119"/>
    <w:rsid w:val="003A3441"/>
    <w:rsid w:val="003A38EA"/>
    <w:rsid w:val="003A38F0"/>
    <w:rsid w:val="003A3D99"/>
    <w:rsid w:val="003A4249"/>
    <w:rsid w:val="003A4404"/>
    <w:rsid w:val="003A445F"/>
    <w:rsid w:val="003A44D6"/>
    <w:rsid w:val="003A45BC"/>
    <w:rsid w:val="003A47A5"/>
    <w:rsid w:val="003A49B1"/>
    <w:rsid w:val="003A4CAB"/>
    <w:rsid w:val="003A4DBD"/>
    <w:rsid w:val="003A4EF9"/>
    <w:rsid w:val="003A4F6A"/>
    <w:rsid w:val="003A4FB6"/>
    <w:rsid w:val="003A51AB"/>
    <w:rsid w:val="003A529B"/>
    <w:rsid w:val="003A5323"/>
    <w:rsid w:val="003A549F"/>
    <w:rsid w:val="003A631A"/>
    <w:rsid w:val="003A6578"/>
    <w:rsid w:val="003A69F7"/>
    <w:rsid w:val="003A6BC2"/>
    <w:rsid w:val="003A6BC3"/>
    <w:rsid w:val="003A6E23"/>
    <w:rsid w:val="003A6E5D"/>
    <w:rsid w:val="003A6F6B"/>
    <w:rsid w:val="003A75A6"/>
    <w:rsid w:val="003A7837"/>
    <w:rsid w:val="003A7845"/>
    <w:rsid w:val="003A79BD"/>
    <w:rsid w:val="003A7A60"/>
    <w:rsid w:val="003A7AD1"/>
    <w:rsid w:val="003A7DB8"/>
    <w:rsid w:val="003B0161"/>
    <w:rsid w:val="003B024E"/>
    <w:rsid w:val="003B046D"/>
    <w:rsid w:val="003B0482"/>
    <w:rsid w:val="003B0538"/>
    <w:rsid w:val="003B05C4"/>
    <w:rsid w:val="003B074A"/>
    <w:rsid w:val="003B0799"/>
    <w:rsid w:val="003B08C8"/>
    <w:rsid w:val="003B0B14"/>
    <w:rsid w:val="003B0B85"/>
    <w:rsid w:val="003B0FDE"/>
    <w:rsid w:val="003B114F"/>
    <w:rsid w:val="003B13F4"/>
    <w:rsid w:val="003B176B"/>
    <w:rsid w:val="003B1DDD"/>
    <w:rsid w:val="003B1F5F"/>
    <w:rsid w:val="003B1FA3"/>
    <w:rsid w:val="003B2150"/>
    <w:rsid w:val="003B2231"/>
    <w:rsid w:val="003B2285"/>
    <w:rsid w:val="003B2441"/>
    <w:rsid w:val="003B2828"/>
    <w:rsid w:val="003B2851"/>
    <w:rsid w:val="003B2A67"/>
    <w:rsid w:val="003B2B87"/>
    <w:rsid w:val="003B2C1F"/>
    <w:rsid w:val="003B2D5A"/>
    <w:rsid w:val="003B2DBC"/>
    <w:rsid w:val="003B2FCA"/>
    <w:rsid w:val="003B325A"/>
    <w:rsid w:val="003B3333"/>
    <w:rsid w:val="003B337B"/>
    <w:rsid w:val="003B35B1"/>
    <w:rsid w:val="003B3639"/>
    <w:rsid w:val="003B39EE"/>
    <w:rsid w:val="003B3B4B"/>
    <w:rsid w:val="003B3DD8"/>
    <w:rsid w:val="003B3E4A"/>
    <w:rsid w:val="003B3F91"/>
    <w:rsid w:val="003B4038"/>
    <w:rsid w:val="003B40A1"/>
    <w:rsid w:val="003B4171"/>
    <w:rsid w:val="003B424A"/>
    <w:rsid w:val="003B47DF"/>
    <w:rsid w:val="003B49B5"/>
    <w:rsid w:val="003B4B4E"/>
    <w:rsid w:val="003B4B60"/>
    <w:rsid w:val="003B4EA7"/>
    <w:rsid w:val="003B4ED3"/>
    <w:rsid w:val="003B4F7E"/>
    <w:rsid w:val="003B5268"/>
    <w:rsid w:val="003B5277"/>
    <w:rsid w:val="003B5510"/>
    <w:rsid w:val="003B56BC"/>
    <w:rsid w:val="003B571F"/>
    <w:rsid w:val="003B5787"/>
    <w:rsid w:val="003B591D"/>
    <w:rsid w:val="003B5B95"/>
    <w:rsid w:val="003B5CF8"/>
    <w:rsid w:val="003B5DAA"/>
    <w:rsid w:val="003B5E13"/>
    <w:rsid w:val="003B621E"/>
    <w:rsid w:val="003B6256"/>
    <w:rsid w:val="003B64D1"/>
    <w:rsid w:val="003B661F"/>
    <w:rsid w:val="003B6694"/>
    <w:rsid w:val="003B674A"/>
    <w:rsid w:val="003B6E46"/>
    <w:rsid w:val="003B6F18"/>
    <w:rsid w:val="003B7365"/>
    <w:rsid w:val="003B7419"/>
    <w:rsid w:val="003B74E4"/>
    <w:rsid w:val="003B76F4"/>
    <w:rsid w:val="003B799A"/>
    <w:rsid w:val="003B7A34"/>
    <w:rsid w:val="003B7D14"/>
    <w:rsid w:val="003B7D15"/>
    <w:rsid w:val="003B7F34"/>
    <w:rsid w:val="003C017E"/>
    <w:rsid w:val="003C0375"/>
    <w:rsid w:val="003C0384"/>
    <w:rsid w:val="003C073E"/>
    <w:rsid w:val="003C0FA3"/>
    <w:rsid w:val="003C11EA"/>
    <w:rsid w:val="003C1363"/>
    <w:rsid w:val="003C1380"/>
    <w:rsid w:val="003C162A"/>
    <w:rsid w:val="003C165F"/>
    <w:rsid w:val="003C1696"/>
    <w:rsid w:val="003C18A5"/>
    <w:rsid w:val="003C1A45"/>
    <w:rsid w:val="003C1B31"/>
    <w:rsid w:val="003C278C"/>
    <w:rsid w:val="003C294A"/>
    <w:rsid w:val="003C307B"/>
    <w:rsid w:val="003C37BF"/>
    <w:rsid w:val="003C3C55"/>
    <w:rsid w:val="003C3C73"/>
    <w:rsid w:val="003C3CAB"/>
    <w:rsid w:val="003C3D37"/>
    <w:rsid w:val="003C3E46"/>
    <w:rsid w:val="003C3E8A"/>
    <w:rsid w:val="003C40A2"/>
    <w:rsid w:val="003C4132"/>
    <w:rsid w:val="003C42F6"/>
    <w:rsid w:val="003C4414"/>
    <w:rsid w:val="003C4A91"/>
    <w:rsid w:val="003C4BD2"/>
    <w:rsid w:val="003C4CA6"/>
    <w:rsid w:val="003C4DAE"/>
    <w:rsid w:val="003C5064"/>
    <w:rsid w:val="003C5470"/>
    <w:rsid w:val="003C561E"/>
    <w:rsid w:val="003C5682"/>
    <w:rsid w:val="003C5C1C"/>
    <w:rsid w:val="003C5C38"/>
    <w:rsid w:val="003C5E2E"/>
    <w:rsid w:val="003C62CD"/>
    <w:rsid w:val="003C646B"/>
    <w:rsid w:val="003C65AE"/>
    <w:rsid w:val="003C69C3"/>
    <w:rsid w:val="003C69FC"/>
    <w:rsid w:val="003C6B44"/>
    <w:rsid w:val="003C6B48"/>
    <w:rsid w:val="003C6D38"/>
    <w:rsid w:val="003C6D4B"/>
    <w:rsid w:val="003C70CF"/>
    <w:rsid w:val="003C713E"/>
    <w:rsid w:val="003C7148"/>
    <w:rsid w:val="003C73FD"/>
    <w:rsid w:val="003C744B"/>
    <w:rsid w:val="003C771C"/>
    <w:rsid w:val="003C77E3"/>
    <w:rsid w:val="003C7A13"/>
    <w:rsid w:val="003C7CA3"/>
    <w:rsid w:val="003C7D89"/>
    <w:rsid w:val="003C7EF1"/>
    <w:rsid w:val="003D003B"/>
    <w:rsid w:val="003D0262"/>
    <w:rsid w:val="003D02C5"/>
    <w:rsid w:val="003D0515"/>
    <w:rsid w:val="003D0AE3"/>
    <w:rsid w:val="003D0E72"/>
    <w:rsid w:val="003D176D"/>
    <w:rsid w:val="003D19E5"/>
    <w:rsid w:val="003D1C0E"/>
    <w:rsid w:val="003D22CA"/>
    <w:rsid w:val="003D25FB"/>
    <w:rsid w:val="003D275B"/>
    <w:rsid w:val="003D280E"/>
    <w:rsid w:val="003D291C"/>
    <w:rsid w:val="003D2F80"/>
    <w:rsid w:val="003D3023"/>
    <w:rsid w:val="003D3079"/>
    <w:rsid w:val="003D34A9"/>
    <w:rsid w:val="003D3840"/>
    <w:rsid w:val="003D39AB"/>
    <w:rsid w:val="003D3B4B"/>
    <w:rsid w:val="003D3E25"/>
    <w:rsid w:val="003D3EDE"/>
    <w:rsid w:val="003D3FFA"/>
    <w:rsid w:val="003D41A4"/>
    <w:rsid w:val="003D4389"/>
    <w:rsid w:val="003D440E"/>
    <w:rsid w:val="003D45FB"/>
    <w:rsid w:val="003D48E8"/>
    <w:rsid w:val="003D49BA"/>
    <w:rsid w:val="003D4B70"/>
    <w:rsid w:val="003D529A"/>
    <w:rsid w:val="003D52E2"/>
    <w:rsid w:val="003D54E9"/>
    <w:rsid w:val="003D557D"/>
    <w:rsid w:val="003D58B5"/>
    <w:rsid w:val="003D599C"/>
    <w:rsid w:val="003D5BB7"/>
    <w:rsid w:val="003D5F46"/>
    <w:rsid w:val="003D5F56"/>
    <w:rsid w:val="003D5F7E"/>
    <w:rsid w:val="003D5F9F"/>
    <w:rsid w:val="003D60AE"/>
    <w:rsid w:val="003D611B"/>
    <w:rsid w:val="003D6289"/>
    <w:rsid w:val="003D6705"/>
    <w:rsid w:val="003D68D6"/>
    <w:rsid w:val="003D6B2C"/>
    <w:rsid w:val="003D727C"/>
    <w:rsid w:val="003D75DD"/>
    <w:rsid w:val="003D7686"/>
    <w:rsid w:val="003D7715"/>
    <w:rsid w:val="003D779E"/>
    <w:rsid w:val="003D77B6"/>
    <w:rsid w:val="003D77BF"/>
    <w:rsid w:val="003D7813"/>
    <w:rsid w:val="003D7914"/>
    <w:rsid w:val="003D7A8E"/>
    <w:rsid w:val="003D7B24"/>
    <w:rsid w:val="003D7C04"/>
    <w:rsid w:val="003D7D16"/>
    <w:rsid w:val="003D7D26"/>
    <w:rsid w:val="003D7D2A"/>
    <w:rsid w:val="003D7D2B"/>
    <w:rsid w:val="003D7FE5"/>
    <w:rsid w:val="003E00C0"/>
    <w:rsid w:val="003E0190"/>
    <w:rsid w:val="003E0375"/>
    <w:rsid w:val="003E03BD"/>
    <w:rsid w:val="003E04E9"/>
    <w:rsid w:val="003E0567"/>
    <w:rsid w:val="003E0A2F"/>
    <w:rsid w:val="003E0D82"/>
    <w:rsid w:val="003E0EC5"/>
    <w:rsid w:val="003E10C1"/>
    <w:rsid w:val="003E1168"/>
    <w:rsid w:val="003E125A"/>
    <w:rsid w:val="003E127B"/>
    <w:rsid w:val="003E128B"/>
    <w:rsid w:val="003E12BF"/>
    <w:rsid w:val="003E13B2"/>
    <w:rsid w:val="003E15C0"/>
    <w:rsid w:val="003E15DA"/>
    <w:rsid w:val="003E166D"/>
    <w:rsid w:val="003E19A4"/>
    <w:rsid w:val="003E1CC3"/>
    <w:rsid w:val="003E1E36"/>
    <w:rsid w:val="003E1E41"/>
    <w:rsid w:val="003E1E4A"/>
    <w:rsid w:val="003E2646"/>
    <w:rsid w:val="003E2F19"/>
    <w:rsid w:val="003E3425"/>
    <w:rsid w:val="003E376A"/>
    <w:rsid w:val="003E3825"/>
    <w:rsid w:val="003E3914"/>
    <w:rsid w:val="003E3B2C"/>
    <w:rsid w:val="003E3C61"/>
    <w:rsid w:val="003E3F4B"/>
    <w:rsid w:val="003E3FCF"/>
    <w:rsid w:val="003E41B4"/>
    <w:rsid w:val="003E443B"/>
    <w:rsid w:val="003E44A6"/>
    <w:rsid w:val="003E4599"/>
    <w:rsid w:val="003E509E"/>
    <w:rsid w:val="003E5890"/>
    <w:rsid w:val="003E590A"/>
    <w:rsid w:val="003E5914"/>
    <w:rsid w:val="003E5A45"/>
    <w:rsid w:val="003E5E4D"/>
    <w:rsid w:val="003E6074"/>
    <w:rsid w:val="003E61CF"/>
    <w:rsid w:val="003E6232"/>
    <w:rsid w:val="003E63B5"/>
    <w:rsid w:val="003E6411"/>
    <w:rsid w:val="003E64B4"/>
    <w:rsid w:val="003E6638"/>
    <w:rsid w:val="003E663E"/>
    <w:rsid w:val="003E6780"/>
    <w:rsid w:val="003E6CAF"/>
    <w:rsid w:val="003E704A"/>
    <w:rsid w:val="003E713B"/>
    <w:rsid w:val="003E7305"/>
    <w:rsid w:val="003E75C7"/>
    <w:rsid w:val="003E771A"/>
    <w:rsid w:val="003E7B1D"/>
    <w:rsid w:val="003E7E8A"/>
    <w:rsid w:val="003F04BD"/>
    <w:rsid w:val="003F069A"/>
    <w:rsid w:val="003F0947"/>
    <w:rsid w:val="003F1158"/>
    <w:rsid w:val="003F11CB"/>
    <w:rsid w:val="003F13C5"/>
    <w:rsid w:val="003F1460"/>
    <w:rsid w:val="003F15D9"/>
    <w:rsid w:val="003F195F"/>
    <w:rsid w:val="003F1BC9"/>
    <w:rsid w:val="003F1E14"/>
    <w:rsid w:val="003F2031"/>
    <w:rsid w:val="003F223E"/>
    <w:rsid w:val="003F22B7"/>
    <w:rsid w:val="003F2393"/>
    <w:rsid w:val="003F2BC3"/>
    <w:rsid w:val="003F2E58"/>
    <w:rsid w:val="003F2E90"/>
    <w:rsid w:val="003F2EC4"/>
    <w:rsid w:val="003F30B6"/>
    <w:rsid w:val="003F3102"/>
    <w:rsid w:val="003F324A"/>
    <w:rsid w:val="003F3D9E"/>
    <w:rsid w:val="003F3DC8"/>
    <w:rsid w:val="003F42ED"/>
    <w:rsid w:val="003F4329"/>
    <w:rsid w:val="003F44B6"/>
    <w:rsid w:val="003F4599"/>
    <w:rsid w:val="003F460E"/>
    <w:rsid w:val="003F4649"/>
    <w:rsid w:val="003F464E"/>
    <w:rsid w:val="003F466E"/>
    <w:rsid w:val="003F49E4"/>
    <w:rsid w:val="003F535E"/>
    <w:rsid w:val="003F53A2"/>
    <w:rsid w:val="003F5504"/>
    <w:rsid w:val="003F551B"/>
    <w:rsid w:val="003F5772"/>
    <w:rsid w:val="003F5B03"/>
    <w:rsid w:val="003F5E23"/>
    <w:rsid w:val="003F5E7C"/>
    <w:rsid w:val="003F5F23"/>
    <w:rsid w:val="003F60BC"/>
    <w:rsid w:val="003F6234"/>
    <w:rsid w:val="003F6374"/>
    <w:rsid w:val="003F662B"/>
    <w:rsid w:val="003F6707"/>
    <w:rsid w:val="003F6ABD"/>
    <w:rsid w:val="003F6B51"/>
    <w:rsid w:val="003F6BC9"/>
    <w:rsid w:val="003F6CBC"/>
    <w:rsid w:val="003F71F2"/>
    <w:rsid w:val="003F7357"/>
    <w:rsid w:val="003F7501"/>
    <w:rsid w:val="003F7775"/>
    <w:rsid w:val="003F78E1"/>
    <w:rsid w:val="003F7969"/>
    <w:rsid w:val="004002CE"/>
    <w:rsid w:val="004008B2"/>
    <w:rsid w:val="00400957"/>
    <w:rsid w:val="004009A2"/>
    <w:rsid w:val="004009F2"/>
    <w:rsid w:val="00400AD2"/>
    <w:rsid w:val="00400DB0"/>
    <w:rsid w:val="00400E3B"/>
    <w:rsid w:val="00400E6B"/>
    <w:rsid w:val="00400F68"/>
    <w:rsid w:val="004010A1"/>
    <w:rsid w:val="0040110F"/>
    <w:rsid w:val="00401335"/>
    <w:rsid w:val="00401775"/>
    <w:rsid w:val="004018AA"/>
    <w:rsid w:val="00401ACB"/>
    <w:rsid w:val="00402091"/>
    <w:rsid w:val="0040248A"/>
    <w:rsid w:val="00402590"/>
    <w:rsid w:val="0040297B"/>
    <w:rsid w:val="00402AC0"/>
    <w:rsid w:val="00402B9A"/>
    <w:rsid w:val="00402BBC"/>
    <w:rsid w:val="00402C1C"/>
    <w:rsid w:val="00402D67"/>
    <w:rsid w:val="00403229"/>
    <w:rsid w:val="0040330F"/>
    <w:rsid w:val="00403694"/>
    <w:rsid w:val="0040391C"/>
    <w:rsid w:val="00403BAF"/>
    <w:rsid w:val="00404139"/>
    <w:rsid w:val="00404598"/>
    <w:rsid w:val="00404AE8"/>
    <w:rsid w:val="00404D50"/>
    <w:rsid w:val="0040512C"/>
    <w:rsid w:val="00405440"/>
    <w:rsid w:val="004057C0"/>
    <w:rsid w:val="00405812"/>
    <w:rsid w:val="00405A38"/>
    <w:rsid w:val="00405B3C"/>
    <w:rsid w:val="00405EF6"/>
    <w:rsid w:val="00405F7B"/>
    <w:rsid w:val="004061A5"/>
    <w:rsid w:val="00406316"/>
    <w:rsid w:val="00406478"/>
    <w:rsid w:val="004065C5"/>
    <w:rsid w:val="00406706"/>
    <w:rsid w:val="0040679E"/>
    <w:rsid w:val="00407259"/>
    <w:rsid w:val="004074D6"/>
    <w:rsid w:val="00407761"/>
    <w:rsid w:val="00407970"/>
    <w:rsid w:val="00407A94"/>
    <w:rsid w:val="00407BD4"/>
    <w:rsid w:val="00410135"/>
    <w:rsid w:val="004104F4"/>
    <w:rsid w:val="00410502"/>
    <w:rsid w:val="00410AF2"/>
    <w:rsid w:val="00410BB5"/>
    <w:rsid w:val="00410E93"/>
    <w:rsid w:val="00411058"/>
    <w:rsid w:val="004112D0"/>
    <w:rsid w:val="004118FD"/>
    <w:rsid w:val="0041192E"/>
    <w:rsid w:val="00411D13"/>
    <w:rsid w:val="00411FBA"/>
    <w:rsid w:val="00412125"/>
    <w:rsid w:val="004123DE"/>
    <w:rsid w:val="004124FB"/>
    <w:rsid w:val="00412534"/>
    <w:rsid w:val="00412634"/>
    <w:rsid w:val="00412694"/>
    <w:rsid w:val="004129F6"/>
    <w:rsid w:val="00412B28"/>
    <w:rsid w:val="00412BFA"/>
    <w:rsid w:val="00412C83"/>
    <w:rsid w:val="00412E91"/>
    <w:rsid w:val="00412ECB"/>
    <w:rsid w:val="00412F29"/>
    <w:rsid w:val="004130A7"/>
    <w:rsid w:val="004132CE"/>
    <w:rsid w:val="0041382E"/>
    <w:rsid w:val="004139A2"/>
    <w:rsid w:val="00413C09"/>
    <w:rsid w:val="00413DE4"/>
    <w:rsid w:val="004141D2"/>
    <w:rsid w:val="004144ED"/>
    <w:rsid w:val="004147F1"/>
    <w:rsid w:val="004149D3"/>
    <w:rsid w:val="0041519D"/>
    <w:rsid w:val="00415278"/>
    <w:rsid w:val="004152DD"/>
    <w:rsid w:val="00415410"/>
    <w:rsid w:val="00415501"/>
    <w:rsid w:val="00415A9D"/>
    <w:rsid w:val="00415B4E"/>
    <w:rsid w:val="00415C4A"/>
    <w:rsid w:val="00415C7F"/>
    <w:rsid w:val="00415EA1"/>
    <w:rsid w:val="00415F65"/>
    <w:rsid w:val="004162AA"/>
    <w:rsid w:val="00416541"/>
    <w:rsid w:val="00416584"/>
    <w:rsid w:val="004165D7"/>
    <w:rsid w:val="00416799"/>
    <w:rsid w:val="004168A5"/>
    <w:rsid w:val="004171CB"/>
    <w:rsid w:val="0041729F"/>
    <w:rsid w:val="00417478"/>
    <w:rsid w:val="00417545"/>
    <w:rsid w:val="004178E7"/>
    <w:rsid w:val="00417ADC"/>
    <w:rsid w:val="00417CCC"/>
    <w:rsid w:val="00417D8C"/>
    <w:rsid w:val="00420093"/>
    <w:rsid w:val="00420111"/>
    <w:rsid w:val="00420470"/>
    <w:rsid w:val="00420481"/>
    <w:rsid w:val="004206DA"/>
    <w:rsid w:val="00420B60"/>
    <w:rsid w:val="00420C9F"/>
    <w:rsid w:val="00420F45"/>
    <w:rsid w:val="0042104D"/>
    <w:rsid w:val="004211B2"/>
    <w:rsid w:val="00421270"/>
    <w:rsid w:val="004212A4"/>
    <w:rsid w:val="00421345"/>
    <w:rsid w:val="00421998"/>
    <w:rsid w:val="00421A55"/>
    <w:rsid w:val="00421BBA"/>
    <w:rsid w:val="00421CC6"/>
    <w:rsid w:val="004220BF"/>
    <w:rsid w:val="004220E5"/>
    <w:rsid w:val="00422311"/>
    <w:rsid w:val="004226B5"/>
    <w:rsid w:val="00422B3E"/>
    <w:rsid w:val="00422C7D"/>
    <w:rsid w:val="00422D05"/>
    <w:rsid w:val="00422E9D"/>
    <w:rsid w:val="00422FCD"/>
    <w:rsid w:val="00423641"/>
    <w:rsid w:val="004236BE"/>
    <w:rsid w:val="00423DB7"/>
    <w:rsid w:val="00423E98"/>
    <w:rsid w:val="00423F26"/>
    <w:rsid w:val="00423FC1"/>
    <w:rsid w:val="004240D1"/>
    <w:rsid w:val="00424173"/>
    <w:rsid w:val="004242BF"/>
    <w:rsid w:val="00424718"/>
    <w:rsid w:val="00424BD3"/>
    <w:rsid w:val="00424C9F"/>
    <w:rsid w:val="00424DB2"/>
    <w:rsid w:val="00424ED2"/>
    <w:rsid w:val="0042511B"/>
    <w:rsid w:val="00425A00"/>
    <w:rsid w:val="00425C70"/>
    <w:rsid w:val="00425FB2"/>
    <w:rsid w:val="00426014"/>
    <w:rsid w:val="004260BC"/>
    <w:rsid w:val="00426120"/>
    <w:rsid w:val="0042643B"/>
    <w:rsid w:val="004269B3"/>
    <w:rsid w:val="00426D67"/>
    <w:rsid w:val="00426DEB"/>
    <w:rsid w:val="00427204"/>
    <w:rsid w:val="004276EE"/>
    <w:rsid w:val="00427BE6"/>
    <w:rsid w:val="00427F76"/>
    <w:rsid w:val="00427F7F"/>
    <w:rsid w:val="004301B4"/>
    <w:rsid w:val="00430416"/>
    <w:rsid w:val="004308A7"/>
    <w:rsid w:val="00430B0A"/>
    <w:rsid w:val="00430BE6"/>
    <w:rsid w:val="00430C64"/>
    <w:rsid w:val="00430D48"/>
    <w:rsid w:val="0043130E"/>
    <w:rsid w:val="00431417"/>
    <w:rsid w:val="00431448"/>
    <w:rsid w:val="00431B08"/>
    <w:rsid w:val="00431C1C"/>
    <w:rsid w:val="00431CB1"/>
    <w:rsid w:val="0043204A"/>
    <w:rsid w:val="00432242"/>
    <w:rsid w:val="004324B0"/>
    <w:rsid w:val="004328FF"/>
    <w:rsid w:val="00432A5D"/>
    <w:rsid w:val="00432CE7"/>
    <w:rsid w:val="004331C3"/>
    <w:rsid w:val="00433364"/>
    <w:rsid w:val="0043392A"/>
    <w:rsid w:val="00433A94"/>
    <w:rsid w:val="00433E00"/>
    <w:rsid w:val="004346B1"/>
    <w:rsid w:val="004346D7"/>
    <w:rsid w:val="00434F8E"/>
    <w:rsid w:val="00435DCE"/>
    <w:rsid w:val="00435F76"/>
    <w:rsid w:val="00436673"/>
    <w:rsid w:val="004368AB"/>
    <w:rsid w:val="00436E6C"/>
    <w:rsid w:val="00436FBA"/>
    <w:rsid w:val="004370C6"/>
    <w:rsid w:val="00437116"/>
    <w:rsid w:val="00437169"/>
    <w:rsid w:val="004371D9"/>
    <w:rsid w:val="004379F7"/>
    <w:rsid w:val="00437B9D"/>
    <w:rsid w:val="00440164"/>
    <w:rsid w:val="0044029E"/>
    <w:rsid w:val="00440309"/>
    <w:rsid w:val="0044033C"/>
    <w:rsid w:val="00440370"/>
    <w:rsid w:val="0044066D"/>
    <w:rsid w:val="00440B9F"/>
    <w:rsid w:val="00440D84"/>
    <w:rsid w:val="00440EA2"/>
    <w:rsid w:val="00440FCC"/>
    <w:rsid w:val="004413B4"/>
    <w:rsid w:val="004413E3"/>
    <w:rsid w:val="004417E6"/>
    <w:rsid w:val="00441958"/>
    <w:rsid w:val="00441E66"/>
    <w:rsid w:val="00441E6D"/>
    <w:rsid w:val="0044231E"/>
    <w:rsid w:val="0044235E"/>
    <w:rsid w:val="004424ED"/>
    <w:rsid w:val="004428CE"/>
    <w:rsid w:val="0044292D"/>
    <w:rsid w:val="00442C78"/>
    <w:rsid w:val="004430E9"/>
    <w:rsid w:val="00443100"/>
    <w:rsid w:val="00443318"/>
    <w:rsid w:val="0044336D"/>
    <w:rsid w:val="004443E1"/>
    <w:rsid w:val="00444476"/>
    <w:rsid w:val="00444A40"/>
    <w:rsid w:val="00444E0B"/>
    <w:rsid w:val="004454FA"/>
    <w:rsid w:val="0044562E"/>
    <w:rsid w:val="00445B95"/>
    <w:rsid w:val="00445C68"/>
    <w:rsid w:val="00445D39"/>
    <w:rsid w:val="00445FCD"/>
    <w:rsid w:val="0044653D"/>
    <w:rsid w:val="0044661C"/>
    <w:rsid w:val="00446B2F"/>
    <w:rsid w:val="00446B83"/>
    <w:rsid w:val="004471DC"/>
    <w:rsid w:val="00447552"/>
    <w:rsid w:val="004477A2"/>
    <w:rsid w:val="004478F0"/>
    <w:rsid w:val="00447F76"/>
    <w:rsid w:val="00447FB2"/>
    <w:rsid w:val="00450023"/>
    <w:rsid w:val="0045043A"/>
    <w:rsid w:val="0045047F"/>
    <w:rsid w:val="004505BF"/>
    <w:rsid w:val="00450633"/>
    <w:rsid w:val="004506F8"/>
    <w:rsid w:val="0045082A"/>
    <w:rsid w:val="00450B99"/>
    <w:rsid w:val="00450C4E"/>
    <w:rsid w:val="00450D5A"/>
    <w:rsid w:val="00450E16"/>
    <w:rsid w:val="00450F0F"/>
    <w:rsid w:val="00451099"/>
    <w:rsid w:val="0045112E"/>
    <w:rsid w:val="0045136E"/>
    <w:rsid w:val="004514CE"/>
    <w:rsid w:val="004518EE"/>
    <w:rsid w:val="00451BCD"/>
    <w:rsid w:val="004523AA"/>
    <w:rsid w:val="004526BA"/>
    <w:rsid w:val="00452EC7"/>
    <w:rsid w:val="0045388D"/>
    <w:rsid w:val="00453E08"/>
    <w:rsid w:val="004540F1"/>
    <w:rsid w:val="0045416F"/>
    <w:rsid w:val="0045421E"/>
    <w:rsid w:val="004542B8"/>
    <w:rsid w:val="00454871"/>
    <w:rsid w:val="00454B3A"/>
    <w:rsid w:val="00454D8E"/>
    <w:rsid w:val="004550F4"/>
    <w:rsid w:val="004552DB"/>
    <w:rsid w:val="00455471"/>
    <w:rsid w:val="0045548C"/>
    <w:rsid w:val="004555DD"/>
    <w:rsid w:val="0045561E"/>
    <w:rsid w:val="004556D0"/>
    <w:rsid w:val="0045598E"/>
    <w:rsid w:val="00455A6A"/>
    <w:rsid w:val="00455ADF"/>
    <w:rsid w:val="00455FE8"/>
    <w:rsid w:val="00456057"/>
    <w:rsid w:val="004561B4"/>
    <w:rsid w:val="00456227"/>
    <w:rsid w:val="0045634A"/>
    <w:rsid w:val="004563AC"/>
    <w:rsid w:val="004563F8"/>
    <w:rsid w:val="0045681F"/>
    <w:rsid w:val="0045684D"/>
    <w:rsid w:val="00456883"/>
    <w:rsid w:val="004568BE"/>
    <w:rsid w:val="0045695F"/>
    <w:rsid w:val="004569CF"/>
    <w:rsid w:val="00456AAD"/>
    <w:rsid w:val="00457125"/>
    <w:rsid w:val="004573E4"/>
    <w:rsid w:val="00457558"/>
    <w:rsid w:val="004575E4"/>
    <w:rsid w:val="00457803"/>
    <w:rsid w:val="0045781E"/>
    <w:rsid w:val="004578FA"/>
    <w:rsid w:val="00457A6B"/>
    <w:rsid w:val="00457F06"/>
    <w:rsid w:val="0046033F"/>
    <w:rsid w:val="004605EE"/>
    <w:rsid w:val="004608F9"/>
    <w:rsid w:val="00460955"/>
    <w:rsid w:val="00460B7D"/>
    <w:rsid w:val="00460CB9"/>
    <w:rsid w:val="00460E6B"/>
    <w:rsid w:val="00460E80"/>
    <w:rsid w:val="0046106C"/>
    <w:rsid w:val="00461791"/>
    <w:rsid w:val="00461D29"/>
    <w:rsid w:val="00461FF9"/>
    <w:rsid w:val="004620A7"/>
    <w:rsid w:val="004622D3"/>
    <w:rsid w:val="004624AE"/>
    <w:rsid w:val="0046259D"/>
    <w:rsid w:val="00462B8A"/>
    <w:rsid w:val="00462C2E"/>
    <w:rsid w:val="00462C53"/>
    <w:rsid w:val="00462C9F"/>
    <w:rsid w:val="00462CEA"/>
    <w:rsid w:val="00462E9A"/>
    <w:rsid w:val="00462FE7"/>
    <w:rsid w:val="00463244"/>
    <w:rsid w:val="00463468"/>
    <w:rsid w:val="004635E7"/>
    <w:rsid w:val="0046400C"/>
    <w:rsid w:val="004640A1"/>
    <w:rsid w:val="00464264"/>
    <w:rsid w:val="00464553"/>
    <w:rsid w:val="00464554"/>
    <w:rsid w:val="00464697"/>
    <w:rsid w:val="00464792"/>
    <w:rsid w:val="004648B0"/>
    <w:rsid w:val="004649FD"/>
    <w:rsid w:val="00464C96"/>
    <w:rsid w:val="00464CE8"/>
    <w:rsid w:val="00465420"/>
    <w:rsid w:val="004654A1"/>
    <w:rsid w:val="004655EF"/>
    <w:rsid w:val="00465620"/>
    <w:rsid w:val="004656C5"/>
    <w:rsid w:val="00465718"/>
    <w:rsid w:val="004659C1"/>
    <w:rsid w:val="00465B08"/>
    <w:rsid w:val="00465C61"/>
    <w:rsid w:val="00465E71"/>
    <w:rsid w:val="00466288"/>
    <w:rsid w:val="004663A2"/>
    <w:rsid w:val="0046641B"/>
    <w:rsid w:val="00466538"/>
    <w:rsid w:val="00466B95"/>
    <w:rsid w:val="00466BD5"/>
    <w:rsid w:val="00466E62"/>
    <w:rsid w:val="00466EED"/>
    <w:rsid w:val="00466F8F"/>
    <w:rsid w:val="00467071"/>
    <w:rsid w:val="00467DF3"/>
    <w:rsid w:val="00467E40"/>
    <w:rsid w:val="0046EE04"/>
    <w:rsid w:val="0047029C"/>
    <w:rsid w:val="004705B1"/>
    <w:rsid w:val="00470C40"/>
    <w:rsid w:val="00470C44"/>
    <w:rsid w:val="00470DDB"/>
    <w:rsid w:val="00470F46"/>
    <w:rsid w:val="00470FEE"/>
    <w:rsid w:val="00471008"/>
    <w:rsid w:val="004710D1"/>
    <w:rsid w:val="0047121D"/>
    <w:rsid w:val="0047142E"/>
    <w:rsid w:val="00471686"/>
    <w:rsid w:val="00471AEA"/>
    <w:rsid w:val="00471D1A"/>
    <w:rsid w:val="00472047"/>
    <w:rsid w:val="00472089"/>
    <w:rsid w:val="004721CF"/>
    <w:rsid w:val="00472201"/>
    <w:rsid w:val="00472270"/>
    <w:rsid w:val="00472687"/>
    <w:rsid w:val="00472847"/>
    <w:rsid w:val="00472989"/>
    <w:rsid w:val="00472A9C"/>
    <w:rsid w:val="00472EA4"/>
    <w:rsid w:val="00472EB9"/>
    <w:rsid w:val="004732D2"/>
    <w:rsid w:val="004735B0"/>
    <w:rsid w:val="004736A5"/>
    <w:rsid w:val="00473A16"/>
    <w:rsid w:val="00473A17"/>
    <w:rsid w:val="00473B69"/>
    <w:rsid w:val="00473D6B"/>
    <w:rsid w:val="00473F10"/>
    <w:rsid w:val="00473F8E"/>
    <w:rsid w:val="00474061"/>
    <w:rsid w:val="0047416B"/>
    <w:rsid w:val="00474197"/>
    <w:rsid w:val="004742D0"/>
    <w:rsid w:val="004743A8"/>
    <w:rsid w:val="0047442B"/>
    <w:rsid w:val="004744EB"/>
    <w:rsid w:val="00474834"/>
    <w:rsid w:val="004749B9"/>
    <w:rsid w:val="004749EC"/>
    <w:rsid w:val="00475044"/>
    <w:rsid w:val="0047504D"/>
    <w:rsid w:val="00475198"/>
    <w:rsid w:val="004751D1"/>
    <w:rsid w:val="004756B0"/>
    <w:rsid w:val="00475794"/>
    <w:rsid w:val="004758F5"/>
    <w:rsid w:val="00475A04"/>
    <w:rsid w:val="00475C68"/>
    <w:rsid w:val="00475E1D"/>
    <w:rsid w:val="00475ED8"/>
    <w:rsid w:val="00475F6B"/>
    <w:rsid w:val="0047605A"/>
    <w:rsid w:val="00476246"/>
    <w:rsid w:val="004764CD"/>
    <w:rsid w:val="004766EE"/>
    <w:rsid w:val="004769F1"/>
    <w:rsid w:val="0047708D"/>
    <w:rsid w:val="00477490"/>
    <w:rsid w:val="0047754E"/>
    <w:rsid w:val="004776AE"/>
    <w:rsid w:val="0047789A"/>
    <w:rsid w:val="00477924"/>
    <w:rsid w:val="004779A6"/>
    <w:rsid w:val="00477C3A"/>
    <w:rsid w:val="00477D4E"/>
    <w:rsid w:val="00480277"/>
    <w:rsid w:val="004808C0"/>
    <w:rsid w:val="00480CB0"/>
    <w:rsid w:val="00480EF4"/>
    <w:rsid w:val="0048119D"/>
    <w:rsid w:val="00481626"/>
    <w:rsid w:val="004816A6"/>
    <w:rsid w:val="0048185E"/>
    <w:rsid w:val="00482182"/>
    <w:rsid w:val="0048230B"/>
    <w:rsid w:val="00482377"/>
    <w:rsid w:val="0048248F"/>
    <w:rsid w:val="00482540"/>
    <w:rsid w:val="00482B20"/>
    <w:rsid w:val="004831AC"/>
    <w:rsid w:val="004831DD"/>
    <w:rsid w:val="004832AD"/>
    <w:rsid w:val="00483700"/>
    <w:rsid w:val="00483844"/>
    <w:rsid w:val="004839AE"/>
    <w:rsid w:val="00483ADB"/>
    <w:rsid w:val="00483CAA"/>
    <w:rsid w:val="004842D3"/>
    <w:rsid w:val="004843FB"/>
    <w:rsid w:val="004846C5"/>
    <w:rsid w:val="004846DC"/>
    <w:rsid w:val="00484CC5"/>
    <w:rsid w:val="0048548E"/>
    <w:rsid w:val="004854EB"/>
    <w:rsid w:val="00485621"/>
    <w:rsid w:val="0048614E"/>
    <w:rsid w:val="004866E5"/>
    <w:rsid w:val="004867AA"/>
    <w:rsid w:val="00486A6C"/>
    <w:rsid w:val="00486AF1"/>
    <w:rsid w:val="00486CD0"/>
    <w:rsid w:val="00486D12"/>
    <w:rsid w:val="00486FAE"/>
    <w:rsid w:val="00487062"/>
    <w:rsid w:val="004873C9"/>
    <w:rsid w:val="004876E8"/>
    <w:rsid w:val="004877B3"/>
    <w:rsid w:val="0048785D"/>
    <w:rsid w:val="004879A2"/>
    <w:rsid w:val="00487D54"/>
    <w:rsid w:val="0049059A"/>
    <w:rsid w:val="004909AE"/>
    <w:rsid w:val="00490BD4"/>
    <w:rsid w:val="00490BFA"/>
    <w:rsid w:val="00490FC0"/>
    <w:rsid w:val="0049172E"/>
    <w:rsid w:val="00491760"/>
    <w:rsid w:val="0049176B"/>
    <w:rsid w:val="004917E3"/>
    <w:rsid w:val="00491986"/>
    <w:rsid w:val="00491BD2"/>
    <w:rsid w:val="00491E6B"/>
    <w:rsid w:val="00491EC7"/>
    <w:rsid w:val="00492372"/>
    <w:rsid w:val="004923FC"/>
    <w:rsid w:val="00492417"/>
    <w:rsid w:val="00492496"/>
    <w:rsid w:val="00492631"/>
    <w:rsid w:val="00492678"/>
    <w:rsid w:val="00492A17"/>
    <w:rsid w:val="00492BD5"/>
    <w:rsid w:val="00492CA8"/>
    <w:rsid w:val="00492E80"/>
    <w:rsid w:val="004930F5"/>
    <w:rsid w:val="0049368D"/>
    <w:rsid w:val="00493742"/>
    <w:rsid w:val="00493A04"/>
    <w:rsid w:val="00493C95"/>
    <w:rsid w:val="00494416"/>
    <w:rsid w:val="00494429"/>
    <w:rsid w:val="00494B7E"/>
    <w:rsid w:val="00494BD4"/>
    <w:rsid w:val="00494F62"/>
    <w:rsid w:val="00495103"/>
    <w:rsid w:val="00495365"/>
    <w:rsid w:val="0049572A"/>
    <w:rsid w:val="00495799"/>
    <w:rsid w:val="0049589F"/>
    <w:rsid w:val="00495C76"/>
    <w:rsid w:val="00495C7E"/>
    <w:rsid w:val="00495D82"/>
    <w:rsid w:val="00495D88"/>
    <w:rsid w:val="00495D89"/>
    <w:rsid w:val="00495E95"/>
    <w:rsid w:val="004962CC"/>
    <w:rsid w:val="004963D7"/>
    <w:rsid w:val="00496C57"/>
    <w:rsid w:val="00496CB9"/>
    <w:rsid w:val="00497110"/>
    <w:rsid w:val="0049712D"/>
    <w:rsid w:val="004974A2"/>
    <w:rsid w:val="0049758E"/>
    <w:rsid w:val="00497797"/>
    <w:rsid w:val="00497B42"/>
    <w:rsid w:val="00497BFD"/>
    <w:rsid w:val="00497CCE"/>
    <w:rsid w:val="00497DE7"/>
    <w:rsid w:val="004A0202"/>
    <w:rsid w:val="004A03BA"/>
    <w:rsid w:val="004A05B1"/>
    <w:rsid w:val="004A0727"/>
    <w:rsid w:val="004A07B8"/>
    <w:rsid w:val="004A12B9"/>
    <w:rsid w:val="004A13C8"/>
    <w:rsid w:val="004A175B"/>
    <w:rsid w:val="004A19A0"/>
    <w:rsid w:val="004A1CB4"/>
    <w:rsid w:val="004A1D0F"/>
    <w:rsid w:val="004A1F2A"/>
    <w:rsid w:val="004A2547"/>
    <w:rsid w:val="004A2A46"/>
    <w:rsid w:val="004A2B49"/>
    <w:rsid w:val="004A2DB1"/>
    <w:rsid w:val="004A2DD7"/>
    <w:rsid w:val="004A32AD"/>
    <w:rsid w:val="004A3301"/>
    <w:rsid w:val="004A3352"/>
    <w:rsid w:val="004A3EB4"/>
    <w:rsid w:val="004A4115"/>
    <w:rsid w:val="004A45C9"/>
    <w:rsid w:val="004A4AC6"/>
    <w:rsid w:val="004A4CAE"/>
    <w:rsid w:val="004A4EA6"/>
    <w:rsid w:val="004A4EA9"/>
    <w:rsid w:val="004A4F9E"/>
    <w:rsid w:val="004A500E"/>
    <w:rsid w:val="004A5150"/>
    <w:rsid w:val="004A52F1"/>
    <w:rsid w:val="004A582D"/>
    <w:rsid w:val="004A5946"/>
    <w:rsid w:val="004A59FE"/>
    <w:rsid w:val="004A5AC6"/>
    <w:rsid w:val="004A5AFA"/>
    <w:rsid w:val="004A5EC9"/>
    <w:rsid w:val="004A5EEC"/>
    <w:rsid w:val="004A5F9E"/>
    <w:rsid w:val="004A649A"/>
    <w:rsid w:val="004A659B"/>
    <w:rsid w:val="004A66CD"/>
    <w:rsid w:val="004A6780"/>
    <w:rsid w:val="004A6ADF"/>
    <w:rsid w:val="004A6B33"/>
    <w:rsid w:val="004A7024"/>
    <w:rsid w:val="004A7301"/>
    <w:rsid w:val="004A75CD"/>
    <w:rsid w:val="004A77C7"/>
    <w:rsid w:val="004A79D2"/>
    <w:rsid w:val="004A7B63"/>
    <w:rsid w:val="004B00E4"/>
    <w:rsid w:val="004B0140"/>
    <w:rsid w:val="004B0199"/>
    <w:rsid w:val="004B05A6"/>
    <w:rsid w:val="004B06F0"/>
    <w:rsid w:val="004B086E"/>
    <w:rsid w:val="004B08F1"/>
    <w:rsid w:val="004B0A1F"/>
    <w:rsid w:val="004B0C35"/>
    <w:rsid w:val="004B0C89"/>
    <w:rsid w:val="004B0E42"/>
    <w:rsid w:val="004B0F1D"/>
    <w:rsid w:val="004B1553"/>
    <w:rsid w:val="004B15EA"/>
    <w:rsid w:val="004B17D2"/>
    <w:rsid w:val="004B18F4"/>
    <w:rsid w:val="004B1966"/>
    <w:rsid w:val="004B1C1B"/>
    <w:rsid w:val="004B1D7E"/>
    <w:rsid w:val="004B1DE3"/>
    <w:rsid w:val="004B20E2"/>
    <w:rsid w:val="004B227E"/>
    <w:rsid w:val="004B22EA"/>
    <w:rsid w:val="004B248E"/>
    <w:rsid w:val="004B259A"/>
    <w:rsid w:val="004B2B2E"/>
    <w:rsid w:val="004B2E26"/>
    <w:rsid w:val="004B2F8E"/>
    <w:rsid w:val="004B31F1"/>
    <w:rsid w:val="004B321A"/>
    <w:rsid w:val="004B334C"/>
    <w:rsid w:val="004B34EA"/>
    <w:rsid w:val="004B373E"/>
    <w:rsid w:val="004B4021"/>
    <w:rsid w:val="004B425C"/>
    <w:rsid w:val="004B42C2"/>
    <w:rsid w:val="004B42CF"/>
    <w:rsid w:val="004B4336"/>
    <w:rsid w:val="004B4370"/>
    <w:rsid w:val="004B45E3"/>
    <w:rsid w:val="004B46F0"/>
    <w:rsid w:val="004B487D"/>
    <w:rsid w:val="004B4AF1"/>
    <w:rsid w:val="004B4D67"/>
    <w:rsid w:val="004B4E1C"/>
    <w:rsid w:val="004B4F42"/>
    <w:rsid w:val="004B508B"/>
    <w:rsid w:val="004B5494"/>
    <w:rsid w:val="004B5684"/>
    <w:rsid w:val="004B56F9"/>
    <w:rsid w:val="004B56FD"/>
    <w:rsid w:val="004B59BE"/>
    <w:rsid w:val="004B59D4"/>
    <w:rsid w:val="004B5D65"/>
    <w:rsid w:val="004B6423"/>
    <w:rsid w:val="004B6521"/>
    <w:rsid w:val="004B6690"/>
    <w:rsid w:val="004B6868"/>
    <w:rsid w:val="004B6884"/>
    <w:rsid w:val="004B6A0F"/>
    <w:rsid w:val="004B6E07"/>
    <w:rsid w:val="004B72BC"/>
    <w:rsid w:val="004B72C1"/>
    <w:rsid w:val="004B7549"/>
    <w:rsid w:val="004B78CA"/>
    <w:rsid w:val="004B7CCC"/>
    <w:rsid w:val="004B7D59"/>
    <w:rsid w:val="004B7F51"/>
    <w:rsid w:val="004C000E"/>
    <w:rsid w:val="004C01AE"/>
    <w:rsid w:val="004C0278"/>
    <w:rsid w:val="004C028E"/>
    <w:rsid w:val="004C03FF"/>
    <w:rsid w:val="004C05C7"/>
    <w:rsid w:val="004C08A7"/>
    <w:rsid w:val="004C0A78"/>
    <w:rsid w:val="004C0BF4"/>
    <w:rsid w:val="004C0F4D"/>
    <w:rsid w:val="004C154B"/>
    <w:rsid w:val="004C1656"/>
    <w:rsid w:val="004C194E"/>
    <w:rsid w:val="004C1EF4"/>
    <w:rsid w:val="004C1F33"/>
    <w:rsid w:val="004C1F45"/>
    <w:rsid w:val="004C1FBA"/>
    <w:rsid w:val="004C20E8"/>
    <w:rsid w:val="004C22C2"/>
    <w:rsid w:val="004C23BC"/>
    <w:rsid w:val="004C2673"/>
    <w:rsid w:val="004C28BF"/>
    <w:rsid w:val="004C2A49"/>
    <w:rsid w:val="004C2E15"/>
    <w:rsid w:val="004C2F46"/>
    <w:rsid w:val="004C2F68"/>
    <w:rsid w:val="004C3039"/>
    <w:rsid w:val="004C3251"/>
    <w:rsid w:val="004C33DB"/>
    <w:rsid w:val="004C3908"/>
    <w:rsid w:val="004C3C9C"/>
    <w:rsid w:val="004C405B"/>
    <w:rsid w:val="004C4131"/>
    <w:rsid w:val="004C41B7"/>
    <w:rsid w:val="004C4530"/>
    <w:rsid w:val="004C47BB"/>
    <w:rsid w:val="004C4955"/>
    <w:rsid w:val="004C4B56"/>
    <w:rsid w:val="004C4BE3"/>
    <w:rsid w:val="004C4CD3"/>
    <w:rsid w:val="004C4E83"/>
    <w:rsid w:val="004C4EEF"/>
    <w:rsid w:val="004C4F23"/>
    <w:rsid w:val="004C5075"/>
    <w:rsid w:val="004C50BC"/>
    <w:rsid w:val="004C5201"/>
    <w:rsid w:val="004C528B"/>
    <w:rsid w:val="004C5344"/>
    <w:rsid w:val="004C5421"/>
    <w:rsid w:val="004C569D"/>
    <w:rsid w:val="004C56A5"/>
    <w:rsid w:val="004C58D0"/>
    <w:rsid w:val="004C5B69"/>
    <w:rsid w:val="004C5C97"/>
    <w:rsid w:val="004C5D1C"/>
    <w:rsid w:val="004C5E3C"/>
    <w:rsid w:val="004C6543"/>
    <w:rsid w:val="004C672F"/>
    <w:rsid w:val="004C690E"/>
    <w:rsid w:val="004C6972"/>
    <w:rsid w:val="004C6B5F"/>
    <w:rsid w:val="004C6D48"/>
    <w:rsid w:val="004C6E28"/>
    <w:rsid w:val="004C70F5"/>
    <w:rsid w:val="004C71B5"/>
    <w:rsid w:val="004C71F3"/>
    <w:rsid w:val="004C7882"/>
    <w:rsid w:val="004C7A2B"/>
    <w:rsid w:val="004C7BBD"/>
    <w:rsid w:val="004C7CDE"/>
    <w:rsid w:val="004C7D3A"/>
    <w:rsid w:val="004C7E0D"/>
    <w:rsid w:val="004C7FED"/>
    <w:rsid w:val="004D01D5"/>
    <w:rsid w:val="004D0246"/>
    <w:rsid w:val="004D0832"/>
    <w:rsid w:val="004D0D65"/>
    <w:rsid w:val="004D0E20"/>
    <w:rsid w:val="004D13B6"/>
    <w:rsid w:val="004D13E2"/>
    <w:rsid w:val="004D150A"/>
    <w:rsid w:val="004D15B5"/>
    <w:rsid w:val="004D15BE"/>
    <w:rsid w:val="004D1640"/>
    <w:rsid w:val="004D1834"/>
    <w:rsid w:val="004D1A16"/>
    <w:rsid w:val="004D1BF6"/>
    <w:rsid w:val="004D1C99"/>
    <w:rsid w:val="004D1DAD"/>
    <w:rsid w:val="004D207E"/>
    <w:rsid w:val="004D2122"/>
    <w:rsid w:val="004D213F"/>
    <w:rsid w:val="004D21D7"/>
    <w:rsid w:val="004D22B4"/>
    <w:rsid w:val="004D252E"/>
    <w:rsid w:val="004D2653"/>
    <w:rsid w:val="004D2876"/>
    <w:rsid w:val="004D2947"/>
    <w:rsid w:val="004D2CBA"/>
    <w:rsid w:val="004D2F1B"/>
    <w:rsid w:val="004D2FCE"/>
    <w:rsid w:val="004D32D4"/>
    <w:rsid w:val="004D36EC"/>
    <w:rsid w:val="004D371F"/>
    <w:rsid w:val="004D3771"/>
    <w:rsid w:val="004D3BD9"/>
    <w:rsid w:val="004D3CA5"/>
    <w:rsid w:val="004D3E33"/>
    <w:rsid w:val="004D4062"/>
    <w:rsid w:val="004D40B6"/>
    <w:rsid w:val="004D47B0"/>
    <w:rsid w:val="004D4861"/>
    <w:rsid w:val="004D48FB"/>
    <w:rsid w:val="004D4AFC"/>
    <w:rsid w:val="004D4B02"/>
    <w:rsid w:val="004D4B49"/>
    <w:rsid w:val="004D4BA3"/>
    <w:rsid w:val="004D4C75"/>
    <w:rsid w:val="004D4C89"/>
    <w:rsid w:val="004D4CC1"/>
    <w:rsid w:val="004D4F6D"/>
    <w:rsid w:val="004D4FF6"/>
    <w:rsid w:val="004D5048"/>
    <w:rsid w:val="004D512C"/>
    <w:rsid w:val="004D54B4"/>
    <w:rsid w:val="004D5C98"/>
    <w:rsid w:val="004D5D5C"/>
    <w:rsid w:val="004D5E46"/>
    <w:rsid w:val="004D5F39"/>
    <w:rsid w:val="004D6088"/>
    <w:rsid w:val="004D6582"/>
    <w:rsid w:val="004D65D9"/>
    <w:rsid w:val="004D68F2"/>
    <w:rsid w:val="004D6CCF"/>
    <w:rsid w:val="004D7159"/>
    <w:rsid w:val="004D71BA"/>
    <w:rsid w:val="004D73D4"/>
    <w:rsid w:val="004D7923"/>
    <w:rsid w:val="004D7D6C"/>
    <w:rsid w:val="004D7DD8"/>
    <w:rsid w:val="004E03CD"/>
    <w:rsid w:val="004E0692"/>
    <w:rsid w:val="004E08D8"/>
    <w:rsid w:val="004E0E6D"/>
    <w:rsid w:val="004E0FED"/>
    <w:rsid w:val="004E12A7"/>
    <w:rsid w:val="004E12AB"/>
    <w:rsid w:val="004E177F"/>
    <w:rsid w:val="004E1B01"/>
    <w:rsid w:val="004E1B75"/>
    <w:rsid w:val="004E1C94"/>
    <w:rsid w:val="004E21A5"/>
    <w:rsid w:val="004E24B0"/>
    <w:rsid w:val="004E2634"/>
    <w:rsid w:val="004E28DA"/>
    <w:rsid w:val="004E29E4"/>
    <w:rsid w:val="004E2A23"/>
    <w:rsid w:val="004E2A6D"/>
    <w:rsid w:val="004E2C63"/>
    <w:rsid w:val="004E2E8F"/>
    <w:rsid w:val="004E32D0"/>
    <w:rsid w:val="004E3372"/>
    <w:rsid w:val="004E33CC"/>
    <w:rsid w:val="004E36EB"/>
    <w:rsid w:val="004E3880"/>
    <w:rsid w:val="004E3A96"/>
    <w:rsid w:val="004E3C67"/>
    <w:rsid w:val="004E4171"/>
    <w:rsid w:val="004E46CB"/>
    <w:rsid w:val="004E47FD"/>
    <w:rsid w:val="004E49D0"/>
    <w:rsid w:val="004E49D4"/>
    <w:rsid w:val="004E4B77"/>
    <w:rsid w:val="004E5425"/>
    <w:rsid w:val="004E57B8"/>
    <w:rsid w:val="004E5CFF"/>
    <w:rsid w:val="004E5F56"/>
    <w:rsid w:val="004E6601"/>
    <w:rsid w:val="004E6608"/>
    <w:rsid w:val="004E6963"/>
    <w:rsid w:val="004E699C"/>
    <w:rsid w:val="004E6FC0"/>
    <w:rsid w:val="004E797B"/>
    <w:rsid w:val="004E7F24"/>
    <w:rsid w:val="004F005B"/>
    <w:rsid w:val="004F020E"/>
    <w:rsid w:val="004F03BC"/>
    <w:rsid w:val="004F07C8"/>
    <w:rsid w:val="004F0A7E"/>
    <w:rsid w:val="004F0D3F"/>
    <w:rsid w:val="004F1184"/>
    <w:rsid w:val="004F13F5"/>
    <w:rsid w:val="004F154E"/>
    <w:rsid w:val="004F15EF"/>
    <w:rsid w:val="004F1780"/>
    <w:rsid w:val="004F1797"/>
    <w:rsid w:val="004F214C"/>
    <w:rsid w:val="004F2396"/>
    <w:rsid w:val="004F245B"/>
    <w:rsid w:val="004F27C2"/>
    <w:rsid w:val="004F27F7"/>
    <w:rsid w:val="004F2A3E"/>
    <w:rsid w:val="004F2DD1"/>
    <w:rsid w:val="004F2F80"/>
    <w:rsid w:val="004F3789"/>
    <w:rsid w:val="004F3904"/>
    <w:rsid w:val="004F394D"/>
    <w:rsid w:val="004F39E4"/>
    <w:rsid w:val="004F3E8B"/>
    <w:rsid w:val="004F42EF"/>
    <w:rsid w:val="004F4433"/>
    <w:rsid w:val="004F4540"/>
    <w:rsid w:val="004F46F9"/>
    <w:rsid w:val="004F4842"/>
    <w:rsid w:val="004F4AF0"/>
    <w:rsid w:val="004F4BC8"/>
    <w:rsid w:val="004F507E"/>
    <w:rsid w:val="004F5572"/>
    <w:rsid w:val="004F59FB"/>
    <w:rsid w:val="004F5C36"/>
    <w:rsid w:val="004F5D02"/>
    <w:rsid w:val="004F5F13"/>
    <w:rsid w:val="004F5FC6"/>
    <w:rsid w:val="004F5FF9"/>
    <w:rsid w:val="004F632D"/>
    <w:rsid w:val="004F649A"/>
    <w:rsid w:val="004F6600"/>
    <w:rsid w:val="004F6A6B"/>
    <w:rsid w:val="004F6C92"/>
    <w:rsid w:val="004F6D59"/>
    <w:rsid w:val="004F6E50"/>
    <w:rsid w:val="004F73CC"/>
    <w:rsid w:val="004F75ED"/>
    <w:rsid w:val="004F7983"/>
    <w:rsid w:val="00500087"/>
    <w:rsid w:val="0050057D"/>
    <w:rsid w:val="005005F8"/>
    <w:rsid w:val="005006B1"/>
    <w:rsid w:val="0050077C"/>
    <w:rsid w:val="00500838"/>
    <w:rsid w:val="005010AD"/>
    <w:rsid w:val="00501264"/>
    <w:rsid w:val="00501298"/>
    <w:rsid w:val="00501509"/>
    <w:rsid w:val="00501547"/>
    <w:rsid w:val="00501586"/>
    <w:rsid w:val="0050171E"/>
    <w:rsid w:val="00501808"/>
    <w:rsid w:val="0050183E"/>
    <w:rsid w:val="00501870"/>
    <w:rsid w:val="005018A8"/>
    <w:rsid w:val="005018BC"/>
    <w:rsid w:val="00501939"/>
    <w:rsid w:val="00501CB4"/>
    <w:rsid w:val="00501CB5"/>
    <w:rsid w:val="0050235F"/>
    <w:rsid w:val="00502670"/>
    <w:rsid w:val="00502903"/>
    <w:rsid w:val="00502B23"/>
    <w:rsid w:val="00502BF0"/>
    <w:rsid w:val="00502D09"/>
    <w:rsid w:val="005031A4"/>
    <w:rsid w:val="005031C3"/>
    <w:rsid w:val="005032D1"/>
    <w:rsid w:val="00503320"/>
    <w:rsid w:val="00503589"/>
    <w:rsid w:val="005036A7"/>
    <w:rsid w:val="00503A10"/>
    <w:rsid w:val="00503D42"/>
    <w:rsid w:val="0050434A"/>
    <w:rsid w:val="0050477A"/>
    <w:rsid w:val="005047AD"/>
    <w:rsid w:val="00504A27"/>
    <w:rsid w:val="00504BAB"/>
    <w:rsid w:val="00504F1F"/>
    <w:rsid w:val="0050516A"/>
    <w:rsid w:val="0050526C"/>
    <w:rsid w:val="0050549F"/>
    <w:rsid w:val="00505506"/>
    <w:rsid w:val="00505575"/>
    <w:rsid w:val="0050557E"/>
    <w:rsid w:val="005058DE"/>
    <w:rsid w:val="005059AB"/>
    <w:rsid w:val="005059FF"/>
    <w:rsid w:val="00505A39"/>
    <w:rsid w:val="00505CA1"/>
    <w:rsid w:val="00506759"/>
    <w:rsid w:val="00506C77"/>
    <w:rsid w:val="00506F7B"/>
    <w:rsid w:val="00507143"/>
    <w:rsid w:val="0050721A"/>
    <w:rsid w:val="005072A1"/>
    <w:rsid w:val="005072DA"/>
    <w:rsid w:val="005073BC"/>
    <w:rsid w:val="005073C1"/>
    <w:rsid w:val="0050740E"/>
    <w:rsid w:val="00507488"/>
    <w:rsid w:val="00507665"/>
    <w:rsid w:val="00507723"/>
    <w:rsid w:val="0050795A"/>
    <w:rsid w:val="005079A6"/>
    <w:rsid w:val="00507B9B"/>
    <w:rsid w:val="00507BB2"/>
    <w:rsid w:val="00507BD0"/>
    <w:rsid w:val="00507C24"/>
    <w:rsid w:val="00507DA4"/>
    <w:rsid w:val="00510081"/>
    <w:rsid w:val="005102DE"/>
    <w:rsid w:val="005102F2"/>
    <w:rsid w:val="0051032C"/>
    <w:rsid w:val="0051066C"/>
    <w:rsid w:val="00510719"/>
    <w:rsid w:val="0051075E"/>
    <w:rsid w:val="005109B6"/>
    <w:rsid w:val="00510FDF"/>
    <w:rsid w:val="0051129C"/>
    <w:rsid w:val="0051137E"/>
    <w:rsid w:val="00511DB5"/>
    <w:rsid w:val="00512094"/>
    <w:rsid w:val="00512109"/>
    <w:rsid w:val="005125FC"/>
    <w:rsid w:val="005125FF"/>
    <w:rsid w:val="00512D4F"/>
    <w:rsid w:val="0051313B"/>
    <w:rsid w:val="00513141"/>
    <w:rsid w:val="005131EA"/>
    <w:rsid w:val="005134F5"/>
    <w:rsid w:val="005137F8"/>
    <w:rsid w:val="00513884"/>
    <w:rsid w:val="00513951"/>
    <w:rsid w:val="00513ACD"/>
    <w:rsid w:val="00513AD8"/>
    <w:rsid w:val="00513F6A"/>
    <w:rsid w:val="00513FB1"/>
    <w:rsid w:val="00514133"/>
    <w:rsid w:val="005142EC"/>
    <w:rsid w:val="00514310"/>
    <w:rsid w:val="005149CF"/>
    <w:rsid w:val="00514C84"/>
    <w:rsid w:val="00514F18"/>
    <w:rsid w:val="00515060"/>
    <w:rsid w:val="005152C9"/>
    <w:rsid w:val="005154D0"/>
    <w:rsid w:val="00515575"/>
    <w:rsid w:val="0051581B"/>
    <w:rsid w:val="0051588D"/>
    <w:rsid w:val="0051592A"/>
    <w:rsid w:val="0051594E"/>
    <w:rsid w:val="00516798"/>
    <w:rsid w:val="005168E8"/>
    <w:rsid w:val="00516A7A"/>
    <w:rsid w:val="00516BBB"/>
    <w:rsid w:val="005170D1"/>
    <w:rsid w:val="005175FF"/>
    <w:rsid w:val="00517708"/>
    <w:rsid w:val="00517A47"/>
    <w:rsid w:val="00517BB3"/>
    <w:rsid w:val="00517E43"/>
    <w:rsid w:val="00517F6D"/>
    <w:rsid w:val="0052025D"/>
    <w:rsid w:val="0052073C"/>
    <w:rsid w:val="00520969"/>
    <w:rsid w:val="00520ADB"/>
    <w:rsid w:val="00520EA8"/>
    <w:rsid w:val="005212A6"/>
    <w:rsid w:val="0052153E"/>
    <w:rsid w:val="00521560"/>
    <w:rsid w:val="00521774"/>
    <w:rsid w:val="00521848"/>
    <w:rsid w:val="00521D21"/>
    <w:rsid w:val="00521D35"/>
    <w:rsid w:val="00521DF6"/>
    <w:rsid w:val="00521F96"/>
    <w:rsid w:val="00522002"/>
    <w:rsid w:val="00522036"/>
    <w:rsid w:val="005221D9"/>
    <w:rsid w:val="00522310"/>
    <w:rsid w:val="00522342"/>
    <w:rsid w:val="00522464"/>
    <w:rsid w:val="0052249A"/>
    <w:rsid w:val="0052259C"/>
    <w:rsid w:val="005226DB"/>
    <w:rsid w:val="005226E0"/>
    <w:rsid w:val="00522AB0"/>
    <w:rsid w:val="00522C0D"/>
    <w:rsid w:val="00522E6B"/>
    <w:rsid w:val="00522FAB"/>
    <w:rsid w:val="005235C8"/>
    <w:rsid w:val="00523D5F"/>
    <w:rsid w:val="00524004"/>
    <w:rsid w:val="005240BF"/>
    <w:rsid w:val="005240D0"/>
    <w:rsid w:val="005241BF"/>
    <w:rsid w:val="00524BEE"/>
    <w:rsid w:val="0052525A"/>
    <w:rsid w:val="00525594"/>
    <w:rsid w:val="00525C0B"/>
    <w:rsid w:val="00525C64"/>
    <w:rsid w:val="00525DC9"/>
    <w:rsid w:val="00525E5D"/>
    <w:rsid w:val="00526045"/>
    <w:rsid w:val="0052606E"/>
    <w:rsid w:val="0052648F"/>
    <w:rsid w:val="00526582"/>
    <w:rsid w:val="005266E4"/>
    <w:rsid w:val="00526B95"/>
    <w:rsid w:val="00526F19"/>
    <w:rsid w:val="005271BD"/>
    <w:rsid w:val="00527354"/>
    <w:rsid w:val="00527356"/>
    <w:rsid w:val="0052754B"/>
    <w:rsid w:val="0052755A"/>
    <w:rsid w:val="005276F9"/>
    <w:rsid w:val="005277AE"/>
    <w:rsid w:val="005278BE"/>
    <w:rsid w:val="00527B8C"/>
    <w:rsid w:val="00527D55"/>
    <w:rsid w:val="0053018A"/>
    <w:rsid w:val="005301EB"/>
    <w:rsid w:val="0053046E"/>
    <w:rsid w:val="005304F4"/>
    <w:rsid w:val="00530596"/>
    <w:rsid w:val="00530774"/>
    <w:rsid w:val="005309D8"/>
    <w:rsid w:val="00530D9D"/>
    <w:rsid w:val="00530DF7"/>
    <w:rsid w:val="00530E49"/>
    <w:rsid w:val="00530EFE"/>
    <w:rsid w:val="00530F05"/>
    <w:rsid w:val="00530FDC"/>
    <w:rsid w:val="0053109D"/>
    <w:rsid w:val="005315C9"/>
    <w:rsid w:val="00531782"/>
    <w:rsid w:val="005322DB"/>
    <w:rsid w:val="005324FC"/>
    <w:rsid w:val="005325DE"/>
    <w:rsid w:val="00532DAD"/>
    <w:rsid w:val="00532FB3"/>
    <w:rsid w:val="00533003"/>
    <w:rsid w:val="00533298"/>
    <w:rsid w:val="005335F7"/>
    <w:rsid w:val="005338C3"/>
    <w:rsid w:val="005339E5"/>
    <w:rsid w:val="00533A1F"/>
    <w:rsid w:val="00533AB3"/>
    <w:rsid w:val="00533D86"/>
    <w:rsid w:val="00533F68"/>
    <w:rsid w:val="0053437A"/>
    <w:rsid w:val="00534626"/>
    <w:rsid w:val="00534664"/>
    <w:rsid w:val="00534A8E"/>
    <w:rsid w:val="00534CFD"/>
    <w:rsid w:val="00534D31"/>
    <w:rsid w:val="00535064"/>
    <w:rsid w:val="00535259"/>
    <w:rsid w:val="0053530A"/>
    <w:rsid w:val="00535379"/>
    <w:rsid w:val="00535441"/>
    <w:rsid w:val="005354EA"/>
    <w:rsid w:val="0053573E"/>
    <w:rsid w:val="00535839"/>
    <w:rsid w:val="00535A3C"/>
    <w:rsid w:val="00535FFA"/>
    <w:rsid w:val="005360CE"/>
    <w:rsid w:val="0053666C"/>
    <w:rsid w:val="005366F2"/>
    <w:rsid w:val="0053684B"/>
    <w:rsid w:val="00536C60"/>
    <w:rsid w:val="00536EDD"/>
    <w:rsid w:val="0053707A"/>
    <w:rsid w:val="00537406"/>
    <w:rsid w:val="00537463"/>
    <w:rsid w:val="00537573"/>
    <w:rsid w:val="00537682"/>
    <w:rsid w:val="00537B31"/>
    <w:rsid w:val="00537D13"/>
    <w:rsid w:val="00537D55"/>
    <w:rsid w:val="00537D6B"/>
    <w:rsid w:val="00537F6F"/>
    <w:rsid w:val="0054006F"/>
    <w:rsid w:val="0054041A"/>
    <w:rsid w:val="005408D0"/>
    <w:rsid w:val="00540936"/>
    <w:rsid w:val="00540B5D"/>
    <w:rsid w:val="00540BCB"/>
    <w:rsid w:val="00540CF9"/>
    <w:rsid w:val="00540E19"/>
    <w:rsid w:val="00540F83"/>
    <w:rsid w:val="00540FB4"/>
    <w:rsid w:val="00540FD5"/>
    <w:rsid w:val="005413FD"/>
    <w:rsid w:val="005414BB"/>
    <w:rsid w:val="0054168C"/>
    <w:rsid w:val="00541A26"/>
    <w:rsid w:val="005420EE"/>
    <w:rsid w:val="00542405"/>
    <w:rsid w:val="00542558"/>
    <w:rsid w:val="005425F1"/>
    <w:rsid w:val="0054270D"/>
    <w:rsid w:val="00542C5A"/>
    <w:rsid w:val="00542F86"/>
    <w:rsid w:val="0054379A"/>
    <w:rsid w:val="00543B10"/>
    <w:rsid w:val="0054427F"/>
    <w:rsid w:val="005443BE"/>
    <w:rsid w:val="005444C1"/>
    <w:rsid w:val="005447BB"/>
    <w:rsid w:val="00544A97"/>
    <w:rsid w:val="0054509E"/>
    <w:rsid w:val="00545116"/>
    <w:rsid w:val="005453C9"/>
    <w:rsid w:val="00545432"/>
    <w:rsid w:val="00545956"/>
    <w:rsid w:val="00545A17"/>
    <w:rsid w:val="00545E91"/>
    <w:rsid w:val="00546008"/>
    <w:rsid w:val="005466D1"/>
    <w:rsid w:val="005467C5"/>
    <w:rsid w:val="00546BF9"/>
    <w:rsid w:val="00546C75"/>
    <w:rsid w:val="00546F4D"/>
    <w:rsid w:val="005474B2"/>
    <w:rsid w:val="005474B8"/>
    <w:rsid w:val="005477A6"/>
    <w:rsid w:val="0054791D"/>
    <w:rsid w:val="005479BA"/>
    <w:rsid w:val="00547A5E"/>
    <w:rsid w:val="00547FA3"/>
    <w:rsid w:val="005500B5"/>
    <w:rsid w:val="005501CA"/>
    <w:rsid w:val="005503E6"/>
    <w:rsid w:val="00550764"/>
    <w:rsid w:val="00550998"/>
    <w:rsid w:val="00550B44"/>
    <w:rsid w:val="00550CAC"/>
    <w:rsid w:val="00550D58"/>
    <w:rsid w:val="005510C6"/>
    <w:rsid w:val="00551243"/>
    <w:rsid w:val="00551289"/>
    <w:rsid w:val="00551302"/>
    <w:rsid w:val="0055157D"/>
    <w:rsid w:val="0055165B"/>
    <w:rsid w:val="00551668"/>
    <w:rsid w:val="00551869"/>
    <w:rsid w:val="00551A90"/>
    <w:rsid w:val="00551ABD"/>
    <w:rsid w:val="00551B5F"/>
    <w:rsid w:val="00551B86"/>
    <w:rsid w:val="00551BF4"/>
    <w:rsid w:val="00551F14"/>
    <w:rsid w:val="0055212D"/>
    <w:rsid w:val="00552182"/>
    <w:rsid w:val="0055234C"/>
    <w:rsid w:val="00552591"/>
    <w:rsid w:val="00552982"/>
    <w:rsid w:val="005529D0"/>
    <w:rsid w:val="005529D8"/>
    <w:rsid w:val="005529F0"/>
    <w:rsid w:val="00552B0B"/>
    <w:rsid w:val="00552BFC"/>
    <w:rsid w:val="00552EC4"/>
    <w:rsid w:val="00552FD1"/>
    <w:rsid w:val="005530BF"/>
    <w:rsid w:val="005535A2"/>
    <w:rsid w:val="0055374A"/>
    <w:rsid w:val="00553AC4"/>
    <w:rsid w:val="00553BC8"/>
    <w:rsid w:val="00553E8D"/>
    <w:rsid w:val="005541A8"/>
    <w:rsid w:val="005542DC"/>
    <w:rsid w:val="0055431A"/>
    <w:rsid w:val="005545E0"/>
    <w:rsid w:val="00554921"/>
    <w:rsid w:val="00554A25"/>
    <w:rsid w:val="00554BB6"/>
    <w:rsid w:val="00554D3C"/>
    <w:rsid w:val="00554D78"/>
    <w:rsid w:val="00554EB2"/>
    <w:rsid w:val="0055508A"/>
    <w:rsid w:val="00555162"/>
    <w:rsid w:val="005553DF"/>
    <w:rsid w:val="005555FC"/>
    <w:rsid w:val="005559B5"/>
    <w:rsid w:val="00555A27"/>
    <w:rsid w:val="00556586"/>
    <w:rsid w:val="005565EB"/>
    <w:rsid w:val="00556761"/>
    <w:rsid w:val="0055685D"/>
    <w:rsid w:val="005568B5"/>
    <w:rsid w:val="00556AD2"/>
    <w:rsid w:val="00556F3D"/>
    <w:rsid w:val="0055702C"/>
    <w:rsid w:val="005570D3"/>
    <w:rsid w:val="005574C1"/>
    <w:rsid w:val="005575E9"/>
    <w:rsid w:val="005577FE"/>
    <w:rsid w:val="00557DFB"/>
    <w:rsid w:val="00560175"/>
    <w:rsid w:val="00560C3A"/>
    <w:rsid w:val="00560C3B"/>
    <w:rsid w:val="005610BB"/>
    <w:rsid w:val="0056114E"/>
    <w:rsid w:val="00561189"/>
    <w:rsid w:val="00561203"/>
    <w:rsid w:val="00561349"/>
    <w:rsid w:val="0056147A"/>
    <w:rsid w:val="00561A23"/>
    <w:rsid w:val="00561B52"/>
    <w:rsid w:val="00561D4C"/>
    <w:rsid w:val="005621B9"/>
    <w:rsid w:val="00562440"/>
    <w:rsid w:val="00562D1E"/>
    <w:rsid w:val="00562D54"/>
    <w:rsid w:val="00562DD6"/>
    <w:rsid w:val="00562FA7"/>
    <w:rsid w:val="005633D5"/>
    <w:rsid w:val="00563881"/>
    <w:rsid w:val="00563BD5"/>
    <w:rsid w:val="00563C7A"/>
    <w:rsid w:val="00563C97"/>
    <w:rsid w:val="00563DD2"/>
    <w:rsid w:val="0056414D"/>
    <w:rsid w:val="005642C9"/>
    <w:rsid w:val="0056467D"/>
    <w:rsid w:val="0056468E"/>
    <w:rsid w:val="00564CB2"/>
    <w:rsid w:val="00564F6C"/>
    <w:rsid w:val="00564FD7"/>
    <w:rsid w:val="0056516D"/>
    <w:rsid w:val="00565588"/>
    <w:rsid w:val="005656D9"/>
    <w:rsid w:val="00565BA3"/>
    <w:rsid w:val="00565C66"/>
    <w:rsid w:val="00566197"/>
    <w:rsid w:val="00566218"/>
    <w:rsid w:val="00566249"/>
    <w:rsid w:val="005663D1"/>
    <w:rsid w:val="00566564"/>
    <w:rsid w:val="00566591"/>
    <w:rsid w:val="00566AF4"/>
    <w:rsid w:val="00566B14"/>
    <w:rsid w:val="00566B81"/>
    <w:rsid w:val="00566C58"/>
    <w:rsid w:val="00566CE1"/>
    <w:rsid w:val="005672E2"/>
    <w:rsid w:val="005673B4"/>
    <w:rsid w:val="00567607"/>
    <w:rsid w:val="00567A76"/>
    <w:rsid w:val="00567FFA"/>
    <w:rsid w:val="0057020F"/>
    <w:rsid w:val="00570453"/>
    <w:rsid w:val="00570457"/>
    <w:rsid w:val="00570611"/>
    <w:rsid w:val="00570A15"/>
    <w:rsid w:val="00570A1F"/>
    <w:rsid w:val="00570B37"/>
    <w:rsid w:val="00570B69"/>
    <w:rsid w:val="00570EEF"/>
    <w:rsid w:val="0057112A"/>
    <w:rsid w:val="00571207"/>
    <w:rsid w:val="00571248"/>
    <w:rsid w:val="0057134E"/>
    <w:rsid w:val="005713FF"/>
    <w:rsid w:val="005714BE"/>
    <w:rsid w:val="00571514"/>
    <w:rsid w:val="005716FD"/>
    <w:rsid w:val="00571784"/>
    <w:rsid w:val="0057193B"/>
    <w:rsid w:val="0057197B"/>
    <w:rsid w:val="00571999"/>
    <w:rsid w:val="00571C83"/>
    <w:rsid w:val="00571FC4"/>
    <w:rsid w:val="00572425"/>
    <w:rsid w:val="00572469"/>
    <w:rsid w:val="00572582"/>
    <w:rsid w:val="0057281F"/>
    <w:rsid w:val="00572898"/>
    <w:rsid w:val="00572905"/>
    <w:rsid w:val="00572973"/>
    <w:rsid w:val="00572AB4"/>
    <w:rsid w:val="00572D59"/>
    <w:rsid w:val="00572F53"/>
    <w:rsid w:val="005731CD"/>
    <w:rsid w:val="00573636"/>
    <w:rsid w:val="0057396D"/>
    <w:rsid w:val="00573E8D"/>
    <w:rsid w:val="00573EEF"/>
    <w:rsid w:val="00574077"/>
    <w:rsid w:val="005744FB"/>
    <w:rsid w:val="00574824"/>
    <w:rsid w:val="00574885"/>
    <w:rsid w:val="005748F4"/>
    <w:rsid w:val="00574942"/>
    <w:rsid w:val="00574964"/>
    <w:rsid w:val="00574999"/>
    <w:rsid w:val="00574B37"/>
    <w:rsid w:val="00574B82"/>
    <w:rsid w:val="00574CF3"/>
    <w:rsid w:val="00574ED9"/>
    <w:rsid w:val="00574EF7"/>
    <w:rsid w:val="00575143"/>
    <w:rsid w:val="005752B4"/>
    <w:rsid w:val="00575917"/>
    <w:rsid w:val="00575AFF"/>
    <w:rsid w:val="00575B8D"/>
    <w:rsid w:val="00575CF7"/>
    <w:rsid w:val="00575DFA"/>
    <w:rsid w:val="00575EBA"/>
    <w:rsid w:val="00575F1B"/>
    <w:rsid w:val="00575FDA"/>
    <w:rsid w:val="00576064"/>
    <w:rsid w:val="00576B64"/>
    <w:rsid w:val="00576C28"/>
    <w:rsid w:val="00576CB2"/>
    <w:rsid w:val="00576F0E"/>
    <w:rsid w:val="00576F32"/>
    <w:rsid w:val="005770B0"/>
    <w:rsid w:val="005776E0"/>
    <w:rsid w:val="0057778F"/>
    <w:rsid w:val="0057789A"/>
    <w:rsid w:val="00577A20"/>
    <w:rsid w:val="00577C88"/>
    <w:rsid w:val="00577CAE"/>
    <w:rsid w:val="00577E63"/>
    <w:rsid w:val="00577E88"/>
    <w:rsid w:val="005807E3"/>
    <w:rsid w:val="00580CD5"/>
    <w:rsid w:val="00580E9F"/>
    <w:rsid w:val="00581040"/>
    <w:rsid w:val="00581231"/>
    <w:rsid w:val="005812ED"/>
    <w:rsid w:val="0058133E"/>
    <w:rsid w:val="005814D3"/>
    <w:rsid w:val="00581545"/>
    <w:rsid w:val="0058180A"/>
    <w:rsid w:val="00581EF7"/>
    <w:rsid w:val="0058206D"/>
    <w:rsid w:val="00582077"/>
    <w:rsid w:val="00582410"/>
    <w:rsid w:val="005827A7"/>
    <w:rsid w:val="00582947"/>
    <w:rsid w:val="00582CBF"/>
    <w:rsid w:val="00582DC0"/>
    <w:rsid w:val="00582E33"/>
    <w:rsid w:val="00582FF6"/>
    <w:rsid w:val="005831D9"/>
    <w:rsid w:val="00583242"/>
    <w:rsid w:val="005837E3"/>
    <w:rsid w:val="00583A9A"/>
    <w:rsid w:val="00583AFB"/>
    <w:rsid w:val="00583BEA"/>
    <w:rsid w:val="00583D52"/>
    <w:rsid w:val="00583F1C"/>
    <w:rsid w:val="00584119"/>
    <w:rsid w:val="00584366"/>
    <w:rsid w:val="0058438D"/>
    <w:rsid w:val="005845A7"/>
    <w:rsid w:val="005845DD"/>
    <w:rsid w:val="0058464D"/>
    <w:rsid w:val="0058477E"/>
    <w:rsid w:val="005847F8"/>
    <w:rsid w:val="00584830"/>
    <w:rsid w:val="00584A30"/>
    <w:rsid w:val="00584ADA"/>
    <w:rsid w:val="00584CE5"/>
    <w:rsid w:val="00585097"/>
    <w:rsid w:val="005851F6"/>
    <w:rsid w:val="00585234"/>
    <w:rsid w:val="00585390"/>
    <w:rsid w:val="005854D9"/>
    <w:rsid w:val="00585548"/>
    <w:rsid w:val="00585900"/>
    <w:rsid w:val="00585A3C"/>
    <w:rsid w:val="00585B7D"/>
    <w:rsid w:val="00585E09"/>
    <w:rsid w:val="00585FDD"/>
    <w:rsid w:val="0058617C"/>
    <w:rsid w:val="00586947"/>
    <w:rsid w:val="00586BD3"/>
    <w:rsid w:val="00587221"/>
    <w:rsid w:val="005873F5"/>
    <w:rsid w:val="00587760"/>
    <w:rsid w:val="005878F0"/>
    <w:rsid w:val="00587B3F"/>
    <w:rsid w:val="00587B43"/>
    <w:rsid w:val="00587CCD"/>
    <w:rsid w:val="00590146"/>
    <w:rsid w:val="005902E6"/>
    <w:rsid w:val="00590644"/>
    <w:rsid w:val="0059084A"/>
    <w:rsid w:val="00590A24"/>
    <w:rsid w:val="00590A25"/>
    <w:rsid w:val="00590AD8"/>
    <w:rsid w:val="00590D9A"/>
    <w:rsid w:val="00591072"/>
    <w:rsid w:val="00591377"/>
    <w:rsid w:val="00591587"/>
    <w:rsid w:val="0059165E"/>
    <w:rsid w:val="00591665"/>
    <w:rsid w:val="00591AC9"/>
    <w:rsid w:val="00591B2E"/>
    <w:rsid w:val="00591C30"/>
    <w:rsid w:val="005923C3"/>
    <w:rsid w:val="00592D09"/>
    <w:rsid w:val="00592ECC"/>
    <w:rsid w:val="00592F69"/>
    <w:rsid w:val="0059302D"/>
    <w:rsid w:val="00593035"/>
    <w:rsid w:val="00593350"/>
    <w:rsid w:val="005939A5"/>
    <w:rsid w:val="00593BA5"/>
    <w:rsid w:val="00593BC8"/>
    <w:rsid w:val="00593CEC"/>
    <w:rsid w:val="00593DE4"/>
    <w:rsid w:val="00593E74"/>
    <w:rsid w:val="00594151"/>
    <w:rsid w:val="00594202"/>
    <w:rsid w:val="005943CD"/>
    <w:rsid w:val="00594421"/>
    <w:rsid w:val="005945A9"/>
    <w:rsid w:val="005946DF"/>
    <w:rsid w:val="00594712"/>
    <w:rsid w:val="00594B91"/>
    <w:rsid w:val="00594DEB"/>
    <w:rsid w:val="00594EE8"/>
    <w:rsid w:val="00594FE6"/>
    <w:rsid w:val="0059500A"/>
    <w:rsid w:val="005950D5"/>
    <w:rsid w:val="005951B4"/>
    <w:rsid w:val="005951FB"/>
    <w:rsid w:val="00595609"/>
    <w:rsid w:val="005956BA"/>
    <w:rsid w:val="00595811"/>
    <w:rsid w:val="0059596A"/>
    <w:rsid w:val="00595FDE"/>
    <w:rsid w:val="0059606A"/>
    <w:rsid w:val="00596412"/>
    <w:rsid w:val="00596579"/>
    <w:rsid w:val="00596AC3"/>
    <w:rsid w:val="00596B6D"/>
    <w:rsid w:val="00596C48"/>
    <w:rsid w:val="00596E5D"/>
    <w:rsid w:val="0059705E"/>
    <w:rsid w:val="005970CD"/>
    <w:rsid w:val="0059724B"/>
    <w:rsid w:val="00597703"/>
    <w:rsid w:val="00597924"/>
    <w:rsid w:val="00597AAF"/>
    <w:rsid w:val="00597BFE"/>
    <w:rsid w:val="00597DB5"/>
    <w:rsid w:val="005A035F"/>
    <w:rsid w:val="005A04C9"/>
    <w:rsid w:val="005A0A27"/>
    <w:rsid w:val="005A0CBC"/>
    <w:rsid w:val="005A0EF7"/>
    <w:rsid w:val="005A1083"/>
    <w:rsid w:val="005A1245"/>
    <w:rsid w:val="005A1263"/>
    <w:rsid w:val="005A148C"/>
    <w:rsid w:val="005A16A1"/>
    <w:rsid w:val="005A17C5"/>
    <w:rsid w:val="005A1C1C"/>
    <w:rsid w:val="005A1D2C"/>
    <w:rsid w:val="005A1D9A"/>
    <w:rsid w:val="005A1EC4"/>
    <w:rsid w:val="005A1F51"/>
    <w:rsid w:val="005A1FAB"/>
    <w:rsid w:val="005A1FC7"/>
    <w:rsid w:val="005A2421"/>
    <w:rsid w:val="005A26A5"/>
    <w:rsid w:val="005A27BF"/>
    <w:rsid w:val="005A298C"/>
    <w:rsid w:val="005A2D9F"/>
    <w:rsid w:val="005A3461"/>
    <w:rsid w:val="005A36AA"/>
    <w:rsid w:val="005A3CBC"/>
    <w:rsid w:val="005A41BE"/>
    <w:rsid w:val="005A4203"/>
    <w:rsid w:val="005A4236"/>
    <w:rsid w:val="005A4612"/>
    <w:rsid w:val="005A4795"/>
    <w:rsid w:val="005A4830"/>
    <w:rsid w:val="005A4892"/>
    <w:rsid w:val="005A4BC2"/>
    <w:rsid w:val="005A4EE1"/>
    <w:rsid w:val="005A502F"/>
    <w:rsid w:val="005A5282"/>
    <w:rsid w:val="005A53BA"/>
    <w:rsid w:val="005A5483"/>
    <w:rsid w:val="005A5533"/>
    <w:rsid w:val="005A58C6"/>
    <w:rsid w:val="005A594F"/>
    <w:rsid w:val="005A5D35"/>
    <w:rsid w:val="005A5D55"/>
    <w:rsid w:val="005A61FD"/>
    <w:rsid w:val="005A6288"/>
    <w:rsid w:val="005A6C2F"/>
    <w:rsid w:val="005A6C5D"/>
    <w:rsid w:val="005A72BE"/>
    <w:rsid w:val="005A74EA"/>
    <w:rsid w:val="005A75A1"/>
    <w:rsid w:val="005A7620"/>
    <w:rsid w:val="005A7BBE"/>
    <w:rsid w:val="005A7C15"/>
    <w:rsid w:val="005A7C4D"/>
    <w:rsid w:val="005A7CFC"/>
    <w:rsid w:val="005B0251"/>
    <w:rsid w:val="005B0424"/>
    <w:rsid w:val="005B0506"/>
    <w:rsid w:val="005B067D"/>
    <w:rsid w:val="005B08F9"/>
    <w:rsid w:val="005B099C"/>
    <w:rsid w:val="005B0A0A"/>
    <w:rsid w:val="005B0AB0"/>
    <w:rsid w:val="005B0BAF"/>
    <w:rsid w:val="005B0C4B"/>
    <w:rsid w:val="005B0CD4"/>
    <w:rsid w:val="005B10CB"/>
    <w:rsid w:val="005B119E"/>
    <w:rsid w:val="005B1523"/>
    <w:rsid w:val="005B1776"/>
    <w:rsid w:val="005B1F1D"/>
    <w:rsid w:val="005B2257"/>
    <w:rsid w:val="005B234C"/>
    <w:rsid w:val="005B2357"/>
    <w:rsid w:val="005B24D5"/>
    <w:rsid w:val="005B2737"/>
    <w:rsid w:val="005B28C4"/>
    <w:rsid w:val="005B324A"/>
    <w:rsid w:val="005B327C"/>
    <w:rsid w:val="005B32D6"/>
    <w:rsid w:val="005B3424"/>
    <w:rsid w:val="005B3443"/>
    <w:rsid w:val="005B3664"/>
    <w:rsid w:val="005B396B"/>
    <w:rsid w:val="005B3AC1"/>
    <w:rsid w:val="005B3D93"/>
    <w:rsid w:val="005B3E81"/>
    <w:rsid w:val="005B40B1"/>
    <w:rsid w:val="005B4163"/>
    <w:rsid w:val="005B4513"/>
    <w:rsid w:val="005B46E4"/>
    <w:rsid w:val="005B4B56"/>
    <w:rsid w:val="005B4C2B"/>
    <w:rsid w:val="005B5380"/>
    <w:rsid w:val="005B5499"/>
    <w:rsid w:val="005B549C"/>
    <w:rsid w:val="005B56B7"/>
    <w:rsid w:val="005B589E"/>
    <w:rsid w:val="005B5A12"/>
    <w:rsid w:val="005B5C97"/>
    <w:rsid w:val="005B5D88"/>
    <w:rsid w:val="005B5E1A"/>
    <w:rsid w:val="005B5F37"/>
    <w:rsid w:val="005B5FC7"/>
    <w:rsid w:val="005B61A8"/>
    <w:rsid w:val="005B650F"/>
    <w:rsid w:val="005B67F9"/>
    <w:rsid w:val="005B688E"/>
    <w:rsid w:val="005B6BFC"/>
    <w:rsid w:val="005B7035"/>
    <w:rsid w:val="005B7182"/>
    <w:rsid w:val="005B7A0F"/>
    <w:rsid w:val="005B7A83"/>
    <w:rsid w:val="005B7D1B"/>
    <w:rsid w:val="005C01C3"/>
    <w:rsid w:val="005C04DD"/>
    <w:rsid w:val="005C0527"/>
    <w:rsid w:val="005C0539"/>
    <w:rsid w:val="005C0632"/>
    <w:rsid w:val="005C063A"/>
    <w:rsid w:val="005C070F"/>
    <w:rsid w:val="005C094B"/>
    <w:rsid w:val="005C0A1D"/>
    <w:rsid w:val="005C0AC4"/>
    <w:rsid w:val="005C0D17"/>
    <w:rsid w:val="005C0DC6"/>
    <w:rsid w:val="005C149D"/>
    <w:rsid w:val="005C15B5"/>
    <w:rsid w:val="005C1643"/>
    <w:rsid w:val="005C165D"/>
    <w:rsid w:val="005C1748"/>
    <w:rsid w:val="005C1AC1"/>
    <w:rsid w:val="005C1D3F"/>
    <w:rsid w:val="005C1E9E"/>
    <w:rsid w:val="005C1F57"/>
    <w:rsid w:val="005C248F"/>
    <w:rsid w:val="005C25EC"/>
    <w:rsid w:val="005C27A8"/>
    <w:rsid w:val="005C28D3"/>
    <w:rsid w:val="005C28F6"/>
    <w:rsid w:val="005C29EB"/>
    <w:rsid w:val="005C2B80"/>
    <w:rsid w:val="005C2B8A"/>
    <w:rsid w:val="005C2BE2"/>
    <w:rsid w:val="005C2FDC"/>
    <w:rsid w:val="005C3853"/>
    <w:rsid w:val="005C38A9"/>
    <w:rsid w:val="005C3A2A"/>
    <w:rsid w:val="005C3A9E"/>
    <w:rsid w:val="005C3C9F"/>
    <w:rsid w:val="005C3D5D"/>
    <w:rsid w:val="005C42A7"/>
    <w:rsid w:val="005C43FF"/>
    <w:rsid w:val="005C4942"/>
    <w:rsid w:val="005C4A08"/>
    <w:rsid w:val="005C4DF7"/>
    <w:rsid w:val="005C4E24"/>
    <w:rsid w:val="005C4EB1"/>
    <w:rsid w:val="005C4EEF"/>
    <w:rsid w:val="005C4F17"/>
    <w:rsid w:val="005C4FD9"/>
    <w:rsid w:val="005C5232"/>
    <w:rsid w:val="005C5261"/>
    <w:rsid w:val="005C526C"/>
    <w:rsid w:val="005C5355"/>
    <w:rsid w:val="005C5416"/>
    <w:rsid w:val="005C5455"/>
    <w:rsid w:val="005C5513"/>
    <w:rsid w:val="005C55E3"/>
    <w:rsid w:val="005C5F8A"/>
    <w:rsid w:val="005C5F92"/>
    <w:rsid w:val="005C5FAA"/>
    <w:rsid w:val="005C61A1"/>
    <w:rsid w:val="005C66C4"/>
    <w:rsid w:val="005C6826"/>
    <w:rsid w:val="005C68FA"/>
    <w:rsid w:val="005C693F"/>
    <w:rsid w:val="005C699E"/>
    <w:rsid w:val="005C738B"/>
    <w:rsid w:val="005C7397"/>
    <w:rsid w:val="005C77E5"/>
    <w:rsid w:val="005C7CFD"/>
    <w:rsid w:val="005C7F4B"/>
    <w:rsid w:val="005D01CC"/>
    <w:rsid w:val="005D03A9"/>
    <w:rsid w:val="005D046D"/>
    <w:rsid w:val="005D046F"/>
    <w:rsid w:val="005D087F"/>
    <w:rsid w:val="005D091E"/>
    <w:rsid w:val="005D0A79"/>
    <w:rsid w:val="005D0BD5"/>
    <w:rsid w:val="005D0C14"/>
    <w:rsid w:val="005D0CAB"/>
    <w:rsid w:val="005D0D70"/>
    <w:rsid w:val="005D0F4A"/>
    <w:rsid w:val="005D0F4F"/>
    <w:rsid w:val="005D11DA"/>
    <w:rsid w:val="005D150C"/>
    <w:rsid w:val="005D160B"/>
    <w:rsid w:val="005D18BB"/>
    <w:rsid w:val="005D216D"/>
    <w:rsid w:val="005D2227"/>
    <w:rsid w:val="005D2805"/>
    <w:rsid w:val="005D2A20"/>
    <w:rsid w:val="005D2C1A"/>
    <w:rsid w:val="005D2C67"/>
    <w:rsid w:val="005D2E0D"/>
    <w:rsid w:val="005D2E3C"/>
    <w:rsid w:val="005D2F79"/>
    <w:rsid w:val="005D3520"/>
    <w:rsid w:val="005D3596"/>
    <w:rsid w:val="005D35DC"/>
    <w:rsid w:val="005D3755"/>
    <w:rsid w:val="005D38C8"/>
    <w:rsid w:val="005D3C1E"/>
    <w:rsid w:val="005D3C90"/>
    <w:rsid w:val="005D3F3F"/>
    <w:rsid w:val="005D407D"/>
    <w:rsid w:val="005D4262"/>
    <w:rsid w:val="005D47CA"/>
    <w:rsid w:val="005D4CC3"/>
    <w:rsid w:val="005D4D4C"/>
    <w:rsid w:val="005D4D9E"/>
    <w:rsid w:val="005D539A"/>
    <w:rsid w:val="005D53A8"/>
    <w:rsid w:val="005D554C"/>
    <w:rsid w:val="005D5834"/>
    <w:rsid w:val="005D5A5E"/>
    <w:rsid w:val="005D5AFA"/>
    <w:rsid w:val="005D5B69"/>
    <w:rsid w:val="005D5C41"/>
    <w:rsid w:val="005D5E5E"/>
    <w:rsid w:val="005D5F60"/>
    <w:rsid w:val="005D63CA"/>
    <w:rsid w:val="005D653A"/>
    <w:rsid w:val="005D67CA"/>
    <w:rsid w:val="005D67DF"/>
    <w:rsid w:val="005D6A44"/>
    <w:rsid w:val="005D6A9C"/>
    <w:rsid w:val="005D6C52"/>
    <w:rsid w:val="005D6F61"/>
    <w:rsid w:val="005D706F"/>
    <w:rsid w:val="005D73BA"/>
    <w:rsid w:val="005D73C9"/>
    <w:rsid w:val="005D744A"/>
    <w:rsid w:val="005D74F8"/>
    <w:rsid w:val="005D76BF"/>
    <w:rsid w:val="005D77CC"/>
    <w:rsid w:val="005D79C7"/>
    <w:rsid w:val="005D7DEA"/>
    <w:rsid w:val="005D7EDF"/>
    <w:rsid w:val="005E0048"/>
    <w:rsid w:val="005E0054"/>
    <w:rsid w:val="005E03CC"/>
    <w:rsid w:val="005E0424"/>
    <w:rsid w:val="005E0783"/>
    <w:rsid w:val="005E0CBB"/>
    <w:rsid w:val="005E1264"/>
    <w:rsid w:val="005E126A"/>
    <w:rsid w:val="005E15D0"/>
    <w:rsid w:val="005E1946"/>
    <w:rsid w:val="005E1AB2"/>
    <w:rsid w:val="005E1D2B"/>
    <w:rsid w:val="005E21A0"/>
    <w:rsid w:val="005E2234"/>
    <w:rsid w:val="005E2422"/>
    <w:rsid w:val="005E2425"/>
    <w:rsid w:val="005E24BF"/>
    <w:rsid w:val="005E255F"/>
    <w:rsid w:val="005E28D2"/>
    <w:rsid w:val="005E2CA0"/>
    <w:rsid w:val="005E3034"/>
    <w:rsid w:val="005E3189"/>
    <w:rsid w:val="005E31B0"/>
    <w:rsid w:val="005E31E9"/>
    <w:rsid w:val="005E3421"/>
    <w:rsid w:val="005E35DD"/>
    <w:rsid w:val="005E3C57"/>
    <w:rsid w:val="005E3D95"/>
    <w:rsid w:val="005E3E67"/>
    <w:rsid w:val="005E4232"/>
    <w:rsid w:val="005E440E"/>
    <w:rsid w:val="005E4486"/>
    <w:rsid w:val="005E451C"/>
    <w:rsid w:val="005E47B2"/>
    <w:rsid w:val="005E4BC9"/>
    <w:rsid w:val="005E4E0C"/>
    <w:rsid w:val="005E4F4B"/>
    <w:rsid w:val="005E501F"/>
    <w:rsid w:val="005E5288"/>
    <w:rsid w:val="005E5422"/>
    <w:rsid w:val="005E54B6"/>
    <w:rsid w:val="005E5529"/>
    <w:rsid w:val="005E55C1"/>
    <w:rsid w:val="005E596F"/>
    <w:rsid w:val="005E5ABE"/>
    <w:rsid w:val="005E5C66"/>
    <w:rsid w:val="005E5C67"/>
    <w:rsid w:val="005E5F64"/>
    <w:rsid w:val="005E618E"/>
    <w:rsid w:val="005E62A4"/>
    <w:rsid w:val="005E6382"/>
    <w:rsid w:val="005E6458"/>
    <w:rsid w:val="005E6465"/>
    <w:rsid w:val="005E659C"/>
    <w:rsid w:val="005E676D"/>
    <w:rsid w:val="005E676F"/>
    <w:rsid w:val="005E6921"/>
    <w:rsid w:val="005E6995"/>
    <w:rsid w:val="005E727D"/>
    <w:rsid w:val="005E754E"/>
    <w:rsid w:val="005E75A4"/>
    <w:rsid w:val="005E7714"/>
    <w:rsid w:val="005E79DA"/>
    <w:rsid w:val="005E7B07"/>
    <w:rsid w:val="005E7B91"/>
    <w:rsid w:val="005E7CDE"/>
    <w:rsid w:val="005E7DB6"/>
    <w:rsid w:val="005F0174"/>
    <w:rsid w:val="005F0655"/>
    <w:rsid w:val="005F084F"/>
    <w:rsid w:val="005F0AAF"/>
    <w:rsid w:val="005F0CDD"/>
    <w:rsid w:val="005F1272"/>
    <w:rsid w:val="005F131A"/>
    <w:rsid w:val="005F13E4"/>
    <w:rsid w:val="005F14AB"/>
    <w:rsid w:val="005F19F8"/>
    <w:rsid w:val="005F2084"/>
    <w:rsid w:val="005F25C1"/>
    <w:rsid w:val="005F25C3"/>
    <w:rsid w:val="005F27A2"/>
    <w:rsid w:val="005F27AF"/>
    <w:rsid w:val="005F28CE"/>
    <w:rsid w:val="005F2B6D"/>
    <w:rsid w:val="005F37C0"/>
    <w:rsid w:val="005F3BE2"/>
    <w:rsid w:val="005F3D5F"/>
    <w:rsid w:val="005F3F3B"/>
    <w:rsid w:val="005F3F5A"/>
    <w:rsid w:val="005F402C"/>
    <w:rsid w:val="005F425B"/>
    <w:rsid w:val="005F444D"/>
    <w:rsid w:val="005F4510"/>
    <w:rsid w:val="005F45DC"/>
    <w:rsid w:val="005F45EB"/>
    <w:rsid w:val="005F4678"/>
    <w:rsid w:val="005F47A6"/>
    <w:rsid w:val="005F4A61"/>
    <w:rsid w:val="005F4D1C"/>
    <w:rsid w:val="005F5625"/>
    <w:rsid w:val="005F5632"/>
    <w:rsid w:val="005F6207"/>
    <w:rsid w:val="005F677D"/>
    <w:rsid w:val="005F6798"/>
    <w:rsid w:val="005F686F"/>
    <w:rsid w:val="005F6DC1"/>
    <w:rsid w:val="005F6F98"/>
    <w:rsid w:val="005F79C3"/>
    <w:rsid w:val="005F7A26"/>
    <w:rsid w:val="005F7E2C"/>
    <w:rsid w:val="005F7E5A"/>
    <w:rsid w:val="00600104"/>
    <w:rsid w:val="0060026F"/>
    <w:rsid w:val="00600426"/>
    <w:rsid w:val="006007E8"/>
    <w:rsid w:val="0060090B"/>
    <w:rsid w:val="00600A35"/>
    <w:rsid w:val="00600A77"/>
    <w:rsid w:val="00600B69"/>
    <w:rsid w:val="00600DD8"/>
    <w:rsid w:val="006016E1"/>
    <w:rsid w:val="00601C4A"/>
    <w:rsid w:val="00601D32"/>
    <w:rsid w:val="006024C2"/>
    <w:rsid w:val="006025D7"/>
    <w:rsid w:val="0060267F"/>
    <w:rsid w:val="0060285C"/>
    <w:rsid w:val="00602CC2"/>
    <w:rsid w:val="00602F6F"/>
    <w:rsid w:val="00603096"/>
    <w:rsid w:val="006030F2"/>
    <w:rsid w:val="00603AB4"/>
    <w:rsid w:val="00603B99"/>
    <w:rsid w:val="00603C35"/>
    <w:rsid w:val="00603EC8"/>
    <w:rsid w:val="00603F22"/>
    <w:rsid w:val="00603F57"/>
    <w:rsid w:val="006044EE"/>
    <w:rsid w:val="00605089"/>
    <w:rsid w:val="006053E5"/>
    <w:rsid w:val="00605656"/>
    <w:rsid w:val="00605A1D"/>
    <w:rsid w:val="0060628E"/>
    <w:rsid w:val="006062B0"/>
    <w:rsid w:val="006068E4"/>
    <w:rsid w:val="00606DBB"/>
    <w:rsid w:val="006074B4"/>
    <w:rsid w:val="0060750C"/>
    <w:rsid w:val="00607514"/>
    <w:rsid w:val="00607789"/>
    <w:rsid w:val="006078ED"/>
    <w:rsid w:val="00607A81"/>
    <w:rsid w:val="00607AE9"/>
    <w:rsid w:val="00607B12"/>
    <w:rsid w:val="00607BE1"/>
    <w:rsid w:val="0060A65A"/>
    <w:rsid w:val="0061013F"/>
    <w:rsid w:val="00610156"/>
    <w:rsid w:val="00610259"/>
    <w:rsid w:val="0061040C"/>
    <w:rsid w:val="006105CF"/>
    <w:rsid w:val="00610711"/>
    <w:rsid w:val="0061091A"/>
    <w:rsid w:val="00610AA0"/>
    <w:rsid w:val="00610B78"/>
    <w:rsid w:val="00610C57"/>
    <w:rsid w:val="00610EB7"/>
    <w:rsid w:val="006112FF"/>
    <w:rsid w:val="00611587"/>
    <w:rsid w:val="00611630"/>
    <w:rsid w:val="00611727"/>
    <w:rsid w:val="00611927"/>
    <w:rsid w:val="006119CA"/>
    <w:rsid w:val="00611DB8"/>
    <w:rsid w:val="0061207A"/>
    <w:rsid w:val="00612376"/>
    <w:rsid w:val="00612420"/>
    <w:rsid w:val="006125EB"/>
    <w:rsid w:val="00612622"/>
    <w:rsid w:val="006126C9"/>
    <w:rsid w:val="00612AA1"/>
    <w:rsid w:val="00612B06"/>
    <w:rsid w:val="00612D20"/>
    <w:rsid w:val="00612E91"/>
    <w:rsid w:val="006136BE"/>
    <w:rsid w:val="00613A02"/>
    <w:rsid w:val="00613A37"/>
    <w:rsid w:val="00613B88"/>
    <w:rsid w:val="00613C60"/>
    <w:rsid w:val="006140A3"/>
    <w:rsid w:val="00614D9F"/>
    <w:rsid w:val="00615232"/>
    <w:rsid w:val="0061534C"/>
    <w:rsid w:val="006154F7"/>
    <w:rsid w:val="0061559C"/>
    <w:rsid w:val="006156C6"/>
    <w:rsid w:val="006158C3"/>
    <w:rsid w:val="00615E57"/>
    <w:rsid w:val="00615E89"/>
    <w:rsid w:val="00616128"/>
    <w:rsid w:val="00616328"/>
    <w:rsid w:val="006163B7"/>
    <w:rsid w:val="0061641F"/>
    <w:rsid w:val="00616462"/>
    <w:rsid w:val="00616568"/>
    <w:rsid w:val="006168C1"/>
    <w:rsid w:val="00616D0F"/>
    <w:rsid w:val="0061703E"/>
    <w:rsid w:val="00617116"/>
    <w:rsid w:val="0061715D"/>
    <w:rsid w:val="00617277"/>
    <w:rsid w:val="006173E4"/>
    <w:rsid w:val="0061761D"/>
    <w:rsid w:val="0061770B"/>
    <w:rsid w:val="0061784E"/>
    <w:rsid w:val="00617A4D"/>
    <w:rsid w:val="00617BC1"/>
    <w:rsid w:val="0062007A"/>
    <w:rsid w:val="006202E7"/>
    <w:rsid w:val="00620305"/>
    <w:rsid w:val="00620314"/>
    <w:rsid w:val="0062050D"/>
    <w:rsid w:val="006207BD"/>
    <w:rsid w:val="00620A28"/>
    <w:rsid w:val="00620A71"/>
    <w:rsid w:val="00620DD1"/>
    <w:rsid w:val="006215ED"/>
    <w:rsid w:val="00621DFB"/>
    <w:rsid w:val="00622552"/>
    <w:rsid w:val="0062263F"/>
    <w:rsid w:val="00622C0E"/>
    <w:rsid w:val="00622DA6"/>
    <w:rsid w:val="00622E71"/>
    <w:rsid w:val="0062304F"/>
    <w:rsid w:val="006234D1"/>
    <w:rsid w:val="00623574"/>
    <w:rsid w:val="00623787"/>
    <w:rsid w:val="0062382B"/>
    <w:rsid w:val="00623C34"/>
    <w:rsid w:val="00623D56"/>
    <w:rsid w:val="00623DD5"/>
    <w:rsid w:val="00623E4A"/>
    <w:rsid w:val="00624149"/>
    <w:rsid w:val="006241DD"/>
    <w:rsid w:val="00624342"/>
    <w:rsid w:val="00624633"/>
    <w:rsid w:val="0062491C"/>
    <w:rsid w:val="00624ADA"/>
    <w:rsid w:val="00624AE8"/>
    <w:rsid w:val="00624C8F"/>
    <w:rsid w:val="006255FE"/>
    <w:rsid w:val="00625606"/>
    <w:rsid w:val="006257D7"/>
    <w:rsid w:val="006257E9"/>
    <w:rsid w:val="00625EEC"/>
    <w:rsid w:val="00625F1A"/>
    <w:rsid w:val="0062619C"/>
    <w:rsid w:val="006261A6"/>
    <w:rsid w:val="006263D9"/>
    <w:rsid w:val="0062658E"/>
    <w:rsid w:val="00626781"/>
    <w:rsid w:val="00626AF7"/>
    <w:rsid w:val="00626E17"/>
    <w:rsid w:val="00626F02"/>
    <w:rsid w:val="006270DF"/>
    <w:rsid w:val="006271D5"/>
    <w:rsid w:val="0062728E"/>
    <w:rsid w:val="006273B0"/>
    <w:rsid w:val="006276B9"/>
    <w:rsid w:val="00627948"/>
    <w:rsid w:val="00627A97"/>
    <w:rsid w:val="00627B24"/>
    <w:rsid w:val="00627B71"/>
    <w:rsid w:val="006302CD"/>
    <w:rsid w:val="00630340"/>
    <w:rsid w:val="006307E3"/>
    <w:rsid w:val="0063082D"/>
    <w:rsid w:val="00630A47"/>
    <w:rsid w:val="00630E8A"/>
    <w:rsid w:val="006311E7"/>
    <w:rsid w:val="0063160D"/>
    <w:rsid w:val="00631742"/>
    <w:rsid w:val="006317C3"/>
    <w:rsid w:val="00631AC4"/>
    <w:rsid w:val="00631B46"/>
    <w:rsid w:val="00631FA6"/>
    <w:rsid w:val="00632207"/>
    <w:rsid w:val="00632438"/>
    <w:rsid w:val="00632640"/>
    <w:rsid w:val="0063332C"/>
    <w:rsid w:val="00633355"/>
    <w:rsid w:val="00633357"/>
    <w:rsid w:val="00633672"/>
    <w:rsid w:val="00633697"/>
    <w:rsid w:val="006336D5"/>
    <w:rsid w:val="00633990"/>
    <w:rsid w:val="00633AEB"/>
    <w:rsid w:val="00633DB9"/>
    <w:rsid w:val="00633EC6"/>
    <w:rsid w:val="006343BA"/>
    <w:rsid w:val="00634466"/>
    <w:rsid w:val="006345CC"/>
    <w:rsid w:val="006346B5"/>
    <w:rsid w:val="00634875"/>
    <w:rsid w:val="006348D6"/>
    <w:rsid w:val="0063491C"/>
    <w:rsid w:val="00634B63"/>
    <w:rsid w:val="00634B70"/>
    <w:rsid w:val="0063519C"/>
    <w:rsid w:val="00635279"/>
    <w:rsid w:val="0063549D"/>
    <w:rsid w:val="006354BF"/>
    <w:rsid w:val="0063565A"/>
    <w:rsid w:val="00635820"/>
    <w:rsid w:val="0063586E"/>
    <w:rsid w:val="00635A54"/>
    <w:rsid w:val="00635B0B"/>
    <w:rsid w:val="00635DE1"/>
    <w:rsid w:val="00635F3B"/>
    <w:rsid w:val="00636027"/>
    <w:rsid w:val="006362AA"/>
    <w:rsid w:val="00636447"/>
    <w:rsid w:val="006365D2"/>
    <w:rsid w:val="006368B7"/>
    <w:rsid w:val="00636D3D"/>
    <w:rsid w:val="00636FCC"/>
    <w:rsid w:val="00637036"/>
    <w:rsid w:val="006372B7"/>
    <w:rsid w:val="00637763"/>
    <w:rsid w:val="006377C7"/>
    <w:rsid w:val="00637980"/>
    <w:rsid w:val="00637D7A"/>
    <w:rsid w:val="00637E9B"/>
    <w:rsid w:val="00637FE2"/>
    <w:rsid w:val="006407F8"/>
    <w:rsid w:val="006408F8"/>
    <w:rsid w:val="00640C10"/>
    <w:rsid w:val="00640C8A"/>
    <w:rsid w:val="00640D36"/>
    <w:rsid w:val="00640F63"/>
    <w:rsid w:val="00640F70"/>
    <w:rsid w:val="00641415"/>
    <w:rsid w:val="006415DC"/>
    <w:rsid w:val="0064189B"/>
    <w:rsid w:val="0064195C"/>
    <w:rsid w:val="00641DA5"/>
    <w:rsid w:val="00641F5E"/>
    <w:rsid w:val="006424EC"/>
    <w:rsid w:val="00642653"/>
    <w:rsid w:val="0064285C"/>
    <w:rsid w:val="00642917"/>
    <w:rsid w:val="00642D57"/>
    <w:rsid w:val="00642E02"/>
    <w:rsid w:val="0064320B"/>
    <w:rsid w:val="0064346E"/>
    <w:rsid w:val="0064354D"/>
    <w:rsid w:val="00643729"/>
    <w:rsid w:val="00643785"/>
    <w:rsid w:val="00643985"/>
    <w:rsid w:val="00643B95"/>
    <w:rsid w:val="00643D35"/>
    <w:rsid w:val="006441C6"/>
    <w:rsid w:val="0064433F"/>
    <w:rsid w:val="006447C0"/>
    <w:rsid w:val="00644F2C"/>
    <w:rsid w:val="006451D6"/>
    <w:rsid w:val="0064549A"/>
    <w:rsid w:val="006459F6"/>
    <w:rsid w:val="00645BDC"/>
    <w:rsid w:val="00645D58"/>
    <w:rsid w:val="0064604E"/>
    <w:rsid w:val="00646259"/>
    <w:rsid w:val="0064639A"/>
    <w:rsid w:val="00646477"/>
    <w:rsid w:val="00646755"/>
    <w:rsid w:val="006467A6"/>
    <w:rsid w:val="00646A48"/>
    <w:rsid w:val="00646CEB"/>
    <w:rsid w:val="00646E6F"/>
    <w:rsid w:val="00646F34"/>
    <w:rsid w:val="0064703B"/>
    <w:rsid w:val="0064754A"/>
    <w:rsid w:val="006477A5"/>
    <w:rsid w:val="00647BD4"/>
    <w:rsid w:val="00647D84"/>
    <w:rsid w:val="00647F17"/>
    <w:rsid w:val="0065019A"/>
    <w:rsid w:val="00650551"/>
    <w:rsid w:val="006505B7"/>
    <w:rsid w:val="00650612"/>
    <w:rsid w:val="00650961"/>
    <w:rsid w:val="00650A3D"/>
    <w:rsid w:val="00650ABA"/>
    <w:rsid w:val="00650AF9"/>
    <w:rsid w:val="00650BBB"/>
    <w:rsid w:val="00650CC5"/>
    <w:rsid w:val="0065105C"/>
    <w:rsid w:val="006513A5"/>
    <w:rsid w:val="0065143B"/>
    <w:rsid w:val="00651532"/>
    <w:rsid w:val="00651678"/>
    <w:rsid w:val="00651BEB"/>
    <w:rsid w:val="00651E65"/>
    <w:rsid w:val="00651EA8"/>
    <w:rsid w:val="00651F77"/>
    <w:rsid w:val="00651FD9"/>
    <w:rsid w:val="00652454"/>
    <w:rsid w:val="00652581"/>
    <w:rsid w:val="006525B0"/>
    <w:rsid w:val="00652807"/>
    <w:rsid w:val="00652CE0"/>
    <w:rsid w:val="00652EA7"/>
    <w:rsid w:val="006530AB"/>
    <w:rsid w:val="006530CF"/>
    <w:rsid w:val="006533CD"/>
    <w:rsid w:val="00653474"/>
    <w:rsid w:val="0065360D"/>
    <w:rsid w:val="006537B8"/>
    <w:rsid w:val="00653828"/>
    <w:rsid w:val="006538C3"/>
    <w:rsid w:val="00653989"/>
    <w:rsid w:val="00653F12"/>
    <w:rsid w:val="0065414D"/>
    <w:rsid w:val="00654559"/>
    <w:rsid w:val="00654743"/>
    <w:rsid w:val="00654795"/>
    <w:rsid w:val="00654853"/>
    <w:rsid w:val="006548C8"/>
    <w:rsid w:val="006548DB"/>
    <w:rsid w:val="00654A5C"/>
    <w:rsid w:val="00654D22"/>
    <w:rsid w:val="00654D97"/>
    <w:rsid w:val="00654E20"/>
    <w:rsid w:val="00654E42"/>
    <w:rsid w:val="0065518F"/>
    <w:rsid w:val="0065525D"/>
    <w:rsid w:val="0065548B"/>
    <w:rsid w:val="0065575A"/>
    <w:rsid w:val="006558F1"/>
    <w:rsid w:val="00655E1F"/>
    <w:rsid w:val="00656680"/>
    <w:rsid w:val="00656818"/>
    <w:rsid w:val="00656C58"/>
    <w:rsid w:val="00656CC6"/>
    <w:rsid w:val="00656D82"/>
    <w:rsid w:val="00656DA7"/>
    <w:rsid w:val="00657033"/>
    <w:rsid w:val="00657091"/>
    <w:rsid w:val="0065749C"/>
    <w:rsid w:val="006574D8"/>
    <w:rsid w:val="0065755F"/>
    <w:rsid w:val="0065788F"/>
    <w:rsid w:val="0065791A"/>
    <w:rsid w:val="00657F7B"/>
    <w:rsid w:val="006602E6"/>
    <w:rsid w:val="00660657"/>
    <w:rsid w:val="006606E4"/>
    <w:rsid w:val="006607EB"/>
    <w:rsid w:val="006609E3"/>
    <w:rsid w:val="00661299"/>
    <w:rsid w:val="006618B5"/>
    <w:rsid w:val="006618EF"/>
    <w:rsid w:val="006618FB"/>
    <w:rsid w:val="00661AFE"/>
    <w:rsid w:val="00661B76"/>
    <w:rsid w:val="00661B8F"/>
    <w:rsid w:val="00661BDD"/>
    <w:rsid w:val="00661CE8"/>
    <w:rsid w:val="00661E51"/>
    <w:rsid w:val="00662215"/>
    <w:rsid w:val="00662313"/>
    <w:rsid w:val="006625A1"/>
    <w:rsid w:val="006626E9"/>
    <w:rsid w:val="00662700"/>
    <w:rsid w:val="00662A28"/>
    <w:rsid w:val="00662B91"/>
    <w:rsid w:val="00662C27"/>
    <w:rsid w:val="00662F8E"/>
    <w:rsid w:val="00662FC2"/>
    <w:rsid w:val="0066333D"/>
    <w:rsid w:val="00663698"/>
    <w:rsid w:val="006636B6"/>
    <w:rsid w:val="00663BC8"/>
    <w:rsid w:val="00663D79"/>
    <w:rsid w:val="00663E68"/>
    <w:rsid w:val="00664106"/>
    <w:rsid w:val="00664416"/>
    <w:rsid w:val="00664978"/>
    <w:rsid w:val="00664F7D"/>
    <w:rsid w:val="006651C2"/>
    <w:rsid w:val="006655D5"/>
    <w:rsid w:val="00665BC6"/>
    <w:rsid w:val="00665BE1"/>
    <w:rsid w:val="00666A31"/>
    <w:rsid w:val="00666B29"/>
    <w:rsid w:val="00667082"/>
    <w:rsid w:val="00667119"/>
    <w:rsid w:val="0066724E"/>
    <w:rsid w:val="006673F6"/>
    <w:rsid w:val="00667666"/>
    <w:rsid w:val="0066775A"/>
    <w:rsid w:val="00667846"/>
    <w:rsid w:val="00667AF3"/>
    <w:rsid w:val="00667BB0"/>
    <w:rsid w:val="00667BD5"/>
    <w:rsid w:val="0067087B"/>
    <w:rsid w:val="00670906"/>
    <w:rsid w:val="0067091E"/>
    <w:rsid w:val="00670978"/>
    <w:rsid w:val="00670CFC"/>
    <w:rsid w:val="00670E09"/>
    <w:rsid w:val="00670F0E"/>
    <w:rsid w:val="006710C7"/>
    <w:rsid w:val="00671221"/>
    <w:rsid w:val="0067132F"/>
    <w:rsid w:val="00671822"/>
    <w:rsid w:val="00672029"/>
    <w:rsid w:val="0067210E"/>
    <w:rsid w:val="0067226C"/>
    <w:rsid w:val="006722EC"/>
    <w:rsid w:val="00672419"/>
    <w:rsid w:val="006725DB"/>
    <w:rsid w:val="006727C0"/>
    <w:rsid w:val="00672B81"/>
    <w:rsid w:val="00672F8C"/>
    <w:rsid w:val="00673950"/>
    <w:rsid w:val="00673B80"/>
    <w:rsid w:val="00673BFF"/>
    <w:rsid w:val="00673C39"/>
    <w:rsid w:val="00674215"/>
    <w:rsid w:val="006743FA"/>
    <w:rsid w:val="00674519"/>
    <w:rsid w:val="006745D3"/>
    <w:rsid w:val="0067485A"/>
    <w:rsid w:val="00674B33"/>
    <w:rsid w:val="00674DF7"/>
    <w:rsid w:val="00674E89"/>
    <w:rsid w:val="00675215"/>
    <w:rsid w:val="0067521A"/>
    <w:rsid w:val="006752AE"/>
    <w:rsid w:val="00675801"/>
    <w:rsid w:val="00675A2D"/>
    <w:rsid w:val="00676339"/>
    <w:rsid w:val="006764F8"/>
    <w:rsid w:val="00676502"/>
    <w:rsid w:val="006766BD"/>
    <w:rsid w:val="00676858"/>
    <w:rsid w:val="00676863"/>
    <w:rsid w:val="006768D0"/>
    <w:rsid w:val="0067693F"/>
    <w:rsid w:val="0067699C"/>
    <w:rsid w:val="00676B93"/>
    <w:rsid w:val="00676C15"/>
    <w:rsid w:val="00676C9F"/>
    <w:rsid w:val="006772FA"/>
    <w:rsid w:val="0067730F"/>
    <w:rsid w:val="006774FD"/>
    <w:rsid w:val="00677811"/>
    <w:rsid w:val="00677EFA"/>
    <w:rsid w:val="00677F68"/>
    <w:rsid w:val="00680149"/>
    <w:rsid w:val="0068026F"/>
    <w:rsid w:val="00680303"/>
    <w:rsid w:val="006803C7"/>
    <w:rsid w:val="00680576"/>
    <w:rsid w:val="006805CF"/>
    <w:rsid w:val="006807DE"/>
    <w:rsid w:val="0068096B"/>
    <w:rsid w:val="00680F3F"/>
    <w:rsid w:val="0068119A"/>
    <w:rsid w:val="006811DC"/>
    <w:rsid w:val="00681242"/>
    <w:rsid w:val="006817D1"/>
    <w:rsid w:val="0068181F"/>
    <w:rsid w:val="0068193C"/>
    <w:rsid w:val="0068195D"/>
    <w:rsid w:val="0068199A"/>
    <w:rsid w:val="00681DE6"/>
    <w:rsid w:val="00681DF6"/>
    <w:rsid w:val="00681EC9"/>
    <w:rsid w:val="00681EEE"/>
    <w:rsid w:val="00681F21"/>
    <w:rsid w:val="00681FE9"/>
    <w:rsid w:val="00682026"/>
    <w:rsid w:val="006820E2"/>
    <w:rsid w:val="00682497"/>
    <w:rsid w:val="006825F8"/>
    <w:rsid w:val="006826A9"/>
    <w:rsid w:val="00682733"/>
    <w:rsid w:val="00682A43"/>
    <w:rsid w:val="00682A59"/>
    <w:rsid w:val="006832BF"/>
    <w:rsid w:val="006835E6"/>
    <w:rsid w:val="006837C4"/>
    <w:rsid w:val="006839E2"/>
    <w:rsid w:val="00683A51"/>
    <w:rsid w:val="00683B6B"/>
    <w:rsid w:val="00683F42"/>
    <w:rsid w:val="00683F5A"/>
    <w:rsid w:val="0068434B"/>
    <w:rsid w:val="006843CA"/>
    <w:rsid w:val="00684529"/>
    <w:rsid w:val="0068452A"/>
    <w:rsid w:val="006845E1"/>
    <w:rsid w:val="00684609"/>
    <w:rsid w:val="006847A4"/>
    <w:rsid w:val="00684B3A"/>
    <w:rsid w:val="00685106"/>
    <w:rsid w:val="0068524E"/>
    <w:rsid w:val="0068569F"/>
    <w:rsid w:val="0068595B"/>
    <w:rsid w:val="00685BC8"/>
    <w:rsid w:val="00685DFD"/>
    <w:rsid w:val="006866B7"/>
    <w:rsid w:val="0068676A"/>
    <w:rsid w:val="00686C53"/>
    <w:rsid w:val="00686C5F"/>
    <w:rsid w:val="00686D97"/>
    <w:rsid w:val="006870B4"/>
    <w:rsid w:val="0068730E"/>
    <w:rsid w:val="006876CD"/>
    <w:rsid w:val="00687735"/>
    <w:rsid w:val="006878B4"/>
    <w:rsid w:val="00687A26"/>
    <w:rsid w:val="00687A49"/>
    <w:rsid w:val="00687EA4"/>
    <w:rsid w:val="00687F10"/>
    <w:rsid w:val="00690022"/>
    <w:rsid w:val="00690432"/>
    <w:rsid w:val="00690440"/>
    <w:rsid w:val="00690971"/>
    <w:rsid w:val="00690A5E"/>
    <w:rsid w:val="00690A9C"/>
    <w:rsid w:val="00690C23"/>
    <w:rsid w:val="00690D23"/>
    <w:rsid w:val="00690DA3"/>
    <w:rsid w:val="00690DC1"/>
    <w:rsid w:val="00690E9E"/>
    <w:rsid w:val="00690FCC"/>
    <w:rsid w:val="006911EA"/>
    <w:rsid w:val="0069172F"/>
    <w:rsid w:val="00691797"/>
    <w:rsid w:val="00691BFA"/>
    <w:rsid w:val="00691E1C"/>
    <w:rsid w:val="00691E3A"/>
    <w:rsid w:val="00691F12"/>
    <w:rsid w:val="0069221C"/>
    <w:rsid w:val="006926F6"/>
    <w:rsid w:val="00692AFB"/>
    <w:rsid w:val="00692D1F"/>
    <w:rsid w:val="00692E88"/>
    <w:rsid w:val="00692FE2"/>
    <w:rsid w:val="00693360"/>
    <w:rsid w:val="0069370E"/>
    <w:rsid w:val="006937A4"/>
    <w:rsid w:val="006940E8"/>
    <w:rsid w:val="006941C7"/>
    <w:rsid w:val="00694266"/>
    <w:rsid w:val="006945C6"/>
    <w:rsid w:val="00694BDF"/>
    <w:rsid w:val="00694D5C"/>
    <w:rsid w:val="00694F4A"/>
    <w:rsid w:val="00695089"/>
    <w:rsid w:val="00695272"/>
    <w:rsid w:val="0069538D"/>
    <w:rsid w:val="0069540D"/>
    <w:rsid w:val="006955A2"/>
    <w:rsid w:val="00695654"/>
    <w:rsid w:val="006958F7"/>
    <w:rsid w:val="0069591B"/>
    <w:rsid w:val="00695E9D"/>
    <w:rsid w:val="00696038"/>
    <w:rsid w:val="0069617F"/>
    <w:rsid w:val="00696323"/>
    <w:rsid w:val="00696661"/>
    <w:rsid w:val="00696EEC"/>
    <w:rsid w:val="00696F8D"/>
    <w:rsid w:val="00696FBB"/>
    <w:rsid w:val="00696FDF"/>
    <w:rsid w:val="0069701F"/>
    <w:rsid w:val="0069714C"/>
    <w:rsid w:val="00697217"/>
    <w:rsid w:val="00697462"/>
    <w:rsid w:val="00697642"/>
    <w:rsid w:val="00697B21"/>
    <w:rsid w:val="00697EB9"/>
    <w:rsid w:val="00697F33"/>
    <w:rsid w:val="006A013C"/>
    <w:rsid w:val="006A05CC"/>
    <w:rsid w:val="006A07C5"/>
    <w:rsid w:val="006A09A3"/>
    <w:rsid w:val="006A0B2C"/>
    <w:rsid w:val="006A0B6D"/>
    <w:rsid w:val="006A0BBE"/>
    <w:rsid w:val="006A0BD5"/>
    <w:rsid w:val="006A0C19"/>
    <w:rsid w:val="006A0C35"/>
    <w:rsid w:val="006A0FF0"/>
    <w:rsid w:val="006A11EA"/>
    <w:rsid w:val="006A14A3"/>
    <w:rsid w:val="006A17D6"/>
    <w:rsid w:val="006A1C7E"/>
    <w:rsid w:val="006A1D75"/>
    <w:rsid w:val="006A1E0A"/>
    <w:rsid w:val="006A2145"/>
    <w:rsid w:val="006A2335"/>
    <w:rsid w:val="006A2578"/>
    <w:rsid w:val="006A2689"/>
    <w:rsid w:val="006A27D8"/>
    <w:rsid w:val="006A2967"/>
    <w:rsid w:val="006A29BA"/>
    <w:rsid w:val="006A2C50"/>
    <w:rsid w:val="006A2DBF"/>
    <w:rsid w:val="006A3286"/>
    <w:rsid w:val="006A337B"/>
    <w:rsid w:val="006A34BA"/>
    <w:rsid w:val="006A3683"/>
    <w:rsid w:val="006A3BA7"/>
    <w:rsid w:val="006A3E38"/>
    <w:rsid w:val="006A4476"/>
    <w:rsid w:val="006A46CF"/>
    <w:rsid w:val="006A48BC"/>
    <w:rsid w:val="006A49DF"/>
    <w:rsid w:val="006A4ED0"/>
    <w:rsid w:val="006A4EED"/>
    <w:rsid w:val="006A53EA"/>
    <w:rsid w:val="006A561C"/>
    <w:rsid w:val="006A56FD"/>
    <w:rsid w:val="006A571E"/>
    <w:rsid w:val="006A57C6"/>
    <w:rsid w:val="006A5817"/>
    <w:rsid w:val="006A5888"/>
    <w:rsid w:val="006A59D2"/>
    <w:rsid w:val="006A5C46"/>
    <w:rsid w:val="006A5F34"/>
    <w:rsid w:val="006A5FCF"/>
    <w:rsid w:val="006A610E"/>
    <w:rsid w:val="006A63B1"/>
    <w:rsid w:val="006A6476"/>
    <w:rsid w:val="006A651D"/>
    <w:rsid w:val="006A6641"/>
    <w:rsid w:val="006A689C"/>
    <w:rsid w:val="006A68B8"/>
    <w:rsid w:val="006A6A66"/>
    <w:rsid w:val="006A6BCE"/>
    <w:rsid w:val="006A6CBE"/>
    <w:rsid w:val="006A6CED"/>
    <w:rsid w:val="006A6D19"/>
    <w:rsid w:val="006A6D34"/>
    <w:rsid w:val="006A6F40"/>
    <w:rsid w:val="006A7B5C"/>
    <w:rsid w:val="006A7BFD"/>
    <w:rsid w:val="006A7DD5"/>
    <w:rsid w:val="006A7E80"/>
    <w:rsid w:val="006A7F82"/>
    <w:rsid w:val="006B05A7"/>
    <w:rsid w:val="006B0F7C"/>
    <w:rsid w:val="006B0FFA"/>
    <w:rsid w:val="006B1227"/>
    <w:rsid w:val="006B142D"/>
    <w:rsid w:val="006B1AE1"/>
    <w:rsid w:val="006B2652"/>
    <w:rsid w:val="006B294E"/>
    <w:rsid w:val="006B2A93"/>
    <w:rsid w:val="006B2B37"/>
    <w:rsid w:val="006B2BE6"/>
    <w:rsid w:val="006B2D12"/>
    <w:rsid w:val="006B2D7D"/>
    <w:rsid w:val="006B2DBE"/>
    <w:rsid w:val="006B2E01"/>
    <w:rsid w:val="006B3840"/>
    <w:rsid w:val="006B3976"/>
    <w:rsid w:val="006B3B4F"/>
    <w:rsid w:val="006B4082"/>
    <w:rsid w:val="006B4381"/>
    <w:rsid w:val="006B45A7"/>
    <w:rsid w:val="006B4A8B"/>
    <w:rsid w:val="006B4BDB"/>
    <w:rsid w:val="006B549E"/>
    <w:rsid w:val="006B54C6"/>
    <w:rsid w:val="006B5F28"/>
    <w:rsid w:val="006B6021"/>
    <w:rsid w:val="006B618F"/>
    <w:rsid w:val="006B6212"/>
    <w:rsid w:val="006B6225"/>
    <w:rsid w:val="006B6517"/>
    <w:rsid w:val="006B67C0"/>
    <w:rsid w:val="006B6818"/>
    <w:rsid w:val="006B6D9A"/>
    <w:rsid w:val="006B712C"/>
    <w:rsid w:val="006B7153"/>
    <w:rsid w:val="006B720B"/>
    <w:rsid w:val="006B7B04"/>
    <w:rsid w:val="006B7C08"/>
    <w:rsid w:val="006B7E5D"/>
    <w:rsid w:val="006B7FA5"/>
    <w:rsid w:val="006C0367"/>
    <w:rsid w:val="006C05F6"/>
    <w:rsid w:val="006C071C"/>
    <w:rsid w:val="006C0BFE"/>
    <w:rsid w:val="006C0CC4"/>
    <w:rsid w:val="006C10B4"/>
    <w:rsid w:val="006C119E"/>
    <w:rsid w:val="006C1A80"/>
    <w:rsid w:val="006C1CB0"/>
    <w:rsid w:val="006C1E98"/>
    <w:rsid w:val="006C1F10"/>
    <w:rsid w:val="006C1F8D"/>
    <w:rsid w:val="006C2188"/>
    <w:rsid w:val="006C26D4"/>
    <w:rsid w:val="006C2821"/>
    <w:rsid w:val="006C2D62"/>
    <w:rsid w:val="006C2FED"/>
    <w:rsid w:val="006C3122"/>
    <w:rsid w:val="006C34C5"/>
    <w:rsid w:val="006C398A"/>
    <w:rsid w:val="006C3A74"/>
    <w:rsid w:val="006C3B16"/>
    <w:rsid w:val="006C400A"/>
    <w:rsid w:val="006C40E9"/>
    <w:rsid w:val="006C414A"/>
    <w:rsid w:val="006C4592"/>
    <w:rsid w:val="006C4A30"/>
    <w:rsid w:val="006C4A9A"/>
    <w:rsid w:val="006C4AFE"/>
    <w:rsid w:val="006C530E"/>
    <w:rsid w:val="006C5788"/>
    <w:rsid w:val="006C5A2D"/>
    <w:rsid w:val="006C5A72"/>
    <w:rsid w:val="006C5B12"/>
    <w:rsid w:val="006C6430"/>
    <w:rsid w:val="006C6685"/>
    <w:rsid w:val="006C6B90"/>
    <w:rsid w:val="006C704D"/>
    <w:rsid w:val="006C70D3"/>
    <w:rsid w:val="006C7182"/>
    <w:rsid w:val="006C741D"/>
    <w:rsid w:val="006C74E4"/>
    <w:rsid w:val="006C74EB"/>
    <w:rsid w:val="006C771C"/>
    <w:rsid w:val="006C79B1"/>
    <w:rsid w:val="006C7F5D"/>
    <w:rsid w:val="006D0028"/>
    <w:rsid w:val="006D0109"/>
    <w:rsid w:val="006D03D6"/>
    <w:rsid w:val="006D07C4"/>
    <w:rsid w:val="006D0813"/>
    <w:rsid w:val="006D0993"/>
    <w:rsid w:val="006D0AA7"/>
    <w:rsid w:val="006D0B7C"/>
    <w:rsid w:val="006D0E1C"/>
    <w:rsid w:val="006D0EF5"/>
    <w:rsid w:val="006D0F2A"/>
    <w:rsid w:val="006D1CB4"/>
    <w:rsid w:val="006D1F17"/>
    <w:rsid w:val="006D1FCA"/>
    <w:rsid w:val="006D237D"/>
    <w:rsid w:val="006D2724"/>
    <w:rsid w:val="006D27CF"/>
    <w:rsid w:val="006D27F3"/>
    <w:rsid w:val="006D2AAE"/>
    <w:rsid w:val="006D2CC0"/>
    <w:rsid w:val="006D2D27"/>
    <w:rsid w:val="006D322D"/>
    <w:rsid w:val="006D32DE"/>
    <w:rsid w:val="006D3419"/>
    <w:rsid w:val="006D3721"/>
    <w:rsid w:val="006D3D58"/>
    <w:rsid w:val="006D3F13"/>
    <w:rsid w:val="006D4107"/>
    <w:rsid w:val="006D4609"/>
    <w:rsid w:val="006D48E0"/>
    <w:rsid w:val="006D4B08"/>
    <w:rsid w:val="006D4C05"/>
    <w:rsid w:val="006D4D4F"/>
    <w:rsid w:val="006D4F13"/>
    <w:rsid w:val="006D5106"/>
    <w:rsid w:val="006D512C"/>
    <w:rsid w:val="006D5B13"/>
    <w:rsid w:val="006D64A0"/>
    <w:rsid w:val="006D68E2"/>
    <w:rsid w:val="006D69E2"/>
    <w:rsid w:val="006D6ABC"/>
    <w:rsid w:val="006D6E0E"/>
    <w:rsid w:val="006D6E30"/>
    <w:rsid w:val="006D6E68"/>
    <w:rsid w:val="006D7079"/>
    <w:rsid w:val="006D71D1"/>
    <w:rsid w:val="006D7412"/>
    <w:rsid w:val="006D74DA"/>
    <w:rsid w:val="006D7826"/>
    <w:rsid w:val="006D7CA9"/>
    <w:rsid w:val="006D7FEF"/>
    <w:rsid w:val="006E0527"/>
    <w:rsid w:val="006E10F9"/>
    <w:rsid w:val="006E110D"/>
    <w:rsid w:val="006E181D"/>
    <w:rsid w:val="006E19D9"/>
    <w:rsid w:val="006E1C78"/>
    <w:rsid w:val="006E1DD1"/>
    <w:rsid w:val="006E1E17"/>
    <w:rsid w:val="006E25A3"/>
    <w:rsid w:val="006E2CD1"/>
    <w:rsid w:val="006E2E91"/>
    <w:rsid w:val="006E2F62"/>
    <w:rsid w:val="006E34E3"/>
    <w:rsid w:val="006E36A2"/>
    <w:rsid w:val="006E3726"/>
    <w:rsid w:val="006E4127"/>
    <w:rsid w:val="006E4302"/>
    <w:rsid w:val="006E439F"/>
    <w:rsid w:val="006E4608"/>
    <w:rsid w:val="006E49F3"/>
    <w:rsid w:val="006E4B79"/>
    <w:rsid w:val="006E4F31"/>
    <w:rsid w:val="006E50B7"/>
    <w:rsid w:val="006E51F9"/>
    <w:rsid w:val="006E55FF"/>
    <w:rsid w:val="006E57D9"/>
    <w:rsid w:val="006E5E28"/>
    <w:rsid w:val="006E62FC"/>
    <w:rsid w:val="006E6430"/>
    <w:rsid w:val="006E6574"/>
    <w:rsid w:val="006E65FA"/>
    <w:rsid w:val="006E6611"/>
    <w:rsid w:val="006E6863"/>
    <w:rsid w:val="006E755E"/>
    <w:rsid w:val="006E75AF"/>
    <w:rsid w:val="006E7816"/>
    <w:rsid w:val="006E7894"/>
    <w:rsid w:val="006F0224"/>
    <w:rsid w:val="006F063A"/>
    <w:rsid w:val="006F0816"/>
    <w:rsid w:val="006F0930"/>
    <w:rsid w:val="006F0A39"/>
    <w:rsid w:val="006F0B47"/>
    <w:rsid w:val="006F0D1D"/>
    <w:rsid w:val="006F0FD3"/>
    <w:rsid w:val="006F10FE"/>
    <w:rsid w:val="006F1239"/>
    <w:rsid w:val="006F13F2"/>
    <w:rsid w:val="006F1403"/>
    <w:rsid w:val="006F1468"/>
    <w:rsid w:val="006F14FA"/>
    <w:rsid w:val="006F158D"/>
    <w:rsid w:val="006F1EE2"/>
    <w:rsid w:val="006F2B97"/>
    <w:rsid w:val="006F2BAD"/>
    <w:rsid w:val="006F3432"/>
    <w:rsid w:val="006F3511"/>
    <w:rsid w:val="006F35B6"/>
    <w:rsid w:val="006F3621"/>
    <w:rsid w:val="006F372E"/>
    <w:rsid w:val="006F3C5C"/>
    <w:rsid w:val="006F3D40"/>
    <w:rsid w:val="006F3E1A"/>
    <w:rsid w:val="006F3EDA"/>
    <w:rsid w:val="006F3EF4"/>
    <w:rsid w:val="006F4137"/>
    <w:rsid w:val="006F41C3"/>
    <w:rsid w:val="006F41E6"/>
    <w:rsid w:val="006F42F9"/>
    <w:rsid w:val="006F43C7"/>
    <w:rsid w:val="006F47E3"/>
    <w:rsid w:val="006F48C8"/>
    <w:rsid w:val="006F4B31"/>
    <w:rsid w:val="006F4B8A"/>
    <w:rsid w:val="006F4C33"/>
    <w:rsid w:val="006F4DD5"/>
    <w:rsid w:val="006F4DE2"/>
    <w:rsid w:val="006F4E4A"/>
    <w:rsid w:val="006F583B"/>
    <w:rsid w:val="006F58E9"/>
    <w:rsid w:val="006F598E"/>
    <w:rsid w:val="006F6013"/>
    <w:rsid w:val="006F6224"/>
    <w:rsid w:val="006F628F"/>
    <w:rsid w:val="006F634A"/>
    <w:rsid w:val="006F636F"/>
    <w:rsid w:val="006F65C8"/>
    <w:rsid w:val="006F6744"/>
    <w:rsid w:val="006F6839"/>
    <w:rsid w:val="006F6A67"/>
    <w:rsid w:val="006F6B02"/>
    <w:rsid w:val="006F6D22"/>
    <w:rsid w:val="006F6DC3"/>
    <w:rsid w:val="006F702B"/>
    <w:rsid w:val="006F7047"/>
    <w:rsid w:val="006F76FD"/>
    <w:rsid w:val="006F7725"/>
    <w:rsid w:val="006F77C1"/>
    <w:rsid w:val="006F785C"/>
    <w:rsid w:val="006F7C8D"/>
    <w:rsid w:val="007001B8"/>
    <w:rsid w:val="00700602"/>
    <w:rsid w:val="00700671"/>
    <w:rsid w:val="00700865"/>
    <w:rsid w:val="00700B1F"/>
    <w:rsid w:val="00700BAE"/>
    <w:rsid w:val="00700D95"/>
    <w:rsid w:val="00700E80"/>
    <w:rsid w:val="00700FC0"/>
    <w:rsid w:val="00700FD7"/>
    <w:rsid w:val="00701119"/>
    <w:rsid w:val="007011A4"/>
    <w:rsid w:val="0070132E"/>
    <w:rsid w:val="0070144A"/>
    <w:rsid w:val="0070151A"/>
    <w:rsid w:val="00701913"/>
    <w:rsid w:val="00701D0D"/>
    <w:rsid w:val="00701E96"/>
    <w:rsid w:val="00701F0A"/>
    <w:rsid w:val="0070214D"/>
    <w:rsid w:val="00702394"/>
    <w:rsid w:val="0070252C"/>
    <w:rsid w:val="0070259F"/>
    <w:rsid w:val="0070266A"/>
    <w:rsid w:val="0070267E"/>
    <w:rsid w:val="00702933"/>
    <w:rsid w:val="00702ABE"/>
    <w:rsid w:val="00702B68"/>
    <w:rsid w:val="00702B83"/>
    <w:rsid w:val="00702D39"/>
    <w:rsid w:val="00702E43"/>
    <w:rsid w:val="00702F86"/>
    <w:rsid w:val="007031CF"/>
    <w:rsid w:val="0070324A"/>
    <w:rsid w:val="00703268"/>
    <w:rsid w:val="00703324"/>
    <w:rsid w:val="00703563"/>
    <w:rsid w:val="00703852"/>
    <w:rsid w:val="007038E5"/>
    <w:rsid w:val="007038EE"/>
    <w:rsid w:val="00703D07"/>
    <w:rsid w:val="00703E30"/>
    <w:rsid w:val="00703E35"/>
    <w:rsid w:val="00703E75"/>
    <w:rsid w:val="00703EA2"/>
    <w:rsid w:val="00703EBF"/>
    <w:rsid w:val="007041EE"/>
    <w:rsid w:val="00704220"/>
    <w:rsid w:val="0070428C"/>
    <w:rsid w:val="007043CD"/>
    <w:rsid w:val="00704A67"/>
    <w:rsid w:val="00704B25"/>
    <w:rsid w:val="007051C2"/>
    <w:rsid w:val="007052B1"/>
    <w:rsid w:val="007053F0"/>
    <w:rsid w:val="00705567"/>
    <w:rsid w:val="007056F5"/>
    <w:rsid w:val="007058F9"/>
    <w:rsid w:val="00705B05"/>
    <w:rsid w:val="00705BD9"/>
    <w:rsid w:val="00705C22"/>
    <w:rsid w:val="00705C2B"/>
    <w:rsid w:val="00705E08"/>
    <w:rsid w:val="0070603F"/>
    <w:rsid w:val="0070619B"/>
    <w:rsid w:val="007063BA"/>
    <w:rsid w:val="007063D8"/>
    <w:rsid w:val="0070715D"/>
    <w:rsid w:val="0070722C"/>
    <w:rsid w:val="00707339"/>
    <w:rsid w:val="0070736B"/>
    <w:rsid w:val="007076EC"/>
    <w:rsid w:val="007077AE"/>
    <w:rsid w:val="0070781A"/>
    <w:rsid w:val="00707A03"/>
    <w:rsid w:val="00707AA1"/>
    <w:rsid w:val="00707BD7"/>
    <w:rsid w:val="00707D6A"/>
    <w:rsid w:val="00710020"/>
    <w:rsid w:val="00710451"/>
    <w:rsid w:val="007104D8"/>
    <w:rsid w:val="00710713"/>
    <w:rsid w:val="007108D3"/>
    <w:rsid w:val="007108F3"/>
    <w:rsid w:val="00710903"/>
    <w:rsid w:val="00710A22"/>
    <w:rsid w:val="00710AD3"/>
    <w:rsid w:val="00710B3C"/>
    <w:rsid w:val="00710B92"/>
    <w:rsid w:val="00710BB8"/>
    <w:rsid w:val="00710BBF"/>
    <w:rsid w:val="007116A7"/>
    <w:rsid w:val="00711777"/>
    <w:rsid w:val="00711792"/>
    <w:rsid w:val="00711959"/>
    <w:rsid w:val="007119D4"/>
    <w:rsid w:val="00711F84"/>
    <w:rsid w:val="00712031"/>
    <w:rsid w:val="0071220A"/>
    <w:rsid w:val="007123AC"/>
    <w:rsid w:val="00712416"/>
    <w:rsid w:val="007125EF"/>
    <w:rsid w:val="007126E1"/>
    <w:rsid w:val="00712CC4"/>
    <w:rsid w:val="0071305E"/>
    <w:rsid w:val="00713E07"/>
    <w:rsid w:val="00714203"/>
    <w:rsid w:val="0071470A"/>
    <w:rsid w:val="007147E9"/>
    <w:rsid w:val="00714CF2"/>
    <w:rsid w:val="00715069"/>
    <w:rsid w:val="00715328"/>
    <w:rsid w:val="007156B9"/>
    <w:rsid w:val="00715763"/>
    <w:rsid w:val="00715F1B"/>
    <w:rsid w:val="007162CB"/>
    <w:rsid w:val="007165D2"/>
    <w:rsid w:val="00716789"/>
    <w:rsid w:val="00716800"/>
    <w:rsid w:val="0071682C"/>
    <w:rsid w:val="0071685E"/>
    <w:rsid w:val="00716962"/>
    <w:rsid w:val="00716987"/>
    <w:rsid w:val="00716E62"/>
    <w:rsid w:val="00716ED8"/>
    <w:rsid w:val="00716F43"/>
    <w:rsid w:val="007170FB"/>
    <w:rsid w:val="00717704"/>
    <w:rsid w:val="00717A84"/>
    <w:rsid w:val="00717B94"/>
    <w:rsid w:val="00717F08"/>
    <w:rsid w:val="007201F6"/>
    <w:rsid w:val="00720548"/>
    <w:rsid w:val="00720672"/>
    <w:rsid w:val="00720817"/>
    <w:rsid w:val="0072088E"/>
    <w:rsid w:val="00720968"/>
    <w:rsid w:val="00720A3A"/>
    <w:rsid w:val="00720E61"/>
    <w:rsid w:val="00721289"/>
    <w:rsid w:val="007212BE"/>
    <w:rsid w:val="0072157E"/>
    <w:rsid w:val="00721871"/>
    <w:rsid w:val="007218D5"/>
    <w:rsid w:val="00721A42"/>
    <w:rsid w:val="00721ABA"/>
    <w:rsid w:val="00721DE4"/>
    <w:rsid w:val="00721E1C"/>
    <w:rsid w:val="00721F43"/>
    <w:rsid w:val="0072205A"/>
    <w:rsid w:val="00722497"/>
    <w:rsid w:val="0072254F"/>
    <w:rsid w:val="00722793"/>
    <w:rsid w:val="00722850"/>
    <w:rsid w:val="00722B56"/>
    <w:rsid w:val="00722BA1"/>
    <w:rsid w:val="00722C6A"/>
    <w:rsid w:val="00722E46"/>
    <w:rsid w:val="00722EF9"/>
    <w:rsid w:val="00723197"/>
    <w:rsid w:val="00723198"/>
    <w:rsid w:val="00723232"/>
    <w:rsid w:val="00723413"/>
    <w:rsid w:val="00723537"/>
    <w:rsid w:val="0072378D"/>
    <w:rsid w:val="00723DFE"/>
    <w:rsid w:val="00723ECF"/>
    <w:rsid w:val="00723F4E"/>
    <w:rsid w:val="00724216"/>
    <w:rsid w:val="00724262"/>
    <w:rsid w:val="00724E32"/>
    <w:rsid w:val="00724EC0"/>
    <w:rsid w:val="00725C62"/>
    <w:rsid w:val="0072629C"/>
    <w:rsid w:val="007262CB"/>
    <w:rsid w:val="00726389"/>
    <w:rsid w:val="00726802"/>
    <w:rsid w:val="00726925"/>
    <w:rsid w:val="0072695D"/>
    <w:rsid w:val="00726B19"/>
    <w:rsid w:val="00726E59"/>
    <w:rsid w:val="0072717A"/>
    <w:rsid w:val="00727263"/>
    <w:rsid w:val="00727372"/>
    <w:rsid w:val="0072776D"/>
    <w:rsid w:val="00727777"/>
    <w:rsid w:val="00727817"/>
    <w:rsid w:val="00727A9E"/>
    <w:rsid w:val="00727AF0"/>
    <w:rsid w:val="00730006"/>
    <w:rsid w:val="00730013"/>
    <w:rsid w:val="00730193"/>
    <w:rsid w:val="0073096B"/>
    <w:rsid w:val="0073097A"/>
    <w:rsid w:val="007309E9"/>
    <w:rsid w:val="00730A8E"/>
    <w:rsid w:val="00730AFB"/>
    <w:rsid w:val="0073107B"/>
    <w:rsid w:val="00731159"/>
    <w:rsid w:val="007311D0"/>
    <w:rsid w:val="00731690"/>
    <w:rsid w:val="007316C3"/>
    <w:rsid w:val="00731A5E"/>
    <w:rsid w:val="00731AD5"/>
    <w:rsid w:val="00731E10"/>
    <w:rsid w:val="00732112"/>
    <w:rsid w:val="0073224A"/>
    <w:rsid w:val="00732511"/>
    <w:rsid w:val="00732633"/>
    <w:rsid w:val="007327A1"/>
    <w:rsid w:val="00732AF7"/>
    <w:rsid w:val="00732EA3"/>
    <w:rsid w:val="00732EC4"/>
    <w:rsid w:val="00732FB6"/>
    <w:rsid w:val="0073353F"/>
    <w:rsid w:val="007338FE"/>
    <w:rsid w:val="00733FB0"/>
    <w:rsid w:val="007340C3"/>
    <w:rsid w:val="00734302"/>
    <w:rsid w:val="0073443E"/>
    <w:rsid w:val="007344F0"/>
    <w:rsid w:val="0073495E"/>
    <w:rsid w:val="00734F0F"/>
    <w:rsid w:val="00734F99"/>
    <w:rsid w:val="00734FA8"/>
    <w:rsid w:val="00735284"/>
    <w:rsid w:val="007357A2"/>
    <w:rsid w:val="007358DE"/>
    <w:rsid w:val="0073595B"/>
    <w:rsid w:val="00735A91"/>
    <w:rsid w:val="00735D07"/>
    <w:rsid w:val="0073613E"/>
    <w:rsid w:val="0073664B"/>
    <w:rsid w:val="00736A35"/>
    <w:rsid w:val="00736A3E"/>
    <w:rsid w:val="00736A83"/>
    <w:rsid w:val="00736B2A"/>
    <w:rsid w:val="00737000"/>
    <w:rsid w:val="00737355"/>
    <w:rsid w:val="007374AE"/>
    <w:rsid w:val="007376E2"/>
    <w:rsid w:val="007379FC"/>
    <w:rsid w:val="00737DA5"/>
    <w:rsid w:val="0074011A"/>
    <w:rsid w:val="007404CA"/>
    <w:rsid w:val="00740643"/>
    <w:rsid w:val="00740B61"/>
    <w:rsid w:val="00740BB5"/>
    <w:rsid w:val="00740BF7"/>
    <w:rsid w:val="00740C52"/>
    <w:rsid w:val="00740E97"/>
    <w:rsid w:val="00740FF1"/>
    <w:rsid w:val="00741221"/>
    <w:rsid w:val="007416C8"/>
    <w:rsid w:val="00741957"/>
    <w:rsid w:val="00741978"/>
    <w:rsid w:val="00741C4F"/>
    <w:rsid w:val="00741E5E"/>
    <w:rsid w:val="00741E73"/>
    <w:rsid w:val="00742786"/>
    <w:rsid w:val="0074278C"/>
    <w:rsid w:val="00742892"/>
    <w:rsid w:val="007428A9"/>
    <w:rsid w:val="007428D7"/>
    <w:rsid w:val="00742C04"/>
    <w:rsid w:val="00742C76"/>
    <w:rsid w:val="00742CB5"/>
    <w:rsid w:val="00742E45"/>
    <w:rsid w:val="00743579"/>
    <w:rsid w:val="007436E4"/>
    <w:rsid w:val="00743A0F"/>
    <w:rsid w:val="00743BDA"/>
    <w:rsid w:val="0074415A"/>
    <w:rsid w:val="00744408"/>
    <w:rsid w:val="007447AF"/>
    <w:rsid w:val="0074484F"/>
    <w:rsid w:val="00744977"/>
    <w:rsid w:val="00744C38"/>
    <w:rsid w:val="00744EF7"/>
    <w:rsid w:val="0074521E"/>
    <w:rsid w:val="0074535C"/>
    <w:rsid w:val="00745729"/>
    <w:rsid w:val="0074574B"/>
    <w:rsid w:val="00745750"/>
    <w:rsid w:val="00745928"/>
    <w:rsid w:val="00745A03"/>
    <w:rsid w:val="00745EE6"/>
    <w:rsid w:val="00746202"/>
    <w:rsid w:val="00746351"/>
    <w:rsid w:val="00746523"/>
    <w:rsid w:val="00746880"/>
    <w:rsid w:val="00746B6C"/>
    <w:rsid w:val="00746D4A"/>
    <w:rsid w:val="00747162"/>
    <w:rsid w:val="00747170"/>
    <w:rsid w:val="0074727C"/>
    <w:rsid w:val="00747768"/>
    <w:rsid w:val="0074785B"/>
    <w:rsid w:val="00747D08"/>
    <w:rsid w:val="00747EF3"/>
    <w:rsid w:val="00750074"/>
    <w:rsid w:val="00750470"/>
    <w:rsid w:val="0075057F"/>
    <w:rsid w:val="00750627"/>
    <w:rsid w:val="00750692"/>
    <w:rsid w:val="00750816"/>
    <w:rsid w:val="00750876"/>
    <w:rsid w:val="007508C2"/>
    <w:rsid w:val="00750B70"/>
    <w:rsid w:val="00750CC8"/>
    <w:rsid w:val="00750DFD"/>
    <w:rsid w:val="007517E5"/>
    <w:rsid w:val="00751884"/>
    <w:rsid w:val="00751B42"/>
    <w:rsid w:val="00751F03"/>
    <w:rsid w:val="007525F2"/>
    <w:rsid w:val="0075265F"/>
    <w:rsid w:val="00752C18"/>
    <w:rsid w:val="00752C9E"/>
    <w:rsid w:val="0075305E"/>
    <w:rsid w:val="007530D4"/>
    <w:rsid w:val="0075360C"/>
    <w:rsid w:val="0075390D"/>
    <w:rsid w:val="007543EE"/>
    <w:rsid w:val="007544F2"/>
    <w:rsid w:val="007546C6"/>
    <w:rsid w:val="00754A8A"/>
    <w:rsid w:val="00754AF4"/>
    <w:rsid w:val="00755074"/>
    <w:rsid w:val="0075523B"/>
    <w:rsid w:val="007555A6"/>
    <w:rsid w:val="0075563F"/>
    <w:rsid w:val="00755833"/>
    <w:rsid w:val="00755A88"/>
    <w:rsid w:val="00755B61"/>
    <w:rsid w:val="00755D0C"/>
    <w:rsid w:val="00755DF7"/>
    <w:rsid w:val="00755F02"/>
    <w:rsid w:val="0075620E"/>
    <w:rsid w:val="00756779"/>
    <w:rsid w:val="007567B3"/>
    <w:rsid w:val="007568D6"/>
    <w:rsid w:val="007569A5"/>
    <w:rsid w:val="00756C12"/>
    <w:rsid w:val="00756C58"/>
    <w:rsid w:val="00756C79"/>
    <w:rsid w:val="00756E28"/>
    <w:rsid w:val="00757049"/>
    <w:rsid w:val="007574DB"/>
    <w:rsid w:val="00757725"/>
    <w:rsid w:val="00757813"/>
    <w:rsid w:val="007578BE"/>
    <w:rsid w:val="00757D6C"/>
    <w:rsid w:val="00757E8E"/>
    <w:rsid w:val="00760104"/>
    <w:rsid w:val="00760312"/>
    <w:rsid w:val="007603E8"/>
    <w:rsid w:val="007605A2"/>
    <w:rsid w:val="00760CB5"/>
    <w:rsid w:val="00760E1B"/>
    <w:rsid w:val="0076132C"/>
    <w:rsid w:val="0076150B"/>
    <w:rsid w:val="007618A6"/>
    <w:rsid w:val="00762094"/>
    <w:rsid w:val="00762188"/>
    <w:rsid w:val="0076231A"/>
    <w:rsid w:val="0076237E"/>
    <w:rsid w:val="0076241D"/>
    <w:rsid w:val="007625CF"/>
    <w:rsid w:val="00762742"/>
    <w:rsid w:val="00762C20"/>
    <w:rsid w:val="00762C82"/>
    <w:rsid w:val="00762CE9"/>
    <w:rsid w:val="00762FDA"/>
    <w:rsid w:val="00763196"/>
    <w:rsid w:val="007632CE"/>
    <w:rsid w:val="00763550"/>
    <w:rsid w:val="00763AFF"/>
    <w:rsid w:val="00764035"/>
    <w:rsid w:val="0076407D"/>
    <w:rsid w:val="0076411C"/>
    <w:rsid w:val="00764A90"/>
    <w:rsid w:val="00764BC3"/>
    <w:rsid w:val="00764BFE"/>
    <w:rsid w:val="00764C94"/>
    <w:rsid w:val="00764D23"/>
    <w:rsid w:val="007652B1"/>
    <w:rsid w:val="007653DC"/>
    <w:rsid w:val="007655B5"/>
    <w:rsid w:val="007656C2"/>
    <w:rsid w:val="007657C1"/>
    <w:rsid w:val="00765AC9"/>
    <w:rsid w:val="00765B1D"/>
    <w:rsid w:val="00765B25"/>
    <w:rsid w:val="00765DCA"/>
    <w:rsid w:val="007664FF"/>
    <w:rsid w:val="0076670A"/>
    <w:rsid w:val="00766807"/>
    <w:rsid w:val="00766865"/>
    <w:rsid w:val="00766A83"/>
    <w:rsid w:val="00766AB0"/>
    <w:rsid w:val="00766BFE"/>
    <w:rsid w:val="00766EC1"/>
    <w:rsid w:val="00766FD0"/>
    <w:rsid w:val="007672D2"/>
    <w:rsid w:val="007676EB"/>
    <w:rsid w:val="007677FA"/>
    <w:rsid w:val="0076783C"/>
    <w:rsid w:val="0076799F"/>
    <w:rsid w:val="00767D70"/>
    <w:rsid w:val="00770142"/>
    <w:rsid w:val="00770188"/>
    <w:rsid w:val="00770379"/>
    <w:rsid w:val="007703A2"/>
    <w:rsid w:val="00770415"/>
    <w:rsid w:val="007705A7"/>
    <w:rsid w:val="00770787"/>
    <w:rsid w:val="007709F9"/>
    <w:rsid w:val="00770D2C"/>
    <w:rsid w:val="0077100E"/>
    <w:rsid w:val="0077112E"/>
    <w:rsid w:val="007713C3"/>
    <w:rsid w:val="0077149B"/>
    <w:rsid w:val="00771617"/>
    <w:rsid w:val="00771907"/>
    <w:rsid w:val="00771E5A"/>
    <w:rsid w:val="00772044"/>
    <w:rsid w:val="00772203"/>
    <w:rsid w:val="00772392"/>
    <w:rsid w:val="00772774"/>
    <w:rsid w:val="0077297A"/>
    <w:rsid w:val="00772A08"/>
    <w:rsid w:val="007734C4"/>
    <w:rsid w:val="0077359C"/>
    <w:rsid w:val="007737D7"/>
    <w:rsid w:val="00773F28"/>
    <w:rsid w:val="00773F3D"/>
    <w:rsid w:val="00773F77"/>
    <w:rsid w:val="00774093"/>
    <w:rsid w:val="0077441D"/>
    <w:rsid w:val="007744C0"/>
    <w:rsid w:val="007745AE"/>
    <w:rsid w:val="00774954"/>
    <w:rsid w:val="00774EBD"/>
    <w:rsid w:val="007750ED"/>
    <w:rsid w:val="00775103"/>
    <w:rsid w:val="00775163"/>
    <w:rsid w:val="0077553D"/>
    <w:rsid w:val="00775796"/>
    <w:rsid w:val="00775B70"/>
    <w:rsid w:val="00775F78"/>
    <w:rsid w:val="007760EE"/>
    <w:rsid w:val="007762C8"/>
    <w:rsid w:val="007764D9"/>
    <w:rsid w:val="007766A9"/>
    <w:rsid w:val="0077676C"/>
    <w:rsid w:val="00776D5B"/>
    <w:rsid w:val="00776D86"/>
    <w:rsid w:val="00776F5F"/>
    <w:rsid w:val="0077700D"/>
    <w:rsid w:val="007772B6"/>
    <w:rsid w:val="0077741D"/>
    <w:rsid w:val="0077741F"/>
    <w:rsid w:val="0077755F"/>
    <w:rsid w:val="007776CA"/>
    <w:rsid w:val="0078005A"/>
    <w:rsid w:val="00780586"/>
    <w:rsid w:val="007805AD"/>
    <w:rsid w:val="0078069F"/>
    <w:rsid w:val="007808E4"/>
    <w:rsid w:val="00780B78"/>
    <w:rsid w:val="00780C2A"/>
    <w:rsid w:val="00780C38"/>
    <w:rsid w:val="0078139B"/>
    <w:rsid w:val="0078158B"/>
    <w:rsid w:val="007816EF"/>
    <w:rsid w:val="0078173E"/>
    <w:rsid w:val="0078199B"/>
    <w:rsid w:val="00781AA0"/>
    <w:rsid w:val="00781D2E"/>
    <w:rsid w:val="00781F73"/>
    <w:rsid w:val="00782044"/>
    <w:rsid w:val="007820D8"/>
    <w:rsid w:val="0078215E"/>
    <w:rsid w:val="00782287"/>
    <w:rsid w:val="007825BB"/>
    <w:rsid w:val="00782642"/>
    <w:rsid w:val="007828B3"/>
    <w:rsid w:val="007829CB"/>
    <w:rsid w:val="00782A15"/>
    <w:rsid w:val="00782DE6"/>
    <w:rsid w:val="0078335D"/>
    <w:rsid w:val="00783A41"/>
    <w:rsid w:val="00783AB3"/>
    <w:rsid w:val="00783C2B"/>
    <w:rsid w:val="00783C95"/>
    <w:rsid w:val="00783D1D"/>
    <w:rsid w:val="00784006"/>
    <w:rsid w:val="007843CF"/>
    <w:rsid w:val="0078458D"/>
    <w:rsid w:val="0078479D"/>
    <w:rsid w:val="0078498B"/>
    <w:rsid w:val="00784A4E"/>
    <w:rsid w:val="00784F4D"/>
    <w:rsid w:val="007851B3"/>
    <w:rsid w:val="007855C8"/>
    <w:rsid w:val="007858CD"/>
    <w:rsid w:val="00785BF0"/>
    <w:rsid w:val="00786033"/>
    <w:rsid w:val="007860CF"/>
    <w:rsid w:val="007867EA"/>
    <w:rsid w:val="007869BC"/>
    <w:rsid w:val="00786E25"/>
    <w:rsid w:val="00786E45"/>
    <w:rsid w:val="00786F94"/>
    <w:rsid w:val="007873F1"/>
    <w:rsid w:val="00787799"/>
    <w:rsid w:val="007878E4"/>
    <w:rsid w:val="00787A32"/>
    <w:rsid w:val="00787C47"/>
    <w:rsid w:val="00787D2A"/>
    <w:rsid w:val="00790202"/>
    <w:rsid w:val="007904AD"/>
    <w:rsid w:val="00790897"/>
    <w:rsid w:val="00790987"/>
    <w:rsid w:val="00790AD5"/>
    <w:rsid w:val="00790BB9"/>
    <w:rsid w:val="00790C23"/>
    <w:rsid w:val="00790D12"/>
    <w:rsid w:val="00790FCF"/>
    <w:rsid w:val="00791040"/>
    <w:rsid w:val="00791243"/>
    <w:rsid w:val="00791259"/>
    <w:rsid w:val="007919E3"/>
    <w:rsid w:val="0079208D"/>
    <w:rsid w:val="007921BC"/>
    <w:rsid w:val="0079222D"/>
    <w:rsid w:val="0079226D"/>
    <w:rsid w:val="00792316"/>
    <w:rsid w:val="007923C5"/>
    <w:rsid w:val="007924E6"/>
    <w:rsid w:val="00792898"/>
    <w:rsid w:val="0079297A"/>
    <w:rsid w:val="00792B38"/>
    <w:rsid w:val="00793052"/>
    <w:rsid w:val="00793440"/>
    <w:rsid w:val="00793482"/>
    <w:rsid w:val="00793622"/>
    <w:rsid w:val="00793913"/>
    <w:rsid w:val="0079438B"/>
    <w:rsid w:val="00794458"/>
    <w:rsid w:val="0079446D"/>
    <w:rsid w:val="007947C5"/>
    <w:rsid w:val="007948BF"/>
    <w:rsid w:val="00794C09"/>
    <w:rsid w:val="00794CD6"/>
    <w:rsid w:val="00794E87"/>
    <w:rsid w:val="007950B7"/>
    <w:rsid w:val="0079514E"/>
    <w:rsid w:val="007951D2"/>
    <w:rsid w:val="00795AA2"/>
    <w:rsid w:val="00795C0B"/>
    <w:rsid w:val="00795CE1"/>
    <w:rsid w:val="00795F78"/>
    <w:rsid w:val="00795F7F"/>
    <w:rsid w:val="007963F2"/>
    <w:rsid w:val="007968F5"/>
    <w:rsid w:val="0079692C"/>
    <w:rsid w:val="00796B0D"/>
    <w:rsid w:val="00796BBE"/>
    <w:rsid w:val="00796CBA"/>
    <w:rsid w:val="00796DC5"/>
    <w:rsid w:val="00796E42"/>
    <w:rsid w:val="00797057"/>
    <w:rsid w:val="00797077"/>
    <w:rsid w:val="007970D2"/>
    <w:rsid w:val="007970F9"/>
    <w:rsid w:val="007971A3"/>
    <w:rsid w:val="007971CE"/>
    <w:rsid w:val="007973CF"/>
    <w:rsid w:val="007974F3"/>
    <w:rsid w:val="00797551"/>
    <w:rsid w:val="0079756D"/>
    <w:rsid w:val="007976F9"/>
    <w:rsid w:val="00797A12"/>
    <w:rsid w:val="00797A35"/>
    <w:rsid w:val="00797CD7"/>
    <w:rsid w:val="007A0524"/>
    <w:rsid w:val="007A05FC"/>
    <w:rsid w:val="007A069D"/>
    <w:rsid w:val="007A06FF"/>
    <w:rsid w:val="007A07FA"/>
    <w:rsid w:val="007A08F6"/>
    <w:rsid w:val="007A097B"/>
    <w:rsid w:val="007A0ABA"/>
    <w:rsid w:val="007A0D85"/>
    <w:rsid w:val="007A0DD2"/>
    <w:rsid w:val="007A125F"/>
    <w:rsid w:val="007A12BB"/>
    <w:rsid w:val="007A1A78"/>
    <w:rsid w:val="007A1ADE"/>
    <w:rsid w:val="007A2001"/>
    <w:rsid w:val="007A2194"/>
    <w:rsid w:val="007A2374"/>
    <w:rsid w:val="007A25F9"/>
    <w:rsid w:val="007A261C"/>
    <w:rsid w:val="007A2734"/>
    <w:rsid w:val="007A289F"/>
    <w:rsid w:val="007A2907"/>
    <w:rsid w:val="007A2A6A"/>
    <w:rsid w:val="007A2C69"/>
    <w:rsid w:val="007A2D84"/>
    <w:rsid w:val="007A3204"/>
    <w:rsid w:val="007A324A"/>
    <w:rsid w:val="007A33B7"/>
    <w:rsid w:val="007A3580"/>
    <w:rsid w:val="007A3739"/>
    <w:rsid w:val="007A3C03"/>
    <w:rsid w:val="007A3CB3"/>
    <w:rsid w:val="007A3EA5"/>
    <w:rsid w:val="007A406D"/>
    <w:rsid w:val="007A41A5"/>
    <w:rsid w:val="007A4322"/>
    <w:rsid w:val="007A483F"/>
    <w:rsid w:val="007A4BC5"/>
    <w:rsid w:val="007A4BDF"/>
    <w:rsid w:val="007A4C91"/>
    <w:rsid w:val="007A4D26"/>
    <w:rsid w:val="007A4E42"/>
    <w:rsid w:val="007A5568"/>
    <w:rsid w:val="007A574F"/>
    <w:rsid w:val="007A58E9"/>
    <w:rsid w:val="007A5A1B"/>
    <w:rsid w:val="007A5B6C"/>
    <w:rsid w:val="007A5BF5"/>
    <w:rsid w:val="007A5D33"/>
    <w:rsid w:val="007A5E84"/>
    <w:rsid w:val="007A61C3"/>
    <w:rsid w:val="007A62B0"/>
    <w:rsid w:val="007A6638"/>
    <w:rsid w:val="007A6ADD"/>
    <w:rsid w:val="007A6B20"/>
    <w:rsid w:val="007A6FCE"/>
    <w:rsid w:val="007A7034"/>
    <w:rsid w:val="007A74EF"/>
    <w:rsid w:val="007A7689"/>
    <w:rsid w:val="007A7B89"/>
    <w:rsid w:val="007A7B9F"/>
    <w:rsid w:val="007A7EB9"/>
    <w:rsid w:val="007A7F64"/>
    <w:rsid w:val="007A7F7D"/>
    <w:rsid w:val="007A7FBA"/>
    <w:rsid w:val="007A7FE9"/>
    <w:rsid w:val="007B016A"/>
    <w:rsid w:val="007B0415"/>
    <w:rsid w:val="007B09AB"/>
    <w:rsid w:val="007B0B3E"/>
    <w:rsid w:val="007B0BB7"/>
    <w:rsid w:val="007B117A"/>
    <w:rsid w:val="007B157D"/>
    <w:rsid w:val="007B169E"/>
    <w:rsid w:val="007B1702"/>
    <w:rsid w:val="007B1871"/>
    <w:rsid w:val="007B1AA2"/>
    <w:rsid w:val="007B1D45"/>
    <w:rsid w:val="007B1DB8"/>
    <w:rsid w:val="007B1FC5"/>
    <w:rsid w:val="007B20B1"/>
    <w:rsid w:val="007B217F"/>
    <w:rsid w:val="007B2371"/>
    <w:rsid w:val="007B24CE"/>
    <w:rsid w:val="007B2688"/>
    <w:rsid w:val="007B26E3"/>
    <w:rsid w:val="007B274C"/>
    <w:rsid w:val="007B29CC"/>
    <w:rsid w:val="007B2A32"/>
    <w:rsid w:val="007B2BBC"/>
    <w:rsid w:val="007B3084"/>
    <w:rsid w:val="007B38BA"/>
    <w:rsid w:val="007B3936"/>
    <w:rsid w:val="007B3C49"/>
    <w:rsid w:val="007B3D0E"/>
    <w:rsid w:val="007B3E1B"/>
    <w:rsid w:val="007B3E23"/>
    <w:rsid w:val="007B4117"/>
    <w:rsid w:val="007B4419"/>
    <w:rsid w:val="007B471F"/>
    <w:rsid w:val="007B47C5"/>
    <w:rsid w:val="007B4B79"/>
    <w:rsid w:val="007B4BDA"/>
    <w:rsid w:val="007B5218"/>
    <w:rsid w:val="007B53DA"/>
    <w:rsid w:val="007B55C4"/>
    <w:rsid w:val="007B56CA"/>
    <w:rsid w:val="007B57A3"/>
    <w:rsid w:val="007B5900"/>
    <w:rsid w:val="007B5A5C"/>
    <w:rsid w:val="007B5AFF"/>
    <w:rsid w:val="007B62CC"/>
    <w:rsid w:val="007B6C52"/>
    <w:rsid w:val="007B6D04"/>
    <w:rsid w:val="007B6D07"/>
    <w:rsid w:val="007B6DF3"/>
    <w:rsid w:val="007B6E50"/>
    <w:rsid w:val="007B6FC1"/>
    <w:rsid w:val="007B722D"/>
    <w:rsid w:val="007B72D8"/>
    <w:rsid w:val="007B73DA"/>
    <w:rsid w:val="007B7886"/>
    <w:rsid w:val="007B7950"/>
    <w:rsid w:val="007B7D61"/>
    <w:rsid w:val="007C028C"/>
    <w:rsid w:val="007C0474"/>
    <w:rsid w:val="007C04B3"/>
    <w:rsid w:val="007C0591"/>
    <w:rsid w:val="007C0612"/>
    <w:rsid w:val="007C082B"/>
    <w:rsid w:val="007C0BC8"/>
    <w:rsid w:val="007C0BFE"/>
    <w:rsid w:val="007C0E77"/>
    <w:rsid w:val="007C0F1E"/>
    <w:rsid w:val="007C1514"/>
    <w:rsid w:val="007C167A"/>
    <w:rsid w:val="007C16E6"/>
    <w:rsid w:val="007C1A3F"/>
    <w:rsid w:val="007C1B63"/>
    <w:rsid w:val="007C1D5C"/>
    <w:rsid w:val="007C1E97"/>
    <w:rsid w:val="007C22C8"/>
    <w:rsid w:val="007C246A"/>
    <w:rsid w:val="007C2542"/>
    <w:rsid w:val="007C292D"/>
    <w:rsid w:val="007C3206"/>
    <w:rsid w:val="007C3534"/>
    <w:rsid w:val="007C3CD7"/>
    <w:rsid w:val="007C3D29"/>
    <w:rsid w:val="007C4112"/>
    <w:rsid w:val="007C41CD"/>
    <w:rsid w:val="007C4239"/>
    <w:rsid w:val="007C42DC"/>
    <w:rsid w:val="007C458E"/>
    <w:rsid w:val="007C48B9"/>
    <w:rsid w:val="007C49B3"/>
    <w:rsid w:val="007C4A72"/>
    <w:rsid w:val="007C4B2C"/>
    <w:rsid w:val="007C4F73"/>
    <w:rsid w:val="007C5237"/>
    <w:rsid w:val="007C5828"/>
    <w:rsid w:val="007C5A0C"/>
    <w:rsid w:val="007C6578"/>
    <w:rsid w:val="007C67C6"/>
    <w:rsid w:val="007C69FE"/>
    <w:rsid w:val="007C6C26"/>
    <w:rsid w:val="007C7164"/>
    <w:rsid w:val="007C75F5"/>
    <w:rsid w:val="007C7898"/>
    <w:rsid w:val="007C797D"/>
    <w:rsid w:val="007C7C02"/>
    <w:rsid w:val="007D00BA"/>
    <w:rsid w:val="007D00DE"/>
    <w:rsid w:val="007D036A"/>
    <w:rsid w:val="007D039F"/>
    <w:rsid w:val="007D043D"/>
    <w:rsid w:val="007D0715"/>
    <w:rsid w:val="007D082A"/>
    <w:rsid w:val="007D0858"/>
    <w:rsid w:val="007D0D65"/>
    <w:rsid w:val="007D18CD"/>
    <w:rsid w:val="007D1B11"/>
    <w:rsid w:val="007D1E9A"/>
    <w:rsid w:val="007D1F48"/>
    <w:rsid w:val="007D1FF6"/>
    <w:rsid w:val="007D23D8"/>
    <w:rsid w:val="007D26D2"/>
    <w:rsid w:val="007D26DC"/>
    <w:rsid w:val="007D2A9D"/>
    <w:rsid w:val="007D302F"/>
    <w:rsid w:val="007D311F"/>
    <w:rsid w:val="007D3168"/>
    <w:rsid w:val="007D357D"/>
    <w:rsid w:val="007D36CA"/>
    <w:rsid w:val="007D3B50"/>
    <w:rsid w:val="007D3E03"/>
    <w:rsid w:val="007D3FC1"/>
    <w:rsid w:val="007D40C1"/>
    <w:rsid w:val="007D453F"/>
    <w:rsid w:val="007D4667"/>
    <w:rsid w:val="007D4670"/>
    <w:rsid w:val="007D4A5B"/>
    <w:rsid w:val="007D4A83"/>
    <w:rsid w:val="007D4DA9"/>
    <w:rsid w:val="007D4F44"/>
    <w:rsid w:val="007D510D"/>
    <w:rsid w:val="007D5111"/>
    <w:rsid w:val="007D5560"/>
    <w:rsid w:val="007D559A"/>
    <w:rsid w:val="007D56EA"/>
    <w:rsid w:val="007D588E"/>
    <w:rsid w:val="007D5A46"/>
    <w:rsid w:val="007D5EFA"/>
    <w:rsid w:val="007D6011"/>
    <w:rsid w:val="007D602A"/>
    <w:rsid w:val="007D6040"/>
    <w:rsid w:val="007D62DC"/>
    <w:rsid w:val="007D660B"/>
    <w:rsid w:val="007D66B8"/>
    <w:rsid w:val="007D6755"/>
    <w:rsid w:val="007D6759"/>
    <w:rsid w:val="007D68B1"/>
    <w:rsid w:val="007D6C01"/>
    <w:rsid w:val="007D6E12"/>
    <w:rsid w:val="007D7458"/>
    <w:rsid w:val="007D7BED"/>
    <w:rsid w:val="007D7D70"/>
    <w:rsid w:val="007E0102"/>
    <w:rsid w:val="007E0139"/>
    <w:rsid w:val="007E0197"/>
    <w:rsid w:val="007E02E5"/>
    <w:rsid w:val="007E0587"/>
    <w:rsid w:val="007E067D"/>
    <w:rsid w:val="007E0CD8"/>
    <w:rsid w:val="007E0D59"/>
    <w:rsid w:val="007E0E43"/>
    <w:rsid w:val="007E0FEE"/>
    <w:rsid w:val="007E118A"/>
    <w:rsid w:val="007E119D"/>
    <w:rsid w:val="007E13B2"/>
    <w:rsid w:val="007E148A"/>
    <w:rsid w:val="007E175C"/>
    <w:rsid w:val="007E1BA3"/>
    <w:rsid w:val="007E1CF8"/>
    <w:rsid w:val="007E20C7"/>
    <w:rsid w:val="007E20DE"/>
    <w:rsid w:val="007E23D3"/>
    <w:rsid w:val="007E2865"/>
    <w:rsid w:val="007E2978"/>
    <w:rsid w:val="007E2B3B"/>
    <w:rsid w:val="007E2C8C"/>
    <w:rsid w:val="007E2EA8"/>
    <w:rsid w:val="007E2F61"/>
    <w:rsid w:val="007E2FF6"/>
    <w:rsid w:val="007E3449"/>
    <w:rsid w:val="007E34DD"/>
    <w:rsid w:val="007E3700"/>
    <w:rsid w:val="007E3AFD"/>
    <w:rsid w:val="007E3BCC"/>
    <w:rsid w:val="007E3BE9"/>
    <w:rsid w:val="007E3DA4"/>
    <w:rsid w:val="007E42CD"/>
    <w:rsid w:val="007E4562"/>
    <w:rsid w:val="007E45D0"/>
    <w:rsid w:val="007E4A26"/>
    <w:rsid w:val="007E4B4F"/>
    <w:rsid w:val="007E5098"/>
    <w:rsid w:val="007E50C9"/>
    <w:rsid w:val="007E587C"/>
    <w:rsid w:val="007E5892"/>
    <w:rsid w:val="007E5923"/>
    <w:rsid w:val="007E5C2D"/>
    <w:rsid w:val="007E6166"/>
    <w:rsid w:val="007E620C"/>
    <w:rsid w:val="007E6427"/>
    <w:rsid w:val="007E6437"/>
    <w:rsid w:val="007E6522"/>
    <w:rsid w:val="007E6549"/>
    <w:rsid w:val="007E6668"/>
    <w:rsid w:val="007E6FFD"/>
    <w:rsid w:val="007E7216"/>
    <w:rsid w:val="007E7446"/>
    <w:rsid w:val="007E7521"/>
    <w:rsid w:val="007E78B0"/>
    <w:rsid w:val="007E7909"/>
    <w:rsid w:val="007E79DE"/>
    <w:rsid w:val="007E79F5"/>
    <w:rsid w:val="007E7B2C"/>
    <w:rsid w:val="007E7DB5"/>
    <w:rsid w:val="007E7F31"/>
    <w:rsid w:val="007F0174"/>
    <w:rsid w:val="007F032E"/>
    <w:rsid w:val="007F0A03"/>
    <w:rsid w:val="007F0B32"/>
    <w:rsid w:val="007F0DC0"/>
    <w:rsid w:val="007F121E"/>
    <w:rsid w:val="007F1368"/>
    <w:rsid w:val="007F1724"/>
    <w:rsid w:val="007F1838"/>
    <w:rsid w:val="007F19C6"/>
    <w:rsid w:val="007F1A35"/>
    <w:rsid w:val="007F1A6C"/>
    <w:rsid w:val="007F1E69"/>
    <w:rsid w:val="007F1EF1"/>
    <w:rsid w:val="007F2017"/>
    <w:rsid w:val="007F20A6"/>
    <w:rsid w:val="007F20D1"/>
    <w:rsid w:val="007F22C4"/>
    <w:rsid w:val="007F232A"/>
    <w:rsid w:val="007F2A0D"/>
    <w:rsid w:val="007F2A8F"/>
    <w:rsid w:val="007F2C56"/>
    <w:rsid w:val="007F2CB7"/>
    <w:rsid w:val="007F2FB0"/>
    <w:rsid w:val="007F34AE"/>
    <w:rsid w:val="007F34C5"/>
    <w:rsid w:val="007F3763"/>
    <w:rsid w:val="007F3839"/>
    <w:rsid w:val="007F3902"/>
    <w:rsid w:val="007F3A3C"/>
    <w:rsid w:val="007F3A65"/>
    <w:rsid w:val="007F3B03"/>
    <w:rsid w:val="007F3C56"/>
    <w:rsid w:val="007F3E61"/>
    <w:rsid w:val="007F3F91"/>
    <w:rsid w:val="007F401A"/>
    <w:rsid w:val="007F40C1"/>
    <w:rsid w:val="007F411C"/>
    <w:rsid w:val="007F4572"/>
    <w:rsid w:val="007F4B6F"/>
    <w:rsid w:val="007F4F43"/>
    <w:rsid w:val="007F504C"/>
    <w:rsid w:val="007F5702"/>
    <w:rsid w:val="007F5EA8"/>
    <w:rsid w:val="007F5FEE"/>
    <w:rsid w:val="007F601B"/>
    <w:rsid w:val="007F61A4"/>
    <w:rsid w:val="007F63C7"/>
    <w:rsid w:val="007F67B4"/>
    <w:rsid w:val="007F6824"/>
    <w:rsid w:val="007F69C5"/>
    <w:rsid w:val="007F6C66"/>
    <w:rsid w:val="007F6D2B"/>
    <w:rsid w:val="007F6DA4"/>
    <w:rsid w:val="007F6E9F"/>
    <w:rsid w:val="007F6EDA"/>
    <w:rsid w:val="007F7299"/>
    <w:rsid w:val="007F72DF"/>
    <w:rsid w:val="007F7617"/>
    <w:rsid w:val="007F78E7"/>
    <w:rsid w:val="007F7BAC"/>
    <w:rsid w:val="00800140"/>
    <w:rsid w:val="0080028B"/>
    <w:rsid w:val="008004F2"/>
    <w:rsid w:val="008006F2"/>
    <w:rsid w:val="008008BC"/>
    <w:rsid w:val="00800C97"/>
    <w:rsid w:val="00800DC1"/>
    <w:rsid w:val="00800EB2"/>
    <w:rsid w:val="00800F0C"/>
    <w:rsid w:val="00801087"/>
    <w:rsid w:val="0080129D"/>
    <w:rsid w:val="00801487"/>
    <w:rsid w:val="0080170C"/>
    <w:rsid w:val="00801767"/>
    <w:rsid w:val="00801817"/>
    <w:rsid w:val="0080185E"/>
    <w:rsid w:val="00801A22"/>
    <w:rsid w:val="00801A5F"/>
    <w:rsid w:val="00801BB8"/>
    <w:rsid w:val="00801F0F"/>
    <w:rsid w:val="0080266B"/>
    <w:rsid w:val="008026D6"/>
    <w:rsid w:val="008026E1"/>
    <w:rsid w:val="00802917"/>
    <w:rsid w:val="00802AF3"/>
    <w:rsid w:val="00802CC1"/>
    <w:rsid w:val="0080308A"/>
    <w:rsid w:val="008030BA"/>
    <w:rsid w:val="00803163"/>
    <w:rsid w:val="008032BA"/>
    <w:rsid w:val="0080336A"/>
    <w:rsid w:val="008037BE"/>
    <w:rsid w:val="0080394A"/>
    <w:rsid w:val="00803B94"/>
    <w:rsid w:val="00803E6B"/>
    <w:rsid w:val="00804142"/>
    <w:rsid w:val="008042FB"/>
    <w:rsid w:val="00804342"/>
    <w:rsid w:val="008043F8"/>
    <w:rsid w:val="008047B2"/>
    <w:rsid w:val="008049E4"/>
    <w:rsid w:val="008049FB"/>
    <w:rsid w:val="00804A60"/>
    <w:rsid w:val="00804A67"/>
    <w:rsid w:val="00804A85"/>
    <w:rsid w:val="00804A8E"/>
    <w:rsid w:val="00804BBD"/>
    <w:rsid w:val="00804EF8"/>
    <w:rsid w:val="00804FE0"/>
    <w:rsid w:val="008050FB"/>
    <w:rsid w:val="008051BC"/>
    <w:rsid w:val="008051EC"/>
    <w:rsid w:val="00805509"/>
    <w:rsid w:val="00805767"/>
    <w:rsid w:val="00806139"/>
    <w:rsid w:val="008061A6"/>
    <w:rsid w:val="008063FC"/>
    <w:rsid w:val="00806708"/>
    <w:rsid w:val="00806DE8"/>
    <w:rsid w:val="00807026"/>
    <w:rsid w:val="0080718F"/>
    <w:rsid w:val="008071C9"/>
    <w:rsid w:val="00807296"/>
    <w:rsid w:val="008078B7"/>
    <w:rsid w:val="00807976"/>
    <w:rsid w:val="00807B0E"/>
    <w:rsid w:val="00807C53"/>
    <w:rsid w:val="00807C7D"/>
    <w:rsid w:val="00807E00"/>
    <w:rsid w:val="00809B85"/>
    <w:rsid w:val="008100A0"/>
    <w:rsid w:val="008105B8"/>
    <w:rsid w:val="00810808"/>
    <w:rsid w:val="00810970"/>
    <w:rsid w:val="00810972"/>
    <w:rsid w:val="008109E2"/>
    <w:rsid w:val="00810A23"/>
    <w:rsid w:val="00810C7F"/>
    <w:rsid w:val="00810E8D"/>
    <w:rsid w:val="00810FE0"/>
    <w:rsid w:val="00811214"/>
    <w:rsid w:val="0081122A"/>
    <w:rsid w:val="00811670"/>
    <w:rsid w:val="0081177A"/>
    <w:rsid w:val="00811978"/>
    <w:rsid w:val="00811DBE"/>
    <w:rsid w:val="00811EC8"/>
    <w:rsid w:val="008121DB"/>
    <w:rsid w:val="008126BC"/>
    <w:rsid w:val="00812967"/>
    <w:rsid w:val="00812989"/>
    <w:rsid w:val="00812FA7"/>
    <w:rsid w:val="0081310C"/>
    <w:rsid w:val="008132E8"/>
    <w:rsid w:val="008134B4"/>
    <w:rsid w:val="008137E2"/>
    <w:rsid w:val="00813F23"/>
    <w:rsid w:val="00813F59"/>
    <w:rsid w:val="00814178"/>
    <w:rsid w:val="0081439D"/>
    <w:rsid w:val="00814738"/>
    <w:rsid w:val="00814952"/>
    <w:rsid w:val="008153F6"/>
    <w:rsid w:val="0081562A"/>
    <w:rsid w:val="0081569B"/>
    <w:rsid w:val="00815A18"/>
    <w:rsid w:val="00815BB9"/>
    <w:rsid w:val="00816083"/>
    <w:rsid w:val="0081629F"/>
    <w:rsid w:val="0081647B"/>
    <w:rsid w:val="00816598"/>
    <w:rsid w:val="008165D6"/>
    <w:rsid w:val="008166DA"/>
    <w:rsid w:val="0081693B"/>
    <w:rsid w:val="00816997"/>
    <w:rsid w:val="00816A1B"/>
    <w:rsid w:val="00816A51"/>
    <w:rsid w:val="008170F7"/>
    <w:rsid w:val="0081717E"/>
    <w:rsid w:val="0081758F"/>
    <w:rsid w:val="00817E99"/>
    <w:rsid w:val="008203C8"/>
    <w:rsid w:val="00820821"/>
    <w:rsid w:val="008208A8"/>
    <w:rsid w:val="00820BB1"/>
    <w:rsid w:val="00820BE1"/>
    <w:rsid w:val="00820F42"/>
    <w:rsid w:val="00821517"/>
    <w:rsid w:val="00821956"/>
    <w:rsid w:val="00821C8E"/>
    <w:rsid w:val="008221C6"/>
    <w:rsid w:val="00822421"/>
    <w:rsid w:val="00822490"/>
    <w:rsid w:val="008225DE"/>
    <w:rsid w:val="008227CC"/>
    <w:rsid w:val="00822813"/>
    <w:rsid w:val="00822966"/>
    <w:rsid w:val="00822968"/>
    <w:rsid w:val="008229FB"/>
    <w:rsid w:val="00822E0D"/>
    <w:rsid w:val="00823125"/>
    <w:rsid w:val="008231BB"/>
    <w:rsid w:val="008233C9"/>
    <w:rsid w:val="0082355E"/>
    <w:rsid w:val="0082388A"/>
    <w:rsid w:val="008238C3"/>
    <w:rsid w:val="00823AD0"/>
    <w:rsid w:val="00823BFE"/>
    <w:rsid w:val="00823C7F"/>
    <w:rsid w:val="00823F11"/>
    <w:rsid w:val="008243C2"/>
    <w:rsid w:val="00824430"/>
    <w:rsid w:val="008246CD"/>
    <w:rsid w:val="0082495D"/>
    <w:rsid w:val="008255F7"/>
    <w:rsid w:val="008257A8"/>
    <w:rsid w:val="00825951"/>
    <w:rsid w:val="008262EF"/>
    <w:rsid w:val="00826360"/>
    <w:rsid w:val="0082637A"/>
    <w:rsid w:val="00826438"/>
    <w:rsid w:val="008264EC"/>
    <w:rsid w:val="0082692C"/>
    <w:rsid w:val="00826A28"/>
    <w:rsid w:val="00826F45"/>
    <w:rsid w:val="008270F1"/>
    <w:rsid w:val="0082795C"/>
    <w:rsid w:val="00827C08"/>
    <w:rsid w:val="00827FA6"/>
    <w:rsid w:val="008300DE"/>
    <w:rsid w:val="008301E4"/>
    <w:rsid w:val="008308AF"/>
    <w:rsid w:val="00830962"/>
    <w:rsid w:val="00830A23"/>
    <w:rsid w:val="00830BD5"/>
    <w:rsid w:val="00830D36"/>
    <w:rsid w:val="008310B0"/>
    <w:rsid w:val="008311FB"/>
    <w:rsid w:val="008312ED"/>
    <w:rsid w:val="0083130D"/>
    <w:rsid w:val="008315C5"/>
    <w:rsid w:val="008316CC"/>
    <w:rsid w:val="008316E6"/>
    <w:rsid w:val="008317CC"/>
    <w:rsid w:val="00831936"/>
    <w:rsid w:val="00831DE1"/>
    <w:rsid w:val="00832243"/>
    <w:rsid w:val="00832445"/>
    <w:rsid w:val="008324B4"/>
    <w:rsid w:val="008327E0"/>
    <w:rsid w:val="008335AA"/>
    <w:rsid w:val="008335EB"/>
    <w:rsid w:val="00833606"/>
    <w:rsid w:val="008336E7"/>
    <w:rsid w:val="008339BB"/>
    <w:rsid w:val="00833A7D"/>
    <w:rsid w:val="00833B02"/>
    <w:rsid w:val="00834078"/>
    <w:rsid w:val="00834184"/>
    <w:rsid w:val="00834325"/>
    <w:rsid w:val="00834395"/>
    <w:rsid w:val="00834BC5"/>
    <w:rsid w:val="00834BD6"/>
    <w:rsid w:val="00834DA4"/>
    <w:rsid w:val="00835360"/>
    <w:rsid w:val="008353F1"/>
    <w:rsid w:val="0083540D"/>
    <w:rsid w:val="0083543A"/>
    <w:rsid w:val="00835673"/>
    <w:rsid w:val="008356FA"/>
    <w:rsid w:val="008356FE"/>
    <w:rsid w:val="00835FFA"/>
    <w:rsid w:val="008360B7"/>
    <w:rsid w:val="008361DF"/>
    <w:rsid w:val="0083642A"/>
    <w:rsid w:val="008364A4"/>
    <w:rsid w:val="008365E7"/>
    <w:rsid w:val="0083662C"/>
    <w:rsid w:val="00836AAD"/>
    <w:rsid w:val="00836B20"/>
    <w:rsid w:val="00836CFB"/>
    <w:rsid w:val="00836DE5"/>
    <w:rsid w:val="0083711A"/>
    <w:rsid w:val="008371B0"/>
    <w:rsid w:val="00837499"/>
    <w:rsid w:val="008376C9"/>
    <w:rsid w:val="0083779A"/>
    <w:rsid w:val="00837836"/>
    <w:rsid w:val="00837A1A"/>
    <w:rsid w:val="00837DFB"/>
    <w:rsid w:val="00837ED5"/>
    <w:rsid w:val="0084031E"/>
    <w:rsid w:val="008403D6"/>
    <w:rsid w:val="0084095F"/>
    <w:rsid w:val="00840C18"/>
    <w:rsid w:val="00840E2B"/>
    <w:rsid w:val="00841033"/>
    <w:rsid w:val="008413BE"/>
    <w:rsid w:val="008413E5"/>
    <w:rsid w:val="00841647"/>
    <w:rsid w:val="008416C0"/>
    <w:rsid w:val="0084173E"/>
    <w:rsid w:val="00841820"/>
    <w:rsid w:val="00841B8B"/>
    <w:rsid w:val="00841FE5"/>
    <w:rsid w:val="00842010"/>
    <w:rsid w:val="0084217D"/>
    <w:rsid w:val="00842268"/>
    <w:rsid w:val="00842434"/>
    <w:rsid w:val="0084284F"/>
    <w:rsid w:val="00842B00"/>
    <w:rsid w:val="00842C33"/>
    <w:rsid w:val="00842D8D"/>
    <w:rsid w:val="00842E92"/>
    <w:rsid w:val="00842F8B"/>
    <w:rsid w:val="00842FDD"/>
    <w:rsid w:val="0084342A"/>
    <w:rsid w:val="0084358A"/>
    <w:rsid w:val="0084377A"/>
    <w:rsid w:val="00843911"/>
    <w:rsid w:val="0084427D"/>
    <w:rsid w:val="00844357"/>
    <w:rsid w:val="00844368"/>
    <w:rsid w:val="0084494A"/>
    <w:rsid w:val="00844A20"/>
    <w:rsid w:val="00844F83"/>
    <w:rsid w:val="00845014"/>
    <w:rsid w:val="008450B0"/>
    <w:rsid w:val="008450F0"/>
    <w:rsid w:val="008451FA"/>
    <w:rsid w:val="008455C3"/>
    <w:rsid w:val="0084564E"/>
    <w:rsid w:val="00845908"/>
    <w:rsid w:val="00845D02"/>
    <w:rsid w:val="00846243"/>
    <w:rsid w:val="008464A1"/>
    <w:rsid w:val="00846B53"/>
    <w:rsid w:val="00846DF4"/>
    <w:rsid w:val="008474C0"/>
    <w:rsid w:val="00847B2C"/>
    <w:rsid w:val="00847B93"/>
    <w:rsid w:val="00847BB7"/>
    <w:rsid w:val="00847BCD"/>
    <w:rsid w:val="00847CDA"/>
    <w:rsid w:val="0085005D"/>
    <w:rsid w:val="0085017E"/>
    <w:rsid w:val="008505BC"/>
    <w:rsid w:val="008507B1"/>
    <w:rsid w:val="008507F4"/>
    <w:rsid w:val="008509F8"/>
    <w:rsid w:val="00850AE5"/>
    <w:rsid w:val="00850D77"/>
    <w:rsid w:val="00850D9A"/>
    <w:rsid w:val="00850E81"/>
    <w:rsid w:val="00851048"/>
    <w:rsid w:val="008512F4"/>
    <w:rsid w:val="00851377"/>
    <w:rsid w:val="0085152F"/>
    <w:rsid w:val="00851700"/>
    <w:rsid w:val="00851AF3"/>
    <w:rsid w:val="00851D99"/>
    <w:rsid w:val="00851DDB"/>
    <w:rsid w:val="00851F90"/>
    <w:rsid w:val="008520ED"/>
    <w:rsid w:val="00852112"/>
    <w:rsid w:val="00852325"/>
    <w:rsid w:val="0085244F"/>
    <w:rsid w:val="008526FC"/>
    <w:rsid w:val="008529D0"/>
    <w:rsid w:val="00852B9A"/>
    <w:rsid w:val="00852EA6"/>
    <w:rsid w:val="00852F27"/>
    <w:rsid w:val="00853390"/>
    <w:rsid w:val="008533D9"/>
    <w:rsid w:val="00853E09"/>
    <w:rsid w:val="00854293"/>
    <w:rsid w:val="00854BC7"/>
    <w:rsid w:val="00854E7D"/>
    <w:rsid w:val="00855177"/>
    <w:rsid w:val="008553F9"/>
    <w:rsid w:val="008557EC"/>
    <w:rsid w:val="0085598C"/>
    <w:rsid w:val="00855BCA"/>
    <w:rsid w:val="00855C4B"/>
    <w:rsid w:val="00855DBF"/>
    <w:rsid w:val="00855E15"/>
    <w:rsid w:val="008562EB"/>
    <w:rsid w:val="00856454"/>
    <w:rsid w:val="008569E9"/>
    <w:rsid w:val="00856BC4"/>
    <w:rsid w:val="00856C92"/>
    <w:rsid w:val="00856DAF"/>
    <w:rsid w:val="00856FBB"/>
    <w:rsid w:val="008571E9"/>
    <w:rsid w:val="008571ED"/>
    <w:rsid w:val="00857288"/>
    <w:rsid w:val="008572F9"/>
    <w:rsid w:val="008574EC"/>
    <w:rsid w:val="008575A9"/>
    <w:rsid w:val="00857BAF"/>
    <w:rsid w:val="00857BCD"/>
    <w:rsid w:val="00857BE1"/>
    <w:rsid w:val="00857BE3"/>
    <w:rsid w:val="00857C60"/>
    <w:rsid w:val="00857EF4"/>
    <w:rsid w:val="00857F2C"/>
    <w:rsid w:val="00860311"/>
    <w:rsid w:val="008604FD"/>
    <w:rsid w:val="008608C2"/>
    <w:rsid w:val="00860E59"/>
    <w:rsid w:val="00860ED4"/>
    <w:rsid w:val="008612B1"/>
    <w:rsid w:val="0086160C"/>
    <w:rsid w:val="008616AE"/>
    <w:rsid w:val="008618E1"/>
    <w:rsid w:val="008621D0"/>
    <w:rsid w:val="008623CB"/>
    <w:rsid w:val="00862482"/>
    <w:rsid w:val="00862E70"/>
    <w:rsid w:val="00862F16"/>
    <w:rsid w:val="00862F61"/>
    <w:rsid w:val="008630A3"/>
    <w:rsid w:val="0086314C"/>
    <w:rsid w:val="008632C7"/>
    <w:rsid w:val="00863553"/>
    <w:rsid w:val="008636B2"/>
    <w:rsid w:val="008638E6"/>
    <w:rsid w:val="008639FF"/>
    <w:rsid w:val="00863AAC"/>
    <w:rsid w:val="00863C34"/>
    <w:rsid w:val="00863F24"/>
    <w:rsid w:val="0086419A"/>
    <w:rsid w:val="008642F2"/>
    <w:rsid w:val="00864434"/>
    <w:rsid w:val="0086466D"/>
    <w:rsid w:val="00864885"/>
    <w:rsid w:val="00864927"/>
    <w:rsid w:val="00864D68"/>
    <w:rsid w:val="00864E18"/>
    <w:rsid w:val="008650E4"/>
    <w:rsid w:val="00865221"/>
    <w:rsid w:val="008655F9"/>
    <w:rsid w:val="008656B5"/>
    <w:rsid w:val="00865765"/>
    <w:rsid w:val="00865861"/>
    <w:rsid w:val="00865AB4"/>
    <w:rsid w:val="00865E92"/>
    <w:rsid w:val="00865F3B"/>
    <w:rsid w:val="00865F52"/>
    <w:rsid w:val="008660DD"/>
    <w:rsid w:val="008662E1"/>
    <w:rsid w:val="00866562"/>
    <w:rsid w:val="00866760"/>
    <w:rsid w:val="008667E4"/>
    <w:rsid w:val="008668AA"/>
    <w:rsid w:val="00866C09"/>
    <w:rsid w:val="00866D1E"/>
    <w:rsid w:val="00866D59"/>
    <w:rsid w:val="00866EE4"/>
    <w:rsid w:val="00866EEF"/>
    <w:rsid w:val="0086743B"/>
    <w:rsid w:val="008679AC"/>
    <w:rsid w:val="0087023B"/>
    <w:rsid w:val="008703C0"/>
    <w:rsid w:val="00870612"/>
    <w:rsid w:val="008708AA"/>
    <w:rsid w:val="008708C5"/>
    <w:rsid w:val="008708FA"/>
    <w:rsid w:val="00870F10"/>
    <w:rsid w:val="00871084"/>
    <w:rsid w:val="00871435"/>
    <w:rsid w:val="0087158F"/>
    <w:rsid w:val="008716E4"/>
    <w:rsid w:val="0087170A"/>
    <w:rsid w:val="00871DB6"/>
    <w:rsid w:val="00871E61"/>
    <w:rsid w:val="0087200C"/>
    <w:rsid w:val="0087271A"/>
    <w:rsid w:val="0087277D"/>
    <w:rsid w:val="008727DE"/>
    <w:rsid w:val="00873975"/>
    <w:rsid w:val="00873C83"/>
    <w:rsid w:val="0087449C"/>
    <w:rsid w:val="00874764"/>
    <w:rsid w:val="008747E4"/>
    <w:rsid w:val="00874E1F"/>
    <w:rsid w:val="00874FE5"/>
    <w:rsid w:val="00875298"/>
    <w:rsid w:val="00875309"/>
    <w:rsid w:val="008754F4"/>
    <w:rsid w:val="008756E1"/>
    <w:rsid w:val="0087593E"/>
    <w:rsid w:val="008760B0"/>
    <w:rsid w:val="00876456"/>
    <w:rsid w:val="0087645C"/>
    <w:rsid w:val="00876500"/>
    <w:rsid w:val="00876515"/>
    <w:rsid w:val="00876609"/>
    <w:rsid w:val="008767B3"/>
    <w:rsid w:val="00876837"/>
    <w:rsid w:val="00876891"/>
    <w:rsid w:val="008768B1"/>
    <w:rsid w:val="008769F3"/>
    <w:rsid w:val="00876ED8"/>
    <w:rsid w:val="008774F0"/>
    <w:rsid w:val="008777D3"/>
    <w:rsid w:val="00877957"/>
    <w:rsid w:val="00877C6F"/>
    <w:rsid w:val="00877FAA"/>
    <w:rsid w:val="00877FAB"/>
    <w:rsid w:val="00880A94"/>
    <w:rsid w:val="00880B40"/>
    <w:rsid w:val="008815C7"/>
    <w:rsid w:val="008815DF"/>
    <w:rsid w:val="0088162C"/>
    <w:rsid w:val="0088179B"/>
    <w:rsid w:val="00881B50"/>
    <w:rsid w:val="00881C71"/>
    <w:rsid w:val="00881DF0"/>
    <w:rsid w:val="00881DF1"/>
    <w:rsid w:val="00881F85"/>
    <w:rsid w:val="00882200"/>
    <w:rsid w:val="00882705"/>
    <w:rsid w:val="00882BD2"/>
    <w:rsid w:val="00882FF6"/>
    <w:rsid w:val="008833B7"/>
    <w:rsid w:val="0088347F"/>
    <w:rsid w:val="0088348D"/>
    <w:rsid w:val="00883891"/>
    <w:rsid w:val="00883966"/>
    <w:rsid w:val="00883C00"/>
    <w:rsid w:val="0088410B"/>
    <w:rsid w:val="008842CD"/>
    <w:rsid w:val="008842F0"/>
    <w:rsid w:val="00884425"/>
    <w:rsid w:val="00884526"/>
    <w:rsid w:val="0088465A"/>
    <w:rsid w:val="00884950"/>
    <w:rsid w:val="00884B0E"/>
    <w:rsid w:val="00884BAF"/>
    <w:rsid w:val="00884E6A"/>
    <w:rsid w:val="00884EBB"/>
    <w:rsid w:val="00884FA2"/>
    <w:rsid w:val="00884FA6"/>
    <w:rsid w:val="008851D1"/>
    <w:rsid w:val="00885352"/>
    <w:rsid w:val="00885485"/>
    <w:rsid w:val="008856C2"/>
    <w:rsid w:val="008856DD"/>
    <w:rsid w:val="0088578C"/>
    <w:rsid w:val="00885A55"/>
    <w:rsid w:val="00885B52"/>
    <w:rsid w:val="00885BA2"/>
    <w:rsid w:val="00886A37"/>
    <w:rsid w:val="00886BBD"/>
    <w:rsid w:val="00886C2C"/>
    <w:rsid w:val="00886D09"/>
    <w:rsid w:val="00886DD9"/>
    <w:rsid w:val="00886FD1"/>
    <w:rsid w:val="0088716C"/>
    <w:rsid w:val="00887854"/>
    <w:rsid w:val="008878E7"/>
    <w:rsid w:val="00887AD0"/>
    <w:rsid w:val="00887D9C"/>
    <w:rsid w:val="008900F3"/>
    <w:rsid w:val="0089028E"/>
    <w:rsid w:val="00890380"/>
    <w:rsid w:val="008903EB"/>
    <w:rsid w:val="008905DD"/>
    <w:rsid w:val="00890632"/>
    <w:rsid w:val="00891025"/>
    <w:rsid w:val="00891115"/>
    <w:rsid w:val="00891158"/>
    <w:rsid w:val="008914F1"/>
    <w:rsid w:val="00891541"/>
    <w:rsid w:val="0089168A"/>
    <w:rsid w:val="00891721"/>
    <w:rsid w:val="008917FD"/>
    <w:rsid w:val="00891854"/>
    <w:rsid w:val="00891C96"/>
    <w:rsid w:val="0089202C"/>
    <w:rsid w:val="008920FF"/>
    <w:rsid w:val="008926F1"/>
    <w:rsid w:val="00892A72"/>
    <w:rsid w:val="00892DA5"/>
    <w:rsid w:val="00892F36"/>
    <w:rsid w:val="0089315C"/>
    <w:rsid w:val="0089316F"/>
    <w:rsid w:val="00893195"/>
    <w:rsid w:val="00893322"/>
    <w:rsid w:val="008936CB"/>
    <w:rsid w:val="00893BD5"/>
    <w:rsid w:val="00893F8B"/>
    <w:rsid w:val="008940F7"/>
    <w:rsid w:val="00894307"/>
    <w:rsid w:val="00894480"/>
    <w:rsid w:val="00894504"/>
    <w:rsid w:val="008945CD"/>
    <w:rsid w:val="00894853"/>
    <w:rsid w:val="00894895"/>
    <w:rsid w:val="008948EF"/>
    <w:rsid w:val="00894AC8"/>
    <w:rsid w:val="00895050"/>
    <w:rsid w:val="00895137"/>
    <w:rsid w:val="00895192"/>
    <w:rsid w:val="008952F8"/>
    <w:rsid w:val="008956AB"/>
    <w:rsid w:val="0089575A"/>
    <w:rsid w:val="00895940"/>
    <w:rsid w:val="00895B28"/>
    <w:rsid w:val="00895CE6"/>
    <w:rsid w:val="00895D0E"/>
    <w:rsid w:val="00895D78"/>
    <w:rsid w:val="00895D8B"/>
    <w:rsid w:val="00896051"/>
    <w:rsid w:val="00896072"/>
    <w:rsid w:val="00896143"/>
    <w:rsid w:val="0089615E"/>
    <w:rsid w:val="0089625E"/>
    <w:rsid w:val="00896540"/>
    <w:rsid w:val="00896573"/>
    <w:rsid w:val="0089674B"/>
    <w:rsid w:val="008967E2"/>
    <w:rsid w:val="00896B1E"/>
    <w:rsid w:val="00896F33"/>
    <w:rsid w:val="008971E0"/>
    <w:rsid w:val="008972A1"/>
    <w:rsid w:val="008972F6"/>
    <w:rsid w:val="00897532"/>
    <w:rsid w:val="008975DD"/>
    <w:rsid w:val="00897621"/>
    <w:rsid w:val="008979D6"/>
    <w:rsid w:val="00897AF5"/>
    <w:rsid w:val="008A0364"/>
    <w:rsid w:val="008A040E"/>
    <w:rsid w:val="008A04D7"/>
    <w:rsid w:val="008A051F"/>
    <w:rsid w:val="008A059A"/>
    <w:rsid w:val="008A070C"/>
    <w:rsid w:val="008A0816"/>
    <w:rsid w:val="008A09B1"/>
    <w:rsid w:val="008A0AE5"/>
    <w:rsid w:val="008A0CE8"/>
    <w:rsid w:val="008A0DFC"/>
    <w:rsid w:val="008A0E80"/>
    <w:rsid w:val="008A115C"/>
    <w:rsid w:val="008A1257"/>
    <w:rsid w:val="008A138C"/>
    <w:rsid w:val="008A159D"/>
    <w:rsid w:val="008A1671"/>
    <w:rsid w:val="008A179F"/>
    <w:rsid w:val="008A1D7C"/>
    <w:rsid w:val="008A1E04"/>
    <w:rsid w:val="008A1E2B"/>
    <w:rsid w:val="008A2985"/>
    <w:rsid w:val="008A2A51"/>
    <w:rsid w:val="008A2A57"/>
    <w:rsid w:val="008A2DB0"/>
    <w:rsid w:val="008A2DDE"/>
    <w:rsid w:val="008A30BE"/>
    <w:rsid w:val="008A316A"/>
    <w:rsid w:val="008A3646"/>
    <w:rsid w:val="008A3738"/>
    <w:rsid w:val="008A3880"/>
    <w:rsid w:val="008A3CD5"/>
    <w:rsid w:val="008A3E40"/>
    <w:rsid w:val="008A3ED6"/>
    <w:rsid w:val="008A43D6"/>
    <w:rsid w:val="008A4835"/>
    <w:rsid w:val="008A4AFA"/>
    <w:rsid w:val="008A4C2B"/>
    <w:rsid w:val="008A4C2C"/>
    <w:rsid w:val="008A4D63"/>
    <w:rsid w:val="008A50CA"/>
    <w:rsid w:val="008A51F5"/>
    <w:rsid w:val="008A52EB"/>
    <w:rsid w:val="008A537C"/>
    <w:rsid w:val="008A58D0"/>
    <w:rsid w:val="008A594E"/>
    <w:rsid w:val="008A5AFA"/>
    <w:rsid w:val="008A5D00"/>
    <w:rsid w:val="008A5D53"/>
    <w:rsid w:val="008A5D77"/>
    <w:rsid w:val="008A60ED"/>
    <w:rsid w:val="008A66E8"/>
    <w:rsid w:val="008A6A5D"/>
    <w:rsid w:val="008A6DA5"/>
    <w:rsid w:val="008A711F"/>
    <w:rsid w:val="008A76B3"/>
    <w:rsid w:val="008A784D"/>
    <w:rsid w:val="008A7B44"/>
    <w:rsid w:val="008A7E0B"/>
    <w:rsid w:val="008A7E26"/>
    <w:rsid w:val="008A7F27"/>
    <w:rsid w:val="008B004A"/>
    <w:rsid w:val="008B009B"/>
    <w:rsid w:val="008B0256"/>
    <w:rsid w:val="008B03F7"/>
    <w:rsid w:val="008B040A"/>
    <w:rsid w:val="008B0588"/>
    <w:rsid w:val="008B06D8"/>
    <w:rsid w:val="008B077D"/>
    <w:rsid w:val="008B0864"/>
    <w:rsid w:val="008B0DBF"/>
    <w:rsid w:val="008B10FC"/>
    <w:rsid w:val="008B1C01"/>
    <w:rsid w:val="008B1DA8"/>
    <w:rsid w:val="008B2184"/>
    <w:rsid w:val="008B2287"/>
    <w:rsid w:val="008B2367"/>
    <w:rsid w:val="008B24AC"/>
    <w:rsid w:val="008B2948"/>
    <w:rsid w:val="008B2D67"/>
    <w:rsid w:val="008B32A8"/>
    <w:rsid w:val="008B3438"/>
    <w:rsid w:val="008B35D2"/>
    <w:rsid w:val="008B36BE"/>
    <w:rsid w:val="008B3979"/>
    <w:rsid w:val="008B3CBA"/>
    <w:rsid w:val="008B3E60"/>
    <w:rsid w:val="008B40E0"/>
    <w:rsid w:val="008B40E6"/>
    <w:rsid w:val="008B4186"/>
    <w:rsid w:val="008B4366"/>
    <w:rsid w:val="008B4565"/>
    <w:rsid w:val="008B4748"/>
    <w:rsid w:val="008B47EA"/>
    <w:rsid w:val="008B48F2"/>
    <w:rsid w:val="008B4BA8"/>
    <w:rsid w:val="008B4EF1"/>
    <w:rsid w:val="008B5097"/>
    <w:rsid w:val="008B5109"/>
    <w:rsid w:val="008B5123"/>
    <w:rsid w:val="008B528D"/>
    <w:rsid w:val="008B5545"/>
    <w:rsid w:val="008B55AE"/>
    <w:rsid w:val="008B56D3"/>
    <w:rsid w:val="008B599C"/>
    <w:rsid w:val="008B5A1A"/>
    <w:rsid w:val="008B5C46"/>
    <w:rsid w:val="008B5D19"/>
    <w:rsid w:val="008B5E5B"/>
    <w:rsid w:val="008B5E6B"/>
    <w:rsid w:val="008B5FA1"/>
    <w:rsid w:val="008B61EE"/>
    <w:rsid w:val="008B6206"/>
    <w:rsid w:val="008B682F"/>
    <w:rsid w:val="008B6DFD"/>
    <w:rsid w:val="008B6F35"/>
    <w:rsid w:val="008B727B"/>
    <w:rsid w:val="008B7411"/>
    <w:rsid w:val="008B7665"/>
    <w:rsid w:val="008B7A87"/>
    <w:rsid w:val="008B7C26"/>
    <w:rsid w:val="008B7DE6"/>
    <w:rsid w:val="008B7E4B"/>
    <w:rsid w:val="008B7E4F"/>
    <w:rsid w:val="008B7F84"/>
    <w:rsid w:val="008B7FCA"/>
    <w:rsid w:val="008C0030"/>
    <w:rsid w:val="008C01BC"/>
    <w:rsid w:val="008C0331"/>
    <w:rsid w:val="008C03DF"/>
    <w:rsid w:val="008C05E8"/>
    <w:rsid w:val="008C0774"/>
    <w:rsid w:val="008C091A"/>
    <w:rsid w:val="008C09CD"/>
    <w:rsid w:val="008C0C36"/>
    <w:rsid w:val="008C1006"/>
    <w:rsid w:val="008C10A6"/>
    <w:rsid w:val="008C1205"/>
    <w:rsid w:val="008C12E9"/>
    <w:rsid w:val="008C12EA"/>
    <w:rsid w:val="008C1974"/>
    <w:rsid w:val="008C22AA"/>
    <w:rsid w:val="008C2514"/>
    <w:rsid w:val="008C2650"/>
    <w:rsid w:val="008C27D6"/>
    <w:rsid w:val="008C2D13"/>
    <w:rsid w:val="008C2E48"/>
    <w:rsid w:val="008C3027"/>
    <w:rsid w:val="008C314F"/>
    <w:rsid w:val="008C3524"/>
    <w:rsid w:val="008C36DB"/>
    <w:rsid w:val="008C3A46"/>
    <w:rsid w:val="008C3F4C"/>
    <w:rsid w:val="008C4334"/>
    <w:rsid w:val="008C4629"/>
    <w:rsid w:val="008C47C1"/>
    <w:rsid w:val="008C4989"/>
    <w:rsid w:val="008C4B0A"/>
    <w:rsid w:val="008C4C03"/>
    <w:rsid w:val="008C4EA0"/>
    <w:rsid w:val="008C4EBB"/>
    <w:rsid w:val="008C542D"/>
    <w:rsid w:val="008C574C"/>
    <w:rsid w:val="008C5957"/>
    <w:rsid w:val="008C5CEE"/>
    <w:rsid w:val="008C5F2A"/>
    <w:rsid w:val="008C60E2"/>
    <w:rsid w:val="008C630D"/>
    <w:rsid w:val="008C6340"/>
    <w:rsid w:val="008C6431"/>
    <w:rsid w:val="008C657D"/>
    <w:rsid w:val="008C67B8"/>
    <w:rsid w:val="008C6865"/>
    <w:rsid w:val="008C6A24"/>
    <w:rsid w:val="008C6F79"/>
    <w:rsid w:val="008C70DF"/>
    <w:rsid w:val="008C73D0"/>
    <w:rsid w:val="008C7413"/>
    <w:rsid w:val="008C74F1"/>
    <w:rsid w:val="008C7569"/>
    <w:rsid w:val="008C7E83"/>
    <w:rsid w:val="008C7EAD"/>
    <w:rsid w:val="008D05FD"/>
    <w:rsid w:val="008D06D0"/>
    <w:rsid w:val="008D0996"/>
    <w:rsid w:val="008D10CF"/>
    <w:rsid w:val="008D1107"/>
    <w:rsid w:val="008D122A"/>
    <w:rsid w:val="008D13C5"/>
    <w:rsid w:val="008D1478"/>
    <w:rsid w:val="008D16B7"/>
    <w:rsid w:val="008D170B"/>
    <w:rsid w:val="008D1750"/>
    <w:rsid w:val="008D180D"/>
    <w:rsid w:val="008D1ABF"/>
    <w:rsid w:val="008D1B7D"/>
    <w:rsid w:val="008D1DA7"/>
    <w:rsid w:val="008D20F4"/>
    <w:rsid w:val="008D2507"/>
    <w:rsid w:val="008D2629"/>
    <w:rsid w:val="008D2776"/>
    <w:rsid w:val="008D2A6B"/>
    <w:rsid w:val="008D2AB4"/>
    <w:rsid w:val="008D2AE0"/>
    <w:rsid w:val="008D2E07"/>
    <w:rsid w:val="008D38CC"/>
    <w:rsid w:val="008D39E4"/>
    <w:rsid w:val="008D3A90"/>
    <w:rsid w:val="008D3E0B"/>
    <w:rsid w:val="008D3F8A"/>
    <w:rsid w:val="008D401D"/>
    <w:rsid w:val="008D407C"/>
    <w:rsid w:val="008D409E"/>
    <w:rsid w:val="008D40EA"/>
    <w:rsid w:val="008D40F5"/>
    <w:rsid w:val="008D4112"/>
    <w:rsid w:val="008D4137"/>
    <w:rsid w:val="008D4180"/>
    <w:rsid w:val="008D4344"/>
    <w:rsid w:val="008D488C"/>
    <w:rsid w:val="008D4DEB"/>
    <w:rsid w:val="008D4EC8"/>
    <w:rsid w:val="008D53B7"/>
    <w:rsid w:val="008D55E6"/>
    <w:rsid w:val="008D5760"/>
    <w:rsid w:val="008D5B5C"/>
    <w:rsid w:val="008D5B8A"/>
    <w:rsid w:val="008D5B92"/>
    <w:rsid w:val="008D5FE6"/>
    <w:rsid w:val="008D62CC"/>
    <w:rsid w:val="008D6460"/>
    <w:rsid w:val="008D676A"/>
    <w:rsid w:val="008D68C5"/>
    <w:rsid w:val="008D69E2"/>
    <w:rsid w:val="008D6B9B"/>
    <w:rsid w:val="008D6B9F"/>
    <w:rsid w:val="008D6D91"/>
    <w:rsid w:val="008D7020"/>
    <w:rsid w:val="008D71A2"/>
    <w:rsid w:val="008D787D"/>
    <w:rsid w:val="008D7CFC"/>
    <w:rsid w:val="008D7E10"/>
    <w:rsid w:val="008D7E7F"/>
    <w:rsid w:val="008E05F8"/>
    <w:rsid w:val="008E07CC"/>
    <w:rsid w:val="008E08C7"/>
    <w:rsid w:val="008E0976"/>
    <w:rsid w:val="008E0DD6"/>
    <w:rsid w:val="008E1221"/>
    <w:rsid w:val="008E1722"/>
    <w:rsid w:val="008E1D60"/>
    <w:rsid w:val="008E1D79"/>
    <w:rsid w:val="008E1E99"/>
    <w:rsid w:val="008E1E9C"/>
    <w:rsid w:val="008E1F87"/>
    <w:rsid w:val="008E25F2"/>
    <w:rsid w:val="008E2710"/>
    <w:rsid w:val="008E2847"/>
    <w:rsid w:val="008E289E"/>
    <w:rsid w:val="008E2988"/>
    <w:rsid w:val="008E2AE1"/>
    <w:rsid w:val="008E2AFA"/>
    <w:rsid w:val="008E2B02"/>
    <w:rsid w:val="008E2DBC"/>
    <w:rsid w:val="008E2EF9"/>
    <w:rsid w:val="008E310B"/>
    <w:rsid w:val="008E3658"/>
    <w:rsid w:val="008E386D"/>
    <w:rsid w:val="008E38A4"/>
    <w:rsid w:val="008E3AB8"/>
    <w:rsid w:val="008E3B0A"/>
    <w:rsid w:val="008E3C30"/>
    <w:rsid w:val="008E3D97"/>
    <w:rsid w:val="008E3E2D"/>
    <w:rsid w:val="008E3EEA"/>
    <w:rsid w:val="008E3F71"/>
    <w:rsid w:val="008E4424"/>
    <w:rsid w:val="008E44BC"/>
    <w:rsid w:val="008E47B0"/>
    <w:rsid w:val="008E4D78"/>
    <w:rsid w:val="008E4EE4"/>
    <w:rsid w:val="008E5003"/>
    <w:rsid w:val="008E515B"/>
    <w:rsid w:val="008E563B"/>
    <w:rsid w:val="008E5757"/>
    <w:rsid w:val="008E5816"/>
    <w:rsid w:val="008E584D"/>
    <w:rsid w:val="008E5936"/>
    <w:rsid w:val="008E5A06"/>
    <w:rsid w:val="008E5EC1"/>
    <w:rsid w:val="008E5EED"/>
    <w:rsid w:val="008E5F60"/>
    <w:rsid w:val="008E5F62"/>
    <w:rsid w:val="008E6050"/>
    <w:rsid w:val="008E6325"/>
    <w:rsid w:val="008E6434"/>
    <w:rsid w:val="008E689F"/>
    <w:rsid w:val="008E6A03"/>
    <w:rsid w:val="008E6A83"/>
    <w:rsid w:val="008E6AE6"/>
    <w:rsid w:val="008E6CE2"/>
    <w:rsid w:val="008E6FD2"/>
    <w:rsid w:val="008E719D"/>
    <w:rsid w:val="008E7666"/>
    <w:rsid w:val="008E798F"/>
    <w:rsid w:val="008E7CEF"/>
    <w:rsid w:val="008E7D05"/>
    <w:rsid w:val="008F0116"/>
    <w:rsid w:val="008F0481"/>
    <w:rsid w:val="008F07B2"/>
    <w:rsid w:val="008F096E"/>
    <w:rsid w:val="008F0C69"/>
    <w:rsid w:val="008F0F82"/>
    <w:rsid w:val="008F1116"/>
    <w:rsid w:val="008F114F"/>
    <w:rsid w:val="008F143D"/>
    <w:rsid w:val="008F1A2A"/>
    <w:rsid w:val="008F275E"/>
    <w:rsid w:val="008F277A"/>
    <w:rsid w:val="008F29B6"/>
    <w:rsid w:val="008F2B75"/>
    <w:rsid w:val="008F2B79"/>
    <w:rsid w:val="008F312E"/>
    <w:rsid w:val="008F32D4"/>
    <w:rsid w:val="008F357B"/>
    <w:rsid w:val="008F35F2"/>
    <w:rsid w:val="008F362E"/>
    <w:rsid w:val="008F3808"/>
    <w:rsid w:val="008F3C53"/>
    <w:rsid w:val="008F3CDF"/>
    <w:rsid w:val="008F443C"/>
    <w:rsid w:val="008F47DB"/>
    <w:rsid w:val="008F47E3"/>
    <w:rsid w:val="008F5568"/>
    <w:rsid w:val="008F5B38"/>
    <w:rsid w:val="008F5F9E"/>
    <w:rsid w:val="008F6203"/>
    <w:rsid w:val="008F663F"/>
    <w:rsid w:val="008F6B2F"/>
    <w:rsid w:val="008F6D2C"/>
    <w:rsid w:val="008F71F5"/>
    <w:rsid w:val="008F73ED"/>
    <w:rsid w:val="008F75CC"/>
    <w:rsid w:val="008F7690"/>
    <w:rsid w:val="008F77FB"/>
    <w:rsid w:val="008F79CE"/>
    <w:rsid w:val="008F7E0D"/>
    <w:rsid w:val="008F7E4D"/>
    <w:rsid w:val="00900320"/>
    <w:rsid w:val="0090041B"/>
    <w:rsid w:val="009007AA"/>
    <w:rsid w:val="009009C5"/>
    <w:rsid w:val="00900B27"/>
    <w:rsid w:val="00900B67"/>
    <w:rsid w:val="00900E4C"/>
    <w:rsid w:val="00900E9C"/>
    <w:rsid w:val="009011BC"/>
    <w:rsid w:val="00901211"/>
    <w:rsid w:val="009013C3"/>
    <w:rsid w:val="009015F8"/>
    <w:rsid w:val="009017E4"/>
    <w:rsid w:val="0090192F"/>
    <w:rsid w:val="00901985"/>
    <w:rsid w:val="00901AC6"/>
    <w:rsid w:val="00901BA1"/>
    <w:rsid w:val="00901DDB"/>
    <w:rsid w:val="00901E02"/>
    <w:rsid w:val="00901FCB"/>
    <w:rsid w:val="00902253"/>
    <w:rsid w:val="0090243D"/>
    <w:rsid w:val="009024B7"/>
    <w:rsid w:val="009026DE"/>
    <w:rsid w:val="00902773"/>
    <w:rsid w:val="00902861"/>
    <w:rsid w:val="00902A87"/>
    <w:rsid w:val="00902B75"/>
    <w:rsid w:val="00902B9D"/>
    <w:rsid w:val="00902D3B"/>
    <w:rsid w:val="00903155"/>
    <w:rsid w:val="00903215"/>
    <w:rsid w:val="0090329D"/>
    <w:rsid w:val="009033B2"/>
    <w:rsid w:val="00903676"/>
    <w:rsid w:val="00903692"/>
    <w:rsid w:val="009036E8"/>
    <w:rsid w:val="00903A6D"/>
    <w:rsid w:val="00903C6F"/>
    <w:rsid w:val="00903CDF"/>
    <w:rsid w:val="00903FB9"/>
    <w:rsid w:val="009040C3"/>
    <w:rsid w:val="00904384"/>
    <w:rsid w:val="0090457C"/>
    <w:rsid w:val="009045E3"/>
    <w:rsid w:val="00904649"/>
    <w:rsid w:val="009048EC"/>
    <w:rsid w:val="00904920"/>
    <w:rsid w:val="00904C50"/>
    <w:rsid w:val="0090500C"/>
    <w:rsid w:val="00905300"/>
    <w:rsid w:val="009054AD"/>
    <w:rsid w:val="00905A89"/>
    <w:rsid w:val="00905D83"/>
    <w:rsid w:val="00905DF0"/>
    <w:rsid w:val="00905E13"/>
    <w:rsid w:val="009060BD"/>
    <w:rsid w:val="00906204"/>
    <w:rsid w:val="00906664"/>
    <w:rsid w:val="00906BB0"/>
    <w:rsid w:val="00906C93"/>
    <w:rsid w:val="00906FE2"/>
    <w:rsid w:val="009071F7"/>
    <w:rsid w:val="00907530"/>
    <w:rsid w:val="009076ED"/>
    <w:rsid w:val="009076EF"/>
    <w:rsid w:val="0090776C"/>
    <w:rsid w:val="009077CB"/>
    <w:rsid w:val="00907906"/>
    <w:rsid w:val="00907B15"/>
    <w:rsid w:val="00907DD7"/>
    <w:rsid w:val="00907FED"/>
    <w:rsid w:val="0091002A"/>
    <w:rsid w:val="0091023F"/>
    <w:rsid w:val="009102D7"/>
    <w:rsid w:val="00910457"/>
    <w:rsid w:val="0091047A"/>
    <w:rsid w:val="0091070A"/>
    <w:rsid w:val="0091072D"/>
    <w:rsid w:val="009108B5"/>
    <w:rsid w:val="00910ADD"/>
    <w:rsid w:val="00910B97"/>
    <w:rsid w:val="00910CAF"/>
    <w:rsid w:val="00910D94"/>
    <w:rsid w:val="00911131"/>
    <w:rsid w:val="00911251"/>
    <w:rsid w:val="00911558"/>
    <w:rsid w:val="00911771"/>
    <w:rsid w:val="009117AA"/>
    <w:rsid w:val="009117B0"/>
    <w:rsid w:val="00911905"/>
    <w:rsid w:val="00911E4F"/>
    <w:rsid w:val="00911ECE"/>
    <w:rsid w:val="009120E4"/>
    <w:rsid w:val="00912265"/>
    <w:rsid w:val="00912489"/>
    <w:rsid w:val="009126C5"/>
    <w:rsid w:val="00912AAF"/>
    <w:rsid w:val="009131A2"/>
    <w:rsid w:val="009131E3"/>
    <w:rsid w:val="009138A4"/>
    <w:rsid w:val="00913FEF"/>
    <w:rsid w:val="0091470E"/>
    <w:rsid w:val="00915239"/>
    <w:rsid w:val="009154D3"/>
    <w:rsid w:val="009159FE"/>
    <w:rsid w:val="00915A6A"/>
    <w:rsid w:val="00915AB8"/>
    <w:rsid w:val="00915BAC"/>
    <w:rsid w:val="00915F6C"/>
    <w:rsid w:val="00915F9E"/>
    <w:rsid w:val="00915FC2"/>
    <w:rsid w:val="00916006"/>
    <w:rsid w:val="00916552"/>
    <w:rsid w:val="009166B7"/>
    <w:rsid w:val="0091676C"/>
    <w:rsid w:val="00916A2A"/>
    <w:rsid w:val="00916C5C"/>
    <w:rsid w:val="00916CF4"/>
    <w:rsid w:val="00916D03"/>
    <w:rsid w:val="00916D89"/>
    <w:rsid w:val="00916F5A"/>
    <w:rsid w:val="00917025"/>
    <w:rsid w:val="00917268"/>
    <w:rsid w:val="00917498"/>
    <w:rsid w:val="009176FB"/>
    <w:rsid w:val="00917886"/>
    <w:rsid w:val="009178FE"/>
    <w:rsid w:val="00917984"/>
    <w:rsid w:val="00917B0F"/>
    <w:rsid w:val="00917F73"/>
    <w:rsid w:val="00917FA8"/>
    <w:rsid w:val="0092010A"/>
    <w:rsid w:val="0092066A"/>
    <w:rsid w:val="0092097C"/>
    <w:rsid w:val="00920B67"/>
    <w:rsid w:val="00920C54"/>
    <w:rsid w:val="00920DB1"/>
    <w:rsid w:val="009212FF"/>
    <w:rsid w:val="009215B0"/>
    <w:rsid w:val="0092176F"/>
    <w:rsid w:val="009218CF"/>
    <w:rsid w:val="00921D2F"/>
    <w:rsid w:val="00921DA4"/>
    <w:rsid w:val="0092216C"/>
    <w:rsid w:val="00922596"/>
    <w:rsid w:val="0092289D"/>
    <w:rsid w:val="009229E9"/>
    <w:rsid w:val="00922FB7"/>
    <w:rsid w:val="00923113"/>
    <w:rsid w:val="009235E1"/>
    <w:rsid w:val="009235EC"/>
    <w:rsid w:val="00923669"/>
    <w:rsid w:val="00923EE9"/>
    <w:rsid w:val="00923F39"/>
    <w:rsid w:val="009243F7"/>
    <w:rsid w:val="0092481D"/>
    <w:rsid w:val="00924AC9"/>
    <w:rsid w:val="00924AF4"/>
    <w:rsid w:val="00924F80"/>
    <w:rsid w:val="009250A7"/>
    <w:rsid w:val="00925174"/>
    <w:rsid w:val="009255DA"/>
    <w:rsid w:val="0092565F"/>
    <w:rsid w:val="00925772"/>
    <w:rsid w:val="009257DE"/>
    <w:rsid w:val="00925822"/>
    <w:rsid w:val="009264C3"/>
    <w:rsid w:val="009266AE"/>
    <w:rsid w:val="00926B6C"/>
    <w:rsid w:val="00926BDB"/>
    <w:rsid w:val="00926BEF"/>
    <w:rsid w:val="00926F3B"/>
    <w:rsid w:val="00927028"/>
    <w:rsid w:val="009271CE"/>
    <w:rsid w:val="0092721F"/>
    <w:rsid w:val="00927255"/>
    <w:rsid w:val="009277E7"/>
    <w:rsid w:val="0092786F"/>
    <w:rsid w:val="009278C2"/>
    <w:rsid w:val="009278CF"/>
    <w:rsid w:val="00927963"/>
    <w:rsid w:val="00927C48"/>
    <w:rsid w:val="00930557"/>
    <w:rsid w:val="00930801"/>
    <w:rsid w:val="009309C9"/>
    <w:rsid w:val="00930CD4"/>
    <w:rsid w:val="00930CFE"/>
    <w:rsid w:val="00931018"/>
    <w:rsid w:val="0093128E"/>
    <w:rsid w:val="00931575"/>
    <w:rsid w:val="00931B4D"/>
    <w:rsid w:val="00931B95"/>
    <w:rsid w:val="009321C4"/>
    <w:rsid w:val="009323B4"/>
    <w:rsid w:val="00932829"/>
    <w:rsid w:val="00932865"/>
    <w:rsid w:val="0093322F"/>
    <w:rsid w:val="009333AA"/>
    <w:rsid w:val="009334AE"/>
    <w:rsid w:val="00933582"/>
    <w:rsid w:val="00933A5B"/>
    <w:rsid w:val="00933A79"/>
    <w:rsid w:val="00933A82"/>
    <w:rsid w:val="00933B33"/>
    <w:rsid w:val="00933B52"/>
    <w:rsid w:val="00933BB1"/>
    <w:rsid w:val="009342A6"/>
    <w:rsid w:val="00934569"/>
    <w:rsid w:val="0093484C"/>
    <w:rsid w:val="00934DA8"/>
    <w:rsid w:val="00934DCB"/>
    <w:rsid w:val="00934DE9"/>
    <w:rsid w:val="00934F87"/>
    <w:rsid w:val="009353BA"/>
    <w:rsid w:val="00935A06"/>
    <w:rsid w:val="00935B54"/>
    <w:rsid w:val="00935F00"/>
    <w:rsid w:val="00935F31"/>
    <w:rsid w:val="009361A1"/>
    <w:rsid w:val="0093627B"/>
    <w:rsid w:val="009362AE"/>
    <w:rsid w:val="0093674A"/>
    <w:rsid w:val="00936A1B"/>
    <w:rsid w:val="00936CAF"/>
    <w:rsid w:val="00936E6F"/>
    <w:rsid w:val="009376DD"/>
    <w:rsid w:val="00937757"/>
    <w:rsid w:val="00937943"/>
    <w:rsid w:val="009379DF"/>
    <w:rsid w:val="00937CDF"/>
    <w:rsid w:val="00937ED1"/>
    <w:rsid w:val="00937EF5"/>
    <w:rsid w:val="009401EB"/>
    <w:rsid w:val="00940205"/>
    <w:rsid w:val="009403F1"/>
    <w:rsid w:val="009408C1"/>
    <w:rsid w:val="009409CF"/>
    <w:rsid w:val="00940B49"/>
    <w:rsid w:val="00940ED2"/>
    <w:rsid w:val="009411B4"/>
    <w:rsid w:val="009413CD"/>
    <w:rsid w:val="00941418"/>
    <w:rsid w:val="009414C5"/>
    <w:rsid w:val="009415B1"/>
    <w:rsid w:val="00941687"/>
    <w:rsid w:val="00941BAE"/>
    <w:rsid w:val="00941DD3"/>
    <w:rsid w:val="00941E6E"/>
    <w:rsid w:val="00941F6E"/>
    <w:rsid w:val="0094276B"/>
    <w:rsid w:val="0094280D"/>
    <w:rsid w:val="00942823"/>
    <w:rsid w:val="009428F7"/>
    <w:rsid w:val="00942935"/>
    <w:rsid w:val="0094302A"/>
    <w:rsid w:val="009430F0"/>
    <w:rsid w:val="009432E5"/>
    <w:rsid w:val="0094342C"/>
    <w:rsid w:val="00943480"/>
    <w:rsid w:val="00943533"/>
    <w:rsid w:val="00943E12"/>
    <w:rsid w:val="00943F18"/>
    <w:rsid w:val="009440EC"/>
    <w:rsid w:val="00944901"/>
    <w:rsid w:val="00944A82"/>
    <w:rsid w:val="00944AA7"/>
    <w:rsid w:val="00944C65"/>
    <w:rsid w:val="00944C66"/>
    <w:rsid w:val="00944E42"/>
    <w:rsid w:val="00944E65"/>
    <w:rsid w:val="00944E84"/>
    <w:rsid w:val="00945148"/>
    <w:rsid w:val="0094528E"/>
    <w:rsid w:val="00945420"/>
    <w:rsid w:val="009455B8"/>
    <w:rsid w:val="009455C5"/>
    <w:rsid w:val="00945723"/>
    <w:rsid w:val="009459C4"/>
    <w:rsid w:val="00945B88"/>
    <w:rsid w:val="00945CFA"/>
    <w:rsid w:val="00945D94"/>
    <w:rsid w:val="00946464"/>
    <w:rsid w:val="00946610"/>
    <w:rsid w:val="009466A4"/>
    <w:rsid w:val="0094679B"/>
    <w:rsid w:val="00946941"/>
    <w:rsid w:val="00946AAB"/>
    <w:rsid w:val="00946CC5"/>
    <w:rsid w:val="00946CCB"/>
    <w:rsid w:val="00946EB0"/>
    <w:rsid w:val="00946EE8"/>
    <w:rsid w:val="00946F23"/>
    <w:rsid w:val="00946FB4"/>
    <w:rsid w:val="009470EA"/>
    <w:rsid w:val="0094741A"/>
    <w:rsid w:val="0094759A"/>
    <w:rsid w:val="00947753"/>
    <w:rsid w:val="0094783D"/>
    <w:rsid w:val="0094799F"/>
    <w:rsid w:val="00950015"/>
    <w:rsid w:val="009503F9"/>
    <w:rsid w:val="00950417"/>
    <w:rsid w:val="00950900"/>
    <w:rsid w:val="009509E1"/>
    <w:rsid w:val="00950BD3"/>
    <w:rsid w:val="009511E3"/>
    <w:rsid w:val="00951263"/>
    <w:rsid w:val="0095152A"/>
    <w:rsid w:val="00951557"/>
    <w:rsid w:val="00951B00"/>
    <w:rsid w:val="00951B25"/>
    <w:rsid w:val="00951CB0"/>
    <w:rsid w:val="009528AE"/>
    <w:rsid w:val="00952912"/>
    <w:rsid w:val="00952948"/>
    <w:rsid w:val="00952B9F"/>
    <w:rsid w:val="00952E55"/>
    <w:rsid w:val="0095311A"/>
    <w:rsid w:val="009535E7"/>
    <w:rsid w:val="00953615"/>
    <w:rsid w:val="00953628"/>
    <w:rsid w:val="00953722"/>
    <w:rsid w:val="0095381B"/>
    <w:rsid w:val="00953B60"/>
    <w:rsid w:val="00953BAF"/>
    <w:rsid w:val="00953DE3"/>
    <w:rsid w:val="009543F7"/>
    <w:rsid w:val="00954767"/>
    <w:rsid w:val="00954AA4"/>
    <w:rsid w:val="00954C30"/>
    <w:rsid w:val="00954CFC"/>
    <w:rsid w:val="00954E11"/>
    <w:rsid w:val="00954FD0"/>
    <w:rsid w:val="00955157"/>
    <w:rsid w:val="00955367"/>
    <w:rsid w:val="009558EF"/>
    <w:rsid w:val="00955B80"/>
    <w:rsid w:val="00955F4F"/>
    <w:rsid w:val="009561B8"/>
    <w:rsid w:val="009563B0"/>
    <w:rsid w:val="0095663A"/>
    <w:rsid w:val="00956A7D"/>
    <w:rsid w:val="00956B24"/>
    <w:rsid w:val="00956B65"/>
    <w:rsid w:val="00956BE0"/>
    <w:rsid w:val="00956F36"/>
    <w:rsid w:val="00957315"/>
    <w:rsid w:val="0095732C"/>
    <w:rsid w:val="00957643"/>
    <w:rsid w:val="009576D4"/>
    <w:rsid w:val="00957E15"/>
    <w:rsid w:val="00957E9A"/>
    <w:rsid w:val="00957F91"/>
    <w:rsid w:val="00957FAC"/>
    <w:rsid w:val="009602C7"/>
    <w:rsid w:val="009602EF"/>
    <w:rsid w:val="0096037C"/>
    <w:rsid w:val="009605B7"/>
    <w:rsid w:val="0096081C"/>
    <w:rsid w:val="009608DC"/>
    <w:rsid w:val="00960B1B"/>
    <w:rsid w:val="00960B8D"/>
    <w:rsid w:val="00961124"/>
    <w:rsid w:val="009611B4"/>
    <w:rsid w:val="0096161B"/>
    <w:rsid w:val="00961666"/>
    <w:rsid w:val="00961D99"/>
    <w:rsid w:val="0096201B"/>
    <w:rsid w:val="0096248F"/>
    <w:rsid w:val="00962A28"/>
    <w:rsid w:val="00962AAE"/>
    <w:rsid w:val="00962BC7"/>
    <w:rsid w:val="00962C12"/>
    <w:rsid w:val="00962FC6"/>
    <w:rsid w:val="00962FD6"/>
    <w:rsid w:val="00963032"/>
    <w:rsid w:val="00963183"/>
    <w:rsid w:val="009636CB"/>
    <w:rsid w:val="0096399D"/>
    <w:rsid w:val="00963A2A"/>
    <w:rsid w:val="00963A85"/>
    <w:rsid w:val="00963B85"/>
    <w:rsid w:val="00963D3B"/>
    <w:rsid w:val="00963E6C"/>
    <w:rsid w:val="0096438A"/>
    <w:rsid w:val="009645E0"/>
    <w:rsid w:val="009648A7"/>
    <w:rsid w:val="00964B88"/>
    <w:rsid w:val="00964BF4"/>
    <w:rsid w:val="00964CAA"/>
    <w:rsid w:val="00964EA8"/>
    <w:rsid w:val="00964FF6"/>
    <w:rsid w:val="00965159"/>
    <w:rsid w:val="00965264"/>
    <w:rsid w:val="00965389"/>
    <w:rsid w:val="00965415"/>
    <w:rsid w:val="009654EF"/>
    <w:rsid w:val="00965538"/>
    <w:rsid w:val="009656B6"/>
    <w:rsid w:val="00965A42"/>
    <w:rsid w:val="00965A83"/>
    <w:rsid w:val="00965A91"/>
    <w:rsid w:val="00965ADA"/>
    <w:rsid w:val="00965E64"/>
    <w:rsid w:val="00966238"/>
    <w:rsid w:val="009662AF"/>
    <w:rsid w:val="00966700"/>
    <w:rsid w:val="0096696F"/>
    <w:rsid w:val="0096709E"/>
    <w:rsid w:val="00967349"/>
    <w:rsid w:val="009678E9"/>
    <w:rsid w:val="00967AE8"/>
    <w:rsid w:val="00967E58"/>
    <w:rsid w:val="00967E84"/>
    <w:rsid w:val="00967F11"/>
    <w:rsid w:val="00967F52"/>
    <w:rsid w:val="009700A9"/>
    <w:rsid w:val="009702E2"/>
    <w:rsid w:val="009703BB"/>
    <w:rsid w:val="009703DF"/>
    <w:rsid w:val="009704C5"/>
    <w:rsid w:val="0097065D"/>
    <w:rsid w:val="009707AA"/>
    <w:rsid w:val="00970F97"/>
    <w:rsid w:val="00971006"/>
    <w:rsid w:val="00971008"/>
    <w:rsid w:val="00971405"/>
    <w:rsid w:val="009718FC"/>
    <w:rsid w:val="00971E02"/>
    <w:rsid w:val="009720AB"/>
    <w:rsid w:val="0097222D"/>
    <w:rsid w:val="00972254"/>
    <w:rsid w:val="00972328"/>
    <w:rsid w:val="00972435"/>
    <w:rsid w:val="00972450"/>
    <w:rsid w:val="00972888"/>
    <w:rsid w:val="0097296E"/>
    <w:rsid w:val="00973455"/>
    <w:rsid w:val="0097349C"/>
    <w:rsid w:val="0097394C"/>
    <w:rsid w:val="00973B97"/>
    <w:rsid w:val="009740EF"/>
    <w:rsid w:val="009741FB"/>
    <w:rsid w:val="0097446B"/>
    <w:rsid w:val="009746AE"/>
    <w:rsid w:val="0097478E"/>
    <w:rsid w:val="00974D27"/>
    <w:rsid w:val="00974D85"/>
    <w:rsid w:val="00975BA6"/>
    <w:rsid w:val="00975F1E"/>
    <w:rsid w:val="009763D9"/>
    <w:rsid w:val="009764B8"/>
    <w:rsid w:val="0097665D"/>
    <w:rsid w:val="00976727"/>
    <w:rsid w:val="00976D58"/>
    <w:rsid w:val="009771F0"/>
    <w:rsid w:val="0097743E"/>
    <w:rsid w:val="0097777E"/>
    <w:rsid w:val="00977C08"/>
    <w:rsid w:val="00977C53"/>
    <w:rsid w:val="00977EC8"/>
    <w:rsid w:val="009800F0"/>
    <w:rsid w:val="0098018D"/>
    <w:rsid w:val="00980227"/>
    <w:rsid w:val="00980875"/>
    <w:rsid w:val="00980AC5"/>
    <w:rsid w:val="00980B11"/>
    <w:rsid w:val="00981029"/>
    <w:rsid w:val="009811F6"/>
    <w:rsid w:val="0098138E"/>
    <w:rsid w:val="00981599"/>
    <w:rsid w:val="00981607"/>
    <w:rsid w:val="00981D7B"/>
    <w:rsid w:val="00982300"/>
    <w:rsid w:val="009824EB"/>
    <w:rsid w:val="00982581"/>
    <w:rsid w:val="009827E7"/>
    <w:rsid w:val="009829F9"/>
    <w:rsid w:val="00982A73"/>
    <w:rsid w:val="00983164"/>
    <w:rsid w:val="0098331F"/>
    <w:rsid w:val="009836C0"/>
    <w:rsid w:val="00983BC1"/>
    <w:rsid w:val="00983FE8"/>
    <w:rsid w:val="00984293"/>
    <w:rsid w:val="009843ED"/>
    <w:rsid w:val="0098474D"/>
    <w:rsid w:val="009848FD"/>
    <w:rsid w:val="00984A4F"/>
    <w:rsid w:val="00984AB9"/>
    <w:rsid w:val="00984C95"/>
    <w:rsid w:val="00984F3F"/>
    <w:rsid w:val="00985057"/>
    <w:rsid w:val="0098523D"/>
    <w:rsid w:val="009852FA"/>
    <w:rsid w:val="00985360"/>
    <w:rsid w:val="00985372"/>
    <w:rsid w:val="00985752"/>
    <w:rsid w:val="00985753"/>
    <w:rsid w:val="0098577D"/>
    <w:rsid w:val="009859B0"/>
    <w:rsid w:val="00985BCE"/>
    <w:rsid w:val="00985F0B"/>
    <w:rsid w:val="00986115"/>
    <w:rsid w:val="009861B2"/>
    <w:rsid w:val="00986236"/>
    <w:rsid w:val="0098638C"/>
    <w:rsid w:val="0098640A"/>
    <w:rsid w:val="0098643D"/>
    <w:rsid w:val="0098655A"/>
    <w:rsid w:val="00986831"/>
    <w:rsid w:val="00986941"/>
    <w:rsid w:val="00986A29"/>
    <w:rsid w:val="00986F97"/>
    <w:rsid w:val="0098700F"/>
    <w:rsid w:val="009871D6"/>
    <w:rsid w:val="009874A7"/>
    <w:rsid w:val="00987716"/>
    <w:rsid w:val="00987A0C"/>
    <w:rsid w:val="00987C3E"/>
    <w:rsid w:val="00987ECF"/>
    <w:rsid w:val="00987EE6"/>
    <w:rsid w:val="0099009F"/>
    <w:rsid w:val="00990106"/>
    <w:rsid w:val="00990217"/>
    <w:rsid w:val="00990259"/>
    <w:rsid w:val="009902DE"/>
    <w:rsid w:val="0099082B"/>
    <w:rsid w:val="0099090F"/>
    <w:rsid w:val="00990B9A"/>
    <w:rsid w:val="00990DD1"/>
    <w:rsid w:val="00990E70"/>
    <w:rsid w:val="00991082"/>
    <w:rsid w:val="0099113A"/>
    <w:rsid w:val="0099158B"/>
    <w:rsid w:val="00991803"/>
    <w:rsid w:val="0099198D"/>
    <w:rsid w:val="00991AE3"/>
    <w:rsid w:val="00991E97"/>
    <w:rsid w:val="00991F0F"/>
    <w:rsid w:val="009922B2"/>
    <w:rsid w:val="009924C8"/>
    <w:rsid w:val="00992A0C"/>
    <w:rsid w:val="00992BBF"/>
    <w:rsid w:val="00992ED8"/>
    <w:rsid w:val="00992F8D"/>
    <w:rsid w:val="00993109"/>
    <w:rsid w:val="00993132"/>
    <w:rsid w:val="00993663"/>
    <w:rsid w:val="009939F1"/>
    <w:rsid w:val="00993E69"/>
    <w:rsid w:val="009940B6"/>
    <w:rsid w:val="0099449D"/>
    <w:rsid w:val="009946B8"/>
    <w:rsid w:val="00994B7E"/>
    <w:rsid w:val="00994B9F"/>
    <w:rsid w:val="00995590"/>
    <w:rsid w:val="009956C9"/>
    <w:rsid w:val="0099580B"/>
    <w:rsid w:val="00995A67"/>
    <w:rsid w:val="00995ACC"/>
    <w:rsid w:val="00995EB2"/>
    <w:rsid w:val="009969C5"/>
    <w:rsid w:val="00996A62"/>
    <w:rsid w:val="00996B2B"/>
    <w:rsid w:val="00996C19"/>
    <w:rsid w:val="00996EE9"/>
    <w:rsid w:val="0099711A"/>
    <w:rsid w:val="009974CE"/>
    <w:rsid w:val="00997555"/>
    <w:rsid w:val="009977CB"/>
    <w:rsid w:val="00997C0B"/>
    <w:rsid w:val="00997DD3"/>
    <w:rsid w:val="00997DD5"/>
    <w:rsid w:val="009A011F"/>
    <w:rsid w:val="009A03C1"/>
    <w:rsid w:val="009A05C7"/>
    <w:rsid w:val="009A0693"/>
    <w:rsid w:val="009A0CFF"/>
    <w:rsid w:val="009A13BB"/>
    <w:rsid w:val="009A13FA"/>
    <w:rsid w:val="009A16C4"/>
    <w:rsid w:val="009A1799"/>
    <w:rsid w:val="009A1A08"/>
    <w:rsid w:val="009A1D1B"/>
    <w:rsid w:val="009A1E06"/>
    <w:rsid w:val="009A1EBE"/>
    <w:rsid w:val="009A2659"/>
    <w:rsid w:val="009A27A5"/>
    <w:rsid w:val="009A28E6"/>
    <w:rsid w:val="009A29F6"/>
    <w:rsid w:val="009A2DA1"/>
    <w:rsid w:val="009A303C"/>
    <w:rsid w:val="009A3060"/>
    <w:rsid w:val="009A320B"/>
    <w:rsid w:val="009A33E0"/>
    <w:rsid w:val="009A3903"/>
    <w:rsid w:val="009A3AD7"/>
    <w:rsid w:val="009A3AE5"/>
    <w:rsid w:val="009A400A"/>
    <w:rsid w:val="009A42B2"/>
    <w:rsid w:val="009A4365"/>
    <w:rsid w:val="009A444E"/>
    <w:rsid w:val="009A455C"/>
    <w:rsid w:val="009A467B"/>
    <w:rsid w:val="009A4954"/>
    <w:rsid w:val="009A4B77"/>
    <w:rsid w:val="009A568D"/>
    <w:rsid w:val="009A58A8"/>
    <w:rsid w:val="009A5A25"/>
    <w:rsid w:val="009A5ED1"/>
    <w:rsid w:val="009A5F04"/>
    <w:rsid w:val="009A61FC"/>
    <w:rsid w:val="009A6253"/>
    <w:rsid w:val="009A6AD9"/>
    <w:rsid w:val="009A6B47"/>
    <w:rsid w:val="009A6BE0"/>
    <w:rsid w:val="009A6C19"/>
    <w:rsid w:val="009A6C52"/>
    <w:rsid w:val="009A6C79"/>
    <w:rsid w:val="009A7006"/>
    <w:rsid w:val="009A70B7"/>
    <w:rsid w:val="009A70C4"/>
    <w:rsid w:val="009A71E4"/>
    <w:rsid w:val="009A73C2"/>
    <w:rsid w:val="009A74E5"/>
    <w:rsid w:val="009A78AD"/>
    <w:rsid w:val="009A7BA0"/>
    <w:rsid w:val="009A7D6C"/>
    <w:rsid w:val="009B0724"/>
    <w:rsid w:val="009B0748"/>
    <w:rsid w:val="009B0A06"/>
    <w:rsid w:val="009B0D0C"/>
    <w:rsid w:val="009B0DB0"/>
    <w:rsid w:val="009B1020"/>
    <w:rsid w:val="009B11E0"/>
    <w:rsid w:val="009B14BA"/>
    <w:rsid w:val="009B16C7"/>
    <w:rsid w:val="009B183A"/>
    <w:rsid w:val="009B18AD"/>
    <w:rsid w:val="009B1C66"/>
    <w:rsid w:val="009B1CB2"/>
    <w:rsid w:val="009B1E4C"/>
    <w:rsid w:val="009B1F90"/>
    <w:rsid w:val="009B2187"/>
    <w:rsid w:val="009B28DC"/>
    <w:rsid w:val="009B2E45"/>
    <w:rsid w:val="009B307A"/>
    <w:rsid w:val="009B3351"/>
    <w:rsid w:val="009B337E"/>
    <w:rsid w:val="009B38A5"/>
    <w:rsid w:val="009B3A67"/>
    <w:rsid w:val="009B3AC3"/>
    <w:rsid w:val="009B3ECD"/>
    <w:rsid w:val="009B402E"/>
    <w:rsid w:val="009B431D"/>
    <w:rsid w:val="009B4367"/>
    <w:rsid w:val="009B46C6"/>
    <w:rsid w:val="009B46CC"/>
    <w:rsid w:val="009B46E6"/>
    <w:rsid w:val="009B4888"/>
    <w:rsid w:val="009B4A9F"/>
    <w:rsid w:val="009B4BE5"/>
    <w:rsid w:val="009B5082"/>
    <w:rsid w:val="009B5086"/>
    <w:rsid w:val="009B5233"/>
    <w:rsid w:val="009B54D5"/>
    <w:rsid w:val="009B5684"/>
    <w:rsid w:val="009B590E"/>
    <w:rsid w:val="009B5C66"/>
    <w:rsid w:val="009B6056"/>
    <w:rsid w:val="009B6111"/>
    <w:rsid w:val="009B6449"/>
    <w:rsid w:val="009B6A48"/>
    <w:rsid w:val="009B6F45"/>
    <w:rsid w:val="009B716D"/>
    <w:rsid w:val="009B7351"/>
    <w:rsid w:val="009B7367"/>
    <w:rsid w:val="009B75CC"/>
    <w:rsid w:val="009B773B"/>
    <w:rsid w:val="009B7A3D"/>
    <w:rsid w:val="009B7B80"/>
    <w:rsid w:val="009B7B82"/>
    <w:rsid w:val="009B7E8C"/>
    <w:rsid w:val="009B7F67"/>
    <w:rsid w:val="009C0040"/>
    <w:rsid w:val="009C0BEC"/>
    <w:rsid w:val="009C0C4F"/>
    <w:rsid w:val="009C0D7F"/>
    <w:rsid w:val="009C1252"/>
    <w:rsid w:val="009C1476"/>
    <w:rsid w:val="009C177D"/>
    <w:rsid w:val="009C18B6"/>
    <w:rsid w:val="009C1DB3"/>
    <w:rsid w:val="009C1FA2"/>
    <w:rsid w:val="009C2107"/>
    <w:rsid w:val="009C22FE"/>
    <w:rsid w:val="009C2358"/>
    <w:rsid w:val="009C2478"/>
    <w:rsid w:val="009C252B"/>
    <w:rsid w:val="009C28F7"/>
    <w:rsid w:val="009C295C"/>
    <w:rsid w:val="009C2AFA"/>
    <w:rsid w:val="009C31FF"/>
    <w:rsid w:val="009C32BD"/>
    <w:rsid w:val="009C32D6"/>
    <w:rsid w:val="009C382E"/>
    <w:rsid w:val="009C3A4D"/>
    <w:rsid w:val="009C3D15"/>
    <w:rsid w:val="009C4153"/>
    <w:rsid w:val="009C4223"/>
    <w:rsid w:val="009C426B"/>
    <w:rsid w:val="009C43DB"/>
    <w:rsid w:val="009C45B0"/>
    <w:rsid w:val="009C50D8"/>
    <w:rsid w:val="009C5215"/>
    <w:rsid w:val="009C54C8"/>
    <w:rsid w:val="009C5646"/>
    <w:rsid w:val="009C5A92"/>
    <w:rsid w:val="009C5A9E"/>
    <w:rsid w:val="009C5CFA"/>
    <w:rsid w:val="009C5E92"/>
    <w:rsid w:val="009C5EAC"/>
    <w:rsid w:val="009C5FED"/>
    <w:rsid w:val="009C618D"/>
    <w:rsid w:val="009C62B6"/>
    <w:rsid w:val="009C6349"/>
    <w:rsid w:val="009C662F"/>
    <w:rsid w:val="009C6660"/>
    <w:rsid w:val="009C6728"/>
    <w:rsid w:val="009C69A1"/>
    <w:rsid w:val="009C6A5F"/>
    <w:rsid w:val="009C6C17"/>
    <w:rsid w:val="009C6D39"/>
    <w:rsid w:val="009C6E4F"/>
    <w:rsid w:val="009C6F93"/>
    <w:rsid w:val="009C722F"/>
    <w:rsid w:val="009C7470"/>
    <w:rsid w:val="009C7541"/>
    <w:rsid w:val="009C784F"/>
    <w:rsid w:val="009C79C5"/>
    <w:rsid w:val="009C7A60"/>
    <w:rsid w:val="009C7C6B"/>
    <w:rsid w:val="009C7EF6"/>
    <w:rsid w:val="009D011A"/>
    <w:rsid w:val="009D045A"/>
    <w:rsid w:val="009D0927"/>
    <w:rsid w:val="009D0B7B"/>
    <w:rsid w:val="009D0DFF"/>
    <w:rsid w:val="009D1263"/>
    <w:rsid w:val="009D1443"/>
    <w:rsid w:val="009D147B"/>
    <w:rsid w:val="009D14A6"/>
    <w:rsid w:val="009D1596"/>
    <w:rsid w:val="009D17F3"/>
    <w:rsid w:val="009D1A95"/>
    <w:rsid w:val="009D1B00"/>
    <w:rsid w:val="009D1C0E"/>
    <w:rsid w:val="009D1D67"/>
    <w:rsid w:val="009D20DB"/>
    <w:rsid w:val="009D278D"/>
    <w:rsid w:val="009D281D"/>
    <w:rsid w:val="009D2B21"/>
    <w:rsid w:val="009D2BE5"/>
    <w:rsid w:val="009D2EFE"/>
    <w:rsid w:val="009D3442"/>
    <w:rsid w:val="009D4260"/>
    <w:rsid w:val="009D43B7"/>
    <w:rsid w:val="009D44DC"/>
    <w:rsid w:val="009D47D1"/>
    <w:rsid w:val="009D49A7"/>
    <w:rsid w:val="009D4ABA"/>
    <w:rsid w:val="009D4C19"/>
    <w:rsid w:val="009D4DAE"/>
    <w:rsid w:val="009D4DF4"/>
    <w:rsid w:val="009D4F32"/>
    <w:rsid w:val="009D580B"/>
    <w:rsid w:val="009D5961"/>
    <w:rsid w:val="009D5FE3"/>
    <w:rsid w:val="009D690E"/>
    <w:rsid w:val="009D693C"/>
    <w:rsid w:val="009D69F6"/>
    <w:rsid w:val="009D6DF9"/>
    <w:rsid w:val="009D6E9F"/>
    <w:rsid w:val="009D73F3"/>
    <w:rsid w:val="009D747C"/>
    <w:rsid w:val="009D75D0"/>
    <w:rsid w:val="009D75F7"/>
    <w:rsid w:val="009D788D"/>
    <w:rsid w:val="009D79D6"/>
    <w:rsid w:val="009D7BC4"/>
    <w:rsid w:val="009E0117"/>
    <w:rsid w:val="009E01D2"/>
    <w:rsid w:val="009E075C"/>
    <w:rsid w:val="009E0C3F"/>
    <w:rsid w:val="009E0CC3"/>
    <w:rsid w:val="009E0E10"/>
    <w:rsid w:val="009E15A0"/>
    <w:rsid w:val="009E1719"/>
    <w:rsid w:val="009E1761"/>
    <w:rsid w:val="009E180C"/>
    <w:rsid w:val="009E1ED9"/>
    <w:rsid w:val="009E283F"/>
    <w:rsid w:val="009E2953"/>
    <w:rsid w:val="009E2B04"/>
    <w:rsid w:val="009E2B4B"/>
    <w:rsid w:val="009E2C80"/>
    <w:rsid w:val="009E2D19"/>
    <w:rsid w:val="009E3106"/>
    <w:rsid w:val="009E318E"/>
    <w:rsid w:val="009E31E8"/>
    <w:rsid w:val="009E385D"/>
    <w:rsid w:val="009E3A50"/>
    <w:rsid w:val="009E3B16"/>
    <w:rsid w:val="009E3C1A"/>
    <w:rsid w:val="009E41B3"/>
    <w:rsid w:val="009E4416"/>
    <w:rsid w:val="009E4493"/>
    <w:rsid w:val="009E458C"/>
    <w:rsid w:val="009E4627"/>
    <w:rsid w:val="009E4755"/>
    <w:rsid w:val="009E4B43"/>
    <w:rsid w:val="009E4BBF"/>
    <w:rsid w:val="009E55C6"/>
    <w:rsid w:val="009E5B00"/>
    <w:rsid w:val="009E5D53"/>
    <w:rsid w:val="009E5DA8"/>
    <w:rsid w:val="009E5FD8"/>
    <w:rsid w:val="009E60A5"/>
    <w:rsid w:val="009E60CA"/>
    <w:rsid w:val="009E6250"/>
    <w:rsid w:val="009E6273"/>
    <w:rsid w:val="009E6288"/>
    <w:rsid w:val="009E670A"/>
    <w:rsid w:val="009E6A54"/>
    <w:rsid w:val="009E6A84"/>
    <w:rsid w:val="009E6BAC"/>
    <w:rsid w:val="009E6D23"/>
    <w:rsid w:val="009E7060"/>
    <w:rsid w:val="009E7131"/>
    <w:rsid w:val="009E72A6"/>
    <w:rsid w:val="009E77DD"/>
    <w:rsid w:val="009E7A51"/>
    <w:rsid w:val="009E7BEB"/>
    <w:rsid w:val="009E7C7F"/>
    <w:rsid w:val="009E7E55"/>
    <w:rsid w:val="009E7F94"/>
    <w:rsid w:val="009F04F7"/>
    <w:rsid w:val="009F0601"/>
    <w:rsid w:val="009F064C"/>
    <w:rsid w:val="009F0658"/>
    <w:rsid w:val="009F0690"/>
    <w:rsid w:val="009F0774"/>
    <w:rsid w:val="009F0AF3"/>
    <w:rsid w:val="009F0D15"/>
    <w:rsid w:val="009F0E3C"/>
    <w:rsid w:val="009F0F09"/>
    <w:rsid w:val="009F10D8"/>
    <w:rsid w:val="009F15D6"/>
    <w:rsid w:val="009F186F"/>
    <w:rsid w:val="009F19A4"/>
    <w:rsid w:val="009F1C76"/>
    <w:rsid w:val="009F1EDC"/>
    <w:rsid w:val="009F1EEA"/>
    <w:rsid w:val="009F23C6"/>
    <w:rsid w:val="009F240C"/>
    <w:rsid w:val="009F2741"/>
    <w:rsid w:val="009F2AC1"/>
    <w:rsid w:val="009F2B02"/>
    <w:rsid w:val="009F2D56"/>
    <w:rsid w:val="009F303E"/>
    <w:rsid w:val="009F30B1"/>
    <w:rsid w:val="009F3100"/>
    <w:rsid w:val="009F32A4"/>
    <w:rsid w:val="009F3A29"/>
    <w:rsid w:val="009F3A9E"/>
    <w:rsid w:val="009F3AAA"/>
    <w:rsid w:val="009F3D97"/>
    <w:rsid w:val="009F3F79"/>
    <w:rsid w:val="009F4074"/>
    <w:rsid w:val="009F416D"/>
    <w:rsid w:val="009F420B"/>
    <w:rsid w:val="009F42C3"/>
    <w:rsid w:val="009F42DD"/>
    <w:rsid w:val="009F4345"/>
    <w:rsid w:val="009F4508"/>
    <w:rsid w:val="009F458E"/>
    <w:rsid w:val="009F47BF"/>
    <w:rsid w:val="009F480A"/>
    <w:rsid w:val="009F4945"/>
    <w:rsid w:val="009F49F2"/>
    <w:rsid w:val="009F4C7B"/>
    <w:rsid w:val="009F4CD4"/>
    <w:rsid w:val="009F4CFE"/>
    <w:rsid w:val="009F4DBA"/>
    <w:rsid w:val="009F4E17"/>
    <w:rsid w:val="009F5060"/>
    <w:rsid w:val="009F50FA"/>
    <w:rsid w:val="009F530E"/>
    <w:rsid w:val="009F586D"/>
    <w:rsid w:val="009F5952"/>
    <w:rsid w:val="009F5B6D"/>
    <w:rsid w:val="009F6069"/>
    <w:rsid w:val="009F6109"/>
    <w:rsid w:val="009F62A3"/>
    <w:rsid w:val="009F686C"/>
    <w:rsid w:val="009F6A91"/>
    <w:rsid w:val="009F6D85"/>
    <w:rsid w:val="009F6EF9"/>
    <w:rsid w:val="009F6FF8"/>
    <w:rsid w:val="009F70DC"/>
    <w:rsid w:val="009F72B4"/>
    <w:rsid w:val="009F72ED"/>
    <w:rsid w:val="009F74A7"/>
    <w:rsid w:val="009F74B4"/>
    <w:rsid w:val="009F757C"/>
    <w:rsid w:val="009F7A6F"/>
    <w:rsid w:val="009F7BDB"/>
    <w:rsid w:val="009F7DC4"/>
    <w:rsid w:val="009F7ED2"/>
    <w:rsid w:val="009F7F23"/>
    <w:rsid w:val="00A006A6"/>
    <w:rsid w:val="00A00BBA"/>
    <w:rsid w:val="00A00C94"/>
    <w:rsid w:val="00A00DF5"/>
    <w:rsid w:val="00A00E2F"/>
    <w:rsid w:val="00A00EBF"/>
    <w:rsid w:val="00A00F42"/>
    <w:rsid w:val="00A0123E"/>
    <w:rsid w:val="00A01338"/>
    <w:rsid w:val="00A015CB"/>
    <w:rsid w:val="00A01879"/>
    <w:rsid w:val="00A01AD9"/>
    <w:rsid w:val="00A01BCF"/>
    <w:rsid w:val="00A01CF3"/>
    <w:rsid w:val="00A01FC3"/>
    <w:rsid w:val="00A02CE4"/>
    <w:rsid w:val="00A02CE9"/>
    <w:rsid w:val="00A0311E"/>
    <w:rsid w:val="00A0345A"/>
    <w:rsid w:val="00A0356A"/>
    <w:rsid w:val="00A03720"/>
    <w:rsid w:val="00A037B3"/>
    <w:rsid w:val="00A03944"/>
    <w:rsid w:val="00A0396F"/>
    <w:rsid w:val="00A03B19"/>
    <w:rsid w:val="00A03B95"/>
    <w:rsid w:val="00A03C33"/>
    <w:rsid w:val="00A03C5A"/>
    <w:rsid w:val="00A03DBB"/>
    <w:rsid w:val="00A044DD"/>
    <w:rsid w:val="00A0477F"/>
    <w:rsid w:val="00A04D53"/>
    <w:rsid w:val="00A05C94"/>
    <w:rsid w:val="00A05DA7"/>
    <w:rsid w:val="00A05FA0"/>
    <w:rsid w:val="00A06428"/>
    <w:rsid w:val="00A0673A"/>
    <w:rsid w:val="00A068BE"/>
    <w:rsid w:val="00A069A2"/>
    <w:rsid w:val="00A06B31"/>
    <w:rsid w:val="00A06C55"/>
    <w:rsid w:val="00A06E8A"/>
    <w:rsid w:val="00A073C4"/>
    <w:rsid w:val="00A074C1"/>
    <w:rsid w:val="00A07693"/>
    <w:rsid w:val="00A0778C"/>
    <w:rsid w:val="00A07808"/>
    <w:rsid w:val="00A07B75"/>
    <w:rsid w:val="00A07F1C"/>
    <w:rsid w:val="00A1016C"/>
    <w:rsid w:val="00A102EC"/>
    <w:rsid w:val="00A10A1F"/>
    <w:rsid w:val="00A10F78"/>
    <w:rsid w:val="00A11080"/>
    <w:rsid w:val="00A110E1"/>
    <w:rsid w:val="00A1145C"/>
    <w:rsid w:val="00A114A9"/>
    <w:rsid w:val="00A1187F"/>
    <w:rsid w:val="00A1194D"/>
    <w:rsid w:val="00A11A80"/>
    <w:rsid w:val="00A11B84"/>
    <w:rsid w:val="00A11BE3"/>
    <w:rsid w:val="00A11C17"/>
    <w:rsid w:val="00A11E5D"/>
    <w:rsid w:val="00A12111"/>
    <w:rsid w:val="00A121E3"/>
    <w:rsid w:val="00A1237E"/>
    <w:rsid w:val="00A12423"/>
    <w:rsid w:val="00A12468"/>
    <w:rsid w:val="00A12938"/>
    <w:rsid w:val="00A12A87"/>
    <w:rsid w:val="00A12C93"/>
    <w:rsid w:val="00A12FEA"/>
    <w:rsid w:val="00A133A3"/>
    <w:rsid w:val="00A133D9"/>
    <w:rsid w:val="00A136D7"/>
    <w:rsid w:val="00A13A37"/>
    <w:rsid w:val="00A13A7E"/>
    <w:rsid w:val="00A13BBF"/>
    <w:rsid w:val="00A13E85"/>
    <w:rsid w:val="00A13EDE"/>
    <w:rsid w:val="00A146C4"/>
    <w:rsid w:val="00A14904"/>
    <w:rsid w:val="00A1495E"/>
    <w:rsid w:val="00A14AF8"/>
    <w:rsid w:val="00A14B07"/>
    <w:rsid w:val="00A14B5A"/>
    <w:rsid w:val="00A14B87"/>
    <w:rsid w:val="00A14F36"/>
    <w:rsid w:val="00A15230"/>
    <w:rsid w:val="00A156DD"/>
    <w:rsid w:val="00A15735"/>
    <w:rsid w:val="00A15980"/>
    <w:rsid w:val="00A15C41"/>
    <w:rsid w:val="00A15E03"/>
    <w:rsid w:val="00A1653D"/>
    <w:rsid w:val="00A16961"/>
    <w:rsid w:val="00A16F3B"/>
    <w:rsid w:val="00A17044"/>
    <w:rsid w:val="00A171A9"/>
    <w:rsid w:val="00A17429"/>
    <w:rsid w:val="00A175DE"/>
    <w:rsid w:val="00A17A2A"/>
    <w:rsid w:val="00A17B2A"/>
    <w:rsid w:val="00A17B99"/>
    <w:rsid w:val="00A17CA4"/>
    <w:rsid w:val="00A17CE0"/>
    <w:rsid w:val="00A17EC2"/>
    <w:rsid w:val="00A17EF7"/>
    <w:rsid w:val="00A2002C"/>
    <w:rsid w:val="00A20150"/>
    <w:rsid w:val="00A202CC"/>
    <w:rsid w:val="00A203F0"/>
    <w:rsid w:val="00A20658"/>
    <w:rsid w:val="00A206D7"/>
    <w:rsid w:val="00A207DB"/>
    <w:rsid w:val="00A20A16"/>
    <w:rsid w:val="00A20A9A"/>
    <w:rsid w:val="00A20B22"/>
    <w:rsid w:val="00A20D60"/>
    <w:rsid w:val="00A20F3D"/>
    <w:rsid w:val="00A20FBE"/>
    <w:rsid w:val="00A2129C"/>
    <w:rsid w:val="00A21319"/>
    <w:rsid w:val="00A2144E"/>
    <w:rsid w:val="00A214F4"/>
    <w:rsid w:val="00A21ACC"/>
    <w:rsid w:val="00A22137"/>
    <w:rsid w:val="00A2214E"/>
    <w:rsid w:val="00A223B0"/>
    <w:rsid w:val="00A22561"/>
    <w:rsid w:val="00A225C9"/>
    <w:rsid w:val="00A225DC"/>
    <w:rsid w:val="00A22831"/>
    <w:rsid w:val="00A228FD"/>
    <w:rsid w:val="00A22D99"/>
    <w:rsid w:val="00A22F9E"/>
    <w:rsid w:val="00A22FF5"/>
    <w:rsid w:val="00A23049"/>
    <w:rsid w:val="00A230A2"/>
    <w:rsid w:val="00A235E2"/>
    <w:rsid w:val="00A23601"/>
    <w:rsid w:val="00A23680"/>
    <w:rsid w:val="00A238C6"/>
    <w:rsid w:val="00A23B35"/>
    <w:rsid w:val="00A23C3C"/>
    <w:rsid w:val="00A23D48"/>
    <w:rsid w:val="00A23E3B"/>
    <w:rsid w:val="00A2413C"/>
    <w:rsid w:val="00A243EF"/>
    <w:rsid w:val="00A24505"/>
    <w:rsid w:val="00A24625"/>
    <w:rsid w:val="00A24667"/>
    <w:rsid w:val="00A24995"/>
    <w:rsid w:val="00A24B32"/>
    <w:rsid w:val="00A24B44"/>
    <w:rsid w:val="00A24D7B"/>
    <w:rsid w:val="00A24DA7"/>
    <w:rsid w:val="00A24ECD"/>
    <w:rsid w:val="00A24F19"/>
    <w:rsid w:val="00A250EA"/>
    <w:rsid w:val="00A25338"/>
    <w:rsid w:val="00A25548"/>
    <w:rsid w:val="00A257DB"/>
    <w:rsid w:val="00A25935"/>
    <w:rsid w:val="00A25A70"/>
    <w:rsid w:val="00A25A7F"/>
    <w:rsid w:val="00A25B48"/>
    <w:rsid w:val="00A25E32"/>
    <w:rsid w:val="00A2634B"/>
    <w:rsid w:val="00A2691C"/>
    <w:rsid w:val="00A2719C"/>
    <w:rsid w:val="00A2735D"/>
    <w:rsid w:val="00A27441"/>
    <w:rsid w:val="00A276DB"/>
    <w:rsid w:val="00A278E8"/>
    <w:rsid w:val="00A27A39"/>
    <w:rsid w:val="00A27AA8"/>
    <w:rsid w:val="00A27CAB"/>
    <w:rsid w:val="00A27E43"/>
    <w:rsid w:val="00A302DF"/>
    <w:rsid w:val="00A3042D"/>
    <w:rsid w:val="00A304C5"/>
    <w:rsid w:val="00A30887"/>
    <w:rsid w:val="00A3088F"/>
    <w:rsid w:val="00A308FE"/>
    <w:rsid w:val="00A30948"/>
    <w:rsid w:val="00A30D4D"/>
    <w:rsid w:val="00A3111B"/>
    <w:rsid w:val="00A3136D"/>
    <w:rsid w:val="00A313C3"/>
    <w:rsid w:val="00A316D9"/>
    <w:rsid w:val="00A3173C"/>
    <w:rsid w:val="00A317F6"/>
    <w:rsid w:val="00A31A30"/>
    <w:rsid w:val="00A31D0F"/>
    <w:rsid w:val="00A31FDF"/>
    <w:rsid w:val="00A32096"/>
    <w:rsid w:val="00A320BE"/>
    <w:rsid w:val="00A32110"/>
    <w:rsid w:val="00A32309"/>
    <w:rsid w:val="00A3240F"/>
    <w:rsid w:val="00A32423"/>
    <w:rsid w:val="00A32777"/>
    <w:rsid w:val="00A328B0"/>
    <w:rsid w:val="00A3290F"/>
    <w:rsid w:val="00A32A00"/>
    <w:rsid w:val="00A32A2B"/>
    <w:rsid w:val="00A32AD3"/>
    <w:rsid w:val="00A32B23"/>
    <w:rsid w:val="00A32B50"/>
    <w:rsid w:val="00A32F2F"/>
    <w:rsid w:val="00A3309F"/>
    <w:rsid w:val="00A33190"/>
    <w:rsid w:val="00A33196"/>
    <w:rsid w:val="00A33472"/>
    <w:rsid w:val="00A33623"/>
    <w:rsid w:val="00A338A2"/>
    <w:rsid w:val="00A33E6C"/>
    <w:rsid w:val="00A340ED"/>
    <w:rsid w:val="00A346FC"/>
    <w:rsid w:val="00A34802"/>
    <w:rsid w:val="00A348BB"/>
    <w:rsid w:val="00A349E4"/>
    <w:rsid w:val="00A34D6A"/>
    <w:rsid w:val="00A3549F"/>
    <w:rsid w:val="00A35949"/>
    <w:rsid w:val="00A35F07"/>
    <w:rsid w:val="00A35F3C"/>
    <w:rsid w:val="00A360F7"/>
    <w:rsid w:val="00A36101"/>
    <w:rsid w:val="00A36102"/>
    <w:rsid w:val="00A361A4"/>
    <w:rsid w:val="00A361C3"/>
    <w:rsid w:val="00A3625A"/>
    <w:rsid w:val="00A362BD"/>
    <w:rsid w:val="00A362FD"/>
    <w:rsid w:val="00A36378"/>
    <w:rsid w:val="00A36605"/>
    <w:rsid w:val="00A37002"/>
    <w:rsid w:val="00A370ED"/>
    <w:rsid w:val="00A3720C"/>
    <w:rsid w:val="00A3728A"/>
    <w:rsid w:val="00A3776B"/>
    <w:rsid w:val="00A37825"/>
    <w:rsid w:val="00A40397"/>
    <w:rsid w:val="00A403A9"/>
    <w:rsid w:val="00A403F0"/>
    <w:rsid w:val="00A40477"/>
    <w:rsid w:val="00A409D5"/>
    <w:rsid w:val="00A409E3"/>
    <w:rsid w:val="00A40D22"/>
    <w:rsid w:val="00A40EAE"/>
    <w:rsid w:val="00A41054"/>
    <w:rsid w:val="00A41610"/>
    <w:rsid w:val="00A418C4"/>
    <w:rsid w:val="00A41BFC"/>
    <w:rsid w:val="00A41DE2"/>
    <w:rsid w:val="00A420E1"/>
    <w:rsid w:val="00A420FA"/>
    <w:rsid w:val="00A422F0"/>
    <w:rsid w:val="00A42306"/>
    <w:rsid w:val="00A42577"/>
    <w:rsid w:val="00A426DE"/>
    <w:rsid w:val="00A42885"/>
    <w:rsid w:val="00A428C0"/>
    <w:rsid w:val="00A4298E"/>
    <w:rsid w:val="00A42A1F"/>
    <w:rsid w:val="00A42B6F"/>
    <w:rsid w:val="00A42DCC"/>
    <w:rsid w:val="00A42E40"/>
    <w:rsid w:val="00A42F13"/>
    <w:rsid w:val="00A430F7"/>
    <w:rsid w:val="00A43164"/>
    <w:rsid w:val="00A43185"/>
    <w:rsid w:val="00A435B3"/>
    <w:rsid w:val="00A435F7"/>
    <w:rsid w:val="00A436EF"/>
    <w:rsid w:val="00A43908"/>
    <w:rsid w:val="00A43A24"/>
    <w:rsid w:val="00A43D87"/>
    <w:rsid w:val="00A442F1"/>
    <w:rsid w:val="00A44322"/>
    <w:rsid w:val="00A44330"/>
    <w:rsid w:val="00A444DC"/>
    <w:rsid w:val="00A445FE"/>
    <w:rsid w:val="00A44833"/>
    <w:rsid w:val="00A44E8D"/>
    <w:rsid w:val="00A45048"/>
    <w:rsid w:val="00A4538C"/>
    <w:rsid w:val="00A4555E"/>
    <w:rsid w:val="00A4559D"/>
    <w:rsid w:val="00A45A2A"/>
    <w:rsid w:val="00A45B96"/>
    <w:rsid w:val="00A45FD2"/>
    <w:rsid w:val="00A465FD"/>
    <w:rsid w:val="00A4664C"/>
    <w:rsid w:val="00A466D7"/>
    <w:rsid w:val="00A46966"/>
    <w:rsid w:val="00A47274"/>
    <w:rsid w:val="00A476A3"/>
    <w:rsid w:val="00A47B00"/>
    <w:rsid w:val="00A47C12"/>
    <w:rsid w:val="00A47DAB"/>
    <w:rsid w:val="00A47DB8"/>
    <w:rsid w:val="00A5016C"/>
    <w:rsid w:val="00A50549"/>
    <w:rsid w:val="00A505C2"/>
    <w:rsid w:val="00A5062D"/>
    <w:rsid w:val="00A5070C"/>
    <w:rsid w:val="00A5076C"/>
    <w:rsid w:val="00A50912"/>
    <w:rsid w:val="00A5093F"/>
    <w:rsid w:val="00A50B35"/>
    <w:rsid w:val="00A50B6A"/>
    <w:rsid w:val="00A50BFB"/>
    <w:rsid w:val="00A50C24"/>
    <w:rsid w:val="00A51243"/>
    <w:rsid w:val="00A512A3"/>
    <w:rsid w:val="00A51333"/>
    <w:rsid w:val="00A51887"/>
    <w:rsid w:val="00A51B0D"/>
    <w:rsid w:val="00A51CBA"/>
    <w:rsid w:val="00A51D80"/>
    <w:rsid w:val="00A52012"/>
    <w:rsid w:val="00A521C3"/>
    <w:rsid w:val="00A5231E"/>
    <w:rsid w:val="00A5245F"/>
    <w:rsid w:val="00A524F4"/>
    <w:rsid w:val="00A5284F"/>
    <w:rsid w:val="00A5288F"/>
    <w:rsid w:val="00A52921"/>
    <w:rsid w:val="00A52985"/>
    <w:rsid w:val="00A52C02"/>
    <w:rsid w:val="00A52F28"/>
    <w:rsid w:val="00A53440"/>
    <w:rsid w:val="00A53BE6"/>
    <w:rsid w:val="00A53CE4"/>
    <w:rsid w:val="00A53F12"/>
    <w:rsid w:val="00A540F2"/>
    <w:rsid w:val="00A54327"/>
    <w:rsid w:val="00A544F1"/>
    <w:rsid w:val="00A54509"/>
    <w:rsid w:val="00A550D5"/>
    <w:rsid w:val="00A553E0"/>
    <w:rsid w:val="00A55560"/>
    <w:rsid w:val="00A55A00"/>
    <w:rsid w:val="00A55ACD"/>
    <w:rsid w:val="00A55BF7"/>
    <w:rsid w:val="00A55E26"/>
    <w:rsid w:val="00A56039"/>
    <w:rsid w:val="00A5608C"/>
    <w:rsid w:val="00A561AD"/>
    <w:rsid w:val="00A563B6"/>
    <w:rsid w:val="00A5657F"/>
    <w:rsid w:val="00A565B9"/>
    <w:rsid w:val="00A56DE7"/>
    <w:rsid w:val="00A56E18"/>
    <w:rsid w:val="00A56EB5"/>
    <w:rsid w:val="00A5717F"/>
    <w:rsid w:val="00A57258"/>
    <w:rsid w:val="00A57688"/>
    <w:rsid w:val="00A5769D"/>
    <w:rsid w:val="00A576DB"/>
    <w:rsid w:val="00A578E0"/>
    <w:rsid w:val="00A57CA2"/>
    <w:rsid w:val="00A57E21"/>
    <w:rsid w:val="00A601CC"/>
    <w:rsid w:val="00A60482"/>
    <w:rsid w:val="00A606C9"/>
    <w:rsid w:val="00A6091D"/>
    <w:rsid w:val="00A60A3C"/>
    <w:rsid w:val="00A6104D"/>
    <w:rsid w:val="00A613DC"/>
    <w:rsid w:val="00A618CC"/>
    <w:rsid w:val="00A6195A"/>
    <w:rsid w:val="00A61CD8"/>
    <w:rsid w:val="00A61F69"/>
    <w:rsid w:val="00A61FC0"/>
    <w:rsid w:val="00A621D0"/>
    <w:rsid w:val="00A624B6"/>
    <w:rsid w:val="00A62D87"/>
    <w:rsid w:val="00A62D9C"/>
    <w:rsid w:val="00A62DC9"/>
    <w:rsid w:val="00A62F44"/>
    <w:rsid w:val="00A62FF7"/>
    <w:rsid w:val="00A63031"/>
    <w:rsid w:val="00A631A5"/>
    <w:rsid w:val="00A631A9"/>
    <w:rsid w:val="00A6332B"/>
    <w:rsid w:val="00A6359D"/>
    <w:rsid w:val="00A63703"/>
    <w:rsid w:val="00A638B2"/>
    <w:rsid w:val="00A63B89"/>
    <w:rsid w:val="00A63BA2"/>
    <w:rsid w:val="00A63E05"/>
    <w:rsid w:val="00A63E58"/>
    <w:rsid w:val="00A640AC"/>
    <w:rsid w:val="00A6418A"/>
    <w:rsid w:val="00A643CF"/>
    <w:rsid w:val="00A6462B"/>
    <w:rsid w:val="00A64882"/>
    <w:rsid w:val="00A651F6"/>
    <w:rsid w:val="00A6595C"/>
    <w:rsid w:val="00A65EF7"/>
    <w:rsid w:val="00A6612F"/>
    <w:rsid w:val="00A66155"/>
    <w:rsid w:val="00A661DD"/>
    <w:rsid w:val="00A66366"/>
    <w:rsid w:val="00A667D7"/>
    <w:rsid w:val="00A66B64"/>
    <w:rsid w:val="00A66C58"/>
    <w:rsid w:val="00A66EC9"/>
    <w:rsid w:val="00A66FC2"/>
    <w:rsid w:val="00A672D3"/>
    <w:rsid w:val="00A6743C"/>
    <w:rsid w:val="00A6747B"/>
    <w:rsid w:val="00A67555"/>
    <w:rsid w:val="00A67A40"/>
    <w:rsid w:val="00A67AF3"/>
    <w:rsid w:val="00A67CE8"/>
    <w:rsid w:val="00A70437"/>
    <w:rsid w:val="00A704A0"/>
    <w:rsid w:val="00A705E3"/>
    <w:rsid w:val="00A708DD"/>
    <w:rsid w:val="00A70B1D"/>
    <w:rsid w:val="00A70E82"/>
    <w:rsid w:val="00A71196"/>
    <w:rsid w:val="00A71275"/>
    <w:rsid w:val="00A71378"/>
    <w:rsid w:val="00A716B8"/>
    <w:rsid w:val="00A719BA"/>
    <w:rsid w:val="00A71CC2"/>
    <w:rsid w:val="00A71DAF"/>
    <w:rsid w:val="00A72066"/>
    <w:rsid w:val="00A721CA"/>
    <w:rsid w:val="00A72317"/>
    <w:rsid w:val="00A72589"/>
    <w:rsid w:val="00A726B9"/>
    <w:rsid w:val="00A72750"/>
    <w:rsid w:val="00A7281B"/>
    <w:rsid w:val="00A72844"/>
    <w:rsid w:val="00A72A1C"/>
    <w:rsid w:val="00A72C95"/>
    <w:rsid w:val="00A72CCA"/>
    <w:rsid w:val="00A72E90"/>
    <w:rsid w:val="00A72F3D"/>
    <w:rsid w:val="00A730A3"/>
    <w:rsid w:val="00A73319"/>
    <w:rsid w:val="00A73340"/>
    <w:rsid w:val="00A7334D"/>
    <w:rsid w:val="00A73853"/>
    <w:rsid w:val="00A739A8"/>
    <w:rsid w:val="00A739BF"/>
    <w:rsid w:val="00A73B69"/>
    <w:rsid w:val="00A73CDC"/>
    <w:rsid w:val="00A747D2"/>
    <w:rsid w:val="00A74872"/>
    <w:rsid w:val="00A7487B"/>
    <w:rsid w:val="00A74A62"/>
    <w:rsid w:val="00A74B63"/>
    <w:rsid w:val="00A74D85"/>
    <w:rsid w:val="00A74F23"/>
    <w:rsid w:val="00A750C3"/>
    <w:rsid w:val="00A753FC"/>
    <w:rsid w:val="00A75829"/>
    <w:rsid w:val="00A75AC0"/>
    <w:rsid w:val="00A75F66"/>
    <w:rsid w:val="00A76059"/>
    <w:rsid w:val="00A762FF"/>
    <w:rsid w:val="00A76319"/>
    <w:rsid w:val="00A766FA"/>
    <w:rsid w:val="00A766FC"/>
    <w:rsid w:val="00A76B38"/>
    <w:rsid w:val="00A76DB8"/>
    <w:rsid w:val="00A76FEC"/>
    <w:rsid w:val="00A77A88"/>
    <w:rsid w:val="00A77A9D"/>
    <w:rsid w:val="00A77E6E"/>
    <w:rsid w:val="00A801F4"/>
    <w:rsid w:val="00A802ED"/>
    <w:rsid w:val="00A80323"/>
    <w:rsid w:val="00A80541"/>
    <w:rsid w:val="00A80698"/>
    <w:rsid w:val="00A8075A"/>
    <w:rsid w:val="00A8094C"/>
    <w:rsid w:val="00A809D7"/>
    <w:rsid w:val="00A80DCC"/>
    <w:rsid w:val="00A81231"/>
    <w:rsid w:val="00A81391"/>
    <w:rsid w:val="00A814CF"/>
    <w:rsid w:val="00A816D5"/>
    <w:rsid w:val="00A81972"/>
    <w:rsid w:val="00A81DEF"/>
    <w:rsid w:val="00A81E4C"/>
    <w:rsid w:val="00A81EFA"/>
    <w:rsid w:val="00A81FBC"/>
    <w:rsid w:val="00A82062"/>
    <w:rsid w:val="00A822AD"/>
    <w:rsid w:val="00A825A8"/>
    <w:rsid w:val="00A82677"/>
    <w:rsid w:val="00A829F4"/>
    <w:rsid w:val="00A82A39"/>
    <w:rsid w:val="00A82BE4"/>
    <w:rsid w:val="00A82C27"/>
    <w:rsid w:val="00A82C94"/>
    <w:rsid w:val="00A82C98"/>
    <w:rsid w:val="00A82CF5"/>
    <w:rsid w:val="00A82E86"/>
    <w:rsid w:val="00A834FF"/>
    <w:rsid w:val="00A83579"/>
    <w:rsid w:val="00A835E7"/>
    <w:rsid w:val="00A8378F"/>
    <w:rsid w:val="00A838B2"/>
    <w:rsid w:val="00A83A78"/>
    <w:rsid w:val="00A83B0F"/>
    <w:rsid w:val="00A83C78"/>
    <w:rsid w:val="00A83D20"/>
    <w:rsid w:val="00A83D73"/>
    <w:rsid w:val="00A83E38"/>
    <w:rsid w:val="00A83F68"/>
    <w:rsid w:val="00A84250"/>
    <w:rsid w:val="00A84324"/>
    <w:rsid w:val="00A84429"/>
    <w:rsid w:val="00A844BC"/>
    <w:rsid w:val="00A845D0"/>
    <w:rsid w:val="00A84713"/>
    <w:rsid w:val="00A847EA"/>
    <w:rsid w:val="00A8490A"/>
    <w:rsid w:val="00A84D41"/>
    <w:rsid w:val="00A84DEC"/>
    <w:rsid w:val="00A85001"/>
    <w:rsid w:val="00A85135"/>
    <w:rsid w:val="00A852C7"/>
    <w:rsid w:val="00A85328"/>
    <w:rsid w:val="00A85A0C"/>
    <w:rsid w:val="00A85A3D"/>
    <w:rsid w:val="00A85EE9"/>
    <w:rsid w:val="00A86009"/>
    <w:rsid w:val="00A860F5"/>
    <w:rsid w:val="00A86360"/>
    <w:rsid w:val="00A864F7"/>
    <w:rsid w:val="00A86929"/>
    <w:rsid w:val="00A869F0"/>
    <w:rsid w:val="00A86B5F"/>
    <w:rsid w:val="00A86BE7"/>
    <w:rsid w:val="00A86D0E"/>
    <w:rsid w:val="00A86F35"/>
    <w:rsid w:val="00A87084"/>
    <w:rsid w:val="00A870BA"/>
    <w:rsid w:val="00A87104"/>
    <w:rsid w:val="00A8723B"/>
    <w:rsid w:val="00A87521"/>
    <w:rsid w:val="00A8752E"/>
    <w:rsid w:val="00A876B3"/>
    <w:rsid w:val="00A877C2"/>
    <w:rsid w:val="00A8790D"/>
    <w:rsid w:val="00A87BD4"/>
    <w:rsid w:val="00A87F58"/>
    <w:rsid w:val="00A905A5"/>
    <w:rsid w:val="00A90ABC"/>
    <w:rsid w:val="00A90D77"/>
    <w:rsid w:val="00A910BB"/>
    <w:rsid w:val="00A912CC"/>
    <w:rsid w:val="00A91571"/>
    <w:rsid w:val="00A91702"/>
    <w:rsid w:val="00A91D61"/>
    <w:rsid w:val="00A91EC9"/>
    <w:rsid w:val="00A9210D"/>
    <w:rsid w:val="00A92112"/>
    <w:rsid w:val="00A9237B"/>
    <w:rsid w:val="00A923E5"/>
    <w:rsid w:val="00A92948"/>
    <w:rsid w:val="00A92AC0"/>
    <w:rsid w:val="00A92E66"/>
    <w:rsid w:val="00A93331"/>
    <w:rsid w:val="00A936FB"/>
    <w:rsid w:val="00A93807"/>
    <w:rsid w:val="00A93A09"/>
    <w:rsid w:val="00A93A49"/>
    <w:rsid w:val="00A93F61"/>
    <w:rsid w:val="00A945C1"/>
    <w:rsid w:val="00A94CB0"/>
    <w:rsid w:val="00A95195"/>
    <w:rsid w:val="00A95420"/>
    <w:rsid w:val="00A95451"/>
    <w:rsid w:val="00A954C2"/>
    <w:rsid w:val="00A9563D"/>
    <w:rsid w:val="00A95929"/>
    <w:rsid w:val="00A9597E"/>
    <w:rsid w:val="00A95A49"/>
    <w:rsid w:val="00A95B4D"/>
    <w:rsid w:val="00A95CDC"/>
    <w:rsid w:val="00A95D65"/>
    <w:rsid w:val="00A95E20"/>
    <w:rsid w:val="00A9615B"/>
    <w:rsid w:val="00A962FB"/>
    <w:rsid w:val="00A96308"/>
    <w:rsid w:val="00A963B1"/>
    <w:rsid w:val="00A96650"/>
    <w:rsid w:val="00A96679"/>
    <w:rsid w:val="00A9709C"/>
    <w:rsid w:val="00A97328"/>
    <w:rsid w:val="00A973A4"/>
    <w:rsid w:val="00A97533"/>
    <w:rsid w:val="00A97695"/>
    <w:rsid w:val="00A978BA"/>
    <w:rsid w:val="00A97EE2"/>
    <w:rsid w:val="00A97F58"/>
    <w:rsid w:val="00A97F60"/>
    <w:rsid w:val="00AA00C2"/>
    <w:rsid w:val="00AA020B"/>
    <w:rsid w:val="00AA0C11"/>
    <w:rsid w:val="00AA0C4C"/>
    <w:rsid w:val="00AA0E9E"/>
    <w:rsid w:val="00AA0FD4"/>
    <w:rsid w:val="00AA118C"/>
    <w:rsid w:val="00AA1229"/>
    <w:rsid w:val="00AA148B"/>
    <w:rsid w:val="00AA1B6A"/>
    <w:rsid w:val="00AA216E"/>
    <w:rsid w:val="00AA2255"/>
    <w:rsid w:val="00AA23B4"/>
    <w:rsid w:val="00AA2565"/>
    <w:rsid w:val="00AA26D6"/>
    <w:rsid w:val="00AA27C4"/>
    <w:rsid w:val="00AA29DE"/>
    <w:rsid w:val="00AA2DCC"/>
    <w:rsid w:val="00AA2DF5"/>
    <w:rsid w:val="00AA2FBE"/>
    <w:rsid w:val="00AA303C"/>
    <w:rsid w:val="00AA3094"/>
    <w:rsid w:val="00AA3B10"/>
    <w:rsid w:val="00AA3D45"/>
    <w:rsid w:val="00AA3F71"/>
    <w:rsid w:val="00AA4071"/>
    <w:rsid w:val="00AA4179"/>
    <w:rsid w:val="00AA44BB"/>
    <w:rsid w:val="00AA4A1F"/>
    <w:rsid w:val="00AA4AAF"/>
    <w:rsid w:val="00AA4F45"/>
    <w:rsid w:val="00AA518E"/>
    <w:rsid w:val="00AA5712"/>
    <w:rsid w:val="00AA57FC"/>
    <w:rsid w:val="00AA5803"/>
    <w:rsid w:val="00AA5888"/>
    <w:rsid w:val="00AA59F9"/>
    <w:rsid w:val="00AA5B16"/>
    <w:rsid w:val="00AA5B19"/>
    <w:rsid w:val="00AA5EDC"/>
    <w:rsid w:val="00AA6343"/>
    <w:rsid w:val="00AA63DE"/>
    <w:rsid w:val="00AA641B"/>
    <w:rsid w:val="00AA64A3"/>
    <w:rsid w:val="00AA6550"/>
    <w:rsid w:val="00AA65D9"/>
    <w:rsid w:val="00AA6622"/>
    <w:rsid w:val="00AA67A6"/>
    <w:rsid w:val="00AA6B6A"/>
    <w:rsid w:val="00AA6CFF"/>
    <w:rsid w:val="00AA6FE9"/>
    <w:rsid w:val="00AA71BC"/>
    <w:rsid w:val="00AA75C2"/>
    <w:rsid w:val="00AA7B41"/>
    <w:rsid w:val="00AA7C30"/>
    <w:rsid w:val="00AA7E7A"/>
    <w:rsid w:val="00AA7FAD"/>
    <w:rsid w:val="00AB0659"/>
    <w:rsid w:val="00AB07B9"/>
    <w:rsid w:val="00AB0862"/>
    <w:rsid w:val="00AB09DD"/>
    <w:rsid w:val="00AB128B"/>
    <w:rsid w:val="00AB1333"/>
    <w:rsid w:val="00AB1426"/>
    <w:rsid w:val="00AB14F8"/>
    <w:rsid w:val="00AB18FC"/>
    <w:rsid w:val="00AB1907"/>
    <w:rsid w:val="00AB1A12"/>
    <w:rsid w:val="00AB1A43"/>
    <w:rsid w:val="00AB1A7C"/>
    <w:rsid w:val="00AB1F34"/>
    <w:rsid w:val="00AB250B"/>
    <w:rsid w:val="00AB253C"/>
    <w:rsid w:val="00AB268B"/>
    <w:rsid w:val="00AB28AD"/>
    <w:rsid w:val="00AB2A78"/>
    <w:rsid w:val="00AB2AF5"/>
    <w:rsid w:val="00AB2B05"/>
    <w:rsid w:val="00AB2CF7"/>
    <w:rsid w:val="00AB2D4C"/>
    <w:rsid w:val="00AB2F2F"/>
    <w:rsid w:val="00AB3B17"/>
    <w:rsid w:val="00AB4056"/>
    <w:rsid w:val="00AB4393"/>
    <w:rsid w:val="00AB4C4E"/>
    <w:rsid w:val="00AB50E0"/>
    <w:rsid w:val="00AB5182"/>
    <w:rsid w:val="00AB52DE"/>
    <w:rsid w:val="00AB52EB"/>
    <w:rsid w:val="00AB536C"/>
    <w:rsid w:val="00AB5D47"/>
    <w:rsid w:val="00AB5E7B"/>
    <w:rsid w:val="00AB5EA6"/>
    <w:rsid w:val="00AB5EDF"/>
    <w:rsid w:val="00AB646D"/>
    <w:rsid w:val="00AB684C"/>
    <w:rsid w:val="00AB6961"/>
    <w:rsid w:val="00AB69CA"/>
    <w:rsid w:val="00AB70F5"/>
    <w:rsid w:val="00AB753D"/>
    <w:rsid w:val="00AB7597"/>
    <w:rsid w:val="00AB7875"/>
    <w:rsid w:val="00AB7AD1"/>
    <w:rsid w:val="00AB7AF9"/>
    <w:rsid w:val="00AB7C3E"/>
    <w:rsid w:val="00AB7C8A"/>
    <w:rsid w:val="00AB7D90"/>
    <w:rsid w:val="00AB7E6D"/>
    <w:rsid w:val="00AC0442"/>
    <w:rsid w:val="00AC07A7"/>
    <w:rsid w:val="00AC0B11"/>
    <w:rsid w:val="00AC0EE9"/>
    <w:rsid w:val="00AC0FA3"/>
    <w:rsid w:val="00AC16ED"/>
    <w:rsid w:val="00AC19EC"/>
    <w:rsid w:val="00AC1A8E"/>
    <w:rsid w:val="00AC1A9E"/>
    <w:rsid w:val="00AC1BB7"/>
    <w:rsid w:val="00AC1C3A"/>
    <w:rsid w:val="00AC1D5F"/>
    <w:rsid w:val="00AC1E30"/>
    <w:rsid w:val="00AC2084"/>
    <w:rsid w:val="00AC2590"/>
    <w:rsid w:val="00AC27D6"/>
    <w:rsid w:val="00AC28DC"/>
    <w:rsid w:val="00AC2A92"/>
    <w:rsid w:val="00AC3185"/>
    <w:rsid w:val="00AC3448"/>
    <w:rsid w:val="00AC35A2"/>
    <w:rsid w:val="00AC35F0"/>
    <w:rsid w:val="00AC3B71"/>
    <w:rsid w:val="00AC44E1"/>
    <w:rsid w:val="00AC4506"/>
    <w:rsid w:val="00AC49EE"/>
    <w:rsid w:val="00AC4A3E"/>
    <w:rsid w:val="00AC4AF2"/>
    <w:rsid w:val="00AC4EA1"/>
    <w:rsid w:val="00AC5046"/>
    <w:rsid w:val="00AC542F"/>
    <w:rsid w:val="00AC54F1"/>
    <w:rsid w:val="00AC5991"/>
    <w:rsid w:val="00AC5BD7"/>
    <w:rsid w:val="00AC5CAB"/>
    <w:rsid w:val="00AC5E6E"/>
    <w:rsid w:val="00AC6027"/>
    <w:rsid w:val="00AC6041"/>
    <w:rsid w:val="00AC63BC"/>
    <w:rsid w:val="00AC68B2"/>
    <w:rsid w:val="00AC68EE"/>
    <w:rsid w:val="00AC699C"/>
    <w:rsid w:val="00AC6F6B"/>
    <w:rsid w:val="00AC6F92"/>
    <w:rsid w:val="00AC7035"/>
    <w:rsid w:val="00AC7332"/>
    <w:rsid w:val="00AC7368"/>
    <w:rsid w:val="00AC74BE"/>
    <w:rsid w:val="00AC76AD"/>
    <w:rsid w:val="00AC770D"/>
    <w:rsid w:val="00AC7732"/>
    <w:rsid w:val="00AC791D"/>
    <w:rsid w:val="00AC7B22"/>
    <w:rsid w:val="00AC7C3F"/>
    <w:rsid w:val="00AC7EE2"/>
    <w:rsid w:val="00AD0173"/>
    <w:rsid w:val="00AD0351"/>
    <w:rsid w:val="00AD04CF"/>
    <w:rsid w:val="00AD0520"/>
    <w:rsid w:val="00AD0B6A"/>
    <w:rsid w:val="00AD0CE8"/>
    <w:rsid w:val="00AD0D07"/>
    <w:rsid w:val="00AD0EEF"/>
    <w:rsid w:val="00AD0F11"/>
    <w:rsid w:val="00AD0F2F"/>
    <w:rsid w:val="00AD10AC"/>
    <w:rsid w:val="00AD135A"/>
    <w:rsid w:val="00AD1407"/>
    <w:rsid w:val="00AD19F9"/>
    <w:rsid w:val="00AD1C80"/>
    <w:rsid w:val="00AD1ED3"/>
    <w:rsid w:val="00AD1F88"/>
    <w:rsid w:val="00AD239B"/>
    <w:rsid w:val="00AD2461"/>
    <w:rsid w:val="00AD25A1"/>
    <w:rsid w:val="00AD2699"/>
    <w:rsid w:val="00AD298A"/>
    <w:rsid w:val="00AD2A16"/>
    <w:rsid w:val="00AD2ACC"/>
    <w:rsid w:val="00AD2DD3"/>
    <w:rsid w:val="00AD2E4F"/>
    <w:rsid w:val="00AD2EDA"/>
    <w:rsid w:val="00AD2F40"/>
    <w:rsid w:val="00AD3032"/>
    <w:rsid w:val="00AD31E4"/>
    <w:rsid w:val="00AD32E9"/>
    <w:rsid w:val="00AD354B"/>
    <w:rsid w:val="00AD3852"/>
    <w:rsid w:val="00AD3912"/>
    <w:rsid w:val="00AD396A"/>
    <w:rsid w:val="00AD39F5"/>
    <w:rsid w:val="00AD3CCE"/>
    <w:rsid w:val="00AD4199"/>
    <w:rsid w:val="00AD4426"/>
    <w:rsid w:val="00AD4564"/>
    <w:rsid w:val="00AD4722"/>
    <w:rsid w:val="00AD47CE"/>
    <w:rsid w:val="00AD49A6"/>
    <w:rsid w:val="00AD4D01"/>
    <w:rsid w:val="00AD4D4B"/>
    <w:rsid w:val="00AD4F8E"/>
    <w:rsid w:val="00AD50A7"/>
    <w:rsid w:val="00AD50FD"/>
    <w:rsid w:val="00AD5714"/>
    <w:rsid w:val="00AD593A"/>
    <w:rsid w:val="00AD63E1"/>
    <w:rsid w:val="00AD6406"/>
    <w:rsid w:val="00AD65E0"/>
    <w:rsid w:val="00AD680F"/>
    <w:rsid w:val="00AD6823"/>
    <w:rsid w:val="00AD68DF"/>
    <w:rsid w:val="00AD6AF6"/>
    <w:rsid w:val="00AD6B4D"/>
    <w:rsid w:val="00AD6B84"/>
    <w:rsid w:val="00AD6E35"/>
    <w:rsid w:val="00AD70F3"/>
    <w:rsid w:val="00AD7438"/>
    <w:rsid w:val="00AD7518"/>
    <w:rsid w:val="00AD7A5C"/>
    <w:rsid w:val="00AD7A8E"/>
    <w:rsid w:val="00AE0032"/>
    <w:rsid w:val="00AE0922"/>
    <w:rsid w:val="00AE0FCC"/>
    <w:rsid w:val="00AE12E3"/>
    <w:rsid w:val="00AE1478"/>
    <w:rsid w:val="00AE15DD"/>
    <w:rsid w:val="00AE15E4"/>
    <w:rsid w:val="00AE1926"/>
    <w:rsid w:val="00AE19A6"/>
    <w:rsid w:val="00AE1EB6"/>
    <w:rsid w:val="00AE1EF5"/>
    <w:rsid w:val="00AE2456"/>
    <w:rsid w:val="00AE2904"/>
    <w:rsid w:val="00AE2934"/>
    <w:rsid w:val="00AE2A44"/>
    <w:rsid w:val="00AE2B10"/>
    <w:rsid w:val="00AE2B49"/>
    <w:rsid w:val="00AE2BAD"/>
    <w:rsid w:val="00AE2CE3"/>
    <w:rsid w:val="00AE2DDA"/>
    <w:rsid w:val="00AE2F69"/>
    <w:rsid w:val="00AE30D2"/>
    <w:rsid w:val="00AE31FD"/>
    <w:rsid w:val="00AE3279"/>
    <w:rsid w:val="00AE3542"/>
    <w:rsid w:val="00AE3AD9"/>
    <w:rsid w:val="00AE3F5C"/>
    <w:rsid w:val="00AE461C"/>
    <w:rsid w:val="00AE46D2"/>
    <w:rsid w:val="00AE46D7"/>
    <w:rsid w:val="00AE4874"/>
    <w:rsid w:val="00AE4A7F"/>
    <w:rsid w:val="00AE4A90"/>
    <w:rsid w:val="00AE4C03"/>
    <w:rsid w:val="00AE5295"/>
    <w:rsid w:val="00AE53AF"/>
    <w:rsid w:val="00AE59C5"/>
    <w:rsid w:val="00AE5DE2"/>
    <w:rsid w:val="00AE5FC4"/>
    <w:rsid w:val="00AE6312"/>
    <w:rsid w:val="00AE661A"/>
    <w:rsid w:val="00AE6753"/>
    <w:rsid w:val="00AE67F2"/>
    <w:rsid w:val="00AE695D"/>
    <w:rsid w:val="00AE6974"/>
    <w:rsid w:val="00AE6A2E"/>
    <w:rsid w:val="00AE6D4A"/>
    <w:rsid w:val="00AE71E5"/>
    <w:rsid w:val="00AE7390"/>
    <w:rsid w:val="00AE746D"/>
    <w:rsid w:val="00AE794C"/>
    <w:rsid w:val="00AE7ABB"/>
    <w:rsid w:val="00AE7DB9"/>
    <w:rsid w:val="00AE7DD2"/>
    <w:rsid w:val="00AF0194"/>
    <w:rsid w:val="00AF01B8"/>
    <w:rsid w:val="00AF0231"/>
    <w:rsid w:val="00AF04BD"/>
    <w:rsid w:val="00AF072E"/>
    <w:rsid w:val="00AF078A"/>
    <w:rsid w:val="00AF0DB4"/>
    <w:rsid w:val="00AF0E5F"/>
    <w:rsid w:val="00AF0F2C"/>
    <w:rsid w:val="00AF10F9"/>
    <w:rsid w:val="00AF1261"/>
    <w:rsid w:val="00AF16B6"/>
    <w:rsid w:val="00AF17D5"/>
    <w:rsid w:val="00AF1946"/>
    <w:rsid w:val="00AF19CE"/>
    <w:rsid w:val="00AF1A2F"/>
    <w:rsid w:val="00AF1D29"/>
    <w:rsid w:val="00AF2559"/>
    <w:rsid w:val="00AF25DD"/>
    <w:rsid w:val="00AF25F7"/>
    <w:rsid w:val="00AF26C6"/>
    <w:rsid w:val="00AF2B28"/>
    <w:rsid w:val="00AF303D"/>
    <w:rsid w:val="00AF3153"/>
    <w:rsid w:val="00AF39BE"/>
    <w:rsid w:val="00AF3AE6"/>
    <w:rsid w:val="00AF3B77"/>
    <w:rsid w:val="00AF3EEA"/>
    <w:rsid w:val="00AF4118"/>
    <w:rsid w:val="00AF4146"/>
    <w:rsid w:val="00AF4177"/>
    <w:rsid w:val="00AF4262"/>
    <w:rsid w:val="00AF46EC"/>
    <w:rsid w:val="00AF48C4"/>
    <w:rsid w:val="00AF4A5A"/>
    <w:rsid w:val="00AF4A8F"/>
    <w:rsid w:val="00AF4C1D"/>
    <w:rsid w:val="00AF4CEF"/>
    <w:rsid w:val="00AF5593"/>
    <w:rsid w:val="00AF5B52"/>
    <w:rsid w:val="00AF5CC2"/>
    <w:rsid w:val="00AF5CDF"/>
    <w:rsid w:val="00AF5DBA"/>
    <w:rsid w:val="00AF5ED6"/>
    <w:rsid w:val="00AF5FE9"/>
    <w:rsid w:val="00AF6010"/>
    <w:rsid w:val="00AF602F"/>
    <w:rsid w:val="00AF626A"/>
    <w:rsid w:val="00AF64AD"/>
    <w:rsid w:val="00AF6A72"/>
    <w:rsid w:val="00AF6AC3"/>
    <w:rsid w:val="00AF6B1B"/>
    <w:rsid w:val="00AF6B85"/>
    <w:rsid w:val="00AF6F75"/>
    <w:rsid w:val="00AF7100"/>
    <w:rsid w:val="00AF726C"/>
    <w:rsid w:val="00AF75C9"/>
    <w:rsid w:val="00AF76B3"/>
    <w:rsid w:val="00AF76B6"/>
    <w:rsid w:val="00AF7788"/>
    <w:rsid w:val="00AF79C1"/>
    <w:rsid w:val="00AF7EF2"/>
    <w:rsid w:val="00B00031"/>
    <w:rsid w:val="00B00088"/>
    <w:rsid w:val="00B000CB"/>
    <w:rsid w:val="00B0030C"/>
    <w:rsid w:val="00B00A66"/>
    <w:rsid w:val="00B00AB1"/>
    <w:rsid w:val="00B00F9F"/>
    <w:rsid w:val="00B0161C"/>
    <w:rsid w:val="00B01C7A"/>
    <w:rsid w:val="00B01E57"/>
    <w:rsid w:val="00B01F2D"/>
    <w:rsid w:val="00B01F7E"/>
    <w:rsid w:val="00B021EC"/>
    <w:rsid w:val="00B022B2"/>
    <w:rsid w:val="00B0287E"/>
    <w:rsid w:val="00B02A29"/>
    <w:rsid w:val="00B02A8E"/>
    <w:rsid w:val="00B02B24"/>
    <w:rsid w:val="00B02C43"/>
    <w:rsid w:val="00B02E8D"/>
    <w:rsid w:val="00B032AC"/>
    <w:rsid w:val="00B0336E"/>
    <w:rsid w:val="00B03806"/>
    <w:rsid w:val="00B03A16"/>
    <w:rsid w:val="00B03AB2"/>
    <w:rsid w:val="00B03B5E"/>
    <w:rsid w:val="00B03D0B"/>
    <w:rsid w:val="00B03D6B"/>
    <w:rsid w:val="00B04074"/>
    <w:rsid w:val="00B040F8"/>
    <w:rsid w:val="00B0424B"/>
    <w:rsid w:val="00B04255"/>
    <w:rsid w:val="00B04660"/>
    <w:rsid w:val="00B048DC"/>
    <w:rsid w:val="00B04B06"/>
    <w:rsid w:val="00B04D0F"/>
    <w:rsid w:val="00B04E18"/>
    <w:rsid w:val="00B050C1"/>
    <w:rsid w:val="00B0513B"/>
    <w:rsid w:val="00B053B1"/>
    <w:rsid w:val="00B056FE"/>
    <w:rsid w:val="00B05A07"/>
    <w:rsid w:val="00B05A4C"/>
    <w:rsid w:val="00B05A6F"/>
    <w:rsid w:val="00B05A86"/>
    <w:rsid w:val="00B05B87"/>
    <w:rsid w:val="00B05B8B"/>
    <w:rsid w:val="00B05BB7"/>
    <w:rsid w:val="00B06064"/>
    <w:rsid w:val="00B061C1"/>
    <w:rsid w:val="00B06305"/>
    <w:rsid w:val="00B0643B"/>
    <w:rsid w:val="00B0652D"/>
    <w:rsid w:val="00B06851"/>
    <w:rsid w:val="00B0692A"/>
    <w:rsid w:val="00B0698E"/>
    <w:rsid w:val="00B06AE7"/>
    <w:rsid w:val="00B06B6C"/>
    <w:rsid w:val="00B06D68"/>
    <w:rsid w:val="00B07195"/>
    <w:rsid w:val="00B07B33"/>
    <w:rsid w:val="00B07E87"/>
    <w:rsid w:val="00B1024B"/>
    <w:rsid w:val="00B106A9"/>
    <w:rsid w:val="00B10B44"/>
    <w:rsid w:val="00B10B5D"/>
    <w:rsid w:val="00B10BC4"/>
    <w:rsid w:val="00B10E97"/>
    <w:rsid w:val="00B11187"/>
    <w:rsid w:val="00B111BA"/>
    <w:rsid w:val="00B11250"/>
    <w:rsid w:val="00B1129E"/>
    <w:rsid w:val="00B11B88"/>
    <w:rsid w:val="00B11D5C"/>
    <w:rsid w:val="00B11EC3"/>
    <w:rsid w:val="00B11F97"/>
    <w:rsid w:val="00B12091"/>
    <w:rsid w:val="00B12176"/>
    <w:rsid w:val="00B12243"/>
    <w:rsid w:val="00B12364"/>
    <w:rsid w:val="00B124DE"/>
    <w:rsid w:val="00B12598"/>
    <w:rsid w:val="00B129FD"/>
    <w:rsid w:val="00B12C2E"/>
    <w:rsid w:val="00B12C82"/>
    <w:rsid w:val="00B12FD2"/>
    <w:rsid w:val="00B13925"/>
    <w:rsid w:val="00B13A37"/>
    <w:rsid w:val="00B14232"/>
    <w:rsid w:val="00B14238"/>
    <w:rsid w:val="00B143A9"/>
    <w:rsid w:val="00B14731"/>
    <w:rsid w:val="00B148D7"/>
    <w:rsid w:val="00B14A38"/>
    <w:rsid w:val="00B14AFE"/>
    <w:rsid w:val="00B14C29"/>
    <w:rsid w:val="00B14CC7"/>
    <w:rsid w:val="00B14CF0"/>
    <w:rsid w:val="00B14D70"/>
    <w:rsid w:val="00B14E76"/>
    <w:rsid w:val="00B14E80"/>
    <w:rsid w:val="00B15116"/>
    <w:rsid w:val="00B1571E"/>
    <w:rsid w:val="00B1594E"/>
    <w:rsid w:val="00B15C4C"/>
    <w:rsid w:val="00B15DA4"/>
    <w:rsid w:val="00B15EA5"/>
    <w:rsid w:val="00B1603A"/>
    <w:rsid w:val="00B16148"/>
    <w:rsid w:val="00B16921"/>
    <w:rsid w:val="00B16A96"/>
    <w:rsid w:val="00B16FD5"/>
    <w:rsid w:val="00B17129"/>
    <w:rsid w:val="00B171FE"/>
    <w:rsid w:val="00B1725B"/>
    <w:rsid w:val="00B175E9"/>
    <w:rsid w:val="00B17808"/>
    <w:rsid w:val="00B1783A"/>
    <w:rsid w:val="00B17865"/>
    <w:rsid w:val="00B179A0"/>
    <w:rsid w:val="00B17A32"/>
    <w:rsid w:val="00B17ADB"/>
    <w:rsid w:val="00B17DE4"/>
    <w:rsid w:val="00B20044"/>
    <w:rsid w:val="00B20248"/>
    <w:rsid w:val="00B2042C"/>
    <w:rsid w:val="00B20463"/>
    <w:rsid w:val="00B205C7"/>
    <w:rsid w:val="00B20638"/>
    <w:rsid w:val="00B206FC"/>
    <w:rsid w:val="00B208F4"/>
    <w:rsid w:val="00B20912"/>
    <w:rsid w:val="00B2096E"/>
    <w:rsid w:val="00B20F6D"/>
    <w:rsid w:val="00B210C1"/>
    <w:rsid w:val="00B21276"/>
    <w:rsid w:val="00B2165D"/>
    <w:rsid w:val="00B216B1"/>
    <w:rsid w:val="00B216BD"/>
    <w:rsid w:val="00B21803"/>
    <w:rsid w:val="00B218E0"/>
    <w:rsid w:val="00B21902"/>
    <w:rsid w:val="00B21BC7"/>
    <w:rsid w:val="00B21EA1"/>
    <w:rsid w:val="00B21F22"/>
    <w:rsid w:val="00B222DA"/>
    <w:rsid w:val="00B224E6"/>
    <w:rsid w:val="00B2259F"/>
    <w:rsid w:val="00B22735"/>
    <w:rsid w:val="00B22B38"/>
    <w:rsid w:val="00B22B75"/>
    <w:rsid w:val="00B22B79"/>
    <w:rsid w:val="00B2333C"/>
    <w:rsid w:val="00B23529"/>
    <w:rsid w:val="00B2363E"/>
    <w:rsid w:val="00B2386C"/>
    <w:rsid w:val="00B23A93"/>
    <w:rsid w:val="00B242F9"/>
    <w:rsid w:val="00B24303"/>
    <w:rsid w:val="00B24530"/>
    <w:rsid w:val="00B2454A"/>
    <w:rsid w:val="00B24553"/>
    <w:rsid w:val="00B24772"/>
    <w:rsid w:val="00B2486E"/>
    <w:rsid w:val="00B24D69"/>
    <w:rsid w:val="00B2519E"/>
    <w:rsid w:val="00B25319"/>
    <w:rsid w:val="00B25375"/>
    <w:rsid w:val="00B25394"/>
    <w:rsid w:val="00B25731"/>
    <w:rsid w:val="00B25760"/>
    <w:rsid w:val="00B257D9"/>
    <w:rsid w:val="00B257EF"/>
    <w:rsid w:val="00B258C1"/>
    <w:rsid w:val="00B25965"/>
    <w:rsid w:val="00B26133"/>
    <w:rsid w:val="00B26237"/>
    <w:rsid w:val="00B26558"/>
    <w:rsid w:val="00B2655F"/>
    <w:rsid w:val="00B2675B"/>
    <w:rsid w:val="00B26832"/>
    <w:rsid w:val="00B2689F"/>
    <w:rsid w:val="00B26BDC"/>
    <w:rsid w:val="00B27132"/>
    <w:rsid w:val="00B27298"/>
    <w:rsid w:val="00B27728"/>
    <w:rsid w:val="00B27A07"/>
    <w:rsid w:val="00B27B12"/>
    <w:rsid w:val="00B27CF6"/>
    <w:rsid w:val="00B27E4E"/>
    <w:rsid w:val="00B30538"/>
    <w:rsid w:val="00B3087D"/>
    <w:rsid w:val="00B309D3"/>
    <w:rsid w:val="00B30C08"/>
    <w:rsid w:val="00B30CA4"/>
    <w:rsid w:val="00B30EB4"/>
    <w:rsid w:val="00B30EB5"/>
    <w:rsid w:val="00B3105A"/>
    <w:rsid w:val="00B310C7"/>
    <w:rsid w:val="00B31149"/>
    <w:rsid w:val="00B31634"/>
    <w:rsid w:val="00B31742"/>
    <w:rsid w:val="00B31AE3"/>
    <w:rsid w:val="00B31CFE"/>
    <w:rsid w:val="00B31E60"/>
    <w:rsid w:val="00B31F65"/>
    <w:rsid w:val="00B3225E"/>
    <w:rsid w:val="00B32479"/>
    <w:rsid w:val="00B32795"/>
    <w:rsid w:val="00B32FA0"/>
    <w:rsid w:val="00B32FE0"/>
    <w:rsid w:val="00B335AB"/>
    <w:rsid w:val="00B337B4"/>
    <w:rsid w:val="00B33914"/>
    <w:rsid w:val="00B33E12"/>
    <w:rsid w:val="00B3434C"/>
    <w:rsid w:val="00B345F3"/>
    <w:rsid w:val="00B34677"/>
    <w:rsid w:val="00B34794"/>
    <w:rsid w:val="00B34AF4"/>
    <w:rsid w:val="00B34C21"/>
    <w:rsid w:val="00B34E55"/>
    <w:rsid w:val="00B35180"/>
    <w:rsid w:val="00B3548E"/>
    <w:rsid w:val="00B354C6"/>
    <w:rsid w:val="00B355F2"/>
    <w:rsid w:val="00B356FC"/>
    <w:rsid w:val="00B35758"/>
    <w:rsid w:val="00B357A7"/>
    <w:rsid w:val="00B357FB"/>
    <w:rsid w:val="00B35D83"/>
    <w:rsid w:val="00B35E3C"/>
    <w:rsid w:val="00B36031"/>
    <w:rsid w:val="00B36093"/>
    <w:rsid w:val="00B360C8"/>
    <w:rsid w:val="00B36123"/>
    <w:rsid w:val="00B361A8"/>
    <w:rsid w:val="00B36458"/>
    <w:rsid w:val="00B36499"/>
    <w:rsid w:val="00B3666D"/>
    <w:rsid w:val="00B367A1"/>
    <w:rsid w:val="00B36C0A"/>
    <w:rsid w:val="00B36E83"/>
    <w:rsid w:val="00B37162"/>
    <w:rsid w:val="00B37238"/>
    <w:rsid w:val="00B377B2"/>
    <w:rsid w:val="00B379FE"/>
    <w:rsid w:val="00B37A8B"/>
    <w:rsid w:val="00B37AC4"/>
    <w:rsid w:val="00B400A1"/>
    <w:rsid w:val="00B402E4"/>
    <w:rsid w:val="00B404FE"/>
    <w:rsid w:val="00B406DA"/>
    <w:rsid w:val="00B40A57"/>
    <w:rsid w:val="00B40B6D"/>
    <w:rsid w:val="00B40F11"/>
    <w:rsid w:val="00B41080"/>
    <w:rsid w:val="00B4119D"/>
    <w:rsid w:val="00B41677"/>
    <w:rsid w:val="00B418F3"/>
    <w:rsid w:val="00B419C6"/>
    <w:rsid w:val="00B41B10"/>
    <w:rsid w:val="00B41E1D"/>
    <w:rsid w:val="00B422D4"/>
    <w:rsid w:val="00B42426"/>
    <w:rsid w:val="00B424B9"/>
    <w:rsid w:val="00B42554"/>
    <w:rsid w:val="00B426D3"/>
    <w:rsid w:val="00B427AB"/>
    <w:rsid w:val="00B4293A"/>
    <w:rsid w:val="00B42AC5"/>
    <w:rsid w:val="00B42DB5"/>
    <w:rsid w:val="00B42E32"/>
    <w:rsid w:val="00B43323"/>
    <w:rsid w:val="00B437F4"/>
    <w:rsid w:val="00B4382C"/>
    <w:rsid w:val="00B438DD"/>
    <w:rsid w:val="00B43C2E"/>
    <w:rsid w:val="00B44679"/>
    <w:rsid w:val="00B448B0"/>
    <w:rsid w:val="00B44C7E"/>
    <w:rsid w:val="00B44CA5"/>
    <w:rsid w:val="00B44D43"/>
    <w:rsid w:val="00B44DAA"/>
    <w:rsid w:val="00B44E8F"/>
    <w:rsid w:val="00B44F9B"/>
    <w:rsid w:val="00B45019"/>
    <w:rsid w:val="00B450DE"/>
    <w:rsid w:val="00B451AD"/>
    <w:rsid w:val="00B459E5"/>
    <w:rsid w:val="00B45B15"/>
    <w:rsid w:val="00B45CDA"/>
    <w:rsid w:val="00B45D78"/>
    <w:rsid w:val="00B45E89"/>
    <w:rsid w:val="00B4608F"/>
    <w:rsid w:val="00B460B7"/>
    <w:rsid w:val="00B460BD"/>
    <w:rsid w:val="00B461D3"/>
    <w:rsid w:val="00B466A1"/>
    <w:rsid w:val="00B46870"/>
    <w:rsid w:val="00B469A4"/>
    <w:rsid w:val="00B469D6"/>
    <w:rsid w:val="00B46B4D"/>
    <w:rsid w:val="00B46B6E"/>
    <w:rsid w:val="00B46D3C"/>
    <w:rsid w:val="00B47023"/>
    <w:rsid w:val="00B470F7"/>
    <w:rsid w:val="00B4731D"/>
    <w:rsid w:val="00B47399"/>
    <w:rsid w:val="00B47474"/>
    <w:rsid w:val="00B4752A"/>
    <w:rsid w:val="00B475A0"/>
    <w:rsid w:val="00B4762E"/>
    <w:rsid w:val="00B47854"/>
    <w:rsid w:val="00B47DBE"/>
    <w:rsid w:val="00B500EB"/>
    <w:rsid w:val="00B5014B"/>
    <w:rsid w:val="00B5037A"/>
    <w:rsid w:val="00B50570"/>
    <w:rsid w:val="00B5087C"/>
    <w:rsid w:val="00B508F9"/>
    <w:rsid w:val="00B50BEE"/>
    <w:rsid w:val="00B50CCD"/>
    <w:rsid w:val="00B50CE4"/>
    <w:rsid w:val="00B50D78"/>
    <w:rsid w:val="00B5111A"/>
    <w:rsid w:val="00B512C4"/>
    <w:rsid w:val="00B5138A"/>
    <w:rsid w:val="00B51473"/>
    <w:rsid w:val="00B51612"/>
    <w:rsid w:val="00B51688"/>
    <w:rsid w:val="00B51B07"/>
    <w:rsid w:val="00B51DAF"/>
    <w:rsid w:val="00B5242B"/>
    <w:rsid w:val="00B526B7"/>
    <w:rsid w:val="00B52C4F"/>
    <w:rsid w:val="00B52D3E"/>
    <w:rsid w:val="00B52ED4"/>
    <w:rsid w:val="00B5343B"/>
    <w:rsid w:val="00B53735"/>
    <w:rsid w:val="00B5384A"/>
    <w:rsid w:val="00B53AE0"/>
    <w:rsid w:val="00B53D55"/>
    <w:rsid w:val="00B54058"/>
    <w:rsid w:val="00B54121"/>
    <w:rsid w:val="00B543AA"/>
    <w:rsid w:val="00B54A13"/>
    <w:rsid w:val="00B54EB2"/>
    <w:rsid w:val="00B5503E"/>
    <w:rsid w:val="00B5532D"/>
    <w:rsid w:val="00B55903"/>
    <w:rsid w:val="00B559E1"/>
    <w:rsid w:val="00B55CE5"/>
    <w:rsid w:val="00B55D64"/>
    <w:rsid w:val="00B55EDF"/>
    <w:rsid w:val="00B5600F"/>
    <w:rsid w:val="00B561CC"/>
    <w:rsid w:val="00B5650C"/>
    <w:rsid w:val="00B56A70"/>
    <w:rsid w:val="00B56A85"/>
    <w:rsid w:val="00B56D8D"/>
    <w:rsid w:val="00B57073"/>
    <w:rsid w:val="00B57168"/>
    <w:rsid w:val="00B5717B"/>
    <w:rsid w:val="00B572B0"/>
    <w:rsid w:val="00B5740B"/>
    <w:rsid w:val="00B57525"/>
    <w:rsid w:val="00B57539"/>
    <w:rsid w:val="00B57EDC"/>
    <w:rsid w:val="00B60246"/>
    <w:rsid w:val="00B60421"/>
    <w:rsid w:val="00B60424"/>
    <w:rsid w:val="00B605CA"/>
    <w:rsid w:val="00B6085F"/>
    <w:rsid w:val="00B609E8"/>
    <w:rsid w:val="00B60D1F"/>
    <w:rsid w:val="00B612B7"/>
    <w:rsid w:val="00B61653"/>
    <w:rsid w:val="00B61771"/>
    <w:rsid w:val="00B61C15"/>
    <w:rsid w:val="00B61CC2"/>
    <w:rsid w:val="00B62096"/>
    <w:rsid w:val="00B625A4"/>
    <w:rsid w:val="00B62871"/>
    <w:rsid w:val="00B63093"/>
    <w:rsid w:val="00B63161"/>
    <w:rsid w:val="00B63267"/>
    <w:rsid w:val="00B633DC"/>
    <w:rsid w:val="00B6353F"/>
    <w:rsid w:val="00B636C7"/>
    <w:rsid w:val="00B63CE6"/>
    <w:rsid w:val="00B63D23"/>
    <w:rsid w:val="00B63E2B"/>
    <w:rsid w:val="00B640B2"/>
    <w:rsid w:val="00B641DC"/>
    <w:rsid w:val="00B647DA"/>
    <w:rsid w:val="00B64844"/>
    <w:rsid w:val="00B6493F"/>
    <w:rsid w:val="00B649FA"/>
    <w:rsid w:val="00B64A16"/>
    <w:rsid w:val="00B64FE1"/>
    <w:rsid w:val="00B65750"/>
    <w:rsid w:val="00B65985"/>
    <w:rsid w:val="00B65D4E"/>
    <w:rsid w:val="00B65DD9"/>
    <w:rsid w:val="00B660F3"/>
    <w:rsid w:val="00B6646D"/>
    <w:rsid w:val="00B66B6E"/>
    <w:rsid w:val="00B66FA2"/>
    <w:rsid w:val="00B672A9"/>
    <w:rsid w:val="00B67ACC"/>
    <w:rsid w:val="00B67FC2"/>
    <w:rsid w:val="00B70107"/>
    <w:rsid w:val="00B701E2"/>
    <w:rsid w:val="00B703D9"/>
    <w:rsid w:val="00B706F4"/>
    <w:rsid w:val="00B70760"/>
    <w:rsid w:val="00B708EF"/>
    <w:rsid w:val="00B7092F"/>
    <w:rsid w:val="00B70A78"/>
    <w:rsid w:val="00B70AD7"/>
    <w:rsid w:val="00B70AF5"/>
    <w:rsid w:val="00B70B96"/>
    <w:rsid w:val="00B70EDB"/>
    <w:rsid w:val="00B71147"/>
    <w:rsid w:val="00B71562"/>
    <w:rsid w:val="00B71827"/>
    <w:rsid w:val="00B718EA"/>
    <w:rsid w:val="00B71CB6"/>
    <w:rsid w:val="00B72273"/>
    <w:rsid w:val="00B725C7"/>
    <w:rsid w:val="00B7268B"/>
    <w:rsid w:val="00B7278D"/>
    <w:rsid w:val="00B72BE9"/>
    <w:rsid w:val="00B72ECA"/>
    <w:rsid w:val="00B72F31"/>
    <w:rsid w:val="00B73723"/>
    <w:rsid w:val="00B737FF"/>
    <w:rsid w:val="00B7396A"/>
    <w:rsid w:val="00B73C2F"/>
    <w:rsid w:val="00B73D23"/>
    <w:rsid w:val="00B73FD9"/>
    <w:rsid w:val="00B74075"/>
    <w:rsid w:val="00B74124"/>
    <w:rsid w:val="00B74162"/>
    <w:rsid w:val="00B74297"/>
    <w:rsid w:val="00B746E9"/>
    <w:rsid w:val="00B747CF"/>
    <w:rsid w:val="00B74C36"/>
    <w:rsid w:val="00B74D27"/>
    <w:rsid w:val="00B7503F"/>
    <w:rsid w:val="00B75232"/>
    <w:rsid w:val="00B7527B"/>
    <w:rsid w:val="00B75396"/>
    <w:rsid w:val="00B75489"/>
    <w:rsid w:val="00B754D2"/>
    <w:rsid w:val="00B75591"/>
    <w:rsid w:val="00B75980"/>
    <w:rsid w:val="00B75A44"/>
    <w:rsid w:val="00B75B9C"/>
    <w:rsid w:val="00B762CC"/>
    <w:rsid w:val="00B763BF"/>
    <w:rsid w:val="00B76627"/>
    <w:rsid w:val="00B76795"/>
    <w:rsid w:val="00B76808"/>
    <w:rsid w:val="00B76C19"/>
    <w:rsid w:val="00B76CDF"/>
    <w:rsid w:val="00B76DE5"/>
    <w:rsid w:val="00B76E35"/>
    <w:rsid w:val="00B76F63"/>
    <w:rsid w:val="00B7705E"/>
    <w:rsid w:val="00B770B6"/>
    <w:rsid w:val="00B77120"/>
    <w:rsid w:val="00B77147"/>
    <w:rsid w:val="00B77346"/>
    <w:rsid w:val="00B773D1"/>
    <w:rsid w:val="00B773EA"/>
    <w:rsid w:val="00B7742D"/>
    <w:rsid w:val="00B77652"/>
    <w:rsid w:val="00B7772D"/>
    <w:rsid w:val="00B778A2"/>
    <w:rsid w:val="00B77AD6"/>
    <w:rsid w:val="00B77AF4"/>
    <w:rsid w:val="00B77BE7"/>
    <w:rsid w:val="00B80152"/>
    <w:rsid w:val="00B80207"/>
    <w:rsid w:val="00B803FE"/>
    <w:rsid w:val="00B806F9"/>
    <w:rsid w:val="00B8101B"/>
    <w:rsid w:val="00B810C8"/>
    <w:rsid w:val="00B8135F"/>
    <w:rsid w:val="00B81520"/>
    <w:rsid w:val="00B81587"/>
    <w:rsid w:val="00B819DB"/>
    <w:rsid w:val="00B81FCE"/>
    <w:rsid w:val="00B820D4"/>
    <w:rsid w:val="00B82813"/>
    <w:rsid w:val="00B82EB3"/>
    <w:rsid w:val="00B82F64"/>
    <w:rsid w:val="00B83317"/>
    <w:rsid w:val="00B83323"/>
    <w:rsid w:val="00B83507"/>
    <w:rsid w:val="00B835C5"/>
    <w:rsid w:val="00B8382F"/>
    <w:rsid w:val="00B83A27"/>
    <w:rsid w:val="00B83C8E"/>
    <w:rsid w:val="00B83CAC"/>
    <w:rsid w:val="00B83DBF"/>
    <w:rsid w:val="00B83EF3"/>
    <w:rsid w:val="00B8456C"/>
    <w:rsid w:val="00B84689"/>
    <w:rsid w:val="00B84A47"/>
    <w:rsid w:val="00B84A85"/>
    <w:rsid w:val="00B84C18"/>
    <w:rsid w:val="00B84D16"/>
    <w:rsid w:val="00B84E99"/>
    <w:rsid w:val="00B85178"/>
    <w:rsid w:val="00B853C6"/>
    <w:rsid w:val="00B8549D"/>
    <w:rsid w:val="00B85601"/>
    <w:rsid w:val="00B858F9"/>
    <w:rsid w:val="00B8590B"/>
    <w:rsid w:val="00B85A32"/>
    <w:rsid w:val="00B85C45"/>
    <w:rsid w:val="00B85FA4"/>
    <w:rsid w:val="00B85FD6"/>
    <w:rsid w:val="00B86263"/>
    <w:rsid w:val="00B86481"/>
    <w:rsid w:val="00B866A2"/>
    <w:rsid w:val="00B8684C"/>
    <w:rsid w:val="00B868DC"/>
    <w:rsid w:val="00B86B14"/>
    <w:rsid w:val="00B86D0F"/>
    <w:rsid w:val="00B86E8B"/>
    <w:rsid w:val="00B86F23"/>
    <w:rsid w:val="00B86FBA"/>
    <w:rsid w:val="00B8730B"/>
    <w:rsid w:val="00B87468"/>
    <w:rsid w:val="00B87767"/>
    <w:rsid w:val="00B87831"/>
    <w:rsid w:val="00B87D25"/>
    <w:rsid w:val="00B87D4B"/>
    <w:rsid w:val="00B87EF7"/>
    <w:rsid w:val="00B900F0"/>
    <w:rsid w:val="00B901A1"/>
    <w:rsid w:val="00B901C9"/>
    <w:rsid w:val="00B90446"/>
    <w:rsid w:val="00B911D7"/>
    <w:rsid w:val="00B916F5"/>
    <w:rsid w:val="00B91C80"/>
    <w:rsid w:val="00B91F13"/>
    <w:rsid w:val="00B920AB"/>
    <w:rsid w:val="00B9212C"/>
    <w:rsid w:val="00B922A7"/>
    <w:rsid w:val="00B92AD0"/>
    <w:rsid w:val="00B92F69"/>
    <w:rsid w:val="00B932F8"/>
    <w:rsid w:val="00B93328"/>
    <w:rsid w:val="00B93418"/>
    <w:rsid w:val="00B93453"/>
    <w:rsid w:val="00B938A2"/>
    <w:rsid w:val="00B93972"/>
    <w:rsid w:val="00B939B0"/>
    <w:rsid w:val="00B942A2"/>
    <w:rsid w:val="00B942C4"/>
    <w:rsid w:val="00B94717"/>
    <w:rsid w:val="00B94789"/>
    <w:rsid w:val="00B94873"/>
    <w:rsid w:val="00B948E6"/>
    <w:rsid w:val="00B94C38"/>
    <w:rsid w:val="00B94FBE"/>
    <w:rsid w:val="00B94FC2"/>
    <w:rsid w:val="00B9537C"/>
    <w:rsid w:val="00B95755"/>
    <w:rsid w:val="00B95876"/>
    <w:rsid w:val="00B9594E"/>
    <w:rsid w:val="00B95A38"/>
    <w:rsid w:val="00B95C5D"/>
    <w:rsid w:val="00B95F46"/>
    <w:rsid w:val="00B95FF2"/>
    <w:rsid w:val="00B962F1"/>
    <w:rsid w:val="00B96370"/>
    <w:rsid w:val="00B963D3"/>
    <w:rsid w:val="00B96682"/>
    <w:rsid w:val="00B96715"/>
    <w:rsid w:val="00B96B97"/>
    <w:rsid w:val="00B96E59"/>
    <w:rsid w:val="00B96F38"/>
    <w:rsid w:val="00B96F5A"/>
    <w:rsid w:val="00B97173"/>
    <w:rsid w:val="00B97373"/>
    <w:rsid w:val="00B973C8"/>
    <w:rsid w:val="00B97780"/>
    <w:rsid w:val="00B977B2"/>
    <w:rsid w:val="00B97BAD"/>
    <w:rsid w:val="00BA012E"/>
    <w:rsid w:val="00BA0770"/>
    <w:rsid w:val="00BA0A5D"/>
    <w:rsid w:val="00BA0CE5"/>
    <w:rsid w:val="00BA0F66"/>
    <w:rsid w:val="00BA1000"/>
    <w:rsid w:val="00BA1243"/>
    <w:rsid w:val="00BA1339"/>
    <w:rsid w:val="00BA1426"/>
    <w:rsid w:val="00BA16C8"/>
    <w:rsid w:val="00BA173A"/>
    <w:rsid w:val="00BA175D"/>
    <w:rsid w:val="00BA1814"/>
    <w:rsid w:val="00BA1A01"/>
    <w:rsid w:val="00BA1A98"/>
    <w:rsid w:val="00BA1B70"/>
    <w:rsid w:val="00BA1CC8"/>
    <w:rsid w:val="00BA2197"/>
    <w:rsid w:val="00BA2343"/>
    <w:rsid w:val="00BA2746"/>
    <w:rsid w:val="00BA28DB"/>
    <w:rsid w:val="00BA2905"/>
    <w:rsid w:val="00BA2908"/>
    <w:rsid w:val="00BA2976"/>
    <w:rsid w:val="00BA2981"/>
    <w:rsid w:val="00BA2A15"/>
    <w:rsid w:val="00BA2BE1"/>
    <w:rsid w:val="00BA31AF"/>
    <w:rsid w:val="00BA331B"/>
    <w:rsid w:val="00BA335B"/>
    <w:rsid w:val="00BA35E1"/>
    <w:rsid w:val="00BA3787"/>
    <w:rsid w:val="00BA38D0"/>
    <w:rsid w:val="00BA3A94"/>
    <w:rsid w:val="00BA3ABF"/>
    <w:rsid w:val="00BA3EA1"/>
    <w:rsid w:val="00BA3EDE"/>
    <w:rsid w:val="00BA3FED"/>
    <w:rsid w:val="00BA417C"/>
    <w:rsid w:val="00BA422F"/>
    <w:rsid w:val="00BA442A"/>
    <w:rsid w:val="00BA44C4"/>
    <w:rsid w:val="00BA4512"/>
    <w:rsid w:val="00BA464F"/>
    <w:rsid w:val="00BA4679"/>
    <w:rsid w:val="00BA47D2"/>
    <w:rsid w:val="00BA4A24"/>
    <w:rsid w:val="00BA4A75"/>
    <w:rsid w:val="00BA4B16"/>
    <w:rsid w:val="00BA4C14"/>
    <w:rsid w:val="00BA4DF5"/>
    <w:rsid w:val="00BA4E7A"/>
    <w:rsid w:val="00BA4F19"/>
    <w:rsid w:val="00BA4F93"/>
    <w:rsid w:val="00BA5570"/>
    <w:rsid w:val="00BA565D"/>
    <w:rsid w:val="00BA5773"/>
    <w:rsid w:val="00BA5A92"/>
    <w:rsid w:val="00BA5BC5"/>
    <w:rsid w:val="00BA5CAF"/>
    <w:rsid w:val="00BA5D3F"/>
    <w:rsid w:val="00BA5DAB"/>
    <w:rsid w:val="00BA6652"/>
    <w:rsid w:val="00BA6663"/>
    <w:rsid w:val="00BA6A19"/>
    <w:rsid w:val="00BA6BA7"/>
    <w:rsid w:val="00BA6BE6"/>
    <w:rsid w:val="00BA6E1C"/>
    <w:rsid w:val="00BA710E"/>
    <w:rsid w:val="00BA7273"/>
    <w:rsid w:val="00BA727E"/>
    <w:rsid w:val="00BA773C"/>
    <w:rsid w:val="00BA7741"/>
    <w:rsid w:val="00BA7744"/>
    <w:rsid w:val="00BA7A06"/>
    <w:rsid w:val="00BA7A1C"/>
    <w:rsid w:val="00BA7ECB"/>
    <w:rsid w:val="00BB0096"/>
    <w:rsid w:val="00BB0243"/>
    <w:rsid w:val="00BB029B"/>
    <w:rsid w:val="00BB02EF"/>
    <w:rsid w:val="00BB0C3B"/>
    <w:rsid w:val="00BB0DC5"/>
    <w:rsid w:val="00BB125D"/>
    <w:rsid w:val="00BB17B4"/>
    <w:rsid w:val="00BB1918"/>
    <w:rsid w:val="00BB193A"/>
    <w:rsid w:val="00BB19B4"/>
    <w:rsid w:val="00BB1B50"/>
    <w:rsid w:val="00BB1BB4"/>
    <w:rsid w:val="00BB1E44"/>
    <w:rsid w:val="00BB22C8"/>
    <w:rsid w:val="00BB242F"/>
    <w:rsid w:val="00BB2690"/>
    <w:rsid w:val="00BB27A8"/>
    <w:rsid w:val="00BB2829"/>
    <w:rsid w:val="00BB2E98"/>
    <w:rsid w:val="00BB36EB"/>
    <w:rsid w:val="00BB3A1F"/>
    <w:rsid w:val="00BB4214"/>
    <w:rsid w:val="00BB4332"/>
    <w:rsid w:val="00BB4361"/>
    <w:rsid w:val="00BB4496"/>
    <w:rsid w:val="00BB451B"/>
    <w:rsid w:val="00BB4620"/>
    <w:rsid w:val="00BB46F4"/>
    <w:rsid w:val="00BB47F7"/>
    <w:rsid w:val="00BB48C2"/>
    <w:rsid w:val="00BB4904"/>
    <w:rsid w:val="00BB4A32"/>
    <w:rsid w:val="00BB4B36"/>
    <w:rsid w:val="00BB4BFC"/>
    <w:rsid w:val="00BB4C33"/>
    <w:rsid w:val="00BB4D75"/>
    <w:rsid w:val="00BB55AE"/>
    <w:rsid w:val="00BB55DA"/>
    <w:rsid w:val="00BB5906"/>
    <w:rsid w:val="00BB59DD"/>
    <w:rsid w:val="00BB6083"/>
    <w:rsid w:val="00BB62C9"/>
    <w:rsid w:val="00BB64BF"/>
    <w:rsid w:val="00BB6684"/>
    <w:rsid w:val="00BB672B"/>
    <w:rsid w:val="00BB6A5D"/>
    <w:rsid w:val="00BB6B13"/>
    <w:rsid w:val="00BB7019"/>
    <w:rsid w:val="00BB71D2"/>
    <w:rsid w:val="00BB7536"/>
    <w:rsid w:val="00BB7561"/>
    <w:rsid w:val="00BB75F9"/>
    <w:rsid w:val="00BB776B"/>
    <w:rsid w:val="00BB7F9B"/>
    <w:rsid w:val="00BC012E"/>
    <w:rsid w:val="00BC025E"/>
    <w:rsid w:val="00BC030D"/>
    <w:rsid w:val="00BC07EE"/>
    <w:rsid w:val="00BC0C93"/>
    <w:rsid w:val="00BC0E64"/>
    <w:rsid w:val="00BC0ECC"/>
    <w:rsid w:val="00BC10F4"/>
    <w:rsid w:val="00BC2071"/>
    <w:rsid w:val="00BC247F"/>
    <w:rsid w:val="00BC24DB"/>
    <w:rsid w:val="00BC269C"/>
    <w:rsid w:val="00BC26BE"/>
    <w:rsid w:val="00BC290B"/>
    <w:rsid w:val="00BC2940"/>
    <w:rsid w:val="00BC2CEA"/>
    <w:rsid w:val="00BC317F"/>
    <w:rsid w:val="00BC328A"/>
    <w:rsid w:val="00BC32CA"/>
    <w:rsid w:val="00BC33DC"/>
    <w:rsid w:val="00BC3503"/>
    <w:rsid w:val="00BC383F"/>
    <w:rsid w:val="00BC39D8"/>
    <w:rsid w:val="00BC4013"/>
    <w:rsid w:val="00BC40D1"/>
    <w:rsid w:val="00BC44B8"/>
    <w:rsid w:val="00BC4539"/>
    <w:rsid w:val="00BC47A9"/>
    <w:rsid w:val="00BC4A41"/>
    <w:rsid w:val="00BC4B37"/>
    <w:rsid w:val="00BC4BA5"/>
    <w:rsid w:val="00BC4C9A"/>
    <w:rsid w:val="00BC4DA2"/>
    <w:rsid w:val="00BC4DCE"/>
    <w:rsid w:val="00BC4E4D"/>
    <w:rsid w:val="00BC5110"/>
    <w:rsid w:val="00BC53BF"/>
    <w:rsid w:val="00BC5495"/>
    <w:rsid w:val="00BC5582"/>
    <w:rsid w:val="00BC55C7"/>
    <w:rsid w:val="00BC5A32"/>
    <w:rsid w:val="00BC6350"/>
    <w:rsid w:val="00BC63E6"/>
    <w:rsid w:val="00BC6547"/>
    <w:rsid w:val="00BC6E00"/>
    <w:rsid w:val="00BC6E97"/>
    <w:rsid w:val="00BC6F47"/>
    <w:rsid w:val="00BC71FF"/>
    <w:rsid w:val="00BC7307"/>
    <w:rsid w:val="00BC742B"/>
    <w:rsid w:val="00BC74E7"/>
    <w:rsid w:val="00BC763F"/>
    <w:rsid w:val="00BC7671"/>
    <w:rsid w:val="00BC7BB8"/>
    <w:rsid w:val="00BD014F"/>
    <w:rsid w:val="00BD031F"/>
    <w:rsid w:val="00BD0911"/>
    <w:rsid w:val="00BD0BC5"/>
    <w:rsid w:val="00BD0BF0"/>
    <w:rsid w:val="00BD0C2A"/>
    <w:rsid w:val="00BD0DD0"/>
    <w:rsid w:val="00BD0E1E"/>
    <w:rsid w:val="00BD0E3F"/>
    <w:rsid w:val="00BD14EE"/>
    <w:rsid w:val="00BD16EA"/>
    <w:rsid w:val="00BD175A"/>
    <w:rsid w:val="00BD1913"/>
    <w:rsid w:val="00BD1AA6"/>
    <w:rsid w:val="00BD1AA7"/>
    <w:rsid w:val="00BD1DBB"/>
    <w:rsid w:val="00BD1EBD"/>
    <w:rsid w:val="00BD2241"/>
    <w:rsid w:val="00BD2471"/>
    <w:rsid w:val="00BD255D"/>
    <w:rsid w:val="00BD2771"/>
    <w:rsid w:val="00BD293D"/>
    <w:rsid w:val="00BD29DB"/>
    <w:rsid w:val="00BD2A54"/>
    <w:rsid w:val="00BD2BC2"/>
    <w:rsid w:val="00BD2F4C"/>
    <w:rsid w:val="00BD339B"/>
    <w:rsid w:val="00BD395E"/>
    <w:rsid w:val="00BD39AE"/>
    <w:rsid w:val="00BD39C2"/>
    <w:rsid w:val="00BD3B82"/>
    <w:rsid w:val="00BD3D7D"/>
    <w:rsid w:val="00BD3EB8"/>
    <w:rsid w:val="00BD4117"/>
    <w:rsid w:val="00BD41F6"/>
    <w:rsid w:val="00BD45AD"/>
    <w:rsid w:val="00BD521A"/>
    <w:rsid w:val="00BD543C"/>
    <w:rsid w:val="00BD54B9"/>
    <w:rsid w:val="00BD5637"/>
    <w:rsid w:val="00BD5683"/>
    <w:rsid w:val="00BD5A70"/>
    <w:rsid w:val="00BD5A77"/>
    <w:rsid w:val="00BD5C50"/>
    <w:rsid w:val="00BD5E28"/>
    <w:rsid w:val="00BD5F80"/>
    <w:rsid w:val="00BD618E"/>
    <w:rsid w:val="00BD627F"/>
    <w:rsid w:val="00BD62A8"/>
    <w:rsid w:val="00BD63CB"/>
    <w:rsid w:val="00BD6A66"/>
    <w:rsid w:val="00BD6B0E"/>
    <w:rsid w:val="00BD6EF1"/>
    <w:rsid w:val="00BD7051"/>
    <w:rsid w:val="00BD7349"/>
    <w:rsid w:val="00BD75BD"/>
    <w:rsid w:val="00BD766F"/>
    <w:rsid w:val="00BD7A24"/>
    <w:rsid w:val="00BD7C2A"/>
    <w:rsid w:val="00BE004D"/>
    <w:rsid w:val="00BE019B"/>
    <w:rsid w:val="00BE01DB"/>
    <w:rsid w:val="00BE0275"/>
    <w:rsid w:val="00BE04CB"/>
    <w:rsid w:val="00BE0888"/>
    <w:rsid w:val="00BE0C8A"/>
    <w:rsid w:val="00BE0D34"/>
    <w:rsid w:val="00BE0FEA"/>
    <w:rsid w:val="00BE10E5"/>
    <w:rsid w:val="00BE17F6"/>
    <w:rsid w:val="00BE1908"/>
    <w:rsid w:val="00BE1CCB"/>
    <w:rsid w:val="00BE20BF"/>
    <w:rsid w:val="00BE20E6"/>
    <w:rsid w:val="00BE21D8"/>
    <w:rsid w:val="00BE223A"/>
    <w:rsid w:val="00BE237D"/>
    <w:rsid w:val="00BE2395"/>
    <w:rsid w:val="00BE265D"/>
    <w:rsid w:val="00BE28E3"/>
    <w:rsid w:val="00BE293B"/>
    <w:rsid w:val="00BE2A72"/>
    <w:rsid w:val="00BE2EF0"/>
    <w:rsid w:val="00BE2F0E"/>
    <w:rsid w:val="00BE2FF4"/>
    <w:rsid w:val="00BE305D"/>
    <w:rsid w:val="00BE311C"/>
    <w:rsid w:val="00BE3129"/>
    <w:rsid w:val="00BE322F"/>
    <w:rsid w:val="00BE3262"/>
    <w:rsid w:val="00BE3513"/>
    <w:rsid w:val="00BE3753"/>
    <w:rsid w:val="00BE3A1C"/>
    <w:rsid w:val="00BE3BA8"/>
    <w:rsid w:val="00BE3E03"/>
    <w:rsid w:val="00BE409B"/>
    <w:rsid w:val="00BE40D3"/>
    <w:rsid w:val="00BE4212"/>
    <w:rsid w:val="00BE4763"/>
    <w:rsid w:val="00BE4A54"/>
    <w:rsid w:val="00BE4BFF"/>
    <w:rsid w:val="00BE4E75"/>
    <w:rsid w:val="00BE4F1A"/>
    <w:rsid w:val="00BE5177"/>
    <w:rsid w:val="00BE5661"/>
    <w:rsid w:val="00BE5903"/>
    <w:rsid w:val="00BE6011"/>
    <w:rsid w:val="00BE6371"/>
    <w:rsid w:val="00BE66E8"/>
    <w:rsid w:val="00BE6F5A"/>
    <w:rsid w:val="00BE70E0"/>
    <w:rsid w:val="00BE72D8"/>
    <w:rsid w:val="00BE7340"/>
    <w:rsid w:val="00BE740A"/>
    <w:rsid w:val="00BE740B"/>
    <w:rsid w:val="00BE7A98"/>
    <w:rsid w:val="00BE7AA2"/>
    <w:rsid w:val="00BE7ACA"/>
    <w:rsid w:val="00BE7C03"/>
    <w:rsid w:val="00BE7E10"/>
    <w:rsid w:val="00BE7EA3"/>
    <w:rsid w:val="00BF0102"/>
    <w:rsid w:val="00BF036D"/>
    <w:rsid w:val="00BF041E"/>
    <w:rsid w:val="00BF097D"/>
    <w:rsid w:val="00BF0C1F"/>
    <w:rsid w:val="00BF0DF0"/>
    <w:rsid w:val="00BF0E93"/>
    <w:rsid w:val="00BF0F35"/>
    <w:rsid w:val="00BF109F"/>
    <w:rsid w:val="00BF11EF"/>
    <w:rsid w:val="00BF130C"/>
    <w:rsid w:val="00BF1912"/>
    <w:rsid w:val="00BF1B57"/>
    <w:rsid w:val="00BF1D4F"/>
    <w:rsid w:val="00BF1E14"/>
    <w:rsid w:val="00BF2476"/>
    <w:rsid w:val="00BF27B9"/>
    <w:rsid w:val="00BF27EA"/>
    <w:rsid w:val="00BF296C"/>
    <w:rsid w:val="00BF2B03"/>
    <w:rsid w:val="00BF306C"/>
    <w:rsid w:val="00BF3244"/>
    <w:rsid w:val="00BF37E5"/>
    <w:rsid w:val="00BF3848"/>
    <w:rsid w:val="00BF3AC6"/>
    <w:rsid w:val="00BF3BBC"/>
    <w:rsid w:val="00BF3C63"/>
    <w:rsid w:val="00BF3F2D"/>
    <w:rsid w:val="00BF42C1"/>
    <w:rsid w:val="00BF4960"/>
    <w:rsid w:val="00BF4EA6"/>
    <w:rsid w:val="00BF4FB8"/>
    <w:rsid w:val="00BF51A4"/>
    <w:rsid w:val="00BF51E1"/>
    <w:rsid w:val="00BF52BF"/>
    <w:rsid w:val="00BF552B"/>
    <w:rsid w:val="00BF558A"/>
    <w:rsid w:val="00BF568E"/>
    <w:rsid w:val="00BF56EB"/>
    <w:rsid w:val="00BF5941"/>
    <w:rsid w:val="00BF5BAB"/>
    <w:rsid w:val="00BF5EEF"/>
    <w:rsid w:val="00BF5FEF"/>
    <w:rsid w:val="00BF603B"/>
    <w:rsid w:val="00BF60D2"/>
    <w:rsid w:val="00BF6255"/>
    <w:rsid w:val="00BF65EB"/>
    <w:rsid w:val="00BF68ED"/>
    <w:rsid w:val="00BF6B08"/>
    <w:rsid w:val="00BF6C1C"/>
    <w:rsid w:val="00BF6CB7"/>
    <w:rsid w:val="00BF6F6D"/>
    <w:rsid w:val="00BF6FBC"/>
    <w:rsid w:val="00BF72A5"/>
    <w:rsid w:val="00BF7409"/>
    <w:rsid w:val="00BF7B08"/>
    <w:rsid w:val="00BF7C72"/>
    <w:rsid w:val="00BF7FF5"/>
    <w:rsid w:val="00C00287"/>
    <w:rsid w:val="00C00565"/>
    <w:rsid w:val="00C0061D"/>
    <w:rsid w:val="00C008FA"/>
    <w:rsid w:val="00C00A5F"/>
    <w:rsid w:val="00C00D51"/>
    <w:rsid w:val="00C00DFD"/>
    <w:rsid w:val="00C0141D"/>
    <w:rsid w:val="00C015E7"/>
    <w:rsid w:val="00C0179F"/>
    <w:rsid w:val="00C01D3D"/>
    <w:rsid w:val="00C01F03"/>
    <w:rsid w:val="00C024CE"/>
    <w:rsid w:val="00C0265F"/>
    <w:rsid w:val="00C02783"/>
    <w:rsid w:val="00C02AA2"/>
    <w:rsid w:val="00C02C55"/>
    <w:rsid w:val="00C02C5C"/>
    <w:rsid w:val="00C02D4E"/>
    <w:rsid w:val="00C02D62"/>
    <w:rsid w:val="00C02E5D"/>
    <w:rsid w:val="00C03363"/>
    <w:rsid w:val="00C033C2"/>
    <w:rsid w:val="00C035E1"/>
    <w:rsid w:val="00C03837"/>
    <w:rsid w:val="00C03B2B"/>
    <w:rsid w:val="00C03CE6"/>
    <w:rsid w:val="00C03D06"/>
    <w:rsid w:val="00C0409F"/>
    <w:rsid w:val="00C042D0"/>
    <w:rsid w:val="00C047BB"/>
    <w:rsid w:val="00C04839"/>
    <w:rsid w:val="00C048B3"/>
    <w:rsid w:val="00C04D60"/>
    <w:rsid w:val="00C04E4A"/>
    <w:rsid w:val="00C053CF"/>
    <w:rsid w:val="00C05913"/>
    <w:rsid w:val="00C0598C"/>
    <w:rsid w:val="00C05B16"/>
    <w:rsid w:val="00C05B8A"/>
    <w:rsid w:val="00C05BBE"/>
    <w:rsid w:val="00C05BEF"/>
    <w:rsid w:val="00C05BFB"/>
    <w:rsid w:val="00C06078"/>
    <w:rsid w:val="00C06534"/>
    <w:rsid w:val="00C0672B"/>
    <w:rsid w:val="00C067EC"/>
    <w:rsid w:val="00C068B6"/>
    <w:rsid w:val="00C06A51"/>
    <w:rsid w:val="00C06A71"/>
    <w:rsid w:val="00C06AEB"/>
    <w:rsid w:val="00C06E43"/>
    <w:rsid w:val="00C0701F"/>
    <w:rsid w:val="00C07229"/>
    <w:rsid w:val="00C072F7"/>
    <w:rsid w:val="00C074A1"/>
    <w:rsid w:val="00C074C0"/>
    <w:rsid w:val="00C07650"/>
    <w:rsid w:val="00C07849"/>
    <w:rsid w:val="00C07D5D"/>
    <w:rsid w:val="00C07FF8"/>
    <w:rsid w:val="00C100AF"/>
    <w:rsid w:val="00C100B7"/>
    <w:rsid w:val="00C103CD"/>
    <w:rsid w:val="00C1095B"/>
    <w:rsid w:val="00C10A6F"/>
    <w:rsid w:val="00C10B5F"/>
    <w:rsid w:val="00C10BDA"/>
    <w:rsid w:val="00C10C8F"/>
    <w:rsid w:val="00C10DEC"/>
    <w:rsid w:val="00C11197"/>
    <w:rsid w:val="00C11229"/>
    <w:rsid w:val="00C1158D"/>
    <w:rsid w:val="00C115E4"/>
    <w:rsid w:val="00C119A6"/>
    <w:rsid w:val="00C11BA8"/>
    <w:rsid w:val="00C11C98"/>
    <w:rsid w:val="00C11CAF"/>
    <w:rsid w:val="00C11D13"/>
    <w:rsid w:val="00C11E02"/>
    <w:rsid w:val="00C121B3"/>
    <w:rsid w:val="00C1242F"/>
    <w:rsid w:val="00C1263C"/>
    <w:rsid w:val="00C126A8"/>
    <w:rsid w:val="00C12784"/>
    <w:rsid w:val="00C129E0"/>
    <w:rsid w:val="00C12A2A"/>
    <w:rsid w:val="00C12A61"/>
    <w:rsid w:val="00C12D8C"/>
    <w:rsid w:val="00C1319D"/>
    <w:rsid w:val="00C131FA"/>
    <w:rsid w:val="00C132CF"/>
    <w:rsid w:val="00C134F0"/>
    <w:rsid w:val="00C1363F"/>
    <w:rsid w:val="00C136A4"/>
    <w:rsid w:val="00C13743"/>
    <w:rsid w:val="00C13B08"/>
    <w:rsid w:val="00C13C07"/>
    <w:rsid w:val="00C1401D"/>
    <w:rsid w:val="00C144E0"/>
    <w:rsid w:val="00C147B0"/>
    <w:rsid w:val="00C151F5"/>
    <w:rsid w:val="00C153C1"/>
    <w:rsid w:val="00C1545D"/>
    <w:rsid w:val="00C158D3"/>
    <w:rsid w:val="00C159F8"/>
    <w:rsid w:val="00C15B94"/>
    <w:rsid w:val="00C16055"/>
    <w:rsid w:val="00C16234"/>
    <w:rsid w:val="00C16392"/>
    <w:rsid w:val="00C165FE"/>
    <w:rsid w:val="00C1662E"/>
    <w:rsid w:val="00C16830"/>
    <w:rsid w:val="00C16FDF"/>
    <w:rsid w:val="00C16FFF"/>
    <w:rsid w:val="00C1715F"/>
    <w:rsid w:val="00C17395"/>
    <w:rsid w:val="00C17A04"/>
    <w:rsid w:val="00C17BBE"/>
    <w:rsid w:val="00C17BCC"/>
    <w:rsid w:val="00C17DC6"/>
    <w:rsid w:val="00C2003F"/>
    <w:rsid w:val="00C2008C"/>
    <w:rsid w:val="00C2021B"/>
    <w:rsid w:val="00C20391"/>
    <w:rsid w:val="00C2041C"/>
    <w:rsid w:val="00C2049C"/>
    <w:rsid w:val="00C208AF"/>
    <w:rsid w:val="00C20BFF"/>
    <w:rsid w:val="00C20E2E"/>
    <w:rsid w:val="00C20E56"/>
    <w:rsid w:val="00C211CC"/>
    <w:rsid w:val="00C21588"/>
    <w:rsid w:val="00C217C7"/>
    <w:rsid w:val="00C21A2A"/>
    <w:rsid w:val="00C2203E"/>
    <w:rsid w:val="00C220E3"/>
    <w:rsid w:val="00C22500"/>
    <w:rsid w:val="00C226DE"/>
    <w:rsid w:val="00C22782"/>
    <w:rsid w:val="00C228D4"/>
    <w:rsid w:val="00C22A93"/>
    <w:rsid w:val="00C22AF2"/>
    <w:rsid w:val="00C22C84"/>
    <w:rsid w:val="00C22CF8"/>
    <w:rsid w:val="00C22F40"/>
    <w:rsid w:val="00C23082"/>
    <w:rsid w:val="00C234D9"/>
    <w:rsid w:val="00C23A06"/>
    <w:rsid w:val="00C23A42"/>
    <w:rsid w:val="00C23D34"/>
    <w:rsid w:val="00C24013"/>
    <w:rsid w:val="00C242CE"/>
    <w:rsid w:val="00C2443C"/>
    <w:rsid w:val="00C24812"/>
    <w:rsid w:val="00C2483E"/>
    <w:rsid w:val="00C24D74"/>
    <w:rsid w:val="00C25078"/>
    <w:rsid w:val="00C253E6"/>
    <w:rsid w:val="00C25C1B"/>
    <w:rsid w:val="00C25C54"/>
    <w:rsid w:val="00C25C98"/>
    <w:rsid w:val="00C25D27"/>
    <w:rsid w:val="00C25DAD"/>
    <w:rsid w:val="00C26084"/>
    <w:rsid w:val="00C265AD"/>
    <w:rsid w:val="00C267D9"/>
    <w:rsid w:val="00C26BAC"/>
    <w:rsid w:val="00C26C7B"/>
    <w:rsid w:val="00C26D12"/>
    <w:rsid w:val="00C26D28"/>
    <w:rsid w:val="00C27389"/>
    <w:rsid w:val="00C2789D"/>
    <w:rsid w:val="00C27C8B"/>
    <w:rsid w:val="00C2EBCC"/>
    <w:rsid w:val="00C3008C"/>
    <w:rsid w:val="00C30426"/>
    <w:rsid w:val="00C3061C"/>
    <w:rsid w:val="00C306D6"/>
    <w:rsid w:val="00C30C27"/>
    <w:rsid w:val="00C30CDF"/>
    <w:rsid w:val="00C30FCA"/>
    <w:rsid w:val="00C31078"/>
    <w:rsid w:val="00C31541"/>
    <w:rsid w:val="00C316A2"/>
    <w:rsid w:val="00C3189E"/>
    <w:rsid w:val="00C31A7E"/>
    <w:rsid w:val="00C31B1E"/>
    <w:rsid w:val="00C31D93"/>
    <w:rsid w:val="00C31DAB"/>
    <w:rsid w:val="00C31FE8"/>
    <w:rsid w:val="00C3284E"/>
    <w:rsid w:val="00C32996"/>
    <w:rsid w:val="00C329F6"/>
    <w:rsid w:val="00C32AEC"/>
    <w:rsid w:val="00C33466"/>
    <w:rsid w:val="00C3360D"/>
    <w:rsid w:val="00C3363B"/>
    <w:rsid w:val="00C339A0"/>
    <w:rsid w:val="00C33A3B"/>
    <w:rsid w:val="00C33F20"/>
    <w:rsid w:val="00C340BC"/>
    <w:rsid w:val="00C3435A"/>
    <w:rsid w:val="00C3446F"/>
    <w:rsid w:val="00C3448C"/>
    <w:rsid w:val="00C34550"/>
    <w:rsid w:val="00C34563"/>
    <w:rsid w:val="00C34AFF"/>
    <w:rsid w:val="00C34BA2"/>
    <w:rsid w:val="00C34C1B"/>
    <w:rsid w:val="00C34E52"/>
    <w:rsid w:val="00C34EB0"/>
    <w:rsid w:val="00C34FD1"/>
    <w:rsid w:val="00C34FD5"/>
    <w:rsid w:val="00C356F1"/>
    <w:rsid w:val="00C3578F"/>
    <w:rsid w:val="00C359F5"/>
    <w:rsid w:val="00C35D8D"/>
    <w:rsid w:val="00C35E65"/>
    <w:rsid w:val="00C36329"/>
    <w:rsid w:val="00C36342"/>
    <w:rsid w:val="00C366BD"/>
    <w:rsid w:val="00C369EF"/>
    <w:rsid w:val="00C36BCF"/>
    <w:rsid w:val="00C36C83"/>
    <w:rsid w:val="00C36D5E"/>
    <w:rsid w:val="00C36FA1"/>
    <w:rsid w:val="00C3702A"/>
    <w:rsid w:val="00C3722D"/>
    <w:rsid w:val="00C37798"/>
    <w:rsid w:val="00C378CF"/>
    <w:rsid w:val="00C40130"/>
    <w:rsid w:val="00C40463"/>
    <w:rsid w:val="00C407AF"/>
    <w:rsid w:val="00C4081E"/>
    <w:rsid w:val="00C40A84"/>
    <w:rsid w:val="00C40ACD"/>
    <w:rsid w:val="00C40CBD"/>
    <w:rsid w:val="00C40D7C"/>
    <w:rsid w:val="00C4143C"/>
    <w:rsid w:val="00C41A78"/>
    <w:rsid w:val="00C41A84"/>
    <w:rsid w:val="00C41B75"/>
    <w:rsid w:val="00C41EF6"/>
    <w:rsid w:val="00C42003"/>
    <w:rsid w:val="00C420F8"/>
    <w:rsid w:val="00C4216F"/>
    <w:rsid w:val="00C42684"/>
    <w:rsid w:val="00C4283C"/>
    <w:rsid w:val="00C42995"/>
    <w:rsid w:val="00C42AED"/>
    <w:rsid w:val="00C42BD7"/>
    <w:rsid w:val="00C42C52"/>
    <w:rsid w:val="00C42C85"/>
    <w:rsid w:val="00C42EC4"/>
    <w:rsid w:val="00C43050"/>
    <w:rsid w:val="00C43095"/>
    <w:rsid w:val="00C430B7"/>
    <w:rsid w:val="00C43276"/>
    <w:rsid w:val="00C435A4"/>
    <w:rsid w:val="00C438DC"/>
    <w:rsid w:val="00C43A0C"/>
    <w:rsid w:val="00C43A4E"/>
    <w:rsid w:val="00C43B11"/>
    <w:rsid w:val="00C43C62"/>
    <w:rsid w:val="00C43CCC"/>
    <w:rsid w:val="00C43D15"/>
    <w:rsid w:val="00C44470"/>
    <w:rsid w:val="00C44496"/>
    <w:rsid w:val="00C44505"/>
    <w:rsid w:val="00C44547"/>
    <w:rsid w:val="00C445A9"/>
    <w:rsid w:val="00C44E52"/>
    <w:rsid w:val="00C4517A"/>
    <w:rsid w:val="00C4521F"/>
    <w:rsid w:val="00C45272"/>
    <w:rsid w:val="00C45C6E"/>
    <w:rsid w:val="00C45E37"/>
    <w:rsid w:val="00C46080"/>
    <w:rsid w:val="00C4669E"/>
    <w:rsid w:val="00C467E4"/>
    <w:rsid w:val="00C46C8B"/>
    <w:rsid w:val="00C46C95"/>
    <w:rsid w:val="00C4700F"/>
    <w:rsid w:val="00C47017"/>
    <w:rsid w:val="00C47333"/>
    <w:rsid w:val="00C47340"/>
    <w:rsid w:val="00C47385"/>
    <w:rsid w:val="00C50408"/>
    <w:rsid w:val="00C506AE"/>
    <w:rsid w:val="00C508DC"/>
    <w:rsid w:val="00C5098C"/>
    <w:rsid w:val="00C50DDB"/>
    <w:rsid w:val="00C50E53"/>
    <w:rsid w:val="00C50EF6"/>
    <w:rsid w:val="00C515AE"/>
    <w:rsid w:val="00C51C53"/>
    <w:rsid w:val="00C51CC6"/>
    <w:rsid w:val="00C51E1A"/>
    <w:rsid w:val="00C51F4D"/>
    <w:rsid w:val="00C521B0"/>
    <w:rsid w:val="00C522C0"/>
    <w:rsid w:val="00C5232B"/>
    <w:rsid w:val="00C525B8"/>
    <w:rsid w:val="00C52B91"/>
    <w:rsid w:val="00C53054"/>
    <w:rsid w:val="00C531AC"/>
    <w:rsid w:val="00C53482"/>
    <w:rsid w:val="00C5348C"/>
    <w:rsid w:val="00C537C7"/>
    <w:rsid w:val="00C53AD7"/>
    <w:rsid w:val="00C53D13"/>
    <w:rsid w:val="00C5438B"/>
    <w:rsid w:val="00C54491"/>
    <w:rsid w:val="00C545BD"/>
    <w:rsid w:val="00C54619"/>
    <w:rsid w:val="00C548B1"/>
    <w:rsid w:val="00C54939"/>
    <w:rsid w:val="00C54C00"/>
    <w:rsid w:val="00C54D69"/>
    <w:rsid w:val="00C54F28"/>
    <w:rsid w:val="00C55130"/>
    <w:rsid w:val="00C551D2"/>
    <w:rsid w:val="00C5546A"/>
    <w:rsid w:val="00C55A7F"/>
    <w:rsid w:val="00C55CAC"/>
    <w:rsid w:val="00C55CD0"/>
    <w:rsid w:val="00C5602B"/>
    <w:rsid w:val="00C56231"/>
    <w:rsid w:val="00C563E2"/>
    <w:rsid w:val="00C565C8"/>
    <w:rsid w:val="00C5690E"/>
    <w:rsid w:val="00C56A41"/>
    <w:rsid w:val="00C56ADF"/>
    <w:rsid w:val="00C576CD"/>
    <w:rsid w:val="00C577D0"/>
    <w:rsid w:val="00C57A56"/>
    <w:rsid w:val="00C57B41"/>
    <w:rsid w:val="00C601F0"/>
    <w:rsid w:val="00C60606"/>
    <w:rsid w:val="00C6091B"/>
    <w:rsid w:val="00C60964"/>
    <w:rsid w:val="00C60B06"/>
    <w:rsid w:val="00C60CF1"/>
    <w:rsid w:val="00C60D31"/>
    <w:rsid w:val="00C60DD4"/>
    <w:rsid w:val="00C60DDE"/>
    <w:rsid w:val="00C612F3"/>
    <w:rsid w:val="00C61645"/>
    <w:rsid w:val="00C61823"/>
    <w:rsid w:val="00C61B6A"/>
    <w:rsid w:val="00C61CC5"/>
    <w:rsid w:val="00C61DBD"/>
    <w:rsid w:val="00C61EAA"/>
    <w:rsid w:val="00C62657"/>
    <w:rsid w:val="00C62713"/>
    <w:rsid w:val="00C6273D"/>
    <w:rsid w:val="00C629AB"/>
    <w:rsid w:val="00C630F4"/>
    <w:rsid w:val="00C635E6"/>
    <w:rsid w:val="00C63887"/>
    <w:rsid w:val="00C6395A"/>
    <w:rsid w:val="00C63B4E"/>
    <w:rsid w:val="00C63D6D"/>
    <w:rsid w:val="00C63E1F"/>
    <w:rsid w:val="00C64248"/>
    <w:rsid w:val="00C64309"/>
    <w:rsid w:val="00C6457C"/>
    <w:rsid w:val="00C64888"/>
    <w:rsid w:val="00C649F2"/>
    <w:rsid w:val="00C6517E"/>
    <w:rsid w:val="00C652C0"/>
    <w:rsid w:val="00C65305"/>
    <w:rsid w:val="00C65589"/>
    <w:rsid w:val="00C65626"/>
    <w:rsid w:val="00C65C46"/>
    <w:rsid w:val="00C65DB1"/>
    <w:rsid w:val="00C65E04"/>
    <w:rsid w:val="00C66310"/>
    <w:rsid w:val="00C66363"/>
    <w:rsid w:val="00C66574"/>
    <w:rsid w:val="00C665C5"/>
    <w:rsid w:val="00C66786"/>
    <w:rsid w:val="00C66827"/>
    <w:rsid w:val="00C66C3C"/>
    <w:rsid w:val="00C66EBD"/>
    <w:rsid w:val="00C67632"/>
    <w:rsid w:val="00C67767"/>
    <w:rsid w:val="00C67872"/>
    <w:rsid w:val="00C67ADD"/>
    <w:rsid w:val="00C67DB1"/>
    <w:rsid w:val="00C7035F"/>
    <w:rsid w:val="00C703D0"/>
    <w:rsid w:val="00C70E29"/>
    <w:rsid w:val="00C70EEB"/>
    <w:rsid w:val="00C70F63"/>
    <w:rsid w:val="00C7105E"/>
    <w:rsid w:val="00C7120B"/>
    <w:rsid w:val="00C71236"/>
    <w:rsid w:val="00C713CD"/>
    <w:rsid w:val="00C713F5"/>
    <w:rsid w:val="00C71490"/>
    <w:rsid w:val="00C7166A"/>
    <w:rsid w:val="00C71E30"/>
    <w:rsid w:val="00C71EE8"/>
    <w:rsid w:val="00C726F9"/>
    <w:rsid w:val="00C728B1"/>
    <w:rsid w:val="00C72A86"/>
    <w:rsid w:val="00C72DD6"/>
    <w:rsid w:val="00C72DF3"/>
    <w:rsid w:val="00C72DF8"/>
    <w:rsid w:val="00C7344A"/>
    <w:rsid w:val="00C735E4"/>
    <w:rsid w:val="00C73719"/>
    <w:rsid w:val="00C73786"/>
    <w:rsid w:val="00C73B9D"/>
    <w:rsid w:val="00C73D2C"/>
    <w:rsid w:val="00C73F4D"/>
    <w:rsid w:val="00C73FC0"/>
    <w:rsid w:val="00C74AC6"/>
    <w:rsid w:val="00C74CD0"/>
    <w:rsid w:val="00C74D99"/>
    <w:rsid w:val="00C751AD"/>
    <w:rsid w:val="00C751E4"/>
    <w:rsid w:val="00C75440"/>
    <w:rsid w:val="00C759B2"/>
    <w:rsid w:val="00C75A5F"/>
    <w:rsid w:val="00C75E60"/>
    <w:rsid w:val="00C7602A"/>
    <w:rsid w:val="00C76147"/>
    <w:rsid w:val="00C7644D"/>
    <w:rsid w:val="00C767A8"/>
    <w:rsid w:val="00C76933"/>
    <w:rsid w:val="00C7694D"/>
    <w:rsid w:val="00C769B1"/>
    <w:rsid w:val="00C76A33"/>
    <w:rsid w:val="00C76C81"/>
    <w:rsid w:val="00C76DDD"/>
    <w:rsid w:val="00C76EB4"/>
    <w:rsid w:val="00C76EEC"/>
    <w:rsid w:val="00C7721E"/>
    <w:rsid w:val="00C774CF"/>
    <w:rsid w:val="00C777BA"/>
    <w:rsid w:val="00C800DF"/>
    <w:rsid w:val="00C80DF6"/>
    <w:rsid w:val="00C80FD5"/>
    <w:rsid w:val="00C816B9"/>
    <w:rsid w:val="00C819EB"/>
    <w:rsid w:val="00C81BC7"/>
    <w:rsid w:val="00C81D06"/>
    <w:rsid w:val="00C821A9"/>
    <w:rsid w:val="00C824AD"/>
    <w:rsid w:val="00C824F7"/>
    <w:rsid w:val="00C8285B"/>
    <w:rsid w:val="00C82C09"/>
    <w:rsid w:val="00C82C3A"/>
    <w:rsid w:val="00C82C63"/>
    <w:rsid w:val="00C82D96"/>
    <w:rsid w:val="00C82F38"/>
    <w:rsid w:val="00C83180"/>
    <w:rsid w:val="00C833AB"/>
    <w:rsid w:val="00C833E8"/>
    <w:rsid w:val="00C835BB"/>
    <w:rsid w:val="00C8365C"/>
    <w:rsid w:val="00C83D2D"/>
    <w:rsid w:val="00C8444A"/>
    <w:rsid w:val="00C84887"/>
    <w:rsid w:val="00C84A6D"/>
    <w:rsid w:val="00C84E91"/>
    <w:rsid w:val="00C8502B"/>
    <w:rsid w:val="00C851D7"/>
    <w:rsid w:val="00C85494"/>
    <w:rsid w:val="00C85B13"/>
    <w:rsid w:val="00C85DF5"/>
    <w:rsid w:val="00C85F34"/>
    <w:rsid w:val="00C861A3"/>
    <w:rsid w:val="00C861BF"/>
    <w:rsid w:val="00C86312"/>
    <w:rsid w:val="00C86833"/>
    <w:rsid w:val="00C86E46"/>
    <w:rsid w:val="00C875CD"/>
    <w:rsid w:val="00C8772C"/>
    <w:rsid w:val="00C87832"/>
    <w:rsid w:val="00C87BE4"/>
    <w:rsid w:val="00C87C38"/>
    <w:rsid w:val="00C87C8D"/>
    <w:rsid w:val="00C900D0"/>
    <w:rsid w:val="00C90166"/>
    <w:rsid w:val="00C904B0"/>
    <w:rsid w:val="00C90628"/>
    <w:rsid w:val="00C90651"/>
    <w:rsid w:val="00C9069C"/>
    <w:rsid w:val="00C910BE"/>
    <w:rsid w:val="00C912FA"/>
    <w:rsid w:val="00C913A1"/>
    <w:rsid w:val="00C913E5"/>
    <w:rsid w:val="00C9141B"/>
    <w:rsid w:val="00C917D6"/>
    <w:rsid w:val="00C9192F"/>
    <w:rsid w:val="00C91942"/>
    <w:rsid w:val="00C91957"/>
    <w:rsid w:val="00C91CFB"/>
    <w:rsid w:val="00C91F42"/>
    <w:rsid w:val="00C92095"/>
    <w:rsid w:val="00C92782"/>
    <w:rsid w:val="00C92AA0"/>
    <w:rsid w:val="00C92C8A"/>
    <w:rsid w:val="00C92CB7"/>
    <w:rsid w:val="00C92E8E"/>
    <w:rsid w:val="00C92EC5"/>
    <w:rsid w:val="00C92EE3"/>
    <w:rsid w:val="00C92FB4"/>
    <w:rsid w:val="00C92FF2"/>
    <w:rsid w:val="00C9316B"/>
    <w:rsid w:val="00C933C9"/>
    <w:rsid w:val="00C938C0"/>
    <w:rsid w:val="00C93A15"/>
    <w:rsid w:val="00C93FB0"/>
    <w:rsid w:val="00C940B3"/>
    <w:rsid w:val="00C9414D"/>
    <w:rsid w:val="00C94316"/>
    <w:rsid w:val="00C94357"/>
    <w:rsid w:val="00C9435C"/>
    <w:rsid w:val="00C943A2"/>
    <w:rsid w:val="00C943F2"/>
    <w:rsid w:val="00C946EE"/>
    <w:rsid w:val="00C9473E"/>
    <w:rsid w:val="00C949F3"/>
    <w:rsid w:val="00C94A90"/>
    <w:rsid w:val="00C94B8B"/>
    <w:rsid w:val="00C94D11"/>
    <w:rsid w:val="00C94EDA"/>
    <w:rsid w:val="00C94F04"/>
    <w:rsid w:val="00C95042"/>
    <w:rsid w:val="00C9516D"/>
    <w:rsid w:val="00C9523E"/>
    <w:rsid w:val="00C95494"/>
    <w:rsid w:val="00C9573E"/>
    <w:rsid w:val="00C95871"/>
    <w:rsid w:val="00C95944"/>
    <w:rsid w:val="00C9617E"/>
    <w:rsid w:val="00C9620F"/>
    <w:rsid w:val="00C9623D"/>
    <w:rsid w:val="00C96626"/>
    <w:rsid w:val="00C96A0A"/>
    <w:rsid w:val="00C96C94"/>
    <w:rsid w:val="00C96CB8"/>
    <w:rsid w:val="00C96D8E"/>
    <w:rsid w:val="00C96F40"/>
    <w:rsid w:val="00C974AD"/>
    <w:rsid w:val="00C97505"/>
    <w:rsid w:val="00C97648"/>
    <w:rsid w:val="00C977BA"/>
    <w:rsid w:val="00CA000D"/>
    <w:rsid w:val="00CA00A5"/>
    <w:rsid w:val="00CA01C9"/>
    <w:rsid w:val="00CA01DA"/>
    <w:rsid w:val="00CA02AE"/>
    <w:rsid w:val="00CA0557"/>
    <w:rsid w:val="00CA0632"/>
    <w:rsid w:val="00CA06D1"/>
    <w:rsid w:val="00CA06E5"/>
    <w:rsid w:val="00CA0832"/>
    <w:rsid w:val="00CA11A7"/>
    <w:rsid w:val="00CA1714"/>
    <w:rsid w:val="00CA171D"/>
    <w:rsid w:val="00CA19D6"/>
    <w:rsid w:val="00CA1E8B"/>
    <w:rsid w:val="00CA1F11"/>
    <w:rsid w:val="00CA225A"/>
    <w:rsid w:val="00CA296C"/>
    <w:rsid w:val="00CA2A83"/>
    <w:rsid w:val="00CA2A8D"/>
    <w:rsid w:val="00CA2C49"/>
    <w:rsid w:val="00CA2C6A"/>
    <w:rsid w:val="00CA2E94"/>
    <w:rsid w:val="00CA2F34"/>
    <w:rsid w:val="00CA2F66"/>
    <w:rsid w:val="00CA2FD8"/>
    <w:rsid w:val="00CA32B8"/>
    <w:rsid w:val="00CA32DC"/>
    <w:rsid w:val="00CA3773"/>
    <w:rsid w:val="00CA3AF2"/>
    <w:rsid w:val="00CA3BB1"/>
    <w:rsid w:val="00CA3C92"/>
    <w:rsid w:val="00CA3D52"/>
    <w:rsid w:val="00CA3F24"/>
    <w:rsid w:val="00CA425A"/>
    <w:rsid w:val="00CA42A8"/>
    <w:rsid w:val="00CA42BB"/>
    <w:rsid w:val="00CA4807"/>
    <w:rsid w:val="00CA489D"/>
    <w:rsid w:val="00CA492F"/>
    <w:rsid w:val="00CA4BC9"/>
    <w:rsid w:val="00CA4D59"/>
    <w:rsid w:val="00CA4DC6"/>
    <w:rsid w:val="00CA4DE3"/>
    <w:rsid w:val="00CA4E85"/>
    <w:rsid w:val="00CA4FBE"/>
    <w:rsid w:val="00CA5103"/>
    <w:rsid w:val="00CA5279"/>
    <w:rsid w:val="00CA554D"/>
    <w:rsid w:val="00CA57E1"/>
    <w:rsid w:val="00CA59A1"/>
    <w:rsid w:val="00CA5A78"/>
    <w:rsid w:val="00CA5B05"/>
    <w:rsid w:val="00CA5B80"/>
    <w:rsid w:val="00CA5BBE"/>
    <w:rsid w:val="00CA5EA8"/>
    <w:rsid w:val="00CA5F48"/>
    <w:rsid w:val="00CA6375"/>
    <w:rsid w:val="00CA6397"/>
    <w:rsid w:val="00CA647F"/>
    <w:rsid w:val="00CA65F9"/>
    <w:rsid w:val="00CA6AF4"/>
    <w:rsid w:val="00CA6E16"/>
    <w:rsid w:val="00CA6E52"/>
    <w:rsid w:val="00CA6E66"/>
    <w:rsid w:val="00CA6EB3"/>
    <w:rsid w:val="00CA7056"/>
    <w:rsid w:val="00CA7424"/>
    <w:rsid w:val="00CA76D8"/>
    <w:rsid w:val="00CA775D"/>
    <w:rsid w:val="00CA7770"/>
    <w:rsid w:val="00CA7A68"/>
    <w:rsid w:val="00CA7BB4"/>
    <w:rsid w:val="00CA7D8B"/>
    <w:rsid w:val="00CA7E26"/>
    <w:rsid w:val="00CA7FB0"/>
    <w:rsid w:val="00CB0088"/>
    <w:rsid w:val="00CB024C"/>
    <w:rsid w:val="00CB0A49"/>
    <w:rsid w:val="00CB0FAF"/>
    <w:rsid w:val="00CB16B9"/>
    <w:rsid w:val="00CB1BA3"/>
    <w:rsid w:val="00CB1C1B"/>
    <w:rsid w:val="00CB1C9D"/>
    <w:rsid w:val="00CB1D4C"/>
    <w:rsid w:val="00CB1EDF"/>
    <w:rsid w:val="00CB27F8"/>
    <w:rsid w:val="00CB2A7C"/>
    <w:rsid w:val="00CB2C15"/>
    <w:rsid w:val="00CB2D05"/>
    <w:rsid w:val="00CB2FD7"/>
    <w:rsid w:val="00CB3105"/>
    <w:rsid w:val="00CB322C"/>
    <w:rsid w:val="00CB34FC"/>
    <w:rsid w:val="00CB36F4"/>
    <w:rsid w:val="00CB3A34"/>
    <w:rsid w:val="00CB3A69"/>
    <w:rsid w:val="00CB3AB7"/>
    <w:rsid w:val="00CB3B87"/>
    <w:rsid w:val="00CB3CE7"/>
    <w:rsid w:val="00CB3D72"/>
    <w:rsid w:val="00CB3F62"/>
    <w:rsid w:val="00CB4119"/>
    <w:rsid w:val="00CB45ED"/>
    <w:rsid w:val="00CB4959"/>
    <w:rsid w:val="00CB4AD4"/>
    <w:rsid w:val="00CB4BA8"/>
    <w:rsid w:val="00CB5041"/>
    <w:rsid w:val="00CB528F"/>
    <w:rsid w:val="00CB546F"/>
    <w:rsid w:val="00CB54BD"/>
    <w:rsid w:val="00CB568F"/>
    <w:rsid w:val="00CB62AC"/>
    <w:rsid w:val="00CB637D"/>
    <w:rsid w:val="00CB6497"/>
    <w:rsid w:val="00CB66BC"/>
    <w:rsid w:val="00CB6BF8"/>
    <w:rsid w:val="00CB6D3A"/>
    <w:rsid w:val="00CB6FAD"/>
    <w:rsid w:val="00CB7064"/>
    <w:rsid w:val="00CB7095"/>
    <w:rsid w:val="00CB72BE"/>
    <w:rsid w:val="00CB7334"/>
    <w:rsid w:val="00CB78B0"/>
    <w:rsid w:val="00CB795B"/>
    <w:rsid w:val="00CB7BCF"/>
    <w:rsid w:val="00CC0020"/>
    <w:rsid w:val="00CC0600"/>
    <w:rsid w:val="00CC075C"/>
    <w:rsid w:val="00CC098D"/>
    <w:rsid w:val="00CC0A29"/>
    <w:rsid w:val="00CC0A4A"/>
    <w:rsid w:val="00CC0CC1"/>
    <w:rsid w:val="00CC0F72"/>
    <w:rsid w:val="00CC0FFB"/>
    <w:rsid w:val="00CC10D9"/>
    <w:rsid w:val="00CC1374"/>
    <w:rsid w:val="00CC1967"/>
    <w:rsid w:val="00CC1D96"/>
    <w:rsid w:val="00CC1EA2"/>
    <w:rsid w:val="00CC1F56"/>
    <w:rsid w:val="00CC21AC"/>
    <w:rsid w:val="00CC23F4"/>
    <w:rsid w:val="00CC2539"/>
    <w:rsid w:val="00CC2929"/>
    <w:rsid w:val="00CC2AEA"/>
    <w:rsid w:val="00CC2C1F"/>
    <w:rsid w:val="00CC2CBA"/>
    <w:rsid w:val="00CC2DB8"/>
    <w:rsid w:val="00CC2FB3"/>
    <w:rsid w:val="00CC30E3"/>
    <w:rsid w:val="00CC33F7"/>
    <w:rsid w:val="00CC356F"/>
    <w:rsid w:val="00CC370F"/>
    <w:rsid w:val="00CC3A3B"/>
    <w:rsid w:val="00CC3D9B"/>
    <w:rsid w:val="00CC3E37"/>
    <w:rsid w:val="00CC40A6"/>
    <w:rsid w:val="00CC437D"/>
    <w:rsid w:val="00CC439F"/>
    <w:rsid w:val="00CC45E7"/>
    <w:rsid w:val="00CC48D7"/>
    <w:rsid w:val="00CC4A6F"/>
    <w:rsid w:val="00CC4EF9"/>
    <w:rsid w:val="00CC4FB4"/>
    <w:rsid w:val="00CC50BF"/>
    <w:rsid w:val="00CC5269"/>
    <w:rsid w:val="00CC5286"/>
    <w:rsid w:val="00CC52B9"/>
    <w:rsid w:val="00CC5404"/>
    <w:rsid w:val="00CC596B"/>
    <w:rsid w:val="00CC5C85"/>
    <w:rsid w:val="00CC5CD8"/>
    <w:rsid w:val="00CC5F51"/>
    <w:rsid w:val="00CC61A1"/>
    <w:rsid w:val="00CC62A4"/>
    <w:rsid w:val="00CC6756"/>
    <w:rsid w:val="00CC6A49"/>
    <w:rsid w:val="00CC6A99"/>
    <w:rsid w:val="00CC6C25"/>
    <w:rsid w:val="00CC7119"/>
    <w:rsid w:val="00CC730D"/>
    <w:rsid w:val="00CC76F0"/>
    <w:rsid w:val="00CC78B6"/>
    <w:rsid w:val="00CC7B85"/>
    <w:rsid w:val="00CC7BC6"/>
    <w:rsid w:val="00CD0175"/>
    <w:rsid w:val="00CD0985"/>
    <w:rsid w:val="00CD0C5E"/>
    <w:rsid w:val="00CD0E25"/>
    <w:rsid w:val="00CD1693"/>
    <w:rsid w:val="00CD169F"/>
    <w:rsid w:val="00CD170A"/>
    <w:rsid w:val="00CD1A75"/>
    <w:rsid w:val="00CD1C2C"/>
    <w:rsid w:val="00CD1E0B"/>
    <w:rsid w:val="00CD1EB5"/>
    <w:rsid w:val="00CD1EBD"/>
    <w:rsid w:val="00CD1F61"/>
    <w:rsid w:val="00CD2049"/>
    <w:rsid w:val="00CD20AA"/>
    <w:rsid w:val="00CD21F5"/>
    <w:rsid w:val="00CD24C8"/>
    <w:rsid w:val="00CD27F1"/>
    <w:rsid w:val="00CD29B0"/>
    <w:rsid w:val="00CD2B85"/>
    <w:rsid w:val="00CD2F13"/>
    <w:rsid w:val="00CD2F8B"/>
    <w:rsid w:val="00CD2FA3"/>
    <w:rsid w:val="00CD315B"/>
    <w:rsid w:val="00CD3D41"/>
    <w:rsid w:val="00CD3F64"/>
    <w:rsid w:val="00CD40E9"/>
    <w:rsid w:val="00CD4273"/>
    <w:rsid w:val="00CD4587"/>
    <w:rsid w:val="00CD4A44"/>
    <w:rsid w:val="00CD4B50"/>
    <w:rsid w:val="00CD4D29"/>
    <w:rsid w:val="00CD4E56"/>
    <w:rsid w:val="00CD5190"/>
    <w:rsid w:val="00CD5316"/>
    <w:rsid w:val="00CD54BB"/>
    <w:rsid w:val="00CD5C82"/>
    <w:rsid w:val="00CD5FF5"/>
    <w:rsid w:val="00CD6578"/>
    <w:rsid w:val="00CD65B6"/>
    <w:rsid w:val="00CD6C5B"/>
    <w:rsid w:val="00CD6D63"/>
    <w:rsid w:val="00CD6DBF"/>
    <w:rsid w:val="00CD6EF1"/>
    <w:rsid w:val="00CD6F5F"/>
    <w:rsid w:val="00CD7088"/>
    <w:rsid w:val="00CD73D8"/>
    <w:rsid w:val="00CD77C1"/>
    <w:rsid w:val="00CD78F0"/>
    <w:rsid w:val="00CD879B"/>
    <w:rsid w:val="00CE01ED"/>
    <w:rsid w:val="00CE040F"/>
    <w:rsid w:val="00CE0616"/>
    <w:rsid w:val="00CE09BE"/>
    <w:rsid w:val="00CE09D1"/>
    <w:rsid w:val="00CE0A1B"/>
    <w:rsid w:val="00CE0BFF"/>
    <w:rsid w:val="00CE0DC3"/>
    <w:rsid w:val="00CE12E0"/>
    <w:rsid w:val="00CE1381"/>
    <w:rsid w:val="00CE1420"/>
    <w:rsid w:val="00CE17DE"/>
    <w:rsid w:val="00CE18E3"/>
    <w:rsid w:val="00CE19A3"/>
    <w:rsid w:val="00CE19CE"/>
    <w:rsid w:val="00CE1A9F"/>
    <w:rsid w:val="00CE1AB2"/>
    <w:rsid w:val="00CE1B45"/>
    <w:rsid w:val="00CE2561"/>
    <w:rsid w:val="00CE259E"/>
    <w:rsid w:val="00CE26BB"/>
    <w:rsid w:val="00CE2714"/>
    <w:rsid w:val="00CE2B3D"/>
    <w:rsid w:val="00CE2C12"/>
    <w:rsid w:val="00CE2C80"/>
    <w:rsid w:val="00CE3101"/>
    <w:rsid w:val="00CE31B1"/>
    <w:rsid w:val="00CE3555"/>
    <w:rsid w:val="00CE387B"/>
    <w:rsid w:val="00CE389A"/>
    <w:rsid w:val="00CE3AAC"/>
    <w:rsid w:val="00CE3F6A"/>
    <w:rsid w:val="00CE3F78"/>
    <w:rsid w:val="00CE3FDC"/>
    <w:rsid w:val="00CE40FB"/>
    <w:rsid w:val="00CE41B4"/>
    <w:rsid w:val="00CE425D"/>
    <w:rsid w:val="00CE428B"/>
    <w:rsid w:val="00CE44C9"/>
    <w:rsid w:val="00CE4655"/>
    <w:rsid w:val="00CE46CE"/>
    <w:rsid w:val="00CE47CC"/>
    <w:rsid w:val="00CE49D4"/>
    <w:rsid w:val="00CE5121"/>
    <w:rsid w:val="00CE59AF"/>
    <w:rsid w:val="00CE5AD0"/>
    <w:rsid w:val="00CE5B43"/>
    <w:rsid w:val="00CE5B63"/>
    <w:rsid w:val="00CE5D2F"/>
    <w:rsid w:val="00CE5E5A"/>
    <w:rsid w:val="00CE60BE"/>
    <w:rsid w:val="00CE637B"/>
    <w:rsid w:val="00CE6778"/>
    <w:rsid w:val="00CE680C"/>
    <w:rsid w:val="00CE681D"/>
    <w:rsid w:val="00CE69D8"/>
    <w:rsid w:val="00CE6B37"/>
    <w:rsid w:val="00CE6CC7"/>
    <w:rsid w:val="00CE6EC4"/>
    <w:rsid w:val="00CE6EDE"/>
    <w:rsid w:val="00CE6FBD"/>
    <w:rsid w:val="00CE777B"/>
    <w:rsid w:val="00CE77AC"/>
    <w:rsid w:val="00CE7830"/>
    <w:rsid w:val="00CE7872"/>
    <w:rsid w:val="00CE792C"/>
    <w:rsid w:val="00CE7B2E"/>
    <w:rsid w:val="00CE7EB2"/>
    <w:rsid w:val="00CF0116"/>
    <w:rsid w:val="00CF016B"/>
    <w:rsid w:val="00CF0389"/>
    <w:rsid w:val="00CF0413"/>
    <w:rsid w:val="00CF04CD"/>
    <w:rsid w:val="00CF0682"/>
    <w:rsid w:val="00CF0739"/>
    <w:rsid w:val="00CF0A10"/>
    <w:rsid w:val="00CF0AFA"/>
    <w:rsid w:val="00CF0CF9"/>
    <w:rsid w:val="00CF129D"/>
    <w:rsid w:val="00CF1390"/>
    <w:rsid w:val="00CF13A3"/>
    <w:rsid w:val="00CF1BE9"/>
    <w:rsid w:val="00CF1E1C"/>
    <w:rsid w:val="00CF1F7A"/>
    <w:rsid w:val="00CF2165"/>
    <w:rsid w:val="00CF2272"/>
    <w:rsid w:val="00CF24A2"/>
    <w:rsid w:val="00CF24FC"/>
    <w:rsid w:val="00CF2509"/>
    <w:rsid w:val="00CF2BAE"/>
    <w:rsid w:val="00CF2C67"/>
    <w:rsid w:val="00CF2D7B"/>
    <w:rsid w:val="00CF2D91"/>
    <w:rsid w:val="00CF2D97"/>
    <w:rsid w:val="00CF2DDD"/>
    <w:rsid w:val="00CF2F6C"/>
    <w:rsid w:val="00CF2FC3"/>
    <w:rsid w:val="00CF3443"/>
    <w:rsid w:val="00CF360B"/>
    <w:rsid w:val="00CF3B78"/>
    <w:rsid w:val="00CF4075"/>
    <w:rsid w:val="00CF43D4"/>
    <w:rsid w:val="00CF4438"/>
    <w:rsid w:val="00CF456A"/>
    <w:rsid w:val="00CF4DA4"/>
    <w:rsid w:val="00CF501B"/>
    <w:rsid w:val="00CF5692"/>
    <w:rsid w:val="00CF56D0"/>
    <w:rsid w:val="00CF5758"/>
    <w:rsid w:val="00CF58E3"/>
    <w:rsid w:val="00CF5A15"/>
    <w:rsid w:val="00CF5D30"/>
    <w:rsid w:val="00CF5F60"/>
    <w:rsid w:val="00CF6246"/>
    <w:rsid w:val="00CF663C"/>
    <w:rsid w:val="00CF700E"/>
    <w:rsid w:val="00CF7491"/>
    <w:rsid w:val="00CF7517"/>
    <w:rsid w:val="00CF77E3"/>
    <w:rsid w:val="00CF77F5"/>
    <w:rsid w:val="00CF77FC"/>
    <w:rsid w:val="00CF78C1"/>
    <w:rsid w:val="00CF79ED"/>
    <w:rsid w:val="00CF7B9D"/>
    <w:rsid w:val="00D00101"/>
    <w:rsid w:val="00D001F3"/>
    <w:rsid w:val="00D005B0"/>
    <w:rsid w:val="00D00692"/>
    <w:rsid w:val="00D007D6"/>
    <w:rsid w:val="00D00924"/>
    <w:rsid w:val="00D00A32"/>
    <w:rsid w:val="00D00AA3"/>
    <w:rsid w:val="00D00C5C"/>
    <w:rsid w:val="00D00D20"/>
    <w:rsid w:val="00D00ED4"/>
    <w:rsid w:val="00D01057"/>
    <w:rsid w:val="00D0132C"/>
    <w:rsid w:val="00D0161D"/>
    <w:rsid w:val="00D017D5"/>
    <w:rsid w:val="00D01812"/>
    <w:rsid w:val="00D01C37"/>
    <w:rsid w:val="00D01D2F"/>
    <w:rsid w:val="00D02181"/>
    <w:rsid w:val="00D021DF"/>
    <w:rsid w:val="00D02453"/>
    <w:rsid w:val="00D0266C"/>
    <w:rsid w:val="00D0267F"/>
    <w:rsid w:val="00D02698"/>
    <w:rsid w:val="00D02AA5"/>
    <w:rsid w:val="00D02CBE"/>
    <w:rsid w:val="00D02F63"/>
    <w:rsid w:val="00D03048"/>
    <w:rsid w:val="00D030C5"/>
    <w:rsid w:val="00D03188"/>
    <w:rsid w:val="00D03197"/>
    <w:rsid w:val="00D031E2"/>
    <w:rsid w:val="00D033CD"/>
    <w:rsid w:val="00D0387B"/>
    <w:rsid w:val="00D03B35"/>
    <w:rsid w:val="00D03B6C"/>
    <w:rsid w:val="00D03D60"/>
    <w:rsid w:val="00D03DD4"/>
    <w:rsid w:val="00D03E08"/>
    <w:rsid w:val="00D04033"/>
    <w:rsid w:val="00D04284"/>
    <w:rsid w:val="00D0471D"/>
    <w:rsid w:val="00D04727"/>
    <w:rsid w:val="00D047CA"/>
    <w:rsid w:val="00D0495E"/>
    <w:rsid w:val="00D04A14"/>
    <w:rsid w:val="00D04ABB"/>
    <w:rsid w:val="00D04BAA"/>
    <w:rsid w:val="00D0503D"/>
    <w:rsid w:val="00D050E0"/>
    <w:rsid w:val="00D056B8"/>
    <w:rsid w:val="00D05A44"/>
    <w:rsid w:val="00D05CB0"/>
    <w:rsid w:val="00D06172"/>
    <w:rsid w:val="00D06232"/>
    <w:rsid w:val="00D06270"/>
    <w:rsid w:val="00D0652D"/>
    <w:rsid w:val="00D06537"/>
    <w:rsid w:val="00D0673B"/>
    <w:rsid w:val="00D067DA"/>
    <w:rsid w:val="00D0695D"/>
    <w:rsid w:val="00D06A57"/>
    <w:rsid w:val="00D06BF2"/>
    <w:rsid w:val="00D06C64"/>
    <w:rsid w:val="00D06CE6"/>
    <w:rsid w:val="00D0701D"/>
    <w:rsid w:val="00D0714E"/>
    <w:rsid w:val="00D07F15"/>
    <w:rsid w:val="00D07F73"/>
    <w:rsid w:val="00D10307"/>
    <w:rsid w:val="00D10401"/>
    <w:rsid w:val="00D10A3A"/>
    <w:rsid w:val="00D10C71"/>
    <w:rsid w:val="00D10E36"/>
    <w:rsid w:val="00D11159"/>
    <w:rsid w:val="00D1124E"/>
    <w:rsid w:val="00D1135D"/>
    <w:rsid w:val="00D1153D"/>
    <w:rsid w:val="00D1159E"/>
    <w:rsid w:val="00D117C6"/>
    <w:rsid w:val="00D11894"/>
    <w:rsid w:val="00D11D5C"/>
    <w:rsid w:val="00D11E87"/>
    <w:rsid w:val="00D11FF6"/>
    <w:rsid w:val="00D12007"/>
    <w:rsid w:val="00D122F8"/>
    <w:rsid w:val="00D12511"/>
    <w:rsid w:val="00D125A1"/>
    <w:rsid w:val="00D12618"/>
    <w:rsid w:val="00D12817"/>
    <w:rsid w:val="00D12AFB"/>
    <w:rsid w:val="00D12B10"/>
    <w:rsid w:val="00D12C19"/>
    <w:rsid w:val="00D12C76"/>
    <w:rsid w:val="00D12E4D"/>
    <w:rsid w:val="00D12F90"/>
    <w:rsid w:val="00D131A4"/>
    <w:rsid w:val="00D13348"/>
    <w:rsid w:val="00D13FF7"/>
    <w:rsid w:val="00D141B5"/>
    <w:rsid w:val="00D145DB"/>
    <w:rsid w:val="00D1480C"/>
    <w:rsid w:val="00D1481F"/>
    <w:rsid w:val="00D14844"/>
    <w:rsid w:val="00D14C0F"/>
    <w:rsid w:val="00D14CC6"/>
    <w:rsid w:val="00D1512E"/>
    <w:rsid w:val="00D151CD"/>
    <w:rsid w:val="00D1532E"/>
    <w:rsid w:val="00D15338"/>
    <w:rsid w:val="00D159C4"/>
    <w:rsid w:val="00D15A94"/>
    <w:rsid w:val="00D15C53"/>
    <w:rsid w:val="00D15C92"/>
    <w:rsid w:val="00D15D3A"/>
    <w:rsid w:val="00D1687A"/>
    <w:rsid w:val="00D168A6"/>
    <w:rsid w:val="00D168F8"/>
    <w:rsid w:val="00D16A6A"/>
    <w:rsid w:val="00D16F03"/>
    <w:rsid w:val="00D16F61"/>
    <w:rsid w:val="00D175FF"/>
    <w:rsid w:val="00D17B11"/>
    <w:rsid w:val="00D17BAD"/>
    <w:rsid w:val="00D17BFB"/>
    <w:rsid w:val="00D17D25"/>
    <w:rsid w:val="00D20029"/>
    <w:rsid w:val="00D201E3"/>
    <w:rsid w:val="00D2041C"/>
    <w:rsid w:val="00D20B32"/>
    <w:rsid w:val="00D20C8C"/>
    <w:rsid w:val="00D20CB3"/>
    <w:rsid w:val="00D20DC8"/>
    <w:rsid w:val="00D20E54"/>
    <w:rsid w:val="00D20F10"/>
    <w:rsid w:val="00D210A1"/>
    <w:rsid w:val="00D210F0"/>
    <w:rsid w:val="00D211A3"/>
    <w:rsid w:val="00D21232"/>
    <w:rsid w:val="00D215F4"/>
    <w:rsid w:val="00D21A16"/>
    <w:rsid w:val="00D21C2B"/>
    <w:rsid w:val="00D21C8D"/>
    <w:rsid w:val="00D21CD3"/>
    <w:rsid w:val="00D21DB6"/>
    <w:rsid w:val="00D21F90"/>
    <w:rsid w:val="00D21F9F"/>
    <w:rsid w:val="00D2204C"/>
    <w:rsid w:val="00D220A9"/>
    <w:rsid w:val="00D2222E"/>
    <w:rsid w:val="00D222CC"/>
    <w:rsid w:val="00D222D7"/>
    <w:rsid w:val="00D22354"/>
    <w:rsid w:val="00D2235E"/>
    <w:rsid w:val="00D228C9"/>
    <w:rsid w:val="00D22905"/>
    <w:rsid w:val="00D22BC6"/>
    <w:rsid w:val="00D22D0E"/>
    <w:rsid w:val="00D22DDF"/>
    <w:rsid w:val="00D22EAD"/>
    <w:rsid w:val="00D22F2F"/>
    <w:rsid w:val="00D230FD"/>
    <w:rsid w:val="00D23297"/>
    <w:rsid w:val="00D23363"/>
    <w:rsid w:val="00D234FC"/>
    <w:rsid w:val="00D23551"/>
    <w:rsid w:val="00D23601"/>
    <w:rsid w:val="00D23953"/>
    <w:rsid w:val="00D23A2A"/>
    <w:rsid w:val="00D23DAA"/>
    <w:rsid w:val="00D2411B"/>
    <w:rsid w:val="00D241AD"/>
    <w:rsid w:val="00D242E1"/>
    <w:rsid w:val="00D24487"/>
    <w:rsid w:val="00D24721"/>
    <w:rsid w:val="00D24823"/>
    <w:rsid w:val="00D25087"/>
    <w:rsid w:val="00D254CC"/>
    <w:rsid w:val="00D25582"/>
    <w:rsid w:val="00D25722"/>
    <w:rsid w:val="00D2593E"/>
    <w:rsid w:val="00D25ADE"/>
    <w:rsid w:val="00D25D87"/>
    <w:rsid w:val="00D25EFC"/>
    <w:rsid w:val="00D26011"/>
    <w:rsid w:val="00D26047"/>
    <w:rsid w:val="00D26217"/>
    <w:rsid w:val="00D262E9"/>
    <w:rsid w:val="00D26562"/>
    <w:rsid w:val="00D26E2D"/>
    <w:rsid w:val="00D275BD"/>
    <w:rsid w:val="00D275D3"/>
    <w:rsid w:val="00D2775F"/>
    <w:rsid w:val="00D27917"/>
    <w:rsid w:val="00D30099"/>
    <w:rsid w:val="00D300E5"/>
    <w:rsid w:val="00D300EF"/>
    <w:rsid w:val="00D301D9"/>
    <w:rsid w:val="00D30451"/>
    <w:rsid w:val="00D304BB"/>
    <w:rsid w:val="00D30DBA"/>
    <w:rsid w:val="00D310A2"/>
    <w:rsid w:val="00D310CB"/>
    <w:rsid w:val="00D31779"/>
    <w:rsid w:val="00D317ED"/>
    <w:rsid w:val="00D3192D"/>
    <w:rsid w:val="00D319CD"/>
    <w:rsid w:val="00D31BEE"/>
    <w:rsid w:val="00D31C89"/>
    <w:rsid w:val="00D31D43"/>
    <w:rsid w:val="00D32224"/>
    <w:rsid w:val="00D327F8"/>
    <w:rsid w:val="00D32848"/>
    <w:rsid w:val="00D328FC"/>
    <w:rsid w:val="00D32A32"/>
    <w:rsid w:val="00D32CE7"/>
    <w:rsid w:val="00D32F65"/>
    <w:rsid w:val="00D331B3"/>
    <w:rsid w:val="00D33251"/>
    <w:rsid w:val="00D33751"/>
    <w:rsid w:val="00D33A37"/>
    <w:rsid w:val="00D33CC8"/>
    <w:rsid w:val="00D33E18"/>
    <w:rsid w:val="00D34275"/>
    <w:rsid w:val="00D3427D"/>
    <w:rsid w:val="00D3471D"/>
    <w:rsid w:val="00D34A7A"/>
    <w:rsid w:val="00D34F26"/>
    <w:rsid w:val="00D35110"/>
    <w:rsid w:val="00D35558"/>
    <w:rsid w:val="00D3572E"/>
    <w:rsid w:val="00D3586D"/>
    <w:rsid w:val="00D35903"/>
    <w:rsid w:val="00D35946"/>
    <w:rsid w:val="00D35EC6"/>
    <w:rsid w:val="00D36187"/>
    <w:rsid w:val="00D36A2C"/>
    <w:rsid w:val="00D36A2D"/>
    <w:rsid w:val="00D36B1D"/>
    <w:rsid w:val="00D37027"/>
    <w:rsid w:val="00D37367"/>
    <w:rsid w:val="00D37428"/>
    <w:rsid w:val="00D375C3"/>
    <w:rsid w:val="00D3761B"/>
    <w:rsid w:val="00D37718"/>
    <w:rsid w:val="00D37833"/>
    <w:rsid w:val="00D378DC"/>
    <w:rsid w:val="00D378EB"/>
    <w:rsid w:val="00D37AC3"/>
    <w:rsid w:val="00D37CDB"/>
    <w:rsid w:val="00D37EE4"/>
    <w:rsid w:val="00D37FE6"/>
    <w:rsid w:val="00D401E9"/>
    <w:rsid w:val="00D403D9"/>
    <w:rsid w:val="00D403E9"/>
    <w:rsid w:val="00D406EB"/>
    <w:rsid w:val="00D407D6"/>
    <w:rsid w:val="00D40A61"/>
    <w:rsid w:val="00D40B16"/>
    <w:rsid w:val="00D40B5C"/>
    <w:rsid w:val="00D40BE3"/>
    <w:rsid w:val="00D40D04"/>
    <w:rsid w:val="00D40EDD"/>
    <w:rsid w:val="00D410B7"/>
    <w:rsid w:val="00D41168"/>
    <w:rsid w:val="00D414E1"/>
    <w:rsid w:val="00D4165E"/>
    <w:rsid w:val="00D4170F"/>
    <w:rsid w:val="00D417DB"/>
    <w:rsid w:val="00D4181F"/>
    <w:rsid w:val="00D419BF"/>
    <w:rsid w:val="00D41A69"/>
    <w:rsid w:val="00D41C01"/>
    <w:rsid w:val="00D41DE5"/>
    <w:rsid w:val="00D42176"/>
    <w:rsid w:val="00D4220A"/>
    <w:rsid w:val="00D42423"/>
    <w:rsid w:val="00D425B2"/>
    <w:rsid w:val="00D4265C"/>
    <w:rsid w:val="00D4280A"/>
    <w:rsid w:val="00D428AA"/>
    <w:rsid w:val="00D42971"/>
    <w:rsid w:val="00D42BD2"/>
    <w:rsid w:val="00D42C45"/>
    <w:rsid w:val="00D42E3E"/>
    <w:rsid w:val="00D4303D"/>
    <w:rsid w:val="00D43297"/>
    <w:rsid w:val="00D4337F"/>
    <w:rsid w:val="00D433C1"/>
    <w:rsid w:val="00D438FA"/>
    <w:rsid w:val="00D43A7C"/>
    <w:rsid w:val="00D43CCA"/>
    <w:rsid w:val="00D43F0D"/>
    <w:rsid w:val="00D442FA"/>
    <w:rsid w:val="00D44361"/>
    <w:rsid w:val="00D444EB"/>
    <w:rsid w:val="00D44BC0"/>
    <w:rsid w:val="00D44D26"/>
    <w:rsid w:val="00D44DB6"/>
    <w:rsid w:val="00D44F0D"/>
    <w:rsid w:val="00D45736"/>
    <w:rsid w:val="00D45A25"/>
    <w:rsid w:val="00D45AFD"/>
    <w:rsid w:val="00D45B73"/>
    <w:rsid w:val="00D45D3D"/>
    <w:rsid w:val="00D460B4"/>
    <w:rsid w:val="00D460BB"/>
    <w:rsid w:val="00D460EA"/>
    <w:rsid w:val="00D4629D"/>
    <w:rsid w:val="00D46335"/>
    <w:rsid w:val="00D4669D"/>
    <w:rsid w:val="00D46797"/>
    <w:rsid w:val="00D467AA"/>
    <w:rsid w:val="00D46F35"/>
    <w:rsid w:val="00D470E6"/>
    <w:rsid w:val="00D474A6"/>
    <w:rsid w:val="00D47549"/>
    <w:rsid w:val="00D476B8"/>
    <w:rsid w:val="00D47A88"/>
    <w:rsid w:val="00D47B8A"/>
    <w:rsid w:val="00D47DE1"/>
    <w:rsid w:val="00D50119"/>
    <w:rsid w:val="00D50450"/>
    <w:rsid w:val="00D50999"/>
    <w:rsid w:val="00D50AB2"/>
    <w:rsid w:val="00D51008"/>
    <w:rsid w:val="00D511A6"/>
    <w:rsid w:val="00D5165B"/>
    <w:rsid w:val="00D5181F"/>
    <w:rsid w:val="00D519F1"/>
    <w:rsid w:val="00D51B71"/>
    <w:rsid w:val="00D51E38"/>
    <w:rsid w:val="00D51FB9"/>
    <w:rsid w:val="00D51FF0"/>
    <w:rsid w:val="00D52409"/>
    <w:rsid w:val="00D52C89"/>
    <w:rsid w:val="00D52EA9"/>
    <w:rsid w:val="00D539EA"/>
    <w:rsid w:val="00D53BA6"/>
    <w:rsid w:val="00D53BCC"/>
    <w:rsid w:val="00D53C25"/>
    <w:rsid w:val="00D53E2D"/>
    <w:rsid w:val="00D541B2"/>
    <w:rsid w:val="00D543A5"/>
    <w:rsid w:val="00D543E5"/>
    <w:rsid w:val="00D545B2"/>
    <w:rsid w:val="00D549E9"/>
    <w:rsid w:val="00D54C79"/>
    <w:rsid w:val="00D54ED7"/>
    <w:rsid w:val="00D55021"/>
    <w:rsid w:val="00D5515C"/>
    <w:rsid w:val="00D55460"/>
    <w:rsid w:val="00D55881"/>
    <w:rsid w:val="00D55AF7"/>
    <w:rsid w:val="00D55C93"/>
    <w:rsid w:val="00D55D28"/>
    <w:rsid w:val="00D55F0B"/>
    <w:rsid w:val="00D564AD"/>
    <w:rsid w:val="00D566A2"/>
    <w:rsid w:val="00D56D19"/>
    <w:rsid w:val="00D56DC0"/>
    <w:rsid w:val="00D56E3E"/>
    <w:rsid w:val="00D56FDE"/>
    <w:rsid w:val="00D570C0"/>
    <w:rsid w:val="00D570EB"/>
    <w:rsid w:val="00D572D9"/>
    <w:rsid w:val="00D57532"/>
    <w:rsid w:val="00D5753C"/>
    <w:rsid w:val="00D5782B"/>
    <w:rsid w:val="00D57ED3"/>
    <w:rsid w:val="00D57F10"/>
    <w:rsid w:val="00D600CB"/>
    <w:rsid w:val="00D60113"/>
    <w:rsid w:val="00D60135"/>
    <w:rsid w:val="00D6039B"/>
    <w:rsid w:val="00D60603"/>
    <w:rsid w:val="00D608B1"/>
    <w:rsid w:val="00D60966"/>
    <w:rsid w:val="00D60B04"/>
    <w:rsid w:val="00D60CB6"/>
    <w:rsid w:val="00D60CBF"/>
    <w:rsid w:val="00D60FC4"/>
    <w:rsid w:val="00D6138B"/>
    <w:rsid w:val="00D613B1"/>
    <w:rsid w:val="00D61407"/>
    <w:rsid w:val="00D61642"/>
    <w:rsid w:val="00D6182C"/>
    <w:rsid w:val="00D61978"/>
    <w:rsid w:val="00D61C45"/>
    <w:rsid w:val="00D61CA8"/>
    <w:rsid w:val="00D623B5"/>
    <w:rsid w:val="00D625D8"/>
    <w:rsid w:val="00D627BF"/>
    <w:rsid w:val="00D62917"/>
    <w:rsid w:val="00D6292A"/>
    <w:rsid w:val="00D629AF"/>
    <w:rsid w:val="00D629EC"/>
    <w:rsid w:val="00D62A63"/>
    <w:rsid w:val="00D62C20"/>
    <w:rsid w:val="00D62D0D"/>
    <w:rsid w:val="00D62D98"/>
    <w:rsid w:val="00D62DAD"/>
    <w:rsid w:val="00D62F88"/>
    <w:rsid w:val="00D63497"/>
    <w:rsid w:val="00D6359F"/>
    <w:rsid w:val="00D637A0"/>
    <w:rsid w:val="00D63AEC"/>
    <w:rsid w:val="00D63BCA"/>
    <w:rsid w:val="00D63C1A"/>
    <w:rsid w:val="00D63D25"/>
    <w:rsid w:val="00D644E2"/>
    <w:rsid w:val="00D645C7"/>
    <w:rsid w:val="00D6470A"/>
    <w:rsid w:val="00D6486A"/>
    <w:rsid w:val="00D64D36"/>
    <w:rsid w:val="00D650EF"/>
    <w:rsid w:val="00D65144"/>
    <w:rsid w:val="00D65166"/>
    <w:rsid w:val="00D65420"/>
    <w:rsid w:val="00D654EC"/>
    <w:rsid w:val="00D656A8"/>
    <w:rsid w:val="00D65887"/>
    <w:rsid w:val="00D658BB"/>
    <w:rsid w:val="00D659B2"/>
    <w:rsid w:val="00D65A53"/>
    <w:rsid w:val="00D65FB0"/>
    <w:rsid w:val="00D6608F"/>
    <w:rsid w:val="00D66247"/>
    <w:rsid w:val="00D662DF"/>
    <w:rsid w:val="00D66480"/>
    <w:rsid w:val="00D66511"/>
    <w:rsid w:val="00D66744"/>
    <w:rsid w:val="00D66846"/>
    <w:rsid w:val="00D66851"/>
    <w:rsid w:val="00D66900"/>
    <w:rsid w:val="00D66943"/>
    <w:rsid w:val="00D66ABC"/>
    <w:rsid w:val="00D66ACA"/>
    <w:rsid w:val="00D66B9D"/>
    <w:rsid w:val="00D66CA3"/>
    <w:rsid w:val="00D66FF5"/>
    <w:rsid w:val="00D671C5"/>
    <w:rsid w:val="00D673E0"/>
    <w:rsid w:val="00D674F0"/>
    <w:rsid w:val="00D67C21"/>
    <w:rsid w:val="00D67C41"/>
    <w:rsid w:val="00D67D9C"/>
    <w:rsid w:val="00D67F54"/>
    <w:rsid w:val="00D70086"/>
    <w:rsid w:val="00D700F3"/>
    <w:rsid w:val="00D70348"/>
    <w:rsid w:val="00D70399"/>
    <w:rsid w:val="00D70611"/>
    <w:rsid w:val="00D71077"/>
    <w:rsid w:val="00D71247"/>
    <w:rsid w:val="00D71269"/>
    <w:rsid w:val="00D7126C"/>
    <w:rsid w:val="00D71A7B"/>
    <w:rsid w:val="00D71C5E"/>
    <w:rsid w:val="00D72420"/>
    <w:rsid w:val="00D7245D"/>
    <w:rsid w:val="00D724A6"/>
    <w:rsid w:val="00D729AF"/>
    <w:rsid w:val="00D729DA"/>
    <w:rsid w:val="00D72FD8"/>
    <w:rsid w:val="00D7361F"/>
    <w:rsid w:val="00D73A53"/>
    <w:rsid w:val="00D73ACD"/>
    <w:rsid w:val="00D73B90"/>
    <w:rsid w:val="00D73D8A"/>
    <w:rsid w:val="00D74023"/>
    <w:rsid w:val="00D740A9"/>
    <w:rsid w:val="00D7423A"/>
    <w:rsid w:val="00D74507"/>
    <w:rsid w:val="00D746F8"/>
    <w:rsid w:val="00D74CED"/>
    <w:rsid w:val="00D74CF9"/>
    <w:rsid w:val="00D74E13"/>
    <w:rsid w:val="00D74EF1"/>
    <w:rsid w:val="00D759C2"/>
    <w:rsid w:val="00D75B4C"/>
    <w:rsid w:val="00D75BAD"/>
    <w:rsid w:val="00D75CAF"/>
    <w:rsid w:val="00D75E00"/>
    <w:rsid w:val="00D75EB4"/>
    <w:rsid w:val="00D75EED"/>
    <w:rsid w:val="00D75F1F"/>
    <w:rsid w:val="00D76157"/>
    <w:rsid w:val="00D764A8"/>
    <w:rsid w:val="00D764F6"/>
    <w:rsid w:val="00D76AE6"/>
    <w:rsid w:val="00D76B1C"/>
    <w:rsid w:val="00D76B49"/>
    <w:rsid w:val="00D76F6A"/>
    <w:rsid w:val="00D76F6D"/>
    <w:rsid w:val="00D76FD2"/>
    <w:rsid w:val="00D774B1"/>
    <w:rsid w:val="00D778E2"/>
    <w:rsid w:val="00D77955"/>
    <w:rsid w:val="00D77D76"/>
    <w:rsid w:val="00D77EBB"/>
    <w:rsid w:val="00D77F10"/>
    <w:rsid w:val="00D7AAAE"/>
    <w:rsid w:val="00D80486"/>
    <w:rsid w:val="00D80653"/>
    <w:rsid w:val="00D8088D"/>
    <w:rsid w:val="00D809ED"/>
    <w:rsid w:val="00D80ACD"/>
    <w:rsid w:val="00D80FCB"/>
    <w:rsid w:val="00D81028"/>
    <w:rsid w:val="00D81048"/>
    <w:rsid w:val="00D8110A"/>
    <w:rsid w:val="00D81397"/>
    <w:rsid w:val="00D81716"/>
    <w:rsid w:val="00D819A9"/>
    <w:rsid w:val="00D81AF2"/>
    <w:rsid w:val="00D81D10"/>
    <w:rsid w:val="00D81ED2"/>
    <w:rsid w:val="00D82012"/>
    <w:rsid w:val="00D821A3"/>
    <w:rsid w:val="00D825EA"/>
    <w:rsid w:val="00D8292B"/>
    <w:rsid w:val="00D82A43"/>
    <w:rsid w:val="00D8316C"/>
    <w:rsid w:val="00D83850"/>
    <w:rsid w:val="00D83975"/>
    <w:rsid w:val="00D83E56"/>
    <w:rsid w:val="00D84632"/>
    <w:rsid w:val="00D848CD"/>
    <w:rsid w:val="00D84ADE"/>
    <w:rsid w:val="00D84D3D"/>
    <w:rsid w:val="00D851AA"/>
    <w:rsid w:val="00D85418"/>
    <w:rsid w:val="00D855AF"/>
    <w:rsid w:val="00D85625"/>
    <w:rsid w:val="00D85EA1"/>
    <w:rsid w:val="00D861D6"/>
    <w:rsid w:val="00D8638E"/>
    <w:rsid w:val="00D863DC"/>
    <w:rsid w:val="00D864D3"/>
    <w:rsid w:val="00D864D7"/>
    <w:rsid w:val="00D866B4"/>
    <w:rsid w:val="00D869E4"/>
    <w:rsid w:val="00D86E8E"/>
    <w:rsid w:val="00D86F1F"/>
    <w:rsid w:val="00D870C7"/>
    <w:rsid w:val="00D870D6"/>
    <w:rsid w:val="00D87507"/>
    <w:rsid w:val="00D87659"/>
    <w:rsid w:val="00D87886"/>
    <w:rsid w:val="00D87967"/>
    <w:rsid w:val="00D87AE0"/>
    <w:rsid w:val="00D90230"/>
    <w:rsid w:val="00D902F8"/>
    <w:rsid w:val="00D9037A"/>
    <w:rsid w:val="00D903FF"/>
    <w:rsid w:val="00D90582"/>
    <w:rsid w:val="00D906C9"/>
    <w:rsid w:val="00D906EE"/>
    <w:rsid w:val="00D908EF"/>
    <w:rsid w:val="00D90FE1"/>
    <w:rsid w:val="00D9110D"/>
    <w:rsid w:val="00D9115E"/>
    <w:rsid w:val="00D91536"/>
    <w:rsid w:val="00D91965"/>
    <w:rsid w:val="00D919D7"/>
    <w:rsid w:val="00D91A6C"/>
    <w:rsid w:val="00D91BB9"/>
    <w:rsid w:val="00D91C30"/>
    <w:rsid w:val="00D91D4B"/>
    <w:rsid w:val="00D91E59"/>
    <w:rsid w:val="00D92614"/>
    <w:rsid w:val="00D92820"/>
    <w:rsid w:val="00D928BC"/>
    <w:rsid w:val="00D928D7"/>
    <w:rsid w:val="00D92C41"/>
    <w:rsid w:val="00D92D9E"/>
    <w:rsid w:val="00D930AD"/>
    <w:rsid w:val="00D93314"/>
    <w:rsid w:val="00D936CA"/>
    <w:rsid w:val="00D938CA"/>
    <w:rsid w:val="00D9396A"/>
    <w:rsid w:val="00D93A3F"/>
    <w:rsid w:val="00D93B90"/>
    <w:rsid w:val="00D93D8F"/>
    <w:rsid w:val="00D93D96"/>
    <w:rsid w:val="00D94138"/>
    <w:rsid w:val="00D94357"/>
    <w:rsid w:val="00D94A53"/>
    <w:rsid w:val="00D94B4C"/>
    <w:rsid w:val="00D9506E"/>
    <w:rsid w:val="00D95510"/>
    <w:rsid w:val="00D955E9"/>
    <w:rsid w:val="00D95D7A"/>
    <w:rsid w:val="00D95DEB"/>
    <w:rsid w:val="00D95F71"/>
    <w:rsid w:val="00D96236"/>
    <w:rsid w:val="00D968F6"/>
    <w:rsid w:val="00D96E00"/>
    <w:rsid w:val="00D96F64"/>
    <w:rsid w:val="00D97104"/>
    <w:rsid w:val="00D97203"/>
    <w:rsid w:val="00D974F9"/>
    <w:rsid w:val="00D97B97"/>
    <w:rsid w:val="00D97D0B"/>
    <w:rsid w:val="00D97FC2"/>
    <w:rsid w:val="00D97FEA"/>
    <w:rsid w:val="00DA04D7"/>
    <w:rsid w:val="00DA0B63"/>
    <w:rsid w:val="00DA0D94"/>
    <w:rsid w:val="00DA0F40"/>
    <w:rsid w:val="00DA10BB"/>
    <w:rsid w:val="00DA16FB"/>
    <w:rsid w:val="00DA1A09"/>
    <w:rsid w:val="00DA20CF"/>
    <w:rsid w:val="00DA2537"/>
    <w:rsid w:val="00DA282E"/>
    <w:rsid w:val="00DA2A1E"/>
    <w:rsid w:val="00DA2ABB"/>
    <w:rsid w:val="00DA2D64"/>
    <w:rsid w:val="00DA2F94"/>
    <w:rsid w:val="00DA32EB"/>
    <w:rsid w:val="00DA367D"/>
    <w:rsid w:val="00DA392B"/>
    <w:rsid w:val="00DA39A5"/>
    <w:rsid w:val="00DA3C9A"/>
    <w:rsid w:val="00DA4634"/>
    <w:rsid w:val="00DA47C1"/>
    <w:rsid w:val="00DA496D"/>
    <w:rsid w:val="00DA4A1C"/>
    <w:rsid w:val="00DA52D0"/>
    <w:rsid w:val="00DA55F2"/>
    <w:rsid w:val="00DA5AD7"/>
    <w:rsid w:val="00DA5B24"/>
    <w:rsid w:val="00DA5FA7"/>
    <w:rsid w:val="00DA5FB8"/>
    <w:rsid w:val="00DA606C"/>
    <w:rsid w:val="00DA6268"/>
    <w:rsid w:val="00DA6278"/>
    <w:rsid w:val="00DA67A9"/>
    <w:rsid w:val="00DA6950"/>
    <w:rsid w:val="00DA6DD8"/>
    <w:rsid w:val="00DA6F1D"/>
    <w:rsid w:val="00DA7005"/>
    <w:rsid w:val="00DA74D0"/>
    <w:rsid w:val="00DA783C"/>
    <w:rsid w:val="00DA795C"/>
    <w:rsid w:val="00DA7B5D"/>
    <w:rsid w:val="00DA7D27"/>
    <w:rsid w:val="00DA7E77"/>
    <w:rsid w:val="00DB03C1"/>
    <w:rsid w:val="00DB046F"/>
    <w:rsid w:val="00DB048A"/>
    <w:rsid w:val="00DB0490"/>
    <w:rsid w:val="00DB06CE"/>
    <w:rsid w:val="00DB07BC"/>
    <w:rsid w:val="00DB08D4"/>
    <w:rsid w:val="00DB0961"/>
    <w:rsid w:val="00DB097E"/>
    <w:rsid w:val="00DB0CF2"/>
    <w:rsid w:val="00DB0DA4"/>
    <w:rsid w:val="00DB152C"/>
    <w:rsid w:val="00DB1AD7"/>
    <w:rsid w:val="00DB1D3E"/>
    <w:rsid w:val="00DB280D"/>
    <w:rsid w:val="00DB2B0D"/>
    <w:rsid w:val="00DB2B1A"/>
    <w:rsid w:val="00DB2D35"/>
    <w:rsid w:val="00DB2D56"/>
    <w:rsid w:val="00DB3073"/>
    <w:rsid w:val="00DB31F8"/>
    <w:rsid w:val="00DB381B"/>
    <w:rsid w:val="00DB3A6B"/>
    <w:rsid w:val="00DB3BDA"/>
    <w:rsid w:val="00DB3CE4"/>
    <w:rsid w:val="00DB3EAA"/>
    <w:rsid w:val="00DB41BE"/>
    <w:rsid w:val="00DB41C1"/>
    <w:rsid w:val="00DB46AF"/>
    <w:rsid w:val="00DB4B78"/>
    <w:rsid w:val="00DB4F4B"/>
    <w:rsid w:val="00DB508C"/>
    <w:rsid w:val="00DB5570"/>
    <w:rsid w:val="00DB5602"/>
    <w:rsid w:val="00DB56D8"/>
    <w:rsid w:val="00DB5746"/>
    <w:rsid w:val="00DB59CC"/>
    <w:rsid w:val="00DB59EB"/>
    <w:rsid w:val="00DB624C"/>
    <w:rsid w:val="00DB683D"/>
    <w:rsid w:val="00DB69F9"/>
    <w:rsid w:val="00DB6E84"/>
    <w:rsid w:val="00DB6F5E"/>
    <w:rsid w:val="00DB705D"/>
    <w:rsid w:val="00DB7265"/>
    <w:rsid w:val="00DB74BC"/>
    <w:rsid w:val="00DB7605"/>
    <w:rsid w:val="00DB7642"/>
    <w:rsid w:val="00DB7819"/>
    <w:rsid w:val="00DB792D"/>
    <w:rsid w:val="00DB794D"/>
    <w:rsid w:val="00DB7977"/>
    <w:rsid w:val="00DB7C3B"/>
    <w:rsid w:val="00DB7DA5"/>
    <w:rsid w:val="00DB7DF2"/>
    <w:rsid w:val="00DB7EB2"/>
    <w:rsid w:val="00DB7F16"/>
    <w:rsid w:val="00DB7F75"/>
    <w:rsid w:val="00DC000F"/>
    <w:rsid w:val="00DC0301"/>
    <w:rsid w:val="00DC03DE"/>
    <w:rsid w:val="00DC0A7B"/>
    <w:rsid w:val="00DC0F77"/>
    <w:rsid w:val="00DC1211"/>
    <w:rsid w:val="00DC1296"/>
    <w:rsid w:val="00DC17F3"/>
    <w:rsid w:val="00DC1BC5"/>
    <w:rsid w:val="00DC1CB7"/>
    <w:rsid w:val="00DC2125"/>
    <w:rsid w:val="00DC2220"/>
    <w:rsid w:val="00DC240A"/>
    <w:rsid w:val="00DC244B"/>
    <w:rsid w:val="00DC26F3"/>
    <w:rsid w:val="00DC28FE"/>
    <w:rsid w:val="00DC2AAA"/>
    <w:rsid w:val="00DC2BC8"/>
    <w:rsid w:val="00DC2E15"/>
    <w:rsid w:val="00DC309B"/>
    <w:rsid w:val="00DC3464"/>
    <w:rsid w:val="00DC3633"/>
    <w:rsid w:val="00DC3A69"/>
    <w:rsid w:val="00DC3D49"/>
    <w:rsid w:val="00DC3D8C"/>
    <w:rsid w:val="00DC40A3"/>
    <w:rsid w:val="00DC40A4"/>
    <w:rsid w:val="00DC448A"/>
    <w:rsid w:val="00DC49A6"/>
    <w:rsid w:val="00DC4AAC"/>
    <w:rsid w:val="00DC4DF4"/>
    <w:rsid w:val="00DC5230"/>
    <w:rsid w:val="00DC5375"/>
    <w:rsid w:val="00DC541E"/>
    <w:rsid w:val="00DC5AEE"/>
    <w:rsid w:val="00DC5B03"/>
    <w:rsid w:val="00DC5F6A"/>
    <w:rsid w:val="00DC61B2"/>
    <w:rsid w:val="00DC6313"/>
    <w:rsid w:val="00DC6402"/>
    <w:rsid w:val="00DC6A30"/>
    <w:rsid w:val="00DC6ADB"/>
    <w:rsid w:val="00DC6D08"/>
    <w:rsid w:val="00DC6D51"/>
    <w:rsid w:val="00DC6D5E"/>
    <w:rsid w:val="00DC6D92"/>
    <w:rsid w:val="00DC6E08"/>
    <w:rsid w:val="00DC7715"/>
    <w:rsid w:val="00DC7811"/>
    <w:rsid w:val="00DC79CA"/>
    <w:rsid w:val="00DC7B16"/>
    <w:rsid w:val="00DC7E51"/>
    <w:rsid w:val="00DD0485"/>
    <w:rsid w:val="00DD0C91"/>
    <w:rsid w:val="00DD1091"/>
    <w:rsid w:val="00DD1121"/>
    <w:rsid w:val="00DD1707"/>
    <w:rsid w:val="00DD180D"/>
    <w:rsid w:val="00DD1874"/>
    <w:rsid w:val="00DD1BA0"/>
    <w:rsid w:val="00DD1BE9"/>
    <w:rsid w:val="00DD1C33"/>
    <w:rsid w:val="00DD21E1"/>
    <w:rsid w:val="00DD2209"/>
    <w:rsid w:val="00DD2422"/>
    <w:rsid w:val="00DD2454"/>
    <w:rsid w:val="00DD2696"/>
    <w:rsid w:val="00DD26D0"/>
    <w:rsid w:val="00DD27C4"/>
    <w:rsid w:val="00DD2BF9"/>
    <w:rsid w:val="00DD2D2A"/>
    <w:rsid w:val="00DD2EAF"/>
    <w:rsid w:val="00DD321E"/>
    <w:rsid w:val="00DD36B1"/>
    <w:rsid w:val="00DD3770"/>
    <w:rsid w:val="00DD3835"/>
    <w:rsid w:val="00DD3CCC"/>
    <w:rsid w:val="00DD3DA8"/>
    <w:rsid w:val="00DD402F"/>
    <w:rsid w:val="00DD42A4"/>
    <w:rsid w:val="00DD4300"/>
    <w:rsid w:val="00DD439F"/>
    <w:rsid w:val="00DD43DB"/>
    <w:rsid w:val="00DD448D"/>
    <w:rsid w:val="00DD46A8"/>
    <w:rsid w:val="00DD4955"/>
    <w:rsid w:val="00DD49B3"/>
    <w:rsid w:val="00DD4B65"/>
    <w:rsid w:val="00DD4C57"/>
    <w:rsid w:val="00DD4DA1"/>
    <w:rsid w:val="00DD502B"/>
    <w:rsid w:val="00DD5068"/>
    <w:rsid w:val="00DD5112"/>
    <w:rsid w:val="00DD5281"/>
    <w:rsid w:val="00DD5461"/>
    <w:rsid w:val="00DD57C1"/>
    <w:rsid w:val="00DD5983"/>
    <w:rsid w:val="00DD5A8C"/>
    <w:rsid w:val="00DD5C85"/>
    <w:rsid w:val="00DD5E0B"/>
    <w:rsid w:val="00DD5F4D"/>
    <w:rsid w:val="00DD6103"/>
    <w:rsid w:val="00DD7394"/>
    <w:rsid w:val="00DD73B4"/>
    <w:rsid w:val="00DD7567"/>
    <w:rsid w:val="00DD789D"/>
    <w:rsid w:val="00DD7F9A"/>
    <w:rsid w:val="00DE0267"/>
    <w:rsid w:val="00DE031B"/>
    <w:rsid w:val="00DE0522"/>
    <w:rsid w:val="00DE06CE"/>
    <w:rsid w:val="00DE0B3F"/>
    <w:rsid w:val="00DE0D10"/>
    <w:rsid w:val="00DE0F96"/>
    <w:rsid w:val="00DE14D0"/>
    <w:rsid w:val="00DE1826"/>
    <w:rsid w:val="00DE1D0B"/>
    <w:rsid w:val="00DE1DE3"/>
    <w:rsid w:val="00DE2295"/>
    <w:rsid w:val="00DE232C"/>
    <w:rsid w:val="00DE23FA"/>
    <w:rsid w:val="00DE2B29"/>
    <w:rsid w:val="00DE2C46"/>
    <w:rsid w:val="00DE327B"/>
    <w:rsid w:val="00DE3337"/>
    <w:rsid w:val="00DE3A85"/>
    <w:rsid w:val="00DE3E8C"/>
    <w:rsid w:val="00DE3ED5"/>
    <w:rsid w:val="00DE3F3F"/>
    <w:rsid w:val="00DE3FCB"/>
    <w:rsid w:val="00DE40AA"/>
    <w:rsid w:val="00DE4120"/>
    <w:rsid w:val="00DE4233"/>
    <w:rsid w:val="00DE485E"/>
    <w:rsid w:val="00DE498F"/>
    <w:rsid w:val="00DE4DC8"/>
    <w:rsid w:val="00DE4EFB"/>
    <w:rsid w:val="00DE5554"/>
    <w:rsid w:val="00DE58A7"/>
    <w:rsid w:val="00DE5929"/>
    <w:rsid w:val="00DE5CF4"/>
    <w:rsid w:val="00DE5DC1"/>
    <w:rsid w:val="00DE5F3E"/>
    <w:rsid w:val="00DE619D"/>
    <w:rsid w:val="00DE62EB"/>
    <w:rsid w:val="00DE66CD"/>
    <w:rsid w:val="00DE6BE9"/>
    <w:rsid w:val="00DE6E26"/>
    <w:rsid w:val="00DE6E72"/>
    <w:rsid w:val="00DE7258"/>
    <w:rsid w:val="00DE7977"/>
    <w:rsid w:val="00DE7DAA"/>
    <w:rsid w:val="00DF0169"/>
    <w:rsid w:val="00DF024E"/>
    <w:rsid w:val="00DF0645"/>
    <w:rsid w:val="00DF0926"/>
    <w:rsid w:val="00DF09C1"/>
    <w:rsid w:val="00DF0A76"/>
    <w:rsid w:val="00DF0BEA"/>
    <w:rsid w:val="00DF0CA1"/>
    <w:rsid w:val="00DF0CB6"/>
    <w:rsid w:val="00DF0DD5"/>
    <w:rsid w:val="00DF0ED6"/>
    <w:rsid w:val="00DF0EF3"/>
    <w:rsid w:val="00DF17E4"/>
    <w:rsid w:val="00DF1C98"/>
    <w:rsid w:val="00DF1CAC"/>
    <w:rsid w:val="00DF1E45"/>
    <w:rsid w:val="00DF1E76"/>
    <w:rsid w:val="00DF1F08"/>
    <w:rsid w:val="00DF1F09"/>
    <w:rsid w:val="00DF2155"/>
    <w:rsid w:val="00DF233D"/>
    <w:rsid w:val="00DF2392"/>
    <w:rsid w:val="00DF27D9"/>
    <w:rsid w:val="00DF2AB1"/>
    <w:rsid w:val="00DF2D06"/>
    <w:rsid w:val="00DF2F1A"/>
    <w:rsid w:val="00DF2FE8"/>
    <w:rsid w:val="00DF332A"/>
    <w:rsid w:val="00DF3470"/>
    <w:rsid w:val="00DF35A8"/>
    <w:rsid w:val="00DF377E"/>
    <w:rsid w:val="00DF39C9"/>
    <w:rsid w:val="00DF3D37"/>
    <w:rsid w:val="00DF3D91"/>
    <w:rsid w:val="00DF3DCB"/>
    <w:rsid w:val="00DF4465"/>
    <w:rsid w:val="00DF53DF"/>
    <w:rsid w:val="00DF568B"/>
    <w:rsid w:val="00DF58E7"/>
    <w:rsid w:val="00DF5A7B"/>
    <w:rsid w:val="00DF5C6B"/>
    <w:rsid w:val="00DF5D3C"/>
    <w:rsid w:val="00DF5E5A"/>
    <w:rsid w:val="00DF6161"/>
    <w:rsid w:val="00DF63B5"/>
    <w:rsid w:val="00DF6D2B"/>
    <w:rsid w:val="00DF6E8A"/>
    <w:rsid w:val="00DF6F05"/>
    <w:rsid w:val="00DF6F17"/>
    <w:rsid w:val="00DF6F81"/>
    <w:rsid w:val="00DF7156"/>
    <w:rsid w:val="00DF71D4"/>
    <w:rsid w:val="00DF759E"/>
    <w:rsid w:val="00DF75B1"/>
    <w:rsid w:val="00DF7B44"/>
    <w:rsid w:val="00DF7BEC"/>
    <w:rsid w:val="00DF7DCB"/>
    <w:rsid w:val="00E005F8"/>
    <w:rsid w:val="00E007E7"/>
    <w:rsid w:val="00E00AC4"/>
    <w:rsid w:val="00E00AD0"/>
    <w:rsid w:val="00E00F08"/>
    <w:rsid w:val="00E01018"/>
    <w:rsid w:val="00E0116C"/>
    <w:rsid w:val="00E01AC4"/>
    <w:rsid w:val="00E01B37"/>
    <w:rsid w:val="00E01BA9"/>
    <w:rsid w:val="00E01F30"/>
    <w:rsid w:val="00E020AF"/>
    <w:rsid w:val="00E023B3"/>
    <w:rsid w:val="00E02908"/>
    <w:rsid w:val="00E02A33"/>
    <w:rsid w:val="00E02A41"/>
    <w:rsid w:val="00E02EC2"/>
    <w:rsid w:val="00E02EE5"/>
    <w:rsid w:val="00E02F2A"/>
    <w:rsid w:val="00E02FC9"/>
    <w:rsid w:val="00E0355A"/>
    <w:rsid w:val="00E03BE2"/>
    <w:rsid w:val="00E03C7C"/>
    <w:rsid w:val="00E03DDF"/>
    <w:rsid w:val="00E03E5D"/>
    <w:rsid w:val="00E04B4E"/>
    <w:rsid w:val="00E04C7C"/>
    <w:rsid w:val="00E04E13"/>
    <w:rsid w:val="00E05032"/>
    <w:rsid w:val="00E050B1"/>
    <w:rsid w:val="00E05437"/>
    <w:rsid w:val="00E05696"/>
    <w:rsid w:val="00E05708"/>
    <w:rsid w:val="00E0573A"/>
    <w:rsid w:val="00E05822"/>
    <w:rsid w:val="00E05A8C"/>
    <w:rsid w:val="00E05C86"/>
    <w:rsid w:val="00E05D2D"/>
    <w:rsid w:val="00E069DD"/>
    <w:rsid w:val="00E06A85"/>
    <w:rsid w:val="00E06BC1"/>
    <w:rsid w:val="00E06BC9"/>
    <w:rsid w:val="00E06C48"/>
    <w:rsid w:val="00E06C87"/>
    <w:rsid w:val="00E06E04"/>
    <w:rsid w:val="00E06EC7"/>
    <w:rsid w:val="00E071E5"/>
    <w:rsid w:val="00E07263"/>
    <w:rsid w:val="00E07483"/>
    <w:rsid w:val="00E07A4C"/>
    <w:rsid w:val="00E07E29"/>
    <w:rsid w:val="00E07E4E"/>
    <w:rsid w:val="00E07E79"/>
    <w:rsid w:val="00E0AE47"/>
    <w:rsid w:val="00E100AE"/>
    <w:rsid w:val="00E106BB"/>
    <w:rsid w:val="00E10708"/>
    <w:rsid w:val="00E1082B"/>
    <w:rsid w:val="00E109CC"/>
    <w:rsid w:val="00E10BB8"/>
    <w:rsid w:val="00E10C51"/>
    <w:rsid w:val="00E10E5B"/>
    <w:rsid w:val="00E10F44"/>
    <w:rsid w:val="00E1125B"/>
    <w:rsid w:val="00E11341"/>
    <w:rsid w:val="00E117AE"/>
    <w:rsid w:val="00E11876"/>
    <w:rsid w:val="00E11884"/>
    <w:rsid w:val="00E1190F"/>
    <w:rsid w:val="00E119FB"/>
    <w:rsid w:val="00E11A46"/>
    <w:rsid w:val="00E11C8C"/>
    <w:rsid w:val="00E120EE"/>
    <w:rsid w:val="00E1236C"/>
    <w:rsid w:val="00E125F1"/>
    <w:rsid w:val="00E12A6B"/>
    <w:rsid w:val="00E12EC2"/>
    <w:rsid w:val="00E12EDC"/>
    <w:rsid w:val="00E131A4"/>
    <w:rsid w:val="00E1322D"/>
    <w:rsid w:val="00E132FA"/>
    <w:rsid w:val="00E13580"/>
    <w:rsid w:val="00E138F8"/>
    <w:rsid w:val="00E13A5D"/>
    <w:rsid w:val="00E13B30"/>
    <w:rsid w:val="00E14056"/>
    <w:rsid w:val="00E14293"/>
    <w:rsid w:val="00E14299"/>
    <w:rsid w:val="00E14348"/>
    <w:rsid w:val="00E144A4"/>
    <w:rsid w:val="00E14A7B"/>
    <w:rsid w:val="00E14DA6"/>
    <w:rsid w:val="00E14DFD"/>
    <w:rsid w:val="00E15327"/>
    <w:rsid w:val="00E155ED"/>
    <w:rsid w:val="00E158A3"/>
    <w:rsid w:val="00E15A0B"/>
    <w:rsid w:val="00E15BB8"/>
    <w:rsid w:val="00E1603A"/>
    <w:rsid w:val="00E163B7"/>
    <w:rsid w:val="00E16424"/>
    <w:rsid w:val="00E165A2"/>
    <w:rsid w:val="00E1662C"/>
    <w:rsid w:val="00E17339"/>
    <w:rsid w:val="00E17882"/>
    <w:rsid w:val="00E178CE"/>
    <w:rsid w:val="00E17A87"/>
    <w:rsid w:val="00E17AE6"/>
    <w:rsid w:val="00E17D2C"/>
    <w:rsid w:val="00E17E56"/>
    <w:rsid w:val="00E201F7"/>
    <w:rsid w:val="00E20227"/>
    <w:rsid w:val="00E2093C"/>
    <w:rsid w:val="00E20C54"/>
    <w:rsid w:val="00E20CAD"/>
    <w:rsid w:val="00E20D07"/>
    <w:rsid w:val="00E20F96"/>
    <w:rsid w:val="00E20FA9"/>
    <w:rsid w:val="00E212E4"/>
    <w:rsid w:val="00E2135E"/>
    <w:rsid w:val="00E2166D"/>
    <w:rsid w:val="00E21730"/>
    <w:rsid w:val="00E2186B"/>
    <w:rsid w:val="00E21954"/>
    <w:rsid w:val="00E21B04"/>
    <w:rsid w:val="00E21C6E"/>
    <w:rsid w:val="00E21E67"/>
    <w:rsid w:val="00E21E79"/>
    <w:rsid w:val="00E22120"/>
    <w:rsid w:val="00E2217E"/>
    <w:rsid w:val="00E22323"/>
    <w:rsid w:val="00E22398"/>
    <w:rsid w:val="00E22493"/>
    <w:rsid w:val="00E226E4"/>
    <w:rsid w:val="00E2275E"/>
    <w:rsid w:val="00E22843"/>
    <w:rsid w:val="00E23178"/>
    <w:rsid w:val="00E23318"/>
    <w:rsid w:val="00E23325"/>
    <w:rsid w:val="00E23456"/>
    <w:rsid w:val="00E235A0"/>
    <w:rsid w:val="00E23761"/>
    <w:rsid w:val="00E23905"/>
    <w:rsid w:val="00E239AE"/>
    <w:rsid w:val="00E23CBB"/>
    <w:rsid w:val="00E23FB0"/>
    <w:rsid w:val="00E2416C"/>
    <w:rsid w:val="00E241E2"/>
    <w:rsid w:val="00E243ED"/>
    <w:rsid w:val="00E243F9"/>
    <w:rsid w:val="00E246FC"/>
    <w:rsid w:val="00E248AE"/>
    <w:rsid w:val="00E248B0"/>
    <w:rsid w:val="00E24EDA"/>
    <w:rsid w:val="00E25052"/>
    <w:rsid w:val="00E252F7"/>
    <w:rsid w:val="00E253EE"/>
    <w:rsid w:val="00E25403"/>
    <w:rsid w:val="00E25514"/>
    <w:rsid w:val="00E255F6"/>
    <w:rsid w:val="00E257E7"/>
    <w:rsid w:val="00E25A36"/>
    <w:rsid w:val="00E25B90"/>
    <w:rsid w:val="00E25D12"/>
    <w:rsid w:val="00E25DB6"/>
    <w:rsid w:val="00E262F6"/>
    <w:rsid w:val="00E264CD"/>
    <w:rsid w:val="00E269C3"/>
    <w:rsid w:val="00E26A2E"/>
    <w:rsid w:val="00E26AE5"/>
    <w:rsid w:val="00E26BFD"/>
    <w:rsid w:val="00E26C03"/>
    <w:rsid w:val="00E26CFF"/>
    <w:rsid w:val="00E26FCF"/>
    <w:rsid w:val="00E273CE"/>
    <w:rsid w:val="00E27495"/>
    <w:rsid w:val="00E277A8"/>
    <w:rsid w:val="00E27997"/>
    <w:rsid w:val="00E27ED1"/>
    <w:rsid w:val="00E27F87"/>
    <w:rsid w:val="00E304B4"/>
    <w:rsid w:val="00E304D1"/>
    <w:rsid w:val="00E30908"/>
    <w:rsid w:val="00E30AB5"/>
    <w:rsid w:val="00E30BA3"/>
    <w:rsid w:val="00E30E36"/>
    <w:rsid w:val="00E30F8B"/>
    <w:rsid w:val="00E3145D"/>
    <w:rsid w:val="00E31CF7"/>
    <w:rsid w:val="00E31F36"/>
    <w:rsid w:val="00E31F8B"/>
    <w:rsid w:val="00E320AE"/>
    <w:rsid w:val="00E320DA"/>
    <w:rsid w:val="00E321CB"/>
    <w:rsid w:val="00E3255C"/>
    <w:rsid w:val="00E32592"/>
    <w:rsid w:val="00E327B7"/>
    <w:rsid w:val="00E32A2C"/>
    <w:rsid w:val="00E32CAB"/>
    <w:rsid w:val="00E32D0D"/>
    <w:rsid w:val="00E33288"/>
    <w:rsid w:val="00E33763"/>
    <w:rsid w:val="00E33ADF"/>
    <w:rsid w:val="00E33AFC"/>
    <w:rsid w:val="00E33B09"/>
    <w:rsid w:val="00E33E79"/>
    <w:rsid w:val="00E343D0"/>
    <w:rsid w:val="00E343E4"/>
    <w:rsid w:val="00E3445C"/>
    <w:rsid w:val="00E34480"/>
    <w:rsid w:val="00E34791"/>
    <w:rsid w:val="00E347BE"/>
    <w:rsid w:val="00E34987"/>
    <w:rsid w:val="00E34A91"/>
    <w:rsid w:val="00E34EC8"/>
    <w:rsid w:val="00E34ED6"/>
    <w:rsid w:val="00E34FBF"/>
    <w:rsid w:val="00E3527A"/>
    <w:rsid w:val="00E35304"/>
    <w:rsid w:val="00E35649"/>
    <w:rsid w:val="00E356C5"/>
    <w:rsid w:val="00E358D3"/>
    <w:rsid w:val="00E35F3B"/>
    <w:rsid w:val="00E35F87"/>
    <w:rsid w:val="00E361C6"/>
    <w:rsid w:val="00E363D8"/>
    <w:rsid w:val="00E36466"/>
    <w:rsid w:val="00E36562"/>
    <w:rsid w:val="00E36C4B"/>
    <w:rsid w:val="00E36D26"/>
    <w:rsid w:val="00E36E2D"/>
    <w:rsid w:val="00E373F9"/>
    <w:rsid w:val="00E3749A"/>
    <w:rsid w:val="00E37B59"/>
    <w:rsid w:val="00E37CB5"/>
    <w:rsid w:val="00E37F7A"/>
    <w:rsid w:val="00E40124"/>
    <w:rsid w:val="00E402F6"/>
    <w:rsid w:val="00E40757"/>
    <w:rsid w:val="00E40999"/>
    <w:rsid w:val="00E40AF2"/>
    <w:rsid w:val="00E40B09"/>
    <w:rsid w:val="00E40B81"/>
    <w:rsid w:val="00E411D5"/>
    <w:rsid w:val="00E41615"/>
    <w:rsid w:val="00E41631"/>
    <w:rsid w:val="00E416C7"/>
    <w:rsid w:val="00E418FF"/>
    <w:rsid w:val="00E41B31"/>
    <w:rsid w:val="00E41F12"/>
    <w:rsid w:val="00E42003"/>
    <w:rsid w:val="00E420B9"/>
    <w:rsid w:val="00E422B9"/>
    <w:rsid w:val="00E425CB"/>
    <w:rsid w:val="00E42880"/>
    <w:rsid w:val="00E4377F"/>
    <w:rsid w:val="00E43820"/>
    <w:rsid w:val="00E440F5"/>
    <w:rsid w:val="00E4497B"/>
    <w:rsid w:val="00E449FC"/>
    <w:rsid w:val="00E44BA3"/>
    <w:rsid w:val="00E44CBD"/>
    <w:rsid w:val="00E44FB4"/>
    <w:rsid w:val="00E45134"/>
    <w:rsid w:val="00E45631"/>
    <w:rsid w:val="00E457E3"/>
    <w:rsid w:val="00E45955"/>
    <w:rsid w:val="00E459AA"/>
    <w:rsid w:val="00E45DBA"/>
    <w:rsid w:val="00E45EC4"/>
    <w:rsid w:val="00E4630B"/>
    <w:rsid w:val="00E46406"/>
    <w:rsid w:val="00E4654B"/>
    <w:rsid w:val="00E4670F"/>
    <w:rsid w:val="00E46921"/>
    <w:rsid w:val="00E46AC1"/>
    <w:rsid w:val="00E46AF8"/>
    <w:rsid w:val="00E46BE0"/>
    <w:rsid w:val="00E46E9D"/>
    <w:rsid w:val="00E46FF6"/>
    <w:rsid w:val="00E471DA"/>
    <w:rsid w:val="00E472F5"/>
    <w:rsid w:val="00E475C6"/>
    <w:rsid w:val="00E478B1"/>
    <w:rsid w:val="00E4795A"/>
    <w:rsid w:val="00E47F0D"/>
    <w:rsid w:val="00E47FE0"/>
    <w:rsid w:val="00E47FFD"/>
    <w:rsid w:val="00E500F0"/>
    <w:rsid w:val="00E5021E"/>
    <w:rsid w:val="00E50641"/>
    <w:rsid w:val="00E5079A"/>
    <w:rsid w:val="00E51249"/>
    <w:rsid w:val="00E512E8"/>
    <w:rsid w:val="00E514EE"/>
    <w:rsid w:val="00E51659"/>
    <w:rsid w:val="00E51B4C"/>
    <w:rsid w:val="00E51BD0"/>
    <w:rsid w:val="00E51D4F"/>
    <w:rsid w:val="00E522E9"/>
    <w:rsid w:val="00E52E7D"/>
    <w:rsid w:val="00E53240"/>
    <w:rsid w:val="00E532E9"/>
    <w:rsid w:val="00E5342F"/>
    <w:rsid w:val="00E53438"/>
    <w:rsid w:val="00E53949"/>
    <w:rsid w:val="00E53B0E"/>
    <w:rsid w:val="00E53C37"/>
    <w:rsid w:val="00E540AD"/>
    <w:rsid w:val="00E5413A"/>
    <w:rsid w:val="00E541C0"/>
    <w:rsid w:val="00E54484"/>
    <w:rsid w:val="00E545A5"/>
    <w:rsid w:val="00E5471A"/>
    <w:rsid w:val="00E54E7B"/>
    <w:rsid w:val="00E54EF2"/>
    <w:rsid w:val="00E54FAD"/>
    <w:rsid w:val="00E55094"/>
    <w:rsid w:val="00E551AB"/>
    <w:rsid w:val="00E5565B"/>
    <w:rsid w:val="00E5565E"/>
    <w:rsid w:val="00E5591D"/>
    <w:rsid w:val="00E55E23"/>
    <w:rsid w:val="00E561CA"/>
    <w:rsid w:val="00E5698C"/>
    <w:rsid w:val="00E56C0C"/>
    <w:rsid w:val="00E56E0C"/>
    <w:rsid w:val="00E56E15"/>
    <w:rsid w:val="00E56E80"/>
    <w:rsid w:val="00E56EC3"/>
    <w:rsid w:val="00E56FDC"/>
    <w:rsid w:val="00E57113"/>
    <w:rsid w:val="00E5719B"/>
    <w:rsid w:val="00E5732D"/>
    <w:rsid w:val="00E57496"/>
    <w:rsid w:val="00E57808"/>
    <w:rsid w:val="00E578EB"/>
    <w:rsid w:val="00E57C77"/>
    <w:rsid w:val="00E57D98"/>
    <w:rsid w:val="00E57F8E"/>
    <w:rsid w:val="00E60286"/>
    <w:rsid w:val="00E60414"/>
    <w:rsid w:val="00E6051A"/>
    <w:rsid w:val="00E605EA"/>
    <w:rsid w:val="00E606E9"/>
    <w:rsid w:val="00E60961"/>
    <w:rsid w:val="00E60A45"/>
    <w:rsid w:val="00E60E6E"/>
    <w:rsid w:val="00E60ECD"/>
    <w:rsid w:val="00E61143"/>
    <w:rsid w:val="00E611F6"/>
    <w:rsid w:val="00E6122F"/>
    <w:rsid w:val="00E61308"/>
    <w:rsid w:val="00E6158E"/>
    <w:rsid w:val="00E61B13"/>
    <w:rsid w:val="00E61D8A"/>
    <w:rsid w:val="00E61E73"/>
    <w:rsid w:val="00E62040"/>
    <w:rsid w:val="00E621A8"/>
    <w:rsid w:val="00E626C5"/>
    <w:rsid w:val="00E62815"/>
    <w:rsid w:val="00E62B3C"/>
    <w:rsid w:val="00E62EBD"/>
    <w:rsid w:val="00E63117"/>
    <w:rsid w:val="00E633C6"/>
    <w:rsid w:val="00E63487"/>
    <w:rsid w:val="00E6362A"/>
    <w:rsid w:val="00E63E87"/>
    <w:rsid w:val="00E63EDC"/>
    <w:rsid w:val="00E64155"/>
    <w:rsid w:val="00E64338"/>
    <w:rsid w:val="00E648D3"/>
    <w:rsid w:val="00E6499A"/>
    <w:rsid w:val="00E64A36"/>
    <w:rsid w:val="00E64ABB"/>
    <w:rsid w:val="00E64CAB"/>
    <w:rsid w:val="00E64F57"/>
    <w:rsid w:val="00E64F71"/>
    <w:rsid w:val="00E64F9D"/>
    <w:rsid w:val="00E6501C"/>
    <w:rsid w:val="00E6524E"/>
    <w:rsid w:val="00E6569D"/>
    <w:rsid w:val="00E656E1"/>
    <w:rsid w:val="00E65B7E"/>
    <w:rsid w:val="00E65C9B"/>
    <w:rsid w:val="00E66202"/>
    <w:rsid w:val="00E66389"/>
    <w:rsid w:val="00E664E4"/>
    <w:rsid w:val="00E66532"/>
    <w:rsid w:val="00E665B0"/>
    <w:rsid w:val="00E6684B"/>
    <w:rsid w:val="00E66B5E"/>
    <w:rsid w:val="00E66F53"/>
    <w:rsid w:val="00E6722E"/>
    <w:rsid w:val="00E6727F"/>
    <w:rsid w:val="00E6729E"/>
    <w:rsid w:val="00E67636"/>
    <w:rsid w:val="00E6770B"/>
    <w:rsid w:val="00E677D5"/>
    <w:rsid w:val="00E6787E"/>
    <w:rsid w:val="00E67880"/>
    <w:rsid w:val="00E67A56"/>
    <w:rsid w:val="00E67DB8"/>
    <w:rsid w:val="00E67DDB"/>
    <w:rsid w:val="00E67E1F"/>
    <w:rsid w:val="00E67EC2"/>
    <w:rsid w:val="00E67F08"/>
    <w:rsid w:val="00E70049"/>
    <w:rsid w:val="00E7008E"/>
    <w:rsid w:val="00E70106"/>
    <w:rsid w:val="00E70109"/>
    <w:rsid w:val="00E706F5"/>
    <w:rsid w:val="00E70977"/>
    <w:rsid w:val="00E709A1"/>
    <w:rsid w:val="00E70AC7"/>
    <w:rsid w:val="00E70B5D"/>
    <w:rsid w:val="00E70EA9"/>
    <w:rsid w:val="00E712F6"/>
    <w:rsid w:val="00E71404"/>
    <w:rsid w:val="00E717C7"/>
    <w:rsid w:val="00E71B75"/>
    <w:rsid w:val="00E71BBE"/>
    <w:rsid w:val="00E71D12"/>
    <w:rsid w:val="00E721FB"/>
    <w:rsid w:val="00E722C5"/>
    <w:rsid w:val="00E72384"/>
    <w:rsid w:val="00E72531"/>
    <w:rsid w:val="00E725DA"/>
    <w:rsid w:val="00E725FC"/>
    <w:rsid w:val="00E72758"/>
    <w:rsid w:val="00E727BB"/>
    <w:rsid w:val="00E727CD"/>
    <w:rsid w:val="00E72937"/>
    <w:rsid w:val="00E72A21"/>
    <w:rsid w:val="00E7302F"/>
    <w:rsid w:val="00E7303C"/>
    <w:rsid w:val="00E730BE"/>
    <w:rsid w:val="00E73225"/>
    <w:rsid w:val="00E73462"/>
    <w:rsid w:val="00E7347B"/>
    <w:rsid w:val="00E73522"/>
    <w:rsid w:val="00E73C7F"/>
    <w:rsid w:val="00E73D21"/>
    <w:rsid w:val="00E73E20"/>
    <w:rsid w:val="00E73F1F"/>
    <w:rsid w:val="00E741A4"/>
    <w:rsid w:val="00E74C41"/>
    <w:rsid w:val="00E74F34"/>
    <w:rsid w:val="00E74F8C"/>
    <w:rsid w:val="00E754A7"/>
    <w:rsid w:val="00E75715"/>
    <w:rsid w:val="00E757D4"/>
    <w:rsid w:val="00E75937"/>
    <w:rsid w:val="00E7598F"/>
    <w:rsid w:val="00E75B20"/>
    <w:rsid w:val="00E75DDD"/>
    <w:rsid w:val="00E763F3"/>
    <w:rsid w:val="00E7671D"/>
    <w:rsid w:val="00E76A7B"/>
    <w:rsid w:val="00E76A97"/>
    <w:rsid w:val="00E772C6"/>
    <w:rsid w:val="00E7737C"/>
    <w:rsid w:val="00E77410"/>
    <w:rsid w:val="00E7784B"/>
    <w:rsid w:val="00E80586"/>
    <w:rsid w:val="00E8072C"/>
    <w:rsid w:val="00E80813"/>
    <w:rsid w:val="00E80AAA"/>
    <w:rsid w:val="00E80BE4"/>
    <w:rsid w:val="00E81039"/>
    <w:rsid w:val="00E810B2"/>
    <w:rsid w:val="00E811B6"/>
    <w:rsid w:val="00E811D3"/>
    <w:rsid w:val="00E814CF"/>
    <w:rsid w:val="00E816DA"/>
    <w:rsid w:val="00E81796"/>
    <w:rsid w:val="00E8184E"/>
    <w:rsid w:val="00E81E1F"/>
    <w:rsid w:val="00E81F5C"/>
    <w:rsid w:val="00E8209D"/>
    <w:rsid w:val="00E822D4"/>
    <w:rsid w:val="00E822ED"/>
    <w:rsid w:val="00E8245E"/>
    <w:rsid w:val="00E82653"/>
    <w:rsid w:val="00E826EA"/>
    <w:rsid w:val="00E82848"/>
    <w:rsid w:val="00E82BFD"/>
    <w:rsid w:val="00E82E0F"/>
    <w:rsid w:val="00E83731"/>
    <w:rsid w:val="00E83741"/>
    <w:rsid w:val="00E837D9"/>
    <w:rsid w:val="00E83EDE"/>
    <w:rsid w:val="00E83F6C"/>
    <w:rsid w:val="00E8431B"/>
    <w:rsid w:val="00E843D8"/>
    <w:rsid w:val="00E845C5"/>
    <w:rsid w:val="00E845EA"/>
    <w:rsid w:val="00E84763"/>
    <w:rsid w:val="00E84A65"/>
    <w:rsid w:val="00E851B6"/>
    <w:rsid w:val="00E85232"/>
    <w:rsid w:val="00E85544"/>
    <w:rsid w:val="00E856E8"/>
    <w:rsid w:val="00E85A81"/>
    <w:rsid w:val="00E8603B"/>
    <w:rsid w:val="00E86209"/>
    <w:rsid w:val="00E8631C"/>
    <w:rsid w:val="00E866D1"/>
    <w:rsid w:val="00E86D89"/>
    <w:rsid w:val="00E86E58"/>
    <w:rsid w:val="00E87831"/>
    <w:rsid w:val="00E8792F"/>
    <w:rsid w:val="00E87963"/>
    <w:rsid w:val="00E900BA"/>
    <w:rsid w:val="00E9035B"/>
    <w:rsid w:val="00E904BF"/>
    <w:rsid w:val="00E907D4"/>
    <w:rsid w:val="00E908E6"/>
    <w:rsid w:val="00E90C47"/>
    <w:rsid w:val="00E90CAC"/>
    <w:rsid w:val="00E90E62"/>
    <w:rsid w:val="00E90E9C"/>
    <w:rsid w:val="00E910B2"/>
    <w:rsid w:val="00E912AB"/>
    <w:rsid w:val="00E91670"/>
    <w:rsid w:val="00E91786"/>
    <w:rsid w:val="00E91CDD"/>
    <w:rsid w:val="00E92020"/>
    <w:rsid w:val="00E92358"/>
    <w:rsid w:val="00E924C1"/>
    <w:rsid w:val="00E925C5"/>
    <w:rsid w:val="00E92A0C"/>
    <w:rsid w:val="00E92E7C"/>
    <w:rsid w:val="00E92F2D"/>
    <w:rsid w:val="00E93001"/>
    <w:rsid w:val="00E93F2C"/>
    <w:rsid w:val="00E9407E"/>
    <w:rsid w:val="00E941CE"/>
    <w:rsid w:val="00E942A3"/>
    <w:rsid w:val="00E944BB"/>
    <w:rsid w:val="00E9456D"/>
    <w:rsid w:val="00E94660"/>
    <w:rsid w:val="00E947E1"/>
    <w:rsid w:val="00E9485A"/>
    <w:rsid w:val="00E94DE4"/>
    <w:rsid w:val="00E954C6"/>
    <w:rsid w:val="00E959CA"/>
    <w:rsid w:val="00E95B1B"/>
    <w:rsid w:val="00E9602F"/>
    <w:rsid w:val="00E960E6"/>
    <w:rsid w:val="00E96413"/>
    <w:rsid w:val="00E967D5"/>
    <w:rsid w:val="00E968F5"/>
    <w:rsid w:val="00E96945"/>
    <w:rsid w:val="00E969F5"/>
    <w:rsid w:val="00E96B60"/>
    <w:rsid w:val="00E96BBF"/>
    <w:rsid w:val="00E96E65"/>
    <w:rsid w:val="00E96F94"/>
    <w:rsid w:val="00E97039"/>
    <w:rsid w:val="00E97060"/>
    <w:rsid w:val="00E971AD"/>
    <w:rsid w:val="00E97261"/>
    <w:rsid w:val="00E972D3"/>
    <w:rsid w:val="00E978D8"/>
    <w:rsid w:val="00E97977"/>
    <w:rsid w:val="00E97A23"/>
    <w:rsid w:val="00E97BD7"/>
    <w:rsid w:val="00E97D03"/>
    <w:rsid w:val="00E97E93"/>
    <w:rsid w:val="00EA006C"/>
    <w:rsid w:val="00EA02F3"/>
    <w:rsid w:val="00EA0372"/>
    <w:rsid w:val="00EA051F"/>
    <w:rsid w:val="00EA0533"/>
    <w:rsid w:val="00EA0C46"/>
    <w:rsid w:val="00EA0E01"/>
    <w:rsid w:val="00EA0F71"/>
    <w:rsid w:val="00EA1175"/>
    <w:rsid w:val="00EA12EA"/>
    <w:rsid w:val="00EA15A0"/>
    <w:rsid w:val="00EA1A9A"/>
    <w:rsid w:val="00EA1B80"/>
    <w:rsid w:val="00EA1FCF"/>
    <w:rsid w:val="00EA2072"/>
    <w:rsid w:val="00EA21C8"/>
    <w:rsid w:val="00EA281F"/>
    <w:rsid w:val="00EA2A88"/>
    <w:rsid w:val="00EA2C95"/>
    <w:rsid w:val="00EA2E2F"/>
    <w:rsid w:val="00EA2FC4"/>
    <w:rsid w:val="00EA315B"/>
    <w:rsid w:val="00EA316A"/>
    <w:rsid w:val="00EA3685"/>
    <w:rsid w:val="00EA36C6"/>
    <w:rsid w:val="00EA3828"/>
    <w:rsid w:val="00EA38FA"/>
    <w:rsid w:val="00EA3A8D"/>
    <w:rsid w:val="00EA3D68"/>
    <w:rsid w:val="00EA3DE4"/>
    <w:rsid w:val="00EA3F1F"/>
    <w:rsid w:val="00EA3F93"/>
    <w:rsid w:val="00EA41B1"/>
    <w:rsid w:val="00EA41E7"/>
    <w:rsid w:val="00EA455E"/>
    <w:rsid w:val="00EA46EB"/>
    <w:rsid w:val="00EA4B74"/>
    <w:rsid w:val="00EA5156"/>
    <w:rsid w:val="00EA53D4"/>
    <w:rsid w:val="00EA5602"/>
    <w:rsid w:val="00EA5966"/>
    <w:rsid w:val="00EA5B15"/>
    <w:rsid w:val="00EA5B3A"/>
    <w:rsid w:val="00EA5BA8"/>
    <w:rsid w:val="00EA6057"/>
    <w:rsid w:val="00EA648E"/>
    <w:rsid w:val="00EA667F"/>
    <w:rsid w:val="00EA6826"/>
    <w:rsid w:val="00EA68F8"/>
    <w:rsid w:val="00EA6BB3"/>
    <w:rsid w:val="00EA6DE4"/>
    <w:rsid w:val="00EA6E1F"/>
    <w:rsid w:val="00EA6F89"/>
    <w:rsid w:val="00EA71A5"/>
    <w:rsid w:val="00EA71F9"/>
    <w:rsid w:val="00EA7348"/>
    <w:rsid w:val="00EA74E7"/>
    <w:rsid w:val="00EA7740"/>
    <w:rsid w:val="00EA7886"/>
    <w:rsid w:val="00EA7A04"/>
    <w:rsid w:val="00EA7ABA"/>
    <w:rsid w:val="00EA7BBA"/>
    <w:rsid w:val="00EA7CD8"/>
    <w:rsid w:val="00EA7F5F"/>
    <w:rsid w:val="00EB00AB"/>
    <w:rsid w:val="00EB0517"/>
    <w:rsid w:val="00EB085D"/>
    <w:rsid w:val="00EB0942"/>
    <w:rsid w:val="00EB097D"/>
    <w:rsid w:val="00EB0E75"/>
    <w:rsid w:val="00EB0E9F"/>
    <w:rsid w:val="00EB10CB"/>
    <w:rsid w:val="00EB117C"/>
    <w:rsid w:val="00EB11EB"/>
    <w:rsid w:val="00EB121B"/>
    <w:rsid w:val="00EB137E"/>
    <w:rsid w:val="00EB1422"/>
    <w:rsid w:val="00EB170A"/>
    <w:rsid w:val="00EB1AA2"/>
    <w:rsid w:val="00EB20B4"/>
    <w:rsid w:val="00EB20B6"/>
    <w:rsid w:val="00EB215E"/>
    <w:rsid w:val="00EB2208"/>
    <w:rsid w:val="00EB22E4"/>
    <w:rsid w:val="00EB263B"/>
    <w:rsid w:val="00EB27D2"/>
    <w:rsid w:val="00EB2AE4"/>
    <w:rsid w:val="00EB2C73"/>
    <w:rsid w:val="00EB2DD8"/>
    <w:rsid w:val="00EB2E65"/>
    <w:rsid w:val="00EB3347"/>
    <w:rsid w:val="00EB33A8"/>
    <w:rsid w:val="00EB364B"/>
    <w:rsid w:val="00EB37CB"/>
    <w:rsid w:val="00EB3949"/>
    <w:rsid w:val="00EB39D4"/>
    <w:rsid w:val="00EB3EC0"/>
    <w:rsid w:val="00EB3F11"/>
    <w:rsid w:val="00EB4433"/>
    <w:rsid w:val="00EB4654"/>
    <w:rsid w:val="00EB4721"/>
    <w:rsid w:val="00EB49AB"/>
    <w:rsid w:val="00EB51F8"/>
    <w:rsid w:val="00EB5379"/>
    <w:rsid w:val="00EB5AA1"/>
    <w:rsid w:val="00EB5CCA"/>
    <w:rsid w:val="00EB5DC6"/>
    <w:rsid w:val="00EB5E6F"/>
    <w:rsid w:val="00EB624E"/>
    <w:rsid w:val="00EB6393"/>
    <w:rsid w:val="00EB679C"/>
    <w:rsid w:val="00EB6AA3"/>
    <w:rsid w:val="00EB6B2C"/>
    <w:rsid w:val="00EB6D1C"/>
    <w:rsid w:val="00EB6E16"/>
    <w:rsid w:val="00EB6F7E"/>
    <w:rsid w:val="00EB737D"/>
    <w:rsid w:val="00EB73CD"/>
    <w:rsid w:val="00EB7436"/>
    <w:rsid w:val="00EB78D9"/>
    <w:rsid w:val="00EB7FD6"/>
    <w:rsid w:val="00EB7FDA"/>
    <w:rsid w:val="00EC00DE"/>
    <w:rsid w:val="00EC0459"/>
    <w:rsid w:val="00EC06DF"/>
    <w:rsid w:val="00EC089F"/>
    <w:rsid w:val="00EC091B"/>
    <w:rsid w:val="00EC0AC4"/>
    <w:rsid w:val="00EC0ACC"/>
    <w:rsid w:val="00EC0D02"/>
    <w:rsid w:val="00EC0F7C"/>
    <w:rsid w:val="00EC0F7F"/>
    <w:rsid w:val="00EC11DE"/>
    <w:rsid w:val="00EC1354"/>
    <w:rsid w:val="00EC14C2"/>
    <w:rsid w:val="00EC1522"/>
    <w:rsid w:val="00EC1662"/>
    <w:rsid w:val="00EC174F"/>
    <w:rsid w:val="00EC182D"/>
    <w:rsid w:val="00EC1901"/>
    <w:rsid w:val="00EC1B67"/>
    <w:rsid w:val="00EC1D14"/>
    <w:rsid w:val="00EC1E8F"/>
    <w:rsid w:val="00EC1FA8"/>
    <w:rsid w:val="00EC2703"/>
    <w:rsid w:val="00EC275D"/>
    <w:rsid w:val="00EC2AD8"/>
    <w:rsid w:val="00EC2BE3"/>
    <w:rsid w:val="00EC2C42"/>
    <w:rsid w:val="00EC2F86"/>
    <w:rsid w:val="00EC2F8F"/>
    <w:rsid w:val="00EC3097"/>
    <w:rsid w:val="00EC30F9"/>
    <w:rsid w:val="00EC3357"/>
    <w:rsid w:val="00EC34ED"/>
    <w:rsid w:val="00EC392C"/>
    <w:rsid w:val="00EC3AEC"/>
    <w:rsid w:val="00EC3B1D"/>
    <w:rsid w:val="00EC3CD3"/>
    <w:rsid w:val="00EC3DA6"/>
    <w:rsid w:val="00EC3FA8"/>
    <w:rsid w:val="00EC42D8"/>
    <w:rsid w:val="00EC4414"/>
    <w:rsid w:val="00EC44C4"/>
    <w:rsid w:val="00EC4555"/>
    <w:rsid w:val="00EC45B3"/>
    <w:rsid w:val="00EC4657"/>
    <w:rsid w:val="00EC4BCF"/>
    <w:rsid w:val="00EC4C88"/>
    <w:rsid w:val="00EC4D41"/>
    <w:rsid w:val="00EC4ECC"/>
    <w:rsid w:val="00EC537E"/>
    <w:rsid w:val="00EC5763"/>
    <w:rsid w:val="00EC5BA5"/>
    <w:rsid w:val="00EC5D13"/>
    <w:rsid w:val="00EC5F35"/>
    <w:rsid w:val="00EC643D"/>
    <w:rsid w:val="00EC64BB"/>
    <w:rsid w:val="00EC64EB"/>
    <w:rsid w:val="00EC68D6"/>
    <w:rsid w:val="00EC6CFA"/>
    <w:rsid w:val="00EC6DCC"/>
    <w:rsid w:val="00EC75B3"/>
    <w:rsid w:val="00EC7632"/>
    <w:rsid w:val="00EC76F9"/>
    <w:rsid w:val="00EC7A46"/>
    <w:rsid w:val="00EC7C6C"/>
    <w:rsid w:val="00EC7DED"/>
    <w:rsid w:val="00EC7E36"/>
    <w:rsid w:val="00ED02B1"/>
    <w:rsid w:val="00ED0433"/>
    <w:rsid w:val="00ED04D1"/>
    <w:rsid w:val="00ED08FD"/>
    <w:rsid w:val="00ED09C9"/>
    <w:rsid w:val="00ED0F9B"/>
    <w:rsid w:val="00ED10D0"/>
    <w:rsid w:val="00ED1213"/>
    <w:rsid w:val="00ED156D"/>
    <w:rsid w:val="00ED1609"/>
    <w:rsid w:val="00ED1AE8"/>
    <w:rsid w:val="00ED1B62"/>
    <w:rsid w:val="00ED1D93"/>
    <w:rsid w:val="00ED1FE6"/>
    <w:rsid w:val="00ED20EB"/>
    <w:rsid w:val="00ED20FA"/>
    <w:rsid w:val="00ED222F"/>
    <w:rsid w:val="00ED22B6"/>
    <w:rsid w:val="00ED28A6"/>
    <w:rsid w:val="00ED2B0D"/>
    <w:rsid w:val="00ED2D9B"/>
    <w:rsid w:val="00ED2F0C"/>
    <w:rsid w:val="00ED3435"/>
    <w:rsid w:val="00ED3638"/>
    <w:rsid w:val="00ED3788"/>
    <w:rsid w:val="00ED37BC"/>
    <w:rsid w:val="00ED37CA"/>
    <w:rsid w:val="00ED3A94"/>
    <w:rsid w:val="00ED3FB0"/>
    <w:rsid w:val="00ED41D2"/>
    <w:rsid w:val="00ED430C"/>
    <w:rsid w:val="00ED4783"/>
    <w:rsid w:val="00ED4854"/>
    <w:rsid w:val="00ED49A7"/>
    <w:rsid w:val="00ED4A3C"/>
    <w:rsid w:val="00ED4F36"/>
    <w:rsid w:val="00ED51D6"/>
    <w:rsid w:val="00ED5202"/>
    <w:rsid w:val="00ED53D2"/>
    <w:rsid w:val="00ED5622"/>
    <w:rsid w:val="00ED56C0"/>
    <w:rsid w:val="00ED5725"/>
    <w:rsid w:val="00ED5C05"/>
    <w:rsid w:val="00ED60C9"/>
    <w:rsid w:val="00ED66E2"/>
    <w:rsid w:val="00ED6A0A"/>
    <w:rsid w:val="00ED6BB7"/>
    <w:rsid w:val="00ED7031"/>
    <w:rsid w:val="00ED71AD"/>
    <w:rsid w:val="00ED71E3"/>
    <w:rsid w:val="00ED7308"/>
    <w:rsid w:val="00ED75D3"/>
    <w:rsid w:val="00ED75F2"/>
    <w:rsid w:val="00ED7805"/>
    <w:rsid w:val="00ED7935"/>
    <w:rsid w:val="00ED7940"/>
    <w:rsid w:val="00ED7B4D"/>
    <w:rsid w:val="00ED7D3D"/>
    <w:rsid w:val="00ED7DCD"/>
    <w:rsid w:val="00ED7E07"/>
    <w:rsid w:val="00ED7F19"/>
    <w:rsid w:val="00EE062C"/>
    <w:rsid w:val="00EE0761"/>
    <w:rsid w:val="00EE08D6"/>
    <w:rsid w:val="00EE0CCE"/>
    <w:rsid w:val="00EE0FA8"/>
    <w:rsid w:val="00EE0FB7"/>
    <w:rsid w:val="00EE13E6"/>
    <w:rsid w:val="00EE170C"/>
    <w:rsid w:val="00EE1AD5"/>
    <w:rsid w:val="00EE1C06"/>
    <w:rsid w:val="00EE1EBB"/>
    <w:rsid w:val="00EE1FB7"/>
    <w:rsid w:val="00EE2141"/>
    <w:rsid w:val="00EE23DC"/>
    <w:rsid w:val="00EE2A05"/>
    <w:rsid w:val="00EE2AA1"/>
    <w:rsid w:val="00EE2B83"/>
    <w:rsid w:val="00EE3060"/>
    <w:rsid w:val="00EE312A"/>
    <w:rsid w:val="00EE3296"/>
    <w:rsid w:val="00EE3702"/>
    <w:rsid w:val="00EE3827"/>
    <w:rsid w:val="00EE3944"/>
    <w:rsid w:val="00EE3B20"/>
    <w:rsid w:val="00EE3C19"/>
    <w:rsid w:val="00EE3D48"/>
    <w:rsid w:val="00EE3E2E"/>
    <w:rsid w:val="00EE3F7E"/>
    <w:rsid w:val="00EE3FD6"/>
    <w:rsid w:val="00EE4049"/>
    <w:rsid w:val="00EE4258"/>
    <w:rsid w:val="00EE4315"/>
    <w:rsid w:val="00EE4941"/>
    <w:rsid w:val="00EE4AA8"/>
    <w:rsid w:val="00EE4D68"/>
    <w:rsid w:val="00EE4EAB"/>
    <w:rsid w:val="00EE554F"/>
    <w:rsid w:val="00EE5724"/>
    <w:rsid w:val="00EE57EF"/>
    <w:rsid w:val="00EE5915"/>
    <w:rsid w:val="00EE5B69"/>
    <w:rsid w:val="00EE5EEA"/>
    <w:rsid w:val="00EE5FD4"/>
    <w:rsid w:val="00EE6105"/>
    <w:rsid w:val="00EE661B"/>
    <w:rsid w:val="00EE6C29"/>
    <w:rsid w:val="00EE6E00"/>
    <w:rsid w:val="00EE6EAA"/>
    <w:rsid w:val="00EE6F46"/>
    <w:rsid w:val="00EE7091"/>
    <w:rsid w:val="00EE7351"/>
    <w:rsid w:val="00EE75BB"/>
    <w:rsid w:val="00EE7917"/>
    <w:rsid w:val="00EE79D8"/>
    <w:rsid w:val="00EE7A3B"/>
    <w:rsid w:val="00EE7B3C"/>
    <w:rsid w:val="00EE7B88"/>
    <w:rsid w:val="00EE7C9D"/>
    <w:rsid w:val="00EE7EF3"/>
    <w:rsid w:val="00EF01EA"/>
    <w:rsid w:val="00EF031C"/>
    <w:rsid w:val="00EF07BD"/>
    <w:rsid w:val="00EF080C"/>
    <w:rsid w:val="00EF09AA"/>
    <w:rsid w:val="00EF09B3"/>
    <w:rsid w:val="00EF0C39"/>
    <w:rsid w:val="00EF0C9E"/>
    <w:rsid w:val="00EF0D28"/>
    <w:rsid w:val="00EF0D63"/>
    <w:rsid w:val="00EF0D9A"/>
    <w:rsid w:val="00EF115A"/>
    <w:rsid w:val="00EF118D"/>
    <w:rsid w:val="00EF14CA"/>
    <w:rsid w:val="00EF1769"/>
    <w:rsid w:val="00EF1873"/>
    <w:rsid w:val="00EF1877"/>
    <w:rsid w:val="00EF1BA3"/>
    <w:rsid w:val="00EF1D81"/>
    <w:rsid w:val="00EF1FDC"/>
    <w:rsid w:val="00EF22CB"/>
    <w:rsid w:val="00EF25C9"/>
    <w:rsid w:val="00EF269E"/>
    <w:rsid w:val="00EF2BE5"/>
    <w:rsid w:val="00EF2F29"/>
    <w:rsid w:val="00EF305C"/>
    <w:rsid w:val="00EF3174"/>
    <w:rsid w:val="00EF3970"/>
    <w:rsid w:val="00EF3ADB"/>
    <w:rsid w:val="00EF3DEE"/>
    <w:rsid w:val="00EF3E98"/>
    <w:rsid w:val="00EF3F10"/>
    <w:rsid w:val="00EF3F5E"/>
    <w:rsid w:val="00EF404B"/>
    <w:rsid w:val="00EF4C00"/>
    <w:rsid w:val="00EF4C13"/>
    <w:rsid w:val="00EF4CDE"/>
    <w:rsid w:val="00EF4E57"/>
    <w:rsid w:val="00EF4F4A"/>
    <w:rsid w:val="00EF51AF"/>
    <w:rsid w:val="00EF5649"/>
    <w:rsid w:val="00EF5776"/>
    <w:rsid w:val="00EF5A22"/>
    <w:rsid w:val="00EF5B2D"/>
    <w:rsid w:val="00EF5BAF"/>
    <w:rsid w:val="00EF5DE3"/>
    <w:rsid w:val="00EF604D"/>
    <w:rsid w:val="00EF618B"/>
    <w:rsid w:val="00EF636B"/>
    <w:rsid w:val="00EF645C"/>
    <w:rsid w:val="00EF6925"/>
    <w:rsid w:val="00EF696B"/>
    <w:rsid w:val="00EF6ACE"/>
    <w:rsid w:val="00EF6AFE"/>
    <w:rsid w:val="00EF6B31"/>
    <w:rsid w:val="00EF6CAF"/>
    <w:rsid w:val="00EF6CC7"/>
    <w:rsid w:val="00EF724C"/>
    <w:rsid w:val="00EF737B"/>
    <w:rsid w:val="00EF79AB"/>
    <w:rsid w:val="00EF7A72"/>
    <w:rsid w:val="00EF7B8F"/>
    <w:rsid w:val="00EF7C55"/>
    <w:rsid w:val="00EF7F76"/>
    <w:rsid w:val="00EF7FA8"/>
    <w:rsid w:val="00F00216"/>
    <w:rsid w:val="00F0033C"/>
    <w:rsid w:val="00F00381"/>
    <w:rsid w:val="00F003E5"/>
    <w:rsid w:val="00F0043B"/>
    <w:rsid w:val="00F00527"/>
    <w:rsid w:val="00F00622"/>
    <w:rsid w:val="00F0082D"/>
    <w:rsid w:val="00F00949"/>
    <w:rsid w:val="00F00AAE"/>
    <w:rsid w:val="00F00ADF"/>
    <w:rsid w:val="00F00BF4"/>
    <w:rsid w:val="00F00D9C"/>
    <w:rsid w:val="00F00EC3"/>
    <w:rsid w:val="00F0101F"/>
    <w:rsid w:val="00F01397"/>
    <w:rsid w:val="00F016CD"/>
    <w:rsid w:val="00F01A84"/>
    <w:rsid w:val="00F01AD1"/>
    <w:rsid w:val="00F02294"/>
    <w:rsid w:val="00F0231E"/>
    <w:rsid w:val="00F0297F"/>
    <w:rsid w:val="00F02AEC"/>
    <w:rsid w:val="00F03121"/>
    <w:rsid w:val="00F0336F"/>
    <w:rsid w:val="00F03421"/>
    <w:rsid w:val="00F03425"/>
    <w:rsid w:val="00F03511"/>
    <w:rsid w:val="00F0363B"/>
    <w:rsid w:val="00F037B6"/>
    <w:rsid w:val="00F03869"/>
    <w:rsid w:val="00F0397E"/>
    <w:rsid w:val="00F03FDC"/>
    <w:rsid w:val="00F04023"/>
    <w:rsid w:val="00F045AB"/>
    <w:rsid w:val="00F0463A"/>
    <w:rsid w:val="00F04D55"/>
    <w:rsid w:val="00F05009"/>
    <w:rsid w:val="00F05086"/>
    <w:rsid w:val="00F0520E"/>
    <w:rsid w:val="00F05244"/>
    <w:rsid w:val="00F0528B"/>
    <w:rsid w:val="00F054B7"/>
    <w:rsid w:val="00F0561F"/>
    <w:rsid w:val="00F058E3"/>
    <w:rsid w:val="00F05A67"/>
    <w:rsid w:val="00F05ACD"/>
    <w:rsid w:val="00F06273"/>
    <w:rsid w:val="00F06482"/>
    <w:rsid w:val="00F06B4E"/>
    <w:rsid w:val="00F06DA3"/>
    <w:rsid w:val="00F07478"/>
    <w:rsid w:val="00F078CF"/>
    <w:rsid w:val="00F07A89"/>
    <w:rsid w:val="00F07D52"/>
    <w:rsid w:val="00F07D9C"/>
    <w:rsid w:val="00F07DEC"/>
    <w:rsid w:val="00F07F0E"/>
    <w:rsid w:val="00F07F6A"/>
    <w:rsid w:val="00F10387"/>
    <w:rsid w:val="00F113F8"/>
    <w:rsid w:val="00F116AA"/>
    <w:rsid w:val="00F1180C"/>
    <w:rsid w:val="00F118DE"/>
    <w:rsid w:val="00F11BA6"/>
    <w:rsid w:val="00F11BAC"/>
    <w:rsid w:val="00F11C34"/>
    <w:rsid w:val="00F12605"/>
    <w:rsid w:val="00F127E1"/>
    <w:rsid w:val="00F12A10"/>
    <w:rsid w:val="00F12AB9"/>
    <w:rsid w:val="00F12CA4"/>
    <w:rsid w:val="00F12E35"/>
    <w:rsid w:val="00F13571"/>
    <w:rsid w:val="00F1362C"/>
    <w:rsid w:val="00F13649"/>
    <w:rsid w:val="00F13942"/>
    <w:rsid w:val="00F139BE"/>
    <w:rsid w:val="00F13AF8"/>
    <w:rsid w:val="00F13B8A"/>
    <w:rsid w:val="00F13BC0"/>
    <w:rsid w:val="00F13CAC"/>
    <w:rsid w:val="00F141F4"/>
    <w:rsid w:val="00F142E9"/>
    <w:rsid w:val="00F14450"/>
    <w:rsid w:val="00F144DE"/>
    <w:rsid w:val="00F145E9"/>
    <w:rsid w:val="00F1494B"/>
    <w:rsid w:val="00F14D2A"/>
    <w:rsid w:val="00F14E26"/>
    <w:rsid w:val="00F151F6"/>
    <w:rsid w:val="00F15284"/>
    <w:rsid w:val="00F1548C"/>
    <w:rsid w:val="00F15509"/>
    <w:rsid w:val="00F155AD"/>
    <w:rsid w:val="00F155EF"/>
    <w:rsid w:val="00F1587B"/>
    <w:rsid w:val="00F15C20"/>
    <w:rsid w:val="00F16001"/>
    <w:rsid w:val="00F16699"/>
    <w:rsid w:val="00F168D0"/>
    <w:rsid w:val="00F16BD7"/>
    <w:rsid w:val="00F16DC3"/>
    <w:rsid w:val="00F170F1"/>
    <w:rsid w:val="00F17271"/>
    <w:rsid w:val="00F1733D"/>
    <w:rsid w:val="00F17367"/>
    <w:rsid w:val="00F17545"/>
    <w:rsid w:val="00F17789"/>
    <w:rsid w:val="00F177BC"/>
    <w:rsid w:val="00F17A3C"/>
    <w:rsid w:val="00F17D80"/>
    <w:rsid w:val="00F20214"/>
    <w:rsid w:val="00F20608"/>
    <w:rsid w:val="00F20639"/>
    <w:rsid w:val="00F20AD5"/>
    <w:rsid w:val="00F20B4B"/>
    <w:rsid w:val="00F20C15"/>
    <w:rsid w:val="00F21158"/>
    <w:rsid w:val="00F21229"/>
    <w:rsid w:val="00F21372"/>
    <w:rsid w:val="00F2140F"/>
    <w:rsid w:val="00F214FF"/>
    <w:rsid w:val="00F215BE"/>
    <w:rsid w:val="00F21618"/>
    <w:rsid w:val="00F21A98"/>
    <w:rsid w:val="00F223CE"/>
    <w:rsid w:val="00F22DE5"/>
    <w:rsid w:val="00F22F6B"/>
    <w:rsid w:val="00F22FA8"/>
    <w:rsid w:val="00F22FB4"/>
    <w:rsid w:val="00F23014"/>
    <w:rsid w:val="00F237F1"/>
    <w:rsid w:val="00F23AE8"/>
    <w:rsid w:val="00F23B18"/>
    <w:rsid w:val="00F23CDE"/>
    <w:rsid w:val="00F23E5A"/>
    <w:rsid w:val="00F240B2"/>
    <w:rsid w:val="00F240E3"/>
    <w:rsid w:val="00F241BD"/>
    <w:rsid w:val="00F24200"/>
    <w:rsid w:val="00F24496"/>
    <w:rsid w:val="00F245F1"/>
    <w:rsid w:val="00F2472A"/>
    <w:rsid w:val="00F24759"/>
    <w:rsid w:val="00F2483B"/>
    <w:rsid w:val="00F24B9A"/>
    <w:rsid w:val="00F24E16"/>
    <w:rsid w:val="00F24E18"/>
    <w:rsid w:val="00F250E3"/>
    <w:rsid w:val="00F25131"/>
    <w:rsid w:val="00F25350"/>
    <w:rsid w:val="00F253FC"/>
    <w:rsid w:val="00F25430"/>
    <w:rsid w:val="00F25475"/>
    <w:rsid w:val="00F25796"/>
    <w:rsid w:val="00F25BF6"/>
    <w:rsid w:val="00F25F39"/>
    <w:rsid w:val="00F262D9"/>
    <w:rsid w:val="00F263B0"/>
    <w:rsid w:val="00F26466"/>
    <w:rsid w:val="00F26622"/>
    <w:rsid w:val="00F266E1"/>
    <w:rsid w:val="00F26C4E"/>
    <w:rsid w:val="00F26ED2"/>
    <w:rsid w:val="00F26ED3"/>
    <w:rsid w:val="00F2728B"/>
    <w:rsid w:val="00F274B3"/>
    <w:rsid w:val="00F27A48"/>
    <w:rsid w:val="00F27AAE"/>
    <w:rsid w:val="00F27C97"/>
    <w:rsid w:val="00F27D26"/>
    <w:rsid w:val="00F306FC"/>
    <w:rsid w:val="00F30A9B"/>
    <w:rsid w:val="00F30D9E"/>
    <w:rsid w:val="00F30FE8"/>
    <w:rsid w:val="00F313BC"/>
    <w:rsid w:val="00F3152B"/>
    <w:rsid w:val="00F31583"/>
    <w:rsid w:val="00F316BF"/>
    <w:rsid w:val="00F316EA"/>
    <w:rsid w:val="00F31801"/>
    <w:rsid w:val="00F31882"/>
    <w:rsid w:val="00F3192D"/>
    <w:rsid w:val="00F31C20"/>
    <w:rsid w:val="00F31C82"/>
    <w:rsid w:val="00F32946"/>
    <w:rsid w:val="00F32B78"/>
    <w:rsid w:val="00F32FC3"/>
    <w:rsid w:val="00F33460"/>
    <w:rsid w:val="00F334D6"/>
    <w:rsid w:val="00F3382C"/>
    <w:rsid w:val="00F33A42"/>
    <w:rsid w:val="00F33C9D"/>
    <w:rsid w:val="00F33E2B"/>
    <w:rsid w:val="00F33EF3"/>
    <w:rsid w:val="00F33FFD"/>
    <w:rsid w:val="00F34625"/>
    <w:rsid w:val="00F34735"/>
    <w:rsid w:val="00F35015"/>
    <w:rsid w:val="00F3583C"/>
    <w:rsid w:val="00F35A1D"/>
    <w:rsid w:val="00F35A24"/>
    <w:rsid w:val="00F35AC0"/>
    <w:rsid w:val="00F35D9F"/>
    <w:rsid w:val="00F360C9"/>
    <w:rsid w:val="00F3628C"/>
    <w:rsid w:val="00F364A5"/>
    <w:rsid w:val="00F365DF"/>
    <w:rsid w:val="00F36A15"/>
    <w:rsid w:val="00F36D21"/>
    <w:rsid w:val="00F36E35"/>
    <w:rsid w:val="00F36F55"/>
    <w:rsid w:val="00F36F64"/>
    <w:rsid w:val="00F37067"/>
    <w:rsid w:val="00F37742"/>
    <w:rsid w:val="00F37A1C"/>
    <w:rsid w:val="00F37C6C"/>
    <w:rsid w:val="00F37D99"/>
    <w:rsid w:val="00F40181"/>
    <w:rsid w:val="00F402B6"/>
    <w:rsid w:val="00F4043D"/>
    <w:rsid w:val="00F4079A"/>
    <w:rsid w:val="00F40DA3"/>
    <w:rsid w:val="00F40E44"/>
    <w:rsid w:val="00F40EB4"/>
    <w:rsid w:val="00F416F0"/>
    <w:rsid w:val="00F419E3"/>
    <w:rsid w:val="00F41A9D"/>
    <w:rsid w:val="00F41AAB"/>
    <w:rsid w:val="00F41C21"/>
    <w:rsid w:val="00F41CD7"/>
    <w:rsid w:val="00F42395"/>
    <w:rsid w:val="00F42573"/>
    <w:rsid w:val="00F42B5C"/>
    <w:rsid w:val="00F42C4B"/>
    <w:rsid w:val="00F42F29"/>
    <w:rsid w:val="00F43258"/>
    <w:rsid w:val="00F4344E"/>
    <w:rsid w:val="00F43558"/>
    <w:rsid w:val="00F43BFF"/>
    <w:rsid w:val="00F443B1"/>
    <w:rsid w:val="00F443CA"/>
    <w:rsid w:val="00F4447D"/>
    <w:rsid w:val="00F446F7"/>
    <w:rsid w:val="00F44755"/>
    <w:rsid w:val="00F44893"/>
    <w:rsid w:val="00F4491E"/>
    <w:rsid w:val="00F44A89"/>
    <w:rsid w:val="00F44C9B"/>
    <w:rsid w:val="00F454C1"/>
    <w:rsid w:val="00F4557C"/>
    <w:rsid w:val="00F457A9"/>
    <w:rsid w:val="00F457C7"/>
    <w:rsid w:val="00F45F3D"/>
    <w:rsid w:val="00F46098"/>
    <w:rsid w:val="00F460F4"/>
    <w:rsid w:val="00F461D4"/>
    <w:rsid w:val="00F461FB"/>
    <w:rsid w:val="00F46293"/>
    <w:rsid w:val="00F46612"/>
    <w:rsid w:val="00F466E1"/>
    <w:rsid w:val="00F4676E"/>
    <w:rsid w:val="00F46B2D"/>
    <w:rsid w:val="00F46D0D"/>
    <w:rsid w:val="00F46EE7"/>
    <w:rsid w:val="00F46FEE"/>
    <w:rsid w:val="00F4733B"/>
    <w:rsid w:val="00F47858"/>
    <w:rsid w:val="00F47E59"/>
    <w:rsid w:val="00F47F51"/>
    <w:rsid w:val="00F47F59"/>
    <w:rsid w:val="00F47FB7"/>
    <w:rsid w:val="00F500C9"/>
    <w:rsid w:val="00F507F4"/>
    <w:rsid w:val="00F50848"/>
    <w:rsid w:val="00F50977"/>
    <w:rsid w:val="00F50A57"/>
    <w:rsid w:val="00F50A88"/>
    <w:rsid w:val="00F50BD6"/>
    <w:rsid w:val="00F50F45"/>
    <w:rsid w:val="00F50FCD"/>
    <w:rsid w:val="00F50FFC"/>
    <w:rsid w:val="00F51639"/>
    <w:rsid w:val="00F517BD"/>
    <w:rsid w:val="00F51874"/>
    <w:rsid w:val="00F518FD"/>
    <w:rsid w:val="00F51A0D"/>
    <w:rsid w:val="00F51BEA"/>
    <w:rsid w:val="00F51D60"/>
    <w:rsid w:val="00F51DAB"/>
    <w:rsid w:val="00F51FB6"/>
    <w:rsid w:val="00F52091"/>
    <w:rsid w:val="00F520B6"/>
    <w:rsid w:val="00F52147"/>
    <w:rsid w:val="00F52551"/>
    <w:rsid w:val="00F527A9"/>
    <w:rsid w:val="00F52B81"/>
    <w:rsid w:val="00F52C44"/>
    <w:rsid w:val="00F52D0B"/>
    <w:rsid w:val="00F53110"/>
    <w:rsid w:val="00F535AA"/>
    <w:rsid w:val="00F535BE"/>
    <w:rsid w:val="00F537D6"/>
    <w:rsid w:val="00F53B30"/>
    <w:rsid w:val="00F54028"/>
    <w:rsid w:val="00F5413D"/>
    <w:rsid w:val="00F54374"/>
    <w:rsid w:val="00F54424"/>
    <w:rsid w:val="00F544C6"/>
    <w:rsid w:val="00F54985"/>
    <w:rsid w:val="00F54A81"/>
    <w:rsid w:val="00F54B2A"/>
    <w:rsid w:val="00F54F46"/>
    <w:rsid w:val="00F54FD6"/>
    <w:rsid w:val="00F550BA"/>
    <w:rsid w:val="00F552CF"/>
    <w:rsid w:val="00F55959"/>
    <w:rsid w:val="00F55A72"/>
    <w:rsid w:val="00F5605B"/>
    <w:rsid w:val="00F561F0"/>
    <w:rsid w:val="00F56AC8"/>
    <w:rsid w:val="00F570D3"/>
    <w:rsid w:val="00F5719D"/>
    <w:rsid w:val="00F57267"/>
    <w:rsid w:val="00F5732F"/>
    <w:rsid w:val="00F57580"/>
    <w:rsid w:val="00F57599"/>
    <w:rsid w:val="00F576B5"/>
    <w:rsid w:val="00F5770E"/>
    <w:rsid w:val="00F5786C"/>
    <w:rsid w:val="00F57EFB"/>
    <w:rsid w:val="00F57FCC"/>
    <w:rsid w:val="00F5BE51"/>
    <w:rsid w:val="00F6010D"/>
    <w:rsid w:val="00F60122"/>
    <w:rsid w:val="00F60373"/>
    <w:rsid w:val="00F60396"/>
    <w:rsid w:val="00F605E0"/>
    <w:rsid w:val="00F60769"/>
    <w:rsid w:val="00F6079B"/>
    <w:rsid w:val="00F607B5"/>
    <w:rsid w:val="00F608A3"/>
    <w:rsid w:val="00F610DB"/>
    <w:rsid w:val="00F61884"/>
    <w:rsid w:val="00F61D05"/>
    <w:rsid w:val="00F62118"/>
    <w:rsid w:val="00F62149"/>
    <w:rsid w:val="00F6226A"/>
    <w:rsid w:val="00F623D7"/>
    <w:rsid w:val="00F628EC"/>
    <w:rsid w:val="00F62988"/>
    <w:rsid w:val="00F62B7A"/>
    <w:rsid w:val="00F62F7F"/>
    <w:rsid w:val="00F631B7"/>
    <w:rsid w:val="00F6329F"/>
    <w:rsid w:val="00F632C0"/>
    <w:rsid w:val="00F633E8"/>
    <w:rsid w:val="00F6363E"/>
    <w:rsid w:val="00F63886"/>
    <w:rsid w:val="00F6397D"/>
    <w:rsid w:val="00F63B6D"/>
    <w:rsid w:val="00F63B70"/>
    <w:rsid w:val="00F63BA6"/>
    <w:rsid w:val="00F63E39"/>
    <w:rsid w:val="00F63F6C"/>
    <w:rsid w:val="00F63F8E"/>
    <w:rsid w:val="00F64022"/>
    <w:rsid w:val="00F64097"/>
    <w:rsid w:val="00F6411D"/>
    <w:rsid w:val="00F642D7"/>
    <w:rsid w:val="00F64710"/>
    <w:rsid w:val="00F64796"/>
    <w:rsid w:val="00F64808"/>
    <w:rsid w:val="00F65395"/>
    <w:rsid w:val="00F653E2"/>
    <w:rsid w:val="00F65540"/>
    <w:rsid w:val="00F656F8"/>
    <w:rsid w:val="00F65B5F"/>
    <w:rsid w:val="00F65F4E"/>
    <w:rsid w:val="00F660A5"/>
    <w:rsid w:val="00F661A7"/>
    <w:rsid w:val="00F662AD"/>
    <w:rsid w:val="00F66941"/>
    <w:rsid w:val="00F66D5F"/>
    <w:rsid w:val="00F66E61"/>
    <w:rsid w:val="00F67085"/>
    <w:rsid w:val="00F670D0"/>
    <w:rsid w:val="00F6719E"/>
    <w:rsid w:val="00F6724E"/>
    <w:rsid w:val="00F67258"/>
    <w:rsid w:val="00F67385"/>
    <w:rsid w:val="00F67387"/>
    <w:rsid w:val="00F67677"/>
    <w:rsid w:val="00F678EC"/>
    <w:rsid w:val="00F67ADC"/>
    <w:rsid w:val="00F67EA5"/>
    <w:rsid w:val="00F700AC"/>
    <w:rsid w:val="00F7049B"/>
    <w:rsid w:val="00F709C4"/>
    <w:rsid w:val="00F70BAB"/>
    <w:rsid w:val="00F70C55"/>
    <w:rsid w:val="00F70E30"/>
    <w:rsid w:val="00F70F27"/>
    <w:rsid w:val="00F71107"/>
    <w:rsid w:val="00F7124D"/>
    <w:rsid w:val="00F717B5"/>
    <w:rsid w:val="00F7193D"/>
    <w:rsid w:val="00F7211A"/>
    <w:rsid w:val="00F725A6"/>
    <w:rsid w:val="00F725B2"/>
    <w:rsid w:val="00F727F8"/>
    <w:rsid w:val="00F7286B"/>
    <w:rsid w:val="00F7293E"/>
    <w:rsid w:val="00F72BFF"/>
    <w:rsid w:val="00F72C49"/>
    <w:rsid w:val="00F72DBF"/>
    <w:rsid w:val="00F72FA0"/>
    <w:rsid w:val="00F7305B"/>
    <w:rsid w:val="00F730AB"/>
    <w:rsid w:val="00F730B3"/>
    <w:rsid w:val="00F7329E"/>
    <w:rsid w:val="00F734DF"/>
    <w:rsid w:val="00F7355B"/>
    <w:rsid w:val="00F736C2"/>
    <w:rsid w:val="00F73AD9"/>
    <w:rsid w:val="00F73B27"/>
    <w:rsid w:val="00F73D57"/>
    <w:rsid w:val="00F73F3B"/>
    <w:rsid w:val="00F74368"/>
    <w:rsid w:val="00F74535"/>
    <w:rsid w:val="00F74B53"/>
    <w:rsid w:val="00F74C49"/>
    <w:rsid w:val="00F74E29"/>
    <w:rsid w:val="00F75392"/>
    <w:rsid w:val="00F753D7"/>
    <w:rsid w:val="00F7551C"/>
    <w:rsid w:val="00F757B3"/>
    <w:rsid w:val="00F757E3"/>
    <w:rsid w:val="00F75A1A"/>
    <w:rsid w:val="00F75A1E"/>
    <w:rsid w:val="00F75A3C"/>
    <w:rsid w:val="00F75C8A"/>
    <w:rsid w:val="00F75DCA"/>
    <w:rsid w:val="00F760A0"/>
    <w:rsid w:val="00F760BB"/>
    <w:rsid w:val="00F76365"/>
    <w:rsid w:val="00F763CE"/>
    <w:rsid w:val="00F76578"/>
    <w:rsid w:val="00F76650"/>
    <w:rsid w:val="00F76753"/>
    <w:rsid w:val="00F76A6A"/>
    <w:rsid w:val="00F76C5A"/>
    <w:rsid w:val="00F76CB6"/>
    <w:rsid w:val="00F76EAE"/>
    <w:rsid w:val="00F76EE4"/>
    <w:rsid w:val="00F775C4"/>
    <w:rsid w:val="00F77B09"/>
    <w:rsid w:val="00F8016A"/>
    <w:rsid w:val="00F8026E"/>
    <w:rsid w:val="00F803BF"/>
    <w:rsid w:val="00F80AA5"/>
    <w:rsid w:val="00F80BD3"/>
    <w:rsid w:val="00F80EA8"/>
    <w:rsid w:val="00F80F4E"/>
    <w:rsid w:val="00F81156"/>
    <w:rsid w:val="00F81427"/>
    <w:rsid w:val="00F814BE"/>
    <w:rsid w:val="00F81F22"/>
    <w:rsid w:val="00F82643"/>
    <w:rsid w:val="00F82712"/>
    <w:rsid w:val="00F82788"/>
    <w:rsid w:val="00F829C2"/>
    <w:rsid w:val="00F82C08"/>
    <w:rsid w:val="00F82DD5"/>
    <w:rsid w:val="00F82F48"/>
    <w:rsid w:val="00F835D0"/>
    <w:rsid w:val="00F83B35"/>
    <w:rsid w:val="00F83F52"/>
    <w:rsid w:val="00F83FB2"/>
    <w:rsid w:val="00F842ED"/>
    <w:rsid w:val="00F84372"/>
    <w:rsid w:val="00F8447D"/>
    <w:rsid w:val="00F8457D"/>
    <w:rsid w:val="00F84588"/>
    <w:rsid w:val="00F84C13"/>
    <w:rsid w:val="00F84CF7"/>
    <w:rsid w:val="00F84D52"/>
    <w:rsid w:val="00F84E3F"/>
    <w:rsid w:val="00F84F8F"/>
    <w:rsid w:val="00F85093"/>
    <w:rsid w:val="00F85116"/>
    <w:rsid w:val="00F851B3"/>
    <w:rsid w:val="00F85510"/>
    <w:rsid w:val="00F85593"/>
    <w:rsid w:val="00F855FC"/>
    <w:rsid w:val="00F8569E"/>
    <w:rsid w:val="00F8581E"/>
    <w:rsid w:val="00F85DB9"/>
    <w:rsid w:val="00F85F94"/>
    <w:rsid w:val="00F8617B"/>
    <w:rsid w:val="00F865C5"/>
    <w:rsid w:val="00F86714"/>
    <w:rsid w:val="00F86A88"/>
    <w:rsid w:val="00F86D26"/>
    <w:rsid w:val="00F86E03"/>
    <w:rsid w:val="00F871F5"/>
    <w:rsid w:val="00F87624"/>
    <w:rsid w:val="00F878D0"/>
    <w:rsid w:val="00F87C26"/>
    <w:rsid w:val="00F87D3C"/>
    <w:rsid w:val="00F901E7"/>
    <w:rsid w:val="00F90246"/>
    <w:rsid w:val="00F9052A"/>
    <w:rsid w:val="00F90753"/>
    <w:rsid w:val="00F9094B"/>
    <w:rsid w:val="00F90CFE"/>
    <w:rsid w:val="00F90E33"/>
    <w:rsid w:val="00F911BA"/>
    <w:rsid w:val="00F911CF"/>
    <w:rsid w:val="00F91309"/>
    <w:rsid w:val="00F914C9"/>
    <w:rsid w:val="00F915F2"/>
    <w:rsid w:val="00F91842"/>
    <w:rsid w:val="00F9187B"/>
    <w:rsid w:val="00F91C57"/>
    <w:rsid w:val="00F91ECC"/>
    <w:rsid w:val="00F91FAA"/>
    <w:rsid w:val="00F92042"/>
    <w:rsid w:val="00F92107"/>
    <w:rsid w:val="00F9219B"/>
    <w:rsid w:val="00F92385"/>
    <w:rsid w:val="00F923F0"/>
    <w:rsid w:val="00F924D7"/>
    <w:rsid w:val="00F925D3"/>
    <w:rsid w:val="00F9274E"/>
    <w:rsid w:val="00F927BF"/>
    <w:rsid w:val="00F9288A"/>
    <w:rsid w:val="00F928CC"/>
    <w:rsid w:val="00F932DB"/>
    <w:rsid w:val="00F932E0"/>
    <w:rsid w:val="00F9385C"/>
    <w:rsid w:val="00F9388E"/>
    <w:rsid w:val="00F93916"/>
    <w:rsid w:val="00F93A65"/>
    <w:rsid w:val="00F93C09"/>
    <w:rsid w:val="00F93C38"/>
    <w:rsid w:val="00F93D0C"/>
    <w:rsid w:val="00F94033"/>
    <w:rsid w:val="00F94109"/>
    <w:rsid w:val="00F945CE"/>
    <w:rsid w:val="00F9472F"/>
    <w:rsid w:val="00F94993"/>
    <w:rsid w:val="00F94A72"/>
    <w:rsid w:val="00F94DB7"/>
    <w:rsid w:val="00F94F8E"/>
    <w:rsid w:val="00F95092"/>
    <w:rsid w:val="00F950B4"/>
    <w:rsid w:val="00F9536A"/>
    <w:rsid w:val="00F953A7"/>
    <w:rsid w:val="00F95455"/>
    <w:rsid w:val="00F9553D"/>
    <w:rsid w:val="00F9599B"/>
    <w:rsid w:val="00F95A17"/>
    <w:rsid w:val="00F95A20"/>
    <w:rsid w:val="00F95A59"/>
    <w:rsid w:val="00F95B26"/>
    <w:rsid w:val="00F95F81"/>
    <w:rsid w:val="00F95FF5"/>
    <w:rsid w:val="00F96292"/>
    <w:rsid w:val="00F96D54"/>
    <w:rsid w:val="00F96D71"/>
    <w:rsid w:val="00F96DED"/>
    <w:rsid w:val="00F96F99"/>
    <w:rsid w:val="00F9708B"/>
    <w:rsid w:val="00F970EE"/>
    <w:rsid w:val="00F97470"/>
    <w:rsid w:val="00F9754C"/>
    <w:rsid w:val="00F97670"/>
    <w:rsid w:val="00F976A4"/>
    <w:rsid w:val="00F977E5"/>
    <w:rsid w:val="00F97C59"/>
    <w:rsid w:val="00F97E69"/>
    <w:rsid w:val="00FA0168"/>
    <w:rsid w:val="00FA03AD"/>
    <w:rsid w:val="00FA0672"/>
    <w:rsid w:val="00FA0844"/>
    <w:rsid w:val="00FA084F"/>
    <w:rsid w:val="00FA0952"/>
    <w:rsid w:val="00FA0A12"/>
    <w:rsid w:val="00FA0B12"/>
    <w:rsid w:val="00FA0B22"/>
    <w:rsid w:val="00FA0B33"/>
    <w:rsid w:val="00FA0E54"/>
    <w:rsid w:val="00FA106D"/>
    <w:rsid w:val="00FA17AA"/>
    <w:rsid w:val="00FA17D7"/>
    <w:rsid w:val="00FA1A5F"/>
    <w:rsid w:val="00FA1B4F"/>
    <w:rsid w:val="00FA1D37"/>
    <w:rsid w:val="00FA1FA0"/>
    <w:rsid w:val="00FA20C3"/>
    <w:rsid w:val="00FA23D8"/>
    <w:rsid w:val="00FA23E2"/>
    <w:rsid w:val="00FA2648"/>
    <w:rsid w:val="00FA279A"/>
    <w:rsid w:val="00FA27D3"/>
    <w:rsid w:val="00FA29C9"/>
    <w:rsid w:val="00FA2A14"/>
    <w:rsid w:val="00FA3032"/>
    <w:rsid w:val="00FA3296"/>
    <w:rsid w:val="00FA32BF"/>
    <w:rsid w:val="00FA32FA"/>
    <w:rsid w:val="00FA3360"/>
    <w:rsid w:val="00FA33D1"/>
    <w:rsid w:val="00FA3C03"/>
    <w:rsid w:val="00FA3E5E"/>
    <w:rsid w:val="00FA3EAB"/>
    <w:rsid w:val="00FA4034"/>
    <w:rsid w:val="00FA4263"/>
    <w:rsid w:val="00FA440D"/>
    <w:rsid w:val="00FA48D3"/>
    <w:rsid w:val="00FA49A2"/>
    <w:rsid w:val="00FA49FC"/>
    <w:rsid w:val="00FA4B61"/>
    <w:rsid w:val="00FA5151"/>
    <w:rsid w:val="00FA5405"/>
    <w:rsid w:val="00FA55FB"/>
    <w:rsid w:val="00FA595D"/>
    <w:rsid w:val="00FA5976"/>
    <w:rsid w:val="00FA6031"/>
    <w:rsid w:val="00FA6622"/>
    <w:rsid w:val="00FA6944"/>
    <w:rsid w:val="00FA6A6C"/>
    <w:rsid w:val="00FA6C6B"/>
    <w:rsid w:val="00FA7040"/>
    <w:rsid w:val="00FA7318"/>
    <w:rsid w:val="00FA77B1"/>
    <w:rsid w:val="00FA794E"/>
    <w:rsid w:val="00FA7D38"/>
    <w:rsid w:val="00FA7D9B"/>
    <w:rsid w:val="00FA7FF0"/>
    <w:rsid w:val="00FB01B8"/>
    <w:rsid w:val="00FB0278"/>
    <w:rsid w:val="00FB0490"/>
    <w:rsid w:val="00FB04BD"/>
    <w:rsid w:val="00FB0538"/>
    <w:rsid w:val="00FB0855"/>
    <w:rsid w:val="00FB0910"/>
    <w:rsid w:val="00FB0917"/>
    <w:rsid w:val="00FB0F40"/>
    <w:rsid w:val="00FB107E"/>
    <w:rsid w:val="00FB10C4"/>
    <w:rsid w:val="00FB177A"/>
    <w:rsid w:val="00FB1A68"/>
    <w:rsid w:val="00FB1E2D"/>
    <w:rsid w:val="00FB1FDF"/>
    <w:rsid w:val="00FB206F"/>
    <w:rsid w:val="00FB2323"/>
    <w:rsid w:val="00FB266F"/>
    <w:rsid w:val="00FB2A8D"/>
    <w:rsid w:val="00FB2F9F"/>
    <w:rsid w:val="00FB3018"/>
    <w:rsid w:val="00FB3537"/>
    <w:rsid w:val="00FB3569"/>
    <w:rsid w:val="00FB3622"/>
    <w:rsid w:val="00FB37A1"/>
    <w:rsid w:val="00FB37D3"/>
    <w:rsid w:val="00FB37FB"/>
    <w:rsid w:val="00FB382C"/>
    <w:rsid w:val="00FB3997"/>
    <w:rsid w:val="00FB3A3B"/>
    <w:rsid w:val="00FB3B28"/>
    <w:rsid w:val="00FB3BA7"/>
    <w:rsid w:val="00FB40D6"/>
    <w:rsid w:val="00FB428B"/>
    <w:rsid w:val="00FB432A"/>
    <w:rsid w:val="00FB48D8"/>
    <w:rsid w:val="00FB4C2C"/>
    <w:rsid w:val="00FB52FD"/>
    <w:rsid w:val="00FB531C"/>
    <w:rsid w:val="00FB5344"/>
    <w:rsid w:val="00FB53E2"/>
    <w:rsid w:val="00FB64A1"/>
    <w:rsid w:val="00FB65B6"/>
    <w:rsid w:val="00FB681F"/>
    <w:rsid w:val="00FB6CE7"/>
    <w:rsid w:val="00FB731A"/>
    <w:rsid w:val="00FB7590"/>
    <w:rsid w:val="00FB75C2"/>
    <w:rsid w:val="00FB76CB"/>
    <w:rsid w:val="00FB799E"/>
    <w:rsid w:val="00FB7E50"/>
    <w:rsid w:val="00FC0B06"/>
    <w:rsid w:val="00FC1206"/>
    <w:rsid w:val="00FC12B1"/>
    <w:rsid w:val="00FC13E4"/>
    <w:rsid w:val="00FC158A"/>
    <w:rsid w:val="00FC16F8"/>
    <w:rsid w:val="00FC17F3"/>
    <w:rsid w:val="00FC1845"/>
    <w:rsid w:val="00FC1A28"/>
    <w:rsid w:val="00FC1B63"/>
    <w:rsid w:val="00FC1D57"/>
    <w:rsid w:val="00FC2034"/>
    <w:rsid w:val="00FC2109"/>
    <w:rsid w:val="00FC2365"/>
    <w:rsid w:val="00FC29B3"/>
    <w:rsid w:val="00FC2BDC"/>
    <w:rsid w:val="00FC2FD6"/>
    <w:rsid w:val="00FC3039"/>
    <w:rsid w:val="00FC31F0"/>
    <w:rsid w:val="00FC33D8"/>
    <w:rsid w:val="00FC3562"/>
    <w:rsid w:val="00FC3710"/>
    <w:rsid w:val="00FC3835"/>
    <w:rsid w:val="00FC3B0F"/>
    <w:rsid w:val="00FC41CF"/>
    <w:rsid w:val="00FC4220"/>
    <w:rsid w:val="00FC47F9"/>
    <w:rsid w:val="00FC4A83"/>
    <w:rsid w:val="00FC4C32"/>
    <w:rsid w:val="00FC4DA8"/>
    <w:rsid w:val="00FC4E39"/>
    <w:rsid w:val="00FC5157"/>
    <w:rsid w:val="00FC539B"/>
    <w:rsid w:val="00FC55B8"/>
    <w:rsid w:val="00FC57ED"/>
    <w:rsid w:val="00FC5955"/>
    <w:rsid w:val="00FC59FA"/>
    <w:rsid w:val="00FC5BCF"/>
    <w:rsid w:val="00FC5D59"/>
    <w:rsid w:val="00FC5D90"/>
    <w:rsid w:val="00FC5DB4"/>
    <w:rsid w:val="00FC6004"/>
    <w:rsid w:val="00FC6446"/>
    <w:rsid w:val="00FC6FFC"/>
    <w:rsid w:val="00FC709D"/>
    <w:rsid w:val="00FC756B"/>
    <w:rsid w:val="00FC7664"/>
    <w:rsid w:val="00FC76FC"/>
    <w:rsid w:val="00FC771F"/>
    <w:rsid w:val="00FC7957"/>
    <w:rsid w:val="00FC7982"/>
    <w:rsid w:val="00FC7DD5"/>
    <w:rsid w:val="00FC7EFF"/>
    <w:rsid w:val="00FC7F12"/>
    <w:rsid w:val="00FD0161"/>
    <w:rsid w:val="00FD0247"/>
    <w:rsid w:val="00FD02D7"/>
    <w:rsid w:val="00FD030F"/>
    <w:rsid w:val="00FD0644"/>
    <w:rsid w:val="00FD06B5"/>
    <w:rsid w:val="00FD0C13"/>
    <w:rsid w:val="00FD0C34"/>
    <w:rsid w:val="00FD11A6"/>
    <w:rsid w:val="00FD13AF"/>
    <w:rsid w:val="00FD16AD"/>
    <w:rsid w:val="00FD16F5"/>
    <w:rsid w:val="00FD1ADC"/>
    <w:rsid w:val="00FD1EC8"/>
    <w:rsid w:val="00FD23C5"/>
    <w:rsid w:val="00FD29D5"/>
    <w:rsid w:val="00FD2A4E"/>
    <w:rsid w:val="00FD2A6B"/>
    <w:rsid w:val="00FD2BFD"/>
    <w:rsid w:val="00FD2CE2"/>
    <w:rsid w:val="00FD2EA6"/>
    <w:rsid w:val="00FD354E"/>
    <w:rsid w:val="00FD36AB"/>
    <w:rsid w:val="00FD3778"/>
    <w:rsid w:val="00FD4271"/>
    <w:rsid w:val="00FD4385"/>
    <w:rsid w:val="00FD4418"/>
    <w:rsid w:val="00FD454E"/>
    <w:rsid w:val="00FD45C8"/>
    <w:rsid w:val="00FD493F"/>
    <w:rsid w:val="00FD49A5"/>
    <w:rsid w:val="00FD4BFD"/>
    <w:rsid w:val="00FD4D20"/>
    <w:rsid w:val="00FD516E"/>
    <w:rsid w:val="00FD51EB"/>
    <w:rsid w:val="00FD5720"/>
    <w:rsid w:val="00FD57A9"/>
    <w:rsid w:val="00FD5E8A"/>
    <w:rsid w:val="00FD6138"/>
    <w:rsid w:val="00FD66E7"/>
    <w:rsid w:val="00FD675E"/>
    <w:rsid w:val="00FD69E7"/>
    <w:rsid w:val="00FD6C61"/>
    <w:rsid w:val="00FD7099"/>
    <w:rsid w:val="00FD7316"/>
    <w:rsid w:val="00FD73B8"/>
    <w:rsid w:val="00FD77E8"/>
    <w:rsid w:val="00FD7806"/>
    <w:rsid w:val="00FD7D47"/>
    <w:rsid w:val="00FE0226"/>
    <w:rsid w:val="00FE0276"/>
    <w:rsid w:val="00FE03F4"/>
    <w:rsid w:val="00FE0668"/>
    <w:rsid w:val="00FE07B9"/>
    <w:rsid w:val="00FE087B"/>
    <w:rsid w:val="00FE0BB6"/>
    <w:rsid w:val="00FE107A"/>
    <w:rsid w:val="00FE13CD"/>
    <w:rsid w:val="00FE149E"/>
    <w:rsid w:val="00FE18B8"/>
    <w:rsid w:val="00FE1A9A"/>
    <w:rsid w:val="00FE1DFB"/>
    <w:rsid w:val="00FE1FC6"/>
    <w:rsid w:val="00FE1FF9"/>
    <w:rsid w:val="00FE2351"/>
    <w:rsid w:val="00FE25CA"/>
    <w:rsid w:val="00FE2629"/>
    <w:rsid w:val="00FE26BF"/>
    <w:rsid w:val="00FE272A"/>
    <w:rsid w:val="00FE2A6F"/>
    <w:rsid w:val="00FE2BFC"/>
    <w:rsid w:val="00FE2CBC"/>
    <w:rsid w:val="00FE2FD4"/>
    <w:rsid w:val="00FE3214"/>
    <w:rsid w:val="00FE3359"/>
    <w:rsid w:val="00FE344F"/>
    <w:rsid w:val="00FE36E1"/>
    <w:rsid w:val="00FE3C55"/>
    <w:rsid w:val="00FE404C"/>
    <w:rsid w:val="00FE42DE"/>
    <w:rsid w:val="00FE4520"/>
    <w:rsid w:val="00FE4606"/>
    <w:rsid w:val="00FE4ADC"/>
    <w:rsid w:val="00FE4AFB"/>
    <w:rsid w:val="00FE4D59"/>
    <w:rsid w:val="00FE4EA0"/>
    <w:rsid w:val="00FE4EBB"/>
    <w:rsid w:val="00FE50CB"/>
    <w:rsid w:val="00FE5373"/>
    <w:rsid w:val="00FE53C3"/>
    <w:rsid w:val="00FE556A"/>
    <w:rsid w:val="00FE5580"/>
    <w:rsid w:val="00FE574C"/>
    <w:rsid w:val="00FE587C"/>
    <w:rsid w:val="00FE5BD9"/>
    <w:rsid w:val="00FE5C50"/>
    <w:rsid w:val="00FE5D26"/>
    <w:rsid w:val="00FE5DAA"/>
    <w:rsid w:val="00FE624C"/>
    <w:rsid w:val="00FE6269"/>
    <w:rsid w:val="00FE6288"/>
    <w:rsid w:val="00FE673C"/>
    <w:rsid w:val="00FE677E"/>
    <w:rsid w:val="00FE6A46"/>
    <w:rsid w:val="00FE6ED8"/>
    <w:rsid w:val="00FE6F00"/>
    <w:rsid w:val="00FE6F25"/>
    <w:rsid w:val="00FE6F40"/>
    <w:rsid w:val="00FE7045"/>
    <w:rsid w:val="00FE71B1"/>
    <w:rsid w:val="00FE780B"/>
    <w:rsid w:val="00FE7A47"/>
    <w:rsid w:val="00FE7DF0"/>
    <w:rsid w:val="00FF0054"/>
    <w:rsid w:val="00FF019A"/>
    <w:rsid w:val="00FF02E5"/>
    <w:rsid w:val="00FF03A3"/>
    <w:rsid w:val="00FF03B1"/>
    <w:rsid w:val="00FF06B4"/>
    <w:rsid w:val="00FF0C54"/>
    <w:rsid w:val="00FF0D18"/>
    <w:rsid w:val="00FF0D92"/>
    <w:rsid w:val="00FF0E41"/>
    <w:rsid w:val="00FF0EF1"/>
    <w:rsid w:val="00FF10CB"/>
    <w:rsid w:val="00FF110C"/>
    <w:rsid w:val="00FF12C2"/>
    <w:rsid w:val="00FF12CF"/>
    <w:rsid w:val="00FF1667"/>
    <w:rsid w:val="00FF19E3"/>
    <w:rsid w:val="00FF1A98"/>
    <w:rsid w:val="00FF1B45"/>
    <w:rsid w:val="00FF1D23"/>
    <w:rsid w:val="00FF231C"/>
    <w:rsid w:val="00FF246D"/>
    <w:rsid w:val="00FF24ED"/>
    <w:rsid w:val="00FF26A7"/>
    <w:rsid w:val="00FF27C8"/>
    <w:rsid w:val="00FF287C"/>
    <w:rsid w:val="00FF2AB9"/>
    <w:rsid w:val="00FF2AD5"/>
    <w:rsid w:val="00FF2BD9"/>
    <w:rsid w:val="00FF2DE6"/>
    <w:rsid w:val="00FF31C9"/>
    <w:rsid w:val="00FF32DF"/>
    <w:rsid w:val="00FF3B24"/>
    <w:rsid w:val="00FF3D30"/>
    <w:rsid w:val="00FF3E97"/>
    <w:rsid w:val="00FF3F83"/>
    <w:rsid w:val="00FF40CE"/>
    <w:rsid w:val="00FF4140"/>
    <w:rsid w:val="00FF44B3"/>
    <w:rsid w:val="00FF491D"/>
    <w:rsid w:val="00FF49C9"/>
    <w:rsid w:val="00FF4A85"/>
    <w:rsid w:val="00FF52E2"/>
    <w:rsid w:val="00FF52EA"/>
    <w:rsid w:val="00FF64B2"/>
    <w:rsid w:val="00FF6B35"/>
    <w:rsid w:val="00FF6D5F"/>
    <w:rsid w:val="00FF70F7"/>
    <w:rsid w:val="00FF7168"/>
    <w:rsid w:val="00FF7351"/>
    <w:rsid w:val="00FF7536"/>
    <w:rsid w:val="00FF75DB"/>
    <w:rsid w:val="00FF76DD"/>
    <w:rsid w:val="00FF782E"/>
    <w:rsid w:val="00FF79A2"/>
    <w:rsid w:val="00FF7D0F"/>
    <w:rsid w:val="01176001"/>
    <w:rsid w:val="012C35F8"/>
    <w:rsid w:val="012F78D2"/>
    <w:rsid w:val="013DB689"/>
    <w:rsid w:val="016F8A2A"/>
    <w:rsid w:val="0189D281"/>
    <w:rsid w:val="01911F79"/>
    <w:rsid w:val="01CE732B"/>
    <w:rsid w:val="01D12E57"/>
    <w:rsid w:val="0209A3F2"/>
    <w:rsid w:val="020DA5C4"/>
    <w:rsid w:val="02105639"/>
    <w:rsid w:val="024D9250"/>
    <w:rsid w:val="025F9986"/>
    <w:rsid w:val="027674C3"/>
    <w:rsid w:val="028BF06B"/>
    <w:rsid w:val="02C29922"/>
    <w:rsid w:val="02F3707C"/>
    <w:rsid w:val="030C6F86"/>
    <w:rsid w:val="031A8DDE"/>
    <w:rsid w:val="031DFD40"/>
    <w:rsid w:val="0322CD07"/>
    <w:rsid w:val="03247EF3"/>
    <w:rsid w:val="032C3FC5"/>
    <w:rsid w:val="03656CEA"/>
    <w:rsid w:val="0373CB6C"/>
    <w:rsid w:val="03824F00"/>
    <w:rsid w:val="038856BD"/>
    <w:rsid w:val="03C550B4"/>
    <w:rsid w:val="03CFEC76"/>
    <w:rsid w:val="03D11A54"/>
    <w:rsid w:val="03E53A74"/>
    <w:rsid w:val="040231A6"/>
    <w:rsid w:val="04029DDA"/>
    <w:rsid w:val="0427D2A5"/>
    <w:rsid w:val="042CCBF1"/>
    <w:rsid w:val="043A3CB9"/>
    <w:rsid w:val="0445993F"/>
    <w:rsid w:val="044A20AF"/>
    <w:rsid w:val="044E7904"/>
    <w:rsid w:val="04509ABA"/>
    <w:rsid w:val="048275D7"/>
    <w:rsid w:val="0483FA1E"/>
    <w:rsid w:val="0487D65A"/>
    <w:rsid w:val="048A599D"/>
    <w:rsid w:val="04A11578"/>
    <w:rsid w:val="04A6B345"/>
    <w:rsid w:val="04A9CF8B"/>
    <w:rsid w:val="04BC2C5C"/>
    <w:rsid w:val="04DC3871"/>
    <w:rsid w:val="04F2A210"/>
    <w:rsid w:val="04FB615E"/>
    <w:rsid w:val="0502F36C"/>
    <w:rsid w:val="0540741F"/>
    <w:rsid w:val="0572770A"/>
    <w:rsid w:val="0585F8AC"/>
    <w:rsid w:val="058A37EA"/>
    <w:rsid w:val="05981592"/>
    <w:rsid w:val="05F29F36"/>
    <w:rsid w:val="05F4E94A"/>
    <w:rsid w:val="06038CAE"/>
    <w:rsid w:val="06154E07"/>
    <w:rsid w:val="0622E196"/>
    <w:rsid w:val="063CBDC8"/>
    <w:rsid w:val="0642FABC"/>
    <w:rsid w:val="06483DC9"/>
    <w:rsid w:val="06B1EE7A"/>
    <w:rsid w:val="06C60424"/>
    <w:rsid w:val="06C92301"/>
    <w:rsid w:val="072B33BF"/>
    <w:rsid w:val="0749BEC9"/>
    <w:rsid w:val="0768A86D"/>
    <w:rsid w:val="076A6D96"/>
    <w:rsid w:val="077E7A4A"/>
    <w:rsid w:val="079BBECA"/>
    <w:rsid w:val="07A1C80D"/>
    <w:rsid w:val="07ABFF3F"/>
    <w:rsid w:val="07ADFD02"/>
    <w:rsid w:val="07AE18FB"/>
    <w:rsid w:val="07C1A382"/>
    <w:rsid w:val="07D7E887"/>
    <w:rsid w:val="07DB5863"/>
    <w:rsid w:val="07F4C42D"/>
    <w:rsid w:val="07FBDA6C"/>
    <w:rsid w:val="0808FD6C"/>
    <w:rsid w:val="08111162"/>
    <w:rsid w:val="0850969C"/>
    <w:rsid w:val="086BF059"/>
    <w:rsid w:val="08A8E925"/>
    <w:rsid w:val="08B32626"/>
    <w:rsid w:val="08EC7C21"/>
    <w:rsid w:val="090A11EB"/>
    <w:rsid w:val="090A233A"/>
    <w:rsid w:val="094B862C"/>
    <w:rsid w:val="095D9D88"/>
    <w:rsid w:val="09816305"/>
    <w:rsid w:val="09885B1F"/>
    <w:rsid w:val="099EFC62"/>
    <w:rsid w:val="09ABF8B2"/>
    <w:rsid w:val="09B0CED7"/>
    <w:rsid w:val="09D575A6"/>
    <w:rsid w:val="09FDF380"/>
    <w:rsid w:val="0A2ADE17"/>
    <w:rsid w:val="0A2CD1AB"/>
    <w:rsid w:val="0A2D08DA"/>
    <w:rsid w:val="0A3137B6"/>
    <w:rsid w:val="0A53E569"/>
    <w:rsid w:val="0A818918"/>
    <w:rsid w:val="0AA523CB"/>
    <w:rsid w:val="0AA67503"/>
    <w:rsid w:val="0AD02215"/>
    <w:rsid w:val="0AEC846F"/>
    <w:rsid w:val="0B03711A"/>
    <w:rsid w:val="0B1BF1B4"/>
    <w:rsid w:val="0B5973D6"/>
    <w:rsid w:val="0B8145F8"/>
    <w:rsid w:val="0B8A6110"/>
    <w:rsid w:val="0B9C17E9"/>
    <w:rsid w:val="0BAFC99B"/>
    <w:rsid w:val="0BB7272B"/>
    <w:rsid w:val="0BBD88C5"/>
    <w:rsid w:val="0BCC2C54"/>
    <w:rsid w:val="0BCC923F"/>
    <w:rsid w:val="0BE17763"/>
    <w:rsid w:val="0BF673B0"/>
    <w:rsid w:val="0BFC91E3"/>
    <w:rsid w:val="0C229148"/>
    <w:rsid w:val="0C53D46E"/>
    <w:rsid w:val="0C72C6FF"/>
    <w:rsid w:val="0CB411FA"/>
    <w:rsid w:val="0CBBA82D"/>
    <w:rsid w:val="0CC8B4F1"/>
    <w:rsid w:val="0CF65857"/>
    <w:rsid w:val="0D0B18C7"/>
    <w:rsid w:val="0D0FA68E"/>
    <w:rsid w:val="0D105C6E"/>
    <w:rsid w:val="0D145858"/>
    <w:rsid w:val="0D1E430D"/>
    <w:rsid w:val="0D3D5A85"/>
    <w:rsid w:val="0D4B6216"/>
    <w:rsid w:val="0D5CF5D0"/>
    <w:rsid w:val="0D8A6CF4"/>
    <w:rsid w:val="0D9FCD8F"/>
    <w:rsid w:val="0DA2609D"/>
    <w:rsid w:val="0DC8BD64"/>
    <w:rsid w:val="0DCB2361"/>
    <w:rsid w:val="0DD865CE"/>
    <w:rsid w:val="0DE3C6F6"/>
    <w:rsid w:val="0DF31555"/>
    <w:rsid w:val="0E00BAE7"/>
    <w:rsid w:val="0E40E704"/>
    <w:rsid w:val="0E7DFB1D"/>
    <w:rsid w:val="0E8E4CBC"/>
    <w:rsid w:val="0EAAFDF9"/>
    <w:rsid w:val="0EB98149"/>
    <w:rsid w:val="0EC23D5F"/>
    <w:rsid w:val="0ED084D3"/>
    <w:rsid w:val="0ED2296B"/>
    <w:rsid w:val="0ED4C163"/>
    <w:rsid w:val="0EED9EC1"/>
    <w:rsid w:val="0EF0B4B3"/>
    <w:rsid w:val="0EFAF623"/>
    <w:rsid w:val="0F069362"/>
    <w:rsid w:val="0F17B3E7"/>
    <w:rsid w:val="0F394E8C"/>
    <w:rsid w:val="0F539E80"/>
    <w:rsid w:val="0F746E80"/>
    <w:rsid w:val="0F7E9B18"/>
    <w:rsid w:val="0F971FD0"/>
    <w:rsid w:val="0FD2C174"/>
    <w:rsid w:val="0FEDA33B"/>
    <w:rsid w:val="0FFB5B62"/>
    <w:rsid w:val="10014791"/>
    <w:rsid w:val="10290CF9"/>
    <w:rsid w:val="103E5DEA"/>
    <w:rsid w:val="103F7AC0"/>
    <w:rsid w:val="1071860C"/>
    <w:rsid w:val="10757AA4"/>
    <w:rsid w:val="10781639"/>
    <w:rsid w:val="10994214"/>
    <w:rsid w:val="10B07C01"/>
    <w:rsid w:val="10B68826"/>
    <w:rsid w:val="10C94FF4"/>
    <w:rsid w:val="1108E3A5"/>
    <w:rsid w:val="111730CA"/>
    <w:rsid w:val="1138D443"/>
    <w:rsid w:val="11467AC6"/>
    <w:rsid w:val="1149727B"/>
    <w:rsid w:val="11613342"/>
    <w:rsid w:val="116484E7"/>
    <w:rsid w:val="117D23EE"/>
    <w:rsid w:val="11833DA3"/>
    <w:rsid w:val="11A826CF"/>
    <w:rsid w:val="11AA970E"/>
    <w:rsid w:val="11BF6BD0"/>
    <w:rsid w:val="11BFFD25"/>
    <w:rsid w:val="11CA0E5C"/>
    <w:rsid w:val="11CB13B7"/>
    <w:rsid w:val="11F8D365"/>
    <w:rsid w:val="122C7030"/>
    <w:rsid w:val="12430CD2"/>
    <w:rsid w:val="12573C03"/>
    <w:rsid w:val="125AE034"/>
    <w:rsid w:val="1275F85D"/>
    <w:rsid w:val="12804586"/>
    <w:rsid w:val="12909F91"/>
    <w:rsid w:val="12AE710F"/>
    <w:rsid w:val="12DC5568"/>
    <w:rsid w:val="13028B4D"/>
    <w:rsid w:val="13233056"/>
    <w:rsid w:val="134663E1"/>
    <w:rsid w:val="1349BE56"/>
    <w:rsid w:val="134BC123"/>
    <w:rsid w:val="13672C6C"/>
    <w:rsid w:val="13A5620C"/>
    <w:rsid w:val="13D2F6A5"/>
    <w:rsid w:val="13F99E41"/>
    <w:rsid w:val="140922BC"/>
    <w:rsid w:val="14102080"/>
    <w:rsid w:val="14200C0B"/>
    <w:rsid w:val="143142BA"/>
    <w:rsid w:val="143480C0"/>
    <w:rsid w:val="144DA35E"/>
    <w:rsid w:val="146A7752"/>
    <w:rsid w:val="1476F6A4"/>
    <w:rsid w:val="149979C1"/>
    <w:rsid w:val="14C85C38"/>
    <w:rsid w:val="14FA5377"/>
    <w:rsid w:val="1546821A"/>
    <w:rsid w:val="154E7AA8"/>
    <w:rsid w:val="15585848"/>
    <w:rsid w:val="155A78E5"/>
    <w:rsid w:val="155ED716"/>
    <w:rsid w:val="157827A7"/>
    <w:rsid w:val="1579209D"/>
    <w:rsid w:val="157DDBC9"/>
    <w:rsid w:val="158E48DD"/>
    <w:rsid w:val="159C6A7D"/>
    <w:rsid w:val="15A254CC"/>
    <w:rsid w:val="15AFA195"/>
    <w:rsid w:val="15B18490"/>
    <w:rsid w:val="15B7D58B"/>
    <w:rsid w:val="15EA36E3"/>
    <w:rsid w:val="161DBF01"/>
    <w:rsid w:val="1623B9BA"/>
    <w:rsid w:val="162A9FF0"/>
    <w:rsid w:val="16879763"/>
    <w:rsid w:val="16B0B8AC"/>
    <w:rsid w:val="16C285CB"/>
    <w:rsid w:val="16C71412"/>
    <w:rsid w:val="16D8023E"/>
    <w:rsid w:val="16D88FB4"/>
    <w:rsid w:val="16D9A049"/>
    <w:rsid w:val="17121B8C"/>
    <w:rsid w:val="1741E3E0"/>
    <w:rsid w:val="17575B41"/>
    <w:rsid w:val="175C63AB"/>
    <w:rsid w:val="1774793D"/>
    <w:rsid w:val="1781417F"/>
    <w:rsid w:val="1794AC3A"/>
    <w:rsid w:val="17A60AC0"/>
    <w:rsid w:val="17B6B098"/>
    <w:rsid w:val="184E0671"/>
    <w:rsid w:val="1862C87A"/>
    <w:rsid w:val="186B003F"/>
    <w:rsid w:val="186B3AB3"/>
    <w:rsid w:val="1882A74F"/>
    <w:rsid w:val="188670F3"/>
    <w:rsid w:val="1888E39C"/>
    <w:rsid w:val="18B7746B"/>
    <w:rsid w:val="18DC921D"/>
    <w:rsid w:val="18F8D90E"/>
    <w:rsid w:val="18FED36E"/>
    <w:rsid w:val="19061978"/>
    <w:rsid w:val="1936969C"/>
    <w:rsid w:val="194E7143"/>
    <w:rsid w:val="1959997A"/>
    <w:rsid w:val="19695D69"/>
    <w:rsid w:val="1988E126"/>
    <w:rsid w:val="1990E519"/>
    <w:rsid w:val="199CA5B9"/>
    <w:rsid w:val="19E19756"/>
    <w:rsid w:val="19E6728D"/>
    <w:rsid w:val="19F3C027"/>
    <w:rsid w:val="19FB7256"/>
    <w:rsid w:val="19FDC578"/>
    <w:rsid w:val="1A043100"/>
    <w:rsid w:val="1A09EAF8"/>
    <w:rsid w:val="1A0C148B"/>
    <w:rsid w:val="1A102FF6"/>
    <w:rsid w:val="1A15F7AA"/>
    <w:rsid w:val="1A1F3380"/>
    <w:rsid w:val="1A28CFD7"/>
    <w:rsid w:val="1A2A8734"/>
    <w:rsid w:val="1A2ECB2C"/>
    <w:rsid w:val="1A5B9405"/>
    <w:rsid w:val="1A635F7F"/>
    <w:rsid w:val="1A656F3E"/>
    <w:rsid w:val="1A67326B"/>
    <w:rsid w:val="1A6F38BE"/>
    <w:rsid w:val="1A7518BC"/>
    <w:rsid w:val="1A8DB699"/>
    <w:rsid w:val="1A9CA23B"/>
    <w:rsid w:val="1AB0D2A0"/>
    <w:rsid w:val="1AB1BDDD"/>
    <w:rsid w:val="1ABA20B5"/>
    <w:rsid w:val="1ACC6382"/>
    <w:rsid w:val="1AE0AC17"/>
    <w:rsid w:val="1AED28B7"/>
    <w:rsid w:val="1AFA3658"/>
    <w:rsid w:val="1B02B96B"/>
    <w:rsid w:val="1B05CD82"/>
    <w:rsid w:val="1B1C5A5E"/>
    <w:rsid w:val="1B265880"/>
    <w:rsid w:val="1B29D6A1"/>
    <w:rsid w:val="1B3149AB"/>
    <w:rsid w:val="1B32B71A"/>
    <w:rsid w:val="1B388995"/>
    <w:rsid w:val="1B3A3B5F"/>
    <w:rsid w:val="1B41EC54"/>
    <w:rsid w:val="1B4457C2"/>
    <w:rsid w:val="1B447B87"/>
    <w:rsid w:val="1B48963C"/>
    <w:rsid w:val="1B50C48A"/>
    <w:rsid w:val="1B7334F0"/>
    <w:rsid w:val="1B93D512"/>
    <w:rsid w:val="1BB9D0C6"/>
    <w:rsid w:val="1BD55AED"/>
    <w:rsid w:val="1BF5E47F"/>
    <w:rsid w:val="1C2A1F90"/>
    <w:rsid w:val="1C35AD98"/>
    <w:rsid w:val="1C588042"/>
    <w:rsid w:val="1C64BDA9"/>
    <w:rsid w:val="1C7C9D89"/>
    <w:rsid w:val="1D035FFE"/>
    <w:rsid w:val="1D2DF60C"/>
    <w:rsid w:val="1D3548E1"/>
    <w:rsid w:val="1D566810"/>
    <w:rsid w:val="1D66E3F5"/>
    <w:rsid w:val="1D6F2F09"/>
    <w:rsid w:val="1DED0F71"/>
    <w:rsid w:val="1DFF04BB"/>
    <w:rsid w:val="1E02AB91"/>
    <w:rsid w:val="1E19D4A5"/>
    <w:rsid w:val="1E1B0287"/>
    <w:rsid w:val="1E5646BC"/>
    <w:rsid w:val="1E757363"/>
    <w:rsid w:val="1E851152"/>
    <w:rsid w:val="1EB58A0C"/>
    <w:rsid w:val="1EC0BFE7"/>
    <w:rsid w:val="1EDBA9DF"/>
    <w:rsid w:val="1EDE9B4C"/>
    <w:rsid w:val="1F2E097A"/>
    <w:rsid w:val="1F357C99"/>
    <w:rsid w:val="1F504255"/>
    <w:rsid w:val="1F519BAC"/>
    <w:rsid w:val="1F65B05F"/>
    <w:rsid w:val="1F6D47A2"/>
    <w:rsid w:val="1F783D1A"/>
    <w:rsid w:val="1F789F6F"/>
    <w:rsid w:val="1F88FC84"/>
    <w:rsid w:val="1F8D234C"/>
    <w:rsid w:val="1F8FDC98"/>
    <w:rsid w:val="1F99F78F"/>
    <w:rsid w:val="1F9A1D4A"/>
    <w:rsid w:val="1FAF1F9F"/>
    <w:rsid w:val="1FC6ECF0"/>
    <w:rsid w:val="1FCEE798"/>
    <w:rsid w:val="1FD01500"/>
    <w:rsid w:val="1FD1680F"/>
    <w:rsid w:val="1FDD61FE"/>
    <w:rsid w:val="1FE6E1C9"/>
    <w:rsid w:val="2004D3E2"/>
    <w:rsid w:val="20079DBA"/>
    <w:rsid w:val="20198D4D"/>
    <w:rsid w:val="203086A9"/>
    <w:rsid w:val="20475028"/>
    <w:rsid w:val="205A5AEC"/>
    <w:rsid w:val="20709129"/>
    <w:rsid w:val="2074B2FA"/>
    <w:rsid w:val="2083B572"/>
    <w:rsid w:val="2089A710"/>
    <w:rsid w:val="2097FB78"/>
    <w:rsid w:val="20E18CB9"/>
    <w:rsid w:val="20F386F2"/>
    <w:rsid w:val="210CD252"/>
    <w:rsid w:val="2120CE79"/>
    <w:rsid w:val="217170EA"/>
    <w:rsid w:val="2193BCAD"/>
    <w:rsid w:val="2198A135"/>
    <w:rsid w:val="21B4FDE7"/>
    <w:rsid w:val="21D4F8A2"/>
    <w:rsid w:val="21DC2E4F"/>
    <w:rsid w:val="21DD5156"/>
    <w:rsid w:val="21F78F87"/>
    <w:rsid w:val="220D376A"/>
    <w:rsid w:val="220EB6EC"/>
    <w:rsid w:val="223B0DE4"/>
    <w:rsid w:val="22420FBB"/>
    <w:rsid w:val="22512985"/>
    <w:rsid w:val="22656639"/>
    <w:rsid w:val="2278AE96"/>
    <w:rsid w:val="228D344F"/>
    <w:rsid w:val="22C3CB07"/>
    <w:rsid w:val="22C7DE10"/>
    <w:rsid w:val="22C910D7"/>
    <w:rsid w:val="22CC27BC"/>
    <w:rsid w:val="22D3B34C"/>
    <w:rsid w:val="22E402D7"/>
    <w:rsid w:val="22F9A0C4"/>
    <w:rsid w:val="2301FD8B"/>
    <w:rsid w:val="2308B2B1"/>
    <w:rsid w:val="230E3524"/>
    <w:rsid w:val="23428A04"/>
    <w:rsid w:val="2343735E"/>
    <w:rsid w:val="235F47C5"/>
    <w:rsid w:val="23661F9F"/>
    <w:rsid w:val="23745A15"/>
    <w:rsid w:val="23843576"/>
    <w:rsid w:val="239A424E"/>
    <w:rsid w:val="23AE961F"/>
    <w:rsid w:val="23BE44D8"/>
    <w:rsid w:val="23BE726E"/>
    <w:rsid w:val="23CEA262"/>
    <w:rsid w:val="23E9FA3A"/>
    <w:rsid w:val="240B8B40"/>
    <w:rsid w:val="24673A5A"/>
    <w:rsid w:val="246C8A37"/>
    <w:rsid w:val="248AEB8F"/>
    <w:rsid w:val="24976628"/>
    <w:rsid w:val="24A35DA5"/>
    <w:rsid w:val="24A9BB6B"/>
    <w:rsid w:val="24BB3043"/>
    <w:rsid w:val="24BE2BCF"/>
    <w:rsid w:val="24E984C9"/>
    <w:rsid w:val="24F285AE"/>
    <w:rsid w:val="24F3FF4F"/>
    <w:rsid w:val="24F5984C"/>
    <w:rsid w:val="24FC8297"/>
    <w:rsid w:val="2504E555"/>
    <w:rsid w:val="25145413"/>
    <w:rsid w:val="252A094A"/>
    <w:rsid w:val="2553F424"/>
    <w:rsid w:val="256C7748"/>
    <w:rsid w:val="257295E0"/>
    <w:rsid w:val="25787EEB"/>
    <w:rsid w:val="257F3AB5"/>
    <w:rsid w:val="258BC412"/>
    <w:rsid w:val="25A8DC40"/>
    <w:rsid w:val="25ABC47D"/>
    <w:rsid w:val="25E6FC6E"/>
    <w:rsid w:val="2613DE57"/>
    <w:rsid w:val="2620A898"/>
    <w:rsid w:val="2623E038"/>
    <w:rsid w:val="2636DFF0"/>
    <w:rsid w:val="267995BD"/>
    <w:rsid w:val="267BD093"/>
    <w:rsid w:val="26814411"/>
    <w:rsid w:val="2682014C"/>
    <w:rsid w:val="2688A78F"/>
    <w:rsid w:val="2696FC00"/>
    <w:rsid w:val="26C36A2D"/>
    <w:rsid w:val="26CCD97B"/>
    <w:rsid w:val="26D6AFD4"/>
    <w:rsid w:val="26E99428"/>
    <w:rsid w:val="274A8D90"/>
    <w:rsid w:val="274B4475"/>
    <w:rsid w:val="27770141"/>
    <w:rsid w:val="27B6375C"/>
    <w:rsid w:val="27E15ABA"/>
    <w:rsid w:val="27FC6215"/>
    <w:rsid w:val="2817D1D4"/>
    <w:rsid w:val="281825B4"/>
    <w:rsid w:val="282DA82A"/>
    <w:rsid w:val="28743B87"/>
    <w:rsid w:val="2885820F"/>
    <w:rsid w:val="28B4F2C9"/>
    <w:rsid w:val="28B9F5C8"/>
    <w:rsid w:val="28DAB75D"/>
    <w:rsid w:val="28EA7B8B"/>
    <w:rsid w:val="291A0DF0"/>
    <w:rsid w:val="292C5338"/>
    <w:rsid w:val="295053A8"/>
    <w:rsid w:val="29533050"/>
    <w:rsid w:val="297B7E48"/>
    <w:rsid w:val="29A28DFB"/>
    <w:rsid w:val="29A534CB"/>
    <w:rsid w:val="29AEA134"/>
    <w:rsid w:val="29B0B25F"/>
    <w:rsid w:val="29B9917F"/>
    <w:rsid w:val="29BD84B3"/>
    <w:rsid w:val="29DBF2E2"/>
    <w:rsid w:val="29EA6723"/>
    <w:rsid w:val="29EA6A11"/>
    <w:rsid w:val="2A02E47E"/>
    <w:rsid w:val="2A1CBF07"/>
    <w:rsid w:val="2A3AF06D"/>
    <w:rsid w:val="2A3F9163"/>
    <w:rsid w:val="2A4E97EA"/>
    <w:rsid w:val="2A62BA9F"/>
    <w:rsid w:val="2AA49058"/>
    <w:rsid w:val="2AD67193"/>
    <w:rsid w:val="2AE5EE12"/>
    <w:rsid w:val="2B0B262B"/>
    <w:rsid w:val="2B126F29"/>
    <w:rsid w:val="2B168931"/>
    <w:rsid w:val="2B29CD14"/>
    <w:rsid w:val="2B3026E4"/>
    <w:rsid w:val="2B39A577"/>
    <w:rsid w:val="2B511274"/>
    <w:rsid w:val="2B681CD0"/>
    <w:rsid w:val="2B68D789"/>
    <w:rsid w:val="2B9356D0"/>
    <w:rsid w:val="2B9D0510"/>
    <w:rsid w:val="2BAF85D5"/>
    <w:rsid w:val="2BB72ADC"/>
    <w:rsid w:val="2BBDB8F0"/>
    <w:rsid w:val="2BC7A0D7"/>
    <w:rsid w:val="2BD29975"/>
    <w:rsid w:val="2BE42433"/>
    <w:rsid w:val="2BED6313"/>
    <w:rsid w:val="2C10026D"/>
    <w:rsid w:val="2C1ACC68"/>
    <w:rsid w:val="2C2AF6E0"/>
    <w:rsid w:val="2C37018B"/>
    <w:rsid w:val="2C484336"/>
    <w:rsid w:val="2C534D94"/>
    <w:rsid w:val="2C54D120"/>
    <w:rsid w:val="2C5A9F70"/>
    <w:rsid w:val="2C928E6B"/>
    <w:rsid w:val="2C99500A"/>
    <w:rsid w:val="2CB34E06"/>
    <w:rsid w:val="2CBB11A7"/>
    <w:rsid w:val="2CCD5EA3"/>
    <w:rsid w:val="2CD80C1F"/>
    <w:rsid w:val="2CF7AB6B"/>
    <w:rsid w:val="2D106A09"/>
    <w:rsid w:val="2D172F3C"/>
    <w:rsid w:val="2D319951"/>
    <w:rsid w:val="2D37E342"/>
    <w:rsid w:val="2D776430"/>
    <w:rsid w:val="2D849E2E"/>
    <w:rsid w:val="2D8A7EF7"/>
    <w:rsid w:val="2D955CF5"/>
    <w:rsid w:val="2D967FDB"/>
    <w:rsid w:val="2DA0F89C"/>
    <w:rsid w:val="2DA3722E"/>
    <w:rsid w:val="2DEA0F5A"/>
    <w:rsid w:val="2DF32EDF"/>
    <w:rsid w:val="2DF96406"/>
    <w:rsid w:val="2E072014"/>
    <w:rsid w:val="2E205E5E"/>
    <w:rsid w:val="2E2468C0"/>
    <w:rsid w:val="2E30C773"/>
    <w:rsid w:val="2E3345BC"/>
    <w:rsid w:val="2E3B2581"/>
    <w:rsid w:val="2E3CBE88"/>
    <w:rsid w:val="2E4962B5"/>
    <w:rsid w:val="2E518361"/>
    <w:rsid w:val="2E5AD23E"/>
    <w:rsid w:val="2E6A2129"/>
    <w:rsid w:val="2E6A462E"/>
    <w:rsid w:val="2E7332B7"/>
    <w:rsid w:val="2E8E88A0"/>
    <w:rsid w:val="2E99920C"/>
    <w:rsid w:val="2EE1859B"/>
    <w:rsid w:val="2EF9BB2C"/>
    <w:rsid w:val="2EFAB395"/>
    <w:rsid w:val="2F139A93"/>
    <w:rsid w:val="2F2C64C8"/>
    <w:rsid w:val="2F471440"/>
    <w:rsid w:val="2F60EA93"/>
    <w:rsid w:val="2F64A5DC"/>
    <w:rsid w:val="2F75BFD0"/>
    <w:rsid w:val="2F818287"/>
    <w:rsid w:val="2F97E648"/>
    <w:rsid w:val="2FC40056"/>
    <w:rsid w:val="2FDDD298"/>
    <w:rsid w:val="2FEAADC7"/>
    <w:rsid w:val="300E7901"/>
    <w:rsid w:val="3023AA2B"/>
    <w:rsid w:val="303FD6F0"/>
    <w:rsid w:val="3062255C"/>
    <w:rsid w:val="30A178C7"/>
    <w:rsid w:val="30CFEC09"/>
    <w:rsid w:val="30FA9519"/>
    <w:rsid w:val="310C94D1"/>
    <w:rsid w:val="310F2E95"/>
    <w:rsid w:val="312CD1D7"/>
    <w:rsid w:val="312CF693"/>
    <w:rsid w:val="312EEB63"/>
    <w:rsid w:val="316E57E4"/>
    <w:rsid w:val="31A35A5F"/>
    <w:rsid w:val="31D7A1D5"/>
    <w:rsid w:val="31EABD1E"/>
    <w:rsid w:val="31F09BD9"/>
    <w:rsid w:val="31FB5322"/>
    <w:rsid w:val="31FEAB31"/>
    <w:rsid w:val="32055266"/>
    <w:rsid w:val="321D6173"/>
    <w:rsid w:val="32452120"/>
    <w:rsid w:val="324F564C"/>
    <w:rsid w:val="326E6520"/>
    <w:rsid w:val="327A7220"/>
    <w:rsid w:val="3283A7F5"/>
    <w:rsid w:val="3296BA84"/>
    <w:rsid w:val="329DCFD6"/>
    <w:rsid w:val="329E2A16"/>
    <w:rsid w:val="32ADDB27"/>
    <w:rsid w:val="32CD28BE"/>
    <w:rsid w:val="32D74C96"/>
    <w:rsid w:val="32DA1051"/>
    <w:rsid w:val="3329AB1B"/>
    <w:rsid w:val="3336CD81"/>
    <w:rsid w:val="33434B91"/>
    <w:rsid w:val="334B706C"/>
    <w:rsid w:val="334DAC91"/>
    <w:rsid w:val="335F10BA"/>
    <w:rsid w:val="3366DF51"/>
    <w:rsid w:val="33A4B3D8"/>
    <w:rsid w:val="33A82675"/>
    <w:rsid w:val="33B304B6"/>
    <w:rsid w:val="33C3B61E"/>
    <w:rsid w:val="33E2A3BB"/>
    <w:rsid w:val="33FD49D1"/>
    <w:rsid w:val="33FE7980"/>
    <w:rsid w:val="341A6EC7"/>
    <w:rsid w:val="342241D9"/>
    <w:rsid w:val="3426295E"/>
    <w:rsid w:val="343F6A4A"/>
    <w:rsid w:val="344C0442"/>
    <w:rsid w:val="3453FF0C"/>
    <w:rsid w:val="34576C18"/>
    <w:rsid w:val="346C056F"/>
    <w:rsid w:val="3494F19D"/>
    <w:rsid w:val="349E717B"/>
    <w:rsid w:val="34C87729"/>
    <w:rsid w:val="34D90AE8"/>
    <w:rsid w:val="34F8AA6F"/>
    <w:rsid w:val="35000D2E"/>
    <w:rsid w:val="35211F64"/>
    <w:rsid w:val="352A75A5"/>
    <w:rsid w:val="352AF394"/>
    <w:rsid w:val="3561173B"/>
    <w:rsid w:val="35681466"/>
    <w:rsid w:val="356F1821"/>
    <w:rsid w:val="35735723"/>
    <w:rsid w:val="35894C41"/>
    <w:rsid w:val="35ADB545"/>
    <w:rsid w:val="35B29845"/>
    <w:rsid w:val="35B74652"/>
    <w:rsid w:val="35CFCAF0"/>
    <w:rsid w:val="35D15AEF"/>
    <w:rsid w:val="35E7ACB6"/>
    <w:rsid w:val="35EEE237"/>
    <w:rsid w:val="3601B760"/>
    <w:rsid w:val="360485F9"/>
    <w:rsid w:val="3604F505"/>
    <w:rsid w:val="360C485A"/>
    <w:rsid w:val="3614C400"/>
    <w:rsid w:val="36705FD7"/>
    <w:rsid w:val="367A12ED"/>
    <w:rsid w:val="36852D7D"/>
    <w:rsid w:val="3688A89C"/>
    <w:rsid w:val="36D969DD"/>
    <w:rsid w:val="36DA4706"/>
    <w:rsid w:val="36E543AC"/>
    <w:rsid w:val="36F12500"/>
    <w:rsid w:val="36FEB28D"/>
    <w:rsid w:val="3707661D"/>
    <w:rsid w:val="372D5745"/>
    <w:rsid w:val="376D9717"/>
    <w:rsid w:val="376DA3D1"/>
    <w:rsid w:val="37844FEB"/>
    <w:rsid w:val="3791FBDF"/>
    <w:rsid w:val="379FC365"/>
    <w:rsid w:val="37CC1273"/>
    <w:rsid w:val="37DF2162"/>
    <w:rsid w:val="3804FBA5"/>
    <w:rsid w:val="3811A5E8"/>
    <w:rsid w:val="383CAFC3"/>
    <w:rsid w:val="385A9F2E"/>
    <w:rsid w:val="386FEA54"/>
    <w:rsid w:val="38C78A4D"/>
    <w:rsid w:val="38F53B7B"/>
    <w:rsid w:val="38FC669C"/>
    <w:rsid w:val="395C7E0B"/>
    <w:rsid w:val="3975AB76"/>
    <w:rsid w:val="397F8996"/>
    <w:rsid w:val="398C67E5"/>
    <w:rsid w:val="399128C0"/>
    <w:rsid w:val="39A8969C"/>
    <w:rsid w:val="39BD6241"/>
    <w:rsid w:val="39CBEF9D"/>
    <w:rsid w:val="39D31088"/>
    <w:rsid w:val="39F1F8C5"/>
    <w:rsid w:val="3A43D00E"/>
    <w:rsid w:val="3A5484C9"/>
    <w:rsid w:val="3A558B2C"/>
    <w:rsid w:val="3A656A1F"/>
    <w:rsid w:val="3A7382E0"/>
    <w:rsid w:val="3A83B916"/>
    <w:rsid w:val="3A869C29"/>
    <w:rsid w:val="3A95C695"/>
    <w:rsid w:val="3A967035"/>
    <w:rsid w:val="3AB322D3"/>
    <w:rsid w:val="3AB32745"/>
    <w:rsid w:val="3ABCD168"/>
    <w:rsid w:val="3ABE89E7"/>
    <w:rsid w:val="3ACCB35E"/>
    <w:rsid w:val="3ACF695E"/>
    <w:rsid w:val="3B148239"/>
    <w:rsid w:val="3B258D5A"/>
    <w:rsid w:val="3B3AEB9C"/>
    <w:rsid w:val="3B78EC5C"/>
    <w:rsid w:val="3B949A33"/>
    <w:rsid w:val="3BFA2658"/>
    <w:rsid w:val="3C059D92"/>
    <w:rsid w:val="3C5FD669"/>
    <w:rsid w:val="3C663DE8"/>
    <w:rsid w:val="3C843AE8"/>
    <w:rsid w:val="3C8541AB"/>
    <w:rsid w:val="3C8E13FD"/>
    <w:rsid w:val="3CA34389"/>
    <w:rsid w:val="3CC1758D"/>
    <w:rsid w:val="3CD60B86"/>
    <w:rsid w:val="3D021715"/>
    <w:rsid w:val="3D06D992"/>
    <w:rsid w:val="3D2B1ED5"/>
    <w:rsid w:val="3D74D2A7"/>
    <w:rsid w:val="3DBBDDCF"/>
    <w:rsid w:val="3DE784F9"/>
    <w:rsid w:val="3E025CB4"/>
    <w:rsid w:val="3E04D797"/>
    <w:rsid w:val="3E133ACE"/>
    <w:rsid w:val="3E2E9C7A"/>
    <w:rsid w:val="3E387F8C"/>
    <w:rsid w:val="3E3D71F0"/>
    <w:rsid w:val="3E4B362E"/>
    <w:rsid w:val="3E527CAC"/>
    <w:rsid w:val="3E534BFE"/>
    <w:rsid w:val="3E58DCCE"/>
    <w:rsid w:val="3E6311B5"/>
    <w:rsid w:val="3E9D7611"/>
    <w:rsid w:val="3EABDB67"/>
    <w:rsid w:val="3EDA52E8"/>
    <w:rsid w:val="3EFC9856"/>
    <w:rsid w:val="3F09FF30"/>
    <w:rsid w:val="3F34E7F0"/>
    <w:rsid w:val="3F9C3A41"/>
    <w:rsid w:val="3FA630BA"/>
    <w:rsid w:val="3FC1F8C0"/>
    <w:rsid w:val="3FCDED05"/>
    <w:rsid w:val="3FE969D5"/>
    <w:rsid w:val="4003C9CE"/>
    <w:rsid w:val="40081EFF"/>
    <w:rsid w:val="4021E859"/>
    <w:rsid w:val="4037E021"/>
    <w:rsid w:val="40506ECA"/>
    <w:rsid w:val="40914D7C"/>
    <w:rsid w:val="409E418E"/>
    <w:rsid w:val="40B72AC8"/>
    <w:rsid w:val="40C7627F"/>
    <w:rsid w:val="40D618BE"/>
    <w:rsid w:val="40E2ADC1"/>
    <w:rsid w:val="41145AA8"/>
    <w:rsid w:val="4114FF75"/>
    <w:rsid w:val="411D2AEB"/>
    <w:rsid w:val="412D3707"/>
    <w:rsid w:val="412FC5A0"/>
    <w:rsid w:val="414155CF"/>
    <w:rsid w:val="41506DB8"/>
    <w:rsid w:val="41957910"/>
    <w:rsid w:val="41982D31"/>
    <w:rsid w:val="41B3B966"/>
    <w:rsid w:val="41C262BA"/>
    <w:rsid w:val="41CE209E"/>
    <w:rsid w:val="41CF4B37"/>
    <w:rsid w:val="41D0B1CF"/>
    <w:rsid w:val="41D92819"/>
    <w:rsid w:val="41F14E20"/>
    <w:rsid w:val="4216ADEE"/>
    <w:rsid w:val="4267CBF6"/>
    <w:rsid w:val="4291244B"/>
    <w:rsid w:val="4296C583"/>
    <w:rsid w:val="429A5C7D"/>
    <w:rsid w:val="42A3DA3C"/>
    <w:rsid w:val="42BFDCD0"/>
    <w:rsid w:val="42F09023"/>
    <w:rsid w:val="42FE9943"/>
    <w:rsid w:val="43558225"/>
    <w:rsid w:val="438C63DD"/>
    <w:rsid w:val="4396923F"/>
    <w:rsid w:val="43989125"/>
    <w:rsid w:val="43A435F5"/>
    <w:rsid w:val="43BA9529"/>
    <w:rsid w:val="43C16490"/>
    <w:rsid w:val="43C9D511"/>
    <w:rsid w:val="43CB0843"/>
    <w:rsid w:val="43CF5912"/>
    <w:rsid w:val="43E87E99"/>
    <w:rsid w:val="442F4596"/>
    <w:rsid w:val="4453948C"/>
    <w:rsid w:val="44937EA6"/>
    <w:rsid w:val="44951643"/>
    <w:rsid w:val="449799A6"/>
    <w:rsid w:val="44A0342B"/>
    <w:rsid w:val="44A834E1"/>
    <w:rsid w:val="44B1574D"/>
    <w:rsid w:val="44D87651"/>
    <w:rsid w:val="450741A7"/>
    <w:rsid w:val="450EE579"/>
    <w:rsid w:val="4534007E"/>
    <w:rsid w:val="4544F5CF"/>
    <w:rsid w:val="455AEBBD"/>
    <w:rsid w:val="457158AA"/>
    <w:rsid w:val="457B00FB"/>
    <w:rsid w:val="45A5265C"/>
    <w:rsid w:val="45AA47FB"/>
    <w:rsid w:val="45D9E692"/>
    <w:rsid w:val="45F1B75B"/>
    <w:rsid w:val="45F74A2F"/>
    <w:rsid w:val="464277A9"/>
    <w:rsid w:val="466797BF"/>
    <w:rsid w:val="466DCD70"/>
    <w:rsid w:val="46815671"/>
    <w:rsid w:val="4688CBB8"/>
    <w:rsid w:val="46DFA9C9"/>
    <w:rsid w:val="46E3D0F7"/>
    <w:rsid w:val="46F2B3C4"/>
    <w:rsid w:val="46FFE122"/>
    <w:rsid w:val="4701EEA6"/>
    <w:rsid w:val="470C8777"/>
    <w:rsid w:val="472200E4"/>
    <w:rsid w:val="473D407C"/>
    <w:rsid w:val="475A07E0"/>
    <w:rsid w:val="47842657"/>
    <w:rsid w:val="47E1D46F"/>
    <w:rsid w:val="480F23AA"/>
    <w:rsid w:val="483814D8"/>
    <w:rsid w:val="484B7EA1"/>
    <w:rsid w:val="4850E6FB"/>
    <w:rsid w:val="48525903"/>
    <w:rsid w:val="486306A2"/>
    <w:rsid w:val="4872725F"/>
    <w:rsid w:val="48C6BECE"/>
    <w:rsid w:val="48E73B74"/>
    <w:rsid w:val="4918688C"/>
    <w:rsid w:val="492DAF29"/>
    <w:rsid w:val="49484A43"/>
    <w:rsid w:val="4955FEB3"/>
    <w:rsid w:val="495F702C"/>
    <w:rsid w:val="4962E183"/>
    <w:rsid w:val="49871CC2"/>
    <w:rsid w:val="499EA05D"/>
    <w:rsid w:val="49B6677B"/>
    <w:rsid w:val="49C8FF12"/>
    <w:rsid w:val="49C97D3D"/>
    <w:rsid w:val="49CE6456"/>
    <w:rsid w:val="4A010025"/>
    <w:rsid w:val="4A19DC17"/>
    <w:rsid w:val="4A34736A"/>
    <w:rsid w:val="4A35C332"/>
    <w:rsid w:val="4A71DD94"/>
    <w:rsid w:val="4A7C295F"/>
    <w:rsid w:val="4A7F5E09"/>
    <w:rsid w:val="4AAED255"/>
    <w:rsid w:val="4AAFF8A1"/>
    <w:rsid w:val="4AC58BA6"/>
    <w:rsid w:val="4AD0E649"/>
    <w:rsid w:val="4AD553B9"/>
    <w:rsid w:val="4ADD59DE"/>
    <w:rsid w:val="4AF0DF3A"/>
    <w:rsid w:val="4AFF7841"/>
    <w:rsid w:val="4B462AEF"/>
    <w:rsid w:val="4B87C080"/>
    <w:rsid w:val="4B99FE06"/>
    <w:rsid w:val="4BC6F84D"/>
    <w:rsid w:val="4BF82C5B"/>
    <w:rsid w:val="4BFEBCF4"/>
    <w:rsid w:val="4C0D84BF"/>
    <w:rsid w:val="4C1747B9"/>
    <w:rsid w:val="4C2D271B"/>
    <w:rsid w:val="4C2F0656"/>
    <w:rsid w:val="4C4FA92D"/>
    <w:rsid w:val="4C571E14"/>
    <w:rsid w:val="4C67EB72"/>
    <w:rsid w:val="4C773C1B"/>
    <w:rsid w:val="4C87ABAD"/>
    <w:rsid w:val="4CAE9D6E"/>
    <w:rsid w:val="4CC980F6"/>
    <w:rsid w:val="4D0B1DB9"/>
    <w:rsid w:val="4D0F8659"/>
    <w:rsid w:val="4D1D0394"/>
    <w:rsid w:val="4D37336F"/>
    <w:rsid w:val="4D5CE4DD"/>
    <w:rsid w:val="4D7DF45D"/>
    <w:rsid w:val="4D994FC5"/>
    <w:rsid w:val="4DA00470"/>
    <w:rsid w:val="4DA5DD23"/>
    <w:rsid w:val="4DDB932E"/>
    <w:rsid w:val="4DDECD8F"/>
    <w:rsid w:val="4E37E580"/>
    <w:rsid w:val="4E7283E2"/>
    <w:rsid w:val="4EA942F4"/>
    <w:rsid w:val="4EB3D860"/>
    <w:rsid w:val="4EE8476D"/>
    <w:rsid w:val="4EFF775A"/>
    <w:rsid w:val="4F18FCC8"/>
    <w:rsid w:val="4F2F34AC"/>
    <w:rsid w:val="4F31CD0A"/>
    <w:rsid w:val="4F4ECE9D"/>
    <w:rsid w:val="4F569A68"/>
    <w:rsid w:val="4F5CA9AB"/>
    <w:rsid w:val="4F676CC3"/>
    <w:rsid w:val="4F7D8E20"/>
    <w:rsid w:val="4F91FDEC"/>
    <w:rsid w:val="4FACC165"/>
    <w:rsid w:val="4FB34A83"/>
    <w:rsid w:val="4FD09066"/>
    <w:rsid w:val="4FE918E4"/>
    <w:rsid w:val="4FF166FE"/>
    <w:rsid w:val="50001D76"/>
    <w:rsid w:val="50163D5A"/>
    <w:rsid w:val="5025097F"/>
    <w:rsid w:val="5060F095"/>
    <w:rsid w:val="5062E72B"/>
    <w:rsid w:val="50BA1750"/>
    <w:rsid w:val="50CB12C9"/>
    <w:rsid w:val="510DF2D2"/>
    <w:rsid w:val="5110E185"/>
    <w:rsid w:val="511C2389"/>
    <w:rsid w:val="512146A9"/>
    <w:rsid w:val="512E864D"/>
    <w:rsid w:val="51308AA1"/>
    <w:rsid w:val="517B2953"/>
    <w:rsid w:val="51960CB7"/>
    <w:rsid w:val="51B7128F"/>
    <w:rsid w:val="51C84C7C"/>
    <w:rsid w:val="51F18703"/>
    <w:rsid w:val="51F27EF4"/>
    <w:rsid w:val="520BF058"/>
    <w:rsid w:val="52171372"/>
    <w:rsid w:val="52188A30"/>
    <w:rsid w:val="521922A5"/>
    <w:rsid w:val="522B0278"/>
    <w:rsid w:val="5247544C"/>
    <w:rsid w:val="5249C13C"/>
    <w:rsid w:val="5249C77C"/>
    <w:rsid w:val="528B87F1"/>
    <w:rsid w:val="52A4D533"/>
    <w:rsid w:val="52A4E69C"/>
    <w:rsid w:val="52AD5D28"/>
    <w:rsid w:val="52DE3851"/>
    <w:rsid w:val="52F70F02"/>
    <w:rsid w:val="52FD08C7"/>
    <w:rsid w:val="530D45F7"/>
    <w:rsid w:val="5310A96E"/>
    <w:rsid w:val="53320560"/>
    <w:rsid w:val="533E4DA7"/>
    <w:rsid w:val="53452935"/>
    <w:rsid w:val="5345B1CA"/>
    <w:rsid w:val="53683308"/>
    <w:rsid w:val="536BCBF9"/>
    <w:rsid w:val="53753486"/>
    <w:rsid w:val="537DC261"/>
    <w:rsid w:val="5389528E"/>
    <w:rsid w:val="538B6CE5"/>
    <w:rsid w:val="5396E33B"/>
    <w:rsid w:val="53A37384"/>
    <w:rsid w:val="53B54902"/>
    <w:rsid w:val="53DEDA8F"/>
    <w:rsid w:val="53E6D65F"/>
    <w:rsid w:val="53E731E1"/>
    <w:rsid w:val="53EFF439"/>
    <w:rsid w:val="53FA5999"/>
    <w:rsid w:val="53FDA020"/>
    <w:rsid w:val="5403D886"/>
    <w:rsid w:val="540ABBB3"/>
    <w:rsid w:val="542451F1"/>
    <w:rsid w:val="54335BDD"/>
    <w:rsid w:val="5434AEFC"/>
    <w:rsid w:val="544AD762"/>
    <w:rsid w:val="54514570"/>
    <w:rsid w:val="54588EC0"/>
    <w:rsid w:val="546179A5"/>
    <w:rsid w:val="547D5AB1"/>
    <w:rsid w:val="5485211B"/>
    <w:rsid w:val="54D3E4A3"/>
    <w:rsid w:val="54D67B76"/>
    <w:rsid w:val="54EA4529"/>
    <w:rsid w:val="54ED6694"/>
    <w:rsid w:val="54F35DEF"/>
    <w:rsid w:val="54F41336"/>
    <w:rsid w:val="54FD35F6"/>
    <w:rsid w:val="551E464C"/>
    <w:rsid w:val="55489D2F"/>
    <w:rsid w:val="556262E1"/>
    <w:rsid w:val="556F3D98"/>
    <w:rsid w:val="5578D7C0"/>
    <w:rsid w:val="55BA1CF7"/>
    <w:rsid w:val="55C81651"/>
    <w:rsid w:val="55E7CBDD"/>
    <w:rsid w:val="55FC7B4B"/>
    <w:rsid w:val="55FCB15F"/>
    <w:rsid w:val="56045A2E"/>
    <w:rsid w:val="560AC49B"/>
    <w:rsid w:val="5616ADEB"/>
    <w:rsid w:val="56235726"/>
    <w:rsid w:val="56266F4B"/>
    <w:rsid w:val="563F767E"/>
    <w:rsid w:val="565900BD"/>
    <w:rsid w:val="565A77ED"/>
    <w:rsid w:val="566D7537"/>
    <w:rsid w:val="5690199F"/>
    <w:rsid w:val="569F6C56"/>
    <w:rsid w:val="56C34C60"/>
    <w:rsid w:val="56C93F50"/>
    <w:rsid w:val="56DFC2B9"/>
    <w:rsid w:val="571160E7"/>
    <w:rsid w:val="571A9E1D"/>
    <w:rsid w:val="57295C77"/>
    <w:rsid w:val="572D3272"/>
    <w:rsid w:val="576A8244"/>
    <w:rsid w:val="57999358"/>
    <w:rsid w:val="57A54655"/>
    <w:rsid w:val="57B98330"/>
    <w:rsid w:val="57E87FB5"/>
    <w:rsid w:val="57F176CB"/>
    <w:rsid w:val="57F29F30"/>
    <w:rsid w:val="583600AD"/>
    <w:rsid w:val="584FEC3F"/>
    <w:rsid w:val="5853713F"/>
    <w:rsid w:val="58786D52"/>
    <w:rsid w:val="58D30444"/>
    <w:rsid w:val="58DC5E2E"/>
    <w:rsid w:val="58E36CEB"/>
    <w:rsid w:val="58E8889D"/>
    <w:rsid w:val="592B8833"/>
    <w:rsid w:val="59329249"/>
    <w:rsid w:val="593F38C1"/>
    <w:rsid w:val="594264C7"/>
    <w:rsid w:val="595E3557"/>
    <w:rsid w:val="5961687E"/>
    <w:rsid w:val="5975C0AB"/>
    <w:rsid w:val="599010BC"/>
    <w:rsid w:val="59A556BE"/>
    <w:rsid w:val="59E1FEEB"/>
    <w:rsid w:val="5A09247E"/>
    <w:rsid w:val="5A292334"/>
    <w:rsid w:val="5A2C839E"/>
    <w:rsid w:val="5A357099"/>
    <w:rsid w:val="5A38808F"/>
    <w:rsid w:val="5A3F865E"/>
    <w:rsid w:val="5ABB241B"/>
    <w:rsid w:val="5AC39B49"/>
    <w:rsid w:val="5ADE7212"/>
    <w:rsid w:val="5AE40E1E"/>
    <w:rsid w:val="5AE7B240"/>
    <w:rsid w:val="5B06B19B"/>
    <w:rsid w:val="5B28AB4C"/>
    <w:rsid w:val="5B5972DF"/>
    <w:rsid w:val="5BCBD13B"/>
    <w:rsid w:val="5BCE18ED"/>
    <w:rsid w:val="5BEC3A97"/>
    <w:rsid w:val="5BFCCF54"/>
    <w:rsid w:val="5C007345"/>
    <w:rsid w:val="5C04AC0D"/>
    <w:rsid w:val="5C1B5895"/>
    <w:rsid w:val="5C36BC90"/>
    <w:rsid w:val="5C389549"/>
    <w:rsid w:val="5C3C4ECC"/>
    <w:rsid w:val="5C409A14"/>
    <w:rsid w:val="5C4376B2"/>
    <w:rsid w:val="5C50D6D3"/>
    <w:rsid w:val="5C610285"/>
    <w:rsid w:val="5C6A274B"/>
    <w:rsid w:val="5CA1A340"/>
    <w:rsid w:val="5CA5AA03"/>
    <w:rsid w:val="5CBF4198"/>
    <w:rsid w:val="5CD90EF8"/>
    <w:rsid w:val="5D169AB8"/>
    <w:rsid w:val="5D224056"/>
    <w:rsid w:val="5D265EA2"/>
    <w:rsid w:val="5D2E6F0A"/>
    <w:rsid w:val="5D74028C"/>
    <w:rsid w:val="5D94D0FC"/>
    <w:rsid w:val="5DB3B477"/>
    <w:rsid w:val="5DC639CC"/>
    <w:rsid w:val="5DC89A26"/>
    <w:rsid w:val="5DCA8570"/>
    <w:rsid w:val="5DE8AE36"/>
    <w:rsid w:val="5DE8FD1C"/>
    <w:rsid w:val="5DF4ADB7"/>
    <w:rsid w:val="5E19C744"/>
    <w:rsid w:val="5E22E2A3"/>
    <w:rsid w:val="5E236022"/>
    <w:rsid w:val="5E5DC4D9"/>
    <w:rsid w:val="5E80DE59"/>
    <w:rsid w:val="5E8487D0"/>
    <w:rsid w:val="5EB642B2"/>
    <w:rsid w:val="5EE4741E"/>
    <w:rsid w:val="5EF7FE01"/>
    <w:rsid w:val="5F03FB71"/>
    <w:rsid w:val="5F099B48"/>
    <w:rsid w:val="5F0A3E8D"/>
    <w:rsid w:val="5F336811"/>
    <w:rsid w:val="5F3448A1"/>
    <w:rsid w:val="5F3DD4D7"/>
    <w:rsid w:val="5F69D030"/>
    <w:rsid w:val="5F6E740D"/>
    <w:rsid w:val="5F7BDF6E"/>
    <w:rsid w:val="5FA658A7"/>
    <w:rsid w:val="5FAB900F"/>
    <w:rsid w:val="5FB818B4"/>
    <w:rsid w:val="5FC9E5F9"/>
    <w:rsid w:val="5FCA686F"/>
    <w:rsid w:val="5FFD9995"/>
    <w:rsid w:val="60008636"/>
    <w:rsid w:val="6003782A"/>
    <w:rsid w:val="6025216F"/>
    <w:rsid w:val="602970A0"/>
    <w:rsid w:val="60895B4D"/>
    <w:rsid w:val="608B666F"/>
    <w:rsid w:val="60B4349C"/>
    <w:rsid w:val="60BBCC05"/>
    <w:rsid w:val="60D2EBFD"/>
    <w:rsid w:val="60D645CA"/>
    <w:rsid w:val="610DCCAC"/>
    <w:rsid w:val="6128F027"/>
    <w:rsid w:val="61414DBE"/>
    <w:rsid w:val="614F7D7A"/>
    <w:rsid w:val="61847B97"/>
    <w:rsid w:val="61886252"/>
    <w:rsid w:val="6188C4AC"/>
    <w:rsid w:val="61A11C91"/>
    <w:rsid w:val="61AB0082"/>
    <w:rsid w:val="61CC22D4"/>
    <w:rsid w:val="61E430B0"/>
    <w:rsid w:val="61E63EE7"/>
    <w:rsid w:val="61EEAD14"/>
    <w:rsid w:val="61EFDBAE"/>
    <w:rsid w:val="622C3E3B"/>
    <w:rsid w:val="6231B274"/>
    <w:rsid w:val="6236BCF8"/>
    <w:rsid w:val="62517DAF"/>
    <w:rsid w:val="6278CE2B"/>
    <w:rsid w:val="62BCD4A6"/>
    <w:rsid w:val="62D74251"/>
    <w:rsid w:val="62FE3F9A"/>
    <w:rsid w:val="630A0F24"/>
    <w:rsid w:val="63185A03"/>
    <w:rsid w:val="633A88C1"/>
    <w:rsid w:val="635D3B19"/>
    <w:rsid w:val="63620A46"/>
    <w:rsid w:val="636DD0ED"/>
    <w:rsid w:val="638DB03E"/>
    <w:rsid w:val="63924D34"/>
    <w:rsid w:val="63A72AA0"/>
    <w:rsid w:val="63C8B20C"/>
    <w:rsid w:val="63E0E0CB"/>
    <w:rsid w:val="63FEE595"/>
    <w:rsid w:val="64048CFA"/>
    <w:rsid w:val="6410151B"/>
    <w:rsid w:val="643EE3B4"/>
    <w:rsid w:val="64580F7D"/>
    <w:rsid w:val="64604F1E"/>
    <w:rsid w:val="646922A6"/>
    <w:rsid w:val="648FE8D2"/>
    <w:rsid w:val="649AF233"/>
    <w:rsid w:val="64A49EA2"/>
    <w:rsid w:val="64B0AD71"/>
    <w:rsid w:val="64C07A20"/>
    <w:rsid w:val="64CBC001"/>
    <w:rsid w:val="64CFFB35"/>
    <w:rsid w:val="64D653AE"/>
    <w:rsid w:val="64D83210"/>
    <w:rsid w:val="64EE87AE"/>
    <w:rsid w:val="650B7078"/>
    <w:rsid w:val="654228A4"/>
    <w:rsid w:val="6555F621"/>
    <w:rsid w:val="6569F92A"/>
    <w:rsid w:val="656D9DC0"/>
    <w:rsid w:val="6576A2B6"/>
    <w:rsid w:val="65945674"/>
    <w:rsid w:val="65C5C6B0"/>
    <w:rsid w:val="65CDE3C5"/>
    <w:rsid w:val="65D4D006"/>
    <w:rsid w:val="65F3E8D8"/>
    <w:rsid w:val="65FC5C44"/>
    <w:rsid w:val="6602CCC0"/>
    <w:rsid w:val="661C5568"/>
    <w:rsid w:val="663993B2"/>
    <w:rsid w:val="6642893C"/>
    <w:rsid w:val="66770097"/>
    <w:rsid w:val="66785886"/>
    <w:rsid w:val="667F10AA"/>
    <w:rsid w:val="669BB13B"/>
    <w:rsid w:val="669CE01D"/>
    <w:rsid w:val="669E53A2"/>
    <w:rsid w:val="66AEDEB3"/>
    <w:rsid w:val="66B04D11"/>
    <w:rsid w:val="66CC0ECD"/>
    <w:rsid w:val="66CD4228"/>
    <w:rsid w:val="66EEE35C"/>
    <w:rsid w:val="66F4C5CA"/>
    <w:rsid w:val="66F5EC4D"/>
    <w:rsid w:val="67044249"/>
    <w:rsid w:val="67109067"/>
    <w:rsid w:val="67175569"/>
    <w:rsid w:val="671BB85A"/>
    <w:rsid w:val="671D52C4"/>
    <w:rsid w:val="672AAA5E"/>
    <w:rsid w:val="6763DBED"/>
    <w:rsid w:val="67CB330C"/>
    <w:rsid w:val="6836A1ED"/>
    <w:rsid w:val="683A2E9F"/>
    <w:rsid w:val="683F161D"/>
    <w:rsid w:val="68414323"/>
    <w:rsid w:val="68460DC2"/>
    <w:rsid w:val="6847DA2A"/>
    <w:rsid w:val="68569AF2"/>
    <w:rsid w:val="689295E2"/>
    <w:rsid w:val="689EBC92"/>
    <w:rsid w:val="68B947C6"/>
    <w:rsid w:val="68D821A9"/>
    <w:rsid w:val="6901A495"/>
    <w:rsid w:val="69025A3F"/>
    <w:rsid w:val="691737BF"/>
    <w:rsid w:val="698E0413"/>
    <w:rsid w:val="699FD586"/>
    <w:rsid w:val="69A34D83"/>
    <w:rsid w:val="69A5937C"/>
    <w:rsid w:val="69ACA3ED"/>
    <w:rsid w:val="69B46C41"/>
    <w:rsid w:val="69BF7B75"/>
    <w:rsid w:val="69D838E5"/>
    <w:rsid w:val="69DDF841"/>
    <w:rsid w:val="69EDA230"/>
    <w:rsid w:val="6A08D586"/>
    <w:rsid w:val="6A578A83"/>
    <w:rsid w:val="6A5BEF71"/>
    <w:rsid w:val="6A7F386A"/>
    <w:rsid w:val="6AA30E05"/>
    <w:rsid w:val="6AB380A9"/>
    <w:rsid w:val="6ACDB678"/>
    <w:rsid w:val="6ADBEA0D"/>
    <w:rsid w:val="6AE782A5"/>
    <w:rsid w:val="6B0745D4"/>
    <w:rsid w:val="6B160F0A"/>
    <w:rsid w:val="6B2299BE"/>
    <w:rsid w:val="6B29105F"/>
    <w:rsid w:val="6B2E0C2A"/>
    <w:rsid w:val="6B4531D8"/>
    <w:rsid w:val="6B72CEF7"/>
    <w:rsid w:val="6B784257"/>
    <w:rsid w:val="6B7AEB57"/>
    <w:rsid w:val="6B8492F9"/>
    <w:rsid w:val="6B87EF91"/>
    <w:rsid w:val="6BA032FD"/>
    <w:rsid w:val="6BB894BA"/>
    <w:rsid w:val="6BC288E1"/>
    <w:rsid w:val="6BC63E1D"/>
    <w:rsid w:val="6BC9A6A3"/>
    <w:rsid w:val="6BDCF494"/>
    <w:rsid w:val="6BDD31CF"/>
    <w:rsid w:val="6BEBDD93"/>
    <w:rsid w:val="6BFC087B"/>
    <w:rsid w:val="6C21BA22"/>
    <w:rsid w:val="6C447174"/>
    <w:rsid w:val="6C586C66"/>
    <w:rsid w:val="6C5A0D98"/>
    <w:rsid w:val="6C6E2A26"/>
    <w:rsid w:val="6C802FB5"/>
    <w:rsid w:val="6CB15E92"/>
    <w:rsid w:val="6CBB0949"/>
    <w:rsid w:val="6CBB4FB8"/>
    <w:rsid w:val="6CCC7F0E"/>
    <w:rsid w:val="6CE1835F"/>
    <w:rsid w:val="6CF55712"/>
    <w:rsid w:val="6D063C1E"/>
    <w:rsid w:val="6D1B399B"/>
    <w:rsid w:val="6D1C054B"/>
    <w:rsid w:val="6D1DF178"/>
    <w:rsid w:val="6D2386E4"/>
    <w:rsid w:val="6D2C2403"/>
    <w:rsid w:val="6D2E1BAE"/>
    <w:rsid w:val="6D309EE3"/>
    <w:rsid w:val="6D4BE1F8"/>
    <w:rsid w:val="6D59ACE9"/>
    <w:rsid w:val="6D6720AD"/>
    <w:rsid w:val="6D69BA81"/>
    <w:rsid w:val="6D8ADFB6"/>
    <w:rsid w:val="6D8CADA5"/>
    <w:rsid w:val="6D8FDA1A"/>
    <w:rsid w:val="6D943A30"/>
    <w:rsid w:val="6DC451DF"/>
    <w:rsid w:val="6DF19BE8"/>
    <w:rsid w:val="6E01982B"/>
    <w:rsid w:val="6E50AD2C"/>
    <w:rsid w:val="6E50C02F"/>
    <w:rsid w:val="6E76D0F3"/>
    <w:rsid w:val="6EA06A8D"/>
    <w:rsid w:val="6EA0E476"/>
    <w:rsid w:val="6F021C8D"/>
    <w:rsid w:val="6F0650C4"/>
    <w:rsid w:val="6F1C4A72"/>
    <w:rsid w:val="6F2DA24B"/>
    <w:rsid w:val="6F323EFF"/>
    <w:rsid w:val="6F3408A0"/>
    <w:rsid w:val="6F46DF4C"/>
    <w:rsid w:val="6F9F1859"/>
    <w:rsid w:val="6FA8123C"/>
    <w:rsid w:val="6FD02A54"/>
    <w:rsid w:val="6FD220C0"/>
    <w:rsid w:val="6FDC6EF5"/>
    <w:rsid w:val="7003F1CA"/>
    <w:rsid w:val="701B83B8"/>
    <w:rsid w:val="70230B98"/>
    <w:rsid w:val="702316B4"/>
    <w:rsid w:val="702442F0"/>
    <w:rsid w:val="7033A9F3"/>
    <w:rsid w:val="70360A3A"/>
    <w:rsid w:val="70396EA2"/>
    <w:rsid w:val="7040EBF8"/>
    <w:rsid w:val="704FE62A"/>
    <w:rsid w:val="70567F21"/>
    <w:rsid w:val="707CB4C3"/>
    <w:rsid w:val="70A92BD0"/>
    <w:rsid w:val="70B2D1D6"/>
    <w:rsid w:val="70B31A24"/>
    <w:rsid w:val="70B34722"/>
    <w:rsid w:val="70B73472"/>
    <w:rsid w:val="70DA4375"/>
    <w:rsid w:val="70DDC1E2"/>
    <w:rsid w:val="7106A4E4"/>
    <w:rsid w:val="710C2C76"/>
    <w:rsid w:val="7124AB54"/>
    <w:rsid w:val="713AE61C"/>
    <w:rsid w:val="7142508A"/>
    <w:rsid w:val="718B7645"/>
    <w:rsid w:val="7191EF2A"/>
    <w:rsid w:val="71A4718A"/>
    <w:rsid w:val="71A95F68"/>
    <w:rsid w:val="71CE2EB2"/>
    <w:rsid w:val="71E51A90"/>
    <w:rsid w:val="71F6B207"/>
    <w:rsid w:val="720D85EC"/>
    <w:rsid w:val="721D9E10"/>
    <w:rsid w:val="72343E5B"/>
    <w:rsid w:val="726AA7D4"/>
    <w:rsid w:val="7277A4AA"/>
    <w:rsid w:val="728A0D8F"/>
    <w:rsid w:val="729FED1D"/>
    <w:rsid w:val="72C9363B"/>
    <w:rsid w:val="72FBB9EB"/>
    <w:rsid w:val="72FC3DE8"/>
    <w:rsid w:val="730AA82A"/>
    <w:rsid w:val="73207BF7"/>
    <w:rsid w:val="73364ABF"/>
    <w:rsid w:val="733BF8B7"/>
    <w:rsid w:val="734667B4"/>
    <w:rsid w:val="7350D5DB"/>
    <w:rsid w:val="7361DC11"/>
    <w:rsid w:val="7366EEEB"/>
    <w:rsid w:val="7372F240"/>
    <w:rsid w:val="7373DD57"/>
    <w:rsid w:val="740A11B7"/>
    <w:rsid w:val="74130685"/>
    <w:rsid w:val="74315034"/>
    <w:rsid w:val="74939BFE"/>
    <w:rsid w:val="74BE9FD0"/>
    <w:rsid w:val="74C6F687"/>
    <w:rsid w:val="74D686AD"/>
    <w:rsid w:val="74DFFF29"/>
    <w:rsid w:val="7504124E"/>
    <w:rsid w:val="7536EA4B"/>
    <w:rsid w:val="75427B6B"/>
    <w:rsid w:val="7561DE8B"/>
    <w:rsid w:val="757767A1"/>
    <w:rsid w:val="75877930"/>
    <w:rsid w:val="759B22C0"/>
    <w:rsid w:val="75C3160A"/>
    <w:rsid w:val="75CA693F"/>
    <w:rsid w:val="75CC944C"/>
    <w:rsid w:val="75DBEC07"/>
    <w:rsid w:val="75E0BBB2"/>
    <w:rsid w:val="75E30CE0"/>
    <w:rsid w:val="76098A86"/>
    <w:rsid w:val="76223AB2"/>
    <w:rsid w:val="7667BBF5"/>
    <w:rsid w:val="766F331B"/>
    <w:rsid w:val="76A1ABB3"/>
    <w:rsid w:val="76A32211"/>
    <w:rsid w:val="76C76C33"/>
    <w:rsid w:val="76D73ECD"/>
    <w:rsid w:val="76E6D2F0"/>
    <w:rsid w:val="76EF1A63"/>
    <w:rsid w:val="76F77306"/>
    <w:rsid w:val="770F4BEB"/>
    <w:rsid w:val="773416A7"/>
    <w:rsid w:val="774043D4"/>
    <w:rsid w:val="77801A59"/>
    <w:rsid w:val="779D709D"/>
    <w:rsid w:val="779E4ED2"/>
    <w:rsid w:val="77CAB948"/>
    <w:rsid w:val="7821E466"/>
    <w:rsid w:val="783A168A"/>
    <w:rsid w:val="78544DE0"/>
    <w:rsid w:val="7859CE0B"/>
    <w:rsid w:val="785B917C"/>
    <w:rsid w:val="78604062"/>
    <w:rsid w:val="78953469"/>
    <w:rsid w:val="78AB348C"/>
    <w:rsid w:val="78B44144"/>
    <w:rsid w:val="79063474"/>
    <w:rsid w:val="791A3EBB"/>
    <w:rsid w:val="792B4048"/>
    <w:rsid w:val="7970540F"/>
    <w:rsid w:val="79766A3D"/>
    <w:rsid w:val="79799497"/>
    <w:rsid w:val="799E5E46"/>
    <w:rsid w:val="79C45ADA"/>
    <w:rsid w:val="79FB5126"/>
    <w:rsid w:val="7A19900E"/>
    <w:rsid w:val="7A27A7A4"/>
    <w:rsid w:val="7A37EED7"/>
    <w:rsid w:val="7A4F2F7F"/>
    <w:rsid w:val="7A61E521"/>
    <w:rsid w:val="7A6538C8"/>
    <w:rsid w:val="7A74691B"/>
    <w:rsid w:val="7AA1D093"/>
    <w:rsid w:val="7ABCE52C"/>
    <w:rsid w:val="7AD35278"/>
    <w:rsid w:val="7AD9C10F"/>
    <w:rsid w:val="7ADB6587"/>
    <w:rsid w:val="7AE2F423"/>
    <w:rsid w:val="7B0DF130"/>
    <w:rsid w:val="7B14EE14"/>
    <w:rsid w:val="7B43D857"/>
    <w:rsid w:val="7B75DF78"/>
    <w:rsid w:val="7B900B79"/>
    <w:rsid w:val="7B9D7B67"/>
    <w:rsid w:val="7BC13907"/>
    <w:rsid w:val="7BC16C66"/>
    <w:rsid w:val="7BD87D17"/>
    <w:rsid w:val="7BE2BF36"/>
    <w:rsid w:val="7BE8DC6D"/>
    <w:rsid w:val="7C27D17B"/>
    <w:rsid w:val="7C2A795A"/>
    <w:rsid w:val="7C629FBA"/>
    <w:rsid w:val="7C65E9A1"/>
    <w:rsid w:val="7C6D072F"/>
    <w:rsid w:val="7C78A387"/>
    <w:rsid w:val="7C84EAFB"/>
    <w:rsid w:val="7CA5EAC2"/>
    <w:rsid w:val="7D0F9427"/>
    <w:rsid w:val="7D1D022E"/>
    <w:rsid w:val="7D217248"/>
    <w:rsid w:val="7D39995F"/>
    <w:rsid w:val="7D3ACBC8"/>
    <w:rsid w:val="7D499D93"/>
    <w:rsid w:val="7D8CF30E"/>
    <w:rsid w:val="7D8D8633"/>
    <w:rsid w:val="7DB173EF"/>
    <w:rsid w:val="7DB5915F"/>
    <w:rsid w:val="7DB9FA27"/>
    <w:rsid w:val="7DC53C42"/>
    <w:rsid w:val="7DC792FB"/>
    <w:rsid w:val="7E0A6EA4"/>
    <w:rsid w:val="7E0F4D36"/>
    <w:rsid w:val="7E23FC40"/>
    <w:rsid w:val="7E45A1AC"/>
    <w:rsid w:val="7E7EF343"/>
    <w:rsid w:val="7E90E1B0"/>
    <w:rsid w:val="7E9FFE7B"/>
    <w:rsid w:val="7EC9B966"/>
    <w:rsid w:val="7EE1CC40"/>
    <w:rsid w:val="7EE625FD"/>
    <w:rsid w:val="7EEEDC33"/>
    <w:rsid w:val="7EF22F0F"/>
    <w:rsid w:val="7EFFE189"/>
    <w:rsid w:val="7F01F57B"/>
    <w:rsid w:val="7F0AE00A"/>
    <w:rsid w:val="7F1014DC"/>
    <w:rsid w:val="7F2A9B99"/>
    <w:rsid w:val="7F327343"/>
    <w:rsid w:val="7F4A7DE9"/>
    <w:rsid w:val="7F63923F"/>
    <w:rsid w:val="7F6E140C"/>
    <w:rsid w:val="7F6F02E8"/>
    <w:rsid w:val="7F95B20B"/>
    <w:rsid w:val="7F9F44C2"/>
    <w:rsid w:val="7FAD184D"/>
    <w:rsid w:val="7FD4F9E1"/>
    <w:rsid w:val="7FF664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8A86"/>
  <w15:chartTrackingRefBased/>
  <w15:docId w15:val="{7876AB74-E8E1-447C-95DC-7DB9EB49A4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9"/>
    <w:qFormat/>
    <w:rsid w:val="000E270A"/>
    <w:pPr>
      <w:numPr>
        <w:numId w:val="44"/>
      </w:numPr>
      <w:ind w:right="2160"/>
    </w:pPr>
    <w:rPr>
      <w:rFonts w:eastAsiaTheme="majorEastAsia" w:cstheme="majorBidi"/>
      <w:szCs w:val="32"/>
    </w:rPr>
  </w:style>
  <w:style w:type="paragraph" w:styleId="Heading2">
    <w:name w:val="heading 2"/>
    <w:basedOn w:val="Dummy"/>
    <w:next w:val="Standard"/>
    <w:link w:val="Heading2Char"/>
    <w:uiPriority w:val="9"/>
    <w:qFormat/>
    <w:rsid w:val="000E270A"/>
    <w:pPr>
      <w:numPr>
        <w:ilvl w:val="1"/>
        <w:numId w:val="44"/>
      </w:numPr>
      <w:ind w:right="2160"/>
      <w:outlineLvl w:val="1"/>
    </w:pPr>
  </w:style>
  <w:style w:type="paragraph" w:styleId="Heading3">
    <w:name w:val="heading 3"/>
    <w:basedOn w:val="Dummy"/>
    <w:next w:val="Standard"/>
    <w:link w:val="Heading3Char"/>
    <w:uiPriority w:val="9"/>
    <w:qFormat/>
    <w:rsid w:val="000E270A"/>
    <w:pPr>
      <w:numPr>
        <w:ilvl w:val="2"/>
        <w:numId w:val="44"/>
      </w:numPr>
      <w:ind w:right="2160"/>
      <w:outlineLvl w:val="2"/>
    </w:pPr>
    <w:rPr>
      <w:rFonts w:eastAsiaTheme="majorEastAsia" w:cstheme="majorBidi"/>
      <w:szCs w:val="24"/>
    </w:rPr>
  </w:style>
  <w:style w:type="paragraph" w:styleId="Heading4">
    <w:name w:val="heading 4"/>
    <w:basedOn w:val="Dummy"/>
    <w:next w:val="Standard"/>
    <w:link w:val="Heading4Char"/>
    <w:uiPriority w:val="9"/>
    <w:qFormat/>
    <w:rsid w:val="000E270A"/>
    <w:pPr>
      <w:numPr>
        <w:ilvl w:val="3"/>
        <w:numId w:val="44"/>
      </w:numPr>
      <w:ind w:right="2160"/>
      <w:outlineLvl w:val="3"/>
    </w:pPr>
    <w:rPr>
      <w:rFonts w:eastAsiaTheme="majorEastAsia" w:cstheme="majorBidi"/>
      <w:iCs/>
    </w:rPr>
  </w:style>
  <w:style w:type="paragraph" w:styleId="Heading5">
    <w:name w:val="heading 5"/>
    <w:basedOn w:val="Dummy"/>
    <w:next w:val="Standard"/>
    <w:link w:val="Heading5Char"/>
    <w:uiPriority w:val="9"/>
    <w:qFormat/>
    <w:rsid w:val="000E270A"/>
    <w:pPr>
      <w:numPr>
        <w:ilvl w:val="4"/>
        <w:numId w:val="44"/>
      </w:numPr>
      <w:ind w:right="2160"/>
      <w:outlineLvl w:val="4"/>
    </w:pPr>
    <w:rPr>
      <w:rFonts w:eastAsiaTheme="majorEastAsia" w:cstheme="majorBidi"/>
    </w:rPr>
  </w:style>
  <w:style w:type="paragraph" w:styleId="Heading6">
    <w:name w:val="heading 6"/>
    <w:basedOn w:val="Dummy"/>
    <w:next w:val="Standard"/>
    <w:link w:val="Heading6Char"/>
    <w:uiPriority w:val="9"/>
    <w:qFormat/>
    <w:rsid w:val="000E270A"/>
    <w:pPr>
      <w:numPr>
        <w:ilvl w:val="5"/>
        <w:numId w:val="44"/>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9"/>
    <w:rsid w:val="00287BC5"/>
    <w:rPr>
      <w:rFonts w:ascii="Arial" w:hAnsi="Arial" w:cs="Arial"/>
      <w:b/>
      <w:sz w:val="26"/>
      <w:szCs w:val="26"/>
    </w:rPr>
  </w:style>
  <w:style w:type="character" w:customStyle="1" w:styleId="Heading3Char">
    <w:name w:val="Heading 3 Char"/>
    <w:basedOn w:val="DefaultParagraphFont"/>
    <w:link w:val="Heading3"/>
    <w:uiPriority w:val="9"/>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9"/>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9"/>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fn C"/>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 Reference1,char"/>
    <w:basedOn w:val="DefaultParagraphFont"/>
    <w:unhideWhenUsed/>
    <w:qFormat/>
    <w:rsid w:val="00DF58E7"/>
    <w:rPr>
      <w:vertAlign w:val="superscript"/>
    </w:rPr>
  </w:style>
  <w:style w:type="paragraph" w:customStyle="1" w:styleId="FoF">
    <w:name w:val="FoF"/>
    <w:basedOn w:val="Standard"/>
    <w:uiPriority w:val="6"/>
    <w:qFormat/>
    <w:rsid w:val="00A32110"/>
    <w:pPr>
      <w:numPr>
        <w:numId w:val="87"/>
      </w:numPr>
    </w:pPr>
  </w:style>
  <w:style w:type="paragraph" w:customStyle="1" w:styleId="CoL">
    <w:name w:val="CoL"/>
    <w:basedOn w:val="Standard"/>
    <w:uiPriority w:val="7"/>
    <w:qFormat/>
    <w:rsid w:val="009334AE"/>
    <w:pPr>
      <w:numPr>
        <w:numId w:val="130"/>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3"/>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44"/>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9"/>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44"/>
      </w:numPr>
      <w:spacing w:after="120" w:line="240" w:lineRule="auto"/>
    </w:pPr>
  </w:style>
  <w:style w:type="paragraph" w:styleId="NormalWeb">
    <w:name w:val="Normal (Web)"/>
    <w:basedOn w:val="Normal"/>
    <w:uiPriority w:val="99"/>
    <w:semiHidden/>
    <w:unhideWhenUsed/>
    <w:rsid w:val="00AD50A7"/>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A171A9"/>
    <w:pPr>
      <w:ind w:left="720"/>
      <w:contextualSpacing/>
    </w:pPr>
  </w:style>
  <w:style w:type="paragraph" w:customStyle="1" w:styleId="standard0">
    <w:name w:val="standard"/>
    <w:basedOn w:val="Normal"/>
    <w:link w:val="standardChar"/>
    <w:rsid w:val="00D41A69"/>
    <w:rPr>
      <w:rFonts w:ascii="Palatino" w:eastAsia="Times New Roman" w:hAnsi="Palatino" w:cs="Times New Roman"/>
      <w:szCs w:val="20"/>
    </w:rPr>
  </w:style>
  <w:style w:type="character" w:customStyle="1" w:styleId="standardChar">
    <w:name w:val="standard Char"/>
    <w:link w:val="standard0"/>
    <w:rsid w:val="00D41A69"/>
    <w:rPr>
      <w:rFonts w:ascii="Palatino" w:eastAsia="Times New Roman" w:hAnsi="Palatino" w:cs="Times New Roman"/>
      <w:sz w:val="26"/>
      <w:szCs w:val="20"/>
    </w:rPr>
  </w:style>
  <w:style w:type="paragraph" w:styleId="TOC7">
    <w:name w:val="toc 7"/>
    <w:basedOn w:val="Normal"/>
    <w:next w:val="Normal"/>
    <w:autoRedefine/>
    <w:uiPriority w:val="39"/>
    <w:unhideWhenUsed/>
    <w:rsid w:val="004B0A1F"/>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4B0A1F"/>
    <w:pPr>
      <w:spacing w:after="100" w:line="278" w:lineRule="auto"/>
      <w:ind w:left="1680" w:firstLine="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4B0A1F"/>
    <w:rPr>
      <w:color w:val="605E5C"/>
      <w:shd w:val="clear" w:color="auto" w:fill="E1DFDD"/>
    </w:rPr>
  </w:style>
  <w:style w:type="paragraph" w:styleId="Revision">
    <w:name w:val="Revision"/>
    <w:hidden/>
    <w:uiPriority w:val="99"/>
    <w:semiHidden/>
    <w:rsid w:val="00C226DE"/>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A32AD"/>
    <w:rPr>
      <w:sz w:val="16"/>
      <w:szCs w:val="16"/>
    </w:rPr>
  </w:style>
  <w:style w:type="paragraph" w:styleId="CommentText">
    <w:name w:val="annotation text"/>
    <w:basedOn w:val="Normal"/>
    <w:link w:val="CommentTextChar"/>
    <w:uiPriority w:val="99"/>
    <w:unhideWhenUsed/>
    <w:rsid w:val="004A32AD"/>
    <w:pPr>
      <w:spacing w:line="240" w:lineRule="auto"/>
    </w:pPr>
    <w:rPr>
      <w:sz w:val="20"/>
      <w:szCs w:val="20"/>
    </w:rPr>
  </w:style>
  <w:style w:type="character" w:customStyle="1" w:styleId="CommentTextChar">
    <w:name w:val="Comment Text Char"/>
    <w:basedOn w:val="DefaultParagraphFont"/>
    <w:link w:val="CommentText"/>
    <w:uiPriority w:val="99"/>
    <w:rsid w:val="004A32A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A32AD"/>
    <w:rPr>
      <w:b/>
      <w:bCs/>
    </w:rPr>
  </w:style>
  <w:style w:type="character" w:customStyle="1" w:styleId="CommentSubjectChar">
    <w:name w:val="Comment Subject Char"/>
    <w:basedOn w:val="CommentTextChar"/>
    <w:link w:val="CommentSubject"/>
    <w:uiPriority w:val="99"/>
    <w:semiHidden/>
    <w:rsid w:val="004A32AD"/>
    <w:rPr>
      <w:rFonts w:ascii="Book Antiqua" w:hAnsi="Book Antiqua"/>
      <w:b/>
      <w:bCs/>
      <w:sz w:val="20"/>
      <w:szCs w:val="20"/>
    </w:rPr>
  </w:style>
  <w:style w:type="paragraph" w:styleId="BodyText">
    <w:name w:val="Body Text"/>
    <w:basedOn w:val="Normal"/>
    <w:link w:val="BodyTextChar"/>
    <w:uiPriority w:val="1"/>
    <w:qFormat/>
    <w:rsid w:val="00732112"/>
    <w:pPr>
      <w:widowControl w:val="0"/>
      <w:autoSpaceDE w:val="0"/>
      <w:autoSpaceDN w:val="0"/>
      <w:spacing w:line="240" w:lineRule="auto"/>
      <w:ind w:firstLine="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32112"/>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732112"/>
    <w:pPr>
      <w:widowControl w:val="0"/>
      <w:autoSpaceDE w:val="0"/>
      <w:autoSpaceDN w:val="0"/>
      <w:spacing w:line="240" w:lineRule="auto"/>
      <w:ind w:firstLine="0"/>
    </w:pPr>
    <w:rPr>
      <w:rFonts w:ascii="Times New Roman" w:eastAsia="Times New Roman" w:hAnsi="Times New Roman" w:cs="Times New Roman"/>
      <w:sz w:val="22"/>
      <w:lang w:bidi="en-US"/>
    </w:rPr>
  </w:style>
  <w:style w:type="paragraph" w:customStyle="1" w:styleId="gmail-standard">
    <w:name w:val="gmail-standard"/>
    <w:basedOn w:val="Normal"/>
    <w:rsid w:val="00C91942"/>
    <w:pPr>
      <w:spacing w:before="100" w:beforeAutospacing="1" w:after="100" w:afterAutospacing="1" w:line="240" w:lineRule="auto"/>
      <w:ind w:firstLine="0"/>
    </w:pPr>
    <w:rPr>
      <w:rFonts w:ascii="Aptos" w:hAnsi="Aptos" w:cs="Aptos"/>
      <w:sz w:val="24"/>
      <w:szCs w:val="24"/>
    </w:rPr>
  </w:style>
  <w:style w:type="character" w:customStyle="1" w:styleId="gmail-msofootnotereference">
    <w:name w:val="gmail-msofootnotereference"/>
    <w:basedOn w:val="DefaultParagraphFont"/>
    <w:rsid w:val="00C91942"/>
  </w:style>
  <w:style w:type="paragraph" w:styleId="EndnoteText">
    <w:name w:val="endnote text"/>
    <w:basedOn w:val="Normal"/>
    <w:link w:val="EndnoteTextChar"/>
    <w:uiPriority w:val="99"/>
    <w:semiHidden/>
    <w:unhideWhenUsed/>
    <w:rsid w:val="004D47B0"/>
    <w:pPr>
      <w:spacing w:line="240" w:lineRule="auto"/>
    </w:pPr>
    <w:rPr>
      <w:sz w:val="20"/>
      <w:szCs w:val="20"/>
    </w:rPr>
  </w:style>
  <w:style w:type="character" w:customStyle="1" w:styleId="EndnoteTextChar">
    <w:name w:val="Endnote Text Char"/>
    <w:basedOn w:val="DefaultParagraphFont"/>
    <w:link w:val="EndnoteText"/>
    <w:uiPriority w:val="99"/>
    <w:semiHidden/>
    <w:rsid w:val="004D47B0"/>
    <w:rPr>
      <w:rFonts w:ascii="Book Antiqua" w:hAnsi="Book Antiqua"/>
      <w:sz w:val="20"/>
      <w:szCs w:val="20"/>
    </w:rPr>
  </w:style>
  <w:style w:type="character" w:styleId="EndnoteReference">
    <w:name w:val="endnote reference"/>
    <w:basedOn w:val="DefaultParagraphFont"/>
    <w:uiPriority w:val="99"/>
    <w:semiHidden/>
    <w:unhideWhenUsed/>
    <w:rsid w:val="004D47B0"/>
    <w:rPr>
      <w:vertAlign w:val="superscript"/>
    </w:rPr>
  </w:style>
  <w:style w:type="character" w:styleId="Mention">
    <w:name w:val="Mention"/>
    <w:basedOn w:val="DefaultParagraphFont"/>
    <w:uiPriority w:val="99"/>
    <w:unhideWhenUsed/>
    <w:rsid w:val="00781AA0"/>
    <w:rPr>
      <w:color w:val="2B579A"/>
      <w:shd w:val="clear" w:color="auto" w:fill="E1DFDD"/>
    </w:rPr>
  </w:style>
  <w:style w:type="character" w:styleId="FollowedHyperlink">
    <w:name w:val="FollowedHyperlink"/>
    <w:basedOn w:val="DefaultParagraphFont"/>
    <w:uiPriority w:val="99"/>
    <w:semiHidden/>
    <w:unhideWhenUsed/>
    <w:rsid w:val="00FE107A"/>
    <w:rPr>
      <w:color w:val="954F72" w:themeColor="followedHyperlink"/>
      <w:u w:val="single"/>
    </w:rPr>
  </w:style>
  <w:style w:type="paragraph" w:styleId="Caption">
    <w:name w:val="caption"/>
    <w:basedOn w:val="Normal"/>
    <w:next w:val="Normal"/>
    <w:uiPriority w:val="35"/>
    <w:unhideWhenUsed/>
    <w:qFormat/>
    <w:rsid w:val="00E05696"/>
    <w:pPr>
      <w:spacing w:after="200" w:line="240" w:lineRule="auto"/>
    </w:pPr>
    <w:rPr>
      <w:i/>
      <w:iCs/>
      <w:color w:val="44546A" w:themeColor="text2"/>
      <w:sz w:val="18"/>
      <w:szCs w:val="18"/>
    </w:rPr>
  </w:style>
  <w:style w:type="paragraph" w:customStyle="1" w:styleId="Default">
    <w:name w:val="Default"/>
    <w:rsid w:val="00156320"/>
    <w:pPr>
      <w:autoSpaceDE w:val="0"/>
      <w:autoSpaceDN w:val="0"/>
      <w:adjustRightInd w:val="0"/>
      <w:spacing w:after="0" w:line="240" w:lineRule="auto"/>
    </w:pPr>
    <w:rPr>
      <w:rFonts w:ascii="Book Antiqua" w:hAnsi="Book Antiqua" w:cs="Book Antiqua"/>
      <w:color w:val="000000"/>
      <w:sz w:val="24"/>
      <w:szCs w:val="24"/>
    </w:rPr>
  </w:style>
  <w:style w:type="paragraph" w:customStyle="1" w:styleId="paragraph">
    <w:name w:val="paragraph"/>
    <w:basedOn w:val="Normal"/>
    <w:rsid w:val="00F46293"/>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F46293"/>
  </w:style>
  <w:style w:type="character" w:customStyle="1" w:styleId="eop">
    <w:name w:val="eop"/>
    <w:basedOn w:val="DefaultParagraphFont"/>
    <w:rsid w:val="00F4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7480">
      <w:bodyDiv w:val="1"/>
      <w:marLeft w:val="0"/>
      <w:marRight w:val="0"/>
      <w:marTop w:val="0"/>
      <w:marBottom w:val="0"/>
      <w:divBdr>
        <w:top w:val="none" w:sz="0" w:space="0" w:color="auto"/>
        <w:left w:val="none" w:sz="0" w:space="0" w:color="auto"/>
        <w:bottom w:val="none" w:sz="0" w:space="0" w:color="auto"/>
        <w:right w:val="none" w:sz="0" w:space="0" w:color="auto"/>
      </w:divBdr>
    </w:div>
    <w:div w:id="401832971">
      <w:bodyDiv w:val="1"/>
      <w:marLeft w:val="0"/>
      <w:marRight w:val="0"/>
      <w:marTop w:val="0"/>
      <w:marBottom w:val="0"/>
      <w:divBdr>
        <w:top w:val="none" w:sz="0" w:space="0" w:color="auto"/>
        <w:left w:val="none" w:sz="0" w:space="0" w:color="auto"/>
        <w:bottom w:val="none" w:sz="0" w:space="0" w:color="auto"/>
        <w:right w:val="none" w:sz="0" w:space="0" w:color="auto"/>
      </w:divBdr>
    </w:div>
    <w:div w:id="425075741">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30873967">
      <w:bodyDiv w:val="1"/>
      <w:marLeft w:val="0"/>
      <w:marRight w:val="0"/>
      <w:marTop w:val="0"/>
      <w:marBottom w:val="0"/>
      <w:divBdr>
        <w:top w:val="none" w:sz="0" w:space="0" w:color="auto"/>
        <w:left w:val="none" w:sz="0" w:space="0" w:color="auto"/>
        <w:bottom w:val="none" w:sz="0" w:space="0" w:color="auto"/>
        <w:right w:val="none" w:sz="0" w:space="0" w:color="auto"/>
      </w:divBdr>
    </w:div>
    <w:div w:id="959990405">
      <w:bodyDiv w:val="1"/>
      <w:marLeft w:val="0"/>
      <w:marRight w:val="0"/>
      <w:marTop w:val="0"/>
      <w:marBottom w:val="0"/>
      <w:divBdr>
        <w:top w:val="none" w:sz="0" w:space="0" w:color="auto"/>
        <w:left w:val="none" w:sz="0" w:space="0" w:color="auto"/>
        <w:bottom w:val="none" w:sz="0" w:space="0" w:color="auto"/>
        <w:right w:val="none" w:sz="0" w:space="0" w:color="auto"/>
      </w:divBdr>
    </w:div>
    <w:div w:id="1224635380">
      <w:bodyDiv w:val="1"/>
      <w:marLeft w:val="0"/>
      <w:marRight w:val="0"/>
      <w:marTop w:val="0"/>
      <w:marBottom w:val="0"/>
      <w:divBdr>
        <w:top w:val="none" w:sz="0" w:space="0" w:color="auto"/>
        <w:left w:val="none" w:sz="0" w:space="0" w:color="auto"/>
        <w:bottom w:val="none" w:sz="0" w:space="0" w:color="auto"/>
        <w:right w:val="none" w:sz="0" w:space="0" w:color="auto"/>
      </w:divBdr>
    </w:div>
    <w:div w:id="1460606834">
      <w:bodyDiv w:val="1"/>
      <w:marLeft w:val="0"/>
      <w:marRight w:val="0"/>
      <w:marTop w:val="0"/>
      <w:marBottom w:val="0"/>
      <w:divBdr>
        <w:top w:val="none" w:sz="0" w:space="0" w:color="auto"/>
        <w:left w:val="none" w:sz="0" w:space="0" w:color="auto"/>
        <w:bottom w:val="none" w:sz="0" w:space="0" w:color="auto"/>
        <w:right w:val="none" w:sz="0" w:space="0" w:color="auto"/>
      </w:divBdr>
    </w:div>
    <w:div w:id="21326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7.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hyperlink" Target="https://docs.cpuc.ca.gov/PublishedDocs/Published/G000/M606/K751/606751127.docx" TargetMode="External" Id="Rf8242651a33145f8" /><Relationship Type="http://schemas.openxmlformats.org/officeDocument/2006/relationships/hyperlink" Target="https://docs.cpuc.ca.gov/PublishedDocs/Published/G000/M606/K811/606811853.docx" TargetMode="External" Id="R96bdf84021dc4227" /><Relationship Type="http://schemas.openxmlformats.org/officeDocument/2006/relationships/hyperlink" Target="https://docs.cpuc.ca.gov/PublishedDocs/Published/G000/M606/K799/606799304.docx" TargetMode="External" Id="R62ed4d181d3d4f3d" /><Relationship Type="http://schemas.openxmlformats.org/officeDocument/2006/relationships/hyperlink" Target="https://docs.cpuc.ca.gov/PublishedDocs/Published/G000/M606/K800/606800576.docx" TargetMode="External" Id="R3a408cbd4e58492d" /><Relationship Type="http://schemas.openxmlformats.org/officeDocument/2006/relationships/hyperlink" Target="https://docs.cpuc.ca.gov/PublishedDocs/Published/G000/M606/K827/606827903.docx" TargetMode="External" Id="Rf135f57aa9374d98" /><Relationship Type="http://schemas.openxmlformats.org/officeDocument/2006/relationships/hyperlink" Target="https://docs.cpuc.ca.gov/PublishedDocs/Published/G000/M606/K811/606811854.docx" TargetMode="External" Id="R445078c3d5694696" /></Relationships>
</file>

<file path=word/_rels/footnotes.xml.rels><?xml version="1.0" encoding="UTF-8" standalone="yes"?>
<Relationships xmlns="http://schemas.openxmlformats.org/package/2006/relationships"><Relationship Id="rId2" Type="http://schemas.openxmlformats.org/officeDocument/2006/relationships/hyperlink" Target="https://docs.cpuc.ca.gov/PublishedDocs/Efile/G000/M553/K679/553679148.PDF" TargetMode="External"/><Relationship Id="rId1" Type="http://schemas.openxmlformats.org/officeDocument/2006/relationships/hyperlink" Target="https://web.aacei.org/about/about-aace/what-is-cost-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BC5DCF-EF9C-4CB7-B1B0-C13438E97033}">
  <ds:schemaRefs>
    <ds:schemaRef ds:uri="http://schemas.microsoft.com/sharepoint/v3/contenttype/forms"/>
  </ds:schemaRefs>
</ds:datastoreItem>
</file>

<file path=customXml/itemProps2.xml><?xml version="1.0" encoding="utf-8"?>
<ds:datastoreItem xmlns:ds="http://schemas.openxmlformats.org/officeDocument/2006/customXml" ds:itemID="{E8E6587F-80F3-4B11-A19C-2A3B0867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90F43-E299-4AB8-8D84-0EA4E7F3522D}">
  <ds:schemaRefs>
    <ds:schemaRef ds:uri="http://schemas.openxmlformats.org/officeDocument/2006/bibliography"/>
  </ds:schemaRefs>
</ds:datastoreItem>
</file>

<file path=customXml/itemProps4.xml><?xml version="1.0" encoding="utf-8"?>
<ds:datastoreItem xmlns:ds="http://schemas.openxmlformats.org/officeDocument/2006/customXml" ds:itemID="{B21209B9-0ABF-44F9-BBDF-8DAC85F152AB}">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156</ap:Pages>
  <ap:Words>38669</ap:Words>
  <ap:Characters>220415</ap:Characters>
  <ap:Application>Microsoft Office Word</ap:Application>
  <ap:DocSecurity>0</ap:DocSecurity>
  <ap:Lines>1836</ap:Lines>
  <ap:Paragraphs>517</ap:Paragraphs>
  <ap:ScaleCrop>false</ap:ScaleCrop>
  <ap:Company/>
  <ap:LinksUpToDate>false</ap:LinksUpToDate>
  <ap:CharactersWithSpaces>258567</ap:CharactersWithSpaces>
  <ap:SharedDoc>false</ap:SharedDoc>
  <ap:HLinks>
    <vt:vector baseType="variant" size="642">
      <vt:variant>
        <vt:i4>4915200</vt:i4>
      </vt:variant>
      <vt:variant>
        <vt:i4>774</vt:i4>
      </vt:variant>
      <vt:variant>
        <vt:i4>0</vt:i4>
      </vt:variant>
      <vt:variant>
        <vt:i4>5</vt:i4>
      </vt:variant>
      <vt:variant>
        <vt:lpwstr>http://docs.cpuc.ca.gov/PublishedDocs/Published/G000/M550/K979/550979201.pdf</vt:lpwstr>
      </vt:variant>
      <vt:variant>
        <vt:lpwstr/>
      </vt:variant>
      <vt:variant>
        <vt:i4>4849670</vt:i4>
      </vt:variant>
      <vt:variant>
        <vt:i4>771</vt:i4>
      </vt:variant>
      <vt:variant>
        <vt:i4>0</vt:i4>
      </vt:variant>
      <vt:variant>
        <vt:i4>5</vt:i4>
      </vt:variant>
      <vt:variant>
        <vt:lpwstr>http://docs.cpuc.ca.gov/PublishedDocs/Published/G000/M550/K985/550985958.pdf</vt:lpwstr>
      </vt:variant>
      <vt:variant>
        <vt:lpwstr/>
      </vt:variant>
      <vt:variant>
        <vt:i4>1769534</vt:i4>
      </vt:variant>
      <vt:variant>
        <vt:i4>614</vt:i4>
      </vt:variant>
      <vt:variant>
        <vt:i4>0</vt:i4>
      </vt:variant>
      <vt:variant>
        <vt:i4>5</vt:i4>
      </vt:variant>
      <vt:variant>
        <vt:lpwstr/>
      </vt:variant>
      <vt:variant>
        <vt:lpwstr>_Toc224911965</vt:lpwstr>
      </vt:variant>
      <vt:variant>
        <vt:i4>1769534</vt:i4>
      </vt:variant>
      <vt:variant>
        <vt:i4>608</vt:i4>
      </vt:variant>
      <vt:variant>
        <vt:i4>0</vt:i4>
      </vt:variant>
      <vt:variant>
        <vt:i4>5</vt:i4>
      </vt:variant>
      <vt:variant>
        <vt:lpwstr/>
      </vt:variant>
      <vt:variant>
        <vt:lpwstr>_Toc224911964</vt:lpwstr>
      </vt:variant>
      <vt:variant>
        <vt:i4>1769534</vt:i4>
      </vt:variant>
      <vt:variant>
        <vt:i4>602</vt:i4>
      </vt:variant>
      <vt:variant>
        <vt:i4>0</vt:i4>
      </vt:variant>
      <vt:variant>
        <vt:i4>5</vt:i4>
      </vt:variant>
      <vt:variant>
        <vt:lpwstr/>
      </vt:variant>
      <vt:variant>
        <vt:lpwstr>_Toc224911963</vt:lpwstr>
      </vt:variant>
      <vt:variant>
        <vt:i4>1769534</vt:i4>
      </vt:variant>
      <vt:variant>
        <vt:i4>596</vt:i4>
      </vt:variant>
      <vt:variant>
        <vt:i4>0</vt:i4>
      </vt:variant>
      <vt:variant>
        <vt:i4>5</vt:i4>
      </vt:variant>
      <vt:variant>
        <vt:lpwstr/>
      </vt:variant>
      <vt:variant>
        <vt:lpwstr>_Toc224911962</vt:lpwstr>
      </vt:variant>
      <vt:variant>
        <vt:i4>1769534</vt:i4>
      </vt:variant>
      <vt:variant>
        <vt:i4>590</vt:i4>
      </vt:variant>
      <vt:variant>
        <vt:i4>0</vt:i4>
      </vt:variant>
      <vt:variant>
        <vt:i4>5</vt:i4>
      </vt:variant>
      <vt:variant>
        <vt:lpwstr/>
      </vt:variant>
      <vt:variant>
        <vt:lpwstr>_Toc224911961</vt:lpwstr>
      </vt:variant>
      <vt:variant>
        <vt:i4>1769534</vt:i4>
      </vt:variant>
      <vt:variant>
        <vt:i4>584</vt:i4>
      </vt:variant>
      <vt:variant>
        <vt:i4>0</vt:i4>
      </vt:variant>
      <vt:variant>
        <vt:i4>5</vt:i4>
      </vt:variant>
      <vt:variant>
        <vt:lpwstr/>
      </vt:variant>
      <vt:variant>
        <vt:lpwstr>_Toc224911960</vt:lpwstr>
      </vt:variant>
      <vt:variant>
        <vt:i4>1572926</vt:i4>
      </vt:variant>
      <vt:variant>
        <vt:i4>578</vt:i4>
      </vt:variant>
      <vt:variant>
        <vt:i4>0</vt:i4>
      </vt:variant>
      <vt:variant>
        <vt:i4>5</vt:i4>
      </vt:variant>
      <vt:variant>
        <vt:lpwstr/>
      </vt:variant>
      <vt:variant>
        <vt:lpwstr>_Toc224911959</vt:lpwstr>
      </vt:variant>
      <vt:variant>
        <vt:i4>1572926</vt:i4>
      </vt:variant>
      <vt:variant>
        <vt:i4>572</vt:i4>
      </vt:variant>
      <vt:variant>
        <vt:i4>0</vt:i4>
      </vt:variant>
      <vt:variant>
        <vt:i4>5</vt:i4>
      </vt:variant>
      <vt:variant>
        <vt:lpwstr/>
      </vt:variant>
      <vt:variant>
        <vt:lpwstr>_Toc224911958</vt:lpwstr>
      </vt:variant>
      <vt:variant>
        <vt:i4>1572926</vt:i4>
      </vt:variant>
      <vt:variant>
        <vt:i4>566</vt:i4>
      </vt:variant>
      <vt:variant>
        <vt:i4>0</vt:i4>
      </vt:variant>
      <vt:variant>
        <vt:i4>5</vt:i4>
      </vt:variant>
      <vt:variant>
        <vt:lpwstr/>
      </vt:variant>
      <vt:variant>
        <vt:lpwstr>_Toc224911957</vt:lpwstr>
      </vt:variant>
      <vt:variant>
        <vt:i4>1572926</vt:i4>
      </vt:variant>
      <vt:variant>
        <vt:i4>560</vt:i4>
      </vt:variant>
      <vt:variant>
        <vt:i4>0</vt:i4>
      </vt:variant>
      <vt:variant>
        <vt:i4>5</vt:i4>
      </vt:variant>
      <vt:variant>
        <vt:lpwstr/>
      </vt:variant>
      <vt:variant>
        <vt:lpwstr>_Toc224911956</vt:lpwstr>
      </vt:variant>
      <vt:variant>
        <vt:i4>1572926</vt:i4>
      </vt:variant>
      <vt:variant>
        <vt:i4>554</vt:i4>
      </vt:variant>
      <vt:variant>
        <vt:i4>0</vt:i4>
      </vt:variant>
      <vt:variant>
        <vt:i4>5</vt:i4>
      </vt:variant>
      <vt:variant>
        <vt:lpwstr/>
      </vt:variant>
      <vt:variant>
        <vt:lpwstr>_Toc224911955</vt:lpwstr>
      </vt:variant>
      <vt:variant>
        <vt:i4>1572926</vt:i4>
      </vt:variant>
      <vt:variant>
        <vt:i4>548</vt:i4>
      </vt:variant>
      <vt:variant>
        <vt:i4>0</vt:i4>
      </vt:variant>
      <vt:variant>
        <vt:i4>5</vt:i4>
      </vt:variant>
      <vt:variant>
        <vt:lpwstr/>
      </vt:variant>
      <vt:variant>
        <vt:lpwstr>_Toc224911954</vt:lpwstr>
      </vt:variant>
      <vt:variant>
        <vt:i4>1572926</vt:i4>
      </vt:variant>
      <vt:variant>
        <vt:i4>542</vt:i4>
      </vt:variant>
      <vt:variant>
        <vt:i4>0</vt:i4>
      </vt:variant>
      <vt:variant>
        <vt:i4>5</vt:i4>
      </vt:variant>
      <vt:variant>
        <vt:lpwstr/>
      </vt:variant>
      <vt:variant>
        <vt:lpwstr>_Toc224911953</vt:lpwstr>
      </vt:variant>
      <vt:variant>
        <vt:i4>1572926</vt:i4>
      </vt:variant>
      <vt:variant>
        <vt:i4>536</vt:i4>
      </vt:variant>
      <vt:variant>
        <vt:i4>0</vt:i4>
      </vt:variant>
      <vt:variant>
        <vt:i4>5</vt:i4>
      </vt:variant>
      <vt:variant>
        <vt:lpwstr/>
      </vt:variant>
      <vt:variant>
        <vt:lpwstr>_Toc224911952</vt:lpwstr>
      </vt:variant>
      <vt:variant>
        <vt:i4>1572926</vt:i4>
      </vt:variant>
      <vt:variant>
        <vt:i4>530</vt:i4>
      </vt:variant>
      <vt:variant>
        <vt:i4>0</vt:i4>
      </vt:variant>
      <vt:variant>
        <vt:i4>5</vt:i4>
      </vt:variant>
      <vt:variant>
        <vt:lpwstr/>
      </vt:variant>
      <vt:variant>
        <vt:lpwstr>_Toc224911951</vt:lpwstr>
      </vt:variant>
      <vt:variant>
        <vt:i4>1572926</vt:i4>
      </vt:variant>
      <vt:variant>
        <vt:i4>524</vt:i4>
      </vt:variant>
      <vt:variant>
        <vt:i4>0</vt:i4>
      </vt:variant>
      <vt:variant>
        <vt:i4>5</vt:i4>
      </vt:variant>
      <vt:variant>
        <vt:lpwstr/>
      </vt:variant>
      <vt:variant>
        <vt:lpwstr>_Toc224911950</vt:lpwstr>
      </vt:variant>
      <vt:variant>
        <vt:i4>1638462</vt:i4>
      </vt:variant>
      <vt:variant>
        <vt:i4>518</vt:i4>
      </vt:variant>
      <vt:variant>
        <vt:i4>0</vt:i4>
      </vt:variant>
      <vt:variant>
        <vt:i4>5</vt:i4>
      </vt:variant>
      <vt:variant>
        <vt:lpwstr/>
      </vt:variant>
      <vt:variant>
        <vt:lpwstr>_Toc224911949</vt:lpwstr>
      </vt:variant>
      <vt:variant>
        <vt:i4>1638462</vt:i4>
      </vt:variant>
      <vt:variant>
        <vt:i4>512</vt:i4>
      </vt:variant>
      <vt:variant>
        <vt:i4>0</vt:i4>
      </vt:variant>
      <vt:variant>
        <vt:i4>5</vt:i4>
      </vt:variant>
      <vt:variant>
        <vt:lpwstr/>
      </vt:variant>
      <vt:variant>
        <vt:lpwstr>_Toc224911948</vt:lpwstr>
      </vt:variant>
      <vt:variant>
        <vt:i4>1638462</vt:i4>
      </vt:variant>
      <vt:variant>
        <vt:i4>506</vt:i4>
      </vt:variant>
      <vt:variant>
        <vt:i4>0</vt:i4>
      </vt:variant>
      <vt:variant>
        <vt:i4>5</vt:i4>
      </vt:variant>
      <vt:variant>
        <vt:lpwstr/>
      </vt:variant>
      <vt:variant>
        <vt:lpwstr>_Toc224911947</vt:lpwstr>
      </vt:variant>
      <vt:variant>
        <vt:i4>1638462</vt:i4>
      </vt:variant>
      <vt:variant>
        <vt:i4>500</vt:i4>
      </vt:variant>
      <vt:variant>
        <vt:i4>0</vt:i4>
      </vt:variant>
      <vt:variant>
        <vt:i4>5</vt:i4>
      </vt:variant>
      <vt:variant>
        <vt:lpwstr/>
      </vt:variant>
      <vt:variant>
        <vt:lpwstr>_Toc224911946</vt:lpwstr>
      </vt:variant>
      <vt:variant>
        <vt:i4>1638462</vt:i4>
      </vt:variant>
      <vt:variant>
        <vt:i4>494</vt:i4>
      </vt:variant>
      <vt:variant>
        <vt:i4>0</vt:i4>
      </vt:variant>
      <vt:variant>
        <vt:i4>5</vt:i4>
      </vt:variant>
      <vt:variant>
        <vt:lpwstr/>
      </vt:variant>
      <vt:variant>
        <vt:lpwstr>_Toc224911945</vt:lpwstr>
      </vt:variant>
      <vt:variant>
        <vt:i4>1638462</vt:i4>
      </vt:variant>
      <vt:variant>
        <vt:i4>488</vt:i4>
      </vt:variant>
      <vt:variant>
        <vt:i4>0</vt:i4>
      </vt:variant>
      <vt:variant>
        <vt:i4>5</vt:i4>
      </vt:variant>
      <vt:variant>
        <vt:lpwstr/>
      </vt:variant>
      <vt:variant>
        <vt:lpwstr>_Toc224911944</vt:lpwstr>
      </vt:variant>
      <vt:variant>
        <vt:i4>1638462</vt:i4>
      </vt:variant>
      <vt:variant>
        <vt:i4>482</vt:i4>
      </vt:variant>
      <vt:variant>
        <vt:i4>0</vt:i4>
      </vt:variant>
      <vt:variant>
        <vt:i4>5</vt:i4>
      </vt:variant>
      <vt:variant>
        <vt:lpwstr/>
      </vt:variant>
      <vt:variant>
        <vt:lpwstr>_Toc224911943</vt:lpwstr>
      </vt:variant>
      <vt:variant>
        <vt:i4>1638462</vt:i4>
      </vt:variant>
      <vt:variant>
        <vt:i4>476</vt:i4>
      </vt:variant>
      <vt:variant>
        <vt:i4>0</vt:i4>
      </vt:variant>
      <vt:variant>
        <vt:i4>5</vt:i4>
      </vt:variant>
      <vt:variant>
        <vt:lpwstr/>
      </vt:variant>
      <vt:variant>
        <vt:lpwstr>_Toc224911942</vt:lpwstr>
      </vt:variant>
      <vt:variant>
        <vt:i4>1638462</vt:i4>
      </vt:variant>
      <vt:variant>
        <vt:i4>470</vt:i4>
      </vt:variant>
      <vt:variant>
        <vt:i4>0</vt:i4>
      </vt:variant>
      <vt:variant>
        <vt:i4>5</vt:i4>
      </vt:variant>
      <vt:variant>
        <vt:lpwstr/>
      </vt:variant>
      <vt:variant>
        <vt:lpwstr>_Toc224911941</vt:lpwstr>
      </vt:variant>
      <vt:variant>
        <vt:i4>1638462</vt:i4>
      </vt:variant>
      <vt:variant>
        <vt:i4>464</vt:i4>
      </vt:variant>
      <vt:variant>
        <vt:i4>0</vt:i4>
      </vt:variant>
      <vt:variant>
        <vt:i4>5</vt:i4>
      </vt:variant>
      <vt:variant>
        <vt:lpwstr/>
      </vt:variant>
      <vt:variant>
        <vt:lpwstr>_Toc224911940</vt:lpwstr>
      </vt:variant>
      <vt:variant>
        <vt:i4>1966142</vt:i4>
      </vt:variant>
      <vt:variant>
        <vt:i4>458</vt:i4>
      </vt:variant>
      <vt:variant>
        <vt:i4>0</vt:i4>
      </vt:variant>
      <vt:variant>
        <vt:i4>5</vt:i4>
      </vt:variant>
      <vt:variant>
        <vt:lpwstr/>
      </vt:variant>
      <vt:variant>
        <vt:lpwstr>_Toc224911939</vt:lpwstr>
      </vt:variant>
      <vt:variant>
        <vt:i4>1966142</vt:i4>
      </vt:variant>
      <vt:variant>
        <vt:i4>452</vt:i4>
      </vt:variant>
      <vt:variant>
        <vt:i4>0</vt:i4>
      </vt:variant>
      <vt:variant>
        <vt:i4>5</vt:i4>
      </vt:variant>
      <vt:variant>
        <vt:lpwstr/>
      </vt:variant>
      <vt:variant>
        <vt:lpwstr>_Toc224911938</vt:lpwstr>
      </vt:variant>
      <vt:variant>
        <vt:i4>1966142</vt:i4>
      </vt:variant>
      <vt:variant>
        <vt:i4>446</vt:i4>
      </vt:variant>
      <vt:variant>
        <vt:i4>0</vt:i4>
      </vt:variant>
      <vt:variant>
        <vt:i4>5</vt:i4>
      </vt:variant>
      <vt:variant>
        <vt:lpwstr/>
      </vt:variant>
      <vt:variant>
        <vt:lpwstr>_Toc224911937</vt:lpwstr>
      </vt:variant>
      <vt:variant>
        <vt:i4>1966142</vt:i4>
      </vt:variant>
      <vt:variant>
        <vt:i4>440</vt:i4>
      </vt:variant>
      <vt:variant>
        <vt:i4>0</vt:i4>
      </vt:variant>
      <vt:variant>
        <vt:i4>5</vt:i4>
      </vt:variant>
      <vt:variant>
        <vt:lpwstr/>
      </vt:variant>
      <vt:variant>
        <vt:lpwstr>_Toc224911936</vt:lpwstr>
      </vt:variant>
      <vt:variant>
        <vt:i4>1966142</vt:i4>
      </vt:variant>
      <vt:variant>
        <vt:i4>434</vt:i4>
      </vt:variant>
      <vt:variant>
        <vt:i4>0</vt:i4>
      </vt:variant>
      <vt:variant>
        <vt:i4>5</vt:i4>
      </vt:variant>
      <vt:variant>
        <vt:lpwstr/>
      </vt:variant>
      <vt:variant>
        <vt:lpwstr>_Toc224911935</vt:lpwstr>
      </vt:variant>
      <vt:variant>
        <vt:i4>1966142</vt:i4>
      </vt:variant>
      <vt:variant>
        <vt:i4>428</vt:i4>
      </vt:variant>
      <vt:variant>
        <vt:i4>0</vt:i4>
      </vt:variant>
      <vt:variant>
        <vt:i4>5</vt:i4>
      </vt:variant>
      <vt:variant>
        <vt:lpwstr/>
      </vt:variant>
      <vt:variant>
        <vt:lpwstr>_Toc224911934</vt:lpwstr>
      </vt:variant>
      <vt:variant>
        <vt:i4>1966142</vt:i4>
      </vt:variant>
      <vt:variant>
        <vt:i4>422</vt:i4>
      </vt:variant>
      <vt:variant>
        <vt:i4>0</vt:i4>
      </vt:variant>
      <vt:variant>
        <vt:i4>5</vt:i4>
      </vt:variant>
      <vt:variant>
        <vt:lpwstr/>
      </vt:variant>
      <vt:variant>
        <vt:lpwstr>_Toc224911933</vt:lpwstr>
      </vt:variant>
      <vt:variant>
        <vt:i4>1966142</vt:i4>
      </vt:variant>
      <vt:variant>
        <vt:i4>416</vt:i4>
      </vt:variant>
      <vt:variant>
        <vt:i4>0</vt:i4>
      </vt:variant>
      <vt:variant>
        <vt:i4>5</vt:i4>
      </vt:variant>
      <vt:variant>
        <vt:lpwstr/>
      </vt:variant>
      <vt:variant>
        <vt:lpwstr>_Toc224911932</vt:lpwstr>
      </vt:variant>
      <vt:variant>
        <vt:i4>1966142</vt:i4>
      </vt:variant>
      <vt:variant>
        <vt:i4>410</vt:i4>
      </vt:variant>
      <vt:variant>
        <vt:i4>0</vt:i4>
      </vt:variant>
      <vt:variant>
        <vt:i4>5</vt:i4>
      </vt:variant>
      <vt:variant>
        <vt:lpwstr/>
      </vt:variant>
      <vt:variant>
        <vt:lpwstr>_Toc224911931</vt:lpwstr>
      </vt:variant>
      <vt:variant>
        <vt:i4>1966142</vt:i4>
      </vt:variant>
      <vt:variant>
        <vt:i4>404</vt:i4>
      </vt:variant>
      <vt:variant>
        <vt:i4>0</vt:i4>
      </vt:variant>
      <vt:variant>
        <vt:i4>5</vt:i4>
      </vt:variant>
      <vt:variant>
        <vt:lpwstr/>
      </vt:variant>
      <vt:variant>
        <vt:lpwstr>_Toc224911930</vt:lpwstr>
      </vt:variant>
      <vt:variant>
        <vt:i4>2031678</vt:i4>
      </vt:variant>
      <vt:variant>
        <vt:i4>398</vt:i4>
      </vt:variant>
      <vt:variant>
        <vt:i4>0</vt:i4>
      </vt:variant>
      <vt:variant>
        <vt:i4>5</vt:i4>
      </vt:variant>
      <vt:variant>
        <vt:lpwstr/>
      </vt:variant>
      <vt:variant>
        <vt:lpwstr>_Toc224911929</vt:lpwstr>
      </vt:variant>
      <vt:variant>
        <vt:i4>2031678</vt:i4>
      </vt:variant>
      <vt:variant>
        <vt:i4>392</vt:i4>
      </vt:variant>
      <vt:variant>
        <vt:i4>0</vt:i4>
      </vt:variant>
      <vt:variant>
        <vt:i4>5</vt:i4>
      </vt:variant>
      <vt:variant>
        <vt:lpwstr/>
      </vt:variant>
      <vt:variant>
        <vt:lpwstr>_Toc224911928</vt:lpwstr>
      </vt:variant>
      <vt:variant>
        <vt:i4>2031678</vt:i4>
      </vt:variant>
      <vt:variant>
        <vt:i4>386</vt:i4>
      </vt:variant>
      <vt:variant>
        <vt:i4>0</vt:i4>
      </vt:variant>
      <vt:variant>
        <vt:i4>5</vt:i4>
      </vt:variant>
      <vt:variant>
        <vt:lpwstr/>
      </vt:variant>
      <vt:variant>
        <vt:lpwstr>_Toc224911927</vt:lpwstr>
      </vt:variant>
      <vt:variant>
        <vt:i4>2031678</vt:i4>
      </vt:variant>
      <vt:variant>
        <vt:i4>380</vt:i4>
      </vt:variant>
      <vt:variant>
        <vt:i4>0</vt:i4>
      </vt:variant>
      <vt:variant>
        <vt:i4>5</vt:i4>
      </vt:variant>
      <vt:variant>
        <vt:lpwstr/>
      </vt:variant>
      <vt:variant>
        <vt:lpwstr>_Toc224911926</vt:lpwstr>
      </vt:variant>
      <vt:variant>
        <vt:i4>2031678</vt:i4>
      </vt:variant>
      <vt:variant>
        <vt:i4>374</vt:i4>
      </vt:variant>
      <vt:variant>
        <vt:i4>0</vt:i4>
      </vt:variant>
      <vt:variant>
        <vt:i4>5</vt:i4>
      </vt:variant>
      <vt:variant>
        <vt:lpwstr/>
      </vt:variant>
      <vt:variant>
        <vt:lpwstr>_Toc224911925</vt:lpwstr>
      </vt:variant>
      <vt:variant>
        <vt:i4>2031678</vt:i4>
      </vt:variant>
      <vt:variant>
        <vt:i4>368</vt:i4>
      </vt:variant>
      <vt:variant>
        <vt:i4>0</vt:i4>
      </vt:variant>
      <vt:variant>
        <vt:i4>5</vt:i4>
      </vt:variant>
      <vt:variant>
        <vt:lpwstr/>
      </vt:variant>
      <vt:variant>
        <vt:lpwstr>_Toc224911924</vt:lpwstr>
      </vt:variant>
      <vt:variant>
        <vt:i4>2031678</vt:i4>
      </vt:variant>
      <vt:variant>
        <vt:i4>362</vt:i4>
      </vt:variant>
      <vt:variant>
        <vt:i4>0</vt:i4>
      </vt:variant>
      <vt:variant>
        <vt:i4>5</vt:i4>
      </vt:variant>
      <vt:variant>
        <vt:lpwstr/>
      </vt:variant>
      <vt:variant>
        <vt:lpwstr>_Toc224911923</vt:lpwstr>
      </vt:variant>
      <vt:variant>
        <vt:i4>2031678</vt:i4>
      </vt:variant>
      <vt:variant>
        <vt:i4>356</vt:i4>
      </vt:variant>
      <vt:variant>
        <vt:i4>0</vt:i4>
      </vt:variant>
      <vt:variant>
        <vt:i4>5</vt:i4>
      </vt:variant>
      <vt:variant>
        <vt:lpwstr/>
      </vt:variant>
      <vt:variant>
        <vt:lpwstr>_Toc224911922</vt:lpwstr>
      </vt:variant>
      <vt:variant>
        <vt:i4>2031678</vt:i4>
      </vt:variant>
      <vt:variant>
        <vt:i4>350</vt:i4>
      </vt:variant>
      <vt:variant>
        <vt:i4>0</vt:i4>
      </vt:variant>
      <vt:variant>
        <vt:i4>5</vt:i4>
      </vt:variant>
      <vt:variant>
        <vt:lpwstr/>
      </vt:variant>
      <vt:variant>
        <vt:lpwstr>_Toc224911921</vt:lpwstr>
      </vt:variant>
      <vt:variant>
        <vt:i4>2031678</vt:i4>
      </vt:variant>
      <vt:variant>
        <vt:i4>344</vt:i4>
      </vt:variant>
      <vt:variant>
        <vt:i4>0</vt:i4>
      </vt:variant>
      <vt:variant>
        <vt:i4>5</vt:i4>
      </vt:variant>
      <vt:variant>
        <vt:lpwstr/>
      </vt:variant>
      <vt:variant>
        <vt:lpwstr>_Toc224911920</vt:lpwstr>
      </vt:variant>
      <vt:variant>
        <vt:i4>1835070</vt:i4>
      </vt:variant>
      <vt:variant>
        <vt:i4>338</vt:i4>
      </vt:variant>
      <vt:variant>
        <vt:i4>0</vt:i4>
      </vt:variant>
      <vt:variant>
        <vt:i4>5</vt:i4>
      </vt:variant>
      <vt:variant>
        <vt:lpwstr/>
      </vt:variant>
      <vt:variant>
        <vt:lpwstr>_Toc224911919</vt:lpwstr>
      </vt:variant>
      <vt:variant>
        <vt:i4>1835070</vt:i4>
      </vt:variant>
      <vt:variant>
        <vt:i4>332</vt:i4>
      </vt:variant>
      <vt:variant>
        <vt:i4>0</vt:i4>
      </vt:variant>
      <vt:variant>
        <vt:i4>5</vt:i4>
      </vt:variant>
      <vt:variant>
        <vt:lpwstr/>
      </vt:variant>
      <vt:variant>
        <vt:lpwstr>_Toc224911918</vt:lpwstr>
      </vt:variant>
      <vt:variant>
        <vt:i4>1835070</vt:i4>
      </vt:variant>
      <vt:variant>
        <vt:i4>326</vt:i4>
      </vt:variant>
      <vt:variant>
        <vt:i4>0</vt:i4>
      </vt:variant>
      <vt:variant>
        <vt:i4>5</vt:i4>
      </vt:variant>
      <vt:variant>
        <vt:lpwstr/>
      </vt:variant>
      <vt:variant>
        <vt:lpwstr>_Toc224911917</vt:lpwstr>
      </vt:variant>
      <vt:variant>
        <vt:i4>1835070</vt:i4>
      </vt:variant>
      <vt:variant>
        <vt:i4>320</vt:i4>
      </vt:variant>
      <vt:variant>
        <vt:i4>0</vt:i4>
      </vt:variant>
      <vt:variant>
        <vt:i4>5</vt:i4>
      </vt:variant>
      <vt:variant>
        <vt:lpwstr/>
      </vt:variant>
      <vt:variant>
        <vt:lpwstr>_Toc224911916</vt:lpwstr>
      </vt:variant>
      <vt:variant>
        <vt:i4>1835070</vt:i4>
      </vt:variant>
      <vt:variant>
        <vt:i4>314</vt:i4>
      </vt:variant>
      <vt:variant>
        <vt:i4>0</vt:i4>
      </vt:variant>
      <vt:variant>
        <vt:i4>5</vt:i4>
      </vt:variant>
      <vt:variant>
        <vt:lpwstr/>
      </vt:variant>
      <vt:variant>
        <vt:lpwstr>_Toc224911915</vt:lpwstr>
      </vt:variant>
      <vt:variant>
        <vt:i4>1835070</vt:i4>
      </vt:variant>
      <vt:variant>
        <vt:i4>308</vt:i4>
      </vt:variant>
      <vt:variant>
        <vt:i4>0</vt:i4>
      </vt:variant>
      <vt:variant>
        <vt:i4>5</vt:i4>
      </vt:variant>
      <vt:variant>
        <vt:lpwstr/>
      </vt:variant>
      <vt:variant>
        <vt:lpwstr>_Toc224911914</vt:lpwstr>
      </vt:variant>
      <vt:variant>
        <vt:i4>1835070</vt:i4>
      </vt:variant>
      <vt:variant>
        <vt:i4>302</vt:i4>
      </vt:variant>
      <vt:variant>
        <vt:i4>0</vt:i4>
      </vt:variant>
      <vt:variant>
        <vt:i4>5</vt:i4>
      </vt:variant>
      <vt:variant>
        <vt:lpwstr/>
      </vt:variant>
      <vt:variant>
        <vt:lpwstr>_Toc224911913</vt:lpwstr>
      </vt:variant>
      <vt:variant>
        <vt:i4>1835070</vt:i4>
      </vt:variant>
      <vt:variant>
        <vt:i4>296</vt:i4>
      </vt:variant>
      <vt:variant>
        <vt:i4>0</vt:i4>
      </vt:variant>
      <vt:variant>
        <vt:i4>5</vt:i4>
      </vt:variant>
      <vt:variant>
        <vt:lpwstr/>
      </vt:variant>
      <vt:variant>
        <vt:lpwstr>_Toc224911912</vt:lpwstr>
      </vt:variant>
      <vt:variant>
        <vt:i4>1835070</vt:i4>
      </vt:variant>
      <vt:variant>
        <vt:i4>290</vt:i4>
      </vt:variant>
      <vt:variant>
        <vt:i4>0</vt:i4>
      </vt:variant>
      <vt:variant>
        <vt:i4>5</vt:i4>
      </vt:variant>
      <vt:variant>
        <vt:lpwstr/>
      </vt:variant>
      <vt:variant>
        <vt:lpwstr>_Toc224911911</vt:lpwstr>
      </vt:variant>
      <vt:variant>
        <vt:i4>1835070</vt:i4>
      </vt:variant>
      <vt:variant>
        <vt:i4>284</vt:i4>
      </vt:variant>
      <vt:variant>
        <vt:i4>0</vt:i4>
      </vt:variant>
      <vt:variant>
        <vt:i4>5</vt:i4>
      </vt:variant>
      <vt:variant>
        <vt:lpwstr/>
      </vt:variant>
      <vt:variant>
        <vt:lpwstr>_Toc224911910</vt:lpwstr>
      </vt:variant>
      <vt:variant>
        <vt:i4>1900606</vt:i4>
      </vt:variant>
      <vt:variant>
        <vt:i4>278</vt:i4>
      </vt:variant>
      <vt:variant>
        <vt:i4>0</vt:i4>
      </vt:variant>
      <vt:variant>
        <vt:i4>5</vt:i4>
      </vt:variant>
      <vt:variant>
        <vt:lpwstr/>
      </vt:variant>
      <vt:variant>
        <vt:lpwstr>_Toc224911909</vt:lpwstr>
      </vt:variant>
      <vt:variant>
        <vt:i4>1900606</vt:i4>
      </vt:variant>
      <vt:variant>
        <vt:i4>272</vt:i4>
      </vt:variant>
      <vt:variant>
        <vt:i4>0</vt:i4>
      </vt:variant>
      <vt:variant>
        <vt:i4>5</vt:i4>
      </vt:variant>
      <vt:variant>
        <vt:lpwstr/>
      </vt:variant>
      <vt:variant>
        <vt:lpwstr>_Toc224911908</vt:lpwstr>
      </vt:variant>
      <vt:variant>
        <vt:i4>1900606</vt:i4>
      </vt:variant>
      <vt:variant>
        <vt:i4>266</vt:i4>
      </vt:variant>
      <vt:variant>
        <vt:i4>0</vt:i4>
      </vt:variant>
      <vt:variant>
        <vt:i4>5</vt:i4>
      </vt:variant>
      <vt:variant>
        <vt:lpwstr/>
      </vt:variant>
      <vt:variant>
        <vt:lpwstr>_Toc224911907</vt:lpwstr>
      </vt:variant>
      <vt:variant>
        <vt:i4>1900606</vt:i4>
      </vt:variant>
      <vt:variant>
        <vt:i4>260</vt:i4>
      </vt:variant>
      <vt:variant>
        <vt:i4>0</vt:i4>
      </vt:variant>
      <vt:variant>
        <vt:i4>5</vt:i4>
      </vt:variant>
      <vt:variant>
        <vt:lpwstr/>
      </vt:variant>
      <vt:variant>
        <vt:lpwstr>_Toc224911906</vt:lpwstr>
      </vt:variant>
      <vt:variant>
        <vt:i4>1900606</vt:i4>
      </vt:variant>
      <vt:variant>
        <vt:i4>254</vt:i4>
      </vt:variant>
      <vt:variant>
        <vt:i4>0</vt:i4>
      </vt:variant>
      <vt:variant>
        <vt:i4>5</vt:i4>
      </vt:variant>
      <vt:variant>
        <vt:lpwstr/>
      </vt:variant>
      <vt:variant>
        <vt:lpwstr>_Toc224911905</vt:lpwstr>
      </vt:variant>
      <vt:variant>
        <vt:i4>1900606</vt:i4>
      </vt:variant>
      <vt:variant>
        <vt:i4>248</vt:i4>
      </vt:variant>
      <vt:variant>
        <vt:i4>0</vt:i4>
      </vt:variant>
      <vt:variant>
        <vt:i4>5</vt:i4>
      </vt:variant>
      <vt:variant>
        <vt:lpwstr/>
      </vt:variant>
      <vt:variant>
        <vt:lpwstr>_Toc224911904</vt:lpwstr>
      </vt:variant>
      <vt:variant>
        <vt:i4>1900606</vt:i4>
      </vt:variant>
      <vt:variant>
        <vt:i4>242</vt:i4>
      </vt:variant>
      <vt:variant>
        <vt:i4>0</vt:i4>
      </vt:variant>
      <vt:variant>
        <vt:i4>5</vt:i4>
      </vt:variant>
      <vt:variant>
        <vt:lpwstr/>
      </vt:variant>
      <vt:variant>
        <vt:lpwstr>_Toc224911903</vt:lpwstr>
      </vt:variant>
      <vt:variant>
        <vt:i4>1900606</vt:i4>
      </vt:variant>
      <vt:variant>
        <vt:i4>236</vt:i4>
      </vt:variant>
      <vt:variant>
        <vt:i4>0</vt:i4>
      </vt:variant>
      <vt:variant>
        <vt:i4>5</vt:i4>
      </vt:variant>
      <vt:variant>
        <vt:lpwstr/>
      </vt:variant>
      <vt:variant>
        <vt:lpwstr>_Toc224911902</vt:lpwstr>
      </vt:variant>
      <vt:variant>
        <vt:i4>1900606</vt:i4>
      </vt:variant>
      <vt:variant>
        <vt:i4>230</vt:i4>
      </vt:variant>
      <vt:variant>
        <vt:i4>0</vt:i4>
      </vt:variant>
      <vt:variant>
        <vt:i4>5</vt:i4>
      </vt:variant>
      <vt:variant>
        <vt:lpwstr/>
      </vt:variant>
      <vt:variant>
        <vt:lpwstr>_Toc224911901</vt:lpwstr>
      </vt:variant>
      <vt:variant>
        <vt:i4>1900606</vt:i4>
      </vt:variant>
      <vt:variant>
        <vt:i4>224</vt:i4>
      </vt:variant>
      <vt:variant>
        <vt:i4>0</vt:i4>
      </vt:variant>
      <vt:variant>
        <vt:i4>5</vt:i4>
      </vt:variant>
      <vt:variant>
        <vt:lpwstr/>
      </vt:variant>
      <vt:variant>
        <vt:lpwstr>_Toc224911900</vt:lpwstr>
      </vt:variant>
      <vt:variant>
        <vt:i4>1310783</vt:i4>
      </vt:variant>
      <vt:variant>
        <vt:i4>218</vt:i4>
      </vt:variant>
      <vt:variant>
        <vt:i4>0</vt:i4>
      </vt:variant>
      <vt:variant>
        <vt:i4>5</vt:i4>
      </vt:variant>
      <vt:variant>
        <vt:lpwstr/>
      </vt:variant>
      <vt:variant>
        <vt:lpwstr>_Toc224911899</vt:lpwstr>
      </vt:variant>
      <vt:variant>
        <vt:i4>1310783</vt:i4>
      </vt:variant>
      <vt:variant>
        <vt:i4>212</vt:i4>
      </vt:variant>
      <vt:variant>
        <vt:i4>0</vt:i4>
      </vt:variant>
      <vt:variant>
        <vt:i4>5</vt:i4>
      </vt:variant>
      <vt:variant>
        <vt:lpwstr/>
      </vt:variant>
      <vt:variant>
        <vt:lpwstr>_Toc224911898</vt:lpwstr>
      </vt:variant>
      <vt:variant>
        <vt:i4>1310783</vt:i4>
      </vt:variant>
      <vt:variant>
        <vt:i4>206</vt:i4>
      </vt:variant>
      <vt:variant>
        <vt:i4>0</vt:i4>
      </vt:variant>
      <vt:variant>
        <vt:i4>5</vt:i4>
      </vt:variant>
      <vt:variant>
        <vt:lpwstr/>
      </vt:variant>
      <vt:variant>
        <vt:lpwstr>_Toc224911897</vt:lpwstr>
      </vt:variant>
      <vt:variant>
        <vt:i4>1310783</vt:i4>
      </vt:variant>
      <vt:variant>
        <vt:i4>200</vt:i4>
      </vt:variant>
      <vt:variant>
        <vt:i4>0</vt:i4>
      </vt:variant>
      <vt:variant>
        <vt:i4>5</vt:i4>
      </vt:variant>
      <vt:variant>
        <vt:lpwstr/>
      </vt:variant>
      <vt:variant>
        <vt:lpwstr>_Toc224911896</vt:lpwstr>
      </vt:variant>
      <vt:variant>
        <vt:i4>1310783</vt:i4>
      </vt:variant>
      <vt:variant>
        <vt:i4>194</vt:i4>
      </vt:variant>
      <vt:variant>
        <vt:i4>0</vt:i4>
      </vt:variant>
      <vt:variant>
        <vt:i4>5</vt:i4>
      </vt:variant>
      <vt:variant>
        <vt:lpwstr/>
      </vt:variant>
      <vt:variant>
        <vt:lpwstr>_Toc224911895</vt:lpwstr>
      </vt:variant>
      <vt:variant>
        <vt:i4>1310783</vt:i4>
      </vt:variant>
      <vt:variant>
        <vt:i4>188</vt:i4>
      </vt:variant>
      <vt:variant>
        <vt:i4>0</vt:i4>
      </vt:variant>
      <vt:variant>
        <vt:i4>5</vt:i4>
      </vt:variant>
      <vt:variant>
        <vt:lpwstr/>
      </vt:variant>
      <vt:variant>
        <vt:lpwstr>_Toc224911894</vt:lpwstr>
      </vt:variant>
      <vt:variant>
        <vt:i4>1310783</vt:i4>
      </vt:variant>
      <vt:variant>
        <vt:i4>182</vt:i4>
      </vt:variant>
      <vt:variant>
        <vt:i4>0</vt:i4>
      </vt:variant>
      <vt:variant>
        <vt:i4>5</vt:i4>
      </vt:variant>
      <vt:variant>
        <vt:lpwstr/>
      </vt:variant>
      <vt:variant>
        <vt:lpwstr>_Toc224911893</vt:lpwstr>
      </vt:variant>
      <vt:variant>
        <vt:i4>1310783</vt:i4>
      </vt:variant>
      <vt:variant>
        <vt:i4>176</vt:i4>
      </vt:variant>
      <vt:variant>
        <vt:i4>0</vt:i4>
      </vt:variant>
      <vt:variant>
        <vt:i4>5</vt:i4>
      </vt:variant>
      <vt:variant>
        <vt:lpwstr/>
      </vt:variant>
      <vt:variant>
        <vt:lpwstr>_Toc224911892</vt:lpwstr>
      </vt:variant>
      <vt:variant>
        <vt:i4>1310783</vt:i4>
      </vt:variant>
      <vt:variant>
        <vt:i4>170</vt:i4>
      </vt:variant>
      <vt:variant>
        <vt:i4>0</vt:i4>
      </vt:variant>
      <vt:variant>
        <vt:i4>5</vt:i4>
      </vt:variant>
      <vt:variant>
        <vt:lpwstr/>
      </vt:variant>
      <vt:variant>
        <vt:lpwstr>_Toc224911891</vt:lpwstr>
      </vt:variant>
      <vt:variant>
        <vt:i4>1310783</vt:i4>
      </vt:variant>
      <vt:variant>
        <vt:i4>164</vt:i4>
      </vt:variant>
      <vt:variant>
        <vt:i4>0</vt:i4>
      </vt:variant>
      <vt:variant>
        <vt:i4>5</vt:i4>
      </vt:variant>
      <vt:variant>
        <vt:lpwstr/>
      </vt:variant>
      <vt:variant>
        <vt:lpwstr>_Toc224911890</vt:lpwstr>
      </vt:variant>
      <vt:variant>
        <vt:i4>1376319</vt:i4>
      </vt:variant>
      <vt:variant>
        <vt:i4>158</vt:i4>
      </vt:variant>
      <vt:variant>
        <vt:i4>0</vt:i4>
      </vt:variant>
      <vt:variant>
        <vt:i4>5</vt:i4>
      </vt:variant>
      <vt:variant>
        <vt:lpwstr/>
      </vt:variant>
      <vt:variant>
        <vt:lpwstr>_Toc224911889</vt:lpwstr>
      </vt:variant>
      <vt:variant>
        <vt:i4>1376319</vt:i4>
      </vt:variant>
      <vt:variant>
        <vt:i4>152</vt:i4>
      </vt:variant>
      <vt:variant>
        <vt:i4>0</vt:i4>
      </vt:variant>
      <vt:variant>
        <vt:i4>5</vt:i4>
      </vt:variant>
      <vt:variant>
        <vt:lpwstr/>
      </vt:variant>
      <vt:variant>
        <vt:lpwstr>_Toc224911888</vt:lpwstr>
      </vt:variant>
      <vt:variant>
        <vt:i4>1376319</vt:i4>
      </vt:variant>
      <vt:variant>
        <vt:i4>146</vt:i4>
      </vt:variant>
      <vt:variant>
        <vt:i4>0</vt:i4>
      </vt:variant>
      <vt:variant>
        <vt:i4>5</vt:i4>
      </vt:variant>
      <vt:variant>
        <vt:lpwstr/>
      </vt:variant>
      <vt:variant>
        <vt:lpwstr>_Toc224911887</vt:lpwstr>
      </vt:variant>
      <vt:variant>
        <vt:i4>1376319</vt:i4>
      </vt:variant>
      <vt:variant>
        <vt:i4>140</vt:i4>
      </vt:variant>
      <vt:variant>
        <vt:i4>0</vt:i4>
      </vt:variant>
      <vt:variant>
        <vt:i4>5</vt:i4>
      </vt:variant>
      <vt:variant>
        <vt:lpwstr/>
      </vt:variant>
      <vt:variant>
        <vt:lpwstr>_Toc224911886</vt:lpwstr>
      </vt:variant>
      <vt:variant>
        <vt:i4>1376319</vt:i4>
      </vt:variant>
      <vt:variant>
        <vt:i4>134</vt:i4>
      </vt:variant>
      <vt:variant>
        <vt:i4>0</vt:i4>
      </vt:variant>
      <vt:variant>
        <vt:i4>5</vt:i4>
      </vt:variant>
      <vt:variant>
        <vt:lpwstr/>
      </vt:variant>
      <vt:variant>
        <vt:lpwstr>_Toc224911885</vt:lpwstr>
      </vt:variant>
      <vt:variant>
        <vt:i4>1376319</vt:i4>
      </vt:variant>
      <vt:variant>
        <vt:i4>128</vt:i4>
      </vt:variant>
      <vt:variant>
        <vt:i4>0</vt:i4>
      </vt:variant>
      <vt:variant>
        <vt:i4>5</vt:i4>
      </vt:variant>
      <vt:variant>
        <vt:lpwstr/>
      </vt:variant>
      <vt:variant>
        <vt:lpwstr>_Toc224911884</vt:lpwstr>
      </vt:variant>
      <vt:variant>
        <vt:i4>1376319</vt:i4>
      </vt:variant>
      <vt:variant>
        <vt:i4>122</vt:i4>
      </vt:variant>
      <vt:variant>
        <vt:i4>0</vt:i4>
      </vt:variant>
      <vt:variant>
        <vt:i4>5</vt:i4>
      </vt:variant>
      <vt:variant>
        <vt:lpwstr/>
      </vt:variant>
      <vt:variant>
        <vt:lpwstr>_Toc224911883</vt:lpwstr>
      </vt:variant>
      <vt:variant>
        <vt:i4>1376319</vt:i4>
      </vt:variant>
      <vt:variant>
        <vt:i4>116</vt:i4>
      </vt:variant>
      <vt:variant>
        <vt:i4>0</vt:i4>
      </vt:variant>
      <vt:variant>
        <vt:i4>5</vt:i4>
      </vt:variant>
      <vt:variant>
        <vt:lpwstr/>
      </vt:variant>
      <vt:variant>
        <vt:lpwstr>_Toc224911882</vt:lpwstr>
      </vt:variant>
      <vt:variant>
        <vt:i4>1376319</vt:i4>
      </vt:variant>
      <vt:variant>
        <vt:i4>110</vt:i4>
      </vt:variant>
      <vt:variant>
        <vt:i4>0</vt:i4>
      </vt:variant>
      <vt:variant>
        <vt:i4>5</vt:i4>
      </vt:variant>
      <vt:variant>
        <vt:lpwstr/>
      </vt:variant>
      <vt:variant>
        <vt:lpwstr>_Toc224911881</vt:lpwstr>
      </vt:variant>
      <vt:variant>
        <vt:i4>1376319</vt:i4>
      </vt:variant>
      <vt:variant>
        <vt:i4>104</vt:i4>
      </vt:variant>
      <vt:variant>
        <vt:i4>0</vt:i4>
      </vt:variant>
      <vt:variant>
        <vt:i4>5</vt:i4>
      </vt:variant>
      <vt:variant>
        <vt:lpwstr/>
      </vt:variant>
      <vt:variant>
        <vt:lpwstr>_Toc224911880</vt:lpwstr>
      </vt:variant>
      <vt:variant>
        <vt:i4>1703999</vt:i4>
      </vt:variant>
      <vt:variant>
        <vt:i4>98</vt:i4>
      </vt:variant>
      <vt:variant>
        <vt:i4>0</vt:i4>
      </vt:variant>
      <vt:variant>
        <vt:i4>5</vt:i4>
      </vt:variant>
      <vt:variant>
        <vt:lpwstr/>
      </vt:variant>
      <vt:variant>
        <vt:lpwstr>_Toc224911879</vt:lpwstr>
      </vt:variant>
      <vt:variant>
        <vt:i4>1703999</vt:i4>
      </vt:variant>
      <vt:variant>
        <vt:i4>92</vt:i4>
      </vt:variant>
      <vt:variant>
        <vt:i4>0</vt:i4>
      </vt:variant>
      <vt:variant>
        <vt:i4>5</vt:i4>
      </vt:variant>
      <vt:variant>
        <vt:lpwstr/>
      </vt:variant>
      <vt:variant>
        <vt:lpwstr>_Toc224911878</vt:lpwstr>
      </vt:variant>
      <vt:variant>
        <vt:i4>1703999</vt:i4>
      </vt:variant>
      <vt:variant>
        <vt:i4>86</vt:i4>
      </vt:variant>
      <vt:variant>
        <vt:i4>0</vt:i4>
      </vt:variant>
      <vt:variant>
        <vt:i4>5</vt:i4>
      </vt:variant>
      <vt:variant>
        <vt:lpwstr/>
      </vt:variant>
      <vt:variant>
        <vt:lpwstr>_Toc224911877</vt:lpwstr>
      </vt:variant>
      <vt:variant>
        <vt:i4>1703999</vt:i4>
      </vt:variant>
      <vt:variant>
        <vt:i4>80</vt:i4>
      </vt:variant>
      <vt:variant>
        <vt:i4>0</vt:i4>
      </vt:variant>
      <vt:variant>
        <vt:i4>5</vt:i4>
      </vt:variant>
      <vt:variant>
        <vt:lpwstr/>
      </vt:variant>
      <vt:variant>
        <vt:lpwstr>_Toc224911876</vt:lpwstr>
      </vt:variant>
      <vt:variant>
        <vt:i4>1703999</vt:i4>
      </vt:variant>
      <vt:variant>
        <vt:i4>74</vt:i4>
      </vt:variant>
      <vt:variant>
        <vt:i4>0</vt:i4>
      </vt:variant>
      <vt:variant>
        <vt:i4>5</vt:i4>
      </vt:variant>
      <vt:variant>
        <vt:lpwstr/>
      </vt:variant>
      <vt:variant>
        <vt:lpwstr>_Toc224911875</vt:lpwstr>
      </vt:variant>
      <vt:variant>
        <vt:i4>1703999</vt:i4>
      </vt:variant>
      <vt:variant>
        <vt:i4>68</vt:i4>
      </vt:variant>
      <vt:variant>
        <vt:i4>0</vt:i4>
      </vt:variant>
      <vt:variant>
        <vt:i4>5</vt:i4>
      </vt:variant>
      <vt:variant>
        <vt:lpwstr/>
      </vt:variant>
      <vt:variant>
        <vt:lpwstr>_Toc224911874</vt:lpwstr>
      </vt:variant>
      <vt:variant>
        <vt:i4>1703999</vt:i4>
      </vt:variant>
      <vt:variant>
        <vt:i4>62</vt:i4>
      </vt:variant>
      <vt:variant>
        <vt:i4>0</vt:i4>
      </vt:variant>
      <vt:variant>
        <vt:i4>5</vt:i4>
      </vt:variant>
      <vt:variant>
        <vt:lpwstr/>
      </vt:variant>
      <vt:variant>
        <vt:lpwstr>_Toc224911873</vt:lpwstr>
      </vt:variant>
      <vt:variant>
        <vt:i4>1703999</vt:i4>
      </vt:variant>
      <vt:variant>
        <vt:i4>56</vt:i4>
      </vt:variant>
      <vt:variant>
        <vt:i4>0</vt:i4>
      </vt:variant>
      <vt:variant>
        <vt:i4>5</vt:i4>
      </vt:variant>
      <vt:variant>
        <vt:lpwstr/>
      </vt:variant>
      <vt:variant>
        <vt:lpwstr>_Toc224911872</vt:lpwstr>
      </vt:variant>
      <vt:variant>
        <vt:i4>1703999</vt:i4>
      </vt:variant>
      <vt:variant>
        <vt:i4>50</vt:i4>
      </vt:variant>
      <vt:variant>
        <vt:i4>0</vt:i4>
      </vt:variant>
      <vt:variant>
        <vt:i4>5</vt:i4>
      </vt:variant>
      <vt:variant>
        <vt:lpwstr/>
      </vt:variant>
      <vt:variant>
        <vt:lpwstr>_Toc224911871</vt:lpwstr>
      </vt:variant>
      <vt:variant>
        <vt:i4>1703999</vt:i4>
      </vt:variant>
      <vt:variant>
        <vt:i4>44</vt:i4>
      </vt:variant>
      <vt:variant>
        <vt:i4>0</vt:i4>
      </vt:variant>
      <vt:variant>
        <vt:i4>5</vt:i4>
      </vt:variant>
      <vt:variant>
        <vt:lpwstr/>
      </vt:variant>
      <vt:variant>
        <vt:lpwstr>_Toc224911870</vt:lpwstr>
      </vt:variant>
      <vt:variant>
        <vt:i4>1769535</vt:i4>
      </vt:variant>
      <vt:variant>
        <vt:i4>38</vt:i4>
      </vt:variant>
      <vt:variant>
        <vt:i4>0</vt:i4>
      </vt:variant>
      <vt:variant>
        <vt:i4>5</vt:i4>
      </vt:variant>
      <vt:variant>
        <vt:lpwstr/>
      </vt:variant>
      <vt:variant>
        <vt:lpwstr>_Toc224911869</vt:lpwstr>
      </vt:variant>
      <vt:variant>
        <vt:i4>1769535</vt:i4>
      </vt:variant>
      <vt:variant>
        <vt:i4>32</vt:i4>
      </vt:variant>
      <vt:variant>
        <vt:i4>0</vt:i4>
      </vt:variant>
      <vt:variant>
        <vt:i4>5</vt:i4>
      </vt:variant>
      <vt:variant>
        <vt:lpwstr/>
      </vt:variant>
      <vt:variant>
        <vt:lpwstr>_Toc224911868</vt:lpwstr>
      </vt:variant>
      <vt:variant>
        <vt:i4>1769535</vt:i4>
      </vt:variant>
      <vt:variant>
        <vt:i4>26</vt:i4>
      </vt:variant>
      <vt:variant>
        <vt:i4>0</vt:i4>
      </vt:variant>
      <vt:variant>
        <vt:i4>5</vt:i4>
      </vt:variant>
      <vt:variant>
        <vt:lpwstr/>
      </vt:variant>
      <vt:variant>
        <vt:lpwstr>_Toc224911867</vt:lpwstr>
      </vt:variant>
      <vt:variant>
        <vt:i4>1769535</vt:i4>
      </vt:variant>
      <vt:variant>
        <vt:i4>20</vt:i4>
      </vt:variant>
      <vt:variant>
        <vt:i4>0</vt:i4>
      </vt:variant>
      <vt:variant>
        <vt:i4>5</vt:i4>
      </vt:variant>
      <vt:variant>
        <vt:lpwstr/>
      </vt:variant>
      <vt:variant>
        <vt:lpwstr>_Toc224911866</vt:lpwstr>
      </vt:variant>
      <vt:variant>
        <vt:i4>1769535</vt:i4>
      </vt:variant>
      <vt:variant>
        <vt:i4>14</vt:i4>
      </vt:variant>
      <vt:variant>
        <vt:i4>0</vt:i4>
      </vt:variant>
      <vt:variant>
        <vt:i4>5</vt:i4>
      </vt:variant>
      <vt:variant>
        <vt:lpwstr/>
      </vt:variant>
      <vt:variant>
        <vt:lpwstr>_Toc224911865</vt:lpwstr>
      </vt:variant>
      <vt:variant>
        <vt:i4>1769535</vt:i4>
      </vt:variant>
      <vt:variant>
        <vt:i4>8</vt:i4>
      </vt:variant>
      <vt:variant>
        <vt:i4>0</vt:i4>
      </vt:variant>
      <vt:variant>
        <vt:i4>5</vt:i4>
      </vt:variant>
      <vt:variant>
        <vt:lpwstr/>
      </vt:variant>
      <vt:variant>
        <vt:lpwstr>_Toc224911864</vt:lpwstr>
      </vt:variant>
      <vt:variant>
        <vt:i4>1769535</vt:i4>
      </vt:variant>
      <vt:variant>
        <vt:i4>2</vt:i4>
      </vt:variant>
      <vt:variant>
        <vt:i4>0</vt:i4>
      </vt:variant>
      <vt:variant>
        <vt:i4>5</vt:i4>
      </vt:variant>
      <vt:variant>
        <vt:lpwstr/>
      </vt:variant>
      <vt:variant>
        <vt:lpwstr>_Toc224911863</vt:lpwstr>
      </vt:variant>
      <vt:variant>
        <vt:i4>917573</vt:i4>
      </vt:variant>
      <vt:variant>
        <vt:i4>3</vt:i4>
      </vt:variant>
      <vt:variant>
        <vt:i4>0</vt:i4>
      </vt:variant>
      <vt:variant>
        <vt:i4>5</vt:i4>
      </vt:variant>
      <vt:variant>
        <vt:lpwstr>https://docs.cpuc.ca.gov/PublishedDocs/Efile/G000/M553/K679/553679148.PDF</vt:lpwstr>
      </vt:variant>
      <vt:variant>
        <vt:lpwstr/>
      </vt:variant>
      <vt:variant>
        <vt:i4>2097208</vt:i4>
      </vt:variant>
      <vt:variant>
        <vt:i4>0</vt:i4>
      </vt:variant>
      <vt:variant>
        <vt:i4>0</vt:i4>
      </vt:variant>
      <vt:variant>
        <vt:i4>5</vt:i4>
      </vt:variant>
      <vt:variant>
        <vt:lpwstr>https://web.aacei.org/about/about-aace/what-is-cost-engineering</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2024-10-31T17:42:00Z</cp:lastPrinted>
  <dcterms:created xsi:type="dcterms:W3CDTF">2026-05-15T11:21:52Z</dcterms:created>
  <dcterms:modified xsi:type="dcterms:W3CDTF">2026-05-15T11:21:52Z</dcterms:modified>
</cp:coreProperties>
</file>