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6DE7" w:rsidR="008023EF" w:rsidP="00166DE7" w:rsidRDefault="008023EF" w14:paraId="1E85E5ED" w14:textId="0DFB1ACB">
      <w:pPr>
        <w:pStyle w:val="BodyText"/>
        <w:tabs>
          <w:tab w:val="left" w:pos="2880"/>
        </w:tabs>
        <w:ind w:firstLine="0"/>
        <w:rPr>
          <w:szCs w:val="26"/>
        </w:rPr>
      </w:pPr>
      <w:r w:rsidRPr="00020AE0">
        <w:rPr>
          <w:szCs w:val="26"/>
        </w:rPr>
        <w:t xml:space="preserve">Decision </w:t>
      </w:r>
      <w:r w:rsidR="00166DE7">
        <w:rPr>
          <w:szCs w:val="26"/>
        </w:rPr>
        <w:t>26-05-036</w:t>
      </w:r>
      <w:r w:rsidR="00166DE7">
        <w:rPr>
          <w:szCs w:val="26"/>
        </w:rPr>
        <w:tab/>
        <w:t>May 14, 2026</w:t>
      </w:r>
    </w:p>
    <w:bookmarkStart w:name="Initials" w:id="0"/>
    <w:bookmarkEnd w:id="0"/>
    <w:p w:rsidRPr="00020AE0" w:rsidR="008023EF" w:rsidRDefault="008023EF" w14:paraId="11D27A56" w14:textId="77777777">
      <w:pPr>
        <w:rPr>
          <w:szCs w:val="26"/>
        </w:rPr>
      </w:pPr>
      <w:r w:rsidRPr="00020AE0">
        <w:rPr>
          <w:szCs w:val="26"/>
        </w:rPr>
        <w:fldChar w:fldCharType="begin"/>
      </w:r>
      <w:r w:rsidRPr="00020AE0">
        <w:rPr>
          <w:szCs w:val="26"/>
        </w:rPr>
        <w:instrText xml:space="preserve"> ASK Initials "Enter your initials in all CAPS (e.g. ATTY)" [/d "ATTY"]Initials  \* MERGEFORMAT </w:instrText>
      </w:r>
      <w:r w:rsidRPr="00020AE0">
        <w:rPr>
          <w:szCs w:val="26"/>
        </w:rPr>
        <w:fldChar w:fldCharType="separate"/>
      </w:r>
      <w:r w:rsidRPr="00020AE0">
        <w:rPr>
          <w:szCs w:val="26"/>
        </w:rPr>
        <w:fldChar w:fldCharType="end"/>
      </w:r>
      <w:r w:rsidRPr="00020AE0">
        <w:rPr>
          <w:szCs w:val="26"/>
        </w:rPr>
        <w:t xml:space="preserve"> </w:t>
      </w:r>
    </w:p>
    <w:bookmarkStart w:name="AgendaNo" w:id="1"/>
    <w:bookmarkEnd w:id="1"/>
    <w:p w:rsidRPr="00020AE0" w:rsidR="008023EF" w:rsidRDefault="008023EF" w14:paraId="52ABE26C" w14:textId="77777777">
      <w:pPr>
        <w:pStyle w:val="BriefHeading"/>
        <w:rPr>
          <w:sz w:val="26"/>
          <w:szCs w:val="26"/>
        </w:rPr>
      </w:pPr>
      <w:r w:rsidRPr="00020AE0">
        <w:rPr>
          <w:sz w:val="26"/>
          <w:szCs w:val="26"/>
        </w:rPr>
        <w:fldChar w:fldCharType="begin"/>
      </w:r>
      <w:r w:rsidRPr="00020AE0">
        <w:rPr>
          <w:sz w:val="26"/>
          <w:szCs w:val="26"/>
        </w:rPr>
        <w:instrText xml:space="preserve"> ASK AgendaNo "Enter the agenda item number (e.g. CA-4)" [/d "Agenda Item No."] \* MERGEFORMAT </w:instrText>
      </w:r>
      <w:r w:rsidRPr="00020AE0">
        <w:rPr>
          <w:sz w:val="26"/>
          <w:szCs w:val="26"/>
        </w:rPr>
        <w:fldChar w:fldCharType="separate"/>
      </w:r>
      <w:r w:rsidRPr="00020AE0">
        <w:rPr>
          <w:sz w:val="26"/>
          <w:szCs w:val="26"/>
        </w:rPr>
        <w:fldChar w:fldCharType="end"/>
      </w:r>
      <w:r w:rsidRPr="00020AE0">
        <w:rPr>
          <w:sz w:val="26"/>
          <w:szCs w:val="26"/>
        </w:rPr>
        <w:t>Before The Public Utilities Commission Of The State Of California</w:t>
      </w:r>
    </w:p>
    <w:p w:rsidRPr="00020AE0" w:rsidR="008023EF" w:rsidRDefault="008023EF" w14:paraId="271A3761" w14:textId="77777777">
      <w:pPr>
        <w:pStyle w:val="BriefHeading"/>
        <w:tabs>
          <w:tab w:val="clear" w:pos="5040"/>
        </w:tabs>
        <w:jc w:val="left"/>
        <w:rPr>
          <w:sz w:val="26"/>
          <w:szCs w:val="26"/>
        </w:rPr>
      </w:pPr>
    </w:p>
    <w:p w:rsidR="008023EF" w:rsidRDefault="008023EF" w14:paraId="33CB5E87" w14:textId="7A4E7AAA">
      <w:pPr>
        <w:pStyle w:val="BriefHeading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068"/>
      </w:tblGrid>
      <w:tr w:rsidRPr="00454490" w:rsidR="00454490" w:rsidTr="00454490" w14:paraId="2326018F" w14:textId="77777777">
        <w:tc>
          <w:tcPr>
            <w:tcW w:w="4428" w:type="dxa"/>
            <w:tcBorders>
              <w:bottom w:val="single" w:color="auto" w:sz="4" w:space="0"/>
              <w:right w:val="single" w:color="auto" w:sz="6" w:space="0"/>
            </w:tcBorders>
          </w:tcPr>
          <w:p w:rsidRPr="00454490" w:rsidR="00454490" w:rsidP="00454490" w:rsidRDefault="00454490" w14:paraId="5DB41C71" w14:textId="68664D01">
            <w:pPr>
              <w:tabs>
                <w:tab w:val="left" w:pos="4320"/>
                <w:tab w:val="left" w:pos="5040"/>
              </w:tabs>
            </w:pPr>
            <w:r w:rsidRPr="00454490">
              <w:t>Application of Pacific Gas and Electric Company (U39E) for Approval of its Demand Response Programs, Pilots and Budgets for Program Years 2023-2027.</w:t>
            </w:r>
          </w:p>
          <w:p w:rsidRPr="00454490" w:rsidR="00454490" w:rsidP="00454490" w:rsidRDefault="00454490" w14:paraId="5178ACF9" w14:textId="77777777">
            <w:pPr>
              <w:tabs>
                <w:tab w:val="left" w:pos="4320"/>
                <w:tab w:val="left" w:pos="5040"/>
              </w:tabs>
            </w:pPr>
          </w:p>
        </w:tc>
        <w:tc>
          <w:tcPr>
            <w:tcW w:w="4068" w:type="dxa"/>
          </w:tcPr>
          <w:p w:rsidRPr="00454490" w:rsidR="00454490" w:rsidP="00454490" w:rsidRDefault="00454490" w14:paraId="1D909D62" w14:textId="77777777">
            <w:pPr>
              <w:tabs>
                <w:tab w:val="left" w:pos="4320"/>
                <w:tab w:val="left" w:pos="5040"/>
              </w:tabs>
            </w:pPr>
          </w:p>
          <w:p w:rsidRPr="00454490" w:rsidR="00454490" w:rsidP="00454490" w:rsidRDefault="00454490" w14:paraId="4FF272AC" w14:textId="03B13A87">
            <w:pPr>
              <w:tabs>
                <w:tab w:val="left" w:pos="4320"/>
                <w:tab w:val="left" w:pos="5040"/>
              </w:tabs>
              <w:jc w:val="center"/>
            </w:pPr>
            <w:r>
              <w:rPr>
                <w:szCs w:val="26"/>
              </w:rPr>
              <w:t>Application 22-05-002</w:t>
            </w:r>
          </w:p>
        </w:tc>
      </w:tr>
      <w:tr w:rsidRPr="00454490" w:rsidR="00454490" w:rsidTr="00454490" w14:paraId="5317ED8F" w14:textId="77777777">
        <w:tc>
          <w:tcPr>
            <w:tcW w:w="4428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454490" w:rsidP="00454490" w:rsidRDefault="00454490" w14:paraId="483B7EE6" w14:textId="77777777">
            <w:pPr>
              <w:tabs>
                <w:tab w:val="left" w:pos="4320"/>
                <w:tab w:val="left" w:pos="5040"/>
              </w:tabs>
            </w:pPr>
          </w:p>
          <w:p w:rsidR="00454490" w:rsidP="00454490" w:rsidRDefault="00454490" w14:paraId="14DCF117" w14:textId="77777777">
            <w:pPr>
              <w:tabs>
                <w:tab w:val="left" w:pos="4320"/>
                <w:tab w:val="left" w:pos="5040"/>
              </w:tabs>
            </w:pPr>
          </w:p>
          <w:p w:rsidRPr="00454490" w:rsidR="00454490" w:rsidP="00454490" w:rsidRDefault="00454490" w14:paraId="1BEA263D" w14:textId="25557218">
            <w:pPr>
              <w:tabs>
                <w:tab w:val="left" w:pos="4320"/>
                <w:tab w:val="left" w:pos="5040"/>
              </w:tabs>
            </w:pPr>
            <w:r>
              <w:t>And Related Matters.</w:t>
            </w:r>
          </w:p>
        </w:tc>
        <w:tc>
          <w:tcPr>
            <w:tcW w:w="4068" w:type="dxa"/>
          </w:tcPr>
          <w:p w:rsidR="00454490" w:rsidP="00454490" w:rsidRDefault="00454490" w14:paraId="0BAE331B" w14:textId="77777777">
            <w:pPr>
              <w:tabs>
                <w:tab w:val="left" w:pos="4320"/>
                <w:tab w:val="left" w:pos="5040"/>
              </w:tabs>
            </w:pPr>
          </w:p>
          <w:p w:rsidR="00454490" w:rsidP="00454490" w:rsidRDefault="00454490" w14:paraId="34EB48E8" w14:textId="3C041ACE">
            <w:pPr>
              <w:pStyle w:val="Caption"/>
              <w:spacing w:after="120"/>
              <w:jc w:val="center"/>
              <w:rPr>
                <w:szCs w:val="26"/>
              </w:rPr>
            </w:pPr>
            <w:r>
              <w:rPr>
                <w:szCs w:val="26"/>
              </w:rPr>
              <w:t>Application 22-05-003</w:t>
            </w:r>
          </w:p>
          <w:p w:rsidR="00454490" w:rsidP="00454490" w:rsidRDefault="00454490" w14:paraId="1159E526" w14:textId="694290C6">
            <w:pPr>
              <w:pStyle w:val="Caption"/>
              <w:spacing w:after="120"/>
              <w:jc w:val="center"/>
              <w:rPr>
                <w:szCs w:val="26"/>
              </w:rPr>
            </w:pPr>
            <w:r>
              <w:rPr>
                <w:szCs w:val="26"/>
              </w:rPr>
              <w:t>Application 22-05-004</w:t>
            </w:r>
          </w:p>
          <w:p w:rsidRPr="00454490" w:rsidR="00454490" w:rsidP="00454490" w:rsidRDefault="00454490" w14:paraId="00C9A6FD" w14:textId="77777777">
            <w:pPr>
              <w:pStyle w:val="Caption"/>
              <w:jc w:val="center"/>
            </w:pPr>
          </w:p>
        </w:tc>
      </w:tr>
    </w:tbl>
    <w:p w:rsidR="00454490" w:rsidRDefault="00454490" w14:paraId="4A9E9532" w14:textId="77777777">
      <w:pPr>
        <w:pStyle w:val="BriefHeading"/>
        <w:jc w:val="left"/>
        <w:rPr>
          <w:sz w:val="26"/>
          <w:szCs w:val="26"/>
        </w:rPr>
      </w:pPr>
    </w:p>
    <w:p w:rsidRPr="00020AE0" w:rsidR="008023EF" w:rsidRDefault="008023EF" w14:paraId="4B7331CA" w14:textId="77777777">
      <w:pPr>
        <w:pStyle w:val="BriefHeading"/>
        <w:jc w:val="left"/>
        <w:rPr>
          <w:sz w:val="26"/>
          <w:szCs w:val="26"/>
        </w:rPr>
      </w:pPr>
    </w:p>
    <w:p w:rsidRPr="009937CD" w:rsidR="00454490" w:rsidRDefault="008023EF" w14:paraId="26330CEE" w14:textId="77777777">
      <w:pPr>
        <w:pStyle w:val="BriefTitle"/>
        <w:rPr>
          <w:szCs w:val="26"/>
          <w:u w:val="single"/>
        </w:rPr>
      </w:pPr>
      <w:r w:rsidRPr="009937CD">
        <w:rPr>
          <w:szCs w:val="26"/>
          <w:u w:val="single"/>
        </w:rPr>
        <w:t xml:space="preserve">ORDER </w:t>
      </w:r>
      <w:r w:rsidRPr="009937CD" w:rsidR="00E31654">
        <w:rPr>
          <w:szCs w:val="26"/>
          <w:u w:val="single"/>
        </w:rPr>
        <w:t xml:space="preserve">Modifying Decision 25-10-004 and </w:t>
      </w:r>
      <w:r w:rsidRPr="009937CD">
        <w:rPr>
          <w:szCs w:val="26"/>
          <w:u w:val="single"/>
        </w:rPr>
        <w:t xml:space="preserve">DENYING </w:t>
      </w:r>
    </w:p>
    <w:p w:rsidRPr="009937CD" w:rsidR="008023EF" w:rsidRDefault="008023EF" w14:paraId="1D49EF4C" w14:textId="7B19C1F7">
      <w:pPr>
        <w:pStyle w:val="BriefTitle"/>
        <w:rPr>
          <w:szCs w:val="26"/>
          <w:u w:val="single"/>
        </w:rPr>
      </w:pPr>
      <w:r w:rsidRPr="009937CD">
        <w:rPr>
          <w:szCs w:val="26"/>
          <w:u w:val="single"/>
        </w:rPr>
        <w:t xml:space="preserve">REHEARING OF </w:t>
      </w:r>
      <w:r w:rsidRPr="009937CD" w:rsidR="0047492A">
        <w:rPr>
          <w:szCs w:val="26"/>
          <w:u w:val="single"/>
        </w:rPr>
        <w:t xml:space="preserve">THE </w:t>
      </w:r>
      <w:r w:rsidRPr="009937CD">
        <w:rPr>
          <w:szCs w:val="26"/>
          <w:u w:val="single"/>
        </w:rPr>
        <w:t>DECISION</w:t>
      </w:r>
      <w:r w:rsidRPr="009937CD" w:rsidR="0047492A">
        <w:rPr>
          <w:szCs w:val="26"/>
          <w:u w:val="single"/>
        </w:rPr>
        <w:t>,</w:t>
      </w:r>
      <w:r w:rsidRPr="009937CD" w:rsidR="00E31654">
        <w:rPr>
          <w:szCs w:val="26"/>
          <w:u w:val="single"/>
        </w:rPr>
        <w:t xml:space="preserve"> as modified</w:t>
      </w:r>
    </w:p>
    <w:p w:rsidRPr="00020AE0" w:rsidR="00454490" w:rsidRDefault="00454490" w14:paraId="2E827920" w14:textId="77777777">
      <w:pPr>
        <w:pStyle w:val="BriefTitle"/>
        <w:rPr>
          <w:szCs w:val="26"/>
        </w:rPr>
      </w:pPr>
    </w:p>
    <w:p w:rsidR="00E31654" w:rsidP="00454490" w:rsidRDefault="000F4F2D" w14:paraId="09C306FB" w14:textId="77777777">
      <w:pPr>
        <w:pStyle w:val="Heading1"/>
      </w:pPr>
      <w:bookmarkStart w:name="Title" w:id="2"/>
      <w:bookmarkEnd w:id="2"/>
      <w:r>
        <w:t xml:space="preserve">SUMMARY </w:t>
      </w:r>
    </w:p>
    <w:p w:rsidRPr="00E31654" w:rsidR="00E31654" w:rsidP="00454490" w:rsidRDefault="00E31654" w14:paraId="7A8C3F65" w14:textId="047ECA71">
      <w:pPr>
        <w:pStyle w:val="BodyText"/>
        <w:ind w:firstLine="1440"/>
      </w:pPr>
      <w:r>
        <w:t>This Order modifies Decision 25-10-004 and denies rehearing of the decision</w:t>
      </w:r>
      <w:r w:rsidR="0047492A">
        <w:t>,</w:t>
      </w:r>
      <w:r>
        <w:t xml:space="preserve"> as modified.</w:t>
      </w:r>
    </w:p>
    <w:p w:rsidR="008023EF" w:rsidP="00454490" w:rsidRDefault="00E31654" w14:paraId="531B9670" w14:textId="0414C5D8">
      <w:pPr>
        <w:pStyle w:val="Heading1"/>
      </w:pPr>
      <w:r>
        <w:t>BACKGROUND</w:t>
      </w:r>
    </w:p>
    <w:p w:rsidR="00E31654" w:rsidP="00454490" w:rsidRDefault="00E31654" w14:paraId="15CCE1DA" w14:textId="34294CAA">
      <w:pPr>
        <w:pStyle w:val="BodyText"/>
        <w:ind w:firstLine="1440"/>
        <w:rPr>
          <w:szCs w:val="26"/>
        </w:rPr>
      </w:pPr>
      <w:r w:rsidRPr="009C43FD">
        <w:rPr>
          <w:szCs w:val="26"/>
        </w:rPr>
        <w:t xml:space="preserve">In 2022, </w:t>
      </w:r>
      <w:r>
        <w:rPr>
          <w:szCs w:val="26"/>
        </w:rPr>
        <w:t>San Diego Gas &amp; Electric Company (</w:t>
      </w:r>
      <w:r w:rsidRPr="009C43FD">
        <w:rPr>
          <w:szCs w:val="26"/>
        </w:rPr>
        <w:t>SDG&amp;E</w:t>
      </w:r>
      <w:r>
        <w:rPr>
          <w:szCs w:val="26"/>
        </w:rPr>
        <w:t>)</w:t>
      </w:r>
      <w:r w:rsidRPr="009C43FD">
        <w:rPr>
          <w:szCs w:val="26"/>
        </w:rPr>
        <w:t xml:space="preserve"> filed </w:t>
      </w:r>
      <w:r>
        <w:rPr>
          <w:szCs w:val="26"/>
        </w:rPr>
        <w:t>Application (</w:t>
      </w:r>
      <w:r w:rsidRPr="009C43FD">
        <w:rPr>
          <w:szCs w:val="26"/>
        </w:rPr>
        <w:t>A.</w:t>
      </w:r>
      <w:r>
        <w:rPr>
          <w:szCs w:val="26"/>
        </w:rPr>
        <w:t xml:space="preserve">) </w:t>
      </w:r>
      <w:r w:rsidRPr="009C43FD">
        <w:rPr>
          <w:szCs w:val="26"/>
        </w:rPr>
        <w:t xml:space="preserve">22-05-003, its Demand Response (DR) </w:t>
      </w:r>
      <w:r>
        <w:rPr>
          <w:szCs w:val="26"/>
        </w:rPr>
        <w:t xml:space="preserve">portfolio </w:t>
      </w:r>
      <w:r w:rsidRPr="009C43FD">
        <w:rPr>
          <w:szCs w:val="26"/>
        </w:rPr>
        <w:t>application</w:t>
      </w:r>
      <w:r>
        <w:rPr>
          <w:szCs w:val="26"/>
        </w:rPr>
        <w:t xml:space="preserve"> for 2023-2027</w:t>
      </w:r>
      <w:r w:rsidRPr="009C43FD">
        <w:rPr>
          <w:szCs w:val="26"/>
        </w:rPr>
        <w:t xml:space="preserve"> which, among other requests, asked that the Commission allow SDG&amp;E to discontinue support for </w:t>
      </w:r>
      <w:r>
        <w:rPr>
          <w:szCs w:val="26"/>
        </w:rPr>
        <w:t xml:space="preserve">certain home area network devices known as ZigBee, </w:t>
      </w:r>
      <w:r w:rsidRPr="009C43FD">
        <w:rPr>
          <w:szCs w:val="26"/>
        </w:rPr>
        <w:t>as of December 2023.</w:t>
      </w:r>
      <w:r>
        <w:rPr>
          <w:szCs w:val="26"/>
        </w:rPr>
        <w:t xml:space="preserve">  In</w:t>
      </w:r>
      <w:r w:rsidR="00C6620E">
        <w:rPr>
          <w:szCs w:val="26"/>
        </w:rPr>
        <w:t xml:space="preserve"> Decision (</w:t>
      </w:r>
      <w:r>
        <w:rPr>
          <w:szCs w:val="26"/>
        </w:rPr>
        <w:t>D.</w:t>
      </w:r>
      <w:r w:rsidR="00C6620E">
        <w:rPr>
          <w:szCs w:val="26"/>
        </w:rPr>
        <w:t xml:space="preserve">) </w:t>
      </w:r>
      <w:r>
        <w:rPr>
          <w:szCs w:val="26"/>
        </w:rPr>
        <w:t xml:space="preserve">22-12-009 issued December 1, 2022, the Commission addressed 2023 DR Bridge Year funding and granted SDG&amp;E’s request to discontinue ZigBee support, finding that SDG&amp;E’s new smart meter customers will not be utilizing ZigBee Technology (Finding of Fact (FOF) 14) and that for SDG&amp;E customers, there has been a decreasing use of ZigBee technology among new customers for communicating meter data (FOF 15).  The Commission concluded it is reasonable to discontinue ZigBee Technology support for SDG&amp;E (Conclusion of Law 23). </w:t>
      </w:r>
      <w:r w:rsidRPr="009C43FD">
        <w:rPr>
          <w:szCs w:val="26"/>
        </w:rPr>
        <w:t> </w:t>
      </w:r>
    </w:p>
    <w:p w:rsidR="00055DBA" w:rsidP="009937CD" w:rsidRDefault="00E31654" w14:paraId="2FB9E392" w14:textId="6ED68DA1">
      <w:pPr>
        <w:pStyle w:val="BodyText"/>
        <w:ind w:firstLine="1440"/>
        <w:rPr>
          <w:szCs w:val="26"/>
        </w:rPr>
      </w:pPr>
      <w:r>
        <w:rPr>
          <w:szCs w:val="26"/>
        </w:rPr>
        <w:lastRenderedPageBreak/>
        <w:t xml:space="preserve">On February 19, 2025, Clean Energy Alliance, San Diego Community Power, and </w:t>
      </w:r>
      <w:proofErr w:type="spellStart"/>
      <w:r>
        <w:rPr>
          <w:szCs w:val="26"/>
        </w:rPr>
        <w:t>Mission:data</w:t>
      </w:r>
      <w:proofErr w:type="spellEnd"/>
      <w:r>
        <w:rPr>
          <w:szCs w:val="26"/>
        </w:rPr>
        <w:t xml:space="preserve"> Coalition, Inc. (collectively, Petitioners) filed a</w:t>
      </w:r>
      <w:r w:rsidRPr="009C43FD">
        <w:rPr>
          <w:szCs w:val="26"/>
        </w:rPr>
        <w:t xml:space="preserve"> petition </w:t>
      </w:r>
      <w:r>
        <w:rPr>
          <w:szCs w:val="26"/>
        </w:rPr>
        <w:t>for modification</w:t>
      </w:r>
      <w:r w:rsidRPr="009C43FD">
        <w:rPr>
          <w:szCs w:val="26"/>
        </w:rPr>
        <w:t xml:space="preserve"> </w:t>
      </w:r>
      <w:r>
        <w:rPr>
          <w:szCs w:val="26"/>
        </w:rPr>
        <w:t>(</w:t>
      </w:r>
      <w:r w:rsidR="005242DF">
        <w:rPr>
          <w:szCs w:val="26"/>
        </w:rPr>
        <w:t>P</w:t>
      </w:r>
      <w:r>
        <w:rPr>
          <w:szCs w:val="26"/>
        </w:rPr>
        <w:t xml:space="preserve">etition or PFM) of </w:t>
      </w:r>
      <w:r w:rsidRPr="009C43FD">
        <w:rPr>
          <w:szCs w:val="26"/>
        </w:rPr>
        <w:t>D.22-12-009 after SDG&amp;E’s application for Wi</w:t>
      </w:r>
      <w:r>
        <w:rPr>
          <w:szCs w:val="26"/>
        </w:rPr>
        <w:t>-</w:t>
      </w:r>
      <w:r w:rsidRPr="009C43FD">
        <w:rPr>
          <w:szCs w:val="26"/>
        </w:rPr>
        <w:t xml:space="preserve">Fi-enabled (2.0) </w:t>
      </w:r>
      <w:r>
        <w:rPr>
          <w:szCs w:val="26"/>
        </w:rPr>
        <w:t>S</w:t>
      </w:r>
      <w:r w:rsidRPr="009C43FD">
        <w:rPr>
          <w:szCs w:val="26"/>
        </w:rPr>
        <w:t xml:space="preserve">mart </w:t>
      </w:r>
      <w:r>
        <w:rPr>
          <w:szCs w:val="26"/>
        </w:rPr>
        <w:t>M</w:t>
      </w:r>
      <w:r w:rsidRPr="009C43FD">
        <w:rPr>
          <w:szCs w:val="26"/>
        </w:rPr>
        <w:t xml:space="preserve">eters (in its </w:t>
      </w:r>
      <w:r>
        <w:rPr>
          <w:szCs w:val="26"/>
        </w:rPr>
        <w:t>General Rate Case)</w:t>
      </w:r>
      <w:r w:rsidRPr="009C43FD">
        <w:rPr>
          <w:szCs w:val="26"/>
        </w:rPr>
        <w:t xml:space="preserve"> was denied as incomplete in December 2024</w:t>
      </w:r>
      <w:r w:rsidR="00DE589B">
        <w:rPr>
          <w:szCs w:val="26"/>
        </w:rPr>
        <w:t xml:space="preserve"> by D.</w:t>
      </w:r>
      <w:r w:rsidR="00EE47B5">
        <w:rPr>
          <w:szCs w:val="26"/>
        </w:rPr>
        <w:t>24-12-074</w:t>
      </w:r>
      <w:r>
        <w:rPr>
          <w:szCs w:val="26"/>
        </w:rPr>
        <w:t xml:space="preserve">.  The Petition argued that D.22-12-009’s approval </w:t>
      </w:r>
      <w:r w:rsidR="005242DF">
        <w:rPr>
          <w:szCs w:val="26"/>
        </w:rPr>
        <w:t xml:space="preserve">for SDG&amp;E </w:t>
      </w:r>
      <w:r>
        <w:rPr>
          <w:szCs w:val="26"/>
        </w:rPr>
        <w:t>to discontinue funding ZigBee technology support was premised on the near-term rollout of new smart meters that would utilize Wi-Fi instead of ZigBee connectivity.  (Petition, pp.</w:t>
      </w:r>
      <w:r w:rsidR="009937CD">
        <w:rPr>
          <w:szCs w:val="26"/>
        </w:rPr>
        <w:t> </w:t>
      </w:r>
      <w:r>
        <w:rPr>
          <w:szCs w:val="26"/>
        </w:rPr>
        <w:t>7, 28.)</w:t>
      </w:r>
      <w:r w:rsidRPr="009C43FD">
        <w:rPr>
          <w:szCs w:val="26"/>
        </w:rPr>
        <w:t xml:space="preserve">  </w:t>
      </w:r>
    </w:p>
    <w:p w:rsidRPr="009C43FD" w:rsidR="00E31654" w:rsidP="009937CD" w:rsidRDefault="00F33B99" w14:paraId="3B9263B6" w14:textId="5C1A6D10">
      <w:pPr>
        <w:pStyle w:val="BodyText"/>
        <w:ind w:firstLine="1440"/>
        <w:rPr>
          <w:szCs w:val="26"/>
        </w:rPr>
      </w:pPr>
      <w:r>
        <w:rPr>
          <w:szCs w:val="26"/>
        </w:rPr>
        <w:t>D.</w:t>
      </w:r>
      <w:r w:rsidRPr="009C43FD" w:rsidR="00E31654">
        <w:rPr>
          <w:szCs w:val="26"/>
        </w:rPr>
        <w:t xml:space="preserve">25-10-004 </w:t>
      </w:r>
      <w:r w:rsidR="00E31654">
        <w:rPr>
          <w:szCs w:val="26"/>
        </w:rPr>
        <w:t xml:space="preserve">(the PFM decision) </w:t>
      </w:r>
      <w:r w:rsidR="00BF5977">
        <w:rPr>
          <w:szCs w:val="26"/>
        </w:rPr>
        <w:t xml:space="preserve">considered the parties’ arguments and </w:t>
      </w:r>
      <w:r w:rsidRPr="009C43FD" w:rsidR="00E31654">
        <w:rPr>
          <w:szCs w:val="26"/>
        </w:rPr>
        <w:t xml:space="preserve">denied the </w:t>
      </w:r>
      <w:r w:rsidR="005242DF">
        <w:rPr>
          <w:szCs w:val="26"/>
        </w:rPr>
        <w:t>P</w:t>
      </w:r>
      <w:r w:rsidRPr="009C43FD" w:rsidR="00E31654">
        <w:rPr>
          <w:szCs w:val="26"/>
        </w:rPr>
        <w:t>etition, exercising Commission discretion under Rule 16.4(d)</w:t>
      </w:r>
      <w:r w:rsidR="00055DBA">
        <w:rPr>
          <w:szCs w:val="26"/>
        </w:rPr>
        <w:t xml:space="preserve"> of the Commission’s Rules of Practice and Procedure</w:t>
      </w:r>
      <w:r w:rsidR="00E31654">
        <w:rPr>
          <w:szCs w:val="26"/>
        </w:rPr>
        <w:t>.</w:t>
      </w:r>
      <w:r w:rsidRPr="009C43FD" w:rsidR="00E31654">
        <w:rPr>
          <w:szCs w:val="26"/>
        </w:rPr>
        <w:t xml:space="preserve"> </w:t>
      </w:r>
      <w:r w:rsidR="00E31654">
        <w:rPr>
          <w:szCs w:val="26"/>
        </w:rPr>
        <w:t xml:space="preserve"> The PFM decision found that Petitioners failed to justify the filing of the </w:t>
      </w:r>
      <w:r w:rsidR="005242DF">
        <w:rPr>
          <w:szCs w:val="26"/>
        </w:rPr>
        <w:t>P</w:t>
      </w:r>
      <w:r w:rsidR="00E31654">
        <w:rPr>
          <w:szCs w:val="26"/>
        </w:rPr>
        <w:t xml:space="preserve">etition more than one year after the effective date of D.22-12-009 as required by Rule 16.4(d).  (D.25-10-004 at 16, FOF 4.)  </w:t>
      </w:r>
      <w:r>
        <w:rPr>
          <w:szCs w:val="26"/>
        </w:rPr>
        <w:t xml:space="preserve">Petitioners then </w:t>
      </w:r>
      <w:r w:rsidR="00E31654">
        <w:rPr>
          <w:szCs w:val="26"/>
        </w:rPr>
        <w:t xml:space="preserve">filed an application for rehearing on November 12, 2025, and SDG&amp;E filed its </w:t>
      </w:r>
      <w:r w:rsidR="00BF5977">
        <w:rPr>
          <w:szCs w:val="26"/>
        </w:rPr>
        <w:t>r</w:t>
      </w:r>
      <w:r w:rsidR="00E31654">
        <w:rPr>
          <w:szCs w:val="26"/>
        </w:rPr>
        <w:t xml:space="preserve">esponse on December 1, 2025. </w:t>
      </w:r>
    </w:p>
    <w:p w:rsidR="00C3521D" w:rsidP="00454490" w:rsidRDefault="000F4F2D" w14:paraId="0FB9BD85" w14:textId="119709B1">
      <w:pPr>
        <w:pStyle w:val="Heading1"/>
      </w:pPr>
      <w:r>
        <w:t>DISCUSSION</w:t>
      </w:r>
      <w:r w:rsidR="006340A3">
        <w:t xml:space="preserve"> </w:t>
      </w:r>
    </w:p>
    <w:p w:rsidR="000F4F2D" w:rsidP="009937CD" w:rsidRDefault="007526EA" w14:paraId="15B5B799" w14:textId="167A7499">
      <w:pPr>
        <w:pStyle w:val="BodyText"/>
        <w:ind w:firstLine="1440"/>
      </w:pPr>
      <w:r>
        <w:t xml:space="preserve">We have carefully considered all the arguments presented by the application for rehearing </w:t>
      </w:r>
      <w:r w:rsidR="00BF5977">
        <w:t xml:space="preserve">and the response </w:t>
      </w:r>
      <w:r>
        <w:t xml:space="preserve">and are of the opinion that good cause for rehearing has not been shown. </w:t>
      </w:r>
      <w:r w:rsidR="009F61BE">
        <w:t xml:space="preserve"> Denial of the </w:t>
      </w:r>
      <w:r w:rsidR="00CA6A85">
        <w:t>P</w:t>
      </w:r>
      <w:r w:rsidR="009F61BE">
        <w:t xml:space="preserve">etition </w:t>
      </w:r>
      <w:r w:rsidR="005242DF">
        <w:t xml:space="preserve">under Rule 16.4(d) </w:t>
      </w:r>
      <w:r w:rsidR="00BE4CC3">
        <w:t>was a proper exercise of the Commission’s discretion.</w:t>
      </w:r>
      <w:r>
        <w:t xml:space="preserve"> </w:t>
      </w:r>
      <w:r w:rsidR="009937CD">
        <w:t xml:space="preserve"> </w:t>
      </w:r>
      <w:r>
        <w:t>However, some language in D.25</w:t>
      </w:r>
      <w:r w:rsidR="003661E9">
        <w:t>-</w:t>
      </w:r>
      <w:r>
        <w:t>10-004 is unnecessary and will be deleted herein.  Further, the request for oral argument is denied.  Rehearing of the</w:t>
      </w:r>
      <w:r w:rsidR="000D5D1F">
        <w:t xml:space="preserve"> PFM</w:t>
      </w:r>
      <w:r>
        <w:t xml:space="preserve"> decision as modified below is denied.  </w:t>
      </w:r>
    </w:p>
    <w:p w:rsidRPr="000F4F2D" w:rsidR="000F4F2D" w:rsidP="00454490" w:rsidRDefault="000F4F2D" w14:paraId="7C9A4988" w14:textId="2D89D11E">
      <w:pPr>
        <w:pStyle w:val="Heading1"/>
      </w:pPr>
      <w:r>
        <w:t xml:space="preserve">CONCLUSION </w:t>
      </w:r>
    </w:p>
    <w:p w:rsidRPr="00020AE0" w:rsidR="008023EF" w:rsidRDefault="009937CD" w14:paraId="2D2B115A" w14:textId="0D7CDA5F">
      <w:pPr>
        <w:pStyle w:val="BodyText10"/>
        <w:ind w:firstLine="1440"/>
        <w:rPr>
          <w:szCs w:val="26"/>
        </w:rPr>
      </w:pPr>
      <w:r w:rsidRPr="009937CD">
        <w:rPr>
          <w:b/>
          <w:bCs/>
          <w:szCs w:val="26"/>
        </w:rPr>
        <w:t>THEREFORE</w:t>
      </w:r>
      <w:r>
        <w:rPr>
          <w:b/>
          <w:bCs/>
          <w:szCs w:val="26"/>
        </w:rPr>
        <w:t>,</w:t>
      </w:r>
      <w:r w:rsidRPr="00020AE0" w:rsidR="008023EF">
        <w:rPr>
          <w:szCs w:val="26"/>
        </w:rPr>
        <w:t xml:space="preserve"> </w:t>
      </w:r>
      <w:r w:rsidRPr="00020AE0" w:rsidR="008023EF">
        <w:rPr>
          <w:b/>
          <w:szCs w:val="26"/>
        </w:rPr>
        <w:t>IT IS ORDERED</w:t>
      </w:r>
      <w:r w:rsidRPr="00020AE0" w:rsidR="008023EF">
        <w:rPr>
          <w:szCs w:val="26"/>
        </w:rPr>
        <w:t xml:space="preserve"> that: </w:t>
      </w:r>
    </w:p>
    <w:p w:rsidRPr="009937CD" w:rsidR="008023EF" w:rsidP="009937CD" w:rsidRDefault="000A0B98" w14:paraId="4E554A9F" w14:textId="4EFE85D7">
      <w:pPr>
        <w:pStyle w:val="Heading3"/>
        <w:keepNext w:val="0"/>
        <w:tabs>
          <w:tab w:val="left" w:pos="1440"/>
        </w:tabs>
        <w:spacing w:before="0" w:after="0" w:line="360" w:lineRule="auto"/>
        <w:ind w:left="0" w:right="0" w:firstLine="720"/>
        <w:rPr>
          <w:b w:val="0"/>
          <w:bCs/>
        </w:rPr>
      </w:pPr>
      <w:r w:rsidRPr="009937CD">
        <w:rPr>
          <w:b w:val="0"/>
          <w:bCs/>
        </w:rPr>
        <w:t>S</w:t>
      </w:r>
      <w:r w:rsidRPr="009937CD" w:rsidR="007526EA">
        <w:rPr>
          <w:b w:val="0"/>
          <w:bCs/>
        </w:rPr>
        <w:t xml:space="preserve">ection </w:t>
      </w:r>
      <w:r w:rsidRPr="009937CD">
        <w:rPr>
          <w:b w:val="0"/>
          <w:bCs/>
        </w:rPr>
        <w:t xml:space="preserve">6 </w:t>
      </w:r>
      <w:r w:rsidRPr="009937CD" w:rsidR="008F12A2">
        <w:rPr>
          <w:b w:val="0"/>
          <w:bCs/>
        </w:rPr>
        <w:t xml:space="preserve">of Decision 25-10-004 </w:t>
      </w:r>
      <w:r w:rsidRPr="009937CD" w:rsidR="007526EA">
        <w:rPr>
          <w:b w:val="0"/>
          <w:bCs/>
        </w:rPr>
        <w:t>titled “Substantive Analysis</w:t>
      </w:r>
      <w:r w:rsidRPr="009937CD" w:rsidR="00E7305F">
        <w:rPr>
          <w:b w:val="0"/>
          <w:bCs/>
        </w:rPr>
        <w:t xml:space="preserve"> of the Petition</w:t>
      </w:r>
      <w:r w:rsidRPr="009937CD" w:rsidR="007526EA">
        <w:rPr>
          <w:b w:val="0"/>
          <w:bCs/>
        </w:rPr>
        <w:t xml:space="preserve">” </w:t>
      </w:r>
      <w:r w:rsidRPr="009937CD">
        <w:rPr>
          <w:b w:val="0"/>
          <w:bCs/>
        </w:rPr>
        <w:t>is deleted.</w:t>
      </w:r>
    </w:p>
    <w:p w:rsidRPr="009937CD" w:rsidR="000A0B98" w:rsidP="009937CD" w:rsidRDefault="000A0B98" w14:paraId="63859E8A" w14:textId="0F0FA3E1">
      <w:pPr>
        <w:pStyle w:val="Heading3"/>
        <w:keepNext w:val="0"/>
        <w:tabs>
          <w:tab w:val="left" w:pos="1440"/>
        </w:tabs>
        <w:spacing w:before="0" w:after="0" w:line="360" w:lineRule="auto"/>
        <w:ind w:left="0" w:right="0" w:firstLine="720"/>
        <w:rPr>
          <w:b w:val="0"/>
          <w:bCs/>
        </w:rPr>
      </w:pPr>
      <w:r w:rsidRPr="009937CD">
        <w:rPr>
          <w:b w:val="0"/>
          <w:bCs/>
        </w:rPr>
        <w:t xml:space="preserve">The following language is added to </w:t>
      </w:r>
      <w:r w:rsidRPr="009937CD" w:rsidR="005309CA">
        <w:rPr>
          <w:b w:val="0"/>
          <w:bCs/>
        </w:rPr>
        <w:t>S</w:t>
      </w:r>
      <w:r w:rsidRPr="009937CD">
        <w:rPr>
          <w:b w:val="0"/>
          <w:bCs/>
        </w:rPr>
        <w:t>ection 5.4</w:t>
      </w:r>
      <w:r w:rsidRPr="009937CD" w:rsidR="005309CA">
        <w:rPr>
          <w:b w:val="0"/>
          <w:bCs/>
        </w:rPr>
        <w:t>.</w:t>
      </w:r>
      <w:r w:rsidRPr="009937CD">
        <w:rPr>
          <w:b w:val="0"/>
          <w:bCs/>
        </w:rPr>
        <w:t xml:space="preserve"> Conclusion</w:t>
      </w:r>
      <w:r w:rsidRPr="009937CD" w:rsidR="00B20E8D">
        <w:rPr>
          <w:b w:val="0"/>
          <w:bCs/>
        </w:rPr>
        <w:t xml:space="preserve"> of </w:t>
      </w:r>
      <w:r w:rsidR="009937CD">
        <w:rPr>
          <w:b w:val="0"/>
          <w:bCs/>
        </w:rPr>
        <w:br/>
      </w:r>
      <w:r w:rsidRPr="009937CD" w:rsidR="00B20E8D">
        <w:rPr>
          <w:b w:val="0"/>
          <w:bCs/>
        </w:rPr>
        <w:t>Decision 25-10-004</w:t>
      </w:r>
      <w:r w:rsidRPr="009937CD" w:rsidR="00E42D01">
        <w:rPr>
          <w:b w:val="0"/>
          <w:bCs/>
        </w:rPr>
        <w:t xml:space="preserve"> </w:t>
      </w:r>
      <w:r w:rsidRPr="009937CD" w:rsidR="00880B66">
        <w:rPr>
          <w:b w:val="0"/>
          <w:bCs/>
        </w:rPr>
        <w:t>after</w:t>
      </w:r>
      <w:r w:rsidRPr="009937CD" w:rsidR="00E42D01">
        <w:rPr>
          <w:b w:val="0"/>
          <w:bCs/>
        </w:rPr>
        <w:t xml:space="preserve"> the first sentence</w:t>
      </w:r>
      <w:r w:rsidRPr="009937CD">
        <w:rPr>
          <w:b w:val="0"/>
          <w:bCs/>
        </w:rPr>
        <w:t>:</w:t>
      </w:r>
    </w:p>
    <w:p w:rsidRPr="009937CD" w:rsidR="000A0B98" w:rsidP="009937CD" w:rsidRDefault="000A0B98" w14:paraId="5C4EBAD6" w14:textId="77777777">
      <w:pPr>
        <w:pStyle w:val="BodyText"/>
        <w:spacing w:after="120" w:line="240" w:lineRule="auto"/>
        <w:ind w:left="1440" w:right="1440" w:firstLine="0"/>
        <w:rPr>
          <w:bCs/>
        </w:rPr>
      </w:pPr>
      <w:r w:rsidRPr="009937CD">
        <w:rPr>
          <w:bCs/>
        </w:rPr>
        <w:lastRenderedPageBreak/>
        <w:t xml:space="preserve">SDG&amp;E and the Petitioners both note that SDG&amp;E will be filing an application for the smart meter 2.0 program </w:t>
      </w:r>
      <w:proofErr w:type="gramStart"/>
      <w:r w:rsidRPr="009937CD">
        <w:rPr>
          <w:bCs/>
        </w:rPr>
        <w:t>in the near future</w:t>
      </w:r>
      <w:proofErr w:type="gramEnd"/>
      <w:r w:rsidRPr="009937CD">
        <w:rPr>
          <w:bCs/>
        </w:rPr>
        <w:t xml:space="preserve">. Waiting until the next application cycle when a record can be developed and other alternatives can be proposed is the appropriate course of action. </w:t>
      </w:r>
    </w:p>
    <w:p w:rsidRPr="009937CD" w:rsidR="000A0B98" w:rsidP="009937CD" w:rsidRDefault="000A0B98" w14:paraId="7A61691B" w14:textId="7E99CD03">
      <w:pPr>
        <w:pStyle w:val="Heading3"/>
        <w:keepNext w:val="0"/>
        <w:tabs>
          <w:tab w:val="left" w:pos="1440"/>
        </w:tabs>
        <w:spacing w:before="0" w:after="0" w:line="360" w:lineRule="auto"/>
        <w:ind w:left="0" w:right="0" w:firstLine="720"/>
        <w:rPr>
          <w:b w:val="0"/>
          <w:bCs/>
        </w:rPr>
      </w:pPr>
      <w:r w:rsidRPr="009937CD">
        <w:rPr>
          <w:b w:val="0"/>
          <w:bCs/>
        </w:rPr>
        <w:t xml:space="preserve">In </w:t>
      </w:r>
      <w:r w:rsidRPr="009937CD" w:rsidR="005309CA">
        <w:rPr>
          <w:b w:val="0"/>
          <w:bCs/>
        </w:rPr>
        <w:t>S</w:t>
      </w:r>
      <w:r w:rsidRPr="009937CD">
        <w:rPr>
          <w:b w:val="0"/>
          <w:bCs/>
        </w:rPr>
        <w:t>ection 8. Comments on Proposed Decision</w:t>
      </w:r>
      <w:r w:rsidRPr="009937CD" w:rsidR="002F7B81">
        <w:rPr>
          <w:b w:val="0"/>
          <w:bCs/>
        </w:rPr>
        <w:t xml:space="preserve"> of Decision 25-10-004</w:t>
      </w:r>
      <w:r w:rsidRPr="009937CD">
        <w:rPr>
          <w:b w:val="0"/>
          <w:bCs/>
        </w:rPr>
        <w:t>,</w:t>
      </w:r>
      <w:r w:rsidRPr="009937CD" w:rsidR="002F7B81">
        <w:rPr>
          <w:b w:val="0"/>
          <w:bCs/>
        </w:rPr>
        <w:t xml:space="preserve"> </w:t>
      </w:r>
      <w:r w:rsidRPr="009937CD">
        <w:rPr>
          <w:b w:val="0"/>
          <w:bCs/>
        </w:rPr>
        <w:t xml:space="preserve">the first </w:t>
      </w:r>
      <w:r w:rsidRPr="009937CD" w:rsidR="00901C18">
        <w:rPr>
          <w:b w:val="0"/>
          <w:bCs/>
        </w:rPr>
        <w:t>three</w:t>
      </w:r>
      <w:r w:rsidRPr="009937CD">
        <w:rPr>
          <w:b w:val="0"/>
          <w:bCs/>
        </w:rPr>
        <w:t xml:space="preserve"> sentences from the second paragraph</w:t>
      </w:r>
      <w:r w:rsidRPr="009937CD" w:rsidR="00901C18">
        <w:rPr>
          <w:b w:val="0"/>
          <w:bCs/>
        </w:rPr>
        <w:t xml:space="preserve"> are deleted</w:t>
      </w:r>
      <w:r w:rsidRPr="009937CD">
        <w:rPr>
          <w:b w:val="0"/>
          <w:bCs/>
        </w:rPr>
        <w:t xml:space="preserve">. </w:t>
      </w:r>
    </w:p>
    <w:p w:rsidRPr="009937CD" w:rsidR="000A0B98" w:rsidP="009937CD" w:rsidRDefault="000A0B98" w14:paraId="7527BFB9" w14:textId="77777777">
      <w:pPr>
        <w:pStyle w:val="Heading3"/>
        <w:keepNext w:val="0"/>
        <w:tabs>
          <w:tab w:val="left" w:pos="1440"/>
        </w:tabs>
        <w:spacing w:before="0" w:after="0" w:line="360" w:lineRule="auto"/>
        <w:ind w:left="0" w:right="0" w:firstLine="720"/>
        <w:rPr>
          <w:b w:val="0"/>
          <w:bCs/>
        </w:rPr>
      </w:pPr>
      <w:r w:rsidRPr="009937CD">
        <w:rPr>
          <w:b w:val="0"/>
          <w:bCs/>
        </w:rPr>
        <w:t>The request for oral argument is denied.</w:t>
      </w:r>
    </w:p>
    <w:p w:rsidRPr="009937CD" w:rsidR="007F2FAD" w:rsidP="009937CD" w:rsidRDefault="007F2FAD" w14:paraId="66E035E2" w14:textId="6D5AE492">
      <w:pPr>
        <w:pStyle w:val="Heading3"/>
        <w:keepNext w:val="0"/>
        <w:tabs>
          <w:tab w:val="left" w:pos="1440"/>
        </w:tabs>
        <w:spacing w:before="0" w:after="0" w:line="360" w:lineRule="auto"/>
        <w:ind w:left="0" w:right="0" w:firstLine="720"/>
        <w:rPr>
          <w:b w:val="0"/>
          <w:bCs/>
        </w:rPr>
      </w:pPr>
      <w:r w:rsidRPr="009937CD">
        <w:rPr>
          <w:b w:val="0"/>
          <w:bCs/>
        </w:rPr>
        <w:t>As modified above, rehearing of D</w:t>
      </w:r>
      <w:r w:rsidRPr="009937CD" w:rsidR="00A73C06">
        <w:rPr>
          <w:b w:val="0"/>
          <w:bCs/>
        </w:rPr>
        <w:t xml:space="preserve">ecision </w:t>
      </w:r>
      <w:r w:rsidRPr="009937CD">
        <w:rPr>
          <w:b w:val="0"/>
          <w:bCs/>
        </w:rPr>
        <w:t>25-10-004 is denied.</w:t>
      </w:r>
    </w:p>
    <w:p w:rsidRPr="009937CD" w:rsidR="000A0B98" w:rsidP="009937CD" w:rsidRDefault="000A0B98" w14:paraId="223F33B5" w14:textId="54C866A1">
      <w:pPr>
        <w:pStyle w:val="Heading3"/>
        <w:keepNext w:val="0"/>
        <w:tabs>
          <w:tab w:val="left" w:pos="1440"/>
        </w:tabs>
        <w:spacing w:before="0" w:after="0" w:line="360" w:lineRule="auto"/>
        <w:ind w:left="0" w:right="0" w:firstLine="720"/>
        <w:rPr>
          <w:b w:val="0"/>
          <w:bCs/>
        </w:rPr>
      </w:pPr>
      <w:r w:rsidRPr="009937CD">
        <w:rPr>
          <w:b w:val="0"/>
          <w:bCs/>
        </w:rPr>
        <w:t>Th</w:t>
      </w:r>
      <w:r w:rsidRPr="009937CD" w:rsidR="00A73C06">
        <w:rPr>
          <w:b w:val="0"/>
          <w:bCs/>
        </w:rPr>
        <w:t>ese</w:t>
      </w:r>
      <w:r w:rsidRPr="009937CD">
        <w:rPr>
          <w:b w:val="0"/>
          <w:bCs/>
        </w:rPr>
        <w:t xml:space="preserve"> proceeding</w:t>
      </w:r>
      <w:r w:rsidRPr="009937CD" w:rsidR="00A73C06">
        <w:rPr>
          <w:b w:val="0"/>
          <w:bCs/>
        </w:rPr>
        <w:t>s</w:t>
      </w:r>
      <w:r w:rsidRPr="009937CD">
        <w:rPr>
          <w:b w:val="0"/>
          <w:bCs/>
        </w:rPr>
        <w:t>, Application 22-</w:t>
      </w:r>
      <w:r w:rsidR="009937CD">
        <w:rPr>
          <w:b w:val="0"/>
          <w:bCs/>
        </w:rPr>
        <w:t>0</w:t>
      </w:r>
      <w:r w:rsidRPr="009937CD">
        <w:rPr>
          <w:b w:val="0"/>
          <w:bCs/>
        </w:rPr>
        <w:t>5-002 et al.</w:t>
      </w:r>
      <w:r w:rsidRPr="009937CD" w:rsidR="00F33B99">
        <w:rPr>
          <w:b w:val="0"/>
          <w:bCs/>
        </w:rPr>
        <w:t>,</w:t>
      </w:r>
      <w:r w:rsidRPr="009937CD">
        <w:rPr>
          <w:b w:val="0"/>
          <w:bCs/>
        </w:rPr>
        <w:t xml:space="preserve"> </w:t>
      </w:r>
      <w:r w:rsidRPr="009937CD" w:rsidR="00A73C06">
        <w:rPr>
          <w:b w:val="0"/>
          <w:bCs/>
        </w:rPr>
        <w:t>are</w:t>
      </w:r>
      <w:r w:rsidRPr="009937CD">
        <w:rPr>
          <w:b w:val="0"/>
          <w:bCs/>
        </w:rPr>
        <w:t xml:space="preserve"> closed.</w:t>
      </w:r>
    </w:p>
    <w:p w:rsidR="000A0B98" w:rsidP="009937CD" w:rsidRDefault="000A0B98" w14:paraId="25ECDE83" w14:textId="288E1162">
      <w:pPr>
        <w:pStyle w:val="Heading3"/>
        <w:keepNext w:val="0"/>
        <w:numPr>
          <w:ilvl w:val="0"/>
          <w:numId w:val="0"/>
        </w:numPr>
        <w:spacing w:before="0" w:after="0"/>
        <w:ind w:left="1440"/>
        <w:rPr>
          <w:b w:val="0"/>
          <w:bCs/>
        </w:rPr>
      </w:pPr>
      <w:r>
        <w:rPr>
          <w:b w:val="0"/>
          <w:bCs/>
        </w:rPr>
        <w:t>This order is effective today.</w:t>
      </w:r>
    </w:p>
    <w:p w:rsidRPr="009937CD" w:rsidR="009937CD" w:rsidP="009937CD" w:rsidRDefault="009937CD" w14:paraId="4CFB60AD" w14:textId="77777777">
      <w:pPr>
        <w:pStyle w:val="BodyText"/>
        <w:spacing w:line="240" w:lineRule="auto"/>
      </w:pPr>
    </w:p>
    <w:p w:rsidRPr="00020AE0" w:rsidR="008023EF" w:rsidP="009937CD" w:rsidRDefault="008023EF" w14:paraId="18A0EE67" w14:textId="10D19929">
      <w:pPr>
        <w:pStyle w:val="BodyText"/>
        <w:ind w:firstLine="1440"/>
        <w:rPr>
          <w:szCs w:val="26"/>
        </w:rPr>
      </w:pPr>
      <w:r w:rsidRPr="00020AE0">
        <w:rPr>
          <w:szCs w:val="26"/>
        </w:rPr>
        <w:t xml:space="preserve">Dated </w:t>
      </w:r>
      <w:r w:rsidR="00166DE7">
        <w:rPr>
          <w:szCs w:val="26"/>
        </w:rPr>
        <w:t xml:space="preserve">May 14, </w:t>
      </w:r>
      <w:r w:rsidR="009937CD">
        <w:rPr>
          <w:szCs w:val="26"/>
        </w:rPr>
        <w:t>2026</w:t>
      </w:r>
      <w:r w:rsidRPr="00020AE0">
        <w:rPr>
          <w:szCs w:val="26"/>
        </w:rPr>
        <w:t>, at San Francisco, California.</w:t>
      </w:r>
    </w:p>
    <w:p w:rsidRPr="00020AE0" w:rsidR="008023EF" w:rsidRDefault="008023EF" w14:paraId="70E6AC26" w14:textId="77777777">
      <w:pPr>
        <w:pStyle w:val="Footer"/>
        <w:tabs>
          <w:tab w:val="clear" w:pos="4320"/>
          <w:tab w:val="clear" w:pos="5040"/>
          <w:tab w:val="clear" w:pos="8640"/>
        </w:tabs>
        <w:rPr>
          <w:szCs w:val="26"/>
        </w:rPr>
      </w:pPr>
    </w:p>
    <w:p w:rsidRPr="002B6448" w:rsidR="00166DE7" w:rsidP="00166DE7" w:rsidRDefault="00166DE7" w14:paraId="2F99C113" w14:textId="77777777">
      <w:pPr>
        <w:pStyle w:val="standard"/>
        <w:spacing w:line="240" w:lineRule="auto"/>
        <w:ind w:left="5040" w:firstLine="0"/>
        <w:rPr>
          <w:rFonts w:ascii="Times New Roman" w:hAnsi="Times New Roman"/>
          <w:szCs w:val="26"/>
        </w:rPr>
      </w:pPr>
      <w:r w:rsidRPr="00FD7623">
        <w:rPr>
          <w:rFonts w:ascii="Times New Roman" w:hAnsi="Times New Roman"/>
          <w:szCs w:val="26"/>
        </w:rPr>
        <w:t>JOHN J.D. REYNOLDS</w:t>
      </w:r>
    </w:p>
    <w:p w:rsidRPr="002B6448" w:rsidR="00166DE7" w:rsidP="00166DE7" w:rsidRDefault="00166DE7" w14:paraId="3890C4A7" w14:textId="77777777">
      <w:pPr>
        <w:pStyle w:val="standard"/>
        <w:spacing w:line="240" w:lineRule="auto"/>
        <w:ind w:left="4320" w:firstLine="2250"/>
        <w:rPr>
          <w:rFonts w:ascii="Times New Roman" w:hAnsi="Times New Roman"/>
          <w:szCs w:val="26"/>
        </w:rPr>
      </w:pPr>
      <w:r w:rsidRPr="002B6448">
        <w:rPr>
          <w:rFonts w:ascii="Times New Roman" w:hAnsi="Times New Roman"/>
          <w:szCs w:val="26"/>
        </w:rPr>
        <w:t>President</w:t>
      </w:r>
    </w:p>
    <w:p w:rsidRPr="002B6448" w:rsidR="00166DE7" w:rsidP="00166DE7" w:rsidRDefault="00166DE7" w14:paraId="24D510D6" w14:textId="77777777">
      <w:pPr>
        <w:pStyle w:val="standard"/>
        <w:tabs>
          <w:tab w:val="left" w:pos="8220"/>
        </w:tabs>
        <w:spacing w:line="240" w:lineRule="auto"/>
        <w:ind w:left="5040" w:firstLine="0"/>
        <w:rPr>
          <w:rFonts w:ascii="Times New Roman" w:hAnsi="Times New Roman"/>
          <w:szCs w:val="26"/>
        </w:rPr>
      </w:pPr>
      <w:r w:rsidRPr="002B6448">
        <w:rPr>
          <w:rFonts w:ascii="Times New Roman" w:hAnsi="Times New Roman"/>
          <w:szCs w:val="26"/>
        </w:rPr>
        <w:t>DARCIE L. HOUCK</w:t>
      </w:r>
    </w:p>
    <w:p w:rsidR="00166DE7" w:rsidP="00166DE7" w:rsidRDefault="00166DE7" w14:paraId="1CF3B73D" w14:textId="77777777">
      <w:pPr>
        <w:pStyle w:val="standard"/>
        <w:spacing w:line="240" w:lineRule="auto"/>
        <w:ind w:left="5040" w:firstLine="0"/>
        <w:rPr>
          <w:rFonts w:ascii="Times New Roman" w:hAnsi="Times New Roman"/>
          <w:szCs w:val="26"/>
        </w:rPr>
      </w:pPr>
      <w:r w:rsidRPr="002B6448">
        <w:rPr>
          <w:rFonts w:ascii="Times New Roman" w:hAnsi="Times New Roman"/>
          <w:szCs w:val="26"/>
        </w:rPr>
        <w:t>KAREN DOUGLAS</w:t>
      </w:r>
    </w:p>
    <w:p w:rsidRPr="002B6448" w:rsidR="00166DE7" w:rsidP="00166DE7" w:rsidRDefault="00166DE7" w14:paraId="4CC95C4D" w14:textId="77777777">
      <w:pPr>
        <w:pStyle w:val="standard"/>
        <w:spacing w:line="240" w:lineRule="auto"/>
        <w:ind w:left="5040" w:firstLine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CHRISTINE HARADA</w:t>
      </w:r>
    </w:p>
    <w:p w:rsidRPr="002B6448" w:rsidR="00166DE7" w:rsidP="00166DE7" w:rsidRDefault="00166DE7" w14:paraId="63E6D834" w14:textId="77777777">
      <w:pPr>
        <w:pStyle w:val="Footer"/>
        <w:tabs>
          <w:tab w:val="clear" w:pos="4320"/>
          <w:tab w:val="clear" w:pos="5040"/>
          <w:tab w:val="clear" w:pos="8640"/>
        </w:tabs>
        <w:ind w:left="5760"/>
        <w:rPr>
          <w:szCs w:val="26"/>
        </w:rPr>
      </w:pPr>
      <w:r w:rsidRPr="002B6448">
        <w:rPr>
          <w:szCs w:val="26"/>
        </w:rPr>
        <w:t>Commissioners</w:t>
      </w:r>
    </w:p>
    <w:p w:rsidR="00166DE7" w:rsidP="00166DE7" w:rsidRDefault="00166DE7" w14:paraId="2A0121C0" w14:textId="77777777">
      <w:pPr>
        <w:pStyle w:val="standard"/>
        <w:spacing w:line="240" w:lineRule="auto"/>
        <w:ind w:left="4320"/>
        <w:rPr>
          <w:rFonts w:ascii="Times New Roman" w:hAnsi="Times New Roman"/>
        </w:rPr>
      </w:pPr>
    </w:p>
    <w:p w:rsidR="00166DE7" w:rsidP="00166DE7" w:rsidRDefault="00166DE7" w14:paraId="08789AF2" w14:textId="77777777">
      <w:pPr>
        <w:pStyle w:val="standard"/>
        <w:spacing w:line="240" w:lineRule="auto"/>
        <w:ind w:left="4320"/>
        <w:rPr>
          <w:rFonts w:ascii="Times New Roman" w:hAnsi="Times New Roman"/>
        </w:rPr>
      </w:pPr>
    </w:p>
    <w:p w:rsidR="00166DE7" w:rsidP="00166DE7" w:rsidRDefault="00166DE7" w14:paraId="15DCE160" w14:textId="77777777">
      <w:pPr>
        <w:pStyle w:val="standard"/>
        <w:spacing w:line="240" w:lineRule="auto"/>
        <w:ind w:left="5040" w:firstLine="0"/>
        <w:rPr>
          <w:rFonts w:ascii="Times New Roman" w:hAnsi="Times New Roman"/>
          <w:color w:val="000000"/>
          <w:szCs w:val="26"/>
        </w:rPr>
      </w:pPr>
      <w:r w:rsidRPr="00E11667">
        <w:rPr>
          <w:rFonts w:ascii="Times New Roman" w:hAnsi="Times New Roman"/>
          <w:color w:val="000000"/>
          <w:szCs w:val="26"/>
        </w:rPr>
        <w:t xml:space="preserve">Commissioner Matthew Baker </w:t>
      </w:r>
    </w:p>
    <w:p w:rsidR="00166DE7" w:rsidP="00166DE7" w:rsidRDefault="00166DE7" w14:paraId="55BEE0D6" w14:textId="77777777">
      <w:pPr>
        <w:pStyle w:val="standard"/>
        <w:spacing w:line="240" w:lineRule="auto"/>
        <w:ind w:left="5040" w:firstLine="0"/>
        <w:rPr>
          <w:rFonts w:ascii="Times New Roman" w:hAnsi="Times New Roman"/>
          <w:color w:val="000000"/>
          <w:szCs w:val="26"/>
        </w:rPr>
      </w:pPr>
      <w:r w:rsidRPr="00E11667">
        <w:rPr>
          <w:rFonts w:ascii="Times New Roman" w:hAnsi="Times New Roman"/>
          <w:color w:val="000000"/>
          <w:szCs w:val="26"/>
        </w:rPr>
        <w:t xml:space="preserve">recused himself and did not participate </w:t>
      </w:r>
    </w:p>
    <w:p w:rsidRPr="00E11667" w:rsidR="00166DE7" w:rsidP="00166DE7" w:rsidRDefault="00166DE7" w14:paraId="16C45E17" w14:textId="77777777">
      <w:pPr>
        <w:pStyle w:val="standard"/>
        <w:spacing w:line="240" w:lineRule="auto"/>
        <w:ind w:left="5040" w:firstLine="0"/>
        <w:rPr>
          <w:rFonts w:ascii="Times New Roman" w:hAnsi="Times New Roman"/>
        </w:rPr>
      </w:pPr>
      <w:r w:rsidRPr="00E11667">
        <w:rPr>
          <w:rFonts w:ascii="Times New Roman" w:hAnsi="Times New Roman"/>
          <w:color w:val="000000"/>
          <w:szCs w:val="26"/>
        </w:rPr>
        <w:t>in the vote of this item.</w:t>
      </w:r>
    </w:p>
    <w:p w:rsidRPr="00020AE0" w:rsidR="00166DE7" w:rsidRDefault="00166DE7" w14:paraId="7FA67314" w14:textId="77777777">
      <w:pPr>
        <w:pStyle w:val="Footer"/>
        <w:tabs>
          <w:tab w:val="clear" w:pos="4320"/>
          <w:tab w:val="clear" w:pos="5040"/>
          <w:tab w:val="clear" w:pos="8640"/>
        </w:tabs>
        <w:rPr>
          <w:szCs w:val="26"/>
        </w:rPr>
      </w:pPr>
    </w:p>
    <w:sectPr w:rsidRPr="00020AE0" w:rsidR="00166DE7" w:rsidSect="0045449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C779" w14:textId="77777777" w:rsidR="00774BCD" w:rsidRDefault="00774BCD">
      <w:r>
        <w:separator/>
      </w:r>
    </w:p>
  </w:endnote>
  <w:endnote w:type="continuationSeparator" w:id="0">
    <w:p w14:paraId="227E1A43" w14:textId="77777777" w:rsidR="00774BCD" w:rsidRDefault="0077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930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1E724" w14:textId="1D8BED44" w:rsidR="009937CD" w:rsidRDefault="009937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E67A" w14:textId="2FD0B51B" w:rsidR="00020AE0" w:rsidRPr="00020AE0" w:rsidRDefault="009B312F" w:rsidP="003C0982">
    <w:pPr>
      <w:pStyle w:val="Footer"/>
      <w:rPr>
        <w:sz w:val="24"/>
        <w:szCs w:val="24"/>
      </w:rPr>
    </w:pPr>
    <w:r w:rsidRPr="009B312F">
      <w:rPr>
        <w:sz w:val="18"/>
        <w:szCs w:val="18"/>
      </w:rPr>
      <w:t>606865195</w:t>
    </w:r>
    <w:r w:rsidR="003C0982">
      <w:rPr>
        <w:sz w:val="24"/>
        <w:szCs w:val="24"/>
      </w:rPr>
      <w:tab/>
    </w:r>
    <w:r w:rsidR="00020AE0" w:rsidRPr="00020AE0">
      <w:rPr>
        <w:sz w:val="24"/>
        <w:szCs w:val="24"/>
      </w:rPr>
      <w:fldChar w:fldCharType="begin"/>
    </w:r>
    <w:r w:rsidR="00020AE0" w:rsidRPr="00020AE0">
      <w:rPr>
        <w:sz w:val="24"/>
        <w:szCs w:val="24"/>
      </w:rPr>
      <w:instrText xml:space="preserve"> PAGE   \* MERGEFORMAT </w:instrText>
    </w:r>
    <w:r w:rsidR="00020AE0" w:rsidRPr="00020AE0">
      <w:rPr>
        <w:sz w:val="24"/>
        <w:szCs w:val="24"/>
      </w:rPr>
      <w:fldChar w:fldCharType="separate"/>
    </w:r>
    <w:r w:rsidR="00020AE0">
      <w:rPr>
        <w:noProof/>
        <w:sz w:val="24"/>
        <w:szCs w:val="24"/>
      </w:rPr>
      <w:t>1</w:t>
    </w:r>
    <w:r w:rsidR="00020AE0" w:rsidRPr="00020AE0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5701" w14:textId="77777777" w:rsidR="00774BCD" w:rsidRDefault="00774BCD">
      <w:r>
        <w:separator/>
      </w:r>
    </w:p>
  </w:footnote>
  <w:footnote w:type="continuationSeparator" w:id="0">
    <w:p w14:paraId="15D725AC" w14:textId="77777777" w:rsidR="00774BCD" w:rsidRDefault="00774BCD">
      <w:pPr>
        <w:rPr>
          <w:sz w:val="22"/>
        </w:rPr>
      </w:pPr>
      <w:r>
        <w:rPr>
          <w:sz w:val="22"/>
        </w:rPr>
        <w:separator/>
      </w:r>
    </w:p>
    <w:p w14:paraId="79CCFEAA" w14:textId="77777777" w:rsidR="00774BCD" w:rsidRDefault="00774BCD">
      <w:pPr>
        <w:pStyle w:val="Footer"/>
        <w:spacing w:before="120" w:after="120"/>
        <w:rPr>
          <w:i/>
          <w:sz w:val="22"/>
        </w:rPr>
      </w:pPr>
      <w:r>
        <w:rPr>
          <w:i/>
          <w:sz w:val="22"/>
        </w:rPr>
        <w:t>(footnote continued from previous page)</w:t>
      </w:r>
    </w:p>
  </w:footnote>
  <w:footnote w:type="continuationNotice" w:id="1">
    <w:p w14:paraId="27116F58" w14:textId="77777777" w:rsidR="00774BCD" w:rsidRDefault="00774BCD">
      <w:pPr>
        <w:spacing w:before="120" w:after="120"/>
        <w:jc w:val="right"/>
        <w:rPr>
          <w:i/>
        </w:rPr>
      </w:pPr>
      <w:r>
        <w:rPr>
          <w:i/>
          <w:sz w:val="22"/>
        </w:rPr>
        <w:t xml:space="preserve">(footnote </w:t>
      </w:r>
      <w:proofErr w:type="gramStart"/>
      <w:r>
        <w:rPr>
          <w:i/>
          <w:sz w:val="22"/>
        </w:rPr>
        <w:t>continued on</w:t>
      </w:r>
      <w:proofErr w:type="gramEnd"/>
      <w:r>
        <w:rPr>
          <w:i/>
          <w:sz w:val="22"/>
        </w:rPr>
        <w:t xml:space="preserve"> next page)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4240" w14:textId="496DA476" w:rsidR="00020AE0" w:rsidRDefault="00454490">
    <w:pPr>
      <w:pStyle w:val="Header"/>
    </w:pPr>
    <w:r>
      <w:t>A.22-05-002, et al</w:t>
    </w:r>
    <w:r w:rsidR="00020AE0">
      <w:t xml:space="preserve"> </w:t>
    </w:r>
    <w:r w:rsidR="00020AE0">
      <w:tab/>
      <w:t>L/</w:t>
    </w:r>
    <w:proofErr w:type="spellStart"/>
    <w:r>
      <w:t>rbg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632C" w14:textId="6E52FCE4" w:rsidR="00020AE0" w:rsidRDefault="00020AE0">
    <w:pPr>
      <w:pStyle w:val="Header"/>
      <w:rPr>
        <w:b/>
        <w:bCs/>
        <w:lang w:val="es-ES"/>
      </w:rPr>
    </w:pPr>
    <w:r w:rsidRPr="00D52117">
      <w:rPr>
        <w:lang w:val="es-ES"/>
      </w:rPr>
      <w:t>L/</w:t>
    </w:r>
    <w:proofErr w:type="spellStart"/>
    <w:r w:rsidR="00454490">
      <w:rPr>
        <w:lang w:val="es-ES"/>
      </w:rPr>
      <w:t>rbg</w:t>
    </w:r>
    <w:proofErr w:type="spellEnd"/>
    <w:r w:rsidRPr="00D52117">
      <w:rPr>
        <w:lang w:val="es-ES"/>
      </w:rPr>
      <w:tab/>
    </w:r>
    <w:r w:rsidRPr="00D52117">
      <w:rPr>
        <w:lang w:val="es-ES"/>
      </w:rPr>
      <w:tab/>
    </w:r>
    <w:r w:rsidR="00166DE7">
      <w:rPr>
        <w:b/>
        <w:bCs/>
        <w:lang w:val="es-ES"/>
      </w:rPr>
      <w:t>Date of Issuance</w:t>
    </w:r>
  </w:p>
  <w:p w14:paraId="60D815E5" w14:textId="0F487AAE" w:rsidR="00166DE7" w:rsidRDefault="00166DE7">
    <w:pPr>
      <w:pStyle w:val="Header"/>
      <w:rPr>
        <w:b/>
        <w:bCs/>
        <w:lang w:val="es-ES"/>
      </w:rPr>
    </w:pPr>
    <w:r>
      <w:rPr>
        <w:b/>
        <w:bCs/>
        <w:lang w:val="es-ES"/>
      </w:rPr>
      <w:tab/>
    </w:r>
    <w:r>
      <w:rPr>
        <w:b/>
        <w:bCs/>
        <w:lang w:val="es-ES"/>
      </w:rPr>
      <w:tab/>
      <w:t>May 15,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5069730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288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FFFFFFFE"/>
    <w:multiLevelType w:val="singleLevel"/>
    <w:tmpl w:val="FEBAD71E"/>
    <w:lvl w:ilvl="0">
      <w:numFmt w:val="decimal"/>
      <w:lvlText w:val="*"/>
      <w:lvlJc w:val="left"/>
    </w:lvl>
  </w:abstractNum>
  <w:abstractNum w:abstractNumId="2" w15:restartNumberingAfterBreak="0">
    <w:nsid w:val="1D1A357B"/>
    <w:multiLevelType w:val="singleLevel"/>
    <w:tmpl w:val="DEA4D04C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" w15:restartNumberingAfterBreak="0">
    <w:nsid w:val="7A4F09B9"/>
    <w:multiLevelType w:val="hybridMultilevel"/>
    <w:tmpl w:val="79C854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7265939">
    <w:abstractNumId w:val="0"/>
  </w:num>
  <w:num w:numId="2" w16cid:durableId="201591628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3" w16cid:durableId="1358963965">
    <w:abstractNumId w:val="2"/>
  </w:num>
  <w:num w:numId="4" w16cid:durableId="522404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D6"/>
    <w:rsid w:val="00020AE0"/>
    <w:rsid w:val="00055DBA"/>
    <w:rsid w:val="000800BA"/>
    <w:rsid w:val="000826A0"/>
    <w:rsid w:val="000A0B98"/>
    <w:rsid w:val="000B0E70"/>
    <w:rsid w:val="000C1BF8"/>
    <w:rsid w:val="000D5D1F"/>
    <w:rsid w:val="000E583E"/>
    <w:rsid w:val="000F4F2D"/>
    <w:rsid w:val="001622D6"/>
    <w:rsid w:val="00166DE7"/>
    <w:rsid w:val="001E6581"/>
    <w:rsid w:val="0028436C"/>
    <w:rsid w:val="002F7B81"/>
    <w:rsid w:val="003661E9"/>
    <w:rsid w:val="00373C38"/>
    <w:rsid w:val="00387B32"/>
    <w:rsid w:val="003C0982"/>
    <w:rsid w:val="0044184E"/>
    <w:rsid w:val="00454490"/>
    <w:rsid w:val="0047492A"/>
    <w:rsid w:val="005242DF"/>
    <w:rsid w:val="005309CA"/>
    <w:rsid w:val="005408A0"/>
    <w:rsid w:val="00551F0D"/>
    <w:rsid w:val="00573758"/>
    <w:rsid w:val="006340A3"/>
    <w:rsid w:val="007526EA"/>
    <w:rsid w:val="00774BCD"/>
    <w:rsid w:val="007A408B"/>
    <w:rsid w:val="007D359A"/>
    <w:rsid w:val="007F2FAD"/>
    <w:rsid w:val="008023EF"/>
    <w:rsid w:val="00880B66"/>
    <w:rsid w:val="00892B57"/>
    <w:rsid w:val="008F12A2"/>
    <w:rsid w:val="00901C18"/>
    <w:rsid w:val="009937CD"/>
    <w:rsid w:val="009B312F"/>
    <w:rsid w:val="009F61BE"/>
    <w:rsid w:val="00A73C06"/>
    <w:rsid w:val="00AE5FF9"/>
    <w:rsid w:val="00B20E8D"/>
    <w:rsid w:val="00B22A00"/>
    <w:rsid w:val="00BE4CC3"/>
    <w:rsid w:val="00BF5977"/>
    <w:rsid w:val="00C3521D"/>
    <w:rsid w:val="00C6620E"/>
    <w:rsid w:val="00C72C34"/>
    <w:rsid w:val="00C955E2"/>
    <w:rsid w:val="00CA6A85"/>
    <w:rsid w:val="00CB6208"/>
    <w:rsid w:val="00D317C3"/>
    <w:rsid w:val="00D52117"/>
    <w:rsid w:val="00D63822"/>
    <w:rsid w:val="00DE589B"/>
    <w:rsid w:val="00DF4287"/>
    <w:rsid w:val="00E31654"/>
    <w:rsid w:val="00E42D01"/>
    <w:rsid w:val="00E7305F"/>
    <w:rsid w:val="00E80A6A"/>
    <w:rsid w:val="00E81491"/>
    <w:rsid w:val="00E97705"/>
    <w:rsid w:val="00EE47B5"/>
    <w:rsid w:val="00F33B99"/>
    <w:rsid w:val="00FA590C"/>
    <w:rsid w:val="00FD36D5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41B1A"/>
  <w15:chartTrackingRefBased/>
  <w15:docId w15:val="{CD934212-B777-4A71-8B0E-56AD505D3F8F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right" w:pos="5040"/>
      </w:tabs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1">
    <w:name w:val="heading 1"/>
    <w:basedOn w:val="BodyText"/>
    <w:next w:val="BodyText"/>
    <w:qFormat/>
    <w:rsid w:val="00454490"/>
    <w:pPr>
      <w:keepNext/>
      <w:keepLines/>
      <w:numPr>
        <w:numId w:val="1"/>
      </w:numPr>
      <w:tabs>
        <w:tab w:val="left" w:pos="720"/>
      </w:tabs>
      <w:spacing w:before="120" w:after="120" w:line="240" w:lineRule="auto"/>
      <w:ind w:right="720"/>
      <w:outlineLvl w:val="0"/>
    </w:pPr>
    <w:rPr>
      <w:b/>
      <w:kern w:val="28"/>
      <w:szCs w:val="26"/>
    </w:rPr>
  </w:style>
  <w:style w:type="paragraph" w:styleId="Heading2">
    <w:name w:val="heading 2"/>
    <w:basedOn w:val="BodyText"/>
    <w:next w:val="BodyText"/>
    <w:qFormat/>
    <w:pPr>
      <w:keepNext/>
      <w:numPr>
        <w:ilvl w:val="1"/>
        <w:numId w:val="1"/>
      </w:numPr>
      <w:spacing w:before="120" w:after="120" w:line="240" w:lineRule="auto"/>
      <w:ind w:right="1440"/>
      <w:outlineLvl w:val="1"/>
    </w:pPr>
    <w:rPr>
      <w:b/>
    </w:rPr>
  </w:style>
  <w:style w:type="paragraph" w:styleId="Heading3">
    <w:name w:val="heading 3"/>
    <w:basedOn w:val="BodyText"/>
    <w:next w:val="BodyText"/>
    <w:qFormat/>
    <w:pPr>
      <w:keepNext/>
      <w:numPr>
        <w:ilvl w:val="2"/>
        <w:numId w:val="1"/>
      </w:numPr>
      <w:spacing w:before="120" w:after="120" w:line="240" w:lineRule="auto"/>
      <w:ind w:right="1440"/>
      <w:outlineLvl w:val="2"/>
    </w:pPr>
    <w:rPr>
      <w:b/>
    </w:rPr>
  </w:style>
  <w:style w:type="paragraph" w:styleId="Heading4">
    <w:name w:val="heading 4"/>
    <w:basedOn w:val="BodyText"/>
    <w:next w:val="BodyText"/>
    <w:autoRedefine/>
    <w:qFormat/>
    <w:pPr>
      <w:keepNext/>
      <w:numPr>
        <w:ilvl w:val="3"/>
        <w:numId w:val="1"/>
      </w:numPr>
      <w:spacing w:before="120" w:after="120" w:line="240" w:lineRule="auto"/>
      <w:ind w:right="1440"/>
      <w:outlineLvl w:val="3"/>
    </w:pPr>
    <w:rPr>
      <w:b/>
    </w:rPr>
  </w:style>
  <w:style w:type="paragraph" w:styleId="Heading5">
    <w:name w:val="heading 5"/>
    <w:basedOn w:val="Normal"/>
    <w:next w:val="Normal"/>
    <w:autoRedefine/>
    <w:qFormat/>
    <w:pPr>
      <w:numPr>
        <w:ilvl w:val="4"/>
        <w:numId w:val="1"/>
      </w:numPr>
      <w:spacing w:before="120" w:after="120"/>
      <w:ind w:left="3600"/>
      <w:outlineLvl w:val="4"/>
    </w:pPr>
    <w:rPr>
      <w:b/>
    </w:rPr>
  </w:style>
  <w:style w:type="paragraph" w:styleId="Heading6">
    <w:name w:val="heading 6"/>
    <w:basedOn w:val="Normal"/>
    <w:next w:val="Normal"/>
    <w:autoRedefine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autoRedefine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Heading9">
    <w:name w:val="heading 9"/>
    <w:basedOn w:val="Normal"/>
    <w:next w:val="Normal"/>
    <w:autoRedefine/>
    <w:qFormat/>
    <w:pPr>
      <w:numPr>
        <w:ilvl w:val="8"/>
        <w:numId w:val="1"/>
      </w:numPr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 w:val="26"/>
    </w:rPr>
  </w:style>
  <w:style w:type="paragraph" w:styleId="FootnoteText">
    <w:name w:val="footnote text"/>
    <w:basedOn w:val="Normal"/>
    <w:semiHidden/>
    <w:pPr>
      <w:widowControl w:val="0"/>
      <w:spacing w:after="120" w:line="240" w:lineRule="exact"/>
    </w:pPr>
    <w:rPr>
      <w:sz w:val="22"/>
    </w:rPr>
  </w:style>
  <w:style w:type="character" w:styleId="FootnoteReference">
    <w:name w:val="footnote reference"/>
    <w:semiHidden/>
    <w:rPr>
      <w:rFonts w:ascii="Times New Roman" w:hAnsi="Times New Roman"/>
      <w:b/>
      <w:sz w:val="28"/>
      <w:u w:val="single"/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pPr>
      <w:keepNext/>
      <w:tabs>
        <w:tab w:val="clear" w:pos="5040"/>
        <w:tab w:val="right" w:leader="dot" w:pos="8640"/>
      </w:tabs>
      <w:suppressAutoHyphens/>
      <w:spacing w:before="120" w:after="120"/>
      <w:ind w:left="720" w:right="1440" w:hanging="720"/>
    </w:pPr>
    <w:rPr>
      <w:caps/>
      <w:noProof/>
      <w:sz w:val="24"/>
    </w:rPr>
  </w:style>
  <w:style w:type="paragraph" w:styleId="TOC2">
    <w:name w:val="toc 2"/>
    <w:basedOn w:val="Normal"/>
    <w:next w:val="Normal"/>
    <w:autoRedefine/>
    <w:semiHidden/>
    <w:pPr>
      <w:tabs>
        <w:tab w:val="clear" w:pos="5040"/>
        <w:tab w:val="right" w:leader="dot" w:pos="8640"/>
      </w:tabs>
      <w:suppressAutoHyphens/>
      <w:spacing w:after="120"/>
      <w:ind w:left="720" w:right="1440" w:hanging="288"/>
    </w:pPr>
    <w:rPr>
      <w:smallCaps/>
      <w:noProof/>
      <w:sz w:val="24"/>
    </w:rPr>
  </w:style>
  <w:style w:type="paragraph" w:styleId="TOC3">
    <w:name w:val="toc 3"/>
    <w:basedOn w:val="Normal"/>
    <w:next w:val="Normal"/>
    <w:autoRedefine/>
    <w:semiHidden/>
    <w:pPr>
      <w:tabs>
        <w:tab w:val="clear" w:pos="5040"/>
        <w:tab w:val="right" w:leader="dot" w:pos="8640"/>
      </w:tabs>
      <w:spacing w:after="120"/>
      <w:ind w:left="1109" w:right="1440" w:hanging="245"/>
    </w:pPr>
    <w:rPr>
      <w:noProof/>
      <w:sz w:val="24"/>
    </w:rPr>
  </w:style>
  <w:style w:type="paragraph" w:styleId="TOC4">
    <w:name w:val="toc 4"/>
    <w:basedOn w:val="Normal"/>
    <w:next w:val="Normal"/>
    <w:autoRedefine/>
    <w:semiHidden/>
    <w:pPr>
      <w:widowControl w:val="0"/>
      <w:tabs>
        <w:tab w:val="clear" w:pos="5040"/>
        <w:tab w:val="right" w:leader="dot" w:pos="8640"/>
      </w:tabs>
      <w:spacing w:after="120"/>
      <w:ind w:left="1627" w:right="1440" w:hanging="360"/>
    </w:pPr>
    <w:rPr>
      <w:sz w:val="24"/>
    </w:rPr>
  </w:style>
  <w:style w:type="paragraph" w:styleId="TOC5">
    <w:name w:val="toc 5"/>
    <w:basedOn w:val="Normal"/>
    <w:next w:val="Normal"/>
    <w:autoRedefine/>
    <w:semiHidden/>
    <w:pPr>
      <w:tabs>
        <w:tab w:val="clear" w:pos="5040"/>
        <w:tab w:val="right" w:leader="dot" w:pos="8640"/>
      </w:tabs>
      <w:spacing w:after="120"/>
      <w:ind w:left="1980" w:right="1440" w:hanging="360"/>
    </w:pPr>
    <w:rPr>
      <w:sz w:val="24"/>
    </w:rPr>
  </w:style>
  <w:style w:type="paragraph" w:styleId="TOC6">
    <w:name w:val="toc 6"/>
    <w:basedOn w:val="Normal"/>
    <w:next w:val="Normal"/>
    <w:autoRedefine/>
    <w:semiHidden/>
    <w:pPr>
      <w:tabs>
        <w:tab w:val="clear" w:pos="5040"/>
        <w:tab w:val="right" w:leader="dot" w:pos="8640"/>
      </w:tabs>
      <w:spacing w:after="120"/>
      <w:ind w:left="2333" w:right="1440" w:hanging="331"/>
    </w:pPr>
    <w:rPr>
      <w:sz w:val="24"/>
    </w:rPr>
  </w:style>
  <w:style w:type="paragraph" w:styleId="TOC7">
    <w:name w:val="toc 7"/>
    <w:basedOn w:val="Normal"/>
    <w:next w:val="Normal"/>
    <w:autoRedefine/>
    <w:semiHidden/>
    <w:pPr>
      <w:tabs>
        <w:tab w:val="clear" w:pos="5040"/>
        <w:tab w:val="right" w:leader="dot" w:pos="8640"/>
      </w:tabs>
      <w:spacing w:after="120"/>
      <w:ind w:left="2707" w:right="1440" w:hanging="360"/>
    </w:pPr>
    <w:rPr>
      <w:sz w:val="24"/>
    </w:rPr>
  </w:style>
  <w:style w:type="paragraph" w:styleId="TOC8">
    <w:name w:val="toc 8"/>
    <w:basedOn w:val="Normal"/>
    <w:next w:val="Normal"/>
    <w:autoRedefine/>
    <w:semiHidden/>
    <w:pPr>
      <w:tabs>
        <w:tab w:val="clear" w:pos="5040"/>
        <w:tab w:val="right" w:leader="dot" w:pos="8640"/>
      </w:tabs>
      <w:spacing w:after="120"/>
      <w:ind w:left="3067" w:right="1440" w:hanging="360"/>
    </w:pPr>
    <w:rPr>
      <w:sz w:val="24"/>
    </w:rPr>
  </w:style>
  <w:style w:type="paragraph" w:styleId="TOC9">
    <w:name w:val="toc 9"/>
    <w:basedOn w:val="Normal"/>
    <w:next w:val="Normal"/>
    <w:autoRedefine/>
    <w:semiHidden/>
    <w:pPr>
      <w:tabs>
        <w:tab w:val="clear" w:pos="5040"/>
        <w:tab w:val="right" w:leader="dot" w:pos="8640"/>
      </w:tabs>
      <w:spacing w:after="120"/>
      <w:ind w:left="3427" w:right="1440" w:hanging="360"/>
    </w:pPr>
    <w:rPr>
      <w:sz w:val="24"/>
    </w:rPr>
  </w:style>
  <w:style w:type="paragraph" w:customStyle="1" w:styleId="Quotation">
    <w:name w:val="Quotation"/>
    <w:basedOn w:val="BodyText"/>
    <w:next w:val="BodyText"/>
    <w:pPr>
      <w:spacing w:after="120" w:line="240" w:lineRule="auto"/>
      <w:ind w:left="1440" w:right="1440" w:firstLine="0"/>
    </w:pPr>
  </w:style>
  <w:style w:type="paragraph" w:styleId="Header">
    <w:name w:val="header"/>
    <w:basedOn w:val="Normal"/>
    <w:link w:val="HeaderChar"/>
    <w:rsid w:val="00020AE0"/>
    <w:pPr>
      <w:tabs>
        <w:tab w:val="clear" w:pos="5040"/>
        <w:tab w:val="center" w:pos="4680"/>
        <w:tab w:val="right" w:pos="9360"/>
      </w:tabs>
    </w:pPr>
  </w:style>
  <w:style w:type="paragraph" w:styleId="TOAHeading">
    <w:name w:val="toa heading"/>
    <w:basedOn w:val="Normal"/>
    <w:next w:val="Normal"/>
    <w:semiHidden/>
    <w:pPr>
      <w:spacing w:before="240" w:after="120"/>
    </w:pPr>
    <w:rPr>
      <w:b/>
      <w:smallCaps/>
    </w:rPr>
  </w:style>
  <w:style w:type="paragraph" w:customStyle="1" w:styleId="BriefHeading">
    <w:name w:val="Brief Heading"/>
    <w:basedOn w:val="Normal"/>
    <w:pPr>
      <w:jc w:val="center"/>
    </w:pPr>
    <w:rPr>
      <w:smallCaps/>
      <w:sz w:val="28"/>
    </w:rPr>
  </w:style>
  <w:style w:type="character" w:customStyle="1" w:styleId="HeaderChar">
    <w:name w:val="Header Char"/>
    <w:link w:val="Header"/>
    <w:rsid w:val="00020AE0"/>
    <w:rPr>
      <w:sz w:val="26"/>
    </w:rPr>
  </w:style>
  <w:style w:type="paragraph" w:styleId="Caption">
    <w:name w:val="caption"/>
    <w:basedOn w:val="BodyText"/>
    <w:qFormat/>
    <w:pPr>
      <w:tabs>
        <w:tab w:val="left" w:pos="4320"/>
        <w:tab w:val="left" w:pos="5040"/>
      </w:tabs>
      <w:spacing w:line="240" w:lineRule="auto"/>
      <w:ind w:firstLine="0"/>
    </w:pPr>
  </w:style>
  <w:style w:type="paragraph" w:customStyle="1" w:styleId="BriefTitle">
    <w:name w:val="Brief Title"/>
    <w:basedOn w:val="Normal"/>
    <w:pPr>
      <w:jc w:val="center"/>
    </w:pPr>
    <w:rPr>
      <w:b/>
      <w:caps/>
    </w:rPr>
  </w:style>
  <w:style w:type="character" w:customStyle="1" w:styleId="FooterChar">
    <w:name w:val="Footer Char"/>
    <w:link w:val="Footer"/>
    <w:uiPriority w:val="99"/>
    <w:rsid w:val="00020AE0"/>
    <w:rPr>
      <w:sz w:val="26"/>
    </w:rPr>
  </w:style>
  <w:style w:type="paragraph" w:customStyle="1" w:styleId="BodyText10">
    <w:name w:val="Body Text 10"/>
    <w:basedOn w:val="BodyText"/>
    <w:pPr>
      <w:overflowPunct/>
      <w:autoSpaceDE/>
      <w:autoSpaceDN/>
      <w:adjustRightInd/>
      <w:ind w:firstLine="1296"/>
      <w:textAlignment w:val="auto"/>
    </w:pPr>
  </w:style>
  <w:style w:type="paragraph" w:customStyle="1" w:styleId="BodyText6">
    <w:name w:val="Body Text 6"/>
    <w:basedOn w:val="BodyText"/>
    <w:autoRedefine/>
    <w:pPr>
      <w:overflowPunct/>
      <w:autoSpaceDE/>
      <w:autoSpaceDN/>
      <w:adjustRightInd/>
      <w:ind w:firstLine="864"/>
      <w:textAlignment w:val="auto"/>
    </w:pPr>
  </w:style>
  <w:style w:type="paragraph" w:styleId="Revision">
    <w:name w:val="Revision"/>
    <w:hidden/>
    <w:uiPriority w:val="99"/>
    <w:semiHidden/>
    <w:rsid w:val="0047492A"/>
    <w:rPr>
      <w:sz w:val="26"/>
    </w:rPr>
  </w:style>
  <w:style w:type="paragraph" w:customStyle="1" w:styleId="standard">
    <w:name w:val="standard"/>
    <w:basedOn w:val="Normal"/>
    <w:link w:val="standardChar"/>
    <w:rsid w:val="00166DE7"/>
    <w:pPr>
      <w:tabs>
        <w:tab w:val="clear" w:pos="5040"/>
      </w:tabs>
      <w:overflowPunct/>
      <w:autoSpaceDE/>
      <w:autoSpaceDN/>
      <w:adjustRightInd/>
      <w:spacing w:line="360" w:lineRule="auto"/>
      <w:ind w:firstLine="720"/>
      <w:textAlignment w:val="auto"/>
    </w:pPr>
    <w:rPr>
      <w:rFonts w:ascii="Palatino" w:hAnsi="Palatino"/>
    </w:rPr>
  </w:style>
  <w:style w:type="character" w:customStyle="1" w:styleId="standardChar">
    <w:name w:val="standard Char"/>
    <w:link w:val="standard"/>
    <w:locked/>
    <w:rsid w:val="00166DE7"/>
    <w:rPr>
      <w:rFonts w:ascii="Palatino" w:hAnsi="Palatin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640</ap:Words>
  <ap:Characters>3648</ap:Characters>
  <ap:Application>Microsoft Office Word</ap:Application>
  <ap:DocSecurity>0</ap:DocSecurity>
  <ap:Lines>30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BEFORE THE PUBLIC UTILITIES COMMISSION OF THE STATE OF CALIFORNIA</vt:lpstr>
    </vt:vector>
  </ap:TitlesOfParts>
  <ap:Company/>
  <ap:LinksUpToDate>false</ap:LinksUpToDate>
  <ap:CharactersWithSpaces>4280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2026-05-15T20:25:00Z</cp:lastPrinted>
  <dcterms:created xsi:type="dcterms:W3CDTF">2026-05-15T14:58:34Z</dcterms:created>
  <dcterms:modified xsi:type="dcterms:W3CDTF">2026-05-15T14:58:34Z</dcterms:modified>
</cp:coreProperties>
</file>