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5645" w:rsidR="009C2168" w:rsidP="0019616B" w:rsidRDefault="009C2168" w14:paraId="1EA4D719" w14:textId="6B7B92D8">
      <w:pPr>
        <w:pStyle w:val="Header"/>
        <w:tabs>
          <w:tab w:val="clear" w:pos="4320"/>
          <w:tab w:val="clear" w:pos="8640"/>
          <w:tab w:val="center" w:pos="4680"/>
          <w:tab w:val="right" w:pos="9360"/>
        </w:tabs>
        <w:rPr>
          <w:b/>
          <w:szCs w:val="26"/>
        </w:rPr>
      </w:pPr>
      <w:r>
        <w:t>ALJ/</w:t>
      </w:r>
      <w:r w:rsidR="00226C65">
        <w:t>TJG</w:t>
      </w:r>
      <w:r>
        <w:t>/</w:t>
      </w:r>
      <w:r w:rsidR="00A109F4">
        <w:t>jds</w:t>
      </w:r>
      <w:r w:rsidRPr="00270AB9">
        <w:rPr>
          <w:szCs w:val="26"/>
        </w:rPr>
        <w:tab/>
        <w:t xml:space="preserve"> </w:t>
      </w:r>
      <w:r w:rsidRPr="0019616B">
        <w:rPr>
          <w:rFonts w:ascii="Arial" w:hAnsi="Arial" w:cs="Arial"/>
          <w:b/>
          <w:sz w:val="28"/>
          <w:szCs w:val="28"/>
        </w:rPr>
        <w:t>PROPOSED DECISION</w:t>
      </w:r>
      <w:r w:rsidRPr="00270AB9">
        <w:rPr>
          <w:szCs w:val="26"/>
        </w:rPr>
        <w:tab/>
      </w:r>
      <w:r w:rsidRPr="00185645">
        <w:rPr>
          <w:b/>
          <w:szCs w:val="26"/>
        </w:rPr>
        <w:t>Agenda ID #</w:t>
      </w:r>
      <w:r w:rsidRPr="005F0839" w:rsidR="005F0839">
        <w:rPr>
          <w:b/>
          <w:szCs w:val="26"/>
        </w:rPr>
        <w:t>24215</w:t>
      </w:r>
    </w:p>
    <w:p w:rsidRPr="00270AB9" w:rsidR="009C2168" w:rsidP="0019616B" w:rsidRDefault="009C2168" w14:paraId="34DC97D3" w14:textId="77777777">
      <w:pPr>
        <w:tabs>
          <w:tab w:val="center" w:pos="4320"/>
          <w:tab w:val="right" w:pos="9360"/>
        </w:tabs>
        <w:rPr>
          <w:szCs w:val="26"/>
        </w:rPr>
      </w:pPr>
      <w:r w:rsidRPr="00185645">
        <w:rPr>
          <w:b/>
          <w:szCs w:val="26"/>
        </w:rPr>
        <w:tab/>
      </w:r>
      <w:r w:rsidRPr="00185645">
        <w:rPr>
          <w:b/>
          <w:szCs w:val="26"/>
        </w:rPr>
        <w:tab/>
        <w:t>Ratesetting</w:t>
      </w:r>
    </w:p>
    <w:p w:rsidR="009C2168" w:rsidP="0019616B" w:rsidRDefault="009C2168" w14:paraId="0DB946E8" w14:textId="77777777">
      <w:pPr>
        <w:tabs>
          <w:tab w:val="center" w:pos="4680"/>
          <w:tab w:val="right" w:pos="9360"/>
        </w:tabs>
        <w:rPr>
          <w:szCs w:val="26"/>
        </w:rPr>
      </w:pPr>
    </w:p>
    <w:p w:rsidRPr="00270AB9" w:rsidR="0019616B" w:rsidP="0019616B" w:rsidRDefault="0019616B" w14:paraId="410DAEE6" w14:textId="77777777">
      <w:pPr>
        <w:tabs>
          <w:tab w:val="center" w:pos="4680"/>
          <w:tab w:val="right" w:pos="9360"/>
        </w:tabs>
        <w:rPr>
          <w:szCs w:val="26"/>
        </w:rPr>
      </w:pPr>
    </w:p>
    <w:p w:rsidRPr="00270AB9" w:rsidR="009C2168" w:rsidP="0019616B" w:rsidRDefault="009C2168" w14:paraId="17E1F02D" w14:textId="0A359864">
      <w:pPr>
        <w:suppressAutoHyphens/>
        <w:rPr>
          <w:szCs w:val="26"/>
        </w:rPr>
      </w:pPr>
      <w:r w:rsidRPr="00270AB9">
        <w:rPr>
          <w:szCs w:val="26"/>
        </w:rPr>
        <w:t>Decision __________</w:t>
      </w:r>
    </w:p>
    <w:p w:rsidR="009C2168" w:rsidP="0019616B" w:rsidRDefault="009C2168" w14:paraId="51C7A32C" w14:textId="77777777">
      <w:pPr>
        <w:pStyle w:val="Header"/>
        <w:tabs>
          <w:tab w:val="clear" w:pos="4320"/>
          <w:tab w:val="clear" w:pos="8640"/>
          <w:tab w:val="center" w:pos="4680"/>
          <w:tab w:val="right" w:pos="9360"/>
        </w:tabs>
      </w:pPr>
    </w:p>
    <w:p w:rsidRPr="00E304D2" w:rsidR="009C2168" w:rsidP="009C2168" w:rsidRDefault="009C2168" w14:paraId="72CBAAFE" w14:textId="77777777">
      <w:pPr>
        <w:pStyle w:val="Header"/>
        <w:tabs>
          <w:tab w:val="clear" w:pos="4320"/>
          <w:tab w:val="clear" w:pos="8640"/>
          <w:tab w:val="center" w:pos="4680"/>
          <w:tab w:val="right" w:pos="9360"/>
        </w:tabs>
        <w:jc w:val="center"/>
        <w:rPr>
          <w:rFonts w:ascii="Arial" w:hAnsi="Arial" w:cs="Arial"/>
          <w:b/>
          <w:bCs/>
          <w:sz w:val="24"/>
        </w:rPr>
      </w:pPr>
      <w:r w:rsidRPr="00E304D2">
        <w:rPr>
          <w:rFonts w:ascii="Arial" w:hAnsi="Arial" w:cs="Arial"/>
          <w:b/>
          <w:bCs/>
          <w:sz w:val="24"/>
        </w:rPr>
        <w:t>BEFORE THE PUBLIC UTILITIES COMMISSION OF THE STATE OF CALIFORNIA</w:t>
      </w:r>
    </w:p>
    <w:p w:rsidRPr="00E304D2" w:rsidR="009C2168" w:rsidP="009C2168" w:rsidRDefault="009C2168" w14:paraId="0A6BD494" w14:textId="77777777">
      <w:pPr>
        <w:suppressAutoHyphens/>
        <w:rPr>
          <w:rFonts w:ascii="Arial" w:hAnsi="Arial" w:cs="Arial"/>
          <w:b/>
          <w:bCs/>
        </w:rPr>
      </w:pPr>
    </w:p>
    <w:tbl>
      <w:tblPr>
        <w:tblW w:w="9720" w:type="dxa"/>
        <w:tblLayout w:type="fixed"/>
        <w:tblLook w:val="0000" w:firstRow="0" w:lastRow="0" w:firstColumn="0" w:lastColumn="0" w:noHBand="0" w:noVBand="0"/>
      </w:tblPr>
      <w:tblGrid>
        <w:gridCol w:w="4860"/>
        <w:gridCol w:w="4860"/>
      </w:tblGrid>
      <w:tr w:rsidRPr="009F5B32" w:rsidR="009C2168" w:rsidTr="00B6075A" w14:paraId="1B6AFD65" w14:textId="77777777">
        <w:tc>
          <w:tcPr>
            <w:tcW w:w="4860" w:type="dxa"/>
            <w:tcBorders>
              <w:bottom w:val="single" w:color="auto" w:sz="6" w:space="0"/>
              <w:right w:val="single" w:color="auto" w:sz="6" w:space="0"/>
            </w:tcBorders>
          </w:tcPr>
          <w:p w:rsidRPr="009F5B32" w:rsidR="00B6075A" w:rsidP="00226C65" w:rsidRDefault="00226C65" w14:paraId="199D557A" w14:textId="4C698B35">
            <w:r w:rsidRPr="009F5B32">
              <w:t>Order Instituting Rulemaking Proceeding to Consider Rules to Implement the Broadband Equity, Access, and Deployment Program.</w:t>
            </w:r>
            <w:r w:rsidRPr="009F5B32" w:rsidR="009F5B32">
              <w:br/>
            </w:r>
          </w:p>
        </w:tc>
        <w:tc>
          <w:tcPr>
            <w:tcW w:w="4860" w:type="dxa"/>
            <w:tcBorders>
              <w:left w:val="nil"/>
            </w:tcBorders>
          </w:tcPr>
          <w:p w:rsidRPr="009F5B32" w:rsidR="00CF5B88" w:rsidP="009F5B32" w:rsidRDefault="00CF5B88" w14:paraId="610DF3B0" w14:textId="77777777">
            <w:pPr>
              <w:jc w:val="center"/>
            </w:pPr>
          </w:p>
          <w:p w:rsidRPr="009F5B32" w:rsidR="009F5B32" w:rsidP="009F5B32" w:rsidRDefault="009F5B32" w14:paraId="29A190D9" w14:textId="77777777">
            <w:pPr>
              <w:jc w:val="center"/>
            </w:pPr>
          </w:p>
          <w:p w:rsidRPr="009F5B32" w:rsidR="009C2168" w:rsidRDefault="00226C65" w14:paraId="2C7B90B3" w14:textId="3170D64D">
            <w:pPr>
              <w:jc w:val="center"/>
            </w:pPr>
            <w:r w:rsidRPr="009F5B32">
              <w:t>Rulemaking</w:t>
            </w:r>
            <w:r w:rsidRPr="009F5B32" w:rsidR="009C2168">
              <w:t xml:space="preserve"> </w:t>
            </w:r>
            <w:r w:rsidRPr="009F5B32" w:rsidR="001770AA">
              <w:rPr>
                <w:color w:val="000000"/>
                <w:szCs w:val="26"/>
              </w:rPr>
              <w:t>2</w:t>
            </w:r>
            <w:r w:rsidRPr="009F5B32">
              <w:rPr>
                <w:color w:val="000000"/>
                <w:szCs w:val="26"/>
              </w:rPr>
              <w:t>3</w:t>
            </w:r>
            <w:r w:rsidRPr="009F5B32" w:rsidR="001770AA">
              <w:rPr>
                <w:color w:val="000000"/>
                <w:szCs w:val="26"/>
              </w:rPr>
              <w:t>-02-016</w:t>
            </w:r>
          </w:p>
        </w:tc>
      </w:tr>
    </w:tbl>
    <w:p w:rsidR="009C2168" w:rsidP="009C2168" w:rsidRDefault="009C2168" w14:paraId="7287C16A" w14:textId="77777777">
      <w:pPr>
        <w:suppressAutoHyphens/>
      </w:pPr>
    </w:p>
    <w:p w:rsidR="009C2168" w:rsidP="009C2168" w:rsidRDefault="009C2168" w14:paraId="5D13E269" w14:textId="77777777"/>
    <w:p w:rsidRPr="00E304D2" w:rsidR="009C2168" w:rsidP="009C2168" w:rsidRDefault="009C2168" w14:paraId="5EE1CD5B" w14:textId="77777777">
      <w:pPr>
        <w:spacing w:after="240"/>
        <w:jc w:val="center"/>
        <w:rPr>
          <w:rFonts w:ascii="Arial" w:hAnsi="Arial" w:cs="Arial"/>
          <w:b/>
          <w:szCs w:val="26"/>
        </w:rPr>
      </w:pPr>
      <w:bookmarkStart w:name="_Toc370798909" w:id="0"/>
      <w:r w:rsidRPr="00E304D2">
        <w:rPr>
          <w:rFonts w:ascii="Arial" w:hAnsi="Arial" w:cs="Arial"/>
          <w:b/>
          <w:szCs w:val="26"/>
        </w:rPr>
        <w:t>ORDER EXTENDING STATUTORY DEADLINE</w:t>
      </w:r>
    </w:p>
    <w:p w:rsidRPr="00E304D2" w:rsidR="009C2168" w:rsidP="009C2168" w:rsidRDefault="009C2168" w14:paraId="178FF587" w14:textId="77777777">
      <w:pPr>
        <w:keepNext/>
        <w:tabs>
          <w:tab w:val="center" w:pos="4680"/>
        </w:tabs>
        <w:spacing w:before="120" w:after="240"/>
        <w:outlineLvl w:val="0"/>
        <w:rPr>
          <w:rFonts w:ascii="Arial" w:hAnsi="Arial" w:cs="Arial"/>
          <w:b/>
        </w:rPr>
      </w:pPr>
      <w:bookmarkStart w:name="_Toc370798910" w:id="1"/>
      <w:bookmarkEnd w:id="0"/>
      <w:r w:rsidRPr="00E304D2">
        <w:rPr>
          <w:rFonts w:ascii="Arial" w:hAnsi="Arial" w:cs="Arial"/>
          <w:b/>
        </w:rPr>
        <w:t>Summary</w:t>
      </w:r>
    </w:p>
    <w:p w:rsidRPr="003A3FFB" w:rsidR="009C2168" w:rsidP="009C2168" w:rsidRDefault="009C2168" w14:paraId="08CAEAE0" w14:textId="27DD55E7">
      <w:pPr>
        <w:spacing w:line="360" w:lineRule="auto"/>
        <w:ind w:firstLine="720"/>
      </w:pPr>
      <w:r w:rsidRPr="0007271A">
        <w:t xml:space="preserve">This decision extends the statutory deadline in this proceeding to </w:t>
      </w:r>
      <w:r w:rsidR="009F5B32">
        <w:br/>
      </w:r>
      <w:r w:rsidRPr="00630EC4" w:rsidR="00630EC4">
        <w:t>October</w:t>
      </w:r>
      <w:r w:rsidRPr="00630EC4" w:rsidR="00C50FCE">
        <w:t xml:space="preserve"> 30, 2026</w:t>
      </w:r>
      <w:r w:rsidRPr="00630EC4" w:rsidR="00BC0292">
        <w:t>.</w:t>
      </w:r>
    </w:p>
    <w:p w:rsidRPr="00E304D2" w:rsidR="009C2168" w:rsidP="009C2168" w:rsidRDefault="009C2168" w14:paraId="6BA15B01" w14:textId="77777777">
      <w:pPr>
        <w:pStyle w:val="ListParagraph"/>
        <w:keepNext/>
        <w:numPr>
          <w:ilvl w:val="0"/>
          <w:numId w:val="8"/>
        </w:numPr>
        <w:spacing w:before="120" w:after="120"/>
        <w:ind w:left="450" w:hanging="450"/>
        <w:outlineLvl w:val="0"/>
        <w:rPr>
          <w:rFonts w:ascii="Arial" w:hAnsi="Arial" w:cs="Arial"/>
          <w:b/>
        </w:rPr>
      </w:pPr>
      <w:r w:rsidRPr="00E304D2">
        <w:rPr>
          <w:rFonts w:ascii="Arial" w:hAnsi="Arial" w:cs="Arial"/>
          <w:b/>
        </w:rPr>
        <w:t>Background</w:t>
      </w:r>
      <w:bookmarkEnd w:id="1"/>
    </w:p>
    <w:p w:rsidR="009C2168" w:rsidP="009C2168" w:rsidRDefault="009C2168" w14:paraId="282D2815" w14:textId="0B77F80E">
      <w:pPr>
        <w:spacing w:line="360" w:lineRule="auto"/>
        <w:ind w:firstLine="720"/>
        <w:rPr>
          <w:szCs w:val="26"/>
        </w:rPr>
      </w:pPr>
      <w:bookmarkStart w:name="_Hlk34737369" w:id="2"/>
      <w:r w:rsidRPr="0001254D">
        <w:rPr>
          <w:szCs w:val="26"/>
        </w:rPr>
        <w:t>Public Utilities Code (Pub. Util.</w:t>
      </w:r>
      <w:r w:rsidR="006C2335">
        <w:rPr>
          <w:szCs w:val="26"/>
        </w:rPr>
        <w:t xml:space="preserve"> Code</w:t>
      </w:r>
      <w:r w:rsidR="00D43815">
        <w:rPr>
          <w:szCs w:val="26"/>
        </w:rPr>
        <w:t>)</w:t>
      </w:r>
      <w:r w:rsidRPr="0001254D">
        <w:rPr>
          <w:szCs w:val="26"/>
        </w:rPr>
        <w:t xml:space="preserve"> Section 1701.5(a) provides that the Commission shall resolve the issues raised in the scoping memo of a </w:t>
      </w:r>
      <w:r w:rsidR="002E0E03">
        <w:rPr>
          <w:szCs w:val="26"/>
        </w:rPr>
        <w:t>quasi-legislative</w:t>
      </w:r>
      <w:r w:rsidRPr="0001254D">
        <w:rPr>
          <w:szCs w:val="26"/>
        </w:rPr>
        <w:t xml:space="preserve"> proceeding within 18 months of the date the proceeding is initiated, unless the Commission makes a written determination that the deadline cannot be met and issues an order extending that deadline.</w:t>
      </w:r>
      <w:r>
        <w:rPr>
          <w:szCs w:val="26"/>
        </w:rPr>
        <w:t xml:space="preserve"> </w:t>
      </w:r>
      <w:r w:rsidR="007D1D57">
        <w:rPr>
          <w:szCs w:val="26"/>
        </w:rPr>
        <w:t xml:space="preserve"> </w:t>
      </w:r>
      <w:r>
        <w:rPr>
          <w:szCs w:val="26"/>
        </w:rPr>
        <w:t xml:space="preserve">The </w:t>
      </w:r>
      <w:r w:rsidR="00BC0292">
        <w:rPr>
          <w:szCs w:val="26"/>
        </w:rPr>
        <w:t xml:space="preserve">current </w:t>
      </w:r>
      <w:r>
        <w:rPr>
          <w:szCs w:val="26"/>
        </w:rPr>
        <w:t>statutory deadline for</w:t>
      </w:r>
      <w:r w:rsidR="002E0E03">
        <w:rPr>
          <w:szCs w:val="26"/>
        </w:rPr>
        <w:t xml:space="preserve"> completion of </w:t>
      </w:r>
      <w:r w:rsidR="002E0E03">
        <w:t>Rulemaking (R.) 23-02-016</w:t>
      </w:r>
      <w:r w:rsidRPr="00DF270E">
        <w:rPr>
          <w:szCs w:val="26"/>
        </w:rPr>
        <w:t xml:space="preserve"> is </w:t>
      </w:r>
      <w:bookmarkStart w:name="_Hlk83721507" w:id="3"/>
      <w:r w:rsidR="00CE3EA4">
        <w:rPr>
          <w:szCs w:val="26"/>
        </w:rPr>
        <w:t>June 30, 2026</w:t>
      </w:r>
      <w:r w:rsidRPr="00DF270E">
        <w:rPr>
          <w:szCs w:val="26"/>
        </w:rPr>
        <w:t>.</w:t>
      </w:r>
      <w:bookmarkStart w:name="_Hlk56520884" w:id="4"/>
      <w:r>
        <w:rPr>
          <w:szCs w:val="26"/>
        </w:rPr>
        <w:t xml:space="preserve">  </w:t>
      </w:r>
      <w:bookmarkEnd w:id="3"/>
      <w:bookmarkEnd w:id="4"/>
    </w:p>
    <w:p w:rsidR="002E0E03" w:rsidP="007D1D57" w:rsidRDefault="005E6CB8" w14:paraId="05795939" w14:textId="171CC451">
      <w:pPr>
        <w:pStyle w:val="standard"/>
        <w:rPr>
          <w:color w:val="000000"/>
          <w:sz w:val="27"/>
          <w:szCs w:val="27"/>
        </w:rPr>
      </w:pPr>
      <w:r>
        <w:t>On February 2</w:t>
      </w:r>
      <w:r w:rsidR="002E0E03">
        <w:t>3</w:t>
      </w:r>
      <w:r>
        <w:t>, 202</w:t>
      </w:r>
      <w:r w:rsidR="002E0E03">
        <w:t>3</w:t>
      </w:r>
      <w:r>
        <w:t xml:space="preserve">, </w:t>
      </w:r>
      <w:r w:rsidR="002E0E03">
        <w:t xml:space="preserve">the California Public Utilities Commission (Commission), on its own motion, opened R.23-02-016 </w:t>
      </w:r>
      <w:r w:rsidR="002E0E03">
        <w:rPr>
          <w:color w:val="000000"/>
          <w:sz w:val="27"/>
          <w:szCs w:val="27"/>
        </w:rPr>
        <w:t xml:space="preserve">to consider rules to determine grant funding, eligibility and compliance for funds distributed to California under the federal Broadband Equity, Access, and Deployment </w:t>
      </w:r>
      <w:r w:rsidR="002F029A">
        <w:rPr>
          <w:color w:val="000000"/>
          <w:sz w:val="27"/>
          <w:szCs w:val="27"/>
        </w:rPr>
        <w:t xml:space="preserve">(BEAD) </w:t>
      </w:r>
      <w:r w:rsidR="002E0E03">
        <w:rPr>
          <w:color w:val="000000"/>
          <w:sz w:val="27"/>
          <w:szCs w:val="27"/>
        </w:rPr>
        <w:t xml:space="preserve">Program, created by the Infrastructure Investment and Jobs Act </w:t>
      </w:r>
      <w:r w:rsidR="002F029A">
        <w:rPr>
          <w:color w:val="000000"/>
          <w:sz w:val="27"/>
          <w:szCs w:val="27"/>
        </w:rPr>
        <w:t xml:space="preserve">(IIJA) </w:t>
      </w:r>
      <w:r w:rsidR="002E0E03">
        <w:rPr>
          <w:color w:val="000000"/>
          <w:sz w:val="27"/>
          <w:szCs w:val="27"/>
        </w:rPr>
        <w:t>of 2021.</w:t>
      </w:r>
      <w:r w:rsidR="0073767B">
        <w:rPr>
          <w:color w:val="000000"/>
          <w:sz w:val="27"/>
          <w:szCs w:val="27"/>
        </w:rPr>
        <w:t xml:space="preserve"> </w:t>
      </w:r>
      <w:r w:rsidR="0073767B">
        <w:t xml:space="preserve">Among the law’s numerous provisions, the IIJA establishes the $42.45 </w:t>
      </w:r>
      <w:r w:rsidR="0073767B">
        <w:lastRenderedPageBreak/>
        <w:t xml:space="preserve">billion BEAD Program, administered by the National Telecommunications and Information Administration (NTIA). After receiving BEAD funding from the NTIA, a state </w:t>
      </w:r>
      <w:r w:rsidR="008F38C6">
        <w:t xml:space="preserve">was allowed to </w:t>
      </w:r>
      <w:r w:rsidR="0073767B">
        <w:t>award sub-grants competitively to subgrantees to carry out the following broadband deployment activities: 1) unserved service projects; 2) underserved service projects; 3) projects connecting eligible community anchor institutions; 4) broadband data collection, mapping, and planning; 5) installing internet and Wi-Fi infrastructure or providing reduced-cost broadband within a multi-family residential building; 6) broadband adoption programs; and 7) other activities determined by NTIA.</w:t>
      </w:r>
    </w:p>
    <w:p w:rsidR="008F38C6" w:rsidP="007D1D57" w:rsidRDefault="00972805" w14:paraId="4651F9C6" w14:textId="3A22A43C">
      <w:pPr>
        <w:pStyle w:val="standard"/>
      </w:pPr>
      <w:r w:rsidRPr="00BA3830">
        <w:rPr>
          <w:color w:val="000000"/>
          <w:szCs w:val="26"/>
        </w:rPr>
        <w:t>On April 11, 2023</w:t>
      </w:r>
      <w:r w:rsidRPr="00BA3830" w:rsidR="00331F98">
        <w:rPr>
          <w:color w:val="000000"/>
          <w:szCs w:val="26"/>
        </w:rPr>
        <w:t>,</w:t>
      </w:r>
      <w:r w:rsidRPr="00BA3830">
        <w:rPr>
          <w:color w:val="000000"/>
          <w:szCs w:val="26"/>
        </w:rPr>
        <w:t xml:space="preserve"> the Administrative Law Judge (ALJ)</w:t>
      </w:r>
      <w:r>
        <w:rPr>
          <w:color w:val="000000"/>
          <w:sz w:val="27"/>
          <w:szCs w:val="27"/>
        </w:rPr>
        <w:t xml:space="preserve"> </w:t>
      </w:r>
      <w:r w:rsidRPr="00BA3830">
        <w:rPr>
          <w:color w:val="000000"/>
          <w:szCs w:val="26"/>
        </w:rPr>
        <w:t>issued a ruling providing notice of public engagement workshops.</w:t>
      </w:r>
      <w:r w:rsidRPr="00BA3830" w:rsidR="00454F5B">
        <w:rPr>
          <w:color w:val="000000"/>
          <w:szCs w:val="26"/>
        </w:rPr>
        <w:t xml:space="preserve"> </w:t>
      </w:r>
      <w:r w:rsidR="00454F5B">
        <w:t xml:space="preserve">The Commission and the California Department of Technology (CDT) partnered with local and regional organizations and other state entities to host 20 BEAD planning workshops throughout the state. The Governor designated the Commission to serve as the recipient of and administering agent for the BEAD program for </w:t>
      </w:r>
      <w:r w:rsidR="00BA3830">
        <w:t>California and</w:t>
      </w:r>
      <w:r w:rsidR="00454F5B">
        <w:t xml:space="preserve"> designated the CDT to serve as the recipient of and administering agent for the Digital Equity Plan.</w:t>
      </w:r>
      <w:r w:rsidR="00373410">
        <w:t xml:space="preserve"> These workshops were conducted from April 14, 2023</w:t>
      </w:r>
      <w:r w:rsidR="00331F98">
        <w:t>,</w:t>
      </w:r>
      <w:r w:rsidR="00373410">
        <w:t xml:space="preserve"> to June 2, 2023.</w:t>
      </w:r>
      <w:r w:rsidR="00331F98">
        <w:t xml:space="preserve"> On May 3, 2023, the ALJ issued a ruling providing notice of two additional public engagement workshops.</w:t>
      </w:r>
    </w:p>
    <w:p w:rsidR="00331F98" w:rsidP="007D1D57" w:rsidRDefault="008F38C6" w14:paraId="491C7163" w14:textId="33D5F102">
      <w:pPr>
        <w:pStyle w:val="standard"/>
      </w:pPr>
      <w:r>
        <w:t>On April 17, 2023, parties filed comments in response to the R.23-02-016. On May 8, 2023, parties filed reply comments</w:t>
      </w:r>
    </w:p>
    <w:p w:rsidR="0073767B" w:rsidP="007D1D57" w:rsidRDefault="00331F98" w14:paraId="119D762B" w14:textId="5E035861">
      <w:pPr>
        <w:pStyle w:val="standard"/>
      </w:pPr>
      <w:r>
        <w:t>On May 18, 2023, the ALJ issued a ruling setting a prehearing conference</w:t>
      </w:r>
      <w:r w:rsidR="002A28FA">
        <w:t xml:space="preserve"> (PHC) </w:t>
      </w:r>
      <w:r>
        <w:t xml:space="preserve">for May 31, </w:t>
      </w:r>
      <w:r w:rsidR="00BA3830">
        <w:t>2023,</w:t>
      </w:r>
      <w:r w:rsidR="008F38C6">
        <w:t xml:space="preserve"> to address the issues of law and fact, determine the need for hearing, set the schedule for resolving the matter, and address other matters as necessary.</w:t>
      </w:r>
    </w:p>
    <w:p w:rsidR="00DC3464" w:rsidP="007D1D57" w:rsidRDefault="0073767B" w14:paraId="70353AA4" w14:textId="093671D4">
      <w:pPr>
        <w:pStyle w:val="standard"/>
      </w:pPr>
      <w:r>
        <w:lastRenderedPageBreak/>
        <w:t>On July 14, 2023</w:t>
      </w:r>
      <w:r w:rsidR="00FF34A4">
        <w:t xml:space="preserve">, </w:t>
      </w:r>
      <w:r>
        <w:t xml:space="preserve">Commissioner Darie L. Houck issued a </w:t>
      </w:r>
      <w:r w:rsidR="00BA3830">
        <w:t>S</w:t>
      </w:r>
      <w:r>
        <w:t xml:space="preserve">coping </w:t>
      </w:r>
      <w:r w:rsidR="00BA3830">
        <w:t>M</w:t>
      </w:r>
      <w:r>
        <w:t xml:space="preserve">emo and </w:t>
      </w:r>
      <w:r w:rsidR="00BA3830">
        <w:t>R</w:t>
      </w:r>
      <w:r>
        <w:t>uling</w:t>
      </w:r>
      <w:r w:rsidR="00BA3830">
        <w:t xml:space="preserve">, setting the proceeding schedule and placing the </w:t>
      </w:r>
      <w:r w:rsidR="008F38C6">
        <w:t>following issues</w:t>
      </w:r>
      <w:r w:rsidR="00BA3830">
        <w:t xml:space="preserve"> within the scope of this proceeding</w:t>
      </w:r>
      <w:r w:rsidR="008F38C6">
        <w:t xml:space="preserve">: Extremely High-Cost Threshold, Geographic Level, Overlapping Project Areas, Selection Among Priority Broadband Projects, </w:t>
      </w:r>
      <w:r w:rsidR="002865C3">
        <w:t xml:space="preserve">Selection Among Other Last-Mile Broadband Deployment Projects, Challenge Process, Match Requirement, Statewide Middle Mile, Ministerial Review, Affordability, Technical Assistance, </w:t>
      </w:r>
      <w:r w:rsidR="00FF34A4">
        <w:t>Climate Resilience, Labor Practices and Workforce Development, Grant Conditions, Grant Applications, Payments and Impacts on Environmental and Social Justice Communities.</w:t>
      </w:r>
    </w:p>
    <w:p w:rsidR="003567CF" w:rsidP="007D1D57" w:rsidRDefault="00DC3464" w14:paraId="0E08BF1A" w14:textId="77777777">
      <w:pPr>
        <w:pStyle w:val="standard"/>
      </w:pPr>
      <w:r>
        <w:t>On July 17, 2023, the ALJ issued a ruling that provided a draft BEAD P</w:t>
      </w:r>
      <w:r w:rsidR="00E97312">
        <w:t>rogra</w:t>
      </w:r>
      <w:r>
        <w:t xml:space="preserve">m Five-Year Action Plan for </w:t>
      </w:r>
      <w:r w:rsidR="00E576A5">
        <w:t xml:space="preserve">party </w:t>
      </w:r>
      <w:r>
        <w:t>comment.</w:t>
      </w:r>
    </w:p>
    <w:p w:rsidR="00DD1CC0" w:rsidP="007D1D57" w:rsidRDefault="003567CF" w14:paraId="0204D1A2" w14:textId="56206C60">
      <w:pPr>
        <w:pStyle w:val="standard"/>
      </w:pPr>
      <w:r>
        <w:t>On September 27, 2023, the ALJ issued a ruling setting two Public Participation Hearings</w:t>
      </w:r>
      <w:r w:rsidR="00721431">
        <w:t xml:space="preserve"> (PPH</w:t>
      </w:r>
      <w:r w:rsidR="00BA3830">
        <w:t>s</w:t>
      </w:r>
      <w:r w:rsidR="00721431">
        <w:t>)</w:t>
      </w:r>
      <w:r>
        <w:t xml:space="preserve"> to be held on November 8, 2023.</w:t>
      </w:r>
    </w:p>
    <w:p w:rsidR="00AF38F6" w:rsidP="007D1D57" w:rsidRDefault="00DD1CC0" w14:paraId="24AF9372" w14:textId="77777777">
      <w:pPr>
        <w:pStyle w:val="standard"/>
      </w:pPr>
      <w:r>
        <w:t>On October 13, 2023, the ALJ issued a ruling noticing a workshop</w:t>
      </w:r>
      <w:r w:rsidR="00E927D7">
        <w:t xml:space="preserve"> to be held on October 26, 2023.</w:t>
      </w:r>
    </w:p>
    <w:p w:rsidR="00AC3886" w:rsidP="007D1D57" w:rsidRDefault="00AF38F6" w14:paraId="1B60E559" w14:textId="421B0AF8">
      <w:pPr>
        <w:pStyle w:val="standard"/>
      </w:pPr>
      <w:r>
        <w:t>On November 7, 2023</w:t>
      </w:r>
      <w:r w:rsidR="00AC3886">
        <w:t xml:space="preserve">, </w:t>
      </w:r>
      <w:r>
        <w:t>the ALJ issued a ruling to serve proposed rules for the BEAD Program</w:t>
      </w:r>
      <w:r w:rsidR="00B219BC">
        <w:t xml:space="preserve"> for party comment.</w:t>
      </w:r>
    </w:p>
    <w:p w:rsidR="00227CED" w:rsidP="007D1D57" w:rsidRDefault="00AC3886" w14:paraId="09BA5939" w14:textId="77777777">
      <w:pPr>
        <w:pStyle w:val="standard"/>
      </w:pPr>
      <w:r>
        <w:t>On April 4, 2024, the ALJ issued a ruling noticing NTIA curing instructions regarding the Commission’s Initial Proposal Volume 1 for the BEAD Program.</w:t>
      </w:r>
    </w:p>
    <w:p w:rsidR="007A4BFF" w:rsidP="007D1D57" w:rsidRDefault="00227CED" w14:paraId="78F7E9E8" w14:textId="77777777">
      <w:pPr>
        <w:pStyle w:val="standard"/>
      </w:pPr>
      <w:r>
        <w:t>On April 5, 2024, Commissioner Houck issued a proposed decision approving Volume 1 of the BEAD Program Rules.</w:t>
      </w:r>
    </w:p>
    <w:p w:rsidR="006C2335" w:rsidP="006C2335" w:rsidRDefault="007A4BFF" w14:paraId="4E9EFE03" w14:textId="02B3C9A0">
      <w:pPr>
        <w:pStyle w:val="standard"/>
        <w:rPr>
          <w:color w:val="000000"/>
          <w:sz w:val="27"/>
          <w:szCs w:val="27"/>
        </w:rPr>
      </w:pPr>
      <w:r>
        <w:t xml:space="preserve">On </w:t>
      </w:r>
      <w:r w:rsidRPr="007A4BFF">
        <w:rPr>
          <w:szCs w:val="24"/>
        </w:rPr>
        <w:t>August 22, 2024, Decision</w:t>
      </w:r>
      <w:r w:rsidR="006C2335">
        <w:rPr>
          <w:szCs w:val="24"/>
        </w:rPr>
        <w:t xml:space="preserve"> (D.)</w:t>
      </w:r>
      <w:r w:rsidRPr="007A4BFF">
        <w:rPr>
          <w:szCs w:val="24"/>
        </w:rPr>
        <w:t xml:space="preserve"> 24-08-050</w:t>
      </w:r>
      <w:r>
        <w:rPr>
          <w:szCs w:val="24"/>
        </w:rPr>
        <w:t xml:space="preserve"> extended the statutory deadline for this proceeding to June 30, 2026.</w:t>
      </w:r>
      <w:bookmarkStart w:name="_Hlk106722601" w:id="5"/>
      <w:r w:rsidR="006C2335">
        <w:rPr>
          <w:color w:val="000000"/>
          <w:sz w:val="27"/>
          <w:szCs w:val="27"/>
        </w:rPr>
        <w:t xml:space="preserve"> </w:t>
      </w:r>
    </w:p>
    <w:p w:rsidRPr="00C53672" w:rsidR="009C2168" w:rsidP="00C53672" w:rsidRDefault="00C53672" w14:paraId="50C85BB5" w14:textId="08B99322">
      <w:pPr>
        <w:pStyle w:val="standard"/>
      </w:pPr>
      <w:r>
        <w:t>On December 19, 2025, the Commission submitted to the NTIA its Final Proposal for the BEAD Program. The NTIA has not yet approved the Commission’s Final Proposal</w:t>
      </w:r>
      <w:r w:rsidR="0063461E">
        <w:t>, an</w:t>
      </w:r>
      <w:r w:rsidR="00936A7C">
        <w:t xml:space="preserve">d without an NTIA-approved Final Proposal, </w:t>
      </w:r>
      <w:r w:rsidR="00936A7C">
        <w:lastRenderedPageBreak/>
        <w:t xml:space="preserve">R.23-02-016 cannot be completed before June 30, 2026. </w:t>
      </w:r>
      <w:r>
        <w:t>Consequently, a</w:t>
      </w:r>
      <w:r w:rsidR="00ED6608">
        <w:t>n</w:t>
      </w:r>
      <w:r w:rsidR="009C2168">
        <w:t xml:space="preserve"> extension of the statutory deadline </w:t>
      </w:r>
      <w:r w:rsidR="00ED6608">
        <w:t>to</w:t>
      </w:r>
      <w:r w:rsidR="007046B2">
        <w:t xml:space="preserve"> </w:t>
      </w:r>
      <w:r w:rsidR="00630EC4">
        <w:t xml:space="preserve">October </w:t>
      </w:r>
      <w:r w:rsidR="00C5579F">
        <w:t>30, 2026</w:t>
      </w:r>
      <w:r w:rsidR="00803225">
        <w:t>,</w:t>
      </w:r>
      <w:r w:rsidR="009C2168">
        <w:t xml:space="preserve"> is appropriate to allow the Commission sufficient time </w:t>
      </w:r>
      <w:r w:rsidR="005D1991">
        <w:t xml:space="preserve">to </w:t>
      </w:r>
      <w:r w:rsidR="000A2D64">
        <w:t>resolve</w:t>
      </w:r>
      <w:r w:rsidR="00482D40">
        <w:t xml:space="preserve"> this proceeding</w:t>
      </w:r>
      <w:r w:rsidR="009C2168">
        <w:t xml:space="preserve">. </w:t>
      </w:r>
    </w:p>
    <w:bookmarkEnd w:id="2"/>
    <w:bookmarkEnd w:id="5"/>
    <w:p w:rsidRPr="00B34F74" w:rsidR="009C2168" w:rsidP="009C2168" w:rsidRDefault="009C2168" w14:paraId="317310B0" w14:textId="77777777">
      <w:pPr>
        <w:pStyle w:val="Heading1"/>
        <w:numPr>
          <w:ilvl w:val="0"/>
          <w:numId w:val="8"/>
        </w:numPr>
        <w:spacing w:before="0"/>
        <w:ind w:left="446" w:hanging="446"/>
        <w:rPr>
          <w:rFonts w:ascii="Arial" w:hAnsi="Arial" w:cs="Arial"/>
        </w:rPr>
      </w:pPr>
      <w:r w:rsidRPr="00B34F74">
        <w:rPr>
          <w:rFonts w:ascii="Arial" w:hAnsi="Arial" w:cs="Arial"/>
        </w:rPr>
        <w:t>Waiver of Comment Period</w:t>
      </w:r>
    </w:p>
    <w:p w:rsidR="009C2168" w:rsidP="00227CED" w:rsidRDefault="00227CED" w14:paraId="2653F2ED" w14:textId="735ABF52">
      <w:pPr>
        <w:pStyle w:val="Standard0"/>
      </w:pPr>
      <w:r w:rsidRPr="00DD5BB0">
        <w:t>Under Rule 14.6(c)(4) of the Commission’s Rules, the Commission may waive the otherwise applicable 30-day period for public review and comment on a decision that extends the 1</w:t>
      </w:r>
      <w:r>
        <w:t>8</w:t>
      </w:r>
      <w:r w:rsidRPr="00DD5BB0">
        <w:t xml:space="preserve">-month deadline set forth in Pub. Util. Code </w:t>
      </w:r>
      <w:r>
        <w:t>Section</w:t>
      </w:r>
      <w:r w:rsidRPr="00DD5BB0">
        <w:t xml:space="preserve"> 1701.</w:t>
      </w:r>
      <w:r>
        <w:t>5</w:t>
      </w:r>
      <w:r w:rsidRPr="00DD5BB0">
        <w:t>. Under the circumstances of this proceeding, it is appropriate to waive the 30-day period for public review and comment.</w:t>
      </w:r>
    </w:p>
    <w:p w:rsidRPr="00E304D2" w:rsidR="009C2168" w:rsidP="009C2168" w:rsidRDefault="009C2168" w14:paraId="7D9B3068" w14:textId="77777777">
      <w:pPr>
        <w:pStyle w:val="Heading1"/>
        <w:numPr>
          <w:ilvl w:val="0"/>
          <w:numId w:val="8"/>
        </w:numPr>
        <w:spacing w:before="0"/>
        <w:ind w:left="446" w:hanging="446"/>
        <w:rPr>
          <w:rFonts w:ascii="Arial" w:hAnsi="Arial" w:cs="Arial"/>
        </w:rPr>
      </w:pPr>
      <w:r w:rsidRPr="00E304D2">
        <w:rPr>
          <w:rFonts w:ascii="Arial" w:hAnsi="Arial" w:cs="Arial"/>
        </w:rPr>
        <w:t>Assignment of Proceeding</w:t>
      </w:r>
    </w:p>
    <w:p w:rsidRPr="00530498" w:rsidR="009C2168" w:rsidP="009C2168" w:rsidRDefault="00B913C8" w14:paraId="459CFC78" w14:textId="05671C60">
      <w:pPr>
        <w:pStyle w:val="standard"/>
      </w:pPr>
      <w:r>
        <w:t>Darcie</w:t>
      </w:r>
      <w:r w:rsidR="00103663">
        <w:t xml:space="preserve"> L.</w:t>
      </w:r>
      <w:r>
        <w:t xml:space="preserve"> Houck</w:t>
      </w:r>
      <w:r w:rsidR="009C2168">
        <w:t xml:space="preserve"> </w:t>
      </w:r>
      <w:r w:rsidRPr="00FC6677" w:rsidR="009C2168">
        <w:t xml:space="preserve">is the assigned Commissioner and </w:t>
      </w:r>
      <w:r w:rsidR="00484DF3">
        <w:t>Thomas J. Glegola</w:t>
      </w:r>
      <w:r w:rsidRPr="00FC6677" w:rsidR="009C2168">
        <w:t xml:space="preserve"> is the assigned </w:t>
      </w:r>
      <w:r w:rsidR="00966C6F">
        <w:t>Administrative Law Ju</w:t>
      </w:r>
      <w:r w:rsidR="00DE2547">
        <w:t>d</w:t>
      </w:r>
      <w:r w:rsidR="00966C6F">
        <w:t>ge</w:t>
      </w:r>
      <w:r w:rsidRPr="00FC6677" w:rsidR="00966C6F">
        <w:t xml:space="preserve"> </w:t>
      </w:r>
      <w:r w:rsidRPr="00FC6677" w:rsidR="009C2168">
        <w:t>in this proceeding</w:t>
      </w:r>
      <w:r w:rsidRPr="00530498" w:rsidR="009C2168">
        <w:t>.</w:t>
      </w:r>
    </w:p>
    <w:p w:rsidRPr="00E304D2" w:rsidR="009C2168" w:rsidP="009C2168" w:rsidRDefault="009C2168" w14:paraId="328E56A5" w14:textId="77777777">
      <w:pPr>
        <w:pStyle w:val="dummy"/>
        <w:tabs>
          <w:tab w:val="left" w:pos="6973"/>
        </w:tabs>
        <w:spacing w:before="0" w:after="0" w:line="360" w:lineRule="auto"/>
        <w:rPr>
          <w:rFonts w:ascii="Arial" w:hAnsi="Arial" w:cs="Arial"/>
        </w:rPr>
      </w:pPr>
      <w:bookmarkStart w:name="_Toc370798913" w:id="6"/>
      <w:r w:rsidRPr="00E304D2">
        <w:rPr>
          <w:rFonts w:ascii="Arial" w:hAnsi="Arial" w:cs="Arial"/>
        </w:rPr>
        <w:t>Findings of Fact</w:t>
      </w:r>
    </w:p>
    <w:p w:rsidRPr="00283554" w:rsidR="002A28FA" w:rsidP="00283554" w:rsidRDefault="00484DF3" w14:paraId="7356F7D4" w14:textId="77777777">
      <w:pPr>
        <w:pStyle w:val="FoF"/>
        <w:numPr>
          <w:ilvl w:val="0"/>
          <w:numId w:val="5"/>
        </w:numPr>
        <w:rPr>
          <w:rFonts w:cs="Times New Roman"/>
        </w:rPr>
      </w:pPr>
      <w:r w:rsidRPr="00283554">
        <w:rPr>
          <w:rFonts w:cs="Times New Roman"/>
        </w:rPr>
        <w:t>R.23-02-016 was</w:t>
      </w:r>
      <w:r w:rsidRPr="00283554" w:rsidR="009C2168">
        <w:rPr>
          <w:rFonts w:cs="Times New Roman"/>
        </w:rPr>
        <w:t xml:space="preserve"> </w:t>
      </w:r>
      <w:r w:rsidRPr="00283554" w:rsidR="00972805">
        <w:rPr>
          <w:rFonts w:cs="Times New Roman"/>
        </w:rPr>
        <w:t xml:space="preserve">filed </w:t>
      </w:r>
      <w:r w:rsidRPr="00283554" w:rsidR="009C2168">
        <w:rPr>
          <w:rFonts w:cs="Times New Roman"/>
        </w:rPr>
        <w:t>on</w:t>
      </w:r>
      <w:r w:rsidRPr="00283554" w:rsidR="00D43BDA">
        <w:rPr>
          <w:rFonts w:cs="Times New Roman"/>
        </w:rPr>
        <w:t xml:space="preserve"> </w:t>
      </w:r>
      <w:r w:rsidRPr="00283554" w:rsidR="00B95B08">
        <w:rPr>
          <w:rFonts w:cs="Times New Roman"/>
        </w:rPr>
        <w:t>February 2</w:t>
      </w:r>
      <w:r w:rsidRPr="00283554">
        <w:rPr>
          <w:rFonts w:cs="Times New Roman"/>
        </w:rPr>
        <w:t>3</w:t>
      </w:r>
      <w:r w:rsidRPr="00283554" w:rsidR="00B95B08">
        <w:rPr>
          <w:rFonts w:cs="Times New Roman"/>
        </w:rPr>
        <w:t>, 202</w:t>
      </w:r>
      <w:r w:rsidRPr="00283554">
        <w:rPr>
          <w:rFonts w:cs="Times New Roman"/>
        </w:rPr>
        <w:t>3</w:t>
      </w:r>
      <w:r w:rsidRPr="00283554" w:rsidR="009C2168">
        <w:rPr>
          <w:rFonts w:cs="Times New Roman"/>
        </w:rPr>
        <w:t>.</w:t>
      </w:r>
    </w:p>
    <w:p w:rsidRPr="00283554" w:rsidR="002A28FA" w:rsidP="00283554" w:rsidRDefault="002A28FA" w14:paraId="24901D48" w14:textId="77777777">
      <w:pPr>
        <w:pStyle w:val="FoF"/>
        <w:numPr>
          <w:ilvl w:val="0"/>
          <w:numId w:val="5"/>
        </w:numPr>
        <w:rPr>
          <w:rFonts w:cs="Times New Roman"/>
        </w:rPr>
      </w:pPr>
      <w:r w:rsidRPr="00283554">
        <w:rPr>
          <w:rFonts w:cs="Times New Roman"/>
        </w:rPr>
        <w:t>Public engagement workshops were conducted from April 14, 2023, to June 2, 2023.</w:t>
      </w:r>
    </w:p>
    <w:p w:rsidRPr="00283554" w:rsidR="002A28FA" w:rsidP="00283554" w:rsidRDefault="002A28FA" w14:paraId="3272863F" w14:textId="77777777">
      <w:pPr>
        <w:pStyle w:val="FoF"/>
        <w:numPr>
          <w:ilvl w:val="0"/>
          <w:numId w:val="5"/>
        </w:numPr>
        <w:rPr>
          <w:rFonts w:cs="Times New Roman"/>
        </w:rPr>
      </w:pPr>
      <w:r w:rsidRPr="00283554">
        <w:rPr>
          <w:rFonts w:cs="Times New Roman"/>
        </w:rPr>
        <w:t>A PHC was held on May 31, 2023.</w:t>
      </w:r>
    </w:p>
    <w:p w:rsidRPr="00283554" w:rsidR="00721431" w:rsidP="00283554" w:rsidRDefault="002A28FA" w14:paraId="15013867" w14:textId="77777777">
      <w:pPr>
        <w:pStyle w:val="FoF"/>
        <w:numPr>
          <w:ilvl w:val="0"/>
          <w:numId w:val="5"/>
        </w:numPr>
        <w:rPr>
          <w:rFonts w:cs="Times New Roman"/>
        </w:rPr>
      </w:pPr>
      <w:r w:rsidRPr="00283554">
        <w:rPr>
          <w:rFonts w:cs="Times New Roman"/>
        </w:rPr>
        <w:t>On July 14, 2023, a scoping memo and ruling was issued to consider numerous issues regarding the BEAD Program.</w:t>
      </w:r>
    </w:p>
    <w:p w:rsidRPr="00283554" w:rsidR="00721431" w:rsidP="00283554" w:rsidRDefault="00721431" w14:paraId="0D6B47E0" w14:textId="64F1CEF7">
      <w:pPr>
        <w:pStyle w:val="FoF"/>
        <w:numPr>
          <w:ilvl w:val="0"/>
          <w:numId w:val="5"/>
        </w:numPr>
        <w:rPr>
          <w:rFonts w:cs="Times New Roman"/>
        </w:rPr>
      </w:pPr>
      <w:r w:rsidRPr="00283554">
        <w:rPr>
          <w:rFonts w:cs="Times New Roman"/>
        </w:rPr>
        <w:t>On July 17, 2023, a draft BEAD Program Five-Year Action Plan</w:t>
      </w:r>
      <w:r w:rsidRPr="00283554" w:rsidR="00991A49">
        <w:rPr>
          <w:rFonts w:cs="Times New Roman"/>
        </w:rPr>
        <w:t xml:space="preserve"> was provided</w:t>
      </w:r>
      <w:r w:rsidRPr="00283554">
        <w:rPr>
          <w:rFonts w:cs="Times New Roman"/>
        </w:rPr>
        <w:t xml:space="preserve"> for party comment.</w:t>
      </w:r>
    </w:p>
    <w:p w:rsidRPr="00283554" w:rsidR="00721431" w:rsidP="00283554" w:rsidRDefault="00721431" w14:paraId="67B11817" w14:textId="2716E607">
      <w:pPr>
        <w:pStyle w:val="FoF"/>
        <w:numPr>
          <w:ilvl w:val="0"/>
          <w:numId w:val="5"/>
        </w:numPr>
        <w:rPr>
          <w:rFonts w:cs="Times New Roman"/>
        </w:rPr>
      </w:pPr>
      <w:r w:rsidRPr="00283554">
        <w:rPr>
          <w:rFonts w:cs="Times New Roman"/>
        </w:rPr>
        <w:t>On November 8, 2023</w:t>
      </w:r>
      <w:r w:rsidRPr="00283554" w:rsidR="009556A7">
        <w:rPr>
          <w:rFonts w:cs="Times New Roman"/>
        </w:rPr>
        <w:t>,</w:t>
      </w:r>
      <w:r w:rsidRPr="00283554">
        <w:rPr>
          <w:rFonts w:cs="Times New Roman"/>
        </w:rPr>
        <w:t xml:space="preserve"> two PPHs </w:t>
      </w:r>
      <w:r w:rsidRPr="00283554" w:rsidR="007B2CC3">
        <w:rPr>
          <w:rFonts w:cs="Times New Roman"/>
        </w:rPr>
        <w:t>were</w:t>
      </w:r>
      <w:r w:rsidRPr="00283554">
        <w:rPr>
          <w:rFonts w:cs="Times New Roman"/>
        </w:rPr>
        <w:t xml:space="preserve"> held.</w:t>
      </w:r>
    </w:p>
    <w:p w:rsidRPr="00283554" w:rsidR="00972805" w:rsidP="00283554" w:rsidRDefault="00991A49" w14:paraId="4C3ADC41" w14:textId="0729C0BC">
      <w:pPr>
        <w:pStyle w:val="FoF"/>
        <w:numPr>
          <w:ilvl w:val="0"/>
          <w:numId w:val="5"/>
        </w:numPr>
        <w:rPr>
          <w:rFonts w:cs="Times New Roman"/>
        </w:rPr>
      </w:pPr>
      <w:r w:rsidRPr="00283554">
        <w:rPr>
          <w:rFonts w:cs="Times New Roman"/>
        </w:rPr>
        <w:t>On April 5, 2024, the assigned Commissioner issued a proposed decision approving Volume 1 of the BEAD Program Rules.</w:t>
      </w:r>
      <w:bookmarkEnd w:id="6"/>
    </w:p>
    <w:p w:rsidRPr="00283554" w:rsidR="001E3A49" w:rsidP="00283554" w:rsidRDefault="006C2335" w14:paraId="0F559929" w14:textId="766BAFCB">
      <w:pPr>
        <w:pStyle w:val="FoF"/>
        <w:numPr>
          <w:ilvl w:val="0"/>
          <w:numId w:val="5"/>
        </w:numPr>
        <w:rPr>
          <w:rFonts w:cs="Times New Roman"/>
        </w:rPr>
      </w:pPr>
      <w:r w:rsidRPr="00283554">
        <w:rPr>
          <w:rFonts w:cs="Times New Roman"/>
        </w:rPr>
        <w:t>On August 22, 2024,</w:t>
      </w:r>
      <w:r w:rsidRPr="00283554" w:rsidR="00B55E30">
        <w:rPr>
          <w:rFonts w:cs="Times New Roman"/>
        </w:rPr>
        <w:t xml:space="preserve"> D.24-08-050 e</w:t>
      </w:r>
      <w:r w:rsidRPr="00283554">
        <w:rPr>
          <w:rFonts w:cs="Times New Roman"/>
        </w:rPr>
        <w:t>xtended the statutory deadline for R.23-02-016 to June 30, 2026.</w:t>
      </w:r>
    </w:p>
    <w:p w:rsidRPr="00283554" w:rsidR="001E3A49" w:rsidP="00283554" w:rsidRDefault="001E3A49" w14:paraId="7FA2A55A" w14:textId="2ED5786B">
      <w:pPr>
        <w:pStyle w:val="FoF"/>
        <w:numPr>
          <w:ilvl w:val="0"/>
          <w:numId w:val="5"/>
        </w:numPr>
        <w:rPr>
          <w:rFonts w:cs="Times New Roman"/>
        </w:rPr>
      </w:pPr>
      <w:r w:rsidRPr="00283554">
        <w:rPr>
          <w:rFonts w:cs="Times New Roman"/>
        </w:rPr>
        <w:lastRenderedPageBreak/>
        <w:t xml:space="preserve">R.23-02-016 cannot be completed by </w:t>
      </w:r>
      <w:r w:rsidRPr="00283554" w:rsidR="006C2335">
        <w:rPr>
          <w:rFonts w:cs="Times New Roman"/>
        </w:rPr>
        <w:t>June 30, 2026</w:t>
      </w:r>
      <w:r w:rsidRPr="00283554">
        <w:rPr>
          <w:rFonts w:cs="Times New Roman"/>
        </w:rPr>
        <w:t>.</w:t>
      </w:r>
    </w:p>
    <w:p w:rsidRPr="00283554" w:rsidR="009C2168" w:rsidP="00283554" w:rsidRDefault="00A14C1D" w14:paraId="35DFCB6B" w14:textId="7361E9CE">
      <w:pPr>
        <w:pStyle w:val="FoF"/>
        <w:numPr>
          <w:ilvl w:val="0"/>
          <w:numId w:val="5"/>
        </w:numPr>
        <w:rPr>
          <w:rFonts w:cs="Times New Roman"/>
        </w:rPr>
      </w:pPr>
      <w:r w:rsidRPr="00283554">
        <w:rPr>
          <w:rFonts w:cs="Times New Roman"/>
        </w:rPr>
        <w:t>An</w:t>
      </w:r>
      <w:r w:rsidRPr="00283554" w:rsidR="009C2168">
        <w:rPr>
          <w:rFonts w:cs="Times New Roman"/>
        </w:rPr>
        <w:t xml:space="preserve"> extension of the statutory deadline </w:t>
      </w:r>
      <w:r w:rsidRPr="00283554" w:rsidR="00177FE2">
        <w:rPr>
          <w:rFonts w:cs="Times New Roman"/>
        </w:rPr>
        <w:t>to</w:t>
      </w:r>
      <w:r w:rsidRPr="00283554" w:rsidR="00630EC4">
        <w:rPr>
          <w:rFonts w:cs="Times New Roman"/>
        </w:rPr>
        <w:t xml:space="preserve"> October</w:t>
      </w:r>
      <w:r w:rsidRPr="00283554" w:rsidR="00C5579F">
        <w:rPr>
          <w:rFonts w:cs="Times New Roman"/>
        </w:rPr>
        <w:t xml:space="preserve"> 30, 2026</w:t>
      </w:r>
      <w:r w:rsidRPr="00283554" w:rsidR="009C2168">
        <w:rPr>
          <w:rFonts w:cs="Times New Roman"/>
        </w:rPr>
        <w:t xml:space="preserve">, is appropriate to allow the Commission sufficient time </w:t>
      </w:r>
      <w:r w:rsidRPr="00283554" w:rsidR="008256EA">
        <w:rPr>
          <w:rFonts w:cs="Times New Roman"/>
        </w:rPr>
        <w:t>to</w:t>
      </w:r>
      <w:r w:rsidRPr="00283554" w:rsidR="001B51FA">
        <w:rPr>
          <w:rFonts w:cs="Times New Roman"/>
        </w:rPr>
        <w:t xml:space="preserve"> resolve this proceeding</w:t>
      </w:r>
      <w:r w:rsidRPr="00283554" w:rsidR="009C2168">
        <w:rPr>
          <w:rFonts w:cs="Times New Roman"/>
        </w:rPr>
        <w:t>.</w:t>
      </w:r>
    </w:p>
    <w:p w:rsidRPr="00D059E8" w:rsidR="009C2168" w:rsidP="009C2168" w:rsidRDefault="009C2168" w14:paraId="658B8DA1" w14:textId="77777777">
      <w:pPr>
        <w:pStyle w:val="dummy"/>
        <w:keepNext w:val="0"/>
        <w:spacing w:before="0"/>
        <w:rPr>
          <w:rFonts w:ascii="Arial" w:hAnsi="Arial" w:cs="Arial"/>
        </w:rPr>
      </w:pPr>
      <w:r w:rsidRPr="00D059E8">
        <w:rPr>
          <w:rFonts w:ascii="Arial" w:hAnsi="Arial" w:cs="Arial"/>
        </w:rPr>
        <w:t>Conclusion of Law</w:t>
      </w:r>
    </w:p>
    <w:p w:rsidRPr="00283554" w:rsidR="009C2168" w:rsidP="00283554" w:rsidRDefault="009C2168" w14:paraId="35C53773" w14:textId="277EC124">
      <w:pPr>
        <w:pStyle w:val="CoL"/>
        <w:numPr>
          <w:ilvl w:val="0"/>
          <w:numId w:val="14"/>
        </w:numPr>
        <w:ind w:left="0" w:firstLine="540"/>
        <w:rPr>
          <w:rFonts w:cs="Times New Roman"/>
        </w:rPr>
      </w:pPr>
      <w:r w:rsidRPr="00283554">
        <w:rPr>
          <w:rFonts w:cs="Times New Roman"/>
        </w:rPr>
        <w:t xml:space="preserve">Pursuant to the authority granted to the Commission under Pub. Util. Code § 1701.5(a), the statutory deadline in this proceeding should be extended to </w:t>
      </w:r>
      <w:r w:rsidRPr="00283554" w:rsidR="00630EC4">
        <w:rPr>
          <w:rFonts w:cs="Times New Roman"/>
        </w:rPr>
        <w:t>October</w:t>
      </w:r>
      <w:r w:rsidRPr="00283554" w:rsidR="003655CD">
        <w:rPr>
          <w:rFonts w:cs="Times New Roman"/>
        </w:rPr>
        <w:t xml:space="preserve"> 30, 2026</w:t>
      </w:r>
      <w:r w:rsidRPr="00283554" w:rsidR="0004660B">
        <w:rPr>
          <w:rFonts w:cs="Times New Roman"/>
        </w:rPr>
        <w:t>.</w:t>
      </w:r>
    </w:p>
    <w:p w:rsidR="0019616B" w:rsidP="0019616B" w:rsidRDefault="009C2168" w14:paraId="28005B9B" w14:textId="5E3B2CE9">
      <w:pPr>
        <w:pStyle w:val="standard"/>
        <w:spacing w:before="120" w:line="240" w:lineRule="auto"/>
      </w:pPr>
      <w:r w:rsidRPr="0012748A">
        <w:rPr>
          <w:rFonts w:cs="Arial"/>
          <w:b/>
        </w:rPr>
        <w:t>IT IS ORDERED</w:t>
      </w:r>
      <w:r w:rsidRPr="0012748A">
        <w:t xml:space="preserve"> that the statutory deadline in this proceeding is extended until </w:t>
      </w:r>
      <w:r w:rsidRPr="00630EC4" w:rsidR="00630EC4">
        <w:t>October</w:t>
      </w:r>
      <w:r w:rsidRPr="00630EC4" w:rsidR="003655CD">
        <w:t xml:space="preserve"> 30, 2026</w:t>
      </w:r>
      <w:r w:rsidRPr="00630EC4">
        <w:t>.</w:t>
      </w:r>
      <w:r w:rsidR="0019616B">
        <w:br/>
      </w:r>
    </w:p>
    <w:p w:rsidR="009C2168" w:rsidP="0019616B" w:rsidRDefault="009C2168" w14:paraId="455B9DD0" w14:textId="7921FD53">
      <w:pPr>
        <w:pStyle w:val="standard"/>
        <w:spacing w:line="240" w:lineRule="auto"/>
      </w:pPr>
      <w:r>
        <w:t>This order is effective today.</w:t>
      </w:r>
    </w:p>
    <w:p w:rsidR="001E011F" w:rsidP="005F0839" w:rsidRDefault="009C2168" w14:paraId="107EFDFC" w14:textId="779D1819">
      <w:pPr>
        <w:pStyle w:val="standard"/>
        <w:keepNext/>
        <w:keepLines/>
        <w:spacing w:before="120" w:after="120" w:line="240" w:lineRule="auto"/>
        <w:rPr>
          <w:rFonts w:eastAsia="Calibri"/>
          <w:szCs w:val="22"/>
        </w:rPr>
      </w:pPr>
      <w:bookmarkStart w:name="_Hlk17215919" w:id="7"/>
      <w:r w:rsidRPr="00476CCE">
        <w:rPr>
          <w:rFonts w:eastAsia="Calibri"/>
          <w:szCs w:val="22"/>
        </w:rPr>
        <w:t xml:space="preserve">Dated </w:t>
      </w:r>
      <w:r w:rsidR="00283554">
        <w:rPr>
          <w:rFonts w:eastAsia="Calibri"/>
          <w:szCs w:val="22"/>
        </w:rPr>
        <w:t>June __, 2026</w:t>
      </w:r>
      <w:r w:rsidRPr="00476CCE">
        <w:rPr>
          <w:rFonts w:eastAsia="Calibri"/>
          <w:szCs w:val="22"/>
        </w:rPr>
        <w:t xml:space="preserve">, </w:t>
      </w:r>
      <w:proofErr w:type="gramStart"/>
      <w:r w:rsidRPr="00476CCE">
        <w:rPr>
          <w:rFonts w:eastAsia="Calibri"/>
          <w:szCs w:val="22"/>
        </w:rPr>
        <w:t xml:space="preserve">at </w:t>
      </w:r>
      <w:r w:rsidR="00283554">
        <w:rPr>
          <w:rFonts w:eastAsia="Calibri"/>
          <w:szCs w:val="22"/>
        </w:rPr>
        <w:t xml:space="preserve"> Sacramento</w:t>
      </w:r>
      <w:proofErr w:type="gramEnd"/>
      <w:r w:rsidRPr="00476CCE">
        <w:rPr>
          <w:rFonts w:eastAsia="Calibri"/>
          <w:szCs w:val="22"/>
        </w:rPr>
        <w:t>, California</w:t>
      </w:r>
      <w:r>
        <w:rPr>
          <w:rFonts w:eastAsia="Calibri"/>
          <w:szCs w:val="22"/>
        </w:rPr>
        <w:t>.</w:t>
      </w:r>
      <w:bookmarkEnd w:id="7"/>
    </w:p>
    <w:p w:rsidRPr="009C2168" w:rsidR="00283554" w:rsidP="005F0839" w:rsidRDefault="00283554" w14:paraId="3AFB6D3B" w14:textId="77777777">
      <w:pPr>
        <w:pStyle w:val="standard"/>
        <w:keepNext/>
        <w:keepLines/>
        <w:spacing w:after="120" w:line="240" w:lineRule="auto"/>
        <w:rPr>
          <w:szCs w:val="26"/>
        </w:rPr>
      </w:pPr>
    </w:p>
    <w:sectPr w:rsidRPr="009C2168" w:rsidR="00283554">
      <w:headerReference w:type="default" r:id="rId11"/>
      <w:footerReference w:type="default" r:id="rId12"/>
      <w:footerReference w:type="first" r:id="rId13"/>
      <w:pgSz w:w="12240" w:h="15840" w:code="1"/>
      <w:pgMar w:top="1152"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EFF26" w14:textId="77777777" w:rsidR="00D1603F" w:rsidRDefault="00D1603F">
      <w:r>
        <w:separator/>
      </w:r>
    </w:p>
  </w:endnote>
  <w:endnote w:type="continuationSeparator" w:id="0">
    <w:p w14:paraId="29F74BF6" w14:textId="77777777" w:rsidR="00D1603F" w:rsidRDefault="00D16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56E6" w14:textId="77777777" w:rsidR="00101F4F" w:rsidRDefault="00101F4F" w:rsidP="00FD568F">
    <w:pPr>
      <w:pStyle w:val="Footer"/>
      <w:tabs>
        <w:tab w:val="clear" w:pos="4320"/>
        <w:tab w:val="center" w:pos="4680"/>
      </w:tabs>
      <w:rPr>
        <w:rStyle w:val="PageNumber"/>
        <w:sz w:val="24"/>
        <w:szCs w:val="24"/>
      </w:rPr>
    </w:pPr>
    <w:r>
      <w:rPr>
        <w:rStyle w:val="PageNumber"/>
        <w:sz w:val="24"/>
        <w:szCs w:val="24"/>
      </w:rPr>
      <w:t xml:space="preserve">-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noProof/>
        <w:sz w:val="24"/>
        <w:szCs w:val="24"/>
      </w:rPr>
      <w:t>2</w:t>
    </w:r>
    <w:r>
      <w:rPr>
        <w:rStyle w:val="PageNumber"/>
        <w:sz w:val="24"/>
        <w:szCs w:val="24"/>
      </w:rPr>
      <w:fldChar w:fldCharType="end"/>
    </w:r>
    <w:r>
      <w:rPr>
        <w:rStyle w:val="PageNumber"/>
        <w:sz w:val="24"/>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E313A" w14:textId="74F7C87B" w:rsidR="00101F4F" w:rsidRPr="00F12584" w:rsidRDefault="00F12584" w:rsidP="00FD568F">
    <w:pPr>
      <w:pStyle w:val="Footer"/>
      <w:tabs>
        <w:tab w:val="clear" w:pos="4320"/>
        <w:tab w:val="center" w:pos="4680"/>
      </w:tabs>
      <w:jc w:val="left"/>
      <w:rPr>
        <w:rStyle w:val="PageNumber"/>
        <w:sz w:val="24"/>
        <w:szCs w:val="24"/>
      </w:rPr>
    </w:pPr>
    <w:r w:rsidRPr="00F12584">
      <w:rPr>
        <w:rFonts w:cs="Arial"/>
        <w:color w:val="000000"/>
        <w:sz w:val="16"/>
        <w:szCs w:val="16"/>
        <w:shd w:val="clear" w:color="auto" w:fill="FFFFFF"/>
      </w:rPr>
      <w:t>607151107</w:t>
    </w:r>
    <w:r w:rsidR="00101F4F" w:rsidRPr="00F12584">
      <w:rPr>
        <w:rFonts w:eastAsiaTheme="majorEastAsia" w:cstheme="majorBidi"/>
        <w:sz w:val="16"/>
        <w:szCs w:val="16"/>
      </w:rPr>
      <w:tab/>
    </w:r>
    <w:r w:rsidR="00101F4F" w:rsidRPr="00F12584">
      <w:rPr>
        <w:rStyle w:val="PageNumber"/>
        <w:sz w:val="24"/>
        <w:szCs w:val="24"/>
      </w:rPr>
      <w:t>- 1 -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9CBE4" w14:textId="77777777" w:rsidR="00D1603F" w:rsidRDefault="00D1603F">
      <w:r>
        <w:separator/>
      </w:r>
    </w:p>
  </w:footnote>
  <w:footnote w:type="continuationSeparator" w:id="0">
    <w:p w14:paraId="63982FCA" w14:textId="77777777" w:rsidR="00D1603F" w:rsidRDefault="00D1603F">
      <w:r>
        <w:continuationSeparator/>
      </w:r>
    </w:p>
  </w:footnote>
  <w:footnote w:type="continuationNotice" w:id="1">
    <w:p w14:paraId="0412A6A0" w14:textId="77777777" w:rsidR="00D1603F" w:rsidRDefault="00D1603F">
      <w:pPr>
        <w:rPr>
          <w:sz w:val="22"/>
        </w:rPr>
      </w:pPr>
    </w:p>
    <w:p w14:paraId="5A8EFCB9" w14:textId="77777777" w:rsidR="00D1603F" w:rsidRDefault="00D1603F">
      <w:pPr>
        <w:jc w:val="right"/>
        <w:rPr>
          <w:sz w:val="22"/>
        </w:rPr>
      </w:pPr>
      <w:r>
        <w:rPr>
          <w:i/>
          <w:sz w:val="22"/>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F9776" w14:textId="1961015E" w:rsidR="00F73A97" w:rsidRPr="00D7410E" w:rsidRDefault="002E0E03" w:rsidP="00F73A97">
    <w:pPr>
      <w:pStyle w:val="Header"/>
      <w:tabs>
        <w:tab w:val="center" w:pos="4680"/>
        <w:tab w:val="right" w:pos="9360"/>
      </w:tabs>
      <w:rPr>
        <w:iCs/>
        <w:szCs w:val="26"/>
      </w:rPr>
    </w:pPr>
    <w:r w:rsidRPr="00D7410E">
      <w:t>R</w:t>
    </w:r>
    <w:r w:rsidR="008A51FA" w:rsidRPr="00D7410E">
      <w:t>.</w:t>
    </w:r>
    <w:r w:rsidR="00612A9A" w:rsidRPr="00D7410E">
      <w:t>2</w:t>
    </w:r>
    <w:r w:rsidRPr="00D7410E">
      <w:t>3</w:t>
    </w:r>
    <w:r w:rsidR="00612A9A" w:rsidRPr="00D7410E">
      <w:t>-0</w:t>
    </w:r>
    <w:r w:rsidR="007558A8" w:rsidRPr="00D7410E">
      <w:t>2</w:t>
    </w:r>
    <w:r w:rsidR="00612A9A" w:rsidRPr="00D7410E">
      <w:t>-</w:t>
    </w:r>
    <w:proofErr w:type="gramStart"/>
    <w:r w:rsidR="00612A9A" w:rsidRPr="00D7410E">
      <w:t>0</w:t>
    </w:r>
    <w:r w:rsidR="007558A8" w:rsidRPr="00D7410E">
      <w:t>16</w:t>
    </w:r>
    <w:r w:rsidR="00101F4F" w:rsidRPr="00D7410E">
      <w:t xml:space="preserve"> </w:t>
    </w:r>
    <w:r w:rsidR="00B6075A" w:rsidRPr="00D7410E">
      <w:t xml:space="preserve"> </w:t>
    </w:r>
    <w:r w:rsidR="00101F4F" w:rsidRPr="00D7410E">
      <w:t>ALJ</w:t>
    </w:r>
    <w:proofErr w:type="gramEnd"/>
    <w:r w:rsidR="00101F4F" w:rsidRPr="00D7410E">
      <w:t>/</w:t>
    </w:r>
    <w:r w:rsidRPr="00D7410E">
      <w:t>TJG</w:t>
    </w:r>
    <w:r w:rsidR="00101F4F" w:rsidRPr="00D7410E">
      <w:t>/</w:t>
    </w:r>
    <w:proofErr w:type="spellStart"/>
    <w:r w:rsidR="00283554">
      <w:t>jds</w:t>
    </w:r>
    <w:proofErr w:type="spellEnd"/>
    <w:r w:rsidR="00F73A97" w:rsidRPr="00D7410E">
      <w:rPr>
        <w:iCs/>
        <w:szCs w:val="26"/>
      </w:rPr>
      <w:tab/>
    </w:r>
    <w:r w:rsidR="00F73A97" w:rsidRPr="00D7410E">
      <w:rPr>
        <w:iCs/>
        <w:szCs w:val="26"/>
      </w:rPr>
      <w:tab/>
    </w:r>
    <w:r w:rsidR="00F73A97" w:rsidRPr="00D7410E">
      <w:rPr>
        <w:b/>
        <w:bCs/>
        <w:iCs/>
        <w:szCs w:val="26"/>
      </w:rPr>
      <w:tab/>
    </w:r>
    <w:r w:rsidR="00F73A97" w:rsidRPr="00D7410E">
      <w:rPr>
        <w:rFonts w:cs="Arial"/>
        <w:b/>
        <w:bCs/>
        <w:iCs/>
        <w:szCs w:val="26"/>
      </w:rPr>
      <w:t>PROPOSED DECISION</w:t>
    </w:r>
  </w:p>
  <w:p w14:paraId="44019B5C" w14:textId="77777777" w:rsidR="00D7410E" w:rsidRDefault="00D7410E" w:rsidP="00131E5E">
    <w:pPr>
      <w:pStyle w:val="Header"/>
      <w:tabs>
        <w:tab w:val="clear" w:pos="4320"/>
        <w:tab w:val="clear" w:pos="8640"/>
        <w:tab w:val="center" w:pos="4680"/>
        <w:tab w:val="right" w:pos="9360"/>
      </w:tabs>
      <w:rPr>
        <w:rFonts w:eastAsiaTheme="minorHAnsi" w:cstheme="minorBidi"/>
        <w:i/>
        <w:szCs w:val="22"/>
      </w:rPr>
    </w:pPr>
  </w:p>
  <w:p w14:paraId="3302AB0E" w14:textId="77777777" w:rsidR="00283554" w:rsidRPr="00D7410E" w:rsidRDefault="00283554" w:rsidP="00131E5E">
    <w:pPr>
      <w:pStyle w:val="Header"/>
      <w:tabs>
        <w:tab w:val="clear" w:pos="4320"/>
        <w:tab w:val="clear" w:pos="8640"/>
        <w:tab w:val="center" w:pos="4680"/>
        <w:tab w:val="right" w:pos="9360"/>
      </w:tabs>
      <w:rPr>
        <w:rFonts w:eastAsiaTheme="minorHAnsi" w:cstheme="minorBidi"/>
        <w: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1BEC"/>
    <w:multiLevelType w:val="hybridMultilevel"/>
    <w:tmpl w:val="0BE0CA62"/>
    <w:lvl w:ilvl="0" w:tplc="56DC9106">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 w15:restartNumberingAfterBreak="0">
    <w:nsid w:val="113B381E"/>
    <w:multiLevelType w:val="singleLevel"/>
    <w:tmpl w:val="2FB6A734"/>
    <w:lvl w:ilvl="0">
      <w:start w:val="1"/>
      <w:numFmt w:val="decimal"/>
      <w:lvlText w:val="%1."/>
      <w:legacy w:legacy="1" w:legacySpace="144" w:legacyIndent="0"/>
      <w:lvlJc w:val="left"/>
    </w:lvl>
  </w:abstractNum>
  <w:abstractNum w:abstractNumId="2" w15:restartNumberingAfterBreak="0">
    <w:nsid w:val="168D5EE0"/>
    <w:multiLevelType w:val="hybridMultilevel"/>
    <w:tmpl w:val="A876243C"/>
    <w:lvl w:ilvl="0" w:tplc="56208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156D41"/>
    <w:multiLevelType w:val="hybridMultilevel"/>
    <w:tmpl w:val="CAA0F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D46003"/>
    <w:multiLevelType w:val="singleLevel"/>
    <w:tmpl w:val="2FB6A734"/>
    <w:lvl w:ilvl="0">
      <w:start w:val="1"/>
      <w:numFmt w:val="decimal"/>
      <w:lvlText w:val="%1."/>
      <w:legacy w:legacy="1" w:legacySpace="144" w:legacyIndent="0"/>
      <w:lvlJc w:val="left"/>
    </w:lvl>
  </w:abstractNum>
  <w:abstractNum w:abstractNumId="5" w15:restartNumberingAfterBreak="0">
    <w:nsid w:val="463765A4"/>
    <w:multiLevelType w:val="hybridMultilevel"/>
    <w:tmpl w:val="48009896"/>
    <w:lvl w:ilvl="0" w:tplc="408002C8">
      <w:start w:val="1"/>
      <w:numFmt w:val="decimal"/>
      <w:lvlText w:val="%1."/>
      <w:legacy w:legacy="1" w:legacySpace="144" w:legacyIndent="0"/>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1197B55"/>
    <w:multiLevelType w:val="multilevel"/>
    <w:tmpl w:val="79229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9636B5"/>
    <w:multiLevelType w:val="hybridMultilevel"/>
    <w:tmpl w:val="D0307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1874E2"/>
    <w:multiLevelType w:val="hybridMultilevel"/>
    <w:tmpl w:val="1D6631B0"/>
    <w:lvl w:ilvl="0" w:tplc="80F4AF0E">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9" w15:restartNumberingAfterBreak="0">
    <w:nsid w:val="666E4892"/>
    <w:multiLevelType w:val="hybridMultilevel"/>
    <w:tmpl w:val="79A087D0"/>
    <w:lvl w:ilvl="0" w:tplc="BE4A95F8">
      <w:start w:val="1"/>
      <w:numFmt w:val="decimal"/>
      <w:lvlText w:val="%1."/>
      <w:legacy w:legacy="1" w:legacySpace="144" w:legacyIndent="0"/>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6B0A06"/>
    <w:multiLevelType w:val="singleLevel"/>
    <w:tmpl w:val="21AE8D44"/>
    <w:lvl w:ilvl="0">
      <w:start w:val="1"/>
      <w:numFmt w:val="decimal"/>
      <w:lvlText w:val="%1."/>
      <w:legacy w:legacy="1" w:legacySpace="0" w:legacyIndent="360"/>
      <w:lvlJc w:val="left"/>
    </w:lvl>
  </w:abstractNum>
  <w:abstractNum w:abstractNumId="11" w15:restartNumberingAfterBreak="0">
    <w:nsid w:val="78B22654"/>
    <w:multiLevelType w:val="multilevel"/>
    <w:tmpl w:val="28243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1C30FD"/>
    <w:multiLevelType w:val="singleLevel"/>
    <w:tmpl w:val="2FB6A734"/>
    <w:lvl w:ilvl="0">
      <w:start w:val="1"/>
      <w:numFmt w:val="decimal"/>
      <w:pStyle w:val="FoF"/>
      <w:lvlText w:val="%1."/>
      <w:legacy w:legacy="1" w:legacySpace="144" w:legacyIndent="0"/>
      <w:lvlJc w:val="left"/>
    </w:lvl>
  </w:abstractNum>
  <w:abstractNum w:abstractNumId="13" w15:restartNumberingAfterBreak="0">
    <w:nsid w:val="7D905FC4"/>
    <w:multiLevelType w:val="hybridMultilevel"/>
    <w:tmpl w:val="79A087D0"/>
    <w:lvl w:ilvl="0" w:tplc="BE4A95F8">
      <w:start w:val="1"/>
      <w:numFmt w:val="decimal"/>
      <w:lvlText w:val="%1."/>
      <w:legacy w:legacy="1" w:legacySpace="144" w:legacyIndent="0"/>
      <w:lvlJc w:val="left"/>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577594699">
    <w:abstractNumId w:val="4"/>
  </w:num>
  <w:num w:numId="2" w16cid:durableId="950092796">
    <w:abstractNumId w:val="1"/>
  </w:num>
  <w:num w:numId="3" w16cid:durableId="944070542">
    <w:abstractNumId w:val="12"/>
  </w:num>
  <w:num w:numId="4" w16cid:durableId="1359503668">
    <w:abstractNumId w:val="10"/>
  </w:num>
  <w:num w:numId="5" w16cid:durableId="1336960078">
    <w:abstractNumId w:val="13"/>
  </w:num>
  <w:num w:numId="6" w16cid:durableId="1922181054">
    <w:abstractNumId w:val="9"/>
  </w:num>
  <w:num w:numId="7" w16cid:durableId="220555123">
    <w:abstractNumId w:val="5"/>
  </w:num>
  <w:num w:numId="8" w16cid:durableId="1399982580">
    <w:abstractNumId w:val="7"/>
  </w:num>
  <w:num w:numId="9" w16cid:durableId="1254633593">
    <w:abstractNumId w:val="11"/>
  </w:num>
  <w:num w:numId="10" w16cid:durableId="1961258765">
    <w:abstractNumId w:val="6"/>
  </w:num>
  <w:num w:numId="11" w16cid:durableId="1226604016">
    <w:abstractNumId w:val="2"/>
  </w:num>
  <w:num w:numId="12" w16cid:durableId="388453881">
    <w:abstractNumId w:val="3"/>
  </w:num>
  <w:num w:numId="13" w16cid:durableId="659308185">
    <w:abstractNumId w:val="0"/>
  </w:num>
  <w:num w:numId="14" w16cid:durableId="11667476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D4"/>
    <w:rsid w:val="000055CF"/>
    <w:rsid w:val="000062D4"/>
    <w:rsid w:val="00006E50"/>
    <w:rsid w:val="00011AE5"/>
    <w:rsid w:val="0001473D"/>
    <w:rsid w:val="00021CBD"/>
    <w:rsid w:val="00025274"/>
    <w:rsid w:val="000328ED"/>
    <w:rsid w:val="0003667B"/>
    <w:rsid w:val="00037C38"/>
    <w:rsid w:val="000407B4"/>
    <w:rsid w:val="00042A5D"/>
    <w:rsid w:val="00043280"/>
    <w:rsid w:val="0004660B"/>
    <w:rsid w:val="00051447"/>
    <w:rsid w:val="000537D4"/>
    <w:rsid w:val="0005385E"/>
    <w:rsid w:val="000567E0"/>
    <w:rsid w:val="00057AD7"/>
    <w:rsid w:val="00061C1D"/>
    <w:rsid w:val="00061CE8"/>
    <w:rsid w:val="00062D17"/>
    <w:rsid w:val="00066AEE"/>
    <w:rsid w:val="000707D2"/>
    <w:rsid w:val="0007246D"/>
    <w:rsid w:val="000735A5"/>
    <w:rsid w:val="00074C89"/>
    <w:rsid w:val="00082269"/>
    <w:rsid w:val="0008355B"/>
    <w:rsid w:val="00087148"/>
    <w:rsid w:val="0009205E"/>
    <w:rsid w:val="000925BF"/>
    <w:rsid w:val="00092B9D"/>
    <w:rsid w:val="00094579"/>
    <w:rsid w:val="00096E5D"/>
    <w:rsid w:val="000A2583"/>
    <w:rsid w:val="000A2D64"/>
    <w:rsid w:val="000A387B"/>
    <w:rsid w:val="000A502E"/>
    <w:rsid w:val="000C4701"/>
    <w:rsid w:val="000D07E8"/>
    <w:rsid w:val="000D4AE9"/>
    <w:rsid w:val="000D55BD"/>
    <w:rsid w:val="000E284B"/>
    <w:rsid w:val="000E479E"/>
    <w:rsid w:val="000E5FF4"/>
    <w:rsid w:val="000E678C"/>
    <w:rsid w:val="000F13F5"/>
    <w:rsid w:val="000F1F94"/>
    <w:rsid w:val="000F41FC"/>
    <w:rsid w:val="000F4E90"/>
    <w:rsid w:val="001005B8"/>
    <w:rsid w:val="00101E24"/>
    <w:rsid w:val="00101F4F"/>
    <w:rsid w:val="00103663"/>
    <w:rsid w:val="00104ACC"/>
    <w:rsid w:val="00105F5C"/>
    <w:rsid w:val="00107949"/>
    <w:rsid w:val="00110C8E"/>
    <w:rsid w:val="001139A6"/>
    <w:rsid w:val="00114D8D"/>
    <w:rsid w:val="00120C53"/>
    <w:rsid w:val="00122A64"/>
    <w:rsid w:val="0012748A"/>
    <w:rsid w:val="00130693"/>
    <w:rsid w:val="00131406"/>
    <w:rsid w:val="00131E5E"/>
    <w:rsid w:val="00132D4F"/>
    <w:rsid w:val="0013508E"/>
    <w:rsid w:val="00135903"/>
    <w:rsid w:val="00136843"/>
    <w:rsid w:val="00136FC2"/>
    <w:rsid w:val="0013757F"/>
    <w:rsid w:val="001401B6"/>
    <w:rsid w:val="00140AE2"/>
    <w:rsid w:val="00141E02"/>
    <w:rsid w:val="0014247A"/>
    <w:rsid w:val="0014760F"/>
    <w:rsid w:val="00155678"/>
    <w:rsid w:val="0016169F"/>
    <w:rsid w:val="0016171E"/>
    <w:rsid w:val="0017399C"/>
    <w:rsid w:val="00173E34"/>
    <w:rsid w:val="00175B9B"/>
    <w:rsid w:val="001770AA"/>
    <w:rsid w:val="00177FE2"/>
    <w:rsid w:val="001851A1"/>
    <w:rsid w:val="00185645"/>
    <w:rsid w:val="00186E96"/>
    <w:rsid w:val="00193C8B"/>
    <w:rsid w:val="001949BB"/>
    <w:rsid w:val="00195C02"/>
    <w:rsid w:val="0019616B"/>
    <w:rsid w:val="001A11FD"/>
    <w:rsid w:val="001A2B2B"/>
    <w:rsid w:val="001A44AD"/>
    <w:rsid w:val="001A4DA6"/>
    <w:rsid w:val="001B0C9B"/>
    <w:rsid w:val="001B51FA"/>
    <w:rsid w:val="001C2BD3"/>
    <w:rsid w:val="001C418A"/>
    <w:rsid w:val="001C4B1C"/>
    <w:rsid w:val="001C4BD2"/>
    <w:rsid w:val="001C5CC7"/>
    <w:rsid w:val="001D1BD0"/>
    <w:rsid w:val="001E011F"/>
    <w:rsid w:val="001E3A49"/>
    <w:rsid w:val="001F10EE"/>
    <w:rsid w:val="001F1740"/>
    <w:rsid w:val="001F290E"/>
    <w:rsid w:val="001F4397"/>
    <w:rsid w:val="002025B6"/>
    <w:rsid w:val="00202E21"/>
    <w:rsid w:val="00206782"/>
    <w:rsid w:val="002076A2"/>
    <w:rsid w:val="00210D3B"/>
    <w:rsid w:val="00210F9F"/>
    <w:rsid w:val="002141B8"/>
    <w:rsid w:val="00215C8F"/>
    <w:rsid w:val="00220160"/>
    <w:rsid w:val="00222429"/>
    <w:rsid w:val="0022424E"/>
    <w:rsid w:val="00226C65"/>
    <w:rsid w:val="00226EA9"/>
    <w:rsid w:val="00227CED"/>
    <w:rsid w:val="0023415A"/>
    <w:rsid w:val="00234684"/>
    <w:rsid w:val="002356BA"/>
    <w:rsid w:val="00240543"/>
    <w:rsid w:val="00240CDE"/>
    <w:rsid w:val="00244513"/>
    <w:rsid w:val="00250EAC"/>
    <w:rsid w:val="0025263D"/>
    <w:rsid w:val="002527A5"/>
    <w:rsid w:val="002527E9"/>
    <w:rsid w:val="00253EE7"/>
    <w:rsid w:val="0025408A"/>
    <w:rsid w:val="00256B33"/>
    <w:rsid w:val="00257C94"/>
    <w:rsid w:val="00260923"/>
    <w:rsid w:val="00261799"/>
    <w:rsid w:val="00262344"/>
    <w:rsid w:val="00266183"/>
    <w:rsid w:val="00271F0C"/>
    <w:rsid w:val="00272DF3"/>
    <w:rsid w:val="0027328D"/>
    <w:rsid w:val="00283554"/>
    <w:rsid w:val="002839B4"/>
    <w:rsid w:val="002865C3"/>
    <w:rsid w:val="002870D2"/>
    <w:rsid w:val="002911A5"/>
    <w:rsid w:val="002915AB"/>
    <w:rsid w:val="002A28FA"/>
    <w:rsid w:val="002A2AFF"/>
    <w:rsid w:val="002A7212"/>
    <w:rsid w:val="002A7E4C"/>
    <w:rsid w:val="002B7B24"/>
    <w:rsid w:val="002C0607"/>
    <w:rsid w:val="002C0C14"/>
    <w:rsid w:val="002C25ED"/>
    <w:rsid w:val="002C2CBF"/>
    <w:rsid w:val="002C7106"/>
    <w:rsid w:val="002C7D21"/>
    <w:rsid w:val="002D0E69"/>
    <w:rsid w:val="002D1498"/>
    <w:rsid w:val="002D32DD"/>
    <w:rsid w:val="002D46C4"/>
    <w:rsid w:val="002D5DDC"/>
    <w:rsid w:val="002E0E03"/>
    <w:rsid w:val="002E3C6A"/>
    <w:rsid w:val="002E7228"/>
    <w:rsid w:val="002F0258"/>
    <w:rsid w:val="002F029A"/>
    <w:rsid w:val="002F1043"/>
    <w:rsid w:val="002F16BA"/>
    <w:rsid w:val="002F17CD"/>
    <w:rsid w:val="002F21CE"/>
    <w:rsid w:val="002F47A9"/>
    <w:rsid w:val="002F4EC8"/>
    <w:rsid w:val="002F625C"/>
    <w:rsid w:val="002F6BD1"/>
    <w:rsid w:val="002F7853"/>
    <w:rsid w:val="00301449"/>
    <w:rsid w:val="0030368D"/>
    <w:rsid w:val="00304495"/>
    <w:rsid w:val="0030460C"/>
    <w:rsid w:val="00304CE2"/>
    <w:rsid w:val="003067E6"/>
    <w:rsid w:val="003108AF"/>
    <w:rsid w:val="00314534"/>
    <w:rsid w:val="0031653E"/>
    <w:rsid w:val="0031771E"/>
    <w:rsid w:val="003225E9"/>
    <w:rsid w:val="00322E9A"/>
    <w:rsid w:val="0032368B"/>
    <w:rsid w:val="00323EF8"/>
    <w:rsid w:val="00330349"/>
    <w:rsid w:val="00331F98"/>
    <w:rsid w:val="003346EE"/>
    <w:rsid w:val="00334C52"/>
    <w:rsid w:val="003358A4"/>
    <w:rsid w:val="0034018D"/>
    <w:rsid w:val="00340309"/>
    <w:rsid w:val="00340CAF"/>
    <w:rsid w:val="00341908"/>
    <w:rsid w:val="00342A76"/>
    <w:rsid w:val="00342D73"/>
    <w:rsid w:val="00343778"/>
    <w:rsid w:val="003462B8"/>
    <w:rsid w:val="00354DF4"/>
    <w:rsid w:val="003567CF"/>
    <w:rsid w:val="00362FEC"/>
    <w:rsid w:val="003655CD"/>
    <w:rsid w:val="00372BD6"/>
    <w:rsid w:val="00373410"/>
    <w:rsid w:val="00377DAF"/>
    <w:rsid w:val="003855F1"/>
    <w:rsid w:val="003910CB"/>
    <w:rsid w:val="0039260C"/>
    <w:rsid w:val="003941C4"/>
    <w:rsid w:val="003975E4"/>
    <w:rsid w:val="00397725"/>
    <w:rsid w:val="003A28F6"/>
    <w:rsid w:val="003A3FFB"/>
    <w:rsid w:val="003A6C30"/>
    <w:rsid w:val="003B3693"/>
    <w:rsid w:val="003D2753"/>
    <w:rsid w:val="003D293C"/>
    <w:rsid w:val="003D314E"/>
    <w:rsid w:val="003D45D5"/>
    <w:rsid w:val="003D76EC"/>
    <w:rsid w:val="003D7A1A"/>
    <w:rsid w:val="003E1580"/>
    <w:rsid w:val="003E1FAB"/>
    <w:rsid w:val="003E24E0"/>
    <w:rsid w:val="003E6DFD"/>
    <w:rsid w:val="003F1AAA"/>
    <w:rsid w:val="003F29AF"/>
    <w:rsid w:val="003F3DDF"/>
    <w:rsid w:val="003F62BE"/>
    <w:rsid w:val="00404A80"/>
    <w:rsid w:val="00406E09"/>
    <w:rsid w:val="00406F05"/>
    <w:rsid w:val="00410098"/>
    <w:rsid w:val="00421D42"/>
    <w:rsid w:val="00422F47"/>
    <w:rsid w:val="0042429F"/>
    <w:rsid w:val="00424493"/>
    <w:rsid w:val="00424843"/>
    <w:rsid w:val="00425893"/>
    <w:rsid w:val="00432A22"/>
    <w:rsid w:val="00434D52"/>
    <w:rsid w:val="00434F77"/>
    <w:rsid w:val="0043565A"/>
    <w:rsid w:val="00440CDB"/>
    <w:rsid w:val="00443117"/>
    <w:rsid w:val="00447572"/>
    <w:rsid w:val="00450831"/>
    <w:rsid w:val="0045275B"/>
    <w:rsid w:val="00452F5B"/>
    <w:rsid w:val="004538E6"/>
    <w:rsid w:val="00454F5B"/>
    <w:rsid w:val="00463006"/>
    <w:rsid w:val="00465037"/>
    <w:rsid w:val="00465654"/>
    <w:rsid w:val="00466696"/>
    <w:rsid w:val="00470475"/>
    <w:rsid w:val="004724A7"/>
    <w:rsid w:val="00474BED"/>
    <w:rsid w:val="004811C8"/>
    <w:rsid w:val="00482D40"/>
    <w:rsid w:val="00484969"/>
    <w:rsid w:val="00484DF3"/>
    <w:rsid w:val="004860F2"/>
    <w:rsid w:val="004923AE"/>
    <w:rsid w:val="00495F20"/>
    <w:rsid w:val="004A4352"/>
    <w:rsid w:val="004A48F7"/>
    <w:rsid w:val="004A59B5"/>
    <w:rsid w:val="004A75C0"/>
    <w:rsid w:val="004A79DE"/>
    <w:rsid w:val="004B10B1"/>
    <w:rsid w:val="004B5B56"/>
    <w:rsid w:val="004B5B63"/>
    <w:rsid w:val="004C131A"/>
    <w:rsid w:val="004C5DDF"/>
    <w:rsid w:val="004C7E5E"/>
    <w:rsid w:val="004D101F"/>
    <w:rsid w:val="004D55DB"/>
    <w:rsid w:val="004D6C58"/>
    <w:rsid w:val="004D767B"/>
    <w:rsid w:val="004E3A62"/>
    <w:rsid w:val="004E3CE8"/>
    <w:rsid w:val="004E4B15"/>
    <w:rsid w:val="004E51D1"/>
    <w:rsid w:val="004E55EB"/>
    <w:rsid w:val="004E6B2C"/>
    <w:rsid w:val="004F1D45"/>
    <w:rsid w:val="004F45CA"/>
    <w:rsid w:val="004F6398"/>
    <w:rsid w:val="005004A5"/>
    <w:rsid w:val="005034FD"/>
    <w:rsid w:val="00503589"/>
    <w:rsid w:val="0050422A"/>
    <w:rsid w:val="00505391"/>
    <w:rsid w:val="00507746"/>
    <w:rsid w:val="00512357"/>
    <w:rsid w:val="00513E80"/>
    <w:rsid w:val="00515B43"/>
    <w:rsid w:val="0051774C"/>
    <w:rsid w:val="00517BEF"/>
    <w:rsid w:val="00517EAF"/>
    <w:rsid w:val="005201ED"/>
    <w:rsid w:val="00522066"/>
    <w:rsid w:val="00522D3D"/>
    <w:rsid w:val="00530498"/>
    <w:rsid w:val="005330B4"/>
    <w:rsid w:val="005343F3"/>
    <w:rsid w:val="00540B67"/>
    <w:rsid w:val="00540F6C"/>
    <w:rsid w:val="005413B2"/>
    <w:rsid w:val="00550CD4"/>
    <w:rsid w:val="00552330"/>
    <w:rsid w:val="00553B36"/>
    <w:rsid w:val="005545FC"/>
    <w:rsid w:val="00554B56"/>
    <w:rsid w:val="00566EB6"/>
    <w:rsid w:val="00570476"/>
    <w:rsid w:val="0057351B"/>
    <w:rsid w:val="005773B4"/>
    <w:rsid w:val="00580035"/>
    <w:rsid w:val="005825F8"/>
    <w:rsid w:val="00586B57"/>
    <w:rsid w:val="005906BB"/>
    <w:rsid w:val="0059642F"/>
    <w:rsid w:val="005965FB"/>
    <w:rsid w:val="00597A9E"/>
    <w:rsid w:val="005A19D9"/>
    <w:rsid w:val="005A58C2"/>
    <w:rsid w:val="005A6278"/>
    <w:rsid w:val="005A69CF"/>
    <w:rsid w:val="005B5E0F"/>
    <w:rsid w:val="005B619A"/>
    <w:rsid w:val="005B78AE"/>
    <w:rsid w:val="005C2D36"/>
    <w:rsid w:val="005C4D32"/>
    <w:rsid w:val="005C52D2"/>
    <w:rsid w:val="005D1991"/>
    <w:rsid w:val="005D3B61"/>
    <w:rsid w:val="005D6082"/>
    <w:rsid w:val="005E1B52"/>
    <w:rsid w:val="005E2FD8"/>
    <w:rsid w:val="005E45BC"/>
    <w:rsid w:val="005E6CB8"/>
    <w:rsid w:val="005F0839"/>
    <w:rsid w:val="005F2F4A"/>
    <w:rsid w:val="005F3DD1"/>
    <w:rsid w:val="005F4AC7"/>
    <w:rsid w:val="005F4DBF"/>
    <w:rsid w:val="005F589A"/>
    <w:rsid w:val="005F6E68"/>
    <w:rsid w:val="00600EF8"/>
    <w:rsid w:val="00604D3A"/>
    <w:rsid w:val="00606509"/>
    <w:rsid w:val="00607F12"/>
    <w:rsid w:val="006100B9"/>
    <w:rsid w:val="00610969"/>
    <w:rsid w:val="00610FA5"/>
    <w:rsid w:val="00612A9A"/>
    <w:rsid w:val="00614CA6"/>
    <w:rsid w:val="006214B8"/>
    <w:rsid w:val="0062281C"/>
    <w:rsid w:val="0062368C"/>
    <w:rsid w:val="00625BDB"/>
    <w:rsid w:val="0062664B"/>
    <w:rsid w:val="0062674D"/>
    <w:rsid w:val="00627411"/>
    <w:rsid w:val="00630BA0"/>
    <w:rsid w:val="00630C8D"/>
    <w:rsid w:val="00630EC4"/>
    <w:rsid w:val="00633010"/>
    <w:rsid w:val="0063461E"/>
    <w:rsid w:val="00642AB4"/>
    <w:rsid w:val="00645A08"/>
    <w:rsid w:val="00654214"/>
    <w:rsid w:val="00655970"/>
    <w:rsid w:val="00660256"/>
    <w:rsid w:val="00660423"/>
    <w:rsid w:val="0066057F"/>
    <w:rsid w:val="0066390F"/>
    <w:rsid w:val="0067542A"/>
    <w:rsid w:val="00675E14"/>
    <w:rsid w:val="0067623F"/>
    <w:rsid w:val="00681294"/>
    <w:rsid w:val="006A1B2E"/>
    <w:rsid w:val="006A2927"/>
    <w:rsid w:val="006A2C2A"/>
    <w:rsid w:val="006A3F7B"/>
    <w:rsid w:val="006A7E18"/>
    <w:rsid w:val="006B0D6F"/>
    <w:rsid w:val="006B37D8"/>
    <w:rsid w:val="006B473B"/>
    <w:rsid w:val="006B5192"/>
    <w:rsid w:val="006B5C09"/>
    <w:rsid w:val="006B6D82"/>
    <w:rsid w:val="006B700C"/>
    <w:rsid w:val="006B7465"/>
    <w:rsid w:val="006B79F3"/>
    <w:rsid w:val="006C11E7"/>
    <w:rsid w:val="006C1344"/>
    <w:rsid w:val="006C157F"/>
    <w:rsid w:val="006C1BC4"/>
    <w:rsid w:val="006C2335"/>
    <w:rsid w:val="006C259F"/>
    <w:rsid w:val="006C2CA6"/>
    <w:rsid w:val="006C502C"/>
    <w:rsid w:val="006C50E8"/>
    <w:rsid w:val="006D06DB"/>
    <w:rsid w:val="006D3F30"/>
    <w:rsid w:val="006D74B1"/>
    <w:rsid w:val="006E075F"/>
    <w:rsid w:val="006E14A8"/>
    <w:rsid w:val="006E315E"/>
    <w:rsid w:val="006E3718"/>
    <w:rsid w:val="006E41B5"/>
    <w:rsid w:val="006E61DD"/>
    <w:rsid w:val="006E754F"/>
    <w:rsid w:val="006F3296"/>
    <w:rsid w:val="006F5823"/>
    <w:rsid w:val="00703294"/>
    <w:rsid w:val="00703FDC"/>
    <w:rsid w:val="007046B2"/>
    <w:rsid w:val="007059A3"/>
    <w:rsid w:val="0070632A"/>
    <w:rsid w:val="007108E0"/>
    <w:rsid w:val="0071492B"/>
    <w:rsid w:val="00715DE4"/>
    <w:rsid w:val="007178BA"/>
    <w:rsid w:val="00721431"/>
    <w:rsid w:val="00727FF5"/>
    <w:rsid w:val="0073081C"/>
    <w:rsid w:val="00730AEB"/>
    <w:rsid w:val="00730E29"/>
    <w:rsid w:val="00733616"/>
    <w:rsid w:val="00733CB1"/>
    <w:rsid w:val="00735246"/>
    <w:rsid w:val="0073767B"/>
    <w:rsid w:val="00740AE3"/>
    <w:rsid w:val="00751E67"/>
    <w:rsid w:val="007558A8"/>
    <w:rsid w:val="00755C4D"/>
    <w:rsid w:val="00756331"/>
    <w:rsid w:val="00757033"/>
    <w:rsid w:val="00757CFE"/>
    <w:rsid w:val="00760A7E"/>
    <w:rsid w:val="00760BBA"/>
    <w:rsid w:val="00763165"/>
    <w:rsid w:val="00763F27"/>
    <w:rsid w:val="00765C22"/>
    <w:rsid w:val="0077376F"/>
    <w:rsid w:val="0077607E"/>
    <w:rsid w:val="00780122"/>
    <w:rsid w:val="00783368"/>
    <w:rsid w:val="0078693C"/>
    <w:rsid w:val="007873B3"/>
    <w:rsid w:val="007938C2"/>
    <w:rsid w:val="00796FA5"/>
    <w:rsid w:val="007972B2"/>
    <w:rsid w:val="007A4A8A"/>
    <w:rsid w:val="007A4BFF"/>
    <w:rsid w:val="007A5E3C"/>
    <w:rsid w:val="007A5E8A"/>
    <w:rsid w:val="007A6B7B"/>
    <w:rsid w:val="007B05D0"/>
    <w:rsid w:val="007B1401"/>
    <w:rsid w:val="007B2CC3"/>
    <w:rsid w:val="007B5FEE"/>
    <w:rsid w:val="007B6FBA"/>
    <w:rsid w:val="007C256A"/>
    <w:rsid w:val="007C3941"/>
    <w:rsid w:val="007C3C63"/>
    <w:rsid w:val="007C5E2C"/>
    <w:rsid w:val="007D0F17"/>
    <w:rsid w:val="007D1D57"/>
    <w:rsid w:val="007D4692"/>
    <w:rsid w:val="007E271A"/>
    <w:rsid w:val="007E2869"/>
    <w:rsid w:val="007E3861"/>
    <w:rsid w:val="007E3A7B"/>
    <w:rsid w:val="007E448B"/>
    <w:rsid w:val="007E51E1"/>
    <w:rsid w:val="007E6897"/>
    <w:rsid w:val="007E7B14"/>
    <w:rsid w:val="007F3737"/>
    <w:rsid w:val="007F45AD"/>
    <w:rsid w:val="007F63A9"/>
    <w:rsid w:val="00801D2B"/>
    <w:rsid w:val="00803225"/>
    <w:rsid w:val="00803238"/>
    <w:rsid w:val="00803F45"/>
    <w:rsid w:val="008047A2"/>
    <w:rsid w:val="00804CB2"/>
    <w:rsid w:val="00805497"/>
    <w:rsid w:val="0080650C"/>
    <w:rsid w:val="00820AB0"/>
    <w:rsid w:val="00821DBF"/>
    <w:rsid w:val="008256EA"/>
    <w:rsid w:val="00826873"/>
    <w:rsid w:val="008279F6"/>
    <w:rsid w:val="00830172"/>
    <w:rsid w:val="008307A3"/>
    <w:rsid w:val="00831599"/>
    <w:rsid w:val="0083169A"/>
    <w:rsid w:val="00832AFE"/>
    <w:rsid w:val="00835FFA"/>
    <w:rsid w:val="0083699C"/>
    <w:rsid w:val="0083777F"/>
    <w:rsid w:val="00837CC2"/>
    <w:rsid w:val="0084132A"/>
    <w:rsid w:val="00841B13"/>
    <w:rsid w:val="00843381"/>
    <w:rsid w:val="008449F5"/>
    <w:rsid w:val="0085193D"/>
    <w:rsid w:val="00861094"/>
    <w:rsid w:val="008621C7"/>
    <w:rsid w:val="008650F1"/>
    <w:rsid w:val="00865FA9"/>
    <w:rsid w:val="0087177D"/>
    <w:rsid w:val="00873D62"/>
    <w:rsid w:val="0087504A"/>
    <w:rsid w:val="008770FA"/>
    <w:rsid w:val="008801D8"/>
    <w:rsid w:val="008909AA"/>
    <w:rsid w:val="0089195D"/>
    <w:rsid w:val="00892D2C"/>
    <w:rsid w:val="008950C0"/>
    <w:rsid w:val="008954D2"/>
    <w:rsid w:val="008A0608"/>
    <w:rsid w:val="008A19B5"/>
    <w:rsid w:val="008A1BD9"/>
    <w:rsid w:val="008A51FA"/>
    <w:rsid w:val="008A7141"/>
    <w:rsid w:val="008B0907"/>
    <w:rsid w:val="008B3990"/>
    <w:rsid w:val="008B44A1"/>
    <w:rsid w:val="008B74D6"/>
    <w:rsid w:val="008C4179"/>
    <w:rsid w:val="008C4825"/>
    <w:rsid w:val="008C4881"/>
    <w:rsid w:val="008C572C"/>
    <w:rsid w:val="008C6949"/>
    <w:rsid w:val="008C7767"/>
    <w:rsid w:val="008C7E55"/>
    <w:rsid w:val="008D04ED"/>
    <w:rsid w:val="008D0DDB"/>
    <w:rsid w:val="008D32EF"/>
    <w:rsid w:val="008D351D"/>
    <w:rsid w:val="008D5B7A"/>
    <w:rsid w:val="008D7B25"/>
    <w:rsid w:val="008E071B"/>
    <w:rsid w:val="008E1AAD"/>
    <w:rsid w:val="008E21A8"/>
    <w:rsid w:val="008F2E4B"/>
    <w:rsid w:val="008F38C6"/>
    <w:rsid w:val="008F6067"/>
    <w:rsid w:val="00901AE0"/>
    <w:rsid w:val="0090244F"/>
    <w:rsid w:val="00904A77"/>
    <w:rsid w:val="009126CA"/>
    <w:rsid w:val="00920A77"/>
    <w:rsid w:val="00922F40"/>
    <w:rsid w:val="0092571A"/>
    <w:rsid w:val="00927A42"/>
    <w:rsid w:val="00932552"/>
    <w:rsid w:val="00932ECF"/>
    <w:rsid w:val="00934EF8"/>
    <w:rsid w:val="009362C1"/>
    <w:rsid w:val="00936A7C"/>
    <w:rsid w:val="009429BA"/>
    <w:rsid w:val="00945158"/>
    <w:rsid w:val="00950C51"/>
    <w:rsid w:val="009556A7"/>
    <w:rsid w:val="00956B9D"/>
    <w:rsid w:val="00960C1A"/>
    <w:rsid w:val="00964994"/>
    <w:rsid w:val="009653C8"/>
    <w:rsid w:val="00966C6F"/>
    <w:rsid w:val="00971649"/>
    <w:rsid w:val="009721E8"/>
    <w:rsid w:val="00972805"/>
    <w:rsid w:val="00972D20"/>
    <w:rsid w:val="009737CE"/>
    <w:rsid w:val="00975976"/>
    <w:rsid w:val="00976E36"/>
    <w:rsid w:val="009772DE"/>
    <w:rsid w:val="00977FA3"/>
    <w:rsid w:val="00984A04"/>
    <w:rsid w:val="00984A45"/>
    <w:rsid w:val="009851FB"/>
    <w:rsid w:val="00986A6C"/>
    <w:rsid w:val="009906D4"/>
    <w:rsid w:val="00991A49"/>
    <w:rsid w:val="009937C8"/>
    <w:rsid w:val="00994A7E"/>
    <w:rsid w:val="00996C01"/>
    <w:rsid w:val="009A1097"/>
    <w:rsid w:val="009A4DF8"/>
    <w:rsid w:val="009A5D40"/>
    <w:rsid w:val="009B2B9B"/>
    <w:rsid w:val="009B3BEE"/>
    <w:rsid w:val="009B43CA"/>
    <w:rsid w:val="009B666F"/>
    <w:rsid w:val="009B6CF5"/>
    <w:rsid w:val="009C0D02"/>
    <w:rsid w:val="009C2168"/>
    <w:rsid w:val="009D0404"/>
    <w:rsid w:val="009D18E9"/>
    <w:rsid w:val="009D65AD"/>
    <w:rsid w:val="009D6F4E"/>
    <w:rsid w:val="009E2DB4"/>
    <w:rsid w:val="009E3647"/>
    <w:rsid w:val="009E459F"/>
    <w:rsid w:val="009E5EC3"/>
    <w:rsid w:val="009E7FAD"/>
    <w:rsid w:val="009F342C"/>
    <w:rsid w:val="009F58A6"/>
    <w:rsid w:val="009F5B32"/>
    <w:rsid w:val="009F75F2"/>
    <w:rsid w:val="00A032BB"/>
    <w:rsid w:val="00A06A43"/>
    <w:rsid w:val="00A109F4"/>
    <w:rsid w:val="00A12477"/>
    <w:rsid w:val="00A13543"/>
    <w:rsid w:val="00A137FC"/>
    <w:rsid w:val="00A14C1D"/>
    <w:rsid w:val="00A15184"/>
    <w:rsid w:val="00A151EB"/>
    <w:rsid w:val="00A154C8"/>
    <w:rsid w:val="00A202E2"/>
    <w:rsid w:val="00A234EA"/>
    <w:rsid w:val="00A24070"/>
    <w:rsid w:val="00A349DB"/>
    <w:rsid w:val="00A34AD4"/>
    <w:rsid w:val="00A43AAA"/>
    <w:rsid w:val="00A43F24"/>
    <w:rsid w:val="00A44D0F"/>
    <w:rsid w:val="00A47E7B"/>
    <w:rsid w:val="00A5685B"/>
    <w:rsid w:val="00A606B2"/>
    <w:rsid w:val="00A61055"/>
    <w:rsid w:val="00A6132C"/>
    <w:rsid w:val="00A6370B"/>
    <w:rsid w:val="00A63D5A"/>
    <w:rsid w:val="00A66FEE"/>
    <w:rsid w:val="00A67AE2"/>
    <w:rsid w:val="00A710E6"/>
    <w:rsid w:val="00A7444D"/>
    <w:rsid w:val="00A77338"/>
    <w:rsid w:val="00A773CB"/>
    <w:rsid w:val="00A8417F"/>
    <w:rsid w:val="00A85340"/>
    <w:rsid w:val="00A907C1"/>
    <w:rsid w:val="00A92E72"/>
    <w:rsid w:val="00A937AE"/>
    <w:rsid w:val="00A96336"/>
    <w:rsid w:val="00AA0B83"/>
    <w:rsid w:val="00AA4AF9"/>
    <w:rsid w:val="00AA6D92"/>
    <w:rsid w:val="00AA7609"/>
    <w:rsid w:val="00AB19EA"/>
    <w:rsid w:val="00AB2068"/>
    <w:rsid w:val="00AB4D07"/>
    <w:rsid w:val="00AC22A7"/>
    <w:rsid w:val="00AC3886"/>
    <w:rsid w:val="00AD387C"/>
    <w:rsid w:val="00AD580D"/>
    <w:rsid w:val="00AD774C"/>
    <w:rsid w:val="00AE1676"/>
    <w:rsid w:val="00AE1CA9"/>
    <w:rsid w:val="00AE4F8A"/>
    <w:rsid w:val="00AE6A2D"/>
    <w:rsid w:val="00AE7D6C"/>
    <w:rsid w:val="00AF38F6"/>
    <w:rsid w:val="00AF4AE0"/>
    <w:rsid w:val="00AF7ABB"/>
    <w:rsid w:val="00B01B73"/>
    <w:rsid w:val="00B035A8"/>
    <w:rsid w:val="00B074AC"/>
    <w:rsid w:val="00B10965"/>
    <w:rsid w:val="00B11850"/>
    <w:rsid w:val="00B1300D"/>
    <w:rsid w:val="00B1451B"/>
    <w:rsid w:val="00B16C20"/>
    <w:rsid w:val="00B20BD9"/>
    <w:rsid w:val="00B219BC"/>
    <w:rsid w:val="00B22B31"/>
    <w:rsid w:val="00B234BD"/>
    <w:rsid w:val="00B24AA2"/>
    <w:rsid w:val="00B26F0F"/>
    <w:rsid w:val="00B27D1E"/>
    <w:rsid w:val="00B32B8D"/>
    <w:rsid w:val="00B33C3E"/>
    <w:rsid w:val="00B34F74"/>
    <w:rsid w:val="00B37F87"/>
    <w:rsid w:val="00B43AC3"/>
    <w:rsid w:val="00B45B7A"/>
    <w:rsid w:val="00B46D2B"/>
    <w:rsid w:val="00B5247A"/>
    <w:rsid w:val="00B55E30"/>
    <w:rsid w:val="00B60541"/>
    <w:rsid w:val="00B6075A"/>
    <w:rsid w:val="00B618AF"/>
    <w:rsid w:val="00B669BB"/>
    <w:rsid w:val="00B66A8A"/>
    <w:rsid w:val="00B67803"/>
    <w:rsid w:val="00B74C6A"/>
    <w:rsid w:val="00B755C9"/>
    <w:rsid w:val="00B75E2D"/>
    <w:rsid w:val="00B77C98"/>
    <w:rsid w:val="00B80404"/>
    <w:rsid w:val="00B81FCE"/>
    <w:rsid w:val="00B84D59"/>
    <w:rsid w:val="00B913C8"/>
    <w:rsid w:val="00B91922"/>
    <w:rsid w:val="00B94B9D"/>
    <w:rsid w:val="00B95B08"/>
    <w:rsid w:val="00BA0468"/>
    <w:rsid w:val="00BA2DBC"/>
    <w:rsid w:val="00BA2DDA"/>
    <w:rsid w:val="00BA3830"/>
    <w:rsid w:val="00BA5503"/>
    <w:rsid w:val="00BB44ED"/>
    <w:rsid w:val="00BB6F20"/>
    <w:rsid w:val="00BB73D0"/>
    <w:rsid w:val="00BC0292"/>
    <w:rsid w:val="00BC581D"/>
    <w:rsid w:val="00BC614B"/>
    <w:rsid w:val="00BD198E"/>
    <w:rsid w:val="00BD3A7D"/>
    <w:rsid w:val="00BD4C49"/>
    <w:rsid w:val="00BD67AA"/>
    <w:rsid w:val="00BE024E"/>
    <w:rsid w:val="00BE5331"/>
    <w:rsid w:val="00BF1D58"/>
    <w:rsid w:val="00BF29BD"/>
    <w:rsid w:val="00BF5098"/>
    <w:rsid w:val="00BF55ED"/>
    <w:rsid w:val="00C00C91"/>
    <w:rsid w:val="00C01E77"/>
    <w:rsid w:val="00C06277"/>
    <w:rsid w:val="00C10B88"/>
    <w:rsid w:val="00C1545C"/>
    <w:rsid w:val="00C15B7D"/>
    <w:rsid w:val="00C16E68"/>
    <w:rsid w:val="00C204A1"/>
    <w:rsid w:val="00C23D9E"/>
    <w:rsid w:val="00C24AB7"/>
    <w:rsid w:val="00C257B8"/>
    <w:rsid w:val="00C36CA6"/>
    <w:rsid w:val="00C40955"/>
    <w:rsid w:val="00C41C6A"/>
    <w:rsid w:val="00C41D06"/>
    <w:rsid w:val="00C46371"/>
    <w:rsid w:val="00C465F8"/>
    <w:rsid w:val="00C471EC"/>
    <w:rsid w:val="00C47AFA"/>
    <w:rsid w:val="00C50FCE"/>
    <w:rsid w:val="00C53620"/>
    <w:rsid w:val="00C53672"/>
    <w:rsid w:val="00C54546"/>
    <w:rsid w:val="00C5579F"/>
    <w:rsid w:val="00C61182"/>
    <w:rsid w:val="00C61421"/>
    <w:rsid w:val="00C61499"/>
    <w:rsid w:val="00C64C08"/>
    <w:rsid w:val="00C64F42"/>
    <w:rsid w:val="00C669E7"/>
    <w:rsid w:val="00C671AC"/>
    <w:rsid w:val="00C6728B"/>
    <w:rsid w:val="00C70A01"/>
    <w:rsid w:val="00C84781"/>
    <w:rsid w:val="00C8610C"/>
    <w:rsid w:val="00C92116"/>
    <w:rsid w:val="00C92C19"/>
    <w:rsid w:val="00C92DF5"/>
    <w:rsid w:val="00C93A54"/>
    <w:rsid w:val="00C96143"/>
    <w:rsid w:val="00C96CA3"/>
    <w:rsid w:val="00CA0A6C"/>
    <w:rsid w:val="00CA0CE4"/>
    <w:rsid w:val="00CA0FC1"/>
    <w:rsid w:val="00CA1880"/>
    <w:rsid w:val="00CA1CC8"/>
    <w:rsid w:val="00CA590F"/>
    <w:rsid w:val="00CB1745"/>
    <w:rsid w:val="00CC42AE"/>
    <w:rsid w:val="00CD012A"/>
    <w:rsid w:val="00CD03DF"/>
    <w:rsid w:val="00CD223B"/>
    <w:rsid w:val="00CD3E32"/>
    <w:rsid w:val="00CD7C25"/>
    <w:rsid w:val="00CE0BC8"/>
    <w:rsid w:val="00CE2133"/>
    <w:rsid w:val="00CE2CE7"/>
    <w:rsid w:val="00CE3AD8"/>
    <w:rsid w:val="00CE3EA4"/>
    <w:rsid w:val="00CE4C23"/>
    <w:rsid w:val="00CF15EF"/>
    <w:rsid w:val="00CF2FAE"/>
    <w:rsid w:val="00CF5B88"/>
    <w:rsid w:val="00CF6206"/>
    <w:rsid w:val="00CF637C"/>
    <w:rsid w:val="00CF7328"/>
    <w:rsid w:val="00D0297D"/>
    <w:rsid w:val="00D0490E"/>
    <w:rsid w:val="00D0550E"/>
    <w:rsid w:val="00D059E8"/>
    <w:rsid w:val="00D1025D"/>
    <w:rsid w:val="00D11EB2"/>
    <w:rsid w:val="00D1203B"/>
    <w:rsid w:val="00D1603F"/>
    <w:rsid w:val="00D16326"/>
    <w:rsid w:val="00D23057"/>
    <w:rsid w:val="00D23CCF"/>
    <w:rsid w:val="00D2565F"/>
    <w:rsid w:val="00D25FCF"/>
    <w:rsid w:val="00D318AB"/>
    <w:rsid w:val="00D407E1"/>
    <w:rsid w:val="00D4121E"/>
    <w:rsid w:val="00D41724"/>
    <w:rsid w:val="00D42567"/>
    <w:rsid w:val="00D43815"/>
    <w:rsid w:val="00D43BDA"/>
    <w:rsid w:val="00D45AEF"/>
    <w:rsid w:val="00D46182"/>
    <w:rsid w:val="00D4645A"/>
    <w:rsid w:val="00D46888"/>
    <w:rsid w:val="00D50D61"/>
    <w:rsid w:val="00D5267C"/>
    <w:rsid w:val="00D561BD"/>
    <w:rsid w:val="00D57386"/>
    <w:rsid w:val="00D61598"/>
    <w:rsid w:val="00D667B1"/>
    <w:rsid w:val="00D70157"/>
    <w:rsid w:val="00D707CD"/>
    <w:rsid w:val="00D7410E"/>
    <w:rsid w:val="00D760A1"/>
    <w:rsid w:val="00D86F4A"/>
    <w:rsid w:val="00D91F13"/>
    <w:rsid w:val="00DA219C"/>
    <w:rsid w:val="00DA50F7"/>
    <w:rsid w:val="00DB5F3F"/>
    <w:rsid w:val="00DB7725"/>
    <w:rsid w:val="00DC1094"/>
    <w:rsid w:val="00DC27FD"/>
    <w:rsid w:val="00DC3464"/>
    <w:rsid w:val="00DC6726"/>
    <w:rsid w:val="00DC67C5"/>
    <w:rsid w:val="00DC7DD7"/>
    <w:rsid w:val="00DD0A38"/>
    <w:rsid w:val="00DD1176"/>
    <w:rsid w:val="00DD1CC0"/>
    <w:rsid w:val="00DD6095"/>
    <w:rsid w:val="00DD7717"/>
    <w:rsid w:val="00DE1BDF"/>
    <w:rsid w:val="00DE2547"/>
    <w:rsid w:val="00DE29E5"/>
    <w:rsid w:val="00DE2A82"/>
    <w:rsid w:val="00DE3439"/>
    <w:rsid w:val="00DE5166"/>
    <w:rsid w:val="00DE6874"/>
    <w:rsid w:val="00DE762C"/>
    <w:rsid w:val="00DE78BF"/>
    <w:rsid w:val="00DF270E"/>
    <w:rsid w:val="00DF34C6"/>
    <w:rsid w:val="00DF6828"/>
    <w:rsid w:val="00DF6B2B"/>
    <w:rsid w:val="00E06FF2"/>
    <w:rsid w:val="00E077E5"/>
    <w:rsid w:val="00E12A50"/>
    <w:rsid w:val="00E1328E"/>
    <w:rsid w:val="00E1456B"/>
    <w:rsid w:val="00E20F97"/>
    <w:rsid w:val="00E2131A"/>
    <w:rsid w:val="00E21CD4"/>
    <w:rsid w:val="00E21E5A"/>
    <w:rsid w:val="00E222A3"/>
    <w:rsid w:val="00E22AE7"/>
    <w:rsid w:val="00E23751"/>
    <w:rsid w:val="00E2406A"/>
    <w:rsid w:val="00E304D2"/>
    <w:rsid w:val="00E34BDE"/>
    <w:rsid w:val="00E45E77"/>
    <w:rsid w:val="00E51FDB"/>
    <w:rsid w:val="00E56E48"/>
    <w:rsid w:val="00E56F14"/>
    <w:rsid w:val="00E576A5"/>
    <w:rsid w:val="00E57A55"/>
    <w:rsid w:val="00E60EBA"/>
    <w:rsid w:val="00E6114F"/>
    <w:rsid w:val="00E6252E"/>
    <w:rsid w:val="00E75E91"/>
    <w:rsid w:val="00E76383"/>
    <w:rsid w:val="00E808DE"/>
    <w:rsid w:val="00E81113"/>
    <w:rsid w:val="00E8152E"/>
    <w:rsid w:val="00E85745"/>
    <w:rsid w:val="00E85954"/>
    <w:rsid w:val="00E91C5E"/>
    <w:rsid w:val="00E92284"/>
    <w:rsid w:val="00E927D7"/>
    <w:rsid w:val="00E93F4E"/>
    <w:rsid w:val="00E94A58"/>
    <w:rsid w:val="00E952D7"/>
    <w:rsid w:val="00E96632"/>
    <w:rsid w:val="00E97312"/>
    <w:rsid w:val="00E974AA"/>
    <w:rsid w:val="00E97EF2"/>
    <w:rsid w:val="00EA04D2"/>
    <w:rsid w:val="00EA27F8"/>
    <w:rsid w:val="00EA2808"/>
    <w:rsid w:val="00EA3681"/>
    <w:rsid w:val="00EA39F7"/>
    <w:rsid w:val="00EB269F"/>
    <w:rsid w:val="00EB3821"/>
    <w:rsid w:val="00EB755F"/>
    <w:rsid w:val="00EC3677"/>
    <w:rsid w:val="00EC49A7"/>
    <w:rsid w:val="00EC51E7"/>
    <w:rsid w:val="00EC6F5D"/>
    <w:rsid w:val="00EC757F"/>
    <w:rsid w:val="00ED039D"/>
    <w:rsid w:val="00ED19A6"/>
    <w:rsid w:val="00ED471A"/>
    <w:rsid w:val="00ED50DC"/>
    <w:rsid w:val="00ED6608"/>
    <w:rsid w:val="00EE2327"/>
    <w:rsid w:val="00EE2CA8"/>
    <w:rsid w:val="00EE49C4"/>
    <w:rsid w:val="00EE6CFE"/>
    <w:rsid w:val="00EE7773"/>
    <w:rsid w:val="00EF12D5"/>
    <w:rsid w:val="00EF4397"/>
    <w:rsid w:val="00EF572C"/>
    <w:rsid w:val="00F01EFE"/>
    <w:rsid w:val="00F04812"/>
    <w:rsid w:val="00F05623"/>
    <w:rsid w:val="00F12584"/>
    <w:rsid w:val="00F1271A"/>
    <w:rsid w:val="00F16256"/>
    <w:rsid w:val="00F22554"/>
    <w:rsid w:val="00F22F07"/>
    <w:rsid w:val="00F30959"/>
    <w:rsid w:val="00F32788"/>
    <w:rsid w:val="00F34114"/>
    <w:rsid w:val="00F37AA9"/>
    <w:rsid w:val="00F40C05"/>
    <w:rsid w:val="00F41819"/>
    <w:rsid w:val="00F43589"/>
    <w:rsid w:val="00F4498F"/>
    <w:rsid w:val="00F54A48"/>
    <w:rsid w:val="00F55348"/>
    <w:rsid w:val="00F60909"/>
    <w:rsid w:val="00F62153"/>
    <w:rsid w:val="00F62162"/>
    <w:rsid w:val="00F62479"/>
    <w:rsid w:val="00F63717"/>
    <w:rsid w:val="00F65003"/>
    <w:rsid w:val="00F73A97"/>
    <w:rsid w:val="00F74A51"/>
    <w:rsid w:val="00F83166"/>
    <w:rsid w:val="00F90B38"/>
    <w:rsid w:val="00F9128F"/>
    <w:rsid w:val="00F93611"/>
    <w:rsid w:val="00F94675"/>
    <w:rsid w:val="00F94CB9"/>
    <w:rsid w:val="00F977D9"/>
    <w:rsid w:val="00FA07A4"/>
    <w:rsid w:val="00FA1DAF"/>
    <w:rsid w:val="00FA471C"/>
    <w:rsid w:val="00FA72C3"/>
    <w:rsid w:val="00FC078C"/>
    <w:rsid w:val="00FC0B07"/>
    <w:rsid w:val="00FC0EB6"/>
    <w:rsid w:val="00FC0FA5"/>
    <w:rsid w:val="00FC1B2C"/>
    <w:rsid w:val="00FC4362"/>
    <w:rsid w:val="00FC4574"/>
    <w:rsid w:val="00FC4E74"/>
    <w:rsid w:val="00FC6677"/>
    <w:rsid w:val="00FD0772"/>
    <w:rsid w:val="00FD4A7E"/>
    <w:rsid w:val="00FD4C17"/>
    <w:rsid w:val="00FD568F"/>
    <w:rsid w:val="00FD6F48"/>
    <w:rsid w:val="00FE0125"/>
    <w:rsid w:val="00FE0754"/>
    <w:rsid w:val="00FE312A"/>
    <w:rsid w:val="00FE31DA"/>
    <w:rsid w:val="00FE3E54"/>
    <w:rsid w:val="00FE4066"/>
    <w:rsid w:val="00FE67DF"/>
    <w:rsid w:val="00FE6CD5"/>
    <w:rsid w:val="00FE7C76"/>
    <w:rsid w:val="00FF250B"/>
    <w:rsid w:val="00FF2D48"/>
    <w:rsid w:val="00FF34A4"/>
    <w:rsid w:val="3985E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537E4"/>
  <w15:docId w15:val="{F6EAF1DE-636A-47E5-A50B-97373ED892DC}"/>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7B14"/>
    <w:rPr>
      <w:rFonts w:ascii="Book Antiqua" w:hAnsi="Book Antiqua"/>
      <w:sz w:val="26"/>
    </w:rPr>
  </w:style>
  <w:style w:type="paragraph" w:styleId="Heading1">
    <w:name w:val="heading 1"/>
    <w:basedOn w:val="Normal"/>
    <w:next w:val="standard"/>
    <w:qFormat/>
    <w:pPr>
      <w:keepNext/>
      <w:spacing w:before="120" w:after="120"/>
      <w:outlineLvl w:val="0"/>
    </w:pPr>
    <w:rPr>
      <w:rFonts w:ascii="Helvetica" w:hAnsi="Helvetica"/>
      <w:b/>
      <w:kern w:val="28"/>
    </w:rPr>
  </w:style>
  <w:style w:type="paragraph" w:styleId="Heading2">
    <w:name w:val="heading 2"/>
    <w:basedOn w:val="Normal"/>
    <w:next w:val="sub1"/>
    <w:qFormat/>
    <w:pPr>
      <w:keepNext/>
      <w:spacing w:before="120" w:after="120"/>
      <w:ind w:firstLine="144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ootnote Text Char"/>
    <w:basedOn w:val="Normal"/>
    <w:link w:val="FootnoteTextChar2"/>
    <w:pPr>
      <w:spacing w:after="240"/>
    </w:pPr>
    <w:rPr>
      <w:sz w:val="24"/>
    </w:rPr>
  </w:style>
  <w:style w:type="character" w:styleId="FootnoteReference">
    <w:name w:val="footnote reference"/>
    <w:aliases w:val="o,fr,Style 3,o1,o2,o3,o4,o5,o6,o11,o21,o7,o + Times New Roman,Style 12,(NECG) Footnote Reference,Appel note de bas de p,Style 124,Style 58"/>
    <w:basedOn w:val="DefaultParagraphFont"/>
    <w:rPr>
      <w:sz w:val="24"/>
      <w:vertAlign w:val="superscript"/>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pPr>
      <w:tabs>
        <w:tab w:val="right" w:leader="dot" w:pos="9360"/>
      </w:tabs>
      <w:ind w:left="720"/>
    </w:p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line="360" w:lineRule="auto"/>
      <w:ind w:firstLine="360"/>
    </w:pPr>
  </w:style>
  <w:style w:type="paragraph" w:styleId="Header">
    <w:name w:val="header"/>
    <w:basedOn w:val="Normal"/>
    <w:link w:val="HeaderChar"/>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character" w:customStyle="1" w:styleId="standardChar">
    <w:name w:val="standard Char"/>
    <w:basedOn w:val="DefaultParagraphFont"/>
    <w:link w:val="standard"/>
    <w:rPr>
      <w:rFonts w:ascii="Palatino" w:hAnsi="Palatino"/>
      <w:sz w:val="26"/>
      <w:lang w:val="en-US" w:eastAsia="en-US" w:bidi="ar-SA"/>
    </w:rPr>
  </w:style>
  <w:style w:type="paragraph" w:styleId="BodyTextIndent">
    <w:name w:val="Body Text Indent"/>
    <w:basedOn w:val="Normal"/>
    <w:pPr>
      <w:spacing w:after="120"/>
      <w:ind w:left="360"/>
    </w:pPr>
  </w:style>
  <w:style w:type="character" w:customStyle="1" w:styleId="mainChar">
    <w:name w:val="main Char"/>
    <w:basedOn w:val="DefaultParagraphFont"/>
    <w:link w:val="main"/>
    <w:rPr>
      <w:rFonts w:ascii="Helvetica" w:hAnsi="Helvetica"/>
      <w:b/>
      <w:sz w:val="26"/>
      <w:lang w:val="en-US" w:eastAsia="en-US" w:bidi="ar-SA"/>
    </w:rPr>
  </w:style>
  <w:style w:type="paragraph" w:customStyle="1" w:styleId="PageXofY">
    <w:name w:val="Page X of Y"/>
    <w:rPr>
      <w:sz w:val="24"/>
      <w:szCs w:val="24"/>
    </w:rPr>
  </w:style>
  <w:style w:type="character" w:customStyle="1" w:styleId="FooterChar">
    <w:name w:val="Footer Char"/>
    <w:basedOn w:val="DefaultParagraphFont"/>
    <w:link w:val="Footer"/>
    <w:uiPriority w:val="99"/>
    <w:rsid w:val="004A79DE"/>
    <w:rPr>
      <w:rFonts w:ascii="Palatino" w:hAnsi="Palatino"/>
      <w:sz w:val="26"/>
    </w:rPr>
  </w:style>
  <w:style w:type="paragraph" w:styleId="BalloonText">
    <w:name w:val="Balloon Text"/>
    <w:basedOn w:val="Normal"/>
    <w:link w:val="BalloonTextChar"/>
    <w:rsid w:val="004A79DE"/>
    <w:rPr>
      <w:rFonts w:ascii="Tahoma" w:hAnsi="Tahoma" w:cs="Tahoma"/>
      <w:sz w:val="16"/>
      <w:szCs w:val="16"/>
    </w:rPr>
  </w:style>
  <w:style w:type="character" w:customStyle="1" w:styleId="BalloonTextChar">
    <w:name w:val="Balloon Text Char"/>
    <w:basedOn w:val="DefaultParagraphFont"/>
    <w:link w:val="BalloonText"/>
    <w:rsid w:val="004A79DE"/>
    <w:rPr>
      <w:rFonts w:ascii="Tahoma" w:hAnsi="Tahoma" w:cs="Tahoma"/>
      <w:sz w:val="16"/>
      <w:szCs w:val="16"/>
    </w:rPr>
  </w:style>
  <w:style w:type="paragraph" w:customStyle="1" w:styleId="Default">
    <w:name w:val="Default"/>
    <w:rsid w:val="00F16256"/>
    <w:pPr>
      <w:autoSpaceDE w:val="0"/>
      <w:autoSpaceDN w:val="0"/>
      <w:adjustRightInd w:val="0"/>
    </w:pPr>
    <w:rPr>
      <w:rFonts w:ascii="Arial" w:hAnsi="Arial" w:cs="Arial"/>
      <w:color w:val="000000"/>
      <w:sz w:val="24"/>
      <w:szCs w:val="24"/>
    </w:rPr>
  </w:style>
  <w:style w:type="character" w:customStyle="1" w:styleId="HeaderChar">
    <w:name w:val="Header Char"/>
    <w:link w:val="Header"/>
    <w:rsid w:val="00DB7725"/>
    <w:rPr>
      <w:rFonts w:ascii="Palatino" w:hAnsi="Palatino"/>
      <w:sz w:val="26"/>
    </w:rPr>
  </w:style>
  <w:style w:type="paragraph" w:styleId="ListParagraph">
    <w:name w:val="List Paragraph"/>
    <w:basedOn w:val="Normal"/>
    <w:uiPriority w:val="34"/>
    <w:qFormat/>
    <w:rsid w:val="009429BA"/>
    <w:pPr>
      <w:ind w:left="720"/>
      <w:contextualSpacing/>
    </w:pPr>
  </w:style>
  <w:style w:type="character" w:customStyle="1" w:styleId="FootnoteTextChar2">
    <w:name w:val="Footnote Text Char2"/>
    <w:aliases w:val="Footnote Text Char1 Char,Footnote Text Char Char Char1,Footnote Text Char2 Char Char,Footnote Text Char Char Char Char,Footnote Text Char2 Char Char Char Char,Footnote Text Char Char Char Char Char Char,fn Char"/>
    <w:link w:val="FootnoteText"/>
    <w:rsid w:val="002C7106"/>
    <w:rPr>
      <w:rFonts w:ascii="Book Antiqua" w:hAnsi="Book Antiqua"/>
      <w:sz w:val="24"/>
    </w:rPr>
  </w:style>
  <w:style w:type="paragraph" w:styleId="NormalWeb">
    <w:name w:val="Normal (Web)"/>
    <w:basedOn w:val="Normal"/>
    <w:semiHidden/>
    <w:unhideWhenUsed/>
    <w:rsid w:val="00F9128F"/>
    <w:rPr>
      <w:rFonts w:ascii="Times New Roman" w:hAnsi="Times New Roman"/>
      <w:sz w:val="24"/>
      <w:szCs w:val="24"/>
    </w:rPr>
  </w:style>
  <w:style w:type="paragraph" w:styleId="Revision">
    <w:name w:val="Revision"/>
    <w:hidden/>
    <w:uiPriority w:val="99"/>
    <w:semiHidden/>
    <w:rsid w:val="00ED471A"/>
    <w:rPr>
      <w:rFonts w:ascii="Book Antiqua" w:hAnsi="Book Antiqua"/>
      <w:sz w:val="26"/>
    </w:rPr>
  </w:style>
  <w:style w:type="paragraph" w:customStyle="1" w:styleId="Standard0">
    <w:name w:val="Standard"/>
    <w:basedOn w:val="Normal"/>
    <w:qFormat/>
    <w:rsid w:val="00140AE2"/>
    <w:pPr>
      <w:spacing w:line="360" w:lineRule="auto"/>
      <w:ind w:firstLine="720"/>
    </w:pPr>
    <w:rPr>
      <w:rFonts w:eastAsiaTheme="minorHAnsi" w:cstheme="minorBidi"/>
      <w:szCs w:val="22"/>
    </w:rPr>
  </w:style>
  <w:style w:type="character" w:styleId="CommentReference">
    <w:name w:val="annotation reference"/>
    <w:basedOn w:val="DefaultParagraphFont"/>
    <w:semiHidden/>
    <w:unhideWhenUsed/>
    <w:rsid w:val="009556A7"/>
    <w:rPr>
      <w:sz w:val="16"/>
      <w:szCs w:val="16"/>
    </w:rPr>
  </w:style>
  <w:style w:type="paragraph" w:styleId="CommentText">
    <w:name w:val="annotation text"/>
    <w:basedOn w:val="Normal"/>
    <w:link w:val="CommentTextChar"/>
    <w:unhideWhenUsed/>
    <w:rsid w:val="009556A7"/>
    <w:rPr>
      <w:sz w:val="20"/>
    </w:rPr>
  </w:style>
  <w:style w:type="character" w:customStyle="1" w:styleId="CommentTextChar">
    <w:name w:val="Comment Text Char"/>
    <w:basedOn w:val="DefaultParagraphFont"/>
    <w:link w:val="CommentText"/>
    <w:rsid w:val="009556A7"/>
    <w:rPr>
      <w:rFonts w:ascii="Book Antiqua" w:hAnsi="Book Antiqua"/>
    </w:rPr>
  </w:style>
  <w:style w:type="paragraph" w:styleId="CommentSubject">
    <w:name w:val="annotation subject"/>
    <w:basedOn w:val="CommentText"/>
    <w:next w:val="CommentText"/>
    <w:link w:val="CommentSubjectChar"/>
    <w:semiHidden/>
    <w:unhideWhenUsed/>
    <w:rsid w:val="009556A7"/>
    <w:rPr>
      <w:b/>
      <w:bCs/>
    </w:rPr>
  </w:style>
  <w:style w:type="character" w:customStyle="1" w:styleId="CommentSubjectChar">
    <w:name w:val="Comment Subject Char"/>
    <w:basedOn w:val="CommentTextChar"/>
    <w:link w:val="CommentSubject"/>
    <w:semiHidden/>
    <w:rsid w:val="009556A7"/>
    <w:rPr>
      <w:rFonts w:ascii="Book Antiqua" w:hAnsi="Book Antiqua"/>
      <w:b/>
      <w:bCs/>
    </w:rPr>
  </w:style>
  <w:style w:type="paragraph" w:customStyle="1" w:styleId="FoF">
    <w:name w:val="FoF"/>
    <w:basedOn w:val="Standard0"/>
    <w:uiPriority w:val="6"/>
    <w:qFormat/>
    <w:rsid w:val="00283554"/>
    <w:pPr>
      <w:numPr>
        <w:numId w:val="3"/>
      </w:numPr>
      <w:ind w:firstLine="547"/>
    </w:pPr>
  </w:style>
  <w:style w:type="paragraph" w:customStyle="1" w:styleId="CoL">
    <w:name w:val="CoL"/>
    <w:basedOn w:val="Standard0"/>
    <w:uiPriority w:val="7"/>
    <w:qFormat/>
    <w:rsid w:val="00283554"/>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7231">
      <w:bodyDiv w:val="1"/>
      <w:marLeft w:val="0"/>
      <w:marRight w:val="0"/>
      <w:marTop w:val="0"/>
      <w:marBottom w:val="0"/>
      <w:divBdr>
        <w:top w:val="none" w:sz="0" w:space="0" w:color="auto"/>
        <w:left w:val="none" w:sz="0" w:space="0" w:color="auto"/>
        <w:bottom w:val="none" w:sz="0" w:space="0" w:color="auto"/>
        <w:right w:val="none" w:sz="0" w:space="0" w:color="auto"/>
      </w:divBdr>
    </w:div>
    <w:div w:id="223299515">
      <w:bodyDiv w:val="1"/>
      <w:marLeft w:val="0"/>
      <w:marRight w:val="0"/>
      <w:marTop w:val="0"/>
      <w:marBottom w:val="0"/>
      <w:divBdr>
        <w:top w:val="none" w:sz="0" w:space="0" w:color="auto"/>
        <w:left w:val="none" w:sz="0" w:space="0" w:color="auto"/>
        <w:bottom w:val="none" w:sz="0" w:space="0" w:color="auto"/>
        <w:right w:val="none" w:sz="0" w:space="0" w:color="auto"/>
      </w:divBdr>
    </w:div>
    <w:div w:id="249192913">
      <w:bodyDiv w:val="1"/>
      <w:marLeft w:val="0"/>
      <w:marRight w:val="0"/>
      <w:marTop w:val="0"/>
      <w:marBottom w:val="0"/>
      <w:divBdr>
        <w:top w:val="none" w:sz="0" w:space="0" w:color="auto"/>
        <w:left w:val="none" w:sz="0" w:space="0" w:color="auto"/>
        <w:bottom w:val="none" w:sz="0" w:space="0" w:color="auto"/>
        <w:right w:val="none" w:sz="0" w:space="0" w:color="auto"/>
      </w:divBdr>
    </w:div>
    <w:div w:id="325280152">
      <w:bodyDiv w:val="1"/>
      <w:marLeft w:val="0"/>
      <w:marRight w:val="0"/>
      <w:marTop w:val="0"/>
      <w:marBottom w:val="0"/>
      <w:divBdr>
        <w:top w:val="none" w:sz="0" w:space="0" w:color="auto"/>
        <w:left w:val="none" w:sz="0" w:space="0" w:color="auto"/>
        <w:bottom w:val="none" w:sz="0" w:space="0" w:color="auto"/>
        <w:right w:val="none" w:sz="0" w:space="0" w:color="auto"/>
      </w:divBdr>
    </w:div>
    <w:div w:id="580725313">
      <w:bodyDiv w:val="1"/>
      <w:marLeft w:val="0"/>
      <w:marRight w:val="0"/>
      <w:marTop w:val="0"/>
      <w:marBottom w:val="0"/>
      <w:divBdr>
        <w:top w:val="none" w:sz="0" w:space="0" w:color="auto"/>
        <w:left w:val="none" w:sz="0" w:space="0" w:color="auto"/>
        <w:bottom w:val="none" w:sz="0" w:space="0" w:color="auto"/>
        <w:right w:val="none" w:sz="0" w:space="0" w:color="auto"/>
      </w:divBdr>
    </w:div>
    <w:div w:id="694312881">
      <w:bodyDiv w:val="1"/>
      <w:marLeft w:val="0"/>
      <w:marRight w:val="0"/>
      <w:marTop w:val="0"/>
      <w:marBottom w:val="0"/>
      <w:divBdr>
        <w:top w:val="none" w:sz="0" w:space="0" w:color="auto"/>
        <w:left w:val="none" w:sz="0" w:space="0" w:color="auto"/>
        <w:bottom w:val="none" w:sz="0" w:space="0" w:color="auto"/>
        <w:right w:val="none" w:sz="0" w:space="0" w:color="auto"/>
      </w:divBdr>
    </w:div>
    <w:div w:id="812214623">
      <w:bodyDiv w:val="1"/>
      <w:marLeft w:val="0"/>
      <w:marRight w:val="0"/>
      <w:marTop w:val="0"/>
      <w:marBottom w:val="0"/>
      <w:divBdr>
        <w:top w:val="none" w:sz="0" w:space="0" w:color="auto"/>
        <w:left w:val="none" w:sz="0" w:space="0" w:color="auto"/>
        <w:bottom w:val="none" w:sz="0" w:space="0" w:color="auto"/>
        <w:right w:val="none" w:sz="0" w:space="0" w:color="auto"/>
      </w:divBdr>
    </w:div>
    <w:div w:id="1387801279">
      <w:bodyDiv w:val="1"/>
      <w:marLeft w:val="0"/>
      <w:marRight w:val="0"/>
      <w:marTop w:val="0"/>
      <w:marBottom w:val="0"/>
      <w:divBdr>
        <w:top w:val="none" w:sz="0" w:space="0" w:color="auto"/>
        <w:left w:val="none" w:sz="0" w:space="0" w:color="auto"/>
        <w:bottom w:val="none" w:sz="0" w:space="0" w:color="auto"/>
        <w:right w:val="none" w:sz="0" w:space="0" w:color="auto"/>
      </w:divBdr>
    </w:div>
    <w:div w:id="1451627418">
      <w:bodyDiv w:val="1"/>
      <w:marLeft w:val="0"/>
      <w:marRight w:val="0"/>
      <w:marTop w:val="0"/>
      <w:marBottom w:val="0"/>
      <w:divBdr>
        <w:top w:val="none" w:sz="0" w:space="0" w:color="auto"/>
        <w:left w:val="none" w:sz="0" w:space="0" w:color="auto"/>
        <w:bottom w:val="none" w:sz="0" w:space="0" w:color="auto"/>
        <w:right w:val="none" w:sz="0" w:space="0" w:color="auto"/>
      </w:divBdr>
    </w:div>
    <w:div w:id="1452938805">
      <w:bodyDiv w:val="1"/>
      <w:marLeft w:val="0"/>
      <w:marRight w:val="0"/>
      <w:marTop w:val="0"/>
      <w:marBottom w:val="0"/>
      <w:divBdr>
        <w:top w:val="none" w:sz="0" w:space="0" w:color="auto"/>
        <w:left w:val="none" w:sz="0" w:space="0" w:color="auto"/>
        <w:bottom w:val="none" w:sz="0" w:space="0" w:color="auto"/>
        <w:right w:val="none" w:sz="0" w:space="0" w:color="auto"/>
      </w:divBdr>
    </w:div>
    <w:div w:id="1503618103">
      <w:bodyDiv w:val="1"/>
      <w:marLeft w:val="0"/>
      <w:marRight w:val="0"/>
      <w:marTop w:val="0"/>
      <w:marBottom w:val="0"/>
      <w:divBdr>
        <w:top w:val="none" w:sz="0" w:space="0" w:color="auto"/>
        <w:left w:val="none" w:sz="0" w:space="0" w:color="auto"/>
        <w:bottom w:val="none" w:sz="0" w:space="0" w:color="auto"/>
        <w:right w:val="none" w:sz="0" w:space="0" w:color="auto"/>
      </w:divBdr>
    </w:div>
    <w:div w:id="1623612322">
      <w:bodyDiv w:val="1"/>
      <w:marLeft w:val="0"/>
      <w:marRight w:val="0"/>
      <w:marTop w:val="0"/>
      <w:marBottom w:val="0"/>
      <w:divBdr>
        <w:top w:val="none" w:sz="0" w:space="0" w:color="auto"/>
        <w:left w:val="none" w:sz="0" w:space="0" w:color="auto"/>
        <w:bottom w:val="none" w:sz="0" w:space="0" w:color="auto"/>
        <w:right w:val="none" w:sz="0" w:space="0" w:color="auto"/>
      </w:divBdr>
      <w:divsChild>
        <w:div w:id="1769152069">
          <w:marLeft w:val="0"/>
          <w:marRight w:val="0"/>
          <w:marTop w:val="0"/>
          <w:marBottom w:val="0"/>
          <w:divBdr>
            <w:top w:val="none" w:sz="0" w:space="0" w:color="auto"/>
            <w:left w:val="none" w:sz="0" w:space="0" w:color="auto"/>
            <w:bottom w:val="none" w:sz="0" w:space="0" w:color="auto"/>
            <w:right w:val="none" w:sz="0" w:space="0" w:color="auto"/>
          </w:divBdr>
          <w:divsChild>
            <w:div w:id="1530872025">
              <w:marLeft w:val="0"/>
              <w:marRight w:val="0"/>
              <w:marTop w:val="0"/>
              <w:marBottom w:val="0"/>
              <w:divBdr>
                <w:top w:val="none" w:sz="0" w:space="0" w:color="auto"/>
                <w:left w:val="none" w:sz="0" w:space="0" w:color="auto"/>
                <w:bottom w:val="none" w:sz="0" w:space="0" w:color="auto"/>
                <w:right w:val="none" w:sz="0" w:space="0" w:color="auto"/>
              </w:divBdr>
              <w:divsChild>
                <w:div w:id="45155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436644">
      <w:bodyDiv w:val="1"/>
      <w:marLeft w:val="0"/>
      <w:marRight w:val="0"/>
      <w:marTop w:val="0"/>
      <w:marBottom w:val="0"/>
      <w:divBdr>
        <w:top w:val="none" w:sz="0" w:space="0" w:color="auto"/>
        <w:left w:val="none" w:sz="0" w:space="0" w:color="auto"/>
        <w:bottom w:val="none" w:sz="0" w:space="0" w:color="auto"/>
        <w:right w:val="none" w:sz="0" w:space="0" w:color="auto"/>
      </w:divBdr>
    </w:div>
    <w:div w:id="1901553550">
      <w:bodyDiv w:val="1"/>
      <w:marLeft w:val="0"/>
      <w:marRight w:val="0"/>
      <w:marTop w:val="0"/>
      <w:marBottom w:val="0"/>
      <w:divBdr>
        <w:top w:val="none" w:sz="0" w:space="0" w:color="auto"/>
        <w:left w:val="none" w:sz="0" w:space="0" w:color="auto"/>
        <w:bottom w:val="none" w:sz="0" w:space="0" w:color="auto"/>
        <w:right w:val="none" w:sz="0" w:space="0" w:color="auto"/>
      </w:divBdr>
    </w:div>
    <w:div w:id="2024165993">
      <w:bodyDiv w:val="1"/>
      <w:marLeft w:val="0"/>
      <w:marRight w:val="0"/>
      <w:marTop w:val="0"/>
      <w:marBottom w:val="0"/>
      <w:divBdr>
        <w:top w:val="none" w:sz="0" w:space="0" w:color="auto"/>
        <w:left w:val="none" w:sz="0" w:space="0" w:color="auto"/>
        <w:bottom w:val="none" w:sz="0" w:space="0" w:color="auto"/>
        <w:right w:val="none" w:sz="0" w:space="0" w:color="auto"/>
      </w:divBdr>
    </w:div>
    <w:div w:id="202952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E41D886DE9148956A09E2A3A9B42A" ma:contentTypeVersion="16" ma:contentTypeDescription="Create a new document." ma:contentTypeScope="" ma:versionID="ca758b251a0df9830d4a9d07d130aa95">
  <xsd:schema xmlns:xsd="http://www.w3.org/2001/XMLSchema" xmlns:xs="http://www.w3.org/2001/XMLSchema" xmlns:p="http://schemas.microsoft.com/office/2006/metadata/properties" xmlns:ns2="0498a0be-db2a-4749-93ec-e3fb091cf533" xmlns:ns3="e584c501-4907-45a6-a5fc-3e0757d7aab9" targetNamespace="http://schemas.microsoft.com/office/2006/metadata/properties" ma:root="true" ma:fieldsID="155ffd306920f557879d6d191faea510" ns2:_="" ns3:_="">
    <xsd:import namespace="0498a0be-db2a-4749-93ec-e3fb091cf533"/>
    <xsd:import namespace="e584c501-4907-45a6-a5fc-3e0757d7a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8a0be-db2a-4749-93ec-e3fb091cf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84c501-4907-45a6-a5fc-3e0757d7aa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d0d156c-4b98-47b0-8f3d-5787bb686b96}" ma:internalName="TaxCatchAll" ma:showField="CatchAllData" ma:web="e584c501-4907-45a6-a5fc-3e0757d7a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584c501-4907-45a6-a5fc-3e0757d7aab9" xsi:nil="true"/>
    <lcf76f155ced4ddcb4097134ff3c332f xmlns="0498a0be-db2a-4749-93ec-e3fb091cf5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3E7E70-53B8-4EEC-9438-BF82EC4CF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8a0be-db2a-4749-93ec-e3fb091cf533"/>
    <ds:schemaRef ds:uri="e584c501-4907-45a6-a5fc-3e0757d7a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FEC1E2-DD14-4E2E-B850-356B7AFC2F5E}">
  <ds:schemaRefs>
    <ds:schemaRef ds:uri="http://schemas.microsoft.com/sharepoint/v3/contenttype/forms"/>
  </ds:schemaRefs>
</ds:datastoreItem>
</file>

<file path=customXml/itemProps3.xml><?xml version="1.0" encoding="utf-8"?>
<ds:datastoreItem xmlns:ds="http://schemas.openxmlformats.org/officeDocument/2006/customXml" ds:itemID="{08C23FAA-2E18-0244-A87A-AD734CECB228}">
  <ds:schemaRefs>
    <ds:schemaRef ds:uri="http://schemas.openxmlformats.org/officeDocument/2006/bibliography"/>
  </ds:schemaRefs>
</ds:datastoreItem>
</file>

<file path=customXml/itemProps4.xml><?xml version="1.0" encoding="utf-8"?>
<ds:datastoreItem xmlns:ds="http://schemas.openxmlformats.org/officeDocument/2006/customXml" ds:itemID="{E48C6259-9BB0-40A9-ABF2-DE03ABFC2012}">
  <ds:schemaRefs>
    <ds:schemaRef ds:uri="http://schemas.microsoft.com/office/2006/metadata/properties"/>
    <ds:schemaRef ds:uri="http://schemas.microsoft.com/office/infopath/2007/PartnerControls"/>
    <ds:schemaRef ds:uri="e584c501-4907-45a6-a5fc-3e0757d7aab9"/>
    <ds:schemaRef ds:uri="0498a0be-db2a-4749-93ec-e3fb091cf533"/>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5</ap:Pages>
  <ap:Words>1003</ap:Words>
  <ap:Characters>5723</ap:Characters>
  <ap:Application>Microsoft Office Word</ap:Application>
  <ap:DocSecurity>0</ap:DocSecurity>
  <ap:Lines>47</ap:Lines>
  <ap:Paragraphs>13</ap:Paragraphs>
  <ap:ScaleCrop>false</ap:ScaleCrop>
  <ap:HeadingPairs>
    <vt:vector baseType="variant" size="2">
      <vt:variant>
        <vt:lpstr>Title</vt:lpstr>
      </vt:variant>
      <vt:variant>
        <vt:i4>1</vt:i4>
      </vt:variant>
    </vt:vector>
  </ap:HeadingPairs>
  <ap:TitlesOfParts>
    <vt:vector baseType="lpstr" size="1">
      <vt:lpstr>R2302016 Glegola OESD 6-11 Agenda (NON)</vt:lpstr>
    </vt:vector>
  </ap:TitlesOfParts>
  <ap:Manager/>
  <ap:Company/>
  <ap:LinksUpToDate>false</ap:LinksUpToDate>
  <ap:CharactersWithSpaces>6713</ap:CharactersWithSpaces>
  <ap:SharedDoc>false</ap:SharedDoc>
  <ap:HyperlinkBase/>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2012-05-29T17:03:00Z</cp:lastPrinted>
  <dcterms:created xsi:type="dcterms:W3CDTF">2026-05-22T15:28:20Z</dcterms:created>
  <dcterms:modified xsi:type="dcterms:W3CDTF">2026-05-22T15:28:20Z</dcterms:modified>
</cp:coreProperties>
</file>