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099F" w:rsidR="00B60421" w:rsidP="007E0FEE" w:rsidRDefault="003D099F" w14:paraId="086B19D2" w14:textId="7188F7FD">
      <w:pPr>
        <w:tabs>
          <w:tab w:val="center" w:pos="4680"/>
          <w:tab w:val="right" w:pos="9360"/>
        </w:tabs>
        <w:spacing w:line="240" w:lineRule="auto"/>
        <w:ind w:firstLine="0"/>
      </w:pPr>
      <w:r>
        <w:t>ALJ/ZZ1/nd3</w:t>
      </w:r>
      <w:r w:rsidRPr="003D099F" w:rsidR="007E0FEE">
        <w:tab/>
      </w:r>
      <w:r w:rsidRPr="003D099F" w:rsidR="00DA7B5D">
        <w:rPr>
          <w:rFonts w:cs="Arial"/>
          <w:b/>
          <w:szCs w:val="32"/>
        </w:rPr>
        <w:t>PROPOSED DECISION</w:t>
      </w:r>
      <w:r w:rsidRPr="003D099F" w:rsidR="00DA7B5D">
        <w:tab/>
      </w:r>
      <w:r w:rsidRPr="003D099F" w:rsidR="00DA7B5D">
        <w:rPr>
          <w:b/>
        </w:rPr>
        <w:t>Agenda ID #</w:t>
      </w:r>
      <w:r w:rsidRPr="00AC3785" w:rsidR="00AC3785">
        <w:rPr>
          <w:b/>
        </w:rPr>
        <w:t>24343</w:t>
      </w:r>
    </w:p>
    <w:p w:rsidRPr="00EE4315" w:rsidR="00DA7B5D" w:rsidP="008C441A" w:rsidRDefault="003D099F" w14:paraId="0FCA52AD" w14:textId="6512C798">
      <w:pPr>
        <w:spacing w:line="240" w:lineRule="auto"/>
        <w:ind w:firstLine="0"/>
        <w:jc w:val="right"/>
        <w:rPr>
          <w:b/>
        </w:rPr>
      </w:pPr>
      <w:r>
        <w:rPr>
          <w:b/>
        </w:rPr>
        <w:t>Ratesetting</w:t>
      </w:r>
    </w:p>
    <w:p w:rsidR="00DA7B5D" w:rsidP="008C441A" w:rsidRDefault="00DA7B5D" w14:paraId="5FD271F7" w14:textId="77777777">
      <w:pPr>
        <w:spacing w:line="240" w:lineRule="auto"/>
        <w:ind w:firstLine="0"/>
      </w:pPr>
    </w:p>
    <w:p w:rsidR="008C441A" w:rsidP="008C441A" w:rsidRDefault="008C441A" w14:paraId="40FC6372" w14:textId="77777777">
      <w:pPr>
        <w:spacing w:line="240" w:lineRule="auto"/>
        <w:ind w:firstLine="0"/>
      </w:pPr>
    </w:p>
    <w:p w:rsidRPr="00EE3060" w:rsidR="00DA7B5D" w:rsidP="008C441A" w:rsidRDefault="00DA7B5D" w14:paraId="276AF6A3" w14:textId="77777777">
      <w:pPr>
        <w:spacing w:line="240" w:lineRule="auto"/>
        <w:ind w:firstLine="0"/>
      </w:pPr>
      <w:r>
        <w:t xml:space="preserve">Decision </w:t>
      </w:r>
      <w:r w:rsidR="008D16B7">
        <w:t>__________</w:t>
      </w:r>
    </w:p>
    <w:p w:rsidR="00DA7B5D" w:rsidP="008C441A" w:rsidRDefault="00DA7B5D" w14:paraId="4D847FE4" w14:textId="77777777">
      <w:pPr>
        <w:spacing w:line="240" w:lineRule="auto"/>
        <w:ind w:firstLine="0"/>
        <w:rPr>
          <w:u w:val="single"/>
        </w:rPr>
      </w:pPr>
    </w:p>
    <w:p w:rsidR="008C441A" w:rsidP="008C441A" w:rsidRDefault="008C441A" w14:paraId="5F2C110C" w14:textId="77777777">
      <w:pPr>
        <w:spacing w:line="240" w:lineRule="auto"/>
        <w:ind w:firstLine="0"/>
        <w:rPr>
          <w:u w:val="single"/>
        </w:rPr>
      </w:pPr>
    </w:p>
    <w:p w:rsidR="00DA7B5D" w:rsidP="00BB0243" w:rsidRDefault="00DA7B5D" w14:paraId="6F2B1BE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3DA5118"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054486" w14:paraId="7007D342" w14:textId="77777777">
        <w:tc>
          <w:tcPr>
            <w:tcW w:w="5040" w:type="dxa"/>
            <w:tcBorders>
              <w:top w:val="nil"/>
              <w:left w:val="nil"/>
              <w:bottom w:val="single" w:color="auto" w:sz="4" w:space="0"/>
              <w:right w:val="single" w:color="auto" w:sz="4" w:space="0"/>
            </w:tcBorders>
          </w:tcPr>
          <w:p w:rsidR="00DA7B5D" w:rsidP="00C10B5F" w:rsidRDefault="00FD7492" w14:paraId="5B9955B2" w14:textId="2F81DB50">
            <w:pPr>
              <w:spacing w:line="240" w:lineRule="auto"/>
              <w:ind w:firstLine="0"/>
              <w:rPr>
                <w:rFonts w:cs="Arial"/>
                <w:szCs w:val="26"/>
              </w:rPr>
            </w:pPr>
            <w:r w:rsidRPr="00FD7492">
              <w:rPr>
                <w:rFonts w:cs="Arial"/>
                <w:szCs w:val="26"/>
              </w:rPr>
              <w:t>Application of CitySwitch Tower, LLC for a Certificate of Public Convenience and Necessity pursuant to Public Utilities Code Section</w:t>
            </w:r>
            <w:r w:rsidR="006D06D6">
              <w:rPr>
                <w:rFonts w:cs="Arial"/>
                <w:szCs w:val="26"/>
              </w:rPr>
              <w:t xml:space="preserve"> </w:t>
            </w:r>
            <w:r w:rsidRPr="00FD7492">
              <w:rPr>
                <w:rFonts w:cs="Arial"/>
                <w:szCs w:val="26"/>
              </w:rPr>
              <w:t>1001.</w:t>
            </w:r>
          </w:p>
          <w:p w:rsidRPr="00DA7B5D" w:rsidR="00FD7492" w:rsidP="00C10B5F" w:rsidRDefault="00FD7492" w14:paraId="49660060" w14:textId="6868FE1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F26C0D" w14:paraId="692949F9" w14:textId="7BF85671">
            <w:pPr>
              <w:spacing w:line="240" w:lineRule="auto"/>
              <w:ind w:firstLine="0"/>
              <w:jc w:val="center"/>
              <w:rPr>
                <w:rFonts w:cs="Arial"/>
                <w:szCs w:val="26"/>
              </w:rPr>
            </w:pPr>
            <w:r>
              <w:rPr>
                <w:rFonts w:cs="Arial"/>
                <w:szCs w:val="26"/>
              </w:rPr>
              <w:t>Application 25</w:t>
            </w:r>
            <w:r w:rsidR="00CC108A">
              <w:rPr>
                <w:rFonts w:cs="Arial"/>
                <w:szCs w:val="26"/>
              </w:rPr>
              <w:noBreakHyphen/>
            </w:r>
            <w:r>
              <w:rPr>
                <w:rFonts w:cs="Arial"/>
                <w:szCs w:val="26"/>
              </w:rPr>
              <w:t>11</w:t>
            </w:r>
            <w:r w:rsidR="00CC108A">
              <w:rPr>
                <w:rFonts w:cs="Arial"/>
                <w:szCs w:val="26"/>
              </w:rPr>
              <w:noBreakHyphen/>
            </w:r>
            <w:r>
              <w:rPr>
                <w:rFonts w:cs="Arial"/>
                <w:szCs w:val="26"/>
              </w:rPr>
              <w:t>007</w:t>
            </w:r>
          </w:p>
        </w:tc>
      </w:tr>
    </w:tbl>
    <w:p w:rsidR="00DA7B5D" w:rsidP="008F0116" w:rsidRDefault="00DA7B5D" w14:paraId="77408A34" w14:textId="77777777">
      <w:pPr>
        <w:spacing w:line="240" w:lineRule="auto"/>
        <w:ind w:firstLine="0"/>
        <w:rPr>
          <w:rFonts w:ascii="Arial" w:hAnsi="Arial" w:cs="Arial"/>
          <w:sz w:val="24"/>
          <w:szCs w:val="24"/>
        </w:rPr>
      </w:pPr>
    </w:p>
    <w:p w:rsidR="00DA7B5D" w:rsidP="008F0116" w:rsidRDefault="00DA7B5D" w14:paraId="0202D738" w14:textId="77777777">
      <w:pPr>
        <w:spacing w:line="240" w:lineRule="auto"/>
        <w:ind w:firstLine="0"/>
        <w:rPr>
          <w:rFonts w:ascii="Arial" w:hAnsi="Arial" w:cs="Arial"/>
          <w:sz w:val="24"/>
          <w:szCs w:val="24"/>
        </w:rPr>
      </w:pPr>
    </w:p>
    <w:p w:rsidRPr="00C40122" w:rsidR="00C40122" w:rsidP="00C40122" w:rsidRDefault="00C40122" w14:paraId="775D3264" w14:textId="556B6084">
      <w:pPr>
        <w:pStyle w:val="Dummy"/>
        <w:jc w:val="center"/>
      </w:pPr>
      <w:r>
        <w:fldChar w:fldCharType="begin"/>
      </w:r>
      <w:r>
        <w:instrText xml:space="preserve"> REF Title \h </w:instrText>
      </w:r>
      <w:r>
        <w:fldChar w:fldCharType="separate"/>
      </w:r>
      <w:bookmarkStart w:name="_Toc232067629" w:id="0"/>
      <w:bookmarkStart w:name="_Toc230852651" w:id="1"/>
      <w:r w:rsidRPr="00092A69" w:rsidR="00F048C7">
        <w:rPr>
          <w:rFonts w:eastAsia="Times New Roman"/>
        </w:rPr>
        <w:t>DECISION GRANTING</w:t>
      </w:r>
      <w:r w:rsidR="00F048C7">
        <w:rPr>
          <w:rFonts w:eastAsia="Times New Roman"/>
        </w:rPr>
        <w:t xml:space="preserve"> </w:t>
      </w:r>
      <w:r w:rsidRPr="00766A1A" w:rsidR="00F048C7">
        <w:rPr>
          <w:rFonts w:eastAsia="Times New Roman"/>
        </w:rPr>
        <w:t>CITYSWITCH TOWER, LLC</w:t>
      </w:r>
      <w:r w:rsidR="00F048C7">
        <w:rPr>
          <w:rFonts w:eastAsia="Times New Roman"/>
        </w:rPr>
        <w:br/>
      </w:r>
      <w:r w:rsidRPr="00092A69" w:rsidR="00F048C7">
        <w:rPr>
          <w:rFonts w:eastAsia="Times New Roman"/>
        </w:rPr>
        <w:t>A CERTIFICATE OF PUBLIC CONVENIENCE AND NECESSITY</w:t>
      </w:r>
      <w:r w:rsidR="00F048C7">
        <w:rPr>
          <w:rFonts w:eastAsia="Times New Roman"/>
        </w:rPr>
        <w:br/>
      </w:r>
      <w:r w:rsidRPr="00092A69" w:rsidR="00F048C7">
        <w:rPr>
          <w:rFonts w:eastAsia="Times New Roman"/>
        </w:rPr>
        <w:t xml:space="preserve">TO PROVIDE </w:t>
      </w:r>
      <w:r w:rsidRPr="00766A1A" w:rsidR="00F048C7">
        <w:rPr>
          <w:rFonts w:eastAsia="Times New Roman"/>
        </w:rPr>
        <w:t>FULL FACILITIES</w:t>
      </w:r>
      <w:r w:rsidR="00F048C7">
        <w:rPr>
          <w:rFonts w:eastAsia="Times New Roman"/>
        </w:rPr>
        <w:noBreakHyphen/>
      </w:r>
      <w:r w:rsidRPr="00766A1A" w:rsidR="00F048C7">
        <w:rPr>
          <w:rFonts w:eastAsia="Times New Roman"/>
        </w:rPr>
        <w:t>BASED AND RESOLD COMPETITIVE</w:t>
      </w:r>
      <w:r w:rsidR="00F048C7">
        <w:rPr>
          <w:rFonts w:eastAsia="Times New Roman"/>
        </w:rPr>
        <w:br/>
      </w:r>
      <w:r w:rsidRPr="00766A1A" w:rsidR="00F048C7">
        <w:rPr>
          <w:rFonts w:eastAsia="Times New Roman"/>
        </w:rPr>
        <w:t>LOCAL EXCHANGE AND INTEREXCHANGE SERVICES</w:t>
      </w:r>
      <w:bookmarkEnd w:id="0"/>
      <w:bookmarkEnd w:id="1"/>
      <w:r>
        <w:fldChar w:fldCharType="end"/>
      </w:r>
    </w:p>
    <w:p w:rsidR="00092A69" w:rsidP="00092A69" w:rsidRDefault="00092A69" w14:paraId="27C58485" w14:textId="77777777"/>
    <w:p w:rsidR="00092A69" w:rsidP="00710EBA" w:rsidRDefault="00092A69" w14:paraId="190C2AE1" w14:textId="77777777"/>
    <w:p w:rsidRPr="00092A69" w:rsidR="00906C14" w:rsidP="00710EBA" w:rsidRDefault="00906C14" w14:paraId="5F79A2C1" w14:textId="77777777">
      <w:pPr>
        <w:sectPr w:rsidRPr="00092A69" w:rsidR="00906C14" w:rsidSect="00366E1D">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p w:rsidRPr="001E2A62" w:rsidR="00D50119" w:rsidP="00F1610D" w:rsidRDefault="00D50119" w14:paraId="6576F3A4" w14:textId="77777777">
      <w:pPr>
        <w:pStyle w:val="TOCHeading"/>
      </w:pPr>
      <w:r w:rsidRPr="001E2A62">
        <w:lastRenderedPageBreak/>
        <w:t>TABLE OF CONTENTS</w:t>
      </w:r>
    </w:p>
    <w:p w:rsidRPr="00D50119" w:rsidR="00D50119" w:rsidP="00F1610D" w:rsidRDefault="00D50119" w14:paraId="1F6DD144" w14:textId="1FAA2FCE">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F048C7" w:rsidP="00F048C7" w:rsidRDefault="008C7413" w14:paraId="3BDA959C" w14:textId="5305A75C">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32067629">
            <w:r w:rsidRPr="002A2CD4" w:rsidR="00F048C7">
              <w:rPr>
                <w:rStyle w:val="Hyperlink"/>
                <w:rFonts w:eastAsia="Times New Roman"/>
                <w:noProof/>
              </w:rPr>
              <w:t>DECISION GRANTING CITYSWITCH TOWER, LLC A CERTIFICATE OF PUBLIC CONVENIENCE AND NECESSITY TO PROVIDE FULL FACILITIES</w:t>
            </w:r>
            <w:r w:rsidRPr="002A2CD4" w:rsidR="00F048C7">
              <w:rPr>
                <w:rStyle w:val="Hyperlink"/>
                <w:rFonts w:eastAsia="Times New Roman"/>
                <w:noProof/>
              </w:rPr>
              <w:noBreakHyphen/>
              <w:t>BASED AND RESOLD COMPETITIVE LOCAL EXCHANGE AND INTEREXCHANGE SERVICES</w:t>
            </w:r>
            <w:r w:rsidR="00F048C7">
              <w:rPr>
                <w:noProof/>
                <w:webHidden/>
              </w:rPr>
              <w:tab/>
            </w:r>
            <w:r w:rsidR="00F048C7">
              <w:rPr>
                <w:noProof/>
                <w:webHidden/>
              </w:rPr>
              <w:fldChar w:fldCharType="begin"/>
            </w:r>
            <w:r w:rsidR="00F048C7">
              <w:rPr>
                <w:noProof/>
                <w:webHidden/>
              </w:rPr>
              <w:instrText xml:space="preserve"> PAGEREF _Toc232067629 \h </w:instrText>
            </w:r>
            <w:r w:rsidR="00F048C7">
              <w:rPr>
                <w:noProof/>
                <w:webHidden/>
              </w:rPr>
            </w:r>
            <w:r w:rsidR="00F048C7">
              <w:rPr>
                <w:noProof/>
                <w:webHidden/>
              </w:rPr>
              <w:fldChar w:fldCharType="separate"/>
            </w:r>
            <w:r w:rsidR="00F048C7">
              <w:rPr>
                <w:noProof/>
                <w:webHidden/>
              </w:rPr>
              <w:t>1</w:t>
            </w:r>
            <w:r w:rsidR="00F048C7">
              <w:rPr>
                <w:noProof/>
                <w:webHidden/>
              </w:rPr>
              <w:fldChar w:fldCharType="end"/>
            </w:r>
          </w:hyperlink>
        </w:p>
        <w:p w:rsidR="00F048C7" w:rsidRDefault="00F048C7" w14:paraId="4BAA6686" w14:textId="5B4FA1EB">
          <w:pPr>
            <w:pStyle w:val="TOC1"/>
            <w:tabs>
              <w:tab w:val="right" w:leader="dot" w:pos="9350"/>
            </w:tabs>
            <w:rPr>
              <w:rFonts w:asciiTheme="minorHAnsi" w:hAnsiTheme="minorHAnsi" w:cstheme="minorBidi"/>
              <w:noProof/>
              <w:kern w:val="2"/>
              <w:sz w:val="24"/>
              <w:szCs w:val="24"/>
              <w14:ligatures w14:val="standardContextual"/>
            </w:rPr>
          </w:pPr>
          <w:hyperlink w:history="1" w:anchor="_Toc232067630">
            <w:r w:rsidRPr="002A2CD4">
              <w:rPr>
                <w:rStyle w:val="Hyperlink"/>
                <w:noProof/>
              </w:rPr>
              <w:t>Summary</w:t>
            </w:r>
            <w:r>
              <w:rPr>
                <w:noProof/>
                <w:webHidden/>
              </w:rPr>
              <w:tab/>
            </w:r>
            <w:r>
              <w:rPr>
                <w:noProof/>
                <w:webHidden/>
              </w:rPr>
              <w:fldChar w:fldCharType="begin"/>
            </w:r>
            <w:r>
              <w:rPr>
                <w:noProof/>
                <w:webHidden/>
              </w:rPr>
              <w:instrText xml:space="preserve"> PAGEREF _Toc232067630 \h </w:instrText>
            </w:r>
            <w:r>
              <w:rPr>
                <w:noProof/>
                <w:webHidden/>
              </w:rPr>
            </w:r>
            <w:r>
              <w:rPr>
                <w:noProof/>
                <w:webHidden/>
              </w:rPr>
              <w:fldChar w:fldCharType="separate"/>
            </w:r>
            <w:r>
              <w:rPr>
                <w:noProof/>
                <w:webHidden/>
              </w:rPr>
              <w:t>2</w:t>
            </w:r>
            <w:r>
              <w:rPr>
                <w:noProof/>
                <w:webHidden/>
              </w:rPr>
              <w:fldChar w:fldCharType="end"/>
            </w:r>
          </w:hyperlink>
        </w:p>
        <w:p w:rsidR="00F048C7" w:rsidRDefault="00F048C7" w14:paraId="632C0F40" w14:textId="399B91F8">
          <w:pPr>
            <w:pStyle w:val="TOC1"/>
            <w:tabs>
              <w:tab w:val="right" w:leader="dot" w:pos="9350"/>
            </w:tabs>
            <w:rPr>
              <w:rFonts w:asciiTheme="minorHAnsi" w:hAnsiTheme="minorHAnsi" w:cstheme="minorBidi"/>
              <w:noProof/>
              <w:kern w:val="2"/>
              <w:sz w:val="24"/>
              <w:szCs w:val="24"/>
              <w14:ligatures w14:val="standardContextual"/>
            </w:rPr>
          </w:pPr>
          <w:hyperlink w:history="1" w:anchor="_Toc232067631">
            <w:r w:rsidRPr="002A2CD4">
              <w:rPr>
                <w:rStyle w:val="Hyperlink"/>
                <w:rFonts w:cs="Arial"/>
                <w:bCs/>
                <w:noProof/>
              </w:rPr>
              <w:t>1.</w:t>
            </w:r>
            <w:r>
              <w:rPr>
                <w:rFonts w:asciiTheme="minorHAnsi" w:hAnsiTheme="minorHAnsi" w:cstheme="minorBidi"/>
                <w:noProof/>
                <w:kern w:val="2"/>
                <w:sz w:val="24"/>
                <w:szCs w:val="24"/>
                <w14:ligatures w14:val="standardContextual"/>
              </w:rPr>
              <w:tab/>
            </w:r>
            <w:r w:rsidRPr="002A2CD4">
              <w:rPr>
                <w:rStyle w:val="Hyperlink"/>
                <w:noProof/>
              </w:rPr>
              <w:t>Background</w:t>
            </w:r>
            <w:r>
              <w:rPr>
                <w:noProof/>
                <w:webHidden/>
              </w:rPr>
              <w:tab/>
            </w:r>
            <w:r>
              <w:rPr>
                <w:noProof/>
                <w:webHidden/>
              </w:rPr>
              <w:fldChar w:fldCharType="begin"/>
            </w:r>
            <w:r>
              <w:rPr>
                <w:noProof/>
                <w:webHidden/>
              </w:rPr>
              <w:instrText xml:space="preserve"> PAGEREF _Toc232067631 \h </w:instrText>
            </w:r>
            <w:r>
              <w:rPr>
                <w:noProof/>
                <w:webHidden/>
              </w:rPr>
            </w:r>
            <w:r>
              <w:rPr>
                <w:noProof/>
                <w:webHidden/>
              </w:rPr>
              <w:fldChar w:fldCharType="separate"/>
            </w:r>
            <w:r>
              <w:rPr>
                <w:noProof/>
                <w:webHidden/>
              </w:rPr>
              <w:t>2</w:t>
            </w:r>
            <w:r>
              <w:rPr>
                <w:noProof/>
                <w:webHidden/>
              </w:rPr>
              <w:fldChar w:fldCharType="end"/>
            </w:r>
          </w:hyperlink>
        </w:p>
        <w:p w:rsidR="00F048C7" w:rsidRDefault="00F048C7" w14:paraId="2C51EBA9" w14:textId="2C8F778B">
          <w:pPr>
            <w:pStyle w:val="TOC1"/>
            <w:tabs>
              <w:tab w:val="right" w:leader="dot" w:pos="9350"/>
            </w:tabs>
            <w:rPr>
              <w:rFonts w:asciiTheme="minorHAnsi" w:hAnsiTheme="minorHAnsi" w:cstheme="minorBidi"/>
              <w:noProof/>
              <w:kern w:val="2"/>
              <w:sz w:val="24"/>
              <w:szCs w:val="24"/>
              <w14:ligatures w14:val="standardContextual"/>
            </w:rPr>
          </w:pPr>
          <w:hyperlink w:history="1" w:anchor="_Toc232067632">
            <w:r w:rsidRPr="002A2CD4">
              <w:rPr>
                <w:rStyle w:val="Hyperlink"/>
                <w:rFonts w:cs="Arial"/>
                <w:bCs/>
                <w:noProof/>
              </w:rPr>
              <w:t>2.</w:t>
            </w:r>
            <w:r>
              <w:rPr>
                <w:rFonts w:asciiTheme="minorHAnsi" w:hAnsiTheme="minorHAnsi" w:cstheme="minorBidi"/>
                <w:noProof/>
                <w:kern w:val="2"/>
                <w:sz w:val="24"/>
                <w:szCs w:val="24"/>
                <w14:ligatures w14:val="standardContextual"/>
              </w:rPr>
              <w:tab/>
            </w:r>
            <w:r w:rsidRPr="002A2CD4">
              <w:rPr>
                <w:rStyle w:val="Hyperlink"/>
                <w:noProof/>
              </w:rPr>
              <w:t>Submission Date</w:t>
            </w:r>
            <w:r>
              <w:rPr>
                <w:noProof/>
                <w:webHidden/>
              </w:rPr>
              <w:tab/>
            </w:r>
            <w:r>
              <w:rPr>
                <w:noProof/>
                <w:webHidden/>
              </w:rPr>
              <w:fldChar w:fldCharType="begin"/>
            </w:r>
            <w:r>
              <w:rPr>
                <w:noProof/>
                <w:webHidden/>
              </w:rPr>
              <w:instrText xml:space="preserve"> PAGEREF _Toc232067632 \h </w:instrText>
            </w:r>
            <w:r>
              <w:rPr>
                <w:noProof/>
                <w:webHidden/>
              </w:rPr>
            </w:r>
            <w:r>
              <w:rPr>
                <w:noProof/>
                <w:webHidden/>
              </w:rPr>
              <w:fldChar w:fldCharType="separate"/>
            </w:r>
            <w:r>
              <w:rPr>
                <w:noProof/>
                <w:webHidden/>
              </w:rPr>
              <w:t>4</w:t>
            </w:r>
            <w:r>
              <w:rPr>
                <w:noProof/>
                <w:webHidden/>
              </w:rPr>
              <w:fldChar w:fldCharType="end"/>
            </w:r>
          </w:hyperlink>
        </w:p>
        <w:p w:rsidR="00F048C7" w:rsidRDefault="00F048C7" w14:paraId="5DCA6AF7" w14:textId="21EF305D">
          <w:pPr>
            <w:pStyle w:val="TOC1"/>
            <w:tabs>
              <w:tab w:val="right" w:leader="dot" w:pos="9350"/>
            </w:tabs>
            <w:rPr>
              <w:rFonts w:asciiTheme="minorHAnsi" w:hAnsiTheme="minorHAnsi" w:cstheme="minorBidi"/>
              <w:noProof/>
              <w:kern w:val="2"/>
              <w:sz w:val="24"/>
              <w:szCs w:val="24"/>
              <w14:ligatures w14:val="standardContextual"/>
            </w:rPr>
          </w:pPr>
          <w:hyperlink w:history="1" w:anchor="_Toc232067633">
            <w:r w:rsidRPr="002A2CD4">
              <w:rPr>
                <w:rStyle w:val="Hyperlink"/>
                <w:rFonts w:cs="Arial"/>
                <w:bCs/>
                <w:noProof/>
              </w:rPr>
              <w:t>3.</w:t>
            </w:r>
            <w:r>
              <w:rPr>
                <w:rFonts w:asciiTheme="minorHAnsi" w:hAnsiTheme="minorHAnsi" w:cstheme="minorBidi"/>
                <w:noProof/>
                <w:kern w:val="2"/>
                <w:sz w:val="24"/>
                <w:szCs w:val="24"/>
                <w14:ligatures w14:val="standardContextual"/>
              </w:rPr>
              <w:tab/>
            </w:r>
            <w:r w:rsidRPr="002A2CD4">
              <w:rPr>
                <w:rStyle w:val="Hyperlink"/>
                <w:noProof/>
              </w:rPr>
              <w:t>Issues Before the Commission</w:t>
            </w:r>
            <w:r>
              <w:rPr>
                <w:noProof/>
                <w:webHidden/>
              </w:rPr>
              <w:tab/>
            </w:r>
            <w:r>
              <w:rPr>
                <w:noProof/>
                <w:webHidden/>
              </w:rPr>
              <w:fldChar w:fldCharType="begin"/>
            </w:r>
            <w:r>
              <w:rPr>
                <w:noProof/>
                <w:webHidden/>
              </w:rPr>
              <w:instrText xml:space="preserve"> PAGEREF _Toc232067633 \h </w:instrText>
            </w:r>
            <w:r>
              <w:rPr>
                <w:noProof/>
                <w:webHidden/>
              </w:rPr>
            </w:r>
            <w:r>
              <w:rPr>
                <w:noProof/>
                <w:webHidden/>
              </w:rPr>
              <w:fldChar w:fldCharType="separate"/>
            </w:r>
            <w:r>
              <w:rPr>
                <w:noProof/>
                <w:webHidden/>
              </w:rPr>
              <w:t>4</w:t>
            </w:r>
            <w:r>
              <w:rPr>
                <w:noProof/>
                <w:webHidden/>
              </w:rPr>
              <w:fldChar w:fldCharType="end"/>
            </w:r>
          </w:hyperlink>
        </w:p>
        <w:p w:rsidR="00F048C7" w:rsidRDefault="00F048C7" w14:paraId="397664E4" w14:textId="746C14EA">
          <w:pPr>
            <w:pStyle w:val="TOC1"/>
            <w:tabs>
              <w:tab w:val="right" w:leader="dot" w:pos="9350"/>
            </w:tabs>
            <w:rPr>
              <w:rFonts w:asciiTheme="minorHAnsi" w:hAnsiTheme="minorHAnsi" w:cstheme="minorBidi"/>
              <w:noProof/>
              <w:kern w:val="2"/>
              <w:sz w:val="24"/>
              <w:szCs w:val="24"/>
              <w14:ligatures w14:val="standardContextual"/>
            </w:rPr>
          </w:pPr>
          <w:hyperlink w:history="1" w:anchor="_Toc232067634">
            <w:r w:rsidRPr="002A2CD4">
              <w:rPr>
                <w:rStyle w:val="Hyperlink"/>
                <w:rFonts w:cs="Arial"/>
                <w:bCs/>
                <w:noProof/>
              </w:rPr>
              <w:t>4.</w:t>
            </w:r>
            <w:r>
              <w:rPr>
                <w:rFonts w:asciiTheme="minorHAnsi" w:hAnsiTheme="minorHAnsi" w:cstheme="minorBidi"/>
                <w:noProof/>
                <w:kern w:val="2"/>
                <w:sz w:val="24"/>
                <w:szCs w:val="24"/>
                <w14:ligatures w14:val="standardContextual"/>
              </w:rPr>
              <w:tab/>
            </w:r>
            <w:r w:rsidRPr="002A2CD4">
              <w:rPr>
                <w:rStyle w:val="Hyperlink"/>
                <w:noProof/>
              </w:rPr>
              <w:t>Jurisdiction</w:t>
            </w:r>
            <w:r>
              <w:rPr>
                <w:noProof/>
                <w:webHidden/>
              </w:rPr>
              <w:tab/>
            </w:r>
            <w:r>
              <w:rPr>
                <w:noProof/>
                <w:webHidden/>
              </w:rPr>
              <w:fldChar w:fldCharType="begin"/>
            </w:r>
            <w:r>
              <w:rPr>
                <w:noProof/>
                <w:webHidden/>
              </w:rPr>
              <w:instrText xml:space="preserve"> PAGEREF _Toc232067634 \h </w:instrText>
            </w:r>
            <w:r>
              <w:rPr>
                <w:noProof/>
                <w:webHidden/>
              </w:rPr>
            </w:r>
            <w:r>
              <w:rPr>
                <w:noProof/>
                <w:webHidden/>
              </w:rPr>
              <w:fldChar w:fldCharType="separate"/>
            </w:r>
            <w:r>
              <w:rPr>
                <w:noProof/>
                <w:webHidden/>
              </w:rPr>
              <w:t>5</w:t>
            </w:r>
            <w:r>
              <w:rPr>
                <w:noProof/>
                <w:webHidden/>
              </w:rPr>
              <w:fldChar w:fldCharType="end"/>
            </w:r>
          </w:hyperlink>
        </w:p>
        <w:p w:rsidR="00F048C7" w:rsidRDefault="00F048C7" w14:paraId="0E094C88" w14:textId="398EF9F5">
          <w:pPr>
            <w:pStyle w:val="TOC1"/>
            <w:tabs>
              <w:tab w:val="right" w:leader="dot" w:pos="9350"/>
            </w:tabs>
            <w:rPr>
              <w:rFonts w:asciiTheme="minorHAnsi" w:hAnsiTheme="minorHAnsi" w:cstheme="minorBidi"/>
              <w:noProof/>
              <w:kern w:val="2"/>
              <w:sz w:val="24"/>
              <w:szCs w:val="24"/>
              <w14:ligatures w14:val="standardContextual"/>
            </w:rPr>
          </w:pPr>
          <w:hyperlink w:history="1" w:anchor="_Toc232067635">
            <w:r w:rsidRPr="002A2CD4">
              <w:rPr>
                <w:rStyle w:val="Hyperlink"/>
                <w:rFonts w:cs="Arial"/>
                <w:bCs/>
                <w:noProof/>
              </w:rPr>
              <w:t>5.</w:t>
            </w:r>
            <w:r>
              <w:rPr>
                <w:rFonts w:asciiTheme="minorHAnsi" w:hAnsiTheme="minorHAnsi" w:cstheme="minorBidi"/>
                <w:noProof/>
                <w:kern w:val="2"/>
                <w:sz w:val="24"/>
                <w:szCs w:val="24"/>
                <w14:ligatures w14:val="standardContextual"/>
              </w:rPr>
              <w:tab/>
            </w:r>
            <w:r w:rsidRPr="002A2CD4">
              <w:rPr>
                <w:rStyle w:val="Hyperlink"/>
                <w:rFonts w:cs="Arial"/>
                <w:noProof/>
              </w:rPr>
              <w:t>Proposed Construction and California Environmental Quality Act Compliance</w:t>
            </w:r>
            <w:r>
              <w:rPr>
                <w:noProof/>
                <w:webHidden/>
              </w:rPr>
              <w:tab/>
            </w:r>
            <w:r>
              <w:rPr>
                <w:noProof/>
                <w:webHidden/>
              </w:rPr>
              <w:fldChar w:fldCharType="begin"/>
            </w:r>
            <w:r>
              <w:rPr>
                <w:noProof/>
                <w:webHidden/>
              </w:rPr>
              <w:instrText xml:space="preserve"> PAGEREF _Toc232067635 \h </w:instrText>
            </w:r>
            <w:r>
              <w:rPr>
                <w:noProof/>
                <w:webHidden/>
              </w:rPr>
            </w:r>
            <w:r>
              <w:rPr>
                <w:noProof/>
                <w:webHidden/>
              </w:rPr>
              <w:fldChar w:fldCharType="separate"/>
            </w:r>
            <w:r>
              <w:rPr>
                <w:noProof/>
                <w:webHidden/>
              </w:rPr>
              <w:t>6</w:t>
            </w:r>
            <w:r>
              <w:rPr>
                <w:noProof/>
                <w:webHidden/>
              </w:rPr>
              <w:fldChar w:fldCharType="end"/>
            </w:r>
          </w:hyperlink>
        </w:p>
        <w:p w:rsidR="00F048C7" w:rsidRDefault="00F048C7" w14:paraId="15C9BEBF" w14:textId="5BF014CC">
          <w:pPr>
            <w:pStyle w:val="TOC1"/>
            <w:tabs>
              <w:tab w:val="right" w:leader="dot" w:pos="9350"/>
            </w:tabs>
            <w:rPr>
              <w:rFonts w:asciiTheme="minorHAnsi" w:hAnsiTheme="minorHAnsi" w:cstheme="minorBidi"/>
              <w:noProof/>
              <w:kern w:val="2"/>
              <w:sz w:val="24"/>
              <w:szCs w:val="24"/>
              <w14:ligatures w14:val="standardContextual"/>
            </w:rPr>
          </w:pPr>
          <w:hyperlink w:history="1" w:anchor="_Toc232067636">
            <w:r w:rsidRPr="002A2CD4">
              <w:rPr>
                <w:rStyle w:val="Hyperlink"/>
                <w:rFonts w:cs="Arial"/>
                <w:bCs/>
                <w:noProof/>
              </w:rPr>
              <w:t>6.</w:t>
            </w:r>
            <w:r>
              <w:rPr>
                <w:rFonts w:asciiTheme="minorHAnsi" w:hAnsiTheme="minorHAnsi" w:cstheme="minorBidi"/>
                <w:noProof/>
                <w:kern w:val="2"/>
                <w:sz w:val="24"/>
                <w:szCs w:val="24"/>
                <w14:ligatures w14:val="standardContextual"/>
              </w:rPr>
              <w:tab/>
            </w:r>
            <w:r w:rsidRPr="002A2CD4">
              <w:rPr>
                <w:rStyle w:val="Hyperlink"/>
                <w:noProof/>
              </w:rPr>
              <w:t>Financial Qualifications</w:t>
            </w:r>
            <w:r>
              <w:rPr>
                <w:noProof/>
                <w:webHidden/>
              </w:rPr>
              <w:tab/>
            </w:r>
            <w:r>
              <w:rPr>
                <w:noProof/>
                <w:webHidden/>
              </w:rPr>
              <w:fldChar w:fldCharType="begin"/>
            </w:r>
            <w:r>
              <w:rPr>
                <w:noProof/>
                <w:webHidden/>
              </w:rPr>
              <w:instrText xml:space="preserve"> PAGEREF _Toc232067636 \h </w:instrText>
            </w:r>
            <w:r>
              <w:rPr>
                <w:noProof/>
                <w:webHidden/>
              </w:rPr>
            </w:r>
            <w:r>
              <w:rPr>
                <w:noProof/>
                <w:webHidden/>
              </w:rPr>
              <w:fldChar w:fldCharType="separate"/>
            </w:r>
            <w:r>
              <w:rPr>
                <w:noProof/>
                <w:webHidden/>
              </w:rPr>
              <w:t>8</w:t>
            </w:r>
            <w:r>
              <w:rPr>
                <w:noProof/>
                <w:webHidden/>
              </w:rPr>
              <w:fldChar w:fldCharType="end"/>
            </w:r>
          </w:hyperlink>
        </w:p>
        <w:p w:rsidR="00F048C7" w:rsidRDefault="00F048C7" w14:paraId="77A767D8" w14:textId="47EE7A00">
          <w:pPr>
            <w:pStyle w:val="TOC1"/>
            <w:tabs>
              <w:tab w:val="right" w:leader="dot" w:pos="9350"/>
            </w:tabs>
            <w:rPr>
              <w:rFonts w:asciiTheme="minorHAnsi" w:hAnsiTheme="minorHAnsi" w:cstheme="minorBidi"/>
              <w:noProof/>
              <w:kern w:val="2"/>
              <w:sz w:val="24"/>
              <w:szCs w:val="24"/>
              <w14:ligatures w14:val="standardContextual"/>
            </w:rPr>
          </w:pPr>
          <w:hyperlink w:history="1" w:anchor="_Toc232067637">
            <w:r w:rsidRPr="002A2CD4">
              <w:rPr>
                <w:rStyle w:val="Hyperlink"/>
                <w:rFonts w:cs="Arial"/>
                <w:bCs/>
                <w:noProof/>
              </w:rPr>
              <w:t>7.</w:t>
            </w:r>
            <w:r>
              <w:rPr>
                <w:rFonts w:asciiTheme="minorHAnsi" w:hAnsiTheme="minorHAnsi" w:cstheme="minorBidi"/>
                <w:noProof/>
                <w:kern w:val="2"/>
                <w:sz w:val="24"/>
                <w:szCs w:val="24"/>
                <w14:ligatures w14:val="standardContextual"/>
              </w:rPr>
              <w:tab/>
            </w:r>
            <w:r w:rsidRPr="002A2CD4">
              <w:rPr>
                <w:rStyle w:val="Hyperlink"/>
                <w:bCs/>
                <w:noProof/>
              </w:rPr>
              <w:t>T</w:t>
            </w:r>
            <w:r w:rsidRPr="002A2CD4">
              <w:rPr>
                <w:rStyle w:val="Hyperlink"/>
                <w:noProof/>
              </w:rPr>
              <w:t>echnical Qualifications</w:t>
            </w:r>
            <w:r>
              <w:rPr>
                <w:noProof/>
                <w:webHidden/>
              </w:rPr>
              <w:tab/>
            </w:r>
            <w:r>
              <w:rPr>
                <w:noProof/>
                <w:webHidden/>
              </w:rPr>
              <w:fldChar w:fldCharType="begin"/>
            </w:r>
            <w:r>
              <w:rPr>
                <w:noProof/>
                <w:webHidden/>
              </w:rPr>
              <w:instrText xml:space="preserve"> PAGEREF _Toc232067637 \h </w:instrText>
            </w:r>
            <w:r>
              <w:rPr>
                <w:noProof/>
                <w:webHidden/>
              </w:rPr>
            </w:r>
            <w:r>
              <w:rPr>
                <w:noProof/>
                <w:webHidden/>
              </w:rPr>
              <w:fldChar w:fldCharType="separate"/>
            </w:r>
            <w:r>
              <w:rPr>
                <w:noProof/>
                <w:webHidden/>
              </w:rPr>
              <w:t>9</w:t>
            </w:r>
            <w:r>
              <w:rPr>
                <w:noProof/>
                <w:webHidden/>
              </w:rPr>
              <w:fldChar w:fldCharType="end"/>
            </w:r>
          </w:hyperlink>
        </w:p>
        <w:p w:rsidR="00F048C7" w:rsidRDefault="00F048C7" w14:paraId="6C47CE17" w14:textId="64FC4431">
          <w:pPr>
            <w:pStyle w:val="TOC1"/>
            <w:tabs>
              <w:tab w:val="right" w:leader="dot" w:pos="9350"/>
            </w:tabs>
            <w:rPr>
              <w:rFonts w:asciiTheme="minorHAnsi" w:hAnsiTheme="minorHAnsi" w:cstheme="minorBidi"/>
              <w:noProof/>
              <w:kern w:val="2"/>
              <w:sz w:val="24"/>
              <w:szCs w:val="24"/>
              <w14:ligatures w14:val="standardContextual"/>
            </w:rPr>
          </w:pPr>
          <w:hyperlink w:history="1" w:anchor="_Toc232067638">
            <w:r w:rsidRPr="002A2CD4">
              <w:rPr>
                <w:rStyle w:val="Hyperlink"/>
                <w:rFonts w:cs="Arial"/>
                <w:bCs/>
                <w:noProof/>
              </w:rPr>
              <w:t>8.</w:t>
            </w:r>
            <w:r>
              <w:rPr>
                <w:rFonts w:asciiTheme="minorHAnsi" w:hAnsiTheme="minorHAnsi" w:cstheme="minorBidi"/>
                <w:noProof/>
                <w:kern w:val="2"/>
                <w:sz w:val="24"/>
                <w:szCs w:val="24"/>
                <w14:ligatures w14:val="standardContextual"/>
              </w:rPr>
              <w:tab/>
            </w:r>
            <w:r w:rsidRPr="002A2CD4">
              <w:rPr>
                <w:rStyle w:val="Hyperlink"/>
                <w:noProof/>
              </w:rPr>
              <w:t>C</w:t>
            </w:r>
            <w:r w:rsidRPr="002A2CD4">
              <w:rPr>
                <w:rStyle w:val="Hyperlink"/>
                <w:rFonts w:cs="Arial"/>
                <w:noProof/>
              </w:rPr>
              <w:t>ertification Requirements</w:t>
            </w:r>
            <w:r>
              <w:rPr>
                <w:noProof/>
                <w:webHidden/>
              </w:rPr>
              <w:tab/>
            </w:r>
            <w:r>
              <w:rPr>
                <w:noProof/>
                <w:webHidden/>
              </w:rPr>
              <w:fldChar w:fldCharType="begin"/>
            </w:r>
            <w:r>
              <w:rPr>
                <w:noProof/>
                <w:webHidden/>
              </w:rPr>
              <w:instrText xml:space="preserve"> PAGEREF _Toc232067638 \h </w:instrText>
            </w:r>
            <w:r>
              <w:rPr>
                <w:noProof/>
                <w:webHidden/>
              </w:rPr>
            </w:r>
            <w:r>
              <w:rPr>
                <w:noProof/>
                <w:webHidden/>
              </w:rPr>
              <w:fldChar w:fldCharType="separate"/>
            </w:r>
            <w:r>
              <w:rPr>
                <w:noProof/>
                <w:webHidden/>
              </w:rPr>
              <w:t>9</w:t>
            </w:r>
            <w:r>
              <w:rPr>
                <w:noProof/>
                <w:webHidden/>
              </w:rPr>
              <w:fldChar w:fldCharType="end"/>
            </w:r>
          </w:hyperlink>
        </w:p>
        <w:p w:rsidR="00F048C7" w:rsidRDefault="00F048C7" w14:paraId="19BA35AE" w14:textId="3967A3D0">
          <w:pPr>
            <w:pStyle w:val="TOC1"/>
            <w:tabs>
              <w:tab w:val="right" w:leader="dot" w:pos="9350"/>
            </w:tabs>
            <w:rPr>
              <w:rFonts w:asciiTheme="minorHAnsi" w:hAnsiTheme="minorHAnsi" w:cstheme="minorBidi"/>
              <w:noProof/>
              <w:kern w:val="2"/>
              <w:sz w:val="24"/>
              <w:szCs w:val="24"/>
              <w14:ligatures w14:val="standardContextual"/>
            </w:rPr>
          </w:pPr>
          <w:hyperlink w:history="1" w:anchor="_Toc232067639">
            <w:r w:rsidRPr="002A2CD4">
              <w:rPr>
                <w:rStyle w:val="Hyperlink"/>
                <w:rFonts w:cs="Arial"/>
                <w:bCs/>
                <w:noProof/>
              </w:rPr>
              <w:t>9.</w:t>
            </w:r>
            <w:r>
              <w:rPr>
                <w:rFonts w:asciiTheme="minorHAnsi" w:hAnsiTheme="minorHAnsi" w:cstheme="minorBidi"/>
                <w:noProof/>
                <w:kern w:val="2"/>
                <w:sz w:val="24"/>
                <w:szCs w:val="24"/>
                <w14:ligatures w14:val="standardContextual"/>
              </w:rPr>
              <w:tab/>
            </w:r>
            <w:r w:rsidRPr="002A2CD4">
              <w:rPr>
                <w:rStyle w:val="Hyperlink"/>
                <w:noProof/>
              </w:rPr>
              <w:t>Tariffs</w:t>
            </w:r>
            <w:r>
              <w:rPr>
                <w:noProof/>
                <w:webHidden/>
              </w:rPr>
              <w:tab/>
            </w:r>
            <w:r>
              <w:rPr>
                <w:noProof/>
                <w:webHidden/>
              </w:rPr>
              <w:fldChar w:fldCharType="begin"/>
            </w:r>
            <w:r>
              <w:rPr>
                <w:noProof/>
                <w:webHidden/>
              </w:rPr>
              <w:instrText xml:space="preserve"> PAGEREF _Toc232067639 \h </w:instrText>
            </w:r>
            <w:r>
              <w:rPr>
                <w:noProof/>
                <w:webHidden/>
              </w:rPr>
            </w:r>
            <w:r>
              <w:rPr>
                <w:noProof/>
                <w:webHidden/>
              </w:rPr>
              <w:fldChar w:fldCharType="separate"/>
            </w:r>
            <w:r>
              <w:rPr>
                <w:noProof/>
                <w:webHidden/>
              </w:rPr>
              <w:t>10</w:t>
            </w:r>
            <w:r>
              <w:rPr>
                <w:noProof/>
                <w:webHidden/>
              </w:rPr>
              <w:fldChar w:fldCharType="end"/>
            </w:r>
          </w:hyperlink>
        </w:p>
        <w:p w:rsidR="00F048C7" w:rsidRDefault="00F048C7" w14:paraId="17AA084A" w14:textId="361806E2">
          <w:pPr>
            <w:pStyle w:val="TOC1"/>
            <w:tabs>
              <w:tab w:val="right" w:leader="dot" w:pos="9350"/>
            </w:tabs>
            <w:rPr>
              <w:rFonts w:asciiTheme="minorHAnsi" w:hAnsiTheme="minorHAnsi" w:cstheme="minorBidi"/>
              <w:noProof/>
              <w:kern w:val="2"/>
              <w:sz w:val="24"/>
              <w:szCs w:val="24"/>
              <w14:ligatures w14:val="standardContextual"/>
            </w:rPr>
          </w:pPr>
          <w:hyperlink w:history="1" w:anchor="_Toc232067640">
            <w:r w:rsidRPr="002A2CD4">
              <w:rPr>
                <w:rStyle w:val="Hyperlink"/>
                <w:rFonts w:cs="Arial"/>
                <w:bCs/>
                <w:noProof/>
              </w:rPr>
              <w:t>10.</w:t>
            </w:r>
            <w:r>
              <w:rPr>
                <w:rFonts w:asciiTheme="minorHAnsi" w:hAnsiTheme="minorHAnsi" w:cstheme="minorBidi"/>
                <w:noProof/>
                <w:kern w:val="2"/>
                <w:sz w:val="24"/>
                <w:szCs w:val="24"/>
                <w14:ligatures w14:val="standardContextual"/>
              </w:rPr>
              <w:tab/>
            </w:r>
            <w:r w:rsidRPr="002A2CD4">
              <w:rPr>
                <w:rStyle w:val="Hyperlink"/>
                <w:rFonts w:cs="Arial"/>
                <w:noProof/>
              </w:rPr>
              <w:t>Service Territory</w:t>
            </w:r>
            <w:r>
              <w:rPr>
                <w:noProof/>
                <w:webHidden/>
              </w:rPr>
              <w:tab/>
            </w:r>
            <w:r>
              <w:rPr>
                <w:noProof/>
                <w:webHidden/>
              </w:rPr>
              <w:fldChar w:fldCharType="begin"/>
            </w:r>
            <w:r>
              <w:rPr>
                <w:noProof/>
                <w:webHidden/>
              </w:rPr>
              <w:instrText xml:space="preserve"> PAGEREF _Toc232067640 \h </w:instrText>
            </w:r>
            <w:r>
              <w:rPr>
                <w:noProof/>
                <w:webHidden/>
              </w:rPr>
            </w:r>
            <w:r>
              <w:rPr>
                <w:noProof/>
                <w:webHidden/>
              </w:rPr>
              <w:fldChar w:fldCharType="separate"/>
            </w:r>
            <w:r>
              <w:rPr>
                <w:noProof/>
                <w:webHidden/>
              </w:rPr>
              <w:t>11</w:t>
            </w:r>
            <w:r>
              <w:rPr>
                <w:noProof/>
                <w:webHidden/>
              </w:rPr>
              <w:fldChar w:fldCharType="end"/>
            </w:r>
          </w:hyperlink>
        </w:p>
        <w:p w:rsidR="00F048C7" w:rsidRDefault="00F048C7" w14:paraId="710CBB92" w14:textId="18A6EB59">
          <w:pPr>
            <w:pStyle w:val="TOC1"/>
            <w:tabs>
              <w:tab w:val="right" w:leader="dot" w:pos="9350"/>
            </w:tabs>
            <w:rPr>
              <w:rFonts w:asciiTheme="minorHAnsi" w:hAnsiTheme="minorHAnsi" w:cstheme="minorBidi"/>
              <w:noProof/>
              <w:kern w:val="2"/>
              <w:sz w:val="24"/>
              <w:szCs w:val="24"/>
              <w14:ligatures w14:val="standardContextual"/>
            </w:rPr>
          </w:pPr>
          <w:hyperlink w:history="1" w:anchor="_Toc232067641">
            <w:r w:rsidRPr="002A2CD4">
              <w:rPr>
                <w:rStyle w:val="Hyperlink"/>
                <w:rFonts w:cs="Arial"/>
                <w:bCs/>
                <w:noProof/>
              </w:rPr>
              <w:t>11.</w:t>
            </w:r>
            <w:r>
              <w:rPr>
                <w:rFonts w:asciiTheme="minorHAnsi" w:hAnsiTheme="minorHAnsi" w:cstheme="minorBidi"/>
                <w:noProof/>
                <w:kern w:val="2"/>
                <w:sz w:val="24"/>
                <w:szCs w:val="24"/>
                <w14:ligatures w14:val="standardContextual"/>
              </w:rPr>
              <w:tab/>
            </w:r>
            <w:r w:rsidRPr="002A2CD4">
              <w:rPr>
                <w:rStyle w:val="Hyperlink"/>
                <w:rFonts w:cs="Arial"/>
                <w:noProof/>
              </w:rPr>
              <w:t>Rule 3.1(i) Statement</w:t>
            </w:r>
            <w:r>
              <w:rPr>
                <w:noProof/>
                <w:webHidden/>
              </w:rPr>
              <w:tab/>
            </w:r>
            <w:r>
              <w:rPr>
                <w:noProof/>
                <w:webHidden/>
              </w:rPr>
              <w:fldChar w:fldCharType="begin"/>
            </w:r>
            <w:r>
              <w:rPr>
                <w:noProof/>
                <w:webHidden/>
              </w:rPr>
              <w:instrText xml:space="preserve"> PAGEREF _Toc232067641 \h </w:instrText>
            </w:r>
            <w:r>
              <w:rPr>
                <w:noProof/>
                <w:webHidden/>
              </w:rPr>
            </w:r>
            <w:r>
              <w:rPr>
                <w:noProof/>
                <w:webHidden/>
              </w:rPr>
              <w:fldChar w:fldCharType="separate"/>
            </w:r>
            <w:r>
              <w:rPr>
                <w:noProof/>
                <w:webHidden/>
              </w:rPr>
              <w:t>11</w:t>
            </w:r>
            <w:r>
              <w:rPr>
                <w:noProof/>
                <w:webHidden/>
              </w:rPr>
              <w:fldChar w:fldCharType="end"/>
            </w:r>
          </w:hyperlink>
        </w:p>
        <w:p w:rsidR="00F048C7" w:rsidRDefault="00F048C7" w14:paraId="1084D531" w14:textId="3DD20FDF">
          <w:pPr>
            <w:pStyle w:val="TOC1"/>
            <w:tabs>
              <w:tab w:val="right" w:leader="dot" w:pos="9350"/>
            </w:tabs>
            <w:rPr>
              <w:rFonts w:asciiTheme="minorHAnsi" w:hAnsiTheme="minorHAnsi" w:cstheme="minorBidi"/>
              <w:noProof/>
              <w:kern w:val="2"/>
              <w:sz w:val="24"/>
              <w:szCs w:val="24"/>
              <w14:ligatures w14:val="standardContextual"/>
            </w:rPr>
          </w:pPr>
          <w:hyperlink w:history="1" w:anchor="_Toc232067642">
            <w:r w:rsidRPr="002A2CD4">
              <w:rPr>
                <w:rStyle w:val="Hyperlink"/>
                <w:rFonts w:cs="Arial"/>
                <w:bCs/>
                <w:noProof/>
              </w:rPr>
              <w:t>12.</w:t>
            </w:r>
            <w:r>
              <w:rPr>
                <w:rFonts w:asciiTheme="minorHAnsi" w:hAnsiTheme="minorHAnsi" w:cstheme="minorBidi"/>
                <w:noProof/>
                <w:kern w:val="2"/>
                <w:sz w:val="24"/>
                <w:szCs w:val="24"/>
                <w14:ligatures w14:val="standardContextual"/>
              </w:rPr>
              <w:tab/>
            </w:r>
            <w:r w:rsidRPr="002A2CD4">
              <w:rPr>
                <w:rStyle w:val="Hyperlink"/>
                <w:rFonts w:cs="Arial"/>
                <w:noProof/>
              </w:rPr>
              <w:t>Expected Customer Base</w:t>
            </w:r>
            <w:r>
              <w:rPr>
                <w:noProof/>
                <w:webHidden/>
              </w:rPr>
              <w:tab/>
            </w:r>
            <w:r>
              <w:rPr>
                <w:noProof/>
                <w:webHidden/>
              </w:rPr>
              <w:fldChar w:fldCharType="begin"/>
            </w:r>
            <w:r>
              <w:rPr>
                <w:noProof/>
                <w:webHidden/>
              </w:rPr>
              <w:instrText xml:space="preserve"> PAGEREF _Toc232067642 \h </w:instrText>
            </w:r>
            <w:r>
              <w:rPr>
                <w:noProof/>
                <w:webHidden/>
              </w:rPr>
            </w:r>
            <w:r>
              <w:rPr>
                <w:noProof/>
                <w:webHidden/>
              </w:rPr>
              <w:fldChar w:fldCharType="separate"/>
            </w:r>
            <w:r>
              <w:rPr>
                <w:noProof/>
                <w:webHidden/>
              </w:rPr>
              <w:t>12</w:t>
            </w:r>
            <w:r>
              <w:rPr>
                <w:noProof/>
                <w:webHidden/>
              </w:rPr>
              <w:fldChar w:fldCharType="end"/>
            </w:r>
          </w:hyperlink>
        </w:p>
        <w:p w:rsidR="00F048C7" w:rsidRDefault="00F048C7" w14:paraId="52F363BC" w14:textId="265D572A">
          <w:pPr>
            <w:pStyle w:val="TOC1"/>
            <w:tabs>
              <w:tab w:val="right" w:leader="dot" w:pos="9350"/>
            </w:tabs>
            <w:rPr>
              <w:rFonts w:asciiTheme="minorHAnsi" w:hAnsiTheme="minorHAnsi" w:cstheme="minorBidi"/>
              <w:noProof/>
              <w:kern w:val="2"/>
              <w:sz w:val="24"/>
              <w:szCs w:val="24"/>
              <w14:ligatures w14:val="standardContextual"/>
            </w:rPr>
          </w:pPr>
          <w:hyperlink w:history="1" w:anchor="_Toc232067643">
            <w:r w:rsidRPr="002A2CD4">
              <w:rPr>
                <w:rStyle w:val="Hyperlink"/>
                <w:rFonts w:cs="Arial"/>
                <w:bCs/>
                <w:noProof/>
              </w:rPr>
              <w:t>13.</w:t>
            </w:r>
            <w:r>
              <w:rPr>
                <w:rFonts w:asciiTheme="minorHAnsi" w:hAnsiTheme="minorHAnsi" w:cstheme="minorBidi"/>
                <w:noProof/>
                <w:kern w:val="2"/>
                <w:sz w:val="24"/>
                <w:szCs w:val="24"/>
                <w14:ligatures w14:val="standardContextual"/>
              </w:rPr>
              <w:tab/>
            </w:r>
            <w:r w:rsidRPr="002A2CD4">
              <w:rPr>
                <w:rStyle w:val="Hyperlink"/>
                <w:rFonts w:cs="Arial"/>
                <w:noProof/>
              </w:rPr>
              <w:t>Request for Treatment as a Non</w:t>
            </w:r>
            <w:r w:rsidRPr="002A2CD4">
              <w:rPr>
                <w:rStyle w:val="Hyperlink"/>
                <w:rFonts w:cs="Arial"/>
                <w:noProof/>
              </w:rPr>
              <w:noBreakHyphen/>
              <w:t>dominant Interexchange Carrier</w:t>
            </w:r>
            <w:r>
              <w:rPr>
                <w:noProof/>
                <w:webHidden/>
              </w:rPr>
              <w:tab/>
            </w:r>
            <w:r>
              <w:rPr>
                <w:noProof/>
                <w:webHidden/>
              </w:rPr>
              <w:fldChar w:fldCharType="begin"/>
            </w:r>
            <w:r>
              <w:rPr>
                <w:noProof/>
                <w:webHidden/>
              </w:rPr>
              <w:instrText xml:space="preserve"> PAGEREF _Toc232067643 \h </w:instrText>
            </w:r>
            <w:r>
              <w:rPr>
                <w:noProof/>
                <w:webHidden/>
              </w:rPr>
            </w:r>
            <w:r>
              <w:rPr>
                <w:noProof/>
                <w:webHidden/>
              </w:rPr>
              <w:fldChar w:fldCharType="separate"/>
            </w:r>
            <w:r>
              <w:rPr>
                <w:noProof/>
                <w:webHidden/>
              </w:rPr>
              <w:t>12</w:t>
            </w:r>
            <w:r>
              <w:rPr>
                <w:noProof/>
                <w:webHidden/>
              </w:rPr>
              <w:fldChar w:fldCharType="end"/>
            </w:r>
          </w:hyperlink>
        </w:p>
        <w:p w:rsidR="00F048C7" w:rsidRDefault="00F048C7" w14:paraId="5E460035" w14:textId="39F051CA">
          <w:pPr>
            <w:pStyle w:val="TOC1"/>
            <w:tabs>
              <w:tab w:val="right" w:leader="dot" w:pos="9350"/>
            </w:tabs>
            <w:rPr>
              <w:rFonts w:asciiTheme="minorHAnsi" w:hAnsiTheme="minorHAnsi" w:cstheme="minorBidi"/>
              <w:noProof/>
              <w:kern w:val="2"/>
              <w:sz w:val="24"/>
              <w:szCs w:val="24"/>
              <w14:ligatures w14:val="standardContextual"/>
            </w:rPr>
          </w:pPr>
          <w:hyperlink w:history="1" w:anchor="_Toc232067644">
            <w:r w:rsidRPr="002A2CD4">
              <w:rPr>
                <w:rStyle w:val="Hyperlink"/>
                <w:rFonts w:cs="Arial"/>
                <w:bCs/>
                <w:noProof/>
              </w:rPr>
              <w:t>14.</w:t>
            </w:r>
            <w:r>
              <w:rPr>
                <w:rFonts w:asciiTheme="minorHAnsi" w:hAnsiTheme="minorHAnsi" w:cstheme="minorBidi"/>
                <w:noProof/>
                <w:kern w:val="2"/>
                <w:sz w:val="24"/>
                <w:szCs w:val="24"/>
                <w14:ligatures w14:val="standardContextual"/>
              </w:rPr>
              <w:tab/>
            </w:r>
            <w:r w:rsidRPr="002A2CD4">
              <w:rPr>
                <w:rStyle w:val="Hyperlink"/>
                <w:rFonts w:cs="Arial"/>
                <w:noProof/>
              </w:rPr>
              <w:t>Safety Considerations</w:t>
            </w:r>
            <w:r>
              <w:rPr>
                <w:noProof/>
                <w:webHidden/>
              </w:rPr>
              <w:tab/>
            </w:r>
            <w:r>
              <w:rPr>
                <w:noProof/>
                <w:webHidden/>
              </w:rPr>
              <w:fldChar w:fldCharType="begin"/>
            </w:r>
            <w:r>
              <w:rPr>
                <w:noProof/>
                <w:webHidden/>
              </w:rPr>
              <w:instrText xml:space="preserve"> PAGEREF _Toc232067644 \h </w:instrText>
            </w:r>
            <w:r>
              <w:rPr>
                <w:noProof/>
                <w:webHidden/>
              </w:rPr>
            </w:r>
            <w:r>
              <w:rPr>
                <w:noProof/>
                <w:webHidden/>
              </w:rPr>
              <w:fldChar w:fldCharType="separate"/>
            </w:r>
            <w:r>
              <w:rPr>
                <w:noProof/>
                <w:webHidden/>
              </w:rPr>
              <w:t>12</w:t>
            </w:r>
            <w:r>
              <w:rPr>
                <w:noProof/>
                <w:webHidden/>
              </w:rPr>
              <w:fldChar w:fldCharType="end"/>
            </w:r>
          </w:hyperlink>
        </w:p>
        <w:p w:rsidR="00F048C7" w:rsidRDefault="00F048C7" w14:paraId="3E82D416" w14:textId="37F60278">
          <w:pPr>
            <w:pStyle w:val="TOC1"/>
            <w:tabs>
              <w:tab w:val="right" w:leader="dot" w:pos="9350"/>
            </w:tabs>
            <w:rPr>
              <w:rFonts w:asciiTheme="minorHAnsi" w:hAnsiTheme="minorHAnsi" w:cstheme="minorBidi"/>
              <w:noProof/>
              <w:kern w:val="2"/>
              <w:sz w:val="24"/>
              <w:szCs w:val="24"/>
              <w14:ligatures w14:val="standardContextual"/>
            </w:rPr>
          </w:pPr>
          <w:hyperlink w:history="1" w:anchor="_Toc232067645">
            <w:r w:rsidRPr="002A2CD4">
              <w:rPr>
                <w:rStyle w:val="Hyperlink"/>
                <w:rFonts w:cs="Arial"/>
                <w:bCs/>
                <w:noProof/>
              </w:rPr>
              <w:t>15.</w:t>
            </w:r>
            <w:r>
              <w:rPr>
                <w:rFonts w:asciiTheme="minorHAnsi" w:hAnsiTheme="minorHAnsi" w:cstheme="minorBidi"/>
                <w:noProof/>
                <w:kern w:val="2"/>
                <w:sz w:val="24"/>
                <w:szCs w:val="24"/>
                <w14:ligatures w14:val="standardContextual"/>
              </w:rPr>
              <w:tab/>
            </w:r>
            <w:r w:rsidRPr="002A2CD4">
              <w:rPr>
                <w:rStyle w:val="Hyperlink"/>
                <w:noProof/>
              </w:rPr>
              <w:t>Conclusion</w:t>
            </w:r>
            <w:r>
              <w:rPr>
                <w:noProof/>
                <w:webHidden/>
              </w:rPr>
              <w:tab/>
            </w:r>
            <w:r>
              <w:rPr>
                <w:noProof/>
                <w:webHidden/>
              </w:rPr>
              <w:fldChar w:fldCharType="begin"/>
            </w:r>
            <w:r>
              <w:rPr>
                <w:noProof/>
                <w:webHidden/>
              </w:rPr>
              <w:instrText xml:space="preserve"> PAGEREF _Toc232067645 \h </w:instrText>
            </w:r>
            <w:r>
              <w:rPr>
                <w:noProof/>
                <w:webHidden/>
              </w:rPr>
            </w:r>
            <w:r>
              <w:rPr>
                <w:noProof/>
                <w:webHidden/>
              </w:rPr>
              <w:fldChar w:fldCharType="separate"/>
            </w:r>
            <w:r>
              <w:rPr>
                <w:noProof/>
                <w:webHidden/>
              </w:rPr>
              <w:t>13</w:t>
            </w:r>
            <w:r>
              <w:rPr>
                <w:noProof/>
                <w:webHidden/>
              </w:rPr>
              <w:fldChar w:fldCharType="end"/>
            </w:r>
          </w:hyperlink>
        </w:p>
        <w:p w:rsidR="00F048C7" w:rsidRDefault="00F048C7" w14:paraId="3C0F19DF" w14:textId="12ED10E7">
          <w:pPr>
            <w:pStyle w:val="TOC1"/>
            <w:tabs>
              <w:tab w:val="right" w:leader="dot" w:pos="9350"/>
            </w:tabs>
            <w:rPr>
              <w:rFonts w:asciiTheme="minorHAnsi" w:hAnsiTheme="minorHAnsi" w:cstheme="minorBidi"/>
              <w:noProof/>
              <w:kern w:val="2"/>
              <w:sz w:val="24"/>
              <w:szCs w:val="24"/>
              <w14:ligatures w14:val="standardContextual"/>
            </w:rPr>
          </w:pPr>
          <w:hyperlink w:history="1" w:anchor="_Toc232067646">
            <w:r w:rsidRPr="002A2CD4">
              <w:rPr>
                <w:rStyle w:val="Hyperlink"/>
                <w:rFonts w:cs="Arial"/>
                <w:bCs/>
                <w:noProof/>
              </w:rPr>
              <w:t>16.</w:t>
            </w:r>
            <w:r>
              <w:rPr>
                <w:rFonts w:asciiTheme="minorHAnsi" w:hAnsiTheme="minorHAnsi" w:cstheme="minorBidi"/>
                <w:noProof/>
                <w:kern w:val="2"/>
                <w:sz w:val="24"/>
                <w:szCs w:val="24"/>
                <w14:ligatures w14:val="standardContextual"/>
              </w:rPr>
              <w:tab/>
            </w:r>
            <w:r w:rsidRPr="002A2CD4">
              <w:rPr>
                <w:rStyle w:val="Hyperlink"/>
                <w:noProof/>
              </w:rPr>
              <w:t>Additional Requirements for Applicants Following Commission’s Grant of Certificate of Public Convenience and Necessity</w:t>
            </w:r>
            <w:r>
              <w:rPr>
                <w:noProof/>
                <w:webHidden/>
              </w:rPr>
              <w:tab/>
            </w:r>
            <w:r>
              <w:rPr>
                <w:noProof/>
                <w:webHidden/>
              </w:rPr>
              <w:fldChar w:fldCharType="begin"/>
            </w:r>
            <w:r>
              <w:rPr>
                <w:noProof/>
                <w:webHidden/>
              </w:rPr>
              <w:instrText xml:space="preserve"> PAGEREF _Toc232067646 \h </w:instrText>
            </w:r>
            <w:r>
              <w:rPr>
                <w:noProof/>
                <w:webHidden/>
              </w:rPr>
            </w:r>
            <w:r>
              <w:rPr>
                <w:noProof/>
                <w:webHidden/>
              </w:rPr>
              <w:fldChar w:fldCharType="separate"/>
            </w:r>
            <w:r>
              <w:rPr>
                <w:noProof/>
                <w:webHidden/>
              </w:rPr>
              <w:t>14</w:t>
            </w:r>
            <w:r>
              <w:rPr>
                <w:noProof/>
                <w:webHidden/>
              </w:rPr>
              <w:fldChar w:fldCharType="end"/>
            </w:r>
          </w:hyperlink>
        </w:p>
        <w:p w:rsidR="00F048C7" w:rsidRDefault="00F048C7" w14:paraId="2A605D99" w14:textId="5118FED0">
          <w:pPr>
            <w:pStyle w:val="TOC1"/>
            <w:tabs>
              <w:tab w:val="right" w:leader="dot" w:pos="9350"/>
            </w:tabs>
            <w:rPr>
              <w:rFonts w:asciiTheme="minorHAnsi" w:hAnsiTheme="minorHAnsi" w:cstheme="minorBidi"/>
              <w:noProof/>
              <w:kern w:val="2"/>
              <w:sz w:val="24"/>
              <w:szCs w:val="24"/>
              <w14:ligatures w14:val="standardContextual"/>
            </w:rPr>
          </w:pPr>
          <w:hyperlink w:history="1" w:anchor="_Toc232067647">
            <w:r w:rsidRPr="002A2CD4">
              <w:rPr>
                <w:rStyle w:val="Hyperlink"/>
                <w:rFonts w:cs="Arial"/>
                <w:bCs/>
                <w:noProof/>
              </w:rPr>
              <w:t>17.</w:t>
            </w:r>
            <w:r>
              <w:rPr>
                <w:rFonts w:asciiTheme="minorHAnsi" w:hAnsiTheme="minorHAnsi" w:cstheme="minorBidi"/>
                <w:noProof/>
                <w:kern w:val="2"/>
                <w:sz w:val="24"/>
                <w:szCs w:val="24"/>
                <w14:ligatures w14:val="standardContextual"/>
              </w:rPr>
              <w:tab/>
            </w:r>
            <w:r w:rsidRPr="002A2CD4">
              <w:rPr>
                <w:rStyle w:val="Hyperlink"/>
                <w:noProof/>
              </w:rPr>
              <w:t>Confidential Treatment of Documents and Other Procedural Matters</w:t>
            </w:r>
            <w:r>
              <w:rPr>
                <w:noProof/>
                <w:webHidden/>
              </w:rPr>
              <w:tab/>
            </w:r>
            <w:r>
              <w:rPr>
                <w:noProof/>
                <w:webHidden/>
              </w:rPr>
              <w:fldChar w:fldCharType="begin"/>
            </w:r>
            <w:r>
              <w:rPr>
                <w:noProof/>
                <w:webHidden/>
              </w:rPr>
              <w:instrText xml:space="preserve"> PAGEREF _Toc232067647 \h </w:instrText>
            </w:r>
            <w:r>
              <w:rPr>
                <w:noProof/>
                <w:webHidden/>
              </w:rPr>
            </w:r>
            <w:r>
              <w:rPr>
                <w:noProof/>
                <w:webHidden/>
              </w:rPr>
              <w:fldChar w:fldCharType="separate"/>
            </w:r>
            <w:r>
              <w:rPr>
                <w:noProof/>
                <w:webHidden/>
              </w:rPr>
              <w:t>15</w:t>
            </w:r>
            <w:r>
              <w:rPr>
                <w:noProof/>
                <w:webHidden/>
              </w:rPr>
              <w:fldChar w:fldCharType="end"/>
            </w:r>
          </w:hyperlink>
        </w:p>
        <w:p w:rsidR="00F048C7" w:rsidRDefault="00F048C7" w14:paraId="4DF38B66" w14:textId="25E9357D">
          <w:pPr>
            <w:pStyle w:val="TOC1"/>
            <w:tabs>
              <w:tab w:val="right" w:leader="dot" w:pos="9350"/>
            </w:tabs>
            <w:rPr>
              <w:rFonts w:asciiTheme="minorHAnsi" w:hAnsiTheme="minorHAnsi" w:cstheme="minorBidi"/>
              <w:noProof/>
              <w:kern w:val="2"/>
              <w:sz w:val="24"/>
              <w:szCs w:val="24"/>
              <w14:ligatures w14:val="standardContextual"/>
            </w:rPr>
          </w:pPr>
          <w:hyperlink w:history="1" w:anchor="_Toc232067648">
            <w:r w:rsidRPr="002A2CD4">
              <w:rPr>
                <w:rStyle w:val="Hyperlink"/>
                <w:rFonts w:cs="Arial"/>
                <w:bCs/>
                <w:noProof/>
              </w:rPr>
              <w:t>18.</w:t>
            </w:r>
            <w:r>
              <w:rPr>
                <w:rFonts w:asciiTheme="minorHAnsi" w:hAnsiTheme="minorHAnsi" w:cstheme="minorBidi"/>
                <w:noProof/>
                <w:kern w:val="2"/>
                <w:sz w:val="24"/>
                <w:szCs w:val="24"/>
                <w14:ligatures w14:val="standardContextual"/>
              </w:rPr>
              <w:tab/>
            </w:r>
            <w:r w:rsidRPr="002A2CD4">
              <w:rPr>
                <w:rStyle w:val="Hyperlink"/>
                <w:noProof/>
              </w:rPr>
              <w:t>Summary of Public Comments</w:t>
            </w:r>
            <w:r>
              <w:rPr>
                <w:noProof/>
                <w:webHidden/>
              </w:rPr>
              <w:tab/>
            </w:r>
            <w:r>
              <w:rPr>
                <w:noProof/>
                <w:webHidden/>
              </w:rPr>
              <w:fldChar w:fldCharType="begin"/>
            </w:r>
            <w:r>
              <w:rPr>
                <w:noProof/>
                <w:webHidden/>
              </w:rPr>
              <w:instrText xml:space="preserve"> PAGEREF _Toc232067648 \h </w:instrText>
            </w:r>
            <w:r>
              <w:rPr>
                <w:noProof/>
                <w:webHidden/>
              </w:rPr>
            </w:r>
            <w:r>
              <w:rPr>
                <w:noProof/>
                <w:webHidden/>
              </w:rPr>
              <w:fldChar w:fldCharType="separate"/>
            </w:r>
            <w:r>
              <w:rPr>
                <w:noProof/>
                <w:webHidden/>
              </w:rPr>
              <w:t>16</w:t>
            </w:r>
            <w:r>
              <w:rPr>
                <w:noProof/>
                <w:webHidden/>
              </w:rPr>
              <w:fldChar w:fldCharType="end"/>
            </w:r>
          </w:hyperlink>
        </w:p>
        <w:p w:rsidR="00F048C7" w:rsidRDefault="00F048C7" w14:paraId="1337B993" w14:textId="1C31DD3E">
          <w:pPr>
            <w:pStyle w:val="TOC1"/>
            <w:tabs>
              <w:tab w:val="right" w:leader="dot" w:pos="9350"/>
            </w:tabs>
            <w:rPr>
              <w:rFonts w:asciiTheme="minorHAnsi" w:hAnsiTheme="minorHAnsi" w:cstheme="minorBidi"/>
              <w:noProof/>
              <w:kern w:val="2"/>
              <w:sz w:val="24"/>
              <w:szCs w:val="24"/>
              <w14:ligatures w14:val="standardContextual"/>
            </w:rPr>
          </w:pPr>
          <w:hyperlink w:history="1" w:anchor="_Toc232067649">
            <w:r w:rsidRPr="002A2CD4">
              <w:rPr>
                <w:rStyle w:val="Hyperlink"/>
                <w:rFonts w:cs="Arial"/>
                <w:bCs/>
                <w:noProof/>
              </w:rPr>
              <w:t>19.</w:t>
            </w:r>
            <w:r>
              <w:rPr>
                <w:rFonts w:asciiTheme="minorHAnsi" w:hAnsiTheme="minorHAnsi" w:cstheme="minorBidi"/>
                <w:noProof/>
                <w:kern w:val="2"/>
                <w:sz w:val="24"/>
                <w:szCs w:val="24"/>
                <w14:ligatures w14:val="standardContextual"/>
              </w:rPr>
              <w:tab/>
            </w:r>
            <w:r w:rsidRPr="002A2CD4">
              <w:rPr>
                <w:rStyle w:val="Hyperlink"/>
                <w:noProof/>
              </w:rPr>
              <w:t>Comments on Draft Decision</w:t>
            </w:r>
            <w:r>
              <w:rPr>
                <w:noProof/>
                <w:webHidden/>
              </w:rPr>
              <w:tab/>
            </w:r>
            <w:r>
              <w:rPr>
                <w:noProof/>
                <w:webHidden/>
              </w:rPr>
              <w:fldChar w:fldCharType="begin"/>
            </w:r>
            <w:r>
              <w:rPr>
                <w:noProof/>
                <w:webHidden/>
              </w:rPr>
              <w:instrText xml:space="preserve"> PAGEREF _Toc232067649 \h </w:instrText>
            </w:r>
            <w:r>
              <w:rPr>
                <w:noProof/>
                <w:webHidden/>
              </w:rPr>
            </w:r>
            <w:r>
              <w:rPr>
                <w:noProof/>
                <w:webHidden/>
              </w:rPr>
              <w:fldChar w:fldCharType="separate"/>
            </w:r>
            <w:r>
              <w:rPr>
                <w:noProof/>
                <w:webHidden/>
              </w:rPr>
              <w:t>16</w:t>
            </w:r>
            <w:r>
              <w:rPr>
                <w:noProof/>
                <w:webHidden/>
              </w:rPr>
              <w:fldChar w:fldCharType="end"/>
            </w:r>
          </w:hyperlink>
        </w:p>
        <w:p w:rsidR="00F048C7" w:rsidRDefault="00F048C7" w14:paraId="5BD6F6FF" w14:textId="0CAE956F">
          <w:pPr>
            <w:pStyle w:val="TOC1"/>
            <w:tabs>
              <w:tab w:val="right" w:leader="dot" w:pos="9350"/>
            </w:tabs>
            <w:rPr>
              <w:rFonts w:asciiTheme="minorHAnsi" w:hAnsiTheme="minorHAnsi" w:cstheme="minorBidi"/>
              <w:noProof/>
              <w:kern w:val="2"/>
              <w:sz w:val="24"/>
              <w:szCs w:val="24"/>
              <w14:ligatures w14:val="standardContextual"/>
            </w:rPr>
          </w:pPr>
          <w:hyperlink w:history="1" w:anchor="_Toc232067650">
            <w:r w:rsidRPr="002A2CD4">
              <w:rPr>
                <w:rStyle w:val="Hyperlink"/>
                <w:rFonts w:cs="Arial"/>
                <w:bCs/>
                <w:noProof/>
              </w:rPr>
              <w:t>20.</w:t>
            </w:r>
            <w:r>
              <w:rPr>
                <w:rFonts w:asciiTheme="minorHAnsi" w:hAnsiTheme="minorHAnsi" w:cstheme="minorBidi"/>
                <w:noProof/>
                <w:kern w:val="2"/>
                <w:sz w:val="24"/>
                <w:szCs w:val="24"/>
                <w14:ligatures w14:val="standardContextual"/>
              </w:rPr>
              <w:tab/>
            </w:r>
            <w:r w:rsidRPr="002A2CD4">
              <w:rPr>
                <w:rStyle w:val="Hyperlink"/>
                <w:noProof/>
              </w:rPr>
              <w:t>Assignment of Proceeding</w:t>
            </w:r>
            <w:r>
              <w:rPr>
                <w:noProof/>
                <w:webHidden/>
              </w:rPr>
              <w:tab/>
            </w:r>
            <w:r>
              <w:rPr>
                <w:noProof/>
                <w:webHidden/>
              </w:rPr>
              <w:fldChar w:fldCharType="begin"/>
            </w:r>
            <w:r>
              <w:rPr>
                <w:noProof/>
                <w:webHidden/>
              </w:rPr>
              <w:instrText xml:space="preserve"> PAGEREF _Toc232067650 \h </w:instrText>
            </w:r>
            <w:r>
              <w:rPr>
                <w:noProof/>
                <w:webHidden/>
              </w:rPr>
            </w:r>
            <w:r>
              <w:rPr>
                <w:noProof/>
                <w:webHidden/>
              </w:rPr>
              <w:fldChar w:fldCharType="separate"/>
            </w:r>
            <w:r>
              <w:rPr>
                <w:noProof/>
                <w:webHidden/>
              </w:rPr>
              <w:t>16</w:t>
            </w:r>
            <w:r>
              <w:rPr>
                <w:noProof/>
                <w:webHidden/>
              </w:rPr>
              <w:fldChar w:fldCharType="end"/>
            </w:r>
          </w:hyperlink>
        </w:p>
        <w:p w:rsidR="00F048C7" w:rsidRDefault="00F048C7" w14:paraId="60CE701F" w14:textId="535D29F4">
          <w:pPr>
            <w:pStyle w:val="TOC1"/>
            <w:tabs>
              <w:tab w:val="right" w:leader="dot" w:pos="9350"/>
            </w:tabs>
            <w:rPr>
              <w:rFonts w:asciiTheme="minorHAnsi" w:hAnsiTheme="minorHAnsi" w:cstheme="minorBidi"/>
              <w:noProof/>
              <w:kern w:val="2"/>
              <w:sz w:val="24"/>
              <w:szCs w:val="24"/>
              <w14:ligatures w14:val="standardContextual"/>
            </w:rPr>
          </w:pPr>
          <w:hyperlink w:history="1" w:anchor="_Toc232067651">
            <w:r w:rsidRPr="002A2CD4">
              <w:rPr>
                <w:rStyle w:val="Hyperlink"/>
                <w:noProof/>
              </w:rPr>
              <w:t>Findings of Fact</w:t>
            </w:r>
            <w:r>
              <w:rPr>
                <w:noProof/>
                <w:webHidden/>
              </w:rPr>
              <w:tab/>
            </w:r>
            <w:r>
              <w:rPr>
                <w:noProof/>
                <w:webHidden/>
              </w:rPr>
              <w:fldChar w:fldCharType="begin"/>
            </w:r>
            <w:r>
              <w:rPr>
                <w:noProof/>
                <w:webHidden/>
              </w:rPr>
              <w:instrText xml:space="preserve"> PAGEREF _Toc232067651 \h </w:instrText>
            </w:r>
            <w:r>
              <w:rPr>
                <w:noProof/>
                <w:webHidden/>
              </w:rPr>
            </w:r>
            <w:r>
              <w:rPr>
                <w:noProof/>
                <w:webHidden/>
              </w:rPr>
              <w:fldChar w:fldCharType="separate"/>
            </w:r>
            <w:r>
              <w:rPr>
                <w:noProof/>
                <w:webHidden/>
              </w:rPr>
              <w:t>16</w:t>
            </w:r>
            <w:r>
              <w:rPr>
                <w:noProof/>
                <w:webHidden/>
              </w:rPr>
              <w:fldChar w:fldCharType="end"/>
            </w:r>
          </w:hyperlink>
        </w:p>
        <w:p w:rsidR="00F048C7" w:rsidRDefault="00F048C7" w14:paraId="6AB04D25" w14:textId="270D52C4">
          <w:pPr>
            <w:pStyle w:val="TOC1"/>
            <w:tabs>
              <w:tab w:val="right" w:leader="dot" w:pos="9350"/>
            </w:tabs>
            <w:rPr>
              <w:rFonts w:asciiTheme="minorHAnsi" w:hAnsiTheme="minorHAnsi" w:cstheme="minorBidi"/>
              <w:noProof/>
              <w:kern w:val="2"/>
              <w:sz w:val="24"/>
              <w:szCs w:val="24"/>
              <w14:ligatures w14:val="standardContextual"/>
            </w:rPr>
          </w:pPr>
          <w:hyperlink w:history="1" w:anchor="_Toc232067652">
            <w:r w:rsidRPr="002A2CD4">
              <w:rPr>
                <w:rStyle w:val="Hyperlink"/>
                <w:noProof/>
              </w:rPr>
              <w:t>Conclusions of Law</w:t>
            </w:r>
            <w:r>
              <w:rPr>
                <w:noProof/>
                <w:webHidden/>
              </w:rPr>
              <w:tab/>
            </w:r>
            <w:r>
              <w:rPr>
                <w:noProof/>
                <w:webHidden/>
              </w:rPr>
              <w:fldChar w:fldCharType="begin"/>
            </w:r>
            <w:r>
              <w:rPr>
                <w:noProof/>
                <w:webHidden/>
              </w:rPr>
              <w:instrText xml:space="preserve"> PAGEREF _Toc232067652 \h </w:instrText>
            </w:r>
            <w:r>
              <w:rPr>
                <w:noProof/>
                <w:webHidden/>
              </w:rPr>
            </w:r>
            <w:r>
              <w:rPr>
                <w:noProof/>
                <w:webHidden/>
              </w:rPr>
              <w:fldChar w:fldCharType="separate"/>
            </w:r>
            <w:r>
              <w:rPr>
                <w:noProof/>
                <w:webHidden/>
              </w:rPr>
              <w:t>19</w:t>
            </w:r>
            <w:r>
              <w:rPr>
                <w:noProof/>
                <w:webHidden/>
              </w:rPr>
              <w:fldChar w:fldCharType="end"/>
            </w:r>
          </w:hyperlink>
        </w:p>
        <w:p w:rsidR="00F048C7" w:rsidRDefault="00F048C7" w14:paraId="088C7643" w14:textId="6A61D419">
          <w:pPr>
            <w:pStyle w:val="TOC1"/>
            <w:tabs>
              <w:tab w:val="right" w:leader="dot" w:pos="9350"/>
            </w:tabs>
            <w:rPr>
              <w:rFonts w:asciiTheme="minorHAnsi" w:hAnsiTheme="minorHAnsi" w:cstheme="minorBidi"/>
              <w:noProof/>
              <w:kern w:val="2"/>
              <w:sz w:val="24"/>
              <w:szCs w:val="24"/>
              <w14:ligatures w14:val="standardContextual"/>
            </w:rPr>
          </w:pPr>
          <w:hyperlink w:history="1" w:anchor="_Toc232067653">
            <w:r w:rsidRPr="002A2CD4">
              <w:rPr>
                <w:rStyle w:val="Hyperlink"/>
                <w:noProof/>
              </w:rPr>
              <w:t>ORDER</w:t>
            </w:r>
            <w:r>
              <w:rPr>
                <w:noProof/>
                <w:webHidden/>
              </w:rPr>
              <w:tab/>
            </w:r>
            <w:r>
              <w:rPr>
                <w:noProof/>
                <w:webHidden/>
              </w:rPr>
              <w:fldChar w:fldCharType="begin"/>
            </w:r>
            <w:r>
              <w:rPr>
                <w:noProof/>
                <w:webHidden/>
              </w:rPr>
              <w:instrText xml:space="preserve"> PAGEREF _Toc232067653 \h </w:instrText>
            </w:r>
            <w:r>
              <w:rPr>
                <w:noProof/>
                <w:webHidden/>
              </w:rPr>
            </w:r>
            <w:r>
              <w:rPr>
                <w:noProof/>
                <w:webHidden/>
              </w:rPr>
              <w:fldChar w:fldCharType="separate"/>
            </w:r>
            <w:r>
              <w:rPr>
                <w:noProof/>
                <w:webHidden/>
              </w:rPr>
              <w:t>22</w:t>
            </w:r>
            <w:r>
              <w:rPr>
                <w:noProof/>
                <w:webHidden/>
              </w:rPr>
              <w:fldChar w:fldCharType="end"/>
            </w:r>
          </w:hyperlink>
        </w:p>
        <w:p w:rsidR="00D82A43" w:rsidP="008C7413" w:rsidRDefault="008C7413" w14:paraId="7C635728" w14:textId="0FA19872">
          <w:pPr>
            <w:pStyle w:val="TOC1"/>
            <w:tabs>
              <w:tab w:val="right" w:leader="dot" w:pos="9350"/>
            </w:tabs>
          </w:pPr>
          <w:r>
            <w:rPr>
              <w:rFonts w:asciiTheme="minorHAnsi" w:hAnsiTheme="minorHAnsi"/>
              <w:sz w:val="22"/>
            </w:rPr>
            <w:fldChar w:fldCharType="end"/>
          </w:r>
        </w:p>
      </w:sdtContent>
    </w:sdt>
    <w:p w:rsidR="00127164" w:rsidP="00127164" w:rsidRDefault="00127164" w14:paraId="142690E3" w14:textId="77777777">
      <w:pPr>
        <w:tabs>
          <w:tab w:val="left" w:pos="1685"/>
        </w:tabs>
        <w:spacing w:line="240" w:lineRule="auto"/>
        <w:ind w:left="2016" w:hanging="2016"/>
        <w:rPr>
          <w:rFonts w:cs="Arial"/>
          <w:b/>
          <w:szCs w:val="26"/>
        </w:rPr>
      </w:pPr>
    </w:p>
    <w:p w:rsidRPr="00127164" w:rsidR="00127164" w:rsidP="00127164" w:rsidRDefault="00127164" w14:paraId="72455763" w14:textId="77777777">
      <w:pPr>
        <w:tabs>
          <w:tab w:val="left" w:pos="1685"/>
        </w:tabs>
        <w:spacing w:line="240" w:lineRule="auto"/>
        <w:ind w:left="2016" w:hanging="2016"/>
      </w:pPr>
      <w:r w:rsidRPr="00127164">
        <w:t>Attachment A</w:t>
      </w:r>
      <w:r w:rsidRPr="00127164">
        <w:tab/>
        <w:t>—</w:t>
      </w:r>
      <w:r w:rsidRPr="00127164">
        <w:tab/>
        <w:t>Tariff Deficiencies</w:t>
      </w:r>
    </w:p>
    <w:p w:rsidRPr="00127164" w:rsidR="00127164" w:rsidP="00127164" w:rsidRDefault="00127164" w14:paraId="169B8F39" w14:textId="77777777">
      <w:pPr>
        <w:tabs>
          <w:tab w:val="left" w:pos="1685"/>
        </w:tabs>
        <w:spacing w:line="240" w:lineRule="auto"/>
        <w:ind w:left="2016" w:hanging="2016"/>
      </w:pPr>
      <w:r w:rsidRPr="00127164">
        <w:t>Attachment B</w:t>
      </w:r>
      <w:r w:rsidRPr="00127164">
        <w:tab/>
        <w:t>—</w:t>
      </w:r>
      <w:r w:rsidRPr="00127164">
        <w:tab/>
        <w:t>Requirements Applicable to Competitive Local Exchange Carriers and Interexchange Carriers</w:t>
      </w:r>
    </w:p>
    <w:p w:rsidR="00127164" w:rsidP="00127164" w:rsidRDefault="00127164" w14:paraId="4A6C0645" w14:textId="77777777">
      <w:pPr>
        <w:tabs>
          <w:tab w:val="left" w:pos="1685"/>
        </w:tabs>
        <w:spacing w:line="240" w:lineRule="auto"/>
        <w:ind w:left="2016" w:hanging="2016"/>
      </w:pPr>
      <w:r w:rsidRPr="00127164">
        <w:t>Attachment C</w:t>
      </w:r>
      <w:r w:rsidRPr="00127164">
        <w:tab/>
        <w:t>—</w:t>
      </w:r>
      <w:r w:rsidRPr="00127164">
        <w:tab/>
        <w:t>Annual Report</w:t>
      </w:r>
    </w:p>
    <w:p w:rsidRPr="00127164" w:rsidR="00127164" w:rsidP="00127164" w:rsidRDefault="00127164" w14:paraId="1608797C" w14:textId="4E09D28B">
      <w:pPr>
        <w:tabs>
          <w:tab w:val="left" w:pos="1685"/>
        </w:tabs>
        <w:spacing w:line="240" w:lineRule="auto"/>
        <w:ind w:left="2016" w:hanging="2016"/>
      </w:pPr>
      <w:r w:rsidRPr="00284E11">
        <w:lastRenderedPageBreak/>
        <w:t>Attachment D</w:t>
      </w:r>
      <w:r w:rsidRPr="00284E11">
        <w:tab/>
        <w:t>—</w:t>
      </w:r>
      <w:r w:rsidRPr="00284E11">
        <w:tab/>
        <w:t xml:space="preserve">Calendar </w:t>
      </w:r>
      <w:r w:rsidR="00EE09C4">
        <w:t xml:space="preserve">Year </w:t>
      </w:r>
      <w:r w:rsidRPr="00284E11">
        <w:t>Affiliate Transaction Report</w:t>
      </w:r>
    </w:p>
    <w:p w:rsidR="005E615D" w:rsidP="002F0B42" w:rsidRDefault="005E615D" w14:paraId="7ED6BFBD" w14:textId="77777777">
      <w:pPr>
        <w:spacing w:line="240" w:lineRule="auto"/>
        <w:ind w:firstLine="0"/>
        <w:rPr>
          <w:rFonts w:cs="Arial"/>
          <w:i/>
          <w:szCs w:val="26"/>
        </w:rPr>
      </w:pPr>
    </w:p>
    <w:p w:rsidRPr="00D44DB6" w:rsidR="005E615D" w:rsidP="002F0B42" w:rsidRDefault="005E615D" w14:paraId="59008FD2" w14:textId="36C5D65E">
      <w:pPr>
        <w:spacing w:line="240" w:lineRule="auto"/>
        <w:ind w:firstLine="0"/>
        <w:rPr>
          <w:rFonts w:cs="Arial"/>
          <w:i/>
          <w:szCs w:val="26"/>
        </w:rPr>
        <w:sectPr w:rsidRPr="00D44DB6" w:rsidR="005E615D" w:rsidSect="00366E1D">
          <w:pgSz w:w="12240" w:h="15840"/>
          <w:pgMar w:top="1728" w:right="1440" w:bottom="1440" w:left="1440" w:header="720" w:footer="720" w:gutter="0"/>
          <w:pgNumType w:fmt="lowerRoman" w:start="1"/>
          <w:cols w:space="720"/>
          <w:docGrid w:linePitch="360"/>
        </w:sectPr>
      </w:pPr>
    </w:p>
    <w:p w:rsidR="00C40122" w:rsidP="00C40122" w:rsidRDefault="00C40122" w14:paraId="163F462F" w14:textId="2720692E">
      <w:pPr>
        <w:pStyle w:val="Main"/>
        <w:rPr>
          <w:rFonts w:eastAsia="Times New Roman"/>
        </w:rPr>
      </w:pPr>
      <w:bookmarkStart w:name="Title" w:id="2"/>
      <w:bookmarkStart w:name="_Toc8123714" w:id="3"/>
      <w:r w:rsidRPr="00092A69">
        <w:rPr>
          <w:rFonts w:eastAsia="Times New Roman"/>
        </w:rPr>
        <w:lastRenderedPageBreak/>
        <w:t>DECISION GRANTING</w:t>
      </w:r>
      <w:r>
        <w:rPr>
          <w:rFonts w:eastAsia="Times New Roman"/>
        </w:rPr>
        <w:t xml:space="preserve"> </w:t>
      </w:r>
      <w:r w:rsidRPr="00766A1A">
        <w:rPr>
          <w:rFonts w:eastAsia="Times New Roman"/>
        </w:rPr>
        <w:t>CITYSWITCH TOWER, LLC</w:t>
      </w:r>
      <w:r>
        <w:rPr>
          <w:rFonts w:eastAsia="Times New Roman"/>
        </w:rPr>
        <w:br/>
      </w:r>
      <w:r w:rsidRPr="00092A69">
        <w:rPr>
          <w:rFonts w:eastAsia="Times New Roman"/>
        </w:rPr>
        <w:t>A CERTIFICATE OF PUBLIC CONVENIENCE AND NECESSITY</w:t>
      </w:r>
      <w:r>
        <w:rPr>
          <w:rFonts w:eastAsia="Times New Roman"/>
        </w:rPr>
        <w:br/>
      </w:r>
      <w:r w:rsidRPr="00092A69">
        <w:rPr>
          <w:rFonts w:eastAsia="Times New Roman"/>
        </w:rPr>
        <w:t xml:space="preserve">TO PROVIDE </w:t>
      </w:r>
      <w:r w:rsidRPr="00766A1A">
        <w:rPr>
          <w:rFonts w:eastAsia="Times New Roman"/>
        </w:rPr>
        <w:t>FULL FACILITIES</w:t>
      </w:r>
      <w:r>
        <w:rPr>
          <w:rFonts w:eastAsia="Times New Roman"/>
        </w:rPr>
        <w:noBreakHyphen/>
      </w:r>
      <w:r w:rsidRPr="00766A1A">
        <w:rPr>
          <w:rFonts w:eastAsia="Times New Roman"/>
        </w:rPr>
        <w:t>BASED AND RESOLD COMPETITIVE</w:t>
      </w:r>
      <w:r>
        <w:rPr>
          <w:rFonts w:eastAsia="Times New Roman"/>
        </w:rPr>
        <w:br/>
      </w:r>
      <w:r w:rsidRPr="00766A1A">
        <w:rPr>
          <w:rFonts w:eastAsia="Times New Roman"/>
        </w:rPr>
        <w:t>LOCAL EXCHANGE AND INTEREXCHANGE SERVICES</w:t>
      </w:r>
      <w:bookmarkEnd w:id="2"/>
    </w:p>
    <w:p w:rsidRPr="00C40122" w:rsidR="00C40122" w:rsidP="00C40122" w:rsidRDefault="00C40122" w14:paraId="484A71A1" w14:textId="77777777">
      <w:pPr>
        <w:pStyle w:val="Main"/>
        <w:jc w:val="left"/>
      </w:pPr>
    </w:p>
    <w:p w:rsidRPr="00FF179F" w:rsidR="005A148C" w:rsidP="00FF179F" w:rsidRDefault="005A148C" w14:paraId="059A4E7F" w14:textId="038506C2">
      <w:pPr>
        <w:pStyle w:val="Dummy"/>
      </w:pPr>
      <w:bookmarkStart w:name="_Toc230852652" w:id="4"/>
      <w:bookmarkStart w:name="_Toc232067630" w:id="5"/>
      <w:r>
        <w:t>Summary</w:t>
      </w:r>
      <w:bookmarkEnd w:id="3"/>
      <w:bookmarkEnd w:id="4"/>
      <w:bookmarkEnd w:id="5"/>
    </w:p>
    <w:p w:rsidRPr="00352462" w:rsidR="0073353F" w:rsidP="005D7BC5" w:rsidRDefault="001912E8" w14:paraId="0BC2247F" w14:textId="781B701D">
      <w:pPr>
        <w:pStyle w:val="Standard"/>
      </w:pPr>
      <w:r w:rsidRPr="4372617A">
        <w:rPr>
          <w:color w:val="000000"/>
        </w:rPr>
        <w:t>Pursuant to Public</w:t>
      </w:r>
      <w:r w:rsidR="006D06D6">
        <w:rPr>
          <w:color w:val="000000"/>
        </w:rPr>
        <w:t xml:space="preserve"> </w:t>
      </w:r>
      <w:r w:rsidRPr="4372617A">
        <w:rPr>
          <w:color w:val="000000"/>
        </w:rPr>
        <w:t xml:space="preserve">Utilities Code </w:t>
      </w:r>
      <w:r w:rsidR="00AE04EC">
        <w:rPr>
          <w:rFonts w:cs="Arial"/>
          <w:color w:val="000000"/>
        </w:rPr>
        <w:t>Section </w:t>
      </w:r>
      <w:r w:rsidRPr="4372617A">
        <w:rPr>
          <w:color w:val="000000"/>
        </w:rPr>
        <w:t xml:space="preserve">1001, the </w:t>
      </w:r>
      <w:r w:rsidRPr="004078BB" w:rsidR="00962941">
        <w:t>California Public Utilities Commission</w:t>
      </w:r>
      <w:r w:rsidR="00962941">
        <w:t xml:space="preserve"> </w:t>
      </w:r>
      <w:r w:rsidRPr="4372617A">
        <w:t xml:space="preserve">grants </w:t>
      </w:r>
      <w:r w:rsidRPr="006C673A" w:rsidR="005D7BC5">
        <w:rPr>
          <w:color w:val="000000" w:themeColor="text1"/>
        </w:rPr>
        <w:t>CitySwitch Tower, LLC</w:t>
      </w:r>
      <w:r w:rsidRPr="4372617A">
        <w:t xml:space="preserve"> a </w:t>
      </w:r>
      <w:r w:rsidR="0064245D">
        <w:t>C</w:t>
      </w:r>
      <w:r w:rsidRPr="4372617A" w:rsidR="00C86E9C">
        <w:t xml:space="preserve">ertificate of </w:t>
      </w:r>
      <w:r w:rsidR="0064245D">
        <w:t>P</w:t>
      </w:r>
      <w:r w:rsidRPr="4372617A" w:rsidR="00C86E9C">
        <w:t xml:space="preserve">ublic </w:t>
      </w:r>
      <w:r w:rsidR="0064245D">
        <w:t>C</w:t>
      </w:r>
      <w:r w:rsidRPr="4372617A" w:rsidR="00C86E9C">
        <w:t xml:space="preserve">onvenience and </w:t>
      </w:r>
      <w:r w:rsidR="0064245D">
        <w:t>N</w:t>
      </w:r>
      <w:r w:rsidRPr="4372617A" w:rsidR="00C86E9C">
        <w:t xml:space="preserve">ecessity </w:t>
      </w:r>
      <w:r w:rsidRPr="4372617A">
        <w:t>to provide</w:t>
      </w:r>
      <w:r w:rsidRPr="00352462" w:rsidR="005D7BC5">
        <w:t xml:space="preserve"> </w:t>
      </w:r>
      <w:r w:rsidRPr="0029377B" w:rsidR="005D7BC5">
        <w:t>full facilities</w:t>
      </w:r>
      <w:r w:rsidR="00CC108A">
        <w:noBreakHyphen/>
      </w:r>
      <w:r w:rsidRPr="0029377B" w:rsidR="005D7BC5">
        <w:t>based and resold competitive local exchange</w:t>
      </w:r>
      <w:r w:rsidRPr="0029377B" w:rsidR="00C65B11">
        <w:t xml:space="preserve"> services</w:t>
      </w:r>
      <w:r w:rsidRPr="0029377B" w:rsidR="005D7BC5">
        <w:t xml:space="preserve"> and </w:t>
      </w:r>
      <w:r w:rsidRPr="0029377B" w:rsidR="00C65B11">
        <w:t>full</w:t>
      </w:r>
      <w:r w:rsidRPr="0029377B" w:rsidR="003E5B0B">
        <w:t xml:space="preserve"> </w:t>
      </w:r>
      <w:r w:rsidRPr="0029377B" w:rsidR="00C65B11">
        <w:t>facilities</w:t>
      </w:r>
      <w:r w:rsidR="00CC108A">
        <w:noBreakHyphen/>
      </w:r>
      <w:r w:rsidRPr="0029377B" w:rsidR="00C65B11">
        <w:t xml:space="preserve">based and resold </w:t>
      </w:r>
      <w:r w:rsidRPr="0029377B" w:rsidR="005D7BC5">
        <w:t>interexchange services</w:t>
      </w:r>
      <w:r w:rsidRPr="0029377B" w:rsidR="003E20CC">
        <w:t>,</w:t>
      </w:r>
      <w:r w:rsidRPr="0029377B" w:rsidR="00F56EF1">
        <w:t xml:space="preserve"> </w:t>
      </w:r>
      <w:r w:rsidRPr="4372617A">
        <w:t>subject to the terms and conditions set forth in the Ordering</w:t>
      </w:r>
      <w:r w:rsidR="006D06D6">
        <w:t xml:space="preserve"> </w:t>
      </w:r>
      <w:r w:rsidRPr="4372617A">
        <w:t>Paragraphs.</w:t>
      </w:r>
    </w:p>
    <w:p w:rsidR="00092A69" w:rsidP="006E6574" w:rsidRDefault="00092A69" w14:paraId="31FEE51E" w14:textId="758F4424">
      <w:pPr>
        <w:pStyle w:val="Standard"/>
      </w:pPr>
      <w:r w:rsidRPr="00092A69">
        <w:rPr>
          <w:rFonts w:eastAsia="Times New Roman" w:cs="Times New Roman"/>
          <w:szCs w:val="26"/>
        </w:rPr>
        <w:t xml:space="preserve">Application </w:t>
      </w:r>
      <w:r w:rsidRPr="00F56EF1" w:rsidR="00F56EF1">
        <w:rPr>
          <w:rFonts w:eastAsia="Times New Roman" w:cs="Times New Roman"/>
          <w:szCs w:val="26"/>
        </w:rPr>
        <w:t>25</w:t>
      </w:r>
      <w:r w:rsidR="00CC108A">
        <w:rPr>
          <w:rFonts w:eastAsia="Times New Roman" w:cs="Times New Roman"/>
          <w:szCs w:val="26"/>
        </w:rPr>
        <w:noBreakHyphen/>
      </w:r>
      <w:r w:rsidRPr="00F56EF1" w:rsidR="00F56EF1">
        <w:rPr>
          <w:rFonts w:eastAsia="Times New Roman" w:cs="Times New Roman"/>
          <w:szCs w:val="26"/>
        </w:rPr>
        <w:t>11</w:t>
      </w:r>
      <w:r w:rsidR="00CC108A">
        <w:rPr>
          <w:rFonts w:eastAsia="Times New Roman" w:cs="Times New Roman"/>
          <w:szCs w:val="26"/>
        </w:rPr>
        <w:noBreakHyphen/>
      </w:r>
      <w:r w:rsidRPr="00F56EF1" w:rsidR="00F56EF1">
        <w:rPr>
          <w:rFonts w:eastAsia="Times New Roman" w:cs="Times New Roman"/>
          <w:szCs w:val="26"/>
        </w:rPr>
        <w:t>007</w:t>
      </w:r>
      <w:r w:rsidRPr="00092A69">
        <w:rPr>
          <w:rFonts w:eastAsia="Times New Roman" w:cs="Times New Roman"/>
          <w:szCs w:val="26"/>
        </w:rPr>
        <w:t xml:space="preserve"> is closed.</w:t>
      </w:r>
    </w:p>
    <w:p w:rsidR="00092A69" w:rsidP="00C62202" w:rsidRDefault="00362C67" w14:paraId="1AA88698" w14:textId="77777777">
      <w:pPr>
        <w:pStyle w:val="Heading1"/>
      </w:pPr>
      <w:bookmarkStart w:name="_Toc222922046" w:id="6"/>
      <w:bookmarkStart w:name="_Toc222923627" w:id="7"/>
      <w:bookmarkStart w:name="_Toc222926633" w:id="8"/>
      <w:bookmarkStart w:name="_Toc222928854" w:id="9"/>
      <w:bookmarkStart w:name="_Toc230852653" w:id="10"/>
      <w:bookmarkStart w:name="_Toc232067631" w:id="11"/>
      <w:bookmarkEnd w:id="6"/>
      <w:bookmarkEnd w:id="7"/>
      <w:bookmarkEnd w:id="8"/>
      <w:bookmarkEnd w:id="9"/>
      <w:r>
        <w:t>Background</w:t>
      </w:r>
      <w:bookmarkEnd w:id="10"/>
      <w:bookmarkEnd w:id="11"/>
    </w:p>
    <w:p w:rsidRPr="000B02F3" w:rsidR="00DD73A7" w:rsidP="00FB6F21" w:rsidRDefault="001912E8" w14:paraId="43DE0101" w14:textId="14077506">
      <w:pPr>
        <w:pStyle w:val="Standard"/>
      </w:pPr>
      <w:r w:rsidRPr="004768C6">
        <w:t xml:space="preserve">On </w:t>
      </w:r>
      <w:r w:rsidR="00720A1A">
        <w:t>November </w:t>
      </w:r>
      <w:r w:rsidRPr="000B02F3" w:rsidR="00DD73A7">
        <w:t>24, 2025</w:t>
      </w:r>
      <w:r w:rsidRPr="000B02F3">
        <w:t xml:space="preserve">, </w:t>
      </w:r>
      <w:r w:rsidRPr="000B02F3" w:rsidR="00DD73A7">
        <w:t>CitySwitch Tower, LLC (Applicant)</w:t>
      </w:r>
      <w:r w:rsidRPr="000B02F3">
        <w:rPr>
          <w:b/>
          <w:bCs/>
        </w:rPr>
        <w:t xml:space="preserve">, </w:t>
      </w:r>
      <w:r w:rsidRPr="000B02F3">
        <w:t xml:space="preserve">a </w:t>
      </w:r>
      <w:r w:rsidR="00195116">
        <w:t>Delaware</w:t>
      </w:r>
      <w:r w:rsidRPr="000B02F3">
        <w:t xml:space="preserve"> </w:t>
      </w:r>
      <w:r w:rsidRPr="000B02F3" w:rsidR="00DD73A7">
        <w:t>L</w:t>
      </w:r>
      <w:r w:rsidRPr="000B02F3" w:rsidR="00FD2122">
        <w:t xml:space="preserve">imited </w:t>
      </w:r>
      <w:r w:rsidRPr="000B02F3" w:rsidR="00DD73A7">
        <w:t>L</w:t>
      </w:r>
      <w:r w:rsidRPr="000B02F3" w:rsidR="00FD2122">
        <w:t xml:space="preserve">iability </w:t>
      </w:r>
      <w:r w:rsidRPr="000B02F3" w:rsidR="00DD73A7">
        <w:t>C</w:t>
      </w:r>
      <w:r w:rsidRPr="000B02F3" w:rsidR="00FD2122">
        <w:t>ompany</w:t>
      </w:r>
      <w:r w:rsidRPr="000B02F3">
        <w:t xml:space="preserve"> authorized to do business in California </w:t>
      </w:r>
      <w:r w:rsidRPr="000B02F3" w:rsidR="00DD73A7">
        <w:t xml:space="preserve">filed an application for a </w:t>
      </w:r>
      <w:r w:rsidR="0064245D">
        <w:t>C</w:t>
      </w:r>
      <w:r w:rsidRPr="000B02F3" w:rsidR="00DD73A7">
        <w:t xml:space="preserve">ertificate of </w:t>
      </w:r>
      <w:r w:rsidR="0064245D">
        <w:t>P</w:t>
      </w:r>
      <w:r w:rsidRPr="000B02F3" w:rsidR="00DD73A7">
        <w:t xml:space="preserve">ublic </w:t>
      </w:r>
      <w:r w:rsidR="0064245D">
        <w:t>C</w:t>
      </w:r>
      <w:r w:rsidRPr="000B02F3" w:rsidR="00DD73A7">
        <w:t xml:space="preserve">onvenience and </w:t>
      </w:r>
      <w:r w:rsidR="0064245D">
        <w:t>N</w:t>
      </w:r>
      <w:r w:rsidRPr="000B02F3" w:rsidR="00DD73A7">
        <w:t>ecessity (CPCN) to provide full facilities</w:t>
      </w:r>
      <w:r w:rsidR="00CC108A">
        <w:noBreakHyphen/>
      </w:r>
      <w:r w:rsidRPr="000B02F3" w:rsidR="00DD73A7">
        <w:t xml:space="preserve">based and resold competitive local exchange services within all the service territories of Pacific Bell Telephone Company d/b/a AT&amp;T California (AT&amp;T California), Frontier California Inc. (Frontier California), Citizens Telecommunications Company of California, Inc. d/b/a/ Frontier Communications of California (Frontier Communications), and Consolidated Communications of California Company (Consolidated Communications, formerly SureWest Telephone) and interexchange services throughout </w:t>
      </w:r>
      <w:r w:rsidRPr="000B02F3" w:rsidR="00DD73A7">
        <w:lastRenderedPageBreak/>
        <w:t>California</w:t>
      </w:r>
      <w:r w:rsidR="000D7072">
        <w:t>.</w:t>
      </w:r>
      <w:r w:rsidRPr="004471BC" w:rsidR="008D3C4D">
        <w:rPr>
          <w:rStyle w:val="FootnoteReference"/>
          <w:rFonts w:eastAsiaTheme="majorEastAsia"/>
          <w:bCs/>
        </w:rPr>
        <w:footnoteReference w:id="2"/>
      </w:r>
      <w:r w:rsidR="000D7072">
        <w:t xml:space="preserve">  </w:t>
      </w:r>
      <w:r w:rsidR="00AE56CD">
        <w:t>The Commission did not receive any</w:t>
      </w:r>
      <w:r w:rsidRPr="000B02F3" w:rsidR="00DD73A7">
        <w:t xml:space="preserve"> protest</w:t>
      </w:r>
      <w:r w:rsidR="00AE56CD">
        <w:t>s</w:t>
      </w:r>
      <w:r w:rsidRPr="000B02F3" w:rsidR="00DD73A7">
        <w:t xml:space="preserve"> or response</w:t>
      </w:r>
      <w:r w:rsidR="00AE56CD">
        <w:t>s</w:t>
      </w:r>
      <w:r w:rsidRPr="000B02F3" w:rsidR="00DD73A7">
        <w:t xml:space="preserve"> to the application.</w:t>
      </w:r>
    </w:p>
    <w:p w:rsidRPr="000B02F3" w:rsidR="006C0997" w:rsidP="00FB6F21" w:rsidRDefault="009F3B93" w14:paraId="4D81C772" w14:textId="3540BC29">
      <w:pPr>
        <w:pStyle w:val="Standard"/>
      </w:pPr>
      <w:r w:rsidRPr="000B02F3">
        <w:t xml:space="preserve">On </w:t>
      </w:r>
      <w:r w:rsidR="00720A1A">
        <w:t>December </w:t>
      </w:r>
      <w:r w:rsidRPr="000B02F3">
        <w:t xml:space="preserve">18, 2025, the </w:t>
      </w:r>
      <w:r w:rsidRPr="00962941" w:rsidR="00962941">
        <w:t>California Public Utilities Commission (Commission)</w:t>
      </w:r>
      <w:r w:rsidRPr="000B02F3">
        <w:t xml:space="preserve"> issued a </w:t>
      </w:r>
      <w:r w:rsidR="00550BC4">
        <w:t>Resolution </w:t>
      </w:r>
      <w:r w:rsidRPr="000B02F3">
        <w:t>ALJ 176</w:t>
      </w:r>
      <w:r w:rsidR="00CC108A">
        <w:noBreakHyphen/>
      </w:r>
      <w:r w:rsidRPr="000B02F3">
        <w:t xml:space="preserve">3574, </w:t>
      </w:r>
      <w:r w:rsidRPr="000B02F3" w:rsidR="00611CE3">
        <w:t xml:space="preserve">on </w:t>
      </w:r>
      <w:r w:rsidR="009A6C49">
        <w:t>p</w:t>
      </w:r>
      <w:r w:rsidRPr="000B02F3">
        <w:t xml:space="preserve">reliminary determinations of category for proceedings initiated by application pursuant to </w:t>
      </w:r>
      <w:r w:rsidR="00DE3456">
        <w:t>Rule </w:t>
      </w:r>
      <w:r w:rsidRPr="000B02F3">
        <w:t>7.1 of the Commission</w:t>
      </w:r>
      <w:r w:rsidR="008A05A5">
        <w:t>’</w:t>
      </w:r>
      <w:r w:rsidRPr="000B02F3">
        <w:t>s Rules of Practice and Procedure</w:t>
      </w:r>
      <w:r w:rsidR="00DE3456">
        <w:t xml:space="preserve"> (Rules)</w:t>
      </w:r>
      <w:r w:rsidRPr="000B02F3" w:rsidR="006C0997">
        <w:t>.</w:t>
      </w:r>
    </w:p>
    <w:p w:rsidRPr="000B02F3" w:rsidR="009F3B93" w:rsidP="00FB6F21" w:rsidRDefault="006C0997" w14:paraId="478A80D2" w14:textId="0F7F32D6">
      <w:pPr>
        <w:pStyle w:val="Standard"/>
      </w:pPr>
      <w:r w:rsidRPr="000B02F3">
        <w:t xml:space="preserve">On </w:t>
      </w:r>
      <w:r w:rsidR="00720A1A">
        <w:t>January </w:t>
      </w:r>
      <w:r w:rsidRPr="000B02F3">
        <w:t>20, 2026, the Commission issue</w:t>
      </w:r>
      <w:r w:rsidR="00C65B11">
        <w:t>d</w:t>
      </w:r>
      <w:r w:rsidRPr="000B02F3">
        <w:t xml:space="preserve"> a Notice </w:t>
      </w:r>
      <w:r w:rsidR="00AE56CD">
        <w:t>of</w:t>
      </w:r>
      <w:r w:rsidRPr="000B02F3">
        <w:t xml:space="preserve"> a </w:t>
      </w:r>
      <w:r w:rsidR="00AE56CD">
        <w:t>V</w:t>
      </w:r>
      <w:r w:rsidRPr="000B02F3">
        <w:t xml:space="preserve">irtual </w:t>
      </w:r>
      <w:r w:rsidR="00AE56CD">
        <w:t>P</w:t>
      </w:r>
      <w:r w:rsidRPr="000B02F3">
        <w:t xml:space="preserve">rehearing </w:t>
      </w:r>
      <w:r w:rsidR="00AE56CD">
        <w:t>C</w:t>
      </w:r>
      <w:r w:rsidRPr="000B02F3">
        <w:t>onference (PHC) in the above</w:t>
      </w:r>
      <w:r w:rsidR="00CC108A">
        <w:noBreakHyphen/>
      </w:r>
      <w:r w:rsidRPr="000B02F3">
        <w:t xml:space="preserve">entitled matter before Administrative Law Judge (ALJ) Zhen Zhang, for </w:t>
      </w:r>
      <w:r w:rsidR="00720A1A">
        <w:t>January </w:t>
      </w:r>
      <w:r w:rsidRPr="000B02F3">
        <w:t>30, 2026.</w:t>
      </w:r>
    </w:p>
    <w:p w:rsidR="00EC75DE" w:rsidP="00FB6F21" w:rsidRDefault="009F3B93" w14:paraId="7C005A7F" w14:textId="7D211183">
      <w:pPr>
        <w:pStyle w:val="Standard"/>
      </w:pPr>
      <w:r w:rsidRPr="000B02F3">
        <w:t xml:space="preserve">On </w:t>
      </w:r>
      <w:r w:rsidR="00720A1A">
        <w:t>January </w:t>
      </w:r>
      <w:r w:rsidRPr="000B02F3">
        <w:t xml:space="preserve">30, 2026, the assigned ALJ held a </w:t>
      </w:r>
      <w:r w:rsidR="003F6B89">
        <w:t xml:space="preserve">PHC </w:t>
      </w:r>
      <w:r w:rsidRPr="000B02F3">
        <w:t xml:space="preserve">to address the issues of law and fact associated with the application, determine the need for a hearing, </w:t>
      </w:r>
      <w:r w:rsidRPr="000B02F3" w:rsidR="006C0997">
        <w:t>set</w:t>
      </w:r>
      <w:r w:rsidRPr="000B02F3">
        <w:t xml:space="preserve"> the schedule for resolving the matter, and address other matters as necessary</w:t>
      </w:r>
      <w:r w:rsidR="000D7072">
        <w:t xml:space="preserve">.  </w:t>
      </w:r>
      <w:r w:rsidRPr="000B02F3">
        <w:t>At the PHC, the ALJ directed Applicant to respond to questions clarifying its business and services.</w:t>
      </w:r>
    </w:p>
    <w:p w:rsidRPr="000B02F3" w:rsidR="009F3B93" w:rsidP="00FB6F21" w:rsidRDefault="009F3B93" w14:paraId="794B7C88" w14:textId="44D5ECEA">
      <w:pPr>
        <w:pStyle w:val="Standard"/>
      </w:pPr>
      <w:r w:rsidRPr="000B02F3">
        <w:t xml:space="preserve">On </w:t>
      </w:r>
      <w:r w:rsidR="00720A1A">
        <w:t>February </w:t>
      </w:r>
      <w:r w:rsidRPr="000B02F3">
        <w:t>17, 2026, Applicant filed a comprehensive response to the ALJ questions.</w:t>
      </w:r>
    </w:p>
    <w:p w:rsidRPr="000B02F3" w:rsidR="009F3B93" w:rsidP="00FB6F21" w:rsidRDefault="009F3B93" w14:paraId="5FF5545B" w14:textId="5DEE93F7">
      <w:pPr>
        <w:pStyle w:val="Standard"/>
      </w:pPr>
      <w:r w:rsidRPr="000B02F3">
        <w:t xml:space="preserve">On </w:t>
      </w:r>
      <w:r w:rsidR="00720A1A">
        <w:t>March </w:t>
      </w:r>
      <w:r w:rsidRPr="000B02F3">
        <w:t xml:space="preserve">9, 2026, Applicant filed a supplemental response to </w:t>
      </w:r>
      <w:r w:rsidR="005651C6">
        <w:t xml:space="preserve">the </w:t>
      </w:r>
      <w:r w:rsidRPr="000B02F3">
        <w:t>ALJ questions.</w:t>
      </w:r>
    </w:p>
    <w:p w:rsidRPr="000B02F3" w:rsidR="00643726" w:rsidP="00FB6F21" w:rsidRDefault="009F3B93" w14:paraId="4E3CBDC3" w14:textId="234A0C1F">
      <w:pPr>
        <w:pStyle w:val="Standard"/>
      </w:pPr>
      <w:r w:rsidRPr="000B02F3">
        <w:t xml:space="preserve">On </w:t>
      </w:r>
      <w:r w:rsidR="00720A1A">
        <w:t>March </w:t>
      </w:r>
      <w:r w:rsidRPr="000B02F3">
        <w:t xml:space="preserve">12, 2026, the Commission issued a </w:t>
      </w:r>
      <w:r w:rsidR="0064245D">
        <w:t>S</w:t>
      </w:r>
      <w:r w:rsidRPr="000B02F3">
        <w:t xml:space="preserve">coping </w:t>
      </w:r>
      <w:r w:rsidR="0064245D">
        <w:t>M</w:t>
      </w:r>
      <w:r w:rsidRPr="000B02F3">
        <w:t xml:space="preserve">emo and </w:t>
      </w:r>
      <w:r w:rsidR="0064245D">
        <w:t>R</w:t>
      </w:r>
      <w:r w:rsidRPr="000B02F3">
        <w:t>uling</w:t>
      </w:r>
      <w:r w:rsidR="000D7072">
        <w:t xml:space="preserve">.  </w:t>
      </w:r>
      <w:r w:rsidRPr="000B02F3" w:rsidR="00643726">
        <w:t xml:space="preserve">On </w:t>
      </w:r>
      <w:r w:rsidR="00720A1A">
        <w:t>April </w:t>
      </w:r>
      <w:r w:rsidR="0025303D">
        <w:t>13, 2026</w:t>
      </w:r>
      <w:r w:rsidRPr="000B02F3" w:rsidR="00643726">
        <w:t xml:space="preserve">, the ALJ requested additional information regarding entities associated with Applicant.  On </w:t>
      </w:r>
      <w:r w:rsidR="00720A1A">
        <w:t>April </w:t>
      </w:r>
      <w:r w:rsidRPr="000B02F3" w:rsidR="009D2D76">
        <w:t>28, 2026, Applicant responded.</w:t>
      </w:r>
    </w:p>
    <w:p w:rsidR="009F3B93" w:rsidP="00FB6F21" w:rsidRDefault="00C65B11" w14:paraId="082C22F3" w14:textId="778588F9">
      <w:pPr>
        <w:pStyle w:val="Standard"/>
      </w:pPr>
      <w:r>
        <w:lastRenderedPageBreak/>
        <w:t xml:space="preserve">In their response, </w:t>
      </w:r>
      <w:r w:rsidRPr="000B02F3" w:rsidR="009F3B93">
        <w:t xml:space="preserve">Applicant </w:t>
      </w:r>
      <w:r>
        <w:t xml:space="preserve">clarified it </w:t>
      </w:r>
      <w:r w:rsidRPr="000B02F3" w:rsidR="009F3B93">
        <w:t>proposes to provide full</w:t>
      </w:r>
      <w:r w:rsidR="003E5B0B">
        <w:t xml:space="preserve"> </w:t>
      </w:r>
      <w:r w:rsidRPr="000B02F3" w:rsidR="009F3B93">
        <w:t>facilities</w:t>
      </w:r>
      <w:r w:rsidR="00CC108A">
        <w:noBreakHyphen/>
      </w:r>
      <w:r w:rsidRPr="000B02F3" w:rsidR="009F3B93">
        <w:t>based and resold competitive local exchange</w:t>
      </w:r>
      <w:r>
        <w:t xml:space="preserve"> services</w:t>
      </w:r>
      <w:r w:rsidRPr="000B02F3" w:rsidR="00971A16">
        <w:t>, as well as full</w:t>
      </w:r>
      <w:r w:rsidR="003E5B0B">
        <w:t xml:space="preserve"> </w:t>
      </w:r>
      <w:r w:rsidRPr="000B02F3" w:rsidR="00971A16">
        <w:t>facilities</w:t>
      </w:r>
      <w:r w:rsidR="00CC108A">
        <w:noBreakHyphen/>
      </w:r>
      <w:r w:rsidRPr="000B02F3" w:rsidR="00971A16">
        <w:t>based and resold</w:t>
      </w:r>
      <w:r w:rsidRPr="000B02F3" w:rsidR="009F3B93">
        <w:t xml:space="preserve"> interexchange services.</w:t>
      </w:r>
    </w:p>
    <w:p w:rsidR="0025303D" w:rsidP="00FB6F21" w:rsidRDefault="0025303D" w14:paraId="493840BA" w14:textId="395CF0DD">
      <w:pPr>
        <w:pStyle w:val="Standard"/>
      </w:pPr>
      <w:r>
        <w:t xml:space="preserve">Applicant </w:t>
      </w:r>
      <w:r w:rsidR="00C65B11">
        <w:t xml:space="preserve">also </w:t>
      </w:r>
      <w:r>
        <w:t xml:space="preserve">clarified its relationship with three entities associated </w:t>
      </w:r>
      <w:r w:rsidR="007623C4">
        <w:t xml:space="preserve">with </w:t>
      </w:r>
      <w:r w:rsidR="00F45DF1">
        <w:t>the following</w:t>
      </w:r>
      <w:r w:rsidR="007623C4">
        <w:t xml:space="preserve"> </w:t>
      </w:r>
      <w:r>
        <w:t>Federal Registration Numbers (FRN):</w:t>
      </w:r>
    </w:p>
    <w:p w:rsidR="0025303D" w:rsidP="00F2154C" w:rsidRDefault="0025303D" w14:paraId="125A89AC" w14:textId="3D911A43">
      <w:pPr>
        <w:pStyle w:val="BlockQuoteBullet1"/>
        <w:numPr>
          <w:ilvl w:val="0"/>
          <w:numId w:val="48"/>
        </w:numPr>
        <w:ind w:left="1080"/>
      </w:pPr>
      <w:r>
        <w:t>CitySwitch, LLC (FRN: 0014399034): A separate and independent legal entity from Applicant, with no connection to Applicant, and no business dealings with Applicant.</w:t>
      </w:r>
    </w:p>
    <w:p w:rsidR="007A5D5A" w:rsidP="00F2154C" w:rsidRDefault="007A5D5A" w14:paraId="35BAA0EF" w14:textId="6C088F9B">
      <w:pPr>
        <w:pStyle w:val="BlockQuoteBullet1"/>
        <w:numPr>
          <w:ilvl w:val="0"/>
          <w:numId w:val="48"/>
        </w:numPr>
        <w:ind w:left="1080"/>
      </w:pPr>
      <w:r>
        <w:t>City</w:t>
      </w:r>
      <w:r w:rsidR="001E25DE">
        <w:t>Switch I</w:t>
      </w:r>
      <w:r>
        <w:t>I, LLC (FRN: 0026497602): Wholly owned subsidiary of Applicant that enters into agreements related to the development, leasing, and ownership of communications structures.</w:t>
      </w:r>
    </w:p>
    <w:p w:rsidR="0025303D" w:rsidP="00F2154C" w:rsidRDefault="0025303D" w14:paraId="1B51951D" w14:textId="5D877073">
      <w:pPr>
        <w:pStyle w:val="BlockQuoteBullet1"/>
        <w:numPr>
          <w:ilvl w:val="0"/>
          <w:numId w:val="48"/>
        </w:numPr>
        <w:ind w:left="1080"/>
      </w:pPr>
      <w:r>
        <w:t>City</w:t>
      </w:r>
      <w:r w:rsidR="001E25DE">
        <w:t>Switch I</w:t>
      </w:r>
      <w:r>
        <w:t xml:space="preserve">I (FRN: 0027160878): </w:t>
      </w:r>
      <w:r w:rsidR="007A5D5A">
        <w:t>FRN was created for City</w:t>
      </w:r>
      <w:r w:rsidR="001E25DE">
        <w:t>Switch I</w:t>
      </w:r>
      <w:r w:rsidR="007A5D5A">
        <w:t>I, LLC, but never used.</w:t>
      </w:r>
    </w:p>
    <w:p w:rsidRPr="000B02F3" w:rsidR="006F6C52" w:rsidP="00FB6F21" w:rsidRDefault="006F6C52" w14:paraId="75D664E0" w14:textId="5997C810">
      <w:pPr>
        <w:pStyle w:val="Standard"/>
      </w:pPr>
      <w:r>
        <w:t>Applicant clarifie</w:t>
      </w:r>
      <w:r w:rsidR="00C65B11">
        <w:t>d</w:t>
      </w:r>
      <w:r>
        <w:t xml:space="preserve"> that it uses FRN: 0026497602 and does not intend to acquire a separate FRN for Applicant.</w:t>
      </w:r>
    </w:p>
    <w:p w:rsidRPr="000B02F3" w:rsidR="0025303D" w:rsidP="00FB6F21" w:rsidRDefault="000B02F3" w14:paraId="78E6EDBB" w14:textId="35828D9A">
      <w:pPr>
        <w:pStyle w:val="Standard"/>
      </w:pPr>
      <w:r w:rsidRPr="000B02F3">
        <w:t>Applicant</w:t>
      </w:r>
      <w:r w:rsidR="008A05A5">
        <w:t>’</w:t>
      </w:r>
      <w:r w:rsidRPr="000B02F3">
        <w:t>s principal place of business is located at 3715</w:t>
      </w:r>
      <w:r w:rsidR="00E21123">
        <w:t> </w:t>
      </w:r>
      <w:r w:rsidRPr="000B02F3">
        <w:t xml:space="preserve">Northside Parkway NW, </w:t>
      </w:r>
      <w:r w:rsidR="00576564">
        <w:t>Suite </w:t>
      </w:r>
      <w:r w:rsidRPr="000B02F3">
        <w:t>1</w:t>
      </w:r>
      <w:r w:rsidR="00CC108A">
        <w:noBreakHyphen/>
      </w:r>
      <w:r w:rsidRPr="000B02F3">
        <w:t>200, Atlanta, GA 30327.</w:t>
      </w:r>
    </w:p>
    <w:p w:rsidR="00683B2C" w:rsidP="00C62202" w:rsidRDefault="00683B2C" w14:paraId="0B394AE9" w14:textId="10D68ECB">
      <w:pPr>
        <w:pStyle w:val="Heading1"/>
      </w:pPr>
      <w:bookmarkStart w:name="_Toc230852654" w:id="12"/>
      <w:bookmarkStart w:name="_Toc232067632" w:id="13"/>
      <w:r>
        <w:t>Submission Date</w:t>
      </w:r>
      <w:bookmarkEnd w:id="12"/>
      <w:bookmarkEnd w:id="13"/>
    </w:p>
    <w:p w:rsidRPr="000B02F3" w:rsidR="00683B2C" w:rsidP="00362C67" w:rsidRDefault="001912E8" w14:paraId="2FFB8537" w14:textId="4F62E8A3">
      <w:pPr>
        <w:pStyle w:val="Standard"/>
      </w:pPr>
      <w:r w:rsidRPr="001912E8">
        <w:rPr>
          <w:rFonts w:eastAsia="PMingLiU" w:cs="Arial"/>
          <w:szCs w:val="26"/>
        </w:rPr>
        <w:t xml:space="preserve">This matter was submitted on </w:t>
      </w:r>
      <w:r w:rsidR="00720A1A">
        <w:rPr>
          <w:rFonts w:eastAsia="Times New Roman" w:cs="Times New Roman"/>
          <w:szCs w:val="20"/>
        </w:rPr>
        <w:t>April </w:t>
      </w:r>
      <w:r w:rsidRPr="000B02F3" w:rsidR="00465101">
        <w:rPr>
          <w:rFonts w:eastAsia="Times New Roman" w:cs="Times New Roman"/>
          <w:szCs w:val="20"/>
        </w:rPr>
        <w:t>28</w:t>
      </w:r>
      <w:r w:rsidRPr="000B02F3" w:rsidR="00435852">
        <w:rPr>
          <w:rFonts w:eastAsia="Times New Roman" w:cs="Times New Roman"/>
          <w:szCs w:val="20"/>
        </w:rPr>
        <w:t>, 2026</w:t>
      </w:r>
      <w:r w:rsidR="00D67BC5">
        <w:rPr>
          <w:rFonts w:eastAsia="PMingLiU" w:cs="Arial"/>
          <w:szCs w:val="26"/>
        </w:rPr>
        <w:t>,</w:t>
      </w:r>
      <w:r w:rsidRPr="00D67BC5">
        <w:rPr>
          <w:rFonts w:eastAsia="PMingLiU" w:cs="Arial"/>
          <w:szCs w:val="26"/>
        </w:rPr>
        <w:t xml:space="preserve"> </w:t>
      </w:r>
      <w:r w:rsidRPr="000B02F3">
        <w:rPr>
          <w:rFonts w:eastAsia="PMingLiU" w:cs="Arial"/>
          <w:szCs w:val="26"/>
        </w:rPr>
        <w:t>upon</w:t>
      </w:r>
      <w:r w:rsidRPr="00D67BC5">
        <w:rPr>
          <w:rFonts w:eastAsia="Times New Roman" w:cs="Times New Roman"/>
          <w:szCs w:val="20"/>
        </w:rPr>
        <w:t xml:space="preserve"> </w:t>
      </w:r>
      <w:r w:rsidRPr="000B02F3" w:rsidR="00BF6120">
        <w:rPr>
          <w:rFonts w:eastAsia="Times New Roman" w:cs="Times New Roman"/>
          <w:szCs w:val="20"/>
        </w:rPr>
        <w:t>review of responses to rulings requesting additional information and a determination that no further information or evidence is needed to evaluate the issues in this proceeding</w:t>
      </w:r>
      <w:r w:rsidRPr="000B02F3" w:rsidR="00092A69">
        <w:t>.</w:t>
      </w:r>
    </w:p>
    <w:p w:rsidR="00362C67" w:rsidP="00710EBA" w:rsidRDefault="00092A69" w14:paraId="5F326E23" w14:textId="77777777">
      <w:pPr>
        <w:pStyle w:val="Heading1"/>
      </w:pPr>
      <w:bookmarkStart w:name="_Toc230852655" w:id="14"/>
      <w:bookmarkStart w:name="_Toc232067633" w:id="15"/>
      <w:bookmarkStart w:name="_Toc8123718" w:id="16"/>
      <w:r w:rsidRPr="00092A69">
        <w:t>Issues Before the Commission</w:t>
      </w:r>
      <w:bookmarkEnd w:id="14"/>
      <w:bookmarkEnd w:id="15"/>
    </w:p>
    <w:p w:rsidRPr="0068757E" w:rsidR="001912E8" w:rsidP="00FB6F21" w:rsidRDefault="001912E8" w14:paraId="2CB828C8" w14:textId="77777777">
      <w:pPr>
        <w:pStyle w:val="Standard"/>
      </w:pPr>
      <w:r w:rsidRPr="0068757E">
        <w:rPr>
          <w:color w:val="000000" w:themeColor="text1"/>
        </w:rPr>
        <w:t>The issues in this proceeding are as follows:</w:t>
      </w:r>
    </w:p>
    <w:p w:rsidR="00EC75DE" w:rsidP="00BF466F" w:rsidRDefault="00734A93" w14:paraId="79C842D1" w14:textId="77777777">
      <w:pPr>
        <w:pStyle w:val="BlockQuoteH025"/>
        <w:numPr>
          <w:ilvl w:val="6"/>
          <w:numId w:val="7"/>
        </w:numPr>
        <w:tabs>
          <w:tab w:val="clear" w:pos="1080"/>
        </w:tabs>
      </w:pPr>
      <w:r w:rsidRPr="006C673A">
        <w:t>Whether Applicant meets all Commission requirements, including financial, technical, and California Environmental Quality Act (CEQA)</w:t>
      </w:r>
      <w:r w:rsidR="000B02F3">
        <w:t>,</w:t>
      </w:r>
      <w:r w:rsidRPr="006C673A">
        <w:t xml:space="preserve"> requirements for a CPCN; and</w:t>
      </w:r>
    </w:p>
    <w:p w:rsidRPr="006C673A" w:rsidR="000B02F3" w:rsidP="00BF466F" w:rsidRDefault="000B02F3" w14:paraId="44E69ACD" w14:textId="69C81FCF">
      <w:pPr>
        <w:pStyle w:val="BlockQuoteH025"/>
        <w:numPr>
          <w:ilvl w:val="6"/>
          <w:numId w:val="7"/>
        </w:numPr>
        <w:tabs>
          <w:tab w:val="clear" w:pos="1080"/>
        </w:tabs>
      </w:pPr>
      <w:r>
        <w:lastRenderedPageBreak/>
        <w:t>Whether Applicant should be authorized to use the Commission</w:t>
      </w:r>
      <w:r w:rsidR="008A05A5">
        <w:t>’</w:t>
      </w:r>
      <w:r>
        <w:t>s Energy Division</w:t>
      </w:r>
      <w:r w:rsidR="008A05A5">
        <w:t>’</w:t>
      </w:r>
      <w:r>
        <w:t>s 21</w:t>
      </w:r>
      <w:r w:rsidR="00CC108A">
        <w:noBreakHyphen/>
      </w:r>
      <w:r>
        <w:t>day expedited environmental review process for its full facilities</w:t>
      </w:r>
      <w:r w:rsidR="00CC108A">
        <w:noBreakHyphen/>
      </w:r>
      <w:r>
        <w:t>based construction activities under statutory categorical exemptions to CEQA.</w:t>
      </w:r>
    </w:p>
    <w:p w:rsidR="005A148C" w:rsidP="00121089" w:rsidRDefault="00362C67" w14:paraId="3B4D9619" w14:textId="556380F3">
      <w:pPr>
        <w:pStyle w:val="Heading1"/>
      </w:pPr>
      <w:bookmarkStart w:name="_Toc230852656" w:id="17"/>
      <w:bookmarkStart w:name="_Toc232067634" w:id="18"/>
      <w:r>
        <w:t>Jurisdiction</w:t>
      </w:r>
      <w:bookmarkEnd w:id="16"/>
      <w:bookmarkEnd w:id="17"/>
      <w:bookmarkEnd w:id="18"/>
    </w:p>
    <w:p w:rsidR="00EC75DE" w:rsidP="00FB6F21" w:rsidRDefault="00092A69" w14:paraId="43503F88" w14:textId="23848AFE">
      <w:pPr>
        <w:pStyle w:val="Standard"/>
      </w:pPr>
      <w:r w:rsidRPr="00145411">
        <w:rPr>
          <w:szCs w:val="26"/>
        </w:rPr>
        <w:t xml:space="preserve">The Commission has broad jurisdiction over </w:t>
      </w:r>
      <w:r w:rsidR="008A05A5">
        <w:rPr>
          <w:szCs w:val="26"/>
        </w:rPr>
        <w:t>“</w:t>
      </w:r>
      <w:r w:rsidRPr="00145411">
        <w:rPr>
          <w:szCs w:val="26"/>
        </w:rPr>
        <w:t>public utilities</w:t>
      </w:r>
      <w:r>
        <w:rPr>
          <w:szCs w:val="26"/>
        </w:rPr>
        <w:t>,</w:t>
      </w:r>
      <w:r w:rsidR="008A05A5">
        <w:rPr>
          <w:szCs w:val="26"/>
        </w:rPr>
        <w:t>”</w:t>
      </w:r>
      <w:r>
        <w:rPr>
          <w:szCs w:val="26"/>
        </w:rPr>
        <w:t xml:space="preserve"> as defined in Public Utilities (</w:t>
      </w:r>
      <w:r w:rsidR="00234DCD">
        <w:rPr>
          <w:szCs w:val="26"/>
        </w:rPr>
        <w:t>Pub. Util.</w:t>
      </w:r>
      <w:r>
        <w:rPr>
          <w:szCs w:val="26"/>
        </w:rPr>
        <w:t xml:space="preserve">) Code </w:t>
      </w:r>
      <w:r w:rsidR="00AE04EC">
        <w:rPr>
          <w:szCs w:val="26"/>
        </w:rPr>
        <w:t>Section </w:t>
      </w:r>
      <w:r>
        <w:rPr>
          <w:szCs w:val="26"/>
        </w:rPr>
        <w:t>216.</w:t>
      </w:r>
      <w:r w:rsidRPr="00145411">
        <w:rPr>
          <w:rStyle w:val="FootnoteReference"/>
          <w:rFonts w:eastAsiaTheme="majorEastAsia"/>
          <w:szCs w:val="26"/>
        </w:rPr>
        <w:footnoteReference w:id="3"/>
      </w:r>
      <w:r w:rsidRPr="00145411">
        <w:rPr>
          <w:szCs w:val="26"/>
        </w:rPr>
        <w:t xml:space="preserve">  </w:t>
      </w:r>
      <w:r w:rsidRPr="00477A18">
        <w:rPr>
          <w:szCs w:val="26"/>
        </w:rPr>
        <w:t>California</w:t>
      </w:r>
      <w:r w:rsidR="008A05A5">
        <w:rPr>
          <w:szCs w:val="26"/>
        </w:rPr>
        <w:t>’</w:t>
      </w:r>
      <w:r w:rsidRPr="00477A18">
        <w:rPr>
          <w:szCs w:val="26"/>
        </w:rPr>
        <w:t xml:space="preserve">s </w:t>
      </w:r>
      <w:r>
        <w:rPr>
          <w:szCs w:val="26"/>
        </w:rPr>
        <w:t>C</w:t>
      </w:r>
      <w:r w:rsidRPr="00477A18">
        <w:rPr>
          <w:szCs w:val="26"/>
        </w:rPr>
        <w:t>onstitution extends the Commission</w:t>
      </w:r>
      <w:r w:rsidR="008A05A5">
        <w:rPr>
          <w:szCs w:val="26"/>
        </w:rPr>
        <w:t>’</w:t>
      </w:r>
      <w:r w:rsidRPr="00477A18">
        <w:rPr>
          <w:szCs w:val="26"/>
        </w:rPr>
        <w:t xml:space="preserve">s jurisdiction to companies engaged in </w:t>
      </w:r>
      <w:r w:rsidR="008A05A5">
        <w:rPr>
          <w:szCs w:val="26"/>
        </w:rPr>
        <w:t>“</w:t>
      </w:r>
      <w:r w:rsidRPr="00477A18">
        <w:rPr>
          <w:szCs w:val="26"/>
        </w:rPr>
        <w:t>the transmission of telephone and telegraph messages,</w:t>
      </w:r>
      <w:r w:rsidR="008A05A5">
        <w:rPr>
          <w:szCs w:val="26"/>
        </w:rPr>
        <w:t>”</w:t>
      </w:r>
      <w:r w:rsidRPr="00477A18">
        <w:rPr>
          <w:szCs w:val="26"/>
        </w:rPr>
        <w:t xml:space="preserve"> which includes both public utility services and facilities</w:t>
      </w:r>
      <w:r>
        <w:rPr>
          <w:szCs w:val="26"/>
        </w:rPr>
        <w:t>.</w:t>
      </w:r>
      <w:r w:rsidRPr="00477A18">
        <w:rPr>
          <w:rStyle w:val="FootnoteReference"/>
          <w:rFonts w:eastAsiaTheme="majorEastAsia"/>
          <w:szCs w:val="26"/>
        </w:rPr>
        <w:footnoteReference w:id="4"/>
      </w:r>
      <w:r w:rsidRPr="00477A18">
        <w:rPr>
          <w:szCs w:val="26"/>
        </w:rPr>
        <w:t xml:space="preserve"> </w:t>
      </w:r>
      <w:r>
        <w:rPr>
          <w:szCs w:val="26"/>
        </w:rPr>
        <w:t xml:space="preserve"> </w:t>
      </w:r>
      <w:r>
        <w:t>The Commission classifies entities providing two</w:t>
      </w:r>
      <w:r w:rsidR="00CC108A">
        <w:noBreakHyphen/>
      </w:r>
      <w:r>
        <w:t xml:space="preserve">way voice communications service for compensation within California as </w:t>
      </w:r>
      <w:r w:rsidR="008A05A5">
        <w:t>“</w:t>
      </w:r>
      <w:r>
        <w:t>telephone corporations,</w:t>
      </w:r>
      <w:r w:rsidR="008A05A5">
        <w:t>”</w:t>
      </w:r>
      <w:r>
        <w:rPr>
          <w:rStyle w:val="FootnoteReference"/>
          <w:rFonts w:eastAsiaTheme="majorEastAsia"/>
        </w:rPr>
        <w:footnoteReference w:id="5"/>
      </w:r>
      <w:r>
        <w:t xml:space="preserve"> and regulates them as public utilities.</w:t>
      </w:r>
      <w:r>
        <w:rPr>
          <w:rStyle w:val="FootnoteReference"/>
          <w:rFonts w:eastAsiaTheme="majorEastAsia"/>
          <w:szCs w:val="26"/>
        </w:rPr>
        <w:footnoteReference w:id="6"/>
      </w:r>
    </w:p>
    <w:p w:rsidR="005939A5" w:rsidP="00092A69" w:rsidRDefault="00092A69" w14:paraId="2919C5C7" w14:textId="5A70E6B5">
      <w:pPr>
        <w:pStyle w:val="Standard"/>
      </w:pPr>
      <w:r w:rsidRPr="00477A18">
        <w:rPr>
          <w:szCs w:val="26"/>
        </w:rPr>
        <w:t>As part of its regulatory authority</w:t>
      </w:r>
      <w:r>
        <w:rPr>
          <w:szCs w:val="26"/>
        </w:rPr>
        <w:t xml:space="preserve"> over </w:t>
      </w:r>
      <w:r w:rsidR="008A05A5">
        <w:rPr>
          <w:szCs w:val="26"/>
        </w:rPr>
        <w:t>“</w:t>
      </w:r>
      <w:r>
        <w:rPr>
          <w:szCs w:val="26"/>
        </w:rPr>
        <w:t>telephone corporations</w:t>
      </w:r>
      <w:r w:rsidRPr="00477A18">
        <w:rPr>
          <w:szCs w:val="26"/>
        </w:rPr>
        <w:t>,</w:t>
      </w:r>
      <w:r w:rsidR="008A05A5">
        <w:rPr>
          <w:szCs w:val="26"/>
        </w:rPr>
        <w:t>”</w:t>
      </w:r>
      <w:r w:rsidRPr="00477A18">
        <w:rPr>
          <w:szCs w:val="26"/>
        </w:rPr>
        <w:t xml:space="preserve"> the Commission authorizes </w:t>
      </w:r>
      <w:r w:rsidR="0064245D">
        <w:rPr>
          <w:szCs w:val="26"/>
        </w:rPr>
        <w:t>CPCNs</w:t>
      </w:r>
      <w:r>
        <w:t xml:space="preserve"> to </w:t>
      </w:r>
      <w:r w:rsidR="008A05A5">
        <w:t>“</w:t>
      </w:r>
      <w:r>
        <w:t>telephone corporations</w:t>
      </w:r>
      <w:r w:rsidR="008A05A5">
        <w:t>”</w:t>
      </w:r>
      <w:r>
        <w:t xml:space="preserve"> seeking to construct a </w:t>
      </w:r>
      <w:r w:rsidR="008A05A5">
        <w:t>“</w:t>
      </w:r>
      <w:r>
        <w:t>line, plant, or system, or any extension thereof</w:t>
      </w:r>
      <w:r w:rsidR="008A05A5">
        <w:t>”</w:t>
      </w:r>
      <w:r>
        <w:t xml:space="preserve"> in California.</w:t>
      </w:r>
      <w:r>
        <w:rPr>
          <w:rStyle w:val="FootnoteReference"/>
        </w:rPr>
        <w:footnoteReference w:id="7"/>
      </w:r>
      <w:r>
        <w:t xml:space="preserve">  </w:t>
      </w:r>
      <w:r w:rsidR="00234DCD">
        <w:t>Pub. Util.</w:t>
      </w:r>
      <w:r>
        <w:t xml:space="preserve"> Code </w:t>
      </w:r>
      <w:r w:rsidR="00AE04EC">
        <w:t>Section </w:t>
      </w:r>
      <w:r>
        <w:t xml:space="preserve">233 defines a </w:t>
      </w:r>
      <w:r w:rsidR="008A05A5">
        <w:t>“</w:t>
      </w:r>
      <w:r>
        <w:t>telephone line</w:t>
      </w:r>
      <w:r w:rsidR="008A05A5">
        <w:t>”</w:t>
      </w:r>
      <w:r>
        <w:t xml:space="preserve"> to include </w:t>
      </w:r>
      <w:r w:rsidR="008A05A5">
        <w:t>“</w:t>
      </w:r>
      <w:r>
        <w:t>all conduits, ducts, poles, wires, cables, instruments, and appliances, and other real estate, fixtures, and personal property owned or controlled, operated, or managed in connection with or to facilitate communication by telephone, whether such communication is had with or without the use of transmission wires.</w:t>
      </w:r>
      <w:r w:rsidR="008A05A5">
        <w:t>”</w:t>
      </w:r>
      <w:r>
        <w:t xml:space="preserve">  </w:t>
      </w:r>
      <w:r w:rsidRPr="00510C3D">
        <w:t xml:space="preserve">This includes services delivered </w:t>
      </w:r>
      <w:r w:rsidRPr="00510C3D">
        <w:lastRenderedPageBreak/>
        <w:t>over any technology, including</w:t>
      </w:r>
      <w:r>
        <w:t>,</w:t>
      </w:r>
      <w:r w:rsidRPr="00510C3D">
        <w:t xml:space="preserve"> but not limited to, traditional copper lines, coaxial cable, fiber optic cable, and mobile or fixed wireless radios</w:t>
      </w:r>
      <w:r w:rsidR="005939A5">
        <w:t>.</w:t>
      </w:r>
    </w:p>
    <w:p w:rsidRPr="004C633E" w:rsidR="00362C67" w:rsidP="00FB6F21" w:rsidRDefault="00362C67" w14:paraId="5CC52FB8" w14:textId="69D0C8DF">
      <w:pPr>
        <w:pStyle w:val="Standard"/>
      </w:pPr>
      <w:bookmarkStart w:name="_Hlk180076350" w:id="19"/>
      <w:bookmarkStart w:name="_Hlk183522120" w:id="20"/>
      <w:r w:rsidRPr="4372617A">
        <w:rPr>
          <w:rStyle w:val="normaltextrun"/>
          <w:color w:val="000000"/>
          <w:shd w:val="clear" w:color="auto" w:fill="FFFFFF"/>
        </w:rPr>
        <w:t xml:space="preserve">Providers of voice services, including </w:t>
      </w:r>
      <w:r>
        <w:rPr>
          <w:rStyle w:val="normaltextrun"/>
          <w:color w:val="000000"/>
          <w:shd w:val="clear" w:color="auto" w:fill="FFFFFF"/>
        </w:rPr>
        <w:t xml:space="preserve">local exchange carriers, interexchange carriers, </w:t>
      </w:r>
      <w:r w:rsidRPr="4372617A">
        <w:rPr>
          <w:rStyle w:val="normaltextrun"/>
          <w:color w:val="000000"/>
          <w:shd w:val="clear" w:color="auto" w:fill="FFFFFF"/>
        </w:rPr>
        <w:t>and interconnected Voice over Internet Protocol (VoIP) service</w:t>
      </w:r>
      <w:r>
        <w:rPr>
          <w:rStyle w:val="normaltextrun"/>
          <w:color w:val="000000"/>
          <w:shd w:val="clear" w:color="auto" w:fill="FFFFFF"/>
        </w:rPr>
        <w:t xml:space="preserve"> providers</w:t>
      </w:r>
      <w:r w:rsidRPr="4372617A">
        <w:rPr>
          <w:rStyle w:val="normaltextrun"/>
          <w:color w:val="000000"/>
          <w:shd w:val="clear" w:color="auto" w:fill="FFFFFF"/>
        </w:rPr>
        <w:t>, are telephone corporations subject to the Commission</w:t>
      </w:r>
      <w:r w:rsidR="008A05A5">
        <w:rPr>
          <w:rStyle w:val="normaltextrun"/>
          <w:color w:val="000000"/>
          <w:shd w:val="clear" w:color="auto" w:fill="FFFFFF"/>
        </w:rPr>
        <w:t>’</w:t>
      </w:r>
      <w:r w:rsidRPr="4372617A">
        <w:rPr>
          <w:rStyle w:val="normaltextrun"/>
          <w:color w:val="000000"/>
          <w:shd w:val="clear" w:color="auto" w:fill="FFFFFF"/>
        </w:rPr>
        <w:t>s jurisdiction.</w:t>
      </w:r>
      <w:r w:rsidRPr="4372617A">
        <w:rPr>
          <w:rStyle w:val="FootnoteReference"/>
          <w:rFonts w:eastAsiaTheme="majorEastAsia"/>
          <w:color w:val="000000"/>
          <w:shd w:val="clear" w:color="auto" w:fill="FFFFFF"/>
        </w:rPr>
        <w:footnoteReference w:id="8"/>
      </w:r>
      <w:r w:rsidRPr="4372617A">
        <w:rPr>
          <w:rStyle w:val="normaltextrun"/>
          <w:color w:val="000000"/>
          <w:shd w:val="clear" w:color="auto" w:fill="FFFFFF"/>
        </w:rPr>
        <w:t xml:space="preserve"> </w:t>
      </w:r>
      <w:r>
        <w:rPr>
          <w:rStyle w:val="normaltextrun"/>
          <w:color w:val="000000"/>
          <w:shd w:val="clear" w:color="auto" w:fill="FFFFFF"/>
        </w:rPr>
        <w:t xml:space="preserve"> </w:t>
      </w:r>
      <w:r w:rsidRPr="4372617A">
        <w:rPr>
          <w:rStyle w:val="normaltextrun"/>
          <w:color w:val="000000"/>
          <w:shd w:val="clear" w:color="auto" w:fill="FFFFFF"/>
        </w:rPr>
        <w:t xml:space="preserve">Providers of </w:t>
      </w:r>
      <w:r>
        <w:rPr>
          <w:rStyle w:val="normaltextrun"/>
          <w:color w:val="000000"/>
          <w:shd w:val="clear" w:color="auto" w:fill="FFFFFF"/>
        </w:rPr>
        <w:t>local exchange, interexchange,</w:t>
      </w:r>
      <w:r w:rsidRPr="4372617A">
        <w:rPr>
          <w:rStyle w:val="normaltextrun"/>
          <w:color w:val="000000"/>
          <w:shd w:val="clear" w:color="auto" w:fill="FFFFFF"/>
        </w:rPr>
        <w:t xml:space="preserve"> and fixed interconnected VoIP </w:t>
      </w:r>
      <w:r>
        <w:rPr>
          <w:rStyle w:val="normaltextrun"/>
          <w:color w:val="000000"/>
          <w:shd w:val="clear" w:color="auto" w:fill="FFFFFF"/>
        </w:rPr>
        <w:t xml:space="preserve">services </w:t>
      </w:r>
      <w:r w:rsidRPr="4372617A">
        <w:rPr>
          <w:rStyle w:val="normaltextrun"/>
          <w:color w:val="000000"/>
          <w:shd w:val="clear" w:color="auto" w:fill="FFFFFF"/>
        </w:rPr>
        <w:t xml:space="preserve">must obtain a CPCN or 1013 registration license to operate in California. </w:t>
      </w:r>
      <w:r>
        <w:rPr>
          <w:rStyle w:val="normaltextrun"/>
          <w:color w:val="000000"/>
          <w:shd w:val="clear" w:color="auto" w:fill="FFFFFF"/>
        </w:rPr>
        <w:t xml:space="preserve"> </w:t>
      </w:r>
      <w:r w:rsidRPr="4372617A">
        <w:rPr>
          <w:rStyle w:val="normaltextrun"/>
          <w:color w:val="000000"/>
          <w:shd w:val="clear" w:color="auto" w:fill="FFFFFF"/>
        </w:rPr>
        <w:t>Providers of only nomadic interconnected VoIP are subject to the Commission</w:t>
      </w:r>
      <w:r w:rsidR="008A05A5">
        <w:rPr>
          <w:rStyle w:val="normaltextrun"/>
          <w:color w:val="000000"/>
          <w:shd w:val="clear" w:color="auto" w:fill="FFFFFF"/>
        </w:rPr>
        <w:t>’</w:t>
      </w:r>
      <w:r w:rsidRPr="4372617A">
        <w:rPr>
          <w:rStyle w:val="normaltextrun"/>
          <w:color w:val="000000"/>
          <w:shd w:val="clear" w:color="auto" w:fill="FFFFFF"/>
        </w:rPr>
        <w:t>s jurisdiction for rules of general applicability and preempted from licensing requirements that act as barriers to market entry</w:t>
      </w:r>
      <w:r>
        <w:rPr>
          <w:rStyle w:val="normaltextrun"/>
          <w:color w:val="000000"/>
          <w:shd w:val="clear" w:color="auto" w:fill="FFFFFF"/>
        </w:rPr>
        <w:t>.</w:t>
      </w:r>
      <w:r w:rsidRPr="4372617A">
        <w:rPr>
          <w:rStyle w:val="normaltextrun"/>
          <w:color w:val="000000"/>
          <w:shd w:val="clear" w:color="auto" w:fill="FFFFFF"/>
        </w:rPr>
        <w:t xml:space="preserve"> </w:t>
      </w:r>
      <w:r>
        <w:rPr>
          <w:rStyle w:val="normaltextrun"/>
          <w:color w:val="000000"/>
          <w:shd w:val="clear" w:color="auto" w:fill="FFFFFF"/>
        </w:rPr>
        <w:t xml:space="preserve"> T</w:t>
      </w:r>
      <w:r w:rsidRPr="4372617A">
        <w:rPr>
          <w:rStyle w:val="normaltextrun"/>
          <w:color w:val="000000"/>
          <w:shd w:val="clear" w:color="auto" w:fill="FFFFFF"/>
        </w:rPr>
        <w:t>hese providers must obtain a nomadic registration to operate in California.</w:t>
      </w:r>
      <w:r w:rsidRPr="4372617A">
        <w:rPr>
          <w:rStyle w:val="FootnoteReference"/>
          <w:rFonts w:eastAsiaTheme="majorEastAsia"/>
          <w:color w:val="000000"/>
          <w:shd w:val="clear" w:color="auto" w:fill="FFFFFF"/>
        </w:rPr>
        <w:footnoteReference w:id="9"/>
      </w:r>
      <w:bookmarkEnd w:id="19"/>
    </w:p>
    <w:bookmarkEnd w:id="20"/>
    <w:p w:rsidR="00362C67" w:rsidP="00FB6F21" w:rsidRDefault="008F47B3" w14:paraId="13C48A2D" w14:textId="7CF6E983">
      <w:pPr>
        <w:pStyle w:val="Standard"/>
      </w:pPr>
      <w:r w:rsidRPr="008F47B3">
        <w:t>Applicant</w:t>
      </w:r>
      <w:r w:rsidRPr="4372617A">
        <w:t xml:space="preserve"> propose</w:t>
      </w:r>
      <w:r w:rsidR="009F3B93">
        <w:t>s</w:t>
      </w:r>
      <w:r w:rsidRPr="4372617A" w:rsidR="00362C67">
        <w:t xml:space="preserve"> to provide</w:t>
      </w:r>
      <w:r w:rsidR="009F3B93">
        <w:t xml:space="preserve"> </w:t>
      </w:r>
      <w:r w:rsidRPr="008F47B3">
        <w:t>full facilities</w:t>
      </w:r>
      <w:r w:rsidR="00CC108A">
        <w:noBreakHyphen/>
      </w:r>
      <w:r w:rsidRPr="008F47B3">
        <w:t>based and resold competitive local exchange</w:t>
      </w:r>
      <w:r w:rsidR="00B273F6">
        <w:t xml:space="preserve"> services</w:t>
      </w:r>
      <w:r w:rsidR="00003546">
        <w:t>, as well as full</w:t>
      </w:r>
      <w:r w:rsidR="003E5B0B">
        <w:t xml:space="preserve"> </w:t>
      </w:r>
      <w:r w:rsidR="00003546">
        <w:t>facilities</w:t>
      </w:r>
      <w:r w:rsidR="00CC108A">
        <w:noBreakHyphen/>
      </w:r>
      <w:r w:rsidR="003E5B0B">
        <w:t>based</w:t>
      </w:r>
      <w:r w:rsidR="00003546">
        <w:t xml:space="preserve"> and resold</w:t>
      </w:r>
      <w:r w:rsidRPr="008F47B3">
        <w:t xml:space="preserve"> interexchange services</w:t>
      </w:r>
      <w:r w:rsidR="000D7072">
        <w:t xml:space="preserve">.  </w:t>
      </w:r>
      <w:r w:rsidRPr="006C673A" w:rsidR="0071059F">
        <w:t>Applicant</w:t>
      </w:r>
      <w:r w:rsidRPr="4372617A" w:rsidR="00362C67">
        <w:t xml:space="preserve"> is a telephone corporation and a public</w:t>
      </w:r>
      <w:r w:rsidR="006D06D6">
        <w:t xml:space="preserve"> </w:t>
      </w:r>
      <w:r w:rsidRPr="4372617A" w:rsidR="00362C67">
        <w:t>utility subject to the Commission</w:t>
      </w:r>
      <w:r w:rsidR="008A05A5">
        <w:t>’</w:t>
      </w:r>
      <w:r w:rsidRPr="4372617A" w:rsidR="00362C67">
        <w:t>s jurisdiction.</w:t>
      </w:r>
    </w:p>
    <w:p w:rsidRPr="00710EBA" w:rsidR="005939A5" w:rsidP="00710EBA" w:rsidRDefault="00362C67" w14:paraId="7BBD4E7A" w14:textId="1D1DE9FF">
      <w:pPr>
        <w:pStyle w:val="Heading1"/>
        <w:keepNext w:val="0"/>
        <w:keepLines w:val="0"/>
        <w:tabs>
          <w:tab w:val="num" w:pos="1710"/>
        </w:tabs>
        <w:rPr>
          <w:rFonts w:cs="Arial"/>
        </w:rPr>
      </w:pPr>
      <w:bookmarkStart w:name="_Toc335049171" w:id="21"/>
      <w:bookmarkStart w:name="_Toc8123720" w:id="22"/>
      <w:bookmarkStart w:name="_Toc230852657" w:id="23"/>
      <w:bookmarkStart w:name="_Toc232067635" w:id="24"/>
      <w:r>
        <w:rPr>
          <w:rFonts w:cs="Arial"/>
        </w:rPr>
        <w:t xml:space="preserve">Proposed Construction and </w:t>
      </w:r>
      <w:r w:rsidRPr="003E48C0">
        <w:rPr>
          <w:rFonts w:cs="Arial"/>
        </w:rPr>
        <w:t xml:space="preserve">California Environmental Quality Act </w:t>
      </w:r>
      <w:bookmarkEnd w:id="21"/>
      <w:r>
        <w:rPr>
          <w:rFonts w:cs="Arial"/>
        </w:rPr>
        <w:t>Compliance</w:t>
      </w:r>
      <w:bookmarkEnd w:id="22"/>
      <w:bookmarkEnd w:id="23"/>
      <w:bookmarkEnd w:id="24"/>
    </w:p>
    <w:p w:rsidRPr="003E48C0" w:rsidR="00105384" w:rsidP="00FB6F21" w:rsidRDefault="0071059F" w14:paraId="4DBBAB52" w14:textId="1A1448D0">
      <w:pPr>
        <w:pStyle w:val="Standard"/>
      </w:pPr>
      <w:r w:rsidRPr="006C673A">
        <w:t>Applicant</w:t>
      </w:r>
      <w:r w:rsidR="00362C67">
        <w:t xml:space="preserve"> proposes to provide </w:t>
      </w:r>
      <w:r w:rsidRPr="006C673A" w:rsidR="00362C67">
        <w:t>full facilities</w:t>
      </w:r>
      <w:r w:rsidR="00CC108A">
        <w:noBreakHyphen/>
      </w:r>
      <w:r w:rsidRPr="006C673A" w:rsidR="00362C67">
        <w:t>based service</w:t>
      </w:r>
      <w:r w:rsidRPr="00352462" w:rsidR="00362C67">
        <w:t xml:space="preserve"> </w:t>
      </w:r>
      <w:r w:rsidRPr="006C673A" w:rsidR="00362C67">
        <w:rPr>
          <w:color w:val="000000" w:themeColor="text1"/>
        </w:rPr>
        <w:t>in addition to resol</w:t>
      </w:r>
      <w:r w:rsidR="00CE7257">
        <w:rPr>
          <w:color w:val="000000" w:themeColor="text1"/>
        </w:rPr>
        <w:t>d</w:t>
      </w:r>
      <w:r w:rsidRPr="00795486" w:rsidR="00362C67">
        <w:rPr>
          <w:b/>
          <w:bCs/>
        </w:rPr>
        <w:t xml:space="preserve"> </w:t>
      </w:r>
      <w:r w:rsidR="00362C67">
        <w:t>service</w:t>
      </w:r>
      <w:r w:rsidR="000D7072">
        <w:t xml:space="preserve">.  </w:t>
      </w:r>
      <w:r w:rsidRPr="003E48C0" w:rsidR="00362C67">
        <w:rPr>
          <w:szCs w:val="26"/>
        </w:rPr>
        <w:t xml:space="preserve">Pursuant to CEQA and </w:t>
      </w:r>
      <w:r w:rsidR="00DE3456">
        <w:rPr>
          <w:szCs w:val="26"/>
        </w:rPr>
        <w:t>Rule </w:t>
      </w:r>
      <w:r w:rsidRPr="003E48C0" w:rsidR="00362C67">
        <w:rPr>
          <w:szCs w:val="26"/>
        </w:rPr>
        <w:t xml:space="preserve">2.4, </w:t>
      </w:r>
      <w:r w:rsidRPr="004768C6" w:rsidR="00362C67">
        <w:t xml:space="preserve">the Commission acts as the designated lead agency to consider the environmental consequences of projects that are subject to </w:t>
      </w:r>
      <w:r w:rsidR="00362C67">
        <w:t>the Commission</w:t>
      </w:r>
      <w:r w:rsidR="008A05A5">
        <w:t>’</w:t>
      </w:r>
      <w:r w:rsidR="00362C67">
        <w:t>s</w:t>
      </w:r>
      <w:r w:rsidRPr="004768C6" w:rsidR="00362C67">
        <w:t xml:space="preserve"> approval</w:t>
      </w:r>
      <w:r w:rsidR="00AE56CD">
        <w:t>.</w:t>
      </w:r>
      <w:r w:rsidR="00AE56CD">
        <w:rPr>
          <w:rStyle w:val="FootnoteReference"/>
        </w:rPr>
        <w:footnoteReference w:id="10"/>
      </w:r>
      <w:r w:rsidRPr="004768C6" w:rsidR="00362C67">
        <w:t xml:space="preserve"> </w:t>
      </w:r>
      <w:r w:rsidR="00AE56CD">
        <w:t xml:space="preserve"> As the lead agency, the Commission must identify </w:t>
      </w:r>
      <w:r w:rsidRPr="003E48C0" w:rsidR="00362C67">
        <w:rPr>
          <w:szCs w:val="26"/>
        </w:rPr>
        <w:t>any potential environmental impacts</w:t>
      </w:r>
      <w:r w:rsidR="00AE56CD">
        <w:rPr>
          <w:szCs w:val="26"/>
        </w:rPr>
        <w:t xml:space="preserve"> and reduce and avoid them to the extent feasible</w:t>
      </w:r>
      <w:r w:rsidRPr="00335AF5" w:rsidR="00362C67">
        <w:rPr>
          <w:szCs w:val="26"/>
        </w:rPr>
        <w:t>.</w:t>
      </w:r>
    </w:p>
    <w:p w:rsidRPr="003E48C0" w:rsidR="00362C67" w:rsidP="00FB6F21" w:rsidRDefault="00105384" w14:paraId="217B2066" w14:textId="45D721B6">
      <w:pPr>
        <w:pStyle w:val="Standard"/>
      </w:pPr>
      <w:r>
        <w:lastRenderedPageBreak/>
        <w:t>Applicant</w:t>
      </w:r>
      <w:r w:rsidR="008A05A5">
        <w:t>’</w:t>
      </w:r>
      <w:r w:rsidRPr="006C673A">
        <w:t>s</w:t>
      </w:r>
      <w:r w:rsidR="00362C67">
        <w:t xml:space="preserve"> </w:t>
      </w:r>
      <w:r w:rsidRPr="003E48C0" w:rsidR="00362C67">
        <w:t>proposed construction activities gene</w:t>
      </w:r>
      <w:r w:rsidRPr="00BC6D68" w:rsidR="00362C67">
        <w:t>rally include the installation of</w:t>
      </w:r>
      <w:r w:rsidR="00E94EAC">
        <w:t xml:space="preserve">, acquisition of, </w:t>
      </w:r>
      <w:r w:rsidRPr="00BC6D68" w:rsidR="00BC6D68">
        <w:t>or access to existing facilities</w:t>
      </w:r>
      <w:r w:rsidR="00BC6D68">
        <w:t xml:space="preserve"> </w:t>
      </w:r>
      <w:r w:rsidRPr="00BC6D68" w:rsidR="00BC6D68">
        <w:t>from other carriers and utilities</w:t>
      </w:r>
      <w:r w:rsidR="00E94EAC">
        <w:t>,</w:t>
      </w:r>
      <w:r w:rsidRPr="00BC6D68" w:rsidR="00BC6D68">
        <w:t xml:space="preserve"> or construct</w:t>
      </w:r>
      <w:r w:rsidR="00E94EAC">
        <w:t>ion of</w:t>
      </w:r>
      <w:r w:rsidRPr="00BC6D68" w:rsidR="00BC6D68">
        <w:t xml:space="preserve"> its own facilities, as necessary</w:t>
      </w:r>
      <w:r w:rsidR="000D7072">
        <w:t xml:space="preserve">.  </w:t>
      </w:r>
      <w:r w:rsidRPr="00BC6D68" w:rsidR="00BC6D68">
        <w:t>As a result,</w:t>
      </w:r>
      <w:r w:rsidR="00BC6D68">
        <w:t xml:space="preserve"> </w:t>
      </w:r>
      <w:r w:rsidR="00921277">
        <w:t>Applicant</w:t>
      </w:r>
      <w:r w:rsidRPr="00BC6D68" w:rsidR="00BC6D68">
        <w:t xml:space="preserve"> seeks </w:t>
      </w:r>
      <w:r w:rsidR="008A05A5">
        <w:t>“</w:t>
      </w:r>
      <w:r w:rsidRPr="00BC6D68" w:rsidR="00BC6D68">
        <w:t>full</w:t>
      </w:r>
      <w:r w:rsidR="008A05A5">
        <w:t>”</w:t>
      </w:r>
      <w:r w:rsidRPr="00BC6D68" w:rsidR="00BC6D68">
        <w:t xml:space="preserve"> facilities</w:t>
      </w:r>
      <w:r w:rsidR="00CC108A">
        <w:noBreakHyphen/>
      </w:r>
      <w:r w:rsidRPr="00BC6D68" w:rsidR="00BC6D68">
        <w:t>based authority for these activities</w:t>
      </w:r>
      <w:r w:rsidR="00CE7257">
        <w:t>.</w:t>
      </w:r>
      <w:r w:rsidR="00BC6D68">
        <w:rPr>
          <w:rStyle w:val="FootnoteReference"/>
          <w:szCs w:val="26"/>
        </w:rPr>
        <w:footnoteReference w:id="11"/>
      </w:r>
    </w:p>
    <w:p w:rsidRPr="003E48C0" w:rsidR="00362C67" w:rsidP="00FB6F21" w:rsidRDefault="00362C67" w14:paraId="0B96B2DD" w14:textId="51D8BCE3">
      <w:pPr>
        <w:pStyle w:val="Standard"/>
      </w:pPr>
      <w:r w:rsidRPr="4372617A">
        <w:t xml:space="preserve">These activities are expected to fall </w:t>
      </w:r>
      <w:r>
        <w:t>within</w:t>
      </w:r>
      <w:r w:rsidRPr="4372617A">
        <w:t xml:space="preserve"> </w:t>
      </w:r>
      <w:r w:rsidR="00293678">
        <w:t>Classes </w:t>
      </w:r>
      <w:r w:rsidR="003B182B">
        <w:t>1</w:t>
      </w:r>
      <w:r w:rsidR="002C3423">
        <w:t>, 2, 3, 4</w:t>
      </w:r>
      <w:r w:rsidR="003B182B">
        <w:t xml:space="preserve"> and</w:t>
      </w:r>
      <w:r w:rsidR="002C3423">
        <w:t xml:space="preserve"> </w:t>
      </w:r>
      <w:r w:rsidR="003B182B">
        <w:t>32</w:t>
      </w:r>
      <w:r w:rsidRPr="4372617A">
        <w:t xml:space="preserve"> categorical CEQA exemptions </w:t>
      </w:r>
      <w:r w:rsidRPr="00B6160A">
        <w:rPr>
          <w:rStyle w:val="PageNumber"/>
          <w:rFonts w:eastAsia="Book Antiqua" w:cs="Book Antiqua"/>
        </w:rPr>
        <w:t xml:space="preserve">and </w:t>
      </w:r>
      <w:r w:rsidRPr="00B6160A" w:rsidR="00AD1AAF">
        <w:rPr>
          <w:rStyle w:val="PageNumber"/>
          <w:rFonts w:eastAsia="Book Antiqua" w:cs="Book Antiqua"/>
        </w:rPr>
        <w:t>Pub</w:t>
      </w:r>
      <w:r w:rsidR="00382199">
        <w:rPr>
          <w:rStyle w:val="PageNumber"/>
          <w:rFonts w:eastAsia="Book Antiqua" w:cs="Book Antiqua"/>
        </w:rPr>
        <w:t>lic</w:t>
      </w:r>
      <w:r w:rsidR="007A5B2B">
        <w:rPr>
          <w:rStyle w:val="PageNumber"/>
          <w:rFonts w:eastAsia="Book Antiqua" w:cs="Book Antiqua"/>
        </w:rPr>
        <w:t xml:space="preserve"> </w:t>
      </w:r>
      <w:r w:rsidRPr="00B6160A" w:rsidR="00AD1AAF">
        <w:rPr>
          <w:rStyle w:val="PageNumber"/>
          <w:rFonts w:eastAsia="Book Antiqua" w:cs="Book Antiqua"/>
        </w:rPr>
        <w:t>Res</w:t>
      </w:r>
      <w:r w:rsidR="00B00820">
        <w:rPr>
          <w:rStyle w:val="PageNumber"/>
          <w:rFonts w:eastAsia="Book Antiqua" w:cs="Book Antiqua"/>
        </w:rPr>
        <w:t>ources</w:t>
      </w:r>
      <w:r w:rsidRPr="00B6160A">
        <w:rPr>
          <w:rStyle w:val="PageNumber"/>
          <w:rFonts w:eastAsia="Book Antiqua" w:cs="Book Antiqua"/>
        </w:rPr>
        <w:t xml:space="preserve"> Code </w:t>
      </w:r>
      <w:r w:rsidRPr="00B6160A" w:rsidR="00AE04EC">
        <w:rPr>
          <w:rStyle w:val="PageNumber"/>
          <w:rFonts w:eastAsia="Book Antiqua" w:cs="Book Antiqua"/>
        </w:rPr>
        <w:t>Section </w:t>
      </w:r>
      <w:r w:rsidRPr="00B6160A">
        <w:rPr>
          <w:rStyle w:val="PageNumber"/>
          <w:rFonts w:eastAsia="Book Antiqua" w:cs="Book Antiqua"/>
        </w:rPr>
        <w:t>21080.51 statutory CEQA exemption</w:t>
      </w:r>
      <w:r w:rsidRPr="001B7CAA">
        <w:t xml:space="preserve"> </w:t>
      </w:r>
      <w:r w:rsidRPr="00CB3F76">
        <w:t xml:space="preserve">for which neither an </w:t>
      </w:r>
      <w:r w:rsidRPr="4372617A">
        <w:t xml:space="preserve">Environmental Impact Report </w:t>
      </w:r>
      <w:r w:rsidRPr="4372617A" w:rsidR="00105384">
        <w:t>nor</w:t>
      </w:r>
      <w:r w:rsidRPr="4372617A">
        <w:t xml:space="preserve"> a Negative Declaration is required.</w:t>
      </w:r>
      <w:r w:rsidRPr="4372617A">
        <w:rPr>
          <w:rStyle w:val="FootnoteReference"/>
          <w:rFonts w:eastAsiaTheme="majorEastAsia"/>
        </w:rPr>
        <w:footnoteReference w:id="12"/>
      </w:r>
      <w:r>
        <w:t xml:space="preserve">  </w:t>
      </w:r>
      <w:r w:rsidRPr="4372617A">
        <w:t xml:space="preserve">Exemption </w:t>
      </w:r>
      <w:r>
        <w:t>from</w:t>
      </w:r>
      <w:r w:rsidRPr="4372617A">
        <w:t xml:space="preserve"> CEQA review of these activities is similar to those undertaken by other carriers that the Commission has decided are exempt from CEQA.</w:t>
      </w:r>
      <w:r>
        <w:rPr>
          <w:rStyle w:val="FootnoteReference"/>
          <w:rFonts w:eastAsiaTheme="majorEastAsia"/>
        </w:rPr>
        <w:footnoteReference w:id="13"/>
      </w:r>
    </w:p>
    <w:p w:rsidRPr="003E48C0" w:rsidR="00362C67" w:rsidP="00FB6F21" w:rsidRDefault="00DA1A17" w14:paraId="2F58788A" w14:textId="596A6A4E">
      <w:pPr>
        <w:pStyle w:val="Standard"/>
      </w:pPr>
      <w:r w:rsidRPr="006C673A">
        <w:t>Applicant</w:t>
      </w:r>
      <w:r w:rsidRPr="006C673A">
        <w:rPr>
          <w:b/>
          <w:bCs/>
        </w:rPr>
        <w:t xml:space="preserve"> </w:t>
      </w:r>
      <w:r w:rsidR="00362C67">
        <w:t>may</w:t>
      </w:r>
      <w:r w:rsidRPr="4372617A" w:rsidR="00362C67">
        <w:t xml:space="preserve"> use the 21</w:t>
      </w:r>
      <w:r w:rsidR="00CC108A">
        <w:noBreakHyphen/>
      </w:r>
      <w:r w:rsidRPr="4372617A" w:rsidR="00362C67">
        <w:t>Day CEQA review process adopted in D</w:t>
      </w:r>
      <w:r w:rsidR="005501D0">
        <w:t>.</w:t>
      </w:r>
      <w:r w:rsidRPr="4372617A" w:rsidR="00362C67">
        <w:t>21</w:t>
      </w:r>
      <w:r w:rsidR="00CC108A">
        <w:noBreakHyphen/>
      </w:r>
      <w:r w:rsidRPr="4372617A" w:rsidR="00362C67">
        <w:t>04</w:t>
      </w:r>
      <w:r w:rsidR="00CC108A">
        <w:noBreakHyphen/>
      </w:r>
      <w:r w:rsidRPr="4372617A" w:rsidR="00362C67">
        <w:t>006 and extended to telecommunications licensing in D.24</w:t>
      </w:r>
      <w:r w:rsidR="00CC108A">
        <w:noBreakHyphen/>
      </w:r>
      <w:r w:rsidRPr="4372617A" w:rsidR="00362C67">
        <w:t>11</w:t>
      </w:r>
      <w:r w:rsidR="00CC108A">
        <w:noBreakHyphen/>
      </w:r>
      <w:r w:rsidRPr="4372617A" w:rsidR="00362C67">
        <w:t>003</w:t>
      </w:r>
      <w:r w:rsidR="000D7072">
        <w:t xml:space="preserve">.  </w:t>
      </w:r>
      <w:r w:rsidR="00362C67">
        <w:t>This</w:t>
      </w:r>
      <w:r w:rsidRPr="4372617A" w:rsidR="00362C67">
        <w:t xml:space="preserve"> process will expedite the review and is appropriate for the type of construction outlined here, which will likely be exempt.</w:t>
      </w:r>
    </w:p>
    <w:p w:rsidRPr="003E48C0" w:rsidR="00362C67" w:rsidP="00FB6F21" w:rsidRDefault="00362C67" w14:paraId="70151F12" w14:textId="25EA2FB9">
      <w:pPr>
        <w:pStyle w:val="Standard"/>
      </w:pPr>
      <w:r w:rsidRPr="003E48C0">
        <w:t xml:space="preserve">If the Energy Division </w:t>
      </w:r>
      <w:r>
        <w:t>rejects</w:t>
      </w:r>
      <w:r w:rsidRPr="003E48C0">
        <w:t xml:space="preserve"> </w:t>
      </w:r>
      <w:r w:rsidRPr="006C673A" w:rsidR="00DA1A17">
        <w:rPr>
          <w:bCs/>
        </w:rPr>
        <w:t>Applicant</w:t>
      </w:r>
      <w:r w:rsidR="008A05A5">
        <w:rPr>
          <w:bCs/>
          <w:color w:val="000000" w:themeColor="text1"/>
        </w:rPr>
        <w:t>’</w:t>
      </w:r>
      <w:r w:rsidRPr="006C673A">
        <w:rPr>
          <w:bCs/>
          <w:color w:val="000000" w:themeColor="text1"/>
        </w:rPr>
        <w:t>s</w:t>
      </w:r>
      <w:r w:rsidRPr="003E48C0">
        <w:t xml:space="preserve"> claimed CEQA exemption(s) and issues a letter of denial to </w:t>
      </w:r>
      <w:r w:rsidR="00B00820">
        <w:t xml:space="preserve">the </w:t>
      </w:r>
      <w:r w:rsidRPr="000532C0" w:rsidR="00DA1A17">
        <w:rPr>
          <w:bCs/>
        </w:rPr>
        <w:t>Applican</w:t>
      </w:r>
      <w:r w:rsidRPr="000532C0" w:rsidR="00A56EA0">
        <w:rPr>
          <w:bCs/>
        </w:rPr>
        <w:t>t</w:t>
      </w:r>
      <w:r w:rsidRPr="000532C0">
        <w:t xml:space="preserve">, </w:t>
      </w:r>
      <w:r w:rsidR="00B00820">
        <w:rPr>
          <w:bCs/>
        </w:rPr>
        <w:t>the Applicant</w:t>
      </w:r>
      <w:r w:rsidRPr="000532C0">
        <w:t xml:space="preserve"> </w:t>
      </w:r>
      <w:r w:rsidRPr="003E48C0">
        <w:t>must either</w:t>
      </w:r>
      <w:r w:rsidR="0082421A">
        <w:t>:</w:t>
      </w:r>
      <w:r w:rsidRPr="003E48C0">
        <w:t xml:space="preserve"> </w:t>
      </w:r>
      <w:r>
        <w:t>(1</w:t>
      </w:r>
      <w:r w:rsidR="0082421A">
        <w:t>) </w:t>
      </w:r>
      <w:r w:rsidRPr="003E48C0">
        <w:t>redesign the specific project and facilities and then reapply for a finding of exemption from CEQA</w:t>
      </w:r>
      <w:r w:rsidR="0082421A">
        <w:t>;</w:t>
      </w:r>
      <w:r w:rsidRPr="003E48C0">
        <w:t xml:space="preserve"> or </w:t>
      </w:r>
      <w:r>
        <w:t>(2</w:t>
      </w:r>
      <w:r w:rsidR="0082421A">
        <w:t>) </w:t>
      </w:r>
      <w:r w:rsidRPr="003E48C0">
        <w:t>file a formal application with the Commission seeking approval and full CEQA review, before commencing any construction activities.</w:t>
      </w:r>
    </w:p>
    <w:p w:rsidR="00362C67" w:rsidP="00FB6F21" w:rsidRDefault="00DA1A17" w14:paraId="7555E6AE" w14:textId="66F18D83">
      <w:pPr>
        <w:pStyle w:val="Standard"/>
      </w:pPr>
      <w:r w:rsidRPr="006C673A">
        <w:lastRenderedPageBreak/>
        <w:t>Applicant</w:t>
      </w:r>
      <w:r w:rsidRPr="00352462" w:rsidR="00362C67">
        <w:t xml:space="preserve"> </w:t>
      </w:r>
      <w:r w:rsidRPr="4372617A" w:rsidR="00362C67">
        <w:t xml:space="preserve">shall not perform any full </w:t>
      </w:r>
      <w:r w:rsidR="00362C67">
        <w:t>facilities</w:t>
      </w:r>
      <w:r w:rsidR="00CC108A">
        <w:noBreakHyphen/>
      </w:r>
      <w:r w:rsidR="00362C67">
        <w:t>based</w:t>
      </w:r>
      <w:r w:rsidRPr="4372617A" w:rsidR="00362C67">
        <w:t xml:space="preserve"> construction activities without first obtaining a N</w:t>
      </w:r>
      <w:r w:rsidR="00362C67">
        <w:t xml:space="preserve">otice </w:t>
      </w:r>
      <w:r w:rsidR="006A45BB">
        <w:t>t</w:t>
      </w:r>
      <w:r w:rsidR="00362C67">
        <w:t xml:space="preserve">o </w:t>
      </w:r>
      <w:r w:rsidRPr="4372617A" w:rsidR="00362C67">
        <w:t>P</w:t>
      </w:r>
      <w:r w:rsidR="00362C67">
        <w:t>roceed</w:t>
      </w:r>
      <w:r w:rsidRPr="4372617A" w:rsidR="00362C67">
        <w:t xml:space="preserve"> from the Energy Division or authorization by the Commission after the requisite environmental review.</w:t>
      </w:r>
    </w:p>
    <w:p w:rsidR="0073353F" w:rsidP="00362C67" w:rsidRDefault="00362C67" w14:paraId="7B7F85D6" w14:textId="392FEC08">
      <w:pPr>
        <w:pStyle w:val="Standard"/>
      </w:pPr>
      <w:r>
        <w:t xml:space="preserve">Granting this CPCN will benefit the public interest by expanding the availability of technologically advanced telecommunications services within </w:t>
      </w:r>
      <w:r w:rsidR="007D1EAC">
        <w:t>California</w:t>
      </w:r>
      <w:r w:rsidDel="00362C67" w:rsidR="009F3B93">
        <w:t>.</w:t>
      </w:r>
    </w:p>
    <w:p w:rsidR="00362C67" w:rsidP="00362C67" w:rsidRDefault="00362C67" w14:paraId="663E60D8" w14:textId="77777777">
      <w:pPr>
        <w:pStyle w:val="Heading1"/>
      </w:pPr>
      <w:bookmarkStart w:name="_Toc230852658" w:id="25"/>
      <w:bookmarkStart w:name="_Toc232067636" w:id="26"/>
      <w:r>
        <w:t>Financial Qualifications</w:t>
      </w:r>
      <w:bookmarkEnd w:id="25"/>
      <w:bookmarkEnd w:id="26"/>
    </w:p>
    <w:p w:rsidR="00EC75DE" w:rsidP="00FB6F21" w:rsidRDefault="00362C67" w14:paraId="7DBFD072" w14:textId="698309BE">
      <w:pPr>
        <w:pStyle w:val="Standard"/>
      </w:pPr>
      <w:r w:rsidRPr="4372617A">
        <w:rPr>
          <w:rStyle w:val="PageNumber"/>
        </w:rPr>
        <w:t xml:space="preserve">To </w:t>
      </w:r>
      <w:r>
        <w:rPr>
          <w:rStyle w:val="PageNumber"/>
        </w:rPr>
        <w:t xml:space="preserve">receive </w:t>
      </w:r>
      <w:r w:rsidRPr="4372617A">
        <w:rPr>
          <w:rStyle w:val="PageNumber"/>
        </w:rPr>
        <w:t>a CPCN</w:t>
      </w:r>
      <w:r w:rsidRPr="4372617A">
        <w:t xml:space="preserve"> for authority to provide </w:t>
      </w:r>
      <w:r w:rsidRPr="00CB3F76">
        <w:t>full facilities</w:t>
      </w:r>
      <w:r w:rsidR="00CC108A">
        <w:rPr>
          <w:szCs w:val="26"/>
        </w:rPr>
        <w:noBreakHyphen/>
      </w:r>
      <w:r w:rsidRPr="00CB3F76">
        <w:t xml:space="preserve">based </w:t>
      </w:r>
      <w:r w:rsidRPr="00CB3F76" w:rsidR="00921277">
        <w:t xml:space="preserve">and/or </w:t>
      </w:r>
      <w:r w:rsidRPr="00CB3F76">
        <w:t>resold</w:t>
      </w:r>
      <w:r w:rsidRPr="00CB3F76" w:rsidR="009F3B93">
        <w:t xml:space="preserve"> </w:t>
      </w:r>
      <w:r w:rsidRPr="00CB3F76">
        <w:t>services, a new applicant must demonstrate t</w:t>
      </w:r>
      <w:r w:rsidRPr="4372617A">
        <w:t>hat it has a minimum of $100,000 cash or cash equivalent, reasonably liquid and readily available to meet the firm</w:t>
      </w:r>
      <w:r w:rsidR="008A05A5">
        <w:t>’</w:t>
      </w:r>
      <w:r w:rsidRPr="4372617A">
        <w:t>s start</w:t>
      </w:r>
      <w:r w:rsidR="00CC108A">
        <w:rPr>
          <w:szCs w:val="26"/>
        </w:rPr>
        <w:noBreakHyphen/>
      </w:r>
      <w:r w:rsidRPr="4372617A">
        <w:t>up expenses.</w:t>
      </w:r>
      <w:r w:rsidRPr="00154CA2">
        <w:rPr>
          <w:rStyle w:val="FootnoteReference"/>
          <w:rFonts w:eastAsiaTheme="majorEastAsia"/>
          <w:szCs w:val="26"/>
        </w:rPr>
        <w:footnoteReference w:id="14"/>
      </w:r>
    </w:p>
    <w:p w:rsidRPr="00154CA2" w:rsidR="00362C67" w:rsidP="00FB6F21" w:rsidRDefault="00362C67" w14:paraId="0A15DE8C" w14:textId="014F741A">
      <w:pPr>
        <w:pStyle w:val="Standard"/>
      </w:pPr>
      <w:r w:rsidRPr="4372617A">
        <w:t xml:space="preserve">In the application, </w:t>
      </w:r>
      <w:r w:rsidRPr="006C673A" w:rsidR="002C2C6E">
        <w:rPr>
          <w:color w:val="000000" w:themeColor="text1"/>
        </w:rPr>
        <w:t>Applicant</w:t>
      </w:r>
      <w:r w:rsidRPr="00352462" w:rsidR="002C2C6E">
        <w:t xml:space="preserve"> </w:t>
      </w:r>
      <w:r w:rsidRPr="4372617A">
        <w:t>provided</w:t>
      </w:r>
      <w:r w:rsidR="0064245D">
        <w:t xml:space="preserve"> documentation</w:t>
      </w:r>
      <w:r w:rsidR="00921277">
        <w:t xml:space="preserve"> in</w:t>
      </w:r>
      <w:r w:rsidR="009F3B93">
        <w:t xml:space="preserve"> </w:t>
      </w:r>
      <w:r w:rsidR="0000722F">
        <w:t>Appendix </w:t>
      </w:r>
      <w:r w:rsidR="009511D5">
        <w:t>K</w:t>
      </w:r>
      <w:r w:rsidRPr="00352462">
        <w:t xml:space="preserve"> </w:t>
      </w:r>
      <w:r w:rsidRPr="00341162">
        <w:t xml:space="preserve">showing it had </w:t>
      </w:r>
      <w:r w:rsidRPr="4372617A">
        <w:t>at</w:t>
      </w:r>
      <w:r w:rsidR="006D06D6">
        <w:t xml:space="preserve"> </w:t>
      </w:r>
      <w:r w:rsidRPr="00CB3F76">
        <w:t>least $100,000 that is reasonably liquid and available</w:t>
      </w:r>
      <w:r w:rsidR="000D7072">
        <w:t xml:space="preserve">.  </w:t>
      </w:r>
      <w:r w:rsidRPr="00CB3F76">
        <w:t xml:space="preserve">The </w:t>
      </w:r>
      <w:r>
        <w:t>documentation</w:t>
      </w:r>
      <w:r w:rsidRPr="4372617A">
        <w:t xml:space="preserve"> demonstrate</w:t>
      </w:r>
      <w:r>
        <w:t>s</w:t>
      </w:r>
      <w:r w:rsidRPr="4372617A">
        <w:t xml:space="preserve"> that </w:t>
      </w:r>
      <w:r w:rsidRPr="006C673A" w:rsidR="009F3B93">
        <w:rPr>
          <w:color w:val="000000" w:themeColor="text1"/>
        </w:rPr>
        <w:t>Applicant</w:t>
      </w:r>
      <w:r w:rsidRPr="4372617A" w:rsidR="009F3B93">
        <w:t xml:space="preserve"> </w:t>
      </w:r>
      <w:r w:rsidRPr="4372617A">
        <w:t>has sufficient funds to meet its start</w:t>
      </w:r>
      <w:r w:rsidR="00CC108A">
        <w:rPr>
          <w:szCs w:val="26"/>
        </w:rPr>
        <w:noBreakHyphen/>
      </w:r>
      <w:r w:rsidRPr="4372617A">
        <w:t>up expenses and fulfill</w:t>
      </w:r>
      <w:r w:rsidR="00B00820">
        <w:t>s</w:t>
      </w:r>
      <w:r w:rsidRPr="4372617A">
        <w:t xml:space="preserve"> this requirement. </w:t>
      </w:r>
      <w:r>
        <w:t xml:space="preserve"> The Commission will verify and review the </w:t>
      </w:r>
      <w:r w:rsidRPr="006C673A" w:rsidR="00921277">
        <w:rPr>
          <w:color w:val="000000" w:themeColor="text1"/>
        </w:rPr>
        <w:t>Applicant</w:t>
      </w:r>
      <w:r w:rsidR="008A05A5">
        <w:rPr>
          <w:color w:val="000000" w:themeColor="text1"/>
        </w:rPr>
        <w:t>’</w:t>
      </w:r>
      <w:r w:rsidR="00921277">
        <w:rPr>
          <w:color w:val="000000" w:themeColor="text1"/>
        </w:rPr>
        <w:t>s</w:t>
      </w:r>
      <w:r w:rsidRPr="00921277" w:rsidR="009F3B93">
        <w:t xml:space="preserve"> </w:t>
      </w:r>
      <w:r w:rsidRPr="4372617A">
        <w:t xml:space="preserve">financial documentation for one year to ensure </w:t>
      </w:r>
      <w:r w:rsidRPr="006E2335">
        <w:t>that such funds are</w:t>
      </w:r>
      <w:r w:rsidRPr="4372617A">
        <w:t xml:space="preserve"> available. </w:t>
      </w:r>
      <w:r>
        <w:t xml:space="preserve"> </w:t>
      </w:r>
      <w:r w:rsidRPr="4372617A">
        <w:t xml:space="preserve">Accordingly, </w:t>
      </w:r>
      <w:r w:rsidRPr="006C673A" w:rsidR="00921277">
        <w:rPr>
          <w:color w:val="000000" w:themeColor="text1"/>
        </w:rPr>
        <w:t>Applicant</w:t>
      </w:r>
      <w:r w:rsidRPr="4372617A" w:rsidR="00921277">
        <w:t xml:space="preserve"> </w:t>
      </w:r>
      <w:r w:rsidRPr="4372617A">
        <w:t xml:space="preserve">must demonstrate that </w:t>
      </w:r>
      <w:r>
        <w:t xml:space="preserve">it </w:t>
      </w:r>
      <w:r w:rsidRPr="4372617A">
        <w:t xml:space="preserve">maintained at least </w:t>
      </w:r>
      <w:r w:rsidRPr="00CB3F76">
        <w:t xml:space="preserve">$100,000 that was </w:t>
      </w:r>
      <w:r w:rsidRPr="4372617A">
        <w:t>reasonably liquid and available for its first year of operations by providing the Commission</w:t>
      </w:r>
      <w:r w:rsidR="008A05A5">
        <w:t>’</w:t>
      </w:r>
      <w:r w:rsidRPr="4372617A">
        <w:t xml:space="preserve">s Communications Division with a confidential copy of its updated financial documentation at both six and 12 months from the issuance date of this decision by email to </w:t>
      </w:r>
      <w:hyperlink w:history="1" r:id="rId15">
        <w:r w:rsidRPr="4372617A">
          <w:rPr>
            <w:rStyle w:val="Hyperlink"/>
          </w:rPr>
          <w:t>cdcompliance@cpuc.ca.gov</w:t>
        </w:r>
      </w:hyperlink>
      <w:r w:rsidRPr="4372617A">
        <w:t>.</w:t>
      </w:r>
    </w:p>
    <w:p w:rsidRPr="00CB3F76" w:rsidR="00362C67" w:rsidP="00FB6F21" w:rsidRDefault="00362C67" w14:paraId="289B8CE5" w14:textId="6030A3DF">
      <w:pPr>
        <w:pStyle w:val="Standard"/>
      </w:pPr>
      <w:r w:rsidRPr="4372617A">
        <w:lastRenderedPageBreak/>
        <w:t xml:space="preserve">In addition to demonstrating financial fitness, </w:t>
      </w:r>
      <w:r w:rsidRPr="006C673A" w:rsidR="009511D5">
        <w:rPr>
          <w:color w:val="000000" w:themeColor="text1"/>
        </w:rPr>
        <w:t>Applicant</w:t>
      </w:r>
      <w:r w:rsidRPr="00352462" w:rsidR="009511D5">
        <w:t xml:space="preserve"> </w:t>
      </w:r>
      <w:r w:rsidRPr="4372617A">
        <w:t xml:space="preserve">must also demonstrate </w:t>
      </w:r>
      <w:r>
        <w:t xml:space="preserve">that </w:t>
      </w:r>
      <w:r w:rsidRPr="4372617A">
        <w:t>it has</w:t>
      </w:r>
      <w:r>
        <w:t xml:space="preserve"> an additional</w:t>
      </w:r>
      <w:r w:rsidRPr="4372617A">
        <w:t xml:space="preserve"> </w:t>
      </w:r>
      <w:bookmarkStart w:name="_Hlk146873886" w:id="27"/>
      <w:r w:rsidRPr="4372617A">
        <w:t>$25,000 available for deposits</w:t>
      </w:r>
      <w:r>
        <w:t xml:space="preserve"> to interconnect with local exchange carriers</w:t>
      </w:r>
      <w:bookmarkEnd w:id="27"/>
      <w:r w:rsidR="000D7072">
        <w:t xml:space="preserve">.  </w:t>
      </w:r>
      <w:r w:rsidRPr="006C673A" w:rsidR="009511D5">
        <w:rPr>
          <w:color w:val="000000" w:themeColor="text1"/>
        </w:rPr>
        <w:t>Applicant</w:t>
      </w:r>
      <w:r w:rsidRPr="00352462" w:rsidR="009511D5">
        <w:t xml:space="preserve"> </w:t>
      </w:r>
      <w:r w:rsidRPr="00CB3F76">
        <w:t xml:space="preserve">met this requirement by </w:t>
      </w:r>
      <w:r w:rsidRPr="4372617A">
        <w:t>provid</w:t>
      </w:r>
      <w:r>
        <w:t>ing</w:t>
      </w:r>
      <w:r w:rsidRPr="4372617A">
        <w:t xml:space="preserve"> documentation of its ability to pay deposits in </w:t>
      </w:r>
      <w:r w:rsidR="0000722F">
        <w:t>Appendix </w:t>
      </w:r>
      <w:r w:rsidR="009511D5">
        <w:t>K</w:t>
      </w:r>
      <w:r w:rsidRPr="4372617A">
        <w:t>.</w:t>
      </w:r>
    </w:p>
    <w:p w:rsidR="00603238" w:rsidP="00376A59" w:rsidRDefault="00376A59" w14:paraId="7278FDD0" w14:textId="77777777">
      <w:pPr>
        <w:pStyle w:val="Heading1"/>
      </w:pPr>
      <w:bookmarkStart w:name="_Toc222922053" w:id="28"/>
      <w:bookmarkStart w:name="_Toc222923634" w:id="29"/>
      <w:bookmarkStart w:name="_Toc222926640" w:id="30"/>
      <w:bookmarkStart w:name="_Toc222928861" w:id="31"/>
      <w:bookmarkStart w:name="_Toc222922054" w:id="32"/>
      <w:bookmarkStart w:name="_Toc222923635" w:id="33"/>
      <w:bookmarkStart w:name="_Toc222926641" w:id="34"/>
      <w:bookmarkStart w:name="_Toc222928862" w:id="35"/>
      <w:bookmarkStart w:name="_Toc222922055" w:id="36"/>
      <w:bookmarkStart w:name="_Toc222923636" w:id="37"/>
      <w:bookmarkStart w:name="_Toc222926642" w:id="38"/>
      <w:bookmarkStart w:name="_Toc222928863" w:id="39"/>
      <w:bookmarkStart w:name="_Toc222922056" w:id="40"/>
      <w:bookmarkStart w:name="_Toc222923637" w:id="41"/>
      <w:bookmarkStart w:name="_Toc222926643" w:id="42"/>
      <w:bookmarkStart w:name="_Toc222928864" w:id="43"/>
      <w:bookmarkStart w:name="_Toc222922057" w:id="44"/>
      <w:bookmarkStart w:name="_Toc222923638" w:id="45"/>
      <w:bookmarkStart w:name="_Toc222926644" w:id="46"/>
      <w:bookmarkStart w:name="_Toc222928865" w:id="47"/>
      <w:bookmarkStart w:name="_Toc222922058" w:id="48"/>
      <w:bookmarkStart w:name="_Toc222923639" w:id="49"/>
      <w:bookmarkStart w:name="_Toc222926645" w:id="50"/>
      <w:bookmarkStart w:name="_Toc222928866" w:id="51"/>
      <w:bookmarkStart w:name="_Toc222922059" w:id="52"/>
      <w:bookmarkStart w:name="_Toc222923640" w:id="53"/>
      <w:bookmarkStart w:name="_Toc222926646" w:id="54"/>
      <w:bookmarkStart w:name="_Toc222928867" w:id="55"/>
      <w:bookmarkStart w:name="_Toc222922060" w:id="56"/>
      <w:bookmarkStart w:name="_Toc222923641" w:id="57"/>
      <w:bookmarkStart w:name="_Toc222926647" w:id="58"/>
      <w:bookmarkStart w:name="_Toc222928868" w:id="59"/>
      <w:bookmarkStart w:name="_Toc222922061" w:id="60"/>
      <w:bookmarkStart w:name="_Toc222923642" w:id="61"/>
      <w:bookmarkStart w:name="_Toc222926648" w:id="62"/>
      <w:bookmarkStart w:name="_Toc222928869" w:id="63"/>
      <w:bookmarkStart w:name="_Toc222922062" w:id="64"/>
      <w:bookmarkStart w:name="_Toc222923643" w:id="65"/>
      <w:bookmarkStart w:name="_Toc222926649" w:id="66"/>
      <w:bookmarkStart w:name="_Toc222928870" w:id="67"/>
      <w:bookmarkStart w:name="_Toc222922063" w:id="68"/>
      <w:bookmarkStart w:name="_Toc222923644" w:id="69"/>
      <w:bookmarkStart w:name="_Toc222926650" w:id="70"/>
      <w:bookmarkStart w:name="_Toc222928871" w:id="71"/>
      <w:bookmarkStart w:name="_Toc222922064" w:id="72"/>
      <w:bookmarkStart w:name="_Toc222923645" w:id="73"/>
      <w:bookmarkStart w:name="_Toc222926651" w:id="74"/>
      <w:bookmarkStart w:name="_Toc222928872" w:id="75"/>
      <w:bookmarkStart w:name="_Toc230852659" w:id="76"/>
      <w:bookmarkStart w:name="_Toc232067637" w:id="77"/>
      <w:bookmarkStart w:name="_Toc8123721" w:id="7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376A59">
        <w:rPr>
          <w:bCs/>
        </w:rPr>
        <w:t>T</w:t>
      </w:r>
      <w:r w:rsidRPr="00710EBA" w:rsidR="00710EBA">
        <w:t>echnical Qualifications</w:t>
      </w:r>
      <w:bookmarkEnd w:id="76"/>
      <w:bookmarkEnd w:id="77"/>
    </w:p>
    <w:p w:rsidRPr="00603238" w:rsidR="00603238" w:rsidP="00603238" w:rsidRDefault="008845EF" w14:paraId="26ADFF7D" w14:textId="668F555D">
      <w:pPr>
        <w:pStyle w:val="Standard"/>
      </w:pPr>
      <w:r w:rsidRPr="008845EF">
        <w:rPr>
          <w:rFonts w:eastAsia="Times New Roman" w:cs="Times New Roman"/>
          <w:szCs w:val="20"/>
        </w:rPr>
        <w:t xml:space="preserve">To receive a CPCN for authority to provide </w:t>
      </w:r>
      <w:r w:rsidRPr="006C673A">
        <w:rPr>
          <w:rFonts w:eastAsia="Times New Roman" w:cs="Times New Roman"/>
          <w:szCs w:val="20"/>
        </w:rPr>
        <w:t>competitive local</w:t>
      </w:r>
      <w:r w:rsidR="006D06D6">
        <w:rPr>
          <w:rFonts w:eastAsia="Times New Roman" w:cs="Times New Roman"/>
          <w:szCs w:val="20"/>
        </w:rPr>
        <w:t xml:space="preserve"> </w:t>
      </w:r>
      <w:r w:rsidRPr="006C673A">
        <w:rPr>
          <w:rFonts w:eastAsia="Times New Roman" w:cs="Times New Roman"/>
          <w:szCs w:val="20"/>
        </w:rPr>
        <w:t xml:space="preserve">exchange </w:t>
      </w:r>
      <w:r w:rsidR="00080018">
        <w:rPr>
          <w:rFonts w:eastAsia="Times New Roman" w:cs="Times New Roman"/>
          <w:szCs w:val="20"/>
        </w:rPr>
        <w:t>and/or</w:t>
      </w:r>
      <w:r w:rsidRPr="006C673A">
        <w:rPr>
          <w:rFonts w:eastAsia="Times New Roman" w:cs="Times New Roman"/>
          <w:szCs w:val="20"/>
        </w:rPr>
        <w:t xml:space="preserve"> interexchange service</w:t>
      </w:r>
      <w:r w:rsidRPr="008845EF">
        <w:rPr>
          <w:rFonts w:eastAsia="Times New Roman" w:cs="Times New Roman"/>
          <w:szCs w:val="20"/>
        </w:rPr>
        <w:t>, an applicant must make a reasonable showing of managerial and technical expertise in telecommunications or a related business.</w:t>
      </w:r>
      <w:r w:rsidRPr="008845EF">
        <w:rPr>
          <w:rFonts w:eastAsia="Times New Roman" w:cs="Times New Roman"/>
          <w:szCs w:val="26"/>
          <w:vertAlign w:val="superscript"/>
        </w:rPr>
        <w:footnoteReference w:id="15"/>
      </w:r>
      <w:r w:rsidRPr="008845EF">
        <w:rPr>
          <w:rFonts w:eastAsia="Times New Roman" w:cs="Times New Roman"/>
          <w:szCs w:val="20"/>
        </w:rPr>
        <w:t xml:space="preserve">  </w:t>
      </w:r>
      <w:r w:rsidRPr="00080018" w:rsidR="00080018">
        <w:rPr>
          <w:rFonts w:eastAsia="Times New Roman" w:cs="Times New Roman"/>
          <w:szCs w:val="20"/>
        </w:rPr>
        <w:t>Applicant</w:t>
      </w:r>
      <w:r w:rsidRPr="008845EF" w:rsidR="00080018">
        <w:rPr>
          <w:rFonts w:eastAsia="Times New Roman" w:cs="Times New Roman"/>
          <w:szCs w:val="20"/>
        </w:rPr>
        <w:t xml:space="preserve"> </w:t>
      </w:r>
      <w:r w:rsidRPr="008845EF">
        <w:rPr>
          <w:rFonts w:eastAsia="Times New Roman" w:cs="Times New Roman"/>
          <w:szCs w:val="20"/>
        </w:rPr>
        <w:t xml:space="preserve">supplied biographical information on its management in </w:t>
      </w:r>
      <w:r w:rsidR="0000722F">
        <w:rPr>
          <w:rFonts w:eastAsia="Times New Roman" w:cs="Times New Roman"/>
          <w:color w:val="000000"/>
          <w:szCs w:val="20"/>
        </w:rPr>
        <w:t>Appendix </w:t>
      </w:r>
      <w:r w:rsidR="00055E60">
        <w:rPr>
          <w:rFonts w:eastAsia="Times New Roman" w:cs="Times New Roman"/>
          <w:color w:val="000000"/>
          <w:szCs w:val="20"/>
        </w:rPr>
        <w:t xml:space="preserve">G </w:t>
      </w:r>
      <w:r w:rsidRPr="008845EF">
        <w:rPr>
          <w:rFonts w:eastAsia="Times New Roman" w:cs="Times New Roman"/>
          <w:szCs w:val="20"/>
        </w:rPr>
        <w:t>to its application</w:t>
      </w:r>
      <w:r w:rsidR="000D7072">
        <w:rPr>
          <w:rFonts w:eastAsia="Times New Roman" w:cs="Times New Roman"/>
          <w:szCs w:val="20"/>
        </w:rPr>
        <w:t xml:space="preserve">.  </w:t>
      </w:r>
      <w:r w:rsidRPr="008845EF">
        <w:rPr>
          <w:rFonts w:eastAsia="Times New Roman" w:cs="Times New Roman"/>
          <w:szCs w:val="20"/>
        </w:rPr>
        <w:t>The information provided</w:t>
      </w:r>
      <w:r>
        <w:rPr>
          <w:rFonts w:eastAsia="Times New Roman" w:cs="Times New Roman"/>
          <w:szCs w:val="20"/>
        </w:rPr>
        <w:t xml:space="preserve"> </w:t>
      </w:r>
      <w:r w:rsidRPr="008845EF">
        <w:rPr>
          <w:rFonts w:eastAsia="Times New Roman" w:cs="Times New Roman"/>
          <w:szCs w:val="20"/>
        </w:rPr>
        <w:t xml:space="preserve">demonstrates that </w:t>
      </w:r>
      <w:r w:rsidRPr="006C673A" w:rsidR="00320DA1">
        <w:rPr>
          <w:rFonts w:eastAsia="Times New Roman" w:cs="Times New Roman"/>
          <w:szCs w:val="20"/>
        </w:rPr>
        <w:t>Applicant</w:t>
      </w:r>
      <w:r w:rsidRPr="008845EF" w:rsidR="00320DA1">
        <w:rPr>
          <w:rFonts w:eastAsia="Times New Roman" w:cs="Times New Roman"/>
          <w:szCs w:val="20"/>
        </w:rPr>
        <w:t xml:space="preserve"> </w:t>
      </w:r>
      <w:r w:rsidRPr="008845EF">
        <w:rPr>
          <w:rFonts w:eastAsia="Times New Roman" w:cs="Times New Roman"/>
          <w:szCs w:val="20"/>
        </w:rPr>
        <w:t>has sufficient expertise and training to operate as a telecommunications provider</w:t>
      </w:r>
      <w:r w:rsidR="00603238">
        <w:t>.</w:t>
      </w:r>
    </w:p>
    <w:p w:rsidR="00EC75DE" w:rsidP="00FA1B4F" w:rsidRDefault="008845EF" w14:paraId="71B9CE68" w14:textId="77777777">
      <w:pPr>
        <w:pStyle w:val="Heading1"/>
        <w:rPr>
          <w:rFonts w:cs="Arial"/>
        </w:rPr>
      </w:pPr>
      <w:bookmarkStart w:name="_Toc230852660" w:id="79"/>
      <w:bookmarkStart w:name="_Toc232067638" w:id="80"/>
      <w:bookmarkEnd w:id="78"/>
      <w:r>
        <w:t>C</w:t>
      </w:r>
      <w:r w:rsidR="00710EBA">
        <w:rPr>
          <w:rFonts w:cs="Arial"/>
        </w:rPr>
        <w:t>ertification Requirements</w:t>
      </w:r>
      <w:bookmarkEnd w:id="79"/>
      <w:bookmarkEnd w:id="80"/>
    </w:p>
    <w:p w:rsidR="00B00820" w:rsidP="00555F1D" w:rsidRDefault="004028DB" w14:paraId="7652075E" w14:textId="137AB87D">
      <w:pPr>
        <w:pStyle w:val="Standard"/>
        <w:rPr>
          <w:b/>
          <w:szCs w:val="26"/>
        </w:rPr>
      </w:pPr>
      <w:r w:rsidRPr="006C673A">
        <w:rPr>
          <w:bCs/>
          <w:szCs w:val="26"/>
        </w:rPr>
        <w:t xml:space="preserve">Applicant </w:t>
      </w:r>
      <w:r w:rsidRPr="00425E29" w:rsidR="008845EF">
        <w:rPr>
          <w:szCs w:val="26"/>
        </w:rPr>
        <w:t xml:space="preserve">verified that no one associated with or employed by </w:t>
      </w:r>
      <w:r w:rsidRPr="006C673A" w:rsidR="00152B3F">
        <w:rPr>
          <w:bCs/>
          <w:szCs w:val="26"/>
        </w:rPr>
        <w:t>Applicant</w:t>
      </w:r>
      <w:r w:rsidRPr="00425E29" w:rsidR="00152B3F">
        <w:rPr>
          <w:szCs w:val="26"/>
        </w:rPr>
        <w:t xml:space="preserve"> </w:t>
      </w:r>
      <w:r w:rsidRPr="00425E29" w:rsidR="008845EF">
        <w:rPr>
          <w:szCs w:val="26"/>
        </w:rPr>
        <w:t>as an affiliate, officer, director, partner, or owner of more</w:t>
      </w:r>
      <w:r w:rsidR="006D06D6">
        <w:rPr>
          <w:szCs w:val="26"/>
        </w:rPr>
        <w:t xml:space="preserve"> </w:t>
      </w:r>
      <w:r w:rsidRPr="00425E29" w:rsidR="008845EF">
        <w:rPr>
          <w:szCs w:val="26"/>
        </w:rPr>
        <w:t>than 10</w:t>
      </w:r>
      <w:r w:rsidR="00EC75DE">
        <w:rPr>
          <w:szCs w:val="26"/>
        </w:rPr>
        <w:t> percent</w:t>
      </w:r>
      <w:r w:rsidRPr="00425E29" w:rsidR="008845EF">
        <w:rPr>
          <w:szCs w:val="26"/>
        </w:rPr>
        <w:t xml:space="preserve"> of </w:t>
      </w:r>
      <w:r w:rsidRPr="00CB3F76" w:rsidR="00152B3F">
        <w:rPr>
          <w:bCs/>
          <w:szCs w:val="26"/>
        </w:rPr>
        <w:t>Applicant</w:t>
      </w:r>
      <w:r w:rsidRPr="00CB3F76" w:rsidR="008845EF">
        <w:rPr>
          <w:szCs w:val="26"/>
        </w:rPr>
        <w:t>,</w:t>
      </w:r>
      <w:r w:rsidRPr="00425E29" w:rsidR="008845EF">
        <w:rPr>
          <w:szCs w:val="26"/>
        </w:rPr>
        <w:t xml:space="preserve"> or anyone acting in a management capacity for </w:t>
      </w:r>
      <w:r w:rsidRPr="00CB3F76" w:rsidR="00152B3F">
        <w:rPr>
          <w:bCs/>
          <w:szCs w:val="26"/>
        </w:rPr>
        <w:t>Applicant</w:t>
      </w:r>
      <w:r w:rsidR="00B925A1">
        <w:rPr>
          <w:bCs/>
          <w:szCs w:val="26"/>
        </w:rPr>
        <w:t>:</w:t>
      </w:r>
    </w:p>
    <w:p w:rsidR="00EC75DE" w:rsidP="00CB43BD" w:rsidRDefault="008845EF" w14:paraId="58AF0221" w14:textId="743026EB">
      <w:pPr>
        <w:pStyle w:val="BlockQuote0"/>
      </w:pPr>
      <w:r w:rsidRPr="00CB3F76">
        <w:t>(a</w:t>
      </w:r>
      <w:r w:rsidR="00B925A1">
        <w:t>) </w:t>
      </w:r>
      <w:r w:rsidRPr="00CB3F76">
        <w:t xml:space="preserve">held </w:t>
      </w:r>
      <w:r w:rsidRPr="4372617A">
        <w:t>one of these positions with a company that filed for bankruptcy; (b</w:t>
      </w:r>
      <w:r w:rsidR="00B925A1">
        <w:t>) </w:t>
      </w:r>
      <w:r w:rsidRPr="4372617A">
        <w:t>been personally found liable, or held one of these positions with a company that has been found liable, for fraud, dishonesty, failure to disclose, or misrepresentations to consumers or others; (c</w:t>
      </w:r>
      <w:r w:rsidR="00B925A1">
        <w:t>) </w:t>
      </w:r>
      <w:r w:rsidRPr="4372617A">
        <w:t>been convicted of a felony; (d</w:t>
      </w:r>
      <w:r w:rsidR="00B925A1">
        <w:t>) </w:t>
      </w:r>
      <w:r w:rsidRPr="4372617A">
        <w:t>been (to his/her knowledge) the subject of a criminal referral by judge or public agency; (e</w:t>
      </w:r>
      <w:r w:rsidR="00B925A1">
        <w:t>) </w:t>
      </w:r>
      <w:r w:rsidRPr="4372617A">
        <w:t>had a telecommunications license or operating authority denied, suspended, revoked, or limited in any jurisdiction; (f</w:t>
      </w:r>
      <w:r w:rsidR="00B925A1">
        <w:t>) </w:t>
      </w:r>
      <w:r w:rsidRPr="4372617A">
        <w:t xml:space="preserve">personally entered into a settlement, or held one of these positions with a company that has entered into settlement of criminal or civil claims involving violations of </w:t>
      </w:r>
      <w:r w:rsidR="005508DB">
        <w:t>Sections </w:t>
      </w:r>
      <w:r w:rsidRPr="4372617A">
        <w:t>17000</w:t>
      </w:r>
      <w:r w:rsidR="006D06D6">
        <w:t xml:space="preserve"> </w:t>
      </w:r>
      <w:r w:rsidRPr="4372617A">
        <w:rPr>
          <w:i/>
          <w:iCs/>
        </w:rPr>
        <w:t>et</w:t>
      </w:r>
      <w:r w:rsidR="006D06D6">
        <w:rPr>
          <w:i/>
          <w:iCs/>
        </w:rPr>
        <w:t xml:space="preserve"> </w:t>
      </w:r>
      <w:r w:rsidRPr="4372617A">
        <w:rPr>
          <w:i/>
          <w:iCs/>
        </w:rPr>
        <w:t>seq.,</w:t>
      </w:r>
      <w:r w:rsidRPr="4372617A">
        <w:t xml:space="preserve"> </w:t>
      </w:r>
      <w:r w:rsidR="005508DB">
        <w:t>Sections </w:t>
      </w:r>
      <w:r w:rsidRPr="4372617A">
        <w:t>17200</w:t>
      </w:r>
      <w:r w:rsidR="006D06D6">
        <w:t xml:space="preserve"> </w:t>
      </w:r>
      <w:r w:rsidRPr="4372617A">
        <w:rPr>
          <w:i/>
          <w:iCs/>
        </w:rPr>
        <w:t>et</w:t>
      </w:r>
      <w:r w:rsidR="006D06D6">
        <w:rPr>
          <w:i/>
          <w:iCs/>
        </w:rPr>
        <w:t xml:space="preserve"> </w:t>
      </w:r>
      <w:r w:rsidRPr="4372617A">
        <w:rPr>
          <w:i/>
          <w:iCs/>
        </w:rPr>
        <w:t>seq</w:t>
      </w:r>
      <w:r w:rsidRPr="4372617A">
        <w:t xml:space="preserve">., or </w:t>
      </w:r>
      <w:r w:rsidR="005508DB">
        <w:t>Sections </w:t>
      </w:r>
      <w:r w:rsidRPr="4372617A">
        <w:t xml:space="preserve">17500 </w:t>
      </w:r>
      <w:r w:rsidRPr="4372617A">
        <w:rPr>
          <w:i/>
          <w:iCs/>
        </w:rPr>
        <w:t>et</w:t>
      </w:r>
      <w:r w:rsidR="006D06D6">
        <w:rPr>
          <w:i/>
          <w:iCs/>
        </w:rPr>
        <w:t xml:space="preserve"> </w:t>
      </w:r>
      <w:r w:rsidRPr="4372617A">
        <w:rPr>
          <w:i/>
          <w:iCs/>
        </w:rPr>
        <w:t>seq</w:t>
      </w:r>
      <w:r w:rsidRPr="4372617A">
        <w:t>. of the California Business</w:t>
      </w:r>
      <w:r w:rsidR="005B24D2">
        <w:t xml:space="preserve"> &amp; </w:t>
      </w:r>
      <w:r w:rsidRPr="4372617A">
        <w:t xml:space="preserve">Professions Code, or of any other statute, regulation, or decisional law </w:t>
      </w:r>
      <w:r w:rsidRPr="4372617A">
        <w:lastRenderedPageBreak/>
        <w:t>relating to fraud, dishonesty, failure to disclose, or misrepresentations to consumers or others; or (g</w:t>
      </w:r>
      <w:r w:rsidR="00B925A1">
        <w:t>) </w:t>
      </w:r>
      <w:r w:rsidRPr="4372617A">
        <w:t>been found to have violated any statute, law, or rule pertaining to public utilities or other regulated industries; or (h</w:t>
      </w:r>
      <w:r w:rsidR="00B925A1">
        <w:t>) </w:t>
      </w:r>
      <w:r w:rsidRPr="4372617A">
        <w:t>entered into any settlement agreements or made any voluntary payments or agreed to any other type of monetary forfeitures in resolution of any action by any regulatory body, agency, or attorney general.</w:t>
      </w:r>
      <w:r w:rsidRPr="00425E29">
        <w:rPr>
          <w:rStyle w:val="FootnoteReference"/>
          <w:rFonts w:eastAsiaTheme="majorEastAsia"/>
          <w:szCs w:val="26"/>
        </w:rPr>
        <w:footnoteReference w:id="16"/>
      </w:r>
    </w:p>
    <w:p w:rsidRPr="00343E5C" w:rsidR="00343E5C" w:rsidP="008845EF" w:rsidRDefault="008845EF" w14:paraId="423141DD" w14:textId="06EDB31B">
      <w:pPr>
        <w:pStyle w:val="Standard"/>
      </w:pPr>
      <w:bookmarkStart w:name="_Hlk146809291" w:id="81"/>
      <w:r w:rsidRPr="4372617A">
        <w:t xml:space="preserve">Also, to the best of </w:t>
      </w:r>
      <w:r w:rsidRPr="00CB3F76" w:rsidR="009C6084">
        <w:t>Applicant</w:t>
      </w:r>
      <w:r w:rsidR="008A05A5">
        <w:t>’</w:t>
      </w:r>
      <w:r w:rsidRPr="4372617A">
        <w:t xml:space="preserve">s knowledge, neither </w:t>
      </w:r>
      <w:r w:rsidRPr="00CB3F76" w:rsidR="009C6084">
        <w:t>Applicant</w:t>
      </w:r>
      <w:r w:rsidRPr="4372617A">
        <w:t>, nor any affiliate, officer, director, partner, nor owner of more</w:t>
      </w:r>
      <w:r w:rsidR="006D06D6">
        <w:t xml:space="preserve"> </w:t>
      </w:r>
      <w:r w:rsidRPr="4372617A">
        <w:t>than 10</w:t>
      </w:r>
      <w:r w:rsidR="00EC75DE">
        <w:t> percent</w:t>
      </w:r>
      <w:r w:rsidRPr="4372617A">
        <w:t xml:space="preserve"> of </w:t>
      </w:r>
      <w:r w:rsidRPr="006C673A" w:rsidR="004114EB">
        <w:t>Applicant</w:t>
      </w:r>
      <w:r w:rsidRPr="4372617A">
        <w:t>, or any person acting in such capacity whether or not formally appointed, is being, or has been investigated by the Federal Communications Commission or any law enforcement or regulatory agency for failure to comply with any law, rule or order.</w:t>
      </w:r>
      <w:r w:rsidRPr="00425E29">
        <w:rPr>
          <w:rStyle w:val="FootnoteReference"/>
          <w:rFonts w:cs="BookAntiqua"/>
          <w:szCs w:val="26"/>
        </w:rPr>
        <w:footnoteReference w:id="17"/>
      </w:r>
      <w:bookmarkEnd w:id="81"/>
      <w:r w:rsidRPr="4372617A">
        <w:rPr>
          <w:rFonts w:cs="BookAntiqua"/>
        </w:rPr>
        <w:t xml:space="preserve">  </w:t>
      </w:r>
      <w:r w:rsidRPr="4372617A">
        <w:t xml:space="preserve">For the foregoing reasons, this decision finds </w:t>
      </w:r>
      <w:r w:rsidRPr="4372617A">
        <w:rPr>
          <w:rFonts w:cs="Arial"/>
        </w:rPr>
        <w:t xml:space="preserve">that </w:t>
      </w:r>
      <w:bookmarkStart w:name="_Hlk65664970" w:id="82"/>
      <w:r w:rsidRPr="006C673A" w:rsidR="004114EB">
        <w:t>Applicant</w:t>
      </w:r>
      <w:bookmarkEnd w:id="82"/>
      <w:r w:rsidRPr="4372617A">
        <w:rPr>
          <w:rFonts w:cs="Arial"/>
        </w:rPr>
        <w:t xml:space="preserve"> is in compliance with the requirements of D.13</w:t>
      </w:r>
      <w:r w:rsidR="00CC108A">
        <w:rPr>
          <w:rFonts w:cs="Arial"/>
          <w:szCs w:val="26"/>
        </w:rPr>
        <w:noBreakHyphen/>
      </w:r>
      <w:r w:rsidRPr="4372617A">
        <w:rPr>
          <w:rFonts w:cs="Arial"/>
        </w:rPr>
        <w:t>05</w:t>
      </w:r>
      <w:r w:rsidR="00CC108A">
        <w:rPr>
          <w:rFonts w:cs="Arial"/>
          <w:szCs w:val="26"/>
        </w:rPr>
        <w:noBreakHyphen/>
      </w:r>
      <w:r w:rsidRPr="4372617A">
        <w:rPr>
          <w:rFonts w:cs="Arial"/>
        </w:rPr>
        <w:t>035 and D.24</w:t>
      </w:r>
      <w:r w:rsidR="00CC108A">
        <w:rPr>
          <w:rFonts w:cs="Arial"/>
        </w:rPr>
        <w:noBreakHyphen/>
      </w:r>
      <w:r w:rsidRPr="4372617A">
        <w:rPr>
          <w:rFonts w:cs="Arial"/>
        </w:rPr>
        <w:t>11</w:t>
      </w:r>
      <w:r w:rsidR="00CC108A">
        <w:rPr>
          <w:rFonts w:cs="Arial"/>
        </w:rPr>
        <w:noBreakHyphen/>
      </w:r>
      <w:r w:rsidRPr="4372617A">
        <w:rPr>
          <w:rFonts w:cs="Arial"/>
        </w:rPr>
        <w:t>003</w:t>
      </w:r>
      <w:r w:rsidR="00343E5C">
        <w:t>.</w:t>
      </w:r>
    </w:p>
    <w:p w:rsidR="004A1EAD" w:rsidP="004A1EAD" w:rsidRDefault="008845EF" w14:paraId="76B8902D" w14:textId="77777777">
      <w:pPr>
        <w:pStyle w:val="Heading1"/>
      </w:pPr>
      <w:bookmarkStart w:name="_Toc230852661" w:id="83"/>
      <w:bookmarkStart w:name="_Toc232067639" w:id="84"/>
      <w:bookmarkStart w:name="_Toc8123723" w:id="85"/>
      <w:r>
        <w:t>Tariffs</w:t>
      </w:r>
      <w:bookmarkEnd w:id="83"/>
      <w:bookmarkEnd w:id="84"/>
    </w:p>
    <w:p w:rsidRPr="00335AF5" w:rsidR="008845EF" w:rsidP="00FB6F21" w:rsidRDefault="008845EF" w14:paraId="51551DFF" w14:textId="71CA5554">
      <w:pPr>
        <w:pStyle w:val="Standard"/>
      </w:pPr>
      <w:bookmarkStart w:name="_Hlk183523289" w:id="86"/>
      <w:r>
        <w:t xml:space="preserve">CLECs, </w:t>
      </w:r>
      <w:r w:rsidR="00FE4D22">
        <w:t>Interexchange Carriers (</w:t>
      </w:r>
      <w:r>
        <w:t>IECs</w:t>
      </w:r>
      <w:r w:rsidR="00FE4D22">
        <w:t>)</w:t>
      </w:r>
      <w:r>
        <w:t>, and fixed interconnected VoIP providers requesting</w:t>
      </w:r>
      <w:r w:rsidRPr="00335AF5">
        <w:t xml:space="preserve"> detariffed status and may be exempt from the requirement to file tariffs</w:t>
      </w:r>
      <w:r>
        <w:t>,</w:t>
      </w:r>
      <w:r w:rsidRPr="00335AF5">
        <w:t xml:space="preserve"> provided </w:t>
      </w:r>
      <w:r>
        <w:t>they</w:t>
      </w:r>
      <w:r w:rsidRPr="00335AF5">
        <w:t xml:space="preserve"> </w:t>
      </w:r>
      <w:r>
        <w:t>do not provide basic service</w:t>
      </w:r>
      <w:r w:rsidRPr="00335AF5">
        <w:t xml:space="preserve"> </w:t>
      </w:r>
      <w:r>
        <w:t>as defined by D.12</w:t>
      </w:r>
      <w:r w:rsidR="00CC108A">
        <w:noBreakHyphen/>
      </w:r>
      <w:r>
        <w:t>12</w:t>
      </w:r>
      <w:r w:rsidR="00CC108A">
        <w:noBreakHyphen/>
      </w:r>
      <w:r>
        <w:t xml:space="preserve">038 and comply </w:t>
      </w:r>
      <w:r w:rsidRPr="00335AF5">
        <w:t>with the consumer protection rules identified in D.98</w:t>
      </w:r>
      <w:r w:rsidR="00CC108A">
        <w:noBreakHyphen/>
      </w:r>
      <w:r w:rsidRPr="00335AF5">
        <w:t>08</w:t>
      </w:r>
      <w:r w:rsidR="00CC108A">
        <w:noBreakHyphen/>
      </w:r>
      <w:r w:rsidRPr="00335AF5">
        <w:t xml:space="preserve">031. </w:t>
      </w:r>
      <w:bookmarkEnd w:id="86"/>
      <w:r w:rsidRPr="00335AF5">
        <w:t xml:space="preserve"> </w:t>
      </w:r>
      <w:r w:rsidR="005E0CFF">
        <w:t xml:space="preserve">Applicant </w:t>
      </w:r>
      <w:r w:rsidRPr="00335AF5">
        <w:t>indicated it will not offer services that require a tarif</w:t>
      </w:r>
      <w:r>
        <w:t>f or schedule.</w:t>
      </w:r>
      <w:r w:rsidRPr="00335AF5">
        <w:t xml:space="preserve"> </w:t>
      </w:r>
      <w:r>
        <w:t xml:space="preserve"> T</w:t>
      </w:r>
      <w:r w:rsidRPr="00335AF5">
        <w:t>herefore</w:t>
      </w:r>
      <w:r>
        <w:t>,</w:t>
      </w:r>
      <w:r w:rsidRPr="00335AF5">
        <w:t xml:space="preserve"> detariffed status is granted.</w:t>
      </w:r>
    </w:p>
    <w:p w:rsidRPr="008B175A" w:rsidR="004A1EAD" w:rsidP="008845EF" w:rsidRDefault="008845EF" w14:paraId="496C9F2C" w14:textId="66D84449">
      <w:pPr>
        <w:pStyle w:val="Standard"/>
      </w:pPr>
      <w:r w:rsidRPr="4372617A">
        <w:t>In the future, if</w:t>
      </w:r>
      <w:r w:rsidR="005E0CFF">
        <w:t xml:space="preserve"> Applicant</w:t>
      </w:r>
      <w:r w:rsidRPr="4372617A">
        <w:t xml:space="preserve"> decides to offer services that require a tariff or schedule, such as basic service, </w:t>
      </w:r>
      <w:r>
        <w:t xml:space="preserve">the </w:t>
      </w:r>
      <w:r w:rsidRPr="4372617A">
        <w:t xml:space="preserve">Applicant must submit proposed tariffs </w:t>
      </w:r>
      <w:r w:rsidRPr="4372617A">
        <w:lastRenderedPageBreak/>
        <w:t>and/or user guides to the Commission</w:t>
      </w:r>
      <w:r w:rsidR="008A05A5">
        <w:t>’</w:t>
      </w:r>
      <w:r w:rsidRPr="4372617A">
        <w:t xml:space="preserve">s Communications Division by </w:t>
      </w:r>
      <w:r w:rsidR="00AA786C">
        <w:t>Tier </w:t>
      </w:r>
      <w:r w:rsidRPr="4372617A">
        <w:t xml:space="preserve">2 </w:t>
      </w:r>
      <w:r w:rsidR="00FE4D22">
        <w:t>a</w:t>
      </w:r>
      <w:r w:rsidRPr="4372617A">
        <w:t>dvice</w:t>
      </w:r>
      <w:r w:rsidR="006D06D6">
        <w:t xml:space="preserve"> </w:t>
      </w:r>
      <w:r w:rsidR="00FE4D22">
        <w:t>l</w:t>
      </w:r>
      <w:r w:rsidRPr="4372617A">
        <w:t>etter using the General Order</w:t>
      </w:r>
      <w:r>
        <w:t xml:space="preserve"> (GO)</w:t>
      </w:r>
      <w:r w:rsidR="00DD6B43">
        <w:t> </w:t>
      </w:r>
      <w:r w:rsidRPr="4372617A">
        <w:t>96B advice letter process at</w:t>
      </w:r>
      <w:r w:rsidR="006D06D6">
        <w:t xml:space="preserve"> </w:t>
      </w:r>
      <w:r w:rsidRPr="4372617A">
        <w:t>least 30</w:t>
      </w:r>
      <w:r w:rsidR="006D06D6">
        <w:t xml:space="preserve"> </w:t>
      </w:r>
      <w:r w:rsidRPr="4372617A">
        <w:t>days before initiation of service.</w:t>
      </w:r>
      <w:r>
        <w:rPr>
          <w:rStyle w:val="FootnoteReference"/>
        </w:rPr>
        <w:footnoteReference w:id="18"/>
      </w:r>
    </w:p>
    <w:p w:rsidR="008845EF" w:rsidP="008845EF" w:rsidRDefault="008845EF" w14:paraId="67232529" w14:textId="1C8B11EC">
      <w:pPr>
        <w:pStyle w:val="Heading1"/>
        <w:rPr>
          <w:rFonts w:cs="Arial"/>
        </w:rPr>
      </w:pPr>
      <w:bookmarkStart w:name="_Toc335049175" w:id="87"/>
      <w:bookmarkStart w:name="_Toc230852662" w:id="88"/>
      <w:bookmarkStart w:name="_Toc232067640" w:id="89"/>
      <w:r w:rsidRPr="0080384F">
        <w:rPr>
          <w:rFonts w:cs="Arial"/>
        </w:rPr>
        <w:t>Service Territory</w:t>
      </w:r>
      <w:bookmarkEnd w:id="87"/>
      <w:bookmarkEnd w:id="88"/>
      <w:bookmarkEnd w:id="89"/>
    </w:p>
    <w:p w:rsidR="008845EF" w:rsidP="00066CEE" w:rsidRDefault="00066CEE" w14:paraId="17BDA159" w14:textId="1CBAFB85">
      <w:pPr>
        <w:pStyle w:val="Standard"/>
      </w:pPr>
      <w:r>
        <w:t>A map of the service territory is required if an applicant only see</w:t>
      </w:r>
      <w:r w:rsidR="00034D94">
        <w:t>k</w:t>
      </w:r>
      <w:r>
        <w:t>s to operate in specific portions of the state.</w:t>
      </w:r>
      <w:r>
        <w:rPr>
          <w:rStyle w:val="FootnoteReference"/>
        </w:rPr>
        <w:footnoteReference w:id="19"/>
      </w:r>
      <w:r>
        <w:rPr>
          <w:color w:val="000000" w:themeColor="text1"/>
        </w:rPr>
        <w:t xml:space="preserve">  </w:t>
      </w:r>
      <w:r w:rsidRPr="006C673A" w:rsidR="00220D61">
        <w:rPr>
          <w:color w:val="000000" w:themeColor="text1"/>
        </w:rPr>
        <w:t xml:space="preserve">Applicant </w:t>
      </w:r>
      <w:r w:rsidR="008845EF">
        <w:t xml:space="preserve">proposes to provide competitive local exchange services </w:t>
      </w:r>
      <w:r w:rsidRPr="0014772B" w:rsidR="008845EF">
        <w:t xml:space="preserve">in </w:t>
      </w:r>
      <w:r w:rsidR="00B84F79">
        <w:t xml:space="preserve">all </w:t>
      </w:r>
      <w:r w:rsidRPr="0014772B" w:rsidR="008845EF">
        <w:t>the service territories</w:t>
      </w:r>
      <w:r w:rsidRPr="00B84F79" w:rsidR="00B84F79">
        <w:t xml:space="preserve"> of Pacific Bell Telephone Company d/b/a AT&amp;T California (AT&amp;T California), Frontier California Inc. (Frontier California), Citizens Telecommunications Company of California, Inc. d/b/a/ </w:t>
      </w:r>
      <w:r w:rsidR="009263A3">
        <w:t xml:space="preserve">Frontier </w:t>
      </w:r>
      <w:r w:rsidRPr="00B84F79" w:rsidR="00B84F79">
        <w:t>Communications of California (Frontier Communications), and Consolidated Communications of California Company (Consolidated Communications, formerly SureWest Telephone) and interexchange services throughout California</w:t>
      </w:r>
      <w:r w:rsidR="008845EF">
        <w:t xml:space="preserve">.  </w:t>
      </w:r>
      <w:r>
        <w:t xml:space="preserve">Because Applicant will provide services in the entire state, Applicant is not required to provide a map.  In the future, Applicant anticipates providing project specific maps in connection with </w:t>
      </w:r>
      <w:r w:rsidR="004B1B93">
        <w:t>Energy Division’s 21-day Environmental Review Process.</w:t>
      </w:r>
      <w:r w:rsidR="004B1B93">
        <w:rPr>
          <w:rStyle w:val="FootnoteReference"/>
        </w:rPr>
        <w:footnoteReference w:id="20"/>
      </w:r>
    </w:p>
    <w:p w:rsidRPr="00E37720" w:rsidR="00FD5971" w:rsidP="008845EF" w:rsidRDefault="00DE3456" w14:paraId="06446975" w14:textId="68019B96">
      <w:pPr>
        <w:pStyle w:val="Heading1"/>
      </w:pPr>
      <w:bookmarkStart w:name="_Toc335049176" w:id="90"/>
      <w:bookmarkStart w:name="_Toc230852663" w:id="91"/>
      <w:bookmarkStart w:name="_Toc232067641" w:id="92"/>
      <w:r>
        <w:rPr>
          <w:rFonts w:cs="Arial"/>
        </w:rPr>
        <w:t>Rule </w:t>
      </w:r>
      <w:r w:rsidRPr="0080384F" w:rsidR="00FD5971">
        <w:rPr>
          <w:rFonts w:cs="Arial"/>
        </w:rPr>
        <w:t>3.1(i) Statement</w:t>
      </w:r>
      <w:bookmarkEnd w:id="90"/>
      <w:bookmarkEnd w:id="91"/>
      <w:bookmarkEnd w:id="92"/>
    </w:p>
    <w:p w:rsidRPr="00FD5971" w:rsidR="00FD5971" w:rsidP="00710EBA" w:rsidRDefault="00DE3456" w14:paraId="098E5837" w14:textId="495D3838">
      <w:pPr>
        <w:pStyle w:val="Standard"/>
      </w:pPr>
      <w:r>
        <w:rPr>
          <w:rFonts w:eastAsia="Times New Roman" w:cs="Times New Roman"/>
          <w:color w:val="000000"/>
          <w:szCs w:val="20"/>
        </w:rPr>
        <w:t>Rule </w:t>
      </w:r>
      <w:r w:rsidRPr="00FD5971" w:rsidR="00FD5971">
        <w:rPr>
          <w:rFonts w:eastAsia="Times New Roman" w:cs="Times New Roman"/>
          <w:color w:val="000000"/>
          <w:szCs w:val="20"/>
        </w:rPr>
        <w:t xml:space="preserve">3.1(i) requires that a utility filing an application under </w:t>
      </w:r>
      <w:r w:rsidR="00234DCD">
        <w:rPr>
          <w:rFonts w:eastAsia="Times New Roman" w:cs="Times New Roman"/>
          <w:color w:val="000000"/>
          <w:szCs w:val="20"/>
        </w:rPr>
        <w:t>Pub. Util.</w:t>
      </w:r>
      <w:r w:rsidRPr="00FD5971" w:rsidR="00FD5971">
        <w:rPr>
          <w:rFonts w:eastAsia="Times New Roman" w:cs="Times New Roman"/>
          <w:color w:val="000000"/>
          <w:szCs w:val="20"/>
        </w:rPr>
        <w:t xml:space="preserve"> Code</w:t>
      </w:r>
      <w:r w:rsidR="006D06D6">
        <w:rPr>
          <w:rFonts w:eastAsia="Times New Roman" w:cs="Times New Roman"/>
          <w:color w:val="000000"/>
          <w:szCs w:val="20"/>
        </w:rPr>
        <w:t xml:space="preserve"> </w:t>
      </w:r>
      <w:r w:rsidR="00AE04EC">
        <w:rPr>
          <w:rFonts w:eastAsia="Times New Roman" w:cs="Times New Roman"/>
          <w:color w:val="000000"/>
          <w:szCs w:val="20"/>
        </w:rPr>
        <w:t>Section </w:t>
      </w:r>
      <w:r w:rsidRPr="00FD5971" w:rsidR="00FD5971">
        <w:rPr>
          <w:rFonts w:eastAsia="Times New Roman" w:cs="Times New Roman"/>
          <w:color w:val="000000"/>
          <w:szCs w:val="20"/>
        </w:rPr>
        <w:t xml:space="preserve">1001 </w:t>
      </w:r>
      <w:r w:rsidRPr="00FD5971" w:rsidR="006A45BB">
        <w:rPr>
          <w:rFonts w:eastAsia="Times New Roman" w:cs="Times New Roman"/>
          <w:color w:val="000000"/>
          <w:szCs w:val="20"/>
        </w:rPr>
        <w:t>provides</w:t>
      </w:r>
      <w:r w:rsidRPr="00FD5971" w:rsidR="00FD5971">
        <w:rPr>
          <w:rFonts w:eastAsia="Times New Roman" w:cs="Times New Roman"/>
          <w:color w:val="000000"/>
          <w:szCs w:val="20"/>
        </w:rPr>
        <w:t xml:space="preserve"> a statement regarding </w:t>
      </w:r>
      <w:r w:rsidR="00DD6B43">
        <w:rPr>
          <w:rFonts w:eastAsia="Times New Roman" w:cs="Times New Roman"/>
          <w:color w:val="000000"/>
          <w:szCs w:val="20"/>
        </w:rPr>
        <w:t>GO </w:t>
      </w:r>
      <w:r w:rsidRPr="00FD5971" w:rsidR="00FD5971">
        <w:rPr>
          <w:rFonts w:eastAsia="Times New Roman" w:cs="Times New Roman"/>
          <w:color w:val="000000"/>
          <w:szCs w:val="20"/>
        </w:rPr>
        <w:t>104</w:t>
      </w:r>
      <w:r w:rsidR="00CC108A">
        <w:rPr>
          <w:rFonts w:eastAsia="Times New Roman" w:cs="Times New Roman"/>
          <w:color w:val="000000"/>
          <w:szCs w:val="20"/>
        </w:rPr>
        <w:noBreakHyphen/>
      </w:r>
      <w:r w:rsidRPr="00FD5971" w:rsidR="00FD5971">
        <w:rPr>
          <w:rFonts w:eastAsia="Times New Roman" w:cs="Times New Roman"/>
          <w:color w:val="000000"/>
          <w:szCs w:val="20"/>
        </w:rPr>
        <w:t xml:space="preserve">A, </w:t>
      </w:r>
      <w:r w:rsidR="00AE04EC">
        <w:rPr>
          <w:rFonts w:eastAsia="Times New Roman" w:cs="Times New Roman"/>
          <w:color w:val="000000"/>
          <w:szCs w:val="20"/>
        </w:rPr>
        <w:t>Section </w:t>
      </w:r>
      <w:r w:rsidRPr="00FD5971" w:rsidR="00FD5971">
        <w:rPr>
          <w:rFonts w:eastAsia="Times New Roman" w:cs="Times New Roman"/>
          <w:color w:val="000000"/>
          <w:szCs w:val="20"/>
        </w:rPr>
        <w:t xml:space="preserve">2.  </w:t>
      </w:r>
      <w:r w:rsidRPr="006C673A" w:rsidR="00922A7E">
        <w:rPr>
          <w:rFonts w:eastAsia="Times New Roman" w:cs="Times New Roman"/>
          <w:bCs/>
          <w:szCs w:val="20"/>
        </w:rPr>
        <w:t>Applicant</w:t>
      </w:r>
      <w:r w:rsidRPr="00FD5971" w:rsidR="00922A7E">
        <w:rPr>
          <w:rFonts w:eastAsia="Times New Roman" w:cs="Times New Roman"/>
          <w:color w:val="000000"/>
          <w:szCs w:val="20"/>
        </w:rPr>
        <w:t xml:space="preserve"> </w:t>
      </w:r>
      <w:r w:rsidRPr="00FD5971" w:rsidR="00FD5971">
        <w:rPr>
          <w:rFonts w:eastAsia="Times New Roman" w:cs="Times New Roman"/>
          <w:color w:val="000000"/>
          <w:szCs w:val="20"/>
        </w:rPr>
        <w:t xml:space="preserve">states that it is not aware of any reportable matters pursuant to </w:t>
      </w:r>
      <w:r w:rsidR="00DD6B43">
        <w:rPr>
          <w:rFonts w:eastAsia="Times New Roman" w:cs="Times New Roman"/>
          <w:color w:val="000000"/>
          <w:szCs w:val="20"/>
        </w:rPr>
        <w:t>GO </w:t>
      </w:r>
      <w:r w:rsidRPr="00FD5971" w:rsidR="00FD5971">
        <w:rPr>
          <w:rFonts w:eastAsia="Times New Roman" w:cs="Times New Roman"/>
          <w:color w:val="000000"/>
          <w:szCs w:val="20"/>
        </w:rPr>
        <w:t>104</w:t>
      </w:r>
      <w:r w:rsidR="00CC108A">
        <w:rPr>
          <w:rFonts w:eastAsia="Times New Roman" w:cs="Times New Roman"/>
          <w:color w:val="000000"/>
          <w:szCs w:val="20"/>
        </w:rPr>
        <w:noBreakHyphen/>
      </w:r>
      <w:r w:rsidRPr="00FD5971" w:rsidR="00FD5971">
        <w:rPr>
          <w:rFonts w:eastAsia="Times New Roman" w:cs="Times New Roman"/>
          <w:color w:val="000000"/>
          <w:szCs w:val="20"/>
        </w:rPr>
        <w:t xml:space="preserve">A, </w:t>
      </w:r>
      <w:r w:rsidR="00AE04EC">
        <w:rPr>
          <w:rFonts w:eastAsia="Times New Roman" w:cs="Times New Roman"/>
          <w:color w:val="000000"/>
          <w:szCs w:val="20"/>
        </w:rPr>
        <w:t>Section </w:t>
      </w:r>
      <w:r w:rsidRPr="00FD5971" w:rsidR="00FD5971">
        <w:rPr>
          <w:rFonts w:eastAsia="Times New Roman" w:cs="Times New Roman"/>
          <w:color w:val="000000"/>
          <w:szCs w:val="20"/>
        </w:rPr>
        <w:t xml:space="preserve">2.  </w:t>
      </w:r>
      <w:r w:rsidRPr="006C673A" w:rsidR="00922A7E">
        <w:rPr>
          <w:rFonts w:eastAsia="Times New Roman" w:cs="Times New Roman"/>
          <w:bCs/>
          <w:szCs w:val="20"/>
        </w:rPr>
        <w:t>Applicant</w:t>
      </w:r>
      <w:r w:rsidRPr="00FD5971" w:rsidR="00FD5971">
        <w:rPr>
          <w:rFonts w:eastAsia="Times New Roman" w:cs="Times New Roman"/>
          <w:color w:val="000000"/>
          <w:szCs w:val="20"/>
        </w:rPr>
        <w:t xml:space="preserve">, therefore, has nothing to report under this rule.  Going </w:t>
      </w:r>
      <w:r w:rsidRPr="00FD5971" w:rsidR="00FD5971">
        <w:rPr>
          <w:rFonts w:eastAsia="Times New Roman" w:cs="Times New Roman"/>
          <w:color w:val="000000"/>
          <w:szCs w:val="20"/>
        </w:rPr>
        <w:lastRenderedPageBreak/>
        <w:t xml:space="preserve">forward, </w:t>
      </w:r>
      <w:r w:rsidRPr="006C673A" w:rsidR="00922A7E">
        <w:rPr>
          <w:rFonts w:eastAsia="Times New Roman" w:cs="Times New Roman"/>
          <w:bCs/>
          <w:szCs w:val="20"/>
        </w:rPr>
        <w:t>Applicant</w:t>
      </w:r>
      <w:r w:rsidRPr="00FD5971" w:rsidR="00922A7E">
        <w:rPr>
          <w:rFonts w:eastAsia="Times New Roman" w:cs="Times New Roman"/>
          <w:color w:val="000000"/>
          <w:szCs w:val="20"/>
        </w:rPr>
        <w:t xml:space="preserve"> </w:t>
      </w:r>
      <w:r w:rsidRPr="00FD5971" w:rsidR="00FD5971">
        <w:rPr>
          <w:rFonts w:eastAsia="Times New Roman" w:cs="Times New Roman"/>
          <w:color w:val="000000"/>
          <w:szCs w:val="20"/>
        </w:rPr>
        <w:t>must file all reports required of a public utility under Commission jurisdiction</w:t>
      </w:r>
      <w:r w:rsidR="00FD5971">
        <w:rPr>
          <w:rFonts w:eastAsia="Times New Roman" w:cs="Times New Roman"/>
          <w:color w:val="000000"/>
          <w:szCs w:val="20"/>
        </w:rPr>
        <w:t>.</w:t>
      </w:r>
    </w:p>
    <w:p w:rsidRPr="00E37720" w:rsidR="00FD5971" w:rsidP="008845EF" w:rsidRDefault="00FD5971" w14:paraId="34DAFDFD" w14:textId="1F943EFE">
      <w:pPr>
        <w:pStyle w:val="Heading1"/>
      </w:pPr>
      <w:bookmarkStart w:name="_Toc335049177" w:id="93"/>
      <w:bookmarkStart w:name="_Toc230852664" w:id="94"/>
      <w:bookmarkStart w:name="_Toc232067642" w:id="95"/>
      <w:r w:rsidRPr="0080384F">
        <w:rPr>
          <w:rFonts w:cs="Arial"/>
        </w:rPr>
        <w:t>Expected Customer Base</w:t>
      </w:r>
      <w:bookmarkEnd w:id="93"/>
      <w:bookmarkEnd w:id="94"/>
      <w:bookmarkEnd w:id="95"/>
    </w:p>
    <w:p w:rsidRPr="00FD5971" w:rsidR="00FD5971" w:rsidP="00710EBA" w:rsidRDefault="00B320B7" w14:paraId="504E9BBD" w14:textId="32B57A24">
      <w:pPr>
        <w:pStyle w:val="Standard"/>
      </w:pPr>
      <w:r w:rsidRPr="006C673A">
        <w:rPr>
          <w:rFonts w:eastAsia="Times New Roman" w:cs="Times New Roman"/>
          <w:bCs/>
          <w:color w:val="000000" w:themeColor="text1"/>
          <w:szCs w:val="26"/>
        </w:rPr>
        <w:t>Applicant</w:t>
      </w:r>
      <w:r w:rsidRPr="00FD5971">
        <w:rPr>
          <w:rFonts w:eastAsia="Times New Roman" w:cs="Times New Roman"/>
          <w:szCs w:val="20"/>
        </w:rPr>
        <w:t xml:space="preserve"> </w:t>
      </w:r>
      <w:r w:rsidRPr="00FD5971" w:rsidR="00FD5971">
        <w:rPr>
          <w:rFonts w:eastAsia="Times New Roman" w:cs="Times New Roman"/>
          <w:szCs w:val="20"/>
        </w:rPr>
        <w:t>provided its estimated customer base for the first and fifth</w:t>
      </w:r>
      <w:r w:rsidR="006D06D6">
        <w:rPr>
          <w:rFonts w:eastAsia="Times New Roman" w:cs="Times New Roman"/>
          <w:szCs w:val="20"/>
        </w:rPr>
        <w:t xml:space="preserve"> </w:t>
      </w:r>
      <w:r w:rsidRPr="00FD5971" w:rsidR="00FD5971">
        <w:rPr>
          <w:rFonts w:eastAsia="Times New Roman" w:cs="Times New Roman"/>
          <w:szCs w:val="20"/>
        </w:rPr>
        <w:t xml:space="preserve">years of operation in </w:t>
      </w:r>
      <w:r w:rsidR="0000722F">
        <w:rPr>
          <w:rFonts w:eastAsia="Times New Roman" w:cs="Times New Roman"/>
          <w:szCs w:val="20"/>
        </w:rPr>
        <w:t>Appendix </w:t>
      </w:r>
      <w:r w:rsidR="006B6466">
        <w:rPr>
          <w:rFonts w:eastAsia="Times New Roman" w:cs="Times New Roman"/>
          <w:szCs w:val="20"/>
        </w:rPr>
        <w:t xml:space="preserve">I, </w:t>
      </w:r>
      <w:r w:rsidR="00EA2A9D">
        <w:rPr>
          <w:rFonts w:eastAsia="Times New Roman" w:cs="Times New Roman"/>
          <w:szCs w:val="20"/>
        </w:rPr>
        <w:t>Question </w:t>
      </w:r>
      <w:r w:rsidR="006B6466">
        <w:rPr>
          <w:rFonts w:eastAsia="Times New Roman" w:cs="Times New Roman"/>
          <w:szCs w:val="20"/>
        </w:rPr>
        <w:t xml:space="preserve">11.j </w:t>
      </w:r>
      <w:r w:rsidRPr="00FD5971" w:rsidR="00FD5971">
        <w:rPr>
          <w:rFonts w:eastAsia="Times New Roman" w:cs="Times New Roman"/>
          <w:szCs w:val="20"/>
        </w:rPr>
        <w:t>of its application</w:t>
      </w:r>
      <w:r w:rsidR="000D7072">
        <w:rPr>
          <w:rFonts w:eastAsia="Times New Roman" w:cs="Times New Roman"/>
          <w:szCs w:val="20"/>
        </w:rPr>
        <w:t xml:space="preserve">.  </w:t>
      </w:r>
      <w:r w:rsidRPr="00FD5971" w:rsidR="00FD5971">
        <w:rPr>
          <w:rFonts w:eastAsia="Times New Roman" w:cs="Times New Roman"/>
          <w:szCs w:val="20"/>
        </w:rPr>
        <w:t xml:space="preserve">Therefore, </w:t>
      </w:r>
      <w:r w:rsidRPr="00CB3F76">
        <w:rPr>
          <w:rFonts w:eastAsia="Times New Roman" w:cs="Times New Roman"/>
          <w:bCs/>
          <w:szCs w:val="26"/>
        </w:rPr>
        <w:t xml:space="preserve">Applicant </w:t>
      </w:r>
      <w:r w:rsidRPr="00FD5971" w:rsidR="00FD5971">
        <w:rPr>
          <w:rFonts w:eastAsia="Times New Roman" w:cs="Times New Roman"/>
          <w:szCs w:val="20"/>
        </w:rPr>
        <w:t>has complied with this requirement</w:t>
      </w:r>
      <w:r w:rsidR="00FD5971">
        <w:rPr>
          <w:rFonts w:eastAsia="Times New Roman" w:cs="Times New Roman"/>
          <w:szCs w:val="20"/>
        </w:rPr>
        <w:t>.</w:t>
      </w:r>
    </w:p>
    <w:p w:rsidR="00FD5971" w:rsidP="008845EF" w:rsidRDefault="00FD5971" w14:paraId="72B990C7" w14:textId="1A38BF91">
      <w:pPr>
        <w:pStyle w:val="Heading1"/>
        <w:rPr>
          <w:rFonts w:cs="Arial"/>
        </w:rPr>
      </w:pPr>
      <w:bookmarkStart w:name="_Toc230852665" w:id="96"/>
      <w:bookmarkStart w:name="_Toc232067643" w:id="97"/>
      <w:r w:rsidRPr="0080384F">
        <w:rPr>
          <w:rFonts w:cs="Arial"/>
        </w:rPr>
        <w:t>Request for Treatment as a</w:t>
      </w:r>
      <w:r>
        <w:rPr>
          <w:rFonts w:cs="Arial"/>
        </w:rPr>
        <w:br/>
      </w:r>
      <w:r w:rsidRPr="0080384F">
        <w:rPr>
          <w:rFonts w:cs="Arial"/>
        </w:rPr>
        <w:t>Non</w:t>
      </w:r>
      <w:r w:rsidR="00CC108A">
        <w:rPr>
          <w:rFonts w:cs="Arial"/>
        </w:rPr>
        <w:noBreakHyphen/>
      </w:r>
      <w:r w:rsidRPr="0080384F">
        <w:rPr>
          <w:rFonts w:cs="Arial"/>
        </w:rPr>
        <w:t>dominant Interexchange Carrier</w:t>
      </w:r>
      <w:bookmarkEnd w:id="96"/>
      <w:bookmarkEnd w:id="97"/>
    </w:p>
    <w:p w:rsidRPr="00FD5971" w:rsidR="00FD5971" w:rsidP="00CB3F76" w:rsidRDefault="00235BBF" w14:paraId="5611D238" w14:textId="54C4D685">
      <w:pPr>
        <w:pStyle w:val="Standard"/>
      </w:pPr>
      <w:r w:rsidRPr="006C673A">
        <w:rPr>
          <w:bCs/>
          <w:color w:val="000000" w:themeColor="text1"/>
          <w:szCs w:val="26"/>
        </w:rPr>
        <w:t>Applicant</w:t>
      </w:r>
      <w:r w:rsidRPr="006C673A">
        <w:rPr>
          <w:bCs/>
          <w:color w:val="000000" w:themeColor="text1"/>
        </w:rPr>
        <w:t xml:space="preserve"> </w:t>
      </w:r>
      <w:r w:rsidRPr="0080384F" w:rsidR="00FD5971">
        <w:t>requests treatment as a</w:t>
      </w:r>
      <w:r w:rsidR="00B70E50">
        <w:t>n</w:t>
      </w:r>
      <w:r w:rsidRPr="0080384F" w:rsidR="00FD5971">
        <w:t xml:space="preserve"> NDIEC</w:t>
      </w:r>
      <w:r w:rsidR="00FD5971">
        <w:t xml:space="preserve">, as detailed in </w:t>
      </w:r>
      <w:r w:rsidRPr="00DE0551" w:rsidR="00FD5971">
        <w:t>D.85</w:t>
      </w:r>
      <w:r w:rsidR="00CC108A">
        <w:noBreakHyphen/>
      </w:r>
      <w:r w:rsidRPr="00DE0551" w:rsidR="00FD5971">
        <w:t>01</w:t>
      </w:r>
      <w:r w:rsidR="00CC108A">
        <w:noBreakHyphen/>
      </w:r>
      <w:r w:rsidRPr="00DE0551" w:rsidR="00FD5971">
        <w:t>008 and modified in D.85</w:t>
      </w:r>
      <w:r w:rsidR="00CC108A">
        <w:noBreakHyphen/>
      </w:r>
      <w:r w:rsidRPr="00DE0551" w:rsidR="00FD5971">
        <w:t>07</w:t>
      </w:r>
      <w:r w:rsidR="00CC108A">
        <w:noBreakHyphen/>
      </w:r>
      <w:r w:rsidRPr="00DE0551" w:rsidR="00FD5971">
        <w:t>081 and D.85</w:t>
      </w:r>
      <w:r w:rsidR="00CC108A">
        <w:noBreakHyphen/>
      </w:r>
      <w:r w:rsidRPr="00DE0551" w:rsidR="00FD5971">
        <w:t>11</w:t>
      </w:r>
      <w:r w:rsidR="00CC108A">
        <w:noBreakHyphen/>
      </w:r>
      <w:r w:rsidRPr="00DE0551" w:rsidR="00FD5971">
        <w:t>044</w:t>
      </w:r>
      <w:r w:rsidR="00FD5971">
        <w:t>.</w:t>
      </w:r>
      <w:r w:rsidRPr="0080384F" w:rsidR="00FD5971">
        <w:t xml:space="preserve"> </w:t>
      </w:r>
      <w:r w:rsidR="00FD5971">
        <w:t xml:space="preserve"> The Commission recently streamlined and updated the requirements for CLECs and NDIECs, and established a regulatory framework for VoIP providers in </w:t>
      </w:r>
      <w:r w:rsidRPr="4372617A" w:rsidR="00FD5971">
        <w:t>D.24</w:t>
      </w:r>
      <w:r w:rsidR="00CC108A">
        <w:noBreakHyphen/>
      </w:r>
      <w:r w:rsidRPr="4372617A" w:rsidR="00FD5971">
        <w:t>11</w:t>
      </w:r>
      <w:r w:rsidR="00CC108A">
        <w:noBreakHyphen/>
      </w:r>
      <w:r w:rsidRPr="4372617A" w:rsidR="00FD5971">
        <w:t>003</w:t>
      </w:r>
      <w:r w:rsidR="00FD5971">
        <w:t xml:space="preserve">.  Therefore, </w:t>
      </w:r>
      <w:r w:rsidRPr="006C673A">
        <w:rPr>
          <w:bCs/>
          <w:color w:val="000000" w:themeColor="text1"/>
          <w:szCs w:val="26"/>
        </w:rPr>
        <w:t>Applicant</w:t>
      </w:r>
      <w:r w:rsidRPr="00E37720">
        <w:t xml:space="preserve"> </w:t>
      </w:r>
      <w:r w:rsidR="00FD5971">
        <w:t xml:space="preserve">is accorded all exemptions traditionally granted to NDIECs, without the need for an individual grant for such treatment in this decision.  Accordingly, </w:t>
      </w:r>
      <w:r w:rsidRPr="006C673A">
        <w:rPr>
          <w:bCs/>
          <w:color w:val="000000" w:themeColor="text1"/>
          <w:szCs w:val="26"/>
        </w:rPr>
        <w:t>Applicant</w:t>
      </w:r>
      <w:r>
        <w:t xml:space="preserve"> </w:t>
      </w:r>
      <w:r w:rsidR="00FD5971">
        <w:t xml:space="preserve">request for NDIEC treatment is moot.  </w:t>
      </w:r>
      <w:r w:rsidRPr="006C673A">
        <w:rPr>
          <w:bCs/>
          <w:color w:val="000000" w:themeColor="text1"/>
          <w:szCs w:val="26"/>
        </w:rPr>
        <w:t>Applicant</w:t>
      </w:r>
      <w:r>
        <w:t xml:space="preserve"> </w:t>
      </w:r>
      <w:r w:rsidR="00FD5971">
        <w:t>must follow the requirements as summarized and provided for by D.24</w:t>
      </w:r>
      <w:r w:rsidR="00CC108A">
        <w:noBreakHyphen/>
      </w:r>
      <w:r w:rsidR="00FD5971">
        <w:t>11</w:t>
      </w:r>
      <w:r w:rsidR="00CC108A">
        <w:noBreakHyphen/>
      </w:r>
      <w:r w:rsidR="00FD5971">
        <w:t>003,</w:t>
      </w:r>
      <w:r w:rsidR="00FD5971">
        <w:rPr>
          <w:rStyle w:val="FootnoteReference"/>
        </w:rPr>
        <w:footnoteReference w:id="21"/>
      </w:r>
      <w:r w:rsidR="00FD5971">
        <w:t xml:space="preserve"> and as indicated in Appendices B through D.</w:t>
      </w:r>
    </w:p>
    <w:p w:rsidR="00FD5971" w:rsidP="008845EF" w:rsidRDefault="00FD5971" w14:paraId="04BA94C6" w14:textId="77777777">
      <w:pPr>
        <w:pStyle w:val="Heading1"/>
        <w:rPr>
          <w:rFonts w:cs="Arial"/>
        </w:rPr>
      </w:pPr>
      <w:bookmarkStart w:name="_Toc230852666" w:id="98"/>
      <w:bookmarkStart w:name="_Toc232067644" w:id="99"/>
      <w:r w:rsidRPr="00661D38">
        <w:rPr>
          <w:rFonts w:cs="Arial"/>
        </w:rPr>
        <w:t>Safety Considerations</w:t>
      </w:r>
      <w:bookmarkEnd w:id="98"/>
      <w:bookmarkEnd w:id="99"/>
    </w:p>
    <w:p w:rsidRPr="00FD5971" w:rsidR="00FD5971" w:rsidP="00710EBA" w:rsidRDefault="00FD5971" w14:paraId="04EA2F06" w14:textId="4A323FD0">
      <w:pPr>
        <w:pStyle w:val="Standard"/>
      </w:pPr>
      <w:r w:rsidRPr="00DE0551">
        <w:t xml:space="preserve">With the adoption of the </w:t>
      </w:r>
      <w:r w:rsidRPr="00DE0551">
        <w:rPr>
          <w:i/>
        </w:rPr>
        <w:t>Safety</w:t>
      </w:r>
      <w:r w:rsidR="006D06D6">
        <w:rPr>
          <w:i/>
        </w:rPr>
        <w:t xml:space="preserve"> </w:t>
      </w:r>
      <w:r w:rsidRPr="00DE0551">
        <w:rPr>
          <w:i/>
        </w:rPr>
        <w:t xml:space="preserve">Policy Statement of the California </w:t>
      </w:r>
      <w:r w:rsidR="00234DCD">
        <w:rPr>
          <w:i/>
        </w:rPr>
        <w:t>Pub. Util.</w:t>
      </w:r>
      <w:r w:rsidRPr="00DE0551">
        <w:rPr>
          <w:i/>
        </w:rPr>
        <w:t xml:space="preserve"> Commission</w:t>
      </w:r>
      <w:r w:rsidRPr="00DE0551">
        <w:t xml:space="preserve"> on </w:t>
      </w:r>
      <w:r w:rsidR="00720A1A">
        <w:t>July </w:t>
      </w:r>
      <w:r w:rsidRPr="00DE0551">
        <w:t>10,</w:t>
      </w:r>
      <w:r w:rsidR="006D06D6">
        <w:t xml:space="preserve"> </w:t>
      </w:r>
      <w:r w:rsidRPr="00DE0551">
        <w:t xml:space="preserve">2014, the Commission has, among other things, heightened its focus on the potential safety implications of every proceeding. </w:t>
      </w:r>
      <w:r>
        <w:t xml:space="preserve"> The Commission</w:t>
      </w:r>
      <w:r w:rsidRPr="00DE0551">
        <w:t xml:space="preserve"> considered the potential safety implications here</w:t>
      </w:r>
      <w:r>
        <w:t>.  The Commission finds</w:t>
      </w:r>
      <w:r w:rsidRPr="00DE0551">
        <w:t xml:space="preserve"> that </w:t>
      </w:r>
      <w:r w:rsidRPr="006C673A" w:rsidR="00D03D4B">
        <w:rPr>
          <w:bCs/>
          <w:szCs w:val="26"/>
        </w:rPr>
        <w:t>Applicant</w:t>
      </w:r>
      <w:r w:rsidRPr="008F6927" w:rsidDel="001C1206" w:rsidR="00D03D4B">
        <w:t xml:space="preserve"> </w:t>
      </w:r>
      <w:r w:rsidRPr="00DE0551">
        <w:t>will meet the Commission</w:t>
      </w:r>
      <w:r w:rsidR="008A05A5">
        <w:t>’</w:t>
      </w:r>
      <w:r w:rsidRPr="00DE0551">
        <w:t xml:space="preserve">s minimum safety goals and expectations of </w:t>
      </w:r>
      <w:r w:rsidRPr="00BC368B">
        <w:rPr>
          <w:bCs/>
          <w:szCs w:val="26"/>
        </w:rPr>
        <w:t>CLECs/I</w:t>
      </w:r>
      <w:r w:rsidR="00FE4D22">
        <w:rPr>
          <w:bCs/>
          <w:szCs w:val="26"/>
        </w:rPr>
        <w:t>EC</w:t>
      </w:r>
      <w:r w:rsidRPr="00BC368B">
        <w:rPr>
          <w:bCs/>
          <w:szCs w:val="26"/>
        </w:rPr>
        <w:t>s/VoIP providers</w:t>
      </w:r>
      <w:r w:rsidRPr="00BC368B">
        <w:t xml:space="preserve"> </w:t>
      </w:r>
      <w:r w:rsidRPr="00DE0551">
        <w:t>because:</w:t>
      </w:r>
      <w:r>
        <w:t xml:space="preserve"> </w:t>
      </w:r>
      <w:r w:rsidRPr="00DE0551">
        <w:t>(1</w:t>
      </w:r>
      <w:r w:rsidR="006F1791">
        <w:t>) </w:t>
      </w:r>
      <w:r w:rsidRPr="006C673A" w:rsidR="00D03D4B">
        <w:rPr>
          <w:bCs/>
          <w:szCs w:val="26"/>
        </w:rPr>
        <w:t>Applicant</w:t>
      </w:r>
      <w:r w:rsidRPr="00E37720" w:rsidR="00D03D4B">
        <w:t xml:space="preserve"> </w:t>
      </w:r>
      <w:r w:rsidRPr="00DE0551">
        <w:t>has taken steps to meet the financial requirements</w:t>
      </w:r>
      <w:r>
        <w:t>,</w:t>
      </w:r>
      <w:r w:rsidRPr="00DE0551">
        <w:t xml:space="preserve"> as set forth in this decision for </w:t>
      </w:r>
      <w:r w:rsidRPr="00DE0551">
        <w:lastRenderedPageBreak/>
        <w:t xml:space="preserve">a </w:t>
      </w:r>
      <w:r w:rsidRPr="00BC368B">
        <w:rPr>
          <w:bCs/>
          <w:szCs w:val="26"/>
        </w:rPr>
        <w:t>facilities/non</w:t>
      </w:r>
      <w:r w:rsidR="00CC108A">
        <w:rPr>
          <w:bCs/>
          <w:szCs w:val="26"/>
        </w:rPr>
        <w:noBreakHyphen/>
      </w:r>
      <w:r w:rsidRPr="00BC368B">
        <w:rPr>
          <w:bCs/>
          <w:szCs w:val="26"/>
        </w:rPr>
        <w:t>facilities</w:t>
      </w:r>
      <w:r w:rsidR="00CC108A">
        <w:rPr>
          <w:bCs/>
          <w:szCs w:val="26"/>
        </w:rPr>
        <w:noBreakHyphen/>
      </w:r>
      <w:r w:rsidRPr="00BC368B">
        <w:rPr>
          <w:bCs/>
          <w:szCs w:val="26"/>
        </w:rPr>
        <w:t>based CLECs/</w:t>
      </w:r>
      <w:r w:rsidR="00FE4D22">
        <w:rPr>
          <w:bCs/>
          <w:szCs w:val="26"/>
        </w:rPr>
        <w:t>IEC</w:t>
      </w:r>
      <w:r w:rsidRPr="00BC368B">
        <w:rPr>
          <w:bCs/>
          <w:szCs w:val="26"/>
        </w:rPr>
        <w:t>s/VoIP provider</w:t>
      </w:r>
      <w:r w:rsidR="00FE4D22">
        <w:rPr>
          <w:bCs/>
          <w:szCs w:val="26"/>
        </w:rPr>
        <w:t>s</w:t>
      </w:r>
      <w:r w:rsidR="006F1791">
        <w:t>;</w:t>
      </w:r>
      <w:r w:rsidRPr="00DE0551">
        <w:t xml:space="preserve"> and (2</w:t>
      </w:r>
      <w:r w:rsidR="006F1791">
        <w:t>) </w:t>
      </w:r>
      <w:r w:rsidRPr="006C673A" w:rsidR="00D03D4B">
        <w:rPr>
          <w:bCs/>
          <w:szCs w:val="26"/>
        </w:rPr>
        <w:t>Applicant</w:t>
      </w:r>
      <w:r w:rsidRPr="00DE0551" w:rsidR="00D03D4B">
        <w:t xml:space="preserve"> </w:t>
      </w:r>
      <w:r w:rsidRPr="00DE0551">
        <w:t xml:space="preserve">is a public utility that is required pursuant to </w:t>
      </w:r>
      <w:r w:rsidR="00234DCD">
        <w:t>Pub. Util.</w:t>
      </w:r>
      <w:r w:rsidRPr="00DE0551">
        <w:t xml:space="preserve"> Code</w:t>
      </w:r>
      <w:r w:rsidR="006D06D6">
        <w:t xml:space="preserve"> </w:t>
      </w:r>
      <w:r w:rsidR="00AE04EC">
        <w:t>Section </w:t>
      </w:r>
      <w:r w:rsidRPr="00DE0551">
        <w:t xml:space="preserve">451 to </w:t>
      </w:r>
      <w:r w:rsidR="008A05A5">
        <w:t>“</w:t>
      </w:r>
      <w:r w:rsidRPr="00DE0551">
        <w:t>…furnish and maintain such adequate, efficient, just and reasonable service, instrumentalities, equipment, and facilities, including telephone facilities… as are necessary to promote the safety, health, comfort, and convenience of its patrons, employees, and the public.</w:t>
      </w:r>
      <w:r w:rsidR="008A05A5">
        <w:t>”</w:t>
      </w:r>
    </w:p>
    <w:p w:rsidR="00FD5971" w:rsidP="008845EF" w:rsidRDefault="00FD5971" w14:paraId="271AAA69" w14:textId="77777777">
      <w:pPr>
        <w:pStyle w:val="Heading1"/>
      </w:pPr>
      <w:bookmarkStart w:name="_Toc230852667" w:id="100"/>
      <w:bookmarkStart w:name="_Toc232067645" w:id="101"/>
      <w:r>
        <w:t>Conclusion</w:t>
      </w:r>
      <w:bookmarkEnd w:id="100"/>
      <w:bookmarkEnd w:id="101"/>
    </w:p>
    <w:p w:rsidRPr="00DE0551" w:rsidR="00FD5971" w:rsidP="00FB6F21" w:rsidRDefault="00A31A51" w14:paraId="45083E95" w14:textId="68F96FF4">
      <w:pPr>
        <w:pStyle w:val="Standard"/>
      </w:pPr>
      <w:r w:rsidRPr="006C673A">
        <w:rPr>
          <w:color w:val="000000" w:themeColor="text1"/>
        </w:rPr>
        <w:t>Applicant</w:t>
      </w:r>
      <w:r w:rsidR="008A05A5">
        <w:rPr>
          <w:color w:val="000000" w:themeColor="text1"/>
        </w:rPr>
        <w:t>’</w:t>
      </w:r>
      <w:r w:rsidRPr="006C673A" w:rsidR="00C20A61">
        <w:rPr>
          <w:color w:val="000000" w:themeColor="text1"/>
        </w:rPr>
        <w:t>s</w:t>
      </w:r>
      <w:r w:rsidRPr="00EF3AA2">
        <w:t xml:space="preserve"> </w:t>
      </w:r>
      <w:r w:rsidRPr="00DE0551" w:rsidR="00FD5971">
        <w:t xml:space="preserve">application conforms </w:t>
      </w:r>
      <w:r w:rsidR="00FD5971">
        <w:t>with</w:t>
      </w:r>
      <w:r w:rsidRPr="00DE0551" w:rsidR="00FD5971">
        <w:t xml:space="preserve"> </w:t>
      </w:r>
      <w:r w:rsidR="00FD5971">
        <w:t>the Commission</w:t>
      </w:r>
      <w:r w:rsidR="008A05A5">
        <w:t>’</w:t>
      </w:r>
      <w:r w:rsidR="00FD5971">
        <w:t>s</w:t>
      </w:r>
      <w:r w:rsidRPr="00DE0551" w:rsidR="00FD5971">
        <w:t xml:space="preserve"> rules for certification as a </w:t>
      </w:r>
      <w:r w:rsidR="00056888">
        <w:t>CLEC and</w:t>
      </w:r>
      <w:r w:rsidRPr="00D503E7" w:rsidR="00FD5971">
        <w:t xml:space="preserve"> </w:t>
      </w:r>
      <w:r w:rsidR="00056888">
        <w:t>IEC</w:t>
      </w:r>
      <w:r w:rsidRPr="00DE0551" w:rsidR="00FD5971">
        <w:t xml:space="preserve">. </w:t>
      </w:r>
      <w:r w:rsidR="00FD5971">
        <w:t xml:space="preserve"> </w:t>
      </w:r>
      <w:r w:rsidRPr="00DE0551" w:rsidR="00FD5971">
        <w:t xml:space="preserve">Accordingly, </w:t>
      </w:r>
      <w:r w:rsidR="00FD5971">
        <w:t xml:space="preserve">the Commission grants </w:t>
      </w:r>
      <w:r w:rsidRPr="006C673A" w:rsidR="00220D61">
        <w:rPr>
          <w:color w:val="000000" w:themeColor="text1"/>
        </w:rPr>
        <w:t>Applicant</w:t>
      </w:r>
      <w:r w:rsidR="008A05A5">
        <w:rPr>
          <w:color w:val="000000" w:themeColor="text1"/>
        </w:rPr>
        <w:t>’</w:t>
      </w:r>
      <w:r w:rsidRPr="006C673A" w:rsidR="00220D61">
        <w:rPr>
          <w:color w:val="000000" w:themeColor="text1"/>
        </w:rPr>
        <w:t>s</w:t>
      </w:r>
      <w:r w:rsidRPr="001B56C4">
        <w:rPr>
          <w:b/>
          <w:bCs/>
        </w:rPr>
        <w:t xml:space="preserve"> </w:t>
      </w:r>
      <w:r w:rsidRPr="00DE0551" w:rsidR="00FD5971">
        <w:t xml:space="preserve">CPCN to </w:t>
      </w:r>
      <w:r w:rsidRPr="00D503E7" w:rsidR="00FD5971">
        <w:t>provide full facilities</w:t>
      </w:r>
      <w:r w:rsidR="00CC108A">
        <w:noBreakHyphen/>
      </w:r>
      <w:r w:rsidRPr="00D503E7" w:rsidR="00FD5971">
        <w:t xml:space="preserve">based </w:t>
      </w:r>
      <w:r w:rsidRPr="00D503E7" w:rsidR="00C20A61">
        <w:t>and/or</w:t>
      </w:r>
      <w:r w:rsidRPr="00D503E7" w:rsidR="00FD5971">
        <w:t xml:space="preserve"> resold</w:t>
      </w:r>
      <w:r w:rsidRPr="00EF3AA2" w:rsidR="00F9578E">
        <w:t xml:space="preserve"> </w:t>
      </w:r>
      <w:r w:rsidRPr="0096125E" w:rsidR="00FD5971">
        <w:t>competitive local exchange services</w:t>
      </w:r>
      <w:r w:rsidRPr="4372617A" w:rsidR="00FD5971">
        <w:rPr>
          <w:b/>
          <w:bCs/>
        </w:rPr>
        <w:t xml:space="preserve"> </w:t>
      </w:r>
      <w:r w:rsidRPr="00DE0551" w:rsidR="00FD5971">
        <w:t>in the service territor</w:t>
      </w:r>
      <w:r w:rsidR="00FD5971">
        <w:t>ies</w:t>
      </w:r>
      <w:r w:rsidRPr="00DE0551" w:rsidR="00FD5971">
        <w:t xml:space="preserve"> of </w:t>
      </w:r>
      <w:r w:rsidRPr="004471BC" w:rsidR="00F9578E">
        <w:t>all the service territories of AT&amp;T California, Frontier California, Frontier Communications, and Consolidated Communications, formerly SureWest Telephone</w:t>
      </w:r>
      <w:r w:rsidR="00056888">
        <w:t>,</w:t>
      </w:r>
      <w:r w:rsidRPr="004471BC" w:rsidR="00F9578E">
        <w:t xml:space="preserve"> and interexchange services throughout California</w:t>
      </w:r>
      <w:r w:rsidRPr="004471BC" w:rsidR="00D503E7">
        <w:t>,</w:t>
      </w:r>
      <w:r w:rsidRPr="004471BC" w:rsidR="00D503E7">
        <w:rPr>
          <w:b/>
          <w:bCs/>
        </w:rPr>
        <w:t xml:space="preserve"> </w:t>
      </w:r>
      <w:r w:rsidRPr="00DE0551" w:rsidR="00FD5971">
        <w:t>subject to compliance with the terms and conditions set forth in the O</w:t>
      </w:r>
      <w:r w:rsidR="00FD5971">
        <w:t>rdering Paragraph</w:t>
      </w:r>
      <w:r w:rsidRPr="00DE0551" w:rsidR="00FD5971">
        <w:t>s.</w:t>
      </w:r>
    </w:p>
    <w:p w:rsidRPr="00EF3AA2" w:rsidR="00FD5971" w:rsidP="00555F1D" w:rsidRDefault="00FD5971" w14:paraId="6855BC0F" w14:textId="5408A43D">
      <w:pPr>
        <w:pStyle w:val="Standard"/>
      </w:pPr>
      <w:r w:rsidRPr="4372617A">
        <w:t xml:space="preserve">The CPCN granted by this decision provides benefits to </w:t>
      </w:r>
      <w:r w:rsidRPr="006C673A" w:rsidR="00220D61">
        <w:rPr>
          <w:color w:val="000000" w:themeColor="text1"/>
        </w:rPr>
        <w:t xml:space="preserve">Applicant </w:t>
      </w:r>
      <w:r w:rsidRPr="4372617A">
        <w:t>and corresponding obligations</w:t>
      </w:r>
      <w:r w:rsidR="00F73DEF">
        <w:t xml:space="preserve">.  </w:t>
      </w:r>
      <w:r w:rsidRPr="006C673A" w:rsidR="00220D61">
        <w:rPr>
          <w:color w:val="000000" w:themeColor="text1"/>
        </w:rPr>
        <w:t>Applicant</w:t>
      </w:r>
      <w:r w:rsidRPr="4372617A">
        <w:t xml:space="preserve"> receives authority to operate in the prescribed service territory, and this authority enables </w:t>
      </w:r>
      <w:r w:rsidRPr="006C673A" w:rsidR="00220D61">
        <w:rPr>
          <w:color w:val="000000" w:themeColor="text1"/>
        </w:rPr>
        <w:t>Applicant</w:t>
      </w:r>
      <w:r w:rsidRPr="4372617A">
        <w:t xml:space="preserve">, pursuant to </w:t>
      </w:r>
      <w:r w:rsidR="00AE04EC">
        <w:t>Section </w:t>
      </w:r>
      <w:r w:rsidRPr="4372617A">
        <w:t>251 of the 1934 Communications</w:t>
      </w:r>
      <w:r w:rsidR="006D06D6">
        <w:t xml:space="preserve"> </w:t>
      </w:r>
      <w:r w:rsidRPr="4372617A">
        <w:t>Act, as amended by the 1996</w:t>
      </w:r>
      <w:r w:rsidR="006D06D6">
        <w:t xml:space="preserve"> </w:t>
      </w:r>
      <w:r w:rsidRPr="4372617A">
        <w:t>Telecommunications</w:t>
      </w:r>
      <w:r w:rsidR="006D06D6">
        <w:t xml:space="preserve"> </w:t>
      </w:r>
      <w:r w:rsidRPr="4372617A">
        <w:t>Act (47</w:t>
      </w:r>
      <w:r w:rsidR="006D06D6">
        <w:t xml:space="preserve"> </w:t>
      </w:r>
      <w:r w:rsidRPr="4372617A">
        <w:t>U.S.C.</w:t>
      </w:r>
      <w:r w:rsidR="006D06D6">
        <w:t xml:space="preserve"> </w:t>
      </w:r>
      <w:r w:rsidR="00AE04EC">
        <w:t>Section </w:t>
      </w:r>
      <w:r w:rsidRPr="4372617A">
        <w:t>251), to interconnect with telecommunications carriers.</w:t>
      </w:r>
      <w:r w:rsidR="006D06D6">
        <w:rPr>
          <w:szCs w:val="26"/>
        </w:rPr>
        <w:t xml:space="preserve"> </w:t>
      </w:r>
      <w:r>
        <w:rPr>
          <w:szCs w:val="26"/>
        </w:rPr>
        <w:t xml:space="preserve"> </w:t>
      </w:r>
      <w:r w:rsidRPr="006C673A">
        <w:t xml:space="preserve">This authority also enables </w:t>
      </w:r>
      <w:r w:rsidR="00F547DE">
        <w:t>Applicant</w:t>
      </w:r>
      <w:r w:rsidRPr="006C673A">
        <w:t xml:space="preserve"> to obtain access to public rights</w:t>
      </w:r>
      <w:r w:rsidR="00CC108A">
        <w:noBreakHyphen/>
      </w:r>
      <w:r w:rsidRPr="006C673A">
        <w:t>of</w:t>
      </w:r>
      <w:r w:rsidR="00CC108A">
        <w:noBreakHyphen/>
      </w:r>
      <w:r w:rsidRPr="006C673A">
        <w:t>way in California as set forth in D.98</w:t>
      </w:r>
      <w:r w:rsidR="00CC108A">
        <w:noBreakHyphen/>
      </w:r>
      <w:r w:rsidRPr="006C673A">
        <w:t>10</w:t>
      </w:r>
      <w:r w:rsidR="00CC108A">
        <w:noBreakHyphen/>
      </w:r>
      <w:r w:rsidRPr="006C673A">
        <w:t xml:space="preserve">058, and approved in </w:t>
      </w:r>
      <w:r w:rsidRPr="000C0B20">
        <w:rPr>
          <w:i/>
          <w:iCs/>
        </w:rPr>
        <w:t>T</w:t>
      </w:r>
      <w:r w:rsidRPr="000C0B20" w:rsidR="00CC108A">
        <w:rPr>
          <w:i/>
          <w:iCs/>
        </w:rPr>
        <w:noBreakHyphen/>
      </w:r>
      <w:r w:rsidRPr="000C0B20">
        <w:rPr>
          <w:i/>
          <w:iCs/>
        </w:rPr>
        <w:t>Mobile West LLC</w:t>
      </w:r>
      <w:r w:rsidR="000C0B20">
        <w:rPr>
          <w:i/>
          <w:iCs/>
        </w:rPr>
        <w:t xml:space="preserve"> v. </w:t>
      </w:r>
      <w:r w:rsidRPr="000C0B20">
        <w:rPr>
          <w:i/>
          <w:iCs/>
        </w:rPr>
        <w:t xml:space="preserve">City and County of </w:t>
      </w:r>
      <w:r w:rsidR="000C0B20">
        <w:rPr>
          <w:i/>
          <w:iCs/>
        </w:rPr>
        <w:t>San </w:t>
      </w:r>
      <w:r w:rsidRPr="000C0B20">
        <w:rPr>
          <w:i/>
          <w:iCs/>
        </w:rPr>
        <w:t>Francisco</w:t>
      </w:r>
      <w:r w:rsidRPr="006C673A">
        <w:t>, 6</w:t>
      </w:r>
      <w:r w:rsidR="008D327B">
        <w:t> Cal.</w:t>
      </w:r>
      <w:r w:rsidRPr="006C673A">
        <w:t xml:space="preserve"> 5th</w:t>
      </w:r>
      <w:r w:rsidR="006D06D6">
        <w:t xml:space="preserve"> </w:t>
      </w:r>
      <w:r w:rsidRPr="006C673A">
        <w:t>1107 (2019), subject to the CEQA requirements set forth in this decision.</w:t>
      </w:r>
    </w:p>
    <w:p w:rsidRPr="00FD5971" w:rsidR="00FD5971" w:rsidP="00710EBA" w:rsidRDefault="00FD5971" w14:paraId="3C1C74CD" w14:textId="184327E8">
      <w:pPr>
        <w:pStyle w:val="Standard"/>
      </w:pPr>
      <w:r w:rsidRPr="00DE0551">
        <w:rPr>
          <w:szCs w:val="26"/>
        </w:rPr>
        <w:t xml:space="preserve">In return, </w:t>
      </w:r>
      <w:r w:rsidRPr="006C673A" w:rsidR="007E0092">
        <w:rPr>
          <w:bCs/>
          <w:color w:val="000000" w:themeColor="text1"/>
          <w:szCs w:val="26"/>
        </w:rPr>
        <w:t>Applicant</w:t>
      </w:r>
      <w:r w:rsidRPr="00EF3AA2" w:rsidR="007E0092">
        <w:t xml:space="preserve"> </w:t>
      </w:r>
      <w:r w:rsidRPr="00DE0551">
        <w:rPr>
          <w:szCs w:val="26"/>
        </w:rPr>
        <w:t xml:space="preserve">is obligated to comply with all </w:t>
      </w:r>
      <w:r w:rsidR="00270086">
        <w:rPr>
          <w:szCs w:val="26"/>
        </w:rPr>
        <w:t>Pub</w:t>
      </w:r>
      <w:r w:rsidR="00056888">
        <w:rPr>
          <w:szCs w:val="26"/>
        </w:rPr>
        <w:t>.</w:t>
      </w:r>
      <w:r w:rsidR="005A123F">
        <w:rPr>
          <w:szCs w:val="26"/>
        </w:rPr>
        <w:t> </w:t>
      </w:r>
      <w:r w:rsidR="00270086">
        <w:rPr>
          <w:szCs w:val="26"/>
        </w:rPr>
        <w:t>Util</w:t>
      </w:r>
      <w:r w:rsidR="00056888">
        <w:rPr>
          <w:szCs w:val="26"/>
        </w:rPr>
        <w:t>.</w:t>
      </w:r>
      <w:r w:rsidRPr="00DE0551">
        <w:rPr>
          <w:szCs w:val="26"/>
        </w:rPr>
        <w:t xml:space="preserve"> Code provisions, Commission rules, G</w:t>
      </w:r>
      <w:r>
        <w:rPr>
          <w:szCs w:val="26"/>
        </w:rPr>
        <w:t>O</w:t>
      </w:r>
      <w:r w:rsidRPr="00DE0551">
        <w:rPr>
          <w:szCs w:val="26"/>
        </w:rPr>
        <w:t xml:space="preserve">s, and decisions applicable to telephone </w:t>
      </w:r>
      <w:r w:rsidRPr="00DE0551">
        <w:rPr>
          <w:szCs w:val="26"/>
        </w:rPr>
        <w:lastRenderedPageBreak/>
        <w:t>corporations providing approved services.</w:t>
      </w:r>
      <w:r w:rsidRPr="00DE0551">
        <w:rPr>
          <w:b/>
          <w:bCs/>
          <w:szCs w:val="26"/>
        </w:rPr>
        <w:t xml:space="preserve"> </w:t>
      </w:r>
      <w:r>
        <w:rPr>
          <w:b/>
          <w:bCs/>
          <w:szCs w:val="26"/>
        </w:rPr>
        <w:t xml:space="preserve"> </w:t>
      </w:r>
      <w:r w:rsidRPr="00DE0551">
        <w:t xml:space="preserve">The applicable statutes, rules, </w:t>
      </w:r>
      <w:r w:rsidRPr="00DE0551">
        <w:rPr>
          <w:szCs w:val="26"/>
        </w:rPr>
        <w:t>G</w:t>
      </w:r>
      <w:r>
        <w:rPr>
          <w:szCs w:val="26"/>
        </w:rPr>
        <w:t>O</w:t>
      </w:r>
      <w:r w:rsidRPr="00DE0551">
        <w:rPr>
          <w:szCs w:val="26"/>
        </w:rPr>
        <w:t>s, and decisions</w:t>
      </w:r>
      <w:r w:rsidRPr="00DE0551">
        <w:t xml:space="preserve"> include, but are not limited to </w:t>
      </w:r>
      <w:r>
        <w:t xml:space="preserve">the </w:t>
      </w:r>
      <w:r w:rsidRPr="00DE0551">
        <w:t xml:space="preserve">consumer protection rules, tariffing, and reporting requirements. </w:t>
      </w:r>
      <w:r>
        <w:t xml:space="preserve"> </w:t>
      </w:r>
      <w:r w:rsidRPr="00DE0551">
        <w:t xml:space="preserve">Moreover, </w:t>
      </w:r>
      <w:r w:rsidRPr="006C673A" w:rsidR="007E0092">
        <w:rPr>
          <w:bCs/>
          <w:color w:val="000000" w:themeColor="text1"/>
          <w:szCs w:val="26"/>
        </w:rPr>
        <w:t>Applicant</w:t>
      </w:r>
      <w:r w:rsidRPr="00DE0551">
        <w:t xml:space="preserve"> is obligated to pay all Commission</w:t>
      </w:r>
      <w:r w:rsidR="00CC108A">
        <w:noBreakHyphen/>
      </w:r>
      <w:r w:rsidRPr="00DE0551">
        <w:t>prescribed user fees and public purpose program surcharges</w:t>
      </w:r>
      <w:r>
        <w:t>,</w:t>
      </w:r>
      <w:r w:rsidRPr="00DE0551">
        <w:t xml:space="preserve"> as set forth in </w:t>
      </w:r>
      <w:r w:rsidR="00A067A9">
        <w:t>Attachment </w:t>
      </w:r>
      <w:r w:rsidRPr="00DE0551">
        <w:t xml:space="preserve">B of this decision, to comply with CEQA, and to adhere to </w:t>
      </w:r>
      <w:r w:rsidR="00234DCD">
        <w:t>Pub. Util.</w:t>
      </w:r>
      <w:r w:rsidRPr="00DE0551">
        <w:t xml:space="preserve"> Code</w:t>
      </w:r>
      <w:r w:rsidR="006D06D6">
        <w:t xml:space="preserve"> </w:t>
      </w:r>
      <w:r w:rsidR="00AE04EC">
        <w:t>Section </w:t>
      </w:r>
      <w:r w:rsidRPr="00DE0551">
        <w:t>451</w:t>
      </w:r>
      <w:r>
        <w:t>,</w:t>
      </w:r>
      <w:r w:rsidRPr="00DE0551">
        <w:t xml:space="preserve"> which states that every public utility </w:t>
      </w:r>
      <w:r w:rsidR="008A05A5">
        <w:t>“</w:t>
      </w:r>
      <w:r w:rsidRPr="00DE0551">
        <w:t xml:space="preserve">…shall furnish and maintain such adequate, efficient, just, and reasonable service, instrumentalities, equipment, and facilities, including telephone facilities, as defined in </w:t>
      </w:r>
      <w:r w:rsidR="00AE04EC">
        <w:t>Section </w:t>
      </w:r>
      <w:r w:rsidRPr="00DE0551">
        <w:t>54.1 of the Civil</w:t>
      </w:r>
      <w:r w:rsidR="006D06D6">
        <w:t xml:space="preserve"> </w:t>
      </w:r>
      <w:r w:rsidRPr="00DE0551">
        <w:t>Code, as are necessary to promote the safety, health, comfort, and convenience of its patrons, employees, and the public.</w:t>
      </w:r>
      <w:r w:rsidR="008A05A5">
        <w:t>”</w:t>
      </w:r>
      <w:r>
        <w:t xml:space="preserve">  </w:t>
      </w:r>
      <w:r w:rsidRPr="003E48C0">
        <w:rPr>
          <w:szCs w:val="26"/>
        </w:rPr>
        <w:t>Granting this application will benefit the public interest by expanding the availability of technologically advanced telecommunications services within the state</w:t>
      </w:r>
      <w:r>
        <w:rPr>
          <w:szCs w:val="26"/>
        </w:rPr>
        <w:t>.</w:t>
      </w:r>
    </w:p>
    <w:p w:rsidR="00FD5971" w:rsidP="008845EF" w:rsidRDefault="00FD5971" w14:paraId="2AB99EC9" w14:textId="1937A121">
      <w:pPr>
        <w:pStyle w:val="Heading1"/>
      </w:pPr>
      <w:bookmarkStart w:name="_Toc230852668" w:id="102"/>
      <w:bookmarkStart w:name="_Toc232067646" w:id="103"/>
      <w:r>
        <w:t>Additional Requirements for Applicants</w:t>
      </w:r>
      <w:r w:rsidR="00A47D82">
        <w:br/>
      </w:r>
      <w:r>
        <w:t>Following Commission</w:t>
      </w:r>
      <w:r w:rsidR="008A05A5">
        <w:t>’</w:t>
      </w:r>
      <w:r>
        <w:t xml:space="preserve">s Grant of </w:t>
      </w:r>
      <w:r w:rsidRPr="00A47D82" w:rsidR="00A47D82">
        <w:t>Certificate</w:t>
      </w:r>
      <w:r w:rsidR="00A47D82">
        <w:br/>
      </w:r>
      <w:r w:rsidRPr="00A47D82" w:rsidR="00A47D82">
        <w:t>of Public Convenience and Necessity</w:t>
      </w:r>
      <w:bookmarkEnd w:id="102"/>
      <w:bookmarkEnd w:id="103"/>
    </w:p>
    <w:p w:rsidRPr="00FD5971" w:rsidR="00FD5971" w:rsidP="00710EBA" w:rsidRDefault="00FD5971" w14:paraId="2E0D5558" w14:textId="627F739C">
      <w:pPr>
        <w:pStyle w:val="Standard"/>
      </w:pPr>
      <w:r>
        <w:t xml:space="preserve">The CPCN granted in this decision is contingent upon </w:t>
      </w:r>
      <w:r w:rsidRPr="006C673A" w:rsidR="00A31A51">
        <w:rPr>
          <w:bCs/>
          <w:color w:val="000000" w:themeColor="text1"/>
        </w:rPr>
        <w:t>Applicant</w:t>
      </w:r>
      <w:r w:rsidR="008A05A5">
        <w:rPr>
          <w:bCs/>
          <w:color w:val="000000" w:themeColor="text1"/>
        </w:rPr>
        <w:t>’</w:t>
      </w:r>
      <w:r w:rsidRPr="006C673A" w:rsidR="00A31A51">
        <w:rPr>
          <w:bCs/>
          <w:color w:val="000000" w:themeColor="text1"/>
        </w:rPr>
        <w:t>s</w:t>
      </w:r>
      <w:r w:rsidR="00A31A51">
        <w:t xml:space="preserve"> </w:t>
      </w:r>
      <w:r>
        <w:t>compliance with several requirements: (1</w:t>
      </w:r>
      <w:r w:rsidR="00CD22AA">
        <w:t>) </w:t>
      </w:r>
      <w:r w:rsidRPr="004624AD">
        <w:t>render</w:t>
      </w:r>
      <w:r>
        <w:t>ing</w:t>
      </w:r>
      <w:r w:rsidRPr="004624AD">
        <w:t xml:space="preserve"> service to customers </w:t>
      </w:r>
      <w:r>
        <w:t>within</w:t>
      </w:r>
      <w:r w:rsidRPr="004624AD">
        <w:t xml:space="preserve"> 12 months from the effective date of this decision</w:t>
      </w:r>
      <w:r>
        <w:t>; (2</w:t>
      </w:r>
      <w:r w:rsidR="00CD22AA">
        <w:t>) </w:t>
      </w:r>
      <w:r>
        <w:t xml:space="preserve">using its assigned </w:t>
      </w:r>
      <w:r w:rsidRPr="00EB362F">
        <w:t>corporate identification number in the caption of all original filings with th</w:t>
      </w:r>
      <w:r>
        <w:t>e Commission; (3</w:t>
      </w:r>
      <w:r w:rsidR="00CD22AA">
        <w:t>) </w:t>
      </w:r>
      <w:r w:rsidRPr="00EB362F">
        <w:t>fil</w:t>
      </w:r>
      <w:r>
        <w:t xml:space="preserve">ing in this docket </w:t>
      </w:r>
      <w:r w:rsidRPr="00EB362F">
        <w:t>a written acceptance of the certificate granted in this proceeding</w:t>
      </w:r>
      <w:r>
        <w:t xml:space="preserve"> w</w:t>
      </w:r>
      <w:r w:rsidRPr="00EB362F">
        <w:t>ithin 30</w:t>
      </w:r>
      <w:r w:rsidR="006D06D6">
        <w:t xml:space="preserve"> </w:t>
      </w:r>
      <w:r w:rsidRPr="00EB362F">
        <w:t>days of the effective date of this decision</w:t>
      </w:r>
      <w:r>
        <w:t>; (4</w:t>
      </w:r>
      <w:r w:rsidR="00CD22AA">
        <w:t>) </w:t>
      </w:r>
      <w:r w:rsidRPr="00EB362F">
        <w:t>provid</w:t>
      </w:r>
      <w:r>
        <w:t>ing</w:t>
      </w:r>
      <w:r w:rsidRPr="00EB362F">
        <w:t xml:space="preserve"> the name, address, </w:t>
      </w:r>
      <w:r w:rsidR="00EC75DE">
        <w:t>email</w:t>
      </w:r>
      <w:r w:rsidRPr="00EB362F">
        <w:t xml:space="preserve"> address, and telephone </w:t>
      </w:r>
      <w:r w:rsidRPr="005527B3">
        <w:t>number of its designated primary regulatory/official contact person to the Commission</w:t>
      </w:r>
      <w:r w:rsidR="008A05A5">
        <w:t>’</w:t>
      </w:r>
      <w:r w:rsidRPr="005527B3">
        <w:t>s Communications Division w</w:t>
      </w:r>
      <w:r w:rsidRPr="005527B3">
        <w:rPr>
          <w:bCs/>
        </w:rPr>
        <w:t>ithin</w:t>
      </w:r>
      <w:r w:rsidRPr="005527B3">
        <w:t xml:space="preserve"> five days of written acceptance of its certificate</w:t>
      </w:r>
      <w:r>
        <w:t>; (5</w:t>
      </w:r>
      <w:r w:rsidR="00CD22AA">
        <w:t>) </w:t>
      </w:r>
      <w:r w:rsidRPr="005527B3">
        <w:t>provid</w:t>
      </w:r>
      <w:r>
        <w:t>ing</w:t>
      </w:r>
      <w:r w:rsidRPr="005527B3">
        <w:t xml:space="preserve"> the name, address, </w:t>
      </w:r>
      <w:r w:rsidR="00EC75DE">
        <w:t>email</w:t>
      </w:r>
      <w:r w:rsidRPr="005527B3">
        <w:t xml:space="preserve"> address, and telephone number of its designated contact person for purposes of resolving consumer complaints to the Commission</w:t>
      </w:r>
      <w:r w:rsidR="008A05A5">
        <w:t>’</w:t>
      </w:r>
      <w:r w:rsidRPr="005527B3">
        <w:t xml:space="preserve">s </w:t>
      </w:r>
      <w:r w:rsidRPr="005527B3">
        <w:lastRenderedPageBreak/>
        <w:t>Consumer Affairs Branch w</w:t>
      </w:r>
      <w:r w:rsidRPr="005527B3">
        <w:rPr>
          <w:bCs/>
        </w:rPr>
        <w:t>ithin</w:t>
      </w:r>
      <w:r w:rsidRPr="005527B3">
        <w:t xml:space="preserve"> five days of written acceptance of its certificate</w:t>
      </w:r>
      <w:r>
        <w:t>; (6</w:t>
      </w:r>
      <w:r w:rsidR="00CD22AA">
        <w:t>) </w:t>
      </w:r>
      <w:r w:rsidRPr="4372617A">
        <w:t>submit</w:t>
      </w:r>
      <w:r>
        <w:t>ting</w:t>
      </w:r>
      <w:r w:rsidRPr="4372617A">
        <w:t xml:space="preserve"> a </w:t>
      </w:r>
      <w:r w:rsidR="00AA786C">
        <w:t>Tier </w:t>
      </w:r>
      <w:r w:rsidRPr="4372617A">
        <w:t xml:space="preserve">1 </w:t>
      </w:r>
      <w:r w:rsidR="00056888">
        <w:t>a</w:t>
      </w:r>
      <w:r w:rsidRPr="4372617A">
        <w:t>dvice</w:t>
      </w:r>
      <w:r w:rsidR="006D06D6">
        <w:t xml:space="preserve"> </w:t>
      </w:r>
      <w:r w:rsidR="00056888">
        <w:t>l</w:t>
      </w:r>
      <w:r w:rsidRPr="4372617A">
        <w:t>etter containing a copy of the license holder</w:t>
      </w:r>
      <w:r w:rsidR="008A05A5">
        <w:t>’</w:t>
      </w:r>
      <w:r w:rsidRPr="4372617A">
        <w:t xml:space="preserve">s executed performance bond within </w:t>
      </w:r>
      <w:r>
        <w:t>30</w:t>
      </w:r>
      <w:r w:rsidRPr="4372617A">
        <w:t xml:space="preserve"> days of the effective date of this decision</w:t>
      </w:r>
      <w:r>
        <w:t>; (7</w:t>
      </w:r>
      <w:r w:rsidR="00CD22AA">
        <w:t>) </w:t>
      </w:r>
      <w:r>
        <w:t xml:space="preserve">submitting its compliance with </w:t>
      </w:r>
      <w:r w:rsidR="00234DCD">
        <w:t>Pub. Util.</w:t>
      </w:r>
      <w:r w:rsidRPr="002E4891">
        <w:t xml:space="preserve"> Code </w:t>
      </w:r>
      <w:r w:rsidR="00AE04EC">
        <w:t>Section </w:t>
      </w:r>
      <w:r w:rsidRPr="002E4891">
        <w:t>708, Employee Identification Cards</w:t>
      </w:r>
      <w:r>
        <w:t>, to</w:t>
      </w:r>
      <w:r w:rsidRPr="002E4891">
        <w:t xml:space="preserve"> </w:t>
      </w:r>
      <w:r>
        <w:t xml:space="preserve">the </w:t>
      </w:r>
      <w:r w:rsidRPr="009A3D94">
        <w:t>Commission</w:t>
      </w:r>
      <w:r w:rsidR="008A05A5">
        <w:t>’</w:t>
      </w:r>
      <w:r w:rsidRPr="009A3D94">
        <w:t>s Director of the Communications Division</w:t>
      </w:r>
      <w:r>
        <w:t xml:space="preserve"> in writing </w:t>
      </w:r>
      <w:r w:rsidRPr="002E4891">
        <w:t xml:space="preserve">by email </w:t>
      </w:r>
      <w:r w:rsidRPr="00EC766C">
        <w:t xml:space="preserve">to </w:t>
      </w:r>
      <w:hyperlink w:history="1" r:id="rId16">
        <w:r w:rsidRPr="00EC1A32">
          <w:rPr>
            <w:rStyle w:val="Hyperlink"/>
          </w:rPr>
          <w:t>cdcompliance@cpuc.ca.gov</w:t>
        </w:r>
      </w:hyperlink>
      <w:r w:rsidRPr="00EC766C">
        <w:t xml:space="preserve"> </w:t>
      </w:r>
      <w:r w:rsidRPr="00EC766C">
        <w:rPr>
          <w:iCs/>
        </w:rPr>
        <w:t>within</w:t>
      </w:r>
      <w:r w:rsidRPr="00EC766C">
        <w:t xml:space="preserve"> 60 days of the effective date of this decision; </w:t>
      </w:r>
      <w:r w:rsidR="00CD22AA">
        <w:t xml:space="preserve">and </w:t>
      </w:r>
      <w:r w:rsidRPr="00EC766C">
        <w:t>(8</w:t>
      </w:r>
      <w:r w:rsidR="00CD22AA">
        <w:t>) </w:t>
      </w:r>
      <w:r w:rsidRPr="00EC766C">
        <w:t>providing the date that competitive local exchange service is first rendered to the public, to the Commission</w:t>
      </w:r>
      <w:r w:rsidR="008A05A5">
        <w:t>’</w:t>
      </w:r>
      <w:r w:rsidRPr="00EC766C">
        <w:t xml:space="preserve">s Director of the Communications Division in writing by email to </w:t>
      </w:r>
      <w:hyperlink w:history="1" r:id="rId17">
        <w:r w:rsidRPr="00CD22AA">
          <w:rPr>
            <w:rStyle w:val="Hyperlink"/>
          </w:rPr>
          <w:t>cdcompliance@cpuc.ca.gov</w:t>
        </w:r>
      </w:hyperlink>
      <w:r w:rsidR="00CD22AA">
        <w:t xml:space="preserve"> </w:t>
      </w:r>
      <w:r w:rsidRPr="00EC766C">
        <w:t>no</w:t>
      </w:r>
      <w:r w:rsidR="006D06D6">
        <w:t xml:space="preserve"> </w:t>
      </w:r>
      <w:r w:rsidRPr="00EC766C">
        <w:t>later</w:t>
      </w:r>
      <w:r w:rsidR="006D06D6">
        <w:t xml:space="preserve"> </w:t>
      </w:r>
      <w:r w:rsidRPr="00EC766C">
        <w:t>than five</w:t>
      </w:r>
      <w:r w:rsidR="006D06D6">
        <w:t xml:space="preserve"> </w:t>
      </w:r>
      <w:r w:rsidRPr="00EC766C">
        <w:t>days after service first begins.</w:t>
      </w:r>
      <w:r>
        <w:t xml:space="preserve"> </w:t>
      </w:r>
      <w:r w:rsidRPr="00EB362F">
        <w:t xml:space="preserve"> </w:t>
      </w:r>
      <w:r>
        <w:t xml:space="preserve">These requirements are in addition to </w:t>
      </w:r>
      <w:r w:rsidRPr="006C673A" w:rsidR="00A31A51">
        <w:rPr>
          <w:bCs/>
          <w:color w:val="000000" w:themeColor="text1"/>
        </w:rPr>
        <w:t>Applicant</w:t>
      </w:r>
      <w:r w:rsidR="008A05A5">
        <w:rPr>
          <w:bCs/>
          <w:color w:val="000000" w:themeColor="text1"/>
        </w:rPr>
        <w:t>’</w:t>
      </w:r>
      <w:r w:rsidRPr="006C673A" w:rsidR="00A31A51">
        <w:rPr>
          <w:bCs/>
          <w:color w:val="000000" w:themeColor="text1"/>
        </w:rPr>
        <w:t xml:space="preserve">s </w:t>
      </w:r>
      <w:r w:rsidRPr="00ED3DF1">
        <w:rPr>
          <w:bCs/>
        </w:rPr>
        <w:t>ongoing obligation to</w:t>
      </w:r>
      <w:r w:rsidRPr="00ED3DF1">
        <w:rPr>
          <w:b/>
        </w:rPr>
        <w:t xml:space="preserve"> </w:t>
      </w:r>
      <w:r>
        <w:t>be</w:t>
      </w:r>
      <w:r w:rsidRPr="00EB362F">
        <w:t xml:space="preserve"> subject </w:t>
      </w:r>
      <w:r>
        <w:t>to</w:t>
      </w:r>
      <w:r w:rsidRPr="00EB362F">
        <w:t xml:space="preserve"> all the </w:t>
      </w:r>
      <w:r>
        <w:t xml:space="preserve">current </w:t>
      </w:r>
      <w:r w:rsidRPr="00EB362F">
        <w:t xml:space="preserve">requirements applicable to </w:t>
      </w:r>
      <w:r w:rsidR="00056888">
        <w:rPr>
          <w:bCs/>
        </w:rPr>
        <w:t>CLECs</w:t>
      </w:r>
      <w:r w:rsidRPr="004471BC">
        <w:rPr>
          <w:bCs/>
        </w:rPr>
        <w:t xml:space="preserve">, </w:t>
      </w:r>
      <w:r w:rsidR="00056888">
        <w:rPr>
          <w:bCs/>
        </w:rPr>
        <w:t>IECs</w:t>
      </w:r>
      <w:r w:rsidRPr="004471BC">
        <w:rPr>
          <w:bCs/>
        </w:rPr>
        <w:t xml:space="preserve">, and </w:t>
      </w:r>
      <w:r w:rsidR="00056888">
        <w:rPr>
          <w:bCs/>
        </w:rPr>
        <w:t>VoIP providers</w:t>
      </w:r>
      <w:r w:rsidRPr="004471BC">
        <w:t xml:space="preserve"> </w:t>
      </w:r>
      <w:r w:rsidRPr="00EB362F">
        <w:t xml:space="preserve">included in </w:t>
      </w:r>
      <w:r w:rsidR="005B2F71">
        <w:t>Attachments </w:t>
      </w:r>
      <w:r w:rsidRPr="00EB362F">
        <w:t>B, C, and D to this decision</w:t>
      </w:r>
      <w:r>
        <w:t xml:space="preserve"> (including annual affiliate transaction reports, ongoing performance bond requirements, and payment of surcharges and user fees);</w:t>
      </w:r>
      <w:r w:rsidRPr="00EB362F">
        <w:t xml:space="preserve"> </w:t>
      </w:r>
      <w:r>
        <w:t xml:space="preserve">all </w:t>
      </w:r>
      <w:r w:rsidRPr="00EB362F">
        <w:t xml:space="preserve">Consumer Protection Rules contained in </w:t>
      </w:r>
      <w:r w:rsidR="00DD6B43">
        <w:t>GO </w:t>
      </w:r>
      <w:r w:rsidRPr="00EB362F">
        <w:t>168</w:t>
      </w:r>
      <w:r>
        <w:t>;</w:t>
      </w:r>
      <w:r w:rsidRPr="00EB362F">
        <w:t xml:space="preserve"> and all applicable Commission rules, decisions, GOs, and statutes that pertain to California public</w:t>
      </w:r>
      <w:r w:rsidR="006D06D6">
        <w:t xml:space="preserve"> </w:t>
      </w:r>
      <w:r w:rsidRPr="00EB362F">
        <w:t>utilities</w:t>
      </w:r>
      <w:r>
        <w:t xml:space="preserve"> on an ongoing basis.</w:t>
      </w:r>
    </w:p>
    <w:p w:rsidR="00FD5971" w:rsidP="008845EF" w:rsidRDefault="00FD5971" w14:paraId="508FE004" w14:textId="3C718344">
      <w:pPr>
        <w:pStyle w:val="Heading1"/>
      </w:pPr>
      <w:bookmarkStart w:name="_Toc230852669" w:id="104"/>
      <w:bookmarkStart w:name="_Toc232067647" w:id="105"/>
      <w:r>
        <w:t>Confidential Treatment of Documents</w:t>
      </w:r>
      <w:r w:rsidR="00BD2897">
        <w:br/>
      </w:r>
      <w:r>
        <w:t>and Other Procedural Matters</w:t>
      </w:r>
      <w:bookmarkEnd w:id="104"/>
      <w:bookmarkEnd w:id="105"/>
    </w:p>
    <w:p w:rsidR="00FD5971" w:rsidP="00FB6F21" w:rsidRDefault="00C562FF" w14:paraId="3A91EB7F" w14:textId="3A4762B2">
      <w:pPr>
        <w:pStyle w:val="Standard"/>
      </w:pPr>
      <w:r w:rsidRPr="006C673A">
        <w:rPr>
          <w:bCs/>
          <w:color w:val="000000" w:themeColor="text1"/>
        </w:rPr>
        <w:t>Applicant</w:t>
      </w:r>
      <w:r>
        <w:rPr>
          <w:color w:val="000000"/>
        </w:rPr>
        <w:t xml:space="preserve"> </w:t>
      </w:r>
      <w:r w:rsidR="00FD5971">
        <w:rPr>
          <w:color w:val="000000"/>
        </w:rPr>
        <w:t>provided the following: (1</w:t>
      </w:r>
      <w:r w:rsidR="00CE45EB">
        <w:rPr>
          <w:color w:val="000000"/>
        </w:rPr>
        <w:t>) </w:t>
      </w:r>
      <w:r w:rsidR="00FD5971">
        <w:rPr>
          <w:color w:val="000000"/>
        </w:rPr>
        <w:t xml:space="preserve">financial documents as listed in </w:t>
      </w:r>
      <w:r w:rsidRPr="4372617A" w:rsidR="00FD5971">
        <w:rPr>
          <w:color w:val="000000"/>
        </w:rPr>
        <w:t>D.24</w:t>
      </w:r>
      <w:r w:rsidR="00CC108A">
        <w:rPr>
          <w:color w:val="000000"/>
        </w:rPr>
        <w:noBreakHyphen/>
      </w:r>
      <w:r w:rsidRPr="4372617A" w:rsidR="00FD5971">
        <w:rPr>
          <w:color w:val="000000"/>
        </w:rPr>
        <w:t>11</w:t>
      </w:r>
      <w:r w:rsidR="00CC108A">
        <w:rPr>
          <w:color w:val="000000"/>
        </w:rPr>
        <w:noBreakHyphen/>
      </w:r>
      <w:r w:rsidRPr="4372617A" w:rsidR="00FD5971">
        <w:rPr>
          <w:color w:val="000000"/>
        </w:rPr>
        <w:t>003</w:t>
      </w:r>
      <w:r w:rsidR="00FD5971">
        <w:rPr>
          <w:color w:val="000000"/>
        </w:rPr>
        <w:t xml:space="preserve"> </w:t>
      </w:r>
      <w:r w:rsidR="0000722F">
        <w:rPr>
          <w:color w:val="000000"/>
        </w:rPr>
        <w:t>Appendix </w:t>
      </w:r>
      <w:r w:rsidR="00FD5971">
        <w:rPr>
          <w:color w:val="000000"/>
        </w:rPr>
        <w:t xml:space="preserve">F in </w:t>
      </w:r>
      <w:r w:rsidR="00D503E7">
        <w:t xml:space="preserve">its application, </w:t>
      </w:r>
      <w:r w:rsidR="0000722F">
        <w:rPr>
          <w:color w:val="000000"/>
        </w:rPr>
        <w:t>Appendix </w:t>
      </w:r>
      <w:r w:rsidR="00962789">
        <w:rPr>
          <w:color w:val="000000"/>
        </w:rPr>
        <w:t>K</w:t>
      </w:r>
      <w:r w:rsidR="00FB55E8">
        <w:rPr>
          <w:color w:val="000000"/>
        </w:rPr>
        <w:t>; (</w:t>
      </w:r>
      <w:r w:rsidR="00FD5971">
        <w:rPr>
          <w:color w:val="000000"/>
        </w:rPr>
        <w:t>2</w:t>
      </w:r>
      <w:r w:rsidR="00CE45EB">
        <w:rPr>
          <w:color w:val="000000"/>
        </w:rPr>
        <w:t>) </w:t>
      </w:r>
      <w:r w:rsidR="00FD5971">
        <w:rPr>
          <w:color w:val="000000"/>
        </w:rPr>
        <w:t>estimated number of customers in the first and fifth year of operation in</w:t>
      </w:r>
      <w:r w:rsidR="00D503E7">
        <w:rPr>
          <w:color w:val="000000"/>
        </w:rPr>
        <w:t xml:space="preserve"> its application,</w:t>
      </w:r>
      <w:r w:rsidR="00FD5971">
        <w:rPr>
          <w:color w:val="000000"/>
        </w:rPr>
        <w:t xml:space="preserve"> </w:t>
      </w:r>
      <w:r w:rsidR="0000722F">
        <w:rPr>
          <w:color w:val="000000"/>
        </w:rPr>
        <w:t>Appendix </w:t>
      </w:r>
      <w:r w:rsidR="00962789">
        <w:rPr>
          <w:color w:val="000000"/>
        </w:rPr>
        <w:t>I</w:t>
      </w:r>
      <w:r w:rsidR="00FB55E8">
        <w:rPr>
          <w:color w:val="000000"/>
        </w:rPr>
        <w:t>;</w:t>
      </w:r>
      <w:r w:rsidR="00FD5971">
        <w:rPr>
          <w:color w:val="000000"/>
        </w:rPr>
        <w:t xml:space="preserve"> and (3</w:t>
      </w:r>
      <w:r w:rsidR="00CE45EB">
        <w:rPr>
          <w:color w:val="000000"/>
        </w:rPr>
        <w:t>) </w:t>
      </w:r>
      <w:r w:rsidR="00FD5971">
        <w:rPr>
          <w:color w:val="000000"/>
        </w:rPr>
        <w:t xml:space="preserve">the estimated cost of construction in </w:t>
      </w:r>
      <w:r w:rsidR="00D503E7">
        <w:t xml:space="preserve">its application, </w:t>
      </w:r>
      <w:r w:rsidR="0000722F">
        <w:rPr>
          <w:color w:val="000000"/>
        </w:rPr>
        <w:t>Appendix </w:t>
      </w:r>
      <w:r w:rsidR="00962789">
        <w:rPr>
          <w:color w:val="000000"/>
        </w:rPr>
        <w:t>I</w:t>
      </w:r>
      <w:r w:rsidR="00FD5971">
        <w:rPr>
          <w:color w:val="000000"/>
        </w:rPr>
        <w:t xml:space="preserve">.  </w:t>
      </w:r>
      <w:bookmarkStart w:name="_Hlk183523650" w:id="106"/>
      <w:r w:rsidR="00FD5971">
        <w:rPr>
          <w:color w:val="000000"/>
        </w:rPr>
        <w:t xml:space="preserve">These documents are granted confidential treatment for a period of three years, without the need to file a motion for confidential </w:t>
      </w:r>
      <w:r w:rsidR="00962789">
        <w:rPr>
          <w:color w:val="000000"/>
        </w:rPr>
        <w:t>treatment.</w:t>
      </w:r>
      <w:r w:rsidR="00FD5971">
        <w:rPr>
          <w:rStyle w:val="FootnoteReference"/>
          <w:rFonts w:eastAsiaTheme="majorEastAsia"/>
          <w:color w:val="000000"/>
        </w:rPr>
        <w:footnoteReference w:id="22"/>
      </w:r>
      <w:r w:rsidR="00FD5971">
        <w:rPr>
          <w:color w:val="000000"/>
        </w:rPr>
        <w:t xml:space="preserve">  </w:t>
      </w:r>
      <w:r w:rsidRPr="00EB362F" w:rsidR="00FD5971">
        <w:t>During this three</w:t>
      </w:r>
      <w:r w:rsidR="00CC108A">
        <w:noBreakHyphen/>
      </w:r>
      <w:r w:rsidR="00FD5971">
        <w:t>year</w:t>
      </w:r>
      <w:r w:rsidRPr="00EB362F" w:rsidR="00FD5971">
        <w:t xml:space="preserve"> </w:t>
      </w:r>
      <w:r w:rsidRPr="00EB362F" w:rsidR="00FD5971">
        <w:lastRenderedPageBreak/>
        <w:t>period, this information shall not be publicly disclosed except on further Commission order or A</w:t>
      </w:r>
      <w:r w:rsidR="00FD5971">
        <w:t>LJ</w:t>
      </w:r>
      <w:r w:rsidRPr="00EB362F" w:rsidR="00FD5971">
        <w:t xml:space="preserve"> ruling. </w:t>
      </w:r>
      <w:r w:rsidR="00FD5971">
        <w:t xml:space="preserve"> </w:t>
      </w:r>
      <w:r w:rsidRPr="00EB362F" w:rsidR="00FD5971">
        <w:t xml:space="preserve">If </w:t>
      </w:r>
      <w:r w:rsidRPr="006C673A" w:rsidR="00962789">
        <w:rPr>
          <w:color w:val="000000" w:themeColor="text1"/>
        </w:rPr>
        <w:t>Applicant</w:t>
      </w:r>
      <w:r w:rsidRPr="00EB362F" w:rsidR="00962789">
        <w:t xml:space="preserve"> believes</w:t>
      </w:r>
      <w:r w:rsidRPr="00EB362F" w:rsidR="00FD5971">
        <w:t xml:space="preserve"> that it is necessary for this information to remain under seal for longer</w:t>
      </w:r>
      <w:r w:rsidR="006D06D6">
        <w:t xml:space="preserve"> </w:t>
      </w:r>
      <w:r w:rsidRPr="00EB362F" w:rsidR="00FD5971">
        <w:t>than three</w:t>
      </w:r>
      <w:r w:rsidR="006D06D6">
        <w:t xml:space="preserve"> </w:t>
      </w:r>
      <w:r w:rsidRPr="00EB362F" w:rsidR="00FD5971">
        <w:t xml:space="preserve">years, </w:t>
      </w:r>
      <w:r w:rsidRPr="006C673A">
        <w:rPr>
          <w:color w:val="000000" w:themeColor="text1"/>
        </w:rPr>
        <w:t>Applicant</w:t>
      </w:r>
      <w:r w:rsidRPr="00EB362F">
        <w:t xml:space="preserve"> </w:t>
      </w:r>
      <w:r w:rsidRPr="00EB362F" w:rsidR="00FD5971">
        <w:t>may file a motion showing good cause for extending this order by no</w:t>
      </w:r>
      <w:r w:rsidR="006D06D6">
        <w:t xml:space="preserve"> </w:t>
      </w:r>
      <w:r w:rsidRPr="00EB362F" w:rsidR="00FD5971">
        <w:t>later</w:t>
      </w:r>
      <w:r w:rsidR="006D06D6">
        <w:t xml:space="preserve"> </w:t>
      </w:r>
      <w:r w:rsidR="00FD5971">
        <w:t>t</w:t>
      </w:r>
      <w:r w:rsidRPr="00EB362F" w:rsidR="00FD5971">
        <w:t>han 30</w:t>
      </w:r>
      <w:r w:rsidR="006D06D6">
        <w:t xml:space="preserve"> </w:t>
      </w:r>
      <w:r w:rsidRPr="00EB362F" w:rsidR="00FD5971">
        <w:t>days before the expiration of th</w:t>
      </w:r>
      <w:r w:rsidR="00FD5971">
        <w:t>e grant of confidentiality</w:t>
      </w:r>
      <w:r w:rsidRPr="00EB362F" w:rsidR="00FD5971">
        <w:t>.</w:t>
      </w:r>
    </w:p>
    <w:bookmarkEnd w:id="106"/>
    <w:p w:rsidRPr="00FD5971" w:rsidR="00FD5971" w:rsidP="00710EBA" w:rsidRDefault="00FD5971" w14:paraId="3A1E6C72" w14:textId="77777777">
      <w:pPr>
        <w:pStyle w:val="Standard"/>
      </w:pPr>
      <w:r>
        <w:rPr>
          <w:color w:val="000000"/>
        </w:rPr>
        <w:t>All rulings by the assigned Commissioner and the assigned ALJ are affirmed.  All pending motions are deemed denied.</w:t>
      </w:r>
    </w:p>
    <w:p w:rsidR="006F135C" w:rsidP="008845EF" w:rsidRDefault="006F135C" w14:paraId="3C33258F" w14:textId="77777777">
      <w:pPr>
        <w:pStyle w:val="Heading1"/>
      </w:pPr>
      <w:bookmarkStart w:name="_Toc230852670" w:id="107"/>
      <w:bookmarkStart w:name="_Toc232067648" w:id="108"/>
      <w:r>
        <w:t>Summary of Public Comments</w:t>
      </w:r>
      <w:bookmarkEnd w:id="107"/>
      <w:bookmarkEnd w:id="108"/>
    </w:p>
    <w:p w:rsidR="006F135C" w:rsidP="006F135C" w:rsidRDefault="00DE3456" w14:paraId="1134B81E" w14:textId="49998DCF">
      <w:pPr>
        <w:pStyle w:val="Standard"/>
      </w:pPr>
      <w:r>
        <w:t>Rule </w:t>
      </w:r>
      <w:r w:rsidRPr="00036329" w:rsidR="006F135C">
        <w:t>1.18 allows any member of the public to submit written comment</w:t>
      </w:r>
      <w:r w:rsidR="006F135C">
        <w:t>s</w:t>
      </w:r>
      <w:r w:rsidRPr="00036329" w:rsidR="006F135C">
        <w:t xml:space="preserve"> in any Commission proceeding using the </w:t>
      </w:r>
      <w:r w:rsidR="008A05A5">
        <w:t>“</w:t>
      </w:r>
      <w:r w:rsidRPr="00036329" w:rsidR="006F135C">
        <w:t>Public Comment</w:t>
      </w:r>
      <w:r w:rsidR="008A05A5">
        <w:t>”</w:t>
      </w:r>
      <w:r w:rsidRPr="00036329" w:rsidR="006F135C">
        <w:t xml:space="preserve"> tab of the online Docket Card for that proceeding on the Commission</w:t>
      </w:r>
      <w:r w:rsidR="008A05A5">
        <w:t>’</w:t>
      </w:r>
      <w:r w:rsidRPr="00036329" w:rsidR="006F135C">
        <w:t>s website.</w:t>
      </w:r>
      <w:r w:rsidR="006D06D6">
        <w:t xml:space="preserve"> </w:t>
      </w:r>
      <w:r w:rsidRPr="00036329" w:rsidR="006F135C">
        <w:t xml:space="preserve"> </w:t>
      </w:r>
      <w:r>
        <w:t>Rule </w:t>
      </w:r>
      <w:r w:rsidRPr="00036329" w:rsidR="006F135C">
        <w:t>1.18(b) requires that relevant written comment</w:t>
      </w:r>
      <w:r w:rsidR="006F135C">
        <w:t>s</w:t>
      </w:r>
      <w:r w:rsidRPr="00036329" w:rsidR="006F135C">
        <w:t xml:space="preserve"> submitted in a proceeding be summarized in the final decision issued in that proceeding.</w:t>
      </w:r>
    </w:p>
    <w:p w:rsidRPr="004471BC" w:rsidR="006F135C" w:rsidP="004471BC" w:rsidRDefault="004471BC" w14:paraId="2E881038" w14:textId="54A375C1">
      <w:pPr>
        <w:pStyle w:val="Standard"/>
      </w:pPr>
      <w:r>
        <w:t>There are no public comments on the Docket Card.</w:t>
      </w:r>
    </w:p>
    <w:p w:rsidR="005939A5" w:rsidP="008845EF" w:rsidRDefault="005939A5" w14:paraId="34E30C76" w14:textId="77777777">
      <w:pPr>
        <w:pStyle w:val="Heading1"/>
      </w:pPr>
      <w:bookmarkStart w:name="_Toc230852671" w:id="109"/>
      <w:bookmarkStart w:name="_Toc232067649" w:id="110"/>
      <w:r>
        <w:t xml:space="preserve">Comments on </w:t>
      </w:r>
      <w:r w:rsidR="006F135C">
        <w:t xml:space="preserve">Draft </w:t>
      </w:r>
      <w:r>
        <w:t>Decision</w:t>
      </w:r>
      <w:bookmarkEnd w:id="85"/>
      <w:bookmarkEnd w:id="109"/>
      <w:bookmarkEnd w:id="110"/>
    </w:p>
    <w:p w:rsidR="005939A5" w:rsidP="005C58FA" w:rsidRDefault="006F135C" w14:paraId="5A9305DA" w14:textId="55227383">
      <w:pPr>
        <w:pStyle w:val="Standard"/>
      </w:pPr>
      <w:r w:rsidRPr="00DE0551">
        <w:rPr>
          <w:color w:val="000000"/>
        </w:rPr>
        <w:t xml:space="preserve">This is an uncontested matter in which the decision grants the relief requested. </w:t>
      </w:r>
      <w:r>
        <w:rPr>
          <w:color w:val="000000"/>
        </w:rPr>
        <w:t xml:space="preserve"> </w:t>
      </w:r>
      <w:r w:rsidRPr="00DE0551">
        <w:rPr>
          <w:color w:val="000000"/>
        </w:rPr>
        <w:t xml:space="preserve">Accordingly, pursuant to </w:t>
      </w:r>
      <w:r w:rsidR="00234DCD">
        <w:rPr>
          <w:color w:val="000000"/>
        </w:rPr>
        <w:t>Pub. Util.</w:t>
      </w:r>
      <w:r>
        <w:rPr>
          <w:color w:val="000000"/>
        </w:rPr>
        <w:t xml:space="preserve"> Code </w:t>
      </w:r>
      <w:r w:rsidR="00AE04EC">
        <w:t>Section </w:t>
      </w:r>
      <w:r w:rsidRPr="00DE0551">
        <w:rPr>
          <w:color w:val="000000"/>
        </w:rPr>
        <w:t xml:space="preserve">311(g)(2) and </w:t>
      </w:r>
      <w:r w:rsidR="00DE3456">
        <w:rPr>
          <w:color w:val="000000"/>
        </w:rPr>
        <w:t>Rule </w:t>
      </w:r>
      <w:r w:rsidRPr="00DE0551">
        <w:rPr>
          <w:color w:val="000000"/>
        </w:rPr>
        <w:t>14.6(c)(2), the otherwise applicable 30</w:t>
      </w:r>
      <w:r w:rsidR="00CC108A">
        <w:rPr>
          <w:color w:val="000000"/>
        </w:rPr>
        <w:noBreakHyphen/>
      </w:r>
      <w:r w:rsidRPr="00DE0551">
        <w:rPr>
          <w:color w:val="000000"/>
        </w:rPr>
        <w:t>day period for public</w:t>
      </w:r>
      <w:r w:rsidR="006D06D6">
        <w:rPr>
          <w:color w:val="000000"/>
        </w:rPr>
        <w:t xml:space="preserve"> </w:t>
      </w:r>
      <w:r w:rsidRPr="00DE0551">
        <w:rPr>
          <w:color w:val="000000"/>
        </w:rPr>
        <w:t>review and comment is waived</w:t>
      </w:r>
      <w:r w:rsidRPr="00C878D5" w:rsidR="00C878D5">
        <w:t>.</w:t>
      </w:r>
    </w:p>
    <w:p w:rsidR="005939A5" w:rsidP="005939A5" w:rsidRDefault="005939A5" w14:paraId="55547295" w14:textId="77777777">
      <w:pPr>
        <w:pStyle w:val="Heading1"/>
      </w:pPr>
      <w:bookmarkStart w:name="_Toc8123724" w:id="111"/>
      <w:bookmarkStart w:name="_Toc230852672" w:id="112"/>
      <w:bookmarkStart w:name="_Toc232067650" w:id="113"/>
      <w:r>
        <w:t>Assignment of Proceeding</w:t>
      </w:r>
      <w:bookmarkEnd w:id="111"/>
      <w:bookmarkEnd w:id="112"/>
      <w:bookmarkEnd w:id="113"/>
    </w:p>
    <w:p w:rsidR="006C673A" w:rsidP="00EC766C" w:rsidRDefault="009446BB" w14:paraId="1806C2BA" w14:textId="2D3E621D">
      <w:pPr>
        <w:pStyle w:val="Standard"/>
      </w:pPr>
      <w:r>
        <w:rPr>
          <w:rFonts w:eastAsia="Times New Roman" w:cs="Times New Roman"/>
          <w:szCs w:val="20"/>
        </w:rPr>
        <w:t>Darcie L</w:t>
      </w:r>
      <w:r w:rsidRPr="00C562FF" w:rsidR="00C562FF">
        <w:rPr>
          <w:rFonts w:eastAsia="Times New Roman" w:cs="Times New Roman"/>
          <w:szCs w:val="20"/>
        </w:rPr>
        <w:t>. Houck</w:t>
      </w:r>
      <w:r w:rsidRPr="006F135C" w:rsidR="006F135C">
        <w:rPr>
          <w:rFonts w:eastAsia="Times New Roman" w:cs="Times New Roman"/>
          <w:szCs w:val="20"/>
        </w:rPr>
        <w:t xml:space="preserve"> is the assigned Commissioner and </w:t>
      </w:r>
      <w:r w:rsidRPr="00C562FF" w:rsidR="00C562FF">
        <w:rPr>
          <w:rFonts w:eastAsia="Times New Roman" w:cs="Times New Roman"/>
          <w:szCs w:val="20"/>
        </w:rPr>
        <w:t>Zhen Zhang</w:t>
      </w:r>
      <w:r w:rsidRPr="006F135C" w:rsidR="006F135C">
        <w:rPr>
          <w:rFonts w:eastAsia="Times New Roman" w:cs="Times New Roman"/>
          <w:szCs w:val="20"/>
        </w:rPr>
        <w:t xml:space="preserve"> is the assigned ALJ in this </w:t>
      </w:r>
      <w:r w:rsidRPr="006F135C" w:rsidR="000E4206">
        <w:rPr>
          <w:rFonts w:eastAsia="Times New Roman" w:cs="Times New Roman"/>
          <w:szCs w:val="20"/>
        </w:rPr>
        <w:t>proceeding</w:t>
      </w:r>
      <w:r w:rsidDel="006F135C" w:rsidR="000E4206">
        <w:t>.</w:t>
      </w:r>
      <w:bookmarkStart w:name="_Toc8123725" w:id="114"/>
    </w:p>
    <w:p w:rsidR="005939A5" w:rsidP="00FF179F" w:rsidRDefault="005939A5" w14:paraId="15135749" w14:textId="615F171E">
      <w:pPr>
        <w:pStyle w:val="Dummy"/>
      </w:pPr>
      <w:bookmarkStart w:name="_Toc230852673" w:id="115"/>
      <w:bookmarkStart w:name="_Toc232067651" w:id="116"/>
      <w:r w:rsidRPr="006C673A">
        <w:t>Findings of Fact</w:t>
      </w:r>
      <w:bookmarkEnd w:id="114"/>
      <w:bookmarkEnd w:id="115"/>
      <w:bookmarkEnd w:id="116"/>
    </w:p>
    <w:p w:rsidR="006F135C" w:rsidP="006F135C" w:rsidRDefault="00217BEB" w14:paraId="22084F08" w14:textId="657A5B64">
      <w:pPr>
        <w:pStyle w:val="FoF"/>
      </w:pPr>
      <w:r w:rsidRPr="006C673A">
        <w:rPr>
          <w:bCs/>
          <w:color w:val="000000" w:themeColor="text1"/>
        </w:rPr>
        <w:t>Applicant</w:t>
      </w:r>
      <w:r>
        <w:rPr>
          <w:bCs/>
        </w:rPr>
        <w:t xml:space="preserve"> </w:t>
      </w:r>
      <w:r w:rsidR="006F135C">
        <w:t xml:space="preserve">is a </w:t>
      </w:r>
      <w:r w:rsidRPr="00CB3F76" w:rsidR="00C562FF">
        <w:rPr>
          <w:bCs/>
        </w:rPr>
        <w:t>Limited Liability Company</w:t>
      </w:r>
      <w:r w:rsidRPr="00CB3F76" w:rsidR="00C562FF">
        <w:rPr>
          <w:bCs/>
          <w:i/>
          <w:iCs/>
        </w:rPr>
        <w:t xml:space="preserve"> </w:t>
      </w:r>
      <w:r w:rsidR="006F135C">
        <w:t>authorized to do business in California.</w:t>
      </w:r>
      <w:bookmarkStart w:name="_Hlk184730520" w:id="117"/>
      <w:bookmarkStart w:name="_Hlk183523853" w:id="118"/>
    </w:p>
    <w:p w:rsidRPr="00710EBA" w:rsidR="006F135C" w:rsidP="006F135C" w:rsidRDefault="006B0760" w14:paraId="33CCB2A2" w14:textId="21BEFCAC">
      <w:pPr>
        <w:pStyle w:val="FoF"/>
      </w:pPr>
      <w:r w:rsidRPr="006C673A">
        <w:rPr>
          <w:bCs/>
          <w:color w:val="000000" w:themeColor="text1"/>
        </w:rPr>
        <w:t>Applicant</w:t>
      </w:r>
      <w:r w:rsidR="008A05A5">
        <w:rPr>
          <w:bCs/>
        </w:rPr>
        <w:t>’</w:t>
      </w:r>
      <w:r w:rsidRPr="00CB3F76" w:rsidR="006F135C">
        <w:rPr>
          <w:bCs/>
        </w:rPr>
        <w:t>s</w:t>
      </w:r>
      <w:r w:rsidRPr="00CB3F76" w:rsidR="006F135C">
        <w:rPr>
          <w:b/>
        </w:rPr>
        <w:t xml:space="preserve"> </w:t>
      </w:r>
      <w:r w:rsidRPr="00710EBA" w:rsidR="006F135C">
        <w:rPr>
          <w:bCs/>
        </w:rPr>
        <w:t>principal place of business</w:t>
      </w:r>
      <w:r w:rsidRPr="006F135C" w:rsidR="006F135C">
        <w:rPr>
          <w:szCs w:val="26"/>
        </w:rPr>
        <w:t xml:space="preserve"> is </w:t>
      </w:r>
      <w:r w:rsidR="00576564">
        <w:rPr>
          <w:szCs w:val="26"/>
        </w:rPr>
        <w:t>3715 North</w:t>
      </w:r>
      <w:r w:rsidRPr="00FD2122" w:rsidR="00FD2122">
        <w:rPr>
          <w:szCs w:val="26"/>
        </w:rPr>
        <w:t xml:space="preserve">side Parkway NW, </w:t>
      </w:r>
      <w:r w:rsidR="00576564">
        <w:rPr>
          <w:szCs w:val="26"/>
        </w:rPr>
        <w:t>Suite </w:t>
      </w:r>
      <w:r w:rsidRPr="00FD2122" w:rsidR="00FD2122">
        <w:rPr>
          <w:szCs w:val="26"/>
        </w:rPr>
        <w:t>1</w:t>
      </w:r>
      <w:r w:rsidR="00CC108A">
        <w:rPr>
          <w:szCs w:val="26"/>
        </w:rPr>
        <w:noBreakHyphen/>
      </w:r>
      <w:r w:rsidRPr="00FD2122" w:rsidR="00FD2122">
        <w:rPr>
          <w:szCs w:val="26"/>
        </w:rPr>
        <w:t>200, Atlanta, GA 30327</w:t>
      </w:r>
      <w:r w:rsidRPr="006F135C" w:rsidR="006F135C">
        <w:rPr>
          <w:szCs w:val="26"/>
        </w:rPr>
        <w:t>.</w:t>
      </w:r>
      <w:bookmarkEnd w:id="117"/>
    </w:p>
    <w:p w:rsidRPr="00710EBA" w:rsidR="006F135C" w:rsidP="006F135C" w:rsidRDefault="006B0760" w14:paraId="4EEDCAB1" w14:textId="39172A8C">
      <w:pPr>
        <w:pStyle w:val="FoF"/>
      </w:pPr>
      <w:r w:rsidRPr="006C673A">
        <w:rPr>
          <w:bCs/>
          <w:color w:val="000000" w:themeColor="text1"/>
        </w:rPr>
        <w:lastRenderedPageBreak/>
        <w:t>Applicant</w:t>
      </w:r>
      <w:r w:rsidRPr="006F135C" w:rsidR="006F135C">
        <w:rPr>
          <w:szCs w:val="26"/>
        </w:rPr>
        <w:t xml:space="preserve"> proposes to </w:t>
      </w:r>
      <w:r w:rsidRPr="00CB3F76" w:rsidR="006F135C">
        <w:rPr>
          <w:szCs w:val="26"/>
        </w:rPr>
        <w:t xml:space="preserve">provide </w:t>
      </w:r>
      <w:r w:rsidRPr="00CB3F76" w:rsidR="006F135C">
        <w:t>local exchange</w:t>
      </w:r>
      <w:r w:rsidRPr="00CB3F76" w:rsidR="000E4206">
        <w:t xml:space="preserve"> and </w:t>
      </w:r>
      <w:r w:rsidRPr="00CB3F76" w:rsidR="006F135C">
        <w:t>interexchange</w:t>
      </w:r>
      <w:r w:rsidRPr="00CB3F76" w:rsidR="006F135C">
        <w:rPr>
          <w:szCs w:val="26"/>
        </w:rPr>
        <w:t xml:space="preserve"> </w:t>
      </w:r>
      <w:r w:rsidRPr="006F135C" w:rsidR="006F135C">
        <w:rPr>
          <w:szCs w:val="26"/>
        </w:rPr>
        <w:t>services.</w:t>
      </w:r>
      <w:bookmarkEnd w:id="118"/>
    </w:p>
    <w:p w:rsidRPr="00710EBA" w:rsidR="006F135C" w:rsidP="00CB3F76" w:rsidRDefault="006B0760" w14:paraId="1385B9FA" w14:textId="7897ED16">
      <w:pPr>
        <w:pStyle w:val="FoF"/>
        <w:ind w:firstLine="540"/>
      </w:pPr>
      <w:r w:rsidRPr="006C673A">
        <w:rPr>
          <w:bCs/>
          <w:color w:val="000000" w:themeColor="text1"/>
        </w:rPr>
        <w:t>Applicant</w:t>
      </w:r>
      <w:r w:rsidRPr="006C673A" w:rsidDel="00C562FF">
        <w:rPr>
          <w:bCs/>
          <w:color w:val="000000" w:themeColor="text1"/>
        </w:rPr>
        <w:t xml:space="preserve"> </w:t>
      </w:r>
      <w:r w:rsidRPr="006A45BB" w:rsidR="006A45BB">
        <w:rPr>
          <w:szCs w:val="26"/>
        </w:rPr>
        <w:t xml:space="preserve">is a telephone corporation and a public utility as defined in </w:t>
      </w:r>
      <w:r w:rsidR="00234DCD">
        <w:rPr>
          <w:szCs w:val="26"/>
        </w:rPr>
        <w:t>Pub. Util.</w:t>
      </w:r>
      <w:r w:rsidRPr="006A45BB" w:rsidR="006A45BB">
        <w:rPr>
          <w:szCs w:val="26"/>
        </w:rPr>
        <w:t xml:space="preserve"> Code</w:t>
      </w:r>
      <w:r w:rsidR="006D06D6">
        <w:rPr>
          <w:szCs w:val="26"/>
        </w:rPr>
        <w:t xml:space="preserve"> </w:t>
      </w:r>
      <w:r w:rsidR="005508DB">
        <w:rPr>
          <w:szCs w:val="26"/>
        </w:rPr>
        <w:t>Sections </w:t>
      </w:r>
      <w:r w:rsidRPr="006A45BB" w:rsidR="006A45BB">
        <w:rPr>
          <w:szCs w:val="26"/>
        </w:rPr>
        <w:t>234(a) and 216(a).</w:t>
      </w:r>
    </w:p>
    <w:p w:rsidR="006F135C" w:rsidP="006F135C" w:rsidRDefault="006B0760" w14:paraId="030F7910" w14:textId="1706154D">
      <w:pPr>
        <w:pStyle w:val="FoF"/>
      </w:pPr>
      <w:r w:rsidRPr="00CB3F76">
        <w:rPr>
          <w:bCs/>
        </w:rPr>
        <w:t>Applicant</w:t>
      </w:r>
      <w:r w:rsidR="008A05A5">
        <w:rPr>
          <w:bCs/>
        </w:rPr>
        <w:t>’</w:t>
      </w:r>
      <w:r w:rsidRPr="00CB3F76" w:rsidR="006F135C">
        <w:rPr>
          <w:bCs/>
        </w:rPr>
        <w:t>s proposed</w:t>
      </w:r>
      <w:r w:rsidRPr="00CB3F76" w:rsidR="006F135C">
        <w:t xml:space="preserve"> </w:t>
      </w:r>
      <w:r w:rsidRPr="006F135C" w:rsidR="006F135C">
        <w:t xml:space="preserve">construction activities are likely to fall within the </w:t>
      </w:r>
      <w:r w:rsidR="00293678">
        <w:t>Classes </w:t>
      </w:r>
      <w:r w:rsidR="00FD2122">
        <w:t>1</w:t>
      </w:r>
      <w:r w:rsidR="002C3423">
        <w:t>, 2, 3, 4</w:t>
      </w:r>
      <w:r w:rsidR="008F6927">
        <w:t>,</w:t>
      </w:r>
      <w:r w:rsidR="002C3423">
        <w:t xml:space="preserve"> and</w:t>
      </w:r>
      <w:r w:rsidR="00FD2122">
        <w:t xml:space="preserve"> 32</w:t>
      </w:r>
      <w:r w:rsidRPr="006F135C" w:rsidR="006F135C">
        <w:t xml:space="preserve"> CEQA categorical exemption.</w:t>
      </w:r>
    </w:p>
    <w:p w:rsidR="00EC75DE" w:rsidP="006F135C" w:rsidRDefault="006B0760" w14:paraId="695D0DED" w14:textId="03C06B99">
      <w:pPr>
        <w:pStyle w:val="FoF"/>
      </w:pPr>
      <w:r w:rsidRPr="00CB3F76">
        <w:rPr>
          <w:bCs/>
        </w:rPr>
        <w:t>Applicant</w:t>
      </w:r>
      <w:r w:rsidRPr="00CB3F76" w:rsidR="006F135C">
        <w:t xml:space="preserve"> proposed </w:t>
      </w:r>
      <w:r w:rsidRPr="00893B08" w:rsidR="006F135C">
        <w:t>to</w:t>
      </w:r>
      <w:r w:rsidRPr="006F135C" w:rsidR="006F135C">
        <w:t xml:space="preserve"> construct </w:t>
      </w:r>
      <w:r w:rsidRPr="00893B08" w:rsidR="00893B08">
        <w:t xml:space="preserve">or may acquire or obtain access to existing facilities from other carriers and utilities or construct its own facilities, as necessary. </w:t>
      </w:r>
      <w:r w:rsidR="00FC3D2C">
        <w:t xml:space="preserve"> </w:t>
      </w:r>
      <w:r w:rsidRPr="00893B08" w:rsidR="00893B08">
        <w:t xml:space="preserve">As a result, CitySwitch seeks </w:t>
      </w:r>
      <w:r w:rsidR="008A05A5">
        <w:t>“</w:t>
      </w:r>
      <w:r w:rsidRPr="00893B08" w:rsidR="00893B08">
        <w:t>full</w:t>
      </w:r>
      <w:r w:rsidR="008A05A5">
        <w:t>”</w:t>
      </w:r>
      <w:r w:rsidRPr="00893B08" w:rsidR="00893B08">
        <w:t xml:space="preserve"> facilities</w:t>
      </w:r>
      <w:r w:rsidR="00CC108A">
        <w:noBreakHyphen/>
      </w:r>
      <w:r w:rsidRPr="00893B08" w:rsidR="00893B08">
        <w:t>based authority for these activities</w:t>
      </w:r>
      <w:r w:rsidR="00CB3F76">
        <w:t>.</w:t>
      </w:r>
    </w:p>
    <w:p w:rsidR="006F135C" w:rsidP="006F135C" w:rsidRDefault="006F135C" w14:paraId="45A896DF" w14:textId="2599CBA9">
      <w:pPr>
        <w:pStyle w:val="FoF"/>
      </w:pPr>
      <w:r w:rsidRPr="006F135C">
        <w:t xml:space="preserve">The Commission is the </w:t>
      </w:r>
      <w:r w:rsidR="00056888">
        <w:t>l</w:t>
      </w:r>
      <w:r w:rsidRPr="006F135C">
        <w:t>ead</w:t>
      </w:r>
      <w:r w:rsidR="006D06D6">
        <w:t xml:space="preserve"> </w:t>
      </w:r>
      <w:r w:rsidR="00056888">
        <w:t>a</w:t>
      </w:r>
      <w:r w:rsidRPr="006F135C">
        <w:t>gency for this project under CEQA.</w:t>
      </w:r>
    </w:p>
    <w:p w:rsidR="006F135C" w:rsidP="006F135C" w:rsidRDefault="006F135C" w14:paraId="69F08935" w14:textId="77777777">
      <w:pPr>
        <w:pStyle w:val="FoF"/>
      </w:pPr>
      <w:bookmarkStart w:name="_Hlk183524155" w:id="119"/>
      <w:r w:rsidRPr="006F135C">
        <w:t>Granting this CPCN will expand the availability of technologically advanced telecommunications services within the state.</w:t>
      </w:r>
      <w:bookmarkEnd w:id="119"/>
    </w:p>
    <w:p w:rsidRPr="004078BB" w:rsidR="00F4142E" w:rsidP="00F4142E" w:rsidRDefault="00F4142E" w14:paraId="6E8611E3" w14:textId="77777777">
      <w:pPr>
        <w:pStyle w:val="FoF"/>
        <w:ind w:firstLine="540"/>
      </w:pPr>
      <w:r w:rsidRPr="004078BB">
        <w:t xml:space="preserve">Granting </w:t>
      </w:r>
      <w:r w:rsidRPr="00F4142E">
        <w:rPr>
          <w:color w:val="000000" w:themeColor="text1"/>
        </w:rPr>
        <w:t>Applicant</w:t>
      </w:r>
      <w:r w:rsidRPr="00E0685D">
        <w:t xml:space="preserve"> </w:t>
      </w:r>
      <w:r w:rsidRPr="004078BB">
        <w:t>a CPCN is in the public interest.</w:t>
      </w:r>
    </w:p>
    <w:p w:rsidR="006F135C" w:rsidP="006F135C" w:rsidRDefault="006B0760" w14:paraId="4BCCB110" w14:textId="230268F3">
      <w:pPr>
        <w:pStyle w:val="FoF"/>
      </w:pPr>
      <w:r w:rsidRPr="006B0760">
        <w:rPr>
          <w:bCs/>
        </w:rPr>
        <w:t>Applicant</w:t>
      </w:r>
      <w:r w:rsidRPr="006B0760" w:rsidDel="006B0760">
        <w:rPr>
          <w:bCs/>
        </w:rPr>
        <w:t xml:space="preserve"> </w:t>
      </w:r>
      <w:r w:rsidRPr="006F135C" w:rsidR="006F135C">
        <w:t xml:space="preserve">has a minimum of $100,000 </w:t>
      </w:r>
      <w:r w:rsidR="00056888">
        <w:t>in</w:t>
      </w:r>
      <w:r w:rsidRPr="006F135C" w:rsidR="006F135C">
        <w:t xml:space="preserve"> cash or cash equivalent that is reasonably liquid and readily available to meet its start</w:t>
      </w:r>
      <w:r w:rsidR="00CC108A">
        <w:noBreakHyphen/>
      </w:r>
      <w:r w:rsidRPr="006F135C" w:rsidR="006F135C">
        <w:t>up expenses.</w:t>
      </w:r>
    </w:p>
    <w:p w:rsidR="006F135C" w:rsidP="006F135C" w:rsidRDefault="006B0760" w14:paraId="06B1817E" w14:textId="5BD9E3C9">
      <w:pPr>
        <w:pStyle w:val="FoF"/>
      </w:pPr>
      <w:r w:rsidRPr="006B0760">
        <w:rPr>
          <w:iCs/>
        </w:rPr>
        <w:t>Applicant</w:t>
      </w:r>
      <w:bookmarkStart w:name="_Hlk190178097" w:id="120"/>
      <w:r w:rsidRPr="006F135C" w:rsidR="006F135C">
        <w:t xml:space="preserve"> has an additional $25,000 to cover deposits that may be required by other telephone corporations to provide the proposed service.</w:t>
      </w:r>
      <w:bookmarkEnd w:id="120"/>
    </w:p>
    <w:p w:rsidRPr="004078BB" w:rsidR="006A45BB" w:rsidP="006A45BB" w:rsidRDefault="006B0760" w14:paraId="76E9ED77" w14:textId="7F4FC7BD">
      <w:pPr>
        <w:pStyle w:val="FoF"/>
        <w:ind w:firstLine="540"/>
      </w:pPr>
      <w:bookmarkStart w:name="_Hlk183525046" w:id="121"/>
      <w:r w:rsidRPr="006B0760">
        <w:t>Applicant</w:t>
      </w:r>
      <w:r w:rsidRPr="004078BB" w:rsidR="006A45BB">
        <w:t xml:space="preserve"> meets the financial requirements for a CPCN pursuant to D.24</w:t>
      </w:r>
      <w:r w:rsidR="00CC108A">
        <w:noBreakHyphen/>
      </w:r>
      <w:r w:rsidRPr="004078BB" w:rsidR="006A45BB">
        <w:t>11</w:t>
      </w:r>
      <w:r w:rsidR="00CC108A">
        <w:noBreakHyphen/>
      </w:r>
      <w:r w:rsidRPr="004078BB" w:rsidR="006A45BB">
        <w:t>003.</w:t>
      </w:r>
    </w:p>
    <w:bookmarkEnd w:id="121"/>
    <w:p w:rsidR="006F135C" w:rsidP="006F135C" w:rsidRDefault="006B0760" w14:paraId="62C1679C" w14:textId="2801FD09">
      <w:pPr>
        <w:pStyle w:val="FoF"/>
      </w:pPr>
      <w:r w:rsidRPr="006C673A">
        <w:rPr>
          <w:bCs/>
          <w:color w:val="000000" w:themeColor="text1"/>
        </w:rPr>
        <w:t>Applicant</w:t>
      </w:r>
      <w:r w:rsidR="008A05A5">
        <w:rPr>
          <w:bCs/>
          <w:color w:val="000000" w:themeColor="text1"/>
        </w:rPr>
        <w:t>’</w:t>
      </w:r>
      <w:r w:rsidRPr="006C673A">
        <w:rPr>
          <w:bCs/>
          <w:color w:val="000000" w:themeColor="text1"/>
        </w:rPr>
        <w:t>s</w:t>
      </w:r>
      <w:r w:rsidRPr="008F6927">
        <w:t xml:space="preserve"> </w:t>
      </w:r>
      <w:r w:rsidRPr="006F135C" w:rsidR="006F135C">
        <w:t xml:space="preserve">management </w:t>
      </w:r>
      <w:r w:rsidRPr="006F135C" w:rsidR="003B17BB">
        <w:t>possess</w:t>
      </w:r>
      <w:r w:rsidRPr="006F135C" w:rsidR="006F135C">
        <w:t xml:space="preserve"> sufficient experience, knowledge, and technical expertise to provide</w:t>
      </w:r>
      <w:r w:rsidRPr="006F135C" w:rsidR="006F135C">
        <w:rPr>
          <w:bCs/>
          <w:i/>
          <w:iCs/>
        </w:rPr>
        <w:t xml:space="preserve"> </w:t>
      </w:r>
      <w:r w:rsidRPr="00CB3F76" w:rsidR="006F135C">
        <w:rPr>
          <w:bCs/>
        </w:rPr>
        <w:t>local exchange</w:t>
      </w:r>
      <w:r w:rsidRPr="00CB3F76" w:rsidR="00695452">
        <w:rPr>
          <w:bCs/>
        </w:rPr>
        <w:t xml:space="preserve"> and</w:t>
      </w:r>
      <w:r w:rsidRPr="00CB3F76" w:rsidR="006F135C">
        <w:rPr>
          <w:bCs/>
        </w:rPr>
        <w:t xml:space="preserve"> interexchange</w:t>
      </w:r>
      <w:r w:rsidRPr="006F135C" w:rsidR="006F135C">
        <w:rPr>
          <w:bCs/>
          <w:i/>
          <w:iCs/>
        </w:rPr>
        <w:t xml:space="preserve"> </w:t>
      </w:r>
      <w:r w:rsidRPr="006F135C" w:rsidR="006F135C">
        <w:t>services to the public.</w:t>
      </w:r>
      <w:bookmarkStart w:name="_Hlk183524749" w:id="122"/>
    </w:p>
    <w:p w:rsidRPr="00710EBA" w:rsidR="006F135C" w:rsidP="006F135C" w:rsidRDefault="006F135C" w14:paraId="30B0A54A" w14:textId="1D687980">
      <w:pPr>
        <w:pStyle w:val="FoF"/>
      </w:pPr>
      <w:r w:rsidRPr="006F135C">
        <w:t xml:space="preserve">No one associated with or employed by </w:t>
      </w:r>
      <w:r w:rsidRPr="006C673A" w:rsidR="006B0760">
        <w:rPr>
          <w:bCs/>
          <w:color w:val="000000" w:themeColor="text1"/>
        </w:rPr>
        <w:t>Applicant</w:t>
      </w:r>
      <w:r w:rsidRPr="006F135C">
        <w:t xml:space="preserve"> as an affiliate, officer, director, partner, agent, or owner (directly or indirectly) of more</w:t>
      </w:r>
      <w:r w:rsidR="006D06D6">
        <w:t xml:space="preserve"> </w:t>
      </w:r>
      <w:r w:rsidRPr="006F135C">
        <w:t>than 10</w:t>
      </w:r>
      <w:r w:rsidR="00EC75DE">
        <w:t> percent</w:t>
      </w:r>
      <w:r w:rsidRPr="006F135C">
        <w:t xml:space="preserve"> of </w:t>
      </w:r>
      <w:r w:rsidRPr="006C673A" w:rsidR="006B0760">
        <w:rPr>
          <w:bCs/>
          <w:color w:val="000000" w:themeColor="text1"/>
        </w:rPr>
        <w:t>Applicant</w:t>
      </w:r>
      <w:r w:rsidRPr="006F135C">
        <w:t xml:space="preserve">, or anyone acting in a management capacity for </w:t>
      </w:r>
      <w:r w:rsidRPr="006C673A" w:rsidR="006B0760">
        <w:rPr>
          <w:bCs/>
          <w:color w:val="000000" w:themeColor="text1"/>
        </w:rPr>
        <w:t>Applicant</w:t>
      </w:r>
      <w:r w:rsidRPr="00E0685D">
        <w:t xml:space="preserve">: </w:t>
      </w:r>
      <w:r w:rsidRPr="006F135C">
        <w:rPr>
          <w:szCs w:val="26"/>
        </w:rPr>
        <w:t>(a</w:t>
      </w:r>
      <w:r w:rsidR="00FC3D2C">
        <w:rPr>
          <w:szCs w:val="26"/>
        </w:rPr>
        <w:t>) </w:t>
      </w:r>
      <w:r w:rsidRPr="006F135C">
        <w:rPr>
          <w:szCs w:val="26"/>
        </w:rPr>
        <w:t>held one of these positions with a company that filed for bankruptcy; (b</w:t>
      </w:r>
      <w:r w:rsidR="00FC3D2C">
        <w:rPr>
          <w:szCs w:val="26"/>
        </w:rPr>
        <w:t>) </w:t>
      </w:r>
      <w:r w:rsidRPr="006F135C">
        <w:rPr>
          <w:szCs w:val="26"/>
        </w:rPr>
        <w:t xml:space="preserve">been </w:t>
      </w:r>
      <w:r w:rsidRPr="006F135C">
        <w:rPr>
          <w:szCs w:val="26"/>
        </w:rPr>
        <w:lastRenderedPageBreak/>
        <w:t>personally found liable, or held one of these positions with a company that has been found liable, for fraud, dishonesty, failure to disclose, or misrepresentations to consumers or others; (c</w:t>
      </w:r>
      <w:r w:rsidR="00FC3D2C">
        <w:rPr>
          <w:szCs w:val="26"/>
        </w:rPr>
        <w:t>) </w:t>
      </w:r>
      <w:r w:rsidRPr="006F135C">
        <w:rPr>
          <w:szCs w:val="26"/>
        </w:rPr>
        <w:t>been convicted of a felony; (d</w:t>
      </w:r>
      <w:r w:rsidR="00FC3D2C">
        <w:rPr>
          <w:szCs w:val="26"/>
        </w:rPr>
        <w:t>) </w:t>
      </w:r>
      <w:r w:rsidRPr="006F135C">
        <w:rPr>
          <w:szCs w:val="26"/>
        </w:rPr>
        <w:t>been the subject of a criminal referral by judge or public agency; (e</w:t>
      </w:r>
      <w:r w:rsidR="00FC3D2C">
        <w:rPr>
          <w:szCs w:val="26"/>
        </w:rPr>
        <w:t>) </w:t>
      </w:r>
      <w:r w:rsidRPr="006F135C">
        <w:rPr>
          <w:szCs w:val="26"/>
        </w:rPr>
        <w:t>had a telecommunications license or operating authority denied, suspended, revoked, or limited in any jurisdiction; (f</w:t>
      </w:r>
      <w:r w:rsidR="00FC3D2C">
        <w:rPr>
          <w:szCs w:val="26"/>
        </w:rPr>
        <w:t>) </w:t>
      </w:r>
      <w:r w:rsidRPr="006F135C">
        <w:rPr>
          <w:szCs w:val="26"/>
        </w:rPr>
        <w:t xml:space="preserve">personally entered into a settlement, or held one of these positions with a company that has entered into settlement of criminal or civil claims involving violations of </w:t>
      </w:r>
      <w:r w:rsidR="005508DB">
        <w:t>Sections </w:t>
      </w:r>
      <w:r w:rsidRPr="006F135C">
        <w:rPr>
          <w:szCs w:val="26"/>
        </w:rPr>
        <w:t>17000</w:t>
      </w:r>
      <w:r w:rsidR="006D06D6">
        <w:rPr>
          <w:szCs w:val="26"/>
        </w:rPr>
        <w:t xml:space="preserve"> </w:t>
      </w:r>
      <w:r w:rsidRPr="006F135C">
        <w:rPr>
          <w:i/>
          <w:szCs w:val="26"/>
        </w:rPr>
        <w:t>et</w:t>
      </w:r>
      <w:r w:rsidR="006D06D6">
        <w:rPr>
          <w:i/>
          <w:szCs w:val="26"/>
        </w:rPr>
        <w:t xml:space="preserve"> </w:t>
      </w:r>
      <w:r w:rsidRPr="006F135C">
        <w:rPr>
          <w:i/>
          <w:szCs w:val="26"/>
        </w:rPr>
        <w:t>seq</w:t>
      </w:r>
      <w:r w:rsidRPr="006F135C">
        <w:rPr>
          <w:iCs/>
          <w:szCs w:val="26"/>
        </w:rPr>
        <w:t>.,</w:t>
      </w:r>
      <w:r w:rsidRPr="006F135C">
        <w:rPr>
          <w:i/>
          <w:iCs/>
          <w:szCs w:val="26"/>
        </w:rPr>
        <w:t xml:space="preserve"> </w:t>
      </w:r>
      <w:r w:rsidR="005508DB">
        <w:t>Sections </w:t>
      </w:r>
      <w:r w:rsidRPr="006F135C">
        <w:rPr>
          <w:szCs w:val="26"/>
        </w:rPr>
        <w:t>17200</w:t>
      </w:r>
      <w:r w:rsidR="006D06D6">
        <w:rPr>
          <w:szCs w:val="26"/>
        </w:rPr>
        <w:t xml:space="preserve"> </w:t>
      </w:r>
      <w:r w:rsidRPr="006F135C">
        <w:rPr>
          <w:i/>
          <w:szCs w:val="26"/>
        </w:rPr>
        <w:t>et</w:t>
      </w:r>
      <w:r w:rsidR="006D06D6">
        <w:rPr>
          <w:i/>
          <w:szCs w:val="26"/>
        </w:rPr>
        <w:t xml:space="preserve"> </w:t>
      </w:r>
      <w:r w:rsidRPr="006F135C">
        <w:rPr>
          <w:i/>
          <w:szCs w:val="26"/>
        </w:rPr>
        <w:t>seq.,</w:t>
      </w:r>
      <w:r w:rsidRPr="006F135C">
        <w:rPr>
          <w:i/>
          <w:iCs/>
          <w:szCs w:val="26"/>
        </w:rPr>
        <w:t xml:space="preserve"> </w:t>
      </w:r>
      <w:r w:rsidRPr="006F135C">
        <w:rPr>
          <w:szCs w:val="26"/>
        </w:rPr>
        <w:t xml:space="preserve">or </w:t>
      </w:r>
      <w:r w:rsidR="005508DB">
        <w:t>Sections </w:t>
      </w:r>
      <w:r w:rsidRPr="006F135C">
        <w:rPr>
          <w:szCs w:val="26"/>
        </w:rPr>
        <w:t>17500</w:t>
      </w:r>
      <w:r w:rsidR="006D06D6">
        <w:rPr>
          <w:szCs w:val="26"/>
        </w:rPr>
        <w:t xml:space="preserve"> </w:t>
      </w:r>
      <w:r w:rsidRPr="006F135C">
        <w:rPr>
          <w:i/>
          <w:szCs w:val="26"/>
        </w:rPr>
        <w:t>et</w:t>
      </w:r>
      <w:r w:rsidR="006D06D6">
        <w:rPr>
          <w:i/>
          <w:szCs w:val="26"/>
        </w:rPr>
        <w:t xml:space="preserve"> </w:t>
      </w:r>
      <w:r w:rsidRPr="006F135C">
        <w:rPr>
          <w:i/>
          <w:szCs w:val="26"/>
        </w:rPr>
        <w:t>seq.</w:t>
      </w:r>
      <w:r w:rsidRPr="006F135C">
        <w:rPr>
          <w:iCs/>
          <w:szCs w:val="26"/>
        </w:rPr>
        <w:t xml:space="preserve"> </w:t>
      </w:r>
      <w:r w:rsidRPr="006F135C">
        <w:rPr>
          <w:szCs w:val="26"/>
        </w:rPr>
        <w:t>of the California Business</w:t>
      </w:r>
      <w:r w:rsidR="005B24D2">
        <w:rPr>
          <w:szCs w:val="26"/>
        </w:rPr>
        <w:t xml:space="preserve"> &amp; </w:t>
      </w:r>
      <w:r w:rsidRPr="006F135C">
        <w:rPr>
          <w:szCs w:val="26"/>
        </w:rPr>
        <w:t>Professions Code, or of any other statute, regulation, or decisional law relating to fraud, dishonesty, failure to disclose, or misrepresentations to consumers or others; (g</w:t>
      </w:r>
      <w:r w:rsidR="00FC3D2C">
        <w:rPr>
          <w:szCs w:val="26"/>
        </w:rPr>
        <w:t>) </w:t>
      </w:r>
      <w:r w:rsidRPr="006F135C">
        <w:rPr>
          <w:szCs w:val="26"/>
        </w:rPr>
        <w:t>been found to have violated any statute, law, or rule pertaining to public utilities or other regulated industries; or (h</w:t>
      </w:r>
      <w:r w:rsidR="00FC3D2C">
        <w:rPr>
          <w:szCs w:val="26"/>
        </w:rPr>
        <w:t>) </w:t>
      </w:r>
      <w:r w:rsidRPr="006F135C">
        <w:rPr>
          <w:szCs w:val="26"/>
        </w:rPr>
        <w:t>entered into any settlement agreements or made any voluntary payments or agreed to any other type of monetary forfeitures in resolution of any action by any regulatory body, agency, or attorney general.</w:t>
      </w:r>
      <w:bookmarkEnd w:id="122"/>
    </w:p>
    <w:p w:rsidR="006F135C" w:rsidP="006F135C" w:rsidRDefault="006F135C" w14:paraId="03C1C4A7" w14:textId="615BB663">
      <w:pPr>
        <w:pStyle w:val="FoF"/>
      </w:pPr>
      <w:r w:rsidRPr="006F135C">
        <w:t xml:space="preserve">To the best of </w:t>
      </w:r>
      <w:r w:rsidRPr="006C673A" w:rsidR="00CD4DE6">
        <w:rPr>
          <w:bCs/>
          <w:color w:val="000000" w:themeColor="text1"/>
          <w:szCs w:val="26"/>
        </w:rPr>
        <w:t>Applicant</w:t>
      </w:r>
      <w:r w:rsidR="008A05A5">
        <w:t>’</w:t>
      </w:r>
      <w:r w:rsidRPr="006F135C">
        <w:t xml:space="preserve">s knowledge, neither </w:t>
      </w:r>
      <w:r w:rsidRPr="006C673A" w:rsidR="00CD4DE6">
        <w:rPr>
          <w:bCs/>
          <w:color w:val="000000" w:themeColor="text1"/>
          <w:szCs w:val="26"/>
        </w:rPr>
        <w:t>Applicant</w:t>
      </w:r>
      <w:r w:rsidRPr="006F135C">
        <w:t>, or any affiliate, officer, director, partner, nor owner of more</w:t>
      </w:r>
      <w:r w:rsidR="006D06D6">
        <w:t xml:space="preserve"> </w:t>
      </w:r>
      <w:r w:rsidRPr="006F135C">
        <w:t>than 10</w:t>
      </w:r>
      <w:r w:rsidR="00EC75DE">
        <w:t> percent</w:t>
      </w:r>
      <w:r w:rsidRPr="006F135C">
        <w:t xml:space="preserve"> of </w:t>
      </w:r>
      <w:r w:rsidRPr="006C673A" w:rsidR="00CD4DE6">
        <w:rPr>
          <w:bCs/>
          <w:color w:val="000000" w:themeColor="text1"/>
          <w:szCs w:val="26"/>
        </w:rPr>
        <w:t>Applicant</w:t>
      </w:r>
      <w:r w:rsidRPr="006F135C">
        <w:t>, or any person acting in such capacity whether or not formally appointed, is being, or has been investigated by the FCC or any law enforcement or regulatory agency for failure to comply with any law, rule, or order.</w:t>
      </w:r>
    </w:p>
    <w:p w:rsidR="006F135C" w:rsidP="006F135C" w:rsidRDefault="00CD4DE6" w14:paraId="3BA1FA0F" w14:textId="21A17A63">
      <w:pPr>
        <w:pStyle w:val="FoF"/>
      </w:pPr>
      <w:r w:rsidRPr="006C673A">
        <w:rPr>
          <w:color w:val="000000" w:themeColor="text1"/>
        </w:rPr>
        <w:t>Applicant</w:t>
      </w:r>
      <w:r w:rsidRPr="006F135C" w:rsidR="006F135C">
        <w:t xml:space="preserve"> requested and is eligible for exemption from tariffing requirements and must observe the consumer protection rules adopted in D.98</w:t>
      </w:r>
      <w:r w:rsidR="00CC108A">
        <w:noBreakHyphen/>
      </w:r>
      <w:r w:rsidRPr="006F135C" w:rsidR="006F135C">
        <w:t>08</w:t>
      </w:r>
      <w:r w:rsidR="00CC108A">
        <w:noBreakHyphen/>
      </w:r>
      <w:r w:rsidRPr="006F135C" w:rsidR="006F135C">
        <w:t>031 and D.24</w:t>
      </w:r>
      <w:r w:rsidR="00CC108A">
        <w:noBreakHyphen/>
      </w:r>
      <w:r w:rsidRPr="006F135C" w:rsidR="006F135C">
        <w:t>11</w:t>
      </w:r>
      <w:r w:rsidR="00CC108A">
        <w:noBreakHyphen/>
      </w:r>
      <w:r w:rsidRPr="006F135C" w:rsidR="006F135C">
        <w:t>003.</w:t>
      </w:r>
    </w:p>
    <w:p w:rsidRPr="00A301C2" w:rsidR="00EC75DE" w:rsidP="006A45BB" w:rsidRDefault="00CD4DE6" w14:paraId="49C5A086" w14:textId="77777777">
      <w:pPr>
        <w:pStyle w:val="FoF"/>
        <w:ind w:firstLine="540"/>
      </w:pPr>
      <w:r w:rsidRPr="006C673A">
        <w:rPr>
          <w:bCs/>
          <w:color w:val="000000" w:themeColor="text1"/>
        </w:rPr>
        <w:t>Applicant</w:t>
      </w:r>
      <w:r w:rsidRPr="00E0685D" w:rsidR="006A45BB">
        <w:t xml:space="preserve"> </w:t>
      </w:r>
      <w:r w:rsidRPr="006A45BB" w:rsidR="006A45BB">
        <w:rPr>
          <w:bCs/>
        </w:rPr>
        <w:t xml:space="preserve">meets the applicable requirements of </w:t>
      </w:r>
      <w:r w:rsidR="00DE3456">
        <w:rPr>
          <w:bCs/>
        </w:rPr>
        <w:t>Rule </w:t>
      </w:r>
      <w:r w:rsidRPr="006A45BB" w:rsidR="006A45BB">
        <w:rPr>
          <w:bCs/>
        </w:rPr>
        <w:t>3.1.</w:t>
      </w:r>
    </w:p>
    <w:p w:rsidRPr="004078BB" w:rsidR="006A45BB" w:rsidP="006A45BB" w:rsidRDefault="00CD4DE6" w14:paraId="7CCEA952" w14:textId="31EC1A9C">
      <w:pPr>
        <w:pStyle w:val="FoF"/>
        <w:ind w:firstLine="540"/>
      </w:pPr>
      <w:bookmarkStart w:name="_Hlk183525076" w:id="123"/>
      <w:r w:rsidRPr="006C673A">
        <w:rPr>
          <w:color w:val="000000" w:themeColor="text1"/>
        </w:rPr>
        <w:t>Applicant</w:t>
      </w:r>
      <w:r w:rsidRPr="004078BB" w:rsidR="006A45BB">
        <w:t xml:space="preserve"> meets the technical managerial requirements for a CPCN pursuant to D.13</w:t>
      </w:r>
      <w:r w:rsidR="00CC108A">
        <w:noBreakHyphen/>
      </w:r>
      <w:r w:rsidRPr="004078BB" w:rsidR="006A45BB">
        <w:t>05</w:t>
      </w:r>
      <w:r w:rsidR="00CC108A">
        <w:noBreakHyphen/>
      </w:r>
      <w:r w:rsidRPr="004078BB" w:rsidR="006A45BB">
        <w:t>013 and D.24</w:t>
      </w:r>
      <w:r w:rsidR="00CC108A">
        <w:noBreakHyphen/>
      </w:r>
      <w:r w:rsidRPr="004078BB" w:rsidR="006A45BB">
        <w:t>11</w:t>
      </w:r>
      <w:r w:rsidR="00CC108A">
        <w:noBreakHyphen/>
      </w:r>
      <w:r w:rsidRPr="004078BB" w:rsidR="006A45BB">
        <w:t>003.</w:t>
      </w:r>
    </w:p>
    <w:p w:rsidRPr="00CB3F76" w:rsidR="006A45BB" w:rsidP="006A45BB" w:rsidRDefault="00CD4DE6" w14:paraId="1F42AB9F" w14:textId="20F7CAFC">
      <w:pPr>
        <w:pStyle w:val="FoF"/>
        <w:ind w:firstLine="540"/>
      </w:pPr>
      <w:bookmarkStart w:name="_Hlk183525103" w:id="124"/>
      <w:bookmarkEnd w:id="123"/>
      <w:r w:rsidRPr="00CB3F76">
        <w:lastRenderedPageBreak/>
        <w:t>Applicant</w:t>
      </w:r>
      <w:r w:rsidRPr="00CB3F76" w:rsidR="006A45BB">
        <w:t xml:space="preserve"> meets the certification requirements for a CPCN pursuant to D.13</w:t>
      </w:r>
      <w:r w:rsidR="00CC108A">
        <w:noBreakHyphen/>
      </w:r>
      <w:r w:rsidRPr="00CB3F76" w:rsidR="006A45BB">
        <w:t>05</w:t>
      </w:r>
      <w:r w:rsidR="00CC108A">
        <w:noBreakHyphen/>
      </w:r>
      <w:r w:rsidRPr="00CB3F76" w:rsidR="006A45BB">
        <w:t>013 and D.24</w:t>
      </w:r>
      <w:r w:rsidR="00CC108A">
        <w:noBreakHyphen/>
      </w:r>
      <w:r w:rsidRPr="00CB3F76" w:rsidR="006A45BB">
        <w:t>11</w:t>
      </w:r>
      <w:r w:rsidR="00CC108A">
        <w:noBreakHyphen/>
      </w:r>
      <w:r w:rsidRPr="00CB3F76" w:rsidR="006A45BB">
        <w:t>003.</w:t>
      </w:r>
    </w:p>
    <w:bookmarkEnd w:id="124"/>
    <w:p w:rsidRPr="00E0685D" w:rsidR="006F135C" w:rsidP="00CD4DE6" w:rsidRDefault="00CD4DE6" w14:paraId="5002DE8D" w14:textId="3963EDF5">
      <w:pPr>
        <w:pStyle w:val="FoF"/>
        <w:ind w:firstLine="540"/>
      </w:pPr>
      <w:r w:rsidRPr="00CB3F76">
        <w:t>Applicant</w:t>
      </w:r>
      <w:r w:rsidRPr="00CB3F76" w:rsidR="006F135C">
        <w:t xml:space="preserve"> proposes to operate</w:t>
      </w:r>
      <w:r w:rsidRPr="00CB3F76" w:rsidR="00F9578E">
        <w:t xml:space="preserve"> in all the service territories of AT&amp;T California, </w:t>
      </w:r>
      <w:r w:rsidRPr="00F9578E" w:rsidR="00F9578E">
        <w:t>Frontier California, Frontier Communications, and Consolidated Communications, formerly SureWest Telephone</w:t>
      </w:r>
      <w:r w:rsidR="00056888">
        <w:t>,</w:t>
      </w:r>
      <w:r w:rsidRPr="00F9578E" w:rsidR="00F9578E">
        <w:t xml:space="preserve"> and interexchange services throughout California.</w:t>
      </w:r>
    </w:p>
    <w:p w:rsidR="006F135C" w:rsidP="006F135C" w:rsidRDefault="00646C4C" w14:paraId="635E6193" w14:textId="710812D1">
      <w:pPr>
        <w:pStyle w:val="FoF"/>
      </w:pPr>
      <w:r w:rsidRPr="006C673A">
        <w:rPr>
          <w:bCs/>
          <w:color w:val="000000" w:themeColor="text1"/>
        </w:rPr>
        <w:t xml:space="preserve">Applicant </w:t>
      </w:r>
      <w:r w:rsidRPr="006F135C" w:rsidR="006F135C">
        <w:t xml:space="preserve">has no information to report under </w:t>
      </w:r>
      <w:r w:rsidR="00DE3456">
        <w:t>Rule </w:t>
      </w:r>
      <w:r w:rsidRPr="006F135C" w:rsidR="006F135C">
        <w:t xml:space="preserve">3.1(i), which requires that a utility filing an application under </w:t>
      </w:r>
      <w:r w:rsidR="00234DCD">
        <w:t>Pub. Util.</w:t>
      </w:r>
      <w:r w:rsidRPr="006F135C" w:rsidR="006F135C">
        <w:t xml:space="preserve"> Code</w:t>
      </w:r>
      <w:r w:rsidR="006D06D6">
        <w:t xml:space="preserve"> </w:t>
      </w:r>
      <w:r w:rsidR="00AE04EC">
        <w:t>Section </w:t>
      </w:r>
      <w:r w:rsidRPr="006F135C" w:rsidR="006F135C">
        <w:t xml:space="preserve">1001 provides a statement regarding compliance with </w:t>
      </w:r>
      <w:r w:rsidR="00DD6B43">
        <w:t>GO </w:t>
      </w:r>
      <w:r w:rsidRPr="006F135C" w:rsidR="006F135C">
        <w:t>104</w:t>
      </w:r>
      <w:r w:rsidR="00CC108A">
        <w:noBreakHyphen/>
      </w:r>
      <w:r w:rsidRPr="006F135C" w:rsidR="006F135C">
        <w:t xml:space="preserve">A, </w:t>
      </w:r>
      <w:r w:rsidR="00AE04EC">
        <w:t>Section </w:t>
      </w:r>
      <w:r w:rsidRPr="006F135C" w:rsidR="006F135C">
        <w:t>2.</w:t>
      </w:r>
    </w:p>
    <w:p w:rsidR="006F135C" w:rsidP="006F135C" w:rsidRDefault="00C63B5D" w14:paraId="373DB26B" w14:textId="73584E35">
      <w:pPr>
        <w:pStyle w:val="FoF"/>
      </w:pPr>
      <w:r w:rsidRPr="006C673A">
        <w:rPr>
          <w:bCs/>
          <w:color w:val="000000" w:themeColor="text1"/>
        </w:rPr>
        <w:t>Applicant</w:t>
      </w:r>
      <w:r w:rsidRPr="00C63B5D">
        <w:rPr>
          <w:bCs/>
        </w:rPr>
        <w:t xml:space="preserve"> </w:t>
      </w:r>
      <w:r w:rsidRPr="006F135C" w:rsidR="006F135C">
        <w:t>provided an estimate of its customer base for the first and fifth</w:t>
      </w:r>
      <w:r w:rsidR="006D06D6">
        <w:t xml:space="preserve"> </w:t>
      </w:r>
      <w:r w:rsidRPr="006F135C" w:rsidR="006F135C">
        <w:t>years of operation.</w:t>
      </w:r>
    </w:p>
    <w:p w:rsidR="006F135C" w:rsidP="006F135C" w:rsidRDefault="00C63B5D" w14:paraId="54F28837" w14:textId="0585079C">
      <w:pPr>
        <w:pStyle w:val="FoF"/>
      </w:pPr>
      <w:r w:rsidRPr="006C673A">
        <w:rPr>
          <w:color w:val="000000" w:themeColor="text1"/>
        </w:rPr>
        <w:t>Applicant</w:t>
      </w:r>
      <w:r w:rsidRPr="00E0685D">
        <w:t xml:space="preserve"> </w:t>
      </w:r>
      <w:r w:rsidRPr="008B46C6" w:rsidR="006F135C">
        <w:t>will meet the Commission</w:t>
      </w:r>
      <w:r w:rsidR="008A05A5">
        <w:t>’</w:t>
      </w:r>
      <w:r w:rsidRPr="008B46C6" w:rsidR="006F135C">
        <w:t>s minimum safety goals.</w:t>
      </w:r>
    </w:p>
    <w:p w:rsidR="00EC75DE" w:rsidP="006F135C" w:rsidRDefault="00C63B5D" w14:paraId="0B20883A" w14:textId="2C6B8430">
      <w:pPr>
        <w:pStyle w:val="FoF"/>
      </w:pPr>
      <w:r w:rsidRPr="006C673A">
        <w:rPr>
          <w:color w:val="000000" w:themeColor="text1"/>
        </w:rPr>
        <w:t>Applicant</w:t>
      </w:r>
      <w:r w:rsidRPr="00E0685D" w:rsidR="006F135C">
        <w:t xml:space="preserve"> </w:t>
      </w:r>
      <w:r w:rsidRPr="4372617A" w:rsidR="006F135C">
        <w:t>filed documents which have a presumption of confidentiality pursuant to D.24</w:t>
      </w:r>
      <w:r w:rsidR="00CC108A">
        <w:noBreakHyphen/>
      </w:r>
      <w:r w:rsidRPr="4372617A" w:rsidR="006F135C">
        <w:t>11</w:t>
      </w:r>
      <w:r w:rsidR="00CC108A">
        <w:noBreakHyphen/>
      </w:r>
      <w:r w:rsidRPr="4372617A" w:rsidR="006F135C">
        <w:t xml:space="preserve">003 and </w:t>
      </w:r>
      <w:r w:rsidR="00DD6B43">
        <w:t>GO </w:t>
      </w:r>
      <w:r w:rsidRPr="4372617A" w:rsidR="006F135C">
        <w:t>66</w:t>
      </w:r>
      <w:r w:rsidR="00CC108A">
        <w:noBreakHyphen/>
      </w:r>
      <w:r w:rsidRPr="4372617A" w:rsidR="006F135C">
        <w:t xml:space="preserve">D in </w:t>
      </w:r>
      <w:r w:rsidRPr="000532C0" w:rsidR="0004574C">
        <w:t>Appendix</w:t>
      </w:r>
      <w:r w:rsidR="00C5638C">
        <w:t> </w:t>
      </w:r>
      <w:r w:rsidRPr="000532C0" w:rsidR="004D7F70">
        <w:t xml:space="preserve">I and </w:t>
      </w:r>
      <w:r w:rsidRPr="000532C0" w:rsidR="00C5638C">
        <w:t>Appendix</w:t>
      </w:r>
      <w:r w:rsidR="00C5638C">
        <w:t> </w:t>
      </w:r>
      <w:r w:rsidRPr="000532C0" w:rsidR="0004574C">
        <w:t>K</w:t>
      </w:r>
      <w:r w:rsidRPr="000532C0" w:rsidR="004D7F70">
        <w:t>.</w:t>
      </w:r>
    </w:p>
    <w:p w:rsidRPr="00FF179F" w:rsidR="005939A5" w:rsidP="00FF179F" w:rsidRDefault="005939A5" w14:paraId="38F75F11" w14:textId="3DAC03F4">
      <w:pPr>
        <w:pStyle w:val="Dummy"/>
      </w:pPr>
      <w:bookmarkStart w:name="_Toc8123726" w:id="125"/>
      <w:bookmarkStart w:name="_Toc230852674" w:id="126"/>
      <w:bookmarkStart w:name="_Toc232067652" w:id="127"/>
      <w:r>
        <w:t>Conclusions of Law</w:t>
      </w:r>
      <w:bookmarkEnd w:id="125"/>
      <w:bookmarkEnd w:id="126"/>
      <w:bookmarkEnd w:id="127"/>
    </w:p>
    <w:p w:rsidRPr="00CB3F76" w:rsidR="004078BB" w:rsidP="00710EBA" w:rsidRDefault="004D7F70" w14:paraId="0506CF05" w14:textId="0DCEA0CE">
      <w:pPr>
        <w:pStyle w:val="CoL"/>
      </w:pPr>
      <w:r w:rsidRPr="00CB3F76">
        <w:rPr>
          <w:rFonts w:eastAsia="Times New Roman" w:cs="Times New Roman"/>
          <w:szCs w:val="20"/>
        </w:rPr>
        <w:t xml:space="preserve">Applicant </w:t>
      </w:r>
      <w:r w:rsidRPr="00CB3F76" w:rsidR="004078BB">
        <w:rPr>
          <w:rFonts w:eastAsia="Times New Roman" w:cs="Times New Roman"/>
          <w:szCs w:val="20"/>
        </w:rPr>
        <w:t>should be granted a CPCN to provide full facilities</w:t>
      </w:r>
      <w:r w:rsidR="00CC108A">
        <w:rPr>
          <w:rFonts w:eastAsia="Times New Roman" w:cs="Times New Roman"/>
          <w:szCs w:val="20"/>
        </w:rPr>
        <w:noBreakHyphen/>
      </w:r>
      <w:r w:rsidRPr="00CB3F76" w:rsidR="004078BB">
        <w:rPr>
          <w:rFonts w:eastAsia="Times New Roman" w:cs="Times New Roman"/>
          <w:szCs w:val="20"/>
        </w:rPr>
        <w:t xml:space="preserve">based </w:t>
      </w:r>
      <w:r w:rsidRPr="00CB3F76" w:rsidR="00BD6ACF">
        <w:rPr>
          <w:rFonts w:eastAsia="Times New Roman" w:cs="Times New Roman"/>
          <w:szCs w:val="20"/>
        </w:rPr>
        <w:t>and/or</w:t>
      </w:r>
      <w:r w:rsidRPr="00CB3F76" w:rsidR="004078BB">
        <w:rPr>
          <w:rFonts w:eastAsia="Times New Roman" w:cs="Times New Roman"/>
          <w:szCs w:val="20"/>
        </w:rPr>
        <w:t xml:space="preserve"> resold</w:t>
      </w:r>
      <w:r w:rsidRPr="00CB3F76" w:rsidR="00BD6ACF">
        <w:rPr>
          <w:rFonts w:eastAsia="Times New Roman" w:cs="Times New Roman"/>
          <w:szCs w:val="20"/>
        </w:rPr>
        <w:t xml:space="preserve"> </w:t>
      </w:r>
      <w:r w:rsidRPr="00CB3F76" w:rsidR="004078BB">
        <w:rPr>
          <w:rFonts w:eastAsia="Times New Roman" w:cs="Times New Roman"/>
          <w:szCs w:val="20"/>
        </w:rPr>
        <w:t>competitive local exchange services</w:t>
      </w:r>
      <w:r w:rsidRPr="00CB3F76" w:rsidR="006C673A">
        <w:rPr>
          <w:rFonts w:eastAsia="Times New Roman" w:cs="Times New Roman"/>
          <w:szCs w:val="20"/>
        </w:rPr>
        <w:t xml:space="preserve"> and interexchange services</w:t>
      </w:r>
      <w:r w:rsidRPr="00CB3F76" w:rsidR="004078BB">
        <w:rPr>
          <w:rFonts w:eastAsia="Times New Roman" w:cs="Times New Roman"/>
          <w:b/>
          <w:bCs/>
          <w:szCs w:val="20"/>
        </w:rPr>
        <w:t xml:space="preserve"> </w:t>
      </w:r>
      <w:r w:rsidRPr="00CB3F76" w:rsidR="004078BB">
        <w:rPr>
          <w:rFonts w:eastAsia="Times New Roman" w:cs="Times New Roman"/>
          <w:szCs w:val="20"/>
        </w:rPr>
        <w:t xml:space="preserve">in the </w:t>
      </w:r>
      <w:r w:rsidRPr="00CB3F76" w:rsidR="00F9578E">
        <w:rPr>
          <w:rFonts w:eastAsia="Times New Roman" w:cs="Times New Roman"/>
          <w:szCs w:val="20"/>
        </w:rPr>
        <w:t xml:space="preserve">all </w:t>
      </w:r>
      <w:r w:rsidRPr="00CB3F76" w:rsidR="004078BB">
        <w:rPr>
          <w:rFonts w:eastAsia="Times New Roman" w:cs="Times New Roman"/>
          <w:szCs w:val="20"/>
        </w:rPr>
        <w:t>service territories of</w:t>
      </w:r>
      <w:r w:rsidRPr="00CB3F76" w:rsidR="00F9578E">
        <w:rPr>
          <w:rFonts w:eastAsia="Times New Roman" w:cs="Times New Roman"/>
          <w:szCs w:val="20"/>
        </w:rPr>
        <w:t xml:space="preserve"> AT&amp;T California, Frontier California, Frontier Communications, and Consolidated Communications, formerly SureWest Telephone</w:t>
      </w:r>
      <w:r w:rsidR="00056888">
        <w:rPr>
          <w:rFonts w:eastAsia="Times New Roman" w:cs="Times New Roman"/>
          <w:szCs w:val="20"/>
        </w:rPr>
        <w:t>,</w:t>
      </w:r>
      <w:r w:rsidRPr="00CB3F76" w:rsidR="00F9578E">
        <w:rPr>
          <w:rFonts w:eastAsia="Times New Roman" w:cs="Times New Roman"/>
          <w:szCs w:val="20"/>
        </w:rPr>
        <w:t xml:space="preserve"> and interexchange services throughout California</w:t>
      </w:r>
      <w:r w:rsidR="00CB3F76">
        <w:rPr>
          <w:rFonts w:eastAsia="Times New Roman" w:cs="Times New Roman"/>
          <w:szCs w:val="20"/>
        </w:rPr>
        <w:t xml:space="preserve"> </w:t>
      </w:r>
      <w:r w:rsidRPr="00CB3F76" w:rsidR="004078BB">
        <w:rPr>
          <w:rFonts w:eastAsia="Times New Roman" w:cs="Times New Roman"/>
          <w:szCs w:val="20"/>
        </w:rPr>
        <w:t>subject to the terms and conditions set forth in this decision</w:t>
      </w:r>
      <w:r w:rsidRPr="00CB3F76" w:rsidR="004078BB">
        <w:t>.</w:t>
      </w:r>
    </w:p>
    <w:p w:rsidRPr="004078BB" w:rsidR="004078BB" w:rsidP="004078BB" w:rsidRDefault="008F5AA9" w14:paraId="093AF9AB" w14:textId="198F0647">
      <w:pPr>
        <w:pStyle w:val="CoL"/>
        <w:ind w:firstLine="540"/>
      </w:pPr>
      <w:r w:rsidRPr="00CB3F76">
        <w:t xml:space="preserve">Applicant </w:t>
      </w:r>
      <w:r w:rsidRPr="00CB3F76" w:rsidR="004078BB">
        <w:t>should be allowed to use the Energy</w:t>
      </w:r>
      <w:r w:rsidR="006D06D6">
        <w:t xml:space="preserve"> </w:t>
      </w:r>
      <w:r w:rsidRPr="00CB3F76" w:rsidR="004078BB">
        <w:t>Division</w:t>
      </w:r>
      <w:r w:rsidR="008A05A5">
        <w:t>’</w:t>
      </w:r>
      <w:r w:rsidRPr="00CB3F76" w:rsidR="004078BB">
        <w:t>s 21</w:t>
      </w:r>
      <w:r w:rsidR="00CC108A">
        <w:noBreakHyphen/>
      </w:r>
      <w:r w:rsidRPr="00CB3F76" w:rsidR="004078BB">
        <w:t xml:space="preserve">day CEQA </w:t>
      </w:r>
      <w:r w:rsidRPr="004078BB" w:rsidR="004078BB">
        <w:t>exemption review process.</w:t>
      </w:r>
    </w:p>
    <w:p w:rsidRPr="004078BB" w:rsidR="004078BB" w:rsidP="005E0CFF" w:rsidRDefault="008F5AA9" w14:paraId="5C975CB0" w14:textId="17D736F9">
      <w:pPr>
        <w:pStyle w:val="CoL"/>
        <w:ind w:firstLine="540"/>
      </w:pPr>
      <w:r w:rsidRPr="006C673A">
        <w:rPr>
          <w:color w:val="000000" w:themeColor="text1"/>
        </w:rPr>
        <w:t>Applicant</w:t>
      </w:r>
      <w:r w:rsidRPr="004078BB">
        <w:t xml:space="preserve"> </w:t>
      </w:r>
      <w:r w:rsidRPr="004078BB" w:rsidR="004078BB">
        <w:t xml:space="preserve">should demonstrate that it maintained at least </w:t>
      </w:r>
      <w:r w:rsidRPr="00EC766C" w:rsidR="004078BB">
        <w:rPr>
          <w:bCs/>
        </w:rPr>
        <w:t>$100,000</w:t>
      </w:r>
      <w:r w:rsidRPr="00EC766C" w:rsidR="004078BB">
        <w:t xml:space="preserve"> </w:t>
      </w:r>
      <w:r w:rsidRPr="004078BB" w:rsidR="004078BB">
        <w:t>that was reasonably liquid and available for its first year of operations by providing the Commission</w:t>
      </w:r>
      <w:r w:rsidR="008A05A5">
        <w:t>’</w:t>
      </w:r>
      <w:r w:rsidRPr="004078BB" w:rsidR="004078BB">
        <w:t xml:space="preserve">s Communications Division with a confidential copy of its updated </w:t>
      </w:r>
      <w:r w:rsidRPr="004078BB" w:rsidR="004078BB">
        <w:lastRenderedPageBreak/>
        <w:t>financial documentation at both six and 12 months from the issuance date of this decision by providing updated bank statements within eight and 14 months, respectively, as an information</w:t>
      </w:r>
      <w:r w:rsidR="00CC108A">
        <w:noBreakHyphen/>
      </w:r>
      <w:r w:rsidRPr="004078BB" w:rsidR="004078BB">
        <w:t xml:space="preserve">only submittal by email to </w:t>
      </w:r>
      <w:hyperlink r:id="rId18">
        <w:r w:rsidRPr="004078BB" w:rsidR="004078BB">
          <w:rPr>
            <w:rStyle w:val="Hyperlink"/>
          </w:rPr>
          <w:t>cdcompliance@cpuc.ca.gov</w:t>
        </w:r>
      </w:hyperlink>
      <w:r w:rsidRPr="004078BB" w:rsidR="004078BB">
        <w:t>.</w:t>
      </w:r>
    </w:p>
    <w:p w:rsidRPr="004078BB" w:rsidR="004078BB" w:rsidP="004078BB" w:rsidRDefault="005E0CFF" w14:paraId="35CBC579" w14:textId="43F9289A">
      <w:pPr>
        <w:pStyle w:val="CoL"/>
        <w:ind w:firstLine="540"/>
      </w:pPr>
      <w:bookmarkStart w:name="_Hlk161468709" w:id="128"/>
      <w:r>
        <w:rPr>
          <w:bCs/>
          <w:color w:val="000000" w:themeColor="text1"/>
        </w:rPr>
        <w:t xml:space="preserve">Applicant </w:t>
      </w:r>
      <w:r w:rsidR="00F4142E">
        <w:rPr>
          <w:bCs/>
          <w:color w:val="000000" w:themeColor="text1"/>
        </w:rPr>
        <w:t>should be</w:t>
      </w:r>
      <w:r w:rsidRPr="004078BB" w:rsidR="004078BB">
        <w:rPr>
          <w:bCs/>
          <w:color w:val="000000" w:themeColor="text1"/>
        </w:rPr>
        <w:t xml:space="preserve"> exempt from tariffing.</w:t>
      </w:r>
      <w:r w:rsidRPr="004078BB" w:rsidR="004078BB">
        <w:rPr>
          <w:color w:val="000000" w:themeColor="text1"/>
        </w:rPr>
        <w:t xml:space="preserve">  In the future, if </w:t>
      </w:r>
      <w:r>
        <w:rPr>
          <w:color w:val="000000" w:themeColor="text1"/>
        </w:rPr>
        <w:t xml:space="preserve">Applicant </w:t>
      </w:r>
      <w:r w:rsidRPr="004078BB" w:rsidR="004078BB">
        <w:rPr>
          <w:color w:val="000000" w:themeColor="text1"/>
        </w:rPr>
        <w:t>decides to offer services that require a tariff or schedule, such as basic service, Applicant should submit proposed tariffs and/or user guides to the Commission</w:t>
      </w:r>
      <w:r w:rsidR="008A05A5">
        <w:rPr>
          <w:color w:val="000000" w:themeColor="text1"/>
        </w:rPr>
        <w:t>’</w:t>
      </w:r>
      <w:r w:rsidRPr="004078BB" w:rsidR="004078BB">
        <w:rPr>
          <w:color w:val="000000" w:themeColor="text1"/>
        </w:rPr>
        <w:t xml:space="preserve">s Communications Division via </w:t>
      </w:r>
      <w:r w:rsidR="00AA786C">
        <w:rPr>
          <w:color w:val="000000" w:themeColor="text1"/>
        </w:rPr>
        <w:t>Tier </w:t>
      </w:r>
      <w:r w:rsidRPr="004078BB" w:rsidR="004078BB">
        <w:rPr>
          <w:color w:val="000000" w:themeColor="text1"/>
        </w:rPr>
        <w:t xml:space="preserve">2 </w:t>
      </w:r>
      <w:r w:rsidR="00430C94">
        <w:rPr>
          <w:color w:val="000000" w:themeColor="text1"/>
        </w:rPr>
        <w:t>a</w:t>
      </w:r>
      <w:r w:rsidRPr="004078BB" w:rsidR="004078BB">
        <w:rPr>
          <w:color w:val="000000" w:themeColor="text1"/>
        </w:rPr>
        <w:t>dvice</w:t>
      </w:r>
      <w:r w:rsidR="006D06D6">
        <w:rPr>
          <w:color w:val="000000" w:themeColor="text1"/>
        </w:rPr>
        <w:t xml:space="preserve"> </w:t>
      </w:r>
      <w:r w:rsidR="00430C94">
        <w:rPr>
          <w:color w:val="000000" w:themeColor="text1"/>
        </w:rPr>
        <w:t>l</w:t>
      </w:r>
      <w:r w:rsidRPr="004078BB" w:rsidR="004078BB">
        <w:rPr>
          <w:color w:val="000000" w:themeColor="text1"/>
        </w:rPr>
        <w:t xml:space="preserve">etters using the </w:t>
      </w:r>
      <w:r w:rsidR="00DD6B43">
        <w:rPr>
          <w:color w:val="000000" w:themeColor="text1"/>
        </w:rPr>
        <w:t>GO </w:t>
      </w:r>
      <w:r w:rsidRPr="004078BB" w:rsidR="004078BB">
        <w:rPr>
          <w:color w:val="000000" w:themeColor="text1"/>
        </w:rPr>
        <w:t>96</w:t>
      </w:r>
      <w:r w:rsidR="00CC108A">
        <w:rPr>
          <w:color w:val="000000" w:themeColor="text1"/>
        </w:rPr>
        <w:noBreakHyphen/>
      </w:r>
      <w:r w:rsidRPr="004078BB" w:rsidR="004078BB">
        <w:rPr>
          <w:color w:val="000000" w:themeColor="text1"/>
        </w:rPr>
        <w:t>B advice letter process at</w:t>
      </w:r>
      <w:r w:rsidR="006D06D6">
        <w:rPr>
          <w:color w:val="000000" w:themeColor="text1"/>
        </w:rPr>
        <w:t xml:space="preserve"> </w:t>
      </w:r>
      <w:r w:rsidRPr="004078BB" w:rsidR="004078BB">
        <w:rPr>
          <w:color w:val="000000" w:themeColor="text1"/>
        </w:rPr>
        <w:t>least 30</w:t>
      </w:r>
      <w:r w:rsidR="006D06D6">
        <w:rPr>
          <w:color w:val="000000" w:themeColor="text1"/>
        </w:rPr>
        <w:t xml:space="preserve"> </w:t>
      </w:r>
      <w:r w:rsidRPr="004078BB" w:rsidR="004078BB">
        <w:rPr>
          <w:color w:val="000000" w:themeColor="text1"/>
        </w:rPr>
        <w:t>days before initiation of service.</w:t>
      </w:r>
      <w:bookmarkEnd w:id="128"/>
    </w:p>
    <w:p w:rsidRPr="004078BB" w:rsidR="004078BB" w:rsidP="004078BB" w:rsidRDefault="004078BB" w14:paraId="0DDD1FAA" w14:textId="15259A29">
      <w:pPr>
        <w:pStyle w:val="CoL"/>
        <w:ind w:firstLine="540"/>
      </w:pPr>
      <w:bookmarkStart w:name="_Hlk183525242" w:id="129"/>
      <w:r w:rsidRPr="004078BB">
        <w:t xml:space="preserve">The certificate granted, and the authority for </w:t>
      </w:r>
      <w:r w:rsidRPr="006C673A" w:rsidR="008F5AA9">
        <w:rPr>
          <w:bCs/>
          <w:color w:val="000000" w:themeColor="text1"/>
        </w:rPr>
        <w:t>Applicant</w:t>
      </w:r>
      <w:r w:rsidRPr="00E0685D" w:rsidR="008F5AA9">
        <w:t xml:space="preserve"> </w:t>
      </w:r>
      <w:r w:rsidRPr="004078BB">
        <w:t xml:space="preserve">to render service to customers under the rates, charges, and rules authorized, should expire if not exercised, by offering or actively providing service on a wholesale and/or resale basis, after 12 months from the effective date of this decision.  </w:t>
      </w:r>
      <w:r w:rsidRPr="006C673A" w:rsidR="008F5AA9">
        <w:rPr>
          <w:bCs/>
          <w:color w:val="000000" w:themeColor="text1"/>
        </w:rPr>
        <w:t>Applicant</w:t>
      </w:r>
      <w:r w:rsidRPr="004078BB">
        <w:t xml:space="preserve"> should be responsible for seeking approval for an extension of time to comply with this decision pursuant to </w:t>
      </w:r>
      <w:r w:rsidR="00DE3456">
        <w:t>Rule </w:t>
      </w:r>
      <w:r w:rsidRPr="004078BB">
        <w:t>16.6.</w:t>
      </w:r>
    </w:p>
    <w:p w:rsidRPr="004078BB" w:rsidR="004078BB" w:rsidP="004078BB" w:rsidRDefault="008F5AA9" w14:paraId="77146A03" w14:textId="78B38BEB">
      <w:pPr>
        <w:pStyle w:val="CoL"/>
        <w:ind w:firstLine="540"/>
      </w:pPr>
      <w:r w:rsidRPr="006C673A">
        <w:rPr>
          <w:bCs/>
          <w:color w:val="000000" w:themeColor="text1"/>
        </w:rPr>
        <w:t>Applicant</w:t>
      </w:r>
      <w:r w:rsidRPr="004078BB" w:rsidR="004078BB">
        <w:t xml:space="preserve"> should be assigned utility identification number </w:t>
      </w:r>
      <w:r w:rsidRPr="000532C0" w:rsidR="004078BB">
        <w:rPr>
          <w:bCs/>
        </w:rPr>
        <w:t>U</w:t>
      </w:r>
      <w:r w:rsidR="00CC108A">
        <w:rPr>
          <w:bCs/>
        </w:rPr>
        <w:noBreakHyphen/>
      </w:r>
      <w:r w:rsidRPr="000532C0" w:rsidR="004F095C">
        <w:rPr>
          <w:bCs/>
        </w:rPr>
        <w:t>7548</w:t>
      </w:r>
      <w:r w:rsidR="00CC108A">
        <w:rPr>
          <w:bCs/>
        </w:rPr>
        <w:noBreakHyphen/>
      </w:r>
      <w:r w:rsidRPr="000532C0" w:rsidR="004078BB">
        <w:rPr>
          <w:bCs/>
        </w:rPr>
        <w:t>C</w:t>
      </w:r>
      <w:r w:rsidRPr="000532C0" w:rsidR="004078BB">
        <w:t xml:space="preserve"> </w:t>
      </w:r>
      <w:r w:rsidRPr="004078BB" w:rsidR="004078BB">
        <w:t>and should be responsible for using this as its corporate identification number in the caption of all original filings with this Commission, in the titles of other pleadings filed in existing cases, and informal submissions to the Commission.</w:t>
      </w:r>
    </w:p>
    <w:p w:rsidRPr="004078BB" w:rsidR="004078BB" w:rsidP="004078BB" w:rsidRDefault="008F5AA9" w14:paraId="6533EA33" w14:textId="094D468E">
      <w:pPr>
        <w:pStyle w:val="CoL"/>
        <w:ind w:firstLine="540"/>
      </w:pPr>
      <w:r w:rsidRPr="006C673A">
        <w:rPr>
          <w:bCs/>
          <w:color w:val="000000" w:themeColor="text1"/>
        </w:rPr>
        <w:t>Applicant</w:t>
      </w:r>
      <w:r w:rsidRPr="004078BB" w:rsidR="004078BB">
        <w:t xml:space="preserve"> should file in this docket a written acceptance of the certificate granted in this proceeding within 30</w:t>
      </w:r>
      <w:r w:rsidR="006D06D6">
        <w:t xml:space="preserve"> </w:t>
      </w:r>
      <w:r w:rsidRPr="004078BB" w:rsidR="004078BB">
        <w:t>days of the effective date of this decision</w:t>
      </w:r>
      <w:r w:rsidR="00F73DEF">
        <w:t xml:space="preserve">.  </w:t>
      </w:r>
      <w:r w:rsidRPr="004078BB" w:rsidR="004078BB">
        <w:t>The written acceptance filed in this docket does not reopen the proceeding</w:t>
      </w:r>
      <w:r w:rsidRPr="00E0685D" w:rsidR="004078BB">
        <w:t>.</w:t>
      </w:r>
    </w:p>
    <w:p w:rsidRPr="004078BB" w:rsidR="004078BB" w:rsidP="004078BB" w:rsidRDefault="008F5AA9" w14:paraId="13ACA323" w14:textId="357F94FF">
      <w:pPr>
        <w:pStyle w:val="CoL"/>
        <w:ind w:firstLine="540"/>
        <w:rPr>
          <w:iCs/>
        </w:rPr>
      </w:pPr>
      <w:r w:rsidRPr="006C673A">
        <w:rPr>
          <w:bCs/>
          <w:color w:val="000000" w:themeColor="text1"/>
        </w:rPr>
        <w:t>Applicant</w:t>
      </w:r>
      <w:r w:rsidRPr="004078BB" w:rsidR="004078BB">
        <w:t xml:space="preserve"> should provide the name, address, email address, and telephone number of its designated primary regulatory/official contact person to the Commission</w:t>
      </w:r>
      <w:r w:rsidR="008A05A5">
        <w:t>’</w:t>
      </w:r>
      <w:r w:rsidRPr="004078BB" w:rsidR="004078BB">
        <w:t>s Communications Division w</w:t>
      </w:r>
      <w:r w:rsidRPr="004078BB" w:rsidR="004078BB">
        <w:rPr>
          <w:bCs/>
        </w:rPr>
        <w:t>ithin</w:t>
      </w:r>
      <w:r w:rsidRPr="004078BB" w:rsidR="004078BB">
        <w:t xml:space="preserve"> five days of written acceptance of its certificate.</w:t>
      </w:r>
    </w:p>
    <w:p w:rsidRPr="004078BB" w:rsidR="004078BB" w:rsidP="004078BB" w:rsidRDefault="008F5AA9" w14:paraId="60FB2BD0" w14:textId="2F91F173">
      <w:pPr>
        <w:pStyle w:val="CoL"/>
        <w:ind w:firstLine="540"/>
        <w:rPr>
          <w:iCs/>
        </w:rPr>
      </w:pPr>
      <w:r w:rsidRPr="006C673A">
        <w:rPr>
          <w:bCs/>
          <w:color w:val="000000" w:themeColor="text1"/>
        </w:rPr>
        <w:lastRenderedPageBreak/>
        <w:t>Applicant</w:t>
      </w:r>
      <w:r w:rsidRPr="004078BB" w:rsidR="004078BB">
        <w:t xml:space="preserve"> should provide the name, address, email address, and telephone number of its designated contact person for purposes of resolving consumer complaints to the Commission</w:t>
      </w:r>
      <w:r w:rsidR="008A05A5">
        <w:t>’</w:t>
      </w:r>
      <w:r w:rsidRPr="004078BB" w:rsidR="004078BB">
        <w:t>s Consumer Affairs Branch w</w:t>
      </w:r>
      <w:r w:rsidRPr="004078BB" w:rsidR="004078BB">
        <w:rPr>
          <w:bCs/>
        </w:rPr>
        <w:t>ithin</w:t>
      </w:r>
      <w:r w:rsidRPr="004078BB" w:rsidR="004078BB">
        <w:t xml:space="preserve"> five days of written acceptance of its certificate.</w:t>
      </w:r>
    </w:p>
    <w:p w:rsidRPr="004078BB" w:rsidR="004078BB" w:rsidP="004078BB" w:rsidRDefault="008F5AA9" w14:paraId="1ECCA9F3" w14:textId="3BD0FF58">
      <w:pPr>
        <w:pStyle w:val="CoL"/>
        <w:ind w:firstLine="540"/>
        <w:rPr>
          <w:iCs/>
        </w:rPr>
      </w:pPr>
      <w:r w:rsidRPr="006C673A">
        <w:rPr>
          <w:color w:val="000000" w:themeColor="text1"/>
        </w:rPr>
        <w:t>Applicant</w:t>
      </w:r>
      <w:r w:rsidRPr="004078BB" w:rsidR="004078BB">
        <w:rPr>
          <w:color w:val="00B0F0"/>
        </w:rPr>
        <w:t xml:space="preserve"> </w:t>
      </w:r>
      <w:r w:rsidRPr="004078BB" w:rsidR="004078BB">
        <w:t xml:space="preserve">should submit a </w:t>
      </w:r>
      <w:r w:rsidR="00AA786C">
        <w:t>Tier </w:t>
      </w:r>
      <w:r w:rsidRPr="004078BB" w:rsidR="004078BB">
        <w:t xml:space="preserve">1 </w:t>
      </w:r>
      <w:r w:rsidR="00F4142E">
        <w:t>a</w:t>
      </w:r>
      <w:r w:rsidRPr="004078BB" w:rsidR="004078BB">
        <w:t>dvice</w:t>
      </w:r>
      <w:r w:rsidR="006D06D6">
        <w:t xml:space="preserve"> </w:t>
      </w:r>
      <w:r w:rsidR="00F4142E">
        <w:t>l</w:t>
      </w:r>
      <w:r w:rsidRPr="004078BB" w:rsidR="004078BB">
        <w:t>etter containing a copy of the license holder</w:t>
      </w:r>
      <w:r w:rsidR="008A05A5">
        <w:t>’</w:t>
      </w:r>
      <w:r w:rsidRPr="004078BB" w:rsidR="004078BB">
        <w:t>s executed performance bond in accordance with the process established in D.10</w:t>
      </w:r>
      <w:r w:rsidR="00CC108A">
        <w:noBreakHyphen/>
      </w:r>
      <w:r w:rsidRPr="004078BB" w:rsidR="004078BB">
        <w:t>09</w:t>
      </w:r>
      <w:r w:rsidR="00CC108A">
        <w:noBreakHyphen/>
      </w:r>
      <w:r w:rsidRPr="004078BB" w:rsidR="004078BB">
        <w:t>017/D.11</w:t>
      </w:r>
      <w:r w:rsidR="00CC108A">
        <w:noBreakHyphen/>
      </w:r>
      <w:r w:rsidRPr="004078BB" w:rsidR="004078BB">
        <w:t>09</w:t>
      </w:r>
      <w:r w:rsidR="00CC108A">
        <w:noBreakHyphen/>
      </w:r>
      <w:r w:rsidRPr="004078BB" w:rsidR="004078BB">
        <w:t>026 and modified by D.13</w:t>
      </w:r>
      <w:r w:rsidR="00CC108A">
        <w:noBreakHyphen/>
      </w:r>
      <w:r w:rsidRPr="004078BB" w:rsidR="004078BB">
        <w:t>05</w:t>
      </w:r>
      <w:r w:rsidR="00CC108A">
        <w:noBreakHyphen/>
      </w:r>
      <w:r w:rsidRPr="004078BB" w:rsidR="004078BB">
        <w:t>035 and D</w:t>
      </w:r>
      <w:r w:rsidR="00EC75DE">
        <w:t>.</w:t>
      </w:r>
      <w:r w:rsidRPr="004078BB" w:rsidR="004078BB">
        <w:t>24</w:t>
      </w:r>
      <w:r w:rsidR="00CC108A">
        <w:noBreakHyphen/>
      </w:r>
      <w:r w:rsidRPr="004078BB" w:rsidR="004078BB">
        <w:t>11</w:t>
      </w:r>
      <w:r w:rsidR="00CC108A">
        <w:noBreakHyphen/>
      </w:r>
      <w:r w:rsidRPr="004078BB" w:rsidR="004078BB">
        <w:t>003 to the Commission</w:t>
      </w:r>
      <w:r w:rsidR="008A05A5">
        <w:t>’</w:t>
      </w:r>
      <w:r w:rsidRPr="004078BB" w:rsidR="004078BB">
        <w:t>s Communications Division within 30 days of the effective date of this decision.</w:t>
      </w:r>
    </w:p>
    <w:p w:rsidRPr="004078BB" w:rsidR="004078BB" w:rsidP="004078BB" w:rsidRDefault="008F5AA9" w14:paraId="2CA08B85" w14:textId="4FF264FC">
      <w:pPr>
        <w:pStyle w:val="CoL"/>
        <w:ind w:firstLine="540"/>
      </w:pPr>
      <w:r w:rsidRPr="006C673A">
        <w:rPr>
          <w:bCs/>
          <w:color w:val="000000" w:themeColor="text1"/>
        </w:rPr>
        <w:t>Applicant</w:t>
      </w:r>
      <w:r w:rsidRPr="004078BB" w:rsidR="004078BB">
        <w:t xml:space="preserve"> should submit its compliance with </w:t>
      </w:r>
      <w:r w:rsidR="00234DCD">
        <w:t>Pub. Util.</w:t>
      </w:r>
      <w:r w:rsidRPr="004078BB" w:rsidR="004078BB">
        <w:t xml:space="preserve"> Code </w:t>
      </w:r>
      <w:r w:rsidR="00AE04EC">
        <w:t>Section </w:t>
      </w:r>
      <w:r w:rsidRPr="004078BB" w:rsidR="004078BB">
        <w:t>708, Employee Identification Cards, to the Commission</w:t>
      </w:r>
      <w:r w:rsidR="008A05A5">
        <w:t>’</w:t>
      </w:r>
      <w:r w:rsidRPr="004078BB" w:rsidR="004078BB">
        <w:t xml:space="preserve">s Director of the Communications Division in writing by email to </w:t>
      </w:r>
      <w:hyperlink w:history="1" r:id="rId19">
        <w:r w:rsidRPr="004078BB" w:rsidR="004078BB">
          <w:rPr>
            <w:rStyle w:val="Hyperlink"/>
          </w:rPr>
          <w:t>cdcompliance@cpuc.ca.gov</w:t>
        </w:r>
      </w:hyperlink>
      <w:r w:rsidRPr="004078BB" w:rsidR="004078BB">
        <w:t xml:space="preserve"> </w:t>
      </w:r>
      <w:r w:rsidRPr="004078BB" w:rsidR="004078BB">
        <w:rPr>
          <w:iCs/>
        </w:rPr>
        <w:t>within</w:t>
      </w:r>
      <w:r w:rsidRPr="004078BB" w:rsidR="004078BB">
        <w:t xml:space="preserve"> 60 days of the effective date of this decision.</w:t>
      </w:r>
    </w:p>
    <w:p w:rsidRPr="004078BB" w:rsidR="004078BB" w:rsidP="004078BB" w:rsidRDefault="008F5AA9" w14:paraId="261548A8" w14:textId="54C056D6">
      <w:pPr>
        <w:pStyle w:val="CoL"/>
        <w:ind w:firstLine="540"/>
      </w:pPr>
      <w:r w:rsidRPr="006C673A">
        <w:rPr>
          <w:bCs/>
          <w:color w:val="000000" w:themeColor="text1"/>
        </w:rPr>
        <w:t xml:space="preserve">Applicant </w:t>
      </w:r>
      <w:r w:rsidRPr="004078BB" w:rsidR="004078BB">
        <w:t>should provide the date that competitive local exchange service is first rendered to the public, to the Commission</w:t>
      </w:r>
      <w:r w:rsidR="008A05A5">
        <w:t>’</w:t>
      </w:r>
      <w:r w:rsidRPr="004078BB" w:rsidR="004078BB">
        <w:t xml:space="preserve">s Director of the Communications Division in writing by email to </w:t>
      </w:r>
      <w:hyperlink w:history="1" r:id="rId20">
        <w:r w:rsidRPr="004078BB" w:rsidR="004078BB">
          <w:rPr>
            <w:rStyle w:val="Hyperlink"/>
          </w:rPr>
          <w:t>cdcompliance@cpuc.ca.gov</w:t>
        </w:r>
      </w:hyperlink>
      <w:r w:rsidRPr="004078BB" w:rsidR="004078BB">
        <w:t xml:space="preserve"> no</w:t>
      </w:r>
      <w:r w:rsidR="006D06D6">
        <w:t xml:space="preserve"> </w:t>
      </w:r>
      <w:r w:rsidRPr="004078BB" w:rsidR="004078BB">
        <w:t>later</w:t>
      </w:r>
      <w:r w:rsidR="006D06D6">
        <w:t xml:space="preserve"> </w:t>
      </w:r>
      <w:r w:rsidRPr="004078BB" w:rsidR="004078BB">
        <w:t>than five</w:t>
      </w:r>
      <w:r w:rsidR="006D06D6">
        <w:t xml:space="preserve"> </w:t>
      </w:r>
      <w:r w:rsidRPr="004078BB" w:rsidR="004078BB">
        <w:t>days after service first begins.</w:t>
      </w:r>
    </w:p>
    <w:p w:rsidRPr="004078BB" w:rsidR="004078BB" w:rsidP="004078BB" w:rsidRDefault="008F5AA9" w14:paraId="1991189F" w14:textId="462D9461">
      <w:pPr>
        <w:pStyle w:val="CoL"/>
        <w:ind w:firstLine="540"/>
      </w:pPr>
      <w:r w:rsidRPr="00EC766C">
        <w:rPr>
          <w:bCs/>
        </w:rPr>
        <w:t>Applicant</w:t>
      </w:r>
      <w:r w:rsidRPr="00EC766C">
        <w:t xml:space="preserve"> </w:t>
      </w:r>
      <w:r w:rsidRPr="00EC766C" w:rsidR="004078BB">
        <w:t xml:space="preserve">should be subject to all the current requirements applicable to </w:t>
      </w:r>
      <w:r w:rsidR="00F4142E">
        <w:rPr>
          <w:bCs/>
        </w:rPr>
        <w:t>CLECs</w:t>
      </w:r>
      <w:r w:rsidRPr="00EC766C" w:rsidR="004078BB">
        <w:rPr>
          <w:bCs/>
        </w:rPr>
        <w:t xml:space="preserve">, </w:t>
      </w:r>
      <w:r w:rsidR="00F4142E">
        <w:rPr>
          <w:bCs/>
        </w:rPr>
        <w:t>IECs</w:t>
      </w:r>
      <w:r w:rsidRPr="00EC766C" w:rsidR="004078BB">
        <w:rPr>
          <w:bCs/>
        </w:rPr>
        <w:t>, and fixed interconnected VoIP</w:t>
      </w:r>
      <w:r w:rsidRPr="00EC766C" w:rsidR="004078BB">
        <w:t xml:space="preserve"> </w:t>
      </w:r>
      <w:r w:rsidR="00F4142E">
        <w:t xml:space="preserve">providers </w:t>
      </w:r>
      <w:r w:rsidRPr="004078BB" w:rsidR="004078BB">
        <w:t xml:space="preserve">included in </w:t>
      </w:r>
      <w:r w:rsidR="005B2F71">
        <w:t>Attachments </w:t>
      </w:r>
      <w:r w:rsidRPr="004078BB" w:rsidR="004078BB">
        <w:t xml:space="preserve">B, C, and D to this decision (including annual affiliate transaction reports, ongoing performance bond requirements, and payment of surcharges and user fees); all Consumer Protection Rules contained in </w:t>
      </w:r>
      <w:r w:rsidR="00DD6B43">
        <w:t>GO </w:t>
      </w:r>
      <w:r w:rsidRPr="004078BB" w:rsidR="004078BB">
        <w:t>168; and all applicable Commission rules, decisions, GOs, and statutes that pertain to California public</w:t>
      </w:r>
      <w:r w:rsidR="006D06D6">
        <w:t xml:space="preserve"> </w:t>
      </w:r>
      <w:r w:rsidRPr="004078BB" w:rsidR="004078BB">
        <w:t>utilities on an ongoing basis.</w:t>
      </w:r>
    </w:p>
    <w:p w:rsidRPr="004078BB" w:rsidR="004078BB" w:rsidP="004078BB" w:rsidRDefault="008F5AA9" w14:paraId="6E6A3917" w14:textId="734AAA9A">
      <w:pPr>
        <w:pStyle w:val="CoL"/>
        <w:ind w:firstLine="540"/>
      </w:pPr>
      <w:r w:rsidRPr="00EC766C">
        <w:rPr>
          <w:bCs/>
        </w:rPr>
        <w:lastRenderedPageBreak/>
        <w:t>Applican</w:t>
      </w:r>
      <w:r w:rsidRPr="00EC766C" w:rsidR="004471BC">
        <w:rPr>
          <w:bCs/>
        </w:rPr>
        <w:t>t</w:t>
      </w:r>
      <w:r w:rsidR="008A05A5">
        <w:rPr>
          <w:bCs/>
        </w:rPr>
        <w:t>’</w:t>
      </w:r>
      <w:r w:rsidRPr="00EC766C">
        <w:rPr>
          <w:bCs/>
        </w:rPr>
        <w:t xml:space="preserve">s </w:t>
      </w:r>
      <w:r w:rsidRPr="00EC766C" w:rsidR="004078BB">
        <w:rPr>
          <w:bCs/>
        </w:rPr>
        <w:t>financial documents, expected customer base, and construction costs</w:t>
      </w:r>
      <w:r w:rsidRPr="00EC766C" w:rsidR="004078BB">
        <w:t xml:space="preserve"> </w:t>
      </w:r>
      <w:r w:rsidRPr="004078BB" w:rsidR="004078BB">
        <w:t>should be kept under seal for a period of three years from the issuance date of this decision pursuant to D.24</w:t>
      </w:r>
      <w:r w:rsidR="00CC108A">
        <w:noBreakHyphen/>
      </w:r>
      <w:r w:rsidRPr="004078BB" w:rsidR="004078BB">
        <w:t>11</w:t>
      </w:r>
      <w:r w:rsidR="00CC108A">
        <w:noBreakHyphen/>
      </w:r>
      <w:r w:rsidRPr="004078BB" w:rsidR="004078BB">
        <w:t>003.</w:t>
      </w:r>
    </w:p>
    <w:p w:rsidRPr="004078BB" w:rsidR="004078BB" w:rsidP="004078BB" w:rsidRDefault="004078BB" w14:paraId="7C1D236F" w14:textId="77777777">
      <w:pPr>
        <w:pStyle w:val="CoL"/>
        <w:ind w:firstLine="540"/>
        <w:rPr>
          <w:iCs/>
        </w:rPr>
      </w:pPr>
      <w:r w:rsidRPr="004078BB">
        <w:rPr>
          <w:iCs/>
        </w:rPr>
        <w:t>All rulings by the assigned Commissioner and the assigned ALJ should be affirmed.</w:t>
      </w:r>
    </w:p>
    <w:p w:rsidRPr="004078BB" w:rsidR="004078BB" w:rsidP="004078BB" w:rsidRDefault="004078BB" w14:paraId="04E551BD" w14:textId="00F8591F">
      <w:pPr>
        <w:pStyle w:val="CoL"/>
        <w:ind w:firstLine="540"/>
        <w:rPr>
          <w:iCs/>
        </w:rPr>
      </w:pPr>
      <w:r w:rsidRPr="004078BB">
        <w:rPr>
          <w:iCs/>
        </w:rPr>
        <w:t>All pending motions should be deemed denied.</w:t>
      </w:r>
    </w:p>
    <w:bookmarkEnd w:id="129"/>
    <w:p w:rsidRPr="004078BB" w:rsidR="008F143D" w:rsidP="00511190" w:rsidRDefault="004078BB" w14:paraId="23215E1D" w14:textId="2D46ACBE">
      <w:pPr>
        <w:pStyle w:val="CoL"/>
      </w:pPr>
      <w:r w:rsidRPr="00DE0551">
        <w:t>This proceeding should be closed</w:t>
      </w:r>
      <w:r w:rsidR="00361FEB">
        <w:t>.</w:t>
      </w:r>
    </w:p>
    <w:p w:rsidRPr="00511190" w:rsidR="00BB0243" w:rsidP="00511190" w:rsidRDefault="005939A5" w14:paraId="52244830" w14:textId="77777777">
      <w:pPr>
        <w:pStyle w:val="Mainex"/>
      </w:pPr>
      <w:bookmarkStart w:name="_Toc230852675" w:id="130"/>
      <w:bookmarkStart w:name="_Toc232067653" w:id="131"/>
      <w:r>
        <w:t>O</w:t>
      </w:r>
      <w:r w:rsidR="00722850">
        <w:t>RDER</w:t>
      </w:r>
      <w:bookmarkEnd w:id="130"/>
      <w:bookmarkEnd w:id="131"/>
    </w:p>
    <w:p w:rsidRPr="006A3D74" w:rsidR="004078BB" w:rsidP="00511190" w:rsidRDefault="00BB0243" w14:paraId="54F2487B" w14:textId="77777777">
      <w:pPr>
        <w:pStyle w:val="Standard"/>
        <w:keepNext/>
      </w:pPr>
      <w:r w:rsidRPr="00511190">
        <w:rPr>
          <w:b/>
          <w:bCs/>
        </w:rPr>
        <w:t>IT IS ORDERED</w:t>
      </w:r>
      <w:r>
        <w:t xml:space="preserve"> that:</w:t>
      </w:r>
      <w:bookmarkStart w:name="_Hlk183525931" w:id="132"/>
    </w:p>
    <w:bookmarkEnd w:id="132"/>
    <w:p w:rsidR="00410529" w:rsidP="00EC766C" w:rsidRDefault="00410529" w14:paraId="73D95D5E" w14:textId="4C177B61">
      <w:pPr>
        <w:pStyle w:val="OP"/>
      </w:pPr>
      <w:r w:rsidRPr="00EB362F">
        <w:t xml:space="preserve">A </w:t>
      </w:r>
      <w:r>
        <w:t>C</w:t>
      </w:r>
      <w:r w:rsidRPr="00EB362F">
        <w:t xml:space="preserve">ertificate of </w:t>
      </w:r>
      <w:r>
        <w:t>P</w:t>
      </w:r>
      <w:r w:rsidRPr="00EB362F">
        <w:t xml:space="preserve">ublic </w:t>
      </w:r>
      <w:r>
        <w:t>C</w:t>
      </w:r>
      <w:r w:rsidRPr="00EB362F">
        <w:t xml:space="preserve">onvenience and </w:t>
      </w:r>
      <w:r>
        <w:t>N</w:t>
      </w:r>
      <w:r w:rsidRPr="00EB362F">
        <w:t>ecessity is granted to</w:t>
      </w:r>
      <w:r w:rsidR="00BE072D">
        <w:rPr>
          <w:rFonts w:eastAsia="Times New Roman" w:cs="Times New Roman"/>
          <w:b/>
          <w:bCs/>
          <w:color w:val="0000FF"/>
          <w:szCs w:val="20"/>
        </w:rPr>
        <w:t xml:space="preserve"> </w:t>
      </w:r>
      <w:r w:rsidRPr="006C673A" w:rsidR="00BE072D">
        <w:rPr>
          <w:rFonts w:eastAsia="Times New Roman" w:cs="Times New Roman"/>
          <w:color w:val="000000" w:themeColor="text1"/>
          <w:szCs w:val="20"/>
        </w:rPr>
        <w:t>CitySwitch Tower, LLC</w:t>
      </w:r>
      <w:r w:rsidR="003E5B0B">
        <w:rPr>
          <w:rFonts w:eastAsia="Times New Roman" w:cs="Times New Roman"/>
          <w:color w:val="000000" w:themeColor="text1"/>
          <w:szCs w:val="20"/>
        </w:rPr>
        <w:t xml:space="preserve"> </w:t>
      </w:r>
      <w:r w:rsidRPr="00410529">
        <w:rPr>
          <w:rFonts w:eastAsia="Times New Roman" w:cs="Times New Roman"/>
          <w:szCs w:val="20"/>
        </w:rPr>
        <w:t xml:space="preserve">to provide </w:t>
      </w:r>
      <w:r w:rsidRPr="006C673A">
        <w:t>full</w:t>
      </w:r>
      <w:r w:rsidR="003E5B0B">
        <w:t xml:space="preserve"> </w:t>
      </w:r>
      <w:r w:rsidRPr="006C673A">
        <w:t>facilities</w:t>
      </w:r>
      <w:r w:rsidR="00CC108A">
        <w:noBreakHyphen/>
      </w:r>
      <w:r w:rsidRPr="00EC766C">
        <w:t xml:space="preserve">based </w:t>
      </w:r>
      <w:r w:rsidRPr="00EC766C" w:rsidR="00BE072D">
        <w:rPr>
          <w:rFonts w:eastAsia="Times New Roman" w:cs="Times New Roman"/>
          <w:szCs w:val="20"/>
        </w:rPr>
        <w:t>and/or</w:t>
      </w:r>
      <w:r w:rsidRPr="00EC766C" w:rsidR="00157B4C">
        <w:rPr>
          <w:rFonts w:eastAsia="Times New Roman" w:cs="Times New Roman"/>
          <w:b/>
          <w:bCs/>
          <w:szCs w:val="20"/>
        </w:rPr>
        <w:t xml:space="preserve"> </w:t>
      </w:r>
      <w:r w:rsidRPr="00EC766C">
        <w:t>resold) competitive local</w:t>
      </w:r>
      <w:r w:rsidR="006D06D6">
        <w:t xml:space="preserve"> </w:t>
      </w:r>
      <w:r w:rsidRPr="00EC766C">
        <w:t>exchange services</w:t>
      </w:r>
      <w:r w:rsidRPr="00EC766C">
        <w:rPr>
          <w:rFonts w:eastAsia="Times New Roman" w:cs="Times New Roman"/>
          <w:b/>
          <w:bCs/>
          <w:szCs w:val="20"/>
        </w:rPr>
        <w:t xml:space="preserve"> </w:t>
      </w:r>
      <w:r w:rsidRPr="00EC766C">
        <w:rPr>
          <w:rFonts w:eastAsia="Times New Roman" w:cs="Times New Roman"/>
          <w:szCs w:val="20"/>
        </w:rPr>
        <w:t xml:space="preserve">in </w:t>
      </w:r>
      <w:r w:rsidRPr="00EC766C" w:rsidR="005A3A91">
        <w:rPr>
          <w:rFonts w:eastAsia="Times New Roman" w:cs="Times New Roman"/>
          <w:szCs w:val="20"/>
        </w:rPr>
        <w:t xml:space="preserve">all </w:t>
      </w:r>
      <w:r w:rsidRPr="00EC766C">
        <w:rPr>
          <w:rFonts w:eastAsia="Times New Roman" w:cs="Times New Roman"/>
          <w:szCs w:val="20"/>
        </w:rPr>
        <w:t>the</w:t>
      </w:r>
      <w:r w:rsidRPr="00EC766C" w:rsidR="005A3A91">
        <w:rPr>
          <w:rFonts w:eastAsia="Times New Roman" w:cs="Times New Roman"/>
          <w:szCs w:val="20"/>
        </w:rPr>
        <w:t xml:space="preserve"> service</w:t>
      </w:r>
      <w:r w:rsidRPr="00EC766C">
        <w:rPr>
          <w:rFonts w:eastAsia="Times New Roman" w:cs="Times New Roman"/>
          <w:szCs w:val="20"/>
        </w:rPr>
        <w:t xml:space="preserve"> territories of </w:t>
      </w:r>
      <w:r w:rsidRPr="00EC766C" w:rsidR="005A3A91">
        <w:rPr>
          <w:rFonts w:eastAsia="Times New Roman" w:cs="Times New Roman"/>
          <w:szCs w:val="20"/>
        </w:rPr>
        <w:t xml:space="preserve">Pacific Bell Telephone Company d/b/a AT&amp;T California, Frontier California Inc., Citizens Telecommunications Company of California, Inc. d/b/a/ </w:t>
      </w:r>
      <w:r w:rsidR="009263A3">
        <w:rPr>
          <w:rFonts w:eastAsia="Times New Roman" w:cs="Times New Roman"/>
          <w:szCs w:val="20"/>
        </w:rPr>
        <w:t xml:space="preserve">Frontier </w:t>
      </w:r>
      <w:r w:rsidRPr="00EC766C" w:rsidR="005A3A91">
        <w:rPr>
          <w:rFonts w:eastAsia="Times New Roman" w:cs="Times New Roman"/>
          <w:szCs w:val="20"/>
        </w:rPr>
        <w:t>Communications of California, and Consolidated Communications of California Company</w:t>
      </w:r>
      <w:r w:rsidR="00F4142E">
        <w:rPr>
          <w:rFonts w:eastAsia="Times New Roman" w:cs="Times New Roman"/>
          <w:szCs w:val="20"/>
        </w:rPr>
        <w:t>,</w:t>
      </w:r>
      <w:r w:rsidRPr="00EC766C" w:rsidR="005A3A91">
        <w:rPr>
          <w:rFonts w:eastAsia="Times New Roman" w:cs="Times New Roman"/>
          <w:szCs w:val="20"/>
        </w:rPr>
        <w:t xml:space="preserve"> and </w:t>
      </w:r>
      <w:r w:rsidR="004F095C">
        <w:rPr>
          <w:rFonts w:eastAsia="Times New Roman" w:cs="Times New Roman"/>
          <w:szCs w:val="20"/>
        </w:rPr>
        <w:t>full</w:t>
      </w:r>
      <w:r w:rsidR="003E5B0B">
        <w:rPr>
          <w:rFonts w:eastAsia="Times New Roman" w:cs="Times New Roman"/>
          <w:szCs w:val="20"/>
        </w:rPr>
        <w:t xml:space="preserve"> </w:t>
      </w:r>
      <w:r w:rsidR="004F095C">
        <w:rPr>
          <w:rFonts w:eastAsia="Times New Roman" w:cs="Times New Roman"/>
          <w:szCs w:val="20"/>
        </w:rPr>
        <w:t>facilities</w:t>
      </w:r>
      <w:r w:rsidR="00CC108A">
        <w:rPr>
          <w:rFonts w:eastAsia="Times New Roman" w:cs="Times New Roman"/>
          <w:szCs w:val="20"/>
        </w:rPr>
        <w:noBreakHyphen/>
      </w:r>
      <w:r w:rsidR="004F095C">
        <w:rPr>
          <w:rFonts w:eastAsia="Times New Roman" w:cs="Times New Roman"/>
          <w:szCs w:val="20"/>
        </w:rPr>
        <w:t xml:space="preserve">based and resold </w:t>
      </w:r>
      <w:r w:rsidRPr="00EC766C" w:rsidR="005A3A91">
        <w:rPr>
          <w:rFonts w:eastAsia="Times New Roman" w:cs="Times New Roman"/>
          <w:szCs w:val="20"/>
        </w:rPr>
        <w:t>interexchange services throughout California</w:t>
      </w:r>
      <w:r w:rsidR="004F095C">
        <w:rPr>
          <w:rFonts w:eastAsia="Times New Roman" w:cs="Times New Roman"/>
          <w:szCs w:val="20"/>
        </w:rPr>
        <w:t>,</w:t>
      </w:r>
      <w:r w:rsidRPr="00EC766C" w:rsidDel="00BE072D" w:rsidR="005A3A91">
        <w:rPr>
          <w:rFonts w:eastAsia="Times New Roman" w:cs="Times New Roman"/>
          <w:szCs w:val="20"/>
        </w:rPr>
        <w:t xml:space="preserve"> </w:t>
      </w:r>
      <w:r w:rsidRPr="00EC766C">
        <w:rPr>
          <w:rFonts w:eastAsia="Times New Roman" w:cs="Times New Roman"/>
          <w:szCs w:val="20"/>
        </w:rPr>
        <w:t xml:space="preserve">subject to the terms and conditions </w:t>
      </w:r>
      <w:r w:rsidRPr="00410529">
        <w:rPr>
          <w:rFonts w:eastAsia="Times New Roman" w:cs="Times New Roman"/>
          <w:szCs w:val="20"/>
        </w:rPr>
        <w:t>set forth in this decision</w:t>
      </w:r>
      <w:r w:rsidRPr="00EB362F">
        <w:t>.</w:t>
      </w:r>
    </w:p>
    <w:p w:rsidR="00410529" w:rsidP="00710EBA" w:rsidRDefault="003B33DB" w14:paraId="74DFD216" w14:textId="2FA51A4D">
      <w:pPr>
        <w:pStyle w:val="OP"/>
      </w:pPr>
      <w:r w:rsidRPr="00EC766C">
        <w:rPr>
          <w:rFonts w:eastAsia="Times New Roman" w:cs="Times New Roman"/>
          <w:szCs w:val="20"/>
        </w:rPr>
        <w:t>CitySwitch Tower, LLC</w:t>
      </w:r>
      <w:r w:rsidRPr="00EC766C" w:rsidR="00410529">
        <w:rPr>
          <w:rFonts w:eastAsia="Times New Roman" w:cs="Times New Roman"/>
          <w:szCs w:val="20"/>
        </w:rPr>
        <w:t xml:space="preserve"> is </w:t>
      </w:r>
      <w:r w:rsidRPr="00410529" w:rsidR="00410529">
        <w:rPr>
          <w:rFonts w:eastAsia="Times New Roman" w:cs="Times New Roman"/>
          <w:szCs w:val="20"/>
        </w:rPr>
        <w:t>allowed to use the California Public Utilities Commission</w:t>
      </w:r>
      <w:r w:rsidR="008A05A5">
        <w:rPr>
          <w:rFonts w:eastAsia="Times New Roman" w:cs="Times New Roman"/>
          <w:szCs w:val="20"/>
        </w:rPr>
        <w:t>’</w:t>
      </w:r>
      <w:r w:rsidRPr="00410529" w:rsidR="00410529">
        <w:rPr>
          <w:rFonts w:eastAsia="Times New Roman" w:cs="Times New Roman"/>
          <w:szCs w:val="20"/>
        </w:rPr>
        <w:t>s Energy</w:t>
      </w:r>
      <w:r w:rsidR="006D06D6">
        <w:rPr>
          <w:rFonts w:eastAsia="Times New Roman" w:cs="Times New Roman"/>
          <w:szCs w:val="20"/>
        </w:rPr>
        <w:t xml:space="preserve"> </w:t>
      </w:r>
      <w:r w:rsidRPr="00410529" w:rsidR="00410529">
        <w:rPr>
          <w:rFonts w:eastAsia="Times New Roman" w:cs="Times New Roman"/>
          <w:szCs w:val="20"/>
        </w:rPr>
        <w:t>Division</w:t>
      </w:r>
      <w:r w:rsidR="008A05A5">
        <w:rPr>
          <w:rFonts w:eastAsia="Times New Roman" w:cs="Times New Roman"/>
          <w:szCs w:val="20"/>
        </w:rPr>
        <w:t>’</w:t>
      </w:r>
      <w:r w:rsidRPr="00410529" w:rsidR="00410529">
        <w:rPr>
          <w:rFonts w:eastAsia="Times New Roman" w:cs="Times New Roman"/>
          <w:szCs w:val="20"/>
        </w:rPr>
        <w:t>s 21</w:t>
      </w:r>
      <w:r w:rsidR="00CC108A">
        <w:rPr>
          <w:rFonts w:eastAsia="Times New Roman" w:cs="Times New Roman"/>
          <w:szCs w:val="20"/>
        </w:rPr>
        <w:noBreakHyphen/>
      </w:r>
      <w:r w:rsidRPr="00410529" w:rsidR="00410529">
        <w:rPr>
          <w:rFonts w:eastAsia="Times New Roman" w:cs="Times New Roman"/>
          <w:szCs w:val="20"/>
        </w:rPr>
        <w:t>day California Environmental Quality Act exemption review process</w:t>
      </w:r>
      <w:r w:rsidRPr="00DE0551" w:rsidR="00410529">
        <w:t>.</w:t>
      </w:r>
    </w:p>
    <w:p w:rsidRPr="00CF36D9" w:rsidR="00410529" w:rsidP="00EC766C" w:rsidRDefault="003B33DB" w14:paraId="05E0FF2A" w14:textId="648B9956">
      <w:pPr>
        <w:pStyle w:val="OP"/>
      </w:pPr>
      <w:r w:rsidRPr="00EC766C">
        <w:rPr>
          <w:rFonts w:eastAsia="Times New Roman" w:cs="Times New Roman"/>
          <w:szCs w:val="20"/>
        </w:rPr>
        <w:t>CitySwitch Tower, LLC</w:t>
      </w:r>
      <w:r w:rsidRPr="00EC766C" w:rsidR="00410529">
        <w:rPr>
          <w:rFonts w:eastAsia="Times New Roman" w:cs="Times New Roman"/>
          <w:szCs w:val="20"/>
        </w:rPr>
        <w:t xml:space="preserve"> must demonstrate that it maintained at least $100,000 that was reasonably liquid and available for its first year of operations by providing </w:t>
      </w:r>
      <w:r w:rsidRPr="00410529" w:rsidR="00410529">
        <w:rPr>
          <w:rFonts w:eastAsia="Times New Roman" w:cs="Times New Roman"/>
          <w:szCs w:val="20"/>
        </w:rPr>
        <w:t>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Communications Division with a confidential copy of its updated financial documentation at both six and 12 months from the issuance date of this decision by providing updated </w:t>
      </w:r>
      <w:r w:rsidRPr="00410529" w:rsidR="00410529">
        <w:rPr>
          <w:rFonts w:eastAsia="Times New Roman" w:cs="Times New Roman"/>
          <w:szCs w:val="20"/>
        </w:rPr>
        <w:lastRenderedPageBreak/>
        <w:t>bank statements within eight and 14 months, respectively, as an information</w:t>
      </w:r>
      <w:r w:rsidR="00CC108A">
        <w:rPr>
          <w:rFonts w:eastAsia="Times New Roman" w:cs="Times New Roman"/>
          <w:szCs w:val="20"/>
        </w:rPr>
        <w:noBreakHyphen/>
      </w:r>
      <w:r w:rsidRPr="00410529" w:rsidR="00410529">
        <w:rPr>
          <w:rFonts w:eastAsia="Times New Roman" w:cs="Times New Roman"/>
          <w:szCs w:val="20"/>
        </w:rPr>
        <w:t xml:space="preserve">only submittal by email to </w:t>
      </w:r>
      <w:hyperlink r:id="rId21">
        <w:r w:rsidRPr="00EC1A32" w:rsidR="00410529">
          <w:rPr>
            <w:rStyle w:val="Hyperlink"/>
          </w:rPr>
          <w:t>cdcompliance@cpuc.ca.gov</w:t>
        </w:r>
      </w:hyperlink>
      <w:r w:rsidRPr="00EC766C" w:rsidR="00410529">
        <w:t>.</w:t>
      </w:r>
    </w:p>
    <w:p w:rsidR="00EC75DE" w:rsidP="00710EBA" w:rsidRDefault="00410529" w14:paraId="58783F9B" w14:textId="3A3ABF79">
      <w:pPr>
        <w:pStyle w:val="OP"/>
      </w:pPr>
      <w:r w:rsidRPr="00410529">
        <w:rPr>
          <w:rFonts w:eastAsia="Times New Roman" w:cs="Times New Roman"/>
          <w:szCs w:val="20"/>
        </w:rPr>
        <w:t xml:space="preserve">The certificate granted and the authority for </w:t>
      </w:r>
      <w:r w:rsidRPr="006C673A" w:rsidR="003B33DB">
        <w:rPr>
          <w:rFonts w:eastAsia="Times New Roman" w:cs="Times New Roman"/>
          <w:bCs/>
          <w:color w:val="000000" w:themeColor="text1"/>
          <w:szCs w:val="20"/>
        </w:rPr>
        <w:t>CitySwitch Tower, LLC</w:t>
      </w:r>
      <w:r w:rsidRPr="00410529">
        <w:rPr>
          <w:rFonts w:eastAsia="Times New Roman" w:cs="Times New Roman"/>
          <w:b/>
          <w:color w:val="0000FF"/>
          <w:szCs w:val="20"/>
        </w:rPr>
        <w:t xml:space="preserve"> </w:t>
      </w:r>
      <w:r w:rsidRPr="00410529">
        <w:rPr>
          <w:rFonts w:eastAsia="Times New Roman" w:cs="Times New Roman"/>
          <w:szCs w:val="20"/>
        </w:rPr>
        <w:t xml:space="preserve">to render service to customers under the rates, charges, and rules authorized will expire if not exercised by offering or actively providing service on a wholesale and/or resale basis after 12 months from the effective date of this decision.  </w:t>
      </w:r>
      <w:r w:rsidRPr="006C673A" w:rsidR="003B33DB">
        <w:rPr>
          <w:rFonts w:eastAsia="Times New Roman" w:cs="Times New Roman"/>
          <w:bCs/>
          <w:color w:val="000000" w:themeColor="text1"/>
          <w:szCs w:val="20"/>
        </w:rPr>
        <w:t xml:space="preserve">CitySwitch Tower, </w:t>
      </w:r>
      <w:r w:rsidRPr="00EC766C" w:rsidR="003B33DB">
        <w:rPr>
          <w:rFonts w:eastAsia="Times New Roman" w:cs="Times New Roman"/>
          <w:bCs/>
          <w:szCs w:val="20"/>
        </w:rPr>
        <w:t>LL</w:t>
      </w:r>
      <w:r w:rsidRPr="00B6160A" w:rsidR="003B33DB">
        <w:rPr>
          <w:rFonts w:eastAsia="Times New Roman" w:cs="Times New Roman"/>
          <w:bCs/>
          <w:szCs w:val="20"/>
        </w:rPr>
        <w:t>C</w:t>
      </w:r>
      <w:r w:rsidRPr="00EC766C">
        <w:rPr>
          <w:rFonts w:eastAsia="Times New Roman" w:cs="Times New Roman"/>
          <w:szCs w:val="20"/>
        </w:rPr>
        <w:t xml:space="preserve"> is responsible </w:t>
      </w:r>
      <w:r w:rsidRPr="00410529">
        <w:rPr>
          <w:rFonts w:eastAsia="Times New Roman" w:cs="Times New Roman"/>
          <w:szCs w:val="20"/>
        </w:rPr>
        <w:t xml:space="preserve">for seeking approval for an extension of time to comply with this decision pursuant to </w:t>
      </w:r>
      <w:r w:rsidR="006C007D">
        <w:rPr>
          <w:rFonts w:eastAsia="Times New Roman" w:cs="Times New Roman"/>
          <w:szCs w:val="20"/>
        </w:rPr>
        <w:t>Rule </w:t>
      </w:r>
      <w:r w:rsidRPr="00410529" w:rsidR="006C007D">
        <w:rPr>
          <w:rFonts w:eastAsia="Times New Roman" w:cs="Times New Roman"/>
          <w:szCs w:val="20"/>
        </w:rPr>
        <w:t>16.6</w:t>
      </w:r>
      <w:r w:rsidR="006C007D">
        <w:rPr>
          <w:rFonts w:eastAsia="Times New Roman" w:cs="Times New Roman"/>
          <w:szCs w:val="20"/>
        </w:rPr>
        <w:t xml:space="preserve"> of the Commission</w:t>
      </w:r>
      <w:r w:rsidR="008A05A5">
        <w:rPr>
          <w:rFonts w:eastAsia="Times New Roman" w:cs="Times New Roman"/>
          <w:szCs w:val="20"/>
        </w:rPr>
        <w:t>’</w:t>
      </w:r>
      <w:r w:rsidR="006C007D">
        <w:rPr>
          <w:rFonts w:eastAsia="Times New Roman" w:cs="Times New Roman"/>
          <w:szCs w:val="20"/>
        </w:rPr>
        <w:t xml:space="preserve">s </w:t>
      </w:r>
      <w:r w:rsidRPr="00410529">
        <w:rPr>
          <w:rFonts w:eastAsia="Times New Roman" w:cs="Times New Roman"/>
          <w:szCs w:val="20"/>
        </w:rPr>
        <w:t>Rules of Practice and Procedure</w:t>
      </w:r>
      <w:r w:rsidRPr="004624AD">
        <w:t>.</w:t>
      </w:r>
    </w:p>
    <w:p w:rsidR="00EC75DE" w:rsidP="00710EBA" w:rsidRDefault="00410529" w14:paraId="13651833" w14:textId="77777777">
      <w:pPr>
        <w:pStyle w:val="OP"/>
        <w:rPr>
          <w:rFonts w:eastAsia="Times New Roman" w:cs="Times New Roman"/>
          <w:szCs w:val="20"/>
        </w:rPr>
      </w:pPr>
      <w:r w:rsidRPr="00410529">
        <w:rPr>
          <w:rFonts w:eastAsia="Times New Roman" w:cs="Times New Roman"/>
          <w:szCs w:val="20"/>
        </w:rPr>
        <w:t xml:space="preserve">The </w:t>
      </w:r>
      <w:r w:rsidRPr="006C673A" w:rsidR="003B33DB">
        <w:rPr>
          <w:rFonts w:eastAsia="Times New Roman" w:cs="Times New Roman"/>
          <w:bCs/>
          <w:color w:val="000000" w:themeColor="text1"/>
          <w:szCs w:val="20"/>
        </w:rPr>
        <w:t>CitySwitch Tower, LLC</w:t>
      </w:r>
      <w:r w:rsidRPr="00410529">
        <w:rPr>
          <w:rFonts w:eastAsia="Times New Roman" w:cs="Times New Roman"/>
          <w:szCs w:val="20"/>
        </w:rPr>
        <w:t xml:space="preserve"> is assigned utility identification number</w:t>
      </w:r>
      <w:r w:rsidR="004F095C">
        <w:rPr>
          <w:rFonts w:eastAsia="Times New Roman" w:cs="Times New Roman"/>
          <w:szCs w:val="20"/>
        </w:rPr>
        <w:t xml:space="preserve"> </w:t>
      </w:r>
      <w:r w:rsidRPr="000532C0">
        <w:rPr>
          <w:rFonts w:eastAsia="Times New Roman" w:cs="Times New Roman"/>
          <w:bCs/>
          <w:szCs w:val="20"/>
        </w:rPr>
        <w:t>U</w:t>
      </w:r>
      <w:r w:rsidR="00CC108A">
        <w:rPr>
          <w:rFonts w:eastAsia="Times New Roman" w:cs="Times New Roman"/>
          <w:bCs/>
          <w:szCs w:val="20"/>
        </w:rPr>
        <w:noBreakHyphen/>
      </w:r>
      <w:r w:rsidRPr="000532C0" w:rsidR="004F095C">
        <w:rPr>
          <w:rFonts w:eastAsia="Times New Roman" w:cs="Times New Roman"/>
          <w:bCs/>
          <w:szCs w:val="20"/>
        </w:rPr>
        <w:t>7548</w:t>
      </w:r>
      <w:r w:rsidR="00CC108A">
        <w:rPr>
          <w:rFonts w:eastAsia="Times New Roman" w:cs="Times New Roman"/>
          <w:bCs/>
          <w:szCs w:val="20"/>
        </w:rPr>
        <w:noBreakHyphen/>
      </w:r>
      <w:r w:rsidRPr="000532C0">
        <w:rPr>
          <w:rFonts w:eastAsia="Times New Roman" w:cs="Times New Roman"/>
          <w:bCs/>
          <w:szCs w:val="20"/>
        </w:rPr>
        <w:t>C</w:t>
      </w:r>
      <w:r w:rsidRPr="000532C0">
        <w:rPr>
          <w:rFonts w:eastAsia="Times New Roman" w:cs="Times New Roman"/>
          <w:szCs w:val="20"/>
        </w:rPr>
        <w:t xml:space="preserve"> </w:t>
      </w:r>
      <w:r w:rsidRPr="00410529">
        <w:rPr>
          <w:rFonts w:eastAsia="Times New Roman" w:cs="Times New Roman"/>
          <w:szCs w:val="20"/>
        </w:rPr>
        <w:t>and is responsible for using this as its corporate identification number in the caption of all original filings with the California Public Utilities Commission (Commission), in the titles of other pleadings filed in existing cases, and informal submissions to the Commission.</w:t>
      </w:r>
    </w:p>
    <w:p w:rsidRPr="00EB362F" w:rsidR="00410529" w:rsidP="00710EBA" w:rsidRDefault="003B33DB" w14:paraId="188D63D0" w14:textId="182D0D54">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file in this docket a written acceptance of the certificate granted in this proceeding within 30</w:t>
      </w:r>
      <w:r w:rsidR="006D06D6">
        <w:rPr>
          <w:rFonts w:eastAsia="Times New Roman" w:cs="Times New Roman"/>
          <w:szCs w:val="20"/>
        </w:rPr>
        <w:t xml:space="preserve"> </w:t>
      </w:r>
      <w:r w:rsidRPr="00410529" w:rsidR="00410529">
        <w:rPr>
          <w:rFonts w:eastAsia="Times New Roman" w:cs="Times New Roman"/>
          <w:szCs w:val="20"/>
        </w:rPr>
        <w:t>days of the effective date of this decision.  The written acceptance filed in this docket does not reopen the proceeding</w:t>
      </w:r>
      <w:r w:rsidRPr="00EB362F" w:rsidR="00410529">
        <w:t>.</w:t>
      </w:r>
    </w:p>
    <w:p w:rsidRPr="005527B3" w:rsidR="00410529" w:rsidP="00710EBA" w:rsidRDefault="003B33DB" w14:paraId="033AEC12" w14:textId="658AEC57">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provide the name, address, email address, and telephone number of its designated primary regulatory/official contact person to the California Public Utilities Commission</w:t>
      </w:r>
      <w:r w:rsidR="008A05A5">
        <w:rPr>
          <w:rFonts w:eastAsia="Times New Roman" w:cs="Times New Roman"/>
          <w:szCs w:val="20"/>
        </w:rPr>
        <w:t>’</w:t>
      </w:r>
      <w:r w:rsidRPr="00410529" w:rsidR="00410529">
        <w:rPr>
          <w:rFonts w:eastAsia="Times New Roman" w:cs="Times New Roman"/>
          <w:szCs w:val="20"/>
        </w:rPr>
        <w:t>s Communications Division w</w:t>
      </w:r>
      <w:r w:rsidRPr="00410529" w:rsidR="00410529">
        <w:rPr>
          <w:rFonts w:eastAsia="Times New Roman" w:cs="Times New Roman"/>
          <w:bCs/>
          <w:szCs w:val="20"/>
        </w:rPr>
        <w:t>ithin</w:t>
      </w:r>
      <w:r w:rsidRPr="00410529" w:rsidR="00410529">
        <w:rPr>
          <w:rFonts w:eastAsia="Times New Roman" w:cs="Times New Roman"/>
          <w:szCs w:val="20"/>
        </w:rPr>
        <w:t xml:space="preserve"> five days of written acceptance of its certificate.  Refer to </w:t>
      </w:r>
      <w:r w:rsidR="00A067A9">
        <w:rPr>
          <w:rFonts w:eastAsia="Times New Roman" w:cs="Times New Roman"/>
          <w:szCs w:val="20"/>
        </w:rPr>
        <w:t>Attachment </w:t>
      </w:r>
      <w:r w:rsidRPr="00410529" w:rsidR="00410529">
        <w:rPr>
          <w:rFonts w:eastAsia="Times New Roman" w:cs="Times New Roman"/>
          <w:szCs w:val="20"/>
        </w:rPr>
        <w:t>B for additional information related to updating contact information</w:t>
      </w:r>
      <w:r w:rsidRPr="005527B3" w:rsidR="00410529">
        <w:t>.</w:t>
      </w:r>
    </w:p>
    <w:p w:rsidR="00EC75DE" w:rsidP="00710EBA" w:rsidRDefault="003B33DB" w14:paraId="1EE3AEEB" w14:textId="2CA00665">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provide the name, address, email address, and telephone number of its designated contact person for purposes of resolving consumer complaints to 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Consumer </w:t>
      </w:r>
      <w:r w:rsidRPr="00410529" w:rsidR="00410529">
        <w:rPr>
          <w:rFonts w:eastAsia="Times New Roman" w:cs="Times New Roman"/>
          <w:szCs w:val="20"/>
        </w:rPr>
        <w:lastRenderedPageBreak/>
        <w:t>Affairs Branch w</w:t>
      </w:r>
      <w:r w:rsidRPr="00410529" w:rsidR="00410529">
        <w:rPr>
          <w:rFonts w:eastAsia="Times New Roman" w:cs="Times New Roman"/>
          <w:bCs/>
          <w:szCs w:val="20"/>
        </w:rPr>
        <w:t>ithin</w:t>
      </w:r>
      <w:r w:rsidRPr="00410529" w:rsidR="00410529">
        <w:rPr>
          <w:rFonts w:eastAsia="Times New Roman" w:cs="Times New Roman"/>
          <w:szCs w:val="20"/>
        </w:rPr>
        <w:t xml:space="preserve"> five days of written acceptance of its certificate.  Refer to </w:t>
      </w:r>
      <w:r w:rsidR="00A067A9">
        <w:rPr>
          <w:rFonts w:eastAsia="Times New Roman" w:cs="Times New Roman"/>
          <w:szCs w:val="20"/>
        </w:rPr>
        <w:t>Attachment </w:t>
      </w:r>
      <w:r w:rsidRPr="00410529" w:rsidR="00410529">
        <w:rPr>
          <w:rFonts w:eastAsia="Times New Roman" w:cs="Times New Roman"/>
          <w:szCs w:val="20"/>
        </w:rPr>
        <w:t>B for additional information related to updating contact information</w:t>
      </w:r>
      <w:r w:rsidRPr="005527B3" w:rsidR="00410529">
        <w:t>.</w:t>
      </w:r>
    </w:p>
    <w:p w:rsidRPr="007124B2" w:rsidR="00410529" w:rsidP="00710EBA" w:rsidRDefault="003B33DB" w14:paraId="575F9895" w14:textId="1D262ED3">
      <w:pPr>
        <w:pStyle w:val="OP"/>
      </w:pPr>
      <w:r w:rsidRPr="006C673A">
        <w:rPr>
          <w:rFonts w:eastAsia="Times New Roman" w:cs="Times New Roman"/>
          <w:color w:val="000000" w:themeColor="text1"/>
          <w:szCs w:val="20"/>
        </w:rPr>
        <w:t>CitySwitch Tower, LLC</w:t>
      </w:r>
      <w:r w:rsidRPr="00410529" w:rsidR="00410529">
        <w:rPr>
          <w:rFonts w:eastAsia="Times New Roman" w:cs="Times New Roman"/>
          <w:color w:val="00B0F0"/>
          <w:szCs w:val="20"/>
        </w:rPr>
        <w:t xml:space="preserve"> </w:t>
      </w:r>
      <w:r w:rsidRPr="00410529" w:rsidR="00410529">
        <w:rPr>
          <w:rFonts w:eastAsia="Times New Roman" w:cs="Times New Roman"/>
          <w:szCs w:val="20"/>
        </w:rPr>
        <w:t xml:space="preserve">must submit a </w:t>
      </w:r>
      <w:r w:rsidR="00AA786C">
        <w:rPr>
          <w:rFonts w:eastAsia="Times New Roman" w:cs="Times New Roman"/>
          <w:szCs w:val="20"/>
        </w:rPr>
        <w:t>Tier </w:t>
      </w:r>
      <w:r w:rsidRPr="00410529" w:rsidR="00410529">
        <w:rPr>
          <w:rFonts w:eastAsia="Times New Roman" w:cs="Times New Roman"/>
          <w:szCs w:val="20"/>
        </w:rPr>
        <w:t xml:space="preserve">1 </w:t>
      </w:r>
      <w:r w:rsidR="00F4142E">
        <w:rPr>
          <w:rFonts w:eastAsia="Times New Roman" w:cs="Times New Roman"/>
          <w:szCs w:val="20"/>
        </w:rPr>
        <w:t>a</w:t>
      </w:r>
      <w:r w:rsidRPr="00410529" w:rsidR="00410529">
        <w:rPr>
          <w:rFonts w:eastAsia="Times New Roman" w:cs="Times New Roman"/>
          <w:szCs w:val="20"/>
        </w:rPr>
        <w:t>dvice</w:t>
      </w:r>
      <w:r w:rsidR="006D06D6">
        <w:rPr>
          <w:rFonts w:eastAsia="Times New Roman" w:cs="Times New Roman"/>
          <w:szCs w:val="20"/>
        </w:rPr>
        <w:t xml:space="preserve"> </w:t>
      </w:r>
      <w:r w:rsidR="00F4142E">
        <w:rPr>
          <w:rFonts w:eastAsia="Times New Roman" w:cs="Times New Roman"/>
          <w:szCs w:val="20"/>
        </w:rPr>
        <w:t>l</w:t>
      </w:r>
      <w:r w:rsidRPr="00410529" w:rsidR="00410529">
        <w:rPr>
          <w:rFonts w:eastAsia="Times New Roman" w:cs="Times New Roman"/>
          <w:szCs w:val="20"/>
        </w:rPr>
        <w:t>etter containing a copy of the license holder</w:t>
      </w:r>
      <w:r w:rsidR="008A05A5">
        <w:rPr>
          <w:rFonts w:eastAsia="Times New Roman" w:cs="Times New Roman"/>
          <w:szCs w:val="20"/>
        </w:rPr>
        <w:t>’</w:t>
      </w:r>
      <w:r w:rsidRPr="00410529" w:rsidR="00410529">
        <w:rPr>
          <w:rFonts w:eastAsia="Times New Roman" w:cs="Times New Roman"/>
          <w:szCs w:val="20"/>
        </w:rPr>
        <w:t xml:space="preserve">s executed performance bond in accordance </w:t>
      </w:r>
      <w:bookmarkStart w:name="_Hlk183526091" w:id="133"/>
      <w:r w:rsidRPr="00410529" w:rsidR="00410529">
        <w:rPr>
          <w:rFonts w:eastAsia="Times New Roman" w:cs="Times New Roman"/>
          <w:szCs w:val="20"/>
        </w:rPr>
        <w:t>with the process established in Decision (D.)</w:t>
      </w:r>
      <w:r w:rsidR="00EC75DE">
        <w:rPr>
          <w:rFonts w:eastAsia="Times New Roman" w:cs="Times New Roman"/>
          <w:szCs w:val="20"/>
        </w:rPr>
        <w:t> </w:t>
      </w:r>
      <w:r w:rsidRPr="00410529" w:rsidR="00410529">
        <w:rPr>
          <w:rFonts w:eastAsia="Times New Roman" w:cs="Times New Roman"/>
          <w:szCs w:val="20"/>
        </w:rPr>
        <w:t>10</w:t>
      </w:r>
      <w:r w:rsidR="00CC108A">
        <w:rPr>
          <w:rFonts w:eastAsia="Times New Roman" w:cs="Times New Roman"/>
          <w:szCs w:val="20"/>
        </w:rPr>
        <w:noBreakHyphen/>
      </w:r>
      <w:r w:rsidRPr="00410529" w:rsidR="00410529">
        <w:rPr>
          <w:rFonts w:eastAsia="Times New Roman" w:cs="Times New Roman"/>
          <w:szCs w:val="20"/>
        </w:rPr>
        <w:t>09</w:t>
      </w:r>
      <w:r w:rsidR="00CC108A">
        <w:rPr>
          <w:rFonts w:eastAsia="Times New Roman" w:cs="Times New Roman"/>
          <w:szCs w:val="20"/>
        </w:rPr>
        <w:noBreakHyphen/>
      </w:r>
      <w:r w:rsidRPr="00410529" w:rsidR="00410529">
        <w:rPr>
          <w:rFonts w:eastAsia="Times New Roman" w:cs="Times New Roman"/>
          <w:szCs w:val="20"/>
        </w:rPr>
        <w:t>017/D.11</w:t>
      </w:r>
      <w:r w:rsidR="00CC108A">
        <w:rPr>
          <w:rFonts w:eastAsia="Times New Roman" w:cs="Times New Roman"/>
          <w:szCs w:val="20"/>
        </w:rPr>
        <w:noBreakHyphen/>
      </w:r>
      <w:r w:rsidRPr="00410529" w:rsidR="00410529">
        <w:rPr>
          <w:rFonts w:eastAsia="Times New Roman" w:cs="Times New Roman"/>
          <w:szCs w:val="20"/>
        </w:rPr>
        <w:t>09</w:t>
      </w:r>
      <w:r w:rsidR="00CC108A">
        <w:rPr>
          <w:rFonts w:eastAsia="Times New Roman" w:cs="Times New Roman"/>
          <w:szCs w:val="20"/>
        </w:rPr>
        <w:noBreakHyphen/>
      </w:r>
      <w:r w:rsidRPr="00410529" w:rsidR="00410529">
        <w:rPr>
          <w:rFonts w:eastAsia="Times New Roman" w:cs="Times New Roman"/>
          <w:szCs w:val="20"/>
        </w:rPr>
        <w:t>026 and modified by D.13</w:t>
      </w:r>
      <w:r w:rsidR="00CC108A">
        <w:rPr>
          <w:rFonts w:eastAsia="Times New Roman" w:cs="Times New Roman"/>
          <w:szCs w:val="20"/>
        </w:rPr>
        <w:noBreakHyphen/>
      </w:r>
      <w:r w:rsidRPr="00410529" w:rsidR="00410529">
        <w:rPr>
          <w:rFonts w:eastAsia="Times New Roman" w:cs="Times New Roman"/>
          <w:szCs w:val="20"/>
        </w:rPr>
        <w:t>05</w:t>
      </w:r>
      <w:r w:rsidR="00CC108A">
        <w:rPr>
          <w:rFonts w:eastAsia="Times New Roman" w:cs="Times New Roman"/>
          <w:szCs w:val="20"/>
        </w:rPr>
        <w:noBreakHyphen/>
      </w:r>
      <w:r w:rsidRPr="00410529" w:rsidR="00410529">
        <w:rPr>
          <w:rFonts w:eastAsia="Times New Roman" w:cs="Times New Roman"/>
          <w:szCs w:val="20"/>
        </w:rPr>
        <w:t>035 and D.24</w:t>
      </w:r>
      <w:r w:rsidR="00CC108A">
        <w:rPr>
          <w:rFonts w:eastAsia="Times New Roman" w:cs="Times New Roman"/>
          <w:szCs w:val="20"/>
        </w:rPr>
        <w:noBreakHyphen/>
      </w:r>
      <w:r w:rsidRPr="00410529" w:rsidR="00410529">
        <w:rPr>
          <w:rFonts w:eastAsia="Times New Roman" w:cs="Times New Roman"/>
          <w:szCs w:val="20"/>
        </w:rPr>
        <w:t>11</w:t>
      </w:r>
      <w:r w:rsidR="00CC108A">
        <w:rPr>
          <w:rFonts w:eastAsia="Times New Roman" w:cs="Times New Roman"/>
          <w:szCs w:val="20"/>
        </w:rPr>
        <w:noBreakHyphen/>
      </w:r>
      <w:r w:rsidRPr="00410529" w:rsidR="00410529">
        <w:rPr>
          <w:rFonts w:eastAsia="Times New Roman" w:cs="Times New Roman"/>
          <w:szCs w:val="20"/>
        </w:rPr>
        <w:t>003</w:t>
      </w:r>
      <w:bookmarkEnd w:id="133"/>
      <w:r w:rsidRPr="00410529" w:rsidR="00410529">
        <w:rPr>
          <w:rFonts w:eastAsia="Times New Roman" w:cs="Times New Roman"/>
          <w:szCs w:val="20"/>
        </w:rPr>
        <w:t xml:space="preserve"> to 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Communications Division within 30 days of the effective date of this decision.  Refer to </w:t>
      </w:r>
      <w:r w:rsidR="00A067A9">
        <w:rPr>
          <w:rFonts w:eastAsia="Times New Roman" w:cs="Times New Roman"/>
          <w:szCs w:val="20"/>
        </w:rPr>
        <w:t>Attachment </w:t>
      </w:r>
      <w:r w:rsidRPr="00410529" w:rsidR="00410529">
        <w:rPr>
          <w:rFonts w:eastAsia="Times New Roman" w:cs="Times New Roman"/>
          <w:szCs w:val="20"/>
        </w:rPr>
        <w:t>B for additional information on annual performance bond requirements</w:t>
      </w:r>
      <w:r w:rsidRPr="4372617A" w:rsidR="00410529">
        <w:t>.</w:t>
      </w:r>
    </w:p>
    <w:p w:rsidR="00410529" w:rsidP="00710EBA" w:rsidRDefault="003B33DB" w14:paraId="096D6C68" w14:textId="721292BE">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submit its compliance with Public Utilities Code </w:t>
      </w:r>
      <w:r w:rsidR="00AE04EC">
        <w:rPr>
          <w:rFonts w:eastAsia="Times New Roman" w:cs="Times New Roman"/>
          <w:szCs w:val="20"/>
        </w:rPr>
        <w:t>Section </w:t>
      </w:r>
      <w:r w:rsidRPr="00410529" w:rsidR="00410529">
        <w:rPr>
          <w:rFonts w:eastAsia="Times New Roman" w:cs="Times New Roman"/>
          <w:szCs w:val="20"/>
        </w:rPr>
        <w:t>708, Employee Identification Cards, to 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Director of the Communications Division in writing by email to </w:t>
      </w:r>
      <w:hyperlink w:history="1" r:id="rId22">
        <w:r w:rsidRPr="00E0685D" w:rsidR="00410529">
          <w:rPr>
            <w:rStyle w:val="Hyperlink"/>
          </w:rPr>
          <w:t>cdcompliance@cpuc.ca.gov</w:t>
        </w:r>
      </w:hyperlink>
      <w:r w:rsidRPr="00410529" w:rsidR="00410529">
        <w:rPr>
          <w:rFonts w:eastAsia="Times New Roman" w:cs="Times New Roman"/>
          <w:szCs w:val="20"/>
        </w:rPr>
        <w:t xml:space="preserve"> </w:t>
      </w:r>
      <w:r w:rsidRPr="00410529" w:rsidR="00410529">
        <w:rPr>
          <w:rFonts w:eastAsia="Times New Roman" w:cs="Times New Roman"/>
          <w:iCs/>
          <w:szCs w:val="20"/>
        </w:rPr>
        <w:t>within</w:t>
      </w:r>
      <w:r w:rsidRPr="00410529" w:rsidR="00410529">
        <w:rPr>
          <w:rFonts w:eastAsia="Times New Roman" w:cs="Times New Roman"/>
          <w:szCs w:val="20"/>
        </w:rPr>
        <w:t xml:space="preserve"> 60 days of the effective date of this decision</w:t>
      </w:r>
      <w:r w:rsidR="00410529">
        <w:t>.</w:t>
      </w:r>
    </w:p>
    <w:p w:rsidR="00EC75DE" w:rsidP="00710EBA" w:rsidRDefault="003B33DB" w14:paraId="3CB27B5D" w14:textId="518D0715">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must provide the date that competitive local exchange service is first rendered to the public, to the California Public Utilities Commission</w:t>
      </w:r>
      <w:r w:rsidR="008A05A5">
        <w:rPr>
          <w:rFonts w:eastAsia="Times New Roman" w:cs="Times New Roman"/>
          <w:szCs w:val="20"/>
        </w:rPr>
        <w:t>’</w:t>
      </w:r>
      <w:r w:rsidRPr="00410529" w:rsidR="00410529">
        <w:rPr>
          <w:rFonts w:eastAsia="Times New Roman" w:cs="Times New Roman"/>
          <w:szCs w:val="20"/>
        </w:rPr>
        <w:t xml:space="preserve">s Director of the Communications Division in writing by email to </w:t>
      </w:r>
      <w:hyperlink w:history="1" r:id="rId23">
        <w:r w:rsidRPr="00E0685D" w:rsidR="00410529">
          <w:rPr>
            <w:rStyle w:val="Hyperlink"/>
          </w:rPr>
          <w:t>cdcompliance@cpuc.ca.gov</w:t>
        </w:r>
      </w:hyperlink>
      <w:r w:rsidRPr="00410529" w:rsidR="00410529">
        <w:rPr>
          <w:rFonts w:eastAsia="Times New Roman" w:cs="Times New Roman"/>
          <w:szCs w:val="20"/>
        </w:rPr>
        <w:t xml:space="preserve"> no</w:t>
      </w:r>
      <w:r w:rsidR="006D06D6">
        <w:rPr>
          <w:rFonts w:eastAsia="Times New Roman" w:cs="Times New Roman"/>
          <w:szCs w:val="20"/>
        </w:rPr>
        <w:t xml:space="preserve"> </w:t>
      </w:r>
      <w:r w:rsidRPr="00410529" w:rsidR="00410529">
        <w:rPr>
          <w:rFonts w:eastAsia="Times New Roman" w:cs="Times New Roman"/>
          <w:szCs w:val="20"/>
        </w:rPr>
        <w:t>later</w:t>
      </w:r>
      <w:r w:rsidR="006D06D6">
        <w:rPr>
          <w:rFonts w:eastAsia="Times New Roman" w:cs="Times New Roman"/>
          <w:szCs w:val="20"/>
        </w:rPr>
        <w:t xml:space="preserve"> </w:t>
      </w:r>
      <w:r w:rsidRPr="00410529" w:rsidR="00410529">
        <w:rPr>
          <w:rFonts w:eastAsia="Times New Roman" w:cs="Times New Roman"/>
          <w:szCs w:val="20"/>
        </w:rPr>
        <w:t>than five</w:t>
      </w:r>
      <w:r w:rsidR="006D06D6">
        <w:rPr>
          <w:rFonts w:eastAsia="Times New Roman" w:cs="Times New Roman"/>
          <w:szCs w:val="20"/>
        </w:rPr>
        <w:t xml:space="preserve"> </w:t>
      </w:r>
      <w:r w:rsidRPr="00410529" w:rsidR="00410529">
        <w:rPr>
          <w:rFonts w:eastAsia="Times New Roman" w:cs="Times New Roman"/>
          <w:szCs w:val="20"/>
        </w:rPr>
        <w:t>days after service first begins</w:t>
      </w:r>
      <w:r w:rsidR="00410529">
        <w:t>.</w:t>
      </w:r>
    </w:p>
    <w:p w:rsidRPr="00EB362F" w:rsidR="00410529" w:rsidP="00710EBA" w:rsidRDefault="003B33DB" w14:paraId="6AE76600" w14:textId="5CDF1F48">
      <w:pPr>
        <w:pStyle w:val="OP"/>
      </w:pPr>
      <w:r w:rsidRPr="006C673A">
        <w:rPr>
          <w:rFonts w:eastAsia="Times New Roman" w:cs="Times New Roman"/>
          <w:bCs/>
          <w:color w:val="000000" w:themeColor="text1"/>
          <w:szCs w:val="20"/>
        </w:rPr>
        <w:t>CitySwitch Tower, LLC</w:t>
      </w:r>
      <w:r w:rsidRPr="00410529" w:rsidR="00410529">
        <w:rPr>
          <w:rFonts w:eastAsia="Times New Roman" w:cs="Times New Roman"/>
          <w:szCs w:val="20"/>
        </w:rPr>
        <w:t xml:space="preserve"> is subject to all the current requirements applicable to </w:t>
      </w:r>
      <w:r w:rsidRPr="00EC766C" w:rsidR="00410529">
        <w:rPr>
          <w:rFonts w:eastAsia="Times New Roman" w:cs="Times New Roman"/>
          <w:bCs/>
          <w:szCs w:val="20"/>
        </w:rPr>
        <w:t>competitive local</w:t>
      </w:r>
      <w:r w:rsidR="006D06D6">
        <w:rPr>
          <w:rFonts w:eastAsia="Times New Roman" w:cs="Times New Roman"/>
          <w:bCs/>
          <w:szCs w:val="20"/>
        </w:rPr>
        <w:t xml:space="preserve"> </w:t>
      </w:r>
      <w:r w:rsidRPr="00EC766C" w:rsidR="00410529">
        <w:rPr>
          <w:rFonts w:eastAsia="Times New Roman" w:cs="Times New Roman"/>
          <w:bCs/>
          <w:szCs w:val="20"/>
        </w:rPr>
        <w:t>exchange carriers, interexchange carriers, and fixed interconnected</w:t>
      </w:r>
      <w:r w:rsidR="008170EC">
        <w:rPr>
          <w:rFonts w:eastAsia="Times New Roman" w:cs="Times New Roman"/>
          <w:bCs/>
          <w:szCs w:val="20"/>
        </w:rPr>
        <w:t xml:space="preserve"> </w:t>
      </w:r>
      <w:r w:rsidRPr="00EC766C" w:rsidR="00410529">
        <w:rPr>
          <w:rFonts w:eastAsia="Times New Roman" w:cs="Times New Roman"/>
          <w:bCs/>
          <w:szCs w:val="20"/>
        </w:rPr>
        <w:t xml:space="preserve">Voice over Internet </w:t>
      </w:r>
      <w:r w:rsidR="00F4142E">
        <w:rPr>
          <w:rFonts w:eastAsia="Times New Roman" w:cs="Times New Roman"/>
          <w:bCs/>
          <w:szCs w:val="20"/>
        </w:rPr>
        <w:t>Protocol p</w:t>
      </w:r>
      <w:r w:rsidRPr="00EC766C" w:rsidR="00410529">
        <w:rPr>
          <w:rFonts w:eastAsia="Times New Roman" w:cs="Times New Roman"/>
          <w:bCs/>
          <w:szCs w:val="20"/>
        </w:rPr>
        <w:t>roviders</w:t>
      </w:r>
      <w:r w:rsidRPr="00EC766C" w:rsidR="00410529">
        <w:rPr>
          <w:rFonts w:eastAsia="Times New Roman" w:cs="Times New Roman"/>
          <w:szCs w:val="20"/>
        </w:rPr>
        <w:t xml:space="preserve"> included </w:t>
      </w:r>
      <w:r w:rsidRPr="00410529" w:rsidR="00410529">
        <w:rPr>
          <w:rFonts w:eastAsia="Times New Roman" w:cs="Times New Roman"/>
          <w:szCs w:val="20"/>
        </w:rPr>
        <w:t xml:space="preserve">in </w:t>
      </w:r>
      <w:r w:rsidR="005B2F71">
        <w:rPr>
          <w:rFonts w:eastAsia="Times New Roman" w:cs="Times New Roman"/>
          <w:szCs w:val="20"/>
        </w:rPr>
        <w:t>Attachments </w:t>
      </w:r>
      <w:r w:rsidRPr="00410529" w:rsidR="00410529">
        <w:rPr>
          <w:rFonts w:eastAsia="Times New Roman" w:cs="Times New Roman"/>
          <w:szCs w:val="20"/>
        </w:rPr>
        <w:t>B, C, and D to this decision (including annual affiliate transaction reports, ongoing performance bond requirements, and payment of surcharges and user fees); all Consumer Protection Rules contained in General</w:t>
      </w:r>
      <w:r w:rsidR="006D06D6">
        <w:rPr>
          <w:rFonts w:eastAsia="Times New Roman" w:cs="Times New Roman"/>
          <w:szCs w:val="20"/>
        </w:rPr>
        <w:t xml:space="preserve"> </w:t>
      </w:r>
      <w:r w:rsidR="004B1812">
        <w:rPr>
          <w:rFonts w:eastAsia="Times New Roman" w:cs="Times New Roman"/>
          <w:szCs w:val="20"/>
        </w:rPr>
        <w:t>Order </w:t>
      </w:r>
      <w:r w:rsidRPr="00410529" w:rsidR="00410529">
        <w:rPr>
          <w:rFonts w:eastAsia="Times New Roman" w:cs="Times New Roman"/>
          <w:szCs w:val="20"/>
        </w:rPr>
        <w:t xml:space="preserve">168; and all applicable California Public Utilities Commission rules, decisions, </w:t>
      </w:r>
      <w:r w:rsidRPr="00410529" w:rsidR="00410529">
        <w:rPr>
          <w:rFonts w:eastAsia="Times New Roman" w:cs="Times New Roman"/>
          <w:szCs w:val="20"/>
        </w:rPr>
        <w:lastRenderedPageBreak/>
        <w:t>General</w:t>
      </w:r>
      <w:r w:rsidR="006D06D6">
        <w:rPr>
          <w:rFonts w:eastAsia="Times New Roman" w:cs="Times New Roman"/>
          <w:szCs w:val="20"/>
        </w:rPr>
        <w:t xml:space="preserve"> </w:t>
      </w:r>
      <w:r w:rsidRPr="00410529" w:rsidR="00410529">
        <w:rPr>
          <w:rFonts w:eastAsia="Times New Roman" w:cs="Times New Roman"/>
          <w:szCs w:val="20"/>
        </w:rPr>
        <w:t>Orders, and statutes that pertain to California public</w:t>
      </w:r>
      <w:r w:rsidR="006D06D6">
        <w:rPr>
          <w:rFonts w:eastAsia="Times New Roman" w:cs="Times New Roman"/>
          <w:szCs w:val="20"/>
        </w:rPr>
        <w:t xml:space="preserve"> </w:t>
      </w:r>
      <w:r w:rsidRPr="00410529" w:rsidR="00410529">
        <w:rPr>
          <w:rFonts w:eastAsia="Times New Roman" w:cs="Times New Roman"/>
          <w:szCs w:val="20"/>
        </w:rPr>
        <w:t>utilities on an ongoing basis</w:t>
      </w:r>
      <w:r w:rsidRPr="00EB362F" w:rsidR="00410529">
        <w:t>.</w:t>
      </w:r>
    </w:p>
    <w:p w:rsidRPr="00EB362F" w:rsidR="00410529" w:rsidP="00710EBA" w:rsidRDefault="00410529" w14:paraId="4A40F926" w14:textId="74B140E0">
      <w:pPr>
        <w:pStyle w:val="OP"/>
      </w:pPr>
      <w:r w:rsidRPr="00410529">
        <w:rPr>
          <w:rFonts w:eastAsia="Times New Roman" w:cs="Times New Roman"/>
          <w:bCs/>
          <w:szCs w:val="20"/>
        </w:rPr>
        <w:t>Confidential Treatment of</w:t>
      </w:r>
      <w:r w:rsidRPr="00410529">
        <w:rPr>
          <w:rFonts w:eastAsia="Times New Roman" w:cs="Times New Roman"/>
          <w:b/>
          <w:szCs w:val="20"/>
        </w:rPr>
        <w:t xml:space="preserve"> </w:t>
      </w:r>
      <w:r w:rsidRPr="006C673A" w:rsidR="003B33DB">
        <w:rPr>
          <w:rFonts w:eastAsia="Times New Roman" w:cs="Times New Roman"/>
          <w:bCs/>
          <w:color w:val="000000" w:themeColor="text1"/>
          <w:szCs w:val="20"/>
        </w:rPr>
        <w:t>CitySwitch Tower, LLC</w:t>
      </w:r>
      <w:r w:rsidR="008A05A5">
        <w:rPr>
          <w:rFonts w:eastAsia="Times New Roman" w:cs="Times New Roman"/>
          <w:bCs/>
          <w:color w:val="000000" w:themeColor="text1"/>
          <w:szCs w:val="20"/>
        </w:rPr>
        <w:t>’</w:t>
      </w:r>
      <w:r w:rsidR="006C673A">
        <w:rPr>
          <w:rFonts w:eastAsia="Times New Roman" w:cs="Times New Roman"/>
          <w:bCs/>
          <w:color w:val="000000" w:themeColor="text1"/>
          <w:szCs w:val="20"/>
        </w:rPr>
        <w:t xml:space="preserve">s application, </w:t>
      </w:r>
      <w:r w:rsidR="0000722F">
        <w:rPr>
          <w:rFonts w:eastAsia="Times New Roman" w:cs="Times New Roman"/>
          <w:bCs/>
          <w:color w:val="000000" w:themeColor="text1"/>
          <w:szCs w:val="20"/>
        </w:rPr>
        <w:t>Appendices </w:t>
      </w:r>
      <w:r w:rsidR="006C673A">
        <w:rPr>
          <w:rFonts w:eastAsia="Times New Roman" w:cs="Times New Roman"/>
          <w:bCs/>
          <w:color w:val="000000" w:themeColor="text1"/>
          <w:szCs w:val="20"/>
        </w:rPr>
        <w:t>K and I</w:t>
      </w:r>
      <w:r w:rsidR="006C673A">
        <w:rPr>
          <w:rFonts w:eastAsia="Times New Roman" w:cs="Times New Roman"/>
          <w:b/>
          <w:color w:val="0000FF"/>
          <w:szCs w:val="20"/>
        </w:rPr>
        <w:t xml:space="preserve"> </w:t>
      </w:r>
      <w:r w:rsidR="000C0CCA">
        <w:rPr>
          <w:rFonts w:eastAsia="Times New Roman" w:cs="Times New Roman"/>
          <w:szCs w:val="20"/>
        </w:rPr>
        <w:t xml:space="preserve">is </w:t>
      </w:r>
      <w:r w:rsidRPr="00410529">
        <w:rPr>
          <w:rFonts w:eastAsia="Times New Roman" w:cs="Times New Roman"/>
          <w:szCs w:val="20"/>
        </w:rPr>
        <w:t>granted for a period of three years after the date of this decision pursuant to Decision</w:t>
      </w:r>
      <w:r w:rsidR="00EC75DE">
        <w:rPr>
          <w:rFonts w:eastAsia="Times New Roman" w:cs="Times New Roman"/>
          <w:szCs w:val="20"/>
        </w:rPr>
        <w:t> </w:t>
      </w:r>
      <w:r w:rsidRPr="00410529">
        <w:rPr>
          <w:rFonts w:eastAsia="Times New Roman" w:cs="Times New Roman"/>
          <w:szCs w:val="20"/>
        </w:rPr>
        <w:t>24</w:t>
      </w:r>
      <w:r w:rsidR="00CC108A">
        <w:rPr>
          <w:rFonts w:eastAsia="Times New Roman" w:cs="Times New Roman"/>
          <w:szCs w:val="20"/>
        </w:rPr>
        <w:noBreakHyphen/>
      </w:r>
      <w:r w:rsidRPr="00410529">
        <w:rPr>
          <w:rFonts w:eastAsia="Times New Roman" w:cs="Times New Roman"/>
          <w:szCs w:val="20"/>
        </w:rPr>
        <w:t>11</w:t>
      </w:r>
      <w:r w:rsidR="00CC108A">
        <w:rPr>
          <w:rFonts w:eastAsia="Times New Roman" w:cs="Times New Roman"/>
          <w:szCs w:val="20"/>
        </w:rPr>
        <w:noBreakHyphen/>
      </w:r>
      <w:r w:rsidRPr="00410529">
        <w:rPr>
          <w:rFonts w:eastAsia="Times New Roman" w:cs="Times New Roman"/>
          <w:szCs w:val="20"/>
        </w:rPr>
        <w:t>003.  During this three</w:t>
      </w:r>
      <w:r w:rsidR="00CC108A">
        <w:rPr>
          <w:rFonts w:eastAsia="Times New Roman" w:cs="Times New Roman"/>
          <w:szCs w:val="20"/>
        </w:rPr>
        <w:noBreakHyphen/>
      </w:r>
      <w:r w:rsidRPr="00410529">
        <w:rPr>
          <w:rFonts w:eastAsia="Times New Roman" w:cs="Times New Roman"/>
          <w:szCs w:val="20"/>
        </w:rPr>
        <w:t>year period, this information shall not be publicly disclosed except on further Commission order or Administrative Law Judge ruling</w:t>
      </w:r>
      <w:r w:rsidR="00F73DEF">
        <w:rPr>
          <w:rFonts w:eastAsia="Times New Roman" w:cs="Times New Roman"/>
          <w:szCs w:val="20"/>
        </w:rPr>
        <w:t xml:space="preserve">.  </w:t>
      </w:r>
      <w:r w:rsidRPr="00410529">
        <w:rPr>
          <w:rFonts w:eastAsia="Times New Roman" w:cs="Times New Roman"/>
          <w:szCs w:val="20"/>
        </w:rPr>
        <w:t xml:space="preserve">If </w:t>
      </w:r>
      <w:r w:rsidRPr="006C673A" w:rsidR="003B33DB">
        <w:rPr>
          <w:rFonts w:eastAsia="Times New Roman" w:cs="Times New Roman"/>
          <w:bCs/>
          <w:color w:val="000000" w:themeColor="text1"/>
          <w:szCs w:val="20"/>
        </w:rPr>
        <w:t>CitySwitch Tower, LLC</w:t>
      </w:r>
      <w:r w:rsidRPr="00410529">
        <w:rPr>
          <w:rFonts w:eastAsia="Times New Roman" w:cs="Times New Roman"/>
          <w:szCs w:val="20"/>
        </w:rPr>
        <w:t xml:space="preserve"> believes that it is necessary for this information to remain under seal for longer</w:t>
      </w:r>
      <w:r w:rsidR="006D06D6">
        <w:rPr>
          <w:rFonts w:eastAsia="Times New Roman" w:cs="Times New Roman"/>
          <w:szCs w:val="20"/>
        </w:rPr>
        <w:t xml:space="preserve"> </w:t>
      </w:r>
      <w:r w:rsidRPr="00410529">
        <w:rPr>
          <w:rFonts w:eastAsia="Times New Roman" w:cs="Times New Roman"/>
          <w:szCs w:val="20"/>
        </w:rPr>
        <w:t>than three</w:t>
      </w:r>
      <w:r w:rsidR="006D06D6">
        <w:rPr>
          <w:rFonts w:eastAsia="Times New Roman" w:cs="Times New Roman"/>
          <w:szCs w:val="20"/>
        </w:rPr>
        <w:t xml:space="preserve"> </w:t>
      </w:r>
      <w:r w:rsidRPr="00410529">
        <w:rPr>
          <w:rFonts w:eastAsia="Times New Roman" w:cs="Times New Roman"/>
          <w:szCs w:val="20"/>
        </w:rPr>
        <w:t xml:space="preserve">years, </w:t>
      </w:r>
      <w:r w:rsidRPr="006C673A" w:rsidR="003B33DB">
        <w:rPr>
          <w:rFonts w:eastAsia="Times New Roman" w:cs="Times New Roman"/>
          <w:bCs/>
          <w:color w:val="000000" w:themeColor="text1"/>
          <w:szCs w:val="20"/>
        </w:rPr>
        <w:t>CitySwitch Tower, LLC</w:t>
      </w:r>
      <w:r w:rsidRPr="00410529">
        <w:rPr>
          <w:rFonts w:eastAsia="Times New Roman" w:cs="Times New Roman"/>
          <w:szCs w:val="20"/>
        </w:rPr>
        <w:t xml:space="preserve"> may file a motion showing good cause for extending this order by no</w:t>
      </w:r>
      <w:r w:rsidR="006D06D6">
        <w:rPr>
          <w:rFonts w:eastAsia="Times New Roman" w:cs="Times New Roman"/>
          <w:szCs w:val="20"/>
        </w:rPr>
        <w:t xml:space="preserve"> </w:t>
      </w:r>
      <w:r w:rsidRPr="00410529">
        <w:rPr>
          <w:rFonts w:eastAsia="Times New Roman" w:cs="Times New Roman"/>
          <w:szCs w:val="20"/>
        </w:rPr>
        <w:t>later</w:t>
      </w:r>
      <w:r w:rsidR="006D06D6">
        <w:rPr>
          <w:rFonts w:eastAsia="Times New Roman" w:cs="Times New Roman"/>
          <w:szCs w:val="20"/>
        </w:rPr>
        <w:t xml:space="preserve"> </w:t>
      </w:r>
      <w:r w:rsidRPr="00410529">
        <w:rPr>
          <w:rFonts w:eastAsia="Times New Roman" w:cs="Times New Roman"/>
          <w:szCs w:val="20"/>
        </w:rPr>
        <w:t>than 30</w:t>
      </w:r>
      <w:r w:rsidR="006D06D6">
        <w:rPr>
          <w:rFonts w:eastAsia="Times New Roman" w:cs="Times New Roman"/>
          <w:szCs w:val="20"/>
        </w:rPr>
        <w:t xml:space="preserve"> </w:t>
      </w:r>
      <w:r w:rsidRPr="00410529">
        <w:rPr>
          <w:rFonts w:eastAsia="Times New Roman" w:cs="Times New Roman"/>
          <w:szCs w:val="20"/>
        </w:rPr>
        <w:t>days before the expiration of this order</w:t>
      </w:r>
      <w:r w:rsidRPr="00EB362F">
        <w:t>.</w:t>
      </w:r>
    </w:p>
    <w:p w:rsidRPr="006A3D74" w:rsidR="00410529" w:rsidP="00710EBA" w:rsidRDefault="00410529" w14:paraId="39A2F70E" w14:textId="77777777">
      <w:pPr>
        <w:pStyle w:val="OP"/>
      </w:pPr>
      <w:r w:rsidRPr="006A3D74">
        <w:t>All rulings by the assigned Commissioner and the assigned A</w:t>
      </w:r>
      <w:r>
        <w:t xml:space="preserve">dministrative </w:t>
      </w:r>
      <w:r w:rsidRPr="006A3D74">
        <w:t>L</w:t>
      </w:r>
      <w:r>
        <w:t xml:space="preserve">aw </w:t>
      </w:r>
      <w:r w:rsidRPr="006A3D74">
        <w:t>J</w:t>
      </w:r>
      <w:r>
        <w:t>udge</w:t>
      </w:r>
      <w:r w:rsidRPr="006A3D74">
        <w:t xml:space="preserve"> are affirmed.</w:t>
      </w:r>
    </w:p>
    <w:p w:rsidR="00410529" w:rsidP="00710EBA" w:rsidRDefault="00410529" w14:paraId="3BEC9C2B" w14:textId="77777777">
      <w:pPr>
        <w:pStyle w:val="OP"/>
      </w:pPr>
      <w:r w:rsidRPr="006A3D74">
        <w:t xml:space="preserve">All pending motions are </w:t>
      </w:r>
      <w:r>
        <w:t xml:space="preserve">deemed </w:t>
      </w:r>
      <w:r w:rsidRPr="006A3D74">
        <w:t>denied.</w:t>
      </w:r>
    </w:p>
    <w:p w:rsidRPr="00410529" w:rsidR="00410529" w:rsidP="008E26B6" w:rsidRDefault="00410529" w14:paraId="7F2FED6B" w14:textId="6691E1D4">
      <w:pPr>
        <w:pStyle w:val="OP"/>
        <w:keepNext/>
        <w:ind w:firstLine="547"/>
      </w:pPr>
      <w:r w:rsidRPr="00410529">
        <w:rPr>
          <w:rFonts w:eastAsia="Times New Roman" w:cs="Times New Roman"/>
          <w:szCs w:val="20"/>
        </w:rPr>
        <w:t xml:space="preserve">Application </w:t>
      </w:r>
      <w:r w:rsidRPr="006C673A" w:rsidR="00BD6ACF">
        <w:rPr>
          <w:rFonts w:eastAsia="Times New Roman" w:cs="Times New Roman"/>
          <w:bCs/>
          <w:color w:val="000000" w:themeColor="text1"/>
          <w:szCs w:val="20"/>
        </w:rPr>
        <w:t>25</w:t>
      </w:r>
      <w:r w:rsidR="00CC108A">
        <w:rPr>
          <w:rFonts w:eastAsia="Times New Roman" w:cs="Times New Roman"/>
          <w:bCs/>
          <w:color w:val="000000" w:themeColor="text1"/>
          <w:szCs w:val="20"/>
        </w:rPr>
        <w:noBreakHyphen/>
      </w:r>
      <w:r w:rsidRPr="006C673A" w:rsidR="00BD6ACF">
        <w:rPr>
          <w:rFonts w:eastAsia="Times New Roman" w:cs="Times New Roman"/>
          <w:bCs/>
          <w:color w:val="000000" w:themeColor="text1"/>
          <w:szCs w:val="20"/>
        </w:rPr>
        <w:t>11</w:t>
      </w:r>
      <w:r w:rsidR="00CC108A">
        <w:rPr>
          <w:rFonts w:eastAsia="Times New Roman" w:cs="Times New Roman"/>
          <w:bCs/>
          <w:color w:val="000000" w:themeColor="text1"/>
          <w:szCs w:val="20"/>
        </w:rPr>
        <w:noBreakHyphen/>
      </w:r>
      <w:r w:rsidRPr="006C673A" w:rsidR="00BD6ACF">
        <w:rPr>
          <w:rFonts w:eastAsia="Times New Roman" w:cs="Times New Roman"/>
          <w:bCs/>
          <w:color w:val="000000" w:themeColor="text1"/>
          <w:szCs w:val="20"/>
        </w:rPr>
        <w:t>007</w:t>
      </w:r>
      <w:r w:rsidRPr="00410529">
        <w:rPr>
          <w:rFonts w:eastAsia="Times New Roman" w:cs="Times New Roman"/>
          <w:b/>
          <w:color w:val="0000FF"/>
          <w:szCs w:val="20"/>
        </w:rPr>
        <w:t xml:space="preserve"> </w:t>
      </w:r>
      <w:r w:rsidRPr="00410529">
        <w:rPr>
          <w:rFonts w:eastAsia="Times New Roman" w:cs="Times New Roman"/>
          <w:bCs/>
          <w:szCs w:val="20"/>
        </w:rPr>
        <w:t>is</w:t>
      </w:r>
      <w:r w:rsidRPr="00410529">
        <w:rPr>
          <w:rFonts w:eastAsia="Times New Roman" w:cs="Times New Roman"/>
          <w:szCs w:val="20"/>
        </w:rPr>
        <w:t xml:space="preserve"> closed</w:t>
      </w:r>
      <w:r w:rsidRPr="00410529">
        <w:t>.</w:t>
      </w:r>
    </w:p>
    <w:p w:rsidRPr="001E2A62" w:rsidR="00B564DF" w:rsidP="00FB6F21" w:rsidRDefault="00410529" w14:paraId="6CB40CDE" w14:textId="10BC2650">
      <w:pPr>
        <w:pStyle w:val="Standard"/>
        <w:keepNext/>
      </w:pPr>
      <w:r w:rsidRPr="00710EBA">
        <w:t xml:space="preserve">This </w:t>
      </w:r>
      <w:r w:rsidRPr="00FB6F21">
        <w:t>decision</w:t>
      </w:r>
      <w:r w:rsidRPr="00710EBA">
        <w:t xml:space="preserve"> is effective today</w:t>
      </w:r>
    </w:p>
    <w:p w:rsidR="00714CF2" w:rsidP="00FB6F21" w:rsidRDefault="008F0116" w14:paraId="525E892C" w14:textId="3444BA13">
      <w:pPr>
        <w:pStyle w:val="Standard"/>
        <w:keepNext/>
      </w:pPr>
      <w:r>
        <w:t xml:space="preserve">Dated </w:t>
      </w:r>
      <w:r w:rsidR="00FB6F21">
        <w:t>____________________</w:t>
      </w:r>
      <w:r>
        <w:t xml:space="preserve">, at </w:t>
      </w:r>
      <w:r w:rsidR="00235BAB">
        <w:t>San Francisco</w:t>
      </w:r>
      <w:r>
        <w:t>, California</w:t>
      </w:r>
      <w:r w:rsidR="00FB6F21">
        <w:t>.</w:t>
      </w:r>
    </w:p>
    <w:p w:rsidRPr="00D67BC5" w:rsidR="00FB6F21" w:rsidP="00FB6F21" w:rsidRDefault="00FB6F21" w14:paraId="33CEAF0C" w14:textId="77777777">
      <w:pPr>
        <w:pStyle w:val="Standard"/>
        <w:keepNext/>
        <w:rPr>
          <w:rFonts w:eastAsia="Times New Roman" w:cs="Times New Roman"/>
          <w:szCs w:val="20"/>
        </w:rPr>
      </w:pPr>
    </w:p>
    <w:p w:rsidRPr="00D67BC5" w:rsidR="00FB6F21" w:rsidP="00FB6F21" w:rsidRDefault="00FB6F21" w14:paraId="70E43270" w14:textId="77777777">
      <w:pPr>
        <w:pStyle w:val="Standard"/>
        <w:keepNext/>
        <w:rPr>
          <w:rFonts w:eastAsia="Times New Roman" w:cs="Times New Roman"/>
          <w:szCs w:val="20"/>
        </w:rPr>
      </w:pPr>
    </w:p>
    <w:p w:rsidRPr="00D67BC5" w:rsidR="00FB6F21" w:rsidP="00FB6F21" w:rsidRDefault="00FB6F21" w14:paraId="4ACBA651" w14:textId="77777777">
      <w:pPr>
        <w:pStyle w:val="Standard"/>
        <w:keepNext/>
        <w:rPr>
          <w:rFonts w:eastAsia="Times New Roman" w:cs="Times New Roman"/>
          <w:szCs w:val="20"/>
        </w:rPr>
      </w:pPr>
    </w:p>
    <w:p w:rsidRPr="00D67BC5" w:rsidR="00FB6F21" w:rsidP="001912E8" w:rsidRDefault="00FB6F21" w14:paraId="1DB26B86" w14:textId="77777777">
      <w:pPr>
        <w:spacing w:line="240" w:lineRule="auto"/>
        <w:ind w:firstLine="0"/>
        <w:jc w:val="center"/>
        <w:rPr>
          <w:rFonts w:eastAsia="Times New Roman" w:cs="Times New Roman"/>
          <w:szCs w:val="20"/>
        </w:rPr>
        <w:sectPr w:rsidRPr="00D67BC5" w:rsidR="00FB6F21" w:rsidSect="00366E1D">
          <w:footerReference w:type="default" r:id="rId24"/>
          <w:footerReference w:type="first" r:id="rId25"/>
          <w:pgSz w:w="12240" w:h="15840" w:code="1"/>
          <w:pgMar w:top="1728" w:right="1440" w:bottom="1440" w:left="1440" w:header="720" w:footer="720" w:gutter="0"/>
          <w:pgNumType w:start="2"/>
          <w:cols w:space="720"/>
          <w:docGrid w:linePitch="354"/>
        </w:sectPr>
      </w:pPr>
    </w:p>
    <w:p w:rsidRPr="00D67BC5" w:rsidR="00525C6F" w:rsidP="009C6681" w:rsidRDefault="00525C6F" w14:paraId="7FE22573" w14:textId="77777777">
      <w:pPr>
        <w:ind w:firstLine="0"/>
        <w:rPr>
          <w:rFonts w:eastAsia="Times New Roman" w:cs="Times New Roman"/>
          <w:szCs w:val="20"/>
        </w:rPr>
      </w:pPr>
    </w:p>
    <w:p w:rsidRPr="00D67BC5" w:rsidR="009C6681" w:rsidP="009C6681" w:rsidRDefault="009C6681" w14:paraId="12DE680D" w14:textId="77777777">
      <w:pPr>
        <w:ind w:firstLine="0"/>
        <w:rPr>
          <w:rFonts w:eastAsia="Times New Roman" w:cs="Times New Roman"/>
          <w:szCs w:val="20"/>
        </w:rPr>
      </w:pPr>
    </w:p>
    <w:p w:rsidRPr="00D67BC5" w:rsidR="009C6681" w:rsidP="009C6681" w:rsidRDefault="009C6681" w14:paraId="362D9AD0" w14:textId="77777777">
      <w:pPr>
        <w:ind w:firstLine="0"/>
        <w:rPr>
          <w:rFonts w:eastAsia="Times New Roman" w:cs="Times New Roman"/>
          <w:szCs w:val="20"/>
        </w:rPr>
      </w:pPr>
    </w:p>
    <w:p w:rsidRPr="00D67BC5" w:rsidR="009C6681" w:rsidP="009C6681" w:rsidRDefault="009C6681" w14:paraId="1E15B38F" w14:textId="77777777">
      <w:pPr>
        <w:ind w:firstLine="0"/>
        <w:rPr>
          <w:rFonts w:eastAsia="Times New Roman" w:cs="Times New Roman"/>
          <w:szCs w:val="20"/>
        </w:rPr>
      </w:pPr>
    </w:p>
    <w:p w:rsidRPr="00D67BC5" w:rsidR="009C6681" w:rsidP="009C6681" w:rsidRDefault="009C6681" w14:paraId="380435FF" w14:textId="77777777">
      <w:pPr>
        <w:ind w:firstLine="0"/>
        <w:rPr>
          <w:rFonts w:eastAsia="Times New Roman" w:cs="Times New Roman"/>
          <w:szCs w:val="20"/>
        </w:rPr>
      </w:pPr>
    </w:p>
    <w:p w:rsidRPr="00D67BC5" w:rsidR="009C6681" w:rsidP="009C6681" w:rsidRDefault="009C6681" w14:paraId="3007E330" w14:textId="77777777">
      <w:pPr>
        <w:ind w:firstLine="0"/>
        <w:rPr>
          <w:rFonts w:eastAsia="Times New Roman" w:cs="Times New Roman"/>
          <w:szCs w:val="20"/>
        </w:rPr>
      </w:pPr>
    </w:p>
    <w:p w:rsidRPr="00D67BC5" w:rsidR="009C6681" w:rsidP="009C6681" w:rsidRDefault="009C6681" w14:paraId="4D5FD6C8" w14:textId="77777777">
      <w:pPr>
        <w:ind w:firstLine="0"/>
        <w:rPr>
          <w:rFonts w:eastAsia="Times New Roman" w:cs="Times New Roman"/>
          <w:szCs w:val="20"/>
        </w:rPr>
      </w:pPr>
    </w:p>
    <w:p w:rsidR="001912E8" w:rsidP="001912E8" w:rsidRDefault="001912E8" w14:paraId="7E0C0158" w14:textId="77777777">
      <w:pPr>
        <w:spacing w:line="240" w:lineRule="auto"/>
        <w:ind w:firstLine="0"/>
        <w:jc w:val="center"/>
        <w:rPr>
          <w:rFonts w:eastAsia="Times New Roman" w:cs="Times New Roman"/>
          <w:b/>
          <w:sz w:val="40"/>
          <w:szCs w:val="40"/>
        </w:rPr>
      </w:pPr>
      <w:bookmarkStart w:name="_Hlk190175855" w:id="134"/>
      <w:r w:rsidRPr="001912E8">
        <w:rPr>
          <w:rFonts w:eastAsia="Times New Roman" w:cs="Times New Roman"/>
          <w:b/>
          <w:sz w:val="40"/>
          <w:szCs w:val="40"/>
        </w:rPr>
        <w:t>ATTACHMENT A</w:t>
      </w:r>
    </w:p>
    <w:p w:rsidR="009C6681" w:rsidP="001912E8" w:rsidRDefault="009C6681" w14:paraId="51F9AC77" w14:textId="77777777">
      <w:pPr>
        <w:spacing w:line="240" w:lineRule="auto"/>
        <w:ind w:firstLine="0"/>
        <w:jc w:val="center"/>
        <w:rPr>
          <w:rFonts w:eastAsia="Times New Roman" w:cs="Times New Roman"/>
          <w:b/>
          <w:sz w:val="40"/>
          <w:szCs w:val="40"/>
        </w:rPr>
      </w:pPr>
    </w:p>
    <w:p w:rsidRPr="001912E8" w:rsidR="009C6681" w:rsidP="001912E8" w:rsidRDefault="009C6681" w14:paraId="2963FECB" w14:textId="77777777">
      <w:pPr>
        <w:spacing w:line="240" w:lineRule="auto"/>
        <w:ind w:firstLine="0"/>
        <w:jc w:val="center"/>
        <w:rPr>
          <w:rFonts w:eastAsia="Times New Roman" w:cs="Times New Roman"/>
          <w:b/>
          <w:sz w:val="40"/>
          <w:szCs w:val="40"/>
        </w:rPr>
        <w:sectPr w:rsidRPr="001912E8" w:rsidR="009C6681" w:rsidSect="00366E1D">
          <w:footerReference w:type="default" r:id="rId26"/>
          <w:pgSz w:w="12240" w:h="15840" w:code="1"/>
          <w:pgMar w:top="1728" w:right="1440" w:bottom="1440" w:left="1440" w:header="720" w:footer="720" w:gutter="0"/>
          <w:pgNumType w:start="1"/>
          <w:cols w:space="720"/>
          <w:docGrid w:linePitch="354"/>
        </w:sectPr>
      </w:pPr>
    </w:p>
    <w:p w:rsidRPr="00D6171E" w:rsidR="00D6171E" w:rsidP="00D6171E" w:rsidRDefault="00D6171E" w14:paraId="59CFF409" w14:textId="77777777">
      <w:pPr>
        <w:spacing w:line="240" w:lineRule="auto"/>
        <w:ind w:firstLine="0"/>
        <w:jc w:val="center"/>
        <w:rPr>
          <w:rFonts w:eastAsia="Times New Roman" w:cs="Times New Roman"/>
          <w:b/>
          <w:szCs w:val="20"/>
        </w:rPr>
      </w:pPr>
      <w:r w:rsidRPr="00D6171E">
        <w:rPr>
          <w:rFonts w:eastAsia="Times New Roman" w:cs="Times New Roman"/>
          <w:b/>
          <w:szCs w:val="20"/>
        </w:rPr>
        <w:lastRenderedPageBreak/>
        <w:t>ATTACHMENT A</w:t>
      </w:r>
    </w:p>
    <w:p w:rsidRPr="00D6171E" w:rsidR="00D6171E" w:rsidP="00D6171E" w:rsidRDefault="00D6171E" w14:paraId="19D1F336" w14:textId="77777777">
      <w:pPr>
        <w:spacing w:line="240" w:lineRule="auto"/>
        <w:ind w:firstLine="0"/>
        <w:jc w:val="center"/>
        <w:rPr>
          <w:rFonts w:eastAsia="Times New Roman" w:cs="Times New Roman"/>
          <w:b/>
          <w:szCs w:val="20"/>
        </w:rPr>
      </w:pPr>
    </w:p>
    <w:p w:rsidRPr="00D6171E" w:rsidR="00D6171E" w:rsidP="00D6171E" w:rsidRDefault="00D6171E" w14:paraId="266C0E59" w14:textId="77777777">
      <w:pPr>
        <w:spacing w:line="240" w:lineRule="auto"/>
        <w:ind w:firstLine="0"/>
        <w:jc w:val="center"/>
        <w:rPr>
          <w:rFonts w:eastAsia="Times New Roman" w:cs="Times New Roman"/>
          <w:b/>
          <w:szCs w:val="20"/>
        </w:rPr>
      </w:pPr>
      <w:r w:rsidRPr="00D6171E">
        <w:rPr>
          <w:rFonts w:eastAsia="Times New Roman" w:cs="Times New Roman"/>
          <w:b/>
          <w:szCs w:val="20"/>
        </w:rPr>
        <w:t>TARIFF DEFICIENCIES</w:t>
      </w:r>
    </w:p>
    <w:p w:rsidRPr="00D6171E" w:rsidR="00D6171E" w:rsidP="00D6171E" w:rsidRDefault="00D6171E" w14:paraId="1A6F3ADC" w14:textId="77777777">
      <w:pPr>
        <w:spacing w:line="240" w:lineRule="auto"/>
        <w:ind w:firstLine="0"/>
        <w:jc w:val="center"/>
        <w:rPr>
          <w:rFonts w:eastAsia="Times New Roman" w:cs="Times New Roman"/>
          <w:b/>
          <w:szCs w:val="20"/>
        </w:rPr>
      </w:pPr>
    </w:p>
    <w:p w:rsidRPr="00D6171E" w:rsidR="00D6171E" w:rsidP="00D6171E" w:rsidRDefault="00D6171E" w14:paraId="3831CB2F" w14:textId="77777777">
      <w:pPr>
        <w:spacing w:line="240" w:lineRule="auto"/>
        <w:ind w:firstLine="0"/>
        <w:jc w:val="center"/>
        <w:rPr>
          <w:rFonts w:eastAsia="Times New Roman" w:cs="Times New Roman"/>
          <w:bCs/>
          <w:szCs w:val="20"/>
        </w:rPr>
      </w:pPr>
    </w:p>
    <w:p w:rsidRPr="00D6171E" w:rsidR="00D6171E" w:rsidP="00D6171E" w:rsidRDefault="00D6171E" w14:paraId="694CABEE" w14:textId="77777777">
      <w:pPr>
        <w:spacing w:line="240" w:lineRule="auto"/>
        <w:ind w:firstLine="0"/>
        <w:jc w:val="center"/>
        <w:rPr>
          <w:rFonts w:eastAsia="Times New Roman" w:cs="Times New Roman"/>
          <w:bCs/>
          <w:szCs w:val="20"/>
        </w:rPr>
      </w:pPr>
      <w:r w:rsidRPr="00D6171E">
        <w:rPr>
          <w:rFonts w:eastAsia="Times New Roman" w:cs="Times New Roman"/>
          <w:bCs/>
          <w:szCs w:val="20"/>
        </w:rPr>
        <w:t>Intentionally Left Blank.</w:t>
      </w:r>
    </w:p>
    <w:p w:rsidRPr="00D6171E" w:rsidR="00D6171E" w:rsidP="00D6171E" w:rsidRDefault="00D6171E" w14:paraId="3D6CABD8" w14:textId="77777777">
      <w:pPr>
        <w:spacing w:line="240" w:lineRule="auto"/>
        <w:ind w:firstLine="0"/>
        <w:jc w:val="center"/>
        <w:rPr>
          <w:rFonts w:eastAsia="Times New Roman" w:cs="Times New Roman"/>
          <w:b/>
          <w:szCs w:val="20"/>
        </w:rPr>
      </w:pPr>
    </w:p>
    <w:p w:rsidRPr="00D6171E" w:rsidR="00D6171E" w:rsidP="00D6171E" w:rsidRDefault="00D6171E" w14:paraId="0D0943E8" w14:textId="77777777">
      <w:pPr>
        <w:spacing w:line="240" w:lineRule="auto"/>
        <w:ind w:firstLine="0"/>
        <w:jc w:val="center"/>
        <w:rPr>
          <w:rFonts w:eastAsia="Times New Roman" w:cs="Times New Roman"/>
          <w:b/>
          <w:szCs w:val="20"/>
        </w:rPr>
      </w:pPr>
    </w:p>
    <w:p w:rsidRPr="00D6171E" w:rsidR="00D6171E" w:rsidP="00D6171E" w:rsidRDefault="00D6171E" w14:paraId="377EC4DE" w14:textId="77777777">
      <w:pPr>
        <w:spacing w:line="240" w:lineRule="auto"/>
        <w:ind w:firstLine="0"/>
        <w:jc w:val="center"/>
        <w:rPr>
          <w:rFonts w:eastAsia="Times New Roman" w:cs="Times New Roman"/>
          <w:b/>
          <w:szCs w:val="20"/>
        </w:rPr>
      </w:pPr>
    </w:p>
    <w:p w:rsidRPr="001912E8" w:rsidR="001912E8" w:rsidP="001912E8" w:rsidRDefault="001912E8" w14:paraId="40E5AB0E" w14:textId="77777777">
      <w:pPr>
        <w:spacing w:line="240" w:lineRule="auto"/>
        <w:ind w:firstLine="0"/>
        <w:rPr>
          <w:rFonts w:eastAsia="Times New Roman" w:cs="Times New Roman"/>
          <w:szCs w:val="20"/>
        </w:rPr>
      </w:pPr>
    </w:p>
    <w:p w:rsidR="001912E8" w:rsidP="001912E8" w:rsidRDefault="001912E8" w14:paraId="45E00856" w14:textId="77777777">
      <w:pPr>
        <w:spacing w:line="240" w:lineRule="auto"/>
        <w:ind w:firstLine="0"/>
        <w:rPr>
          <w:rFonts w:eastAsia="Times New Roman" w:cs="Times New Roman"/>
          <w:szCs w:val="20"/>
        </w:rPr>
      </w:pPr>
    </w:p>
    <w:p w:rsidRPr="001912E8" w:rsidR="00DD693A" w:rsidP="001912E8" w:rsidRDefault="00DD693A" w14:paraId="2F46F9E3" w14:textId="77777777">
      <w:pPr>
        <w:spacing w:line="240" w:lineRule="auto"/>
        <w:ind w:firstLine="0"/>
        <w:rPr>
          <w:rFonts w:eastAsia="Times New Roman" w:cs="Times New Roman"/>
          <w:szCs w:val="20"/>
        </w:rPr>
      </w:pPr>
    </w:p>
    <w:p w:rsidRPr="00D67BC5" w:rsidR="001912E8" w:rsidP="001912E8" w:rsidRDefault="001912E8" w14:paraId="6F2D9CF4" w14:textId="2FC64C37">
      <w:pPr>
        <w:spacing w:line="240" w:lineRule="auto"/>
        <w:ind w:firstLine="0"/>
        <w:jc w:val="center"/>
        <w:rPr>
          <w:rFonts w:eastAsia="Times New Roman" w:cs="Times New Roman"/>
          <w:b/>
          <w:szCs w:val="20"/>
        </w:rPr>
      </w:pPr>
      <w:r w:rsidRPr="001912E8">
        <w:rPr>
          <w:rFonts w:eastAsia="Times New Roman" w:cs="Times New Roman"/>
          <w:b/>
          <w:szCs w:val="20"/>
        </w:rPr>
        <w:t>(END OF ATTACHMENT A)</w:t>
      </w:r>
      <w:bookmarkEnd w:id="134"/>
    </w:p>
    <w:p w:rsidRPr="00D67BC5" w:rsidR="001912E8" w:rsidP="001912E8" w:rsidRDefault="001912E8" w14:paraId="43EB2577" w14:textId="77777777">
      <w:pPr>
        <w:spacing w:line="240" w:lineRule="auto"/>
        <w:ind w:firstLine="0"/>
        <w:rPr>
          <w:rFonts w:eastAsia="Times New Roman" w:cs="Times New Roman"/>
          <w:szCs w:val="20"/>
        </w:rPr>
        <w:sectPr w:rsidRPr="00D67BC5" w:rsidR="001912E8" w:rsidSect="00366E1D">
          <w:footerReference w:type="default" r:id="rId27"/>
          <w:footerReference w:type="first" r:id="rId28"/>
          <w:pgSz w:w="12240" w:h="15840" w:code="1"/>
          <w:pgMar w:top="1728" w:right="1440" w:bottom="1440" w:left="1440" w:header="720" w:footer="720" w:gutter="0"/>
          <w:pgNumType w:start="1"/>
          <w:cols w:space="720"/>
          <w:docGrid w:linePitch="354"/>
        </w:sectPr>
      </w:pPr>
    </w:p>
    <w:p w:rsidRPr="00D67BC5" w:rsidR="009C6681" w:rsidP="009C6681" w:rsidRDefault="009C6681" w14:paraId="2C89C5BA" w14:textId="77777777">
      <w:pPr>
        <w:ind w:firstLine="0"/>
        <w:rPr>
          <w:rFonts w:eastAsia="Times New Roman" w:cs="Times New Roman"/>
          <w:szCs w:val="20"/>
        </w:rPr>
      </w:pPr>
      <w:bookmarkStart w:name="_Hlk190175920" w:id="135"/>
    </w:p>
    <w:p w:rsidRPr="00D67BC5" w:rsidR="009C6681" w:rsidP="009C6681" w:rsidRDefault="009C6681" w14:paraId="3C73332F" w14:textId="77777777">
      <w:pPr>
        <w:ind w:firstLine="0"/>
        <w:rPr>
          <w:rFonts w:eastAsia="Times New Roman" w:cs="Times New Roman"/>
          <w:szCs w:val="20"/>
        </w:rPr>
      </w:pPr>
    </w:p>
    <w:p w:rsidRPr="00D67BC5" w:rsidR="009C6681" w:rsidP="009C6681" w:rsidRDefault="009C6681" w14:paraId="2A7F57E9" w14:textId="77777777">
      <w:pPr>
        <w:ind w:firstLine="0"/>
        <w:rPr>
          <w:rFonts w:eastAsia="Times New Roman" w:cs="Times New Roman"/>
          <w:szCs w:val="20"/>
        </w:rPr>
      </w:pPr>
    </w:p>
    <w:p w:rsidRPr="00D67BC5" w:rsidR="009C6681" w:rsidP="009C6681" w:rsidRDefault="009C6681" w14:paraId="725C4435" w14:textId="77777777">
      <w:pPr>
        <w:ind w:firstLine="0"/>
        <w:rPr>
          <w:rFonts w:eastAsia="Times New Roman" w:cs="Times New Roman"/>
          <w:szCs w:val="20"/>
        </w:rPr>
      </w:pPr>
    </w:p>
    <w:p w:rsidRPr="00D67BC5" w:rsidR="009C6681" w:rsidP="009C6681" w:rsidRDefault="009C6681" w14:paraId="58B198CB" w14:textId="77777777">
      <w:pPr>
        <w:ind w:firstLine="0"/>
        <w:rPr>
          <w:rFonts w:eastAsia="Times New Roman" w:cs="Times New Roman"/>
          <w:szCs w:val="20"/>
        </w:rPr>
      </w:pPr>
    </w:p>
    <w:p w:rsidRPr="00D67BC5" w:rsidR="009C6681" w:rsidP="009C6681" w:rsidRDefault="009C6681" w14:paraId="303F812F" w14:textId="77777777">
      <w:pPr>
        <w:ind w:firstLine="0"/>
        <w:rPr>
          <w:rFonts w:eastAsia="Times New Roman" w:cs="Times New Roman"/>
          <w:szCs w:val="20"/>
        </w:rPr>
      </w:pPr>
    </w:p>
    <w:p w:rsidRPr="00D67BC5" w:rsidR="009C6681" w:rsidP="009C6681" w:rsidRDefault="009C6681" w14:paraId="0F4BAEF6" w14:textId="77777777">
      <w:pPr>
        <w:ind w:firstLine="0"/>
        <w:rPr>
          <w:rFonts w:eastAsia="Times New Roman" w:cs="Times New Roman"/>
          <w:szCs w:val="20"/>
        </w:rPr>
      </w:pPr>
    </w:p>
    <w:p w:rsidR="001912E8" w:rsidP="00710EBA" w:rsidRDefault="001912E8" w14:paraId="0A78E944" w14:textId="77777777">
      <w:pPr>
        <w:spacing w:line="240" w:lineRule="auto"/>
        <w:ind w:firstLine="0"/>
        <w:jc w:val="center"/>
        <w:rPr>
          <w:rFonts w:eastAsia="Times New Roman" w:cs="Times New Roman"/>
          <w:b/>
          <w:sz w:val="40"/>
          <w:szCs w:val="40"/>
        </w:rPr>
      </w:pPr>
      <w:r w:rsidRPr="001912E8">
        <w:rPr>
          <w:rFonts w:eastAsia="Times New Roman" w:cs="Times New Roman"/>
          <w:b/>
          <w:sz w:val="40"/>
          <w:szCs w:val="40"/>
        </w:rPr>
        <w:t>ATTACHMENT B</w:t>
      </w:r>
    </w:p>
    <w:p w:rsidR="009C6681" w:rsidP="009C6681" w:rsidRDefault="009C6681" w14:paraId="569C4749" w14:textId="77777777">
      <w:pPr>
        <w:spacing w:line="240" w:lineRule="auto"/>
        <w:ind w:firstLine="0"/>
        <w:rPr>
          <w:rFonts w:eastAsia="Times New Roman" w:cs="Times New Roman"/>
          <w:b/>
          <w:sz w:val="40"/>
          <w:szCs w:val="40"/>
        </w:rPr>
      </w:pPr>
    </w:p>
    <w:p w:rsidRPr="00710EBA" w:rsidR="009C6681" w:rsidP="009C6681" w:rsidRDefault="009C6681" w14:paraId="209AD673" w14:textId="77777777">
      <w:pPr>
        <w:spacing w:line="240" w:lineRule="auto"/>
        <w:ind w:firstLine="0"/>
        <w:rPr>
          <w:rFonts w:eastAsia="Times New Roman" w:cs="Times New Roman"/>
          <w:szCs w:val="20"/>
        </w:rPr>
        <w:sectPr w:rsidRPr="00710EBA" w:rsidR="009C6681" w:rsidSect="00366E1D">
          <w:footerReference w:type="default" r:id="rId29"/>
          <w:footnotePr>
            <w:numRestart w:val="eachSect"/>
          </w:footnotePr>
          <w:pgSz w:w="12240" w:h="15840" w:code="1"/>
          <w:pgMar w:top="1728" w:right="1440" w:bottom="1440" w:left="1440" w:header="720" w:footer="720" w:gutter="0"/>
          <w:pgNumType w:start="1"/>
          <w:cols w:space="720"/>
          <w:docGrid w:linePitch="354"/>
        </w:sectPr>
      </w:pPr>
    </w:p>
    <w:bookmarkEnd w:id="135"/>
    <w:p w:rsidRPr="001912E8" w:rsidR="0071468F" w:rsidP="001A6FBC" w:rsidRDefault="0071468F" w14:paraId="50D39A8C" w14:textId="77777777">
      <w:pPr>
        <w:pStyle w:val="AttachmentTitle"/>
        <w:rPr>
          <w:rFonts w:eastAsia="Times New Roman" w:cs="Times New Roman"/>
          <w:b w:val="0"/>
          <w:szCs w:val="20"/>
        </w:rPr>
      </w:pPr>
      <w:r w:rsidRPr="001912E8">
        <w:rPr>
          <w:rFonts w:eastAsia="Times New Roman" w:cs="Times New Roman"/>
          <w:szCs w:val="20"/>
        </w:rPr>
        <w:lastRenderedPageBreak/>
        <w:t>ATTACHMENT B</w:t>
      </w:r>
    </w:p>
    <w:p w:rsidRPr="001912E8" w:rsidR="0071468F" w:rsidP="001A6FBC" w:rsidRDefault="0071468F" w14:paraId="60DCDD53" w14:textId="77777777">
      <w:pPr>
        <w:pStyle w:val="AttachmentTitle"/>
        <w:rPr>
          <w:rFonts w:eastAsia="Times New Roman" w:cs="Times New Roman"/>
          <w:b w:val="0"/>
          <w:szCs w:val="20"/>
        </w:rPr>
      </w:pPr>
      <w:r w:rsidRPr="001912E8">
        <w:rPr>
          <w:rFonts w:eastAsia="Times New Roman" w:cs="Times New Roman"/>
          <w:szCs w:val="20"/>
        </w:rPr>
        <w:t>TELEPHONE CORPORATION REQUIREMENTS APPLICABLE TO PROVIDERS OF COMPETITIVE LOCAL EXCHANGE CARRIERS, INTEREXCHANGE CARRIERS AND FIXED INTERCONNECTED VOIP CARRIERS (Carrier)</w:t>
      </w:r>
    </w:p>
    <w:p w:rsidRPr="001912E8" w:rsidR="0071468F" w:rsidP="00BF466F" w:rsidRDefault="0071468F" w14:paraId="1423ABA5"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Carrier is subject to all the current applicable California Public Utilities Commission (Commission) rules, decisions, General Orders, and statutes that pertain to California public utilities and telephone corporations on an ongoing basis.</w:t>
      </w:r>
    </w:p>
    <w:p w:rsidRPr="001912E8" w:rsidR="0071468F" w:rsidP="00BF466F" w:rsidRDefault="0071468F" w14:paraId="377CA166"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responsible for rendering services to customers under the rates, charges, and rules authorized by the Commission within 12 months from the date of the decision.  Rendering services may include, but are not limited to, offering and/or actively providing services to its customers on a wholesale and/or resale basis. </w:t>
      </w:r>
    </w:p>
    <w:p w:rsidRPr="001912E8" w:rsidR="0071468F" w:rsidP="00BF466F" w:rsidRDefault="0071468F" w14:paraId="43489255" w14:textId="2D57DEA8">
      <w:pPr>
        <w:pStyle w:val="Standard"/>
        <w:numPr>
          <w:ilvl w:val="0"/>
          <w:numId w:val="11"/>
        </w:numPr>
        <w:tabs>
          <w:tab w:val="left" w:pos="1267"/>
        </w:tabs>
        <w:ind w:left="0" w:firstLine="720"/>
        <w:rPr>
          <w:rFonts w:eastAsia="Times New Roman" w:cs="Times New Roman"/>
          <w:szCs w:val="26"/>
        </w:rPr>
      </w:pPr>
      <w:r w:rsidRPr="001912E8">
        <w:rPr>
          <w:rFonts w:eastAsia="Times New Roman" w:cs="Times New Roman"/>
          <w:szCs w:val="26"/>
        </w:rPr>
        <w:t xml:space="preserve">Carrier is </w:t>
      </w:r>
      <w:r w:rsidRPr="001912E8">
        <w:rPr>
          <w:rFonts w:eastAsia="Times New Roman" w:cs="Times New Roman"/>
          <w:szCs w:val="20"/>
        </w:rPr>
        <w:t>responsible</w:t>
      </w:r>
      <w:r w:rsidRPr="001912E8">
        <w:rPr>
          <w:rFonts w:eastAsia="Times New Roman" w:cs="Times New Roman"/>
          <w:szCs w:val="26"/>
        </w:rPr>
        <w:t xml:space="preserve"> for keeping all contact information up to date with the Commission.  Changes to its primary regulatory and/or complaint contact information must be updated in the Commission’s </w:t>
      </w:r>
      <w:r w:rsidRPr="001912E8">
        <w:rPr>
          <w:rFonts w:eastAsia="Times New Roman" w:cs="Times New Roman"/>
          <w:szCs w:val="20"/>
        </w:rPr>
        <w:t>Telecommunications and User Fee Filing System (</w:t>
      </w:r>
      <w:r w:rsidRPr="001912E8">
        <w:rPr>
          <w:rFonts w:eastAsia="Times New Roman" w:cs="Times New Roman"/>
          <w:szCs w:val="26"/>
        </w:rPr>
        <w:t xml:space="preserve">TUFFS) portal within 30 days of any change or at least annually by June 1 of each calendar year.  Additionally, information on accessing TUFFS is available from the Commission’s website: </w:t>
      </w:r>
      <w:hyperlink w:history="1" r:id="rId30">
        <w:r w:rsidRPr="001912E8">
          <w:rPr>
            <w:rFonts w:eastAsia="Times New Roman" w:cs="Times New Roman"/>
            <w:color w:val="0000FF"/>
            <w:szCs w:val="26"/>
            <w:u w:val="single"/>
          </w:rPr>
          <w:t>https://www.cpuc.ca.gov/industries-and-topics/internet-and-phone/telecommunications-surcharges-and-user-fees</w:t>
        </w:r>
      </w:hyperlink>
      <w:r w:rsidRPr="004E2464">
        <w:rPr>
          <w:rFonts w:eastAsia="Times New Roman" w:cs="Times New Roman"/>
          <w:szCs w:val="20"/>
        </w:rPr>
        <w:t>.</w:t>
      </w:r>
      <w:r w:rsidRPr="001912E8">
        <w:rPr>
          <w:rFonts w:eastAsia="Times New Roman" w:cs="Times New Roman"/>
          <w:szCs w:val="26"/>
        </w:rPr>
        <w:t xml:space="preserve"> </w:t>
      </w:r>
    </w:p>
    <w:p w:rsidRPr="001912E8" w:rsidR="0071468F" w:rsidP="00BF466F" w:rsidRDefault="0071468F" w14:paraId="52229D45"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subject to California public purpose program surcharges and user fees.  Pursuant to Decision (D.) 22-10-021, as modified by D.24-11-003, all telephone corporations operating in California must assess, collect, report, and remit public purpose program surcharges based on the number of active </w:t>
      </w:r>
      <w:r w:rsidRPr="001912E8">
        <w:rPr>
          <w:rFonts w:eastAsia="Times New Roman" w:cs="Times New Roman"/>
          <w:szCs w:val="20"/>
        </w:rPr>
        <w:lastRenderedPageBreak/>
        <w:t xml:space="preserve">access lines.  For the definition of “access line,” see Section 5.2.2 of D.22-10-021.  The surcharge funds the following California public purpose programs:  </w:t>
      </w:r>
    </w:p>
    <w:p w:rsidRPr="001912E8" w:rsidR="0071468F" w:rsidP="00BF466F" w:rsidRDefault="0071468F" w14:paraId="14F84A78"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Universal Lifeline Telephone Service Trust Administrative Committee Fund (Pub. Util. Code § 277);</w:t>
      </w:r>
    </w:p>
    <w:p w:rsidRPr="001912E8" w:rsidR="0071468F" w:rsidP="00BF466F" w:rsidRDefault="0071468F" w14:paraId="144D8E60"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Relay Service and Communications Devices Fund (Pub. Util. Code § 2881; D.98</w:t>
      </w:r>
      <w:r w:rsidRPr="001912E8">
        <w:rPr>
          <w:rFonts w:eastAsia="Times New Roman" w:cs="Times New Roman"/>
          <w:szCs w:val="20"/>
        </w:rPr>
        <w:noBreakHyphen/>
        <w:t>12</w:t>
      </w:r>
      <w:r w:rsidRPr="001912E8">
        <w:rPr>
          <w:rFonts w:eastAsia="Times New Roman" w:cs="Times New Roman"/>
          <w:szCs w:val="20"/>
        </w:rPr>
        <w:noBreakHyphen/>
        <w:t>073);</w:t>
      </w:r>
    </w:p>
    <w:p w:rsidRPr="001912E8" w:rsidR="0071468F" w:rsidP="00BF466F" w:rsidRDefault="0071468F" w14:paraId="7E5BB5DD"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High Cost Fund</w:t>
      </w:r>
      <w:r w:rsidRPr="001912E8">
        <w:rPr>
          <w:rFonts w:eastAsia="Times New Roman" w:cs="Times New Roman"/>
          <w:szCs w:val="20"/>
        </w:rPr>
        <w:noBreakHyphen/>
        <w:t>A (Pub. Util. Code § 275.6); D.96</w:t>
      </w:r>
      <w:r w:rsidRPr="001912E8">
        <w:rPr>
          <w:rFonts w:eastAsia="Times New Roman" w:cs="Times New Roman"/>
          <w:szCs w:val="20"/>
        </w:rPr>
        <w:noBreakHyphen/>
        <w:t>10</w:t>
      </w:r>
      <w:r w:rsidRPr="001912E8">
        <w:rPr>
          <w:rFonts w:eastAsia="Times New Roman" w:cs="Times New Roman"/>
          <w:szCs w:val="20"/>
        </w:rPr>
        <w:noBreakHyphen/>
        <w:t>066, at 3</w:t>
      </w:r>
      <w:r w:rsidRPr="001912E8">
        <w:rPr>
          <w:rFonts w:eastAsia="Times New Roman" w:cs="Times New Roman"/>
          <w:szCs w:val="20"/>
        </w:rPr>
        <w:noBreakHyphen/>
        <w:t>4, App. B, Rule 1.C);</w:t>
      </w:r>
    </w:p>
    <w:p w:rsidRPr="001912E8" w:rsidR="0071468F" w:rsidP="00BF466F" w:rsidRDefault="0071468F" w14:paraId="1F5CD9F2"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High Cost Fund</w:t>
      </w:r>
      <w:r w:rsidRPr="001912E8">
        <w:rPr>
          <w:rFonts w:eastAsia="Times New Roman" w:cs="Times New Roman"/>
          <w:szCs w:val="20"/>
        </w:rPr>
        <w:noBreakHyphen/>
        <w:t>B (Pub. Util. Code § 276.5), D.96</w:t>
      </w:r>
      <w:r w:rsidRPr="001912E8">
        <w:rPr>
          <w:rFonts w:eastAsia="Times New Roman" w:cs="Times New Roman"/>
          <w:szCs w:val="20"/>
        </w:rPr>
        <w:noBreakHyphen/>
        <w:t>10</w:t>
      </w:r>
      <w:r w:rsidRPr="001912E8">
        <w:rPr>
          <w:rFonts w:eastAsia="Times New Roman" w:cs="Times New Roman"/>
          <w:szCs w:val="20"/>
        </w:rPr>
        <w:noBreakHyphen/>
        <w:t>066, at 191, App. B, Rule 6.F.; D.07</w:t>
      </w:r>
      <w:r w:rsidRPr="001912E8">
        <w:rPr>
          <w:rFonts w:eastAsia="Times New Roman" w:cs="Times New Roman"/>
          <w:szCs w:val="20"/>
        </w:rPr>
        <w:noBreakHyphen/>
        <w:t>12</w:t>
      </w:r>
      <w:r w:rsidRPr="001912E8">
        <w:rPr>
          <w:rFonts w:eastAsia="Times New Roman" w:cs="Times New Roman"/>
          <w:szCs w:val="20"/>
        </w:rPr>
        <w:noBreakHyphen/>
        <w:t>054);</w:t>
      </w:r>
    </w:p>
    <w:p w:rsidRPr="001912E8" w:rsidR="0071468F" w:rsidP="00BF466F" w:rsidRDefault="0071468F" w14:paraId="4821D9BA"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Advanced Services Fund (Pub. Util. Code § 281; D.07</w:t>
      </w:r>
      <w:r w:rsidRPr="001912E8">
        <w:rPr>
          <w:rFonts w:eastAsia="Times New Roman" w:cs="Times New Roman"/>
          <w:szCs w:val="20"/>
        </w:rPr>
        <w:noBreakHyphen/>
        <w:t>12</w:t>
      </w:r>
      <w:r w:rsidRPr="001912E8">
        <w:rPr>
          <w:rFonts w:eastAsia="Times New Roman" w:cs="Times New Roman"/>
          <w:szCs w:val="20"/>
        </w:rPr>
        <w:noBreakHyphen/>
        <w:t>054); and</w:t>
      </w:r>
    </w:p>
    <w:p w:rsidRPr="001912E8" w:rsidR="0071468F" w:rsidP="00BF466F" w:rsidRDefault="0071468F" w14:paraId="55AA92FB" w14:textId="77777777">
      <w:pPr>
        <w:pStyle w:val="Standard"/>
        <w:numPr>
          <w:ilvl w:val="0"/>
          <w:numId w:val="14"/>
        </w:numPr>
        <w:tabs>
          <w:tab w:val="left" w:pos="1080"/>
        </w:tabs>
        <w:spacing w:after="120" w:line="240" w:lineRule="auto"/>
        <w:ind w:left="1627" w:right="1440"/>
        <w:rPr>
          <w:rFonts w:eastAsia="Times New Roman" w:cs="Times New Roman"/>
          <w:szCs w:val="20"/>
        </w:rPr>
      </w:pPr>
      <w:r w:rsidRPr="001912E8">
        <w:rPr>
          <w:rFonts w:eastAsia="Times New Roman" w:cs="Times New Roman"/>
          <w:szCs w:val="20"/>
        </w:rPr>
        <w:t>The California Teleconnect Fund (Pub. Util. Code § 280; D.96</w:t>
      </w:r>
      <w:r w:rsidRPr="001912E8">
        <w:rPr>
          <w:rFonts w:eastAsia="Times New Roman" w:cs="Times New Roman"/>
          <w:szCs w:val="20"/>
        </w:rPr>
        <w:noBreakHyphen/>
        <w:t>10</w:t>
      </w:r>
      <w:r w:rsidRPr="001912E8">
        <w:rPr>
          <w:rFonts w:eastAsia="Times New Roman" w:cs="Times New Roman"/>
          <w:szCs w:val="20"/>
        </w:rPr>
        <w:noBreakHyphen/>
        <w:t>066, at 88, App. B, Rule 8.G).</w:t>
      </w:r>
    </w:p>
    <w:p w:rsidRPr="001912E8" w:rsidR="0071468F" w:rsidP="001A6FBC" w:rsidRDefault="0071468F" w14:paraId="0BD57BEE" w14:textId="76BFE3B2">
      <w:pPr>
        <w:pStyle w:val="Standard"/>
        <w:rPr>
          <w:rFonts w:eastAsia="Times New Roman" w:cs="Times New Roman"/>
          <w:szCs w:val="26"/>
        </w:rPr>
      </w:pPr>
      <w:r w:rsidRPr="001912E8">
        <w:rPr>
          <w:rFonts w:eastAsia="Times New Roman" w:cs="Times New Roman"/>
          <w:szCs w:val="20"/>
        </w:rPr>
        <w:t xml:space="preserve">User </w:t>
      </w:r>
      <w:r w:rsidRPr="001A6FBC">
        <w:t>Fees</w:t>
      </w:r>
      <w:r w:rsidRPr="001912E8">
        <w:rPr>
          <w:rFonts w:eastAsia="Times New Roman" w:cs="Times New Roman"/>
          <w:szCs w:val="20"/>
        </w:rPr>
        <w:t xml:space="preserve"> must be assessed and collected based on intrastate telecommunications revenues.  The User Fee funds the Commission’s annual operating budget for regulating telecommunications corporations under its jurisdiction (Pub. Util. Code §§ 431</w:t>
      </w:r>
      <w:r w:rsidRPr="001912E8">
        <w:rPr>
          <w:rFonts w:eastAsia="Times New Roman" w:cs="Times New Roman"/>
          <w:szCs w:val="20"/>
        </w:rPr>
        <w:noBreakHyphen/>
        <w:t xml:space="preserve">435).  </w:t>
      </w:r>
      <w:r w:rsidRPr="001912E8">
        <w:rPr>
          <w:rFonts w:eastAsia="Times New Roman" w:cs="Times New Roman"/>
          <w:szCs w:val="26"/>
        </w:rPr>
        <w:t>Pursuant to D.24-11-003, Interconnected VoIP service providers operating in California are subject to User Fees, starting on July 1, 2025.</w:t>
      </w:r>
    </w:p>
    <w:p w:rsidRPr="001912E8" w:rsidR="0071468F" w:rsidP="00BF466F" w:rsidRDefault="0071468F" w14:paraId="18001DA6" w14:textId="367567D1">
      <w:pPr>
        <w:pStyle w:val="Standard"/>
        <w:numPr>
          <w:ilvl w:val="0"/>
          <w:numId w:val="11"/>
        </w:numPr>
        <w:tabs>
          <w:tab w:val="left" w:pos="1267"/>
        </w:tabs>
        <w:ind w:left="0" w:firstLine="720"/>
        <w:rPr>
          <w:rFonts w:eastAsia="Times New Roman" w:cs="Times New Roman"/>
          <w:szCs w:val="20"/>
        </w:rPr>
      </w:pPr>
      <w:r w:rsidRPr="001A6FBC">
        <w:t>Carrier</w:t>
      </w:r>
      <w:r w:rsidRPr="001912E8">
        <w:rPr>
          <w:rFonts w:eastAsia="Times New Roman" w:cs="Times New Roman"/>
          <w:szCs w:val="20"/>
        </w:rPr>
        <w:t xml:space="preserve"> is responsible for obtaining guidance and directives from the Commission’s Communications Division for timely reporting and remitting of public purpose program surcharges and the user fees through the Commission’s proprietary TUFFS portal. Additional information about telecommunications surcharges and user fees is available from the Commission’s website: </w:t>
      </w:r>
      <w:hyperlink w:history="1" r:id="rId31">
        <w:r w:rsidRPr="001912E8">
          <w:rPr>
            <w:rFonts w:eastAsia="Times New Roman" w:cs="Times New Roman"/>
            <w:color w:val="0000FF"/>
            <w:szCs w:val="20"/>
            <w:u w:val="single"/>
          </w:rPr>
          <w:t>https://www.cpuc.ca.gov/industries-and-topics/internet-and-phone/telecommunications-surcharges-and-user-fees</w:t>
        </w:r>
      </w:hyperlink>
      <w:r w:rsidRPr="001912E8">
        <w:rPr>
          <w:rFonts w:eastAsia="Times New Roman" w:cs="Times New Roman"/>
          <w:szCs w:val="20"/>
        </w:rPr>
        <w:t xml:space="preserve">. </w:t>
      </w:r>
    </w:p>
    <w:p w:rsidRPr="001912E8" w:rsidR="0071468F" w:rsidP="00BF466F" w:rsidRDefault="0071468F" w14:paraId="577E2805" w14:textId="48662F66">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lastRenderedPageBreak/>
        <w:t xml:space="preserve">Carrier is responsible for timely and accurate reporting of its number of access lines and remitting the resulting public purpose program surcharges through TUFFS, even if there are zero access lines to report and zero resulting surcharges to remit.  Carriers that report and/or remit surcharge funds after the due date will be charged a penalty equal to an annual rate of 10 percent.  Send an email to </w:t>
      </w:r>
      <w:hyperlink w:history="1" r:id="rId32">
        <w:r w:rsidRPr="001912E8">
          <w:rPr>
            <w:rFonts w:eastAsia="Times New Roman" w:cs="Times New Roman"/>
            <w:color w:val="0000FF"/>
            <w:szCs w:val="20"/>
            <w:u w:val="single"/>
          </w:rPr>
          <w:t>Telcosurcharge@cpuc.ca.gov</w:t>
        </w:r>
      </w:hyperlink>
      <w:r w:rsidRPr="001912E8">
        <w:rPr>
          <w:rFonts w:eastAsia="Times New Roman" w:cs="Times New Roman"/>
          <w:szCs w:val="20"/>
        </w:rPr>
        <w:t xml:space="preserve"> for questions related to surcharges and access to TUFFS.  Current and historical surcharge rates are </w:t>
      </w:r>
      <w:r w:rsidRPr="001912E8">
        <w:rPr>
          <w:rFonts w:eastAsia="Times New Roman" w:cs="Times New Roman"/>
          <w:szCs w:val="26"/>
        </w:rPr>
        <w:t xml:space="preserve">available from the Commission’s website: </w:t>
      </w:r>
      <w:hyperlink w:history="1" r:id="rId33">
        <w:r w:rsidRPr="004E2464">
          <w:rPr>
            <w:rFonts w:eastAsia="Times New Roman" w:cs="Times New Roman"/>
            <w:color w:val="0000FF"/>
            <w:szCs w:val="20"/>
            <w:u w:val="single"/>
          </w:rPr>
          <w:t>https://www.cpuc.ca.gov/industries-and-topics/internet-and-phone/telecommunications-surcharges-and-user-fees/surcharge-rates</w:t>
        </w:r>
      </w:hyperlink>
      <w:r w:rsidRPr="001912E8">
        <w:rPr>
          <w:rFonts w:eastAsia="Times New Roman" w:cs="Times New Roman"/>
          <w:szCs w:val="20"/>
        </w:rPr>
        <w:t xml:space="preserve">.  </w:t>
      </w:r>
    </w:p>
    <w:p w:rsidRPr="001912E8" w:rsidR="0071468F" w:rsidP="00BF466F" w:rsidRDefault="0071468F" w14:paraId="1DD222EE" w14:textId="04AAD63F">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responsible for timely and accurate reporting and remitting of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through TUFFS within 15 days after the end of each calendar quarter (March 31, June 30, September 30, and December 31) or January 15 due date for those paying the annual minimum user fee of $100.  TUFFS will automatically adjust the minimum user fee amount to $100 when the annual gross intrastate revenue is zero </w:t>
      </w:r>
      <w:r w:rsidRPr="001912E8">
        <w:rPr>
          <w:rFonts w:eastAsia="Times New Roman" w:cs="Times New Roman"/>
          <w:szCs w:val="26"/>
        </w:rPr>
        <w:t xml:space="preserve">($0) </w:t>
      </w:r>
      <w:r w:rsidRPr="001912E8">
        <w:rPr>
          <w:rFonts w:eastAsia="Times New Roman" w:cs="Times New Roman"/>
          <w:szCs w:val="20"/>
        </w:rPr>
        <w:t xml:space="preserve">or less than the annual minimum user fee of $100. Under </w:t>
      </w:r>
      <w:r w:rsidRPr="004E2464">
        <w:rPr>
          <w:rFonts w:eastAsia="Times New Roman" w:cs="Times New Roman"/>
          <w:szCs w:val="20"/>
        </w:rPr>
        <w:t xml:space="preserve">Pub. Util. Code Section </w:t>
      </w:r>
      <w:r w:rsidRPr="001912E8">
        <w:rPr>
          <w:rFonts w:eastAsia="Times New Roman" w:cs="Times New Roman"/>
          <w:szCs w:val="20"/>
        </w:rPr>
        <w:t xml:space="preserve">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 </w:t>
      </w:r>
      <w:r w:rsidRPr="001912E8">
        <w:rPr>
          <w:rFonts w:eastAsia="Times New Roman" w:cs="Times New Roman"/>
          <w:szCs w:val="26"/>
        </w:rPr>
        <w:t xml:space="preserve"> Pursuant to D.24-11-003, Interconnected </w:t>
      </w:r>
      <w:r w:rsidRPr="001912E8">
        <w:rPr>
          <w:rFonts w:eastAsia="Times New Roman" w:cs="Times New Roman"/>
          <w:szCs w:val="26"/>
        </w:rPr>
        <w:lastRenderedPageBreak/>
        <w:t xml:space="preserve">VoIP service providers operating in California are subject to User Fees, starting on July 1, 2025.  Send an email to </w:t>
      </w:r>
      <w:hyperlink w:history="1" r:id="rId34">
        <w:r w:rsidRPr="001912E8">
          <w:rPr>
            <w:rFonts w:eastAsia="Times New Roman" w:cs="Times New Roman"/>
            <w:color w:val="0000FF"/>
            <w:szCs w:val="26"/>
            <w:u w:val="single"/>
          </w:rPr>
          <w:t>userfees@cpuc.ca.gov</w:t>
        </w:r>
      </w:hyperlink>
      <w:r w:rsidRPr="001912E8">
        <w:rPr>
          <w:rFonts w:eastAsia="Times New Roman" w:cs="Times New Roman"/>
          <w:szCs w:val="26"/>
        </w:rPr>
        <w:t xml:space="preserve"> for questions related to user fees.  </w:t>
      </w:r>
      <w:r w:rsidRPr="001912E8">
        <w:rPr>
          <w:rFonts w:eastAsia="Times New Roman" w:cs="Times New Roman"/>
          <w:szCs w:val="20"/>
        </w:rPr>
        <w:t xml:space="preserve">Send an email to </w:t>
      </w:r>
      <w:hyperlink w:history="1" r:id="rId35">
        <w:r w:rsidRPr="001912E8">
          <w:rPr>
            <w:rFonts w:eastAsia="Times New Roman" w:cs="Times New Roman"/>
            <w:color w:val="0000FF"/>
            <w:szCs w:val="20"/>
            <w:u w:val="single"/>
          </w:rPr>
          <w:t>userfees@cpuc.ca.gov</w:t>
        </w:r>
      </w:hyperlink>
      <w:r w:rsidRPr="001912E8">
        <w:rPr>
          <w:rFonts w:eastAsia="Times New Roman" w:cs="Times New Roman"/>
          <w:szCs w:val="20"/>
        </w:rPr>
        <w:t xml:space="preserve"> for questions related to user fees.  Current and historical user fee rates are available from the Commission’s website: </w:t>
      </w:r>
      <w:hyperlink w:history="1" r:id="rId36">
        <w:r w:rsidRPr="001912E8">
          <w:rPr>
            <w:rFonts w:eastAsia="Times New Roman" w:cs="Times New Roman"/>
            <w:color w:val="0000FF"/>
            <w:szCs w:val="20"/>
            <w:u w:val="single"/>
          </w:rPr>
          <w:t>https://www.cpuc.ca.gov/industries-and-topics/internet-and-phone/telecommunications-surcharges-and-user-fees/user-fee-rates</w:t>
        </w:r>
      </w:hyperlink>
      <w:r w:rsidRPr="001912E8">
        <w:rPr>
          <w:rFonts w:eastAsia="Times New Roman" w:cs="Times New Roman"/>
          <w:szCs w:val="20"/>
        </w:rPr>
        <w:t xml:space="preserve">.  </w:t>
      </w:r>
    </w:p>
    <w:p w:rsidRPr="001912E8" w:rsidR="0071468F" w:rsidP="00BF466F" w:rsidRDefault="0071468F" w14:paraId="2192D982"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In compliance with Resolution T-16901, December 2, 2004, Carrier is responsible for checking the joint tariff for public purpose program surcharges and user fees filed by Pacific Bell Telephone Company dba AT&amp;T California and applying the current public purpose program surcharges and user fees amounts in that joint tariff on end user bills until further revised.</w:t>
      </w:r>
    </w:p>
    <w:p w:rsidRPr="001912E8" w:rsidR="0071468F" w:rsidP="00BF466F" w:rsidRDefault="0071468F" w14:paraId="19AF09ED" w14:textId="77777777">
      <w:pPr>
        <w:pStyle w:val="Standard"/>
        <w:numPr>
          <w:ilvl w:val="0"/>
          <w:numId w:val="11"/>
        </w:numPr>
        <w:tabs>
          <w:tab w:val="left" w:pos="1267"/>
        </w:tabs>
        <w:ind w:left="0" w:firstLine="720"/>
        <w:rPr>
          <w:rFonts w:eastAsia="Times New Roman" w:cs="Times New Roman"/>
          <w:szCs w:val="20"/>
        </w:rPr>
      </w:pPr>
      <w:bookmarkStart w:name="_Hlk211408771" w:id="136"/>
      <w:r w:rsidRPr="001912E8">
        <w:rPr>
          <w:rFonts w:eastAsia="Times New Roman" w:cs="Times New Roman"/>
          <w:szCs w:val="20"/>
        </w:rPr>
        <w:t>Carrier is responsible for ensuring that its tariff filings reflect all surcharges and fees to which it is subject, as identified above.</w:t>
      </w:r>
    </w:p>
    <w:bookmarkEnd w:id="136"/>
    <w:p w:rsidRPr="001912E8" w:rsidR="0071468F" w:rsidP="00BF466F" w:rsidRDefault="0071468F" w14:paraId="6B1C7753" w14:textId="155F016F">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6"/>
        </w:rPr>
        <w:t>If Carrier is a provider of interexchange services, competitive local exchange services, and/or fixed interconnected VoIP services</w:t>
      </w:r>
      <w:r w:rsidRPr="001912E8">
        <w:rPr>
          <w:rFonts w:eastAsia="Times New Roman" w:cs="Times New Roman"/>
          <w:szCs w:val="20"/>
        </w:rPr>
        <w:t>, the effectiveness of its future nondominant carrier tariffs, if applicable, is subject to the requirements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71468F" w:rsidP="00BF466F" w:rsidRDefault="0071468F" w14:paraId="3E1AAE21" w14:textId="77777777">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If Carrier is a non</w:t>
      </w:r>
      <w:r w:rsidRPr="001912E8">
        <w:rPr>
          <w:rFonts w:eastAsia="Times New Roman" w:cs="Times New Roman"/>
          <w:szCs w:val="20"/>
        </w:rPr>
        <w:noBreakHyphen/>
        <w:t>dominant interexchange carrier, the effectiveness of its future non</w:t>
      </w:r>
      <w:r w:rsidRPr="001912E8">
        <w:rPr>
          <w:rFonts w:eastAsia="Times New Roman" w:cs="Times New Roman"/>
          <w:szCs w:val="20"/>
        </w:rPr>
        <w:noBreakHyphen/>
        <w:t>dominant interexchange carrier tariffs is subject to the requirement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71468F" w:rsidP="00BF466F" w:rsidRDefault="0071468F" w14:paraId="59599447" w14:textId="18C59C61">
      <w:pPr>
        <w:pStyle w:val="Standard"/>
        <w:numPr>
          <w:ilvl w:val="0"/>
          <w:numId w:val="11"/>
        </w:numPr>
        <w:tabs>
          <w:tab w:val="left" w:pos="1267"/>
        </w:tabs>
        <w:ind w:left="0" w:firstLine="720"/>
        <w:rPr>
          <w:rFonts w:eastAsia="Times New Roman" w:cs="Times New Roman"/>
          <w:szCs w:val="26"/>
        </w:rPr>
      </w:pPr>
      <w:r w:rsidRPr="001912E8">
        <w:rPr>
          <w:rFonts w:eastAsia="Times New Roman" w:cs="Times New Roman"/>
          <w:szCs w:val="20"/>
        </w:rPr>
        <w:t xml:space="preserve">Carrier is responsible for submitting a copy of its complete tariff in use to the Commission’s Director of the Communications Division, by email to </w:t>
      </w:r>
      <w:hyperlink w:history="1" r:id="rId37">
        <w:r w:rsidRPr="001912E8">
          <w:rPr>
            <w:rFonts w:eastAsia="Times New Roman" w:cs="Times New Roman"/>
            <w:color w:val="0000FF"/>
            <w:szCs w:val="20"/>
            <w:u w:val="single"/>
          </w:rPr>
          <w:t>cdcompliance@cpuc.ca.gov</w:t>
        </w:r>
      </w:hyperlink>
      <w:r w:rsidRPr="001912E8">
        <w:rPr>
          <w:rFonts w:eastAsia="Times New Roman" w:cs="Times New Roman"/>
          <w:szCs w:val="20"/>
          <w:u w:val="single"/>
        </w:rPr>
        <w:t>,</w:t>
      </w:r>
      <w:r w:rsidRPr="001912E8">
        <w:rPr>
          <w:rFonts w:eastAsia="Times New Roman" w:cs="Times New Roman"/>
          <w:szCs w:val="20"/>
        </w:rPr>
        <w:t xml:space="preserve"> in compliance with Pub. Util. Codes Section 489(a), no later than February 15 of each year.  </w:t>
      </w:r>
      <w:r w:rsidRPr="001912E8">
        <w:rPr>
          <w:rFonts w:eastAsia="Times New Roman" w:cs="Times New Roman"/>
          <w:szCs w:val="26"/>
        </w:rPr>
        <w:t xml:space="preserve">Additional information is available from the Commission’s Website: </w:t>
      </w:r>
      <w:hyperlink r:id="rId38">
        <w:r w:rsidRPr="001912E8">
          <w:rPr>
            <w:rFonts w:eastAsia="Times New Roman" w:cs="Times New Roman"/>
            <w:color w:val="0000FF"/>
            <w:szCs w:val="26"/>
            <w:u w:val="single"/>
          </w:rPr>
          <w:t>https://www.cpuc.ca.gov/industries-and-</w:t>
        </w:r>
        <w:r w:rsidRPr="001912E8">
          <w:rPr>
            <w:rFonts w:eastAsia="Times New Roman" w:cs="Times New Roman"/>
            <w:color w:val="0000FF"/>
            <w:szCs w:val="26"/>
            <w:u w:val="single"/>
          </w:rPr>
          <w:lastRenderedPageBreak/>
          <w:t>topics/internet-and-phone/carrier-reporting-requirements/tariff-filing-requirements</w:t>
        </w:r>
      </w:hyperlink>
      <w:r w:rsidRPr="001912E8">
        <w:rPr>
          <w:rFonts w:eastAsia="Times New Roman" w:cs="Times New Roman"/>
          <w:szCs w:val="26"/>
        </w:rPr>
        <w:t>.</w:t>
      </w:r>
    </w:p>
    <w:p w:rsidRPr="001912E8" w:rsidR="0071468F" w:rsidP="00BF466F" w:rsidRDefault="0071468F" w14:paraId="5C9A43E1" w14:textId="24E36929">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responsible for obtaining a performance bond of at least $25,000 in accordance with D.13-05-035 and D.24-11-003.  Within 30 calendar days after the effective date of CPCN authority, Carrier is required to submit a Tier-1 advice letter to the Director of the Communications Division via </w:t>
      </w:r>
      <w:hyperlink w:history="1" r:id="rId39">
        <w:r w:rsidRPr="001912E8">
          <w:rPr>
            <w:rFonts w:eastAsia="Times New Roman" w:cs="Times New Roman"/>
            <w:color w:val="0000FF"/>
            <w:szCs w:val="20"/>
            <w:u w:val="single"/>
          </w:rPr>
          <w:t>TD._PAL@cpuc.ca.gov</w:t>
        </w:r>
      </w:hyperlink>
      <w:r w:rsidRPr="001912E8">
        <w:rPr>
          <w:rFonts w:eastAsia="Times New Roman" w:cs="Times New Roman"/>
          <w:szCs w:val="20"/>
        </w:rPr>
        <w:t xml:space="preserve"> with a copy of the license holder’s executed performance bond.  The performance bond must be a continuous bond </w:t>
      </w:r>
      <w:r w:rsidRPr="001912E8">
        <w:rPr>
          <w:rFonts w:eastAsia="Times New Roman" w:cs="Times New Roman"/>
          <w:i/>
          <w:iCs/>
          <w:szCs w:val="20"/>
        </w:rPr>
        <w:t>(i.e</w:t>
      </w:r>
      <w:r w:rsidRPr="001912E8">
        <w:rPr>
          <w:rFonts w:eastAsia="Times New Roman" w:cs="Times New Roman"/>
          <w:szCs w:val="20"/>
        </w:rPr>
        <w:t xml:space="preserve">., there is no termination date on the bond) issued by a corporate surety company authorized to transact surety business in California, and the Commission must be listed as the obligee on the bond.  </w:t>
      </w:r>
      <w:r w:rsidRPr="001912E8">
        <w:rPr>
          <w:rFonts w:eastAsia="Times New Roman" w:cs="Times New Roman"/>
          <w:szCs w:val="26"/>
        </w:rPr>
        <w:t xml:space="preserve">Requests for an extension of time to submit the initial performance bond must be submitted to the Director of the Communications Division via email at </w:t>
      </w:r>
      <w:hyperlink w:history="1" r:id="rId40">
        <w:r w:rsidRPr="001912E8">
          <w:rPr>
            <w:rFonts w:eastAsia="Times New Roman" w:cs="Times New Roman"/>
            <w:color w:val="0000FF"/>
            <w:szCs w:val="26"/>
            <w:u w:val="single"/>
          </w:rPr>
          <w:t>cdcompliance@cpuc.ca.gov</w:t>
        </w:r>
      </w:hyperlink>
      <w:r w:rsidRPr="001912E8">
        <w:rPr>
          <w:rFonts w:eastAsia="Times New Roman" w:cs="Times New Roman"/>
          <w:szCs w:val="26"/>
        </w:rPr>
        <w:t xml:space="preserve"> within 30 days of the effective date of this decision using the performance bond filing extension form is available from the Commission’s  website: </w:t>
      </w:r>
      <w:hyperlink w:history="1" r:id="rId41">
        <w:r w:rsidRPr="001912E8">
          <w:rPr>
            <w:rFonts w:eastAsia="Times New Roman" w:cs="Times New Roman"/>
            <w:color w:val="0000FF"/>
            <w:szCs w:val="26"/>
            <w:u w:val="single"/>
          </w:rPr>
          <w:t>https://www.cpuc.ca.gov/industries-and-topics/internet-and-phone/carrier-reporting-requirements/performance-bond-requirements</w:t>
        </w:r>
      </w:hyperlink>
      <w:r w:rsidRPr="001912E8">
        <w:rPr>
          <w:rFonts w:eastAsia="Times New Roman" w:cs="Times New Roman"/>
          <w:szCs w:val="26"/>
        </w:rPr>
        <w:t xml:space="preserve">.  </w:t>
      </w:r>
      <w:r w:rsidRPr="001912E8">
        <w:rPr>
          <w:rFonts w:eastAsia="Times New Roman" w:cs="Times New Roman"/>
          <w:szCs w:val="20"/>
        </w:rPr>
        <w:t xml:space="preserve">Pursuant to D. 13-05-035, the Commission must revoke a CPCN if a carrier is more than 120 days late in providing the Communications Division a copy of its executed performance bond and the carrier has not been granted an extension of time by the Communications Division. </w:t>
      </w:r>
    </w:p>
    <w:p w:rsidRPr="001912E8" w:rsidR="0071468F" w:rsidP="00BF466F" w:rsidRDefault="0071468F" w14:paraId="252AF1A5" w14:textId="710460F0">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Carrier is required to submit a Tier-1 </w:t>
      </w:r>
      <w:r w:rsidR="00430C94">
        <w:rPr>
          <w:rFonts w:eastAsia="Times New Roman" w:cs="Times New Roman"/>
          <w:szCs w:val="20"/>
        </w:rPr>
        <w:t>a</w:t>
      </w:r>
      <w:r w:rsidRPr="001912E8">
        <w:rPr>
          <w:rFonts w:eastAsia="Times New Roman" w:cs="Times New Roman"/>
          <w:szCs w:val="20"/>
        </w:rPr>
        <w:t xml:space="preserve">dvice </w:t>
      </w:r>
      <w:r w:rsidR="00430C94">
        <w:rPr>
          <w:rFonts w:eastAsia="Times New Roman" w:cs="Times New Roman"/>
          <w:szCs w:val="20"/>
        </w:rPr>
        <w:t>l</w:t>
      </w:r>
      <w:r w:rsidRPr="001912E8">
        <w:rPr>
          <w:rFonts w:eastAsia="Times New Roman" w:cs="Times New Roman"/>
          <w:szCs w:val="20"/>
        </w:rPr>
        <w:t xml:space="preserve">etter on an annual basis, no later than March 31 of each year, with a copy of the executed performance bond. Carrier is responsible for ensuring that its performance bond does not lapse during any period of its operation.  Additional information regarding performance bond requirement is </w:t>
      </w:r>
      <w:r w:rsidRPr="001912E8">
        <w:rPr>
          <w:rFonts w:eastAsia="Times New Roman" w:cs="Times New Roman"/>
          <w:szCs w:val="26"/>
        </w:rPr>
        <w:t xml:space="preserve">available from the </w:t>
      </w:r>
      <w:r w:rsidR="00FD7309">
        <w:rPr>
          <w:rFonts w:eastAsia="Times New Roman" w:cs="Times New Roman"/>
          <w:szCs w:val="26"/>
        </w:rPr>
        <w:t>Commission</w:t>
      </w:r>
      <w:r w:rsidRPr="001912E8">
        <w:rPr>
          <w:rFonts w:eastAsia="Times New Roman" w:cs="Times New Roman"/>
          <w:szCs w:val="26"/>
        </w:rPr>
        <w:t xml:space="preserve">’s website: </w:t>
      </w:r>
      <w:hyperlink w:history="1" r:id="rId42">
        <w:r w:rsidRPr="001912E8">
          <w:rPr>
            <w:rFonts w:eastAsia="Times New Roman" w:cs="Times New Roman"/>
            <w:color w:val="0000FF"/>
            <w:szCs w:val="20"/>
            <w:u w:val="single"/>
          </w:rPr>
          <w:t>https://www.cpuc.ca.gov/industries-and-topics/internet-and-phone/carrier-reporting-requirements/performance-bond-requirements</w:t>
        </w:r>
      </w:hyperlink>
      <w:r w:rsidRPr="001912E8">
        <w:rPr>
          <w:rFonts w:eastAsia="Times New Roman" w:cs="Times New Roman"/>
          <w:szCs w:val="20"/>
        </w:rPr>
        <w:t xml:space="preserve">. </w:t>
      </w:r>
      <w:r w:rsidRPr="001912E8" w:rsidDel="00171110">
        <w:rPr>
          <w:rFonts w:eastAsia="Times New Roman" w:cs="Times New Roman"/>
          <w:szCs w:val="20"/>
        </w:rPr>
        <w:t xml:space="preserve"> </w:t>
      </w:r>
      <w:r w:rsidRPr="001912E8">
        <w:rPr>
          <w:rFonts w:eastAsia="Times New Roman" w:cs="Times New Roman"/>
          <w:szCs w:val="20"/>
        </w:rPr>
        <w:t xml:space="preserve"> </w:t>
      </w:r>
    </w:p>
    <w:p w:rsidRPr="001912E8" w:rsidR="0071468F" w:rsidP="00BF466F" w:rsidRDefault="0071468F" w14:paraId="7B8517C9" w14:textId="107F8446">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Carrier is responsible for ensuring that its employees comply with the provisions of Pub. Util. Code Section 2889.5 regarding solicitation of customers.</w:t>
      </w:r>
    </w:p>
    <w:p w:rsidRPr="001912E8" w:rsidR="0071468F" w:rsidP="00BF466F" w:rsidRDefault="0071468F" w14:paraId="3BEE79D9" w14:textId="1BB0AD5B">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If Carrier is 90 days or more late in complying with its reporting obligations to the Commission including but not limited to filing its annual reports (</w:t>
      </w:r>
      <w:r w:rsidRPr="001912E8">
        <w:rPr>
          <w:rFonts w:eastAsia="Times New Roman" w:cs="Times New Roman"/>
          <w:i/>
          <w:szCs w:val="20"/>
        </w:rPr>
        <w:t>e.g.</w:t>
      </w:r>
      <w:r w:rsidRPr="001912E8">
        <w:rPr>
          <w:rFonts w:eastAsia="Times New Roman" w:cs="Times New Roman"/>
          <w:szCs w:val="20"/>
        </w:rPr>
        <w:t>, Operations and Financials, and Affiliated Transaction Reports), submitting Performance Bonds, reporting and remitting surcharges and user fees; and has not received written permission from the Commission or Communications Division to file or remit late</w:t>
      </w:r>
      <w:r w:rsidRPr="004E2464">
        <w:rPr>
          <w:rFonts w:eastAsia="Times New Roman" w:cs="Times New Roman"/>
          <w:szCs w:val="20"/>
        </w:rPr>
        <w:t xml:space="preserve">, the Communications Division may issue a citation pursuant to Resolution T-17601.  Failure to comply with the issued citation or timely appeal the citation may result in a revocation of the company’s operating authority and/or a referral to the Commission’s Consumer Protection and Enforcement Division for enforcement action, which could result in additional fines, penalties, or other sanctions. </w:t>
      </w:r>
    </w:p>
    <w:p w:rsidRPr="001912E8" w:rsidR="0071468F" w:rsidP="00BF466F" w:rsidRDefault="0071468F" w14:paraId="46C54F2D" w14:textId="18BB8140">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Carrier is exempt from Rule 3.1(b) of the Commission’s Rules of Practice and Procedure. </w:t>
      </w:r>
    </w:p>
    <w:p w:rsidRPr="001912E8" w:rsidR="0071468F" w:rsidP="00BF466F" w:rsidRDefault="0071468F" w14:paraId="1A7B46EB" w14:textId="4DD1F2DD">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Carrier is exempt from Pub. Util. Code Sections 816</w:t>
      </w:r>
      <w:r w:rsidRPr="001912E8">
        <w:rPr>
          <w:rFonts w:eastAsia="Times New Roman" w:cs="Times New Roman"/>
          <w:szCs w:val="20"/>
        </w:rPr>
        <w:noBreakHyphen/>
        <w:t xml:space="preserve">830. </w:t>
      </w:r>
    </w:p>
    <w:p w:rsidRPr="001912E8" w:rsidR="0071468F" w:rsidP="00BF466F" w:rsidRDefault="0071468F" w14:paraId="065C697C" w14:textId="55104968">
      <w:pPr>
        <w:pStyle w:val="Standard"/>
        <w:numPr>
          <w:ilvl w:val="0"/>
          <w:numId w:val="11"/>
        </w:numPr>
        <w:tabs>
          <w:tab w:val="left" w:pos="1267"/>
        </w:tabs>
        <w:ind w:left="0" w:firstLine="720"/>
        <w:rPr>
          <w:rFonts w:eastAsia="Times New Roman" w:cs="Times New Roman"/>
          <w:szCs w:val="20"/>
        </w:rPr>
      </w:pPr>
      <w:r w:rsidRPr="001912E8">
        <w:rPr>
          <w:rFonts w:eastAsia="Times New Roman" w:cs="Times New Roman"/>
          <w:szCs w:val="20"/>
        </w:rPr>
        <w:t xml:space="preserve">If Carrier decides to discontinue service or file for bankruptcy, it must immediately notify the Commission’s Director of the Communications Division by email to </w:t>
      </w:r>
      <w:hyperlink w:history="1" r:id="rId43">
        <w:r w:rsidRPr="001912E8">
          <w:rPr>
            <w:rFonts w:eastAsia="Times New Roman" w:cs="Times New Roman"/>
            <w:color w:val="0000FF"/>
            <w:szCs w:val="20"/>
            <w:u w:val="single"/>
          </w:rPr>
          <w:t>cdcompliance@cpuc.ca.gov</w:t>
        </w:r>
      </w:hyperlink>
      <w:r w:rsidRPr="001912E8">
        <w:rPr>
          <w:rFonts w:eastAsia="Times New Roman" w:cs="Times New Roman"/>
          <w:szCs w:val="20"/>
        </w:rPr>
        <w:t>.</w:t>
      </w:r>
    </w:p>
    <w:p w:rsidR="0071468F" w:rsidP="00675CE9" w:rsidRDefault="0071468F" w14:paraId="224771CC" w14:textId="5069BE89">
      <w:pPr>
        <w:pStyle w:val="Standard"/>
        <w:rPr>
          <w:rFonts w:eastAsia="Times New Roman" w:cs="Times New Roman"/>
          <w:szCs w:val="20"/>
        </w:rPr>
      </w:pPr>
    </w:p>
    <w:p w:rsidR="00675CE9" w:rsidP="00675CE9" w:rsidRDefault="00675CE9" w14:paraId="63244441" w14:textId="77777777">
      <w:pPr>
        <w:pStyle w:val="Standard"/>
        <w:rPr>
          <w:rFonts w:eastAsia="Times New Roman" w:cs="Times New Roman"/>
          <w:szCs w:val="20"/>
        </w:rPr>
      </w:pPr>
    </w:p>
    <w:p w:rsidRPr="001912E8" w:rsidR="00675CE9" w:rsidP="00675CE9" w:rsidRDefault="00675CE9" w14:paraId="2744E8FC" w14:textId="77777777">
      <w:pPr>
        <w:pStyle w:val="Standard"/>
        <w:rPr>
          <w:rFonts w:eastAsia="Times New Roman" w:cs="Times New Roman"/>
          <w:szCs w:val="20"/>
        </w:rPr>
      </w:pPr>
    </w:p>
    <w:p w:rsidR="0071468F" w:rsidP="0071468F" w:rsidRDefault="0071468F" w14:paraId="478C17EF" w14:textId="77777777">
      <w:pPr>
        <w:spacing w:line="240" w:lineRule="auto"/>
        <w:ind w:firstLine="0"/>
        <w:jc w:val="center"/>
        <w:rPr>
          <w:rFonts w:eastAsia="Times New Roman" w:cs="Times New Roman"/>
          <w:b/>
          <w:szCs w:val="20"/>
        </w:rPr>
      </w:pPr>
      <w:r w:rsidRPr="001912E8">
        <w:rPr>
          <w:rFonts w:eastAsia="Times New Roman" w:cs="Times New Roman"/>
          <w:b/>
          <w:szCs w:val="20"/>
        </w:rPr>
        <w:t>(END OF ATTACHMENT B)</w:t>
      </w:r>
    </w:p>
    <w:p w:rsidRPr="004E2464" w:rsidR="00675CE9" w:rsidP="0071468F" w:rsidRDefault="00675CE9" w14:paraId="1892EAC7" w14:textId="77777777">
      <w:pPr>
        <w:spacing w:line="240" w:lineRule="auto"/>
        <w:ind w:firstLine="0"/>
        <w:jc w:val="center"/>
        <w:rPr>
          <w:rFonts w:eastAsia="Times New Roman" w:cs="Times New Roman"/>
          <w:szCs w:val="20"/>
        </w:rPr>
        <w:sectPr w:rsidRPr="004E2464" w:rsidR="00675CE9" w:rsidSect="00366E1D">
          <w:footerReference w:type="default" r:id="rId44"/>
          <w:footnotePr>
            <w:numRestart w:val="eachSect"/>
          </w:footnotePr>
          <w:pgSz w:w="12240" w:h="15840" w:code="1"/>
          <w:pgMar w:top="1728" w:right="1440" w:bottom="1440" w:left="1440" w:header="720" w:footer="720" w:gutter="0"/>
          <w:pgNumType w:start="1"/>
          <w:cols w:space="720"/>
        </w:sectPr>
      </w:pPr>
    </w:p>
    <w:p w:rsidRPr="00D67BC5" w:rsidR="002C3C1F" w:rsidP="002C3C1F" w:rsidRDefault="002C3C1F" w14:paraId="4AF5DE7B" w14:textId="77777777">
      <w:pPr>
        <w:ind w:firstLine="0"/>
        <w:rPr>
          <w:rFonts w:eastAsia="Times New Roman" w:cs="Times New Roman"/>
          <w:szCs w:val="20"/>
        </w:rPr>
      </w:pPr>
    </w:p>
    <w:p w:rsidRPr="00D67BC5" w:rsidR="002C3C1F" w:rsidP="002C3C1F" w:rsidRDefault="002C3C1F" w14:paraId="5564EF6C" w14:textId="77777777">
      <w:pPr>
        <w:ind w:firstLine="0"/>
        <w:rPr>
          <w:rFonts w:eastAsia="Times New Roman" w:cs="Times New Roman"/>
          <w:szCs w:val="20"/>
        </w:rPr>
      </w:pPr>
    </w:p>
    <w:p w:rsidRPr="00D67BC5" w:rsidR="002C3C1F" w:rsidP="002C3C1F" w:rsidRDefault="002C3C1F" w14:paraId="1C41DACD" w14:textId="77777777">
      <w:pPr>
        <w:ind w:firstLine="0"/>
        <w:rPr>
          <w:rFonts w:eastAsia="Times New Roman" w:cs="Times New Roman"/>
          <w:szCs w:val="20"/>
        </w:rPr>
      </w:pPr>
    </w:p>
    <w:p w:rsidRPr="00D67BC5" w:rsidR="002C3C1F" w:rsidP="002C3C1F" w:rsidRDefault="002C3C1F" w14:paraId="2573B8C6" w14:textId="77777777">
      <w:pPr>
        <w:ind w:firstLine="0"/>
        <w:rPr>
          <w:rFonts w:eastAsia="Times New Roman" w:cs="Times New Roman"/>
          <w:szCs w:val="20"/>
        </w:rPr>
      </w:pPr>
    </w:p>
    <w:p w:rsidRPr="00D67BC5" w:rsidR="002C3C1F" w:rsidP="002C3C1F" w:rsidRDefault="002C3C1F" w14:paraId="638456A6" w14:textId="77777777">
      <w:pPr>
        <w:ind w:firstLine="0"/>
        <w:rPr>
          <w:rFonts w:eastAsia="Times New Roman" w:cs="Times New Roman"/>
          <w:szCs w:val="20"/>
        </w:rPr>
      </w:pPr>
    </w:p>
    <w:p w:rsidRPr="00D67BC5" w:rsidR="002C3C1F" w:rsidP="002C3C1F" w:rsidRDefault="002C3C1F" w14:paraId="66FD0C86" w14:textId="77777777">
      <w:pPr>
        <w:ind w:firstLine="0"/>
        <w:rPr>
          <w:rFonts w:eastAsia="Times New Roman" w:cs="Times New Roman"/>
          <w:szCs w:val="20"/>
        </w:rPr>
      </w:pPr>
    </w:p>
    <w:p w:rsidRPr="00D67BC5" w:rsidR="002C3C1F" w:rsidP="002C3C1F" w:rsidRDefault="002C3C1F" w14:paraId="14D651F1" w14:textId="77777777">
      <w:pPr>
        <w:ind w:firstLine="0"/>
        <w:rPr>
          <w:rFonts w:eastAsia="Times New Roman" w:cs="Times New Roman"/>
          <w:szCs w:val="20"/>
        </w:rPr>
      </w:pPr>
    </w:p>
    <w:p w:rsidRPr="001912E8" w:rsidR="0071468F" w:rsidP="0071468F" w:rsidRDefault="0071468F" w14:paraId="060B7E7A"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C</w:t>
      </w:r>
    </w:p>
    <w:p w:rsidRPr="001912E8" w:rsidR="0071468F" w:rsidP="0071468F" w:rsidRDefault="0071468F" w14:paraId="01FFB271" w14:textId="77777777">
      <w:pPr>
        <w:spacing w:line="240" w:lineRule="auto"/>
        <w:ind w:firstLine="0"/>
        <w:jc w:val="center"/>
        <w:rPr>
          <w:rFonts w:eastAsia="Times New Roman" w:cs="Times New Roman"/>
          <w:szCs w:val="20"/>
        </w:rPr>
        <w:sectPr w:rsidRPr="001912E8" w:rsidR="0071468F" w:rsidSect="00366E1D">
          <w:footerReference w:type="default" r:id="rId45"/>
          <w:pgSz w:w="12240" w:h="15840" w:code="1"/>
          <w:pgMar w:top="1728" w:right="1440" w:bottom="1440" w:left="1440" w:header="720" w:footer="720" w:gutter="0"/>
          <w:pgNumType w:start="1"/>
          <w:cols w:space="720"/>
        </w:sectPr>
      </w:pPr>
    </w:p>
    <w:p w:rsidRPr="001912E8" w:rsidR="0071468F" w:rsidP="001E77CC" w:rsidRDefault="0071468F" w14:paraId="496D3B4B" w14:textId="77777777">
      <w:pPr>
        <w:pStyle w:val="AttachmentTitle"/>
        <w:rPr>
          <w:rFonts w:eastAsia="Times New Roman" w:cs="Times New Roman"/>
          <w:b w:val="0"/>
          <w:szCs w:val="20"/>
        </w:rPr>
      </w:pPr>
      <w:r w:rsidRPr="001912E8">
        <w:rPr>
          <w:rFonts w:eastAsia="Times New Roman" w:cs="Times New Roman"/>
          <w:szCs w:val="20"/>
        </w:rPr>
        <w:lastRenderedPageBreak/>
        <w:t>ATTACHMENT C</w:t>
      </w:r>
    </w:p>
    <w:p w:rsidRPr="001912E8" w:rsidR="0071468F" w:rsidP="001E77CC" w:rsidRDefault="0071468F" w14:paraId="7E888675" w14:textId="77777777">
      <w:pPr>
        <w:pStyle w:val="AttachmentTitle"/>
        <w:rPr>
          <w:rFonts w:eastAsia="Times New Roman" w:cs="Times New Roman"/>
          <w:b w:val="0"/>
          <w:szCs w:val="20"/>
        </w:rPr>
      </w:pPr>
      <w:r w:rsidRPr="001912E8">
        <w:rPr>
          <w:rFonts w:eastAsia="Times New Roman" w:cs="Times New Roman"/>
          <w:szCs w:val="20"/>
        </w:rPr>
        <w:t>ANNUAL REPORT</w:t>
      </w:r>
    </w:p>
    <w:p w:rsidRPr="001912E8" w:rsidR="0071468F" w:rsidP="001E77CC" w:rsidRDefault="0071468F" w14:paraId="569B4205" w14:textId="73C6A7C0">
      <w:pPr>
        <w:spacing w:after="240" w:line="240" w:lineRule="auto"/>
        <w:ind w:firstLine="0"/>
        <w:rPr>
          <w:rFonts w:eastAsia="Times New Roman" w:cs="Times New Roman"/>
          <w:szCs w:val="20"/>
        </w:rPr>
      </w:pPr>
      <w:bookmarkStart w:name="_Hlk132964875" w:id="137"/>
      <w:r w:rsidRPr="001912E8">
        <w:rPr>
          <w:rFonts w:eastAsia="Times New Roman" w:cs="Times New Roman"/>
          <w:szCs w:val="26"/>
        </w:rPr>
        <w:t xml:space="preserve">In addition to the annual reports requirement pursuant to General Order 104-A, Telephone </w:t>
      </w:r>
      <w:r w:rsidRPr="001E77CC">
        <w:t>Corporations</w:t>
      </w:r>
      <w:r w:rsidRPr="001912E8">
        <w:rPr>
          <w:rFonts w:eastAsia="Times New Roman" w:cs="Times New Roman"/>
          <w:szCs w:val="26"/>
        </w:rPr>
        <w:t xml:space="preserve"> must submit the following information electronically to the Commission’s Communications Division using the Annual Operational and Financial Information Report Form via email to </w:t>
      </w:r>
      <w:hyperlink w:history="1" r:id="rId46">
        <w:r w:rsidRPr="001912E8">
          <w:rPr>
            <w:rFonts w:eastAsia="Times New Roman" w:cs="Times New Roman"/>
            <w:color w:val="0000FF"/>
            <w:szCs w:val="26"/>
            <w:u w:val="single"/>
          </w:rPr>
          <w:t>cdcompliance@cpuc.ca.gov</w:t>
        </w:r>
      </w:hyperlink>
      <w:r w:rsidRPr="004E2464">
        <w:rPr>
          <w:rFonts w:eastAsia="Times New Roman" w:cs="Times New Roman"/>
          <w:szCs w:val="20"/>
        </w:rPr>
        <w:t>,</w:t>
      </w:r>
      <w:r w:rsidRPr="001912E8">
        <w:rPr>
          <w:rFonts w:eastAsia="Times New Roman" w:cs="Times New Roman"/>
          <w:szCs w:val="26"/>
        </w:rPr>
        <w:t xml:space="preserve"> no later than March 31st of the year following the calendar year for which the annual report is submitted.</w:t>
      </w:r>
      <w:r w:rsidRPr="001912E8">
        <w:rPr>
          <w:rFonts w:eastAsia="Times New Roman" w:cs="Times New Roman"/>
          <w:sz w:val="24"/>
          <w:szCs w:val="26"/>
          <w:vertAlign w:val="superscript"/>
        </w:rPr>
        <w:footnoteReference w:id="23"/>
      </w:r>
    </w:p>
    <w:p w:rsidRPr="001912E8" w:rsidR="0071468F" w:rsidP="001E77CC" w:rsidRDefault="0071468F" w14:paraId="1D409C0D" w14:textId="77777777">
      <w:pPr>
        <w:spacing w:after="240" w:line="240" w:lineRule="auto"/>
        <w:ind w:firstLine="0"/>
        <w:rPr>
          <w:rFonts w:eastAsia="Times New Roman" w:cs="Times New Roman"/>
          <w:szCs w:val="20"/>
        </w:rPr>
      </w:pPr>
      <w:r w:rsidRPr="001912E8">
        <w:rPr>
          <w:rFonts w:eastAsia="Times New Roman" w:cs="Times New Roman"/>
          <w:szCs w:val="20"/>
        </w:rPr>
        <w:t>Failure to submit this information on time may result in a penalty as provided for in Pub. Util. Code Sections 2107 and 2108.</w:t>
      </w:r>
    </w:p>
    <w:p w:rsidRPr="001912E8" w:rsidR="0071468F" w:rsidP="001E77CC" w:rsidRDefault="0071468F" w14:paraId="2BB1D789" w14:textId="77777777">
      <w:pPr>
        <w:spacing w:after="240" w:line="240" w:lineRule="auto"/>
        <w:ind w:firstLine="0"/>
        <w:rPr>
          <w:rFonts w:eastAsia="Times New Roman" w:cs="Times New Roman"/>
          <w:szCs w:val="20"/>
        </w:rPr>
      </w:pPr>
      <w:r w:rsidRPr="001912E8">
        <w:rPr>
          <w:rFonts w:eastAsia="Times New Roman" w:cs="Times New Roman"/>
          <w:szCs w:val="20"/>
        </w:rPr>
        <w:t>Required information:</w:t>
      </w:r>
    </w:p>
    <w:p w:rsidRPr="001912E8" w:rsidR="0071468F" w:rsidP="00BF466F" w:rsidRDefault="0071468F" w14:paraId="6CD3AC2E" w14:textId="77777777">
      <w:pPr>
        <w:pStyle w:val="BlockQuoteH033"/>
        <w:numPr>
          <w:ilvl w:val="0"/>
          <w:numId w:val="8"/>
        </w:numPr>
        <w:rPr>
          <w:rFonts w:eastAsia="Times New Roman" w:cs="Times New Roman"/>
          <w:szCs w:val="20"/>
        </w:rPr>
      </w:pPr>
      <w:r w:rsidRPr="001912E8">
        <w:rPr>
          <w:rFonts w:eastAsia="Times New Roman" w:cs="Times New Roman"/>
          <w:szCs w:val="20"/>
        </w:rPr>
        <w:t>Exact legal name and Utility ID number of the reporting utility.</w:t>
      </w:r>
    </w:p>
    <w:p w:rsidRPr="001912E8" w:rsidR="0071468F" w:rsidP="00BF466F" w:rsidRDefault="0071468F" w14:paraId="0F814D0F" w14:textId="77777777">
      <w:pPr>
        <w:pStyle w:val="BlockQuoteH033"/>
        <w:numPr>
          <w:ilvl w:val="0"/>
          <w:numId w:val="8"/>
        </w:numPr>
        <w:rPr>
          <w:rFonts w:eastAsia="Times New Roman" w:cs="Times New Roman"/>
          <w:szCs w:val="20"/>
        </w:rPr>
      </w:pPr>
      <w:r w:rsidRPr="001912E8">
        <w:rPr>
          <w:rFonts w:eastAsia="Times New Roman" w:cs="Times New Roman"/>
          <w:szCs w:val="20"/>
        </w:rPr>
        <w:t>Address of the reporting utility.</w:t>
      </w:r>
    </w:p>
    <w:p w:rsidRPr="001912E8" w:rsidR="0071468F" w:rsidP="00BF466F" w:rsidRDefault="0071468F" w14:paraId="6E760519" w14:textId="77777777">
      <w:pPr>
        <w:pStyle w:val="BlockQuoteH033"/>
        <w:numPr>
          <w:ilvl w:val="0"/>
          <w:numId w:val="8"/>
        </w:numPr>
        <w:rPr>
          <w:rFonts w:eastAsia="Times New Roman" w:cs="Times New Roman"/>
          <w:szCs w:val="20"/>
        </w:rPr>
      </w:pPr>
      <w:r w:rsidRPr="001912E8">
        <w:rPr>
          <w:rFonts w:eastAsia="Times New Roman" w:cs="Times New Roman"/>
          <w:szCs w:val="20"/>
        </w:rPr>
        <w:t>Name, title, address, and telephone number of the person to be contacted concerning the reported information.</w:t>
      </w:r>
    </w:p>
    <w:p w:rsidRPr="001912E8" w:rsidR="0071468F" w:rsidP="00BF466F" w:rsidRDefault="0071468F" w14:paraId="40AE8951" w14:textId="77777777">
      <w:pPr>
        <w:pStyle w:val="BlockQuoteH033"/>
        <w:numPr>
          <w:ilvl w:val="0"/>
          <w:numId w:val="8"/>
        </w:numPr>
        <w:rPr>
          <w:rFonts w:eastAsia="Times New Roman" w:cs="Times New Roman"/>
          <w:szCs w:val="20"/>
        </w:rPr>
      </w:pPr>
      <w:r w:rsidRPr="001912E8">
        <w:rPr>
          <w:rFonts w:eastAsia="Times New Roman" w:cs="Times New Roman"/>
          <w:szCs w:val="20"/>
        </w:rPr>
        <w:t>Name and title of the officer having custody of the general books of account and the address of the office where such books are kept.</w:t>
      </w:r>
    </w:p>
    <w:p w:rsidRPr="001912E8" w:rsidR="0071468F" w:rsidP="00BF466F" w:rsidRDefault="0071468F" w14:paraId="02D6BE5F" w14:textId="77777777">
      <w:pPr>
        <w:pStyle w:val="BlockQuoteH033"/>
        <w:numPr>
          <w:ilvl w:val="0"/>
          <w:numId w:val="8"/>
        </w:numPr>
        <w:rPr>
          <w:rFonts w:eastAsia="Times New Roman" w:cs="Times New Roman"/>
          <w:szCs w:val="20"/>
        </w:rPr>
      </w:pPr>
      <w:r w:rsidRPr="001912E8">
        <w:rPr>
          <w:rFonts w:eastAsia="Times New Roman" w:cs="Times New Roman"/>
          <w:szCs w:val="20"/>
        </w:rPr>
        <w:t>Type of organization (</w:t>
      </w:r>
      <w:r w:rsidRPr="001912E8">
        <w:rPr>
          <w:rFonts w:eastAsia="Times New Roman" w:cs="Times New Roman"/>
          <w:i/>
          <w:szCs w:val="20"/>
        </w:rPr>
        <w:t>e.g</w:t>
      </w:r>
      <w:r w:rsidRPr="001912E8">
        <w:rPr>
          <w:rFonts w:eastAsia="Times New Roman" w:cs="Times New Roman"/>
          <w:szCs w:val="20"/>
        </w:rPr>
        <w:t>., corporation, partnership, sole proprietorship, etc.).</w:t>
      </w:r>
    </w:p>
    <w:p w:rsidRPr="001912E8" w:rsidR="0071468F" w:rsidP="001E77CC" w:rsidRDefault="0071468F" w14:paraId="0352031B" w14:textId="77777777">
      <w:pPr>
        <w:pStyle w:val="BlockQuoteH033subH033"/>
        <w:keepNext/>
        <w:rPr>
          <w:rFonts w:eastAsia="Times New Roman" w:cs="Times New Roman"/>
          <w:szCs w:val="20"/>
        </w:rPr>
      </w:pPr>
      <w:r w:rsidRPr="001E77CC">
        <w:t>If</w:t>
      </w:r>
      <w:r w:rsidRPr="001912E8">
        <w:rPr>
          <w:rFonts w:eastAsia="Times New Roman" w:cs="Times New Roman"/>
          <w:szCs w:val="20"/>
        </w:rPr>
        <w:t xml:space="preserve"> incorporated, specify:</w:t>
      </w:r>
    </w:p>
    <w:p w:rsidRPr="001912E8" w:rsidR="0071468F" w:rsidP="001E77CC" w:rsidRDefault="0071468F" w14:paraId="7C4DC5F3" w14:textId="77777777">
      <w:pPr>
        <w:pStyle w:val="BlockQuoteH033subH033"/>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r>
      <w:r w:rsidRPr="001E77CC">
        <w:t>Date</w:t>
      </w:r>
      <w:r w:rsidRPr="001912E8">
        <w:rPr>
          <w:rFonts w:eastAsia="Times New Roman" w:cs="Times New Roman"/>
          <w:szCs w:val="20"/>
        </w:rPr>
        <w:t xml:space="preserve"> of filing articles of incorporation with the Secretary of State.</w:t>
      </w:r>
    </w:p>
    <w:p w:rsidRPr="001912E8" w:rsidR="0071468F" w:rsidP="001E77CC" w:rsidRDefault="0071468F" w14:paraId="4EAFF362" w14:textId="77777777">
      <w:pPr>
        <w:pStyle w:val="BlockQuoteH033subH033"/>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r>
      <w:r w:rsidRPr="001E77CC">
        <w:t>State</w:t>
      </w:r>
      <w:r w:rsidRPr="001912E8">
        <w:rPr>
          <w:rFonts w:eastAsia="Times New Roman" w:cs="Times New Roman"/>
          <w:szCs w:val="20"/>
        </w:rPr>
        <w:t xml:space="preserve"> in which incorporated.</w:t>
      </w:r>
    </w:p>
    <w:p w:rsidRPr="001912E8" w:rsidR="0071468F" w:rsidP="00BF466F" w:rsidRDefault="0071468F" w14:paraId="4F18CF64" w14:textId="77777777">
      <w:pPr>
        <w:pStyle w:val="BlockQuoteH033"/>
        <w:numPr>
          <w:ilvl w:val="0"/>
          <w:numId w:val="8"/>
        </w:numPr>
        <w:rPr>
          <w:rFonts w:eastAsia="Times New Roman" w:cs="Times New Roman"/>
          <w:szCs w:val="20"/>
        </w:rPr>
      </w:pPr>
      <w:r w:rsidRPr="001912E8">
        <w:rPr>
          <w:rFonts w:eastAsia="Times New Roman" w:cs="Times New Roman"/>
          <w:szCs w:val="20"/>
        </w:rPr>
        <w:t xml:space="preserve">Number and date of the Commission decision granting the Certificate of Public </w:t>
      </w:r>
      <w:r w:rsidRPr="001E77CC">
        <w:t>Convenience</w:t>
      </w:r>
      <w:r w:rsidRPr="001912E8">
        <w:rPr>
          <w:rFonts w:eastAsia="Times New Roman" w:cs="Times New Roman"/>
          <w:szCs w:val="20"/>
        </w:rPr>
        <w:t xml:space="preserve"> and Necessity.</w:t>
      </w:r>
    </w:p>
    <w:p w:rsidRPr="001912E8" w:rsidR="0071468F" w:rsidP="00BF466F" w:rsidRDefault="0071468F" w14:paraId="05D91289" w14:textId="77777777">
      <w:pPr>
        <w:pStyle w:val="BlockQuoteH033"/>
        <w:numPr>
          <w:ilvl w:val="0"/>
          <w:numId w:val="8"/>
        </w:numPr>
        <w:rPr>
          <w:rFonts w:eastAsia="Times New Roman" w:cs="Times New Roman"/>
          <w:szCs w:val="20"/>
        </w:rPr>
      </w:pPr>
      <w:r w:rsidRPr="001912E8">
        <w:rPr>
          <w:rFonts w:eastAsia="Times New Roman" w:cs="Times New Roman"/>
          <w:szCs w:val="20"/>
        </w:rPr>
        <w:lastRenderedPageBreak/>
        <w:t>Date operations were begun.</w:t>
      </w:r>
    </w:p>
    <w:p w:rsidRPr="001912E8" w:rsidR="0071468F" w:rsidP="00BF466F" w:rsidRDefault="0071468F" w14:paraId="73A8D820" w14:textId="77777777">
      <w:pPr>
        <w:pStyle w:val="BlockQuoteH033"/>
        <w:numPr>
          <w:ilvl w:val="0"/>
          <w:numId w:val="8"/>
        </w:numPr>
        <w:rPr>
          <w:rFonts w:eastAsia="Times New Roman" w:cs="Times New Roman"/>
          <w:szCs w:val="20"/>
        </w:rPr>
      </w:pPr>
      <w:r w:rsidRPr="001912E8">
        <w:rPr>
          <w:rFonts w:eastAsia="Times New Roman" w:cs="Times New Roman"/>
          <w:szCs w:val="20"/>
        </w:rPr>
        <w:t xml:space="preserve">Description of other business </w:t>
      </w:r>
      <w:r w:rsidRPr="001E77CC">
        <w:t>activities</w:t>
      </w:r>
      <w:r w:rsidRPr="001912E8">
        <w:rPr>
          <w:rFonts w:eastAsia="Times New Roman" w:cs="Times New Roman"/>
          <w:szCs w:val="20"/>
        </w:rPr>
        <w:t xml:space="preserve"> in which the utility is engaged.</w:t>
      </w:r>
    </w:p>
    <w:p w:rsidRPr="001912E8" w:rsidR="0071468F" w:rsidP="00BF466F" w:rsidRDefault="0071468F" w14:paraId="2F7832F8" w14:textId="77777777">
      <w:pPr>
        <w:pStyle w:val="BlockQuoteH033"/>
        <w:numPr>
          <w:ilvl w:val="0"/>
          <w:numId w:val="8"/>
        </w:numPr>
        <w:rPr>
          <w:rFonts w:eastAsia="Times New Roman" w:cs="Times New Roman"/>
          <w:szCs w:val="20"/>
        </w:rPr>
      </w:pPr>
      <w:r w:rsidRPr="001912E8">
        <w:rPr>
          <w:rFonts w:eastAsia="Times New Roman" w:cs="Times New Roman"/>
          <w:szCs w:val="20"/>
        </w:rPr>
        <w:t xml:space="preserve">List of all affiliated companies </w:t>
      </w:r>
      <w:r w:rsidRPr="001E77CC">
        <w:t>and</w:t>
      </w:r>
      <w:r w:rsidRPr="001912E8">
        <w:rPr>
          <w:rFonts w:eastAsia="Times New Roman" w:cs="Times New Roman"/>
          <w:szCs w:val="20"/>
        </w:rPr>
        <w:t xml:space="preserve"> their relationship to the utility.  State if affiliate is a:</w:t>
      </w:r>
    </w:p>
    <w:p w:rsidRPr="001912E8" w:rsidR="0071468F" w:rsidP="001E77CC" w:rsidRDefault="0071468F" w14:paraId="31482AF0" w14:textId="77777777">
      <w:pPr>
        <w:pStyle w:val="BlockQuoteH033subH033"/>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t>Regulated public utility.</w:t>
      </w:r>
    </w:p>
    <w:p w:rsidRPr="001912E8" w:rsidR="0071468F" w:rsidP="001E77CC" w:rsidRDefault="0071468F" w14:paraId="38A400AB" w14:textId="77777777">
      <w:pPr>
        <w:pStyle w:val="BlockQuoteH033subH033"/>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t xml:space="preserve">Publicly held </w:t>
      </w:r>
      <w:r w:rsidRPr="001E77CC">
        <w:t>corporation</w:t>
      </w:r>
      <w:r w:rsidRPr="001912E8">
        <w:rPr>
          <w:rFonts w:eastAsia="Times New Roman" w:cs="Times New Roman"/>
          <w:szCs w:val="20"/>
        </w:rPr>
        <w:t>.</w:t>
      </w:r>
    </w:p>
    <w:p w:rsidRPr="001912E8" w:rsidR="0071468F" w:rsidP="00BF466F" w:rsidRDefault="0071468F" w14:paraId="06BA84E7" w14:textId="77777777">
      <w:pPr>
        <w:pStyle w:val="BlockQuoteH033"/>
        <w:numPr>
          <w:ilvl w:val="0"/>
          <w:numId w:val="12"/>
        </w:numPr>
        <w:tabs>
          <w:tab w:val="clear" w:pos="720"/>
        </w:tabs>
        <w:ind w:left="1195" w:hanging="475"/>
        <w:rPr>
          <w:rFonts w:eastAsia="Times New Roman" w:cs="Times New Roman"/>
          <w:szCs w:val="20"/>
        </w:rPr>
      </w:pPr>
      <w:r w:rsidRPr="001912E8">
        <w:rPr>
          <w:rFonts w:eastAsia="Times New Roman" w:cs="Times New Roman"/>
          <w:szCs w:val="20"/>
        </w:rPr>
        <w:t xml:space="preserve">Balance sheet as of December </w:t>
      </w:r>
      <w:r w:rsidRPr="001E77CC">
        <w:t>31st</w:t>
      </w:r>
      <w:r w:rsidRPr="001912E8">
        <w:rPr>
          <w:rFonts w:eastAsia="Times New Roman" w:cs="Times New Roman"/>
          <w:szCs w:val="20"/>
        </w:rPr>
        <w:t xml:space="preserve"> of the year for which information is submitted.</w:t>
      </w:r>
    </w:p>
    <w:p w:rsidRPr="001912E8" w:rsidR="0071468F" w:rsidP="00BF466F" w:rsidRDefault="0071468F" w14:paraId="3C895128" w14:textId="77777777">
      <w:pPr>
        <w:pStyle w:val="BlockQuoteH033"/>
        <w:numPr>
          <w:ilvl w:val="0"/>
          <w:numId w:val="12"/>
        </w:numPr>
        <w:tabs>
          <w:tab w:val="clear" w:pos="720"/>
        </w:tabs>
        <w:ind w:left="1195" w:hanging="475"/>
        <w:rPr>
          <w:rFonts w:eastAsia="Times New Roman" w:cs="Times New Roman"/>
          <w:szCs w:val="20"/>
        </w:rPr>
      </w:pPr>
      <w:r w:rsidRPr="001912E8">
        <w:rPr>
          <w:rFonts w:eastAsia="Times New Roman" w:cs="Times New Roman"/>
          <w:szCs w:val="20"/>
        </w:rPr>
        <w:t>Income statement for California operations for the calendar year for which information is submitted.</w:t>
      </w:r>
    </w:p>
    <w:p w:rsidRPr="001912E8" w:rsidR="0071468F" w:rsidP="001E77CC" w:rsidRDefault="0071468F" w14:paraId="7AFB510E" w14:textId="2B655015">
      <w:pPr>
        <w:pStyle w:val="Standard"/>
        <w:keepNext/>
        <w:rPr>
          <w:rFonts w:eastAsia="Times New Roman" w:cs="Times New Roman"/>
          <w:szCs w:val="20"/>
        </w:rPr>
      </w:pPr>
      <w:r w:rsidRPr="001912E8">
        <w:rPr>
          <w:rFonts w:eastAsia="Times New Roman" w:cs="Times New Roman"/>
          <w:szCs w:val="20"/>
        </w:rPr>
        <w:t xml:space="preserve">Additional information about the reporting requirements is available from the Commission’s website: </w:t>
      </w:r>
      <w:hyperlink w:history="1" r:id="rId47">
        <w:r w:rsidRPr="001912E8">
          <w:rPr>
            <w:rFonts w:eastAsia="Times New Roman" w:cs="Times New Roman"/>
            <w:color w:val="0000FF"/>
            <w:szCs w:val="20"/>
            <w:u w:val="single"/>
          </w:rPr>
          <w:t>https://www.cpuc.ca.gov/industries-and-topics/internet-and-phone/carrier-reporting-requirements/annual-report-forms</w:t>
        </w:r>
      </w:hyperlink>
      <w:r w:rsidRPr="001912E8">
        <w:rPr>
          <w:rFonts w:eastAsia="Times New Roman" w:cs="Times New Roman"/>
          <w:szCs w:val="20"/>
        </w:rPr>
        <w:t xml:space="preserve">. For any questions concerning this report, please send an email to </w:t>
      </w:r>
      <w:hyperlink w:history="1" r:id="rId48">
        <w:r w:rsidRPr="001912E8">
          <w:rPr>
            <w:rFonts w:eastAsia="Times New Roman" w:cs="Times New Roman"/>
            <w:color w:val="0000FF"/>
            <w:szCs w:val="20"/>
            <w:u w:val="single"/>
          </w:rPr>
          <w:t>cdcompliance@cpuc.ca.gov</w:t>
        </w:r>
      </w:hyperlink>
      <w:r w:rsidRPr="001912E8">
        <w:rPr>
          <w:rFonts w:eastAsia="Times New Roman" w:cs="Times New Roman"/>
          <w:szCs w:val="20"/>
        </w:rPr>
        <w:t xml:space="preserve"> with a subject line that includes: “CD Annual Reports.”</w:t>
      </w:r>
    </w:p>
    <w:bookmarkEnd w:id="137"/>
    <w:p w:rsidRPr="001912E8" w:rsidR="0071468F" w:rsidP="001E77CC" w:rsidRDefault="0071468F" w14:paraId="16618B03" w14:textId="77777777">
      <w:pPr>
        <w:pStyle w:val="Standard"/>
        <w:rPr>
          <w:rFonts w:eastAsia="Times New Roman" w:cs="Times New Roman"/>
          <w:szCs w:val="20"/>
        </w:rPr>
      </w:pPr>
    </w:p>
    <w:p w:rsidR="0071468F" w:rsidP="001E77CC" w:rsidRDefault="0071468F" w14:paraId="371EAE8F" w14:textId="77777777">
      <w:pPr>
        <w:pStyle w:val="Standard"/>
        <w:rPr>
          <w:rFonts w:eastAsia="Times New Roman" w:cs="Times New Roman"/>
          <w:szCs w:val="20"/>
        </w:rPr>
      </w:pPr>
    </w:p>
    <w:p w:rsidRPr="001912E8" w:rsidR="001E77CC" w:rsidP="001E77CC" w:rsidRDefault="001E77CC" w14:paraId="4D7D0581" w14:textId="77777777">
      <w:pPr>
        <w:pStyle w:val="Standard"/>
        <w:rPr>
          <w:rFonts w:eastAsia="Times New Roman" w:cs="Times New Roman"/>
          <w:szCs w:val="20"/>
        </w:rPr>
      </w:pPr>
    </w:p>
    <w:p w:rsidRPr="001912E8" w:rsidR="0071468F" w:rsidP="001E77CC" w:rsidRDefault="0071468F" w14:paraId="296857C4" w14:textId="5E2526C8">
      <w:pPr>
        <w:spacing w:after="120" w:line="240" w:lineRule="auto"/>
        <w:ind w:firstLine="0"/>
        <w:jc w:val="center"/>
        <w:rPr>
          <w:rFonts w:eastAsia="Times New Roman" w:cs="Times New Roman"/>
          <w:szCs w:val="20"/>
        </w:rPr>
      </w:pPr>
      <w:r w:rsidRPr="001912E8">
        <w:rPr>
          <w:rFonts w:eastAsia="Times New Roman" w:cs="Times New Roman"/>
          <w:b/>
          <w:szCs w:val="20"/>
        </w:rPr>
        <w:t>(END OF ATTACHMENT C)</w:t>
      </w:r>
    </w:p>
    <w:p w:rsidRPr="001912E8" w:rsidR="0071468F" w:rsidP="0071468F" w:rsidRDefault="0071468F" w14:paraId="22FBC55C" w14:textId="77777777">
      <w:pPr>
        <w:spacing w:line="240" w:lineRule="auto"/>
        <w:ind w:firstLine="0"/>
        <w:jc w:val="center"/>
        <w:rPr>
          <w:rFonts w:eastAsia="Times New Roman" w:cs="Times New Roman"/>
          <w:szCs w:val="20"/>
        </w:rPr>
        <w:sectPr w:rsidRPr="001912E8" w:rsidR="0071468F" w:rsidSect="00366E1D">
          <w:footerReference w:type="default" r:id="rId49"/>
          <w:pgSz w:w="12240" w:h="15840" w:code="1"/>
          <w:pgMar w:top="1728" w:right="1440" w:bottom="1440" w:left="1440" w:header="720" w:footer="720" w:gutter="0"/>
          <w:pgNumType w:start="1"/>
          <w:cols w:space="720"/>
        </w:sectPr>
      </w:pPr>
    </w:p>
    <w:p w:rsidRPr="00744E16" w:rsidR="00744E16" w:rsidP="00744E16" w:rsidRDefault="00744E16" w14:paraId="3C93B60E" w14:textId="77777777">
      <w:pPr>
        <w:ind w:firstLine="0"/>
        <w:jc w:val="center"/>
        <w:rPr>
          <w:rFonts w:eastAsia="Calibri" w:cs="Times New Roman"/>
        </w:rPr>
      </w:pPr>
    </w:p>
    <w:p w:rsidRPr="00744E16" w:rsidR="00744E16" w:rsidP="00744E16" w:rsidRDefault="00744E16" w14:paraId="09BC08C3" w14:textId="77777777">
      <w:pPr>
        <w:ind w:firstLine="0"/>
        <w:jc w:val="center"/>
        <w:rPr>
          <w:rFonts w:eastAsia="Calibri" w:cs="Times New Roman"/>
        </w:rPr>
      </w:pPr>
    </w:p>
    <w:p w:rsidRPr="00744E16" w:rsidR="00744E16" w:rsidP="00744E16" w:rsidRDefault="00744E16" w14:paraId="0DA8D3DF" w14:textId="77777777">
      <w:pPr>
        <w:ind w:firstLine="0"/>
        <w:jc w:val="center"/>
        <w:rPr>
          <w:rFonts w:eastAsia="Calibri" w:cs="Times New Roman"/>
        </w:rPr>
      </w:pPr>
    </w:p>
    <w:p w:rsidRPr="00744E16" w:rsidR="00744E16" w:rsidP="00744E16" w:rsidRDefault="00744E16" w14:paraId="20D4B9E0" w14:textId="77777777">
      <w:pPr>
        <w:ind w:firstLine="0"/>
        <w:jc w:val="center"/>
        <w:rPr>
          <w:rFonts w:eastAsia="Calibri" w:cs="Times New Roman"/>
        </w:rPr>
      </w:pPr>
    </w:p>
    <w:p w:rsidRPr="00744E16" w:rsidR="00744E16" w:rsidP="00744E16" w:rsidRDefault="00744E16" w14:paraId="1BEB9221" w14:textId="77777777">
      <w:pPr>
        <w:ind w:firstLine="0"/>
        <w:jc w:val="center"/>
        <w:rPr>
          <w:rFonts w:eastAsia="Calibri" w:cs="Times New Roman"/>
        </w:rPr>
      </w:pPr>
    </w:p>
    <w:p w:rsidRPr="00744E16" w:rsidR="00744E16" w:rsidP="00744E16" w:rsidRDefault="00744E16" w14:paraId="3751C7F7" w14:textId="77777777">
      <w:pPr>
        <w:ind w:firstLine="0"/>
        <w:jc w:val="center"/>
        <w:rPr>
          <w:rFonts w:eastAsia="Calibri" w:cs="Times New Roman"/>
        </w:rPr>
      </w:pPr>
    </w:p>
    <w:p w:rsidRPr="00744E16" w:rsidR="00744E16" w:rsidP="00744E16" w:rsidRDefault="00744E16" w14:paraId="57712F9D" w14:textId="77777777">
      <w:pPr>
        <w:ind w:firstLine="0"/>
        <w:jc w:val="center"/>
        <w:rPr>
          <w:rFonts w:eastAsia="Calibri" w:cs="Times New Roman"/>
        </w:rPr>
      </w:pPr>
    </w:p>
    <w:p w:rsidRPr="001912E8" w:rsidR="0071468F" w:rsidP="0071468F" w:rsidRDefault="0071468F" w14:paraId="60A2E637"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D</w:t>
      </w:r>
    </w:p>
    <w:p w:rsidRPr="004E2464" w:rsidR="0071468F" w:rsidP="0071468F" w:rsidRDefault="0071468F" w14:paraId="6466B03C" w14:textId="77777777">
      <w:pPr>
        <w:spacing w:line="240" w:lineRule="auto"/>
        <w:ind w:firstLine="0"/>
        <w:jc w:val="center"/>
        <w:rPr>
          <w:rFonts w:eastAsia="Times New Roman" w:cs="Times New Roman"/>
          <w:szCs w:val="20"/>
        </w:rPr>
        <w:sectPr w:rsidRPr="004E2464" w:rsidR="0071468F" w:rsidSect="00366E1D">
          <w:footerReference w:type="default" r:id="rId50"/>
          <w:pgSz w:w="12240" w:h="15840" w:code="1"/>
          <w:pgMar w:top="1728" w:right="1440" w:bottom="1440" w:left="1440" w:header="720" w:footer="720" w:gutter="0"/>
          <w:pgNumType w:start="1"/>
          <w:cols w:space="720"/>
        </w:sectPr>
      </w:pPr>
    </w:p>
    <w:p w:rsidRPr="001912E8" w:rsidR="0071468F" w:rsidP="00744E16" w:rsidRDefault="0071468F" w14:paraId="5283C8FC" w14:textId="77777777">
      <w:pPr>
        <w:pStyle w:val="AttachmentTitle"/>
        <w:rPr>
          <w:rFonts w:eastAsia="Times New Roman" w:cs="Times New Roman"/>
          <w:b w:val="0"/>
          <w:szCs w:val="20"/>
        </w:rPr>
      </w:pPr>
      <w:r w:rsidRPr="001912E8">
        <w:rPr>
          <w:rFonts w:eastAsia="Times New Roman" w:cs="Times New Roman"/>
          <w:szCs w:val="20"/>
        </w:rPr>
        <w:lastRenderedPageBreak/>
        <w:t>ATTACHMENT D</w:t>
      </w:r>
    </w:p>
    <w:p w:rsidRPr="001912E8" w:rsidR="0071468F" w:rsidP="00744E16" w:rsidRDefault="0071468F" w14:paraId="24C24790" w14:textId="77777777">
      <w:pPr>
        <w:pStyle w:val="AttachmentTitle"/>
        <w:rPr>
          <w:rFonts w:eastAsia="Times New Roman" w:cs="Times New Roman"/>
          <w:b w:val="0"/>
          <w:szCs w:val="20"/>
        </w:rPr>
      </w:pPr>
      <w:r w:rsidRPr="001912E8">
        <w:rPr>
          <w:rFonts w:eastAsia="Times New Roman" w:cs="Times New Roman"/>
          <w:szCs w:val="20"/>
        </w:rPr>
        <w:t>CALENDAR YEAR AFFILIATE TRANSACTION REPORT</w:t>
      </w:r>
    </w:p>
    <w:p w:rsidRPr="001912E8" w:rsidR="0071468F" w:rsidP="00744E16" w:rsidRDefault="0071468F" w14:paraId="4C4014E3" w14:textId="7571C6AA">
      <w:pPr>
        <w:spacing w:after="240" w:line="240" w:lineRule="auto"/>
        <w:ind w:firstLine="0"/>
        <w:rPr>
          <w:rFonts w:eastAsia="Times New Roman" w:cs="Times New Roman"/>
          <w:szCs w:val="26"/>
        </w:rPr>
      </w:pPr>
      <w:r w:rsidRPr="001912E8">
        <w:rPr>
          <w:rFonts w:eastAsia="Times New Roman" w:cs="Times New Roman"/>
          <w:szCs w:val="26"/>
        </w:rPr>
        <w:t>Telephone Corporations must submit the following information electronically to the Commission’s Communications Division using the Annual Affiliate Transaction Report Form</w:t>
      </w:r>
      <w:r w:rsidRPr="001912E8">
        <w:rPr>
          <w:rFonts w:eastAsia="Times New Roman" w:cs="Times New Roman"/>
          <w:sz w:val="24"/>
          <w:szCs w:val="26"/>
          <w:vertAlign w:val="superscript"/>
        </w:rPr>
        <w:footnoteReference w:id="24"/>
      </w:r>
      <w:r w:rsidRPr="001912E8">
        <w:rPr>
          <w:rFonts w:eastAsia="Times New Roman" w:cs="Times New Roman"/>
          <w:szCs w:val="26"/>
        </w:rPr>
        <w:t xml:space="preserve"> via email to </w:t>
      </w:r>
      <w:hyperlink w:history="1" r:id="rId51">
        <w:r w:rsidRPr="001912E8">
          <w:rPr>
            <w:rFonts w:eastAsia="Times New Roman" w:cs="Times New Roman"/>
            <w:color w:val="0000FF"/>
            <w:szCs w:val="26"/>
            <w:u w:val="single"/>
          </w:rPr>
          <w:t>cdcompliance@cpuc.ca.gov</w:t>
        </w:r>
      </w:hyperlink>
      <w:r w:rsidRPr="004E2464">
        <w:rPr>
          <w:rFonts w:eastAsia="Times New Roman" w:cs="Times New Roman"/>
          <w:szCs w:val="20"/>
        </w:rPr>
        <w:t>,</w:t>
      </w:r>
      <w:r w:rsidRPr="001912E8">
        <w:rPr>
          <w:rFonts w:eastAsia="Times New Roman" w:cs="Times New Roman"/>
          <w:szCs w:val="26"/>
        </w:rPr>
        <w:t xml:space="preserve"> no later than May 1st of the year following the calendar year for which the annual affiliate transaction report is submitted.</w:t>
      </w:r>
    </w:p>
    <w:p w:rsidRPr="001912E8" w:rsidR="0071468F" w:rsidP="00744E16" w:rsidRDefault="0071468F" w14:paraId="086C046B" w14:textId="77777777">
      <w:pPr>
        <w:spacing w:after="240" w:line="240" w:lineRule="auto"/>
        <w:ind w:firstLine="0"/>
        <w:rPr>
          <w:rFonts w:eastAsia="Times New Roman" w:cs="Times New Roman"/>
          <w:szCs w:val="26"/>
        </w:rPr>
      </w:pPr>
      <w:r w:rsidRPr="001912E8">
        <w:rPr>
          <w:rFonts w:eastAsia="Times New Roman" w:cs="Times New Roman"/>
          <w:szCs w:val="26"/>
        </w:rPr>
        <w:t>Failure to submit this information on time may result in a penalty as provided for in Pub. Util. Code Sections 2107 and 2108.</w:t>
      </w:r>
    </w:p>
    <w:p w:rsidRPr="001912E8" w:rsidR="0071468F" w:rsidP="00BF466F" w:rsidRDefault="0071468F" w14:paraId="100A79F2" w14:textId="77777777">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 xml:space="preserve">Each </w:t>
      </w:r>
      <w:r w:rsidRPr="001912E8">
        <w:rPr>
          <w:rFonts w:eastAsia="Times New Roman" w:cs="Times New Roman"/>
          <w:szCs w:val="20"/>
        </w:rPr>
        <w:t>utility</w:t>
      </w:r>
      <w:r w:rsidRPr="001912E8">
        <w:rPr>
          <w:rFonts w:eastAsia="Times New Roman" w:cs="Times New Roman"/>
          <w:szCs w:val="26"/>
        </w:rPr>
        <w:t xml:space="preserve"> must list and provide the following information for each affiliated entity and regulated subsidiary that the utility had during the period covered by the Annual Affiliate Transaction Report.</w:t>
      </w:r>
    </w:p>
    <w:p w:rsidRPr="00203B4E" w:rsidR="00744E16" w:rsidP="00744E16" w:rsidRDefault="00744E16" w14:paraId="3379F79D" w14:textId="77777777">
      <w:pPr>
        <w:pStyle w:val="BlockQuoteBullet1"/>
        <w:rPr>
          <w:bCs/>
        </w:rPr>
      </w:pPr>
      <w:r w:rsidRPr="00304DFC">
        <w:t xml:space="preserve">Form of </w:t>
      </w:r>
      <w:r w:rsidRPr="00495C5B">
        <w:t>organization</w:t>
      </w:r>
      <w:r w:rsidRPr="00304DFC">
        <w:t xml:space="preserve"> (</w:t>
      </w:r>
      <w:r w:rsidRPr="00203B4E">
        <w:rPr>
          <w:i/>
          <w:iCs/>
        </w:rPr>
        <w:t>e.g.,</w:t>
      </w:r>
      <w:r w:rsidRPr="00304DFC">
        <w:t xml:space="preserve"> corporation, partnership, joint venture, strategic alliance, </w:t>
      </w:r>
      <w:r w:rsidRPr="00203B4E">
        <w:rPr>
          <w:i/>
          <w:iCs/>
        </w:rPr>
        <w:t>etc.</w:t>
      </w:r>
      <w:r w:rsidRPr="00304DFC">
        <w:t>);</w:t>
      </w:r>
    </w:p>
    <w:p w:rsidRPr="001912E8" w:rsidR="0071468F" w:rsidP="00744E16" w:rsidRDefault="0071468F" w14:paraId="5E90024C" w14:textId="77777777">
      <w:pPr>
        <w:pStyle w:val="BlockQuoteBullet1"/>
        <w:rPr>
          <w:rFonts w:eastAsia="Times New Roman" w:cs="Times New Roman"/>
          <w:szCs w:val="26"/>
        </w:rPr>
      </w:pPr>
      <w:r w:rsidRPr="001912E8">
        <w:rPr>
          <w:rFonts w:eastAsia="Times New Roman" w:cs="Times New Roman"/>
          <w:szCs w:val="26"/>
        </w:rPr>
        <w:t>Brief description of business activities engaged in;</w:t>
      </w:r>
    </w:p>
    <w:p w:rsidRPr="001912E8" w:rsidR="0071468F" w:rsidP="00744E16" w:rsidRDefault="0071468F" w14:paraId="55B4F7E6" w14:textId="77777777">
      <w:pPr>
        <w:pStyle w:val="BlockQuoteBullet1"/>
        <w:rPr>
          <w:rFonts w:eastAsia="Times New Roman" w:cs="Times New Roman"/>
          <w:szCs w:val="26"/>
        </w:rPr>
      </w:pPr>
      <w:r w:rsidRPr="001912E8">
        <w:rPr>
          <w:rFonts w:eastAsia="Times New Roman" w:cs="Times New Roman"/>
          <w:szCs w:val="26"/>
        </w:rPr>
        <w:t>Relationship to the utility (e.g., controlling corporation, subsidiary, regulated subsidiary, affiliate);</w:t>
      </w:r>
    </w:p>
    <w:p w:rsidRPr="001912E8" w:rsidR="0071468F" w:rsidP="00744E16" w:rsidRDefault="0071468F" w14:paraId="1A9707AD" w14:textId="77777777">
      <w:pPr>
        <w:pStyle w:val="BlockQuoteBullet1"/>
        <w:rPr>
          <w:rFonts w:eastAsia="Times New Roman" w:cs="Times New Roman"/>
          <w:szCs w:val="26"/>
        </w:rPr>
      </w:pPr>
      <w:r w:rsidRPr="001912E8">
        <w:rPr>
          <w:rFonts w:eastAsia="Times New Roman" w:cs="Times New Roman"/>
          <w:szCs w:val="26"/>
        </w:rPr>
        <w:t>Ownership of the utility (including type and percent ownership)</w:t>
      </w:r>
    </w:p>
    <w:p w:rsidRPr="001912E8" w:rsidR="0071468F" w:rsidP="00744E16" w:rsidRDefault="0071468F" w14:paraId="2F0E3883" w14:textId="77777777">
      <w:pPr>
        <w:pStyle w:val="BlockQuoteBullet1"/>
        <w:rPr>
          <w:rFonts w:eastAsia="Times New Roman" w:cs="Times New Roman"/>
          <w:szCs w:val="26"/>
        </w:rPr>
      </w:pPr>
      <w:r w:rsidRPr="001912E8">
        <w:rPr>
          <w:rFonts w:eastAsia="Times New Roman" w:cs="Times New Roman"/>
          <w:szCs w:val="26"/>
        </w:rPr>
        <w:t>Voting rights held by the utility and percent; and</w:t>
      </w:r>
    </w:p>
    <w:p w:rsidRPr="001912E8" w:rsidR="0071468F" w:rsidP="00744E16" w:rsidRDefault="0071468F" w14:paraId="4F9ACA10" w14:textId="77777777">
      <w:pPr>
        <w:pStyle w:val="BlockQuoteBullet1"/>
        <w:rPr>
          <w:rFonts w:eastAsia="Times New Roman" w:cs="Times New Roman"/>
          <w:szCs w:val="26"/>
        </w:rPr>
      </w:pPr>
      <w:r w:rsidRPr="001912E8">
        <w:rPr>
          <w:rFonts w:eastAsia="Times New Roman" w:cs="Times New Roman"/>
          <w:szCs w:val="26"/>
        </w:rPr>
        <w:t>Corporate officers.</w:t>
      </w:r>
    </w:p>
    <w:p w:rsidRPr="001912E8" w:rsidR="0071468F" w:rsidP="00BF466F" w:rsidRDefault="0071468F" w14:paraId="312D0FE9" w14:textId="77777777">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The utility must prepare and submit a corporate organization chart showing any and all corporate relationships between the utility and its affiliated entities and regulated subsidiaries in item 1 above.  The chart must have the controlling corporation (if any) at the top of the chart, the utility and any subsidiaries and/or affiliates of the controlling corporation in the middle levels of the chart, and all secondary subsidiaries and affiliates (</w:t>
      </w:r>
      <w:r w:rsidRPr="001912E8">
        <w:rPr>
          <w:rFonts w:eastAsia="Times New Roman" w:cs="Times New Roman"/>
          <w:i/>
          <w:szCs w:val="26"/>
        </w:rPr>
        <w:t>e.g.,</w:t>
      </w:r>
      <w:r w:rsidRPr="001912E8">
        <w:rPr>
          <w:rFonts w:eastAsia="Times New Roman" w:cs="Times New Roman"/>
          <w:szCs w:val="26"/>
        </w:rPr>
        <w:t xml:space="preserve"> a </w:t>
      </w:r>
      <w:r w:rsidRPr="001912E8">
        <w:rPr>
          <w:rFonts w:eastAsia="Times New Roman" w:cs="Times New Roman"/>
          <w:szCs w:val="26"/>
        </w:rPr>
        <w:lastRenderedPageBreak/>
        <w:t>subsidiary that in turn is owned by another subsidiary and/or affiliate) in the lower levels.  Any regulated subsidiary must be clearly noted.</w:t>
      </w:r>
    </w:p>
    <w:p w:rsidRPr="001912E8" w:rsidR="0071468F" w:rsidP="00BF466F" w:rsidRDefault="0071468F" w14:paraId="210312C4" w14:textId="50B4D37C">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For a utility that has individuals who are classified as “controlling corporations” of the competitive utility, the utility must only report under the requirements of items 1 and 2 above any affiliated entity that either (a) is a public utility or (b) transacts any business with the utility filing the annual report, excluding the provision of tariff services.</w:t>
      </w:r>
    </w:p>
    <w:p w:rsidRPr="001912E8" w:rsidR="0071468F" w:rsidP="00BF466F" w:rsidRDefault="0071468F" w14:paraId="598EA5B0" w14:textId="7E1F8CAF">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Each annual report must be signed by a corporate officer of the utility stating under penalty of perjury under the laws of the State of California (CCP § 2015.5) that the annual report is complete and accurate with no material omissions.</w:t>
      </w:r>
    </w:p>
    <w:p w:rsidRPr="001912E8" w:rsidR="0071468F" w:rsidP="00BF466F" w:rsidRDefault="0071468F" w14:paraId="0751DEBA" w14:textId="7A43FDB4">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Any required information, documents, or other material that a utility is unable to provide must be reasonably described, and the reasons they cannot be obtained, as well as the efforts expended to obtain them, must be set forth in the utility’s Annual Affiliate Transaction Report and verified, in accordance with Section I</w:t>
      </w:r>
      <w:r w:rsidRPr="001912E8">
        <w:rPr>
          <w:rFonts w:eastAsia="Times New Roman" w:cs="Times New Roman"/>
          <w:szCs w:val="26"/>
        </w:rPr>
        <w:noBreakHyphen/>
        <w:t>F of D.93</w:t>
      </w:r>
      <w:r w:rsidRPr="001912E8">
        <w:rPr>
          <w:rFonts w:eastAsia="Times New Roman" w:cs="Times New Roman"/>
          <w:szCs w:val="26"/>
        </w:rPr>
        <w:noBreakHyphen/>
        <w:t>02</w:t>
      </w:r>
      <w:r w:rsidRPr="001912E8">
        <w:rPr>
          <w:rFonts w:eastAsia="Times New Roman" w:cs="Times New Roman"/>
          <w:szCs w:val="26"/>
        </w:rPr>
        <w:noBreakHyphen/>
        <w:t>019.</w:t>
      </w:r>
    </w:p>
    <w:p w:rsidRPr="001912E8" w:rsidR="0071468F" w:rsidP="00BF466F" w:rsidRDefault="0071468F" w14:paraId="50A314D7" w14:textId="3D648DC0">
      <w:pPr>
        <w:pStyle w:val="Standard"/>
        <w:numPr>
          <w:ilvl w:val="3"/>
          <w:numId w:val="13"/>
        </w:numPr>
        <w:tabs>
          <w:tab w:val="clear" w:pos="2880"/>
        </w:tabs>
        <w:spacing w:after="240" w:line="240" w:lineRule="auto"/>
        <w:ind w:left="475" w:hanging="475"/>
        <w:rPr>
          <w:rFonts w:eastAsia="Times New Roman" w:cs="Times New Roman"/>
          <w:szCs w:val="26"/>
        </w:rPr>
      </w:pPr>
      <w:r w:rsidRPr="001912E8">
        <w:rPr>
          <w:rFonts w:eastAsia="Times New Roman" w:cs="Times New Roman"/>
          <w:szCs w:val="26"/>
        </w:rPr>
        <w:t>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 2015.5) that the annual report is complete and accurate with no material omissions.</w:t>
      </w:r>
    </w:p>
    <w:p w:rsidRPr="001912E8" w:rsidR="0071468F" w:rsidP="00E93EB0" w:rsidRDefault="0071468F" w14:paraId="4FB955FF" w14:textId="040A9631">
      <w:pPr>
        <w:keepNext/>
        <w:spacing w:line="240" w:lineRule="auto"/>
        <w:ind w:firstLine="0"/>
        <w:rPr>
          <w:rFonts w:eastAsia="Times New Roman" w:cs="Times New Roman"/>
          <w:szCs w:val="26"/>
        </w:rPr>
      </w:pPr>
      <w:r w:rsidRPr="001912E8">
        <w:rPr>
          <w:rFonts w:eastAsia="Times New Roman" w:cs="Times New Roman"/>
          <w:szCs w:val="26"/>
        </w:rPr>
        <w:t xml:space="preserve">Additional information about the reporting requirements is available from the Commission’s website: </w:t>
      </w:r>
      <w:hyperlink w:history="1" r:id="rId52">
        <w:r w:rsidRPr="001912E8">
          <w:rPr>
            <w:rFonts w:eastAsia="Times New Roman" w:cs="Times New Roman"/>
            <w:color w:val="0000FF"/>
            <w:szCs w:val="26"/>
            <w:u w:val="single"/>
          </w:rPr>
          <w:t>https://www.cpuc.ca.gov/industries-and-topics/internet-and-phone/carrier-reporting-requirements/annual-report-forms</w:t>
        </w:r>
      </w:hyperlink>
      <w:r w:rsidRPr="001912E8">
        <w:rPr>
          <w:rFonts w:eastAsia="Times New Roman" w:cs="Times New Roman"/>
          <w:szCs w:val="26"/>
        </w:rPr>
        <w:t xml:space="preserve">. For any questions concerning this report, please send an e-mail to </w:t>
      </w:r>
      <w:hyperlink w:history="1" r:id="rId53">
        <w:r w:rsidRPr="001912E8">
          <w:rPr>
            <w:rFonts w:eastAsia="Times New Roman" w:cs="Times New Roman"/>
            <w:color w:val="0000FF"/>
            <w:szCs w:val="26"/>
            <w:u w:val="single"/>
          </w:rPr>
          <w:t>cdcompliance@cpuca.ca.gov</w:t>
        </w:r>
      </w:hyperlink>
      <w:r w:rsidRPr="001912E8">
        <w:rPr>
          <w:rFonts w:eastAsia="Times New Roman" w:cs="Times New Roman"/>
          <w:szCs w:val="26"/>
        </w:rPr>
        <w:t xml:space="preserve">  with a subject line that includes: “CD Annual Reports.”</w:t>
      </w:r>
    </w:p>
    <w:p w:rsidR="0071468F" w:rsidP="00E93EB0" w:rsidRDefault="0071468F" w14:paraId="1424EE55" w14:textId="77777777">
      <w:pPr>
        <w:pStyle w:val="Standard"/>
        <w:keepNext/>
        <w:rPr>
          <w:rFonts w:eastAsia="Times New Roman" w:cs="Times New Roman"/>
          <w:szCs w:val="26"/>
        </w:rPr>
      </w:pPr>
    </w:p>
    <w:p w:rsidR="00E93EB0" w:rsidP="00E93EB0" w:rsidRDefault="00E93EB0" w14:paraId="4FF4E206" w14:textId="77777777">
      <w:pPr>
        <w:pStyle w:val="Standard"/>
        <w:keepNext/>
        <w:rPr>
          <w:rFonts w:eastAsia="Times New Roman" w:cs="Times New Roman"/>
          <w:szCs w:val="26"/>
        </w:rPr>
      </w:pPr>
    </w:p>
    <w:p w:rsidRPr="001912E8" w:rsidR="00E93EB0" w:rsidP="00E93EB0" w:rsidRDefault="00E93EB0" w14:paraId="2CF5FD99" w14:textId="77777777">
      <w:pPr>
        <w:pStyle w:val="Standard"/>
        <w:keepNext/>
        <w:rPr>
          <w:rFonts w:eastAsia="Times New Roman" w:cs="Times New Roman"/>
          <w:szCs w:val="26"/>
        </w:rPr>
      </w:pPr>
    </w:p>
    <w:p w:rsidRPr="001912E8" w:rsidR="001912E8" w:rsidP="00E93EB0" w:rsidRDefault="0071468F" w14:paraId="2078231F" w14:textId="2F1F8A9F">
      <w:pPr>
        <w:spacing w:after="120" w:line="240" w:lineRule="auto"/>
        <w:ind w:firstLine="0"/>
        <w:jc w:val="center"/>
        <w:rPr>
          <w:rFonts w:eastAsia="Times New Roman" w:cs="Times New Roman"/>
          <w:b/>
          <w:szCs w:val="20"/>
        </w:rPr>
      </w:pPr>
      <w:r w:rsidRPr="001912E8">
        <w:rPr>
          <w:rFonts w:eastAsia="Times New Roman" w:cs="Times New Roman"/>
          <w:b/>
          <w:szCs w:val="20"/>
        </w:rPr>
        <w:t>(END OF ATTACHMENT D)</w:t>
      </w:r>
    </w:p>
    <w:sectPr w:rsidRPr="001912E8" w:rsidR="001912E8" w:rsidSect="00366E1D">
      <w:footerReference w:type="default" r:id="rId54"/>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30A9" w14:textId="77777777" w:rsidR="00222FA8" w:rsidRDefault="00222FA8" w:rsidP="0098138E">
      <w:pPr>
        <w:spacing w:line="240" w:lineRule="auto"/>
      </w:pPr>
      <w:r>
        <w:separator/>
      </w:r>
    </w:p>
  </w:endnote>
  <w:endnote w:type="continuationSeparator" w:id="0">
    <w:p w14:paraId="65B1B636" w14:textId="77777777" w:rsidR="00222FA8" w:rsidRDefault="00222FA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DCB3" w14:textId="7BC9345A" w:rsidR="00F92385" w:rsidRDefault="00CC108A" w:rsidP="005761EB">
    <w:pPr>
      <w:spacing w:line="240" w:lineRule="auto"/>
      <w:ind w:firstLine="0"/>
      <w:jc w:val="center"/>
    </w:pPr>
    <w:r>
      <w:noBreakHyphen/>
    </w:r>
    <w:r w:rsidR="005761EB">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5761EB">
          <w:rPr>
            <w:noProof/>
          </w:rPr>
          <w:t xml:space="preserve"> </w:t>
        </w:r>
        <w:r>
          <w:rPr>
            <w:noProof/>
          </w:rPr>
          <w:noBreakHyphen/>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2148" w14:textId="6B4D07B8" w:rsidR="0071468F" w:rsidRDefault="0071468F" w:rsidP="00577E7F">
    <w:pPr>
      <w:pStyle w:val="Footer"/>
      <w:ind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50A9" w14:textId="77777777" w:rsidR="0071468F" w:rsidRDefault="0071468F" w:rsidP="00577E7F">
    <w:pPr>
      <w:pStyle w:val="Footer"/>
      <w:ind w:firstLine="0"/>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951" w14:textId="77777777" w:rsidR="0071468F" w:rsidRDefault="0071468F" w:rsidP="00577E7F">
    <w:pPr>
      <w:pStyle w:val="Footer"/>
      <w:ind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24F0" w14:textId="3B3C55EF" w:rsidR="0071468F" w:rsidRDefault="00577E7F" w:rsidP="00577E7F">
    <w:pPr>
      <w:spacing w:line="240" w:lineRule="auto"/>
      <w:ind w:firstLine="0"/>
      <w:jc w:val="center"/>
    </w:pPr>
    <w:r>
      <w:t>D-</w:t>
    </w:r>
    <w:sdt>
      <w:sdtPr>
        <w:id w:val="-1034043401"/>
        <w:docPartObj>
          <w:docPartGallery w:val="Page Numbers (Bottom of Page)"/>
          <w:docPartUnique/>
        </w:docPartObj>
      </w:sdtPr>
      <w:sdtEndPr>
        <w:rPr>
          <w:noProof/>
        </w:rPr>
      </w:sdtEndPr>
      <w:sdtContent>
        <w:r w:rsidR="0071468F">
          <w:fldChar w:fldCharType="begin"/>
        </w:r>
        <w:r w:rsidR="0071468F">
          <w:instrText xml:space="preserve"> PAGE   \* MERGEFORMAT </w:instrText>
        </w:r>
        <w:r w:rsidR="0071468F">
          <w:fldChar w:fldCharType="separate"/>
        </w:r>
        <w:r w:rsidR="0071468F">
          <w:rPr>
            <w:noProof/>
          </w:rPr>
          <w:t>2</w:t>
        </w:r>
        <w:r w:rsidR="0071468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5F90" w14:textId="2BBE939B" w:rsidR="00632207" w:rsidRDefault="0094571F" w:rsidP="002150C0">
    <w:pPr>
      <w:tabs>
        <w:tab w:val="center" w:pos="4680"/>
      </w:tabs>
      <w:spacing w:line="240" w:lineRule="auto"/>
      <w:ind w:firstLine="0"/>
      <w:rPr>
        <w:noProof/>
      </w:rPr>
    </w:pPr>
    <w:r w:rsidRPr="0094571F">
      <w:rPr>
        <w:sz w:val="16"/>
      </w:rPr>
      <w:t>607702926</w:t>
    </w:r>
    <w:sdt>
      <w:sdtPr>
        <w:rPr>
          <w:sz w:val="16"/>
        </w:rPr>
        <w:id w:val="-1352874971"/>
        <w:docPartObj>
          <w:docPartGallery w:val="Page Numbers (Bottom of Page)"/>
          <w:docPartUnique/>
        </w:docPartObj>
      </w:sdtPr>
      <w:sdtEndPr>
        <w:rPr>
          <w:noProof/>
          <w:sz w:val="26"/>
        </w:rPr>
      </w:sdtEndPr>
      <w:sdtContent>
        <w:r w:rsidR="00632207">
          <w:rPr>
            <w:rFonts w:ascii="Arial" w:hAnsi="Arial" w:cs="Arial"/>
            <w:sz w:val="16"/>
            <w:szCs w:val="16"/>
          </w:rPr>
          <w:tab/>
        </w:r>
        <w:r w:rsidR="00CC108A">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CC108A">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27F8" w14:textId="77777777" w:rsidR="005E7B37" w:rsidRDefault="005E7B37" w:rsidP="005761EB">
    <w:pPr>
      <w:spacing w:line="240" w:lineRule="auto"/>
      <w:ind w:firstLine="0"/>
      <w:jc w:val="center"/>
    </w:pPr>
    <w:r>
      <w:noBreakHyphen/>
      <w:t xml:space="preserve"> </w:t>
    </w:r>
    <w:sdt>
      <w:sdtPr>
        <w:id w:val="8724280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CE71" w14:textId="77777777" w:rsidR="001912E8" w:rsidRDefault="001912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86C9" w14:textId="7F4F2F4B" w:rsidR="005E7B37" w:rsidRPr="005E7B37" w:rsidRDefault="005E7B37" w:rsidP="005E7B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8ED6" w14:textId="0AC8E7BD" w:rsidR="005E7B37" w:rsidRPr="005E7B37" w:rsidRDefault="005E7B37" w:rsidP="005E7B37">
    <w:pPr>
      <w:pStyle w:val="Footer"/>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AAEC" w14:textId="28D4AAC5" w:rsidR="001912E8" w:rsidRDefault="001912E8" w:rsidP="00710EBA">
    <w:pPr>
      <w:pStyle w:val="Footer"/>
      <w:jc w:val="center"/>
    </w:pPr>
    <w:r>
      <w:t>A</w:t>
    </w:r>
    <w:r w:rsidR="00CC108A">
      <w:noBreakHyphen/>
    </w:r>
    <w:sdt>
      <w:sdtPr>
        <w:id w:val="2005780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9A7FF1E" w14:textId="77777777" w:rsidR="001912E8" w:rsidRDefault="001912E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A434" w14:textId="77777777" w:rsidR="001912E8" w:rsidRDefault="001912E8" w:rsidP="00270086">
    <w:pPr>
      <w:pStyle w:val="Footer"/>
      <w:ind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43A4" w14:textId="6D363DE2" w:rsidR="0071468F" w:rsidRDefault="0071468F" w:rsidP="00577E7F">
    <w:pPr>
      <w:pStyle w:val="Footer"/>
      <w:ind w:firstLine="0"/>
      <w:jc w:val="center"/>
    </w:pPr>
    <w:r>
      <w:t>B-</w:t>
    </w:r>
    <w:sdt>
      <w:sdtPr>
        <w:id w:val="-18987398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39B1" w14:textId="77777777" w:rsidR="00222FA8" w:rsidRDefault="00222FA8" w:rsidP="00DF58E7">
      <w:pPr>
        <w:spacing w:line="240" w:lineRule="auto"/>
        <w:ind w:firstLine="0"/>
      </w:pPr>
      <w:r>
        <w:separator/>
      </w:r>
    </w:p>
  </w:footnote>
  <w:footnote w:type="continuationSeparator" w:id="0">
    <w:p w14:paraId="0097BFCA" w14:textId="77777777" w:rsidR="00222FA8" w:rsidRDefault="00222FA8" w:rsidP="00DF58E7">
      <w:pPr>
        <w:spacing w:line="240" w:lineRule="auto"/>
        <w:ind w:firstLine="0"/>
      </w:pPr>
      <w:r>
        <w:continuationSeparator/>
      </w:r>
    </w:p>
  </w:footnote>
  <w:footnote w:type="continuationNotice" w:id="1">
    <w:p w14:paraId="59BC445D" w14:textId="77777777" w:rsidR="00222FA8" w:rsidRPr="00DF58E7" w:rsidRDefault="00222FA8" w:rsidP="00DF58E7">
      <w:pPr>
        <w:spacing w:line="240" w:lineRule="auto"/>
        <w:ind w:firstLine="0"/>
        <w:jc w:val="right"/>
        <w:rPr>
          <w:i/>
          <w:sz w:val="22"/>
        </w:rPr>
      </w:pPr>
      <w:r w:rsidRPr="00DF58E7">
        <w:rPr>
          <w:i/>
          <w:sz w:val="22"/>
        </w:rPr>
        <w:t>Footnote continued on next page.</w:t>
      </w:r>
    </w:p>
  </w:footnote>
  <w:footnote w:id="2">
    <w:p w14:paraId="35BC25FE" w14:textId="100E2A09" w:rsidR="008D3C4D" w:rsidRPr="00297C20" w:rsidRDefault="008D3C4D" w:rsidP="008D3C4D">
      <w:pPr>
        <w:pStyle w:val="FootnoteText"/>
        <w:rPr>
          <w:szCs w:val="22"/>
          <w:lang w:val="en-ZW"/>
        </w:rPr>
      </w:pPr>
      <w:r w:rsidRPr="00297C20">
        <w:rPr>
          <w:rStyle w:val="FootnoteReference"/>
          <w:szCs w:val="22"/>
        </w:rPr>
        <w:footnoteRef/>
      </w:r>
      <w:r w:rsidRPr="00297C20">
        <w:rPr>
          <w:szCs w:val="22"/>
        </w:rPr>
        <w:t xml:space="preserve"> Operations throughout California covers the service territories of the Uniform Regulatory Framework Incumbent Local Exchange Carriers (ILECs) and the General Rate Case Incumbent Local Exchange Carriers (also known as Small ILECs).</w:t>
      </w:r>
    </w:p>
  </w:footnote>
  <w:footnote w:id="3">
    <w:p w14:paraId="5A822D1F" w14:textId="0FFF339B" w:rsidR="00092A69" w:rsidRPr="00297C20" w:rsidRDefault="00092A69" w:rsidP="00555F1D">
      <w:pPr>
        <w:pStyle w:val="FootnoteText"/>
      </w:pPr>
      <w:r w:rsidRPr="00297C20">
        <w:rPr>
          <w:rStyle w:val="FootnoteReference"/>
          <w:szCs w:val="22"/>
        </w:rPr>
        <w:footnoteRef/>
      </w:r>
      <w:r w:rsidRPr="00297C20">
        <w:t xml:space="preserve"> </w:t>
      </w:r>
      <w:r w:rsidR="00234DCD">
        <w:t>Pub. Util.</w:t>
      </w:r>
      <w:r w:rsidRPr="00297C20">
        <w:t xml:space="preserve"> Code </w:t>
      </w:r>
      <w:r w:rsidR="00377AA2">
        <w:t>Sections</w:t>
      </w:r>
      <w:r w:rsidR="00254844">
        <w:t> </w:t>
      </w:r>
      <w:r w:rsidRPr="00297C20">
        <w:t>216, 234.</w:t>
      </w:r>
    </w:p>
  </w:footnote>
  <w:footnote w:id="4">
    <w:p w14:paraId="4F09DB19" w14:textId="50919E85"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Pr="00297C20">
        <w:rPr>
          <w:i/>
          <w:iCs/>
          <w:szCs w:val="22"/>
        </w:rPr>
        <w:t>See</w:t>
      </w:r>
      <w:r w:rsidRPr="00297C20">
        <w:rPr>
          <w:szCs w:val="22"/>
        </w:rPr>
        <w:t xml:space="preserve"> Decision (D.)</w:t>
      </w:r>
      <w:r w:rsidR="00086744">
        <w:rPr>
          <w:szCs w:val="22"/>
        </w:rPr>
        <w:t> </w:t>
      </w:r>
      <w:r w:rsidRPr="00297C20">
        <w:rPr>
          <w:szCs w:val="22"/>
        </w:rPr>
        <w:t>20</w:t>
      </w:r>
      <w:r w:rsidR="00CC108A">
        <w:rPr>
          <w:szCs w:val="22"/>
        </w:rPr>
        <w:noBreakHyphen/>
      </w:r>
      <w:r w:rsidRPr="00297C20">
        <w:rPr>
          <w:szCs w:val="22"/>
        </w:rPr>
        <w:t>07</w:t>
      </w:r>
      <w:r w:rsidR="00CC108A">
        <w:rPr>
          <w:szCs w:val="22"/>
        </w:rPr>
        <w:noBreakHyphen/>
      </w:r>
      <w:r w:rsidRPr="00297C20">
        <w:rPr>
          <w:szCs w:val="22"/>
        </w:rPr>
        <w:t>011</w:t>
      </w:r>
      <w:r w:rsidR="0017307E">
        <w:rPr>
          <w:szCs w:val="22"/>
        </w:rPr>
        <w:t xml:space="preserve"> at </w:t>
      </w:r>
      <w:r w:rsidRPr="00297C20">
        <w:rPr>
          <w:szCs w:val="22"/>
        </w:rPr>
        <w:t>14</w:t>
      </w:r>
      <w:r w:rsidR="00CC108A">
        <w:rPr>
          <w:szCs w:val="22"/>
        </w:rPr>
        <w:noBreakHyphen/>
      </w:r>
      <w:r w:rsidRPr="00297C20">
        <w:rPr>
          <w:szCs w:val="22"/>
        </w:rPr>
        <w:t xml:space="preserve">15; Cal. Const., </w:t>
      </w:r>
      <w:r w:rsidR="008D327B">
        <w:rPr>
          <w:szCs w:val="22"/>
        </w:rPr>
        <w:t>art. </w:t>
      </w:r>
      <w:r w:rsidRPr="00297C20">
        <w:rPr>
          <w:szCs w:val="22"/>
        </w:rPr>
        <w:t xml:space="preserve">XII, </w:t>
      </w:r>
      <w:r w:rsidR="00377AA2">
        <w:rPr>
          <w:szCs w:val="22"/>
        </w:rPr>
        <w:t>Sections</w:t>
      </w:r>
      <w:r w:rsidR="00254844">
        <w:rPr>
          <w:szCs w:val="22"/>
        </w:rPr>
        <w:t> </w:t>
      </w:r>
      <w:r w:rsidRPr="00297C20">
        <w:rPr>
          <w:szCs w:val="22"/>
        </w:rPr>
        <w:t>1</w:t>
      </w:r>
      <w:r w:rsidR="00CC108A">
        <w:rPr>
          <w:szCs w:val="22"/>
        </w:rPr>
        <w:noBreakHyphen/>
      </w:r>
      <w:r w:rsidRPr="00297C20">
        <w:rPr>
          <w:szCs w:val="22"/>
        </w:rPr>
        <w:t xml:space="preserve">6; </w:t>
      </w:r>
      <w:r w:rsidR="00234DCD">
        <w:rPr>
          <w:szCs w:val="22"/>
        </w:rPr>
        <w:t>Pub. Util.</w:t>
      </w:r>
      <w:r w:rsidRPr="00297C20">
        <w:rPr>
          <w:szCs w:val="22"/>
        </w:rPr>
        <w:t xml:space="preserve"> Code </w:t>
      </w:r>
      <w:r w:rsidR="00AE56CD">
        <w:rPr>
          <w:szCs w:val="22"/>
        </w:rPr>
        <w:t>Section</w:t>
      </w:r>
      <w:r w:rsidR="00254844">
        <w:rPr>
          <w:szCs w:val="22"/>
        </w:rPr>
        <w:t> </w:t>
      </w:r>
      <w:r w:rsidRPr="00297C20">
        <w:rPr>
          <w:szCs w:val="22"/>
        </w:rPr>
        <w:t>701.</w:t>
      </w:r>
    </w:p>
  </w:footnote>
  <w:footnote w:id="5">
    <w:p w14:paraId="482729F2" w14:textId="7D7B33FF"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00234DCD">
        <w:rPr>
          <w:szCs w:val="22"/>
          <w:lang w:val="en-ZW"/>
        </w:rPr>
        <w:t>Pub. Util.</w:t>
      </w:r>
      <w:r w:rsidRPr="00297C20">
        <w:rPr>
          <w:szCs w:val="22"/>
          <w:lang w:val="en-ZW"/>
        </w:rPr>
        <w:t xml:space="preserve"> Code </w:t>
      </w:r>
      <w:r w:rsidR="00377AA2">
        <w:rPr>
          <w:szCs w:val="22"/>
          <w:lang w:val="en-ZW"/>
        </w:rPr>
        <w:t>Sections</w:t>
      </w:r>
      <w:r w:rsidR="00254844">
        <w:rPr>
          <w:szCs w:val="22"/>
          <w:lang w:val="en-ZW"/>
        </w:rPr>
        <w:t> </w:t>
      </w:r>
      <w:r w:rsidRPr="00297C20">
        <w:rPr>
          <w:szCs w:val="22"/>
          <w:lang w:val="en-ZW"/>
        </w:rPr>
        <w:t>216, 233</w:t>
      </w:r>
      <w:r w:rsidR="000A650C">
        <w:rPr>
          <w:szCs w:val="22"/>
          <w:lang w:val="en-ZW"/>
        </w:rPr>
        <w:noBreakHyphen/>
      </w:r>
      <w:r w:rsidRPr="00297C20">
        <w:rPr>
          <w:szCs w:val="22"/>
          <w:lang w:val="en-ZW"/>
        </w:rPr>
        <w:t>234; D.22</w:t>
      </w:r>
      <w:r w:rsidR="00CC108A">
        <w:rPr>
          <w:szCs w:val="22"/>
          <w:lang w:val="en-ZW"/>
        </w:rPr>
        <w:noBreakHyphen/>
      </w:r>
      <w:r w:rsidRPr="00297C20">
        <w:rPr>
          <w:szCs w:val="22"/>
          <w:lang w:val="en-ZW"/>
        </w:rPr>
        <w:t>10</w:t>
      </w:r>
      <w:r w:rsidR="00CC108A">
        <w:rPr>
          <w:szCs w:val="22"/>
          <w:lang w:val="en-ZW"/>
        </w:rPr>
        <w:noBreakHyphen/>
      </w:r>
      <w:r w:rsidRPr="00297C20">
        <w:rPr>
          <w:szCs w:val="22"/>
          <w:lang w:val="en-ZW"/>
        </w:rPr>
        <w:t>021</w:t>
      </w:r>
      <w:r w:rsidR="0017307E">
        <w:rPr>
          <w:szCs w:val="22"/>
          <w:lang w:val="en-ZW"/>
        </w:rPr>
        <w:t xml:space="preserve"> at </w:t>
      </w:r>
      <w:r w:rsidRPr="00297C20">
        <w:rPr>
          <w:szCs w:val="22"/>
          <w:lang w:val="en-ZW"/>
        </w:rPr>
        <w:t>68.</w:t>
      </w:r>
    </w:p>
  </w:footnote>
  <w:footnote w:id="6">
    <w:p w14:paraId="2180F6EB" w14:textId="7A86BC1D"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00234DCD">
        <w:rPr>
          <w:szCs w:val="22"/>
        </w:rPr>
        <w:t>Pub. Util.</w:t>
      </w:r>
      <w:r w:rsidRPr="00297C20">
        <w:rPr>
          <w:szCs w:val="22"/>
        </w:rPr>
        <w:t xml:space="preserve"> Code</w:t>
      </w:r>
      <w:r w:rsidR="006D06D6">
        <w:rPr>
          <w:szCs w:val="22"/>
        </w:rPr>
        <w:t xml:space="preserve"> </w:t>
      </w:r>
      <w:r w:rsidR="00377AA2">
        <w:rPr>
          <w:szCs w:val="22"/>
          <w:lang w:val="en-ZW"/>
        </w:rPr>
        <w:t>Section</w:t>
      </w:r>
      <w:r w:rsidR="00254844">
        <w:rPr>
          <w:szCs w:val="22"/>
          <w:lang w:val="en-ZW"/>
        </w:rPr>
        <w:t> </w:t>
      </w:r>
      <w:r w:rsidRPr="00297C20">
        <w:rPr>
          <w:szCs w:val="22"/>
        </w:rPr>
        <w:t>216(a).</w:t>
      </w:r>
      <w:r>
        <w:rPr>
          <w:szCs w:val="22"/>
        </w:rPr>
        <w:t xml:space="preserve">  </w:t>
      </w:r>
      <w:r w:rsidRPr="00297C20">
        <w:rPr>
          <w:szCs w:val="22"/>
          <w:lang w:val="en-ZW"/>
        </w:rPr>
        <w:t xml:space="preserve">Telephone corporations are required </w:t>
      </w:r>
      <w:r w:rsidRPr="00297C20">
        <w:rPr>
          <w:szCs w:val="22"/>
        </w:rPr>
        <w:t>to file annual affiliate transaction reports and pay surcharges and user fees.</w:t>
      </w:r>
    </w:p>
  </w:footnote>
  <w:footnote w:id="7">
    <w:p w14:paraId="6B8D4C37" w14:textId="1DEB95C1" w:rsidR="00092A69" w:rsidRPr="00297C20" w:rsidRDefault="00092A69" w:rsidP="00092A69">
      <w:pPr>
        <w:pStyle w:val="FootnoteText"/>
        <w:rPr>
          <w:szCs w:val="22"/>
          <w:lang w:val="en-ZW"/>
        </w:rPr>
      </w:pPr>
      <w:r w:rsidRPr="00297C20">
        <w:rPr>
          <w:rStyle w:val="FootnoteReference"/>
          <w:szCs w:val="22"/>
        </w:rPr>
        <w:footnoteRef/>
      </w:r>
      <w:r w:rsidRPr="00297C20">
        <w:rPr>
          <w:szCs w:val="22"/>
        </w:rPr>
        <w:t xml:space="preserve"> </w:t>
      </w:r>
      <w:r w:rsidR="00234DCD">
        <w:rPr>
          <w:szCs w:val="22"/>
        </w:rPr>
        <w:t>Pub. Util.</w:t>
      </w:r>
      <w:r w:rsidRPr="00297C20">
        <w:rPr>
          <w:szCs w:val="22"/>
        </w:rPr>
        <w:t xml:space="preserve"> Code </w:t>
      </w:r>
      <w:r w:rsidR="00377AA2">
        <w:rPr>
          <w:szCs w:val="22"/>
          <w:lang w:val="en-ZW"/>
        </w:rPr>
        <w:t>Section</w:t>
      </w:r>
      <w:r w:rsidR="00254844">
        <w:rPr>
          <w:szCs w:val="22"/>
          <w:lang w:val="en-ZW"/>
        </w:rPr>
        <w:t> </w:t>
      </w:r>
      <w:r w:rsidRPr="00297C20">
        <w:rPr>
          <w:szCs w:val="22"/>
        </w:rPr>
        <w:t>1001.</w:t>
      </w:r>
    </w:p>
  </w:footnote>
  <w:footnote w:id="8">
    <w:p w14:paraId="26B1D8B0" w14:textId="09AF2D53" w:rsidR="00362C67" w:rsidRPr="00297C20" w:rsidRDefault="00362C67" w:rsidP="00362C67">
      <w:pPr>
        <w:pStyle w:val="FootnoteText"/>
        <w:rPr>
          <w:szCs w:val="22"/>
          <w:lang w:val="en-ZW"/>
        </w:rPr>
      </w:pPr>
      <w:r w:rsidRPr="00297C20">
        <w:rPr>
          <w:rStyle w:val="FootnoteReference"/>
          <w:szCs w:val="22"/>
        </w:rPr>
        <w:footnoteRef/>
      </w:r>
      <w:r w:rsidRPr="00297C20">
        <w:rPr>
          <w:szCs w:val="22"/>
        </w:rPr>
        <w:t xml:space="preserve"> </w:t>
      </w:r>
      <w:r w:rsidR="00234DCD">
        <w:rPr>
          <w:szCs w:val="22"/>
          <w:lang w:val="en-ZW"/>
        </w:rPr>
        <w:t>Pub. Util.</w:t>
      </w:r>
      <w:r w:rsidRPr="00297C20">
        <w:rPr>
          <w:szCs w:val="22"/>
          <w:lang w:val="en-ZW"/>
        </w:rPr>
        <w:t xml:space="preserve"> Code </w:t>
      </w:r>
      <w:r w:rsidR="005508DB">
        <w:rPr>
          <w:szCs w:val="22"/>
          <w:lang w:val="en-ZW"/>
        </w:rPr>
        <w:t>Sections </w:t>
      </w:r>
      <w:r w:rsidRPr="00297C20">
        <w:rPr>
          <w:szCs w:val="22"/>
          <w:lang w:val="en-ZW"/>
        </w:rPr>
        <w:t>216, 233</w:t>
      </w:r>
      <w:r w:rsidR="00D83998">
        <w:rPr>
          <w:szCs w:val="22"/>
          <w:lang w:val="en-ZW"/>
        </w:rPr>
        <w:noBreakHyphen/>
      </w:r>
      <w:r w:rsidRPr="00297C20">
        <w:rPr>
          <w:szCs w:val="22"/>
          <w:lang w:val="en-ZW"/>
        </w:rPr>
        <w:t>234; D.22</w:t>
      </w:r>
      <w:r w:rsidR="00CC108A">
        <w:rPr>
          <w:szCs w:val="22"/>
          <w:lang w:val="en-ZW"/>
        </w:rPr>
        <w:noBreakHyphen/>
      </w:r>
      <w:r w:rsidRPr="00297C20">
        <w:rPr>
          <w:szCs w:val="22"/>
          <w:lang w:val="en-ZW"/>
        </w:rPr>
        <w:t>10</w:t>
      </w:r>
      <w:r w:rsidR="00CC108A">
        <w:rPr>
          <w:szCs w:val="22"/>
          <w:lang w:val="en-ZW"/>
        </w:rPr>
        <w:noBreakHyphen/>
      </w:r>
      <w:r w:rsidRPr="00297C20">
        <w:rPr>
          <w:szCs w:val="22"/>
          <w:lang w:val="en-ZW"/>
        </w:rPr>
        <w:t>021</w:t>
      </w:r>
      <w:r w:rsidR="0017307E">
        <w:rPr>
          <w:szCs w:val="22"/>
          <w:lang w:val="en-ZW"/>
        </w:rPr>
        <w:t xml:space="preserve"> at </w:t>
      </w:r>
      <w:r w:rsidRPr="00297C20">
        <w:rPr>
          <w:szCs w:val="22"/>
          <w:lang w:val="en-ZW"/>
        </w:rPr>
        <w:t>68; D.24</w:t>
      </w:r>
      <w:r w:rsidR="00CC108A">
        <w:rPr>
          <w:szCs w:val="22"/>
          <w:lang w:val="en-ZW"/>
        </w:rPr>
        <w:noBreakHyphen/>
      </w:r>
      <w:r w:rsidRPr="00297C20">
        <w:rPr>
          <w:szCs w:val="22"/>
          <w:lang w:val="en-ZW"/>
        </w:rPr>
        <w:t>11</w:t>
      </w:r>
      <w:r w:rsidR="00CC108A">
        <w:rPr>
          <w:szCs w:val="22"/>
          <w:lang w:val="en-ZW"/>
        </w:rPr>
        <w:noBreakHyphen/>
      </w:r>
      <w:r w:rsidRPr="00297C20">
        <w:rPr>
          <w:szCs w:val="22"/>
          <w:lang w:val="en-ZW"/>
        </w:rPr>
        <w:t>003</w:t>
      </w:r>
      <w:r w:rsidR="0017307E">
        <w:rPr>
          <w:szCs w:val="22"/>
          <w:lang w:val="en-ZW"/>
        </w:rPr>
        <w:t xml:space="preserve"> at </w:t>
      </w:r>
      <w:r>
        <w:rPr>
          <w:szCs w:val="22"/>
          <w:lang w:val="en-ZW"/>
        </w:rPr>
        <w:t>18</w:t>
      </w:r>
      <w:r w:rsidR="00CC108A">
        <w:rPr>
          <w:szCs w:val="22"/>
          <w:lang w:val="en-ZW"/>
        </w:rPr>
        <w:noBreakHyphen/>
      </w:r>
      <w:r>
        <w:rPr>
          <w:szCs w:val="22"/>
          <w:lang w:val="en-ZW"/>
        </w:rPr>
        <w:t>19</w:t>
      </w:r>
      <w:r w:rsidRPr="00297C20">
        <w:rPr>
          <w:szCs w:val="22"/>
          <w:lang w:val="en-ZW"/>
        </w:rPr>
        <w:t>.</w:t>
      </w:r>
    </w:p>
  </w:footnote>
  <w:footnote w:id="9">
    <w:p w14:paraId="0FD29169" w14:textId="30671C39" w:rsidR="00362C67" w:rsidRPr="00297C20" w:rsidRDefault="00362C67" w:rsidP="00362C67">
      <w:pPr>
        <w:pStyle w:val="FootnoteText"/>
        <w:rPr>
          <w:rFonts w:eastAsia="Book Antiqua" w:cs="Book Antiqua"/>
          <w:szCs w:val="22"/>
          <w:lang w:val="en-ZW"/>
        </w:rPr>
      </w:pPr>
      <w:r w:rsidRPr="00297C20">
        <w:rPr>
          <w:rStyle w:val="FootnoteReference"/>
          <w:rFonts w:eastAsia="Book Antiqua" w:cs="Book Antiqua"/>
          <w:szCs w:val="22"/>
        </w:rPr>
        <w:footnoteRef/>
      </w:r>
      <w:r w:rsidRPr="00297C20">
        <w:rPr>
          <w:rFonts w:eastAsia="Book Antiqua" w:cs="Book Antiqua"/>
          <w:szCs w:val="22"/>
        </w:rPr>
        <w:t xml:space="preserve"> </w:t>
      </w:r>
      <w:r w:rsidRPr="00297C20">
        <w:rPr>
          <w:rFonts w:eastAsia="Book Antiqua" w:cs="Book Antiqua"/>
          <w:szCs w:val="22"/>
          <w:lang w:val="en-ZW"/>
        </w:rPr>
        <w:t>D.24</w:t>
      </w:r>
      <w:r w:rsidR="00CC108A">
        <w:rPr>
          <w:rFonts w:eastAsia="Book Antiqua" w:cs="Book Antiqua"/>
          <w:szCs w:val="22"/>
          <w:lang w:val="en-ZW"/>
        </w:rPr>
        <w:noBreakHyphen/>
      </w:r>
      <w:r w:rsidRPr="00297C20">
        <w:rPr>
          <w:rFonts w:eastAsia="Book Antiqua" w:cs="Book Antiqua"/>
          <w:szCs w:val="22"/>
          <w:lang w:val="en-ZW"/>
        </w:rPr>
        <w:t>11</w:t>
      </w:r>
      <w:r w:rsidR="00CC108A">
        <w:rPr>
          <w:rFonts w:eastAsia="Book Antiqua" w:cs="Book Antiqua"/>
          <w:szCs w:val="22"/>
          <w:lang w:val="en-ZW"/>
        </w:rPr>
        <w:noBreakHyphen/>
      </w:r>
      <w:r w:rsidRPr="00297C20">
        <w:rPr>
          <w:rFonts w:eastAsia="Book Antiqua" w:cs="Book Antiqua"/>
          <w:szCs w:val="22"/>
          <w:lang w:val="en-ZW"/>
        </w:rPr>
        <w:t>003</w:t>
      </w:r>
      <w:r w:rsidR="0017307E">
        <w:rPr>
          <w:rFonts w:eastAsia="Book Antiqua" w:cs="Book Antiqua"/>
          <w:szCs w:val="22"/>
          <w:lang w:val="en-ZW"/>
        </w:rPr>
        <w:t xml:space="preserve"> at </w:t>
      </w:r>
      <w:r w:rsidRPr="00297C20">
        <w:rPr>
          <w:rFonts w:eastAsia="Book Antiqua" w:cs="Book Antiqua"/>
          <w:szCs w:val="22"/>
          <w:lang w:val="en-ZW"/>
        </w:rPr>
        <w:t>40</w:t>
      </w:r>
      <w:r w:rsidR="00CC108A">
        <w:rPr>
          <w:rFonts w:eastAsia="Book Antiqua" w:cs="Book Antiqua"/>
          <w:szCs w:val="22"/>
          <w:lang w:val="en-ZW"/>
        </w:rPr>
        <w:noBreakHyphen/>
      </w:r>
      <w:r w:rsidRPr="00297C20">
        <w:rPr>
          <w:rFonts w:eastAsia="Book Antiqua" w:cs="Book Antiqua"/>
          <w:szCs w:val="22"/>
          <w:lang w:val="en-ZW"/>
        </w:rPr>
        <w:t>42.</w:t>
      </w:r>
    </w:p>
  </w:footnote>
  <w:footnote w:id="10">
    <w:p w14:paraId="527FCBCA" w14:textId="7D2F928B" w:rsidR="00AE56CD" w:rsidRPr="00AE56CD" w:rsidRDefault="00AE56CD">
      <w:pPr>
        <w:pStyle w:val="FootnoteText"/>
      </w:pPr>
      <w:r>
        <w:rPr>
          <w:rStyle w:val="FootnoteReference"/>
        </w:rPr>
        <w:footnoteRef/>
      </w:r>
      <w:r>
        <w:t xml:space="preserve"> Pub. Resources Code Sections</w:t>
      </w:r>
      <w:r w:rsidR="00FC024A">
        <w:t> </w:t>
      </w:r>
      <w:r>
        <w:t xml:space="preserve">21000, </w:t>
      </w:r>
      <w:r>
        <w:rPr>
          <w:i/>
          <w:iCs/>
        </w:rPr>
        <w:t>et seq</w:t>
      </w:r>
      <w:r>
        <w:t>.</w:t>
      </w:r>
    </w:p>
  </w:footnote>
  <w:footnote w:id="11">
    <w:p w14:paraId="11408C66" w14:textId="2DEC6EDD" w:rsidR="00BC6D68" w:rsidRDefault="00BC6D68">
      <w:pPr>
        <w:pStyle w:val="FootnoteText"/>
      </w:pPr>
      <w:r>
        <w:rPr>
          <w:rStyle w:val="FootnoteReference"/>
        </w:rPr>
        <w:footnoteRef/>
      </w:r>
      <w:r>
        <w:t xml:space="preserve"> </w:t>
      </w:r>
      <w:r w:rsidRPr="006C673A">
        <w:rPr>
          <w:i/>
          <w:iCs/>
        </w:rPr>
        <w:t>See</w:t>
      </w:r>
      <w:r>
        <w:t xml:space="preserve"> </w:t>
      </w:r>
      <w:r w:rsidR="004B1B93">
        <w:t>Application of CitySwi</w:t>
      </w:r>
      <w:r w:rsidR="00B00820">
        <w:t>t</w:t>
      </w:r>
      <w:r w:rsidR="004B1B93">
        <w:t>ch Tower, LLC for a Certificate of Public Convenience and Necessity Pursuant to Public Utilities Code Section</w:t>
      </w:r>
      <w:r w:rsidR="00FC024A">
        <w:t> </w:t>
      </w:r>
      <w:r w:rsidR="004B1B93">
        <w:t>1001, November</w:t>
      </w:r>
      <w:r w:rsidR="003E7AC4">
        <w:t> </w:t>
      </w:r>
      <w:r w:rsidR="004B1B93">
        <w:t xml:space="preserve">24, 2025 (Application), </w:t>
      </w:r>
      <w:r w:rsidR="0000722F">
        <w:t>Appendix </w:t>
      </w:r>
      <w:r>
        <w:t>I</w:t>
      </w:r>
      <w:r w:rsidR="0017307E">
        <w:t xml:space="preserve"> at </w:t>
      </w:r>
      <w:r>
        <w:t>I</w:t>
      </w:r>
      <w:r w:rsidR="00CC108A">
        <w:noBreakHyphen/>
      </w:r>
      <w:r>
        <w:t>2.</w:t>
      </w:r>
    </w:p>
  </w:footnote>
  <w:footnote w:id="12">
    <w:p w14:paraId="0A6BD4E5" w14:textId="7456E8B4" w:rsidR="00362C67" w:rsidRPr="00297C20" w:rsidRDefault="00362C67" w:rsidP="00362C67">
      <w:pPr>
        <w:pStyle w:val="FootnoteText"/>
        <w:rPr>
          <w:szCs w:val="22"/>
        </w:rPr>
      </w:pPr>
      <w:r w:rsidRPr="00297C20">
        <w:rPr>
          <w:rStyle w:val="FootnoteReference"/>
          <w:szCs w:val="22"/>
        </w:rPr>
        <w:footnoteRef/>
      </w:r>
      <w:r w:rsidRPr="00297C20">
        <w:rPr>
          <w:szCs w:val="22"/>
        </w:rPr>
        <w:t xml:space="preserve"> D.24</w:t>
      </w:r>
      <w:r w:rsidR="00CC108A">
        <w:rPr>
          <w:szCs w:val="22"/>
        </w:rPr>
        <w:noBreakHyphen/>
      </w:r>
      <w:r w:rsidRPr="00297C20">
        <w:rPr>
          <w:szCs w:val="22"/>
        </w:rPr>
        <w:t>11</w:t>
      </w:r>
      <w:r w:rsidR="00CC108A">
        <w:rPr>
          <w:szCs w:val="22"/>
        </w:rPr>
        <w:noBreakHyphen/>
      </w:r>
      <w:r w:rsidRPr="00297C20">
        <w:rPr>
          <w:szCs w:val="22"/>
        </w:rPr>
        <w:t>003</w:t>
      </w:r>
      <w:r w:rsidR="0017307E">
        <w:rPr>
          <w:szCs w:val="22"/>
        </w:rPr>
        <w:t xml:space="preserve"> at </w:t>
      </w:r>
      <w:r>
        <w:rPr>
          <w:szCs w:val="22"/>
        </w:rPr>
        <w:t>57</w:t>
      </w:r>
      <w:r w:rsidR="00CC108A">
        <w:rPr>
          <w:szCs w:val="22"/>
        </w:rPr>
        <w:noBreakHyphen/>
      </w:r>
      <w:r>
        <w:rPr>
          <w:szCs w:val="22"/>
        </w:rPr>
        <w:t>58</w:t>
      </w:r>
      <w:r w:rsidRPr="00297C20">
        <w:rPr>
          <w:szCs w:val="22"/>
        </w:rPr>
        <w:t>.</w:t>
      </w:r>
    </w:p>
  </w:footnote>
  <w:footnote w:id="13">
    <w:p w14:paraId="65D313C1" w14:textId="2A4E43F9" w:rsidR="00362C67" w:rsidRPr="00297C20" w:rsidRDefault="00362C67" w:rsidP="00362C67">
      <w:pPr>
        <w:pStyle w:val="FootnoteText"/>
        <w:rPr>
          <w:szCs w:val="22"/>
        </w:rPr>
      </w:pPr>
      <w:r w:rsidRPr="00297C20">
        <w:rPr>
          <w:rStyle w:val="FootnoteReference"/>
          <w:szCs w:val="22"/>
        </w:rPr>
        <w:footnoteRef/>
      </w:r>
      <w:r w:rsidRPr="00297C20">
        <w:rPr>
          <w:szCs w:val="22"/>
        </w:rPr>
        <w:t xml:space="preserve"> </w:t>
      </w:r>
      <w:r w:rsidRPr="00297C20">
        <w:rPr>
          <w:i/>
          <w:iCs/>
          <w:szCs w:val="22"/>
        </w:rPr>
        <w:t>See, e.g.,</w:t>
      </w:r>
      <w:r w:rsidRPr="00297C20">
        <w:rPr>
          <w:szCs w:val="22"/>
        </w:rPr>
        <w:t xml:space="preserve"> D.06</w:t>
      </w:r>
      <w:r w:rsidR="00CC108A">
        <w:rPr>
          <w:szCs w:val="22"/>
        </w:rPr>
        <w:noBreakHyphen/>
      </w:r>
      <w:r w:rsidRPr="00297C20">
        <w:rPr>
          <w:szCs w:val="22"/>
        </w:rPr>
        <w:t>04</w:t>
      </w:r>
      <w:r w:rsidR="00CC108A">
        <w:rPr>
          <w:szCs w:val="22"/>
        </w:rPr>
        <w:noBreakHyphen/>
      </w:r>
      <w:r w:rsidRPr="00297C20">
        <w:rPr>
          <w:szCs w:val="22"/>
        </w:rPr>
        <w:t>063 (describing procedure for full facilities</w:t>
      </w:r>
      <w:r w:rsidR="00CC108A">
        <w:rPr>
          <w:szCs w:val="22"/>
        </w:rPr>
        <w:noBreakHyphen/>
      </w:r>
      <w:r w:rsidRPr="00297C20">
        <w:rPr>
          <w:szCs w:val="22"/>
        </w:rPr>
        <w:t>based construction activities that involve potential exemptions from environmental review); D.06</w:t>
      </w:r>
      <w:r w:rsidR="00CC108A">
        <w:rPr>
          <w:szCs w:val="22"/>
        </w:rPr>
        <w:noBreakHyphen/>
      </w:r>
      <w:r w:rsidRPr="00297C20">
        <w:rPr>
          <w:szCs w:val="22"/>
        </w:rPr>
        <w:t>04</w:t>
      </w:r>
      <w:r w:rsidR="00CC108A">
        <w:rPr>
          <w:szCs w:val="22"/>
        </w:rPr>
        <w:noBreakHyphen/>
      </w:r>
      <w:r w:rsidRPr="00297C20">
        <w:rPr>
          <w:szCs w:val="22"/>
        </w:rPr>
        <w:t>067 (finding project exempt from further environmental review).</w:t>
      </w:r>
    </w:p>
  </w:footnote>
  <w:footnote w:id="14">
    <w:p w14:paraId="6DA9C6A6" w14:textId="44A6EB69" w:rsidR="00362C67" w:rsidRPr="00297C20" w:rsidRDefault="00362C67" w:rsidP="00362C67">
      <w:pPr>
        <w:pStyle w:val="FootnoteText"/>
        <w:rPr>
          <w:szCs w:val="22"/>
        </w:rPr>
      </w:pPr>
      <w:r w:rsidRPr="00297C20">
        <w:rPr>
          <w:rStyle w:val="FootnoteReference"/>
          <w:szCs w:val="22"/>
        </w:rPr>
        <w:footnoteRef/>
      </w:r>
      <w:r w:rsidRPr="00297C20">
        <w:rPr>
          <w:szCs w:val="22"/>
        </w:rPr>
        <w:t xml:space="preserve"> The financial requirement for </w:t>
      </w:r>
      <w:r w:rsidR="00FF4870" w:rsidRPr="00FF4870">
        <w:rPr>
          <w:szCs w:val="22"/>
        </w:rPr>
        <w:t>competitive local exchange carrier</w:t>
      </w:r>
      <w:r w:rsidR="00FF4870">
        <w:rPr>
          <w:szCs w:val="22"/>
        </w:rPr>
        <w:t>s (</w:t>
      </w:r>
      <w:r w:rsidRPr="00297C20">
        <w:rPr>
          <w:szCs w:val="22"/>
        </w:rPr>
        <w:t>CLECs</w:t>
      </w:r>
      <w:r w:rsidR="00FF4870">
        <w:rPr>
          <w:szCs w:val="22"/>
        </w:rPr>
        <w:t>)</w:t>
      </w:r>
      <w:r w:rsidRPr="00297C20">
        <w:rPr>
          <w:szCs w:val="22"/>
        </w:rPr>
        <w:t xml:space="preserve">, </w:t>
      </w:r>
      <w:r w:rsidR="00B70E50" w:rsidRPr="0080384F">
        <w:t>non</w:t>
      </w:r>
      <w:r w:rsidR="00B70E50">
        <w:noBreakHyphen/>
      </w:r>
      <w:r w:rsidR="00B70E50" w:rsidRPr="0080384F">
        <w:t xml:space="preserve">dominant </w:t>
      </w:r>
      <w:r w:rsidR="00B70E50">
        <w:t>IECs</w:t>
      </w:r>
      <w:r w:rsidR="00B70E50" w:rsidRPr="0080384F">
        <w:t xml:space="preserve"> (NDIEC</w:t>
      </w:r>
      <w:r w:rsidR="00B70E50">
        <w:t>s</w:t>
      </w:r>
      <w:r w:rsidR="00B70E50" w:rsidRPr="0080384F">
        <w:t>)</w:t>
      </w:r>
      <w:r w:rsidRPr="00297C20">
        <w:rPr>
          <w:szCs w:val="22"/>
        </w:rPr>
        <w:t>, and fixed interconnected VoIP providers is contained in D.24</w:t>
      </w:r>
      <w:r w:rsidR="00CC108A">
        <w:rPr>
          <w:szCs w:val="22"/>
        </w:rPr>
        <w:noBreakHyphen/>
      </w:r>
      <w:r w:rsidRPr="00297C20">
        <w:rPr>
          <w:szCs w:val="22"/>
        </w:rPr>
        <w:t>11</w:t>
      </w:r>
      <w:r w:rsidR="00CC108A">
        <w:rPr>
          <w:szCs w:val="22"/>
        </w:rPr>
        <w:noBreakHyphen/>
      </w:r>
      <w:r w:rsidRPr="00297C20">
        <w:rPr>
          <w:szCs w:val="22"/>
        </w:rPr>
        <w:t xml:space="preserve">003 at </w:t>
      </w:r>
      <w:r w:rsidR="0000722F">
        <w:rPr>
          <w:szCs w:val="22"/>
        </w:rPr>
        <w:t>Appendix </w:t>
      </w:r>
      <w:r w:rsidRPr="00297C20">
        <w:rPr>
          <w:szCs w:val="22"/>
        </w:rPr>
        <w:t>F.</w:t>
      </w:r>
    </w:p>
  </w:footnote>
  <w:footnote w:id="15">
    <w:p w14:paraId="43215D06" w14:textId="7CCFBA6A" w:rsidR="008845EF" w:rsidRPr="00297C20" w:rsidRDefault="008845EF" w:rsidP="008845EF">
      <w:pPr>
        <w:pStyle w:val="FootnoteText"/>
        <w:rPr>
          <w:szCs w:val="22"/>
        </w:rPr>
      </w:pPr>
      <w:r w:rsidRPr="00297C20">
        <w:rPr>
          <w:rStyle w:val="FootnoteReference"/>
          <w:szCs w:val="22"/>
        </w:rPr>
        <w:footnoteRef/>
      </w:r>
      <w:r w:rsidRPr="00297C20">
        <w:rPr>
          <w:szCs w:val="22"/>
        </w:rPr>
        <w:t xml:space="preserve"> D.95</w:t>
      </w:r>
      <w:r w:rsidR="00CC108A">
        <w:rPr>
          <w:szCs w:val="22"/>
        </w:rPr>
        <w:noBreakHyphen/>
      </w:r>
      <w:r w:rsidRPr="00297C20">
        <w:rPr>
          <w:szCs w:val="22"/>
        </w:rPr>
        <w:t>12</w:t>
      </w:r>
      <w:r w:rsidR="00CC108A">
        <w:rPr>
          <w:szCs w:val="22"/>
        </w:rPr>
        <w:noBreakHyphen/>
      </w:r>
      <w:r w:rsidRPr="00297C20">
        <w:rPr>
          <w:szCs w:val="22"/>
        </w:rPr>
        <w:t>056 at</w:t>
      </w:r>
      <w:r w:rsidR="006D06D6">
        <w:rPr>
          <w:szCs w:val="22"/>
        </w:rPr>
        <w:t xml:space="preserve"> </w:t>
      </w:r>
      <w:r w:rsidR="0000722F">
        <w:rPr>
          <w:szCs w:val="22"/>
        </w:rPr>
        <w:t>Appendix </w:t>
      </w:r>
      <w:r w:rsidRPr="00297C20">
        <w:rPr>
          <w:szCs w:val="22"/>
        </w:rPr>
        <w:t xml:space="preserve">C, </w:t>
      </w:r>
      <w:r w:rsidR="00FC0BF7">
        <w:rPr>
          <w:szCs w:val="22"/>
        </w:rPr>
        <w:t>Rule </w:t>
      </w:r>
      <w:r w:rsidRPr="00297C20">
        <w:rPr>
          <w:szCs w:val="22"/>
        </w:rPr>
        <w:t xml:space="preserve">4.A, </w:t>
      </w:r>
      <w:r w:rsidRPr="00297C20">
        <w:rPr>
          <w:i/>
          <w:iCs/>
          <w:szCs w:val="22"/>
        </w:rPr>
        <w:t>as modified by</w:t>
      </w:r>
      <w:r w:rsidRPr="00297C20">
        <w:rPr>
          <w:szCs w:val="22"/>
        </w:rPr>
        <w:t xml:space="preserve"> D.13</w:t>
      </w:r>
      <w:r w:rsidR="00CC108A">
        <w:rPr>
          <w:szCs w:val="22"/>
        </w:rPr>
        <w:noBreakHyphen/>
      </w:r>
      <w:r w:rsidRPr="00297C20">
        <w:rPr>
          <w:szCs w:val="22"/>
        </w:rPr>
        <w:t>05</w:t>
      </w:r>
      <w:r w:rsidR="00CC108A">
        <w:rPr>
          <w:szCs w:val="22"/>
        </w:rPr>
        <w:noBreakHyphen/>
      </w:r>
      <w:r w:rsidRPr="00297C20">
        <w:rPr>
          <w:szCs w:val="22"/>
        </w:rPr>
        <w:t>035 and D.24</w:t>
      </w:r>
      <w:r w:rsidR="00CC108A">
        <w:rPr>
          <w:szCs w:val="22"/>
        </w:rPr>
        <w:noBreakHyphen/>
      </w:r>
      <w:r w:rsidRPr="00297C20">
        <w:rPr>
          <w:szCs w:val="22"/>
        </w:rPr>
        <w:t>11</w:t>
      </w:r>
      <w:r w:rsidR="00CC108A">
        <w:rPr>
          <w:szCs w:val="22"/>
        </w:rPr>
        <w:noBreakHyphen/>
      </w:r>
      <w:r w:rsidRPr="00297C20">
        <w:rPr>
          <w:szCs w:val="22"/>
        </w:rPr>
        <w:t>003.</w:t>
      </w:r>
    </w:p>
  </w:footnote>
  <w:footnote w:id="16">
    <w:p w14:paraId="71FA91C8" w14:textId="31DA1E3E" w:rsidR="008845EF" w:rsidRPr="00297C20" w:rsidRDefault="008845EF" w:rsidP="008845EF">
      <w:pPr>
        <w:pStyle w:val="FootnoteText"/>
        <w:rPr>
          <w:szCs w:val="22"/>
        </w:rPr>
      </w:pPr>
      <w:r w:rsidRPr="00297C20">
        <w:rPr>
          <w:rStyle w:val="FootnoteReference"/>
          <w:szCs w:val="22"/>
        </w:rPr>
        <w:footnoteRef/>
      </w:r>
      <w:r w:rsidRPr="00297C20">
        <w:rPr>
          <w:szCs w:val="22"/>
        </w:rPr>
        <w:t xml:space="preserve"> D.13</w:t>
      </w:r>
      <w:r w:rsidR="00CC108A">
        <w:rPr>
          <w:szCs w:val="22"/>
        </w:rPr>
        <w:noBreakHyphen/>
      </w:r>
      <w:r w:rsidRPr="00297C20">
        <w:rPr>
          <w:szCs w:val="22"/>
        </w:rPr>
        <w:t>05</w:t>
      </w:r>
      <w:r w:rsidR="00CC108A">
        <w:rPr>
          <w:szCs w:val="22"/>
        </w:rPr>
        <w:noBreakHyphen/>
      </w:r>
      <w:r w:rsidRPr="00297C20">
        <w:rPr>
          <w:szCs w:val="22"/>
        </w:rPr>
        <w:t xml:space="preserve">035 at </w:t>
      </w:r>
      <w:r w:rsidR="00185E8C">
        <w:rPr>
          <w:szCs w:val="22"/>
        </w:rPr>
        <w:t>Ordering Paragraph (</w:t>
      </w:r>
      <w:r w:rsidR="00960879">
        <w:rPr>
          <w:szCs w:val="22"/>
        </w:rPr>
        <w:t>OP</w:t>
      </w:r>
      <w:r w:rsidR="00185E8C">
        <w:rPr>
          <w:szCs w:val="22"/>
        </w:rPr>
        <w:t>) </w:t>
      </w:r>
      <w:r w:rsidRPr="00297C20">
        <w:rPr>
          <w:szCs w:val="22"/>
        </w:rPr>
        <w:t xml:space="preserve">14 (requiring certifications); </w:t>
      </w:r>
      <w:r w:rsidRPr="00297C20">
        <w:rPr>
          <w:i/>
          <w:iCs/>
          <w:szCs w:val="22"/>
        </w:rPr>
        <w:t xml:space="preserve">see also </w:t>
      </w:r>
      <w:r w:rsidRPr="00297C20">
        <w:rPr>
          <w:szCs w:val="22"/>
        </w:rPr>
        <w:t>D.24</w:t>
      </w:r>
      <w:r w:rsidR="00CC108A">
        <w:rPr>
          <w:szCs w:val="22"/>
        </w:rPr>
        <w:noBreakHyphen/>
      </w:r>
      <w:r w:rsidRPr="00297C20">
        <w:rPr>
          <w:szCs w:val="22"/>
        </w:rPr>
        <w:t>11</w:t>
      </w:r>
      <w:r w:rsidR="00CC108A">
        <w:rPr>
          <w:szCs w:val="22"/>
        </w:rPr>
        <w:noBreakHyphen/>
      </w:r>
      <w:r w:rsidRPr="00297C20">
        <w:rPr>
          <w:szCs w:val="22"/>
        </w:rPr>
        <w:t>003</w:t>
      </w:r>
      <w:r w:rsidR="0017307E">
        <w:rPr>
          <w:szCs w:val="22"/>
        </w:rPr>
        <w:t xml:space="preserve"> at </w:t>
      </w:r>
      <w:r w:rsidRPr="00297C20">
        <w:rPr>
          <w:szCs w:val="22"/>
        </w:rPr>
        <w:t>46 (extending and updating existing processes).</w:t>
      </w:r>
    </w:p>
  </w:footnote>
  <w:footnote w:id="17">
    <w:p w14:paraId="34B7A75C" w14:textId="49612968" w:rsidR="008845EF" w:rsidRPr="00297C20" w:rsidRDefault="008845EF" w:rsidP="008845EF">
      <w:pPr>
        <w:pStyle w:val="FootnoteText"/>
        <w:rPr>
          <w:szCs w:val="22"/>
        </w:rPr>
      </w:pPr>
      <w:r w:rsidRPr="00297C20">
        <w:rPr>
          <w:rStyle w:val="FootnoteReference"/>
          <w:szCs w:val="22"/>
        </w:rPr>
        <w:footnoteRef/>
      </w:r>
      <w:r w:rsidRPr="00297C20">
        <w:rPr>
          <w:szCs w:val="22"/>
        </w:rPr>
        <w:t xml:space="preserve"> D.13</w:t>
      </w:r>
      <w:r w:rsidR="00CC108A">
        <w:rPr>
          <w:szCs w:val="22"/>
        </w:rPr>
        <w:noBreakHyphen/>
      </w:r>
      <w:r w:rsidRPr="00297C20">
        <w:rPr>
          <w:szCs w:val="22"/>
        </w:rPr>
        <w:t>05</w:t>
      </w:r>
      <w:r w:rsidR="00CC108A">
        <w:rPr>
          <w:szCs w:val="22"/>
        </w:rPr>
        <w:noBreakHyphen/>
      </w:r>
      <w:r w:rsidRPr="00297C20">
        <w:rPr>
          <w:szCs w:val="22"/>
        </w:rPr>
        <w:t xml:space="preserve">035 at </w:t>
      </w:r>
      <w:r w:rsidR="00185E8C">
        <w:rPr>
          <w:szCs w:val="22"/>
        </w:rPr>
        <w:t>OP </w:t>
      </w:r>
      <w:r w:rsidRPr="00297C20">
        <w:rPr>
          <w:szCs w:val="22"/>
        </w:rPr>
        <w:t>14.</w:t>
      </w:r>
    </w:p>
  </w:footnote>
  <w:footnote w:id="18">
    <w:p w14:paraId="049C3816" w14:textId="4B0F0554" w:rsidR="008845EF" w:rsidRPr="00297C20" w:rsidRDefault="008845EF" w:rsidP="008845EF">
      <w:pPr>
        <w:pStyle w:val="FootnoteText"/>
        <w:rPr>
          <w:szCs w:val="22"/>
          <w:lang w:val="en-ZW"/>
        </w:rPr>
      </w:pPr>
      <w:r w:rsidRPr="00297C20">
        <w:rPr>
          <w:rStyle w:val="FootnoteReference"/>
          <w:szCs w:val="22"/>
        </w:rPr>
        <w:footnoteRef/>
      </w:r>
      <w:r w:rsidRPr="00297C20">
        <w:rPr>
          <w:szCs w:val="22"/>
        </w:rPr>
        <w:t xml:space="preserve"> </w:t>
      </w:r>
      <w:r w:rsidRPr="00297C20">
        <w:rPr>
          <w:szCs w:val="22"/>
          <w:lang w:val="en-ZW"/>
        </w:rPr>
        <w:t>D.12</w:t>
      </w:r>
      <w:r w:rsidR="00CC108A">
        <w:rPr>
          <w:szCs w:val="22"/>
          <w:lang w:val="en-ZW"/>
        </w:rPr>
        <w:noBreakHyphen/>
      </w:r>
      <w:r w:rsidRPr="00297C20">
        <w:rPr>
          <w:szCs w:val="22"/>
          <w:lang w:val="en-ZW"/>
        </w:rPr>
        <w:t>12</w:t>
      </w:r>
      <w:r w:rsidR="00CC108A">
        <w:rPr>
          <w:szCs w:val="22"/>
          <w:lang w:val="en-ZW"/>
        </w:rPr>
        <w:noBreakHyphen/>
      </w:r>
      <w:r w:rsidRPr="00297C20">
        <w:rPr>
          <w:szCs w:val="22"/>
          <w:lang w:val="en-ZW"/>
        </w:rPr>
        <w:t>038</w:t>
      </w:r>
      <w:r w:rsidR="0017307E">
        <w:rPr>
          <w:szCs w:val="22"/>
          <w:lang w:val="en-ZW"/>
        </w:rPr>
        <w:t xml:space="preserve"> at </w:t>
      </w:r>
      <w:r w:rsidRPr="00297C20">
        <w:rPr>
          <w:szCs w:val="22"/>
          <w:lang w:val="en-ZW"/>
        </w:rPr>
        <w:t>10</w:t>
      </w:r>
      <w:r w:rsidR="00CC108A">
        <w:rPr>
          <w:szCs w:val="22"/>
          <w:lang w:val="en-ZW"/>
        </w:rPr>
        <w:noBreakHyphen/>
      </w:r>
      <w:r>
        <w:rPr>
          <w:szCs w:val="22"/>
          <w:lang w:val="en-ZW"/>
        </w:rPr>
        <w:t>11</w:t>
      </w:r>
      <w:r w:rsidRPr="00297C20">
        <w:rPr>
          <w:szCs w:val="22"/>
          <w:lang w:val="en-ZW"/>
        </w:rPr>
        <w:t>.</w:t>
      </w:r>
    </w:p>
  </w:footnote>
  <w:footnote w:id="19">
    <w:p w14:paraId="6A4E989B" w14:textId="4BEE7C2F" w:rsidR="00066CEE" w:rsidRDefault="00066CEE">
      <w:pPr>
        <w:pStyle w:val="FootnoteText"/>
      </w:pPr>
      <w:r>
        <w:rPr>
          <w:rStyle w:val="FootnoteReference"/>
        </w:rPr>
        <w:footnoteRef/>
      </w:r>
      <w:r>
        <w:t xml:space="preserve"> CPCN Application</w:t>
      </w:r>
      <w:r w:rsidR="004B1B93">
        <w:t xml:space="preserve"> Form</w:t>
      </w:r>
      <w:r>
        <w:t>, Question</w:t>
      </w:r>
      <w:r w:rsidR="00C37D5D">
        <w:t> </w:t>
      </w:r>
      <w:r>
        <w:t>6 (Stating that if an applicant seeks to operate in specific portions of the state, then Appendix</w:t>
      </w:r>
      <w:r w:rsidR="00C37D5D">
        <w:t> </w:t>
      </w:r>
      <w:r>
        <w:t>C would include a list of the specific portion(s) or geographical location(s) of the state and/or ILEC territory(ies) and a copy of the map(s)</w:t>
      </w:r>
      <w:r w:rsidR="00C1747D">
        <w:t>)</w:t>
      </w:r>
      <w:r>
        <w:t>.</w:t>
      </w:r>
    </w:p>
  </w:footnote>
  <w:footnote w:id="20">
    <w:p w14:paraId="4ACA9F77" w14:textId="52F1F191" w:rsidR="004B1B93" w:rsidRDefault="004B1B93">
      <w:pPr>
        <w:pStyle w:val="FootnoteText"/>
      </w:pPr>
      <w:r>
        <w:rPr>
          <w:rStyle w:val="FootnoteReference"/>
        </w:rPr>
        <w:footnoteRef/>
      </w:r>
      <w:r>
        <w:t xml:space="preserve"> Application, Appendix I at I</w:t>
      </w:r>
      <w:r>
        <w:noBreakHyphen/>
        <w:t>3.</w:t>
      </w:r>
    </w:p>
  </w:footnote>
  <w:footnote w:id="21">
    <w:p w14:paraId="4F57030B" w14:textId="6AEE6A68" w:rsidR="00FD5971" w:rsidRPr="00297C20" w:rsidRDefault="00FD5971" w:rsidP="00FD5971">
      <w:pPr>
        <w:pStyle w:val="FootnoteText"/>
        <w:rPr>
          <w:rFonts w:eastAsia="Book Antiqua" w:cs="Book Antiqua"/>
          <w:szCs w:val="22"/>
          <w:lang w:val="en-ZW"/>
        </w:rPr>
      </w:pPr>
      <w:r w:rsidRPr="00297C20">
        <w:rPr>
          <w:rStyle w:val="FootnoteReference"/>
          <w:rFonts w:eastAsia="Book Antiqua" w:cs="Book Antiqua"/>
          <w:szCs w:val="22"/>
        </w:rPr>
        <w:footnoteRef/>
      </w:r>
      <w:r w:rsidRPr="00297C20">
        <w:rPr>
          <w:rFonts w:eastAsia="Book Antiqua" w:cs="Book Antiqua"/>
          <w:szCs w:val="22"/>
        </w:rPr>
        <w:t xml:space="preserve"> </w:t>
      </w:r>
      <w:r w:rsidRPr="00297C20">
        <w:rPr>
          <w:rFonts w:eastAsia="Book Antiqua" w:cs="Book Antiqua"/>
          <w:szCs w:val="22"/>
          <w:lang w:val="en-ZW"/>
        </w:rPr>
        <w:t>D.24</w:t>
      </w:r>
      <w:r w:rsidR="00CC108A">
        <w:rPr>
          <w:rFonts w:eastAsia="Book Antiqua" w:cs="Book Antiqua"/>
          <w:szCs w:val="22"/>
          <w:lang w:val="en-ZW"/>
        </w:rPr>
        <w:noBreakHyphen/>
      </w:r>
      <w:r w:rsidRPr="00297C20">
        <w:rPr>
          <w:rFonts w:eastAsia="Book Antiqua" w:cs="Book Antiqua"/>
          <w:szCs w:val="22"/>
          <w:lang w:val="en-ZW"/>
        </w:rPr>
        <w:t>11</w:t>
      </w:r>
      <w:r w:rsidR="00CC108A">
        <w:rPr>
          <w:rFonts w:eastAsia="Book Antiqua" w:cs="Book Antiqua"/>
          <w:szCs w:val="22"/>
          <w:lang w:val="en-ZW"/>
        </w:rPr>
        <w:noBreakHyphen/>
      </w:r>
      <w:r w:rsidRPr="00297C20">
        <w:rPr>
          <w:rFonts w:eastAsia="Book Antiqua" w:cs="Book Antiqua"/>
          <w:szCs w:val="22"/>
          <w:lang w:val="en-ZW"/>
        </w:rPr>
        <w:t>003</w:t>
      </w:r>
      <w:r w:rsidR="0017307E">
        <w:rPr>
          <w:rFonts w:eastAsia="Book Antiqua" w:cs="Book Antiqua"/>
          <w:szCs w:val="22"/>
          <w:lang w:val="en-ZW"/>
        </w:rPr>
        <w:t xml:space="preserve"> at </w:t>
      </w:r>
      <w:r w:rsidRPr="00297C20">
        <w:rPr>
          <w:rFonts w:eastAsia="Book Antiqua" w:cs="Book Antiqua"/>
          <w:szCs w:val="22"/>
          <w:lang w:val="en-ZW"/>
        </w:rPr>
        <w:t>58</w:t>
      </w:r>
      <w:r w:rsidR="00CC108A">
        <w:rPr>
          <w:rFonts w:eastAsia="Book Antiqua" w:cs="Book Antiqua"/>
          <w:szCs w:val="22"/>
          <w:lang w:val="en-ZW"/>
        </w:rPr>
        <w:noBreakHyphen/>
      </w:r>
      <w:r w:rsidRPr="00297C20">
        <w:rPr>
          <w:rFonts w:eastAsia="Book Antiqua" w:cs="Book Antiqua"/>
          <w:szCs w:val="22"/>
          <w:lang w:val="en-ZW"/>
        </w:rPr>
        <w:t>82 (</w:t>
      </w:r>
      <w:r w:rsidR="00CA5261">
        <w:rPr>
          <w:rFonts w:eastAsia="Book Antiqua" w:cs="Book Antiqua"/>
          <w:szCs w:val="22"/>
          <w:lang w:val="en-ZW"/>
        </w:rPr>
        <w:t>Section </w:t>
      </w:r>
      <w:r w:rsidRPr="00297C20">
        <w:rPr>
          <w:rFonts w:eastAsia="Book Antiqua" w:cs="Book Antiqua"/>
          <w:szCs w:val="22"/>
          <w:lang w:val="en-ZW"/>
        </w:rPr>
        <w:t>8.2).</w:t>
      </w:r>
    </w:p>
  </w:footnote>
  <w:footnote w:id="22">
    <w:p w14:paraId="0FEA2C09" w14:textId="4170D85E" w:rsidR="00FD5971" w:rsidRPr="00297C20" w:rsidRDefault="00FD5971" w:rsidP="00FD5971">
      <w:pPr>
        <w:pStyle w:val="FootnoteText"/>
        <w:rPr>
          <w:lang w:val="en-ZW"/>
        </w:rPr>
      </w:pPr>
      <w:r w:rsidRPr="00297C20">
        <w:rPr>
          <w:rStyle w:val="FootnoteReference"/>
          <w:szCs w:val="22"/>
        </w:rPr>
        <w:footnoteRef/>
      </w:r>
      <w:r w:rsidRPr="00297C20">
        <w:rPr>
          <w:rFonts w:eastAsia="Book Antiqua" w:cs="Book Antiqua"/>
          <w:szCs w:val="22"/>
        </w:rPr>
        <w:t xml:space="preserve"> </w:t>
      </w:r>
      <w:r w:rsidRPr="00297C20">
        <w:rPr>
          <w:rFonts w:eastAsia="Book Antiqua" w:cs="Book Antiqua"/>
          <w:szCs w:val="22"/>
          <w:lang w:val="en-ZW"/>
        </w:rPr>
        <w:t>D.24</w:t>
      </w:r>
      <w:r w:rsidR="00CC108A">
        <w:rPr>
          <w:rFonts w:eastAsia="Book Antiqua" w:cs="Book Antiqua"/>
          <w:szCs w:val="22"/>
          <w:lang w:val="en-ZW"/>
        </w:rPr>
        <w:noBreakHyphen/>
      </w:r>
      <w:r w:rsidRPr="00297C20">
        <w:rPr>
          <w:rFonts w:eastAsia="Book Antiqua" w:cs="Book Antiqua"/>
          <w:szCs w:val="22"/>
          <w:lang w:val="en-ZW"/>
        </w:rPr>
        <w:t>11</w:t>
      </w:r>
      <w:r w:rsidR="00CC108A">
        <w:rPr>
          <w:rFonts w:eastAsia="Book Antiqua" w:cs="Book Antiqua"/>
          <w:szCs w:val="22"/>
          <w:lang w:val="en-ZW"/>
        </w:rPr>
        <w:noBreakHyphen/>
      </w:r>
      <w:r w:rsidRPr="00297C20">
        <w:rPr>
          <w:rFonts w:eastAsia="Book Antiqua" w:cs="Book Antiqua"/>
          <w:szCs w:val="22"/>
          <w:lang w:val="en-ZW"/>
        </w:rPr>
        <w:t>003</w:t>
      </w:r>
      <w:r w:rsidR="0017307E">
        <w:rPr>
          <w:rFonts w:eastAsia="Book Antiqua" w:cs="Book Antiqua"/>
          <w:szCs w:val="22"/>
          <w:lang w:val="en-ZW"/>
        </w:rPr>
        <w:t xml:space="preserve"> at </w:t>
      </w:r>
      <w:r w:rsidRPr="00297C20">
        <w:rPr>
          <w:rFonts w:eastAsia="Book Antiqua" w:cs="Book Antiqua"/>
          <w:szCs w:val="22"/>
          <w:lang w:val="en-ZW"/>
        </w:rPr>
        <w:t>48</w:t>
      </w:r>
      <w:r w:rsidR="00CC108A">
        <w:rPr>
          <w:rFonts w:eastAsia="Book Antiqua" w:cs="Book Antiqua"/>
          <w:szCs w:val="22"/>
          <w:lang w:val="en-ZW"/>
        </w:rPr>
        <w:noBreakHyphen/>
      </w:r>
      <w:r w:rsidRPr="00297C20">
        <w:rPr>
          <w:rFonts w:eastAsia="Book Antiqua" w:cs="Book Antiqua"/>
          <w:szCs w:val="22"/>
          <w:lang w:val="en-ZW"/>
        </w:rPr>
        <w:t>54; GO</w:t>
      </w:r>
      <w:r w:rsidR="002D11B0">
        <w:rPr>
          <w:rFonts w:eastAsia="Book Antiqua" w:cs="Book Antiqua"/>
          <w:szCs w:val="22"/>
          <w:lang w:val="en-ZW"/>
        </w:rPr>
        <w:t> </w:t>
      </w:r>
      <w:r w:rsidRPr="00297C20">
        <w:rPr>
          <w:rFonts w:eastAsia="Book Antiqua" w:cs="Book Antiqua"/>
          <w:szCs w:val="22"/>
          <w:lang w:val="en-ZW"/>
        </w:rPr>
        <w:t>66</w:t>
      </w:r>
      <w:r w:rsidR="00CC108A">
        <w:rPr>
          <w:rFonts w:eastAsia="Book Antiqua" w:cs="Book Antiqua"/>
          <w:szCs w:val="22"/>
          <w:lang w:val="en-ZW"/>
        </w:rPr>
        <w:noBreakHyphen/>
      </w:r>
      <w:r w:rsidRPr="00297C20">
        <w:rPr>
          <w:rFonts w:eastAsia="Book Antiqua" w:cs="Book Antiqua"/>
          <w:szCs w:val="22"/>
          <w:lang w:val="en-ZW"/>
        </w:rPr>
        <w:t>D.</w:t>
      </w:r>
    </w:p>
  </w:footnote>
  <w:footnote w:id="23">
    <w:p w14:paraId="4C961A77" w14:textId="77777777" w:rsidR="0071468F" w:rsidRPr="00CB2B79" w:rsidRDefault="0071468F" w:rsidP="0071468F">
      <w:pPr>
        <w:pStyle w:val="FootnoteText"/>
        <w:rPr>
          <w:szCs w:val="22"/>
        </w:rPr>
      </w:pPr>
      <w:r w:rsidRPr="00CB2B79">
        <w:rPr>
          <w:rStyle w:val="FootnoteReference"/>
          <w:szCs w:val="22"/>
        </w:rPr>
        <w:footnoteRef/>
      </w:r>
      <w:r w:rsidRPr="00CB2B79">
        <w:rPr>
          <w:szCs w:val="22"/>
        </w:rPr>
        <w:t xml:space="preserve"> An Annual Operations and Financial Information Report form (in PDF format) has been developed to help facilitate the submission of this reporting obligation and available from the CPUC website: </w:t>
      </w:r>
      <w:hyperlink r:id="rId1" w:history="1">
        <w:r w:rsidRPr="00CB2B79">
          <w:rPr>
            <w:rStyle w:val="Hyperlink"/>
            <w:szCs w:val="22"/>
          </w:rPr>
          <w:t>https://www.cpuc.ca.gov/-/media/cpuc-website/divisions/communications-division/documents/licensing-compliance/annual-reporting-requirements/aropfi.pdf</w:t>
        </w:r>
      </w:hyperlink>
      <w:r>
        <w:rPr>
          <w:szCs w:val="22"/>
        </w:rPr>
        <w:t>.</w:t>
      </w:r>
    </w:p>
  </w:footnote>
  <w:footnote w:id="24">
    <w:p w14:paraId="5F0A20E1" w14:textId="0C743226" w:rsidR="0071468F" w:rsidRPr="00CB2B79" w:rsidRDefault="0071468F" w:rsidP="0071468F">
      <w:pPr>
        <w:pStyle w:val="FootnoteText"/>
        <w:rPr>
          <w:szCs w:val="22"/>
        </w:rPr>
      </w:pPr>
      <w:r w:rsidRPr="00CB2B79">
        <w:rPr>
          <w:rStyle w:val="FootnoteReference"/>
          <w:szCs w:val="22"/>
        </w:rPr>
        <w:footnoteRef/>
      </w:r>
      <w:r w:rsidRPr="00CB2B79">
        <w:rPr>
          <w:szCs w:val="22"/>
        </w:rPr>
        <w:t xml:space="preserve"> An Annual Affiliate Report form (in PDF format) has been developed to help facilitate the submission of this reporting obligation and available from the Commission’s website: </w:t>
      </w:r>
      <w:hyperlink r:id="rId2" w:history="1">
        <w:r w:rsidRPr="00CB2B79">
          <w:rPr>
            <w:rStyle w:val="Hyperlink"/>
            <w:szCs w:val="22"/>
          </w:rPr>
          <w:t>https://www.cpuc.ca.gov/-/media/cpuc-website/divisions/communications-division/documents/licensing-compliance/annual-reporting-requirements/annual-affiliate-transaction-report-form_.pdf</w:t>
        </w:r>
      </w:hyperlink>
      <w:r w:rsidRPr="00CB2B79">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E776" w14:textId="67EF0187" w:rsidR="00F92385" w:rsidRPr="004E2464" w:rsidRDefault="008025D8" w:rsidP="004E2464">
    <w:pPr>
      <w:pStyle w:val="Header"/>
      <w:tabs>
        <w:tab w:val="clear" w:pos="4680"/>
      </w:tabs>
      <w:ind w:firstLine="0"/>
      <w:rPr>
        <w:b/>
      </w:rPr>
    </w:pPr>
    <w:r w:rsidRPr="003D099F">
      <w:t>A</w:t>
    </w:r>
    <w:r>
      <w:t>.</w:t>
    </w:r>
    <w:r w:rsidRPr="003D099F">
      <w:t>25</w:t>
    </w:r>
    <w:r w:rsidR="00CC108A">
      <w:noBreakHyphen/>
    </w:r>
    <w:r w:rsidRPr="003D099F">
      <w:t>11</w:t>
    </w:r>
    <w:r w:rsidR="00CC108A">
      <w:noBreakHyphen/>
    </w:r>
    <w:r w:rsidRPr="003D099F">
      <w:t xml:space="preserve">007 </w:t>
    </w:r>
    <w:r>
      <w:t xml:space="preserve"> ALJ/ZZ1/nd3</w:t>
    </w:r>
    <w:r>
      <w:tab/>
    </w:r>
    <w:r w:rsidRPr="003D099F">
      <w:rPr>
        <w:bCs/>
      </w:rPr>
      <w:t>PROPOSED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B55A" w14:textId="77777777" w:rsidR="003D099F" w:rsidRPr="004E2464" w:rsidRDefault="003D099F" w:rsidP="004E246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62E9"/>
    <w:multiLevelType w:val="singleLevel"/>
    <w:tmpl w:val="0409001F"/>
    <w:lvl w:ilvl="0">
      <w:start w:val="1"/>
      <w:numFmt w:val="decimal"/>
      <w:lvlText w:val="%1."/>
      <w:legacy w:legacy="1" w:legacySpace="144" w:legacyIndent="0"/>
      <w:lvlJc w:val="left"/>
    </w:lvl>
  </w:abstractNum>
  <w:abstractNum w:abstractNumId="2" w15:restartNumberingAfterBreak="0">
    <w:nsid w:val="09121A1A"/>
    <w:multiLevelType w:val="hybridMultilevel"/>
    <w:tmpl w:val="FEE67562"/>
    <w:lvl w:ilvl="0" w:tplc="9A0898DA">
      <w:start w:val="1"/>
      <w:numFmt w:val="decimal"/>
      <w:lvlText w:val="%1."/>
      <w:lvlJc w:val="left"/>
      <w:pPr>
        <w:ind w:left="1440" w:hanging="360"/>
      </w:pPr>
    </w:lvl>
    <w:lvl w:ilvl="1" w:tplc="872E6230">
      <w:start w:val="1"/>
      <w:numFmt w:val="decimal"/>
      <w:lvlText w:val="%2."/>
      <w:lvlJc w:val="left"/>
      <w:pPr>
        <w:ind w:left="1440" w:hanging="360"/>
      </w:pPr>
    </w:lvl>
    <w:lvl w:ilvl="2" w:tplc="4516DE00">
      <w:start w:val="1"/>
      <w:numFmt w:val="decimal"/>
      <w:lvlText w:val="%3."/>
      <w:lvlJc w:val="left"/>
      <w:pPr>
        <w:ind w:left="1440" w:hanging="360"/>
      </w:pPr>
    </w:lvl>
    <w:lvl w:ilvl="3" w:tplc="4D0C169E">
      <w:start w:val="1"/>
      <w:numFmt w:val="decimal"/>
      <w:lvlText w:val="%4."/>
      <w:lvlJc w:val="left"/>
      <w:pPr>
        <w:ind w:left="1440" w:hanging="360"/>
      </w:pPr>
    </w:lvl>
    <w:lvl w:ilvl="4" w:tplc="0AC47A6A">
      <w:start w:val="1"/>
      <w:numFmt w:val="decimal"/>
      <w:lvlText w:val="%5."/>
      <w:lvlJc w:val="left"/>
      <w:pPr>
        <w:ind w:left="1440" w:hanging="360"/>
      </w:pPr>
    </w:lvl>
    <w:lvl w:ilvl="5" w:tplc="A5BE11E2">
      <w:start w:val="1"/>
      <w:numFmt w:val="decimal"/>
      <w:lvlText w:val="%6."/>
      <w:lvlJc w:val="left"/>
      <w:pPr>
        <w:ind w:left="1440" w:hanging="360"/>
      </w:pPr>
    </w:lvl>
    <w:lvl w:ilvl="6" w:tplc="4A6EB59E">
      <w:start w:val="1"/>
      <w:numFmt w:val="decimal"/>
      <w:lvlText w:val="%7."/>
      <w:lvlJc w:val="left"/>
      <w:pPr>
        <w:ind w:left="1440" w:hanging="360"/>
      </w:pPr>
    </w:lvl>
    <w:lvl w:ilvl="7" w:tplc="0ABAC432">
      <w:start w:val="1"/>
      <w:numFmt w:val="decimal"/>
      <w:lvlText w:val="%8."/>
      <w:lvlJc w:val="left"/>
      <w:pPr>
        <w:ind w:left="1440" w:hanging="360"/>
      </w:pPr>
    </w:lvl>
    <w:lvl w:ilvl="8" w:tplc="4C908032">
      <w:start w:val="1"/>
      <w:numFmt w:val="decimal"/>
      <w:lvlText w:val="%9."/>
      <w:lvlJc w:val="left"/>
      <w:pPr>
        <w:ind w:left="1440" w:hanging="360"/>
      </w:pPr>
    </w:lvl>
  </w:abstractNum>
  <w:abstractNum w:abstractNumId="3" w15:restartNumberingAfterBreak="0">
    <w:nsid w:val="0F3D59D1"/>
    <w:multiLevelType w:val="hybridMultilevel"/>
    <w:tmpl w:val="D084E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61C0B"/>
    <w:multiLevelType w:val="singleLevel"/>
    <w:tmpl w:val="C1848026"/>
    <w:lvl w:ilvl="0">
      <w:start w:val="1"/>
      <w:numFmt w:val="decimal"/>
      <w:lvlText w:val="%1."/>
      <w:legacy w:legacy="1" w:legacySpace="144" w:legacyIndent="0"/>
      <w:lvlJc w:val="left"/>
      <w:rPr>
        <w:i w:val="0"/>
        <w:iCs/>
        <w:color w:val="auto"/>
      </w:rPr>
    </w:lvl>
  </w:abstractNum>
  <w:abstractNum w:abstractNumId="5"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F056CB"/>
    <w:multiLevelType w:val="multilevel"/>
    <w:tmpl w:val="18F4A5AC"/>
    <w:numStyleLink w:val="FoFCoLOP"/>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numStyleLink w:val="Headings"/>
  </w:abstractNum>
  <w:abstractNum w:abstractNumId="10" w15:restartNumberingAfterBreak="0">
    <w:nsid w:val="1E2242C9"/>
    <w:multiLevelType w:val="multilevel"/>
    <w:tmpl w:val="3C526EDE"/>
    <w:numStyleLink w:val="Headings"/>
  </w:abstractNum>
  <w:abstractNum w:abstractNumId="11" w15:restartNumberingAfterBreak="0">
    <w:nsid w:val="21FB58FE"/>
    <w:multiLevelType w:val="multilevel"/>
    <w:tmpl w:val="3C526EDE"/>
    <w:numStyleLink w:val="Headings"/>
  </w:abstractNum>
  <w:abstractNum w:abstractNumId="12" w15:restartNumberingAfterBreak="0">
    <w:nsid w:val="243663A0"/>
    <w:multiLevelType w:val="multilevel"/>
    <w:tmpl w:val="3C526EDE"/>
    <w:numStyleLink w:val="Headings"/>
  </w:abstractNum>
  <w:abstractNum w:abstractNumId="13" w15:restartNumberingAfterBreak="0">
    <w:nsid w:val="2B8124D7"/>
    <w:multiLevelType w:val="multilevel"/>
    <w:tmpl w:val="3C526EDE"/>
    <w:numStyleLink w:val="Headings"/>
  </w:abstractNum>
  <w:abstractNum w:abstractNumId="14" w15:restartNumberingAfterBreak="0">
    <w:nsid w:val="328562FF"/>
    <w:multiLevelType w:val="hybridMultilevel"/>
    <w:tmpl w:val="2BB0674E"/>
    <w:lvl w:ilvl="0" w:tplc="AADA06D6">
      <w:start w:val="1"/>
      <w:numFmt w:val="decimal"/>
      <w:lvlText w:val="%1."/>
      <w:lvlJc w:val="left"/>
      <w:pPr>
        <w:ind w:left="1440" w:hanging="360"/>
      </w:pPr>
    </w:lvl>
    <w:lvl w:ilvl="1" w:tplc="AE044DE2">
      <w:start w:val="1"/>
      <w:numFmt w:val="decimal"/>
      <w:lvlText w:val="%2."/>
      <w:lvlJc w:val="left"/>
      <w:pPr>
        <w:ind w:left="1440" w:hanging="360"/>
      </w:pPr>
    </w:lvl>
    <w:lvl w:ilvl="2" w:tplc="699A96E8">
      <w:start w:val="1"/>
      <w:numFmt w:val="decimal"/>
      <w:lvlText w:val="%3."/>
      <w:lvlJc w:val="left"/>
      <w:pPr>
        <w:ind w:left="1440" w:hanging="360"/>
      </w:pPr>
    </w:lvl>
    <w:lvl w:ilvl="3" w:tplc="D7DA6A8A">
      <w:start w:val="1"/>
      <w:numFmt w:val="decimal"/>
      <w:lvlText w:val="%4."/>
      <w:lvlJc w:val="left"/>
      <w:pPr>
        <w:ind w:left="1440" w:hanging="360"/>
      </w:pPr>
    </w:lvl>
    <w:lvl w:ilvl="4" w:tplc="BA3E5BC4">
      <w:start w:val="1"/>
      <w:numFmt w:val="decimal"/>
      <w:lvlText w:val="%5."/>
      <w:lvlJc w:val="left"/>
      <w:pPr>
        <w:ind w:left="1440" w:hanging="360"/>
      </w:pPr>
    </w:lvl>
    <w:lvl w:ilvl="5" w:tplc="D18CA084">
      <w:start w:val="1"/>
      <w:numFmt w:val="decimal"/>
      <w:lvlText w:val="%6."/>
      <w:lvlJc w:val="left"/>
      <w:pPr>
        <w:ind w:left="1440" w:hanging="360"/>
      </w:pPr>
    </w:lvl>
    <w:lvl w:ilvl="6" w:tplc="8C4CA796">
      <w:start w:val="1"/>
      <w:numFmt w:val="decimal"/>
      <w:lvlText w:val="%7."/>
      <w:lvlJc w:val="left"/>
      <w:pPr>
        <w:ind w:left="1440" w:hanging="360"/>
      </w:pPr>
    </w:lvl>
    <w:lvl w:ilvl="7" w:tplc="92E60394">
      <w:start w:val="1"/>
      <w:numFmt w:val="decimal"/>
      <w:lvlText w:val="%8."/>
      <w:lvlJc w:val="left"/>
      <w:pPr>
        <w:ind w:left="1440" w:hanging="360"/>
      </w:pPr>
    </w:lvl>
    <w:lvl w:ilvl="8" w:tplc="8150794A">
      <w:start w:val="1"/>
      <w:numFmt w:val="decimal"/>
      <w:lvlText w:val="%9."/>
      <w:lvlJc w:val="left"/>
      <w:pPr>
        <w:ind w:left="1440" w:hanging="360"/>
      </w:pPr>
    </w:lvl>
  </w:abstractNum>
  <w:abstractNum w:abstractNumId="15" w15:restartNumberingAfterBreak="0">
    <w:nsid w:val="32B91DE5"/>
    <w:multiLevelType w:val="hybridMultilevel"/>
    <w:tmpl w:val="45DEB978"/>
    <w:lvl w:ilvl="0" w:tplc="E2C05CA0">
      <w:start w:val="1"/>
      <w:numFmt w:val="decimal"/>
      <w:lvlText w:val="%1."/>
      <w:lvlJc w:val="left"/>
      <w:pPr>
        <w:ind w:left="720" w:hanging="360"/>
      </w:pPr>
    </w:lvl>
    <w:lvl w:ilvl="1" w:tplc="D13EBA9E">
      <w:start w:val="1"/>
      <w:numFmt w:val="decimal"/>
      <w:lvlText w:val="%2."/>
      <w:lvlJc w:val="left"/>
      <w:pPr>
        <w:ind w:left="720" w:hanging="360"/>
      </w:pPr>
    </w:lvl>
    <w:lvl w:ilvl="2" w:tplc="B114B91E">
      <w:start w:val="1"/>
      <w:numFmt w:val="decimal"/>
      <w:lvlText w:val="%3."/>
      <w:lvlJc w:val="left"/>
      <w:pPr>
        <w:ind w:left="720" w:hanging="360"/>
      </w:pPr>
    </w:lvl>
    <w:lvl w:ilvl="3" w:tplc="455C42F6">
      <w:start w:val="1"/>
      <w:numFmt w:val="decimal"/>
      <w:lvlText w:val="%4."/>
      <w:lvlJc w:val="left"/>
      <w:pPr>
        <w:ind w:left="720" w:hanging="360"/>
      </w:pPr>
    </w:lvl>
    <w:lvl w:ilvl="4" w:tplc="4252C860">
      <w:start w:val="1"/>
      <w:numFmt w:val="decimal"/>
      <w:lvlText w:val="%5."/>
      <w:lvlJc w:val="left"/>
      <w:pPr>
        <w:ind w:left="720" w:hanging="360"/>
      </w:pPr>
    </w:lvl>
    <w:lvl w:ilvl="5" w:tplc="A00462B2">
      <w:start w:val="1"/>
      <w:numFmt w:val="decimal"/>
      <w:lvlText w:val="%6."/>
      <w:lvlJc w:val="left"/>
      <w:pPr>
        <w:ind w:left="720" w:hanging="360"/>
      </w:pPr>
    </w:lvl>
    <w:lvl w:ilvl="6" w:tplc="B956CD66">
      <w:start w:val="1"/>
      <w:numFmt w:val="decimal"/>
      <w:lvlText w:val="%7."/>
      <w:lvlJc w:val="left"/>
      <w:pPr>
        <w:ind w:left="720" w:hanging="360"/>
      </w:pPr>
    </w:lvl>
    <w:lvl w:ilvl="7" w:tplc="60B6BDF2">
      <w:start w:val="1"/>
      <w:numFmt w:val="decimal"/>
      <w:lvlText w:val="%8."/>
      <w:lvlJc w:val="left"/>
      <w:pPr>
        <w:ind w:left="720" w:hanging="360"/>
      </w:pPr>
    </w:lvl>
    <w:lvl w:ilvl="8" w:tplc="8FE01F3E">
      <w:start w:val="1"/>
      <w:numFmt w:val="decimal"/>
      <w:lvlText w:val="%9."/>
      <w:lvlJc w:val="left"/>
      <w:pPr>
        <w:ind w:left="720" w:hanging="360"/>
      </w:pPr>
    </w:lvl>
  </w:abstractNum>
  <w:abstractNum w:abstractNumId="16"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7" w15:restartNumberingAfterBreak="0">
    <w:nsid w:val="374761A6"/>
    <w:multiLevelType w:val="singleLevel"/>
    <w:tmpl w:val="0409001F"/>
    <w:lvl w:ilvl="0">
      <w:start w:val="1"/>
      <w:numFmt w:val="decimal"/>
      <w:lvlText w:val="%1."/>
      <w:legacy w:legacy="1" w:legacySpace="144" w:legacyIndent="0"/>
      <w:lvlJc w:val="left"/>
    </w:lvl>
  </w:abstractNum>
  <w:abstractNum w:abstractNumId="18" w15:restartNumberingAfterBreak="0">
    <w:nsid w:val="432C37D1"/>
    <w:multiLevelType w:val="hybridMultilevel"/>
    <w:tmpl w:val="33849E9A"/>
    <w:lvl w:ilvl="0" w:tplc="E6087EB0">
      <w:start w:val="1"/>
      <w:numFmt w:val="decimal"/>
      <w:lvlText w:val="%1."/>
      <w:lvlJc w:val="left"/>
      <w:pPr>
        <w:ind w:left="1440" w:hanging="360"/>
      </w:pPr>
    </w:lvl>
    <w:lvl w:ilvl="1" w:tplc="C9F8AA9A">
      <w:start w:val="1"/>
      <w:numFmt w:val="decimal"/>
      <w:lvlText w:val="%2."/>
      <w:lvlJc w:val="left"/>
      <w:pPr>
        <w:ind w:left="1440" w:hanging="360"/>
      </w:pPr>
    </w:lvl>
    <w:lvl w:ilvl="2" w:tplc="84982D70">
      <w:start w:val="1"/>
      <w:numFmt w:val="decimal"/>
      <w:lvlText w:val="%3."/>
      <w:lvlJc w:val="left"/>
      <w:pPr>
        <w:ind w:left="1440" w:hanging="360"/>
      </w:pPr>
    </w:lvl>
    <w:lvl w:ilvl="3" w:tplc="9D0A037A">
      <w:start w:val="1"/>
      <w:numFmt w:val="decimal"/>
      <w:lvlText w:val="%4."/>
      <w:lvlJc w:val="left"/>
      <w:pPr>
        <w:ind w:left="1440" w:hanging="360"/>
      </w:pPr>
    </w:lvl>
    <w:lvl w:ilvl="4" w:tplc="AFCEFD34">
      <w:start w:val="1"/>
      <w:numFmt w:val="decimal"/>
      <w:lvlText w:val="%5."/>
      <w:lvlJc w:val="left"/>
      <w:pPr>
        <w:ind w:left="1440" w:hanging="360"/>
      </w:pPr>
    </w:lvl>
    <w:lvl w:ilvl="5" w:tplc="4A8A0ABC">
      <w:start w:val="1"/>
      <w:numFmt w:val="decimal"/>
      <w:lvlText w:val="%6."/>
      <w:lvlJc w:val="left"/>
      <w:pPr>
        <w:ind w:left="1440" w:hanging="360"/>
      </w:pPr>
    </w:lvl>
    <w:lvl w:ilvl="6" w:tplc="4566E65A">
      <w:start w:val="1"/>
      <w:numFmt w:val="decimal"/>
      <w:lvlText w:val="%7."/>
      <w:lvlJc w:val="left"/>
      <w:pPr>
        <w:ind w:left="1440" w:hanging="360"/>
      </w:pPr>
    </w:lvl>
    <w:lvl w:ilvl="7" w:tplc="B53A0EC4">
      <w:start w:val="1"/>
      <w:numFmt w:val="decimal"/>
      <w:lvlText w:val="%8."/>
      <w:lvlJc w:val="left"/>
      <w:pPr>
        <w:ind w:left="1440" w:hanging="360"/>
      </w:pPr>
    </w:lvl>
    <w:lvl w:ilvl="8" w:tplc="DED42240">
      <w:start w:val="1"/>
      <w:numFmt w:val="decimal"/>
      <w:lvlText w:val="%9."/>
      <w:lvlJc w:val="left"/>
      <w:pPr>
        <w:ind w:left="1440" w:hanging="360"/>
      </w:pPr>
    </w:lvl>
  </w:abstractNum>
  <w:abstractNum w:abstractNumId="19" w15:restartNumberingAfterBreak="0">
    <w:nsid w:val="48036316"/>
    <w:multiLevelType w:val="hybridMultilevel"/>
    <w:tmpl w:val="044E857C"/>
    <w:lvl w:ilvl="0" w:tplc="45DC90BE">
      <w:start w:val="1"/>
      <w:numFmt w:val="decimal"/>
      <w:lvlText w:val="%1."/>
      <w:lvlJc w:val="left"/>
      <w:pPr>
        <w:ind w:left="1440" w:hanging="360"/>
      </w:pPr>
    </w:lvl>
    <w:lvl w:ilvl="1" w:tplc="7424113A">
      <w:start w:val="1"/>
      <w:numFmt w:val="decimal"/>
      <w:lvlText w:val="%2."/>
      <w:lvlJc w:val="left"/>
      <w:pPr>
        <w:ind w:left="1440" w:hanging="360"/>
      </w:pPr>
    </w:lvl>
    <w:lvl w:ilvl="2" w:tplc="357E6904">
      <w:start w:val="1"/>
      <w:numFmt w:val="decimal"/>
      <w:lvlText w:val="%3."/>
      <w:lvlJc w:val="left"/>
      <w:pPr>
        <w:ind w:left="1440" w:hanging="360"/>
      </w:pPr>
    </w:lvl>
    <w:lvl w:ilvl="3" w:tplc="54CEE8D0">
      <w:start w:val="1"/>
      <w:numFmt w:val="decimal"/>
      <w:lvlText w:val="%4."/>
      <w:lvlJc w:val="left"/>
      <w:pPr>
        <w:ind w:left="1440" w:hanging="360"/>
      </w:pPr>
    </w:lvl>
    <w:lvl w:ilvl="4" w:tplc="2A72AB68">
      <w:start w:val="1"/>
      <w:numFmt w:val="decimal"/>
      <w:lvlText w:val="%5."/>
      <w:lvlJc w:val="left"/>
      <w:pPr>
        <w:ind w:left="1440" w:hanging="360"/>
      </w:pPr>
    </w:lvl>
    <w:lvl w:ilvl="5" w:tplc="5E9C2472">
      <w:start w:val="1"/>
      <w:numFmt w:val="decimal"/>
      <w:lvlText w:val="%6."/>
      <w:lvlJc w:val="left"/>
      <w:pPr>
        <w:ind w:left="1440" w:hanging="360"/>
      </w:pPr>
    </w:lvl>
    <w:lvl w:ilvl="6" w:tplc="980EDE1C">
      <w:start w:val="1"/>
      <w:numFmt w:val="decimal"/>
      <w:lvlText w:val="%7."/>
      <w:lvlJc w:val="left"/>
      <w:pPr>
        <w:ind w:left="1440" w:hanging="360"/>
      </w:pPr>
    </w:lvl>
    <w:lvl w:ilvl="7" w:tplc="5B52D834">
      <w:start w:val="1"/>
      <w:numFmt w:val="decimal"/>
      <w:lvlText w:val="%8."/>
      <w:lvlJc w:val="left"/>
      <w:pPr>
        <w:ind w:left="1440" w:hanging="360"/>
      </w:pPr>
    </w:lvl>
    <w:lvl w:ilvl="8" w:tplc="DE82D13C">
      <w:start w:val="1"/>
      <w:numFmt w:val="decimal"/>
      <w:lvlText w:val="%9."/>
      <w:lvlJc w:val="left"/>
      <w:pPr>
        <w:ind w:left="1440" w:hanging="360"/>
      </w:pPr>
    </w:lvl>
  </w:abstractNum>
  <w:abstractNum w:abstractNumId="20"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D5D2246"/>
    <w:multiLevelType w:val="singleLevel"/>
    <w:tmpl w:val="7C2ACC44"/>
    <w:lvl w:ilvl="0">
      <w:start w:val="1"/>
      <w:numFmt w:val="decimal"/>
      <w:pStyle w:val="Style1"/>
      <w:lvlText w:val="%1."/>
      <w:lvlJc w:val="left"/>
      <w:pPr>
        <w:tabs>
          <w:tab w:val="num" w:pos="72"/>
        </w:tabs>
        <w:ind w:left="288" w:hanging="288"/>
      </w:pPr>
      <w:rPr>
        <w:rFonts w:hint="default"/>
      </w:rPr>
    </w:lvl>
  </w:abstractNum>
  <w:abstractNum w:abstractNumId="23" w15:restartNumberingAfterBreak="0">
    <w:nsid w:val="4FE308AC"/>
    <w:multiLevelType w:val="hybridMultilevel"/>
    <w:tmpl w:val="7F5C5D50"/>
    <w:lvl w:ilvl="0" w:tplc="6A8850B6">
      <w:start w:val="1"/>
      <w:numFmt w:val="bullet"/>
      <w:lvlText w:val=""/>
      <w:lvlJc w:val="left"/>
      <w:pPr>
        <w:ind w:left="835" w:hanging="360"/>
      </w:pPr>
      <w:rPr>
        <w:rFonts w:ascii="Symbol" w:hAnsi="Symbol" w:cs="TimesNewRomanPSMT" w:hint="default"/>
        <w:b w:val="0"/>
        <w:i w:val="0"/>
        <w:color w:val="auto"/>
        <w:sz w:val="26"/>
        <w:szCs w:val="20"/>
      </w:rPr>
    </w:lvl>
    <w:lvl w:ilvl="1" w:tplc="04090003">
      <w:start w:val="1"/>
      <w:numFmt w:val="bullet"/>
      <w:lvlText w:val="o"/>
      <w:lvlJc w:val="left"/>
      <w:pPr>
        <w:ind w:left="1915" w:hanging="360"/>
      </w:pPr>
      <w:rPr>
        <w:rFonts w:ascii="Courier New" w:hAnsi="Courier New" w:cs="Courier New" w:hint="default"/>
      </w:rPr>
    </w:lvl>
    <w:lvl w:ilvl="2" w:tplc="04090005">
      <w:start w:val="1"/>
      <w:numFmt w:val="bullet"/>
      <w:lvlText w:val=""/>
      <w:lvlJc w:val="left"/>
      <w:pPr>
        <w:ind w:left="2635" w:hanging="360"/>
      </w:pPr>
      <w:rPr>
        <w:rFonts w:ascii="Wingdings" w:hAnsi="Wingdings" w:hint="default"/>
      </w:rPr>
    </w:lvl>
    <w:lvl w:ilvl="3" w:tplc="04090001">
      <w:start w:val="1"/>
      <w:numFmt w:val="bullet"/>
      <w:lvlText w:val=""/>
      <w:lvlJc w:val="left"/>
      <w:pPr>
        <w:ind w:left="3355" w:hanging="360"/>
      </w:pPr>
      <w:rPr>
        <w:rFonts w:ascii="Symbol" w:hAnsi="Symbol" w:hint="default"/>
      </w:rPr>
    </w:lvl>
    <w:lvl w:ilvl="4" w:tplc="04090003">
      <w:start w:val="1"/>
      <w:numFmt w:val="bullet"/>
      <w:lvlText w:val="o"/>
      <w:lvlJc w:val="left"/>
      <w:pPr>
        <w:ind w:left="4075" w:hanging="360"/>
      </w:pPr>
      <w:rPr>
        <w:rFonts w:ascii="Courier New" w:hAnsi="Courier New" w:cs="Courier New" w:hint="default"/>
      </w:rPr>
    </w:lvl>
    <w:lvl w:ilvl="5" w:tplc="04090005">
      <w:start w:val="1"/>
      <w:numFmt w:val="bullet"/>
      <w:lvlText w:val=""/>
      <w:lvlJc w:val="left"/>
      <w:pPr>
        <w:ind w:left="4795" w:hanging="360"/>
      </w:pPr>
      <w:rPr>
        <w:rFonts w:ascii="Wingdings" w:hAnsi="Wingdings" w:hint="default"/>
      </w:rPr>
    </w:lvl>
    <w:lvl w:ilvl="6" w:tplc="04090001">
      <w:start w:val="1"/>
      <w:numFmt w:val="bullet"/>
      <w:lvlText w:val=""/>
      <w:lvlJc w:val="left"/>
      <w:pPr>
        <w:ind w:left="5515" w:hanging="360"/>
      </w:pPr>
      <w:rPr>
        <w:rFonts w:ascii="Symbol" w:hAnsi="Symbol" w:hint="default"/>
      </w:rPr>
    </w:lvl>
    <w:lvl w:ilvl="7" w:tplc="04090003">
      <w:start w:val="1"/>
      <w:numFmt w:val="bullet"/>
      <w:lvlText w:val="o"/>
      <w:lvlJc w:val="left"/>
      <w:pPr>
        <w:ind w:left="6235" w:hanging="360"/>
      </w:pPr>
      <w:rPr>
        <w:rFonts w:ascii="Courier New" w:hAnsi="Courier New" w:cs="Courier New" w:hint="default"/>
      </w:rPr>
    </w:lvl>
    <w:lvl w:ilvl="8" w:tplc="04090005">
      <w:start w:val="1"/>
      <w:numFmt w:val="bullet"/>
      <w:lvlText w:val=""/>
      <w:lvlJc w:val="left"/>
      <w:pPr>
        <w:ind w:left="6955" w:hanging="360"/>
      </w:pPr>
      <w:rPr>
        <w:rFonts w:ascii="Wingdings" w:hAnsi="Wingdings" w:hint="default"/>
      </w:rPr>
    </w:lvl>
  </w:abstractNum>
  <w:abstractNum w:abstractNumId="24" w15:restartNumberingAfterBreak="0">
    <w:nsid w:val="58933C89"/>
    <w:multiLevelType w:val="hybridMultilevel"/>
    <w:tmpl w:val="035C1CAE"/>
    <w:lvl w:ilvl="0" w:tplc="7E70FA5A">
      <w:start w:val="1"/>
      <w:numFmt w:val="decimal"/>
      <w:lvlText w:val="%1."/>
      <w:lvlJc w:val="left"/>
      <w:pPr>
        <w:ind w:left="1440" w:hanging="360"/>
      </w:pPr>
    </w:lvl>
    <w:lvl w:ilvl="1" w:tplc="D436AA20">
      <w:start w:val="1"/>
      <w:numFmt w:val="decimal"/>
      <w:lvlText w:val="%2."/>
      <w:lvlJc w:val="left"/>
      <w:pPr>
        <w:ind w:left="1440" w:hanging="360"/>
      </w:pPr>
    </w:lvl>
    <w:lvl w:ilvl="2" w:tplc="24228F08">
      <w:start w:val="1"/>
      <w:numFmt w:val="decimal"/>
      <w:lvlText w:val="%3."/>
      <w:lvlJc w:val="left"/>
      <w:pPr>
        <w:ind w:left="1440" w:hanging="360"/>
      </w:pPr>
    </w:lvl>
    <w:lvl w:ilvl="3" w:tplc="A51A416C">
      <w:start w:val="1"/>
      <w:numFmt w:val="decimal"/>
      <w:lvlText w:val="%4."/>
      <w:lvlJc w:val="left"/>
      <w:pPr>
        <w:ind w:left="1440" w:hanging="360"/>
      </w:pPr>
    </w:lvl>
    <w:lvl w:ilvl="4" w:tplc="465217DE">
      <w:start w:val="1"/>
      <w:numFmt w:val="decimal"/>
      <w:lvlText w:val="%5."/>
      <w:lvlJc w:val="left"/>
      <w:pPr>
        <w:ind w:left="1440" w:hanging="360"/>
      </w:pPr>
    </w:lvl>
    <w:lvl w:ilvl="5" w:tplc="0A189076">
      <w:start w:val="1"/>
      <w:numFmt w:val="decimal"/>
      <w:lvlText w:val="%6."/>
      <w:lvlJc w:val="left"/>
      <w:pPr>
        <w:ind w:left="1440" w:hanging="360"/>
      </w:pPr>
    </w:lvl>
    <w:lvl w:ilvl="6" w:tplc="89EC9F78">
      <w:start w:val="1"/>
      <w:numFmt w:val="decimal"/>
      <w:lvlText w:val="%7."/>
      <w:lvlJc w:val="left"/>
      <w:pPr>
        <w:ind w:left="1440" w:hanging="360"/>
      </w:pPr>
    </w:lvl>
    <w:lvl w:ilvl="7" w:tplc="288AB6DE">
      <w:start w:val="1"/>
      <w:numFmt w:val="decimal"/>
      <w:lvlText w:val="%8."/>
      <w:lvlJc w:val="left"/>
      <w:pPr>
        <w:ind w:left="1440" w:hanging="360"/>
      </w:pPr>
    </w:lvl>
    <w:lvl w:ilvl="8" w:tplc="ED70798E">
      <w:start w:val="1"/>
      <w:numFmt w:val="decimal"/>
      <w:lvlText w:val="%9."/>
      <w:lvlJc w:val="left"/>
      <w:pPr>
        <w:ind w:left="1440" w:hanging="360"/>
      </w:pPr>
    </w:lvl>
  </w:abstractNum>
  <w:abstractNum w:abstractNumId="25" w15:restartNumberingAfterBreak="0">
    <w:nsid w:val="590902E6"/>
    <w:multiLevelType w:val="singleLevel"/>
    <w:tmpl w:val="3F6EB472"/>
    <w:lvl w:ilvl="0">
      <w:start w:val="1"/>
      <w:numFmt w:val="decimal"/>
      <w:lvlText w:val="%1."/>
      <w:legacy w:legacy="1" w:legacySpace="144" w:legacyIndent="0"/>
      <w:lvlJc w:val="left"/>
    </w:lvl>
  </w:abstractNum>
  <w:abstractNum w:abstractNumId="26" w15:restartNumberingAfterBreak="0">
    <w:nsid w:val="59D042D7"/>
    <w:multiLevelType w:val="multilevel"/>
    <w:tmpl w:val="18F4A5AC"/>
    <w:numStyleLink w:val="FoFCoLOP"/>
  </w:abstractNum>
  <w:abstractNum w:abstractNumId="27" w15:restartNumberingAfterBreak="0">
    <w:nsid w:val="5A9E2171"/>
    <w:multiLevelType w:val="multilevel"/>
    <w:tmpl w:val="3C526EDE"/>
    <w:numStyleLink w:val="Headings"/>
  </w:abstractNum>
  <w:abstractNum w:abstractNumId="28"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1A25780"/>
    <w:multiLevelType w:val="multilevel"/>
    <w:tmpl w:val="3C526EDE"/>
    <w:numStyleLink w:val="Headings"/>
  </w:abstractNum>
  <w:abstractNum w:abstractNumId="30" w15:restartNumberingAfterBreak="0">
    <w:nsid w:val="61CC0EBC"/>
    <w:multiLevelType w:val="hybridMultilevel"/>
    <w:tmpl w:val="0B925376"/>
    <w:lvl w:ilvl="0" w:tplc="4D8C7A8A">
      <w:start w:val="1"/>
      <w:numFmt w:val="decimal"/>
      <w:lvlText w:val="%1."/>
      <w:lvlJc w:val="left"/>
      <w:pPr>
        <w:ind w:left="720" w:hanging="360"/>
      </w:pPr>
    </w:lvl>
    <w:lvl w:ilvl="1" w:tplc="69AC4B04">
      <w:start w:val="1"/>
      <w:numFmt w:val="decimal"/>
      <w:lvlText w:val="%2."/>
      <w:lvlJc w:val="left"/>
      <w:pPr>
        <w:ind w:left="720" w:hanging="360"/>
      </w:pPr>
    </w:lvl>
    <w:lvl w:ilvl="2" w:tplc="299CB938">
      <w:start w:val="1"/>
      <w:numFmt w:val="decimal"/>
      <w:lvlText w:val="%3."/>
      <w:lvlJc w:val="left"/>
      <w:pPr>
        <w:ind w:left="720" w:hanging="360"/>
      </w:pPr>
    </w:lvl>
    <w:lvl w:ilvl="3" w:tplc="41467E7C">
      <w:start w:val="1"/>
      <w:numFmt w:val="decimal"/>
      <w:lvlText w:val="%4."/>
      <w:lvlJc w:val="left"/>
      <w:pPr>
        <w:ind w:left="720" w:hanging="360"/>
      </w:pPr>
    </w:lvl>
    <w:lvl w:ilvl="4" w:tplc="DA34792E">
      <w:start w:val="1"/>
      <w:numFmt w:val="decimal"/>
      <w:lvlText w:val="%5."/>
      <w:lvlJc w:val="left"/>
      <w:pPr>
        <w:ind w:left="720" w:hanging="360"/>
      </w:pPr>
    </w:lvl>
    <w:lvl w:ilvl="5" w:tplc="663EF46A">
      <w:start w:val="1"/>
      <w:numFmt w:val="decimal"/>
      <w:lvlText w:val="%6."/>
      <w:lvlJc w:val="left"/>
      <w:pPr>
        <w:ind w:left="720" w:hanging="360"/>
      </w:pPr>
    </w:lvl>
    <w:lvl w:ilvl="6" w:tplc="13D2D174">
      <w:start w:val="1"/>
      <w:numFmt w:val="decimal"/>
      <w:lvlText w:val="%7."/>
      <w:lvlJc w:val="left"/>
      <w:pPr>
        <w:ind w:left="720" w:hanging="360"/>
      </w:pPr>
    </w:lvl>
    <w:lvl w:ilvl="7" w:tplc="E34EE720">
      <w:start w:val="1"/>
      <w:numFmt w:val="decimal"/>
      <w:lvlText w:val="%8."/>
      <w:lvlJc w:val="left"/>
      <w:pPr>
        <w:ind w:left="720" w:hanging="360"/>
      </w:pPr>
    </w:lvl>
    <w:lvl w:ilvl="8" w:tplc="324CF23E">
      <w:start w:val="1"/>
      <w:numFmt w:val="decimal"/>
      <w:lvlText w:val="%9."/>
      <w:lvlJc w:val="left"/>
      <w:pPr>
        <w:ind w:left="720" w:hanging="360"/>
      </w:pPr>
    </w:lvl>
  </w:abstractNum>
  <w:abstractNum w:abstractNumId="31" w15:restartNumberingAfterBreak="0">
    <w:nsid w:val="624F32A4"/>
    <w:multiLevelType w:val="singleLevel"/>
    <w:tmpl w:val="C1848026"/>
    <w:lvl w:ilvl="0">
      <w:start w:val="1"/>
      <w:numFmt w:val="decimal"/>
      <w:lvlText w:val="%1."/>
      <w:legacy w:legacy="1" w:legacySpace="144" w:legacyIndent="0"/>
      <w:lvlJc w:val="left"/>
      <w:rPr>
        <w:i w:val="0"/>
        <w:iCs/>
        <w:color w:val="auto"/>
      </w:rPr>
    </w:lvl>
  </w:abstractNum>
  <w:abstractNum w:abstractNumId="32" w15:restartNumberingAfterBreak="0">
    <w:nsid w:val="6F846DEC"/>
    <w:multiLevelType w:val="hybridMultilevel"/>
    <w:tmpl w:val="93C0B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093EA4"/>
    <w:multiLevelType w:val="singleLevel"/>
    <w:tmpl w:val="E250AA46"/>
    <w:lvl w:ilvl="0">
      <w:start w:val="1"/>
      <w:numFmt w:val="decimal"/>
      <w:lvlText w:val="%1."/>
      <w:legacy w:legacy="1" w:legacySpace="0" w:legacyIndent="0"/>
      <w:lvlJc w:val="left"/>
    </w:lvl>
  </w:abstractNum>
  <w:abstractNum w:abstractNumId="35" w15:restartNumberingAfterBreak="0">
    <w:nsid w:val="789A0AFE"/>
    <w:multiLevelType w:val="multilevel"/>
    <w:tmpl w:val="18F4A5AC"/>
    <w:numStyleLink w:val="FoFCoLOP"/>
  </w:abstractNum>
  <w:abstractNum w:abstractNumId="36" w15:restartNumberingAfterBreak="0">
    <w:nsid w:val="78BE7108"/>
    <w:multiLevelType w:val="singleLevel"/>
    <w:tmpl w:val="BCB63E94"/>
    <w:lvl w:ilvl="0">
      <w:start w:val="1"/>
      <w:numFmt w:val="decimal"/>
      <w:lvlText w:val="%1."/>
      <w:lvlJc w:val="left"/>
      <w:pPr>
        <w:ind w:left="3780" w:hanging="360"/>
      </w:pPr>
      <w:rPr>
        <w:b w:val="0"/>
      </w:rPr>
    </w:lvl>
  </w:abstractNum>
  <w:abstractNum w:abstractNumId="37" w15:restartNumberingAfterBreak="0">
    <w:nsid w:val="7C8D7FBA"/>
    <w:multiLevelType w:val="hybridMultilevel"/>
    <w:tmpl w:val="BB1C915C"/>
    <w:lvl w:ilvl="0" w:tplc="E18AE5E4">
      <w:start w:val="1"/>
      <w:numFmt w:val="decimal"/>
      <w:lvlText w:val="%1."/>
      <w:lvlJc w:val="left"/>
      <w:pPr>
        <w:ind w:left="1440" w:hanging="360"/>
      </w:pPr>
    </w:lvl>
    <w:lvl w:ilvl="1" w:tplc="F8A8DB6E">
      <w:start w:val="1"/>
      <w:numFmt w:val="decimal"/>
      <w:lvlText w:val="%2."/>
      <w:lvlJc w:val="left"/>
      <w:pPr>
        <w:ind w:left="1440" w:hanging="360"/>
      </w:pPr>
    </w:lvl>
    <w:lvl w:ilvl="2" w:tplc="CDCA3418">
      <w:start w:val="1"/>
      <w:numFmt w:val="decimal"/>
      <w:lvlText w:val="%3."/>
      <w:lvlJc w:val="left"/>
      <w:pPr>
        <w:ind w:left="1440" w:hanging="360"/>
      </w:pPr>
    </w:lvl>
    <w:lvl w:ilvl="3" w:tplc="CC068460">
      <w:start w:val="1"/>
      <w:numFmt w:val="decimal"/>
      <w:lvlText w:val="%4."/>
      <w:lvlJc w:val="left"/>
      <w:pPr>
        <w:ind w:left="1440" w:hanging="360"/>
      </w:pPr>
    </w:lvl>
    <w:lvl w:ilvl="4" w:tplc="FD5EB312">
      <w:start w:val="1"/>
      <w:numFmt w:val="decimal"/>
      <w:lvlText w:val="%5."/>
      <w:lvlJc w:val="left"/>
      <w:pPr>
        <w:ind w:left="1440" w:hanging="360"/>
      </w:pPr>
    </w:lvl>
    <w:lvl w:ilvl="5" w:tplc="3B80E6EE">
      <w:start w:val="1"/>
      <w:numFmt w:val="decimal"/>
      <w:lvlText w:val="%6."/>
      <w:lvlJc w:val="left"/>
      <w:pPr>
        <w:ind w:left="1440" w:hanging="360"/>
      </w:pPr>
    </w:lvl>
    <w:lvl w:ilvl="6" w:tplc="F5D8E896">
      <w:start w:val="1"/>
      <w:numFmt w:val="decimal"/>
      <w:lvlText w:val="%7."/>
      <w:lvlJc w:val="left"/>
      <w:pPr>
        <w:ind w:left="1440" w:hanging="360"/>
      </w:pPr>
    </w:lvl>
    <w:lvl w:ilvl="7" w:tplc="51A457F4">
      <w:start w:val="1"/>
      <w:numFmt w:val="decimal"/>
      <w:lvlText w:val="%8."/>
      <w:lvlJc w:val="left"/>
      <w:pPr>
        <w:ind w:left="1440" w:hanging="360"/>
      </w:pPr>
    </w:lvl>
    <w:lvl w:ilvl="8" w:tplc="98FA136E">
      <w:start w:val="1"/>
      <w:numFmt w:val="decimal"/>
      <w:lvlText w:val="%9."/>
      <w:lvlJc w:val="left"/>
      <w:pPr>
        <w:ind w:left="1440" w:hanging="360"/>
      </w:pPr>
    </w:lvl>
  </w:abstractNum>
  <w:abstractNum w:abstractNumId="38" w15:restartNumberingAfterBreak="0">
    <w:nsid w:val="7FCF6DF9"/>
    <w:multiLevelType w:val="hybridMultilevel"/>
    <w:tmpl w:val="4FA6248E"/>
    <w:lvl w:ilvl="0" w:tplc="ABB2423C">
      <w:start w:val="1"/>
      <w:numFmt w:val="decimal"/>
      <w:lvlText w:val="%1)"/>
      <w:lvlJc w:val="left"/>
      <w:pPr>
        <w:ind w:left="1020" w:hanging="360"/>
      </w:pPr>
    </w:lvl>
    <w:lvl w:ilvl="1" w:tplc="76B69878">
      <w:start w:val="1"/>
      <w:numFmt w:val="decimal"/>
      <w:lvlText w:val="%2)"/>
      <w:lvlJc w:val="left"/>
      <w:pPr>
        <w:ind w:left="1020" w:hanging="360"/>
      </w:pPr>
    </w:lvl>
    <w:lvl w:ilvl="2" w:tplc="CE46DF6A">
      <w:start w:val="1"/>
      <w:numFmt w:val="decimal"/>
      <w:lvlText w:val="%3)"/>
      <w:lvlJc w:val="left"/>
      <w:pPr>
        <w:ind w:left="1020" w:hanging="360"/>
      </w:pPr>
    </w:lvl>
    <w:lvl w:ilvl="3" w:tplc="82928550">
      <w:start w:val="1"/>
      <w:numFmt w:val="decimal"/>
      <w:lvlText w:val="%4)"/>
      <w:lvlJc w:val="left"/>
      <w:pPr>
        <w:ind w:left="1020" w:hanging="360"/>
      </w:pPr>
    </w:lvl>
    <w:lvl w:ilvl="4" w:tplc="F13E5772">
      <w:start w:val="1"/>
      <w:numFmt w:val="decimal"/>
      <w:lvlText w:val="%5)"/>
      <w:lvlJc w:val="left"/>
      <w:pPr>
        <w:ind w:left="1020" w:hanging="360"/>
      </w:pPr>
    </w:lvl>
    <w:lvl w:ilvl="5" w:tplc="44EC5F98">
      <w:start w:val="1"/>
      <w:numFmt w:val="decimal"/>
      <w:lvlText w:val="%6)"/>
      <w:lvlJc w:val="left"/>
      <w:pPr>
        <w:ind w:left="1020" w:hanging="360"/>
      </w:pPr>
    </w:lvl>
    <w:lvl w:ilvl="6" w:tplc="9F144878">
      <w:start w:val="1"/>
      <w:numFmt w:val="decimal"/>
      <w:lvlText w:val="%7)"/>
      <w:lvlJc w:val="left"/>
      <w:pPr>
        <w:ind w:left="1020" w:hanging="360"/>
      </w:pPr>
    </w:lvl>
    <w:lvl w:ilvl="7" w:tplc="85381BAE">
      <w:start w:val="1"/>
      <w:numFmt w:val="decimal"/>
      <w:lvlText w:val="%8)"/>
      <w:lvlJc w:val="left"/>
      <w:pPr>
        <w:ind w:left="1020" w:hanging="360"/>
      </w:pPr>
    </w:lvl>
    <w:lvl w:ilvl="8" w:tplc="52747FC4">
      <w:start w:val="1"/>
      <w:numFmt w:val="decimal"/>
      <w:lvlText w:val="%9)"/>
      <w:lvlJc w:val="left"/>
      <w:pPr>
        <w:ind w:left="1020" w:hanging="360"/>
      </w:pPr>
    </w:lvl>
  </w:abstractNum>
  <w:num w:numId="1" w16cid:durableId="140774137">
    <w:abstractNumId w:val="6"/>
  </w:num>
  <w:num w:numId="2" w16cid:durableId="1898543446">
    <w:abstractNumId w:val="26"/>
    <w:lvlOverride w:ilvl="0">
      <w:lvl w:ilvl="0">
        <w:start w:val="1"/>
        <w:numFmt w:val="decimal"/>
        <w:pStyle w:val="FoF"/>
        <w:lvlText w:val="%1."/>
        <w:lvlJc w:val="right"/>
        <w:pPr>
          <w:ind w:left="0" w:firstLine="540"/>
        </w:pPr>
        <w:rPr>
          <w:rFonts w:hint="default"/>
          <w:color w:val="auto"/>
        </w:rPr>
      </w:lvl>
    </w:lvlOverride>
  </w:num>
  <w:num w:numId="3" w16cid:durableId="701521005">
    <w:abstractNumId w:val="7"/>
    <w:lvlOverride w:ilvl="0">
      <w:lvl w:ilvl="0">
        <w:start w:val="1"/>
        <w:numFmt w:val="decimal"/>
        <w:pStyle w:val="Co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 w16cid:durableId="2017029027">
    <w:abstractNumId w:val="35"/>
    <w:lvlOverride w:ilvl="0">
      <w:lvl w:ilvl="0">
        <w:start w:val="1"/>
        <w:numFmt w:val="decimal"/>
        <w:pStyle w:val="OP"/>
        <w:lvlText w:val="%1."/>
        <w:lvlJc w:val="right"/>
        <w:pPr>
          <w:ind w:left="0" w:firstLine="540"/>
        </w:pPr>
        <w:rPr>
          <w:rFonts w:hint="default"/>
          <w:b w:val="0"/>
          <w:bCs w:val="0"/>
          <w:i w:val="0"/>
          <w:iCs/>
          <w:color w:val="auto"/>
        </w:rPr>
      </w:lvl>
    </w:lvlOverride>
  </w:num>
  <w:num w:numId="5" w16cid:durableId="973756952">
    <w:abstractNumId w:val="16"/>
  </w:num>
  <w:num w:numId="6" w16cid:durableId="816924040">
    <w:abstractNumId w:val="0"/>
  </w:num>
  <w:num w:numId="7" w16cid:durableId="1714382259">
    <w:abstractNumId w:val="29"/>
    <w:lvlOverride w:ilvl="0">
      <w:lvl w:ilvl="0">
        <w:start w:val="1"/>
        <w:numFmt w:val="decimal"/>
        <w:pStyle w:val="Heading1"/>
        <w:lvlText w:val="%1."/>
        <w:lvlJc w:val="left"/>
        <w:pPr>
          <w:ind w:left="720" w:hanging="720"/>
        </w:pPr>
        <w:rPr>
          <w:rFonts w:ascii="Arial" w:hAnsi="Arial" w:cs="Arial" w:hint="default"/>
          <w:b/>
          <w:bCs/>
          <w:i w:val="0"/>
          <w:iCs w:val="0"/>
          <w:color w:val="auto"/>
        </w:rPr>
      </w:lvl>
    </w:lvlOverride>
  </w:num>
  <w:num w:numId="8" w16cid:durableId="1824194659">
    <w:abstractNumId w:val="34"/>
  </w:num>
  <w:num w:numId="9" w16cid:durableId="796725293">
    <w:abstractNumId w:val="21"/>
  </w:num>
  <w:num w:numId="10" w16cid:durableId="838159591">
    <w:abstractNumId w:val="22"/>
  </w:num>
  <w:num w:numId="11" w16cid:durableId="2089961079">
    <w:abstractNumId w:val="36"/>
  </w:num>
  <w:num w:numId="12" w16cid:durableId="957570045">
    <w:abstractNumId w:val="20"/>
  </w:num>
  <w:num w:numId="13" w16cid:durableId="2016029428">
    <w:abstractNumId w:val="5"/>
  </w:num>
  <w:num w:numId="14" w16cid:durableId="1861508342">
    <w:abstractNumId w:val="28"/>
  </w:num>
  <w:num w:numId="15" w16cid:durableId="32923709">
    <w:abstractNumId w:val="23"/>
  </w:num>
  <w:num w:numId="16" w16cid:durableId="1354526949">
    <w:abstractNumId w:val="27"/>
  </w:num>
  <w:num w:numId="17" w16cid:durableId="827667741">
    <w:abstractNumId w:val="10"/>
  </w:num>
  <w:num w:numId="18" w16cid:durableId="1760327020">
    <w:abstractNumId w:val="33"/>
  </w:num>
  <w:num w:numId="19" w16cid:durableId="1817916489">
    <w:abstractNumId w:val="9"/>
  </w:num>
  <w:num w:numId="20" w16cid:durableId="291985460">
    <w:abstractNumId w:val="11"/>
  </w:num>
  <w:num w:numId="21" w16cid:durableId="467941983">
    <w:abstractNumId w:val="8"/>
  </w:num>
  <w:num w:numId="22" w16cid:durableId="712996464">
    <w:abstractNumId w:val="12"/>
  </w:num>
  <w:num w:numId="23" w16cid:durableId="1303778653">
    <w:abstractNumId w:val="13"/>
  </w:num>
  <w:num w:numId="24" w16cid:durableId="548107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637577">
    <w:abstractNumId w:val="29"/>
  </w:num>
  <w:num w:numId="26" w16cid:durableId="1926720114">
    <w:abstractNumId w:val="38"/>
  </w:num>
  <w:num w:numId="27" w16cid:durableId="863445436">
    <w:abstractNumId w:val="19"/>
  </w:num>
  <w:num w:numId="28" w16cid:durableId="1909920865">
    <w:abstractNumId w:val="30"/>
  </w:num>
  <w:num w:numId="29" w16cid:durableId="908686899">
    <w:abstractNumId w:val="14"/>
  </w:num>
  <w:num w:numId="30" w16cid:durableId="1705254468">
    <w:abstractNumId w:val="37"/>
  </w:num>
  <w:num w:numId="31" w16cid:durableId="583534803">
    <w:abstractNumId w:val="18"/>
  </w:num>
  <w:num w:numId="32" w16cid:durableId="186868226">
    <w:abstractNumId w:val="15"/>
  </w:num>
  <w:num w:numId="33" w16cid:durableId="1133408720">
    <w:abstractNumId w:val="2"/>
  </w:num>
  <w:num w:numId="34" w16cid:durableId="1766028455">
    <w:abstractNumId w:val="24"/>
  </w:num>
  <w:num w:numId="35" w16cid:durableId="1558662856">
    <w:abstractNumId w:val="1"/>
  </w:num>
  <w:num w:numId="36" w16cid:durableId="1546402926">
    <w:abstractNumId w:val="17"/>
  </w:num>
  <w:num w:numId="37" w16cid:durableId="829709660">
    <w:abstractNumId w:val="4"/>
  </w:num>
  <w:num w:numId="38" w16cid:durableId="1363362242">
    <w:abstractNumId w:val="25"/>
  </w:num>
  <w:num w:numId="39" w16cid:durableId="120804475">
    <w:abstractNumId w:val="31"/>
  </w:num>
  <w:num w:numId="40" w16cid:durableId="1915891600">
    <w:abstractNumId w:val="29"/>
    <w:lvlOverride w:ilvl="0">
      <w:lvl w:ilvl="0">
        <w:start w:val="1"/>
        <w:numFmt w:val="decimal"/>
        <w:pStyle w:val="Heading1"/>
        <w:lvlText w:val="%1."/>
        <w:lvlJc w:val="left"/>
        <w:pPr>
          <w:ind w:left="720" w:hanging="720"/>
        </w:pPr>
      </w:lvl>
    </w:lvlOverride>
  </w:num>
  <w:num w:numId="41" w16cid:durableId="1269896530">
    <w:abstractNumId w:val="29"/>
    <w:lvlOverride w:ilvl="0">
      <w:lvl w:ilvl="0">
        <w:start w:val="1"/>
        <w:numFmt w:val="decimal"/>
        <w:pStyle w:val="Heading1"/>
        <w:lvlText w:val="%1."/>
        <w:lvlJc w:val="left"/>
        <w:pPr>
          <w:ind w:left="720" w:hanging="720"/>
        </w:pPr>
      </w:lvl>
    </w:lvlOverride>
  </w:num>
  <w:num w:numId="42" w16cid:durableId="1564218268">
    <w:abstractNumId w:val="32"/>
  </w:num>
  <w:num w:numId="43" w16cid:durableId="1942252464">
    <w:abstractNumId w:val="36"/>
    <w:lvlOverride w:ilvl="0">
      <w:startOverride w:val="1"/>
    </w:lvlOverride>
  </w:num>
  <w:num w:numId="44" w16cid:durableId="17787170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1670307">
    <w:abstractNumId w:val="34"/>
    <w:lvlOverride w:ilvl="0">
      <w:startOverride w:val="1"/>
    </w:lvlOverride>
  </w:num>
  <w:num w:numId="46" w16cid:durableId="633289867">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4114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6880783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0B"/>
    <w:rsid w:val="00000F6A"/>
    <w:rsid w:val="00003546"/>
    <w:rsid w:val="0000722F"/>
    <w:rsid w:val="000100E5"/>
    <w:rsid w:val="00015DFF"/>
    <w:rsid w:val="000178DE"/>
    <w:rsid w:val="000207D7"/>
    <w:rsid w:val="00032B66"/>
    <w:rsid w:val="00034D94"/>
    <w:rsid w:val="0004574C"/>
    <w:rsid w:val="000532C0"/>
    <w:rsid w:val="00054486"/>
    <w:rsid w:val="00055072"/>
    <w:rsid w:val="00055E60"/>
    <w:rsid w:val="00056888"/>
    <w:rsid w:val="00065CC1"/>
    <w:rsid w:val="00066CEE"/>
    <w:rsid w:val="0007115A"/>
    <w:rsid w:val="00080018"/>
    <w:rsid w:val="00083DD3"/>
    <w:rsid w:val="00086744"/>
    <w:rsid w:val="00092A69"/>
    <w:rsid w:val="000973C8"/>
    <w:rsid w:val="000A2AA9"/>
    <w:rsid w:val="000A56F2"/>
    <w:rsid w:val="000A650C"/>
    <w:rsid w:val="000A6E05"/>
    <w:rsid w:val="000B02F3"/>
    <w:rsid w:val="000B1266"/>
    <w:rsid w:val="000B12FA"/>
    <w:rsid w:val="000B25E6"/>
    <w:rsid w:val="000C08BF"/>
    <w:rsid w:val="000C0B20"/>
    <w:rsid w:val="000C0CCA"/>
    <w:rsid w:val="000C3B9A"/>
    <w:rsid w:val="000D25A8"/>
    <w:rsid w:val="000D7072"/>
    <w:rsid w:val="000E270A"/>
    <w:rsid w:val="000E4206"/>
    <w:rsid w:val="000E4C53"/>
    <w:rsid w:val="000F48C6"/>
    <w:rsid w:val="000F6563"/>
    <w:rsid w:val="001010A9"/>
    <w:rsid w:val="00105384"/>
    <w:rsid w:val="00115117"/>
    <w:rsid w:val="00121089"/>
    <w:rsid w:val="00127164"/>
    <w:rsid w:val="00136657"/>
    <w:rsid w:val="001514DE"/>
    <w:rsid w:val="00152B3F"/>
    <w:rsid w:val="00157B4C"/>
    <w:rsid w:val="0017307E"/>
    <w:rsid w:val="00173F11"/>
    <w:rsid w:val="00174BE0"/>
    <w:rsid w:val="00184A8F"/>
    <w:rsid w:val="00185E8C"/>
    <w:rsid w:val="0018704B"/>
    <w:rsid w:val="001912E8"/>
    <w:rsid w:val="00192C72"/>
    <w:rsid w:val="00195116"/>
    <w:rsid w:val="001A1D99"/>
    <w:rsid w:val="001A6FBC"/>
    <w:rsid w:val="001B2FAD"/>
    <w:rsid w:val="001B5544"/>
    <w:rsid w:val="001B7CAA"/>
    <w:rsid w:val="001C363F"/>
    <w:rsid w:val="001C7423"/>
    <w:rsid w:val="001D66F5"/>
    <w:rsid w:val="001D7635"/>
    <w:rsid w:val="001E25DE"/>
    <w:rsid w:val="001E2A62"/>
    <w:rsid w:val="001E77CC"/>
    <w:rsid w:val="001F2819"/>
    <w:rsid w:val="001F738B"/>
    <w:rsid w:val="002043EC"/>
    <w:rsid w:val="002150C0"/>
    <w:rsid w:val="0021721E"/>
    <w:rsid w:val="00217BEB"/>
    <w:rsid w:val="002205A3"/>
    <w:rsid w:val="00220D61"/>
    <w:rsid w:val="00222FA8"/>
    <w:rsid w:val="00234DCD"/>
    <w:rsid w:val="00235BAB"/>
    <w:rsid w:val="00235BBF"/>
    <w:rsid w:val="00243796"/>
    <w:rsid w:val="0024391C"/>
    <w:rsid w:val="00243DC0"/>
    <w:rsid w:val="00247477"/>
    <w:rsid w:val="0025303D"/>
    <w:rsid w:val="00254844"/>
    <w:rsid w:val="00266A96"/>
    <w:rsid w:val="00270086"/>
    <w:rsid w:val="00270440"/>
    <w:rsid w:val="0027544B"/>
    <w:rsid w:val="00283B08"/>
    <w:rsid w:val="00284D8D"/>
    <w:rsid w:val="0028615B"/>
    <w:rsid w:val="00287BC5"/>
    <w:rsid w:val="00293678"/>
    <w:rsid w:val="0029377B"/>
    <w:rsid w:val="00293DEE"/>
    <w:rsid w:val="00296A61"/>
    <w:rsid w:val="002A0B5D"/>
    <w:rsid w:val="002A2AF2"/>
    <w:rsid w:val="002B0EE6"/>
    <w:rsid w:val="002B3BB4"/>
    <w:rsid w:val="002B4C46"/>
    <w:rsid w:val="002C2C6E"/>
    <w:rsid w:val="002C3423"/>
    <w:rsid w:val="002C3C1F"/>
    <w:rsid w:val="002C6E74"/>
    <w:rsid w:val="002C7FE9"/>
    <w:rsid w:val="002D0DC5"/>
    <w:rsid w:val="002D11B0"/>
    <w:rsid w:val="002D4EFD"/>
    <w:rsid w:val="002F0B42"/>
    <w:rsid w:val="002F302F"/>
    <w:rsid w:val="0031132C"/>
    <w:rsid w:val="00315A97"/>
    <w:rsid w:val="00316071"/>
    <w:rsid w:val="00320DA1"/>
    <w:rsid w:val="00343E5C"/>
    <w:rsid w:val="00344FB8"/>
    <w:rsid w:val="00352462"/>
    <w:rsid w:val="003577C1"/>
    <w:rsid w:val="0036017B"/>
    <w:rsid w:val="00361FEB"/>
    <w:rsid w:val="00362755"/>
    <w:rsid w:val="00362C67"/>
    <w:rsid w:val="00366E1D"/>
    <w:rsid w:val="00373B93"/>
    <w:rsid w:val="00376743"/>
    <w:rsid w:val="00376A59"/>
    <w:rsid w:val="00377AA2"/>
    <w:rsid w:val="00380CD1"/>
    <w:rsid w:val="0038208C"/>
    <w:rsid w:val="00382199"/>
    <w:rsid w:val="00393878"/>
    <w:rsid w:val="003966C3"/>
    <w:rsid w:val="003A02CA"/>
    <w:rsid w:val="003A38F0"/>
    <w:rsid w:val="003B17BB"/>
    <w:rsid w:val="003B182B"/>
    <w:rsid w:val="003B2971"/>
    <w:rsid w:val="003B33DB"/>
    <w:rsid w:val="003B4960"/>
    <w:rsid w:val="003C539D"/>
    <w:rsid w:val="003D099F"/>
    <w:rsid w:val="003E20CC"/>
    <w:rsid w:val="003E5B0B"/>
    <w:rsid w:val="003E7AC4"/>
    <w:rsid w:val="003F069A"/>
    <w:rsid w:val="003F4329"/>
    <w:rsid w:val="003F5176"/>
    <w:rsid w:val="003F6B89"/>
    <w:rsid w:val="004028DB"/>
    <w:rsid w:val="00405B35"/>
    <w:rsid w:val="004078BB"/>
    <w:rsid w:val="00410529"/>
    <w:rsid w:val="00410E49"/>
    <w:rsid w:val="004114EB"/>
    <w:rsid w:val="00412534"/>
    <w:rsid w:val="00412C83"/>
    <w:rsid w:val="00421330"/>
    <w:rsid w:val="004224EE"/>
    <w:rsid w:val="00426014"/>
    <w:rsid w:val="00427022"/>
    <w:rsid w:val="00430C94"/>
    <w:rsid w:val="00435852"/>
    <w:rsid w:val="00441D63"/>
    <w:rsid w:val="0044617E"/>
    <w:rsid w:val="004471BC"/>
    <w:rsid w:val="0045664F"/>
    <w:rsid w:val="0046078B"/>
    <w:rsid w:val="00460B7D"/>
    <w:rsid w:val="00461362"/>
    <w:rsid w:val="00462C06"/>
    <w:rsid w:val="00465101"/>
    <w:rsid w:val="0046766D"/>
    <w:rsid w:val="00480CB0"/>
    <w:rsid w:val="00483603"/>
    <w:rsid w:val="004A1EAD"/>
    <w:rsid w:val="004A47BE"/>
    <w:rsid w:val="004B1812"/>
    <w:rsid w:val="004B1B93"/>
    <w:rsid w:val="004B34EA"/>
    <w:rsid w:val="004B5494"/>
    <w:rsid w:val="004C7A2B"/>
    <w:rsid w:val="004C7D3A"/>
    <w:rsid w:val="004D7F70"/>
    <w:rsid w:val="004E2464"/>
    <w:rsid w:val="004E33F1"/>
    <w:rsid w:val="004E3F01"/>
    <w:rsid w:val="004F095C"/>
    <w:rsid w:val="004F7E57"/>
    <w:rsid w:val="005018A8"/>
    <w:rsid w:val="00505A39"/>
    <w:rsid w:val="00511190"/>
    <w:rsid w:val="005240BF"/>
    <w:rsid w:val="00525C6F"/>
    <w:rsid w:val="005501D0"/>
    <w:rsid w:val="005508DB"/>
    <w:rsid w:val="00550BC4"/>
    <w:rsid w:val="00553179"/>
    <w:rsid w:val="0055380F"/>
    <w:rsid w:val="00555F1D"/>
    <w:rsid w:val="005651C6"/>
    <w:rsid w:val="00571DFA"/>
    <w:rsid w:val="00574B69"/>
    <w:rsid w:val="005750EB"/>
    <w:rsid w:val="005761EB"/>
    <w:rsid w:val="00576564"/>
    <w:rsid w:val="00577E7F"/>
    <w:rsid w:val="005852F8"/>
    <w:rsid w:val="00585390"/>
    <w:rsid w:val="00586DA3"/>
    <w:rsid w:val="005939A5"/>
    <w:rsid w:val="005A123F"/>
    <w:rsid w:val="005A148C"/>
    <w:rsid w:val="005A3A91"/>
    <w:rsid w:val="005B24D2"/>
    <w:rsid w:val="005B2F71"/>
    <w:rsid w:val="005B3FE2"/>
    <w:rsid w:val="005C58FA"/>
    <w:rsid w:val="005D7BC5"/>
    <w:rsid w:val="005E0CFF"/>
    <w:rsid w:val="005E615D"/>
    <w:rsid w:val="005E7B37"/>
    <w:rsid w:val="005F1935"/>
    <w:rsid w:val="005F4437"/>
    <w:rsid w:val="005F749D"/>
    <w:rsid w:val="00603238"/>
    <w:rsid w:val="00611CE3"/>
    <w:rsid w:val="00614839"/>
    <w:rsid w:val="00625209"/>
    <w:rsid w:val="00632207"/>
    <w:rsid w:val="0063491C"/>
    <w:rsid w:val="00641A5C"/>
    <w:rsid w:val="0064245D"/>
    <w:rsid w:val="00643726"/>
    <w:rsid w:val="00646C4C"/>
    <w:rsid w:val="00661AFE"/>
    <w:rsid w:val="00663657"/>
    <w:rsid w:val="00665AF9"/>
    <w:rsid w:val="00675CE9"/>
    <w:rsid w:val="00680F19"/>
    <w:rsid w:val="00683B2C"/>
    <w:rsid w:val="00695452"/>
    <w:rsid w:val="006A45BB"/>
    <w:rsid w:val="006A5F89"/>
    <w:rsid w:val="006A6D50"/>
    <w:rsid w:val="006B0760"/>
    <w:rsid w:val="006B6466"/>
    <w:rsid w:val="006C007D"/>
    <w:rsid w:val="006C0997"/>
    <w:rsid w:val="006C1F10"/>
    <w:rsid w:val="006C673A"/>
    <w:rsid w:val="006D06D6"/>
    <w:rsid w:val="006D62B5"/>
    <w:rsid w:val="006E2335"/>
    <w:rsid w:val="006E5E28"/>
    <w:rsid w:val="006E6574"/>
    <w:rsid w:val="006F135C"/>
    <w:rsid w:val="006F1791"/>
    <w:rsid w:val="006F4D45"/>
    <w:rsid w:val="006F6C52"/>
    <w:rsid w:val="0071059F"/>
    <w:rsid w:val="00710797"/>
    <w:rsid w:val="00710EBA"/>
    <w:rsid w:val="0071468F"/>
    <w:rsid w:val="00714CF2"/>
    <w:rsid w:val="00715517"/>
    <w:rsid w:val="007156B9"/>
    <w:rsid w:val="00717B72"/>
    <w:rsid w:val="00720817"/>
    <w:rsid w:val="00720A1A"/>
    <w:rsid w:val="00722850"/>
    <w:rsid w:val="007239FF"/>
    <w:rsid w:val="00730B29"/>
    <w:rsid w:val="0073353F"/>
    <w:rsid w:val="00734A93"/>
    <w:rsid w:val="00735A91"/>
    <w:rsid w:val="00742E45"/>
    <w:rsid w:val="007447AF"/>
    <w:rsid w:val="00744E16"/>
    <w:rsid w:val="00745B79"/>
    <w:rsid w:val="00750816"/>
    <w:rsid w:val="0075519B"/>
    <w:rsid w:val="00756C0B"/>
    <w:rsid w:val="007623C4"/>
    <w:rsid w:val="007657C1"/>
    <w:rsid w:val="00766A1A"/>
    <w:rsid w:val="0077755F"/>
    <w:rsid w:val="00781D2F"/>
    <w:rsid w:val="007832C2"/>
    <w:rsid w:val="00787A11"/>
    <w:rsid w:val="00794274"/>
    <w:rsid w:val="007A406D"/>
    <w:rsid w:val="007A5B2B"/>
    <w:rsid w:val="007A5D5A"/>
    <w:rsid w:val="007A62B0"/>
    <w:rsid w:val="007B04DB"/>
    <w:rsid w:val="007B430B"/>
    <w:rsid w:val="007B547E"/>
    <w:rsid w:val="007C5A0C"/>
    <w:rsid w:val="007D1EAC"/>
    <w:rsid w:val="007E0092"/>
    <w:rsid w:val="007E0FEE"/>
    <w:rsid w:val="007F19FA"/>
    <w:rsid w:val="007F2017"/>
    <w:rsid w:val="008025D8"/>
    <w:rsid w:val="0080390E"/>
    <w:rsid w:val="008159CF"/>
    <w:rsid w:val="00816E05"/>
    <w:rsid w:val="008170EC"/>
    <w:rsid w:val="00820C8C"/>
    <w:rsid w:val="0082421A"/>
    <w:rsid w:val="008339BB"/>
    <w:rsid w:val="00840B98"/>
    <w:rsid w:val="0086419A"/>
    <w:rsid w:val="0087023B"/>
    <w:rsid w:val="0087367B"/>
    <w:rsid w:val="00882040"/>
    <w:rsid w:val="008845EF"/>
    <w:rsid w:val="00893B08"/>
    <w:rsid w:val="008A05A5"/>
    <w:rsid w:val="008A08BF"/>
    <w:rsid w:val="008A179F"/>
    <w:rsid w:val="008A59CA"/>
    <w:rsid w:val="008A6DAF"/>
    <w:rsid w:val="008B0864"/>
    <w:rsid w:val="008B175A"/>
    <w:rsid w:val="008B5606"/>
    <w:rsid w:val="008C07AB"/>
    <w:rsid w:val="008C3CB7"/>
    <w:rsid w:val="008C405B"/>
    <w:rsid w:val="008C441A"/>
    <w:rsid w:val="008C7413"/>
    <w:rsid w:val="008D16B7"/>
    <w:rsid w:val="008D2EBA"/>
    <w:rsid w:val="008D327B"/>
    <w:rsid w:val="008D3C4D"/>
    <w:rsid w:val="008E26B6"/>
    <w:rsid w:val="008E6AE6"/>
    <w:rsid w:val="008F0116"/>
    <w:rsid w:val="008F143D"/>
    <w:rsid w:val="008F47B3"/>
    <w:rsid w:val="008F5AA9"/>
    <w:rsid w:val="008F6927"/>
    <w:rsid w:val="008F77DE"/>
    <w:rsid w:val="00906C14"/>
    <w:rsid w:val="0091000B"/>
    <w:rsid w:val="00920A14"/>
    <w:rsid w:val="00921277"/>
    <w:rsid w:val="00922A7E"/>
    <w:rsid w:val="009263A3"/>
    <w:rsid w:val="00932865"/>
    <w:rsid w:val="009346AB"/>
    <w:rsid w:val="009446BB"/>
    <w:rsid w:val="0094571F"/>
    <w:rsid w:val="00945D31"/>
    <w:rsid w:val="009511D5"/>
    <w:rsid w:val="009564C8"/>
    <w:rsid w:val="00960879"/>
    <w:rsid w:val="00960DA5"/>
    <w:rsid w:val="00962789"/>
    <w:rsid w:val="00962941"/>
    <w:rsid w:val="009656F9"/>
    <w:rsid w:val="00971A16"/>
    <w:rsid w:val="00972496"/>
    <w:rsid w:val="00975027"/>
    <w:rsid w:val="0098114C"/>
    <w:rsid w:val="0098138E"/>
    <w:rsid w:val="0098655A"/>
    <w:rsid w:val="009A6724"/>
    <w:rsid w:val="009A6C49"/>
    <w:rsid w:val="009A6E36"/>
    <w:rsid w:val="009C365F"/>
    <w:rsid w:val="009C6084"/>
    <w:rsid w:val="009C6681"/>
    <w:rsid w:val="009D2D76"/>
    <w:rsid w:val="009D4DFC"/>
    <w:rsid w:val="009D5918"/>
    <w:rsid w:val="009E0796"/>
    <w:rsid w:val="009E59D1"/>
    <w:rsid w:val="009E6052"/>
    <w:rsid w:val="009E61CA"/>
    <w:rsid w:val="009E7C7F"/>
    <w:rsid w:val="009F3B93"/>
    <w:rsid w:val="009F5853"/>
    <w:rsid w:val="009F6EDA"/>
    <w:rsid w:val="00A02A39"/>
    <w:rsid w:val="00A067A9"/>
    <w:rsid w:val="00A17CE0"/>
    <w:rsid w:val="00A23D48"/>
    <w:rsid w:val="00A301C2"/>
    <w:rsid w:val="00A31A51"/>
    <w:rsid w:val="00A32997"/>
    <w:rsid w:val="00A32E6B"/>
    <w:rsid w:val="00A42306"/>
    <w:rsid w:val="00A42E36"/>
    <w:rsid w:val="00A44E8D"/>
    <w:rsid w:val="00A46EA8"/>
    <w:rsid w:val="00A47D82"/>
    <w:rsid w:val="00A545E6"/>
    <w:rsid w:val="00A55ACD"/>
    <w:rsid w:val="00A56EA0"/>
    <w:rsid w:val="00A7243B"/>
    <w:rsid w:val="00A85D27"/>
    <w:rsid w:val="00A93CEB"/>
    <w:rsid w:val="00AA786C"/>
    <w:rsid w:val="00AB7875"/>
    <w:rsid w:val="00AC0688"/>
    <w:rsid w:val="00AC3785"/>
    <w:rsid w:val="00AC4FC3"/>
    <w:rsid w:val="00AC68EE"/>
    <w:rsid w:val="00AD1AAF"/>
    <w:rsid w:val="00AD5205"/>
    <w:rsid w:val="00AE04EC"/>
    <w:rsid w:val="00AE56CD"/>
    <w:rsid w:val="00B00820"/>
    <w:rsid w:val="00B01998"/>
    <w:rsid w:val="00B01F7E"/>
    <w:rsid w:val="00B03AF2"/>
    <w:rsid w:val="00B1376B"/>
    <w:rsid w:val="00B16C2A"/>
    <w:rsid w:val="00B16EB8"/>
    <w:rsid w:val="00B24220"/>
    <w:rsid w:val="00B273F6"/>
    <w:rsid w:val="00B3087D"/>
    <w:rsid w:val="00B320B7"/>
    <w:rsid w:val="00B34794"/>
    <w:rsid w:val="00B44F92"/>
    <w:rsid w:val="00B564DF"/>
    <w:rsid w:val="00B60421"/>
    <w:rsid w:val="00B6160A"/>
    <w:rsid w:val="00B679F1"/>
    <w:rsid w:val="00B70E50"/>
    <w:rsid w:val="00B81EB6"/>
    <w:rsid w:val="00B82789"/>
    <w:rsid w:val="00B84F79"/>
    <w:rsid w:val="00B9024C"/>
    <w:rsid w:val="00B925A1"/>
    <w:rsid w:val="00B9439A"/>
    <w:rsid w:val="00BB0243"/>
    <w:rsid w:val="00BC368B"/>
    <w:rsid w:val="00BC4B2C"/>
    <w:rsid w:val="00BC6D68"/>
    <w:rsid w:val="00BD1DB3"/>
    <w:rsid w:val="00BD2897"/>
    <w:rsid w:val="00BD6ACF"/>
    <w:rsid w:val="00BE072D"/>
    <w:rsid w:val="00BE0DA5"/>
    <w:rsid w:val="00BE6788"/>
    <w:rsid w:val="00BF1BEF"/>
    <w:rsid w:val="00BF466F"/>
    <w:rsid w:val="00BF6120"/>
    <w:rsid w:val="00BF6C81"/>
    <w:rsid w:val="00C0138D"/>
    <w:rsid w:val="00C0626F"/>
    <w:rsid w:val="00C100A7"/>
    <w:rsid w:val="00C10A4F"/>
    <w:rsid w:val="00C10B5F"/>
    <w:rsid w:val="00C11DB1"/>
    <w:rsid w:val="00C1453A"/>
    <w:rsid w:val="00C16EF4"/>
    <w:rsid w:val="00C1747D"/>
    <w:rsid w:val="00C20A61"/>
    <w:rsid w:val="00C250B4"/>
    <w:rsid w:val="00C26BCA"/>
    <w:rsid w:val="00C34E3C"/>
    <w:rsid w:val="00C37D5D"/>
    <w:rsid w:val="00C40122"/>
    <w:rsid w:val="00C45A7D"/>
    <w:rsid w:val="00C562FF"/>
    <w:rsid w:val="00C5638C"/>
    <w:rsid w:val="00C57878"/>
    <w:rsid w:val="00C6210F"/>
    <w:rsid w:val="00C62202"/>
    <w:rsid w:val="00C63B5D"/>
    <w:rsid w:val="00C64275"/>
    <w:rsid w:val="00C65B11"/>
    <w:rsid w:val="00C74CC6"/>
    <w:rsid w:val="00C81CA6"/>
    <w:rsid w:val="00C86AC3"/>
    <w:rsid w:val="00C86E9C"/>
    <w:rsid w:val="00C878D5"/>
    <w:rsid w:val="00C9033B"/>
    <w:rsid w:val="00C913A1"/>
    <w:rsid w:val="00CA1654"/>
    <w:rsid w:val="00CA404D"/>
    <w:rsid w:val="00CA5261"/>
    <w:rsid w:val="00CB3F76"/>
    <w:rsid w:val="00CB43BD"/>
    <w:rsid w:val="00CB4598"/>
    <w:rsid w:val="00CC108A"/>
    <w:rsid w:val="00CC2F1C"/>
    <w:rsid w:val="00CC6A99"/>
    <w:rsid w:val="00CD22AA"/>
    <w:rsid w:val="00CD4DE6"/>
    <w:rsid w:val="00CD52E2"/>
    <w:rsid w:val="00CE45EB"/>
    <w:rsid w:val="00CE7257"/>
    <w:rsid w:val="00CF1389"/>
    <w:rsid w:val="00CF1482"/>
    <w:rsid w:val="00D00AA3"/>
    <w:rsid w:val="00D03D4B"/>
    <w:rsid w:val="00D0504E"/>
    <w:rsid w:val="00D0618A"/>
    <w:rsid w:val="00D07F73"/>
    <w:rsid w:val="00D12419"/>
    <w:rsid w:val="00D14844"/>
    <w:rsid w:val="00D2041C"/>
    <w:rsid w:val="00D25ADE"/>
    <w:rsid w:val="00D27201"/>
    <w:rsid w:val="00D3568B"/>
    <w:rsid w:val="00D37C3C"/>
    <w:rsid w:val="00D43297"/>
    <w:rsid w:val="00D44DB6"/>
    <w:rsid w:val="00D50119"/>
    <w:rsid w:val="00D503E7"/>
    <w:rsid w:val="00D54EAA"/>
    <w:rsid w:val="00D563A4"/>
    <w:rsid w:val="00D6137C"/>
    <w:rsid w:val="00D6171E"/>
    <w:rsid w:val="00D63128"/>
    <w:rsid w:val="00D67BC5"/>
    <w:rsid w:val="00D82A43"/>
    <w:rsid w:val="00D83998"/>
    <w:rsid w:val="00D85DF3"/>
    <w:rsid w:val="00DA1A17"/>
    <w:rsid w:val="00DA7B5D"/>
    <w:rsid w:val="00DC6AE6"/>
    <w:rsid w:val="00DD034B"/>
    <w:rsid w:val="00DD693A"/>
    <w:rsid w:val="00DD6B43"/>
    <w:rsid w:val="00DD6F2F"/>
    <w:rsid w:val="00DD73A7"/>
    <w:rsid w:val="00DD7A5A"/>
    <w:rsid w:val="00DE3456"/>
    <w:rsid w:val="00DE75C9"/>
    <w:rsid w:val="00DF58E7"/>
    <w:rsid w:val="00E0685D"/>
    <w:rsid w:val="00E106CC"/>
    <w:rsid w:val="00E10E9E"/>
    <w:rsid w:val="00E11876"/>
    <w:rsid w:val="00E21123"/>
    <w:rsid w:val="00E23CBB"/>
    <w:rsid w:val="00E34132"/>
    <w:rsid w:val="00E36D20"/>
    <w:rsid w:val="00E37720"/>
    <w:rsid w:val="00E37B59"/>
    <w:rsid w:val="00E47FF5"/>
    <w:rsid w:val="00E53438"/>
    <w:rsid w:val="00E70177"/>
    <w:rsid w:val="00E725FC"/>
    <w:rsid w:val="00E8199B"/>
    <w:rsid w:val="00E9246D"/>
    <w:rsid w:val="00E93EB0"/>
    <w:rsid w:val="00E94EAC"/>
    <w:rsid w:val="00EA0305"/>
    <w:rsid w:val="00EA2A9D"/>
    <w:rsid w:val="00EA36C6"/>
    <w:rsid w:val="00EB1274"/>
    <w:rsid w:val="00EC1A32"/>
    <w:rsid w:val="00EC30F9"/>
    <w:rsid w:val="00EC4E78"/>
    <w:rsid w:val="00EC758F"/>
    <w:rsid w:val="00EC75DE"/>
    <w:rsid w:val="00EC766C"/>
    <w:rsid w:val="00ED5725"/>
    <w:rsid w:val="00ED7031"/>
    <w:rsid w:val="00EE09C4"/>
    <w:rsid w:val="00EE3060"/>
    <w:rsid w:val="00EE4315"/>
    <w:rsid w:val="00EF3AA2"/>
    <w:rsid w:val="00EF3EB1"/>
    <w:rsid w:val="00EF6925"/>
    <w:rsid w:val="00EF70CA"/>
    <w:rsid w:val="00F048C7"/>
    <w:rsid w:val="00F12118"/>
    <w:rsid w:val="00F1610D"/>
    <w:rsid w:val="00F2154C"/>
    <w:rsid w:val="00F23688"/>
    <w:rsid w:val="00F26C0D"/>
    <w:rsid w:val="00F26ED3"/>
    <w:rsid w:val="00F4142E"/>
    <w:rsid w:val="00F420D7"/>
    <w:rsid w:val="00F45DF1"/>
    <w:rsid w:val="00F45EF1"/>
    <w:rsid w:val="00F547DE"/>
    <w:rsid w:val="00F56EF1"/>
    <w:rsid w:val="00F62B7A"/>
    <w:rsid w:val="00F6397D"/>
    <w:rsid w:val="00F67374"/>
    <w:rsid w:val="00F7293E"/>
    <w:rsid w:val="00F73DEF"/>
    <w:rsid w:val="00F76650"/>
    <w:rsid w:val="00F9020A"/>
    <w:rsid w:val="00F912DB"/>
    <w:rsid w:val="00F9178A"/>
    <w:rsid w:val="00F9187B"/>
    <w:rsid w:val="00F9207E"/>
    <w:rsid w:val="00F92385"/>
    <w:rsid w:val="00F9578E"/>
    <w:rsid w:val="00F9798E"/>
    <w:rsid w:val="00FA1B4F"/>
    <w:rsid w:val="00FA219F"/>
    <w:rsid w:val="00FA4D79"/>
    <w:rsid w:val="00FB55E8"/>
    <w:rsid w:val="00FB6F21"/>
    <w:rsid w:val="00FC024A"/>
    <w:rsid w:val="00FC0877"/>
    <w:rsid w:val="00FC0BF7"/>
    <w:rsid w:val="00FC3D2C"/>
    <w:rsid w:val="00FC47F9"/>
    <w:rsid w:val="00FC6566"/>
    <w:rsid w:val="00FD2122"/>
    <w:rsid w:val="00FD5971"/>
    <w:rsid w:val="00FD6010"/>
    <w:rsid w:val="00FD7309"/>
    <w:rsid w:val="00FD7492"/>
    <w:rsid w:val="00FE2351"/>
    <w:rsid w:val="00FE3007"/>
    <w:rsid w:val="00FE337D"/>
    <w:rsid w:val="00FE4D22"/>
    <w:rsid w:val="00FE5580"/>
    <w:rsid w:val="00FF110C"/>
    <w:rsid w:val="00FF179F"/>
    <w:rsid w:val="00FF1F95"/>
    <w:rsid w:val="00FF4870"/>
    <w:rsid w:val="00FF4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00B81"/>
  <w15:chartTrackingRefBased/>
  <w15:docId w15:val="{26AB44FD-6B49-45F4-86B4-B1F9FAAF3D9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7"/>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F1610D"/>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511190"/>
    <w:pPr>
      <w:keepNext/>
      <w:spacing w:before="180"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1514DE"/>
    <w:pPr>
      <w:spacing w:line="240" w:lineRule="auto"/>
      <w:ind w:left="475" w:hanging="475"/>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Footnote Text Cha"/>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Style 8"/>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paragraph" w:styleId="Revision">
    <w:name w:val="Revision"/>
    <w:hidden/>
    <w:uiPriority w:val="99"/>
    <w:semiHidden/>
    <w:rsid w:val="00092A69"/>
    <w:pPr>
      <w:spacing w:after="0" w:line="240" w:lineRule="auto"/>
    </w:pPr>
    <w:rPr>
      <w:rFonts w:ascii="Book Antiqua" w:hAnsi="Book Antiqua"/>
      <w:sz w:val="26"/>
    </w:rPr>
  </w:style>
  <w:style w:type="character" w:styleId="CommentReference">
    <w:name w:val="annotation reference"/>
    <w:semiHidden/>
    <w:rsid w:val="00092A69"/>
    <w:rPr>
      <w:sz w:val="16"/>
      <w:szCs w:val="16"/>
    </w:rPr>
  </w:style>
  <w:style w:type="paragraph" w:styleId="CommentText">
    <w:name w:val="annotation text"/>
    <w:basedOn w:val="Normal"/>
    <w:link w:val="CommentTextChar"/>
    <w:semiHidden/>
    <w:rsid w:val="00092A69"/>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semiHidden/>
    <w:rsid w:val="00092A69"/>
    <w:rPr>
      <w:rFonts w:ascii="Palatino" w:eastAsia="Times New Roman" w:hAnsi="Palatino" w:cs="Times New Roman"/>
      <w:sz w:val="20"/>
      <w:szCs w:val="20"/>
    </w:rPr>
  </w:style>
  <w:style w:type="paragraph" w:customStyle="1" w:styleId="BlockQuoteH025">
    <w:name w:val="BlockQuoteH025"/>
    <w:basedOn w:val="Normal"/>
    <w:qFormat/>
    <w:rsid w:val="00427022"/>
    <w:pPr>
      <w:spacing w:after="120" w:line="240" w:lineRule="auto"/>
      <w:ind w:left="1080" w:right="1440" w:hanging="360"/>
    </w:pPr>
  </w:style>
  <w:style w:type="paragraph" w:customStyle="1" w:styleId="ALJFootnote">
    <w:name w:val="ALJ Footnote"/>
    <w:basedOn w:val="FootnoteText"/>
    <w:link w:val="ALJFootnoteChar"/>
    <w:qFormat/>
    <w:rsid w:val="00092A69"/>
    <w:rPr>
      <w:rFonts w:cs="Times New Roman"/>
      <w:szCs w:val="24"/>
    </w:rPr>
  </w:style>
  <w:style w:type="character" w:customStyle="1" w:styleId="ALJFootnoteChar">
    <w:name w:val="ALJ Footnote Char"/>
    <w:basedOn w:val="DefaultParagraphFont"/>
    <w:link w:val="ALJFootnote"/>
    <w:rsid w:val="00092A69"/>
    <w:rPr>
      <w:rFonts w:ascii="Book Antiqua" w:hAnsi="Book Antiqua" w:cs="Times New Roman"/>
      <w:szCs w:val="24"/>
    </w:rPr>
  </w:style>
  <w:style w:type="paragraph" w:customStyle="1" w:styleId="Style5">
    <w:name w:val="Style5"/>
    <w:basedOn w:val="Normal"/>
    <w:autoRedefine/>
    <w:rsid w:val="00362C67"/>
    <w:pPr>
      <w:spacing w:line="240" w:lineRule="auto"/>
      <w:ind w:left="1080" w:firstLine="540"/>
      <w:outlineLvl w:val="0"/>
    </w:pPr>
    <w:rPr>
      <w:rFonts w:ascii="Palatino" w:eastAsia="Times New Roman" w:hAnsi="Palatino" w:cs="Times New Roman"/>
      <w:color w:val="0000FF"/>
      <w:szCs w:val="20"/>
    </w:rPr>
  </w:style>
  <w:style w:type="character" w:customStyle="1" w:styleId="normaltextrun">
    <w:name w:val="normaltextrun"/>
    <w:basedOn w:val="DefaultParagraphFont"/>
    <w:rsid w:val="00362C67"/>
  </w:style>
  <w:style w:type="character" w:styleId="PageNumber">
    <w:name w:val="page number"/>
    <w:basedOn w:val="DefaultParagraphFont"/>
    <w:rsid w:val="00362C67"/>
  </w:style>
  <w:style w:type="character" w:customStyle="1" w:styleId="FootnoteReferencebyTim">
    <w:name w:val="Footnote Reference by Tim"/>
    <w:rsid w:val="00362C67"/>
    <w:rPr>
      <w:rFonts w:ascii="Palatino" w:hAnsi="Palatino"/>
      <w:dstrike w:val="0"/>
      <w:color w:val="000000"/>
      <w:position w:val="2"/>
      <w:sz w:val="22"/>
      <w:szCs w:val="22"/>
      <w:vertAlign w:val="superscript"/>
    </w:rPr>
  </w:style>
  <w:style w:type="paragraph" w:styleId="ListParagraph">
    <w:name w:val="List Paragraph"/>
    <w:basedOn w:val="Normal"/>
    <w:uiPriority w:val="34"/>
    <w:qFormat/>
    <w:rsid w:val="008845EF"/>
    <w:pPr>
      <w:spacing w:line="240" w:lineRule="auto"/>
      <w:ind w:left="720" w:firstLine="0"/>
      <w:contextualSpacing/>
    </w:pPr>
    <w:rPr>
      <w:rFonts w:ascii="Palatino" w:eastAsia="Times New Roman" w:hAnsi="Palatino" w:cs="Times New Roman"/>
      <w:szCs w:val="20"/>
    </w:rPr>
  </w:style>
  <w:style w:type="paragraph" w:customStyle="1" w:styleId="num1">
    <w:name w:val="num1"/>
    <w:basedOn w:val="Normal"/>
    <w:link w:val="num1Char"/>
    <w:rsid w:val="006F135C"/>
    <w:pPr>
      <w:tabs>
        <w:tab w:val="left" w:pos="-720"/>
      </w:tabs>
      <w:suppressAutoHyphens/>
      <w:ind w:firstLine="360"/>
    </w:pPr>
    <w:rPr>
      <w:rFonts w:ascii="Palatino" w:eastAsia="Times New Roman" w:hAnsi="Palatino" w:cs="Times New Roman"/>
      <w:szCs w:val="20"/>
    </w:rPr>
  </w:style>
  <w:style w:type="character" w:customStyle="1" w:styleId="num1Char">
    <w:name w:val="num1 Char"/>
    <w:link w:val="num1"/>
    <w:rsid w:val="006F135C"/>
    <w:rPr>
      <w:rFonts w:ascii="Palatino" w:eastAsia="Times New Roman" w:hAnsi="Palatino" w:cs="Times New Roman"/>
      <w:sz w:val="26"/>
      <w:szCs w:val="20"/>
    </w:rPr>
  </w:style>
  <w:style w:type="paragraph" w:customStyle="1" w:styleId="bullets">
    <w:name w:val="bullets"/>
    <w:basedOn w:val="Normal"/>
    <w:rsid w:val="00FB6F21"/>
    <w:pPr>
      <w:numPr>
        <w:numId w:val="9"/>
      </w:numPr>
      <w:spacing w:after="120" w:line="240" w:lineRule="auto"/>
    </w:pPr>
    <w:rPr>
      <w:rFonts w:ascii="Palatino" w:eastAsia="Times New Roman" w:hAnsi="Palatino" w:cs="Times New Roman"/>
      <w:bCs/>
      <w:szCs w:val="20"/>
    </w:rPr>
  </w:style>
  <w:style w:type="paragraph" w:customStyle="1" w:styleId="num2">
    <w:name w:val="num2"/>
    <w:basedOn w:val="num1"/>
    <w:rsid w:val="004078BB"/>
    <w:pPr>
      <w:ind w:firstLine="270"/>
    </w:pPr>
  </w:style>
  <w:style w:type="paragraph" w:customStyle="1" w:styleId="Style1">
    <w:name w:val="Style1"/>
    <w:basedOn w:val="Heading1"/>
    <w:autoRedefine/>
    <w:rsid w:val="004078BB"/>
    <w:pPr>
      <w:keepNext w:val="0"/>
      <w:keepLines w:val="0"/>
      <w:numPr>
        <w:numId w:val="10"/>
      </w:numPr>
      <w:spacing w:before="120"/>
      <w:ind w:right="0"/>
    </w:pPr>
    <w:rPr>
      <w:rFonts w:ascii="Helvetica" w:eastAsia="Times New Roman" w:hAnsi="Helvetica" w:cs="Times New Roman"/>
      <w:szCs w:val="20"/>
    </w:rPr>
  </w:style>
  <w:style w:type="character" w:styleId="UnresolvedMention">
    <w:name w:val="Unresolved Mention"/>
    <w:basedOn w:val="DefaultParagraphFont"/>
    <w:uiPriority w:val="99"/>
    <w:semiHidden/>
    <w:unhideWhenUsed/>
    <w:rsid w:val="00B9439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81CA6"/>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C81CA6"/>
    <w:rPr>
      <w:rFonts w:ascii="Book Antiqua" w:eastAsia="Times New Roman" w:hAnsi="Book Antiqua" w:cs="Times New Roman"/>
      <w:b/>
      <w:bCs/>
      <w:sz w:val="20"/>
      <w:szCs w:val="20"/>
    </w:rPr>
  </w:style>
  <w:style w:type="paragraph" w:customStyle="1" w:styleId="BlockQuoteH033">
    <w:name w:val="BlockQuoteH033"/>
    <w:basedOn w:val="Normal"/>
    <w:qFormat/>
    <w:rsid w:val="00C62202"/>
    <w:pPr>
      <w:spacing w:after="120" w:line="240" w:lineRule="auto"/>
      <w:ind w:left="1195" w:right="1440" w:hanging="475"/>
    </w:pPr>
  </w:style>
  <w:style w:type="paragraph" w:customStyle="1" w:styleId="BlockQuoteH033subH033">
    <w:name w:val="BlockQuoteH033subH033"/>
    <w:basedOn w:val="Normal"/>
    <w:qFormat/>
    <w:rsid w:val="00C62202"/>
    <w:pPr>
      <w:spacing w:after="120" w:line="240" w:lineRule="auto"/>
      <w:ind w:left="1670" w:right="1440" w:hanging="475"/>
    </w:pPr>
  </w:style>
  <w:style w:type="paragraph" w:customStyle="1" w:styleId="BlockQuoteBullet1">
    <w:name w:val="BlockQuoteBullet1"/>
    <w:basedOn w:val="Normal"/>
    <w:qFormat/>
    <w:rsid w:val="00C62202"/>
    <w:pPr>
      <w:spacing w:after="120" w:line="240" w:lineRule="auto"/>
      <w:ind w:right="1440" w:firstLine="0"/>
    </w:pPr>
  </w:style>
  <w:style w:type="paragraph" w:customStyle="1" w:styleId="AttachmentTitle">
    <w:name w:val="AttachmentTitle"/>
    <w:basedOn w:val="Normal"/>
    <w:rsid w:val="00C6210F"/>
    <w:pPr>
      <w:keepNext/>
      <w:spacing w:after="240" w:line="240" w:lineRule="auto"/>
      <w:ind w:firstLine="0"/>
      <w:jc w:val="center"/>
    </w:pPr>
    <w:rPr>
      <w:b/>
    </w:rPr>
  </w:style>
  <w:style w:type="paragraph" w:customStyle="1" w:styleId="BlockQuote0">
    <w:name w:val="BlockQuote"/>
    <w:basedOn w:val="Normal"/>
    <w:qFormat/>
    <w:rsid w:val="00CB43BD"/>
    <w:pPr>
      <w:spacing w:after="120" w:line="240" w:lineRule="auto"/>
      <w:ind w:left="720" w:right="14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dcompliance@cpuc.ca.gov" TargetMode="External"/><Relationship Id="rId26" Type="http://schemas.openxmlformats.org/officeDocument/2006/relationships/footer" Target="footer5.xml"/><Relationship Id="rId39" Type="http://schemas.openxmlformats.org/officeDocument/2006/relationships/hyperlink" Target="mailto:TD._PAL@cpuc.ca.gov" TargetMode="External"/><Relationship Id="rId21" Type="http://schemas.openxmlformats.org/officeDocument/2006/relationships/hyperlink" Target="mailto:cdcompliance@cpuc.ca.gov" TargetMode="External"/><Relationship Id="rId34" Type="http://schemas.openxmlformats.org/officeDocument/2006/relationships/hyperlink" Target="mailto:userfees@cpuc.ca.gov" TargetMode="External"/><Relationship Id="rId42" Type="http://schemas.openxmlformats.org/officeDocument/2006/relationships/hyperlink" Target="https://www.cpuc.ca.gov/industries-and-topics/internet-and-phone/carrier-reporting-requirements/performance-bond-requirements" TargetMode="External"/><Relationship Id="rId47" Type="http://schemas.openxmlformats.org/officeDocument/2006/relationships/hyperlink" Target="https://www.cpuc.ca.gov/industries-and-topics/internet-and-phone/carrier-reporting-requirements/annual-report-forms" TargetMode="Externa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dcompliance@cpuc.ca.gov" TargetMode="Externa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mailto:Telcosurcharge@cpuc.ca.gov" TargetMode="External"/><Relationship Id="rId37" Type="http://schemas.openxmlformats.org/officeDocument/2006/relationships/hyperlink" Target="mailto:cdcompliance@cpuc.ca.gov" TargetMode="External"/><Relationship Id="rId40" Type="http://schemas.openxmlformats.org/officeDocument/2006/relationships/hyperlink" Target="mailto:cdcompliance@cpuc.ca.gov" TargetMode="External"/><Relationship Id="rId45" Type="http://schemas.openxmlformats.org/officeDocument/2006/relationships/footer" Target="footer10.xml"/><Relationship Id="rId53" Type="http://schemas.openxmlformats.org/officeDocument/2006/relationships/hyperlink" Target="mailto:cdcompliance@cpuca.ca.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dcompliance@cpuc.ca.gov" TargetMode="External"/><Relationship Id="rId31" Type="http://schemas.openxmlformats.org/officeDocument/2006/relationships/hyperlink" Target="https://www.cpuc.ca.gov/industries-and-topics/internet-and-phone/telecommunications-surcharges-and-user-fees" TargetMode="External"/><Relationship Id="rId44" Type="http://schemas.openxmlformats.org/officeDocument/2006/relationships/footer" Target="footer9.xml"/><Relationship Id="rId52" Type="http://schemas.openxmlformats.org/officeDocument/2006/relationships/hyperlink" Target="https://www.cpuc.ca.gov/industries-and-topics/internet-and-phone/carrier-reporting-requirements/annual-report-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dcompliance@cpuc.ca.gov" TargetMode="External"/><Relationship Id="rId27" Type="http://schemas.openxmlformats.org/officeDocument/2006/relationships/footer" Target="footer6.xml"/><Relationship Id="rId30" Type="http://schemas.openxmlformats.org/officeDocument/2006/relationships/hyperlink" Target="https://www.cpuc.ca.gov/industries-and-topics/internet-and-phone/telecommunications-surcharges-and-user-fees" TargetMode="External"/><Relationship Id="rId35" Type="http://schemas.openxmlformats.org/officeDocument/2006/relationships/hyperlink" Target="mailto:userfees@cpuc.ca.gov" TargetMode="External"/><Relationship Id="rId43" Type="http://schemas.openxmlformats.org/officeDocument/2006/relationships/hyperlink" Target="mailto:cdcompliance@cpuc.ca.gov" TargetMode="External"/><Relationship Id="rId48" Type="http://schemas.openxmlformats.org/officeDocument/2006/relationships/hyperlink" Target="mailto:cdcompliance@cpuc.ca.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cdcompliance@cpuc.ca.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cdcompliance@cpuc.ca.gov" TargetMode="External"/><Relationship Id="rId25" Type="http://schemas.openxmlformats.org/officeDocument/2006/relationships/footer" Target="footer4.xml"/><Relationship Id="rId33" Type="http://schemas.openxmlformats.org/officeDocument/2006/relationships/hyperlink" Target="https://www.cpuc.ca.gov/industries-and-topics/internet-and-phone/telecommunications-surcharges-and-user-fees/surcharge-rates" TargetMode="External"/><Relationship Id="rId38" Type="http://schemas.openxmlformats.org/officeDocument/2006/relationships/hyperlink" Target="https://www.cpuc.ca.gov/industries-and-topics/internet-and-phone/carrier-reporting-requirements/tariff-filing-requirements" TargetMode="External"/><Relationship Id="rId46" Type="http://schemas.openxmlformats.org/officeDocument/2006/relationships/hyperlink" Target="mailto:cdcompliance@cpuc.ca.gov" TargetMode="External"/><Relationship Id="rId20" Type="http://schemas.openxmlformats.org/officeDocument/2006/relationships/hyperlink" Target="mailto:cdcompliance@cpuc.ca.gov" TargetMode="External"/><Relationship Id="rId41" Type="http://schemas.openxmlformats.org/officeDocument/2006/relationships/hyperlink" Target="https://www.cpuc.ca.gov/industries-and-topics/internet-and-phone/carrier-reporting-requirements/performance-bond-requirements" TargetMode="Externa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dcompliance@cpuc.ca.gov" TargetMode="External"/><Relationship Id="rId23" Type="http://schemas.openxmlformats.org/officeDocument/2006/relationships/hyperlink" Target="mailto:cdcompliance@cpuc.ca.gov" TargetMode="External"/><Relationship Id="rId28" Type="http://schemas.openxmlformats.org/officeDocument/2006/relationships/footer" Target="footer7.xml"/><Relationship Id="rId36" Type="http://schemas.openxmlformats.org/officeDocument/2006/relationships/hyperlink" Target="https://www.cpuc.ca.gov/industries-and-topics/internet-and-phone/telecommunications-surcharges-and-user-fees/user-fee-rates" TargetMode="External"/><Relationship Id="rId49" Type="http://schemas.openxmlformats.org/officeDocument/2006/relationships/footer" Target="footer11.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42</ap:Pages>
  <ap:Words>8915</ap:Words>
  <ap:Characters>50820</ap:Characters>
  <ap:Application>Microsoft Office Word</ap:Application>
  <ap:DocSecurity>0</ap:DocSecurity>
  <ap:Lines>423</ap:Lines>
  <ap:Paragraphs>119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59616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2026-02-26T00:04:00Z</cp:lastPrinted>
  <dcterms:created xsi:type="dcterms:W3CDTF">2026-07-01T15:18:49Z</dcterms:created>
  <dcterms:modified xsi:type="dcterms:W3CDTF">2026-07-01T15:18:49Z</dcterms:modified>
</cp:coreProperties>
</file>