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C0" w:rsidP="004579C0" w:rsidRDefault="004579C0" w14:paraId="7E31053F" w14:textId="548C5C42">
      <w:pPr>
        <w:tabs>
          <w:tab w:val="center" w:pos="4680"/>
          <w:tab w:val="right" w:pos="9360"/>
        </w:tabs>
        <w:spacing w:line="240" w:lineRule="auto"/>
        <w:ind w:firstLine="0"/>
      </w:pPr>
      <w:r>
        <w:t>COM/</w:t>
      </w:r>
      <w:r w:rsidR="008F61CB">
        <w:t>JR5</w:t>
      </w:r>
      <w:r>
        <w:t>/abb</w:t>
      </w:r>
      <w:r w:rsidR="008B3178">
        <w:t xml:space="preserve">        </w:t>
      </w:r>
      <w:r>
        <w:rPr>
          <w:rFonts w:ascii="Arial" w:hAnsi="Arial" w:cs="Arial"/>
          <w:b/>
          <w:sz w:val="32"/>
          <w:szCs w:val="32"/>
        </w:rPr>
        <w:t>PROPOSED DECISION</w:t>
      </w:r>
      <w:r w:rsidR="008B3178">
        <w:t xml:space="preserve">       </w:t>
      </w:r>
      <w:r w:rsidRPr="00EE4315">
        <w:rPr>
          <w:b/>
        </w:rPr>
        <w:t>Agenda ID #</w:t>
      </w:r>
      <w:r w:rsidRPr="00053082" w:rsidR="00053082">
        <w:rPr>
          <w:b/>
        </w:rPr>
        <w:t>24122</w:t>
      </w:r>
      <w:r w:rsidR="008B3178">
        <w:rPr>
          <w:b/>
        </w:rPr>
        <w:t xml:space="preserve"> (Rev. 1)</w:t>
      </w:r>
    </w:p>
    <w:p w:rsidR="004579C0" w:rsidP="004579C0" w:rsidRDefault="004579C0" w14:paraId="39A34DB4" w14:textId="77777777">
      <w:pPr>
        <w:spacing w:line="240" w:lineRule="auto"/>
        <w:jc w:val="right"/>
        <w:rPr>
          <w:b/>
        </w:rPr>
      </w:pPr>
      <w:r>
        <w:rPr>
          <w:b/>
        </w:rPr>
        <w:t>Quasi-Legislative</w:t>
      </w:r>
    </w:p>
    <w:p w:rsidRPr="00EE4315" w:rsidR="008B3178" w:rsidP="004579C0" w:rsidRDefault="008B3178" w14:paraId="554350C2" w14:textId="0679180A">
      <w:pPr>
        <w:spacing w:line="240" w:lineRule="auto"/>
        <w:jc w:val="right"/>
        <w:rPr>
          <w:b/>
        </w:rPr>
      </w:pPr>
      <w:r>
        <w:rPr>
          <w:b/>
        </w:rPr>
        <w:t>6/11/2026 Item #</w:t>
      </w:r>
      <w:r w:rsidR="00FE5AB8">
        <w:rPr>
          <w:b/>
        </w:rPr>
        <w:t>2</w:t>
      </w:r>
    </w:p>
    <w:p w:rsidR="004579C0" w:rsidP="004579C0" w:rsidRDefault="004579C0" w14:paraId="48E8CA22" w14:textId="77777777">
      <w:pPr>
        <w:spacing w:line="240" w:lineRule="auto"/>
        <w:ind w:firstLine="0"/>
      </w:pPr>
    </w:p>
    <w:p w:rsidR="004579C0" w:rsidP="004579C0" w:rsidRDefault="004579C0" w14:paraId="259F48BA" w14:textId="77777777">
      <w:pPr>
        <w:spacing w:line="240" w:lineRule="auto"/>
        <w:ind w:firstLine="0"/>
      </w:pPr>
    </w:p>
    <w:p w:rsidRPr="00BC740A" w:rsidR="00BC740A" w:rsidP="00BC740A" w:rsidRDefault="004579C0" w14:paraId="0F1469AF" w14:textId="63273773">
      <w:pPr>
        <w:spacing w:line="240" w:lineRule="auto"/>
        <w:ind w:left="1080" w:hanging="1080"/>
        <w:rPr>
          <w:b/>
          <w:bCs/>
        </w:rPr>
      </w:pPr>
      <w:r>
        <w:t xml:space="preserve">Decision </w:t>
      </w:r>
      <w:r w:rsidRPr="00BC740A" w:rsidR="00BC740A">
        <w:rPr>
          <w:b/>
          <w:bCs/>
        </w:rPr>
        <w:t>PROPOSED DECISION OF PRESIDENT JOHN REYNOLDS</w:t>
      </w:r>
    </w:p>
    <w:p w:rsidRPr="00BC740A" w:rsidR="004579C0" w:rsidP="00BC740A" w:rsidRDefault="00BC740A" w14:paraId="6AB5E142" w14:textId="155CB724">
      <w:pPr>
        <w:spacing w:line="240" w:lineRule="auto"/>
        <w:ind w:left="1080" w:hanging="1080"/>
        <w:rPr>
          <w:b/>
          <w:bCs/>
        </w:rPr>
      </w:pPr>
      <w:r w:rsidRPr="00BC740A">
        <w:rPr>
          <w:b/>
          <w:bCs/>
        </w:rPr>
        <w:t>Mailed (3/30/2026)</w:t>
      </w:r>
    </w:p>
    <w:p w:rsidR="004579C0" w:rsidP="004579C0" w:rsidRDefault="004579C0" w14:paraId="7F4534E4" w14:textId="77777777">
      <w:pPr>
        <w:spacing w:line="240" w:lineRule="auto"/>
        <w:ind w:firstLine="0"/>
        <w:rPr>
          <w:rFonts w:ascii="Arial" w:hAnsi="Arial" w:cs="Arial"/>
          <w:b/>
          <w:sz w:val="24"/>
          <w:szCs w:val="24"/>
        </w:rPr>
      </w:pPr>
    </w:p>
    <w:p w:rsidR="004579C0" w:rsidP="004579C0" w:rsidRDefault="004579C0" w14:paraId="022406D3" w14:textId="77777777">
      <w:pPr>
        <w:spacing w:line="240" w:lineRule="auto"/>
        <w:ind w:firstLine="0"/>
        <w:rPr>
          <w:rFonts w:ascii="Arial" w:hAnsi="Arial" w:cs="Arial"/>
          <w:b/>
          <w:sz w:val="24"/>
          <w:szCs w:val="24"/>
        </w:rPr>
      </w:pPr>
    </w:p>
    <w:p w:rsidR="00DA7B5D" w:rsidP="00BB0243" w:rsidRDefault="00DA7B5D" w14:paraId="51935E56" w14:textId="75029619">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D96FCB6" w14:textId="77777777">
      <w:pPr>
        <w:spacing w:line="240" w:lineRule="auto"/>
        <w:ind w:firstLine="0"/>
        <w:rPr>
          <w:rFonts w:ascii="Arial" w:hAnsi="Arial" w:cs="Arial"/>
          <w:sz w:val="24"/>
          <w:szCs w:val="24"/>
        </w:rPr>
      </w:pPr>
    </w:p>
    <w:p w:rsidR="00F71DF1" w:rsidP="008F0116" w:rsidRDefault="00F71DF1" w14:paraId="41B79B7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9CA385B" w14:textId="77777777">
        <w:trPr>
          <w:jc w:val="center"/>
        </w:trPr>
        <w:tc>
          <w:tcPr>
            <w:tcW w:w="5040" w:type="dxa"/>
            <w:tcBorders>
              <w:top w:val="nil"/>
              <w:left w:val="nil"/>
              <w:bottom w:val="single" w:color="auto" w:sz="4" w:space="0"/>
              <w:right w:val="single" w:color="auto" w:sz="4" w:space="0"/>
            </w:tcBorders>
          </w:tcPr>
          <w:p w:rsidRPr="00DA7B5D" w:rsidR="00DA7B5D" w:rsidP="00B0224C" w:rsidRDefault="00643A28" w14:paraId="44698212" w14:textId="2B53F38E">
            <w:pPr>
              <w:spacing w:before="120" w:line="240" w:lineRule="auto"/>
              <w:ind w:firstLine="0"/>
              <w:rPr>
                <w:rFonts w:cs="Arial"/>
                <w:szCs w:val="26"/>
              </w:rPr>
            </w:pPr>
            <w:r w:rsidRPr="00643A28">
              <w:rPr>
                <w:rFonts w:cs="Arial"/>
                <w:szCs w:val="26"/>
              </w:rPr>
              <w:t>Order Instituting Rulemaking Regarding Broadband Infrastructure Deployment and to Support Service Providers in the State of California.</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643A28" w14:paraId="1EAFCFF9" w14:textId="70314956">
            <w:pPr>
              <w:spacing w:line="240" w:lineRule="auto"/>
              <w:ind w:firstLine="0"/>
              <w:jc w:val="center"/>
              <w:rPr>
                <w:rFonts w:cs="Arial"/>
                <w:szCs w:val="26"/>
              </w:rPr>
            </w:pPr>
            <w:r w:rsidRPr="00643A28">
              <w:rPr>
                <w:rFonts w:cs="Arial"/>
                <w:szCs w:val="26"/>
              </w:rPr>
              <w:t>Rulemaking</w:t>
            </w:r>
            <w:r w:rsidR="00F71DF1">
              <w:rPr>
                <w:rFonts w:cs="Arial"/>
                <w:szCs w:val="26"/>
              </w:rPr>
              <w:t> </w:t>
            </w:r>
            <w:r w:rsidRPr="00643A28">
              <w:rPr>
                <w:rFonts w:cs="Arial"/>
                <w:szCs w:val="26"/>
              </w:rPr>
              <w:t>20-09-001</w:t>
            </w:r>
          </w:p>
        </w:tc>
      </w:tr>
    </w:tbl>
    <w:p w:rsidR="00DA7B5D" w:rsidP="008F0116" w:rsidRDefault="00DA7B5D" w14:paraId="3DE0DE0A" w14:textId="77777777">
      <w:pPr>
        <w:spacing w:line="240" w:lineRule="auto"/>
        <w:ind w:firstLine="0"/>
        <w:rPr>
          <w:rFonts w:ascii="Arial" w:hAnsi="Arial" w:cs="Arial"/>
          <w:sz w:val="24"/>
          <w:szCs w:val="24"/>
        </w:rPr>
      </w:pPr>
    </w:p>
    <w:p w:rsidR="00DA7B5D" w:rsidP="008F0116" w:rsidRDefault="00DA7B5D" w14:paraId="76B2FD72" w14:textId="77777777">
      <w:pPr>
        <w:spacing w:line="240" w:lineRule="auto"/>
        <w:ind w:firstLine="0"/>
        <w:rPr>
          <w:rFonts w:ascii="Arial" w:hAnsi="Arial" w:cs="Arial"/>
          <w:sz w:val="24"/>
          <w:szCs w:val="24"/>
        </w:rPr>
      </w:pPr>
    </w:p>
    <w:p w:rsidR="002477ED" w:rsidP="009E1DCB" w:rsidRDefault="00643A28" w14:paraId="6C8663FC" w14:textId="59E8AAEF">
      <w:pPr>
        <w:pStyle w:val="Dummy"/>
        <w:spacing w:after="0"/>
        <w:jc w:val="center"/>
      </w:pPr>
      <w:bookmarkStart w:name="_Toc133843841" w:id="0"/>
      <w:r>
        <w:t xml:space="preserve">DECISION CLOSING </w:t>
      </w:r>
      <w:r w:rsidR="002477ED">
        <w:t>PROCEEDING</w:t>
      </w:r>
      <w:bookmarkStart w:name="_Toc8123714" w:id="1"/>
      <w:bookmarkStart w:name="_Toc133843842" w:id="2"/>
      <w:bookmarkEnd w:id="0"/>
      <w:r w:rsidR="009E1DCB">
        <w:t xml:space="preserve"> </w:t>
      </w:r>
      <w:r w:rsidRPr="009E1DCB" w:rsidR="009E1DCB">
        <w:t>R.20-09-001</w:t>
      </w:r>
    </w:p>
    <w:p w:rsidR="005A148C" w:rsidP="006274B3" w:rsidRDefault="005A148C" w14:paraId="683168B3" w14:textId="543E13B2">
      <w:pPr>
        <w:pStyle w:val="Dummy"/>
        <w:spacing w:after="0" w:line="360" w:lineRule="auto"/>
      </w:pPr>
      <w:r>
        <w:t>Summary</w:t>
      </w:r>
      <w:bookmarkEnd w:id="1"/>
      <w:bookmarkEnd w:id="2"/>
    </w:p>
    <w:p w:rsidR="0073353F" w:rsidP="006E6574" w:rsidRDefault="00F13452" w14:paraId="15A78307" w14:textId="6EA1270B">
      <w:pPr>
        <w:pStyle w:val="Standard"/>
      </w:pPr>
      <w:r w:rsidRPr="00F13452">
        <w:t>Th</w:t>
      </w:r>
      <w:r w:rsidR="00CE0C37">
        <w:t>is</w:t>
      </w:r>
      <w:r w:rsidRPr="00F13452">
        <w:t xml:space="preserve"> decision closes Rulemaking</w:t>
      </w:r>
      <w:r w:rsidR="009E1DCB">
        <w:t> </w:t>
      </w:r>
      <w:r>
        <w:t>20-09-001</w:t>
      </w:r>
      <w:r w:rsidRPr="00F13452">
        <w:t>.</w:t>
      </w:r>
      <w:r w:rsidR="009E1DCB">
        <w:t xml:space="preserve"> </w:t>
      </w:r>
      <w:r w:rsidRPr="00F13452">
        <w:t xml:space="preserve"> Th</w:t>
      </w:r>
      <w:r w:rsidR="00CE0C37">
        <w:t>e</w:t>
      </w:r>
      <w:r w:rsidRPr="00F13452">
        <w:t xml:space="preserve"> rulemaking has accomplished </w:t>
      </w:r>
      <w:r w:rsidR="00047F1C">
        <w:t>several</w:t>
      </w:r>
      <w:r w:rsidRPr="00F13452">
        <w:t xml:space="preserve"> milestones since its initiation. </w:t>
      </w:r>
      <w:r w:rsidR="009E1DCB">
        <w:t xml:space="preserve"> </w:t>
      </w:r>
      <w:r w:rsidRPr="00F13452">
        <w:t>Given the age of the docket, we are closing this proceeding with the consideration that a successor</w:t>
      </w:r>
      <w:r w:rsidR="00047F1C">
        <w:t xml:space="preserve"> </w:t>
      </w:r>
      <w:r w:rsidRPr="00F13452">
        <w:t>proceeding may be opened.</w:t>
      </w:r>
    </w:p>
    <w:p w:rsidR="00CE0C37" w:rsidP="006E6574" w:rsidRDefault="00CE0C37" w14:paraId="7EE00992" w14:textId="4218284C">
      <w:pPr>
        <w:pStyle w:val="Standard"/>
      </w:pPr>
      <w:r>
        <w:t>R.20-09-001 is closed.</w:t>
      </w:r>
    </w:p>
    <w:p w:rsidRPr="00121089" w:rsidR="005A148C" w:rsidP="006274B3" w:rsidRDefault="002C7FE9" w14:paraId="565A64A8" w14:textId="36BCA10C">
      <w:pPr>
        <w:pStyle w:val="Heading1"/>
        <w:numPr>
          <w:ilvl w:val="0"/>
          <w:numId w:val="1"/>
        </w:numPr>
        <w:spacing w:after="0" w:line="360" w:lineRule="auto"/>
      </w:pPr>
      <w:bookmarkStart w:name="_Toc8123715" w:id="3"/>
      <w:bookmarkStart w:name="_Toc133843843" w:id="4"/>
      <w:r w:rsidRPr="00121089">
        <w:t>Background</w:t>
      </w:r>
      <w:bookmarkEnd w:id="3"/>
      <w:bookmarkEnd w:id="4"/>
    </w:p>
    <w:p w:rsidR="00810273" w:rsidP="00810273" w:rsidRDefault="00BF66ED" w14:paraId="7B04CE67" w14:textId="64C22FB0">
      <w:pPr>
        <w:pStyle w:val="Standard"/>
      </w:pPr>
      <w:r w:rsidRPr="00BF66ED">
        <w:t xml:space="preserve">The California Public Utilities Commission (Commission) </w:t>
      </w:r>
      <w:r w:rsidR="00F5076C">
        <w:t>open</w:t>
      </w:r>
      <w:r w:rsidRPr="00BF66ED" w:rsidR="00F5076C">
        <w:t xml:space="preserve">ed </w:t>
      </w:r>
      <w:r w:rsidRPr="00BF66ED">
        <w:t>Rulemaking</w:t>
      </w:r>
      <w:r>
        <w:t xml:space="preserve"> (R.)</w:t>
      </w:r>
      <w:r w:rsidR="00F5076C">
        <w:t xml:space="preserve"> </w:t>
      </w:r>
      <w:r>
        <w:t xml:space="preserve">20-09-001 </w:t>
      </w:r>
      <w:r w:rsidRPr="00BF66ED">
        <w:t>to set the strategic direction and changes necessary to expeditiously deploy reliable, fast, and affordable broadband internet access services that connect all Californians</w:t>
      </w:r>
      <w:r>
        <w:t xml:space="preserve">, and to explore </w:t>
      </w:r>
      <w:r w:rsidRPr="00BF66ED">
        <w:t>short and medium-term actions in order to achieve this goal</w:t>
      </w:r>
      <w:r w:rsidR="0063491C">
        <w:t>.</w:t>
      </w:r>
      <w:r w:rsidRPr="009E1DCB">
        <w:rPr>
          <w:rStyle w:val="FootnoteReference"/>
          <w:sz w:val="22"/>
        </w:rPr>
        <w:footnoteReference w:id="2"/>
      </w:r>
    </w:p>
    <w:p w:rsidR="00BF66ED" w:rsidP="00810273" w:rsidRDefault="00BF66ED" w14:paraId="535B82CA" w14:textId="3135E0FB">
      <w:pPr>
        <w:pStyle w:val="Standard"/>
      </w:pPr>
      <w:r>
        <w:lastRenderedPageBreak/>
        <w:t>On March 11, 2021, President Biden signed into law the American Rescue</w:t>
      </w:r>
    </w:p>
    <w:p w:rsidR="00BF66ED" w:rsidP="00810273" w:rsidRDefault="00BF66ED" w14:paraId="78B559BF" w14:textId="08AC66EE">
      <w:pPr>
        <w:pStyle w:val="Standard"/>
        <w:ind w:firstLine="0"/>
      </w:pPr>
      <w:r>
        <w:t>Plan Act of 2021</w:t>
      </w:r>
      <w:r w:rsidR="00F5076C">
        <w:t>,</w:t>
      </w:r>
      <w:r w:rsidRPr="009E1DCB" w:rsidR="00810273">
        <w:rPr>
          <w:rStyle w:val="FootnoteReference"/>
          <w:sz w:val="22"/>
        </w:rPr>
        <w:footnoteReference w:id="3"/>
      </w:r>
      <w:r>
        <w:t xml:space="preserve"> also called the COVID-19 Stimulus Package or American</w:t>
      </w:r>
    </w:p>
    <w:p w:rsidR="0074210A" w:rsidP="0074210A" w:rsidRDefault="00BF66ED" w14:paraId="30073813" w14:textId="74B0A91B">
      <w:pPr>
        <w:pStyle w:val="Standard"/>
        <w:ind w:firstLine="0"/>
      </w:pPr>
      <w:r>
        <w:t xml:space="preserve">Rescue Plan. </w:t>
      </w:r>
      <w:r w:rsidR="009E1DCB">
        <w:t xml:space="preserve"> </w:t>
      </w:r>
      <w:r>
        <w:t xml:space="preserve">In total, this law </w:t>
      </w:r>
      <w:r w:rsidR="00CA34EA">
        <w:t xml:space="preserve">provided </w:t>
      </w:r>
      <w:r w:rsidR="00D347B2">
        <w:t xml:space="preserve">up to </w:t>
      </w:r>
      <w:r>
        <w:t xml:space="preserve">$1.9 trillion </w:t>
      </w:r>
      <w:r w:rsidR="00810273">
        <w:t>in</w:t>
      </w:r>
      <w:r>
        <w:t xml:space="preserve"> stimulus plan funds</w:t>
      </w:r>
      <w:r w:rsidR="00810273">
        <w:t xml:space="preserve">, including </w:t>
      </w:r>
      <w:r w:rsidR="00CA34EA">
        <w:t>funds</w:t>
      </w:r>
      <w:r w:rsidR="00810273">
        <w:t xml:space="preserve"> </w:t>
      </w:r>
      <w:r>
        <w:t xml:space="preserve">for states to deploy last-mile broadband Internet networks. </w:t>
      </w:r>
      <w:r w:rsidR="009E1DCB">
        <w:t xml:space="preserve"> </w:t>
      </w:r>
      <w:r w:rsidR="0074210A">
        <w:t>On July 20, 2021, Governor Gavin Newsom signed Senate Bill (SB) 156 into</w:t>
      </w:r>
    </w:p>
    <w:p w:rsidR="00BF66ED" w:rsidP="00810273" w:rsidRDefault="00D347B2" w14:paraId="7A334533" w14:textId="65AB1C5C">
      <w:pPr>
        <w:pStyle w:val="Standard"/>
        <w:ind w:firstLine="0"/>
      </w:pPr>
      <w:r>
        <w:t>l</w:t>
      </w:r>
      <w:r w:rsidR="0074210A">
        <w:t xml:space="preserve">aw. </w:t>
      </w:r>
      <w:r w:rsidR="009E1DCB">
        <w:t xml:space="preserve"> </w:t>
      </w:r>
      <w:r w:rsidR="0074210A">
        <w:t xml:space="preserve">Among other items, </w:t>
      </w:r>
      <w:r w:rsidR="00BF66ED">
        <w:t>SB 156 create</w:t>
      </w:r>
      <w:r w:rsidR="0074210A">
        <w:t>d</w:t>
      </w:r>
      <w:r w:rsidR="00BF66ED">
        <w:t xml:space="preserve"> </w:t>
      </w:r>
      <w:r w:rsidR="0074210A">
        <w:t>the</w:t>
      </w:r>
      <w:r w:rsidR="00BF66ED">
        <w:t xml:space="preserve"> Federal Funding Account</w:t>
      </w:r>
      <w:r w:rsidR="0074210A">
        <w:t xml:space="preserve">, and </w:t>
      </w:r>
      <w:r w:rsidR="00BF66ED">
        <w:t>direct</w:t>
      </w:r>
      <w:r w:rsidR="0074210A">
        <w:t>ed</w:t>
      </w:r>
      <w:r w:rsidR="00BF66ED">
        <w:t xml:space="preserve"> this Commission to allocate $2,000,000</w:t>
      </w:r>
      <w:r w:rsidR="003367D6">
        <w:t>,000</w:t>
      </w:r>
      <w:r w:rsidR="0074210A">
        <w:t xml:space="preserve"> </w:t>
      </w:r>
      <w:r w:rsidR="00BF66ED">
        <w:t>from this new account to implement a program to connect unserved and</w:t>
      </w:r>
      <w:r w:rsidR="0074210A">
        <w:t xml:space="preserve"> </w:t>
      </w:r>
      <w:r w:rsidR="00BF66ED">
        <w:t>underserved communities.</w:t>
      </w:r>
      <w:r w:rsidR="0074210A">
        <w:t xml:space="preserve"> </w:t>
      </w:r>
      <w:r w:rsidR="009E1DCB">
        <w:t xml:space="preserve"> </w:t>
      </w:r>
      <w:r w:rsidR="0074210A">
        <w:t xml:space="preserve">As a result, the Assigned Commissioner’s Second Scoping Memo and Ruling </w:t>
      </w:r>
      <w:r w:rsidR="00EF5854">
        <w:t>added developing rules for the Federal Funding Account to the scope of this proceeding.</w:t>
      </w:r>
      <w:r w:rsidRPr="009E1DCB" w:rsidR="0074210A">
        <w:rPr>
          <w:rStyle w:val="FootnoteReference"/>
          <w:sz w:val="22"/>
        </w:rPr>
        <w:footnoteReference w:id="4"/>
      </w:r>
    </w:p>
    <w:p w:rsidR="00AB6A37" w:rsidP="00CA34EA" w:rsidRDefault="00AB6A37" w14:paraId="15EA00E5" w14:textId="3BCD7654">
      <w:pPr>
        <w:pStyle w:val="Standard"/>
      </w:pPr>
      <w:r w:rsidRPr="00AB6A37">
        <w:t>This proceeding resolved an array of issues</w:t>
      </w:r>
      <w:r w:rsidR="00CA34EA">
        <w:t>,</w:t>
      </w:r>
      <w:r w:rsidRPr="00AB6A37">
        <w:t xml:space="preserve"> </w:t>
      </w:r>
      <w:r w:rsidR="00CE0C37">
        <w:t>as set forth in</w:t>
      </w:r>
      <w:r w:rsidR="00D347B2">
        <w:t xml:space="preserve"> the following decisions</w:t>
      </w:r>
      <w:r w:rsidRPr="00AB6A37">
        <w:t>:</w:t>
      </w:r>
    </w:p>
    <w:p w:rsidRPr="00396296" w:rsidR="00CA34EA" w:rsidP="00A76FDC" w:rsidRDefault="00E031DD" w14:paraId="01DCA845" w14:textId="6C12A1FE">
      <w:pPr>
        <w:pStyle w:val="Standard"/>
        <w:numPr>
          <w:ilvl w:val="1"/>
          <w:numId w:val="19"/>
        </w:numPr>
        <w:spacing w:after="120" w:line="240" w:lineRule="auto"/>
        <w:ind w:left="1080" w:right="1440"/>
      </w:pPr>
      <w:r w:rsidRPr="00396296">
        <w:t>Decision (D.)</w:t>
      </w:r>
      <w:r w:rsidR="00F5076C">
        <w:t xml:space="preserve"> </w:t>
      </w:r>
      <w:r w:rsidRPr="00396296">
        <w:t xml:space="preserve">21-10-020, </w:t>
      </w:r>
      <w:r w:rsidRPr="00396296" w:rsidR="00A83E49">
        <w:t>which adopt</w:t>
      </w:r>
      <w:r w:rsidRPr="00396296" w:rsidR="00E410F2">
        <w:t>ed</w:t>
      </w:r>
      <w:r w:rsidRPr="00396296" w:rsidR="00A83E49">
        <w:t xml:space="preserve"> new post-disaster community engagement and reporting requirements for Investor-Owned Utilities and facilities-based telecommunications service providers in California, as well as eligibility requirements for the Digital Divide Account created in California Public Utilities Code Section 280.5</w:t>
      </w:r>
      <w:r w:rsidRPr="00396296" w:rsidR="008063A1">
        <w:t>; and</w:t>
      </w:r>
    </w:p>
    <w:p w:rsidRPr="00396296" w:rsidR="00417E0D" w:rsidP="00A76FDC" w:rsidRDefault="00E410F2" w14:paraId="508017BA" w14:textId="651AFE41">
      <w:pPr>
        <w:pStyle w:val="Standard"/>
        <w:numPr>
          <w:ilvl w:val="1"/>
          <w:numId w:val="19"/>
        </w:numPr>
        <w:spacing w:after="120" w:line="240" w:lineRule="auto"/>
        <w:ind w:left="1080" w:right="1440"/>
      </w:pPr>
      <w:r w:rsidRPr="00396296">
        <w:t xml:space="preserve">D.22-04-055, </w:t>
      </w:r>
      <w:r w:rsidRPr="00396296" w:rsidR="00F26198">
        <w:t xml:space="preserve">which adopted </w:t>
      </w:r>
      <w:r w:rsidRPr="00396296" w:rsidR="008063A1">
        <w:t>rules for the Federal Funding Account.</w:t>
      </w:r>
      <w:r w:rsidRPr="00396296" w:rsidR="008063A1">
        <w:rPr>
          <w:rStyle w:val="FootnoteReference"/>
          <w:sz w:val="22"/>
        </w:rPr>
        <w:footnoteReference w:id="5"/>
      </w:r>
    </w:p>
    <w:p w:rsidR="00985609" w:rsidP="002D527F" w:rsidRDefault="00985609" w14:paraId="389D28C6" w14:textId="4965D75B">
      <w:pPr>
        <w:pStyle w:val="Standard"/>
        <w:ind w:left="720" w:firstLine="0"/>
      </w:pPr>
      <w:r>
        <w:t>Through</w:t>
      </w:r>
      <w:r w:rsidR="007A2DEC">
        <w:t xml:space="preserve"> both the </w:t>
      </w:r>
      <w:r w:rsidR="002D527F">
        <w:t>resolution</w:t>
      </w:r>
      <w:r w:rsidR="007A2DEC">
        <w:t xml:space="preserve"> process as well as ministerial reviews</w:t>
      </w:r>
    </w:p>
    <w:p w:rsidR="002D527F" w:rsidP="002D527F" w:rsidRDefault="007A2DEC" w14:paraId="099D2080" w14:textId="51264DB0">
      <w:pPr>
        <w:pStyle w:val="Standard"/>
        <w:ind w:firstLine="0"/>
      </w:pPr>
      <w:r>
        <w:t>delegated to Commission Staff</w:t>
      </w:r>
      <w:r w:rsidR="002D527F">
        <w:t>, the Commission has</w:t>
      </w:r>
      <w:r>
        <w:t xml:space="preserve"> </w:t>
      </w:r>
      <w:r w:rsidR="002D527F">
        <w:t xml:space="preserve">awarded </w:t>
      </w:r>
      <w:r w:rsidR="00474AA6">
        <w:t>over $1.1</w:t>
      </w:r>
      <w:r w:rsidR="009E1DCB">
        <w:t> </w:t>
      </w:r>
      <w:r w:rsidR="00474AA6">
        <w:t xml:space="preserve">billion in </w:t>
      </w:r>
      <w:bookmarkStart w:name="_Hlk219397312" w:id="5"/>
      <w:r>
        <w:t xml:space="preserve">Federal Funding Account </w:t>
      </w:r>
      <w:bookmarkEnd w:id="5"/>
      <w:r>
        <w:t xml:space="preserve">grants. </w:t>
      </w:r>
      <w:r w:rsidR="009E1DCB">
        <w:t xml:space="preserve"> </w:t>
      </w:r>
      <w:r>
        <w:t xml:space="preserve">The Commission also submitted </w:t>
      </w:r>
      <w:r w:rsidR="00985609">
        <w:t>it</w:t>
      </w:r>
      <w:r w:rsidR="00E5157C">
        <w:t>s</w:t>
      </w:r>
      <w:r w:rsidR="00985609">
        <w:t xml:space="preserve"> </w:t>
      </w:r>
      <w:r w:rsidRPr="00E5157C" w:rsidR="00E5157C">
        <w:t xml:space="preserve">Broadband </w:t>
      </w:r>
      <w:r w:rsidRPr="00E5157C" w:rsidR="00E5157C">
        <w:lastRenderedPageBreak/>
        <w:t xml:space="preserve">Equity, Access, and Deployment (BEAD) Final Proposal </w:t>
      </w:r>
      <w:r w:rsidR="00985609">
        <w:t xml:space="preserve">to the </w:t>
      </w:r>
      <w:r w:rsidRPr="00E5157C" w:rsidR="00E5157C">
        <w:t xml:space="preserve">National Telecommunications and Information Administration </w:t>
      </w:r>
      <w:r w:rsidR="00E5157C">
        <w:t>(</w:t>
      </w:r>
      <w:r w:rsidR="00985609">
        <w:t>NTIA</w:t>
      </w:r>
      <w:r w:rsidR="00E5157C">
        <w:t>)</w:t>
      </w:r>
      <w:r w:rsidR="00985609">
        <w:t xml:space="preserve"> in December 2025</w:t>
      </w:r>
      <w:r w:rsidR="00CE0C37">
        <w:t xml:space="preserve"> for approval</w:t>
      </w:r>
      <w:r w:rsidR="00985609">
        <w:t xml:space="preserve">. </w:t>
      </w:r>
      <w:r w:rsidR="00D86D88">
        <w:t xml:space="preserve"> </w:t>
      </w:r>
      <w:r w:rsidR="00985609">
        <w:t xml:space="preserve">If </w:t>
      </w:r>
      <w:r w:rsidR="00E5157C">
        <w:t xml:space="preserve">the NTIA </w:t>
      </w:r>
      <w:r w:rsidR="00985609">
        <w:t>appro</w:t>
      </w:r>
      <w:r w:rsidR="00E5157C">
        <w:t xml:space="preserve">ves California’s </w:t>
      </w:r>
      <w:r w:rsidRPr="00E5157C" w:rsidR="00E5157C">
        <w:t>$1,575,998,427</w:t>
      </w:r>
      <w:r w:rsidR="00E5157C">
        <w:t xml:space="preserve"> Final Proposal, it will allow the Commission to award, among other items,</w:t>
      </w:r>
      <w:r w:rsidRPr="00E5157C" w:rsidR="00E5157C">
        <w:t xml:space="preserve"> $1,410,602,060 to build terrestrial broadband infrastructure to 200,545 locations</w:t>
      </w:r>
      <w:r w:rsidR="00E5157C">
        <w:t>.</w:t>
      </w:r>
      <w:r w:rsidRPr="009E1DCB">
        <w:rPr>
          <w:rStyle w:val="FootnoteReference"/>
          <w:sz w:val="22"/>
        </w:rPr>
        <w:footnoteReference w:id="6"/>
      </w:r>
    </w:p>
    <w:p w:rsidR="00EF5854" w:rsidP="006274B3" w:rsidRDefault="00EF5854" w14:paraId="4CA61157" w14:textId="77777777">
      <w:pPr>
        <w:pStyle w:val="Heading1"/>
        <w:numPr>
          <w:ilvl w:val="0"/>
          <w:numId w:val="1"/>
        </w:numPr>
        <w:spacing w:after="0" w:line="360" w:lineRule="auto"/>
      </w:pPr>
      <w:bookmarkStart w:name="_Toc8123716" w:id="6"/>
      <w:bookmarkStart w:name="_Toc133843844" w:id="7"/>
      <w:r>
        <w:t>Issue Before the Commission</w:t>
      </w:r>
    </w:p>
    <w:p w:rsidRPr="000E270A" w:rsidR="000E270A" w:rsidP="000E270A" w:rsidRDefault="00EF5854" w14:paraId="3E6B5E19" w14:textId="249024BE">
      <w:pPr>
        <w:pStyle w:val="Standard"/>
      </w:pPr>
      <w:r w:rsidRPr="00EF5854">
        <w:t xml:space="preserve">The </w:t>
      </w:r>
      <w:r w:rsidR="00CE0C37">
        <w:t xml:space="preserve">remaining </w:t>
      </w:r>
      <w:r w:rsidRPr="00EF5854">
        <w:t>issue before the Commission is whether to close this rulemaking.</w:t>
      </w:r>
      <w:bookmarkEnd w:id="6"/>
      <w:bookmarkEnd w:id="7"/>
    </w:p>
    <w:p w:rsidR="00C81FB9" w:rsidP="006274B3" w:rsidRDefault="00C81FB9" w14:paraId="74C37292" w14:textId="786EA7A1">
      <w:pPr>
        <w:pStyle w:val="Heading1"/>
        <w:numPr>
          <w:ilvl w:val="0"/>
          <w:numId w:val="1"/>
        </w:numPr>
        <w:spacing w:after="0" w:line="360" w:lineRule="auto"/>
      </w:pPr>
      <w:bookmarkStart w:name="_Toc133843852" w:id="8"/>
      <w:bookmarkStart w:name="_Toc8123721" w:id="9"/>
      <w:r>
        <w:t>Discussion</w:t>
      </w:r>
    </w:p>
    <w:p w:rsidR="00C81FB9" w:rsidP="00C81FB9" w:rsidRDefault="00C81FB9" w14:paraId="7D980FAD" w14:textId="44889B06">
      <w:pPr>
        <w:pStyle w:val="Standard"/>
      </w:pPr>
      <w:r w:rsidRPr="00C81FB9">
        <w:t xml:space="preserve">Through the California Advanced Services Fund, the Commission </w:t>
      </w:r>
      <w:r>
        <w:t>will continue</w:t>
      </w:r>
      <w:r w:rsidRPr="00C81FB9">
        <w:t xml:space="preserve"> to award infrastructure</w:t>
      </w:r>
      <w:r w:rsidR="00801E87">
        <w:t xml:space="preserve"> (including remaining </w:t>
      </w:r>
      <w:r w:rsidRPr="00801E87" w:rsidR="00801E87">
        <w:t>Federal Funding Account</w:t>
      </w:r>
      <w:r w:rsidR="00801E87">
        <w:t xml:space="preserve"> funds)</w:t>
      </w:r>
      <w:r w:rsidRPr="00C81FB9">
        <w:t xml:space="preserve">, adoption and consortia grants, as well as provide technical assistance and other financing. </w:t>
      </w:r>
      <w:r w:rsidR="00D86D88">
        <w:t xml:space="preserve"> </w:t>
      </w:r>
      <w:r w:rsidRPr="00C81FB9">
        <w:t xml:space="preserve">Given the significant investment that will be made during the next </w:t>
      </w:r>
      <w:r w:rsidR="000C3749">
        <w:t xml:space="preserve">several </w:t>
      </w:r>
      <w:r w:rsidRPr="00C81FB9">
        <w:t>years, it is appropriate that the Commission close this proceeding and consider the</w:t>
      </w:r>
      <w:r>
        <w:t xml:space="preserve"> results and impacts of these initiatives </w:t>
      </w:r>
      <w:r w:rsidRPr="00C81FB9">
        <w:t xml:space="preserve">before determining </w:t>
      </w:r>
      <w:r w:rsidR="00052DC0">
        <w:t>the</w:t>
      </w:r>
      <w:r w:rsidRPr="00C81FB9">
        <w:t xml:space="preserve"> next steps in ensuring broadband for all Californians.</w:t>
      </w:r>
    </w:p>
    <w:p w:rsidRPr="00C81FB9" w:rsidR="00C81FB9" w:rsidP="00032878" w:rsidRDefault="00C81FB9" w14:paraId="26A9F91D" w14:textId="74CA5B38">
      <w:pPr>
        <w:pStyle w:val="Standard"/>
      </w:pPr>
      <w:r>
        <w:t>The proceeding should be closed.</w:t>
      </w:r>
    </w:p>
    <w:p w:rsidR="00603238" w:rsidP="006274B3" w:rsidRDefault="00603238" w14:paraId="3805BBC6" w14:textId="7D7B0D8A">
      <w:pPr>
        <w:pStyle w:val="Heading1"/>
        <w:numPr>
          <w:ilvl w:val="0"/>
          <w:numId w:val="1"/>
        </w:numPr>
        <w:spacing w:after="0" w:line="360" w:lineRule="auto"/>
      </w:pPr>
      <w:r>
        <w:t>Summary of Public Comment</w:t>
      </w:r>
      <w:bookmarkEnd w:id="8"/>
    </w:p>
    <w:p w:rsidRPr="00603238" w:rsidR="00603238" w:rsidP="00047F1C" w:rsidRDefault="00603238" w14:paraId="4D712DB1" w14:textId="26CABEC8">
      <w:r w:rsidRPr="00EF5854">
        <w:t>Rule 1.18 allows any member of the public to submit written comment in any Commission proceeding using the “Public Comment” tab of the online Docket Card for that proceeding on the Commission’s website.</w:t>
      </w:r>
      <w:r w:rsidR="00D86D88">
        <w:t xml:space="preserve">  </w:t>
      </w:r>
      <w:r w:rsidRPr="00EF5854">
        <w:t>Rule</w:t>
      </w:r>
      <w:r w:rsidR="00D86D88">
        <w:t> </w:t>
      </w:r>
      <w:r w:rsidRPr="00EF5854">
        <w:t xml:space="preserve">1.18(b) </w:t>
      </w:r>
      <w:r w:rsidRPr="00EF5854">
        <w:lastRenderedPageBreak/>
        <w:t>requires that relevant written comment submitted in a proceeding be summarized in the final decision issued in that proceeding.</w:t>
      </w:r>
      <w:r w:rsidR="00136D69">
        <w:t xml:space="preserve"> </w:t>
      </w:r>
      <w:r w:rsidR="00D86D88">
        <w:t xml:space="preserve"> </w:t>
      </w:r>
      <w:r w:rsidR="00136D69">
        <w:t>The Commission received 465 public comments</w:t>
      </w:r>
      <w:r w:rsidR="00417E0D">
        <w:t xml:space="preserve">, mostly focused on topics related to the Federal Funding Account, </w:t>
      </w:r>
      <w:r w:rsidR="00047F1C">
        <w:t xml:space="preserve">including comments identifying where members of the public would like funds to be spent. </w:t>
      </w:r>
      <w:r w:rsidR="00D86D88">
        <w:t xml:space="preserve"> </w:t>
      </w:r>
      <w:r w:rsidR="002D527F">
        <w:t>The last public comment was submitted on June</w:t>
      </w:r>
      <w:r w:rsidR="00D86D88">
        <w:t> </w:t>
      </w:r>
      <w:r w:rsidR="002D527F">
        <w:t>14,</w:t>
      </w:r>
      <w:r w:rsidR="00D86D88">
        <w:t> </w:t>
      </w:r>
      <w:r w:rsidR="002D527F">
        <w:t xml:space="preserve">2023. </w:t>
      </w:r>
      <w:r w:rsidR="00D86D88">
        <w:t xml:space="preserve"> </w:t>
      </w:r>
      <w:r w:rsidR="00047F1C">
        <w:t>Public comments did not address the closure of this proceeding.</w:t>
      </w:r>
    </w:p>
    <w:p w:rsidR="004A1EAD" w:rsidP="006274B3" w:rsidRDefault="004A1EAD" w14:paraId="5EB6E6CE" w14:textId="77777777">
      <w:pPr>
        <w:pStyle w:val="Heading1"/>
        <w:numPr>
          <w:ilvl w:val="0"/>
          <w:numId w:val="1"/>
        </w:numPr>
        <w:spacing w:after="0" w:line="360" w:lineRule="auto"/>
      </w:pPr>
      <w:bookmarkStart w:name="_Toc8123723" w:id="10"/>
      <w:bookmarkStart w:name="_Toc133843854" w:id="11"/>
      <w:bookmarkEnd w:id="9"/>
      <w:r>
        <w:t>Procedural Matters</w:t>
      </w:r>
    </w:p>
    <w:p w:rsidRPr="008B175A" w:rsidR="004A1EAD" w:rsidP="004A1EAD" w:rsidRDefault="004A1EAD" w14:paraId="29C14BFF" w14:textId="4B05C4A4">
      <w:pPr>
        <w:pStyle w:val="Standard"/>
      </w:pPr>
      <w:r w:rsidRPr="008B175A">
        <w:t xml:space="preserve">This decision affirms all rulings made by the Administrative Law Judge and assigned Commissioner in this proceeding. </w:t>
      </w:r>
      <w:r w:rsidR="00D86D88">
        <w:t xml:space="preserve"> </w:t>
      </w:r>
      <w:r w:rsidRPr="008B175A">
        <w:t>All motions not ruled on are deemed denied.</w:t>
      </w:r>
    </w:p>
    <w:p w:rsidR="005939A5" w:rsidP="006274B3" w:rsidRDefault="005939A5" w14:paraId="778D4356" w14:textId="77777777">
      <w:pPr>
        <w:pStyle w:val="Heading1"/>
        <w:numPr>
          <w:ilvl w:val="0"/>
          <w:numId w:val="1"/>
        </w:numPr>
        <w:spacing w:after="0" w:line="360" w:lineRule="auto"/>
      </w:pPr>
      <w:r>
        <w:t>Comments on Proposed Decision</w:t>
      </w:r>
      <w:bookmarkEnd w:id="10"/>
      <w:bookmarkEnd w:id="11"/>
    </w:p>
    <w:p w:rsidR="00822B3A" w:rsidP="00822B3A" w:rsidRDefault="005C58FA" w14:paraId="446189FE" w14:textId="719BF13E">
      <w:pPr>
        <w:pStyle w:val="Standard"/>
      </w:pPr>
      <w:r w:rsidRPr="00EF5854">
        <w:t>The proposed decision of Commission</w:t>
      </w:r>
      <w:r w:rsidRPr="00EF5854" w:rsidR="00EF5854">
        <w:t xml:space="preserve"> President </w:t>
      </w:r>
      <w:r w:rsidR="008F61CB">
        <w:t>John </w:t>
      </w:r>
      <w:r w:rsidRPr="00EF5854" w:rsidR="00EF5854">
        <w:t>Reynolds</w:t>
      </w:r>
      <w:r>
        <w:t xml:space="preserve"> in this matter was mailed to the parties in accordance with Section 311 of the Public Utilities Code and comments were allowed under Rule 14.3 of the Commission’s Rules of Practice and Procedure. </w:t>
      </w:r>
      <w:r w:rsidR="009353A0">
        <w:t xml:space="preserve">The Center for Accessible Technology filed Opening </w:t>
      </w:r>
      <w:r>
        <w:t xml:space="preserve">Comments </w:t>
      </w:r>
      <w:r w:rsidR="009353A0">
        <w:t xml:space="preserve">on April 20, 2026. The California Broadband and Video Association filed Reply Comments on April 27, 2026. </w:t>
      </w:r>
    </w:p>
    <w:p w:rsidR="009353A0" w:rsidP="00822B3A" w:rsidRDefault="00822B3A" w14:paraId="283B4AD6" w14:textId="0682D1E3">
      <w:pPr>
        <w:pStyle w:val="Standard"/>
      </w:pPr>
      <w:r>
        <w:t xml:space="preserve">No revisions were made to this decision. </w:t>
      </w:r>
      <w:r w:rsidRPr="00C878D5" w:rsidR="00C878D5">
        <w:t xml:space="preserve"> </w:t>
      </w:r>
    </w:p>
    <w:p w:rsidR="005939A5" w:rsidP="006274B3" w:rsidRDefault="005939A5" w14:paraId="354A5823" w14:textId="77777777">
      <w:pPr>
        <w:pStyle w:val="Heading1"/>
        <w:numPr>
          <w:ilvl w:val="0"/>
          <w:numId w:val="1"/>
        </w:numPr>
        <w:spacing w:after="0" w:line="360" w:lineRule="auto"/>
      </w:pPr>
      <w:bookmarkStart w:name="_Toc8123724" w:id="12"/>
      <w:bookmarkStart w:name="_Toc133843855" w:id="13"/>
      <w:r>
        <w:t>Assignment of Proceeding</w:t>
      </w:r>
      <w:bookmarkEnd w:id="12"/>
      <w:bookmarkEnd w:id="13"/>
    </w:p>
    <w:p w:rsidR="005939A5" w:rsidP="008F61CB" w:rsidRDefault="00EF5854" w14:paraId="00240911" w14:textId="30CC1A22">
      <w:pPr>
        <w:pStyle w:val="Standard"/>
      </w:pPr>
      <w:r>
        <w:t xml:space="preserve">Commission President </w:t>
      </w:r>
      <w:r w:rsidR="008F61CB">
        <w:t>John </w:t>
      </w:r>
      <w:r>
        <w:t xml:space="preserve">Reynolds </w:t>
      </w:r>
      <w:r w:rsidR="005939A5">
        <w:t xml:space="preserve">is the assigned Commissioner and </w:t>
      </w:r>
      <w:r>
        <w:t>Thomas J. Glegola</w:t>
      </w:r>
      <w:r w:rsidR="005939A5">
        <w:t xml:space="preserve"> is the assigned Administrative Law Judge in this proceeding.</w:t>
      </w:r>
    </w:p>
    <w:p w:rsidR="005939A5" w:rsidP="006274B3" w:rsidRDefault="005939A5" w14:paraId="017C7632" w14:textId="77777777">
      <w:pPr>
        <w:pStyle w:val="Dummy"/>
        <w:spacing w:after="0" w:line="360" w:lineRule="auto"/>
      </w:pPr>
      <w:bookmarkStart w:name="_Toc8123725" w:id="14"/>
      <w:bookmarkStart w:name="_Toc133843856" w:id="15"/>
      <w:r>
        <w:t>Findings of Fact</w:t>
      </w:r>
      <w:bookmarkEnd w:id="14"/>
      <w:bookmarkEnd w:id="15"/>
    </w:p>
    <w:p w:rsidRPr="00396296" w:rsidR="00631D5E" w:rsidP="004B677A" w:rsidRDefault="00631D5E" w14:paraId="440BEFF2" w14:textId="7127491F">
      <w:pPr>
        <w:pStyle w:val="FoF"/>
        <w:ind w:firstLine="360"/>
      </w:pPr>
      <w:r w:rsidRPr="00396296">
        <w:t>The Commission has awarded over $1.1</w:t>
      </w:r>
      <w:r w:rsidRPr="00396296" w:rsidR="00396296">
        <w:t> </w:t>
      </w:r>
      <w:r w:rsidRPr="00396296">
        <w:t>billion in FFA funding.</w:t>
      </w:r>
    </w:p>
    <w:p w:rsidRPr="00396296" w:rsidR="00631D5E" w:rsidP="004B677A" w:rsidRDefault="00631D5E" w14:paraId="40FB1CAA" w14:textId="77777777">
      <w:pPr>
        <w:pStyle w:val="FoF"/>
        <w:ind w:firstLine="360"/>
      </w:pPr>
      <w:r w:rsidRPr="00396296">
        <w:t>In December 2025, the Commission submitted its BEAD Final Proposal to the NTIA, which includes, among other items, $1,410,602,060 to build terrestrial broadband infrastructure to 200,545 locations.</w:t>
      </w:r>
    </w:p>
    <w:p w:rsidRPr="00396296" w:rsidR="008E6AE6" w:rsidP="004B677A" w:rsidRDefault="00631D5E" w14:paraId="54823C6B" w14:textId="259D8A34">
      <w:pPr>
        <w:pStyle w:val="FoF"/>
        <w:ind w:firstLine="360"/>
      </w:pPr>
      <w:r w:rsidRPr="00396296">
        <w:lastRenderedPageBreak/>
        <w:t>The Commission continues to make awards and other financial assistance through the CASF Program.</w:t>
      </w:r>
    </w:p>
    <w:p w:rsidRPr="00396296" w:rsidR="005939A5" w:rsidP="006274B3" w:rsidRDefault="005939A5" w14:paraId="2354B322" w14:textId="77777777">
      <w:pPr>
        <w:pStyle w:val="Dummy"/>
        <w:spacing w:after="0" w:line="360" w:lineRule="auto"/>
      </w:pPr>
      <w:bookmarkStart w:name="_Toc8123726" w:id="16"/>
      <w:bookmarkStart w:name="_Toc133843857" w:id="17"/>
      <w:r w:rsidRPr="00396296">
        <w:t>Conclusions of Law</w:t>
      </w:r>
      <w:bookmarkEnd w:id="16"/>
      <w:bookmarkEnd w:id="17"/>
    </w:p>
    <w:p w:rsidRPr="00396296" w:rsidR="00631D5E" w:rsidP="004B677A" w:rsidRDefault="00631D5E" w14:paraId="4B71F532" w14:textId="28F63D8A">
      <w:pPr>
        <w:pStyle w:val="CoL"/>
        <w:ind w:firstLine="360"/>
      </w:pPr>
      <w:r w:rsidRPr="00396296">
        <w:t>The Commission should assess progress in its FFA, BEAD and CASF investments before determining next steps in ensuring broadband for all Californians.</w:t>
      </w:r>
    </w:p>
    <w:p w:rsidRPr="00396296" w:rsidR="008F143D" w:rsidP="004B677A" w:rsidRDefault="002D527F" w14:paraId="79EB511D" w14:textId="27CBAB28">
      <w:pPr>
        <w:pStyle w:val="CoL"/>
        <w:ind w:firstLine="360"/>
      </w:pPr>
      <w:r w:rsidRPr="00396296">
        <w:t>The Commission should close the proceeding.</w:t>
      </w:r>
    </w:p>
    <w:p w:rsidR="00BB0243" w:rsidP="000A6E05" w:rsidRDefault="005939A5" w14:paraId="5393CE0E" w14:textId="77777777">
      <w:pPr>
        <w:pStyle w:val="Mainex"/>
      </w:pPr>
      <w:bookmarkStart w:name="_Toc133843858" w:id="18"/>
      <w:r>
        <w:t>O</w:t>
      </w:r>
      <w:r w:rsidR="00722850">
        <w:t>RDER</w:t>
      </w:r>
      <w:bookmarkEnd w:id="18"/>
    </w:p>
    <w:p w:rsidR="00F6397D" w:rsidP="002D527F" w:rsidRDefault="00BB0243" w14:paraId="0BF65A95" w14:textId="31F41E37">
      <w:pPr>
        <w:keepNext/>
      </w:pPr>
      <w:r w:rsidRPr="00BB0243">
        <w:rPr>
          <w:b/>
        </w:rPr>
        <w:t>IT IS ORDERED</w:t>
      </w:r>
      <w:r>
        <w:t xml:space="preserve"> that</w:t>
      </w:r>
      <w:r w:rsidR="002D527F">
        <w:t xml:space="preserve"> </w:t>
      </w:r>
      <w:r w:rsidRPr="001E2A62" w:rsidR="00E23CBB">
        <w:t>Rulemaking</w:t>
      </w:r>
      <w:r w:rsidR="005A2FC1">
        <w:t xml:space="preserve"> 20-09-001 </w:t>
      </w:r>
      <w:r w:rsidRPr="001E2A62" w:rsidR="00E23CBB">
        <w:t>is closed.</w:t>
      </w:r>
    </w:p>
    <w:p w:rsidR="008F0116" w:rsidP="008F0116" w:rsidRDefault="008F0116" w14:paraId="04FDCB5E" w14:textId="77777777">
      <w:r>
        <w:t>This order is effective today.</w:t>
      </w:r>
    </w:p>
    <w:p w:rsidRPr="00714CF2" w:rsidR="00714CF2" w:rsidP="00816E05" w:rsidRDefault="008F0116" w14:paraId="176F8255" w14:textId="63BA9667">
      <w:r>
        <w:t>Dated</w:t>
      </w:r>
      <w:r w:rsidR="006274B3">
        <w:t> </w:t>
      </w:r>
      <w:r w:rsidR="00DE46FD">
        <w:t>June</w:t>
      </w:r>
      <w:r w:rsidR="008F61CB">
        <w:t> </w:t>
      </w:r>
      <w:r w:rsidR="00D86D88">
        <w:t>___</w:t>
      </w:r>
      <w:r w:rsidR="008F61CB">
        <w:t>, </w:t>
      </w:r>
      <w:r w:rsidR="00D86D88">
        <w:t>2026, </w:t>
      </w:r>
      <w:r>
        <w:t>at</w:t>
      </w:r>
      <w:r w:rsidR="006274B3">
        <w:t> </w:t>
      </w:r>
      <w:r w:rsidR="00B04888">
        <w:t>Sa</w:t>
      </w:r>
      <w:r w:rsidR="00DE46FD">
        <w:t>crament</w:t>
      </w:r>
      <w:r w:rsidR="00B04888">
        <w:t>o</w:t>
      </w:r>
      <w:r>
        <w:t>,</w:t>
      </w:r>
      <w:r w:rsidR="00DE46FD">
        <w:t> </w:t>
      </w:r>
      <w:r>
        <w:t>California</w:t>
      </w:r>
    </w:p>
    <w:sectPr w:rsidRPr="00714CF2" w:rsidR="00714CF2" w:rsidSect="002656DD">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362ef927a0054369">
        <w:r w:rsidRPr="00CB1292">
          <w:rPr>
            <w:rStyle w:val="Hyperlink"/>
            <w:color w:val="2E74B5" w:themeColor="accent1" w:themeShade="BF"/>
            <w:u w:val="single"/>
          </w:rPr>
          <w:t>REDLINE (REV. 1) R.20-09-001 PD TJG-JR5 Agenda 6-11-2026 COMT.pdf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C10E" w14:textId="77777777" w:rsidR="00C9125B" w:rsidRDefault="00C9125B" w:rsidP="0098138E">
      <w:pPr>
        <w:spacing w:line="240" w:lineRule="auto"/>
      </w:pPr>
      <w:r>
        <w:separator/>
      </w:r>
    </w:p>
  </w:endnote>
  <w:endnote w:type="continuationSeparator" w:id="0">
    <w:p w14:paraId="05EB8E9C" w14:textId="77777777" w:rsidR="00C9125B" w:rsidRDefault="00C9125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416" w14:textId="77777777" w:rsidR="002656DD" w:rsidRDefault="002656DD" w:rsidP="002656DD">
    <w:pPr>
      <w:pStyle w:val="Footer"/>
      <w:ind w:firstLine="0"/>
      <w:rPr>
        <w:noProof/>
      </w:rPr>
    </w:pPr>
    <w:r>
      <w:rPr>
        <w:sz w:val="16"/>
        <w:szCs w:val="16"/>
      </w:rPr>
      <w:tab/>
    </w:r>
    <w:sdt>
      <w:sdtPr>
        <w:id w:val="1504209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37A4" w14:textId="50C50918" w:rsidR="002656DD" w:rsidRPr="009B2EE8" w:rsidRDefault="006C4C9B" w:rsidP="002656DD">
    <w:pPr>
      <w:pStyle w:val="Footer"/>
      <w:ind w:firstLine="0"/>
    </w:pPr>
    <w:r w:rsidRPr="006C4C9B">
      <w:rPr>
        <w:sz w:val="16"/>
        <w:szCs w:val="16"/>
      </w:rPr>
      <w:t>608163612</w:t>
    </w:r>
    <w:r w:rsidR="002656DD">
      <w:rPr>
        <w:sz w:val="16"/>
        <w:szCs w:val="16"/>
      </w:rPr>
      <w:tab/>
    </w:r>
    <w:sdt>
      <w:sdtPr>
        <w:id w:val="1741669253"/>
        <w:docPartObj>
          <w:docPartGallery w:val="Page Numbers (Bottom of Page)"/>
          <w:docPartUnique/>
        </w:docPartObj>
      </w:sdtPr>
      <w:sdtEndPr>
        <w:rPr>
          <w:noProof/>
        </w:rPr>
      </w:sdtEndPr>
      <w:sdtContent>
        <w:r w:rsidR="002656DD">
          <w:fldChar w:fldCharType="begin"/>
        </w:r>
        <w:r w:rsidR="002656DD">
          <w:instrText xml:space="preserve"> PAGE   \* MERGEFORMAT </w:instrText>
        </w:r>
        <w:r w:rsidR="002656DD">
          <w:fldChar w:fldCharType="separate"/>
        </w:r>
        <w:r w:rsidR="002656DD">
          <w:rPr>
            <w:noProof/>
          </w:rPr>
          <w:t>2</w:t>
        </w:r>
        <w:r w:rsidR="002656D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32C3" w14:textId="77777777" w:rsidR="00C9125B" w:rsidRDefault="00C9125B" w:rsidP="00DF58E7">
      <w:pPr>
        <w:spacing w:line="240" w:lineRule="auto"/>
        <w:ind w:firstLine="0"/>
      </w:pPr>
      <w:r>
        <w:separator/>
      </w:r>
    </w:p>
  </w:footnote>
  <w:footnote w:type="continuationSeparator" w:id="0">
    <w:p w14:paraId="4CF2E19F" w14:textId="77777777" w:rsidR="00C9125B" w:rsidRDefault="00C9125B" w:rsidP="00DF58E7">
      <w:pPr>
        <w:spacing w:line="240" w:lineRule="auto"/>
        <w:ind w:firstLine="0"/>
      </w:pPr>
      <w:r>
        <w:continuationSeparator/>
      </w:r>
    </w:p>
  </w:footnote>
  <w:footnote w:type="continuationNotice" w:id="1">
    <w:p w14:paraId="04C052EE" w14:textId="77777777" w:rsidR="00C9125B" w:rsidRPr="00DF58E7" w:rsidRDefault="00C9125B" w:rsidP="00DF58E7">
      <w:pPr>
        <w:spacing w:line="240" w:lineRule="auto"/>
        <w:ind w:firstLine="0"/>
        <w:jc w:val="right"/>
        <w:rPr>
          <w:i/>
          <w:sz w:val="22"/>
        </w:rPr>
      </w:pPr>
      <w:r w:rsidRPr="00DF58E7">
        <w:rPr>
          <w:i/>
          <w:sz w:val="22"/>
        </w:rPr>
        <w:t>Footnote continued on next page.</w:t>
      </w:r>
    </w:p>
  </w:footnote>
  <w:footnote w:id="2">
    <w:p w14:paraId="4B6FA105" w14:textId="0A82ED1B" w:rsidR="00BF66ED" w:rsidRDefault="00BF66ED" w:rsidP="006274B3">
      <w:pPr>
        <w:pStyle w:val="FootnoteText"/>
        <w:spacing w:after="0"/>
      </w:pPr>
      <w:r>
        <w:rPr>
          <w:rStyle w:val="FootnoteReference"/>
        </w:rPr>
        <w:footnoteRef/>
      </w:r>
      <w:r>
        <w:t xml:space="preserve"> Order Instituting Rulemaking, issued September 18, 2020, at 1.</w:t>
      </w:r>
    </w:p>
  </w:footnote>
  <w:footnote w:id="3">
    <w:p w14:paraId="0E40F51E" w14:textId="70FD3877" w:rsidR="00810273" w:rsidRDefault="00810273">
      <w:pPr>
        <w:pStyle w:val="FootnoteText"/>
      </w:pPr>
      <w:r>
        <w:rPr>
          <w:rStyle w:val="FootnoteReference"/>
        </w:rPr>
        <w:footnoteRef/>
      </w:r>
      <w:r>
        <w:t xml:space="preserve"> </w:t>
      </w:r>
      <w:r w:rsidRPr="00810273">
        <w:t>Public Law No. 117-2</w:t>
      </w:r>
      <w:r>
        <w:t>.</w:t>
      </w:r>
    </w:p>
  </w:footnote>
  <w:footnote w:id="4">
    <w:p w14:paraId="48E34FD2" w14:textId="7BEB7B72" w:rsidR="0074210A" w:rsidRDefault="0074210A">
      <w:pPr>
        <w:pStyle w:val="FootnoteText"/>
      </w:pPr>
      <w:r>
        <w:rPr>
          <w:rStyle w:val="FootnoteReference"/>
        </w:rPr>
        <w:footnoteRef/>
      </w:r>
      <w:r>
        <w:t xml:space="preserve"> </w:t>
      </w:r>
      <w:r w:rsidR="00EF5854">
        <w:t>Assigned Commissioner’s Second Scoping Memo and Ruling, issued August 2, 2021.</w:t>
      </w:r>
    </w:p>
  </w:footnote>
  <w:footnote w:id="5">
    <w:p w14:paraId="0F925837" w14:textId="0385CFC1" w:rsidR="008063A1" w:rsidRDefault="008063A1" w:rsidP="006274B3">
      <w:pPr>
        <w:pStyle w:val="FootnoteText"/>
        <w:spacing w:after="0"/>
      </w:pPr>
      <w:r>
        <w:rPr>
          <w:rStyle w:val="FootnoteReference"/>
        </w:rPr>
        <w:footnoteRef/>
      </w:r>
      <w:r>
        <w:t xml:space="preserve"> </w:t>
      </w:r>
      <w:r w:rsidRPr="00EF5854">
        <w:rPr>
          <w:i/>
          <w:iCs/>
        </w:rPr>
        <w:t>See</w:t>
      </w:r>
      <w:r>
        <w:t xml:space="preserve">, D.22-04-055 at 28. The Commission also declined to </w:t>
      </w:r>
      <w:r w:rsidRPr="008063A1">
        <w:t>adopt specific requirements regarding the IOU Fiber Pilots</w:t>
      </w:r>
      <w:r>
        <w:t xml:space="preserve"> originally proposed by the then-Assigned Commissioner.</w:t>
      </w:r>
    </w:p>
  </w:footnote>
  <w:footnote w:id="6">
    <w:p w14:paraId="379D799A" w14:textId="1545CE15" w:rsidR="007A2DEC" w:rsidRPr="007A2DEC" w:rsidRDefault="007A2DEC" w:rsidP="006274B3">
      <w:pPr>
        <w:pStyle w:val="FootnoteText"/>
        <w:spacing w:after="0"/>
      </w:pPr>
      <w:r>
        <w:rPr>
          <w:rStyle w:val="FootnoteReference"/>
        </w:rPr>
        <w:footnoteRef/>
      </w:r>
      <w:r>
        <w:t xml:space="preserve"> </w:t>
      </w:r>
      <w:r w:rsidRPr="007A2DEC">
        <w:rPr>
          <w:i/>
          <w:iCs/>
        </w:rPr>
        <w:t>See</w:t>
      </w:r>
      <w:r>
        <w:t xml:space="preserve">, </w:t>
      </w:r>
      <w:r w:rsidRPr="007A2DEC">
        <w:t>Resolution T-17898</w:t>
      </w:r>
      <w:r w:rsidRPr="007A2DEC">
        <w:rPr>
          <w:i/>
          <w:iCs/>
        </w:rPr>
        <w:t xml:space="preserve">, Resolution requesting approval from the Commission to submit the Broadband Equity, Access, and Deployment (BEAD) Final Proposal to the National Telecommunications and Information Administration (NTIA). </w:t>
      </w:r>
      <w:r w:rsidRPr="00DE323B">
        <w:t xml:space="preserve">The Final Proposal builds on the previously approved Initial Proposal, modified in accordance with the BEAD Restructuring Policy Notice (RPN), and includes a list of preliminary awards to applicants selected for BEAD grant funding through the BEAD Subgrantee Selection Process. Staff may propose cures to timely address deficiencies NTIA identifies in the Final Proposal, and any revisions made to address NTIA’s cure requests will be submitted via resolution to the Commission for ratification, </w:t>
      </w:r>
      <w:r>
        <w:t>adopted December 18,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9390" w14:textId="53C5A8CD" w:rsidR="004579C0" w:rsidRDefault="004579C0" w:rsidP="00B3087D">
    <w:pPr>
      <w:pStyle w:val="Header"/>
      <w:tabs>
        <w:tab w:val="clear" w:pos="4680"/>
      </w:tabs>
      <w:ind w:firstLine="0"/>
      <w:rPr>
        <w:b/>
      </w:rPr>
    </w:pPr>
    <w:r w:rsidRPr="00F71DF1">
      <w:t>R.20-09-001</w:t>
    </w:r>
    <w:r>
      <w:t>  </w:t>
    </w:r>
    <w:r w:rsidRPr="00F71DF1">
      <w:t>COM/</w:t>
    </w:r>
    <w:r w:rsidR="008F61CB">
      <w:t>JR5</w:t>
    </w:r>
    <w:r w:rsidRPr="00F71DF1">
      <w:t>/abb</w:t>
    </w:r>
    <w:r>
      <w:tab/>
    </w:r>
    <w:r>
      <w:rPr>
        <w:b/>
      </w:rPr>
      <w:t>PROPOSED DECISION</w:t>
    </w:r>
    <w:r w:rsidR="00403BDF">
      <w:rPr>
        <w:b/>
      </w:rPr>
      <w:t xml:space="preserve"> (Rev. 1)</w:t>
    </w:r>
  </w:p>
  <w:p w14:paraId="4DC26DF1" w14:textId="77777777" w:rsidR="006274B3" w:rsidRDefault="006274B3" w:rsidP="00B3087D">
    <w:pPr>
      <w:pStyle w:val="Header"/>
      <w:tabs>
        <w:tab w:val="clear" w:pos="4680"/>
      </w:tabs>
      <w:ind w:firstLine="0"/>
      <w:rPr>
        <w:b/>
      </w:rPr>
    </w:pPr>
  </w:p>
  <w:p w14:paraId="2DC10635" w14:textId="77777777" w:rsidR="006274B3" w:rsidRPr="006274B3" w:rsidRDefault="006274B3" w:rsidP="00B3087D">
    <w:pPr>
      <w:pStyle w:val="Header"/>
      <w:tabs>
        <w:tab w:val="clear" w:pos="4680"/>
      </w:tabs>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E89" w14:textId="77777777" w:rsidR="002656DD" w:rsidRPr="006274B3" w:rsidRDefault="002656DD" w:rsidP="00F71DF1">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B3E8D"/>
    <w:multiLevelType w:val="singleLevel"/>
    <w:tmpl w:val="0296B3CA"/>
    <w:lvl w:ilvl="0">
      <w:start w:val="1"/>
      <w:numFmt w:val="decimal"/>
      <w:pStyle w:val="FoF"/>
      <w:lvlText w:val="%1."/>
      <w:lvlJc w:val="left"/>
      <w:pPr>
        <w:ind w:left="0" w:firstLine="540"/>
      </w:pPr>
      <w:rPr>
        <w:rFont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8454299"/>
    <w:multiLevelType w:val="hybridMultilevel"/>
    <w:tmpl w:val="54B887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2587DF2"/>
    <w:multiLevelType w:val="singleLevel"/>
    <w:tmpl w:val="02A499BC"/>
    <w:lvl w:ilvl="0">
      <w:start w:val="1"/>
      <w:numFmt w:val="decimal"/>
      <w:pStyle w:val="CoL"/>
      <w:lvlText w:val="%1."/>
      <w:lvlJc w:val="left"/>
      <w:pPr>
        <w:ind w:left="0" w:firstLine="540"/>
      </w:pPr>
      <w:rPr>
        <w:rFonts w:hint="default"/>
      </w:rPr>
    </w:lvl>
  </w:abstractNum>
  <w:abstractNum w:abstractNumId="12" w15:restartNumberingAfterBreak="0">
    <w:nsid w:val="58435883"/>
    <w:multiLevelType w:val="hybridMultilevel"/>
    <w:tmpl w:val="D74C1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1A550E"/>
    <w:multiLevelType w:val="hybridMultilevel"/>
    <w:tmpl w:val="8C80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9E2171"/>
    <w:multiLevelType w:val="multilevel"/>
    <w:tmpl w:val="3C526EDE"/>
    <w:numStyleLink w:val="Headings"/>
  </w:abstractNum>
  <w:abstractNum w:abstractNumId="15" w15:restartNumberingAfterBreak="0">
    <w:nsid w:val="61A25780"/>
    <w:multiLevelType w:val="multilevel"/>
    <w:tmpl w:val="3C526EDE"/>
    <w:numStyleLink w:val="Headings"/>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16cid:durableId="1354526949">
    <w:abstractNumId w:val="14"/>
  </w:num>
  <w:num w:numId="2" w16cid:durableId="140774137">
    <w:abstractNumId w:val="2"/>
  </w:num>
  <w:num w:numId="3" w16cid:durableId="1898543446">
    <w:abstractNumId w:val="1"/>
  </w:num>
  <w:num w:numId="4" w16cid:durableId="701521005">
    <w:abstractNumId w:val="11"/>
  </w:num>
  <w:num w:numId="5" w16cid:durableId="2017029027">
    <w:abstractNumId w:val="17"/>
  </w:num>
  <w:num w:numId="6" w16cid:durableId="973756952">
    <w:abstractNumId w:val="10"/>
  </w:num>
  <w:num w:numId="7" w16cid:durableId="827667741">
    <w:abstractNumId w:val="6"/>
  </w:num>
  <w:num w:numId="8" w16cid:durableId="1760327020">
    <w:abstractNumId w:val="16"/>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5"/>
  </w:num>
  <w:num w:numId="16" w16cid:durableId="548107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5"/>
  </w:num>
  <w:num w:numId="18" w16cid:durableId="1813979513">
    <w:abstractNumId w:val="13"/>
  </w:num>
  <w:num w:numId="19" w16cid:durableId="753092422">
    <w:abstractNumId w:val="3"/>
  </w:num>
  <w:num w:numId="20" w16cid:durableId="19315008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5F"/>
    <w:rsid w:val="00000F6A"/>
    <w:rsid w:val="00032878"/>
    <w:rsid w:val="00047F1C"/>
    <w:rsid w:val="00052DC0"/>
    <w:rsid w:val="00053082"/>
    <w:rsid w:val="000704AE"/>
    <w:rsid w:val="0007115A"/>
    <w:rsid w:val="000973C8"/>
    <w:rsid w:val="000A2AA9"/>
    <w:rsid w:val="000A56F2"/>
    <w:rsid w:val="000A6E05"/>
    <w:rsid w:val="000B12FA"/>
    <w:rsid w:val="000C08BF"/>
    <w:rsid w:val="000C3749"/>
    <w:rsid w:val="000C3B9A"/>
    <w:rsid w:val="000D25A8"/>
    <w:rsid w:val="000E270A"/>
    <w:rsid w:val="000E4C53"/>
    <w:rsid w:val="000F48C6"/>
    <w:rsid w:val="00121089"/>
    <w:rsid w:val="00136D69"/>
    <w:rsid w:val="00165B42"/>
    <w:rsid w:val="00177855"/>
    <w:rsid w:val="00184A8F"/>
    <w:rsid w:val="001C363F"/>
    <w:rsid w:val="001D30FE"/>
    <w:rsid w:val="001E2A62"/>
    <w:rsid w:val="001F2819"/>
    <w:rsid w:val="00201BAA"/>
    <w:rsid w:val="002043EC"/>
    <w:rsid w:val="00227392"/>
    <w:rsid w:val="00243DC0"/>
    <w:rsid w:val="00247477"/>
    <w:rsid w:val="002477ED"/>
    <w:rsid w:val="00252EA4"/>
    <w:rsid w:val="002656DD"/>
    <w:rsid w:val="00270440"/>
    <w:rsid w:val="00284D8D"/>
    <w:rsid w:val="00287BC5"/>
    <w:rsid w:val="00293DEE"/>
    <w:rsid w:val="002A0B5D"/>
    <w:rsid w:val="002B363A"/>
    <w:rsid w:val="002C1B66"/>
    <w:rsid w:val="002C7FE9"/>
    <w:rsid w:val="002D0DC5"/>
    <w:rsid w:val="002D4EFD"/>
    <w:rsid w:val="002D527F"/>
    <w:rsid w:val="00305659"/>
    <w:rsid w:val="00315A97"/>
    <w:rsid w:val="00316071"/>
    <w:rsid w:val="00317A5F"/>
    <w:rsid w:val="003367D6"/>
    <w:rsid w:val="00343E5C"/>
    <w:rsid w:val="00344FB8"/>
    <w:rsid w:val="00346FBA"/>
    <w:rsid w:val="0036017B"/>
    <w:rsid w:val="00362755"/>
    <w:rsid w:val="00373B93"/>
    <w:rsid w:val="00380CD1"/>
    <w:rsid w:val="00385064"/>
    <w:rsid w:val="00396296"/>
    <w:rsid w:val="003A02CA"/>
    <w:rsid w:val="003A38F0"/>
    <w:rsid w:val="003D2F3C"/>
    <w:rsid w:val="003E4DAC"/>
    <w:rsid w:val="003E6043"/>
    <w:rsid w:val="003F069A"/>
    <w:rsid w:val="003F4329"/>
    <w:rsid w:val="00403BDF"/>
    <w:rsid w:val="00412534"/>
    <w:rsid w:val="00412C83"/>
    <w:rsid w:val="00417E0D"/>
    <w:rsid w:val="00426014"/>
    <w:rsid w:val="004314B2"/>
    <w:rsid w:val="0044617E"/>
    <w:rsid w:val="00454076"/>
    <w:rsid w:val="004579C0"/>
    <w:rsid w:val="0046078B"/>
    <w:rsid w:val="00460B7D"/>
    <w:rsid w:val="004664AD"/>
    <w:rsid w:val="00474AA6"/>
    <w:rsid w:val="00480CB0"/>
    <w:rsid w:val="00483603"/>
    <w:rsid w:val="004976E3"/>
    <w:rsid w:val="004A1EAD"/>
    <w:rsid w:val="004A1FED"/>
    <w:rsid w:val="004A47BE"/>
    <w:rsid w:val="004B34EA"/>
    <w:rsid w:val="004B5494"/>
    <w:rsid w:val="004B677A"/>
    <w:rsid w:val="004C2A92"/>
    <w:rsid w:val="004C7A2B"/>
    <w:rsid w:val="004C7D3A"/>
    <w:rsid w:val="004E21C0"/>
    <w:rsid w:val="004F12CF"/>
    <w:rsid w:val="005018A8"/>
    <w:rsid w:val="00505A39"/>
    <w:rsid w:val="005240BF"/>
    <w:rsid w:val="00555BE1"/>
    <w:rsid w:val="00562812"/>
    <w:rsid w:val="00585390"/>
    <w:rsid w:val="005939A5"/>
    <w:rsid w:val="005A148C"/>
    <w:rsid w:val="005A2FC1"/>
    <w:rsid w:val="005C58FA"/>
    <w:rsid w:val="005C792F"/>
    <w:rsid w:val="00603238"/>
    <w:rsid w:val="006274B3"/>
    <w:rsid w:val="0063160B"/>
    <w:rsid w:val="00631D5E"/>
    <w:rsid w:val="00632207"/>
    <w:rsid w:val="0063491C"/>
    <w:rsid w:val="00641A5C"/>
    <w:rsid w:val="00643A28"/>
    <w:rsid w:val="00661AFE"/>
    <w:rsid w:val="00680F19"/>
    <w:rsid w:val="00683B2C"/>
    <w:rsid w:val="006C1F10"/>
    <w:rsid w:val="006C4C9B"/>
    <w:rsid w:val="006E5E28"/>
    <w:rsid w:val="006E6574"/>
    <w:rsid w:val="00714CF2"/>
    <w:rsid w:val="007156B9"/>
    <w:rsid w:val="00720817"/>
    <w:rsid w:val="00722850"/>
    <w:rsid w:val="0073353F"/>
    <w:rsid w:val="00735A91"/>
    <w:rsid w:val="0074210A"/>
    <w:rsid w:val="00742477"/>
    <w:rsid w:val="00742E45"/>
    <w:rsid w:val="007447AF"/>
    <w:rsid w:val="00750816"/>
    <w:rsid w:val="007657C1"/>
    <w:rsid w:val="00771C5B"/>
    <w:rsid w:val="0077755F"/>
    <w:rsid w:val="007A2DEC"/>
    <w:rsid w:val="007A406D"/>
    <w:rsid w:val="007A62B0"/>
    <w:rsid w:val="007C5A0C"/>
    <w:rsid w:val="007E0FEE"/>
    <w:rsid w:val="007F2017"/>
    <w:rsid w:val="00801E87"/>
    <w:rsid w:val="0080390E"/>
    <w:rsid w:val="008063A1"/>
    <w:rsid w:val="00810273"/>
    <w:rsid w:val="008159CF"/>
    <w:rsid w:val="00816E05"/>
    <w:rsid w:val="00822B3A"/>
    <w:rsid w:val="00826E3B"/>
    <w:rsid w:val="008337B7"/>
    <w:rsid w:val="008339BB"/>
    <w:rsid w:val="0086419A"/>
    <w:rsid w:val="0087023B"/>
    <w:rsid w:val="008A08BF"/>
    <w:rsid w:val="008A179F"/>
    <w:rsid w:val="008A4E55"/>
    <w:rsid w:val="008B0864"/>
    <w:rsid w:val="008B175A"/>
    <w:rsid w:val="008B3178"/>
    <w:rsid w:val="008C3CB7"/>
    <w:rsid w:val="008C7413"/>
    <w:rsid w:val="008D16B7"/>
    <w:rsid w:val="008E0C18"/>
    <w:rsid w:val="008E0E25"/>
    <w:rsid w:val="008E6AE6"/>
    <w:rsid w:val="008F0116"/>
    <w:rsid w:val="008F143D"/>
    <w:rsid w:val="008F61CB"/>
    <w:rsid w:val="00932865"/>
    <w:rsid w:val="00934120"/>
    <w:rsid w:val="009353A0"/>
    <w:rsid w:val="00937589"/>
    <w:rsid w:val="0098138E"/>
    <w:rsid w:val="00985609"/>
    <w:rsid w:val="0098655A"/>
    <w:rsid w:val="009A0973"/>
    <w:rsid w:val="009A689D"/>
    <w:rsid w:val="009A6E36"/>
    <w:rsid w:val="009B2EE8"/>
    <w:rsid w:val="009E1DCB"/>
    <w:rsid w:val="009E2A9A"/>
    <w:rsid w:val="009E3900"/>
    <w:rsid w:val="009E6052"/>
    <w:rsid w:val="009E7C7F"/>
    <w:rsid w:val="00A17CE0"/>
    <w:rsid w:val="00A2086E"/>
    <w:rsid w:val="00A23D48"/>
    <w:rsid w:val="00A41294"/>
    <w:rsid w:val="00A42306"/>
    <w:rsid w:val="00A44E8D"/>
    <w:rsid w:val="00A46EA8"/>
    <w:rsid w:val="00A55ACD"/>
    <w:rsid w:val="00A71D0A"/>
    <w:rsid w:val="00A76FDC"/>
    <w:rsid w:val="00A83E49"/>
    <w:rsid w:val="00A85D27"/>
    <w:rsid w:val="00A93976"/>
    <w:rsid w:val="00AB6A37"/>
    <w:rsid w:val="00AB7875"/>
    <w:rsid w:val="00AC68EE"/>
    <w:rsid w:val="00B01F7E"/>
    <w:rsid w:val="00B0224C"/>
    <w:rsid w:val="00B04888"/>
    <w:rsid w:val="00B16C2A"/>
    <w:rsid w:val="00B177CC"/>
    <w:rsid w:val="00B3087D"/>
    <w:rsid w:val="00B34794"/>
    <w:rsid w:val="00B4348F"/>
    <w:rsid w:val="00B50BFB"/>
    <w:rsid w:val="00B60421"/>
    <w:rsid w:val="00B81EB6"/>
    <w:rsid w:val="00B869DE"/>
    <w:rsid w:val="00BB0243"/>
    <w:rsid w:val="00BC740A"/>
    <w:rsid w:val="00BF66ED"/>
    <w:rsid w:val="00C0541D"/>
    <w:rsid w:val="00C0588B"/>
    <w:rsid w:val="00C10B5F"/>
    <w:rsid w:val="00C31C03"/>
    <w:rsid w:val="00C81FB9"/>
    <w:rsid w:val="00C878D5"/>
    <w:rsid w:val="00C9033B"/>
    <w:rsid w:val="00C9125B"/>
    <w:rsid w:val="00C913A1"/>
    <w:rsid w:val="00CA34EA"/>
    <w:rsid w:val="00CC57F9"/>
    <w:rsid w:val="00CC6A99"/>
    <w:rsid w:val="00CE0C37"/>
    <w:rsid w:val="00D00AA3"/>
    <w:rsid w:val="00D0504E"/>
    <w:rsid w:val="00D07F73"/>
    <w:rsid w:val="00D14844"/>
    <w:rsid w:val="00D2041C"/>
    <w:rsid w:val="00D25ADE"/>
    <w:rsid w:val="00D347B2"/>
    <w:rsid w:val="00D42EFA"/>
    <w:rsid w:val="00D43297"/>
    <w:rsid w:val="00D44DB6"/>
    <w:rsid w:val="00D50119"/>
    <w:rsid w:val="00D5136A"/>
    <w:rsid w:val="00D54D50"/>
    <w:rsid w:val="00D75BFA"/>
    <w:rsid w:val="00D82A43"/>
    <w:rsid w:val="00D86D88"/>
    <w:rsid w:val="00DA0312"/>
    <w:rsid w:val="00DA7B5D"/>
    <w:rsid w:val="00DD358D"/>
    <w:rsid w:val="00DE323B"/>
    <w:rsid w:val="00DE46FD"/>
    <w:rsid w:val="00DF58E7"/>
    <w:rsid w:val="00E031DD"/>
    <w:rsid w:val="00E11876"/>
    <w:rsid w:val="00E17D8B"/>
    <w:rsid w:val="00E23CBB"/>
    <w:rsid w:val="00E37B59"/>
    <w:rsid w:val="00E410F2"/>
    <w:rsid w:val="00E448C3"/>
    <w:rsid w:val="00E47FF5"/>
    <w:rsid w:val="00E5157C"/>
    <w:rsid w:val="00E53438"/>
    <w:rsid w:val="00E725FC"/>
    <w:rsid w:val="00E950B4"/>
    <w:rsid w:val="00EA36C6"/>
    <w:rsid w:val="00EC1EF2"/>
    <w:rsid w:val="00EC30F9"/>
    <w:rsid w:val="00ED5725"/>
    <w:rsid w:val="00ED7031"/>
    <w:rsid w:val="00EE3060"/>
    <w:rsid w:val="00EE4315"/>
    <w:rsid w:val="00EF5854"/>
    <w:rsid w:val="00EF6925"/>
    <w:rsid w:val="00F12118"/>
    <w:rsid w:val="00F13452"/>
    <w:rsid w:val="00F176AF"/>
    <w:rsid w:val="00F2247B"/>
    <w:rsid w:val="00F26198"/>
    <w:rsid w:val="00F26778"/>
    <w:rsid w:val="00F26ED3"/>
    <w:rsid w:val="00F32BBA"/>
    <w:rsid w:val="00F413EC"/>
    <w:rsid w:val="00F5076C"/>
    <w:rsid w:val="00F62B7A"/>
    <w:rsid w:val="00F6397D"/>
    <w:rsid w:val="00F71DF1"/>
    <w:rsid w:val="00F7293E"/>
    <w:rsid w:val="00F76650"/>
    <w:rsid w:val="00F9187B"/>
    <w:rsid w:val="00F92385"/>
    <w:rsid w:val="00FA1B4F"/>
    <w:rsid w:val="00FC47F9"/>
    <w:rsid w:val="00FC7801"/>
    <w:rsid w:val="00FE2351"/>
    <w:rsid w:val="00FE337D"/>
    <w:rsid w:val="00FE5580"/>
    <w:rsid w:val="00FE5AB8"/>
    <w:rsid w:val="00FF110C"/>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AC49"/>
  <w15:chartTrackingRefBased/>
  <w15:docId w15:val="{5C3FD451-A8EE-4229-91F1-B2AD31C2F29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rsid w:val="00417E0D"/>
    <w:pPr>
      <w:ind w:left="720"/>
      <w:contextualSpacing/>
    </w:pPr>
  </w:style>
  <w:style w:type="paragraph" w:styleId="Revision">
    <w:name w:val="Revision"/>
    <w:hidden/>
    <w:uiPriority w:val="99"/>
    <w:semiHidden/>
    <w:rsid w:val="00CE0C37"/>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F5076C"/>
    <w:rPr>
      <w:sz w:val="16"/>
      <w:szCs w:val="16"/>
    </w:rPr>
  </w:style>
  <w:style w:type="paragraph" w:styleId="CommentText">
    <w:name w:val="annotation text"/>
    <w:basedOn w:val="Normal"/>
    <w:link w:val="CommentTextChar"/>
    <w:uiPriority w:val="99"/>
    <w:unhideWhenUsed/>
    <w:rsid w:val="00F5076C"/>
    <w:pPr>
      <w:spacing w:line="240" w:lineRule="auto"/>
    </w:pPr>
    <w:rPr>
      <w:sz w:val="20"/>
      <w:szCs w:val="20"/>
    </w:rPr>
  </w:style>
  <w:style w:type="character" w:customStyle="1" w:styleId="CommentTextChar">
    <w:name w:val="Comment Text Char"/>
    <w:basedOn w:val="DefaultParagraphFont"/>
    <w:link w:val="CommentText"/>
    <w:uiPriority w:val="99"/>
    <w:rsid w:val="00F5076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5076C"/>
    <w:rPr>
      <w:b/>
      <w:bCs/>
    </w:rPr>
  </w:style>
  <w:style w:type="character" w:customStyle="1" w:styleId="CommentSubjectChar">
    <w:name w:val="Comment Subject Char"/>
    <w:basedOn w:val="CommentTextChar"/>
    <w:link w:val="CommentSubject"/>
    <w:uiPriority w:val="99"/>
    <w:semiHidden/>
    <w:rsid w:val="00F5076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8/K368/608368557.pdf" TargetMode="External" Id="R362ef927a00543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873</ap:Words>
  <ap:Characters>4982</ap:Characters>
  <ap:Application>Microsoft Office Word</ap:Application>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5844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2026-06-05T14:50:27Z</dcterms:created>
  <dcterms:modified xsi:type="dcterms:W3CDTF">2026-06-05T14:50:27Z</dcterms:modified>
</cp:coreProperties>
</file>