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924" w:rsidRDefault="003B7924" w14:paraId="6987D0EA" w14:textId="66DD0AF0">
      <w:pPr>
        <w:rPr>
          <w:b/>
          <w:bCs/>
          <w:sz w:val="24"/>
          <w:szCs w:val="24"/>
        </w:rPr>
      </w:pPr>
    </w:p>
    <w:p w:rsidRPr="009B4759" w:rsidR="00921971" w:rsidRDefault="004E5242" w14:paraId="64D8C4BC" w14:textId="109970C4">
      <w:pPr>
        <w:pStyle w:val="Heading2"/>
        <w:ind w:left="1021"/>
        <w:jc w:val="left"/>
      </w:pPr>
      <w:r w:rsidRPr="009B4759">
        <w:t>PUBLIC</w:t>
      </w:r>
      <w:r w:rsidRPr="009B4759">
        <w:rPr>
          <w:spacing w:val="-4"/>
        </w:rPr>
        <w:t xml:space="preserve"> </w:t>
      </w:r>
      <w:r w:rsidRPr="009B4759">
        <w:t>UTILITIES</w:t>
      </w:r>
      <w:r w:rsidRPr="009B4759">
        <w:rPr>
          <w:spacing w:val="-2"/>
        </w:rPr>
        <w:t xml:space="preserve"> </w:t>
      </w:r>
      <w:r w:rsidRPr="009B4759">
        <w:t>COMMISSION</w:t>
      </w:r>
      <w:r w:rsidRPr="009B4759">
        <w:rPr>
          <w:spacing w:val="-3"/>
        </w:rPr>
        <w:t xml:space="preserve"> </w:t>
      </w:r>
      <w:r w:rsidRPr="009B4759">
        <w:t>OF</w:t>
      </w:r>
      <w:r w:rsidRPr="009B4759">
        <w:rPr>
          <w:spacing w:val="-3"/>
        </w:rPr>
        <w:t xml:space="preserve"> </w:t>
      </w:r>
      <w:r w:rsidRPr="009B4759">
        <w:t>THE</w:t>
      </w:r>
      <w:r w:rsidRPr="009B4759">
        <w:rPr>
          <w:spacing w:val="-2"/>
        </w:rPr>
        <w:t xml:space="preserve"> </w:t>
      </w:r>
      <w:r w:rsidRPr="009B4759">
        <w:t>STATE</w:t>
      </w:r>
      <w:r w:rsidRPr="009B4759">
        <w:rPr>
          <w:spacing w:val="-2"/>
        </w:rPr>
        <w:t xml:space="preserve"> </w:t>
      </w:r>
      <w:r w:rsidRPr="009B4759">
        <w:t>OF</w:t>
      </w:r>
      <w:r w:rsidRPr="009B4759">
        <w:rPr>
          <w:spacing w:val="-2"/>
        </w:rPr>
        <w:t xml:space="preserve"> CALIFORNIA</w:t>
      </w:r>
    </w:p>
    <w:p w:rsidRPr="009B4759" w:rsidR="00921971" w:rsidRDefault="00921971" w14:paraId="6B005E53" w14:textId="77777777">
      <w:pPr>
        <w:pStyle w:val="BodyText"/>
        <w:rPr>
          <w:b/>
          <w:sz w:val="20"/>
        </w:rPr>
      </w:pPr>
    </w:p>
    <w:p w:rsidRPr="009B4759" w:rsidR="00921971" w:rsidRDefault="00921971" w14:paraId="082F83ED" w14:textId="77777777">
      <w:pPr>
        <w:pStyle w:val="BodyText"/>
        <w:spacing w:before="8"/>
        <w:rPr>
          <w:b/>
          <w:sz w:val="29"/>
        </w:rPr>
      </w:pPr>
    </w:p>
    <w:tbl>
      <w:tblPr>
        <w:tblW w:w="0" w:type="auto"/>
        <w:tblInd w:w="414" w:type="dxa"/>
        <w:tblLayout w:type="fixed"/>
        <w:tblCellMar>
          <w:left w:w="0" w:type="dxa"/>
          <w:right w:w="0" w:type="dxa"/>
        </w:tblCellMar>
        <w:tblLook w:val="01E0" w:firstRow="1" w:lastRow="1" w:firstColumn="1" w:lastColumn="1" w:noHBand="0" w:noVBand="0"/>
      </w:tblPr>
      <w:tblGrid>
        <w:gridCol w:w="5282"/>
        <w:gridCol w:w="3647"/>
      </w:tblGrid>
      <w:tr w:rsidRPr="009B4759" w:rsidR="00921971" w:rsidTr="520D1C54" w14:paraId="20849B64" w14:textId="77777777">
        <w:trPr>
          <w:trHeight w:val="332"/>
        </w:trPr>
        <w:tc>
          <w:tcPr>
            <w:tcW w:w="5282" w:type="dxa"/>
          </w:tcPr>
          <w:p w:rsidRPr="009B4759" w:rsidR="00921971" w:rsidRDefault="004E5242" w14:paraId="21E4D29F" w14:textId="77777777">
            <w:pPr>
              <w:pStyle w:val="TableParagraph"/>
              <w:spacing w:line="247" w:lineRule="exact"/>
              <w:ind w:left="50"/>
              <w:rPr>
                <w:b/>
                <w:sz w:val="24"/>
              </w:rPr>
            </w:pPr>
            <w:r w:rsidRPr="009B4759">
              <w:rPr>
                <w:b/>
                <w:sz w:val="24"/>
              </w:rPr>
              <w:t>Communications</w:t>
            </w:r>
            <w:r w:rsidRPr="009B4759">
              <w:rPr>
                <w:b/>
                <w:spacing w:val="-9"/>
                <w:sz w:val="24"/>
              </w:rPr>
              <w:t xml:space="preserve"> </w:t>
            </w:r>
            <w:r w:rsidRPr="009B4759">
              <w:rPr>
                <w:b/>
                <w:spacing w:val="-2"/>
                <w:sz w:val="24"/>
              </w:rPr>
              <w:t>Division</w:t>
            </w:r>
          </w:p>
        </w:tc>
        <w:tc>
          <w:tcPr>
            <w:tcW w:w="3647" w:type="dxa"/>
          </w:tcPr>
          <w:p w:rsidRPr="009B4759" w:rsidR="00921971" w:rsidP="520D1C54" w:rsidRDefault="1B9A7D71" w14:paraId="6270E817" w14:textId="1B16D68B">
            <w:pPr>
              <w:pStyle w:val="TableParagraph"/>
              <w:spacing w:line="247" w:lineRule="exact"/>
              <w:ind w:right="49"/>
              <w:jc w:val="right"/>
              <w:rPr>
                <w:b/>
                <w:bCs/>
                <w:sz w:val="24"/>
                <w:szCs w:val="24"/>
              </w:rPr>
            </w:pPr>
            <w:r w:rsidRPr="009B4759">
              <w:rPr>
                <w:b/>
                <w:bCs/>
                <w:sz w:val="24"/>
                <w:szCs w:val="24"/>
              </w:rPr>
              <w:t>RESOLUTION</w:t>
            </w:r>
            <w:r w:rsidRPr="009B4759">
              <w:rPr>
                <w:b/>
                <w:bCs/>
                <w:spacing w:val="-4"/>
                <w:sz w:val="24"/>
                <w:szCs w:val="24"/>
              </w:rPr>
              <w:t xml:space="preserve"> </w:t>
            </w:r>
            <w:r w:rsidRPr="009B4759">
              <w:rPr>
                <w:b/>
                <w:bCs/>
                <w:sz w:val="24"/>
                <w:szCs w:val="24"/>
              </w:rPr>
              <w:t>T-</w:t>
            </w:r>
            <w:r w:rsidRPr="009B4759" w:rsidR="2454EFDF">
              <w:rPr>
                <w:rFonts w:ascii="Aptos" w:hAnsi="Aptos" w:eastAsia="Aptos" w:cs="Aptos"/>
                <w:color w:val="000000" w:themeColor="text1"/>
              </w:rPr>
              <w:t xml:space="preserve"> </w:t>
            </w:r>
            <w:r w:rsidRPr="009B4759" w:rsidR="2454EFDF">
              <w:rPr>
                <w:b/>
                <w:bCs/>
                <w:color w:val="000000" w:themeColor="text1"/>
                <w:sz w:val="24"/>
                <w:szCs w:val="24"/>
              </w:rPr>
              <w:t>17921</w:t>
            </w:r>
            <w:r w:rsidRPr="009B4759" w:rsidR="2454EFDF">
              <w:rPr>
                <w:b/>
                <w:bCs/>
                <w:sz w:val="24"/>
                <w:szCs w:val="24"/>
              </w:rPr>
              <w:t xml:space="preserve"> </w:t>
            </w:r>
            <w:r w:rsidRPr="009B4759" w:rsidR="5FA812E4">
              <w:rPr>
                <w:b/>
                <w:bCs/>
                <w:spacing w:val="-2"/>
                <w:sz w:val="24"/>
                <w:szCs w:val="24"/>
              </w:rPr>
              <w:t xml:space="preserve"> </w:t>
            </w:r>
          </w:p>
        </w:tc>
      </w:tr>
      <w:tr w:rsidRPr="009B4759" w:rsidR="00921971" w:rsidTr="520D1C54" w14:paraId="465F440B" w14:textId="77777777">
        <w:trPr>
          <w:trHeight w:val="332"/>
        </w:trPr>
        <w:tc>
          <w:tcPr>
            <w:tcW w:w="5282" w:type="dxa"/>
          </w:tcPr>
          <w:p w:rsidRPr="009B4759" w:rsidR="00921971" w:rsidRDefault="002474EE" w14:paraId="1A4A076C" w14:textId="7799939E">
            <w:pPr>
              <w:pStyle w:val="TableParagraph"/>
              <w:spacing w:line="264" w:lineRule="exact"/>
              <w:ind w:left="50"/>
              <w:rPr>
                <w:b/>
                <w:sz w:val="24"/>
              </w:rPr>
            </w:pPr>
            <w:r w:rsidRPr="009B4759">
              <w:rPr>
                <w:b/>
                <w:sz w:val="24"/>
              </w:rPr>
              <w:t>Consumer Programs Branch</w:t>
            </w:r>
            <w:r w:rsidRPr="009B4759" w:rsidR="004E5242">
              <w:rPr>
                <w:b/>
                <w:spacing w:val="-2"/>
                <w:sz w:val="24"/>
              </w:rPr>
              <w:t xml:space="preserve"> </w:t>
            </w:r>
          </w:p>
        </w:tc>
        <w:tc>
          <w:tcPr>
            <w:tcW w:w="3647" w:type="dxa"/>
          </w:tcPr>
          <w:p w:rsidRPr="009B4759" w:rsidR="00921971" w:rsidP="4EA91B4D" w:rsidRDefault="004C54B2" w14:paraId="250B87A3" w14:textId="451EE4EC">
            <w:pPr>
              <w:pStyle w:val="TableParagraph"/>
              <w:spacing w:line="264" w:lineRule="exact"/>
              <w:ind w:right="47"/>
              <w:jc w:val="center"/>
              <w:rPr>
                <w:b/>
                <w:bCs/>
                <w:sz w:val="24"/>
                <w:szCs w:val="24"/>
              </w:rPr>
            </w:pPr>
            <w:r w:rsidRPr="009B4759">
              <w:rPr>
                <w:b/>
                <w:bCs/>
                <w:sz w:val="24"/>
                <w:szCs w:val="24"/>
              </w:rPr>
              <w:t xml:space="preserve">                   </w:t>
            </w:r>
            <w:r w:rsidRPr="009B4759" w:rsidR="6CF1134E">
              <w:rPr>
                <w:b/>
                <w:bCs/>
                <w:sz w:val="24"/>
                <w:szCs w:val="24"/>
              </w:rPr>
              <w:t>June</w:t>
            </w:r>
            <w:r w:rsidRPr="009B4759" w:rsidR="00043E7C">
              <w:rPr>
                <w:b/>
                <w:bCs/>
                <w:sz w:val="24"/>
                <w:szCs w:val="24"/>
              </w:rPr>
              <w:t xml:space="preserve"> 1</w:t>
            </w:r>
            <w:r w:rsidRPr="009B4759" w:rsidR="68E1A661">
              <w:rPr>
                <w:b/>
                <w:bCs/>
                <w:sz w:val="24"/>
                <w:szCs w:val="24"/>
              </w:rPr>
              <w:t>1</w:t>
            </w:r>
            <w:r w:rsidRPr="009B4759" w:rsidR="0071311F">
              <w:rPr>
                <w:b/>
                <w:bCs/>
                <w:sz w:val="24"/>
                <w:szCs w:val="24"/>
              </w:rPr>
              <w:t>,</w:t>
            </w:r>
            <w:r w:rsidRPr="009B4759" w:rsidR="00974E6A">
              <w:rPr>
                <w:b/>
                <w:bCs/>
                <w:sz w:val="24"/>
                <w:szCs w:val="24"/>
              </w:rPr>
              <w:t xml:space="preserve"> 202</w:t>
            </w:r>
            <w:r w:rsidRPr="009B4759" w:rsidR="004952CE">
              <w:rPr>
                <w:b/>
                <w:bCs/>
                <w:sz w:val="24"/>
                <w:szCs w:val="24"/>
              </w:rPr>
              <w:t>6</w:t>
            </w:r>
          </w:p>
        </w:tc>
      </w:tr>
      <w:tr w:rsidRPr="009B4759" w:rsidR="004C54B2" w:rsidTr="520D1C54" w14:paraId="767BF188" w14:textId="77777777">
        <w:trPr>
          <w:trHeight w:val="332"/>
        </w:trPr>
        <w:tc>
          <w:tcPr>
            <w:tcW w:w="5282" w:type="dxa"/>
          </w:tcPr>
          <w:p w:rsidRPr="009B4759" w:rsidR="004C54B2" w:rsidRDefault="004C54B2" w14:paraId="5FCCA78F" w14:textId="77777777">
            <w:pPr>
              <w:pStyle w:val="TableParagraph"/>
              <w:spacing w:line="264" w:lineRule="exact"/>
              <w:ind w:left="50"/>
              <w:rPr>
                <w:b/>
                <w:sz w:val="24"/>
              </w:rPr>
            </w:pPr>
          </w:p>
        </w:tc>
        <w:tc>
          <w:tcPr>
            <w:tcW w:w="3647" w:type="dxa"/>
          </w:tcPr>
          <w:p w:rsidRPr="009B4759" w:rsidR="004C54B2" w:rsidP="004C54B2" w:rsidRDefault="004C54B2" w14:paraId="4944FBC8" w14:textId="77777777">
            <w:pPr>
              <w:pStyle w:val="TableParagraph"/>
              <w:spacing w:line="264" w:lineRule="exact"/>
              <w:ind w:right="47"/>
              <w:jc w:val="center"/>
              <w:rPr>
                <w:b/>
                <w:sz w:val="24"/>
              </w:rPr>
            </w:pPr>
          </w:p>
        </w:tc>
      </w:tr>
    </w:tbl>
    <w:p w:rsidRPr="009B4759" w:rsidR="00921971" w:rsidP="00F72D57" w:rsidRDefault="00DF2B3B" w14:paraId="6742F64F" w14:textId="2643A687">
      <w:pPr>
        <w:spacing w:before="24"/>
        <w:jc w:val="center"/>
        <w:rPr>
          <w:b/>
          <w:sz w:val="24"/>
          <w:szCs w:val="24"/>
        </w:rPr>
      </w:pPr>
      <w:r w:rsidRPr="009B4759">
        <w:rPr>
          <w:b/>
          <w:sz w:val="24"/>
          <w:szCs w:val="24"/>
        </w:rPr>
        <w:t xml:space="preserve">  </w:t>
      </w:r>
      <w:r w:rsidRPr="009B4759">
        <w:rPr>
          <w:b/>
          <w:sz w:val="24"/>
          <w:szCs w:val="24"/>
          <w:u w:val="single"/>
        </w:rPr>
        <w:t>R</w:t>
      </w:r>
      <w:r w:rsidRPr="009B4759" w:rsidR="004E5242">
        <w:rPr>
          <w:b/>
          <w:spacing w:val="-1"/>
          <w:sz w:val="24"/>
          <w:szCs w:val="24"/>
        </w:rPr>
        <w:t xml:space="preserve"> </w:t>
      </w:r>
      <w:r w:rsidRPr="009B4759" w:rsidR="004E5242">
        <w:rPr>
          <w:b/>
          <w:sz w:val="24"/>
          <w:szCs w:val="24"/>
          <w:u w:val="single"/>
        </w:rPr>
        <w:t>E</w:t>
      </w:r>
      <w:r w:rsidRPr="009B4759" w:rsidR="004E5242">
        <w:rPr>
          <w:b/>
          <w:sz w:val="24"/>
          <w:szCs w:val="24"/>
        </w:rPr>
        <w:t xml:space="preserve"> </w:t>
      </w:r>
      <w:r w:rsidRPr="009B4759" w:rsidR="004E5242">
        <w:rPr>
          <w:b/>
          <w:sz w:val="24"/>
          <w:szCs w:val="24"/>
          <w:u w:val="single"/>
        </w:rPr>
        <w:t>S</w:t>
      </w:r>
      <w:r w:rsidRPr="009B4759" w:rsidR="004E5242">
        <w:rPr>
          <w:b/>
          <w:spacing w:val="-1"/>
          <w:sz w:val="24"/>
          <w:szCs w:val="24"/>
        </w:rPr>
        <w:t xml:space="preserve"> </w:t>
      </w:r>
      <w:r w:rsidRPr="009B4759" w:rsidR="004E5242">
        <w:rPr>
          <w:b/>
          <w:sz w:val="24"/>
          <w:szCs w:val="24"/>
          <w:u w:val="single"/>
        </w:rPr>
        <w:t>O</w:t>
      </w:r>
      <w:r w:rsidRPr="009B4759" w:rsidR="004E5242">
        <w:rPr>
          <w:b/>
          <w:spacing w:val="-1"/>
          <w:sz w:val="24"/>
          <w:szCs w:val="24"/>
        </w:rPr>
        <w:t xml:space="preserve"> </w:t>
      </w:r>
      <w:r w:rsidRPr="009B4759" w:rsidR="004E5242">
        <w:rPr>
          <w:b/>
          <w:sz w:val="24"/>
          <w:szCs w:val="24"/>
          <w:u w:val="single"/>
        </w:rPr>
        <w:t>L</w:t>
      </w:r>
      <w:r w:rsidRPr="009B4759" w:rsidR="004E5242">
        <w:rPr>
          <w:b/>
          <w:sz w:val="24"/>
          <w:szCs w:val="24"/>
        </w:rPr>
        <w:t xml:space="preserve"> </w:t>
      </w:r>
      <w:r w:rsidRPr="009B4759" w:rsidR="004E5242">
        <w:rPr>
          <w:b/>
          <w:sz w:val="24"/>
          <w:szCs w:val="24"/>
          <w:u w:val="single"/>
        </w:rPr>
        <w:t>U</w:t>
      </w:r>
      <w:r w:rsidRPr="009B4759" w:rsidR="004E5242">
        <w:rPr>
          <w:b/>
          <w:sz w:val="24"/>
          <w:szCs w:val="24"/>
        </w:rPr>
        <w:t xml:space="preserve"> </w:t>
      </w:r>
      <w:r w:rsidRPr="009B4759" w:rsidR="004E5242">
        <w:rPr>
          <w:b/>
          <w:sz w:val="24"/>
          <w:szCs w:val="24"/>
          <w:u w:val="single"/>
        </w:rPr>
        <w:t>T</w:t>
      </w:r>
      <w:r w:rsidRPr="009B4759" w:rsidR="004E5242">
        <w:rPr>
          <w:b/>
          <w:spacing w:val="1"/>
          <w:sz w:val="24"/>
          <w:szCs w:val="24"/>
        </w:rPr>
        <w:t xml:space="preserve"> </w:t>
      </w:r>
      <w:r w:rsidRPr="009B4759" w:rsidR="004E5242">
        <w:rPr>
          <w:b/>
          <w:sz w:val="24"/>
          <w:szCs w:val="24"/>
          <w:u w:val="single"/>
        </w:rPr>
        <w:t>I</w:t>
      </w:r>
      <w:r w:rsidRPr="009B4759" w:rsidR="004E5242">
        <w:rPr>
          <w:b/>
          <w:sz w:val="24"/>
          <w:szCs w:val="24"/>
        </w:rPr>
        <w:t xml:space="preserve"> </w:t>
      </w:r>
      <w:r w:rsidRPr="009B4759" w:rsidR="004E5242">
        <w:rPr>
          <w:b/>
          <w:sz w:val="24"/>
          <w:szCs w:val="24"/>
          <w:u w:val="single"/>
        </w:rPr>
        <w:t>O</w:t>
      </w:r>
      <w:r w:rsidRPr="009B4759" w:rsidR="004E5242">
        <w:rPr>
          <w:b/>
          <w:spacing w:val="-1"/>
          <w:sz w:val="24"/>
          <w:szCs w:val="24"/>
        </w:rPr>
        <w:t xml:space="preserve"> </w:t>
      </w:r>
      <w:r w:rsidRPr="009B4759" w:rsidR="004E5242">
        <w:rPr>
          <w:b/>
          <w:spacing w:val="-10"/>
          <w:sz w:val="24"/>
          <w:szCs w:val="24"/>
          <w:u w:val="single"/>
        </w:rPr>
        <w:t>N</w:t>
      </w:r>
    </w:p>
    <w:p w:rsidRPr="009B4759" w:rsidR="00921971" w:rsidRDefault="00921971" w14:paraId="0EF02FF6" w14:textId="77777777">
      <w:pPr>
        <w:pStyle w:val="BodyText"/>
        <w:spacing w:before="3"/>
        <w:rPr>
          <w:b/>
          <w:sz w:val="22"/>
        </w:rPr>
      </w:pPr>
    </w:p>
    <w:p w:rsidRPr="009B4759" w:rsidR="00921971" w:rsidP="520D1C54" w:rsidRDefault="1B9A7D71" w14:paraId="2F6C9C20" w14:textId="189EBC36">
      <w:pPr>
        <w:spacing w:before="24"/>
        <w:ind w:right="271"/>
        <w:rPr>
          <w:b/>
          <w:bCs/>
          <w:sz w:val="24"/>
          <w:szCs w:val="24"/>
        </w:rPr>
      </w:pPr>
      <w:r w:rsidRPr="009B4759">
        <w:rPr>
          <w:b/>
          <w:bCs/>
          <w:sz w:val="24"/>
          <w:szCs w:val="24"/>
        </w:rPr>
        <w:t>Resolution</w:t>
      </w:r>
      <w:r w:rsidRPr="009B4759">
        <w:rPr>
          <w:b/>
          <w:bCs/>
          <w:spacing w:val="-4"/>
          <w:sz w:val="24"/>
          <w:szCs w:val="24"/>
        </w:rPr>
        <w:t xml:space="preserve"> </w:t>
      </w:r>
      <w:r w:rsidRPr="009B4759">
        <w:rPr>
          <w:b/>
          <w:bCs/>
          <w:sz w:val="24"/>
          <w:szCs w:val="24"/>
        </w:rPr>
        <w:t>T-</w:t>
      </w:r>
      <w:r w:rsidRPr="009B4759" w:rsidR="4DD87678">
        <w:rPr>
          <w:b/>
          <w:bCs/>
          <w:color w:val="000000" w:themeColor="text1"/>
        </w:rPr>
        <w:t xml:space="preserve"> </w:t>
      </w:r>
      <w:r w:rsidRPr="009B4759" w:rsidR="4DD87678">
        <w:rPr>
          <w:b/>
          <w:bCs/>
          <w:color w:val="000000" w:themeColor="text1"/>
          <w:sz w:val="24"/>
          <w:szCs w:val="24"/>
        </w:rPr>
        <w:t>17921</w:t>
      </w:r>
      <w:r w:rsidRPr="009B4759">
        <w:rPr>
          <w:b/>
          <w:bCs/>
          <w:sz w:val="24"/>
          <w:szCs w:val="24"/>
        </w:rPr>
        <w:t>:</w:t>
      </w:r>
      <w:r w:rsidRPr="009B4759">
        <w:rPr>
          <w:b/>
          <w:bCs/>
          <w:spacing w:val="-4"/>
          <w:sz w:val="24"/>
          <w:szCs w:val="24"/>
        </w:rPr>
        <w:t xml:space="preserve"> </w:t>
      </w:r>
      <w:r w:rsidRPr="009B4759" w:rsidR="16B43EC1">
        <w:rPr>
          <w:b/>
          <w:bCs/>
          <w:spacing w:val="-4"/>
          <w:sz w:val="24"/>
          <w:szCs w:val="24"/>
        </w:rPr>
        <w:t>Three</w:t>
      </w:r>
      <w:r w:rsidRPr="009B4759" w:rsidR="598658E8">
        <w:rPr>
          <w:b/>
          <w:bCs/>
          <w:sz w:val="24"/>
          <w:szCs w:val="24"/>
        </w:rPr>
        <w:t xml:space="preserve"> projects</w:t>
      </w:r>
      <w:r w:rsidRPr="009B4759">
        <w:rPr>
          <w:b/>
          <w:bCs/>
          <w:spacing w:val="-4"/>
          <w:sz w:val="24"/>
          <w:szCs w:val="24"/>
        </w:rPr>
        <w:t xml:space="preserve"> </w:t>
      </w:r>
      <w:r w:rsidRPr="009B4759" w:rsidR="49504A56">
        <w:rPr>
          <w:b/>
          <w:bCs/>
          <w:spacing w:val="-4"/>
          <w:sz w:val="24"/>
          <w:szCs w:val="24"/>
        </w:rPr>
        <w:t xml:space="preserve">will receive funding through </w:t>
      </w:r>
      <w:r w:rsidRPr="009B4759">
        <w:rPr>
          <w:b/>
          <w:bCs/>
          <w:sz w:val="24"/>
          <w:szCs w:val="24"/>
        </w:rPr>
        <w:t>the</w:t>
      </w:r>
      <w:r w:rsidRPr="009B4759">
        <w:rPr>
          <w:b/>
          <w:bCs/>
          <w:spacing w:val="-4"/>
          <w:sz w:val="24"/>
          <w:szCs w:val="24"/>
        </w:rPr>
        <w:t xml:space="preserve"> </w:t>
      </w:r>
      <w:r w:rsidRPr="009B4759" w:rsidR="404A1C8C">
        <w:rPr>
          <w:b/>
          <w:bCs/>
          <w:sz w:val="24"/>
          <w:szCs w:val="24"/>
        </w:rPr>
        <w:t xml:space="preserve">Digital Divide Account </w:t>
      </w:r>
      <w:r w:rsidRPr="009B4759" w:rsidR="67202EFE">
        <w:rPr>
          <w:b/>
          <w:bCs/>
          <w:sz w:val="24"/>
          <w:szCs w:val="24"/>
        </w:rPr>
        <w:t>as part of</w:t>
      </w:r>
      <w:r w:rsidRPr="009B4759" w:rsidR="44BA2527">
        <w:rPr>
          <w:b/>
          <w:bCs/>
          <w:sz w:val="24"/>
          <w:szCs w:val="24"/>
        </w:rPr>
        <w:t xml:space="preserve"> t</w:t>
      </w:r>
      <w:r w:rsidRPr="009B4759" w:rsidR="598658E8">
        <w:rPr>
          <w:b/>
          <w:bCs/>
          <w:sz w:val="24"/>
          <w:szCs w:val="24"/>
        </w:rPr>
        <w:t xml:space="preserve">he </w:t>
      </w:r>
      <w:r w:rsidRPr="009B4759" w:rsidR="44BA2527">
        <w:rPr>
          <w:b/>
          <w:bCs/>
          <w:sz w:val="24"/>
          <w:szCs w:val="24"/>
        </w:rPr>
        <w:t xml:space="preserve">Digital Divide Grant </w:t>
      </w:r>
      <w:r w:rsidRPr="009B4759" w:rsidR="008A38E7">
        <w:rPr>
          <w:b/>
          <w:bCs/>
          <w:sz w:val="24"/>
          <w:szCs w:val="24"/>
        </w:rPr>
        <w:t>Program</w:t>
      </w:r>
      <w:r w:rsidR="008A38E7">
        <w:rPr>
          <w:b/>
          <w:bCs/>
          <w:sz w:val="24"/>
          <w:szCs w:val="24"/>
        </w:rPr>
        <w:t xml:space="preserve"> and</w:t>
      </w:r>
      <w:r w:rsidR="00AD3ED7">
        <w:rPr>
          <w:b/>
          <w:bCs/>
          <w:sz w:val="24"/>
          <w:szCs w:val="24"/>
        </w:rPr>
        <w:t xml:space="preserve"> </w:t>
      </w:r>
      <w:proofErr w:type="gramStart"/>
      <w:r w:rsidR="00AD3ED7">
        <w:rPr>
          <w:b/>
          <w:bCs/>
          <w:sz w:val="24"/>
          <w:szCs w:val="24"/>
        </w:rPr>
        <w:t>adopting</w:t>
      </w:r>
      <w:proofErr w:type="gramEnd"/>
      <w:r w:rsidR="00AD3ED7">
        <w:rPr>
          <w:b/>
          <w:bCs/>
          <w:sz w:val="24"/>
          <w:szCs w:val="24"/>
        </w:rPr>
        <w:t xml:space="preserve"> a ministerial review process for future </w:t>
      </w:r>
      <w:r w:rsidR="008A38E7">
        <w:rPr>
          <w:b/>
          <w:bCs/>
          <w:sz w:val="24"/>
          <w:szCs w:val="24"/>
        </w:rPr>
        <w:t>qualifying applications</w:t>
      </w:r>
      <w:r w:rsidRPr="009B4759" w:rsidR="44BA2527">
        <w:rPr>
          <w:b/>
          <w:bCs/>
          <w:sz w:val="24"/>
          <w:szCs w:val="24"/>
        </w:rPr>
        <w:t>.</w:t>
      </w:r>
    </w:p>
    <w:p w:rsidRPr="009B4759" w:rsidR="30D3E69A" w:rsidP="30D3E69A" w:rsidRDefault="30D3E69A" w14:paraId="6D8EE79C" w14:textId="0DB75FC6">
      <w:pPr>
        <w:spacing w:before="24"/>
        <w:ind w:right="271"/>
        <w:rPr>
          <w:b/>
          <w:bCs/>
          <w:sz w:val="24"/>
          <w:szCs w:val="24"/>
        </w:rPr>
      </w:pPr>
    </w:p>
    <w:p w:rsidRPr="009B4759" w:rsidR="6E2EB459" w:rsidP="00E01F84" w:rsidRDefault="6E2EB459" w14:paraId="4151C053" w14:textId="6EE798D1">
      <w:pPr>
        <w:ind w:right="720"/>
        <w:rPr>
          <w:color w:val="000000" w:themeColor="text1"/>
          <w:sz w:val="24"/>
          <w:szCs w:val="24"/>
        </w:rPr>
      </w:pPr>
      <w:r w:rsidRPr="009B4759">
        <w:rPr>
          <w:i/>
          <w:color w:val="000000" w:themeColor="text1"/>
          <w:sz w:val="24"/>
          <w:szCs w:val="24"/>
        </w:rPr>
        <w:t>PROPOSED OUTCOME:</w:t>
      </w:r>
      <w:r w:rsidRPr="009B4759">
        <w:rPr>
          <w:color w:val="000000" w:themeColor="text1"/>
          <w:sz w:val="24"/>
          <w:szCs w:val="24"/>
        </w:rPr>
        <w:t xml:space="preserve"> </w:t>
      </w:r>
    </w:p>
    <w:p w:rsidRPr="009B4759" w:rsidR="30D3E69A" w:rsidP="00E01F84" w:rsidRDefault="30D3E69A" w14:paraId="5299F6B5" w14:textId="2350E103">
      <w:pPr>
        <w:ind w:right="720"/>
        <w:rPr>
          <w:color w:val="000000" w:themeColor="text1"/>
          <w:sz w:val="24"/>
          <w:szCs w:val="24"/>
        </w:rPr>
      </w:pPr>
    </w:p>
    <w:p w:rsidR="00CB6DAE" w:rsidP="0F7706AE" w:rsidRDefault="001D4462" w14:paraId="12265B72" w14:textId="11906CF3">
      <w:pPr>
        <w:ind w:right="720"/>
        <w:rPr>
          <w:color w:val="000000" w:themeColor="text1"/>
          <w:sz w:val="24"/>
          <w:szCs w:val="24"/>
        </w:rPr>
      </w:pPr>
      <w:r w:rsidRPr="001D4462">
        <w:rPr>
          <w:color w:val="000000" w:themeColor="text1"/>
          <w:sz w:val="24"/>
          <w:szCs w:val="24"/>
        </w:rPr>
        <w:t>Approves $199,659.00 in funding for three Digital Divide Grant Program (DDGP) projects, and the adoption of ministerial review process for qualifying future DDGP applications.</w:t>
      </w:r>
    </w:p>
    <w:p w:rsidRPr="009B4759" w:rsidR="001D4462" w:rsidP="0F7706AE" w:rsidRDefault="001D4462" w14:paraId="45224AC4" w14:textId="77777777">
      <w:pPr>
        <w:ind w:right="720"/>
        <w:rPr>
          <w:b/>
          <w:sz w:val="24"/>
          <w:szCs w:val="24"/>
        </w:rPr>
      </w:pPr>
    </w:p>
    <w:p w:rsidRPr="009B4759" w:rsidR="6E2EB459" w:rsidP="1D39AA4E" w:rsidRDefault="0D55639C" w14:paraId="77D6D181" w14:textId="35B55268">
      <w:pPr>
        <w:ind w:right="720"/>
        <w:rPr>
          <w:i/>
          <w:iCs/>
          <w:color w:val="000000" w:themeColor="text1"/>
          <w:sz w:val="24"/>
          <w:szCs w:val="24"/>
        </w:rPr>
      </w:pPr>
      <w:r w:rsidRPr="009B4759">
        <w:rPr>
          <w:i/>
          <w:iCs/>
          <w:color w:val="000000" w:themeColor="text1"/>
          <w:sz w:val="24"/>
          <w:szCs w:val="24"/>
        </w:rPr>
        <w:t>SAFETY CONSIDERATIONS:</w:t>
      </w:r>
    </w:p>
    <w:p w:rsidRPr="009B4759" w:rsidR="30D3E69A" w:rsidP="30D3E69A" w:rsidRDefault="30D3E69A" w14:paraId="45A87E8D" w14:textId="682E20E3">
      <w:pPr>
        <w:ind w:left="720" w:right="720"/>
        <w:rPr>
          <w:color w:val="000000" w:themeColor="text1"/>
          <w:sz w:val="24"/>
          <w:szCs w:val="24"/>
        </w:rPr>
      </w:pPr>
    </w:p>
    <w:p w:rsidRPr="009B4759" w:rsidR="6E2EB459" w:rsidP="00E01F84" w:rsidRDefault="6E2EB459" w14:paraId="4F433DD9" w14:textId="539B5BEF">
      <w:pPr>
        <w:ind w:right="720"/>
        <w:rPr>
          <w:color w:val="000000" w:themeColor="text1"/>
          <w:sz w:val="24"/>
          <w:szCs w:val="24"/>
        </w:rPr>
      </w:pPr>
      <w:r w:rsidRPr="009B4759">
        <w:rPr>
          <w:color w:val="000000" w:themeColor="text1"/>
          <w:sz w:val="24"/>
          <w:szCs w:val="24"/>
        </w:rPr>
        <w:t xml:space="preserve">There </w:t>
      </w:r>
      <w:proofErr w:type="gramStart"/>
      <w:r w:rsidRPr="009B4759">
        <w:rPr>
          <w:color w:val="000000" w:themeColor="text1"/>
          <w:sz w:val="24"/>
          <w:szCs w:val="24"/>
        </w:rPr>
        <w:t>are</w:t>
      </w:r>
      <w:proofErr w:type="gramEnd"/>
      <w:r w:rsidRPr="009B4759">
        <w:rPr>
          <w:color w:val="000000" w:themeColor="text1"/>
          <w:sz w:val="24"/>
          <w:szCs w:val="24"/>
        </w:rPr>
        <w:t xml:space="preserve"> no safety considerations associated with this resolution.</w:t>
      </w:r>
    </w:p>
    <w:p w:rsidRPr="009B4759" w:rsidR="30D3E69A" w:rsidP="30D3E69A" w:rsidRDefault="30D3E69A" w14:paraId="1E911C49" w14:textId="3CA19D39">
      <w:pPr>
        <w:ind w:left="720" w:right="720"/>
        <w:rPr>
          <w:color w:val="000000" w:themeColor="text1"/>
          <w:sz w:val="24"/>
          <w:szCs w:val="24"/>
        </w:rPr>
      </w:pPr>
    </w:p>
    <w:p w:rsidRPr="009B4759" w:rsidR="6E2EB459" w:rsidP="00E01F84" w:rsidRDefault="6E2EB459" w14:paraId="152B3947" w14:textId="2E43F2C1">
      <w:pPr>
        <w:ind w:right="720"/>
        <w:rPr>
          <w:color w:val="000000" w:themeColor="text1"/>
          <w:sz w:val="24"/>
          <w:szCs w:val="24"/>
        </w:rPr>
      </w:pPr>
      <w:r w:rsidRPr="009B4759">
        <w:rPr>
          <w:i/>
          <w:color w:val="000000" w:themeColor="text1"/>
          <w:sz w:val="24"/>
          <w:szCs w:val="24"/>
        </w:rPr>
        <w:t xml:space="preserve">ESTIMATED COST: </w:t>
      </w:r>
      <w:r w:rsidRPr="009B4759">
        <w:rPr>
          <w:color w:val="000000" w:themeColor="text1"/>
          <w:sz w:val="24"/>
          <w:szCs w:val="24"/>
        </w:rPr>
        <w:t xml:space="preserve"> </w:t>
      </w:r>
    </w:p>
    <w:p w:rsidRPr="009B4759" w:rsidR="30D3E69A" w:rsidP="30D3E69A" w:rsidRDefault="30D3E69A" w14:paraId="7B576F0E" w14:textId="5F85785D">
      <w:pPr>
        <w:ind w:left="720" w:right="720"/>
        <w:rPr>
          <w:color w:val="000000" w:themeColor="text1"/>
          <w:sz w:val="24"/>
          <w:szCs w:val="24"/>
        </w:rPr>
      </w:pPr>
    </w:p>
    <w:p w:rsidRPr="009B4759" w:rsidR="6E2EB459" w:rsidP="00E01F84" w:rsidRDefault="6E2EB459" w14:paraId="215AF65B" w14:textId="1B8094C6">
      <w:pPr>
        <w:ind w:right="720"/>
        <w:rPr>
          <w:color w:val="000000" w:themeColor="text1"/>
          <w:sz w:val="24"/>
          <w:szCs w:val="24"/>
        </w:rPr>
      </w:pPr>
      <w:r w:rsidRPr="009B4759">
        <w:rPr>
          <w:color w:val="000000" w:themeColor="text1"/>
          <w:sz w:val="24"/>
          <w:szCs w:val="24"/>
        </w:rPr>
        <w:t>There are no costs associated with this resolution.</w:t>
      </w:r>
    </w:p>
    <w:p w:rsidRPr="009B4759" w:rsidR="00921971" w:rsidP="008749AC" w:rsidRDefault="00FA4C51" w14:paraId="74AE5475" w14:textId="78E1432A">
      <w:pPr>
        <w:pStyle w:val="BodyText"/>
        <w:spacing w:before="2"/>
        <w:rPr>
          <w:b/>
          <w:sz w:val="19"/>
        </w:rPr>
      </w:pPr>
      <w:r w:rsidRPr="009B4759">
        <w:rPr>
          <w:noProof/>
          <w:color w:val="2B579A"/>
          <w:shd w:val="clear" w:color="auto" w:fill="E6E6E6"/>
        </w:rPr>
        <mc:AlternateContent>
          <mc:Choice Requires="wps">
            <w:drawing>
              <wp:anchor distT="0" distB="0" distL="0" distR="0" simplePos="0" relativeHeight="251658240" behindDoc="1" locked="0" layoutInCell="1" allowOverlap="1" wp14:editId="1D1CE747" wp14:anchorId="0CFF85DD">
                <wp:simplePos x="0" y="0"/>
                <wp:positionH relativeFrom="page">
                  <wp:posOffset>914400</wp:posOffset>
                </wp:positionH>
                <wp:positionV relativeFrom="paragraph">
                  <wp:posOffset>179705</wp:posOffset>
                </wp:positionV>
                <wp:extent cx="4953635" cy="1270"/>
                <wp:effectExtent l="0" t="0" r="0" b="0"/>
                <wp:wrapTopAndBottom/>
                <wp:docPr id="1841597344" name="Freeform: Shape 1841597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635" cy="1270"/>
                        </a:xfrm>
                        <a:custGeom>
                          <a:avLst/>
                          <a:gdLst>
                            <a:gd name="T0" fmla="+- 0 1440 1440"/>
                            <a:gd name="T1" fmla="*/ T0 w 7801"/>
                            <a:gd name="T2" fmla="+- 0 9241 1440"/>
                            <a:gd name="T3" fmla="*/ T2 w 7801"/>
                          </a:gdLst>
                          <a:ahLst/>
                          <a:cxnLst>
                            <a:cxn ang="0">
                              <a:pos x="T1" y="0"/>
                            </a:cxn>
                            <a:cxn ang="0">
                              <a:pos x="T3" y="0"/>
                            </a:cxn>
                          </a:cxnLst>
                          <a:rect l="0" t="0" r="r" b="b"/>
                          <a:pathLst>
                            <a:path w="7801">
                              <a:moveTo>
                                <a:pt x="0" y="0"/>
                              </a:moveTo>
                              <a:lnTo>
                                <a:pt x="7801"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Shape 1841597344" style="position:absolute;margin-left:1in;margin-top:14.15pt;width:390.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1,1270" o:spid="_x0000_s1026" filled="f" strokeweight=".25214mm" path="m,l78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" w14:anchorId="0D2EECA1">
                <v:path arrowok="t" o:connecttype="custom" o:connectlocs="0,0;4953635,0" o:connectangles="0,0"/>
                <w10:wrap type="topAndBottom" anchorx="page"/>
              </v:shape>
            </w:pict>
          </mc:Fallback>
        </mc:AlternateContent>
      </w:r>
    </w:p>
    <w:p w:rsidRPr="009B4759" w:rsidR="00921971" w:rsidP="008749AC" w:rsidRDefault="00921971" w14:paraId="5EEB0EBA" w14:textId="77777777">
      <w:pPr>
        <w:pStyle w:val="BodyText"/>
        <w:spacing w:before="5"/>
        <w:rPr>
          <w:b/>
          <w:sz w:val="25"/>
        </w:rPr>
      </w:pPr>
    </w:p>
    <w:p w:rsidRPr="009B4759" w:rsidR="00921971" w:rsidP="008749AC" w:rsidRDefault="004E5242" w14:paraId="7AA0EA15" w14:textId="77777777">
      <w:pPr>
        <w:pStyle w:val="Heading1"/>
        <w:spacing w:before="17"/>
        <w:ind w:left="0"/>
        <w:rPr>
          <w:u w:val="none"/>
        </w:rPr>
      </w:pPr>
      <w:r w:rsidRPr="009B4759">
        <w:rPr>
          <w:spacing w:val="-2"/>
        </w:rPr>
        <w:t>SUMMARY</w:t>
      </w:r>
    </w:p>
    <w:p w:rsidRPr="009B4759" w:rsidR="00921971" w:rsidP="008749AC" w:rsidRDefault="00921971" w14:paraId="0A4112C8" w14:textId="77777777">
      <w:pPr>
        <w:pStyle w:val="BodyText"/>
        <w:spacing w:before="3"/>
        <w:rPr>
          <w:b/>
          <w:sz w:val="22"/>
        </w:rPr>
      </w:pPr>
    </w:p>
    <w:p w:rsidRPr="009B4759" w:rsidR="00840F60" w:rsidP="00660355" w:rsidRDefault="628B3250" w14:paraId="04D8B61F" w14:textId="39AE740A">
      <w:pPr>
        <w:pStyle w:val="BodyText"/>
        <w:spacing w:before="24" w:line="259" w:lineRule="auto"/>
        <w:ind w:right="260"/>
      </w:pPr>
      <w:r w:rsidRPr="009B4759">
        <w:t xml:space="preserve">This Resolution approves </w:t>
      </w:r>
      <w:r w:rsidRPr="009B4759" w:rsidR="014504A0">
        <w:t>three</w:t>
      </w:r>
      <w:r w:rsidRPr="009B4759" w:rsidR="4385CAC8">
        <w:t xml:space="preserve"> grants totaling</w:t>
      </w:r>
      <w:r w:rsidRPr="009B4759">
        <w:t xml:space="preserve"> $</w:t>
      </w:r>
      <w:r w:rsidRPr="009B4759" w:rsidR="6B98756D">
        <w:t>199,</w:t>
      </w:r>
      <w:r w:rsidRPr="009B4759" w:rsidR="614E7A5D">
        <w:t>659.00</w:t>
      </w:r>
      <w:r w:rsidRPr="009B4759">
        <w:t xml:space="preserve"> </w:t>
      </w:r>
      <w:r w:rsidRPr="009B4759" w:rsidR="7412F44E">
        <w:t>from</w:t>
      </w:r>
      <w:r w:rsidRPr="009B4759" w:rsidR="4385CAC8">
        <w:t xml:space="preserve"> the</w:t>
      </w:r>
      <w:r w:rsidRPr="009B4759">
        <w:t xml:space="preserve"> Digital Divide</w:t>
      </w:r>
      <w:r w:rsidRPr="009B4759" w:rsidR="67BDF5CE">
        <w:t xml:space="preserve"> Account </w:t>
      </w:r>
      <w:r w:rsidRPr="009B4759" w:rsidR="02DD33CA">
        <w:t xml:space="preserve">nested within the </w:t>
      </w:r>
      <w:r w:rsidR="02DD33CA">
        <w:t xml:space="preserve">California </w:t>
      </w:r>
      <w:proofErr w:type="spellStart"/>
      <w:proofErr w:type="gramStart"/>
      <w:r w:rsidR="02DD33CA">
        <w:t>Teleconnect</w:t>
      </w:r>
      <w:proofErr w:type="spellEnd"/>
      <w:r w:rsidR="02DD33CA">
        <w:t xml:space="preserve"> Fund</w:t>
      </w:r>
      <w:proofErr w:type="gramEnd"/>
      <w:r w:rsidR="02DD33CA">
        <w:t xml:space="preserve"> Administrative Committee Fund </w:t>
      </w:r>
      <w:r w:rsidRPr="009B4759" w:rsidR="67BDF5CE">
        <w:t xml:space="preserve">to </w:t>
      </w:r>
      <w:r w:rsidR="14B35820">
        <w:t>advance access to broadband service</w:t>
      </w:r>
      <w:r w:rsidRPr="009B4759" w:rsidR="35961B6E">
        <w:t xml:space="preserve"> in low-income urban and rural areas.  The</w:t>
      </w:r>
      <w:r w:rsidRPr="009B4759" w:rsidDel="00B760E5" w:rsidR="35961B6E">
        <w:t xml:space="preserve"> </w:t>
      </w:r>
      <w:r w:rsidRPr="009B4759" w:rsidR="474DFF07">
        <w:t>program</w:t>
      </w:r>
      <w:r w:rsidRPr="009B4759" w:rsidR="35961B6E">
        <w:t xml:space="preserve"> will </w:t>
      </w:r>
      <w:r w:rsidRPr="009B4759" w:rsidR="67BDF5CE">
        <w:t>award $</w:t>
      </w:r>
      <w:r w:rsidRPr="009B4759" w:rsidR="1A31AE0E">
        <w:t>99,</w:t>
      </w:r>
      <w:r w:rsidRPr="009B4759" w:rsidR="3718BC9A">
        <w:t>659</w:t>
      </w:r>
      <w:r w:rsidRPr="009B4759" w:rsidR="67BDF5CE">
        <w:t xml:space="preserve"> to</w:t>
      </w:r>
      <w:r w:rsidRPr="009B4759" w:rsidR="3ACC76AC">
        <w:t xml:space="preserve"> </w:t>
      </w:r>
      <w:r w:rsidRPr="009B4759" w:rsidR="0944157E">
        <w:t>Human-I</w:t>
      </w:r>
      <w:r w:rsidRPr="009B4759" w:rsidR="564BD31A">
        <w:t xml:space="preserve">-T </w:t>
      </w:r>
      <w:r w:rsidRPr="009B4759" w:rsidR="1CFD0065">
        <w:t xml:space="preserve">(HIT) </w:t>
      </w:r>
      <w:r w:rsidRPr="009B4759" w:rsidR="0C333259">
        <w:t>for</w:t>
      </w:r>
      <w:r w:rsidRPr="009B4759" w:rsidR="3ACC76AC">
        <w:t xml:space="preserve"> </w:t>
      </w:r>
      <w:r w:rsidRPr="009B4759" w:rsidR="1A4A9034">
        <w:t xml:space="preserve">a </w:t>
      </w:r>
      <w:r w:rsidRPr="009B4759" w:rsidR="6F4F37E9">
        <w:t>project serving</w:t>
      </w:r>
      <w:r w:rsidRPr="009B4759" w:rsidR="3ACC76AC">
        <w:t xml:space="preserve"> </w:t>
      </w:r>
      <w:r w:rsidRPr="009B4759" w:rsidR="67BDF5CE">
        <w:t>low-income school</w:t>
      </w:r>
      <w:r w:rsidRPr="009B4759" w:rsidR="0787DEA0">
        <w:t>s</w:t>
      </w:r>
      <w:r w:rsidRPr="009B4759" w:rsidR="67BDF5CE">
        <w:t xml:space="preserve">, </w:t>
      </w:r>
      <w:r w:rsidRPr="009B4759" w:rsidR="27641C75">
        <w:t>and</w:t>
      </w:r>
      <w:r w:rsidRPr="009B4759" w:rsidR="6E414097">
        <w:t xml:space="preserve"> </w:t>
      </w:r>
      <w:r w:rsidRPr="009B4759" w:rsidR="018EC842">
        <w:t>$</w:t>
      </w:r>
      <w:r w:rsidRPr="009B4759" w:rsidR="3718BC9A">
        <w:t xml:space="preserve">50,000 each to </w:t>
      </w:r>
      <w:r w:rsidRPr="009B4759" w:rsidR="27641C75">
        <w:t>the</w:t>
      </w:r>
      <w:r w:rsidRPr="009B4759" w:rsidR="425B8F8F">
        <w:t xml:space="preserve"> </w:t>
      </w:r>
      <w:r w:rsidRPr="009B4759" w:rsidR="1F2C39FD">
        <w:rPr>
          <w:color w:val="000000" w:themeColor="text1"/>
        </w:rPr>
        <w:t>United We Lead Foundation</w:t>
      </w:r>
      <w:r w:rsidRPr="009B4759" w:rsidR="1CFD0065">
        <w:rPr>
          <w:color w:val="000000" w:themeColor="text1"/>
        </w:rPr>
        <w:t xml:space="preserve"> (UWLF)</w:t>
      </w:r>
      <w:r w:rsidRPr="009B4759" w:rsidR="1F2C39FD">
        <w:rPr>
          <w:color w:val="000000" w:themeColor="text1"/>
        </w:rPr>
        <w:t xml:space="preserve"> and</w:t>
      </w:r>
      <w:r w:rsidRPr="009B4759" w:rsidR="614E7A5D">
        <w:rPr>
          <w:color w:val="000000" w:themeColor="text1"/>
        </w:rPr>
        <w:t xml:space="preserve"> </w:t>
      </w:r>
      <w:r w:rsidRPr="009B4759" w:rsidR="7EC2DBBA">
        <w:rPr>
          <w:color w:val="000000" w:themeColor="text1"/>
        </w:rPr>
        <w:t xml:space="preserve">the </w:t>
      </w:r>
      <w:r w:rsidRPr="009B4759" w:rsidR="1F2C39FD">
        <w:rPr>
          <w:color w:val="000000" w:themeColor="text1"/>
        </w:rPr>
        <w:t>Education and Leadership Foundation</w:t>
      </w:r>
      <w:r w:rsidRPr="009B4759" w:rsidR="614E7A5D">
        <w:rPr>
          <w:color w:val="000000" w:themeColor="text1"/>
        </w:rPr>
        <w:t xml:space="preserve"> </w:t>
      </w:r>
      <w:r w:rsidRPr="009B4759" w:rsidR="4876691E">
        <w:rPr>
          <w:color w:val="000000" w:themeColor="text1"/>
        </w:rPr>
        <w:t xml:space="preserve">(ELF), </w:t>
      </w:r>
      <w:r w:rsidRPr="009B4759" w:rsidR="614E7A5D">
        <w:rPr>
          <w:color w:val="000000" w:themeColor="text1"/>
        </w:rPr>
        <w:t>for</w:t>
      </w:r>
      <w:r w:rsidRPr="009B4759" w:rsidR="67BDF5CE">
        <w:t xml:space="preserve"> projects </w:t>
      </w:r>
      <w:r w:rsidRPr="009B4759" w:rsidR="544B5062">
        <w:t>led by</w:t>
      </w:r>
      <w:r w:rsidRPr="009B4759" w:rsidR="67BDF5CE">
        <w:t xml:space="preserve"> Communit</w:t>
      </w:r>
      <w:r w:rsidRPr="009B4759" w:rsidR="4E437299">
        <w:t>y-Based Organizations (CBOs).</w:t>
      </w:r>
      <w:r w:rsidRPr="009B4759" w:rsidR="4E437299">
        <w:rPr>
          <w:spacing w:val="40"/>
        </w:rPr>
        <w:t xml:space="preserve"> </w:t>
      </w:r>
    </w:p>
    <w:p w:rsidRPr="009B4759" w:rsidR="4B6431A7" w:rsidP="4B6431A7" w:rsidRDefault="4B6431A7" w14:paraId="3FCA0093" w14:textId="18A1165C">
      <w:pPr>
        <w:pStyle w:val="BodyText"/>
        <w:spacing w:before="24"/>
        <w:ind w:right="260"/>
      </w:pPr>
    </w:p>
    <w:p w:rsidRPr="009B4759" w:rsidR="00840F60" w:rsidP="008749AC" w:rsidRDefault="3324B458" w14:paraId="7454F367" w14:textId="4EABCB12">
      <w:pPr>
        <w:pStyle w:val="BodyText"/>
        <w:spacing w:before="24"/>
        <w:ind w:right="260"/>
      </w:pPr>
      <w:r>
        <w:t xml:space="preserve">Further, </w:t>
      </w:r>
      <w:r w:rsidR="5EF6E09D">
        <w:t>the California Public Utilities Commission (CPUC</w:t>
      </w:r>
      <w:r w:rsidR="5EF4D1D7">
        <w:t xml:space="preserve"> or Commission</w:t>
      </w:r>
      <w:r w:rsidR="5EF6E09D">
        <w:t>) Communications Division (</w:t>
      </w:r>
      <w:r>
        <w:t>CD</w:t>
      </w:r>
      <w:r w:rsidR="3BE819D1">
        <w:t>)</w:t>
      </w:r>
      <w:r>
        <w:t xml:space="preserve"> staff request</w:t>
      </w:r>
      <w:r w:rsidR="0007603C">
        <w:t xml:space="preserve">, </w:t>
      </w:r>
      <w:r w:rsidR="00EB50B9">
        <w:t xml:space="preserve">as </w:t>
      </w:r>
      <w:r w:rsidR="00A825D2">
        <w:t xml:space="preserve">permitted by </w:t>
      </w:r>
      <w:r w:rsidR="0007603C">
        <w:t>Ordering Paragr</w:t>
      </w:r>
      <w:r w:rsidR="002E0A83">
        <w:t>a</w:t>
      </w:r>
      <w:r w:rsidR="0007603C">
        <w:t>p</w:t>
      </w:r>
      <w:r w:rsidR="002E0A83">
        <w:t xml:space="preserve">h 8 of </w:t>
      </w:r>
      <w:r w:rsidR="002E0A83">
        <w:lastRenderedPageBreak/>
        <w:t>Decision (D.) 21-10-020</w:t>
      </w:r>
      <w:r w:rsidR="00EB50B9">
        <w:t>,</w:t>
      </w:r>
      <w:r>
        <w:t xml:space="preserve"> ministerial authority to utilize an Administrative Letter to announce DDGP Awardees </w:t>
      </w:r>
      <w:r w:rsidR="00D316A2">
        <w:t xml:space="preserve">for qualifying applications </w:t>
      </w:r>
      <w:r w:rsidR="5FDE9847">
        <w:t xml:space="preserve">rather than </w:t>
      </w:r>
      <w:r>
        <w:t>through a resolution</w:t>
      </w:r>
      <w:r w:rsidR="009576CC">
        <w:t xml:space="preserve"> in future rounds</w:t>
      </w:r>
      <w:r>
        <w:t>.</w:t>
      </w:r>
      <w:r w:rsidR="00840F60">
        <w:t xml:space="preserve"> </w:t>
      </w:r>
    </w:p>
    <w:p w:rsidRPr="009B4759" w:rsidR="4AD2D63A" w:rsidP="4AD2D63A" w:rsidRDefault="4AD2D63A" w14:paraId="34D8641C" w14:textId="0C458E98">
      <w:pPr>
        <w:pStyle w:val="BodyText"/>
        <w:spacing w:before="24"/>
        <w:ind w:right="260"/>
      </w:pPr>
    </w:p>
    <w:p w:rsidRPr="009B4759" w:rsidR="00060A6A" w:rsidP="4AD2D63A" w:rsidRDefault="00060A6A" w14:paraId="02650A60" w14:textId="77777777">
      <w:pPr>
        <w:pStyle w:val="BodyText"/>
        <w:spacing w:before="24"/>
        <w:ind w:right="260"/>
      </w:pPr>
    </w:p>
    <w:p w:rsidRPr="009B4759" w:rsidR="00921971" w:rsidP="008749AC" w:rsidRDefault="004E5242" w14:paraId="7EE935B6" w14:textId="77777777">
      <w:pPr>
        <w:pStyle w:val="Heading1"/>
        <w:ind w:left="0"/>
        <w:rPr>
          <w:spacing w:val="-2"/>
        </w:rPr>
      </w:pPr>
      <w:r w:rsidRPr="009B4759">
        <w:rPr>
          <w:spacing w:val="-2"/>
        </w:rPr>
        <w:t>BACKGROUND</w:t>
      </w:r>
    </w:p>
    <w:p w:rsidRPr="009B4759" w:rsidR="005326CF" w:rsidP="008749AC" w:rsidRDefault="005326CF" w14:paraId="4CAC60C9" w14:textId="77777777">
      <w:pPr>
        <w:pStyle w:val="Heading1"/>
        <w:ind w:left="0"/>
        <w:rPr>
          <w:spacing w:val="-2"/>
        </w:rPr>
      </w:pPr>
    </w:p>
    <w:p w:rsidRPr="009B4759" w:rsidR="00082B83" w:rsidP="00082B83" w:rsidRDefault="005326CF" w14:paraId="174EDD78" w14:textId="052C32AB">
      <w:pPr>
        <w:widowControl/>
        <w:autoSpaceDE/>
        <w:autoSpaceDN/>
        <w:spacing w:after="240" w:line="259" w:lineRule="auto"/>
        <w:rPr>
          <w:color w:val="000000"/>
          <w:sz w:val="24"/>
          <w:szCs w:val="24"/>
        </w:rPr>
      </w:pPr>
      <w:r w:rsidRPr="009B4759">
        <w:rPr>
          <w:color w:val="000000"/>
          <w:sz w:val="24"/>
          <w:szCs w:val="24"/>
        </w:rPr>
        <w:t>Public Utilities Code</w:t>
      </w:r>
      <w:r w:rsidRPr="009B4759" w:rsidR="00A1136A">
        <w:rPr>
          <w:color w:val="000000" w:themeColor="text1"/>
          <w:sz w:val="24"/>
          <w:szCs w:val="24"/>
        </w:rPr>
        <w:t xml:space="preserve"> (Pub. Util. Code)</w:t>
      </w:r>
      <w:r w:rsidRPr="009B4759">
        <w:rPr>
          <w:color w:val="000000"/>
          <w:sz w:val="24"/>
          <w:szCs w:val="24"/>
        </w:rPr>
        <w:t xml:space="preserve"> </w:t>
      </w:r>
      <w:r w:rsidRPr="009B4759" w:rsidR="60238A5E">
        <w:rPr>
          <w:color w:val="000000" w:themeColor="text1"/>
          <w:sz w:val="24"/>
          <w:szCs w:val="24"/>
        </w:rPr>
        <w:t>section</w:t>
      </w:r>
      <w:r w:rsidRPr="009B4759" w:rsidR="00923D4E">
        <w:rPr>
          <w:color w:val="000000" w:themeColor="text1"/>
          <w:sz w:val="24"/>
          <w:szCs w:val="24"/>
        </w:rPr>
        <w:t xml:space="preserve"> </w:t>
      </w:r>
      <w:r w:rsidRPr="009B4759">
        <w:rPr>
          <w:color w:val="000000"/>
          <w:sz w:val="24"/>
          <w:szCs w:val="24"/>
        </w:rPr>
        <w:t>280.5, enacted by AB 855 (Ch</w:t>
      </w:r>
      <w:r w:rsidRPr="009B4759" w:rsidR="004425D0">
        <w:rPr>
          <w:color w:val="000000" w:themeColor="text1"/>
          <w:sz w:val="24"/>
          <w:szCs w:val="24"/>
        </w:rPr>
        <w:t>.</w:t>
      </w:r>
      <w:r w:rsidRPr="009B4759">
        <w:rPr>
          <w:color w:val="000000"/>
          <w:sz w:val="24"/>
          <w:szCs w:val="24"/>
        </w:rPr>
        <w:t xml:space="preserve"> 820, </w:t>
      </w:r>
      <w:r w:rsidRPr="009B4759" w:rsidR="006928AF">
        <w:rPr>
          <w:color w:val="000000" w:themeColor="text1"/>
          <w:sz w:val="24"/>
          <w:szCs w:val="24"/>
        </w:rPr>
        <w:t xml:space="preserve">Stats. </w:t>
      </w:r>
      <w:r w:rsidRPr="009B4759">
        <w:rPr>
          <w:color w:val="000000"/>
          <w:sz w:val="24"/>
          <w:szCs w:val="24"/>
        </w:rPr>
        <w:t>2003), established the Digital Divide Grant Program (DDGP) and requires the Commission to award grants to fund digital divide programs.</w:t>
      </w:r>
      <w:r w:rsidRPr="009B4759">
        <w:rPr>
          <w:color w:val="000000"/>
          <w:sz w:val="24"/>
          <w:szCs w:val="24"/>
          <w:vertAlign w:val="superscript"/>
        </w:rPr>
        <w:footnoteReference w:id="2"/>
      </w:r>
      <w:r w:rsidRPr="009B4759">
        <w:rPr>
          <w:color w:val="000000"/>
          <w:sz w:val="24"/>
          <w:szCs w:val="24"/>
        </w:rPr>
        <w:t xml:space="preserve"> </w:t>
      </w:r>
      <w:r w:rsidRPr="009B4759" w:rsidR="008322F0">
        <w:rPr>
          <w:color w:val="000000"/>
          <w:sz w:val="24"/>
          <w:szCs w:val="24"/>
        </w:rPr>
        <w:t xml:space="preserve"> </w:t>
      </w:r>
      <w:r w:rsidRPr="009B4759" w:rsidR="008322F0">
        <w:rPr>
          <w:color w:val="000000" w:themeColor="text1"/>
          <w:sz w:val="24"/>
          <w:szCs w:val="24"/>
        </w:rPr>
        <w:t xml:space="preserve">The </w:t>
      </w:r>
      <w:r w:rsidRPr="009B4759" w:rsidR="00731414">
        <w:rPr>
          <w:color w:val="000000" w:themeColor="text1"/>
          <w:sz w:val="24"/>
          <w:szCs w:val="24"/>
        </w:rPr>
        <w:t xml:space="preserve">program </w:t>
      </w:r>
      <w:r w:rsidRPr="009B4759" w:rsidR="00B709C2">
        <w:rPr>
          <w:color w:val="000000" w:themeColor="text1"/>
          <w:sz w:val="24"/>
          <w:szCs w:val="24"/>
        </w:rPr>
        <w:t>is</w:t>
      </w:r>
      <w:r w:rsidRPr="009B4759" w:rsidR="00731414">
        <w:rPr>
          <w:color w:val="000000" w:themeColor="text1"/>
          <w:sz w:val="24"/>
          <w:szCs w:val="24"/>
        </w:rPr>
        <w:t xml:space="preserve"> funded </w:t>
      </w:r>
      <w:r w:rsidRPr="009B4759" w:rsidR="004D481E">
        <w:rPr>
          <w:color w:val="000000" w:themeColor="text1"/>
          <w:sz w:val="24"/>
          <w:szCs w:val="24"/>
        </w:rPr>
        <w:t xml:space="preserve">through </w:t>
      </w:r>
      <w:r w:rsidRPr="009B4759" w:rsidR="00D97FFD">
        <w:rPr>
          <w:color w:val="000000" w:themeColor="text1"/>
          <w:sz w:val="24"/>
          <w:szCs w:val="24"/>
        </w:rPr>
        <w:t>a</w:t>
      </w:r>
      <w:r w:rsidRPr="009B4759" w:rsidR="61C795E8">
        <w:rPr>
          <w:color w:val="000000" w:themeColor="text1"/>
          <w:sz w:val="24"/>
          <w:szCs w:val="24"/>
        </w:rPr>
        <w:t xml:space="preserve">n allocation of </w:t>
      </w:r>
      <w:r w:rsidRPr="009B4759" w:rsidR="00D97FFD">
        <w:rPr>
          <w:color w:val="000000" w:themeColor="text1"/>
          <w:sz w:val="24"/>
          <w:szCs w:val="24"/>
        </w:rPr>
        <w:t xml:space="preserve">a percentage of </w:t>
      </w:r>
      <w:r w:rsidRPr="009B4759" w:rsidR="001078AF">
        <w:rPr>
          <w:color w:val="000000" w:themeColor="text1"/>
          <w:sz w:val="24"/>
          <w:szCs w:val="24"/>
        </w:rPr>
        <w:t xml:space="preserve">revenues </w:t>
      </w:r>
      <w:r w:rsidRPr="009B4759" w:rsidR="00861E14">
        <w:rPr>
          <w:color w:val="000000" w:themeColor="text1"/>
          <w:sz w:val="24"/>
          <w:szCs w:val="24"/>
        </w:rPr>
        <w:t xml:space="preserve">generated from </w:t>
      </w:r>
      <w:r w:rsidRPr="009B4759" w:rsidR="004633C3">
        <w:rPr>
          <w:color w:val="000000" w:themeColor="text1"/>
          <w:sz w:val="24"/>
          <w:szCs w:val="24"/>
        </w:rPr>
        <w:t>lease agreements</w:t>
      </w:r>
      <w:r w:rsidRPr="009B4759" w:rsidR="0001367D">
        <w:rPr>
          <w:color w:val="000000" w:themeColor="text1"/>
          <w:sz w:val="24"/>
          <w:szCs w:val="24"/>
        </w:rPr>
        <w:t xml:space="preserve"> </w:t>
      </w:r>
      <w:r w:rsidRPr="009B4759" w:rsidR="005E4451">
        <w:rPr>
          <w:color w:val="000000" w:themeColor="text1"/>
          <w:sz w:val="24"/>
          <w:szCs w:val="24"/>
        </w:rPr>
        <w:t xml:space="preserve">for </w:t>
      </w:r>
      <w:r w:rsidRPr="009B4759" w:rsidR="006B335E">
        <w:rPr>
          <w:color w:val="000000" w:themeColor="text1"/>
          <w:sz w:val="24"/>
          <w:szCs w:val="24"/>
        </w:rPr>
        <w:t>wireless telecommunications facilities</w:t>
      </w:r>
      <w:r w:rsidRPr="009B4759" w:rsidR="00861E14">
        <w:rPr>
          <w:color w:val="000000" w:themeColor="text1"/>
          <w:sz w:val="24"/>
          <w:szCs w:val="24"/>
        </w:rPr>
        <w:t xml:space="preserve"> </w:t>
      </w:r>
      <w:r w:rsidRPr="009B4759" w:rsidR="005C0535">
        <w:rPr>
          <w:color w:val="000000" w:themeColor="text1"/>
          <w:sz w:val="24"/>
          <w:szCs w:val="24"/>
        </w:rPr>
        <w:t xml:space="preserve">located </w:t>
      </w:r>
      <w:r w:rsidRPr="009B4759" w:rsidR="00861E14">
        <w:rPr>
          <w:color w:val="000000" w:themeColor="text1"/>
          <w:sz w:val="24"/>
          <w:szCs w:val="24"/>
        </w:rPr>
        <w:t>on state-owned property</w:t>
      </w:r>
      <w:r w:rsidRPr="009B4759" w:rsidR="00B910B2">
        <w:rPr>
          <w:color w:val="000000" w:themeColor="text1"/>
          <w:sz w:val="24"/>
          <w:szCs w:val="24"/>
        </w:rPr>
        <w:t xml:space="preserve">, which is </w:t>
      </w:r>
      <w:r w:rsidRPr="009B4759" w:rsidR="00393595">
        <w:rPr>
          <w:color w:val="000000" w:themeColor="text1"/>
          <w:sz w:val="24"/>
          <w:szCs w:val="24"/>
        </w:rPr>
        <w:t xml:space="preserve">then </w:t>
      </w:r>
      <w:r w:rsidRPr="009B4759" w:rsidR="00406604">
        <w:rPr>
          <w:color w:val="000000" w:themeColor="text1"/>
          <w:sz w:val="24"/>
          <w:szCs w:val="24"/>
        </w:rPr>
        <w:t>deposited</w:t>
      </w:r>
      <w:r w:rsidRPr="009B4759" w:rsidR="00393595">
        <w:rPr>
          <w:color w:val="000000" w:themeColor="text1"/>
          <w:sz w:val="24"/>
          <w:szCs w:val="24"/>
        </w:rPr>
        <w:t xml:space="preserve"> </w:t>
      </w:r>
      <w:r w:rsidRPr="009B4759" w:rsidDel="007A59E8" w:rsidR="003F074C">
        <w:rPr>
          <w:color w:val="000000" w:themeColor="text1"/>
          <w:sz w:val="24"/>
          <w:szCs w:val="24"/>
        </w:rPr>
        <w:t>in</w:t>
      </w:r>
      <w:r w:rsidRPr="009B4759" w:rsidR="00406604">
        <w:rPr>
          <w:color w:val="000000" w:themeColor="text1"/>
          <w:sz w:val="24"/>
          <w:szCs w:val="24"/>
        </w:rPr>
        <w:t>to</w:t>
      </w:r>
      <w:r w:rsidRPr="009B4759" w:rsidDel="007A59E8" w:rsidR="003F074C">
        <w:rPr>
          <w:color w:val="000000" w:themeColor="text1"/>
          <w:sz w:val="24"/>
          <w:szCs w:val="24"/>
        </w:rPr>
        <w:t xml:space="preserve"> the Digital Divide Account.</w:t>
      </w:r>
      <w:r w:rsidRPr="009B4759" w:rsidR="00393595">
        <w:rPr>
          <w:rStyle w:val="FootnoteReference"/>
          <w:color w:val="000000"/>
        </w:rPr>
        <w:footnoteReference w:id="3"/>
      </w:r>
      <w:r w:rsidRPr="009B4759" w:rsidDel="007A59E8" w:rsidR="003F074C">
        <w:rPr>
          <w:color w:val="000000" w:themeColor="text1"/>
          <w:sz w:val="24"/>
          <w:szCs w:val="24"/>
        </w:rPr>
        <w:t xml:space="preserve"> </w:t>
      </w:r>
      <w:r w:rsidRPr="009B4759" w:rsidR="007F58DD">
        <w:rPr>
          <w:color w:val="000000" w:themeColor="text1"/>
          <w:sz w:val="24"/>
          <w:szCs w:val="24"/>
        </w:rPr>
        <w:t xml:space="preserve"> </w:t>
      </w:r>
      <w:r w:rsidRPr="009B4759" w:rsidR="00082B83">
        <w:rPr>
          <w:color w:val="000000" w:themeColor="text1"/>
          <w:sz w:val="24"/>
          <w:szCs w:val="24"/>
        </w:rPr>
        <w:t xml:space="preserve">Currently, the Digital Divide Account maintains a balance of </w:t>
      </w:r>
      <w:r w:rsidRPr="009B4759" w:rsidR="00436D14">
        <w:rPr>
          <w:color w:val="000000" w:themeColor="text1"/>
          <w:sz w:val="24"/>
          <w:szCs w:val="24"/>
        </w:rPr>
        <w:t xml:space="preserve">approximately </w:t>
      </w:r>
      <w:r w:rsidRPr="009B4759" w:rsidR="00082B83">
        <w:rPr>
          <w:color w:val="000000" w:themeColor="text1"/>
          <w:sz w:val="24"/>
          <w:szCs w:val="24"/>
        </w:rPr>
        <w:t>$</w:t>
      </w:r>
      <w:r w:rsidRPr="009B4759" w:rsidR="00FE33E0">
        <w:rPr>
          <w:color w:val="000000" w:themeColor="text1"/>
          <w:sz w:val="24"/>
          <w:szCs w:val="24"/>
        </w:rPr>
        <w:t>200,000</w:t>
      </w:r>
      <w:r w:rsidRPr="009B4759" w:rsidR="00082B83">
        <w:rPr>
          <w:color w:val="000000" w:themeColor="text1"/>
          <w:sz w:val="24"/>
          <w:szCs w:val="24"/>
        </w:rPr>
        <w:t xml:space="preserve"> dollars.</w:t>
      </w:r>
      <w:r w:rsidRPr="009B4759" w:rsidR="007E582F">
        <w:rPr>
          <w:rStyle w:val="FootnoteReference"/>
          <w:color w:val="000000" w:themeColor="text1"/>
        </w:rPr>
        <w:footnoteReference w:id="4"/>
      </w:r>
    </w:p>
    <w:p w:rsidRPr="009B4759" w:rsidR="00082B83" w:rsidP="00DF06C3" w:rsidRDefault="00127C1E" w14:paraId="5BC11E1C" w14:textId="6356FA18">
      <w:pPr>
        <w:widowControl/>
        <w:autoSpaceDE/>
        <w:autoSpaceDN/>
        <w:spacing w:after="240" w:line="259" w:lineRule="auto"/>
        <w:rPr>
          <w:color w:val="000000"/>
          <w:sz w:val="24"/>
          <w:szCs w:val="24"/>
        </w:rPr>
      </w:pPr>
      <w:r w:rsidRPr="009B4759">
        <w:rPr>
          <w:sz w:val="24"/>
          <w:szCs w:val="24"/>
        </w:rPr>
        <w:t>Section 280.5</w:t>
      </w:r>
      <w:r w:rsidRPr="009B4759" w:rsidR="009E3001">
        <w:rPr>
          <w:sz w:val="24"/>
          <w:szCs w:val="24"/>
        </w:rPr>
        <w:t>(c)</w:t>
      </w:r>
      <w:r w:rsidRPr="009B4759" w:rsidR="003B7D5E">
        <w:rPr>
          <w:sz w:val="24"/>
          <w:szCs w:val="24"/>
        </w:rPr>
        <w:t>(2)</w:t>
      </w:r>
      <w:r w:rsidRPr="009B4759" w:rsidR="00193EBD">
        <w:rPr>
          <w:sz w:val="24"/>
          <w:szCs w:val="24"/>
        </w:rPr>
        <w:t xml:space="preserve"> requires the</w:t>
      </w:r>
      <w:r w:rsidRPr="009B4759" w:rsidDel="007A59E8" w:rsidR="003F074C">
        <w:rPr>
          <w:sz w:val="24"/>
          <w:szCs w:val="24"/>
        </w:rPr>
        <w:t xml:space="preserve"> Commission </w:t>
      </w:r>
      <w:r w:rsidRPr="009B4759" w:rsidR="006C383F">
        <w:rPr>
          <w:sz w:val="24"/>
          <w:szCs w:val="24"/>
        </w:rPr>
        <w:t>to</w:t>
      </w:r>
      <w:r w:rsidRPr="009B4759" w:rsidDel="007A59E8" w:rsidR="003F074C">
        <w:rPr>
          <w:sz w:val="24"/>
          <w:szCs w:val="24"/>
        </w:rPr>
        <w:t xml:space="preserve"> award grants to community-based nonprofit organization</w:t>
      </w:r>
      <w:r w:rsidRPr="009B4759" w:rsidDel="007A59E8" w:rsidR="6BEBBC35">
        <w:rPr>
          <w:sz w:val="24"/>
          <w:szCs w:val="24"/>
        </w:rPr>
        <w:t>s</w:t>
      </w:r>
      <w:r w:rsidRPr="009B4759" w:rsidR="6BEBBC35">
        <w:rPr>
          <w:sz w:val="24"/>
          <w:szCs w:val="24"/>
        </w:rPr>
        <w:t xml:space="preserve"> (also known as Community Based Organizations (CBOs)</w:t>
      </w:r>
      <w:r w:rsidRPr="009B4759" w:rsidR="004B319D">
        <w:rPr>
          <w:sz w:val="24"/>
          <w:szCs w:val="24"/>
        </w:rPr>
        <w:t>,</w:t>
      </w:r>
      <w:r w:rsidRPr="009B4759" w:rsidR="00A34CF0">
        <w:rPr>
          <w:rStyle w:val="FootnoteReference"/>
        </w:rPr>
        <w:footnoteReference w:id="5"/>
      </w:r>
      <w:r w:rsidRPr="009B4759" w:rsidDel="007A59E8" w:rsidR="003F074C">
        <w:rPr>
          <w:sz w:val="24"/>
          <w:szCs w:val="24"/>
        </w:rPr>
        <w:t xml:space="preserve"> on a competitive basis subject to criteria to be established by the commission and in a way that disburses the funds widely, including </w:t>
      </w:r>
      <w:r w:rsidRPr="009B4759" w:rsidDel="007A59E8" w:rsidR="2D023289">
        <w:rPr>
          <w:sz w:val="24"/>
          <w:szCs w:val="24"/>
        </w:rPr>
        <w:t xml:space="preserve">to </w:t>
      </w:r>
      <w:r w:rsidRPr="009B4759" w:rsidDel="007A59E8" w:rsidR="003F074C">
        <w:rPr>
          <w:sz w:val="24"/>
          <w:szCs w:val="24"/>
        </w:rPr>
        <w:t>urban and rural areas</w:t>
      </w:r>
      <w:r w:rsidRPr="009B4759" w:rsidR="00362A28">
        <w:rPr>
          <w:sz w:val="24"/>
          <w:szCs w:val="24"/>
        </w:rPr>
        <w:t xml:space="preserve"> </w:t>
      </w:r>
      <w:r w:rsidRPr="009B4759" w:rsidDel="007A59E8" w:rsidR="003F074C">
        <w:rPr>
          <w:sz w:val="24"/>
          <w:szCs w:val="24"/>
        </w:rPr>
        <w:t>for the purpose of funding community technology programs.</w:t>
      </w:r>
      <w:r w:rsidRPr="009B4759" w:rsidR="00D86976">
        <w:rPr>
          <w:color w:val="000000" w:themeColor="text1"/>
          <w:sz w:val="24"/>
          <w:szCs w:val="24"/>
        </w:rPr>
        <w:t xml:space="preserve"> </w:t>
      </w:r>
      <w:r w:rsidRPr="009B4759" w:rsidR="00C479D3">
        <w:rPr>
          <w:color w:val="000000" w:themeColor="text1"/>
          <w:sz w:val="24"/>
          <w:szCs w:val="24"/>
        </w:rPr>
        <w:t xml:space="preserve"> </w:t>
      </w:r>
      <w:r w:rsidRPr="009B4759" w:rsidR="00962F1C">
        <w:rPr>
          <w:color w:val="000000" w:themeColor="text1"/>
          <w:sz w:val="24"/>
          <w:szCs w:val="24"/>
        </w:rPr>
        <w:t>The</w:t>
      </w:r>
      <w:r w:rsidRPr="009B4759" w:rsidR="00DF06C3">
        <w:rPr>
          <w:color w:val="000000" w:themeColor="text1"/>
          <w:sz w:val="24"/>
          <w:szCs w:val="24"/>
        </w:rPr>
        <w:t xml:space="preserve"> </w:t>
      </w:r>
      <w:r w:rsidRPr="009B4759" w:rsidR="00493E26">
        <w:rPr>
          <w:color w:val="000000" w:themeColor="text1"/>
          <w:sz w:val="24"/>
          <w:szCs w:val="24"/>
        </w:rPr>
        <w:t xml:space="preserve">statute </w:t>
      </w:r>
      <w:r w:rsidRPr="009B4759" w:rsidR="005A1E3B">
        <w:rPr>
          <w:color w:val="000000" w:themeColor="text1"/>
          <w:sz w:val="24"/>
          <w:szCs w:val="24"/>
        </w:rPr>
        <w:t xml:space="preserve">defines </w:t>
      </w:r>
      <w:r w:rsidRPr="009B4759" w:rsidR="006732F8">
        <w:rPr>
          <w:color w:val="000000" w:themeColor="text1"/>
          <w:sz w:val="24"/>
          <w:szCs w:val="24"/>
        </w:rPr>
        <w:t xml:space="preserve">“digital divide projects” as </w:t>
      </w:r>
      <w:r w:rsidRPr="009B4759" w:rsidR="00082B83">
        <w:rPr>
          <w:color w:val="000000"/>
          <w:sz w:val="24"/>
          <w:szCs w:val="24"/>
        </w:rPr>
        <w:t>community technology programs involved in activities that include, but are not limited to, the following:</w:t>
      </w:r>
    </w:p>
    <w:p w:rsidRPr="009B4759" w:rsidR="00082B83" w:rsidP="008749AC" w:rsidRDefault="00082B83" w14:paraId="1AACF456" w14:textId="0595E603">
      <w:pPr>
        <w:pStyle w:val="ListParagraph"/>
        <w:widowControl/>
        <w:numPr>
          <w:ilvl w:val="0"/>
          <w:numId w:val="20"/>
        </w:numPr>
        <w:autoSpaceDE/>
        <w:autoSpaceDN/>
        <w:spacing w:after="240" w:line="259" w:lineRule="auto"/>
        <w:rPr>
          <w:color w:val="000000"/>
          <w:sz w:val="24"/>
          <w:szCs w:val="24"/>
        </w:rPr>
      </w:pPr>
      <w:r w:rsidRPr="009B4759">
        <w:rPr>
          <w:color w:val="000000"/>
          <w:sz w:val="24"/>
          <w:szCs w:val="24"/>
        </w:rPr>
        <w:t>Providing open access to and opportunities for training in technology.</w:t>
      </w:r>
    </w:p>
    <w:p w:rsidRPr="009B4759" w:rsidR="00082B83" w:rsidP="008749AC" w:rsidRDefault="00082B83" w14:paraId="78264AC0" w14:textId="3322F5D1">
      <w:pPr>
        <w:pStyle w:val="ListParagraph"/>
        <w:widowControl/>
        <w:numPr>
          <w:ilvl w:val="0"/>
          <w:numId w:val="20"/>
        </w:numPr>
        <w:autoSpaceDE/>
        <w:autoSpaceDN/>
        <w:spacing w:after="240" w:line="259" w:lineRule="auto"/>
        <w:rPr>
          <w:color w:val="000000"/>
          <w:sz w:val="24"/>
          <w:szCs w:val="24"/>
        </w:rPr>
      </w:pPr>
      <w:r w:rsidRPr="009B4759">
        <w:rPr>
          <w:color w:val="000000"/>
          <w:sz w:val="24"/>
          <w:szCs w:val="24"/>
        </w:rPr>
        <w:t>Developing content relevant to the interests and wants of the local community.</w:t>
      </w:r>
    </w:p>
    <w:p w:rsidRPr="009B4759" w:rsidR="00082B83" w:rsidP="008749AC" w:rsidRDefault="00082B83" w14:paraId="700E9AD6" w14:textId="6D906F53">
      <w:pPr>
        <w:pStyle w:val="ListParagraph"/>
        <w:widowControl/>
        <w:numPr>
          <w:ilvl w:val="0"/>
          <w:numId w:val="20"/>
        </w:numPr>
        <w:autoSpaceDE/>
        <w:autoSpaceDN/>
        <w:spacing w:after="240" w:line="259" w:lineRule="auto"/>
        <w:rPr>
          <w:color w:val="000000"/>
          <w:sz w:val="24"/>
          <w:szCs w:val="24"/>
        </w:rPr>
      </w:pPr>
      <w:r w:rsidRPr="009B4759">
        <w:rPr>
          <w:color w:val="000000"/>
          <w:sz w:val="24"/>
          <w:szCs w:val="24"/>
        </w:rPr>
        <w:t xml:space="preserve">Preparing </w:t>
      </w:r>
      <w:proofErr w:type="gramStart"/>
      <w:r w:rsidRPr="009B4759">
        <w:rPr>
          <w:color w:val="000000"/>
          <w:sz w:val="24"/>
          <w:szCs w:val="24"/>
        </w:rPr>
        <w:t>youth</w:t>
      </w:r>
      <w:proofErr w:type="gramEnd"/>
      <w:r w:rsidRPr="009B4759">
        <w:rPr>
          <w:color w:val="000000"/>
          <w:sz w:val="24"/>
          <w:szCs w:val="24"/>
        </w:rPr>
        <w:t xml:space="preserve"> for opportunities in the new economy through multimedia training and skills.</w:t>
      </w:r>
    </w:p>
    <w:p w:rsidRPr="009B4759" w:rsidR="005326CF" w:rsidP="008749AC" w:rsidRDefault="00082B83" w14:paraId="4E20C10A" w14:textId="713F5FE5">
      <w:pPr>
        <w:pStyle w:val="ListParagraph"/>
        <w:widowControl/>
        <w:numPr>
          <w:ilvl w:val="0"/>
          <w:numId w:val="20"/>
        </w:numPr>
        <w:autoSpaceDE/>
        <w:autoSpaceDN/>
        <w:spacing w:after="240" w:line="259" w:lineRule="auto"/>
        <w:rPr>
          <w:color w:val="000000"/>
          <w:sz w:val="24"/>
          <w:szCs w:val="24"/>
        </w:rPr>
      </w:pPr>
      <w:r w:rsidRPr="009B4759">
        <w:rPr>
          <w:color w:val="000000" w:themeColor="text1"/>
          <w:sz w:val="24"/>
          <w:szCs w:val="24"/>
        </w:rPr>
        <w:t>Harnessing technology for e-government services.</w:t>
      </w:r>
      <w:r w:rsidRPr="009B4759">
        <w:rPr>
          <w:rStyle w:val="FootnoteReference"/>
          <w:color w:val="000000" w:themeColor="text1"/>
          <w:szCs w:val="24"/>
        </w:rPr>
        <w:footnoteReference w:id="6"/>
      </w:r>
    </w:p>
    <w:p w:rsidRPr="009B4759" w:rsidR="00533ED1" w:rsidP="00CC3BBE" w:rsidRDefault="00C56084" w14:paraId="1610D842" w14:textId="70E1A96F">
      <w:pPr>
        <w:widowControl/>
        <w:autoSpaceDE/>
        <w:autoSpaceDN/>
        <w:spacing w:after="240" w:line="259" w:lineRule="auto"/>
        <w:rPr>
          <w:color w:val="000000"/>
          <w:sz w:val="24"/>
          <w:szCs w:val="24"/>
        </w:rPr>
      </w:pPr>
      <w:r w:rsidRPr="009B4759">
        <w:rPr>
          <w:color w:val="000000" w:themeColor="text1"/>
          <w:sz w:val="24"/>
          <w:szCs w:val="24"/>
        </w:rPr>
        <w:t xml:space="preserve">On September 18, 2020, the Commission initiated Rulemaking (R.) 20-09-001 (the “Broadband for All” proceeding) to set the strategic direction and changes necessary to </w:t>
      </w:r>
      <w:r w:rsidRPr="009B4759">
        <w:rPr>
          <w:color w:val="000000" w:themeColor="text1"/>
          <w:sz w:val="24"/>
          <w:szCs w:val="24"/>
        </w:rPr>
        <w:lastRenderedPageBreak/>
        <w:t>expeditiously deploy reliable, fast, and affordable broadband</w:t>
      </w:r>
      <w:r w:rsidRPr="009B4759" w:rsidR="009D3A56">
        <w:rPr>
          <w:color w:val="000000" w:themeColor="text1"/>
          <w:sz w:val="24"/>
          <w:szCs w:val="24"/>
        </w:rPr>
        <w:t xml:space="preserve">. </w:t>
      </w:r>
      <w:r w:rsidRPr="009B4759" w:rsidR="000E1C7E">
        <w:rPr>
          <w:color w:val="000000" w:themeColor="text1"/>
          <w:sz w:val="24"/>
          <w:szCs w:val="24"/>
        </w:rPr>
        <w:t>The rulemaking sought</w:t>
      </w:r>
      <w:r w:rsidRPr="009B4759" w:rsidR="007D2B9D">
        <w:rPr>
          <w:color w:val="000000" w:themeColor="text1"/>
          <w:sz w:val="24"/>
          <w:szCs w:val="24"/>
        </w:rPr>
        <w:t xml:space="preserve"> comment on </w:t>
      </w:r>
      <w:r w:rsidRPr="009B4759" w:rsidR="00160949">
        <w:rPr>
          <w:color w:val="000000" w:themeColor="text1"/>
          <w:sz w:val="24"/>
          <w:szCs w:val="24"/>
        </w:rPr>
        <w:t xml:space="preserve">how the Commission should use </w:t>
      </w:r>
      <w:r w:rsidRPr="009B4759" w:rsidR="00385C67">
        <w:rPr>
          <w:color w:val="000000" w:themeColor="text1"/>
          <w:sz w:val="24"/>
          <w:szCs w:val="24"/>
        </w:rPr>
        <w:t xml:space="preserve">the roughly $1 million in the Digital Divide Account to help schools and students.  </w:t>
      </w:r>
      <w:r w:rsidRPr="009B4759" w:rsidR="004A5B01">
        <w:rPr>
          <w:color w:val="000000" w:themeColor="text1"/>
          <w:sz w:val="24"/>
          <w:szCs w:val="24"/>
        </w:rPr>
        <w:t xml:space="preserve">In </w:t>
      </w:r>
      <w:r w:rsidRPr="009B4759">
        <w:rPr>
          <w:color w:val="000000" w:themeColor="text1"/>
          <w:sz w:val="24"/>
          <w:szCs w:val="24"/>
        </w:rPr>
        <w:t>Decision (D.) 21-10-020</w:t>
      </w:r>
      <w:r w:rsidRPr="009B4759" w:rsidR="00985BD8">
        <w:rPr>
          <w:color w:val="000000" w:themeColor="text1"/>
          <w:sz w:val="24"/>
          <w:szCs w:val="24"/>
        </w:rPr>
        <w:t xml:space="preserve">, </w:t>
      </w:r>
      <w:r w:rsidRPr="009B4759" w:rsidR="0087081D">
        <w:rPr>
          <w:color w:val="000000" w:themeColor="text1"/>
          <w:sz w:val="24"/>
          <w:szCs w:val="24"/>
        </w:rPr>
        <w:t xml:space="preserve">Ordering Paragraph 7, </w:t>
      </w:r>
      <w:r w:rsidRPr="009B4759" w:rsidR="00985BD8">
        <w:rPr>
          <w:color w:val="000000" w:themeColor="text1"/>
          <w:sz w:val="24"/>
          <w:szCs w:val="24"/>
        </w:rPr>
        <w:t>the Commission</w:t>
      </w:r>
      <w:r w:rsidRPr="009B4759" w:rsidR="00436D14">
        <w:rPr>
          <w:color w:val="000000" w:themeColor="text1"/>
          <w:sz w:val="24"/>
          <w:szCs w:val="24"/>
        </w:rPr>
        <w:t xml:space="preserve"> authorized CD to initiate</w:t>
      </w:r>
      <w:r w:rsidRPr="009B4759" w:rsidR="009F4A94">
        <w:rPr>
          <w:color w:val="000000" w:themeColor="text1"/>
          <w:sz w:val="24"/>
          <w:szCs w:val="24"/>
        </w:rPr>
        <w:t xml:space="preserve"> a pilot program and </w:t>
      </w:r>
      <w:r w:rsidRPr="009B4759" w:rsidR="00436D14">
        <w:rPr>
          <w:color w:val="000000" w:themeColor="text1"/>
          <w:sz w:val="24"/>
          <w:szCs w:val="24"/>
        </w:rPr>
        <w:t xml:space="preserve">delegated </w:t>
      </w:r>
      <w:r w:rsidRPr="009B4759" w:rsidR="5B77B996">
        <w:rPr>
          <w:color w:val="000000" w:themeColor="text1"/>
          <w:sz w:val="24"/>
          <w:szCs w:val="24"/>
        </w:rPr>
        <w:t xml:space="preserve">to </w:t>
      </w:r>
      <w:r w:rsidRPr="009B4759" w:rsidR="009F4A94">
        <w:rPr>
          <w:color w:val="000000" w:themeColor="text1"/>
          <w:sz w:val="24"/>
          <w:szCs w:val="24"/>
        </w:rPr>
        <w:t>s</w:t>
      </w:r>
      <w:r w:rsidRPr="009B4759" w:rsidR="004112F8">
        <w:rPr>
          <w:color w:val="000000" w:themeColor="text1"/>
          <w:sz w:val="24"/>
          <w:szCs w:val="24"/>
        </w:rPr>
        <w:t>taff</w:t>
      </w:r>
      <w:r w:rsidRPr="009B4759" w:rsidR="004473ED">
        <w:rPr>
          <w:color w:val="000000" w:themeColor="text1"/>
          <w:sz w:val="24"/>
          <w:szCs w:val="24"/>
        </w:rPr>
        <w:t xml:space="preserve"> the authority to approve grants</w:t>
      </w:r>
      <w:r w:rsidRPr="009B4759" w:rsidR="005F336E">
        <w:rPr>
          <w:color w:val="000000" w:themeColor="text1"/>
          <w:sz w:val="24"/>
          <w:szCs w:val="24"/>
        </w:rPr>
        <w:t xml:space="preserve"> </w:t>
      </w:r>
      <w:r w:rsidRPr="009B4759" w:rsidR="009F4A94">
        <w:rPr>
          <w:color w:val="000000" w:themeColor="text1"/>
          <w:sz w:val="24"/>
          <w:szCs w:val="24"/>
        </w:rPr>
        <w:t>using</w:t>
      </w:r>
      <w:r w:rsidRPr="009B4759" w:rsidR="00B7675B">
        <w:rPr>
          <w:color w:val="000000" w:themeColor="text1"/>
          <w:sz w:val="24"/>
          <w:szCs w:val="24"/>
        </w:rPr>
        <w:t xml:space="preserve"> the </w:t>
      </w:r>
      <w:r w:rsidRPr="009B4759" w:rsidR="00933D04">
        <w:rPr>
          <w:color w:val="000000" w:themeColor="text1"/>
          <w:sz w:val="24"/>
          <w:szCs w:val="24"/>
        </w:rPr>
        <w:t>following criteria:</w:t>
      </w:r>
      <w:r w:rsidRPr="7292728D">
        <w:rPr>
          <w:rStyle w:val="FootnoteReference"/>
          <w:color w:val="000000" w:themeColor="text1"/>
        </w:rPr>
        <w:footnoteReference w:id="7"/>
      </w:r>
    </w:p>
    <w:p w:rsidRPr="009B4759" w:rsidR="00D425F8" w:rsidP="00D425F8" w:rsidRDefault="00D425F8" w14:paraId="0B36047B" w14:textId="69631F88">
      <w:pPr>
        <w:pStyle w:val="OP"/>
        <w:spacing w:after="120" w:line="240" w:lineRule="auto"/>
        <w:ind w:left="1080" w:right="1440" w:hanging="360"/>
        <w:rPr>
          <w:rFonts w:ascii="Palatino Linotype" w:hAnsi="Palatino Linotype"/>
          <w:sz w:val="24"/>
          <w:szCs w:val="24"/>
        </w:rPr>
      </w:pPr>
      <w:r w:rsidRPr="009B4759">
        <w:rPr>
          <w:rFonts w:ascii="Palatino Linotype" w:hAnsi="Palatino Linotype"/>
          <w:sz w:val="24"/>
          <w:szCs w:val="24"/>
        </w:rPr>
        <w:t xml:space="preserve">a.  Grants are limited to serving urban and rural low-income small school </w:t>
      </w:r>
      <w:r w:rsidRPr="009B4759" w:rsidR="008C4DEA">
        <w:rPr>
          <w:rFonts w:ascii="Palatino Linotype" w:hAnsi="Palatino Linotype"/>
          <w:sz w:val="24"/>
          <w:szCs w:val="24"/>
        </w:rPr>
        <w:t>districts.</w:t>
      </w:r>
    </w:p>
    <w:p w:rsidRPr="009B4759" w:rsidR="00D425F8" w:rsidP="00D425F8" w:rsidRDefault="00D425F8" w14:paraId="3256A2C0" w14:textId="77AE8E5C">
      <w:pPr>
        <w:pStyle w:val="OP"/>
        <w:spacing w:after="120" w:line="240" w:lineRule="auto"/>
        <w:ind w:left="1080" w:right="1440" w:hanging="360"/>
        <w:rPr>
          <w:rFonts w:ascii="Palatino Linotype" w:hAnsi="Palatino Linotype"/>
          <w:sz w:val="24"/>
          <w:szCs w:val="24"/>
        </w:rPr>
      </w:pPr>
      <w:r w:rsidRPr="009B4759">
        <w:rPr>
          <w:rFonts w:ascii="Palatino Linotype" w:hAnsi="Palatino Linotype"/>
          <w:sz w:val="24"/>
          <w:szCs w:val="24"/>
        </w:rPr>
        <w:t xml:space="preserve">b.  The beneficiary school must be in an urban or small rural school district, as identified by the California Department of </w:t>
      </w:r>
      <w:r w:rsidRPr="009B4759" w:rsidR="008C4DEA">
        <w:rPr>
          <w:rFonts w:ascii="Palatino Linotype" w:hAnsi="Palatino Linotype"/>
          <w:sz w:val="24"/>
          <w:szCs w:val="24"/>
        </w:rPr>
        <w:t>Education.</w:t>
      </w:r>
    </w:p>
    <w:p w:rsidRPr="009B4759" w:rsidR="00D425F8" w:rsidP="00D425F8" w:rsidRDefault="00D425F8" w14:paraId="40AE5ED7" w14:textId="3493E627">
      <w:pPr>
        <w:pStyle w:val="OP"/>
        <w:spacing w:after="120" w:line="240" w:lineRule="auto"/>
        <w:ind w:left="1080" w:right="1440" w:hanging="360"/>
        <w:rPr>
          <w:rFonts w:ascii="Palatino Linotype" w:hAnsi="Palatino Linotype"/>
          <w:sz w:val="24"/>
          <w:szCs w:val="24"/>
        </w:rPr>
      </w:pPr>
      <w:r w:rsidRPr="009B4759">
        <w:rPr>
          <w:rFonts w:ascii="Palatino Linotype" w:hAnsi="Palatino Linotype"/>
          <w:sz w:val="24"/>
          <w:szCs w:val="24"/>
        </w:rPr>
        <w:t xml:space="preserve">c.  The beneficiary school must have a free lunch participation rate of at least 50 </w:t>
      </w:r>
      <w:r w:rsidRPr="009B4759" w:rsidR="008C4DEA">
        <w:rPr>
          <w:rFonts w:ascii="Palatino Linotype" w:hAnsi="Palatino Linotype"/>
          <w:sz w:val="24"/>
          <w:szCs w:val="24"/>
        </w:rPr>
        <w:t>percent.</w:t>
      </w:r>
    </w:p>
    <w:p w:rsidRPr="009B4759" w:rsidR="00D425F8" w:rsidP="00D425F8" w:rsidRDefault="00D425F8" w14:paraId="7C7935B1" w14:textId="4E695B72">
      <w:pPr>
        <w:pStyle w:val="OP"/>
        <w:spacing w:after="120" w:line="240" w:lineRule="auto"/>
        <w:ind w:left="1080" w:right="1440" w:hanging="360"/>
        <w:rPr>
          <w:rFonts w:ascii="Palatino Linotype" w:hAnsi="Palatino Linotype"/>
          <w:sz w:val="24"/>
          <w:szCs w:val="24"/>
        </w:rPr>
      </w:pPr>
      <w:r w:rsidRPr="009B4759">
        <w:rPr>
          <w:rFonts w:ascii="Palatino Linotype" w:hAnsi="Palatino Linotype"/>
          <w:sz w:val="24"/>
          <w:szCs w:val="24"/>
        </w:rPr>
        <w:t>d.  The grant recipient must be a C</w:t>
      </w:r>
      <w:r w:rsidRPr="009B4759" w:rsidR="004B767F">
        <w:rPr>
          <w:rFonts w:ascii="Palatino Linotype" w:hAnsi="Palatino Linotype"/>
          <w:sz w:val="24"/>
          <w:szCs w:val="24"/>
        </w:rPr>
        <w:t>BO</w:t>
      </w:r>
      <w:r w:rsidRPr="009B4759">
        <w:rPr>
          <w:rFonts w:ascii="Palatino Linotype" w:hAnsi="Palatino Linotype"/>
          <w:sz w:val="24"/>
          <w:szCs w:val="24"/>
        </w:rPr>
        <w:t xml:space="preserve"> non-profit with a demonstrated record of work to address the digital </w:t>
      </w:r>
      <w:r w:rsidRPr="009B4759" w:rsidR="008C4DEA">
        <w:rPr>
          <w:rFonts w:ascii="Palatino Linotype" w:hAnsi="Palatino Linotype"/>
          <w:sz w:val="24"/>
          <w:szCs w:val="24"/>
        </w:rPr>
        <w:t>divide.</w:t>
      </w:r>
    </w:p>
    <w:p w:rsidRPr="009B4759" w:rsidR="00D425F8" w:rsidP="007B3EE2" w:rsidRDefault="00D425F8" w14:paraId="09C4FD3F" w14:textId="376C188B">
      <w:pPr>
        <w:pStyle w:val="OP"/>
        <w:spacing w:after="120" w:line="240" w:lineRule="auto"/>
        <w:ind w:left="1080" w:right="1440" w:hanging="360"/>
        <w:rPr>
          <w:rFonts w:ascii="Palatino Linotype" w:hAnsi="Palatino Linotype"/>
          <w:sz w:val="24"/>
          <w:szCs w:val="24"/>
        </w:rPr>
      </w:pPr>
      <w:r w:rsidRPr="009B4759">
        <w:rPr>
          <w:rFonts w:ascii="Palatino Linotype" w:hAnsi="Palatino Linotype"/>
          <w:sz w:val="24"/>
          <w:szCs w:val="24"/>
        </w:rPr>
        <w:t xml:space="preserve">e.  CBO administrative expenses are limited to no more than 10 percent of the grant </w:t>
      </w:r>
      <w:r w:rsidRPr="009B4759" w:rsidR="008C4DEA">
        <w:rPr>
          <w:rFonts w:ascii="Palatino Linotype" w:hAnsi="Palatino Linotype"/>
          <w:sz w:val="24"/>
          <w:szCs w:val="24"/>
        </w:rPr>
        <w:t>amount.</w:t>
      </w:r>
    </w:p>
    <w:p w:rsidRPr="009B4759" w:rsidR="00D425F8" w:rsidP="00D425F8" w:rsidRDefault="00D425F8" w14:paraId="65341C32" w14:textId="77777777">
      <w:pPr>
        <w:pStyle w:val="OP"/>
        <w:spacing w:after="120" w:line="240" w:lineRule="auto"/>
        <w:ind w:left="1080" w:right="1440" w:hanging="360"/>
        <w:rPr>
          <w:rFonts w:ascii="Palatino Linotype" w:hAnsi="Palatino Linotype"/>
          <w:sz w:val="24"/>
          <w:szCs w:val="24"/>
        </w:rPr>
      </w:pPr>
      <w:r w:rsidRPr="009B4759">
        <w:rPr>
          <w:rFonts w:ascii="Palatino Linotype" w:hAnsi="Palatino Linotype"/>
          <w:sz w:val="24"/>
          <w:szCs w:val="24"/>
        </w:rPr>
        <w:t xml:space="preserve">f.  Grants must provide a holistic solution including, but not limited, to: </w:t>
      </w:r>
    </w:p>
    <w:p w:rsidRPr="009B4759" w:rsidR="00D425F8" w:rsidP="00D425F8" w:rsidRDefault="00D425F8" w14:paraId="1B2AA0DA" w14:textId="2E67D26F">
      <w:pPr>
        <w:pStyle w:val="OP"/>
        <w:numPr>
          <w:ilvl w:val="2"/>
          <w:numId w:val="21"/>
        </w:numPr>
        <w:spacing w:after="120" w:line="240" w:lineRule="auto"/>
        <w:ind w:right="1440"/>
        <w:rPr>
          <w:rFonts w:ascii="Palatino Linotype" w:hAnsi="Palatino Linotype"/>
          <w:sz w:val="24"/>
          <w:szCs w:val="24"/>
        </w:rPr>
      </w:pPr>
      <w:r w:rsidRPr="009B4759">
        <w:rPr>
          <w:rFonts w:ascii="Palatino Linotype" w:hAnsi="Palatino Linotype"/>
          <w:sz w:val="24"/>
          <w:szCs w:val="24"/>
        </w:rPr>
        <w:t xml:space="preserve">Student home broadband </w:t>
      </w:r>
      <w:r w:rsidRPr="009B4759" w:rsidR="008C4DEA">
        <w:rPr>
          <w:rFonts w:ascii="Palatino Linotype" w:hAnsi="Palatino Linotype"/>
          <w:sz w:val="24"/>
          <w:szCs w:val="24"/>
        </w:rPr>
        <w:t>connection.</w:t>
      </w:r>
    </w:p>
    <w:p w:rsidRPr="009B4759" w:rsidR="00D425F8" w:rsidP="00D425F8" w:rsidRDefault="00D425F8" w14:paraId="4D699A3F" w14:textId="180CD2F3">
      <w:pPr>
        <w:pStyle w:val="OP"/>
        <w:numPr>
          <w:ilvl w:val="2"/>
          <w:numId w:val="21"/>
        </w:numPr>
        <w:spacing w:after="120" w:line="240" w:lineRule="auto"/>
        <w:ind w:right="1440"/>
        <w:rPr>
          <w:rFonts w:ascii="Palatino Linotype" w:hAnsi="Palatino Linotype"/>
          <w:sz w:val="24"/>
          <w:szCs w:val="24"/>
        </w:rPr>
      </w:pPr>
      <w:proofErr w:type="gramStart"/>
      <w:r w:rsidRPr="009B4759">
        <w:rPr>
          <w:rFonts w:ascii="Palatino Linotype" w:hAnsi="Palatino Linotype"/>
          <w:sz w:val="24"/>
          <w:szCs w:val="24"/>
        </w:rPr>
        <w:t>Student required</w:t>
      </w:r>
      <w:proofErr w:type="gramEnd"/>
      <w:r w:rsidRPr="009B4759">
        <w:rPr>
          <w:rFonts w:ascii="Palatino Linotype" w:hAnsi="Palatino Linotype"/>
          <w:sz w:val="24"/>
          <w:szCs w:val="24"/>
        </w:rPr>
        <w:t xml:space="preserve"> hardware including laptop, Chromebook and/or </w:t>
      </w:r>
      <w:r w:rsidRPr="009B4759" w:rsidR="008C4DEA">
        <w:rPr>
          <w:rFonts w:ascii="Palatino Linotype" w:hAnsi="Palatino Linotype"/>
          <w:sz w:val="24"/>
          <w:szCs w:val="24"/>
        </w:rPr>
        <w:t>hotspots.</w:t>
      </w:r>
    </w:p>
    <w:p w:rsidRPr="009B4759" w:rsidR="00D425F8" w:rsidP="00D425F8" w:rsidRDefault="00D425F8" w14:paraId="674F2E90" w14:textId="51247DD9">
      <w:pPr>
        <w:pStyle w:val="OP"/>
        <w:numPr>
          <w:ilvl w:val="2"/>
          <w:numId w:val="21"/>
        </w:numPr>
        <w:spacing w:after="120" w:line="240" w:lineRule="auto"/>
        <w:ind w:right="1440"/>
        <w:rPr>
          <w:rFonts w:ascii="Palatino Linotype" w:hAnsi="Palatino Linotype"/>
          <w:sz w:val="24"/>
          <w:szCs w:val="24"/>
        </w:rPr>
      </w:pPr>
      <w:r w:rsidRPr="009B4759">
        <w:rPr>
          <w:rFonts w:ascii="Palatino Linotype" w:hAnsi="Palatino Linotype"/>
          <w:sz w:val="24"/>
          <w:szCs w:val="24"/>
        </w:rPr>
        <w:t xml:space="preserve"> Student curriculum </w:t>
      </w:r>
      <w:proofErr w:type="gramStart"/>
      <w:r w:rsidRPr="009B4759">
        <w:rPr>
          <w:rFonts w:ascii="Palatino Linotype" w:hAnsi="Palatino Linotype"/>
          <w:sz w:val="24"/>
          <w:szCs w:val="24"/>
        </w:rPr>
        <w:t>focused</w:t>
      </w:r>
      <w:proofErr w:type="gramEnd"/>
      <w:r w:rsidRPr="009B4759">
        <w:rPr>
          <w:rFonts w:ascii="Palatino Linotype" w:hAnsi="Palatino Linotype"/>
          <w:sz w:val="24"/>
          <w:szCs w:val="24"/>
        </w:rPr>
        <w:t xml:space="preserve"> on the use of </w:t>
      </w:r>
      <w:r w:rsidRPr="009B4759" w:rsidR="008C4DEA">
        <w:rPr>
          <w:rFonts w:ascii="Palatino Linotype" w:hAnsi="Palatino Linotype"/>
          <w:sz w:val="24"/>
          <w:szCs w:val="24"/>
        </w:rPr>
        <w:t>technology.</w:t>
      </w:r>
    </w:p>
    <w:p w:rsidRPr="009B4759" w:rsidR="00D425F8" w:rsidP="00D425F8" w:rsidRDefault="00D425F8" w14:paraId="63BA35AF" w14:textId="77777777">
      <w:pPr>
        <w:pStyle w:val="OP"/>
        <w:numPr>
          <w:ilvl w:val="2"/>
          <w:numId w:val="21"/>
        </w:numPr>
        <w:spacing w:after="120" w:line="240" w:lineRule="auto"/>
        <w:ind w:right="1440"/>
        <w:rPr>
          <w:rFonts w:ascii="Palatino Linotype" w:hAnsi="Palatino Linotype"/>
          <w:sz w:val="24"/>
          <w:szCs w:val="24"/>
        </w:rPr>
      </w:pPr>
      <w:r w:rsidRPr="009B4759">
        <w:rPr>
          <w:rFonts w:ascii="Palatino Linotype" w:hAnsi="Palatino Linotype"/>
          <w:sz w:val="24"/>
          <w:szCs w:val="24"/>
        </w:rPr>
        <w:t xml:space="preserve"> Software to enable distance learning for </w:t>
      </w:r>
      <w:proofErr w:type="gramStart"/>
      <w:r w:rsidRPr="009B4759">
        <w:rPr>
          <w:rFonts w:ascii="Palatino Linotype" w:hAnsi="Palatino Linotype"/>
          <w:sz w:val="24"/>
          <w:szCs w:val="24"/>
        </w:rPr>
        <w:t>student</w:t>
      </w:r>
      <w:proofErr w:type="gramEnd"/>
      <w:r w:rsidRPr="009B4759">
        <w:rPr>
          <w:rFonts w:ascii="Palatino Linotype" w:hAnsi="Palatino Linotype"/>
          <w:sz w:val="24"/>
          <w:szCs w:val="24"/>
        </w:rPr>
        <w:t xml:space="preserve"> and </w:t>
      </w:r>
      <w:proofErr w:type="gramStart"/>
      <w:r w:rsidRPr="009B4759">
        <w:rPr>
          <w:rFonts w:ascii="Palatino Linotype" w:hAnsi="Palatino Linotype"/>
          <w:sz w:val="24"/>
          <w:szCs w:val="24"/>
        </w:rPr>
        <w:t>teacher</w:t>
      </w:r>
      <w:proofErr w:type="gramEnd"/>
      <w:r w:rsidRPr="009B4759">
        <w:rPr>
          <w:rFonts w:ascii="Palatino Linotype" w:hAnsi="Palatino Linotype"/>
          <w:sz w:val="24"/>
          <w:szCs w:val="24"/>
        </w:rPr>
        <w:t>; and</w:t>
      </w:r>
    </w:p>
    <w:p w:rsidRPr="009B4759" w:rsidR="00D425F8" w:rsidP="00D425F8" w:rsidRDefault="00D425F8" w14:paraId="79AA5F93" w14:textId="21620DB1">
      <w:pPr>
        <w:pStyle w:val="OP"/>
        <w:numPr>
          <w:ilvl w:val="2"/>
          <w:numId w:val="21"/>
        </w:numPr>
        <w:spacing w:after="120" w:line="240" w:lineRule="auto"/>
        <w:ind w:right="1440"/>
        <w:rPr>
          <w:rFonts w:ascii="Palatino Linotype" w:hAnsi="Palatino Linotype"/>
          <w:sz w:val="24"/>
          <w:szCs w:val="24"/>
        </w:rPr>
      </w:pPr>
      <w:r w:rsidRPr="009B4759">
        <w:rPr>
          <w:rFonts w:ascii="Palatino Linotype" w:hAnsi="Palatino Linotype"/>
          <w:sz w:val="24"/>
          <w:szCs w:val="24"/>
        </w:rPr>
        <w:t xml:space="preserve">Training for teachers in the use of technology for distance </w:t>
      </w:r>
      <w:r w:rsidRPr="009B4759" w:rsidR="008C4DEA">
        <w:rPr>
          <w:rFonts w:ascii="Palatino Linotype" w:hAnsi="Palatino Linotype"/>
          <w:sz w:val="24"/>
          <w:szCs w:val="24"/>
        </w:rPr>
        <w:t>learning.</w:t>
      </w:r>
    </w:p>
    <w:p w:rsidRPr="009B4759" w:rsidR="00D425F8" w:rsidP="00D425F8" w:rsidRDefault="00D425F8" w14:paraId="182184EA" w14:textId="185B839F">
      <w:pPr>
        <w:pStyle w:val="OP"/>
        <w:numPr>
          <w:ilvl w:val="7"/>
          <w:numId w:val="22"/>
        </w:numPr>
        <w:spacing w:after="120" w:line="240" w:lineRule="auto"/>
        <w:ind w:right="1440"/>
        <w:rPr>
          <w:rFonts w:ascii="Palatino Linotype" w:hAnsi="Palatino Linotype"/>
          <w:sz w:val="24"/>
          <w:szCs w:val="24"/>
        </w:rPr>
      </w:pPr>
      <w:r w:rsidRPr="009B4759">
        <w:rPr>
          <w:rFonts w:ascii="Palatino Linotype" w:hAnsi="Palatino Linotype"/>
          <w:sz w:val="24"/>
          <w:szCs w:val="24"/>
        </w:rPr>
        <w:t xml:space="preserve">The term of the project is limited to one school </w:t>
      </w:r>
      <w:r w:rsidRPr="009B4759" w:rsidR="008C4DEA">
        <w:rPr>
          <w:rFonts w:ascii="Palatino Linotype" w:hAnsi="Palatino Linotype"/>
          <w:sz w:val="24"/>
          <w:szCs w:val="24"/>
        </w:rPr>
        <w:t>year.</w:t>
      </w:r>
    </w:p>
    <w:p w:rsidRPr="009B4759" w:rsidR="00D425F8" w:rsidP="00D425F8" w:rsidRDefault="00D425F8" w14:paraId="58F4B7E2" w14:textId="77777777">
      <w:pPr>
        <w:pStyle w:val="OP"/>
        <w:numPr>
          <w:ilvl w:val="7"/>
          <w:numId w:val="22"/>
        </w:numPr>
        <w:spacing w:after="120" w:line="240" w:lineRule="auto"/>
        <w:ind w:right="1440"/>
        <w:rPr>
          <w:rFonts w:ascii="Palatino Linotype" w:hAnsi="Palatino Linotype"/>
          <w:sz w:val="24"/>
          <w:szCs w:val="24"/>
        </w:rPr>
      </w:pPr>
      <w:r w:rsidRPr="009B4759">
        <w:rPr>
          <w:rFonts w:ascii="Palatino Linotype" w:hAnsi="Palatino Linotype"/>
          <w:sz w:val="24"/>
          <w:szCs w:val="24"/>
        </w:rPr>
        <w:t xml:space="preserve">Ongoing subsidies for the Commission’s California </w:t>
      </w:r>
      <w:proofErr w:type="spellStart"/>
      <w:r w:rsidRPr="009B4759">
        <w:rPr>
          <w:rFonts w:ascii="Palatino Linotype" w:hAnsi="Palatino Linotype"/>
          <w:sz w:val="24"/>
          <w:szCs w:val="24"/>
        </w:rPr>
        <w:t>Teleconnect</w:t>
      </w:r>
      <w:proofErr w:type="spellEnd"/>
      <w:r w:rsidRPr="009B4759">
        <w:rPr>
          <w:rFonts w:ascii="Palatino Linotype" w:hAnsi="Palatino Linotype"/>
          <w:sz w:val="24"/>
          <w:szCs w:val="24"/>
        </w:rPr>
        <w:t xml:space="preserve"> Fund eligible services may be available for the participating school; and</w:t>
      </w:r>
    </w:p>
    <w:p w:rsidRPr="009B4759" w:rsidR="00D425F8" w:rsidP="00D425F8" w:rsidRDefault="00D425F8" w14:paraId="3F3F3FC1" w14:textId="77777777">
      <w:pPr>
        <w:pStyle w:val="OP"/>
        <w:numPr>
          <w:ilvl w:val="7"/>
          <w:numId w:val="22"/>
        </w:numPr>
        <w:spacing w:after="120" w:line="240" w:lineRule="auto"/>
        <w:ind w:right="1440"/>
        <w:rPr>
          <w:rFonts w:ascii="Palatino Linotype" w:hAnsi="Palatino Linotype"/>
          <w:sz w:val="24"/>
          <w:szCs w:val="24"/>
        </w:rPr>
      </w:pPr>
      <w:r w:rsidRPr="009B4759">
        <w:rPr>
          <w:rFonts w:ascii="Palatino Linotype" w:hAnsi="Palatino Linotype"/>
          <w:sz w:val="24"/>
          <w:szCs w:val="24"/>
        </w:rPr>
        <w:t>Grants shall not exceed $250,000 per pilot project.</w:t>
      </w:r>
    </w:p>
    <w:p w:rsidRPr="009B4759" w:rsidR="009A2CAA" w:rsidP="002B05EF" w:rsidRDefault="008439FF" w14:paraId="4761E0A5" w14:textId="3C5A2B1D">
      <w:pPr>
        <w:tabs>
          <w:tab w:val="left" w:pos="1701"/>
        </w:tabs>
        <w:rPr>
          <w:color w:val="000000"/>
          <w:sz w:val="24"/>
        </w:rPr>
      </w:pPr>
      <w:r w:rsidRPr="009B4759">
        <w:rPr>
          <w:sz w:val="24"/>
          <w:szCs w:val="24"/>
        </w:rPr>
        <w:t xml:space="preserve">On October 6, 2022, the Commission issued Resolution </w:t>
      </w:r>
      <w:r w:rsidRPr="009B4759" w:rsidR="002159F7">
        <w:rPr>
          <w:sz w:val="24"/>
          <w:szCs w:val="24"/>
        </w:rPr>
        <w:t xml:space="preserve">(Res.) </w:t>
      </w:r>
      <w:r w:rsidRPr="009B4759">
        <w:rPr>
          <w:sz w:val="24"/>
          <w:szCs w:val="24"/>
        </w:rPr>
        <w:t>T-17770</w:t>
      </w:r>
      <w:r w:rsidRPr="009B4759" w:rsidR="0083531A">
        <w:rPr>
          <w:sz w:val="24"/>
          <w:szCs w:val="24"/>
        </w:rPr>
        <w:t>,</w:t>
      </w:r>
      <w:r w:rsidRPr="009B4759">
        <w:rPr>
          <w:sz w:val="24"/>
          <w:szCs w:val="24"/>
        </w:rPr>
        <w:t xml:space="preserve"> </w:t>
      </w:r>
      <w:r w:rsidRPr="009B4759" w:rsidR="007979E1">
        <w:rPr>
          <w:sz w:val="24"/>
          <w:szCs w:val="24"/>
        </w:rPr>
        <w:t>de</w:t>
      </w:r>
      <w:r w:rsidRPr="009B4759" w:rsidR="00E05B4B">
        <w:rPr>
          <w:sz w:val="24"/>
          <w:szCs w:val="24"/>
        </w:rPr>
        <w:t>fining</w:t>
      </w:r>
      <w:r w:rsidRPr="009B4759" w:rsidR="00AD2AC3">
        <w:rPr>
          <w:sz w:val="24"/>
          <w:szCs w:val="24"/>
        </w:rPr>
        <w:t xml:space="preserve"> </w:t>
      </w:r>
      <w:r w:rsidRPr="009B4759" w:rsidR="00390B91">
        <w:rPr>
          <w:sz w:val="24"/>
          <w:szCs w:val="24"/>
        </w:rPr>
        <w:t xml:space="preserve">eligibility </w:t>
      </w:r>
      <w:r w:rsidRPr="009B4759" w:rsidR="000E0133">
        <w:rPr>
          <w:sz w:val="24"/>
          <w:szCs w:val="24"/>
        </w:rPr>
        <w:t>criteria</w:t>
      </w:r>
      <w:r w:rsidRPr="009B4759" w:rsidR="00AD2AC3">
        <w:rPr>
          <w:sz w:val="24"/>
          <w:szCs w:val="24"/>
        </w:rPr>
        <w:t xml:space="preserve">, </w:t>
      </w:r>
      <w:r w:rsidRPr="009B4759" w:rsidR="00E05B4B">
        <w:rPr>
          <w:sz w:val="24"/>
          <w:szCs w:val="24"/>
        </w:rPr>
        <w:t xml:space="preserve">the </w:t>
      </w:r>
      <w:r w:rsidRPr="009B4759" w:rsidR="00390B91">
        <w:rPr>
          <w:sz w:val="24"/>
          <w:szCs w:val="24"/>
        </w:rPr>
        <w:t xml:space="preserve">application process, </w:t>
      </w:r>
      <w:r w:rsidRPr="009B4759" w:rsidR="00A0166A">
        <w:rPr>
          <w:sz w:val="24"/>
          <w:szCs w:val="24"/>
        </w:rPr>
        <w:t xml:space="preserve">required documentation, and </w:t>
      </w:r>
      <w:r w:rsidRPr="009B4759" w:rsidR="00E05B4B">
        <w:rPr>
          <w:sz w:val="24"/>
          <w:szCs w:val="24"/>
        </w:rPr>
        <w:t xml:space="preserve">the </w:t>
      </w:r>
      <w:r w:rsidRPr="009B4759" w:rsidR="00A0166A">
        <w:rPr>
          <w:sz w:val="24"/>
          <w:szCs w:val="24"/>
        </w:rPr>
        <w:t xml:space="preserve">scoring </w:t>
      </w:r>
      <w:r w:rsidRPr="009B4759" w:rsidR="00E05B4B">
        <w:rPr>
          <w:sz w:val="24"/>
          <w:szCs w:val="24"/>
        </w:rPr>
        <w:t xml:space="preserve">system for </w:t>
      </w:r>
      <w:r w:rsidRPr="009B4759" w:rsidR="00A0166A">
        <w:rPr>
          <w:sz w:val="24"/>
          <w:szCs w:val="24"/>
        </w:rPr>
        <w:t xml:space="preserve">the DDGP pilot projects. </w:t>
      </w:r>
      <w:r w:rsidRPr="009B4759" w:rsidR="00A90437">
        <w:rPr>
          <w:sz w:val="24"/>
          <w:szCs w:val="24"/>
        </w:rPr>
        <w:t xml:space="preserve"> </w:t>
      </w:r>
      <w:r w:rsidRPr="009B4759" w:rsidR="00D451E3">
        <w:rPr>
          <w:sz w:val="24"/>
          <w:szCs w:val="24"/>
        </w:rPr>
        <w:t>The</w:t>
      </w:r>
      <w:r w:rsidRPr="009B4759" w:rsidR="000E4E00">
        <w:rPr>
          <w:sz w:val="24"/>
          <w:szCs w:val="24"/>
        </w:rPr>
        <w:t xml:space="preserve"> </w:t>
      </w:r>
      <w:r w:rsidRPr="009B4759" w:rsidR="00AF2190">
        <w:rPr>
          <w:sz w:val="24"/>
          <w:szCs w:val="24"/>
        </w:rPr>
        <w:t>methodology</w:t>
      </w:r>
      <w:r w:rsidRPr="009B4759" w:rsidR="003320A8">
        <w:rPr>
          <w:sz w:val="24"/>
          <w:szCs w:val="24"/>
        </w:rPr>
        <w:t xml:space="preserve"> </w:t>
      </w:r>
      <w:r w:rsidRPr="009B4759" w:rsidR="00D451E3">
        <w:rPr>
          <w:sz w:val="24"/>
          <w:szCs w:val="24"/>
        </w:rPr>
        <w:t>ensured competitive selection of</w:t>
      </w:r>
      <w:r w:rsidRPr="009B4759" w:rsidR="005017D4">
        <w:rPr>
          <w:sz w:val="24"/>
          <w:szCs w:val="24"/>
        </w:rPr>
        <w:t xml:space="preserve"> </w:t>
      </w:r>
      <w:r w:rsidRPr="009B4759" w:rsidR="00895148">
        <w:rPr>
          <w:sz w:val="24"/>
          <w:szCs w:val="24"/>
        </w:rPr>
        <w:t xml:space="preserve">four </w:t>
      </w:r>
      <w:r w:rsidRPr="009B4759" w:rsidR="00884ED6">
        <w:rPr>
          <w:sz w:val="24"/>
          <w:szCs w:val="24"/>
        </w:rPr>
        <w:t xml:space="preserve">grant </w:t>
      </w:r>
      <w:r w:rsidRPr="009B4759" w:rsidR="00884ED6">
        <w:rPr>
          <w:sz w:val="24"/>
          <w:szCs w:val="24"/>
        </w:rPr>
        <w:lastRenderedPageBreak/>
        <w:t xml:space="preserve">recipients in compliance with </w:t>
      </w:r>
      <w:r w:rsidRPr="009B4759" w:rsidR="00D451E3">
        <w:rPr>
          <w:sz w:val="24"/>
          <w:szCs w:val="24"/>
        </w:rPr>
        <w:t>statutory requirements</w:t>
      </w:r>
      <w:r w:rsidRPr="009B4759">
        <w:rPr>
          <w:sz w:val="24"/>
          <w:szCs w:val="24"/>
        </w:rPr>
        <w:t xml:space="preserve">. </w:t>
      </w:r>
    </w:p>
    <w:p w:rsidRPr="009B4759" w:rsidR="006B5BA7" w:rsidP="005C5469" w:rsidRDefault="006B5BA7" w14:paraId="0EA7284D" w14:textId="77777777">
      <w:pPr>
        <w:tabs>
          <w:tab w:val="left" w:pos="1701"/>
        </w:tabs>
        <w:rPr>
          <w:color w:val="000000"/>
          <w:sz w:val="24"/>
        </w:rPr>
      </w:pPr>
    </w:p>
    <w:p w:rsidRPr="009B4759" w:rsidR="008439FF" w:rsidP="008439FF" w:rsidRDefault="008439FF" w14:paraId="1E943067" w14:textId="09C18FED">
      <w:pPr>
        <w:widowControl/>
        <w:autoSpaceDE/>
        <w:autoSpaceDN/>
        <w:spacing w:after="240" w:line="259" w:lineRule="auto"/>
        <w:ind w:left="10" w:hanging="10"/>
        <w:rPr>
          <w:color w:val="000000"/>
          <w:sz w:val="24"/>
          <w:szCs w:val="24"/>
        </w:rPr>
      </w:pPr>
      <w:r w:rsidRPr="009B4759">
        <w:rPr>
          <w:color w:val="000000"/>
          <w:sz w:val="24"/>
          <w:szCs w:val="24"/>
        </w:rPr>
        <w:t>The</w:t>
      </w:r>
      <w:r w:rsidRPr="009B4759" w:rsidR="008E4BF8">
        <w:rPr>
          <w:color w:val="000000"/>
          <w:sz w:val="24"/>
          <w:szCs w:val="24"/>
        </w:rPr>
        <w:t xml:space="preserve"> resolution states that the</w:t>
      </w:r>
      <w:r w:rsidRPr="009B4759">
        <w:rPr>
          <w:color w:val="000000"/>
          <w:sz w:val="24"/>
          <w:szCs w:val="24"/>
        </w:rPr>
        <w:t xml:space="preserve"> projects </w:t>
      </w:r>
      <w:r w:rsidRPr="009B4759" w:rsidR="008E4BF8">
        <w:rPr>
          <w:color w:val="000000"/>
          <w:sz w:val="24"/>
          <w:szCs w:val="24"/>
        </w:rPr>
        <w:t xml:space="preserve">must </w:t>
      </w:r>
      <w:r w:rsidRPr="009B4759">
        <w:rPr>
          <w:color w:val="000000"/>
          <w:sz w:val="24"/>
          <w:szCs w:val="24"/>
        </w:rPr>
        <w:t>provide a holistic solution including, but not limited to:</w:t>
      </w:r>
    </w:p>
    <w:p w:rsidRPr="009B4759" w:rsidR="008439FF" w:rsidP="008439FF" w:rsidRDefault="008439FF" w14:paraId="36119CB6" w14:textId="6D8C2C39">
      <w:pPr>
        <w:widowControl/>
        <w:numPr>
          <w:ilvl w:val="0"/>
          <w:numId w:val="8"/>
        </w:numPr>
        <w:autoSpaceDE/>
        <w:autoSpaceDN/>
        <w:spacing w:after="240" w:line="259" w:lineRule="auto"/>
        <w:contextualSpacing/>
        <w:rPr>
          <w:color w:val="000000"/>
          <w:sz w:val="24"/>
          <w:szCs w:val="24"/>
        </w:rPr>
      </w:pPr>
      <w:r w:rsidRPr="009B4759">
        <w:rPr>
          <w:color w:val="000000"/>
          <w:sz w:val="24"/>
          <w:szCs w:val="24"/>
        </w:rPr>
        <w:t xml:space="preserve">Student home broadband </w:t>
      </w:r>
      <w:r w:rsidRPr="009B4759" w:rsidR="009D3A56">
        <w:rPr>
          <w:color w:val="000000"/>
          <w:sz w:val="24"/>
          <w:szCs w:val="24"/>
        </w:rPr>
        <w:t>connection.</w:t>
      </w:r>
    </w:p>
    <w:p w:rsidRPr="009B4759" w:rsidR="008439FF" w:rsidP="008439FF" w:rsidRDefault="008439FF" w14:paraId="5CB5BBEC" w14:textId="7460548C">
      <w:pPr>
        <w:widowControl/>
        <w:numPr>
          <w:ilvl w:val="0"/>
          <w:numId w:val="8"/>
        </w:numPr>
        <w:autoSpaceDE/>
        <w:autoSpaceDN/>
        <w:spacing w:after="240" w:line="259" w:lineRule="auto"/>
        <w:contextualSpacing/>
        <w:rPr>
          <w:color w:val="000000"/>
          <w:sz w:val="24"/>
        </w:rPr>
      </w:pPr>
      <w:proofErr w:type="gramStart"/>
      <w:r w:rsidRPr="009B4759">
        <w:rPr>
          <w:color w:val="000000"/>
          <w:sz w:val="24"/>
        </w:rPr>
        <w:t>Student required</w:t>
      </w:r>
      <w:proofErr w:type="gramEnd"/>
      <w:r w:rsidRPr="009B4759">
        <w:rPr>
          <w:color w:val="000000"/>
          <w:sz w:val="24"/>
        </w:rPr>
        <w:t xml:space="preserve"> hardware including laptop, Notebook and/or </w:t>
      </w:r>
      <w:r w:rsidRPr="009B4759" w:rsidR="009D3A56">
        <w:rPr>
          <w:color w:val="000000"/>
          <w:sz w:val="24"/>
        </w:rPr>
        <w:t>hotspots.</w:t>
      </w:r>
    </w:p>
    <w:p w:rsidRPr="009B4759" w:rsidR="008439FF" w:rsidP="008439FF" w:rsidRDefault="008439FF" w14:paraId="42F7235A" w14:textId="2C662DF1">
      <w:pPr>
        <w:widowControl/>
        <w:numPr>
          <w:ilvl w:val="0"/>
          <w:numId w:val="8"/>
        </w:numPr>
        <w:autoSpaceDE/>
        <w:autoSpaceDN/>
        <w:spacing w:after="240" w:line="259" w:lineRule="auto"/>
        <w:contextualSpacing/>
        <w:rPr>
          <w:color w:val="000000"/>
          <w:sz w:val="24"/>
          <w:szCs w:val="24"/>
        </w:rPr>
      </w:pPr>
      <w:r w:rsidRPr="009B4759">
        <w:rPr>
          <w:color w:val="000000"/>
          <w:sz w:val="24"/>
          <w:szCs w:val="24"/>
        </w:rPr>
        <w:t xml:space="preserve">Student curriculum </w:t>
      </w:r>
      <w:proofErr w:type="gramStart"/>
      <w:r w:rsidRPr="009B4759">
        <w:rPr>
          <w:color w:val="000000"/>
          <w:sz w:val="24"/>
          <w:szCs w:val="24"/>
        </w:rPr>
        <w:t>focused</w:t>
      </w:r>
      <w:proofErr w:type="gramEnd"/>
      <w:r w:rsidRPr="009B4759">
        <w:rPr>
          <w:color w:val="000000"/>
          <w:sz w:val="24"/>
          <w:szCs w:val="24"/>
        </w:rPr>
        <w:t xml:space="preserve"> on the use of </w:t>
      </w:r>
      <w:r w:rsidRPr="009B4759" w:rsidR="009D3A56">
        <w:rPr>
          <w:color w:val="000000"/>
          <w:sz w:val="24"/>
          <w:szCs w:val="24"/>
        </w:rPr>
        <w:t>technology.</w:t>
      </w:r>
    </w:p>
    <w:p w:rsidRPr="009B4759" w:rsidR="008439FF" w:rsidP="008439FF" w:rsidRDefault="008439FF" w14:paraId="1E140CA3" w14:textId="348331D7">
      <w:pPr>
        <w:widowControl/>
        <w:numPr>
          <w:ilvl w:val="0"/>
          <w:numId w:val="8"/>
        </w:numPr>
        <w:autoSpaceDE/>
        <w:autoSpaceDN/>
        <w:spacing w:after="240" w:line="259" w:lineRule="auto"/>
        <w:contextualSpacing/>
        <w:rPr>
          <w:color w:val="000000"/>
          <w:sz w:val="24"/>
          <w:szCs w:val="24"/>
        </w:rPr>
      </w:pPr>
      <w:r w:rsidRPr="009B4759">
        <w:rPr>
          <w:color w:val="000000"/>
          <w:sz w:val="24"/>
          <w:szCs w:val="24"/>
        </w:rPr>
        <w:t xml:space="preserve">Software to enable distance learning for </w:t>
      </w:r>
      <w:r w:rsidRPr="009B4759" w:rsidR="008A0E36">
        <w:rPr>
          <w:color w:val="000000"/>
          <w:sz w:val="24"/>
          <w:szCs w:val="24"/>
        </w:rPr>
        <w:t>students</w:t>
      </w:r>
      <w:r w:rsidRPr="009B4759">
        <w:rPr>
          <w:color w:val="000000"/>
          <w:sz w:val="24"/>
          <w:szCs w:val="24"/>
        </w:rPr>
        <w:t xml:space="preserve"> and teacher</w:t>
      </w:r>
      <w:r w:rsidR="008A0E36">
        <w:rPr>
          <w:color w:val="000000"/>
          <w:sz w:val="24"/>
          <w:szCs w:val="24"/>
        </w:rPr>
        <w:t>s</w:t>
      </w:r>
      <w:r w:rsidRPr="009B4759">
        <w:rPr>
          <w:color w:val="000000"/>
          <w:sz w:val="24"/>
          <w:szCs w:val="24"/>
        </w:rPr>
        <w:t>; and</w:t>
      </w:r>
    </w:p>
    <w:p w:rsidRPr="009B4759" w:rsidR="008439FF" w:rsidP="008439FF" w:rsidRDefault="008439FF" w14:paraId="023593FF" w14:textId="77777777">
      <w:pPr>
        <w:widowControl/>
        <w:numPr>
          <w:ilvl w:val="0"/>
          <w:numId w:val="8"/>
        </w:numPr>
        <w:autoSpaceDE/>
        <w:autoSpaceDN/>
        <w:spacing w:after="240" w:line="259" w:lineRule="auto"/>
        <w:contextualSpacing/>
        <w:rPr>
          <w:rFonts w:ascii="Calibri" w:hAnsi="Calibri" w:eastAsia="Yu Mincho" w:cs="Arial"/>
          <w:color w:val="000000"/>
          <w:sz w:val="24"/>
          <w:szCs w:val="24"/>
        </w:rPr>
      </w:pPr>
      <w:r w:rsidRPr="009B4759">
        <w:rPr>
          <w:color w:val="000000"/>
          <w:sz w:val="24"/>
          <w:szCs w:val="24"/>
        </w:rPr>
        <w:t xml:space="preserve">Training for teachers in the use of technology for </w:t>
      </w:r>
      <w:r w:rsidRPr="009B4759" w:rsidDel="1EE35577">
        <w:rPr>
          <w:color w:val="000000"/>
          <w:sz w:val="24"/>
          <w:szCs w:val="24"/>
        </w:rPr>
        <w:t>distance learning</w:t>
      </w:r>
      <w:r w:rsidRPr="009B4759">
        <w:rPr>
          <w:color w:val="000000"/>
          <w:sz w:val="24"/>
          <w:szCs w:val="24"/>
        </w:rPr>
        <w:t>.</w:t>
      </w:r>
      <w:r w:rsidRPr="009B4759">
        <w:rPr>
          <w:color w:val="000000"/>
          <w:sz w:val="24"/>
          <w:szCs w:val="24"/>
          <w:vertAlign w:val="superscript"/>
        </w:rPr>
        <w:footnoteReference w:id="8"/>
      </w:r>
    </w:p>
    <w:p w:rsidRPr="009B4759" w:rsidR="002B05EF" w:rsidP="002B05EF" w:rsidRDefault="002B05EF" w14:paraId="19B2F276" w14:textId="77777777">
      <w:pPr>
        <w:tabs>
          <w:tab w:val="left" w:pos="1701"/>
        </w:tabs>
        <w:rPr>
          <w:sz w:val="24"/>
          <w:szCs w:val="24"/>
        </w:rPr>
      </w:pPr>
    </w:p>
    <w:p w:rsidRPr="009B4759" w:rsidR="00436D14" w:rsidP="002F65FF" w:rsidRDefault="002B05EF" w14:paraId="5FC4DB36" w14:textId="33F0BAE7">
      <w:pPr>
        <w:tabs>
          <w:tab w:val="left" w:pos="1701"/>
        </w:tabs>
        <w:rPr>
          <w:color w:val="000000"/>
          <w:sz w:val="24"/>
        </w:rPr>
      </w:pPr>
      <w:r w:rsidRPr="009B4759">
        <w:rPr>
          <w:sz w:val="24"/>
          <w:szCs w:val="24"/>
        </w:rPr>
        <w:t xml:space="preserve">The resolution indicated </w:t>
      </w:r>
      <w:r w:rsidRPr="009B4759" w:rsidR="001A3AC9">
        <w:rPr>
          <w:sz w:val="24"/>
          <w:szCs w:val="24"/>
        </w:rPr>
        <w:t xml:space="preserve">CD’s </w:t>
      </w:r>
      <w:r w:rsidRPr="009B4759">
        <w:rPr>
          <w:sz w:val="24"/>
          <w:szCs w:val="24"/>
        </w:rPr>
        <w:t xml:space="preserve">intent </w:t>
      </w:r>
      <w:r w:rsidRPr="009B4759" w:rsidR="00193BB2">
        <w:rPr>
          <w:sz w:val="24"/>
          <w:szCs w:val="24"/>
        </w:rPr>
        <w:t xml:space="preserve">to support projects that foster community engagement and student success. </w:t>
      </w:r>
      <w:r w:rsidRPr="009B4759">
        <w:rPr>
          <w:sz w:val="24"/>
          <w:szCs w:val="24"/>
        </w:rPr>
        <w:t xml:space="preserve">The resolution </w:t>
      </w:r>
      <w:r w:rsidRPr="009B4759" w:rsidR="008A783A">
        <w:rPr>
          <w:sz w:val="24"/>
          <w:szCs w:val="24"/>
        </w:rPr>
        <w:t xml:space="preserve">also </w:t>
      </w:r>
      <w:r w:rsidRPr="009B4759">
        <w:rPr>
          <w:sz w:val="24"/>
          <w:szCs w:val="24"/>
        </w:rPr>
        <w:t>encouraged CBOs and schools to sustain projects for at least one full school year</w:t>
      </w:r>
      <w:r w:rsidRPr="009B4759" w:rsidR="00086243">
        <w:rPr>
          <w:sz w:val="24"/>
          <w:szCs w:val="24"/>
        </w:rPr>
        <w:t xml:space="preserve"> beyond the initial grant period. After funding ends, the Commission will evaluate the projects and m</w:t>
      </w:r>
      <w:r w:rsidRPr="009B4759" w:rsidR="00E75D9A">
        <w:rPr>
          <w:sz w:val="24"/>
          <w:szCs w:val="24"/>
        </w:rPr>
        <w:t>a</w:t>
      </w:r>
      <w:r w:rsidRPr="009B4759" w:rsidR="00086243">
        <w:rPr>
          <w:sz w:val="24"/>
          <w:szCs w:val="24"/>
        </w:rPr>
        <w:t>y consider additional funding or expanding the program to other community technology initiatives.</w:t>
      </w:r>
      <w:r w:rsidRPr="009B4759" w:rsidR="003F164E">
        <w:rPr>
          <w:sz w:val="24"/>
          <w:szCs w:val="24"/>
        </w:rPr>
        <w:t xml:space="preserve"> </w:t>
      </w:r>
    </w:p>
    <w:p w:rsidRPr="009B4759" w:rsidR="0015370F" w:rsidP="00C72010" w:rsidRDefault="0015370F" w14:paraId="75B71661" w14:textId="6FD1788D">
      <w:pPr>
        <w:pStyle w:val="Heading1"/>
        <w:spacing w:before="17"/>
        <w:ind w:left="0"/>
        <w:rPr>
          <w:b w:val="0"/>
          <w:bCs w:val="0"/>
          <w:color w:val="000000"/>
          <w:sz w:val="24"/>
          <w:u w:val="none"/>
        </w:rPr>
      </w:pPr>
    </w:p>
    <w:p w:rsidRPr="009B4759" w:rsidR="009E7BC5" w:rsidP="3907C511" w:rsidRDefault="00796283" w14:paraId="441EC9E2" w14:textId="1AE8D9B6">
      <w:pPr>
        <w:pStyle w:val="Heading1"/>
        <w:spacing w:before="17"/>
        <w:ind w:left="0"/>
        <w:rPr>
          <w:b w:val="0"/>
          <w:bCs w:val="0"/>
          <w:color w:val="000000"/>
          <w:sz w:val="24"/>
          <w:szCs w:val="24"/>
          <w:u w:val="none"/>
        </w:rPr>
      </w:pPr>
      <w:r w:rsidRPr="009B4759">
        <w:rPr>
          <w:b w:val="0"/>
          <w:bCs w:val="0"/>
          <w:color w:val="000000" w:themeColor="text1"/>
          <w:sz w:val="24"/>
          <w:szCs w:val="24"/>
          <w:u w:val="none"/>
        </w:rPr>
        <w:t xml:space="preserve">On August 2023, the Commission adopted </w:t>
      </w:r>
      <w:r w:rsidRPr="009B4759" w:rsidR="00453846">
        <w:rPr>
          <w:b w:val="0"/>
          <w:bCs w:val="0"/>
          <w:color w:val="000000" w:themeColor="text1"/>
          <w:sz w:val="24"/>
          <w:szCs w:val="24"/>
          <w:u w:val="none"/>
        </w:rPr>
        <w:t>Res.</w:t>
      </w:r>
      <w:r w:rsidRPr="009B4759" w:rsidR="00E424EE">
        <w:rPr>
          <w:b w:val="0"/>
          <w:bCs w:val="0"/>
          <w:color w:val="000000" w:themeColor="text1"/>
          <w:sz w:val="24"/>
          <w:szCs w:val="24"/>
          <w:u w:val="none"/>
        </w:rPr>
        <w:t xml:space="preserve"> T-</w:t>
      </w:r>
      <w:r w:rsidRPr="009B4759" w:rsidR="00453846">
        <w:rPr>
          <w:b w:val="0"/>
          <w:bCs w:val="0"/>
          <w:color w:val="000000" w:themeColor="text1"/>
          <w:sz w:val="24"/>
          <w:szCs w:val="24"/>
          <w:u w:val="none"/>
        </w:rPr>
        <w:t>17794</w:t>
      </w:r>
      <w:r w:rsidRPr="009B4759" w:rsidR="7057482E">
        <w:rPr>
          <w:b w:val="0"/>
          <w:bCs w:val="0"/>
          <w:color w:val="000000" w:themeColor="text1"/>
          <w:sz w:val="24"/>
          <w:szCs w:val="24"/>
          <w:u w:val="none"/>
        </w:rPr>
        <w:t>,</w:t>
      </w:r>
      <w:r w:rsidRPr="009B4759" w:rsidR="00601678">
        <w:rPr>
          <w:b w:val="0"/>
          <w:bCs w:val="0"/>
          <w:color w:val="000000" w:themeColor="text1"/>
          <w:sz w:val="24"/>
          <w:szCs w:val="24"/>
          <w:u w:val="none"/>
        </w:rPr>
        <w:t xml:space="preserve"> </w:t>
      </w:r>
      <w:r w:rsidRPr="009B4759" w:rsidR="0062334F">
        <w:rPr>
          <w:b w:val="0"/>
          <w:bCs w:val="0"/>
          <w:color w:val="000000" w:themeColor="text1"/>
          <w:sz w:val="24"/>
          <w:szCs w:val="24"/>
          <w:u w:val="none"/>
        </w:rPr>
        <w:t>where it awarded $999,480 in funds</w:t>
      </w:r>
      <w:r w:rsidRPr="009B4759" w:rsidR="0018189E">
        <w:rPr>
          <w:b w:val="0"/>
          <w:bCs w:val="0"/>
          <w:color w:val="000000" w:themeColor="text1"/>
          <w:sz w:val="24"/>
          <w:szCs w:val="24"/>
          <w:u w:val="none"/>
        </w:rPr>
        <w:t xml:space="preserve"> for fo</w:t>
      </w:r>
      <w:r w:rsidRPr="009B4759" w:rsidR="00894F89">
        <w:rPr>
          <w:b w:val="0"/>
          <w:bCs w:val="0"/>
          <w:color w:val="000000" w:themeColor="text1"/>
          <w:sz w:val="24"/>
          <w:szCs w:val="24"/>
          <w:u w:val="none"/>
        </w:rPr>
        <w:t xml:space="preserve">ur grants to: Outside the Lens, </w:t>
      </w:r>
      <w:r w:rsidRPr="009B4759" w:rsidR="00B41C00">
        <w:rPr>
          <w:b w:val="0"/>
          <w:bCs w:val="0"/>
          <w:color w:val="000000" w:themeColor="text1"/>
          <w:sz w:val="24"/>
          <w:szCs w:val="24"/>
          <w:u w:val="none"/>
        </w:rPr>
        <w:t>Human-I</w:t>
      </w:r>
      <w:r w:rsidRPr="009B4759" w:rsidR="00894F89">
        <w:rPr>
          <w:b w:val="0"/>
          <w:bCs w:val="0"/>
          <w:color w:val="000000" w:themeColor="text1"/>
          <w:sz w:val="24"/>
          <w:szCs w:val="24"/>
          <w:u w:val="none"/>
        </w:rPr>
        <w:t xml:space="preserve">T, the Small School District Association, and Thrive. </w:t>
      </w:r>
    </w:p>
    <w:p w:rsidRPr="009B4759" w:rsidR="002455F7" w:rsidP="00C72010" w:rsidRDefault="002455F7" w14:paraId="2BFFA3F1" w14:textId="77777777">
      <w:pPr>
        <w:pStyle w:val="Heading1"/>
        <w:spacing w:before="17"/>
        <w:ind w:left="0"/>
        <w:rPr>
          <w:b w:val="0"/>
          <w:bCs w:val="0"/>
          <w:color w:val="000000"/>
          <w:sz w:val="24"/>
          <w:u w:val="none"/>
        </w:rPr>
      </w:pPr>
    </w:p>
    <w:p w:rsidRPr="009B4759" w:rsidR="00B967F2" w:rsidP="002F65FF" w:rsidRDefault="00FC2394" w14:paraId="70601402" w14:textId="1AC56933">
      <w:pPr>
        <w:pStyle w:val="Heading1"/>
        <w:spacing w:before="17"/>
        <w:ind w:left="0"/>
        <w:rPr>
          <w:b w:val="0"/>
          <w:bCs w:val="0"/>
          <w:spacing w:val="-2"/>
          <w:sz w:val="24"/>
          <w:szCs w:val="24"/>
          <w:u w:val="none"/>
        </w:rPr>
      </w:pPr>
      <w:r w:rsidRPr="009B4759">
        <w:rPr>
          <w:b w:val="0"/>
          <w:bCs w:val="0"/>
          <w:color w:val="000000"/>
          <w:sz w:val="24"/>
          <w:szCs w:val="24"/>
          <w:u w:val="none"/>
        </w:rPr>
        <w:t>Due to the success of the DDGP pilot program, o</w:t>
      </w:r>
      <w:r w:rsidRPr="009B4759" w:rsidR="00545553">
        <w:rPr>
          <w:b w:val="0"/>
          <w:bCs w:val="0"/>
          <w:color w:val="000000"/>
          <w:sz w:val="24"/>
          <w:szCs w:val="24"/>
          <w:u w:val="none"/>
        </w:rPr>
        <w:t>n</w:t>
      </w:r>
      <w:r w:rsidRPr="009B4759" w:rsidR="0015370F">
        <w:rPr>
          <w:b w:val="0"/>
          <w:bCs w:val="0"/>
          <w:color w:val="000000"/>
          <w:sz w:val="24"/>
          <w:szCs w:val="24"/>
          <w:u w:val="none"/>
        </w:rPr>
        <w:t xml:space="preserve"> </w:t>
      </w:r>
      <w:r w:rsidRPr="009B4759" w:rsidR="002C064F">
        <w:rPr>
          <w:b w:val="0"/>
          <w:bCs w:val="0"/>
          <w:color w:val="000000"/>
          <w:sz w:val="24"/>
          <w:szCs w:val="24"/>
          <w:u w:val="none"/>
        </w:rPr>
        <w:t xml:space="preserve">December 5, 2024, </w:t>
      </w:r>
      <w:r w:rsidRPr="009B4759" w:rsidR="26DBA3CD">
        <w:rPr>
          <w:b w:val="0"/>
          <w:bCs w:val="0"/>
          <w:color w:val="000000" w:themeColor="text1"/>
          <w:sz w:val="24"/>
          <w:szCs w:val="24"/>
          <w:u w:val="none"/>
        </w:rPr>
        <w:t xml:space="preserve">Res. T-17842 made </w:t>
      </w:r>
      <w:r w:rsidRPr="009B4759" w:rsidR="002C064F">
        <w:rPr>
          <w:b w:val="0"/>
          <w:bCs w:val="0"/>
          <w:color w:val="000000"/>
          <w:sz w:val="24"/>
          <w:szCs w:val="24"/>
          <w:u w:val="none"/>
        </w:rPr>
        <w:t>the DDGP program pe</w:t>
      </w:r>
      <w:r w:rsidRPr="009B4759" w:rsidR="00826F6A">
        <w:rPr>
          <w:b w:val="0"/>
          <w:bCs w:val="0"/>
          <w:color w:val="000000"/>
          <w:sz w:val="24"/>
          <w:szCs w:val="24"/>
          <w:u w:val="none"/>
        </w:rPr>
        <w:t>rmanent</w:t>
      </w:r>
      <w:r w:rsidRPr="009B4759" w:rsidR="00F45B5C">
        <w:rPr>
          <w:b w:val="0"/>
          <w:bCs w:val="0"/>
          <w:color w:val="000000"/>
          <w:sz w:val="24"/>
          <w:szCs w:val="24"/>
          <w:u w:val="none"/>
        </w:rPr>
        <w:t xml:space="preserve"> for eligible </w:t>
      </w:r>
      <w:r w:rsidRPr="009B4759" w:rsidR="009F1C22">
        <w:rPr>
          <w:b w:val="0"/>
          <w:bCs w:val="0"/>
          <w:color w:val="000000"/>
          <w:sz w:val="24"/>
          <w:szCs w:val="24"/>
          <w:u w:val="none"/>
        </w:rPr>
        <w:t>Community Technology Programs</w:t>
      </w:r>
      <w:r w:rsidRPr="009B4759" w:rsidR="006F57C1">
        <w:rPr>
          <w:b w:val="0"/>
          <w:bCs w:val="0"/>
          <w:color w:val="000000"/>
          <w:sz w:val="24"/>
          <w:szCs w:val="24"/>
          <w:u w:val="none"/>
        </w:rPr>
        <w:t>.</w:t>
      </w:r>
      <w:r w:rsidRPr="009B4759" w:rsidR="009F1C22">
        <w:rPr>
          <w:b w:val="0"/>
          <w:bCs w:val="0"/>
          <w:color w:val="000000"/>
          <w:sz w:val="24"/>
          <w:szCs w:val="24"/>
          <w:u w:val="none"/>
        </w:rPr>
        <w:t xml:space="preserve"> </w:t>
      </w:r>
      <w:r w:rsidRPr="009B4759" w:rsidR="0007267E">
        <w:rPr>
          <w:b w:val="0"/>
          <w:bCs w:val="0"/>
          <w:color w:val="000000"/>
          <w:sz w:val="24"/>
          <w:szCs w:val="24"/>
          <w:u w:val="none"/>
        </w:rPr>
        <w:t>The total grant amount available for the per</w:t>
      </w:r>
      <w:r w:rsidRPr="009B4759" w:rsidR="00BC1D37">
        <w:rPr>
          <w:b w:val="0"/>
          <w:bCs w:val="0"/>
          <w:color w:val="000000"/>
          <w:sz w:val="24"/>
          <w:szCs w:val="24"/>
          <w:u w:val="none"/>
        </w:rPr>
        <w:t>manent</w:t>
      </w:r>
      <w:r w:rsidRPr="009B4759" w:rsidR="0007267E">
        <w:rPr>
          <w:b w:val="0"/>
          <w:bCs w:val="0"/>
          <w:color w:val="000000"/>
          <w:sz w:val="24"/>
          <w:szCs w:val="24"/>
          <w:u w:val="none"/>
        </w:rPr>
        <w:t xml:space="preserve"> program is $200,000</w:t>
      </w:r>
      <w:r w:rsidRPr="009B4759" w:rsidR="00E13D36">
        <w:rPr>
          <w:b w:val="0"/>
          <w:bCs w:val="0"/>
          <w:color w:val="000000"/>
          <w:sz w:val="24"/>
          <w:szCs w:val="24"/>
          <w:u w:val="none"/>
        </w:rPr>
        <w:t xml:space="preserve"> </w:t>
      </w:r>
      <w:r w:rsidRPr="009B4759" w:rsidR="0007267E">
        <w:rPr>
          <w:b w:val="0"/>
          <w:bCs w:val="0"/>
          <w:color w:val="000000"/>
          <w:sz w:val="24"/>
          <w:szCs w:val="24"/>
          <w:u w:val="none"/>
        </w:rPr>
        <w:t>annually</w:t>
      </w:r>
      <w:r w:rsidRPr="009B4759" w:rsidR="00531AB9">
        <w:rPr>
          <w:b w:val="0"/>
          <w:bCs w:val="0"/>
          <w:color w:val="000000"/>
          <w:sz w:val="24"/>
          <w:szCs w:val="24"/>
          <w:u w:val="none"/>
        </w:rPr>
        <w:t>,</w:t>
      </w:r>
      <w:r w:rsidRPr="009B4759" w:rsidR="00433EB6">
        <w:rPr>
          <w:rStyle w:val="FootnoteReference"/>
          <w:b w:val="0"/>
          <w:bCs w:val="0"/>
          <w:color w:val="000000"/>
          <w:u w:val="none"/>
        </w:rPr>
        <w:footnoteReference w:id="9"/>
      </w:r>
      <w:r w:rsidRPr="009B4759" w:rsidR="00531AB9">
        <w:rPr>
          <w:b w:val="0"/>
          <w:bCs w:val="0"/>
          <w:color w:val="000000"/>
          <w:sz w:val="24"/>
          <w:szCs w:val="24"/>
          <w:u w:val="none"/>
        </w:rPr>
        <w:t xml:space="preserve"> on an ongoing basis until funds are exhausted or otherwise discontinued. </w:t>
      </w:r>
      <w:r w:rsidRPr="009B4759" w:rsidR="00525CE9">
        <w:rPr>
          <w:b w:val="0"/>
          <w:bCs w:val="0"/>
          <w:spacing w:val="-2"/>
          <w:sz w:val="24"/>
          <w:szCs w:val="24"/>
          <w:u w:val="none"/>
        </w:rPr>
        <w:t>Th</w:t>
      </w:r>
      <w:r w:rsidRPr="009B4759" w:rsidR="42AA5A6E">
        <w:rPr>
          <w:b w:val="0"/>
          <w:bCs w:val="0"/>
          <w:spacing w:val="-2"/>
          <w:sz w:val="24"/>
          <w:szCs w:val="24"/>
          <w:u w:val="none"/>
        </w:rPr>
        <w:t>is</w:t>
      </w:r>
      <w:r w:rsidRPr="009B4759" w:rsidR="00B967F2">
        <w:rPr>
          <w:b w:val="0"/>
          <w:bCs w:val="0"/>
          <w:spacing w:val="-2"/>
          <w:sz w:val="24"/>
          <w:szCs w:val="24"/>
          <w:u w:val="none"/>
        </w:rPr>
        <w:t xml:space="preserve"> </w:t>
      </w:r>
      <w:r w:rsidRPr="009B4759" w:rsidR="007779FE">
        <w:rPr>
          <w:b w:val="0"/>
          <w:bCs w:val="0"/>
          <w:spacing w:val="-2"/>
          <w:sz w:val="24"/>
          <w:szCs w:val="24"/>
          <w:u w:val="none"/>
        </w:rPr>
        <w:t>r</w:t>
      </w:r>
      <w:r w:rsidRPr="009B4759" w:rsidR="00B967F2">
        <w:rPr>
          <w:b w:val="0"/>
          <w:bCs w:val="0"/>
          <w:spacing w:val="-2"/>
          <w:sz w:val="24"/>
          <w:szCs w:val="24"/>
          <w:u w:val="none"/>
        </w:rPr>
        <w:t>esolution authorize</w:t>
      </w:r>
      <w:r w:rsidRPr="009B4759" w:rsidR="08A1077C">
        <w:rPr>
          <w:b w:val="0"/>
          <w:bCs w:val="0"/>
          <w:spacing w:val="-2"/>
          <w:sz w:val="24"/>
          <w:szCs w:val="24"/>
          <w:u w:val="none"/>
        </w:rPr>
        <w:t>d</w:t>
      </w:r>
      <w:r w:rsidRPr="009B4759" w:rsidR="00B967F2">
        <w:rPr>
          <w:b w:val="0"/>
          <w:bCs w:val="0"/>
          <w:spacing w:val="-2"/>
          <w:sz w:val="24"/>
          <w:szCs w:val="24"/>
          <w:u w:val="none"/>
        </w:rPr>
        <w:t xml:space="preserve"> up to $100,000 to projects for low-income rural and urban schools,</w:t>
      </w:r>
      <w:r w:rsidRPr="009B4759" w:rsidR="00525CE9">
        <w:rPr>
          <w:b w:val="0"/>
          <w:bCs w:val="0"/>
          <w:spacing w:val="-2"/>
          <w:sz w:val="24"/>
          <w:szCs w:val="24"/>
          <w:u w:val="none"/>
        </w:rPr>
        <w:t xml:space="preserve"> </w:t>
      </w:r>
      <w:r w:rsidRPr="009B4759" w:rsidR="00B967F2">
        <w:rPr>
          <w:b w:val="0"/>
          <w:bCs w:val="0"/>
          <w:spacing w:val="-2"/>
          <w:sz w:val="24"/>
          <w:szCs w:val="24"/>
          <w:u w:val="none"/>
        </w:rPr>
        <w:t>and up to two $50,000 awards to projects for CBOs</w:t>
      </w:r>
      <w:r w:rsidRPr="009B4759" w:rsidR="00525CE9">
        <w:rPr>
          <w:b w:val="0"/>
          <w:bCs w:val="0"/>
          <w:spacing w:val="-2"/>
          <w:sz w:val="24"/>
          <w:szCs w:val="24"/>
          <w:u w:val="none"/>
        </w:rPr>
        <w:t>.</w:t>
      </w:r>
      <w:r w:rsidRPr="009B4759" w:rsidR="00652E17">
        <w:rPr>
          <w:b w:val="0"/>
          <w:bCs w:val="0"/>
          <w:spacing w:val="-2"/>
          <w:sz w:val="24"/>
          <w:szCs w:val="24"/>
          <w:u w:val="none"/>
        </w:rPr>
        <w:t xml:space="preserve">  </w:t>
      </w:r>
    </w:p>
    <w:p w:rsidRPr="009B4759" w:rsidR="00B967F2" w:rsidP="00C72010" w:rsidRDefault="00B967F2" w14:paraId="2F5C696A" w14:textId="77777777">
      <w:pPr>
        <w:pStyle w:val="Heading1"/>
        <w:spacing w:before="17"/>
        <w:ind w:left="0"/>
        <w:rPr>
          <w:b w:val="0"/>
          <w:bCs w:val="0"/>
          <w:spacing w:val="-2"/>
          <w:u w:val="none"/>
        </w:rPr>
      </w:pPr>
    </w:p>
    <w:p w:rsidRPr="009B4759" w:rsidR="00AA4BF2" w:rsidP="00C72010" w:rsidRDefault="00AA4BF2" w14:paraId="266C56A3" w14:textId="77777777">
      <w:pPr>
        <w:pStyle w:val="Heading1"/>
        <w:spacing w:before="17"/>
        <w:ind w:left="0"/>
        <w:rPr>
          <w:spacing w:val="-2"/>
        </w:rPr>
      </w:pPr>
    </w:p>
    <w:p w:rsidRPr="009B4759" w:rsidR="005C5469" w:rsidP="00F72D57" w:rsidRDefault="00465046" w14:paraId="4DD68E9C" w14:textId="56F6099B">
      <w:pPr>
        <w:pStyle w:val="Heading1"/>
        <w:spacing w:before="17"/>
        <w:ind w:left="0"/>
        <w:rPr>
          <w:spacing w:val="-2"/>
        </w:rPr>
      </w:pPr>
      <w:r w:rsidRPr="009B4759">
        <w:rPr>
          <w:spacing w:val="-2"/>
        </w:rPr>
        <w:t>DISCUSSION</w:t>
      </w:r>
    </w:p>
    <w:p w:rsidRPr="009B4759" w:rsidR="00F72D57" w:rsidP="00F72D57" w:rsidRDefault="00F72D57" w14:paraId="62EB907D" w14:textId="77777777">
      <w:pPr>
        <w:pStyle w:val="Heading1"/>
        <w:spacing w:before="17"/>
        <w:ind w:left="0"/>
        <w:rPr>
          <w:spacing w:val="-2"/>
        </w:rPr>
      </w:pPr>
    </w:p>
    <w:p w:rsidRPr="009B4759" w:rsidR="008442EC" w:rsidP="00C72010" w:rsidRDefault="005C5469" w14:paraId="059CD7BB" w14:textId="372B6559">
      <w:pPr>
        <w:pStyle w:val="BodyText"/>
        <w:spacing w:before="121"/>
        <w:ind w:right="271"/>
        <w:rPr>
          <w:i/>
          <w:iCs/>
        </w:rPr>
      </w:pPr>
      <w:r w:rsidRPr="009B4759">
        <w:rPr>
          <w:i/>
          <w:iCs/>
        </w:rPr>
        <w:t>DDGP Outreach</w:t>
      </w:r>
    </w:p>
    <w:p w:rsidRPr="009B4759" w:rsidR="00B855DB" w:rsidP="00C72010" w:rsidRDefault="00005CFC" w14:paraId="30FABC30" w14:textId="57746656">
      <w:pPr>
        <w:pStyle w:val="BodyText"/>
        <w:spacing w:before="121"/>
        <w:ind w:right="271"/>
      </w:pPr>
      <w:r w:rsidRPr="009B4759">
        <w:t>Once</w:t>
      </w:r>
      <w:r w:rsidRPr="009B4759" w:rsidR="00872EA4">
        <w:t xml:space="preserve"> the Commission adopted </w:t>
      </w:r>
      <w:r w:rsidRPr="009B4759" w:rsidR="00605892">
        <w:t>Res. T-17</w:t>
      </w:r>
      <w:r w:rsidRPr="009B4759" w:rsidR="00DD0932">
        <w:t>842</w:t>
      </w:r>
      <w:r w:rsidRPr="009B4759" w:rsidR="00605892">
        <w:t xml:space="preserve">, </w:t>
      </w:r>
      <w:r w:rsidRPr="009B4759" w:rsidR="008442EC">
        <w:t>CD staff developed an outreach plan</w:t>
      </w:r>
      <w:r w:rsidRPr="009B4759" w:rsidR="00D11BE9">
        <w:t xml:space="preserve"> </w:t>
      </w:r>
      <w:r w:rsidRPr="009B4759" w:rsidR="008442EC">
        <w:t>target</w:t>
      </w:r>
      <w:r w:rsidRPr="009B4759" w:rsidR="00036FED">
        <w:t>ing</w:t>
      </w:r>
      <w:r w:rsidRPr="009B4759" w:rsidR="00D11BE9">
        <w:t xml:space="preserve"> qualified</w:t>
      </w:r>
      <w:r w:rsidRPr="009B4759" w:rsidR="00FC774A">
        <w:t xml:space="preserve"> </w:t>
      </w:r>
      <w:r w:rsidRPr="009B4759" w:rsidR="009D3A56">
        <w:t>CBOs</w:t>
      </w:r>
      <w:r w:rsidRPr="009B4759" w:rsidR="00FC774A">
        <w:t xml:space="preserve"> with the</w:t>
      </w:r>
      <w:r w:rsidRPr="009B4759" w:rsidR="00C72010">
        <w:t xml:space="preserve"> necessary</w:t>
      </w:r>
      <w:r w:rsidRPr="009B4759" w:rsidR="00FC774A">
        <w:t xml:space="preserve"> expertise and experience to submit </w:t>
      </w:r>
      <w:r w:rsidRPr="009B4759" w:rsidR="002916C1">
        <w:t xml:space="preserve">a project proposal and </w:t>
      </w:r>
      <w:r w:rsidRPr="009B4759" w:rsidR="00575461">
        <w:t>DDGP</w:t>
      </w:r>
      <w:r w:rsidRPr="009B4759" w:rsidR="00F16806">
        <w:t xml:space="preserve"> application</w:t>
      </w:r>
      <w:r w:rsidRPr="009B4759" w:rsidR="00661D92">
        <w:t>.</w:t>
      </w:r>
      <w:r w:rsidRPr="009B4759" w:rsidR="00FC774A">
        <w:t xml:space="preserve"> The</w:t>
      </w:r>
      <w:r w:rsidRPr="009B4759" w:rsidR="008D3C6D">
        <w:t xml:space="preserve"> </w:t>
      </w:r>
      <w:r w:rsidRPr="009B4759" w:rsidR="00A95259">
        <w:t>CPUC</w:t>
      </w:r>
      <w:r w:rsidRPr="009B4759" w:rsidR="00FC774A">
        <w:t xml:space="preserve"> News and Outreach division </w:t>
      </w:r>
      <w:r w:rsidRPr="009B4759" w:rsidR="00803F3B">
        <w:t>promote</w:t>
      </w:r>
      <w:r w:rsidRPr="009B4759" w:rsidR="002916C1">
        <w:t>d</w:t>
      </w:r>
      <w:r w:rsidRPr="009B4759" w:rsidR="00803F3B">
        <w:t xml:space="preserve"> the DDGP</w:t>
      </w:r>
      <w:r w:rsidRPr="009B4759" w:rsidR="00CD2E12">
        <w:t xml:space="preserve"> </w:t>
      </w:r>
      <w:r w:rsidRPr="009B4759" w:rsidR="00D710F8">
        <w:t>by</w:t>
      </w:r>
      <w:r w:rsidRPr="009B4759" w:rsidR="00CD2E12">
        <w:t xml:space="preserve"> </w:t>
      </w:r>
      <w:r w:rsidRPr="009B4759" w:rsidR="00EA6B8A">
        <w:t>creating</w:t>
      </w:r>
      <w:r w:rsidRPr="009B4759" w:rsidR="00E12031">
        <w:t xml:space="preserve"> </w:t>
      </w:r>
      <w:r w:rsidRPr="009B4759" w:rsidR="00036FED">
        <w:t>promotional materials</w:t>
      </w:r>
      <w:r w:rsidRPr="009B4759" w:rsidR="00FC774A">
        <w:t xml:space="preserve">, </w:t>
      </w:r>
      <w:r w:rsidRPr="009B4759" w:rsidR="00D710F8">
        <w:t>issuing</w:t>
      </w:r>
      <w:r w:rsidRPr="009B4759" w:rsidR="00785B90">
        <w:t xml:space="preserve"> a</w:t>
      </w:r>
      <w:r w:rsidRPr="009B4759" w:rsidR="00FC774A">
        <w:t xml:space="preserve"> press release, and </w:t>
      </w:r>
      <w:r w:rsidRPr="009B4759" w:rsidR="00803F3B">
        <w:t>shar</w:t>
      </w:r>
      <w:r w:rsidRPr="009B4759" w:rsidR="00DF5273">
        <w:t>ing</w:t>
      </w:r>
      <w:r w:rsidRPr="009B4759" w:rsidR="00803F3B">
        <w:t xml:space="preserve"> </w:t>
      </w:r>
      <w:r w:rsidRPr="009B4759" w:rsidR="00F50F49">
        <w:t>information</w:t>
      </w:r>
      <w:r w:rsidRPr="009B4759" w:rsidR="00803F3B">
        <w:t xml:space="preserve"> </w:t>
      </w:r>
      <w:r w:rsidRPr="009B4759" w:rsidR="00940995">
        <w:lastRenderedPageBreak/>
        <w:t xml:space="preserve">about the </w:t>
      </w:r>
      <w:r w:rsidRPr="009B4759" w:rsidR="00036FED">
        <w:t xml:space="preserve">pilot </w:t>
      </w:r>
      <w:r w:rsidRPr="009B4759" w:rsidR="00940995">
        <w:t xml:space="preserve">program </w:t>
      </w:r>
      <w:r w:rsidRPr="009B4759" w:rsidR="00803F3B">
        <w:t>on the Commission’s</w:t>
      </w:r>
      <w:r w:rsidRPr="009B4759" w:rsidR="00FC774A">
        <w:t xml:space="preserve"> webpage and social media </w:t>
      </w:r>
      <w:r w:rsidRPr="009B4759" w:rsidR="00803F3B">
        <w:t>platforms</w:t>
      </w:r>
      <w:r w:rsidRPr="009B4759" w:rsidR="00FC774A">
        <w:t xml:space="preserve">. </w:t>
      </w:r>
      <w:r w:rsidRPr="009B4759" w:rsidR="003D5665">
        <w:t>S</w:t>
      </w:r>
      <w:r w:rsidRPr="009B4759" w:rsidR="00FC774A">
        <w:t>taff</w:t>
      </w:r>
      <w:r w:rsidRPr="009B4759" w:rsidR="00C212E9">
        <w:t xml:space="preserve"> </w:t>
      </w:r>
      <w:r w:rsidRPr="009B4759" w:rsidR="003D5665">
        <w:t>emailed</w:t>
      </w:r>
      <w:r w:rsidRPr="009B4759" w:rsidR="00C212E9">
        <w:t xml:space="preserve"> the </w:t>
      </w:r>
      <w:r w:rsidRPr="009B4759" w:rsidR="003D5665">
        <w:t xml:space="preserve">DDGP </w:t>
      </w:r>
      <w:r w:rsidRPr="009B4759" w:rsidR="00036FED">
        <w:t xml:space="preserve">promotional materials </w:t>
      </w:r>
      <w:r w:rsidRPr="009B4759" w:rsidR="004C1146">
        <w:t xml:space="preserve">to the </w:t>
      </w:r>
      <w:r w:rsidRPr="009B4759" w:rsidR="00887A43">
        <w:t>last</w:t>
      </w:r>
      <w:r w:rsidRPr="009B4759" w:rsidR="00FB5178">
        <w:t xml:space="preserve"> C</w:t>
      </w:r>
      <w:r w:rsidRPr="009B4759" w:rsidR="4A72372D">
        <w:t xml:space="preserve">alifornia </w:t>
      </w:r>
      <w:proofErr w:type="spellStart"/>
      <w:r w:rsidRPr="009B4759" w:rsidR="00FB5178">
        <w:t>T</w:t>
      </w:r>
      <w:r w:rsidRPr="009B4759" w:rsidR="03519EFD">
        <w:t>eleconnect</w:t>
      </w:r>
      <w:proofErr w:type="spellEnd"/>
      <w:r w:rsidRPr="009B4759" w:rsidR="03519EFD">
        <w:t xml:space="preserve"> </w:t>
      </w:r>
      <w:r w:rsidRPr="009B4759" w:rsidR="00FB5178">
        <w:t>F</w:t>
      </w:r>
      <w:r w:rsidRPr="009B4759" w:rsidR="2935A314">
        <w:t>und (</w:t>
      </w:r>
      <w:r w:rsidRPr="009B4759" w:rsidR="00FB5178">
        <w:t>CTF</w:t>
      </w:r>
      <w:r w:rsidRPr="009B4759" w:rsidR="2935A314">
        <w:t>)</w:t>
      </w:r>
      <w:r w:rsidRPr="009B4759" w:rsidR="00FB5178">
        <w:t xml:space="preserve"> proceeding</w:t>
      </w:r>
      <w:r w:rsidRPr="009B4759" w:rsidR="00EF0180">
        <w:t xml:space="preserve"> </w:t>
      </w:r>
      <w:r w:rsidRPr="009B4759" w:rsidR="00FB5178">
        <w:t>service list</w:t>
      </w:r>
      <w:r w:rsidRPr="009B4759" w:rsidR="00036FED">
        <w:t xml:space="preserve">, </w:t>
      </w:r>
      <w:r w:rsidRPr="009B4759" w:rsidR="39469BB6">
        <w:t>for</w:t>
      </w:r>
      <w:r w:rsidRPr="009B4759" w:rsidR="00036FED">
        <w:t xml:space="preserve"> R. 13-01-010</w:t>
      </w:r>
      <w:r w:rsidRPr="009B4759" w:rsidR="00C96960">
        <w:t xml:space="preserve"> </w:t>
      </w:r>
      <w:r w:rsidRPr="009B4759" w:rsidR="006230FB">
        <w:t>(</w:t>
      </w:r>
      <w:r w:rsidRPr="009B4759" w:rsidR="00036FED">
        <w:t xml:space="preserve">the CTF program </w:t>
      </w:r>
      <w:r w:rsidRPr="009B4759" w:rsidR="00C96960">
        <w:t>includes CBO participants offering educational and technological services to the community</w:t>
      </w:r>
      <w:r w:rsidRPr="009B4759" w:rsidR="002026A7">
        <w:t>) and</w:t>
      </w:r>
      <w:r w:rsidRPr="009B4759" w:rsidR="00295B6F">
        <w:t xml:space="preserve"> reached out to</w:t>
      </w:r>
      <w:r w:rsidRPr="009B4759" w:rsidR="00803F3B">
        <w:t xml:space="preserve"> </w:t>
      </w:r>
      <w:r w:rsidRPr="009B4759" w:rsidR="00FC774A">
        <w:t xml:space="preserve">the Education sector representative of </w:t>
      </w:r>
      <w:r w:rsidRPr="009B4759" w:rsidR="74FA9899">
        <w:t xml:space="preserve">the </w:t>
      </w:r>
      <w:r w:rsidRPr="009B4759" w:rsidR="00DA572A">
        <w:t>CTF</w:t>
      </w:r>
      <w:r w:rsidRPr="009B4759" w:rsidR="00FC774A">
        <w:t xml:space="preserve"> Administrative Committee to </w:t>
      </w:r>
      <w:r w:rsidRPr="009B4759" w:rsidR="00C42841">
        <w:t xml:space="preserve">ensure </w:t>
      </w:r>
      <w:r w:rsidRPr="009B4759" w:rsidR="00036FED">
        <w:t xml:space="preserve">this information </w:t>
      </w:r>
      <w:r w:rsidRPr="009B4759" w:rsidR="00C42841">
        <w:t xml:space="preserve">reached </w:t>
      </w:r>
      <w:r w:rsidRPr="009B4759" w:rsidR="00FC774A">
        <w:t>the California Department of Education</w:t>
      </w:r>
      <w:r w:rsidRPr="009B4759" w:rsidR="003B5B3E">
        <w:t>.</w:t>
      </w:r>
      <w:r w:rsidRPr="009B4759" w:rsidR="00FC774A">
        <w:t xml:space="preserve"> </w:t>
      </w:r>
      <w:r w:rsidRPr="009B4759" w:rsidR="00661D92">
        <w:t>S</w:t>
      </w:r>
      <w:r w:rsidRPr="009B4759" w:rsidR="00036FED">
        <w:t xml:space="preserve">taff </w:t>
      </w:r>
      <w:r w:rsidRPr="009B4759" w:rsidR="00661D92">
        <w:t>also</w:t>
      </w:r>
      <w:r w:rsidRPr="009B4759" w:rsidR="00036FED">
        <w:t xml:space="preserve"> ensured the </w:t>
      </w:r>
      <w:r w:rsidRPr="009B4759" w:rsidR="00FC774A">
        <w:t xml:space="preserve">grant </w:t>
      </w:r>
      <w:r w:rsidRPr="009B4759" w:rsidR="00C42841">
        <w:t xml:space="preserve">opportunity </w:t>
      </w:r>
      <w:r w:rsidRPr="009B4759" w:rsidR="00FC774A">
        <w:t>was</w:t>
      </w:r>
      <w:r w:rsidRPr="009B4759" w:rsidR="00C42841">
        <w:t xml:space="preserve"> published</w:t>
      </w:r>
      <w:r w:rsidRPr="009B4759" w:rsidR="00FC774A">
        <w:t xml:space="preserve"> on the Cal Grants website.</w:t>
      </w:r>
      <w:r w:rsidRPr="009B4759" w:rsidR="00EF1966">
        <w:t xml:space="preserve"> </w:t>
      </w:r>
      <w:r w:rsidRPr="009B4759" w:rsidR="00661D92">
        <w:t xml:space="preserve">Finally, </w:t>
      </w:r>
      <w:r w:rsidRPr="009B4759" w:rsidR="00CE0998">
        <w:t xml:space="preserve">staff held a </w:t>
      </w:r>
      <w:r w:rsidRPr="009B4759" w:rsidR="002B15F7">
        <w:t xml:space="preserve">DDGP public webinar on </w:t>
      </w:r>
      <w:r w:rsidRPr="009B4759" w:rsidR="00EA0527">
        <w:t>May 6, 2025</w:t>
      </w:r>
      <w:r w:rsidRPr="009B4759" w:rsidR="5F1AB54A">
        <w:t>,</w:t>
      </w:r>
      <w:r w:rsidRPr="009B4759" w:rsidR="001C414E">
        <w:t xml:space="preserve"> where</w:t>
      </w:r>
      <w:r w:rsidRPr="009B4759" w:rsidR="00E80223">
        <w:t xml:space="preserve"> staff promoted DDGP</w:t>
      </w:r>
      <w:r w:rsidRPr="009B4759" w:rsidR="00D015A7">
        <w:t xml:space="preserve"> and </w:t>
      </w:r>
      <w:r w:rsidRPr="009B4759" w:rsidR="59C2D190">
        <w:t>discussed</w:t>
      </w:r>
      <w:r w:rsidRPr="009B4759" w:rsidR="00D015A7">
        <w:t xml:space="preserve"> the </w:t>
      </w:r>
      <w:r w:rsidRPr="009B4759" w:rsidR="00C25289">
        <w:t xml:space="preserve">eligibility criteria, who can apply, the application process and </w:t>
      </w:r>
      <w:r w:rsidRPr="009B4759" w:rsidR="00C37D4D">
        <w:t>deadline</w:t>
      </w:r>
      <w:r w:rsidRPr="009B4759" w:rsidR="00C01851">
        <w:t xml:space="preserve">, and </w:t>
      </w:r>
      <w:r w:rsidRPr="009B4759" w:rsidR="009F59E0">
        <w:t xml:space="preserve">its success stories. </w:t>
      </w:r>
    </w:p>
    <w:p w:rsidRPr="009B4759" w:rsidR="00134DA2" w:rsidP="00C72010" w:rsidRDefault="00134DA2" w14:paraId="2D70E845" w14:textId="77777777">
      <w:pPr>
        <w:pStyle w:val="BodyText"/>
        <w:spacing w:before="121"/>
        <w:ind w:right="271"/>
        <w:rPr>
          <w:i/>
          <w:iCs/>
        </w:rPr>
      </w:pPr>
    </w:p>
    <w:p w:rsidRPr="009B4759" w:rsidR="00465046" w:rsidP="005B0B9A" w:rsidRDefault="00F30051" w14:paraId="7B10FAF2" w14:textId="487D436A">
      <w:pPr>
        <w:pStyle w:val="BodyText"/>
        <w:spacing w:before="121"/>
        <w:ind w:right="271"/>
        <w:rPr>
          <w:i/>
          <w:iCs/>
        </w:rPr>
      </w:pPr>
      <w:r w:rsidRPr="009B4759">
        <w:rPr>
          <w:i/>
          <w:iCs/>
        </w:rPr>
        <w:t>A</w:t>
      </w:r>
      <w:r w:rsidRPr="009B4759" w:rsidR="007B1978">
        <w:rPr>
          <w:i/>
          <w:iCs/>
        </w:rPr>
        <w:t>pplication</w:t>
      </w:r>
      <w:r w:rsidRPr="009B4759" w:rsidR="00B56599">
        <w:rPr>
          <w:i/>
          <w:iCs/>
        </w:rPr>
        <w:t xml:space="preserve"> review and scoring</w:t>
      </w:r>
    </w:p>
    <w:p w:rsidRPr="009B4759" w:rsidR="00B56599" w:rsidP="005B0B9A" w:rsidRDefault="00B56599" w14:paraId="7DBD7050" w14:textId="77777777">
      <w:pPr>
        <w:pStyle w:val="BodyText"/>
        <w:spacing w:before="121"/>
        <w:ind w:right="271"/>
        <w:rPr>
          <w:i/>
          <w:iCs/>
        </w:rPr>
      </w:pPr>
    </w:p>
    <w:p w:rsidRPr="009B4759" w:rsidR="00F42499" w:rsidP="00720D29" w:rsidRDefault="00E3693B" w14:paraId="751F6718" w14:textId="0EF60FB0">
      <w:pPr>
        <w:widowControl/>
        <w:autoSpaceDE/>
        <w:autoSpaceDN/>
        <w:spacing w:after="211" w:line="268" w:lineRule="auto"/>
        <w:ind w:left="10" w:hanging="10"/>
        <w:rPr>
          <w:color w:val="000000"/>
          <w:sz w:val="24"/>
          <w:szCs w:val="24"/>
        </w:rPr>
      </w:pPr>
      <w:r w:rsidRPr="009B4759">
        <w:rPr>
          <w:color w:val="000000" w:themeColor="text1"/>
          <w:sz w:val="24"/>
          <w:szCs w:val="24"/>
        </w:rPr>
        <w:t>The</w:t>
      </w:r>
      <w:r w:rsidRPr="009B4759" w:rsidR="00A040A7">
        <w:rPr>
          <w:color w:val="000000" w:themeColor="text1"/>
          <w:sz w:val="24"/>
          <w:szCs w:val="24"/>
        </w:rPr>
        <w:t xml:space="preserve"> Commission set </w:t>
      </w:r>
      <w:r w:rsidRPr="009B4759" w:rsidR="00045E9F">
        <w:rPr>
          <w:color w:val="000000" w:themeColor="text1"/>
          <w:sz w:val="24"/>
          <w:szCs w:val="24"/>
        </w:rPr>
        <w:t xml:space="preserve">and announced </w:t>
      </w:r>
      <w:r w:rsidRPr="009B4759" w:rsidR="3E07C27C">
        <w:rPr>
          <w:color w:val="000000" w:themeColor="text1"/>
          <w:sz w:val="24"/>
          <w:szCs w:val="24"/>
        </w:rPr>
        <w:t xml:space="preserve">a </w:t>
      </w:r>
      <w:r w:rsidRPr="009B4759" w:rsidR="00045E9F">
        <w:rPr>
          <w:color w:val="000000" w:themeColor="text1"/>
          <w:sz w:val="24"/>
          <w:szCs w:val="24"/>
        </w:rPr>
        <w:t xml:space="preserve">DDGP Round 3 </w:t>
      </w:r>
      <w:r w:rsidRPr="009B4759" w:rsidR="00A040A7">
        <w:rPr>
          <w:color w:val="000000" w:themeColor="text1"/>
          <w:sz w:val="24"/>
          <w:szCs w:val="24"/>
        </w:rPr>
        <w:t xml:space="preserve">application </w:t>
      </w:r>
      <w:r w:rsidRPr="009B4759" w:rsidR="00045E9F">
        <w:rPr>
          <w:color w:val="000000" w:themeColor="text1"/>
          <w:sz w:val="24"/>
          <w:szCs w:val="24"/>
        </w:rPr>
        <w:t xml:space="preserve">window from December </w:t>
      </w:r>
      <w:r w:rsidRPr="009B4759" w:rsidR="00E46926">
        <w:rPr>
          <w:color w:val="000000" w:themeColor="text1"/>
          <w:sz w:val="24"/>
          <w:szCs w:val="24"/>
        </w:rPr>
        <w:t xml:space="preserve">12, 2025, to </w:t>
      </w:r>
      <w:r w:rsidRPr="009B4759" w:rsidR="00E81D49">
        <w:rPr>
          <w:color w:val="000000" w:themeColor="text1"/>
          <w:sz w:val="24"/>
          <w:szCs w:val="24"/>
        </w:rPr>
        <w:t>February 12</w:t>
      </w:r>
      <w:r w:rsidRPr="009B4759" w:rsidR="33AD56C8">
        <w:rPr>
          <w:color w:val="000000" w:themeColor="text1"/>
          <w:sz w:val="24"/>
          <w:szCs w:val="24"/>
        </w:rPr>
        <w:t>, 202</w:t>
      </w:r>
      <w:r w:rsidRPr="009B4759" w:rsidR="00E81D49">
        <w:rPr>
          <w:color w:val="000000" w:themeColor="text1"/>
          <w:sz w:val="24"/>
          <w:szCs w:val="24"/>
        </w:rPr>
        <w:t>6</w:t>
      </w:r>
      <w:r w:rsidRPr="009B4759" w:rsidR="33AD56C8">
        <w:rPr>
          <w:color w:val="000000" w:themeColor="text1"/>
          <w:sz w:val="24"/>
          <w:szCs w:val="24"/>
        </w:rPr>
        <w:t>.</w:t>
      </w:r>
      <w:r w:rsidRPr="009B4759" w:rsidR="00396F82">
        <w:rPr>
          <w:color w:val="000000" w:themeColor="text1"/>
          <w:sz w:val="24"/>
          <w:szCs w:val="24"/>
        </w:rPr>
        <w:t xml:space="preserve">  </w:t>
      </w:r>
      <w:r w:rsidRPr="009B4759" w:rsidR="003D0FEE">
        <w:rPr>
          <w:color w:val="000000" w:themeColor="text1"/>
          <w:sz w:val="24"/>
          <w:szCs w:val="24"/>
        </w:rPr>
        <w:t xml:space="preserve">To assist applicants, </w:t>
      </w:r>
      <w:r w:rsidRPr="009B4759" w:rsidR="00720D29">
        <w:rPr>
          <w:color w:val="000000" w:themeColor="text1"/>
          <w:sz w:val="24"/>
          <w:szCs w:val="24"/>
        </w:rPr>
        <w:t>CD staff published detailed instructions—along with the application package</w:t>
      </w:r>
      <w:r w:rsidRPr="009B4759" w:rsidR="008E7C8B">
        <w:rPr>
          <w:color w:val="000000" w:themeColor="text1"/>
          <w:sz w:val="24"/>
          <w:szCs w:val="24"/>
        </w:rPr>
        <w:t xml:space="preserve"> and staff contact information</w:t>
      </w:r>
      <w:r w:rsidRPr="009B4759" w:rsidR="00720D29">
        <w:rPr>
          <w:color w:val="000000" w:themeColor="text1"/>
          <w:sz w:val="24"/>
          <w:szCs w:val="24"/>
        </w:rPr>
        <w:t>—on the Comm</w:t>
      </w:r>
      <w:r w:rsidRPr="009B4759" w:rsidR="75161749">
        <w:rPr>
          <w:color w:val="000000" w:themeColor="text1"/>
          <w:sz w:val="24"/>
          <w:szCs w:val="24"/>
        </w:rPr>
        <w:t>ission</w:t>
      </w:r>
      <w:r w:rsidRPr="009B4759" w:rsidR="00720D29">
        <w:rPr>
          <w:color w:val="000000" w:themeColor="text1"/>
          <w:sz w:val="24"/>
          <w:szCs w:val="24"/>
        </w:rPr>
        <w:t xml:space="preserve"> DDGP webpage.  </w:t>
      </w:r>
      <w:r w:rsidRPr="009B4759" w:rsidR="00396F82">
        <w:rPr>
          <w:color w:val="000000" w:themeColor="text1"/>
          <w:sz w:val="24"/>
          <w:szCs w:val="24"/>
        </w:rPr>
        <w:t>S</w:t>
      </w:r>
      <w:r w:rsidRPr="009B4759" w:rsidR="00F42499">
        <w:rPr>
          <w:color w:val="000000" w:themeColor="text1"/>
          <w:sz w:val="24"/>
          <w:szCs w:val="24"/>
        </w:rPr>
        <w:t xml:space="preserve">taff </w:t>
      </w:r>
      <w:r w:rsidRPr="009B4759" w:rsidR="00D0167C">
        <w:rPr>
          <w:color w:val="000000" w:themeColor="text1"/>
          <w:sz w:val="24"/>
          <w:szCs w:val="24"/>
        </w:rPr>
        <w:t xml:space="preserve">timely </w:t>
      </w:r>
      <w:r w:rsidRPr="009B4759" w:rsidR="00F42499">
        <w:rPr>
          <w:color w:val="000000" w:themeColor="text1"/>
          <w:sz w:val="24"/>
          <w:szCs w:val="24"/>
        </w:rPr>
        <w:t>received</w:t>
      </w:r>
      <w:r w:rsidRPr="009B4759" w:rsidR="00CE6EE0">
        <w:rPr>
          <w:color w:val="000000" w:themeColor="text1"/>
          <w:sz w:val="24"/>
          <w:szCs w:val="24"/>
        </w:rPr>
        <w:t xml:space="preserve"> a total of</w:t>
      </w:r>
      <w:r w:rsidRPr="009B4759" w:rsidR="00F42499">
        <w:rPr>
          <w:color w:val="000000" w:themeColor="text1"/>
          <w:sz w:val="24"/>
          <w:szCs w:val="24"/>
        </w:rPr>
        <w:t xml:space="preserve"> </w:t>
      </w:r>
      <w:r w:rsidR="00FE6F8B">
        <w:rPr>
          <w:color w:val="000000" w:themeColor="text1"/>
          <w:sz w:val="24"/>
          <w:szCs w:val="24"/>
        </w:rPr>
        <w:t>14</w:t>
      </w:r>
      <w:r w:rsidRPr="009B4759" w:rsidR="00FE6F8B">
        <w:rPr>
          <w:color w:val="000000" w:themeColor="text1"/>
          <w:sz w:val="24"/>
          <w:szCs w:val="24"/>
        </w:rPr>
        <w:t xml:space="preserve"> </w:t>
      </w:r>
      <w:r w:rsidRPr="009B4759" w:rsidR="00F42499">
        <w:rPr>
          <w:color w:val="000000" w:themeColor="text1"/>
          <w:sz w:val="24"/>
          <w:szCs w:val="24"/>
        </w:rPr>
        <w:t>applications</w:t>
      </w:r>
      <w:r w:rsidRPr="009B4759" w:rsidR="00AA09F1">
        <w:rPr>
          <w:color w:val="000000" w:themeColor="text1"/>
          <w:sz w:val="24"/>
          <w:szCs w:val="24"/>
        </w:rPr>
        <w:t xml:space="preserve">. </w:t>
      </w:r>
      <w:r w:rsidRPr="009B4759" w:rsidR="00CE6EE0">
        <w:rPr>
          <w:color w:val="000000" w:themeColor="text1"/>
          <w:sz w:val="24"/>
          <w:szCs w:val="24"/>
        </w:rPr>
        <w:t xml:space="preserve"> </w:t>
      </w:r>
    </w:p>
    <w:p w:rsidRPr="009B4759" w:rsidR="00B56599" w:rsidP="00E310D6" w:rsidRDefault="002B6C08" w14:paraId="1CAA0A6E" w14:textId="76A210C2">
      <w:pPr>
        <w:widowControl/>
        <w:autoSpaceDE/>
        <w:autoSpaceDN/>
        <w:spacing w:after="211" w:line="268" w:lineRule="auto"/>
        <w:rPr>
          <w:color w:val="000000"/>
          <w:sz w:val="24"/>
          <w:szCs w:val="24"/>
        </w:rPr>
      </w:pPr>
      <w:r w:rsidRPr="009B4759">
        <w:rPr>
          <w:color w:val="000000" w:themeColor="text1"/>
          <w:sz w:val="24"/>
          <w:szCs w:val="24"/>
        </w:rPr>
        <w:t>A</w:t>
      </w:r>
      <w:r w:rsidRPr="009B4759" w:rsidR="005813CF">
        <w:rPr>
          <w:color w:val="000000" w:themeColor="text1"/>
          <w:sz w:val="24"/>
          <w:szCs w:val="24"/>
        </w:rPr>
        <w:t xml:space="preserve"> Scoring Panel</w:t>
      </w:r>
      <w:r w:rsidRPr="009B4759" w:rsidR="00B56599">
        <w:rPr>
          <w:color w:val="000000" w:themeColor="text1"/>
          <w:sz w:val="24"/>
          <w:szCs w:val="24"/>
        </w:rPr>
        <w:t xml:space="preserve"> of</w:t>
      </w:r>
      <w:r w:rsidRPr="009B4759" w:rsidR="005813CF">
        <w:rPr>
          <w:color w:val="000000" w:themeColor="text1"/>
          <w:sz w:val="24"/>
          <w:szCs w:val="24"/>
        </w:rPr>
        <w:t xml:space="preserve"> </w:t>
      </w:r>
      <w:r w:rsidRPr="009B4759" w:rsidR="3F66590B">
        <w:rPr>
          <w:color w:val="000000" w:themeColor="text1"/>
          <w:sz w:val="24"/>
          <w:szCs w:val="24"/>
        </w:rPr>
        <w:t>s</w:t>
      </w:r>
      <w:r w:rsidRPr="009B4759" w:rsidR="0078008F">
        <w:rPr>
          <w:color w:val="000000" w:themeColor="text1"/>
          <w:sz w:val="24"/>
          <w:szCs w:val="24"/>
        </w:rPr>
        <w:t xml:space="preserve">even </w:t>
      </w:r>
      <w:r w:rsidRPr="009B4759" w:rsidR="005813CF">
        <w:rPr>
          <w:color w:val="000000" w:themeColor="text1"/>
          <w:sz w:val="24"/>
          <w:szCs w:val="24"/>
        </w:rPr>
        <w:t>analysts</w:t>
      </w:r>
      <w:r w:rsidRPr="009B4759">
        <w:rPr>
          <w:color w:val="000000" w:themeColor="text1"/>
          <w:sz w:val="24"/>
          <w:szCs w:val="24"/>
        </w:rPr>
        <w:t xml:space="preserve"> evaluated the applications</w:t>
      </w:r>
      <w:r w:rsidRPr="009B4759" w:rsidR="00A040A7">
        <w:rPr>
          <w:color w:val="000000" w:themeColor="text1"/>
          <w:sz w:val="24"/>
          <w:szCs w:val="24"/>
        </w:rPr>
        <w:t xml:space="preserve"> in</w:t>
      </w:r>
      <w:r w:rsidRPr="009B4759" w:rsidR="002D448D">
        <w:rPr>
          <w:color w:val="000000" w:themeColor="text1"/>
          <w:sz w:val="24"/>
          <w:szCs w:val="24"/>
        </w:rPr>
        <w:t xml:space="preserve"> three</w:t>
      </w:r>
      <w:r w:rsidRPr="009B4759" w:rsidR="00B56599">
        <w:rPr>
          <w:color w:val="000000" w:themeColor="text1"/>
          <w:sz w:val="24"/>
          <w:szCs w:val="24"/>
        </w:rPr>
        <w:t xml:space="preserve"> stages: </w:t>
      </w:r>
      <w:r w:rsidRPr="009B4759" w:rsidR="00A040A7">
        <w:rPr>
          <w:color w:val="000000" w:themeColor="text1"/>
          <w:sz w:val="24"/>
          <w:szCs w:val="24"/>
        </w:rPr>
        <w:t xml:space="preserve">(1) </w:t>
      </w:r>
      <w:r w:rsidRPr="009B4759" w:rsidR="00B56599">
        <w:rPr>
          <w:color w:val="000000" w:themeColor="text1"/>
          <w:sz w:val="24"/>
          <w:szCs w:val="24"/>
        </w:rPr>
        <w:t xml:space="preserve">Baseline Review, </w:t>
      </w:r>
      <w:r w:rsidRPr="009B4759" w:rsidR="00A040A7">
        <w:rPr>
          <w:color w:val="000000" w:themeColor="text1"/>
          <w:sz w:val="24"/>
          <w:szCs w:val="24"/>
        </w:rPr>
        <w:t xml:space="preserve">(2) </w:t>
      </w:r>
      <w:r w:rsidRPr="009B4759" w:rsidR="00B56599">
        <w:rPr>
          <w:color w:val="000000" w:themeColor="text1"/>
          <w:sz w:val="24"/>
          <w:szCs w:val="24"/>
        </w:rPr>
        <w:t xml:space="preserve">Individual Scores, and </w:t>
      </w:r>
      <w:r w:rsidRPr="009B4759" w:rsidR="00A040A7">
        <w:rPr>
          <w:color w:val="000000" w:themeColor="text1"/>
          <w:sz w:val="24"/>
          <w:szCs w:val="24"/>
        </w:rPr>
        <w:t xml:space="preserve">(3) </w:t>
      </w:r>
      <w:r w:rsidRPr="009B4759" w:rsidR="00B56599">
        <w:rPr>
          <w:color w:val="000000" w:themeColor="text1"/>
          <w:sz w:val="24"/>
          <w:szCs w:val="24"/>
        </w:rPr>
        <w:t xml:space="preserve">Final Scores and Determination. </w:t>
      </w:r>
      <w:r w:rsidRPr="009B4759" w:rsidR="00795E37">
        <w:rPr>
          <w:color w:val="000000" w:themeColor="text1"/>
          <w:sz w:val="24"/>
          <w:szCs w:val="24"/>
        </w:rPr>
        <w:t xml:space="preserve"> </w:t>
      </w:r>
      <w:r w:rsidRPr="009B4759" w:rsidR="0023471A">
        <w:rPr>
          <w:color w:val="000000" w:themeColor="text1"/>
          <w:sz w:val="24"/>
          <w:szCs w:val="24"/>
        </w:rPr>
        <w:t>Each p</w:t>
      </w:r>
      <w:r w:rsidRPr="009B4759" w:rsidR="00B56599">
        <w:rPr>
          <w:color w:val="000000" w:themeColor="text1"/>
          <w:sz w:val="24"/>
          <w:szCs w:val="24"/>
        </w:rPr>
        <w:t>anelist</w:t>
      </w:r>
      <w:r w:rsidRPr="009B4759" w:rsidR="0023471A">
        <w:rPr>
          <w:color w:val="000000" w:themeColor="text1"/>
          <w:sz w:val="24"/>
          <w:szCs w:val="24"/>
        </w:rPr>
        <w:t xml:space="preserve"> conducted an independent assessment of the applications, considering predetermined evaluation criteria.  Afterward, the panelists convened to deliberate and discuss the composite scores and rankings of the applications. </w:t>
      </w:r>
      <w:r w:rsidRPr="009B4759" w:rsidR="00795E37">
        <w:rPr>
          <w:color w:val="000000" w:themeColor="text1"/>
          <w:sz w:val="24"/>
          <w:szCs w:val="24"/>
        </w:rPr>
        <w:t xml:space="preserve"> </w:t>
      </w:r>
      <w:r w:rsidRPr="009B4759" w:rsidR="0023471A">
        <w:rPr>
          <w:color w:val="000000" w:themeColor="text1"/>
          <w:sz w:val="24"/>
          <w:szCs w:val="24"/>
        </w:rPr>
        <w:t>This collaborative discussion played a crucial role in finalizing the assessment and determining the final scores for each application.</w:t>
      </w:r>
    </w:p>
    <w:p w:rsidRPr="009B4759" w:rsidR="00B56599" w:rsidP="008C17FD" w:rsidRDefault="00A040A7" w14:paraId="77886FFC" w14:textId="36FA0BF6">
      <w:pPr>
        <w:widowControl/>
        <w:autoSpaceDE/>
        <w:autoSpaceDN/>
        <w:spacing w:after="211" w:line="268" w:lineRule="auto"/>
        <w:ind w:left="10" w:hanging="10"/>
        <w:rPr>
          <w:color w:val="000000"/>
          <w:sz w:val="24"/>
          <w:szCs w:val="24"/>
        </w:rPr>
      </w:pPr>
      <w:r w:rsidRPr="009B4759">
        <w:rPr>
          <w:color w:val="000000"/>
          <w:sz w:val="24"/>
          <w:szCs w:val="24"/>
        </w:rPr>
        <w:t>P</w:t>
      </w:r>
      <w:r w:rsidRPr="009B4759" w:rsidR="00B56599">
        <w:rPr>
          <w:color w:val="000000"/>
          <w:sz w:val="24"/>
          <w:szCs w:val="24"/>
        </w:rPr>
        <w:t>anelist</w:t>
      </w:r>
      <w:r w:rsidRPr="009B4759" w:rsidR="001009BD">
        <w:rPr>
          <w:color w:val="000000"/>
          <w:sz w:val="24"/>
          <w:szCs w:val="24"/>
        </w:rPr>
        <w:t>s</w:t>
      </w:r>
      <w:r w:rsidRPr="009B4759" w:rsidR="00B56599">
        <w:rPr>
          <w:color w:val="000000"/>
          <w:sz w:val="24"/>
          <w:szCs w:val="24"/>
        </w:rPr>
        <w:t xml:space="preserve"> </w:t>
      </w:r>
      <w:r w:rsidRPr="009B4759">
        <w:rPr>
          <w:color w:val="000000"/>
          <w:sz w:val="24"/>
          <w:szCs w:val="24"/>
        </w:rPr>
        <w:t xml:space="preserve">first </w:t>
      </w:r>
      <w:r w:rsidRPr="009B4759" w:rsidR="00B56599">
        <w:rPr>
          <w:color w:val="000000"/>
          <w:sz w:val="24"/>
          <w:szCs w:val="24"/>
        </w:rPr>
        <w:t>evaluate</w:t>
      </w:r>
      <w:r w:rsidRPr="009B4759" w:rsidR="001009BD">
        <w:rPr>
          <w:color w:val="000000"/>
          <w:sz w:val="24"/>
          <w:szCs w:val="24"/>
        </w:rPr>
        <w:t>d</w:t>
      </w:r>
      <w:r w:rsidRPr="009B4759" w:rsidR="00B56599">
        <w:rPr>
          <w:color w:val="000000"/>
          <w:sz w:val="24"/>
          <w:szCs w:val="24"/>
        </w:rPr>
        <w:t xml:space="preserve"> the </w:t>
      </w:r>
      <w:r w:rsidRPr="009B4759" w:rsidR="00B132DB">
        <w:rPr>
          <w:color w:val="000000"/>
          <w:sz w:val="24"/>
          <w:szCs w:val="24"/>
        </w:rPr>
        <w:t xml:space="preserve">applications against </w:t>
      </w:r>
      <w:r w:rsidRPr="009B4759" w:rsidR="00B56599">
        <w:rPr>
          <w:color w:val="000000"/>
          <w:sz w:val="24"/>
          <w:szCs w:val="24"/>
        </w:rPr>
        <w:t>baseline requirements</w:t>
      </w:r>
      <w:r w:rsidRPr="009B4759" w:rsidR="008C17FD">
        <w:rPr>
          <w:rStyle w:val="FootnoteReference"/>
          <w:color w:val="000000"/>
        </w:rPr>
        <w:footnoteReference w:id="10"/>
      </w:r>
      <w:r w:rsidRPr="009B4759" w:rsidR="00B56599">
        <w:rPr>
          <w:color w:val="000000"/>
          <w:sz w:val="24"/>
          <w:szCs w:val="24"/>
        </w:rPr>
        <w:t xml:space="preserve"> to determine </w:t>
      </w:r>
      <w:r w:rsidRPr="009B4759" w:rsidR="007A64A0">
        <w:rPr>
          <w:color w:val="000000"/>
          <w:sz w:val="24"/>
          <w:szCs w:val="24"/>
        </w:rPr>
        <w:t>eligibility</w:t>
      </w:r>
      <w:r w:rsidRPr="009B4759" w:rsidR="004A0F8D">
        <w:rPr>
          <w:color w:val="000000"/>
          <w:sz w:val="24"/>
          <w:szCs w:val="24"/>
        </w:rPr>
        <w:t xml:space="preserve"> for</w:t>
      </w:r>
      <w:r w:rsidRPr="009B4759" w:rsidR="00B56599">
        <w:rPr>
          <w:color w:val="000000"/>
          <w:sz w:val="24"/>
          <w:szCs w:val="24"/>
        </w:rPr>
        <w:t xml:space="preserve"> the second stage of review. </w:t>
      </w:r>
      <w:r w:rsidRPr="009B4759" w:rsidR="00795E37">
        <w:rPr>
          <w:color w:val="000000"/>
          <w:sz w:val="24"/>
          <w:szCs w:val="24"/>
        </w:rPr>
        <w:t xml:space="preserve"> </w:t>
      </w:r>
      <w:r w:rsidRPr="009B4759" w:rsidR="00276947">
        <w:rPr>
          <w:color w:val="000000"/>
          <w:sz w:val="24"/>
          <w:szCs w:val="24"/>
        </w:rPr>
        <w:t xml:space="preserve">Of the </w:t>
      </w:r>
      <w:r w:rsidR="00FE6F8B">
        <w:rPr>
          <w:color w:val="000000"/>
          <w:sz w:val="24"/>
          <w:szCs w:val="24"/>
        </w:rPr>
        <w:t>14</w:t>
      </w:r>
      <w:r w:rsidRPr="009B4759" w:rsidR="00FE6F8B">
        <w:rPr>
          <w:color w:val="000000"/>
          <w:sz w:val="24"/>
          <w:szCs w:val="24"/>
        </w:rPr>
        <w:t xml:space="preserve"> </w:t>
      </w:r>
      <w:r w:rsidRPr="009B4759" w:rsidR="00276947">
        <w:rPr>
          <w:color w:val="000000"/>
          <w:sz w:val="24"/>
          <w:szCs w:val="24"/>
        </w:rPr>
        <w:t xml:space="preserve">applications received, </w:t>
      </w:r>
      <w:r w:rsidRPr="009B4759" w:rsidR="00A31E29">
        <w:rPr>
          <w:color w:val="000000"/>
          <w:sz w:val="24"/>
          <w:szCs w:val="24"/>
        </w:rPr>
        <w:t>f</w:t>
      </w:r>
      <w:r w:rsidRPr="009B4759" w:rsidR="00103D50">
        <w:rPr>
          <w:color w:val="000000"/>
          <w:sz w:val="24"/>
          <w:szCs w:val="24"/>
        </w:rPr>
        <w:t>ive</w:t>
      </w:r>
      <w:r w:rsidRPr="009B4759" w:rsidR="00276947">
        <w:rPr>
          <w:color w:val="000000"/>
          <w:sz w:val="24"/>
          <w:szCs w:val="24"/>
        </w:rPr>
        <w:t xml:space="preserve"> did not meet </w:t>
      </w:r>
      <w:r w:rsidRPr="009B4759" w:rsidR="00276947">
        <w:rPr>
          <w:color w:val="000000"/>
          <w:sz w:val="24"/>
          <w:szCs w:val="24"/>
        </w:rPr>
        <w:lastRenderedPageBreak/>
        <w:t xml:space="preserve">the basic requirements and were </w:t>
      </w:r>
      <w:r w:rsidRPr="009B4759" w:rsidR="009543AE">
        <w:rPr>
          <w:color w:val="000000"/>
          <w:sz w:val="24"/>
          <w:szCs w:val="24"/>
        </w:rPr>
        <w:t>notified</w:t>
      </w:r>
      <w:r w:rsidRPr="009B4759" w:rsidR="00276947">
        <w:rPr>
          <w:color w:val="000000"/>
          <w:sz w:val="24"/>
          <w:szCs w:val="24"/>
        </w:rPr>
        <w:t xml:space="preserve"> that their application</w:t>
      </w:r>
      <w:r w:rsidRPr="009B4759" w:rsidR="009D4183">
        <w:rPr>
          <w:color w:val="000000"/>
          <w:sz w:val="24"/>
          <w:szCs w:val="24"/>
        </w:rPr>
        <w:t>s</w:t>
      </w:r>
      <w:r w:rsidRPr="009B4759" w:rsidR="00276947">
        <w:rPr>
          <w:color w:val="000000"/>
          <w:sz w:val="24"/>
          <w:szCs w:val="24"/>
        </w:rPr>
        <w:t xml:space="preserve"> would not </w:t>
      </w:r>
      <w:r w:rsidRPr="009B4759">
        <w:rPr>
          <w:color w:val="000000"/>
          <w:sz w:val="24"/>
          <w:szCs w:val="24"/>
        </w:rPr>
        <w:t xml:space="preserve">advance </w:t>
      </w:r>
      <w:r w:rsidRPr="009B4759" w:rsidR="00276947">
        <w:rPr>
          <w:color w:val="000000"/>
          <w:sz w:val="24"/>
          <w:szCs w:val="24"/>
        </w:rPr>
        <w:t>to the next stage.</w:t>
      </w:r>
    </w:p>
    <w:p w:rsidRPr="009B4759" w:rsidR="00490942" w:rsidP="00477BF1" w:rsidRDefault="00AC7B3D" w14:paraId="2FFF15E0" w14:textId="1E8AD176">
      <w:pPr>
        <w:widowControl/>
        <w:autoSpaceDE/>
        <w:autoSpaceDN/>
        <w:spacing w:after="211" w:line="268" w:lineRule="auto"/>
        <w:ind w:hanging="10"/>
        <w:rPr>
          <w:color w:val="000000"/>
          <w:sz w:val="24"/>
          <w:szCs w:val="24"/>
        </w:rPr>
      </w:pPr>
      <w:r w:rsidRPr="009B4759">
        <w:rPr>
          <w:color w:val="000000"/>
          <w:sz w:val="24"/>
          <w:szCs w:val="24"/>
        </w:rPr>
        <w:t xml:space="preserve">During </w:t>
      </w:r>
      <w:r w:rsidRPr="009B4759" w:rsidR="00A273F2">
        <w:rPr>
          <w:color w:val="000000"/>
          <w:sz w:val="24"/>
          <w:szCs w:val="24"/>
        </w:rPr>
        <w:t>the second stage</w:t>
      </w:r>
      <w:r w:rsidRPr="009B4759">
        <w:rPr>
          <w:color w:val="000000"/>
          <w:sz w:val="24"/>
          <w:szCs w:val="24"/>
        </w:rPr>
        <w:t xml:space="preserve"> of evaluation</w:t>
      </w:r>
      <w:r w:rsidRPr="009B4759" w:rsidR="00A273F2">
        <w:rPr>
          <w:color w:val="000000"/>
          <w:sz w:val="24"/>
          <w:szCs w:val="24"/>
        </w:rPr>
        <w:t>,</w:t>
      </w:r>
      <w:r w:rsidRPr="009B4759" w:rsidR="004C5E40">
        <w:rPr>
          <w:color w:val="000000"/>
          <w:sz w:val="24"/>
          <w:szCs w:val="24"/>
        </w:rPr>
        <w:t xml:space="preserve"> the</w:t>
      </w:r>
      <w:r w:rsidRPr="009B4759" w:rsidR="00E45F60">
        <w:rPr>
          <w:color w:val="000000"/>
          <w:sz w:val="24"/>
          <w:szCs w:val="24"/>
        </w:rPr>
        <w:t xml:space="preserve"> Scoring Panel evaluate</w:t>
      </w:r>
      <w:r w:rsidRPr="009B4759" w:rsidR="00BE385D">
        <w:rPr>
          <w:color w:val="000000"/>
          <w:sz w:val="24"/>
          <w:szCs w:val="24"/>
        </w:rPr>
        <w:t>d</w:t>
      </w:r>
      <w:r w:rsidRPr="009B4759" w:rsidR="00E45F60">
        <w:rPr>
          <w:color w:val="000000"/>
          <w:sz w:val="24"/>
          <w:szCs w:val="24"/>
        </w:rPr>
        <w:t xml:space="preserve"> the</w:t>
      </w:r>
      <w:r w:rsidRPr="009B4759" w:rsidR="00276947">
        <w:rPr>
          <w:color w:val="000000"/>
          <w:sz w:val="24"/>
          <w:szCs w:val="24"/>
        </w:rPr>
        <w:t xml:space="preserve"> remaining </w:t>
      </w:r>
      <w:r w:rsidRPr="009B4759" w:rsidR="00C71D71">
        <w:rPr>
          <w:color w:val="000000"/>
          <w:sz w:val="24"/>
          <w:szCs w:val="24"/>
        </w:rPr>
        <w:t>nine</w:t>
      </w:r>
      <w:r w:rsidRPr="009B4759" w:rsidR="00276947">
        <w:rPr>
          <w:color w:val="000000"/>
          <w:sz w:val="24"/>
          <w:szCs w:val="24"/>
        </w:rPr>
        <w:t xml:space="preserve"> applications</w:t>
      </w:r>
      <w:r w:rsidRPr="009B4759">
        <w:rPr>
          <w:color w:val="000000"/>
          <w:sz w:val="24"/>
          <w:szCs w:val="24"/>
        </w:rPr>
        <w:t xml:space="preserve"> based on four key categories:</w:t>
      </w:r>
      <w:r w:rsidRPr="009B4759" w:rsidR="00E45F60">
        <w:rPr>
          <w:color w:val="000000"/>
          <w:sz w:val="24"/>
          <w:szCs w:val="24"/>
        </w:rPr>
        <w:t xml:space="preserve"> </w:t>
      </w:r>
      <w:r w:rsidRPr="009B4759" w:rsidR="00E45F60">
        <w:rPr>
          <w:i/>
          <w:iCs/>
          <w:color w:val="000000"/>
          <w:sz w:val="24"/>
          <w:szCs w:val="24"/>
        </w:rPr>
        <w:t>Scope of Work</w:t>
      </w:r>
      <w:r w:rsidRPr="009B4759" w:rsidR="00E45F60">
        <w:rPr>
          <w:color w:val="000000"/>
          <w:sz w:val="24"/>
          <w:szCs w:val="24"/>
        </w:rPr>
        <w:t xml:space="preserve">, </w:t>
      </w:r>
      <w:r w:rsidRPr="009B4759" w:rsidR="00E45F60">
        <w:rPr>
          <w:i/>
          <w:iCs/>
          <w:color w:val="000000"/>
          <w:sz w:val="24"/>
          <w:szCs w:val="24"/>
        </w:rPr>
        <w:t>Experience</w:t>
      </w:r>
      <w:r w:rsidRPr="009B4759" w:rsidR="00E45F60">
        <w:rPr>
          <w:color w:val="000000"/>
          <w:sz w:val="24"/>
          <w:szCs w:val="24"/>
        </w:rPr>
        <w:t xml:space="preserve">, </w:t>
      </w:r>
      <w:r w:rsidRPr="009B4759" w:rsidR="00E45F60">
        <w:rPr>
          <w:i/>
          <w:iCs/>
          <w:color w:val="000000"/>
          <w:sz w:val="24"/>
          <w:szCs w:val="24"/>
        </w:rPr>
        <w:t>Budget</w:t>
      </w:r>
      <w:r w:rsidRPr="009B4759" w:rsidR="00E45F60">
        <w:rPr>
          <w:color w:val="000000"/>
          <w:sz w:val="24"/>
          <w:szCs w:val="24"/>
        </w:rPr>
        <w:t xml:space="preserve">, and </w:t>
      </w:r>
      <w:r w:rsidRPr="009B4759" w:rsidR="00E45F60">
        <w:rPr>
          <w:i/>
          <w:iCs/>
          <w:color w:val="000000"/>
          <w:sz w:val="24"/>
          <w:szCs w:val="24"/>
        </w:rPr>
        <w:t>Overall</w:t>
      </w:r>
      <w:r w:rsidRPr="009B4759" w:rsidR="00B776CE">
        <w:rPr>
          <w:color w:val="000000"/>
          <w:sz w:val="24"/>
          <w:szCs w:val="24"/>
        </w:rPr>
        <w:t xml:space="preserve">. </w:t>
      </w:r>
      <w:r w:rsidRPr="009B4759" w:rsidR="00795E37">
        <w:rPr>
          <w:color w:val="000000"/>
          <w:sz w:val="24"/>
          <w:szCs w:val="24"/>
        </w:rPr>
        <w:t xml:space="preserve"> </w:t>
      </w:r>
      <w:r w:rsidRPr="009B4759" w:rsidR="00B776CE">
        <w:rPr>
          <w:color w:val="000000"/>
          <w:sz w:val="24"/>
          <w:szCs w:val="24"/>
        </w:rPr>
        <w:t xml:space="preserve">Each category </w:t>
      </w:r>
      <w:r w:rsidRPr="009B4759" w:rsidR="00A040A7">
        <w:rPr>
          <w:color w:val="000000"/>
          <w:sz w:val="24"/>
          <w:szCs w:val="24"/>
        </w:rPr>
        <w:t>received</w:t>
      </w:r>
      <w:r w:rsidRPr="009B4759" w:rsidR="00BA6DD3">
        <w:rPr>
          <w:color w:val="000000"/>
          <w:sz w:val="24"/>
          <w:szCs w:val="24"/>
        </w:rPr>
        <w:t xml:space="preserve"> a</w:t>
      </w:r>
      <w:r w:rsidRPr="009B4759" w:rsidR="00B776CE">
        <w:rPr>
          <w:color w:val="000000"/>
          <w:sz w:val="24"/>
          <w:szCs w:val="24"/>
        </w:rPr>
        <w:t xml:space="preserve"> score, </w:t>
      </w:r>
      <w:r w:rsidRPr="009B4759" w:rsidR="00631381">
        <w:rPr>
          <w:color w:val="000000"/>
          <w:sz w:val="24"/>
          <w:szCs w:val="24"/>
        </w:rPr>
        <w:t>with a</w:t>
      </w:r>
      <w:r w:rsidRPr="009B4759" w:rsidR="00B776CE">
        <w:rPr>
          <w:color w:val="000000"/>
          <w:sz w:val="24"/>
          <w:szCs w:val="24"/>
        </w:rPr>
        <w:t xml:space="preserve"> maximum</w:t>
      </w:r>
      <w:r w:rsidRPr="009B4759" w:rsidR="00E45F60">
        <w:rPr>
          <w:color w:val="000000"/>
          <w:sz w:val="24"/>
          <w:szCs w:val="24"/>
        </w:rPr>
        <w:t xml:space="preserve"> score of 100 points</w:t>
      </w:r>
      <w:bookmarkStart w:name="_Hlk134534320" w:id="0"/>
      <w:r w:rsidRPr="009B4759" w:rsidR="00ED1141">
        <w:rPr>
          <w:color w:val="000000"/>
          <w:sz w:val="24"/>
          <w:szCs w:val="24"/>
        </w:rPr>
        <w:t>:</w:t>
      </w:r>
    </w:p>
    <w:bookmarkEnd w:id="0"/>
    <w:p w:rsidRPr="009B4759" w:rsidR="00637593" w:rsidP="00EF1966" w:rsidRDefault="00637593" w14:paraId="5C9022FE" w14:textId="77777777">
      <w:pPr>
        <w:pStyle w:val="Default"/>
        <w:ind w:left="260"/>
        <w:rPr>
          <w:rFonts w:eastAsia="Palatino Linotype"/>
        </w:rPr>
      </w:pPr>
    </w:p>
    <w:tbl>
      <w:tblPr>
        <w:tblW w:w="4740" w:type="dxa"/>
        <w:jc w:val="center"/>
        <w:tblLayout w:type="fixed"/>
        <w:tblLook w:val="04A0" w:firstRow="1" w:lastRow="0" w:firstColumn="1" w:lastColumn="0" w:noHBand="0" w:noVBand="1"/>
      </w:tblPr>
      <w:tblGrid>
        <w:gridCol w:w="2265"/>
        <w:gridCol w:w="2475"/>
      </w:tblGrid>
      <w:tr w:rsidRPr="009B4759" w:rsidR="00637593" w:rsidTr="00637593" w14:paraId="5C8EE7B3" w14:textId="77777777">
        <w:trPr>
          <w:trHeight w:val="480"/>
          <w:jc w:val="center"/>
        </w:trPr>
        <w:tc>
          <w:tcPr>
            <w:tcW w:w="2265" w:type="dxa"/>
            <w:tcBorders>
              <w:top w:val="single" w:color="auto" w:sz="8" w:space="0"/>
              <w:left w:val="single" w:color="auto" w:sz="8" w:space="0"/>
              <w:bottom w:val="single" w:color="auto" w:sz="8" w:space="0"/>
              <w:right w:val="single" w:color="auto" w:sz="8" w:space="0"/>
            </w:tcBorders>
            <w:shd w:val="clear" w:color="auto" w:fill="D9E2F3"/>
          </w:tcPr>
          <w:p w:rsidRPr="009B4759" w:rsidR="00637593" w:rsidP="00637593" w:rsidRDefault="00637593" w14:paraId="26E7C128" w14:textId="77777777">
            <w:pPr>
              <w:widowControl/>
              <w:autoSpaceDE/>
              <w:autoSpaceDN/>
              <w:ind w:left="14" w:hanging="14"/>
              <w:jc w:val="center"/>
              <w:rPr>
                <w:color w:val="000000"/>
                <w:sz w:val="24"/>
                <w:szCs w:val="24"/>
              </w:rPr>
            </w:pPr>
            <w:r w:rsidRPr="009B4759">
              <w:rPr>
                <w:b/>
                <w:bCs/>
                <w:color w:val="000000"/>
                <w:sz w:val="24"/>
                <w:szCs w:val="24"/>
              </w:rPr>
              <w:t>Category</w:t>
            </w:r>
            <w:r w:rsidRPr="009B4759">
              <w:rPr>
                <w:color w:val="000000"/>
                <w:sz w:val="24"/>
                <w:szCs w:val="24"/>
              </w:rPr>
              <w:t xml:space="preserve"> </w:t>
            </w:r>
          </w:p>
        </w:tc>
        <w:tc>
          <w:tcPr>
            <w:tcW w:w="2475" w:type="dxa"/>
            <w:tcBorders>
              <w:top w:val="single" w:color="auto" w:sz="8" w:space="0"/>
              <w:left w:val="single" w:color="auto" w:sz="8" w:space="0"/>
              <w:bottom w:val="single" w:color="auto" w:sz="8" w:space="0"/>
              <w:right w:val="single" w:color="auto" w:sz="8" w:space="0"/>
            </w:tcBorders>
            <w:shd w:val="clear" w:color="auto" w:fill="D9E2F3"/>
          </w:tcPr>
          <w:p w:rsidRPr="009B4759" w:rsidR="00637593" w:rsidP="00637593" w:rsidRDefault="00637593" w14:paraId="23E9D4A1" w14:textId="77777777">
            <w:pPr>
              <w:widowControl/>
              <w:autoSpaceDE/>
              <w:autoSpaceDN/>
              <w:ind w:left="14" w:hanging="14"/>
              <w:jc w:val="center"/>
              <w:rPr>
                <w:b/>
                <w:bCs/>
                <w:color w:val="000000"/>
                <w:sz w:val="24"/>
                <w:szCs w:val="24"/>
              </w:rPr>
            </w:pPr>
            <w:r w:rsidRPr="009B4759">
              <w:rPr>
                <w:b/>
                <w:bCs/>
                <w:color w:val="000000"/>
                <w:sz w:val="24"/>
                <w:szCs w:val="24"/>
              </w:rPr>
              <w:t>Points (Maximum)</w:t>
            </w:r>
          </w:p>
        </w:tc>
      </w:tr>
      <w:tr w:rsidRPr="009B4759" w:rsidR="00637593" w14:paraId="06DF3616" w14:textId="77777777">
        <w:trPr>
          <w:jc w:val="center"/>
        </w:trPr>
        <w:tc>
          <w:tcPr>
            <w:tcW w:w="226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715B953E" w14:textId="77777777">
            <w:pPr>
              <w:widowControl/>
              <w:autoSpaceDE/>
              <w:autoSpaceDN/>
              <w:ind w:left="14" w:hanging="14"/>
              <w:rPr>
                <w:color w:val="000000"/>
                <w:sz w:val="24"/>
                <w:szCs w:val="24"/>
              </w:rPr>
            </w:pPr>
            <w:r w:rsidRPr="009B4759">
              <w:rPr>
                <w:color w:val="000000"/>
                <w:sz w:val="24"/>
                <w:szCs w:val="24"/>
              </w:rPr>
              <w:t xml:space="preserve">Scope of Work </w:t>
            </w:r>
          </w:p>
        </w:tc>
        <w:tc>
          <w:tcPr>
            <w:tcW w:w="247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617955D8" w14:textId="77777777">
            <w:pPr>
              <w:widowControl/>
              <w:autoSpaceDE/>
              <w:autoSpaceDN/>
              <w:ind w:left="14" w:hanging="14"/>
              <w:jc w:val="center"/>
              <w:rPr>
                <w:color w:val="000000"/>
                <w:sz w:val="24"/>
                <w:szCs w:val="24"/>
              </w:rPr>
            </w:pPr>
            <w:r w:rsidRPr="009B4759">
              <w:rPr>
                <w:color w:val="000000"/>
                <w:sz w:val="24"/>
                <w:szCs w:val="24"/>
              </w:rPr>
              <w:t xml:space="preserve">40 </w:t>
            </w:r>
          </w:p>
        </w:tc>
      </w:tr>
      <w:tr w:rsidRPr="009B4759" w:rsidR="00637593" w14:paraId="46E3C001" w14:textId="77777777">
        <w:trPr>
          <w:jc w:val="center"/>
        </w:trPr>
        <w:tc>
          <w:tcPr>
            <w:tcW w:w="226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3C2A8BB6" w14:textId="77777777">
            <w:pPr>
              <w:widowControl/>
              <w:autoSpaceDE/>
              <w:autoSpaceDN/>
              <w:ind w:left="14" w:hanging="14"/>
              <w:rPr>
                <w:color w:val="000000"/>
                <w:sz w:val="24"/>
                <w:szCs w:val="24"/>
              </w:rPr>
            </w:pPr>
            <w:r w:rsidRPr="009B4759">
              <w:rPr>
                <w:color w:val="000000"/>
                <w:sz w:val="24"/>
                <w:szCs w:val="24"/>
              </w:rPr>
              <w:t xml:space="preserve">Experience </w:t>
            </w:r>
          </w:p>
        </w:tc>
        <w:tc>
          <w:tcPr>
            <w:tcW w:w="247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473E94EA" w14:textId="77777777">
            <w:pPr>
              <w:widowControl/>
              <w:autoSpaceDE/>
              <w:autoSpaceDN/>
              <w:ind w:left="14" w:hanging="14"/>
              <w:jc w:val="center"/>
              <w:rPr>
                <w:color w:val="000000"/>
                <w:sz w:val="24"/>
                <w:szCs w:val="24"/>
              </w:rPr>
            </w:pPr>
            <w:r w:rsidRPr="009B4759">
              <w:rPr>
                <w:color w:val="000000"/>
                <w:sz w:val="24"/>
                <w:szCs w:val="24"/>
              </w:rPr>
              <w:t xml:space="preserve">30 </w:t>
            </w:r>
          </w:p>
        </w:tc>
      </w:tr>
      <w:tr w:rsidRPr="009B4759" w:rsidR="00637593" w14:paraId="5557EC45" w14:textId="77777777">
        <w:trPr>
          <w:jc w:val="center"/>
        </w:trPr>
        <w:tc>
          <w:tcPr>
            <w:tcW w:w="226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2A49CEE4" w14:textId="77777777">
            <w:pPr>
              <w:widowControl/>
              <w:autoSpaceDE/>
              <w:autoSpaceDN/>
              <w:ind w:left="14" w:hanging="14"/>
              <w:rPr>
                <w:color w:val="000000"/>
                <w:sz w:val="24"/>
                <w:szCs w:val="24"/>
              </w:rPr>
            </w:pPr>
            <w:r w:rsidRPr="009B4759">
              <w:rPr>
                <w:color w:val="000000"/>
                <w:sz w:val="24"/>
                <w:szCs w:val="24"/>
              </w:rPr>
              <w:t xml:space="preserve">Budget </w:t>
            </w:r>
          </w:p>
        </w:tc>
        <w:tc>
          <w:tcPr>
            <w:tcW w:w="247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6C92C336" w14:textId="77777777">
            <w:pPr>
              <w:widowControl/>
              <w:autoSpaceDE/>
              <w:autoSpaceDN/>
              <w:ind w:left="14" w:hanging="14"/>
              <w:jc w:val="center"/>
              <w:rPr>
                <w:color w:val="000000"/>
                <w:sz w:val="24"/>
                <w:szCs w:val="24"/>
              </w:rPr>
            </w:pPr>
            <w:r w:rsidRPr="009B4759">
              <w:rPr>
                <w:color w:val="000000"/>
                <w:sz w:val="24"/>
                <w:szCs w:val="24"/>
              </w:rPr>
              <w:t xml:space="preserve">20 </w:t>
            </w:r>
          </w:p>
        </w:tc>
      </w:tr>
      <w:tr w:rsidRPr="009B4759" w:rsidR="00637593" w14:paraId="60B2B8B2" w14:textId="77777777">
        <w:trPr>
          <w:trHeight w:val="375"/>
          <w:jc w:val="center"/>
        </w:trPr>
        <w:tc>
          <w:tcPr>
            <w:tcW w:w="226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2910046F" w14:textId="77777777">
            <w:pPr>
              <w:widowControl/>
              <w:autoSpaceDE/>
              <w:autoSpaceDN/>
              <w:ind w:left="14" w:hanging="14"/>
              <w:rPr>
                <w:color w:val="000000"/>
                <w:sz w:val="24"/>
                <w:szCs w:val="24"/>
              </w:rPr>
            </w:pPr>
            <w:r w:rsidRPr="009B4759">
              <w:rPr>
                <w:color w:val="000000"/>
                <w:sz w:val="24"/>
                <w:szCs w:val="24"/>
              </w:rPr>
              <w:t xml:space="preserve">Overall </w:t>
            </w:r>
          </w:p>
        </w:tc>
        <w:tc>
          <w:tcPr>
            <w:tcW w:w="247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6686E958" w14:textId="77777777">
            <w:pPr>
              <w:widowControl/>
              <w:autoSpaceDE/>
              <w:autoSpaceDN/>
              <w:ind w:left="14" w:hanging="14"/>
              <w:jc w:val="center"/>
              <w:rPr>
                <w:color w:val="000000"/>
                <w:sz w:val="24"/>
                <w:szCs w:val="24"/>
              </w:rPr>
            </w:pPr>
            <w:r w:rsidRPr="009B4759">
              <w:rPr>
                <w:color w:val="000000"/>
                <w:sz w:val="24"/>
                <w:szCs w:val="24"/>
              </w:rPr>
              <w:t xml:space="preserve">10 </w:t>
            </w:r>
          </w:p>
        </w:tc>
      </w:tr>
      <w:tr w:rsidRPr="009B4759" w:rsidR="00637593" w14:paraId="4E32B868" w14:textId="77777777">
        <w:trPr>
          <w:jc w:val="center"/>
        </w:trPr>
        <w:tc>
          <w:tcPr>
            <w:tcW w:w="226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43647BCD" w14:textId="77777777">
            <w:pPr>
              <w:widowControl/>
              <w:autoSpaceDE/>
              <w:autoSpaceDN/>
              <w:ind w:left="14" w:hanging="14"/>
              <w:rPr>
                <w:b/>
                <w:bCs/>
                <w:color w:val="000000"/>
                <w:sz w:val="24"/>
                <w:szCs w:val="24"/>
              </w:rPr>
            </w:pPr>
            <w:r w:rsidRPr="009B4759">
              <w:rPr>
                <w:b/>
                <w:bCs/>
                <w:color w:val="000000"/>
                <w:sz w:val="24"/>
                <w:szCs w:val="24"/>
              </w:rPr>
              <w:t xml:space="preserve">Total </w:t>
            </w:r>
          </w:p>
        </w:tc>
        <w:tc>
          <w:tcPr>
            <w:tcW w:w="2475" w:type="dxa"/>
            <w:tcBorders>
              <w:top w:val="single" w:color="auto" w:sz="8" w:space="0"/>
              <w:left w:val="single" w:color="auto" w:sz="8" w:space="0"/>
              <w:bottom w:val="single" w:color="auto" w:sz="8" w:space="0"/>
              <w:right w:val="single" w:color="auto" w:sz="8" w:space="0"/>
            </w:tcBorders>
          </w:tcPr>
          <w:p w:rsidRPr="009B4759" w:rsidR="00637593" w:rsidP="00637593" w:rsidRDefault="00637593" w14:paraId="00EE39F9" w14:textId="77777777">
            <w:pPr>
              <w:widowControl/>
              <w:autoSpaceDE/>
              <w:autoSpaceDN/>
              <w:ind w:left="14" w:hanging="14"/>
              <w:jc w:val="center"/>
              <w:rPr>
                <w:b/>
                <w:bCs/>
                <w:color w:val="000000"/>
                <w:sz w:val="24"/>
                <w:szCs w:val="24"/>
              </w:rPr>
            </w:pPr>
            <w:r w:rsidRPr="009B4759">
              <w:rPr>
                <w:b/>
                <w:bCs/>
                <w:color w:val="000000"/>
                <w:sz w:val="24"/>
                <w:szCs w:val="24"/>
              </w:rPr>
              <w:t>100</w:t>
            </w:r>
          </w:p>
        </w:tc>
      </w:tr>
    </w:tbl>
    <w:p w:rsidRPr="009B4759" w:rsidR="00637593" w:rsidP="00EF1966" w:rsidRDefault="00637593" w14:paraId="35C7AA86" w14:textId="77777777">
      <w:pPr>
        <w:pStyle w:val="Default"/>
        <w:ind w:left="260"/>
        <w:rPr>
          <w:rFonts w:eastAsia="Palatino Linotype"/>
        </w:rPr>
      </w:pPr>
    </w:p>
    <w:p w:rsidRPr="009B4759" w:rsidR="00637593" w:rsidP="00EF1966" w:rsidRDefault="00637593" w14:paraId="4F0B4E82" w14:textId="77777777">
      <w:pPr>
        <w:pStyle w:val="Default"/>
        <w:ind w:left="260"/>
        <w:rPr>
          <w:rFonts w:eastAsia="Palatino Linotype"/>
        </w:rPr>
      </w:pPr>
    </w:p>
    <w:p w:rsidRPr="009B4759" w:rsidR="00490942" w:rsidP="00F30051" w:rsidRDefault="00490942" w14:paraId="7834F028" w14:textId="77777777">
      <w:pPr>
        <w:pStyle w:val="Default"/>
        <w:rPr>
          <w:sz w:val="23"/>
          <w:szCs w:val="23"/>
        </w:rPr>
      </w:pPr>
    </w:p>
    <w:p w:rsidRPr="009B4759" w:rsidR="002E62F0" w:rsidP="00EF1966" w:rsidRDefault="002E62F0" w14:paraId="3CCED22A" w14:textId="6151CF81">
      <w:pPr>
        <w:ind w:left="260"/>
        <w:rPr>
          <w:color w:val="000000"/>
          <w:sz w:val="24"/>
        </w:rPr>
      </w:pPr>
      <w:r w:rsidRPr="009B4759">
        <w:rPr>
          <w:sz w:val="23"/>
          <w:szCs w:val="23"/>
        </w:rPr>
        <w:t xml:space="preserve">In the final scoring stage, </w:t>
      </w:r>
      <w:r w:rsidRPr="009B4759">
        <w:rPr>
          <w:color w:val="000000"/>
          <w:sz w:val="24"/>
          <w:szCs w:val="24"/>
        </w:rPr>
        <w:t xml:space="preserve">the </w:t>
      </w:r>
      <w:r w:rsidRPr="009B4759" w:rsidR="001D3D8B">
        <w:rPr>
          <w:color w:val="000000"/>
          <w:sz w:val="24"/>
          <w:szCs w:val="24"/>
        </w:rPr>
        <w:t xml:space="preserve">Scoring </w:t>
      </w:r>
      <w:r w:rsidRPr="009B4759">
        <w:rPr>
          <w:color w:val="000000"/>
          <w:sz w:val="24"/>
          <w:szCs w:val="24"/>
        </w:rPr>
        <w:t xml:space="preserve">Panel </w:t>
      </w:r>
      <w:r w:rsidRPr="009B4759" w:rsidR="00D806A3">
        <w:rPr>
          <w:color w:val="000000"/>
          <w:sz w:val="24"/>
        </w:rPr>
        <w:t xml:space="preserve">engaged in discussions to collectively evaluate the applications and assign a final composite score to each. </w:t>
      </w:r>
      <w:r w:rsidRPr="009B4759" w:rsidR="00795E37">
        <w:rPr>
          <w:color w:val="000000"/>
          <w:sz w:val="24"/>
        </w:rPr>
        <w:t xml:space="preserve"> </w:t>
      </w:r>
      <w:r w:rsidRPr="009B4759" w:rsidR="00D806A3">
        <w:rPr>
          <w:color w:val="000000"/>
          <w:sz w:val="24"/>
        </w:rPr>
        <w:t xml:space="preserve">The purpose of these deliberations was to ensure a comprehensive assessment and consideration of all relevant factors. </w:t>
      </w:r>
      <w:r w:rsidRPr="009B4759" w:rsidR="00795E37">
        <w:rPr>
          <w:color w:val="000000"/>
          <w:sz w:val="24"/>
        </w:rPr>
        <w:t xml:space="preserve"> </w:t>
      </w:r>
      <w:r w:rsidRPr="009B4759" w:rsidR="00D806A3">
        <w:rPr>
          <w:color w:val="000000"/>
          <w:sz w:val="24"/>
        </w:rPr>
        <w:t xml:space="preserve">Based on the assigned scores, the applications were then ranked in descending order to determine the finalists. </w:t>
      </w:r>
      <w:r w:rsidRPr="009B4759" w:rsidR="00795E37">
        <w:rPr>
          <w:color w:val="000000"/>
          <w:sz w:val="24"/>
        </w:rPr>
        <w:t xml:space="preserve"> </w:t>
      </w:r>
      <w:r w:rsidRPr="009B4759" w:rsidR="00D806A3">
        <w:rPr>
          <w:color w:val="000000"/>
          <w:sz w:val="24"/>
        </w:rPr>
        <w:t>The</w:t>
      </w:r>
      <w:r w:rsidRPr="009B4759" w:rsidR="00103D50">
        <w:rPr>
          <w:color w:val="000000"/>
          <w:sz w:val="24"/>
        </w:rPr>
        <w:t xml:space="preserve"> three</w:t>
      </w:r>
      <w:r w:rsidRPr="009B4759" w:rsidR="00D806A3">
        <w:rPr>
          <w:color w:val="000000"/>
          <w:sz w:val="24"/>
        </w:rPr>
        <w:t xml:space="preserve"> projects with the highest total scores were identified and recommended for funding, as they demonstrated exceptional merit and alignment with the program’s objectives. </w:t>
      </w:r>
    </w:p>
    <w:p w:rsidRPr="009B4759" w:rsidR="79C86E52" w:rsidP="79C86E52" w:rsidRDefault="79C86E52" w14:paraId="324B1CE3" w14:textId="1098424A">
      <w:pPr>
        <w:ind w:firstLine="260"/>
        <w:rPr>
          <w:color w:val="000000" w:themeColor="text1"/>
          <w:sz w:val="24"/>
          <w:szCs w:val="24"/>
        </w:rPr>
      </w:pPr>
    </w:p>
    <w:p w:rsidRPr="009B4759" w:rsidR="002249D5" w:rsidP="00EF1966" w:rsidRDefault="00343C80" w14:paraId="17C8AA60" w14:textId="5C00663F">
      <w:pPr>
        <w:ind w:firstLine="260"/>
        <w:rPr>
          <w:i/>
          <w:iCs/>
          <w:color w:val="000000"/>
          <w:sz w:val="24"/>
        </w:rPr>
      </w:pPr>
      <w:r w:rsidRPr="009B4759">
        <w:rPr>
          <w:i/>
          <w:iCs/>
          <w:color w:val="000000"/>
          <w:sz w:val="24"/>
        </w:rPr>
        <w:t>Staff Determination-</w:t>
      </w:r>
      <w:r w:rsidRPr="009B4759" w:rsidR="002249D5">
        <w:rPr>
          <w:i/>
          <w:iCs/>
          <w:color w:val="000000"/>
          <w:sz w:val="24"/>
        </w:rPr>
        <w:t>Finalists</w:t>
      </w:r>
    </w:p>
    <w:p w:rsidRPr="009B4759" w:rsidR="002249D5" w:rsidP="002E62F0" w:rsidRDefault="002249D5" w14:paraId="0AE91531" w14:textId="77777777">
      <w:pPr>
        <w:rPr>
          <w:color w:val="000000"/>
          <w:sz w:val="24"/>
        </w:rPr>
      </w:pPr>
    </w:p>
    <w:p w:rsidRPr="009B4759" w:rsidR="001257BD" w:rsidP="00EF1966" w:rsidRDefault="00F40D60" w14:paraId="5BA8FF4D" w14:textId="7C397D8B">
      <w:pPr>
        <w:ind w:left="260"/>
        <w:rPr>
          <w:color w:val="000000" w:themeColor="text1"/>
          <w:sz w:val="24"/>
          <w:szCs w:val="24"/>
        </w:rPr>
      </w:pPr>
      <w:r w:rsidRPr="009B4759">
        <w:rPr>
          <w:color w:val="000000" w:themeColor="text1"/>
          <w:sz w:val="24"/>
          <w:szCs w:val="24"/>
        </w:rPr>
        <w:t xml:space="preserve">Based on the review conducted by the Scoring Panel, </w:t>
      </w:r>
      <w:r w:rsidRPr="009B4759" w:rsidR="006C7B95">
        <w:rPr>
          <w:color w:val="000000" w:themeColor="text1"/>
          <w:sz w:val="24"/>
          <w:szCs w:val="24"/>
        </w:rPr>
        <w:t xml:space="preserve">the </w:t>
      </w:r>
      <w:r w:rsidRPr="009B4759">
        <w:rPr>
          <w:color w:val="000000" w:themeColor="text1"/>
          <w:sz w:val="24"/>
          <w:szCs w:val="24"/>
        </w:rPr>
        <w:t xml:space="preserve">staff </w:t>
      </w:r>
      <w:r w:rsidRPr="009B4759" w:rsidR="0021000D">
        <w:rPr>
          <w:color w:val="000000" w:themeColor="text1"/>
          <w:sz w:val="24"/>
          <w:szCs w:val="24"/>
        </w:rPr>
        <w:t>recommend</w:t>
      </w:r>
      <w:r w:rsidRPr="009B4759">
        <w:rPr>
          <w:color w:val="000000" w:themeColor="text1"/>
          <w:sz w:val="24"/>
          <w:szCs w:val="24"/>
        </w:rPr>
        <w:t xml:space="preserve"> that the Commission award grants to </w:t>
      </w:r>
      <w:r w:rsidRPr="009B4759" w:rsidR="00FE2F9D">
        <w:rPr>
          <w:color w:val="000000" w:themeColor="text1"/>
          <w:sz w:val="24"/>
          <w:szCs w:val="24"/>
        </w:rPr>
        <w:t>one</w:t>
      </w:r>
      <w:r w:rsidRPr="009B4759">
        <w:rPr>
          <w:color w:val="000000" w:themeColor="text1"/>
          <w:sz w:val="24"/>
          <w:szCs w:val="24"/>
        </w:rPr>
        <w:t xml:space="preserve"> school: (1) </w:t>
      </w:r>
      <w:r w:rsidRPr="009B4759" w:rsidR="00B41C00">
        <w:rPr>
          <w:color w:val="000000" w:themeColor="text1"/>
          <w:sz w:val="24"/>
          <w:szCs w:val="24"/>
        </w:rPr>
        <w:t>Human-I</w:t>
      </w:r>
      <w:r w:rsidRPr="009B4759" w:rsidR="00001141">
        <w:rPr>
          <w:color w:val="000000" w:themeColor="text1"/>
          <w:sz w:val="24"/>
          <w:szCs w:val="24"/>
        </w:rPr>
        <w:t>-T</w:t>
      </w:r>
      <w:r w:rsidRPr="009B4759" w:rsidR="00336627">
        <w:rPr>
          <w:color w:val="000000" w:themeColor="text1"/>
          <w:sz w:val="24"/>
          <w:szCs w:val="24"/>
        </w:rPr>
        <w:t xml:space="preserve">, and </w:t>
      </w:r>
      <w:r w:rsidRPr="009B4759">
        <w:rPr>
          <w:color w:val="000000" w:themeColor="text1"/>
          <w:sz w:val="24"/>
          <w:szCs w:val="24"/>
        </w:rPr>
        <w:t>two CBOs: (</w:t>
      </w:r>
      <w:r w:rsidRPr="009B4759" w:rsidR="00336627">
        <w:rPr>
          <w:color w:val="000000" w:themeColor="text1"/>
          <w:sz w:val="24"/>
          <w:szCs w:val="24"/>
        </w:rPr>
        <w:t>2</w:t>
      </w:r>
      <w:r w:rsidRPr="009B4759">
        <w:rPr>
          <w:color w:val="000000" w:themeColor="text1"/>
          <w:sz w:val="24"/>
          <w:szCs w:val="24"/>
        </w:rPr>
        <w:t xml:space="preserve">) </w:t>
      </w:r>
      <w:r w:rsidRPr="009B4759" w:rsidR="00D668A8">
        <w:rPr>
          <w:color w:val="000000" w:themeColor="text1"/>
          <w:sz w:val="24"/>
          <w:szCs w:val="24"/>
        </w:rPr>
        <w:t>United We Lead Foundation</w:t>
      </w:r>
      <w:r w:rsidRPr="009B4759" w:rsidR="009C2F81">
        <w:rPr>
          <w:color w:val="000000" w:themeColor="text1"/>
          <w:sz w:val="24"/>
          <w:szCs w:val="24"/>
        </w:rPr>
        <w:t xml:space="preserve"> </w:t>
      </w:r>
      <w:r w:rsidRPr="009B4759">
        <w:rPr>
          <w:color w:val="000000" w:themeColor="text1"/>
          <w:sz w:val="24"/>
          <w:szCs w:val="24"/>
        </w:rPr>
        <w:t>and (</w:t>
      </w:r>
      <w:r w:rsidRPr="009B4759" w:rsidR="00336627">
        <w:rPr>
          <w:color w:val="000000" w:themeColor="text1"/>
          <w:sz w:val="24"/>
          <w:szCs w:val="24"/>
        </w:rPr>
        <w:t>3</w:t>
      </w:r>
      <w:r w:rsidRPr="009B4759">
        <w:rPr>
          <w:color w:val="000000" w:themeColor="text1"/>
          <w:sz w:val="24"/>
          <w:szCs w:val="24"/>
        </w:rPr>
        <w:t xml:space="preserve">) </w:t>
      </w:r>
      <w:r w:rsidRPr="009B4759" w:rsidR="000B1880">
        <w:rPr>
          <w:color w:val="000000" w:themeColor="text1"/>
          <w:sz w:val="24"/>
          <w:szCs w:val="24"/>
        </w:rPr>
        <w:t xml:space="preserve">Education </w:t>
      </w:r>
      <w:r w:rsidRPr="009B4759" w:rsidR="00A565AB">
        <w:rPr>
          <w:color w:val="000000" w:themeColor="text1"/>
          <w:sz w:val="24"/>
          <w:szCs w:val="24"/>
        </w:rPr>
        <w:t>and</w:t>
      </w:r>
      <w:r w:rsidRPr="009B4759" w:rsidR="000B1880">
        <w:rPr>
          <w:color w:val="000000" w:themeColor="text1"/>
          <w:sz w:val="24"/>
          <w:szCs w:val="24"/>
        </w:rPr>
        <w:t xml:space="preserve"> Leadership Foundation</w:t>
      </w:r>
      <w:r w:rsidRPr="009B4759">
        <w:rPr>
          <w:color w:val="000000" w:themeColor="text1"/>
          <w:sz w:val="24"/>
          <w:szCs w:val="24"/>
        </w:rPr>
        <w:t xml:space="preserve">. </w:t>
      </w:r>
      <w:r w:rsidRPr="009B4759" w:rsidR="00795E37">
        <w:rPr>
          <w:color w:val="000000" w:themeColor="text1"/>
          <w:sz w:val="24"/>
          <w:szCs w:val="24"/>
        </w:rPr>
        <w:t xml:space="preserve"> </w:t>
      </w:r>
      <w:r w:rsidRPr="009B4759">
        <w:rPr>
          <w:color w:val="000000" w:themeColor="text1"/>
          <w:sz w:val="24"/>
          <w:szCs w:val="24"/>
        </w:rPr>
        <w:t>Details of each project are described below.</w:t>
      </w:r>
    </w:p>
    <w:p w:rsidRPr="009B4759" w:rsidR="00783AEA" w:rsidP="00EF1966" w:rsidRDefault="00783AEA" w14:paraId="61CF25BA" w14:textId="77777777">
      <w:pPr>
        <w:ind w:firstLine="260"/>
        <w:rPr>
          <w:b/>
          <w:bCs/>
          <w:color w:val="000000"/>
          <w:sz w:val="24"/>
        </w:rPr>
      </w:pPr>
    </w:p>
    <w:p w:rsidRPr="009B4759" w:rsidR="00637593" w:rsidP="002026A7" w:rsidRDefault="00B41C00" w14:paraId="7005D84B" w14:textId="081BF35D">
      <w:pPr>
        <w:pStyle w:val="ListParagraph"/>
        <w:numPr>
          <w:ilvl w:val="0"/>
          <w:numId w:val="16"/>
        </w:numPr>
        <w:ind w:left="720" w:hanging="720"/>
        <w:rPr>
          <w:b/>
          <w:color w:val="000000"/>
          <w:sz w:val="24"/>
          <w:szCs w:val="24"/>
          <w:u w:val="single"/>
        </w:rPr>
      </w:pPr>
      <w:r w:rsidRPr="009B4759">
        <w:rPr>
          <w:b/>
          <w:bCs/>
          <w:color w:val="000000" w:themeColor="text1"/>
          <w:sz w:val="24"/>
          <w:szCs w:val="24"/>
          <w:u w:val="single"/>
        </w:rPr>
        <w:t>Human-I</w:t>
      </w:r>
      <w:r w:rsidRPr="009B4759" w:rsidR="00D80A13">
        <w:rPr>
          <w:b/>
          <w:bCs/>
          <w:color w:val="000000" w:themeColor="text1"/>
          <w:sz w:val="24"/>
          <w:szCs w:val="24"/>
          <w:u w:val="single"/>
        </w:rPr>
        <w:t>-T</w:t>
      </w:r>
      <w:r w:rsidRPr="009B4759" w:rsidR="5CA875B7">
        <w:rPr>
          <w:b/>
          <w:bCs/>
          <w:color w:val="000000" w:themeColor="text1"/>
          <w:sz w:val="24"/>
          <w:szCs w:val="24"/>
          <w:u w:val="single"/>
        </w:rPr>
        <w:t xml:space="preserve"> </w:t>
      </w:r>
    </w:p>
    <w:p w:rsidRPr="009B4759" w:rsidR="002249D5" w:rsidP="002026A7" w:rsidRDefault="00D8631D" w14:paraId="2E822295" w14:textId="6570A6DD">
      <w:pPr>
        <w:ind w:firstLine="720"/>
        <w:rPr>
          <w:color w:val="000000"/>
          <w:sz w:val="24"/>
          <w:szCs w:val="24"/>
        </w:rPr>
      </w:pPr>
      <w:r w:rsidRPr="009B4759">
        <w:rPr>
          <w:i/>
          <w:color w:val="000000" w:themeColor="text1"/>
          <w:sz w:val="24"/>
          <w:szCs w:val="24"/>
        </w:rPr>
        <w:t>Wonderful College Prep Academy</w:t>
      </w:r>
      <w:r w:rsidRPr="009B4759" w:rsidR="00E9029F">
        <w:rPr>
          <w:i/>
          <w:color w:val="000000" w:themeColor="text1"/>
          <w:sz w:val="24"/>
          <w:szCs w:val="24"/>
        </w:rPr>
        <w:t xml:space="preserve"> (Delano </w:t>
      </w:r>
      <w:r w:rsidRPr="009B4759" w:rsidR="00D82BB4">
        <w:rPr>
          <w:i/>
          <w:color w:val="000000" w:themeColor="text1"/>
          <w:sz w:val="24"/>
          <w:szCs w:val="24"/>
        </w:rPr>
        <w:t xml:space="preserve">campus </w:t>
      </w:r>
      <w:r w:rsidRPr="009B4759" w:rsidR="00E9029F">
        <w:rPr>
          <w:i/>
          <w:color w:val="000000" w:themeColor="text1"/>
          <w:sz w:val="24"/>
          <w:szCs w:val="24"/>
        </w:rPr>
        <w:t>and Lost Hills</w:t>
      </w:r>
      <w:r w:rsidRPr="009B4759" w:rsidR="00D36B2D">
        <w:rPr>
          <w:i/>
          <w:color w:val="000000" w:themeColor="text1"/>
          <w:sz w:val="24"/>
          <w:szCs w:val="24"/>
        </w:rPr>
        <w:t xml:space="preserve"> campus</w:t>
      </w:r>
      <w:r w:rsidRPr="009B4759" w:rsidR="00E9029F">
        <w:rPr>
          <w:i/>
          <w:color w:val="000000" w:themeColor="text1"/>
          <w:sz w:val="24"/>
          <w:szCs w:val="24"/>
        </w:rPr>
        <w:t>)</w:t>
      </w:r>
    </w:p>
    <w:p w:rsidRPr="009B4759" w:rsidR="00637593" w:rsidP="0DC2EF04" w:rsidRDefault="00D82BB4" w14:paraId="6EEB01F0" w14:textId="5201AFE8">
      <w:pPr>
        <w:ind w:left="720"/>
        <w:rPr>
          <w:color w:val="000000"/>
          <w:sz w:val="24"/>
          <w:szCs w:val="24"/>
        </w:rPr>
      </w:pPr>
      <w:r w:rsidRPr="009B4759">
        <w:rPr>
          <w:color w:val="000000" w:themeColor="text1"/>
          <w:sz w:val="24"/>
          <w:szCs w:val="24"/>
        </w:rPr>
        <w:t xml:space="preserve">Combined </w:t>
      </w:r>
      <w:r w:rsidRPr="009B4759" w:rsidR="4441C9F3">
        <w:rPr>
          <w:color w:val="000000" w:themeColor="text1"/>
          <w:sz w:val="24"/>
          <w:szCs w:val="24"/>
        </w:rPr>
        <w:t>Free or Reduced-Price Meal (</w:t>
      </w:r>
      <w:bookmarkStart w:name="_Hlk134445642" w:id="1"/>
      <w:r w:rsidRPr="009B4759" w:rsidR="001F4E1B">
        <w:rPr>
          <w:color w:val="000000" w:themeColor="text1"/>
          <w:sz w:val="24"/>
          <w:szCs w:val="24"/>
        </w:rPr>
        <w:t>FRPM</w:t>
      </w:r>
      <w:r w:rsidRPr="009B4759" w:rsidR="2F752E67">
        <w:rPr>
          <w:color w:val="000000" w:themeColor="text1"/>
          <w:sz w:val="24"/>
          <w:szCs w:val="24"/>
        </w:rPr>
        <w:t>)</w:t>
      </w:r>
      <w:r w:rsidRPr="009B4759" w:rsidR="00637593">
        <w:rPr>
          <w:color w:val="000000" w:themeColor="text1"/>
          <w:sz w:val="24"/>
          <w:szCs w:val="24"/>
        </w:rPr>
        <w:t xml:space="preserve"> participation: </w:t>
      </w:r>
      <w:r w:rsidRPr="009B4759" w:rsidR="43DB7A38">
        <w:rPr>
          <w:color w:val="000000" w:themeColor="text1"/>
          <w:sz w:val="24"/>
          <w:szCs w:val="24"/>
        </w:rPr>
        <w:t>8</w:t>
      </w:r>
      <w:r w:rsidRPr="009B4759" w:rsidR="00C907A2">
        <w:rPr>
          <w:color w:val="000000" w:themeColor="text1"/>
          <w:sz w:val="24"/>
          <w:szCs w:val="24"/>
        </w:rPr>
        <w:t>7.3</w:t>
      </w:r>
      <w:r w:rsidRPr="009B4759" w:rsidR="00637593">
        <w:rPr>
          <w:color w:val="000000" w:themeColor="text1"/>
          <w:sz w:val="24"/>
          <w:szCs w:val="24"/>
        </w:rPr>
        <w:t>%</w:t>
      </w:r>
    </w:p>
    <w:p w:rsidRPr="009B4759" w:rsidR="00E3471A" w:rsidP="6673B8FC" w:rsidRDefault="00E3471A" w14:paraId="3C07A1D0" w14:textId="77777777">
      <w:pPr>
        <w:rPr>
          <w:b/>
          <w:color w:val="000000"/>
          <w:sz w:val="24"/>
          <w:szCs w:val="24"/>
        </w:rPr>
      </w:pPr>
      <w:bookmarkStart w:name="_Hlk134446342" w:id="2"/>
      <w:bookmarkEnd w:id="1"/>
    </w:p>
    <w:p w:rsidRPr="009B4759" w:rsidR="00097366" w:rsidP="002026A7" w:rsidRDefault="00097366" w14:paraId="6A0002A3" w14:textId="20AB12A3">
      <w:pPr>
        <w:ind w:left="720"/>
        <w:rPr>
          <w:color w:val="000000"/>
          <w:sz w:val="24"/>
          <w:szCs w:val="24"/>
        </w:rPr>
      </w:pPr>
      <w:r w:rsidRPr="009B4759">
        <w:rPr>
          <w:b/>
          <w:bCs/>
          <w:color w:val="000000"/>
          <w:sz w:val="24"/>
          <w:szCs w:val="24"/>
        </w:rPr>
        <w:lastRenderedPageBreak/>
        <w:t>Project budget:</w:t>
      </w:r>
      <w:r w:rsidRPr="009B4759" w:rsidR="00227528">
        <w:rPr>
          <w:color w:val="000000"/>
          <w:sz w:val="24"/>
          <w:szCs w:val="24"/>
        </w:rPr>
        <w:t xml:space="preserve"> $</w:t>
      </w:r>
      <w:r w:rsidRPr="009B4759" w:rsidR="00E37A08">
        <w:rPr>
          <w:color w:val="000000"/>
          <w:sz w:val="24"/>
          <w:szCs w:val="24"/>
        </w:rPr>
        <w:t>99,</w:t>
      </w:r>
      <w:r w:rsidRPr="009B4759" w:rsidR="00A65CF5">
        <w:rPr>
          <w:color w:val="000000"/>
          <w:sz w:val="24"/>
          <w:szCs w:val="24"/>
        </w:rPr>
        <w:t>659</w:t>
      </w:r>
      <w:r w:rsidRPr="009B4759" w:rsidR="00E3471A">
        <w:rPr>
          <w:rStyle w:val="FootnoteReference"/>
          <w:color w:val="000000"/>
        </w:rPr>
        <w:footnoteReference w:id="11"/>
      </w:r>
    </w:p>
    <w:bookmarkEnd w:id="2"/>
    <w:p w:rsidRPr="009B4759" w:rsidR="00925136" w:rsidP="002026A7" w:rsidRDefault="00925136" w14:paraId="645E6461" w14:textId="076B878D">
      <w:pPr>
        <w:ind w:left="720"/>
        <w:rPr>
          <w:color w:val="000000"/>
          <w:sz w:val="24"/>
          <w:szCs w:val="24"/>
        </w:rPr>
      </w:pPr>
      <w:r w:rsidRPr="009B4759">
        <w:rPr>
          <w:b/>
          <w:bCs/>
          <w:color w:val="000000"/>
          <w:sz w:val="24"/>
          <w:szCs w:val="24"/>
        </w:rPr>
        <w:t>Total students served:</w:t>
      </w:r>
      <w:r w:rsidRPr="009B4759">
        <w:rPr>
          <w:color w:val="000000"/>
          <w:sz w:val="24"/>
          <w:szCs w:val="24"/>
        </w:rPr>
        <w:t xml:space="preserve"> </w:t>
      </w:r>
      <w:r w:rsidRPr="009B4759" w:rsidR="00E31DB5">
        <w:rPr>
          <w:color w:val="000000"/>
          <w:sz w:val="24"/>
          <w:szCs w:val="24"/>
        </w:rPr>
        <w:t>257</w:t>
      </w:r>
      <w:r w:rsidRPr="009B4759" w:rsidR="002D448D">
        <w:rPr>
          <w:rStyle w:val="FootnoteReference"/>
          <w:color w:val="000000"/>
        </w:rPr>
        <w:footnoteReference w:id="12"/>
      </w:r>
    </w:p>
    <w:p w:rsidRPr="009B4759" w:rsidR="00637593" w:rsidP="002026A7" w:rsidRDefault="00637593" w14:paraId="3B59B19A" w14:textId="159269B2">
      <w:pPr>
        <w:ind w:left="720"/>
        <w:rPr>
          <w:color w:val="000000"/>
          <w:sz w:val="24"/>
          <w:szCs w:val="24"/>
        </w:rPr>
      </w:pPr>
      <w:r w:rsidRPr="009B4759">
        <w:rPr>
          <w:b/>
          <w:bCs/>
          <w:color w:val="000000"/>
          <w:sz w:val="24"/>
          <w:szCs w:val="24"/>
        </w:rPr>
        <w:t>Final Composite Score:</w:t>
      </w:r>
      <w:r w:rsidRPr="009B4759">
        <w:rPr>
          <w:color w:val="000000"/>
          <w:sz w:val="24"/>
          <w:szCs w:val="24"/>
        </w:rPr>
        <w:t xml:space="preserve"> </w:t>
      </w:r>
      <w:r w:rsidRPr="009B4759" w:rsidR="00C27F02">
        <w:rPr>
          <w:color w:val="000000"/>
          <w:sz w:val="24"/>
          <w:szCs w:val="24"/>
        </w:rPr>
        <w:t>7</w:t>
      </w:r>
      <w:r w:rsidRPr="009B4759" w:rsidR="00110EC6">
        <w:rPr>
          <w:color w:val="000000"/>
          <w:sz w:val="24"/>
          <w:szCs w:val="24"/>
        </w:rPr>
        <w:t>9.16</w:t>
      </w:r>
      <w:r w:rsidRPr="009B4759" w:rsidR="006C1F9B">
        <w:rPr>
          <w:rStyle w:val="FootnoteReference"/>
          <w:color w:val="000000"/>
        </w:rPr>
        <w:footnoteReference w:id="13"/>
      </w:r>
    </w:p>
    <w:p w:rsidRPr="009B4759" w:rsidR="0062413A" w:rsidP="0062413A" w:rsidRDefault="0062413A" w14:paraId="05CBA889" w14:textId="77777777">
      <w:pPr>
        <w:ind w:left="260"/>
        <w:rPr>
          <w:color w:val="000000"/>
          <w:sz w:val="24"/>
        </w:rPr>
      </w:pPr>
    </w:p>
    <w:p w:rsidRPr="009B4759" w:rsidR="264B3308" w:rsidP="3148C2C2" w:rsidRDefault="00A65CF5" w14:paraId="1A2A0F13" w14:textId="44D9F34C">
      <w:pPr>
        <w:rPr>
          <w:color w:val="000000" w:themeColor="text1"/>
          <w:sz w:val="24"/>
          <w:szCs w:val="24"/>
        </w:rPr>
      </w:pPr>
      <w:r w:rsidRPr="009B4759">
        <w:rPr>
          <w:color w:val="000000" w:themeColor="text1"/>
          <w:sz w:val="24"/>
          <w:szCs w:val="24"/>
        </w:rPr>
        <w:t>Human-I-T</w:t>
      </w:r>
      <w:r w:rsidRPr="009B4759" w:rsidR="264B3308">
        <w:rPr>
          <w:color w:val="000000" w:themeColor="text1"/>
          <w:sz w:val="24"/>
          <w:szCs w:val="24"/>
        </w:rPr>
        <w:t xml:space="preserve"> </w:t>
      </w:r>
      <w:r w:rsidRPr="009B4759" w:rsidR="7D28E131">
        <w:rPr>
          <w:color w:val="000000" w:themeColor="text1"/>
          <w:sz w:val="24"/>
          <w:szCs w:val="24"/>
        </w:rPr>
        <w:t>(</w:t>
      </w:r>
      <w:r w:rsidRPr="009B4759">
        <w:rPr>
          <w:color w:val="000000" w:themeColor="text1"/>
          <w:sz w:val="24"/>
          <w:szCs w:val="24"/>
        </w:rPr>
        <w:t>HIT</w:t>
      </w:r>
      <w:r w:rsidRPr="009B4759" w:rsidR="7D28E131">
        <w:rPr>
          <w:color w:val="000000" w:themeColor="text1"/>
          <w:sz w:val="24"/>
          <w:szCs w:val="24"/>
        </w:rPr>
        <w:t>)</w:t>
      </w:r>
      <w:r w:rsidRPr="009B4759" w:rsidR="264B3308">
        <w:rPr>
          <w:color w:val="000000" w:themeColor="text1"/>
          <w:sz w:val="24"/>
          <w:szCs w:val="24"/>
        </w:rPr>
        <w:t xml:space="preserve"> </w:t>
      </w:r>
      <w:r w:rsidRPr="009B4759" w:rsidR="179712A8">
        <w:rPr>
          <w:color w:val="000000" w:themeColor="text1"/>
          <w:sz w:val="24"/>
          <w:szCs w:val="24"/>
        </w:rPr>
        <w:t>received the highest score among the rura</w:t>
      </w:r>
      <w:r w:rsidRPr="009B4759" w:rsidR="2228ED15">
        <w:rPr>
          <w:color w:val="000000" w:themeColor="text1"/>
          <w:sz w:val="24"/>
          <w:szCs w:val="24"/>
        </w:rPr>
        <w:t>l</w:t>
      </w:r>
      <w:r w:rsidRPr="009B4759" w:rsidR="179712A8">
        <w:rPr>
          <w:color w:val="000000" w:themeColor="text1"/>
          <w:sz w:val="24"/>
          <w:szCs w:val="24"/>
        </w:rPr>
        <w:t xml:space="preserve"> and urban school applications. </w:t>
      </w:r>
      <w:r w:rsidRPr="009B4759" w:rsidR="0A8C3895">
        <w:rPr>
          <w:color w:val="000000" w:themeColor="text1"/>
          <w:sz w:val="24"/>
          <w:szCs w:val="24"/>
        </w:rPr>
        <w:t xml:space="preserve"> Under</w:t>
      </w:r>
      <w:r w:rsidRPr="009B4759" w:rsidR="179712A8">
        <w:rPr>
          <w:color w:val="000000" w:themeColor="text1"/>
          <w:sz w:val="24"/>
          <w:szCs w:val="24"/>
        </w:rPr>
        <w:t xml:space="preserve"> </w:t>
      </w:r>
      <w:r w:rsidRPr="009B4759" w:rsidR="0A8C3895">
        <w:rPr>
          <w:i/>
          <w:color w:val="000000" w:themeColor="text1"/>
          <w:sz w:val="24"/>
          <w:szCs w:val="24"/>
        </w:rPr>
        <w:t>Scope</w:t>
      </w:r>
      <w:r w:rsidRPr="009B4759" w:rsidR="0A8C3895">
        <w:rPr>
          <w:color w:val="000000" w:themeColor="text1"/>
          <w:sz w:val="24"/>
          <w:szCs w:val="24"/>
        </w:rPr>
        <w:t xml:space="preserve">, </w:t>
      </w:r>
      <w:r w:rsidRPr="009B4759">
        <w:rPr>
          <w:color w:val="000000" w:themeColor="text1"/>
          <w:sz w:val="24"/>
          <w:szCs w:val="24"/>
        </w:rPr>
        <w:t>HIT</w:t>
      </w:r>
      <w:r w:rsidRPr="009B4759" w:rsidR="7F803C52">
        <w:rPr>
          <w:color w:val="000000" w:themeColor="text1"/>
          <w:sz w:val="24"/>
          <w:szCs w:val="24"/>
        </w:rPr>
        <w:t xml:space="preserve"> received a score based on their proposal to </w:t>
      </w:r>
      <w:r w:rsidRPr="009B4759" w:rsidR="00D36B2D">
        <w:rPr>
          <w:color w:val="000000" w:themeColor="text1"/>
          <w:sz w:val="24"/>
          <w:szCs w:val="24"/>
        </w:rPr>
        <w:t>provide digital l</w:t>
      </w:r>
      <w:r w:rsidRPr="009B4759" w:rsidR="00666260">
        <w:rPr>
          <w:color w:val="000000" w:themeColor="text1"/>
          <w:sz w:val="24"/>
          <w:szCs w:val="24"/>
        </w:rPr>
        <w:t xml:space="preserve">iteracy to </w:t>
      </w:r>
      <w:r w:rsidRPr="009B4759" w:rsidR="00821699">
        <w:rPr>
          <w:color w:val="000000" w:themeColor="text1"/>
          <w:sz w:val="24"/>
          <w:szCs w:val="24"/>
        </w:rPr>
        <w:t xml:space="preserve">257 </w:t>
      </w:r>
      <w:r w:rsidRPr="009B4759" w:rsidR="009F3CE9">
        <w:rPr>
          <w:color w:val="000000" w:themeColor="text1"/>
          <w:sz w:val="24"/>
          <w:szCs w:val="24"/>
        </w:rPr>
        <w:t xml:space="preserve">homeless </w:t>
      </w:r>
      <w:r w:rsidRPr="009B4759" w:rsidR="00F503C7">
        <w:rPr>
          <w:color w:val="000000" w:themeColor="text1"/>
          <w:sz w:val="24"/>
          <w:szCs w:val="24"/>
        </w:rPr>
        <w:t xml:space="preserve">or </w:t>
      </w:r>
      <w:r w:rsidRPr="009B4759" w:rsidR="009F3CE9">
        <w:rPr>
          <w:color w:val="000000" w:themeColor="text1"/>
          <w:sz w:val="24"/>
          <w:szCs w:val="24"/>
        </w:rPr>
        <w:t xml:space="preserve">underserved students </w:t>
      </w:r>
      <w:r w:rsidRPr="009B4759" w:rsidR="00821699">
        <w:rPr>
          <w:color w:val="000000" w:themeColor="text1"/>
          <w:sz w:val="24"/>
          <w:szCs w:val="24"/>
        </w:rPr>
        <w:t xml:space="preserve">at the two locations </w:t>
      </w:r>
      <w:r w:rsidRPr="009B4759" w:rsidR="006D00AE">
        <w:rPr>
          <w:color w:val="000000" w:themeColor="text1"/>
          <w:sz w:val="24"/>
          <w:szCs w:val="24"/>
        </w:rPr>
        <w:t xml:space="preserve">(Delano and Lost Hills) </w:t>
      </w:r>
      <w:r w:rsidRPr="009B4759" w:rsidR="00821699">
        <w:rPr>
          <w:color w:val="000000" w:themeColor="text1"/>
          <w:sz w:val="24"/>
          <w:szCs w:val="24"/>
        </w:rPr>
        <w:t xml:space="preserve">of Wonderful College Prep Academy </w:t>
      </w:r>
      <w:r w:rsidRPr="009B4759" w:rsidR="001474F3">
        <w:rPr>
          <w:color w:val="000000" w:themeColor="text1"/>
          <w:sz w:val="24"/>
          <w:szCs w:val="24"/>
        </w:rPr>
        <w:t xml:space="preserve">(WCPA) </w:t>
      </w:r>
      <w:r w:rsidRPr="009B4759" w:rsidR="009F3CE9">
        <w:rPr>
          <w:color w:val="000000" w:themeColor="text1"/>
          <w:sz w:val="24"/>
          <w:szCs w:val="24"/>
        </w:rPr>
        <w:t xml:space="preserve">and </w:t>
      </w:r>
      <w:r w:rsidRPr="009B4759" w:rsidR="7F803C52">
        <w:rPr>
          <w:color w:val="000000" w:themeColor="text1"/>
          <w:sz w:val="24"/>
          <w:szCs w:val="24"/>
        </w:rPr>
        <w:t xml:space="preserve">provide </w:t>
      </w:r>
      <w:r w:rsidRPr="009B4759" w:rsidR="009F3CE9">
        <w:rPr>
          <w:color w:val="000000" w:themeColor="text1"/>
          <w:sz w:val="24"/>
          <w:szCs w:val="24"/>
        </w:rPr>
        <w:t xml:space="preserve">each of the 257 students with an </w:t>
      </w:r>
      <w:r w:rsidRPr="009B4759" w:rsidR="00847946">
        <w:rPr>
          <w:color w:val="000000" w:themeColor="text1"/>
          <w:sz w:val="24"/>
          <w:szCs w:val="24"/>
        </w:rPr>
        <w:t>Asus Chromebook 11</w:t>
      </w:r>
      <w:r w:rsidRPr="009B4759" w:rsidR="7F803C52">
        <w:rPr>
          <w:color w:val="000000" w:themeColor="text1"/>
          <w:sz w:val="24"/>
          <w:szCs w:val="24"/>
        </w:rPr>
        <w:t xml:space="preserve"> </w:t>
      </w:r>
      <w:r w:rsidRPr="009B4759" w:rsidR="058983E3">
        <w:rPr>
          <w:color w:val="000000" w:themeColor="text1"/>
          <w:sz w:val="24"/>
          <w:szCs w:val="24"/>
        </w:rPr>
        <w:t xml:space="preserve">equipped </w:t>
      </w:r>
      <w:r w:rsidRPr="009B4759" w:rsidR="6B26E906">
        <w:rPr>
          <w:color w:val="000000" w:themeColor="text1"/>
          <w:sz w:val="24"/>
          <w:szCs w:val="24"/>
        </w:rPr>
        <w:t>with Google Management Console licenses</w:t>
      </w:r>
      <w:r w:rsidRPr="009B4759" w:rsidR="7F803C52">
        <w:rPr>
          <w:color w:val="000000" w:themeColor="text1"/>
          <w:sz w:val="24"/>
          <w:szCs w:val="24"/>
        </w:rPr>
        <w:t xml:space="preserve">. </w:t>
      </w:r>
      <w:r w:rsidRPr="009B4759" w:rsidR="68767211">
        <w:rPr>
          <w:color w:val="000000" w:themeColor="text1"/>
          <w:sz w:val="24"/>
          <w:szCs w:val="24"/>
        </w:rPr>
        <w:t xml:space="preserve"> </w:t>
      </w:r>
    </w:p>
    <w:p w:rsidRPr="009B4759" w:rsidR="264B3308" w:rsidP="3148C2C2" w:rsidRDefault="264B3308" w14:paraId="72CDA504" w14:textId="1FCD5931">
      <w:pPr>
        <w:rPr>
          <w:color w:val="000000" w:themeColor="text1"/>
          <w:sz w:val="24"/>
          <w:szCs w:val="24"/>
        </w:rPr>
      </w:pPr>
    </w:p>
    <w:p w:rsidRPr="009B4759" w:rsidR="264B3308" w:rsidP="12F5C808" w:rsidRDefault="005B2CB8" w14:paraId="0DFA6F5F" w14:textId="14142168">
      <w:pPr>
        <w:rPr>
          <w:color w:val="000000" w:themeColor="text1"/>
          <w:sz w:val="24"/>
          <w:szCs w:val="24"/>
        </w:rPr>
      </w:pPr>
      <w:r w:rsidRPr="009B4759">
        <w:rPr>
          <w:color w:val="000000" w:themeColor="text1"/>
          <w:sz w:val="24"/>
          <w:szCs w:val="24"/>
        </w:rPr>
        <w:t xml:space="preserve">For </w:t>
      </w:r>
      <w:r w:rsidRPr="009B4759">
        <w:rPr>
          <w:i/>
          <w:iCs/>
          <w:color w:val="000000" w:themeColor="text1"/>
          <w:sz w:val="24"/>
          <w:szCs w:val="24"/>
        </w:rPr>
        <w:t>Experience</w:t>
      </w:r>
      <w:r w:rsidRPr="009B4759">
        <w:rPr>
          <w:color w:val="000000" w:themeColor="text1"/>
          <w:sz w:val="24"/>
          <w:szCs w:val="24"/>
        </w:rPr>
        <w:t xml:space="preserve">, </w:t>
      </w:r>
      <w:r w:rsidRPr="009B4759" w:rsidR="00435C98">
        <w:rPr>
          <w:color w:val="000000" w:themeColor="text1"/>
          <w:sz w:val="24"/>
          <w:szCs w:val="24"/>
        </w:rPr>
        <w:t xml:space="preserve">HIT was </w:t>
      </w:r>
      <w:r w:rsidRPr="009B4759">
        <w:rPr>
          <w:color w:val="000000" w:themeColor="text1"/>
          <w:sz w:val="24"/>
          <w:szCs w:val="24"/>
        </w:rPr>
        <w:t xml:space="preserve">previously </w:t>
      </w:r>
      <w:r w:rsidRPr="009B4759" w:rsidR="00435C98">
        <w:rPr>
          <w:color w:val="000000" w:themeColor="text1"/>
          <w:sz w:val="24"/>
          <w:szCs w:val="24"/>
        </w:rPr>
        <w:t>awarded</w:t>
      </w:r>
      <w:r w:rsidRPr="009B4759" w:rsidR="00A619CA">
        <w:rPr>
          <w:color w:val="000000" w:themeColor="text1"/>
          <w:sz w:val="24"/>
          <w:szCs w:val="24"/>
        </w:rPr>
        <w:t xml:space="preserve"> a </w:t>
      </w:r>
      <w:r w:rsidRPr="009B4759" w:rsidR="00F503C7">
        <w:rPr>
          <w:color w:val="000000" w:themeColor="text1"/>
          <w:sz w:val="24"/>
          <w:szCs w:val="24"/>
        </w:rPr>
        <w:t xml:space="preserve">DDGP grant during </w:t>
      </w:r>
      <w:r w:rsidRPr="009B4759" w:rsidR="00A619CA">
        <w:rPr>
          <w:color w:val="000000" w:themeColor="text1"/>
          <w:sz w:val="24"/>
          <w:szCs w:val="24"/>
        </w:rPr>
        <w:t>the pilot phase of DDGP and successfully completed the project, meeting all goals</w:t>
      </w:r>
      <w:r w:rsidRPr="009B4759" w:rsidR="00647D90">
        <w:rPr>
          <w:color w:val="000000" w:themeColor="text1"/>
          <w:sz w:val="24"/>
          <w:szCs w:val="24"/>
        </w:rPr>
        <w:t xml:space="preserve">.  </w:t>
      </w:r>
      <w:r w:rsidRPr="009B4759" w:rsidR="00F8001C">
        <w:rPr>
          <w:color w:val="000000" w:themeColor="text1"/>
          <w:sz w:val="24"/>
          <w:szCs w:val="24"/>
        </w:rPr>
        <w:t xml:space="preserve">For that </w:t>
      </w:r>
      <w:r w:rsidRPr="009B4759" w:rsidR="00B6314D">
        <w:rPr>
          <w:color w:val="000000" w:themeColor="text1"/>
          <w:sz w:val="24"/>
          <w:szCs w:val="24"/>
        </w:rPr>
        <w:t>project</w:t>
      </w:r>
      <w:r w:rsidRPr="009B4759" w:rsidR="00F8001C">
        <w:rPr>
          <w:color w:val="000000" w:themeColor="text1"/>
          <w:sz w:val="24"/>
          <w:szCs w:val="24"/>
        </w:rPr>
        <w:t xml:space="preserve">, HIT was also working </w:t>
      </w:r>
      <w:r w:rsidRPr="009B4759" w:rsidR="006D00AE">
        <w:rPr>
          <w:color w:val="000000" w:themeColor="text1"/>
          <w:sz w:val="24"/>
          <w:szCs w:val="24"/>
        </w:rPr>
        <w:t>with WCPA at the same two campuses</w:t>
      </w:r>
      <w:r w:rsidRPr="009B4759">
        <w:rPr>
          <w:color w:val="000000" w:themeColor="text1"/>
          <w:sz w:val="24"/>
          <w:szCs w:val="24"/>
        </w:rPr>
        <w:t>.  HIT successful</w:t>
      </w:r>
      <w:r w:rsidRPr="009B4759" w:rsidR="00AA5450">
        <w:rPr>
          <w:color w:val="000000" w:themeColor="text1"/>
          <w:sz w:val="24"/>
          <w:szCs w:val="24"/>
        </w:rPr>
        <w:t>ly completed that DDGP project, meeting all deliverables and benchmarks.</w:t>
      </w:r>
      <w:r w:rsidRPr="009B4759" w:rsidR="00B60964">
        <w:rPr>
          <w:color w:val="000000" w:themeColor="text1"/>
          <w:sz w:val="24"/>
          <w:szCs w:val="24"/>
        </w:rPr>
        <w:t xml:space="preserve">  This proposed project is </w:t>
      </w:r>
      <w:r w:rsidRPr="009B4759" w:rsidR="00D508D2">
        <w:rPr>
          <w:color w:val="000000" w:themeColor="text1"/>
          <w:sz w:val="24"/>
          <w:szCs w:val="24"/>
        </w:rPr>
        <w:t>almost identical to HIT’s previous DDGP project except both WCPA campuses</w:t>
      </w:r>
      <w:r w:rsidRPr="009B4759" w:rsidR="00095BEA">
        <w:rPr>
          <w:color w:val="000000" w:themeColor="text1"/>
          <w:sz w:val="24"/>
          <w:szCs w:val="24"/>
        </w:rPr>
        <w:t xml:space="preserve"> now have broadband access and do not need </w:t>
      </w:r>
      <w:r w:rsidRPr="009B4759" w:rsidR="6FFE4624">
        <w:rPr>
          <w:color w:val="000000" w:themeColor="text1"/>
          <w:sz w:val="24"/>
          <w:szCs w:val="24"/>
        </w:rPr>
        <w:t xml:space="preserve">the </w:t>
      </w:r>
      <w:r w:rsidRPr="009B4759" w:rsidR="00095BEA">
        <w:rPr>
          <w:color w:val="000000" w:themeColor="text1"/>
          <w:sz w:val="24"/>
          <w:szCs w:val="24"/>
        </w:rPr>
        <w:t>broadband access component of the previous project</w:t>
      </w:r>
      <w:r w:rsidRPr="009B4759" w:rsidR="00ED5098">
        <w:rPr>
          <w:color w:val="000000" w:themeColor="text1"/>
          <w:sz w:val="24"/>
          <w:szCs w:val="24"/>
        </w:rPr>
        <w:t>.</w:t>
      </w:r>
    </w:p>
    <w:p w:rsidRPr="009B4759" w:rsidR="0DC2EF04" w:rsidP="0DC2EF04" w:rsidRDefault="0DC2EF04" w14:paraId="67372114" w14:textId="65A0253F">
      <w:pPr>
        <w:rPr>
          <w:color w:val="000000" w:themeColor="text1"/>
          <w:sz w:val="24"/>
          <w:szCs w:val="24"/>
        </w:rPr>
      </w:pPr>
    </w:p>
    <w:p w:rsidRPr="009B4759" w:rsidR="0DC2EF04" w:rsidP="00D02368" w:rsidRDefault="1E10EF31" w14:paraId="7D0118D2" w14:textId="449233E2">
      <w:pPr>
        <w:rPr>
          <w:color w:val="000000" w:themeColor="text1"/>
          <w:sz w:val="24"/>
          <w:szCs w:val="24"/>
        </w:rPr>
      </w:pPr>
      <w:r w:rsidRPr="009B4759">
        <w:rPr>
          <w:color w:val="000000" w:themeColor="text1"/>
          <w:sz w:val="24"/>
          <w:szCs w:val="24"/>
        </w:rPr>
        <w:t>HIT</w:t>
      </w:r>
      <w:r w:rsidRPr="009B4759" w:rsidR="00D02368">
        <w:rPr>
          <w:color w:val="000000" w:themeColor="text1"/>
          <w:sz w:val="24"/>
          <w:szCs w:val="24"/>
        </w:rPr>
        <w:t xml:space="preserve"> also scored the highest in </w:t>
      </w:r>
      <w:r w:rsidRPr="009B4759" w:rsidR="00D02368">
        <w:rPr>
          <w:i/>
          <w:iCs/>
          <w:color w:val="000000" w:themeColor="text1"/>
          <w:sz w:val="24"/>
          <w:szCs w:val="24"/>
        </w:rPr>
        <w:t>Overall</w:t>
      </w:r>
      <w:r w:rsidRPr="009B4759" w:rsidR="00D02368">
        <w:rPr>
          <w:color w:val="000000" w:themeColor="text1"/>
          <w:sz w:val="24"/>
          <w:szCs w:val="24"/>
        </w:rPr>
        <w:t xml:space="preserve"> because</w:t>
      </w:r>
      <w:r w:rsidRPr="009B4759" w:rsidR="00ED5098">
        <w:rPr>
          <w:color w:val="000000" w:themeColor="text1"/>
          <w:sz w:val="24"/>
          <w:szCs w:val="24"/>
        </w:rPr>
        <w:t xml:space="preserve"> they </w:t>
      </w:r>
      <w:r w:rsidRPr="009B4759" w:rsidR="000E0F70">
        <w:rPr>
          <w:color w:val="000000" w:themeColor="text1"/>
          <w:sz w:val="24"/>
          <w:szCs w:val="24"/>
        </w:rPr>
        <w:t xml:space="preserve">have demonstrated the proposed project is </w:t>
      </w:r>
      <w:r w:rsidRPr="009B4759" w:rsidR="00D02368">
        <w:rPr>
          <w:color w:val="000000" w:themeColor="text1"/>
          <w:sz w:val="24"/>
          <w:szCs w:val="24"/>
        </w:rPr>
        <w:t>simple to</w:t>
      </w:r>
      <w:r w:rsidRPr="009B4759" w:rsidR="00CE3FE2">
        <w:rPr>
          <w:color w:val="000000" w:themeColor="text1"/>
          <w:sz w:val="24"/>
          <w:szCs w:val="24"/>
        </w:rPr>
        <w:t xml:space="preserve"> </w:t>
      </w:r>
      <w:r w:rsidRPr="009B4759" w:rsidR="00D02368">
        <w:rPr>
          <w:color w:val="000000" w:themeColor="text1"/>
          <w:sz w:val="24"/>
          <w:szCs w:val="24"/>
        </w:rPr>
        <w:t xml:space="preserve">implement </w:t>
      </w:r>
      <w:r w:rsidRPr="009B4759" w:rsidR="00191C29">
        <w:rPr>
          <w:color w:val="000000" w:themeColor="text1"/>
          <w:sz w:val="24"/>
          <w:szCs w:val="24"/>
        </w:rPr>
        <w:t>and effective</w:t>
      </w:r>
      <w:r w:rsidRPr="009B4759" w:rsidR="2638D253">
        <w:rPr>
          <w:color w:val="000000" w:themeColor="text1"/>
          <w:sz w:val="24"/>
          <w:szCs w:val="24"/>
        </w:rPr>
        <w:t>,</w:t>
      </w:r>
      <w:r w:rsidRPr="009B4759" w:rsidR="00191C29">
        <w:rPr>
          <w:color w:val="000000" w:themeColor="text1"/>
          <w:sz w:val="24"/>
          <w:szCs w:val="24"/>
        </w:rPr>
        <w:t xml:space="preserve"> with their successful completion of </w:t>
      </w:r>
      <w:r w:rsidRPr="009B4759" w:rsidR="00CE3FE2">
        <w:rPr>
          <w:color w:val="000000" w:themeColor="text1"/>
          <w:sz w:val="24"/>
          <w:szCs w:val="24"/>
        </w:rPr>
        <w:t>their previous DDGP</w:t>
      </w:r>
      <w:r w:rsidRPr="009B4759" w:rsidR="00B60964">
        <w:rPr>
          <w:color w:val="000000" w:themeColor="text1"/>
          <w:sz w:val="24"/>
          <w:szCs w:val="24"/>
        </w:rPr>
        <w:t xml:space="preserve"> project</w:t>
      </w:r>
      <w:r w:rsidRPr="009B4759" w:rsidR="00C77E8B">
        <w:rPr>
          <w:color w:val="000000" w:themeColor="text1"/>
          <w:sz w:val="24"/>
          <w:szCs w:val="24"/>
        </w:rPr>
        <w:t xml:space="preserve"> at the same WCPA campuses</w:t>
      </w:r>
      <w:r w:rsidRPr="009B4759" w:rsidR="00B60964">
        <w:rPr>
          <w:color w:val="000000" w:themeColor="text1"/>
          <w:sz w:val="24"/>
          <w:szCs w:val="24"/>
        </w:rPr>
        <w:t>.</w:t>
      </w:r>
    </w:p>
    <w:p w:rsidRPr="009B4759" w:rsidR="000A20C7" w:rsidP="003A6656" w:rsidRDefault="000A20C7" w14:paraId="14C24625" w14:textId="77777777">
      <w:pPr>
        <w:rPr>
          <w:color w:val="000000"/>
          <w:sz w:val="24"/>
        </w:rPr>
      </w:pPr>
    </w:p>
    <w:p w:rsidRPr="009B4759" w:rsidR="003C4411" w:rsidP="002F65FF" w:rsidRDefault="003C4411" w14:paraId="2903D526" w14:textId="77777777">
      <w:pPr>
        <w:rPr>
          <w:b/>
          <w:color w:val="000000"/>
          <w:sz w:val="24"/>
          <w:szCs w:val="24"/>
          <w:u w:val="single"/>
        </w:rPr>
      </w:pPr>
    </w:p>
    <w:p w:rsidRPr="009B4759" w:rsidR="00911F26" w:rsidP="002026A7" w:rsidRDefault="00D42157" w14:paraId="1EA2218E" w14:textId="5272620E">
      <w:pPr>
        <w:pStyle w:val="ListParagraph"/>
        <w:numPr>
          <w:ilvl w:val="0"/>
          <w:numId w:val="16"/>
        </w:numPr>
        <w:ind w:left="720" w:hanging="720"/>
        <w:rPr>
          <w:b/>
          <w:color w:val="000000"/>
          <w:sz w:val="24"/>
          <w:szCs w:val="24"/>
          <w:u w:val="single"/>
        </w:rPr>
      </w:pPr>
      <w:r w:rsidRPr="009B4759">
        <w:rPr>
          <w:b/>
          <w:color w:val="000000"/>
          <w:sz w:val="24"/>
          <w:szCs w:val="24"/>
          <w:u w:val="single"/>
        </w:rPr>
        <w:t>United We Lead Foundation</w:t>
      </w:r>
      <w:r w:rsidRPr="009B4759" w:rsidR="001E593C">
        <w:rPr>
          <w:b/>
          <w:color w:val="000000"/>
          <w:sz w:val="24"/>
          <w:szCs w:val="24"/>
          <w:u w:val="single"/>
        </w:rPr>
        <w:t xml:space="preserve"> (UWLF)</w:t>
      </w:r>
      <w:r w:rsidRPr="009B4759" w:rsidR="00C877D4">
        <w:rPr>
          <w:b/>
          <w:color w:val="000000"/>
          <w:sz w:val="24"/>
          <w:szCs w:val="24"/>
          <w:u w:val="single"/>
        </w:rPr>
        <w:t xml:space="preserve"> </w:t>
      </w:r>
    </w:p>
    <w:p w:rsidRPr="009B4759" w:rsidR="007A6E01" w:rsidP="007A6E01" w:rsidRDefault="00194F87" w14:paraId="11286D88" w14:textId="1CC63D27">
      <w:pPr>
        <w:pStyle w:val="ListParagraph"/>
        <w:ind w:left="720" w:firstLine="0"/>
        <w:rPr>
          <w:bCs/>
          <w:i/>
          <w:iCs/>
          <w:color w:val="000000"/>
          <w:sz w:val="24"/>
          <w:szCs w:val="24"/>
        </w:rPr>
      </w:pPr>
      <w:r w:rsidRPr="009B4759">
        <w:rPr>
          <w:i/>
          <w:iCs/>
          <w:color w:val="000000" w:themeColor="text1"/>
          <w:sz w:val="24"/>
          <w:szCs w:val="24"/>
        </w:rPr>
        <w:t>Community-Based Organization</w:t>
      </w:r>
      <w:r w:rsidRPr="009B4759">
        <w:rPr>
          <w:bCs/>
          <w:i/>
          <w:iCs/>
          <w:color w:val="000000"/>
          <w:sz w:val="24"/>
          <w:szCs w:val="24"/>
        </w:rPr>
        <w:t xml:space="preserve"> </w:t>
      </w:r>
    </w:p>
    <w:p w:rsidRPr="009B4759" w:rsidR="00604B41" w:rsidP="007A6E01" w:rsidRDefault="00604B41" w14:paraId="392DF72B" w14:textId="77777777">
      <w:pPr>
        <w:pStyle w:val="ListParagraph"/>
        <w:ind w:left="720" w:firstLine="0"/>
        <w:rPr>
          <w:bCs/>
          <w:i/>
          <w:iCs/>
          <w:color w:val="000000"/>
          <w:sz w:val="24"/>
          <w:szCs w:val="24"/>
        </w:rPr>
      </w:pPr>
    </w:p>
    <w:p w:rsidRPr="009B4759" w:rsidR="00604B41" w:rsidP="007A6E01" w:rsidRDefault="00BB5E53" w14:paraId="1C7710EB" w14:textId="3949B030">
      <w:pPr>
        <w:pStyle w:val="ListParagraph"/>
        <w:ind w:left="720" w:firstLine="0"/>
        <w:rPr>
          <w:bCs/>
          <w:color w:val="000000"/>
          <w:sz w:val="24"/>
          <w:szCs w:val="24"/>
        </w:rPr>
      </w:pPr>
      <w:r w:rsidRPr="009B4759">
        <w:rPr>
          <w:color w:val="000000"/>
          <w:sz w:val="24"/>
          <w:szCs w:val="24"/>
        </w:rPr>
        <w:t xml:space="preserve">Project </w:t>
      </w:r>
      <w:r w:rsidRPr="009B4759" w:rsidR="00FB1876">
        <w:rPr>
          <w:color w:val="000000"/>
          <w:sz w:val="24"/>
          <w:szCs w:val="24"/>
        </w:rPr>
        <w:t>budget:</w:t>
      </w:r>
      <w:r w:rsidRPr="009B4759" w:rsidR="000F5F57">
        <w:rPr>
          <w:color w:val="000000"/>
          <w:sz w:val="24"/>
          <w:szCs w:val="24"/>
        </w:rPr>
        <w:t xml:space="preserve"> </w:t>
      </w:r>
      <w:r w:rsidRPr="009B4759" w:rsidR="00B31511">
        <w:rPr>
          <w:color w:val="000000"/>
          <w:sz w:val="24"/>
          <w:szCs w:val="24"/>
        </w:rPr>
        <w:t>$</w:t>
      </w:r>
      <w:r w:rsidRPr="009B4759" w:rsidR="00C44C87">
        <w:rPr>
          <w:color w:val="000000"/>
          <w:sz w:val="24"/>
          <w:szCs w:val="24"/>
        </w:rPr>
        <w:t>50</w:t>
      </w:r>
      <w:r w:rsidRPr="009B4759" w:rsidR="00B31511">
        <w:rPr>
          <w:color w:val="000000"/>
          <w:sz w:val="24"/>
          <w:szCs w:val="24"/>
        </w:rPr>
        <w:t>,000</w:t>
      </w:r>
      <w:r w:rsidRPr="009B4759" w:rsidR="00B31511">
        <w:rPr>
          <w:rStyle w:val="FootnoteReference"/>
          <w:color w:val="000000"/>
        </w:rPr>
        <w:footnoteReference w:id="14"/>
      </w:r>
    </w:p>
    <w:p w:rsidRPr="009B4759" w:rsidR="00FB1876" w:rsidP="007A6E01" w:rsidRDefault="00BE29D3" w14:paraId="656FF161" w14:textId="3E1E4DAD">
      <w:pPr>
        <w:pStyle w:val="ListParagraph"/>
        <w:ind w:left="720" w:firstLine="0"/>
        <w:rPr>
          <w:bCs/>
          <w:color w:val="000000"/>
          <w:sz w:val="24"/>
          <w:szCs w:val="24"/>
        </w:rPr>
      </w:pPr>
      <w:r w:rsidRPr="009B4759">
        <w:rPr>
          <w:color w:val="000000"/>
          <w:sz w:val="24"/>
          <w:szCs w:val="24"/>
        </w:rPr>
        <w:t xml:space="preserve">Total </w:t>
      </w:r>
      <w:r w:rsidRPr="009B4759" w:rsidR="00F63C5B">
        <w:rPr>
          <w:color w:val="000000"/>
          <w:sz w:val="24"/>
          <w:szCs w:val="24"/>
        </w:rPr>
        <w:t xml:space="preserve">student </w:t>
      </w:r>
      <w:proofErr w:type="gramStart"/>
      <w:r w:rsidRPr="009B4759">
        <w:rPr>
          <w:color w:val="000000"/>
          <w:sz w:val="24"/>
          <w:szCs w:val="24"/>
        </w:rPr>
        <w:t>served</w:t>
      </w:r>
      <w:proofErr w:type="gramEnd"/>
      <w:r w:rsidRPr="009B4759">
        <w:rPr>
          <w:color w:val="000000"/>
          <w:sz w:val="24"/>
          <w:szCs w:val="24"/>
        </w:rPr>
        <w:t>:</w:t>
      </w:r>
      <w:r w:rsidRPr="009B4759" w:rsidR="00E67674">
        <w:rPr>
          <w:color w:val="000000"/>
          <w:sz w:val="24"/>
          <w:szCs w:val="24"/>
        </w:rPr>
        <w:t xml:space="preserve"> </w:t>
      </w:r>
      <w:r w:rsidRPr="009B4759" w:rsidR="00EC2AE6">
        <w:rPr>
          <w:color w:val="000000"/>
          <w:sz w:val="24"/>
          <w:szCs w:val="24"/>
        </w:rPr>
        <w:t>50</w:t>
      </w:r>
      <w:r w:rsidRPr="009B4759" w:rsidR="00842C00">
        <w:rPr>
          <w:rStyle w:val="FootnoteReference"/>
          <w:color w:val="000000"/>
        </w:rPr>
        <w:footnoteReference w:id="15"/>
      </w:r>
    </w:p>
    <w:p w:rsidRPr="009B4759" w:rsidR="00BE29D3" w:rsidP="007A6E01" w:rsidRDefault="00224A62" w14:paraId="706167B8" w14:textId="11114BB5">
      <w:pPr>
        <w:pStyle w:val="ListParagraph"/>
        <w:ind w:left="720" w:firstLine="0"/>
        <w:rPr>
          <w:bCs/>
          <w:color w:val="000000"/>
          <w:sz w:val="24"/>
          <w:szCs w:val="24"/>
        </w:rPr>
      </w:pPr>
      <w:r w:rsidRPr="009B4759">
        <w:rPr>
          <w:color w:val="000000"/>
          <w:sz w:val="24"/>
          <w:szCs w:val="24"/>
        </w:rPr>
        <w:t>Final Composite Scor</w:t>
      </w:r>
      <w:r w:rsidRPr="009B4759" w:rsidR="00EB03C6">
        <w:rPr>
          <w:color w:val="000000"/>
          <w:sz w:val="24"/>
          <w:szCs w:val="24"/>
        </w:rPr>
        <w:t>e:</w:t>
      </w:r>
      <w:r w:rsidRPr="009B4759" w:rsidR="00CC2AD3">
        <w:rPr>
          <w:color w:val="000000"/>
          <w:sz w:val="24"/>
          <w:szCs w:val="24"/>
        </w:rPr>
        <w:t xml:space="preserve"> </w:t>
      </w:r>
      <w:r w:rsidRPr="009B4759" w:rsidR="00054E31">
        <w:rPr>
          <w:color w:val="000000"/>
          <w:sz w:val="24"/>
          <w:szCs w:val="24"/>
        </w:rPr>
        <w:t>73.86</w:t>
      </w:r>
      <w:r w:rsidRPr="009B4759" w:rsidR="006E0E68">
        <w:rPr>
          <w:rStyle w:val="FootnoteReference"/>
          <w:color w:val="000000"/>
        </w:rPr>
        <w:footnoteReference w:id="16"/>
      </w:r>
    </w:p>
    <w:p w:rsidRPr="009B4759" w:rsidR="00EB03C6" w:rsidP="007A6E01" w:rsidRDefault="00EB03C6" w14:paraId="1DF10093" w14:textId="77777777">
      <w:pPr>
        <w:pStyle w:val="ListParagraph"/>
        <w:ind w:left="720" w:firstLine="0"/>
        <w:rPr>
          <w:bCs/>
          <w:color w:val="000000"/>
          <w:sz w:val="24"/>
          <w:szCs w:val="24"/>
        </w:rPr>
      </w:pPr>
    </w:p>
    <w:p w:rsidRPr="009B4759" w:rsidR="00B52082" w:rsidP="55528284" w:rsidRDefault="00D1180E" w14:paraId="046CA7D9" w14:textId="7088A5D0">
      <w:pPr>
        <w:pStyle w:val="ListParagraph"/>
        <w:ind w:left="0" w:firstLine="0"/>
        <w:rPr>
          <w:color w:val="000000"/>
          <w:sz w:val="24"/>
          <w:szCs w:val="24"/>
        </w:rPr>
      </w:pPr>
      <w:r w:rsidRPr="009B4759">
        <w:rPr>
          <w:color w:val="000000" w:themeColor="text1"/>
          <w:sz w:val="24"/>
          <w:szCs w:val="24"/>
        </w:rPr>
        <w:t>United We Lead Foundation (UWLF)</w:t>
      </w:r>
      <w:r w:rsidRPr="009B4759" w:rsidR="00B52082">
        <w:rPr>
          <w:color w:val="000000" w:themeColor="text1"/>
          <w:sz w:val="24"/>
          <w:szCs w:val="24"/>
        </w:rPr>
        <w:t xml:space="preserve"> ranked second </w:t>
      </w:r>
      <w:r w:rsidRPr="009B4759">
        <w:rPr>
          <w:color w:val="000000" w:themeColor="text1"/>
          <w:sz w:val="24"/>
          <w:szCs w:val="24"/>
        </w:rPr>
        <w:t xml:space="preserve">overall of the three proposed projects and first </w:t>
      </w:r>
      <w:r w:rsidRPr="009B4759" w:rsidR="000A6E83">
        <w:rPr>
          <w:color w:val="000000" w:themeColor="text1"/>
          <w:sz w:val="24"/>
          <w:szCs w:val="24"/>
        </w:rPr>
        <w:t xml:space="preserve">in the CBO </w:t>
      </w:r>
      <w:r w:rsidRPr="009B4759" w:rsidR="00B52082">
        <w:rPr>
          <w:color w:val="000000" w:themeColor="text1"/>
          <w:sz w:val="24"/>
          <w:szCs w:val="24"/>
        </w:rPr>
        <w:t xml:space="preserve">category.  For </w:t>
      </w:r>
      <w:r w:rsidRPr="009B4759" w:rsidR="009511C2">
        <w:rPr>
          <w:color w:val="000000" w:themeColor="text1"/>
          <w:sz w:val="24"/>
          <w:szCs w:val="24"/>
        </w:rPr>
        <w:t>the</w:t>
      </w:r>
      <w:r w:rsidRPr="009B4759" w:rsidR="00B52082">
        <w:rPr>
          <w:color w:val="000000" w:themeColor="text1"/>
          <w:sz w:val="24"/>
          <w:szCs w:val="24"/>
        </w:rPr>
        <w:t xml:space="preserve"> </w:t>
      </w:r>
      <w:r w:rsidRPr="009B4759" w:rsidR="00B52082">
        <w:rPr>
          <w:i/>
          <w:iCs/>
          <w:color w:val="000000" w:themeColor="text1"/>
          <w:sz w:val="24"/>
          <w:szCs w:val="24"/>
        </w:rPr>
        <w:t>Scope of Work</w:t>
      </w:r>
      <w:r w:rsidRPr="009B4759" w:rsidR="00B52082">
        <w:rPr>
          <w:color w:val="000000" w:themeColor="text1"/>
          <w:sz w:val="24"/>
          <w:szCs w:val="24"/>
        </w:rPr>
        <w:t xml:space="preserve">, </w:t>
      </w:r>
      <w:r w:rsidRPr="009B4759" w:rsidR="000A6E83">
        <w:rPr>
          <w:color w:val="000000" w:themeColor="text1"/>
          <w:sz w:val="24"/>
          <w:szCs w:val="24"/>
        </w:rPr>
        <w:t xml:space="preserve">UWLF </w:t>
      </w:r>
      <w:r w:rsidRPr="009B4759" w:rsidR="00B52082">
        <w:rPr>
          <w:color w:val="000000" w:themeColor="text1"/>
          <w:sz w:val="24"/>
          <w:szCs w:val="24"/>
        </w:rPr>
        <w:t xml:space="preserve">earned its score based on its proposed project called </w:t>
      </w:r>
      <w:r w:rsidRPr="009B4759" w:rsidR="00AA75A4">
        <w:rPr>
          <w:color w:val="000000" w:themeColor="text1"/>
          <w:sz w:val="24"/>
          <w:szCs w:val="24"/>
        </w:rPr>
        <w:t>“Digital Empowerment for Parents and Caregivers</w:t>
      </w:r>
      <w:r w:rsidRPr="009B4759" w:rsidR="00BB6905">
        <w:rPr>
          <w:color w:val="000000" w:themeColor="text1"/>
          <w:sz w:val="24"/>
          <w:szCs w:val="24"/>
        </w:rPr>
        <w:t>.</w:t>
      </w:r>
      <w:r w:rsidRPr="009B4759" w:rsidR="00AA75A4">
        <w:rPr>
          <w:color w:val="000000" w:themeColor="text1"/>
          <w:sz w:val="24"/>
          <w:szCs w:val="24"/>
        </w:rPr>
        <w:t>”</w:t>
      </w:r>
      <w:r w:rsidRPr="009B4759" w:rsidR="00B52082">
        <w:rPr>
          <w:color w:val="000000" w:themeColor="text1"/>
          <w:sz w:val="24"/>
          <w:szCs w:val="24"/>
        </w:rPr>
        <w:t xml:space="preserve"> </w:t>
      </w:r>
      <w:r w:rsidRPr="009B4759" w:rsidR="00E554AA">
        <w:rPr>
          <w:color w:val="000000" w:themeColor="text1"/>
          <w:sz w:val="24"/>
          <w:szCs w:val="24"/>
        </w:rPr>
        <w:t xml:space="preserve">Participants will primarily be parents and caregivers who face economic, linguistic, and systemic barriers </w:t>
      </w:r>
      <w:r w:rsidRPr="009B4759" w:rsidR="00E554AA">
        <w:rPr>
          <w:color w:val="000000" w:themeColor="text1"/>
          <w:sz w:val="24"/>
          <w:szCs w:val="24"/>
        </w:rPr>
        <w:lastRenderedPageBreak/>
        <w:t>to effective technology use.</w:t>
      </w:r>
      <w:r w:rsidRPr="009B4759" w:rsidR="008E6219">
        <w:rPr>
          <w:color w:val="000000" w:themeColor="text1"/>
          <w:sz w:val="24"/>
          <w:szCs w:val="24"/>
        </w:rPr>
        <w:t xml:space="preserve">  The program </w:t>
      </w:r>
      <w:r w:rsidRPr="009B4759" w:rsidR="00AC7DA1">
        <w:rPr>
          <w:color w:val="000000" w:themeColor="text1"/>
          <w:sz w:val="24"/>
          <w:szCs w:val="24"/>
        </w:rPr>
        <w:t xml:space="preserve">will provide </w:t>
      </w:r>
      <w:r w:rsidRPr="009B4759" w:rsidR="00E94F51">
        <w:rPr>
          <w:color w:val="000000" w:themeColor="text1"/>
          <w:sz w:val="24"/>
          <w:szCs w:val="24"/>
        </w:rPr>
        <w:t xml:space="preserve">digital literacy training </w:t>
      </w:r>
      <w:r w:rsidRPr="009B4759" w:rsidR="009D09B9">
        <w:rPr>
          <w:color w:val="000000" w:themeColor="text1"/>
          <w:sz w:val="24"/>
          <w:szCs w:val="24"/>
        </w:rPr>
        <w:t>and support to 50 low-income, adult students</w:t>
      </w:r>
      <w:r w:rsidRPr="009B4759" w:rsidR="0449C1FC">
        <w:rPr>
          <w:color w:val="000000" w:themeColor="text1"/>
          <w:sz w:val="24"/>
          <w:szCs w:val="24"/>
        </w:rPr>
        <w:t>,</w:t>
      </w:r>
      <w:r w:rsidRPr="009B4759" w:rsidR="009D09B9">
        <w:rPr>
          <w:color w:val="000000" w:themeColor="text1"/>
          <w:sz w:val="24"/>
          <w:szCs w:val="24"/>
        </w:rPr>
        <w:t xml:space="preserve"> </w:t>
      </w:r>
      <w:r w:rsidRPr="009B4759" w:rsidR="00614DA0">
        <w:rPr>
          <w:color w:val="000000" w:themeColor="text1"/>
          <w:sz w:val="24"/>
          <w:szCs w:val="24"/>
        </w:rPr>
        <w:t>each with a laptop/</w:t>
      </w:r>
      <w:r w:rsidRPr="009B4759" w:rsidR="00B52082">
        <w:rPr>
          <w:color w:val="000000" w:themeColor="text1"/>
          <w:sz w:val="24"/>
          <w:szCs w:val="24"/>
        </w:rPr>
        <w:t>Chromebooks</w:t>
      </w:r>
      <w:r w:rsidRPr="009B4759" w:rsidR="0075051A">
        <w:rPr>
          <w:color w:val="000000" w:themeColor="text1"/>
          <w:sz w:val="24"/>
          <w:szCs w:val="24"/>
        </w:rPr>
        <w:t xml:space="preserve"> for them to keep after completing the program</w:t>
      </w:r>
      <w:r w:rsidRPr="009B4759" w:rsidR="00DB18BE">
        <w:rPr>
          <w:color w:val="000000" w:themeColor="text1"/>
          <w:sz w:val="24"/>
          <w:szCs w:val="24"/>
        </w:rPr>
        <w:t>.</w:t>
      </w:r>
      <w:r w:rsidRPr="009B4759" w:rsidR="00B52082">
        <w:rPr>
          <w:color w:val="000000" w:themeColor="text1"/>
          <w:sz w:val="24"/>
          <w:szCs w:val="24"/>
        </w:rPr>
        <w:t xml:space="preserve">  </w:t>
      </w:r>
    </w:p>
    <w:p w:rsidRPr="009B4759" w:rsidR="00A42192" w:rsidP="007A6E01" w:rsidRDefault="00A42192" w14:paraId="21697688" w14:textId="77777777">
      <w:pPr>
        <w:pStyle w:val="ListParagraph"/>
        <w:ind w:left="720" w:firstLine="0"/>
        <w:rPr>
          <w:bCs/>
          <w:color w:val="000000"/>
          <w:sz w:val="24"/>
          <w:szCs w:val="24"/>
        </w:rPr>
      </w:pPr>
    </w:p>
    <w:p w:rsidRPr="009B4759" w:rsidR="009F031D" w:rsidP="00501CBB" w:rsidRDefault="009F031D" w14:paraId="12880AA5" w14:textId="00388358">
      <w:pPr>
        <w:pStyle w:val="ListParagraph"/>
        <w:ind w:left="0" w:firstLine="0"/>
        <w:rPr>
          <w:bCs/>
          <w:color w:val="000000"/>
          <w:sz w:val="24"/>
          <w:szCs w:val="24"/>
        </w:rPr>
      </w:pPr>
      <w:r w:rsidRPr="009B4759">
        <w:rPr>
          <w:bCs/>
          <w:color w:val="000000"/>
          <w:sz w:val="24"/>
          <w:szCs w:val="24"/>
        </w:rPr>
        <w:t xml:space="preserve">For </w:t>
      </w:r>
      <w:r w:rsidRPr="009B4759">
        <w:rPr>
          <w:bCs/>
          <w:i/>
          <w:iCs/>
          <w:color w:val="000000"/>
          <w:sz w:val="24"/>
          <w:szCs w:val="24"/>
        </w:rPr>
        <w:t>Experience</w:t>
      </w:r>
      <w:r w:rsidRPr="009B4759">
        <w:rPr>
          <w:bCs/>
          <w:color w:val="000000"/>
          <w:sz w:val="24"/>
          <w:szCs w:val="24"/>
        </w:rPr>
        <w:t xml:space="preserve">, </w:t>
      </w:r>
      <w:r w:rsidRPr="009B4759" w:rsidR="00D17BD0">
        <w:rPr>
          <w:bCs/>
          <w:color w:val="000000"/>
          <w:sz w:val="24"/>
          <w:szCs w:val="24"/>
        </w:rPr>
        <w:t xml:space="preserve">UWLF </w:t>
      </w:r>
      <w:r w:rsidRPr="009B4759" w:rsidR="005D34BF">
        <w:rPr>
          <w:bCs/>
          <w:color w:val="000000"/>
          <w:sz w:val="24"/>
          <w:szCs w:val="24"/>
        </w:rPr>
        <w:t xml:space="preserve">has </w:t>
      </w:r>
      <w:r w:rsidRPr="009B4759" w:rsidR="00D17BD0">
        <w:rPr>
          <w:bCs/>
          <w:color w:val="000000"/>
          <w:sz w:val="24"/>
          <w:szCs w:val="24"/>
        </w:rPr>
        <w:t>demonstrated experience in implementing adult digital literacy programming, managing grant-funded initiatives, and collaborating with public and community institutions to serve low-income families</w:t>
      </w:r>
      <w:r w:rsidRPr="009B4759" w:rsidR="005D34BF">
        <w:rPr>
          <w:bCs/>
          <w:color w:val="000000"/>
          <w:sz w:val="24"/>
          <w:szCs w:val="24"/>
        </w:rPr>
        <w:t>.</w:t>
      </w:r>
    </w:p>
    <w:p w:rsidRPr="009B4759" w:rsidR="009F031D" w:rsidP="009F031D" w:rsidRDefault="009F031D" w14:paraId="61A22F47" w14:textId="77777777">
      <w:pPr>
        <w:pStyle w:val="ListParagraph"/>
        <w:ind w:left="360" w:firstLine="0"/>
        <w:rPr>
          <w:bCs/>
          <w:color w:val="000000"/>
          <w:sz w:val="24"/>
          <w:szCs w:val="24"/>
        </w:rPr>
      </w:pPr>
    </w:p>
    <w:p w:rsidRPr="009B4759" w:rsidR="007A6E01" w:rsidP="00501CBB" w:rsidRDefault="005D34BF" w14:paraId="5EFA28D5" w14:textId="57C903F4">
      <w:pPr>
        <w:pStyle w:val="ListParagraph"/>
        <w:ind w:left="0" w:firstLine="0"/>
      </w:pPr>
      <w:r w:rsidRPr="009B4759">
        <w:rPr>
          <w:color w:val="000000" w:themeColor="text1"/>
          <w:sz w:val="24"/>
          <w:szCs w:val="24"/>
        </w:rPr>
        <w:t>UWL</w:t>
      </w:r>
      <w:r w:rsidRPr="009B4759" w:rsidR="00660356">
        <w:rPr>
          <w:color w:val="000000" w:themeColor="text1"/>
          <w:sz w:val="24"/>
          <w:szCs w:val="24"/>
        </w:rPr>
        <w:t>F</w:t>
      </w:r>
      <w:r w:rsidRPr="009B4759" w:rsidR="000720E0">
        <w:rPr>
          <w:color w:val="000000" w:themeColor="text1"/>
          <w:sz w:val="24"/>
          <w:szCs w:val="24"/>
        </w:rPr>
        <w:t xml:space="preserve">’s </w:t>
      </w:r>
      <w:r w:rsidRPr="009B4759" w:rsidR="00E521ED">
        <w:rPr>
          <w:i/>
          <w:iCs/>
          <w:color w:val="000000" w:themeColor="text1"/>
          <w:sz w:val="24"/>
          <w:szCs w:val="24"/>
        </w:rPr>
        <w:t xml:space="preserve">Overall </w:t>
      </w:r>
      <w:r w:rsidRPr="009B4759" w:rsidR="009D4AD7">
        <w:rPr>
          <w:color w:val="000000" w:themeColor="text1"/>
          <w:sz w:val="24"/>
          <w:szCs w:val="24"/>
        </w:rPr>
        <w:t>score</w:t>
      </w:r>
      <w:r w:rsidRPr="009B4759" w:rsidR="00E521ED">
        <w:rPr>
          <w:color w:val="000000" w:themeColor="text1"/>
          <w:sz w:val="24"/>
          <w:szCs w:val="24"/>
        </w:rPr>
        <w:t xml:space="preserve"> was determined </w:t>
      </w:r>
      <w:r w:rsidRPr="009B4759" w:rsidR="003D027D">
        <w:rPr>
          <w:color w:val="000000" w:themeColor="text1"/>
          <w:sz w:val="24"/>
          <w:szCs w:val="24"/>
        </w:rPr>
        <w:t xml:space="preserve">by the project’s </w:t>
      </w:r>
      <w:r w:rsidRPr="009B4759" w:rsidR="00660356">
        <w:rPr>
          <w:color w:val="000000" w:themeColor="text1"/>
          <w:sz w:val="24"/>
          <w:szCs w:val="24"/>
        </w:rPr>
        <w:t xml:space="preserve">integrated approach </w:t>
      </w:r>
      <w:r w:rsidRPr="009B4759" w:rsidR="00C61C20">
        <w:rPr>
          <w:color w:val="000000" w:themeColor="text1"/>
          <w:sz w:val="24"/>
          <w:szCs w:val="24"/>
        </w:rPr>
        <w:t xml:space="preserve">to reach, educate and bridge </w:t>
      </w:r>
      <w:r w:rsidRPr="009B4759" w:rsidR="00E61F1C">
        <w:rPr>
          <w:color w:val="000000" w:themeColor="text1"/>
          <w:sz w:val="24"/>
          <w:szCs w:val="24"/>
        </w:rPr>
        <w:t xml:space="preserve">the digital </w:t>
      </w:r>
      <w:r w:rsidRPr="009B4759" w:rsidR="00C61C20">
        <w:rPr>
          <w:color w:val="000000" w:themeColor="text1"/>
          <w:sz w:val="24"/>
          <w:szCs w:val="24"/>
        </w:rPr>
        <w:t>divide of low-income families in the Fresno area.</w:t>
      </w:r>
      <w:r w:rsidRPr="009B4759" w:rsidR="004020F1">
        <w:rPr>
          <w:color w:val="000000" w:themeColor="text1"/>
          <w:sz w:val="24"/>
          <w:szCs w:val="24"/>
        </w:rPr>
        <w:t xml:space="preserve">  </w:t>
      </w:r>
    </w:p>
    <w:p w:rsidRPr="009B4759" w:rsidR="007A6E01" w:rsidP="002F65FF" w:rsidRDefault="007A6E01" w14:paraId="5BD7E79C" w14:textId="77777777">
      <w:pPr>
        <w:pStyle w:val="ListParagraph"/>
        <w:ind w:left="720" w:firstLine="0"/>
        <w:rPr>
          <w:b/>
          <w:color w:val="000000"/>
          <w:sz w:val="24"/>
          <w:szCs w:val="24"/>
          <w:u w:val="single"/>
        </w:rPr>
      </w:pPr>
    </w:p>
    <w:p w:rsidRPr="009B4759" w:rsidR="00637593" w:rsidP="002026A7" w:rsidRDefault="0028753F" w14:paraId="6CD64211" w14:textId="6A00CB80">
      <w:pPr>
        <w:pStyle w:val="ListParagraph"/>
        <w:numPr>
          <w:ilvl w:val="0"/>
          <w:numId w:val="16"/>
        </w:numPr>
        <w:ind w:left="720" w:hanging="720"/>
        <w:rPr>
          <w:b/>
          <w:color w:val="000000"/>
          <w:sz w:val="24"/>
          <w:szCs w:val="24"/>
          <w:u w:val="single"/>
        </w:rPr>
      </w:pPr>
      <w:r w:rsidRPr="009B4759">
        <w:rPr>
          <w:b/>
          <w:bCs/>
          <w:color w:val="000000" w:themeColor="text1"/>
          <w:sz w:val="24"/>
          <w:szCs w:val="24"/>
          <w:u w:val="single"/>
        </w:rPr>
        <w:t>Education and Leadership Foundation (ELF)</w:t>
      </w:r>
    </w:p>
    <w:p w:rsidRPr="009B4759" w:rsidR="002249D5" w:rsidP="002026A7" w:rsidRDefault="3A5FFF83" w14:paraId="7D838055" w14:textId="0059872C">
      <w:pPr>
        <w:ind w:firstLine="720"/>
        <w:rPr>
          <w:i/>
          <w:color w:val="000000"/>
          <w:sz w:val="24"/>
          <w:szCs w:val="24"/>
        </w:rPr>
      </w:pPr>
      <w:r w:rsidRPr="009B4759">
        <w:rPr>
          <w:i/>
          <w:iCs/>
          <w:color w:val="000000" w:themeColor="text1"/>
          <w:sz w:val="24"/>
          <w:szCs w:val="24"/>
        </w:rPr>
        <w:t>Community-Based Organ</w:t>
      </w:r>
      <w:r w:rsidRPr="009B4759" w:rsidR="5C40904F">
        <w:rPr>
          <w:i/>
          <w:iCs/>
          <w:color w:val="000000" w:themeColor="text1"/>
          <w:sz w:val="24"/>
          <w:szCs w:val="24"/>
        </w:rPr>
        <w:t>i</w:t>
      </w:r>
      <w:r w:rsidRPr="009B4759">
        <w:rPr>
          <w:i/>
          <w:iCs/>
          <w:color w:val="000000" w:themeColor="text1"/>
          <w:sz w:val="24"/>
          <w:szCs w:val="24"/>
        </w:rPr>
        <w:t>zation</w:t>
      </w:r>
      <w:r w:rsidRPr="009B4759" w:rsidR="002249D5">
        <w:rPr>
          <w:i/>
          <w:color w:val="000000" w:themeColor="text1"/>
          <w:sz w:val="24"/>
          <w:szCs w:val="24"/>
        </w:rPr>
        <w:t>.</w:t>
      </w:r>
    </w:p>
    <w:p w:rsidRPr="009B4759" w:rsidR="00213F8A" w:rsidP="00637593" w:rsidRDefault="00213F8A" w14:paraId="32265B70" w14:textId="77777777">
      <w:pPr>
        <w:ind w:firstLine="260"/>
        <w:rPr>
          <w:color w:val="000000"/>
          <w:sz w:val="24"/>
        </w:rPr>
      </w:pPr>
    </w:p>
    <w:p w:rsidRPr="009B4759" w:rsidR="001E2672" w:rsidP="00EB51B8" w:rsidRDefault="001E2672" w14:paraId="21B35EFD" w14:textId="230C603E">
      <w:pPr>
        <w:ind w:left="720"/>
        <w:rPr>
          <w:color w:val="000000"/>
          <w:sz w:val="24"/>
          <w:szCs w:val="24"/>
        </w:rPr>
      </w:pPr>
      <w:r w:rsidRPr="009B4759">
        <w:rPr>
          <w:b/>
          <w:bCs/>
          <w:color w:val="000000"/>
          <w:sz w:val="24"/>
          <w:szCs w:val="24"/>
        </w:rPr>
        <w:t>Project budget:</w:t>
      </w:r>
      <w:r w:rsidRPr="009B4759" w:rsidR="00227528">
        <w:rPr>
          <w:color w:val="000000"/>
          <w:sz w:val="24"/>
          <w:szCs w:val="24"/>
        </w:rPr>
        <w:t xml:space="preserve"> $</w:t>
      </w:r>
      <w:r w:rsidRPr="009B4759" w:rsidR="0028753F">
        <w:rPr>
          <w:color w:val="000000"/>
          <w:sz w:val="24"/>
          <w:szCs w:val="24"/>
        </w:rPr>
        <w:t>50,000</w:t>
      </w:r>
      <w:r w:rsidRPr="009B4759" w:rsidR="00E3471A">
        <w:rPr>
          <w:rStyle w:val="FootnoteReference"/>
          <w:color w:val="000000"/>
        </w:rPr>
        <w:footnoteReference w:id="17"/>
      </w:r>
    </w:p>
    <w:p w:rsidRPr="009B4759" w:rsidR="00637593" w:rsidP="008B060A" w:rsidRDefault="00637593" w14:paraId="6BB2A898" w14:textId="69B42A6D">
      <w:pPr>
        <w:ind w:left="720"/>
        <w:rPr>
          <w:color w:val="000000"/>
          <w:sz w:val="24"/>
          <w:szCs w:val="24"/>
        </w:rPr>
      </w:pPr>
      <w:r w:rsidRPr="009B4759">
        <w:rPr>
          <w:b/>
          <w:bCs/>
          <w:color w:val="000000"/>
          <w:sz w:val="24"/>
          <w:szCs w:val="24"/>
        </w:rPr>
        <w:t xml:space="preserve">Total </w:t>
      </w:r>
      <w:r w:rsidRPr="009B4759" w:rsidR="00AE6D76">
        <w:rPr>
          <w:b/>
          <w:bCs/>
          <w:color w:val="000000"/>
          <w:sz w:val="24"/>
          <w:szCs w:val="24"/>
        </w:rPr>
        <w:t>community members</w:t>
      </w:r>
      <w:r w:rsidRPr="009B4759">
        <w:rPr>
          <w:b/>
          <w:bCs/>
          <w:color w:val="000000"/>
          <w:sz w:val="24"/>
          <w:szCs w:val="24"/>
        </w:rPr>
        <w:t xml:space="preserve"> served:</w:t>
      </w:r>
      <w:r w:rsidRPr="009B4759">
        <w:rPr>
          <w:color w:val="000000"/>
          <w:sz w:val="24"/>
          <w:szCs w:val="24"/>
        </w:rPr>
        <w:t xml:space="preserve"> </w:t>
      </w:r>
      <w:r w:rsidRPr="009B4759" w:rsidR="00FD08A7">
        <w:rPr>
          <w:color w:val="000000"/>
          <w:sz w:val="24"/>
          <w:szCs w:val="24"/>
        </w:rPr>
        <w:t>25</w:t>
      </w:r>
      <w:r w:rsidRPr="009B4759" w:rsidR="009D3AA6">
        <w:rPr>
          <w:rStyle w:val="FootnoteReference"/>
          <w:color w:val="000000"/>
        </w:rPr>
        <w:footnoteReference w:id="18"/>
      </w:r>
    </w:p>
    <w:p w:rsidRPr="009B4759" w:rsidR="00637593" w:rsidP="002026A7" w:rsidRDefault="00637593" w14:paraId="138C5C13" w14:textId="3C0EA1E1">
      <w:pPr>
        <w:ind w:left="720"/>
        <w:rPr>
          <w:color w:val="000000"/>
          <w:sz w:val="24"/>
          <w:szCs w:val="24"/>
        </w:rPr>
      </w:pPr>
      <w:bookmarkStart w:name="_Hlk134455564" w:id="3"/>
      <w:r w:rsidRPr="009B4759">
        <w:rPr>
          <w:b/>
          <w:bCs/>
          <w:color w:val="000000"/>
          <w:sz w:val="24"/>
          <w:szCs w:val="24"/>
        </w:rPr>
        <w:t>Final Composite Score:</w:t>
      </w:r>
      <w:r w:rsidRPr="009B4759">
        <w:rPr>
          <w:color w:val="000000"/>
          <w:sz w:val="24"/>
          <w:szCs w:val="24"/>
        </w:rPr>
        <w:t xml:space="preserve"> </w:t>
      </w:r>
      <w:r w:rsidRPr="009B4759" w:rsidR="00955DAB">
        <w:rPr>
          <w:color w:val="000000"/>
          <w:sz w:val="24"/>
          <w:szCs w:val="24"/>
        </w:rPr>
        <w:t>7</w:t>
      </w:r>
      <w:r w:rsidRPr="009B4759" w:rsidR="00133596">
        <w:rPr>
          <w:color w:val="000000"/>
          <w:sz w:val="24"/>
          <w:szCs w:val="24"/>
        </w:rPr>
        <w:t>0</w:t>
      </w:r>
      <w:r w:rsidRPr="009B4759" w:rsidR="00955DAB">
        <w:rPr>
          <w:color w:val="000000"/>
          <w:sz w:val="24"/>
          <w:szCs w:val="24"/>
        </w:rPr>
        <w:t>.</w:t>
      </w:r>
      <w:r w:rsidRPr="009B4759" w:rsidR="00C61C20">
        <w:rPr>
          <w:color w:val="000000"/>
          <w:sz w:val="24"/>
          <w:szCs w:val="24"/>
        </w:rPr>
        <w:t>00</w:t>
      </w:r>
      <w:r w:rsidRPr="009B4759" w:rsidR="006C1F9B">
        <w:rPr>
          <w:rStyle w:val="FootnoteReference"/>
          <w:color w:val="000000"/>
        </w:rPr>
        <w:footnoteReference w:id="19"/>
      </w:r>
    </w:p>
    <w:p w:rsidRPr="009B4759" w:rsidR="003A6656" w:rsidP="00637593" w:rsidRDefault="003A6656" w14:paraId="4E24D158" w14:textId="77777777">
      <w:pPr>
        <w:ind w:firstLine="260"/>
        <w:rPr>
          <w:color w:val="000000"/>
          <w:sz w:val="24"/>
        </w:rPr>
      </w:pPr>
    </w:p>
    <w:bookmarkEnd w:id="3"/>
    <w:p w:rsidRPr="009B4759" w:rsidR="00C468BD" w:rsidP="00A77C4C" w:rsidRDefault="00A10BE6" w14:paraId="596F3FC3" w14:textId="4ADF7859">
      <w:pPr>
        <w:rPr>
          <w:color w:val="000000"/>
          <w:sz w:val="24"/>
        </w:rPr>
      </w:pPr>
      <w:r w:rsidRPr="009B4759">
        <w:rPr>
          <w:color w:val="000000"/>
          <w:sz w:val="24"/>
        </w:rPr>
        <w:t xml:space="preserve">Education and Leadership Foundation (ELF) received the second highest score </w:t>
      </w:r>
      <w:r w:rsidRPr="009B4759" w:rsidR="00133596">
        <w:rPr>
          <w:color w:val="000000"/>
          <w:sz w:val="24"/>
        </w:rPr>
        <w:t xml:space="preserve">in </w:t>
      </w:r>
      <w:r w:rsidRPr="009B4759" w:rsidR="009C0036">
        <w:rPr>
          <w:color w:val="000000"/>
          <w:sz w:val="24"/>
        </w:rPr>
        <w:t xml:space="preserve">the </w:t>
      </w:r>
      <w:r w:rsidRPr="009B4759" w:rsidR="00D45774">
        <w:rPr>
          <w:color w:val="000000"/>
          <w:sz w:val="24"/>
        </w:rPr>
        <w:t>CBO</w:t>
      </w:r>
      <w:r w:rsidRPr="009B4759" w:rsidR="009C0036">
        <w:rPr>
          <w:color w:val="000000"/>
          <w:sz w:val="24"/>
        </w:rPr>
        <w:t xml:space="preserve"> category.  Their </w:t>
      </w:r>
      <w:r w:rsidRPr="009B4759" w:rsidR="009C0036">
        <w:rPr>
          <w:i/>
          <w:iCs/>
          <w:color w:val="000000"/>
          <w:sz w:val="24"/>
        </w:rPr>
        <w:t>Scope of Work</w:t>
      </w:r>
      <w:r w:rsidRPr="009B4759" w:rsidR="009C0036">
        <w:rPr>
          <w:color w:val="000000"/>
          <w:sz w:val="24"/>
        </w:rPr>
        <w:t xml:space="preserve"> score was based on their proposal to </w:t>
      </w:r>
      <w:r w:rsidRPr="009B4759" w:rsidR="00542A2B">
        <w:rPr>
          <w:color w:val="000000"/>
          <w:sz w:val="24"/>
        </w:rPr>
        <w:t xml:space="preserve">reach and educate 25 mature students </w:t>
      </w:r>
      <w:r w:rsidRPr="009B4759" w:rsidR="00EB641D">
        <w:rPr>
          <w:color w:val="000000"/>
          <w:sz w:val="24"/>
        </w:rPr>
        <w:t>with a curriculum focusing on computer literacy and cybersecurity</w:t>
      </w:r>
      <w:r w:rsidRPr="009B4759" w:rsidR="00665FA6">
        <w:rPr>
          <w:color w:val="000000"/>
          <w:sz w:val="24"/>
        </w:rPr>
        <w:t xml:space="preserve">. </w:t>
      </w:r>
      <w:r w:rsidRPr="009B4759" w:rsidR="00126656">
        <w:rPr>
          <w:color w:val="000000"/>
          <w:sz w:val="24"/>
        </w:rPr>
        <w:t xml:space="preserve">The </w:t>
      </w:r>
      <w:r w:rsidRPr="009B4759" w:rsidR="00023622">
        <w:rPr>
          <w:color w:val="000000"/>
          <w:sz w:val="24"/>
        </w:rPr>
        <w:t xml:space="preserve">program will provide </w:t>
      </w:r>
      <w:r w:rsidRPr="009B4759" w:rsidR="00852977">
        <w:rPr>
          <w:color w:val="000000"/>
          <w:sz w:val="24"/>
        </w:rPr>
        <w:t xml:space="preserve">each </w:t>
      </w:r>
      <w:r w:rsidRPr="009B4759" w:rsidR="0077430D">
        <w:rPr>
          <w:color w:val="000000"/>
          <w:sz w:val="24"/>
        </w:rPr>
        <w:t xml:space="preserve">student with </w:t>
      </w:r>
      <w:r w:rsidRPr="009B4759" w:rsidR="00023622">
        <w:rPr>
          <w:color w:val="000000"/>
          <w:sz w:val="24"/>
        </w:rPr>
        <w:t xml:space="preserve">broadband </w:t>
      </w:r>
      <w:r w:rsidRPr="009B4759" w:rsidR="0077430D">
        <w:rPr>
          <w:color w:val="000000"/>
          <w:sz w:val="24"/>
        </w:rPr>
        <w:t xml:space="preserve">access </w:t>
      </w:r>
      <w:r w:rsidRPr="009B4759" w:rsidR="00023622">
        <w:rPr>
          <w:color w:val="000000"/>
          <w:sz w:val="24"/>
        </w:rPr>
        <w:t>via 4G LTE Wi-Fi hotspot for the duration of the 12-month project</w:t>
      </w:r>
      <w:r w:rsidRPr="009B4759" w:rsidR="00FF4420">
        <w:rPr>
          <w:color w:val="000000"/>
          <w:sz w:val="24"/>
        </w:rPr>
        <w:t xml:space="preserve">, as well as a laptop during the project period. </w:t>
      </w:r>
      <w:r w:rsidRPr="009B4759" w:rsidR="00C468BD">
        <w:rPr>
          <w:color w:val="000000"/>
          <w:sz w:val="24"/>
        </w:rPr>
        <w:t xml:space="preserve">The 25 laptops funded by this grant will remain with ELF </w:t>
      </w:r>
      <w:r w:rsidRPr="009B4759" w:rsidR="00B524ED">
        <w:rPr>
          <w:color w:val="000000"/>
          <w:sz w:val="24"/>
        </w:rPr>
        <w:t xml:space="preserve">at the end of the project </w:t>
      </w:r>
      <w:r w:rsidRPr="009B4759" w:rsidR="00C468BD">
        <w:rPr>
          <w:color w:val="000000"/>
          <w:sz w:val="24"/>
        </w:rPr>
        <w:t xml:space="preserve">to be used in </w:t>
      </w:r>
      <w:r w:rsidRPr="009B4759" w:rsidR="00461C88">
        <w:rPr>
          <w:color w:val="000000"/>
          <w:sz w:val="24"/>
        </w:rPr>
        <w:t>future</w:t>
      </w:r>
      <w:r w:rsidRPr="009B4759" w:rsidR="00B524ED">
        <w:rPr>
          <w:color w:val="000000"/>
          <w:sz w:val="24"/>
        </w:rPr>
        <w:t xml:space="preserve"> computer literacy and cybersecurity training classes</w:t>
      </w:r>
      <w:r w:rsidRPr="009B4759" w:rsidR="00461C88">
        <w:rPr>
          <w:color w:val="000000"/>
          <w:sz w:val="24"/>
        </w:rPr>
        <w:t>.</w:t>
      </w:r>
    </w:p>
    <w:p w:rsidRPr="009B4759" w:rsidR="009C0036" w:rsidP="00A77C4C" w:rsidRDefault="009C0036" w14:paraId="4F0B5BD6" w14:textId="77777777">
      <w:pPr>
        <w:rPr>
          <w:color w:val="000000"/>
          <w:sz w:val="24"/>
        </w:rPr>
      </w:pPr>
    </w:p>
    <w:p w:rsidRPr="009B4759" w:rsidR="009C0036" w:rsidP="00A77C4C" w:rsidRDefault="00CB18A9" w14:paraId="01CEF6D7" w14:textId="3DB8F5BE">
      <w:pPr>
        <w:rPr>
          <w:color w:val="000000"/>
          <w:sz w:val="24"/>
          <w:szCs w:val="24"/>
        </w:rPr>
      </w:pPr>
      <w:r w:rsidRPr="009B4759">
        <w:rPr>
          <w:color w:val="000000" w:themeColor="text1"/>
          <w:sz w:val="24"/>
          <w:szCs w:val="24"/>
        </w:rPr>
        <w:t xml:space="preserve">For </w:t>
      </w:r>
      <w:r w:rsidRPr="009B4759" w:rsidR="00321115">
        <w:rPr>
          <w:i/>
          <w:iCs/>
          <w:color w:val="000000" w:themeColor="text1"/>
          <w:sz w:val="24"/>
          <w:szCs w:val="24"/>
        </w:rPr>
        <w:t>Experience</w:t>
      </w:r>
      <w:r w:rsidRPr="009B4759">
        <w:rPr>
          <w:color w:val="000000" w:themeColor="text1"/>
          <w:sz w:val="24"/>
          <w:szCs w:val="24"/>
        </w:rPr>
        <w:t>,</w:t>
      </w:r>
      <w:r w:rsidRPr="009B4759" w:rsidR="00321115">
        <w:rPr>
          <w:color w:val="000000" w:themeColor="text1"/>
          <w:sz w:val="24"/>
          <w:szCs w:val="24"/>
        </w:rPr>
        <w:t xml:space="preserve"> </w:t>
      </w:r>
      <w:r w:rsidRPr="009B4759">
        <w:rPr>
          <w:color w:val="000000" w:themeColor="text1"/>
          <w:sz w:val="24"/>
          <w:szCs w:val="24"/>
        </w:rPr>
        <w:t>ELF has prior experience</w:t>
      </w:r>
      <w:r w:rsidRPr="009B4759">
        <w:rPr>
          <w:i/>
          <w:iCs/>
          <w:color w:val="000000" w:themeColor="text1"/>
          <w:sz w:val="24"/>
          <w:szCs w:val="24"/>
        </w:rPr>
        <w:t xml:space="preserve"> </w:t>
      </w:r>
      <w:r w:rsidRPr="009B4759" w:rsidR="00223F16">
        <w:rPr>
          <w:color w:val="000000" w:themeColor="text1"/>
          <w:sz w:val="24"/>
          <w:szCs w:val="24"/>
        </w:rPr>
        <w:t>implementing community technology project</w:t>
      </w:r>
      <w:r w:rsidRPr="009B4759" w:rsidR="00241C59">
        <w:rPr>
          <w:color w:val="000000" w:themeColor="text1"/>
          <w:sz w:val="24"/>
          <w:szCs w:val="24"/>
        </w:rPr>
        <w:t>s</w:t>
      </w:r>
      <w:r w:rsidRPr="009B4759" w:rsidR="22F5914C">
        <w:rPr>
          <w:color w:val="000000" w:themeColor="text1"/>
          <w:sz w:val="24"/>
          <w:szCs w:val="24"/>
        </w:rPr>
        <w:t xml:space="preserve"> and,</w:t>
      </w:r>
      <w:r w:rsidRPr="009B4759" w:rsidR="00241C59">
        <w:rPr>
          <w:color w:val="000000" w:themeColor="text1"/>
          <w:sz w:val="24"/>
          <w:szCs w:val="24"/>
        </w:rPr>
        <w:t xml:space="preserve"> working </w:t>
      </w:r>
      <w:r w:rsidRPr="009B4759" w:rsidR="00E74C49">
        <w:rPr>
          <w:color w:val="000000" w:themeColor="text1"/>
          <w:sz w:val="24"/>
          <w:szCs w:val="24"/>
        </w:rPr>
        <w:t xml:space="preserve">in partnership </w:t>
      </w:r>
      <w:r w:rsidRPr="009B4759" w:rsidR="00241C59">
        <w:rPr>
          <w:color w:val="000000" w:themeColor="text1"/>
          <w:sz w:val="24"/>
          <w:szCs w:val="24"/>
        </w:rPr>
        <w:t xml:space="preserve">with </w:t>
      </w:r>
      <w:r w:rsidRPr="009B4759" w:rsidR="00E74C49">
        <w:rPr>
          <w:color w:val="000000" w:themeColor="text1"/>
          <w:sz w:val="24"/>
          <w:szCs w:val="24"/>
        </w:rPr>
        <w:t xml:space="preserve">United Way Fresno and Madera Counties, </w:t>
      </w:r>
      <w:r w:rsidRPr="009B4759" w:rsidR="78EBAA06">
        <w:rPr>
          <w:color w:val="000000" w:themeColor="text1"/>
          <w:sz w:val="24"/>
          <w:szCs w:val="24"/>
        </w:rPr>
        <w:t xml:space="preserve">it </w:t>
      </w:r>
      <w:r w:rsidRPr="009B4759" w:rsidR="00A91E39">
        <w:rPr>
          <w:color w:val="000000" w:themeColor="text1"/>
          <w:sz w:val="24"/>
          <w:szCs w:val="24"/>
        </w:rPr>
        <w:t>coordinated outreach efforts to</w:t>
      </w:r>
      <w:r w:rsidRPr="009B4759" w:rsidR="00D11615">
        <w:rPr>
          <w:color w:val="000000" w:themeColor="text1"/>
          <w:sz w:val="24"/>
          <w:szCs w:val="24"/>
        </w:rPr>
        <w:t xml:space="preserve"> </w:t>
      </w:r>
      <w:r w:rsidRPr="009B4759" w:rsidR="00A91E39">
        <w:rPr>
          <w:color w:val="000000" w:themeColor="text1"/>
          <w:sz w:val="24"/>
          <w:szCs w:val="24"/>
        </w:rPr>
        <w:t xml:space="preserve">help targeted populations </w:t>
      </w:r>
      <w:r w:rsidRPr="009B4759" w:rsidR="00C910B9">
        <w:rPr>
          <w:color w:val="000000" w:themeColor="text1"/>
          <w:sz w:val="24"/>
          <w:szCs w:val="24"/>
        </w:rPr>
        <w:t xml:space="preserve">complete online application for </w:t>
      </w:r>
      <w:r w:rsidRPr="009B4759" w:rsidR="35E38338">
        <w:rPr>
          <w:color w:val="000000" w:themeColor="text1"/>
          <w:sz w:val="24"/>
          <w:szCs w:val="24"/>
        </w:rPr>
        <w:t xml:space="preserve">the United States Department of </w:t>
      </w:r>
      <w:r w:rsidRPr="009B4759" w:rsidR="7E5310E6">
        <w:rPr>
          <w:color w:val="000000" w:themeColor="text1"/>
          <w:sz w:val="24"/>
          <w:szCs w:val="24"/>
        </w:rPr>
        <w:t>Agriculture</w:t>
      </w:r>
      <w:r w:rsidRPr="009B4759" w:rsidR="00F51E73">
        <w:rPr>
          <w:color w:val="000000" w:themeColor="text1"/>
          <w:sz w:val="24"/>
          <w:szCs w:val="24"/>
        </w:rPr>
        <w:t>’s $600 flat</w:t>
      </w:r>
      <w:r w:rsidRPr="009B4759" w:rsidR="008E3DC0">
        <w:rPr>
          <w:color w:val="000000" w:themeColor="text1"/>
          <w:sz w:val="24"/>
          <w:szCs w:val="24"/>
        </w:rPr>
        <w:t xml:space="preserve">-rate </w:t>
      </w:r>
      <w:r w:rsidRPr="009B4759" w:rsidR="00A91E39">
        <w:rPr>
          <w:color w:val="000000" w:themeColor="text1"/>
          <w:sz w:val="24"/>
          <w:szCs w:val="24"/>
        </w:rPr>
        <w:t>financial support</w:t>
      </w:r>
      <w:r w:rsidRPr="009B4759" w:rsidR="00F51E73">
        <w:rPr>
          <w:color w:val="000000" w:themeColor="text1"/>
          <w:sz w:val="24"/>
          <w:szCs w:val="24"/>
        </w:rPr>
        <w:t xml:space="preserve"> </w:t>
      </w:r>
      <w:r w:rsidRPr="009B4759" w:rsidR="00A77C4C">
        <w:rPr>
          <w:color w:val="000000" w:themeColor="text1"/>
          <w:sz w:val="24"/>
          <w:szCs w:val="24"/>
        </w:rPr>
        <w:t xml:space="preserve">for eligible workers </w:t>
      </w:r>
      <w:r w:rsidRPr="009B4759" w:rsidR="00F51E73">
        <w:rPr>
          <w:color w:val="000000" w:themeColor="text1"/>
          <w:sz w:val="24"/>
          <w:szCs w:val="24"/>
        </w:rPr>
        <w:t xml:space="preserve">during the </w:t>
      </w:r>
      <w:r w:rsidRPr="009B4759" w:rsidR="00A91E39">
        <w:rPr>
          <w:color w:val="000000" w:themeColor="text1"/>
          <w:sz w:val="24"/>
          <w:szCs w:val="24"/>
        </w:rPr>
        <w:t>COVID-19 pandemic.</w:t>
      </w:r>
      <w:r w:rsidRPr="009B4759" w:rsidR="00E74C49">
        <w:rPr>
          <w:color w:val="000000" w:themeColor="text1"/>
          <w:sz w:val="24"/>
          <w:szCs w:val="24"/>
        </w:rPr>
        <w:t xml:space="preserve"> </w:t>
      </w:r>
    </w:p>
    <w:p w:rsidRPr="009B4759" w:rsidR="009C0036" w:rsidP="00A77C4C" w:rsidRDefault="009C0036" w14:paraId="7BE049BA" w14:textId="77777777">
      <w:pPr>
        <w:rPr>
          <w:color w:val="000000"/>
          <w:sz w:val="24"/>
        </w:rPr>
      </w:pPr>
    </w:p>
    <w:p w:rsidRPr="009B4759" w:rsidR="009C0036" w:rsidP="00A77C4C" w:rsidRDefault="00973860" w14:paraId="66796A8B" w14:textId="0C7DC03E">
      <w:pPr>
        <w:rPr>
          <w:color w:val="000000"/>
          <w:sz w:val="24"/>
        </w:rPr>
      </w:pPr>
      <w:r w:rsidRPr="009B4759">
        <w:rPr>
          <w:color w:val="000000"/>
          <w:sz w:val="24"/>
        </w:rPr>
        <w:t xml:space="preserve">ELF’s </w:t>
      </w:r>
      <w:r w:rsidRPr="009B4759" w:rsidR="009C0036">
        <w:rPr>
          <w:i/>
          <w:iCs/>
          <w:color w:val="000000"/>
          <w:sz w:val="24"/>
        </w:rPr>
        <w:t>Overall</w:t>
      </w:r>
      <w:r w:rsidRPr="009B4759" w:rsidR="009C0036">
        <w:rPr>
          <w:color w:val="000000"/>
          <w:sz w:val="24"/>
        </w:rPr>
        <w:t xml:space="preserve"> score was influenced by their proposed project to bridge the digital divide by offering </w:t>
      </w:r>
      <w:r w:rsidRPr="009B4759" w:rsidR="008659C1">
        <w:rPr>
          <w:color w:val="000000"/>
          <w:sz w:val="24"/>
        </w:rPr>
        <w:t xml:space="preserve">computer literacy and cybersecurity </w:t>
      </w:r>
      <w:r w:rsidRPr="009B4759" w:rsidR="00BD3C8D">
        <w:rPr>
          <w:color w:val="000000"/>
          <w:sz w:val="24"/>
        </w:rPr>
        <w:t>training</w:t>
      </w:r>
      <w:r w:rsidRPr="009B4759" w:rsidR="008659C1">
        <w:rPr>
          <w:color w:val="000000"/>
          <w:sz w:val="24"/>
        </w:rPr>
        <w:t xml:space="preserve">, along with access to </w:t>
      </w:r>
      <w:r w:rsidRPr="009B4759" w:rsidR="00BD3C8D">
        <w:rPr>
          <w:color w:val="000000"/>
          <w:sz w:val="24"/>
        </w:rPr>
        <w:t xml:space="preserve">a </w:t>
      </w:r>
      <w:r w:rsidRPr="009B4759" w:rsidR="008659C1">
        <w:rPr>
          <w:color w:val="000000"/>
          <w:sz w:val="24"/>
        </w:rPr>
        <w:t>lap</w:t>
      </w:r>
      <w:r w:rsidRPr="009B4759" w:rsidR="00BD3C8D">
        <w:rPr>
          <w:color w:val="000000"/>
          <w:sz w:val="24"/>
        </w:rPr>
        <w:t xml:space="preserve">top and wireless broadband access </w:t>
      </w:r>
      <w:r w:rsidRPr="009B4759" w:rsidR="009C0036">
        <w:rPr>
          <w:color w:val="000000"/>
          <w:sz w:val="24"/>
        </w:rPr>
        <w:t xml:space="preserve">for </w:t>
      </w:r>
      <w:r w:rsidRPr="009B4759" w:rsidR="00BD3C8D">
        <w:rPr>
          <w:color w:val="000000"/>
          <w:sz w:val="24"/>
        </w:rPr>
        <w:t xml:space="preserve">its </w:t>
      </w:r>
      <w:r w:rsidRPr="009B4759">
        <w:rPr>
          <w:color w:val="000000"/>
          <w:sz w:val="24"/>
        </w:rPr>
        <w:t xml:space="preserve">mature </w:t>
      </w:r>
      <w:r w:rsidRPr="009B4759" w:rsidR="009C0036">
        <w:rPr>
          <w:color w:val="000000"/>
          <w:sz w:val="24"/>
        </w:rPr>
        <w:t>adult</w:t>
      </w:r>
      <w:r w:rsidRPr="009B4759" w:rsidR="00BD3C8D">
        <w:rPr>
          <w:color w:val="000000"/>
          <w:sz w:val="24"/>
        </w:rPr>
        <w:t xml:space="preserve"> students </w:t>
      </w:r>
      <w:r w:rsidRPr="009B4759" w:rsidR="009C0036">
        <w:rPr>
          <w:color w:val="000000"/>
          <w:sz w:val="24"/>
        </w:rPr>
        <w:t xml:space="preserve">in </w:t>
      </w:r>
      <w:r w:rsidRPr="009B4759" w:rsidR="00852977">
        <w:rPr>
          <w:color w:val="000000"/>
          <w:sz w:val="24"/>
        </w:rPr>
        <w:t>California’s undeserved, Central Valley communities.</w:t>
      </w:r>
    </w:p>
    <w:p w:rsidRPr="009B4759" w:rsidR="006050A5" w:rsidRDefault="006050A5" w14:paraId="0F3C1A66" w14:textId="77777777">
      <w:pPr>
        <w:ind w:left="260"/>
        <w:rPr>
          <w:color w:val="000000"/>
          <w:sz w:val="24"/>
        </w:rPr>
      </w:pPr>
    </w:p>
    <w:p w:rsidRPr="009B4759" w:rsidR="006B57C6" w:rsidP="00637593" w:rsidRDefault="006B57C6" w14:paraId="58E4E4CF" w14:textId="77777777">
      <w:pPr>
        <w:rPr>
          <w:i/>
          <w:iCs/>
          <w:color w:val="000000"/>
          <w:sz w:val="24"/>
          <w:szCs w:val="24"/>
        </w:rPr>
      </w:pPr>
    </w:p>
    <w:p w:rsidRPr="009B4759" w:rsidR="00EA746B" w:rsidP="00637593" w:rsidRDefault="00EA746B" w14:paraId="7D003223" w14:textId="5FAC2229">
      <w:pPr>
        <w:rPr>
          <w:i/>
          <w:iCs/>
          <w:color w:val="000000"/>
          <w:sz w:val="24"/>
          <w:szCs w:val="24"/>
        </w:rPr>
      </w:pPr>
      <w:r w:rsidRPr="009B4759">
        <w:rPr>
          <w:i/>
          <w:iCs/>
          <w:color w:val="000000"/>
          <w:sz w:val="24"/>
          <w:szCs w:val="24"/>
        </w:rPr>
        <w:t>Funding Determination</w:t>
      </w:r>
    </w:p>
    <w:p w:rsidRPr="009B4759" w:rsidR="00EA746B" w:rsidP="00637593" w:rsidRDefault="00EA746B" w14:paraId="02680731" w14:textId="77777777">
      <w:pPr>
        <w:rPr>
          <w:i/>
          <w:iCs/>
          <w:color w:val="000000"/>
          <w:sz w:val="24"/>
          <w:szCs w:val="24"/>
        </w:rPr>
      </w:pPr>
    </w:p>
    <w:p w:rsidRPr="009B4759" w:rsidR="00AE7F73" w:rsidP="00637593" w:rsidRDefault="00EA746B" w14:paraId="693C65C8" w14:textId="1D94B2EC">
      <w:pPr>
        <w:rPr>
          <w:color w:val="000000"/>
          <w:sz w:val="24"/>
          <w:szCs w:val="24"/>
        </w:rPr>
      </w:pPr>
      <w:r w:rsidRPr="009B4759">
        <w:rPr>
          <w:color w:val="000000" w:themeColor="text1"/>
          <w:sz w:val="24"/>
          <w:szCs w:val="24"/>
        </w:rPr>
        <w:t xml:space="preserve">Staff reviewed the </w:t>
      </w:r>
      <w:r w:rsidRPr="009B4759" w:rsidR="00AE7F73">
        <w:rPr>
          <w:color w:val="000000" w:themeColor="text1"/>
          <w:sz w:val="24"/>
          <w:szCs w:val="24"/>
        </w:rPr>
        <w:t xml:space="preserve">proposed </w:t>
      </w:r>
      <w:r w:rsidRPr="009B4759">
        <w:rPr>
          <w:color w:val="000000" w:themeColor="text1"/>
          <w:sz w:val="24"/>
          <w:szCs w:val="24"/>
        </w:rPr>
        <w:t xml:space="preserve">budgets </w:t>
      </w:r>
      <w:r w:rsidRPr="009B4759" w:rsidR="00651786">
        <w:rPr>
          <w:color w:val="000000" w:themeColor="text1"/>
          <w:sz w:val="24"/>
          <w:szCs w:val="24"/>
        </w:rPr>
        <w:t xml:space="preserve">of each finalist’s </w:t>
      </w:r>
      <w:r w:rsidRPr="009B4759">
        <w:rPr>
          <w:color w:val="000000" w:themeColor="text1"/>
          <w:sz w:val="24"/>
          <w:szCs w:val="24"/>
        </w:rPr>
        <w:t xml:space="preserve">application to ensure </w:t>
      </w:r>
      <w:r w:rsidRPr="009B4759" w:rsidR="00AE7F73">
        <w:rPr>
          <w:color w:val="000000" w:themeColor="text1"/>
          <w:sz w:val="24"/>
          <w:szCs w:val="24"/>
        </w:rPr>
        <w:t>the budget did not exceed</w:t>
      </w:r>
      <w:r w:rsidRPr="009B4759">
        <w:rPr>
          <w:color w:val="000000" w:themeColor="text1"/>
          <w:sz w:val="24"/>
          <w:szCs w:val="24"/>
        </w:rPr>
        <w:t xml:space="preserve"> $</w:t>
      </w:r>
      <w:r w:rsidRPr="009B4759" w:rsidR="0016009D">
        <w:rPr>
          <w:color w:val="000000" w:themeColor="text1"/>
          <w:sz w:val="24"/>
          <w:szCs w:val="24"/>
        </w:rPr>
        <w:t>100</w:t>
      </w:r>
      <w:r w:rsidRPr="009B4759">
        <w:rPr>
          <w:color w:val="000000" w:themeColor="text1"/>
          <w:sz w:val="24"/>
          <w:szCs w:val="24"/>
        </w:rPr>
        <w:t>,000 per project</w:t>
      </w:r>
      <w:r w:rsidRPr="009B4759" w:rsidR="001806DF">
        <w:rPr>
          <w:color w:val="000000" w:themeColor="text1"/>
          <w:sz w:val="24"/>
          <w:szCs w:val="24"/>
        </w:rPr>
        <w:t xml:space="preserve"> and</w:t>
      </w:r>
      <w:r w:rsidRPr="009B4759" w:rsidR="005B7D20">
        <w:rPr>
          <w:color w:val="000000" w:themeColor="text1"/>
          <w:sz w:val="24"/>
          <w:szCs w:val="24"/>
        </w:rPr>
        <w:t xml:space="preserve"> the </w:t>
      </w:r>
      <w:r w:rsidRPr="009B4759" w:rsidR="000932C0">
        <w:rPr>
          <w:color w:val="000000" w:themeColor="text1"/>
          <w:sz w:val="24"/>
          <w:szCs w:val="24"/>
        </w:rPr>
        <w:t>5</w:t>
      </w:r>
      <w:r w:rsidRPr="009B4759" w:rsidR="005B7D20">
        <w:rPr>
          <w:color w:val="000000" w:themeColor="text1"/>
          <w:sz w:val="24"/>
          <w:szCs w:val="24"/>
        </w:rPr>
        <w:t>% administrative expense</w:t>
      </w:r>
      <w:r w:rsidRPr="009B4759" w:rsidR="00E20D00">
        <w:rPr>
          <w:color w:val="000000" w:themeColor="text1"/>
          <w:sz w:val="24"/>
          <w:szCs w:val="24"/>
        </w:rPr>
        <w:t xml:space="preserve"> </w:t>
      </w:r>
      <w:r w:rsidRPr="009B4759" w:rsidR="00AE7F73">
        <w:rPr>
          <w:color w:val="000000" w:themeColor="text1"/>
          <w:sz w:val="24"/>
          <w:szCs w:val="24"/>
        </w:rPr>
        <w:t>limit</w:t>
      </w:r>
      <w:r w:rsidRPr="009B4759" w:rsidR="009918C6">
        <w:rPr>
          <w:color w:val="000000" w:themeColor="text1"/>
          <w:sz w:val="24"/>
          <w:szCs w:val="24"/>
        </w:rPr>
        <w:t xml:space="preserve"> for schools and </w:t>
      </w:r>
      <w:r w:rsidRPr="009B4759" w:rsidR="00E42C5F">
        <w:rPr>
          <w:color w:val="000000" w:themeColor="text1"/>
          <w:sz w:val="24"/>
          <w:szCs w:val="24"/>
        </w:rPr>
        <w:t>$50,000</w:t>
      </w:r>
      <w:r w:rsidRPr="009B4759" w:rsidR="00A46572">
        <w:rPr>
          <w:color w:val="000000" w:themeColor="text1"/>
          <w:sz w:val="24"/>
          <w:szCs w:val="24"/>
        </w:rPr>
        <w:t xml:space="preserve"> </w:t>
      </w:r>
      <w:r w:rsidRPr="009B4759" w:rsidR="0D64D619">
        <w:rPr>
          <w:color w:val="000000" w:themeColor="text1"/>
          <w:sz w:val="24"/>
          <w:szCs w:val="24"/>
        </w:rPr>
        <w:t>budget maximum</w:t>
      </w:r>
      <w:r w:rsidRPr="009B4759" w:rsidR="00A46572">
        <w:rPr>
          <w:color w:val="000000" w:themeColor="text1"/>
          <w:sz w:val="24"/>
          <w:szCs w:val="24"/>
        </w:rPr>
        <w:t xml:space="preserve"> for </w:t>
      </w:r>
      <w:r w:rsidRPr="009B4759" w:rsidR="00F76014">
        <w:rPr>
          <w:color w:val="000000" w:themeColor="text1"/>
          <w:sz w:val="24"/>
          <w:szCs w:val="24"/>
        </w:rPr>
        <w:t>CBOs</w:t>
      </w:r>
      <w:r w:rsidRPr="009B4759" w:rsidR="5212CBDA">
        <w:rPr>
          <w:color w:val="000000" w:themeColor="text1"/>
          <w:sz w:val="24"/>
          <w:szCs w:val="24"/>
        </w:rPr>
        <w:t>,</w:t>
      </w:r>
      <w:r w:rsidRPr="009B4759" w:rsidR="00B5475C">
        <w:rPr>
          <w:color w:val="000000" w:themeColor="text1"/>
          <w:sz w:val="24"/>
          <w:szCs w:val="24"/>
        </w:rPr>
        <w:t xml:space="preserve"> with </w:t>
      </w:r>
      <w:r w:rsidRPr="009B4759" w:rsidR="67FE2437">
        <w:rPr>
          <w:color w:val="000000" w:themeColor="text1"/>
          <w:sz w:val="24"/>
          <w:szCs w:val="24"/>
        </w:rPr>
        <w:t xml:space="preserve">a </w:t>
      </w:r>
      <w:r w:rsidRPr="009B4759" w:rsidR="006A6546">
        <w:rPr>
          <w:color w:val="000000" w:themeColor="text1"/>
          <w:sz w:val="24"/>
          <w:szCs w:val="24"/>
        </w:rPr>
        <w:t>10% admi</w:t>
      </w:r>
      <w:r w:rsidRPr="009B4759" w:rsidR="000403D6">
        <w:rPr>
          <w:color w:val="000000" w:themeColor="text1"/>
          <w:sz w:val="24"/>
          <w:szCs w:val="24"/>
        </w:rPr>
        <w:t>nistrative expense</w:t>
      </w:r>
      <w:r w:rsidRPr="009B4759" w:rsidR="398EFF24">
        <w:rPr>
          <w:color w:val="000000" w:themeColor="text1"/>
          <w:sz w:val="24"/>
          <w:szCs w:val="24"/>
        </w:rPr>
        <w:t xml:space="preserve"> limit</w:t>
      </w:r>
      <w:r w:rsidRPr="009B4759" w:rsidR="00E20D00">
        <w:rPr>
          <w:color w:val="000000" w:themeColor="text1"/>
          <w:sz w:val="24"/>
          <w:szCs w:val="24"/>
        </w:rPr>
        <w:t xml:space="preserve">. </w:t>
      </w:r>
      <w:r w:rsidRPr="009B4759" w:rsidR="00AE7F73">
        <w:rPr>
          <w:color w:val="000000" w:themeColor="text1"/>
          <w:sz w:val="24"/>
          <w:szCs w:val="24"/>
        </w:rPr>
        <w:t>S</w:t>
      </w:r>
      <w:r w:rsidRPr="009B4759" w:rsidR="00E20D00">
        <w:rPr>
          <w:color w:val="000000" w:themeColor="text1"/>
          <w:sz w:val="24"/>
          <w:szCs w:val="24"/>
        </w:rPr>
        <w:t xml:space="preserve">taff </w:t>
      </w:r>
      <w:r w:rsidRPr="009B4759" w:rsidR="001806DF">
        <w:rPr>
          <w:color w:val="000000" w:themeColor="text1"/>
          <w:sz w:val="24"/>
          <w:szCs w:val="24"/>
        </w:rPr>
        <w:t>determined</w:t>
      </w:r>
      <w:r w:rsidRPr="009B4759" w:rsidR="009C601E">
        <w:rPr>
          <w:color w:val="000000" w:themeColor="text1"/>
          <w:sz w:val="24"/>
          <w:szCs w:val="24"/>
        </w:rPr>
        <w:t xml:space="preserve"> </w:t>
      </w:r>
      <w:r w:rsidRPr="009B4759" w:rsidR="00E20D00">
        <w:rPr>
          <w:color w:val="000000" w:themeColor="text1"/>
          <w:sz w:val="24"/>
          <w:szCs w:val="24"/>
        </w:rPr>
        <w:t>the</w:t>
      </w:r>
      <w:r w:rsidRPr="009B4759" w:rsidR="001806DF">
        <w:rPr>
          <w:color w:val="000000" w:themeColor="text1"/>
          <w:sz w:val="24"/>
          <w:szCs w:val="24"/>
        </w:rPr>
        <w:t xml:space="preserve"> budget</w:t>
      </w:r>
      <w:r w:rsidRPr="009B4759" w:rsidR="009C601E">
        <w:rPr>
          <w:color w:val="000000" w:themeColor="text1"/>
          <w:sz w:val="24"/>
          <w:szCs w:val="24"/>
        </w:rPr>
        <w:t xml:space="preserve"> items and services </w:t>
      </w:r>
      <w:r w:rsidRPr="009B4759" w:rsidR="001806DF">
        <w:rPr>
          <w:color w:val="000000" w:themeColor="text1"/>
          <w:sz w:val="24"/>
          <w:szCs w:val="24"/>
        </w:rPr>
        <w:t>proposed by the finalists</w:t>
      </w:r>
      <w:r w:rsidRPr="009B4759" w:rsidR="00E20D00">
        <w:rPr>
          <w:color w:val="000000" w:themeColor="text1"/>
          <w:sz w:val="24"/>
          <w:szCs w:val="24"/>
        </w:rPr>
        <w:t xml:space="preserve"> </w:t>
      </w:r>
      <w:r w:rsidRPr="009B4759" w:rsidR="00AE7F73">
        <w:rPr>
          <w:color w:val="000000" w:themeColor="text1"/>
          <w:sz w:val="24"/>
          <w:szCs w:val="24"/>
        </w:rPr>
        <w:t xml:space="preserve">are </w:t>
      </w:r>
      <w:r w:rsidRPr="009B4759" w:rsidR="00E20D00">
        <w:rPr>
          <w:color w:val="000000" w:themeColor="text1"/>
          <w:sz w:val="24"/>
          <w:szCs w:val="24"/>
        </w:rPr>
        <w:t>reasonable</w:t>
      </w:r>
      <w:r w:rsidRPr="009B4759" w:rsidR="00887CA5">
        <w:rPr>
          <w:color w:val="000000" w:themeColor="text1"/>
          <w:sz w:val="24"/>
          <w:szCs w:val="24"/>
        </w:rPr>
        <w:t>.</w:t>
      </w:r>
      <w:r w:rsidRPr="009B4759" w:rsidR="00617728">
        <w:rPr>
          <w:color w:val="000000" w:themeColor="text1"/>
          <w:sz w:val="24"/>
          <w:szCs w:val="24"/>
        </w:rPr>
        <w:t xml:space="preserve"> </w:t>
      </w:r>
      <w:r w:rsidRPr="009B4759" w:rsidR="003607EB">
        <w:rPr>
          <w:color w:val="000000" w:themeColor="text1"/>
          <w:sz w:val="24"/>
          <w:szCs w:val="24"/>
        </w:rPr>
        <w:t>Accordingly</w:t>
      </w:r>
      <w:r w:rsidRPr="009B4759" w:rsidR="00206D22">
        <w:rPr>
          <w:color w:val="000000" w:themeColor="text1"/>
          <w:sz w:val="24"/>
          <w:szCs w:val="24"/>
        </w:rPr>
        <w:t>, s</w:t>
      </w:r>
      <w:r w:rsidRPr="009B4759" w:rsidR="00617728">
        <w:rPr>
          <w:color w:val="000000" w:themeColor="text1"/>
          <w:sz w:val="24"/>
          <w:szCs w:val="24"/>
        </w:rPr>
        <w:t>taff recomme</w:t>
      </w:r>
      <w:r w:rsidRPr="009B4759" w:rsidR="00113009">
        <w:rPr>
          <w:color w:val="000000" w:themeColor="text1"/>
          <w:sz w:val="24"/>
          <w:szCs w:val="24"/>
        </w:rPr>
        <w:t>nds</w:t>
      </w:r>
      <w:r w:rsidRPr="009B4759" w:rsidR="00617728">
        <w:rPr>
          <w:color w:val="000000" w:themeColor="text1"/>
          <w:sz w:val="24"/>
          <w:szCs w:val="24"/>
        </w:rPr>
        <w:t xml:space="preserve"> </w:t>
      </w:r>
      <w:r w:rsidRPr="009B4759" w:rsidR="00AE7F73">
        <w:rPr>
          <w:color w:val="000000" w:themeColor="text1"/>
          <w:sz w:val="24"/>
          <w:szCs w:val="24"/>
        </w:rPr>
        <w:t>the Commission allocate</w:t>
      </w:r>
      <w:r w:rsidRPr="009B4759" w:rsidR="00617728">
        <w:rPr>
          <w:color w:val="000000" w:themeColor="text1"/>
          <w:sz w:val="24"/>
          <w:szCs w:val="24"/>
        </w:rPr>
        <w:t xml:space="preserve"> </w:t>
      </w:r>
      <w:r w:rsidRPr="009B4759" w:rsidR="00AE7F73">
        <w:rPr>
          <w:color w:val="000000" w:themeColor="text1"/>
          <w:sz w:val="24"/>
          <w:szCs w:val="24"/>
        </w:rPr>
        <w:t>a total of $</w:t>
      </w:r>
      <w:r w:rsidRPr="009B4759" w:rsidR="004B5DDE">
        <w:rPr>
          <w:color w:val="000000" w:themeColor="text1"/>
          <w:sz w:val="24"/>
          <w:szCs w:val="24"/>
        </w:rPr>
        <w:t>1</w:t>
      </w:r>
      <w:r w:rsidRPr="009B4759" w:rsidR="0066635C">
        <w:rPr>
          <w:color w:val="000000" w:themeColor="text1"/>
          <w:sz w:val="24"/>
          <w:szCs w:val="24"/>
        </w:rPr>
        <w:t>99,</w:t>
      </w:r>
      <w:r w:rsidRPr="009B4759" w:rsidR="003309E9">
        <w:rPr>
          <w:color w:val="000000" w:themeColor="text1"/>
          <w:sz w:val="24"/>
          <w:szCs w:val="24"/>
        </w:rPr>
        <w:t>659</w:t>
      </w:r>
      <w:r w:rsidRPr="009B4759" w:rsidR="00AE7F73">
        <w:rPr>
          <w:color w:val="000000" w:themeColor="text1"/>
          <w:sz w:val="24"/>
          <w:szCs w:val="24"/>
        </w:rPr>
        <w:t xml:space="preserve"> </w:t>
      </w:r>
      <w:r w:rsidRPr="009B4759" w:rsidR="001B70BE">
        <w:rPr>
          <w:color w:val="000000" w:themeColor="text1"/>
          <w:sz w:val="24"/>
          <w:szCs w:val="24"/>
        </w:rPr>
        <w:t>from the Digital Divide Account to award</w:t>
      </w:r>
      <w:r w:rsidRPr="009B4759" w:rsidR="00AE7F73">
        <w:rPr>
          <w:color w:val="000000" w:themeColor="text1"/>
          <w:sz w:val="24"/>
          <w:szCs w:val="24"/>
        </w:rPr>
        <w:t xml:space="preserve"> </w:t>
      </w:r>
      <w:r w:rsidRPr="009B4759" w:rsidR="005D5BC2">
        <w:rPr>
          <w:color w:val="000000" w:themeColor="text1"/>
          <w:sz w:val="24"/>
          <w:szCs w:val="24"/>
        </w:rPr>
        <w:t xml:space="preserve">three </w:t>
      </w:r>
      <w:r w:rsidRPr="009B4759" w:rsidR="00AE7F73">
        <w:rPr>
          <w:color w:val="000000" w:themeColor="text1"/>
          <w:sz w:val="24"/>
          <w:szCs w:val="24"/>
        </w:rPr>
        <w:t>grant</w:t>
      </w:r>
      <w:r w:rsidRPr="009B4759" w:rsidR="001B70BE">
        <w:rPr>
          <w:color w:val="000000" w:themeColor="text1"/>
          <w:sz w:val="24"/>
          <w:szCs w:val="24"/>
        </w:rPr>
        <w:t>s</w:t>
      </w:r>
      <w:r w:rsidRPr="009B4759" w:rsidR="00AE7F73">
        <w:rPr>
          <w:color w:val="000000" w:themeColor="text1"/>
          <w:sz w:val="24"/>
          <w:szCs w:val="24"/>
        </w:rPr>
        <w:t xml:space="preserve"> </w:t>
      </w:r>
      <w:r w:rsidRPr="009B4759" w:rsidR="001B70BE">
        <w:rPr>
          <w:color w:val="000000" w:themeColor="text1"/>
          <w:sz w:val="24"/>
          <w:szCs w:val="24"/>
        </w:rPr>
        <w:t>based on the amounts below</w:t>
      </w:r>
      <w:r w:rsidRPr="009B4759" w:rsidR="00AE7F73">
        <w:rPr>
          <w:color w:val="000000" w:themeColor="text1"/>
          <w:sz w:val="24"/>
          <w:szCs w:val="24"/>
        </w:rPr>
        <w:t>:</w:t>
      </w:r>
    </w:p>
    <w:p w:rsidRPr="009B4759" w:rsidR="00AE7F73" w:rsidP="00637593" w:rsidRDefault="00AE7F73" w14:paraId="02D84325" w14:textId="77777777">
      <w:pPr>
        <w:rPr>
          <w:color w:val="000000"/>
          <w:sz w:val="24"/>
          <w:szCs w:val="24"/>
        </w:rPr>
      </w:pPr>
    </w:p>
    <w:p w:rsidRPr="009B4759" w:rsidR="00AE7F73" w:rsidP="008749AC" w:rsidRDefault="00392FAA" w14:paraId="61DBDA92" w14:textId="3B001E42">
      <w:pPr>
        <w:pStyle w:val="ListParagraph"/>
        <w:numPr>
          <w:ilvl w:val="0"/>
          <w:numId w:val="27"/>
        </w:numPr>
        <w:tabs>
          <w:tab w:val="left" w:pos="810"/>
        </w:tabs>
        <w:ind w:left="1440" w:hanging="720"/>
        <w:rPr>
          <w:color w:val="000000"/>
          <w:sz w:val="24"/>
          <w:szCs w:val="24"/>
        </w:rPr>
      </w:pPr>
      <w:r w:rsidRPr="009B4759">
        <w:rPr>
          <w:b/>
          <w:bCs/>
          <w:color w:val="000000"/>
          <w:sz w:val="24"/>
          <w:szCs w:val="24"/>
        </w:rPr>
        <w:t>Human-I-T</w:t>
      </w:r>
      <w:r w:rsidRPr="009B4759" w:rsidR="00D11546">
        <w:rPr>
          <w:b/>
          <w:bCs/>
          <w:color w:val="000000"/>
          <w:sz w:val="24"/>
          <w:szCs w:val="24"/>
        </w:rPr>
        <w:t>: $</w:t>
      </w:r>
      <w:r w:rsidRPr="009B4759" w:rsidR="003309E9">
        <w:rPr>
          <w:b/>
          <w:bCs/>
          <w:color w:val="000000"/>
          <w:sz w:val="24"/>
          <w:szCs w:val="24"/>
        </w:rPr>
        <w:t>99,659</w:t>
      </w:r>
    </w:p>
    <w:p w:rsidRPr="009B4759" w:rsidR="00AE7F73" w:rsidP="008749AC" w:rsidRDefault="003309E9" w14:paraId="01B531BB" w14:textId="753B17EF">
      <w:pPr>
        <w:pStyle w:val="ListParagraph"/>
        <w:numPr>
          <w:ilvl w:val="0"/>
          <w:numId w:val="27"/>
        </w:numPr>
        <w:tabs>
          <w:tab w:val="left" w:pos="810"/>
        </w:tabs>
        <w:ind w:left="1440" w:hanging="720"/>
        <w:rPr>
          <w:color w:val="000000"/>
          <w:sz w:val="24"/>
          <w:szCs w:val="24"/>
        </w:rPr>
      </w:pPr>
      <w:r w:rsidRPr="009B4759">
        <w:rPr>
          <w:b/>
          <w:bCs/>
          <w:color w:val="000000"/>
          <w:sz w:val="24"/>
          <w:szCs w:val="24"/>
        </w:rPr>
        <w:t>United We Lead Foundation</w:t>
      </w:r>
      <w:r w:rsidRPr="009B4759" w:rsidR="00AB34CA">
        <w:rPr>
          <w:b/>
          <w:bCs/>
          <w:color w:val="000000"/>
          <w:sz w:val="24"/>
          <w:szCs w:val="24"/>
        </w:rPr>
        <w:t xml:space="preserve">: </w:t>
      </w:r>
      <w:r w:rsidRPr="009B4759" w:rsidR="00705DC4">
        <w:rPr>
          <w:b/>
          <w:bCs/>
          <w:color w:val="000000"/>
          <w:sz w:val="24"/>
          <w:szCs w:val="24"/>
        </w:rPr>
        <w:t>$</w:t>
      </w:r>
      <w:r w:rsidRPr="009B4759">
        <w:rPr>
          <w:b/>
          <w:bCs/>
          <w:color w:val="000000"/>
          <w:sz w:val="24"/>
          <w:szCs w:val="24"/>
        </w:rPr>
        <w:t>50</w:t>
      </w:r>
      <w:r w:rsidRPr="009B4759" w:rsidR="00161C8E">
        <w:rPr>
          <w:b/>
          <w:bCs/>
          <w:color w:val="000000"/>
          <w:sz w:val="24"/>
          <w:szCs w:val="24"/>
        </w:rPr>
        <w:t>,000</w:t>
      </w:r>
      <w:r w:rsidRPr="009B4759" w:rsidR="00B97354">
        <w:rPr>
          <w:b/>
          <w:bCs/>
          <w:color w:val="000000"/>
          <w:sz w:val="24"/>
          <w:szCs w:val="24"/>
        </w:rPr>
        <w:t xml:space="preserve">, </w:t>
      </w:r>
      <w:r w:rsidRPr="009B4759" w:rsidR="00B97354">
        <w:rPr>
          <w:color w:val="000000"/>
          <w:sz w:val="24"/>
          <w:szCs w:val="24"/>
        </w:rPr>
        <w:t>and</w:t>
      </w:r>
    </w:p>
    <w:p w:rsidRPr="009B4759" w:rsidR="00AE7F73" w:rsidP="008749AC" w:rsidRDefault="00D74B94" w14:paraId="20C5A748" w14:textId="5862184F">
      <w:pPr>
        <w:pStyle w:val="ListParagraph"/>
        <w:numPr>
          <w:ilvl w:val="0"/>
          <w:numId w:val="27"/>
        </w:numPr>
        <w:tabs>
          <w:tab w:val="left" w:pos="810"/>
        </w:tabs>
        <w:ind w:left="1440" w:hanging="720"/>
        <w:rPr>
          <w:color w:val="000000"/>
          <w:sz w:val="24"/>
          <w:szCs w:val="24"/>
        </w:rPr>
      </w:pPr>
      <w:r w:rsidRPr="009B4759">
        <w:rPr>
          <w:b/>
          <w:bCs/>
          <w:color w:val="000000"/>
          <w:sz w:val="24"/>
          <w:szCs w:val="24"/>
        </w:rPr>
        <w:t>Education and Leadership Foundation</w:t>
      </w:r>
      <w:r w:rsidRPr="009B4759" w:rsidR="00EE4184">
        <w:rPr>
          <w:b/>
          <w:bCs/>
          <w:color w:val="000000"/>
          <w:sz w:val="24"/>
          <w:szCs w:val="24"/>
        </w:rPr>
        <w:t xml:space="preserve">: </w:t>
      </w:r>
      <w:r w:rsidRPr="009B4759">
        <w:rPr>
          <w:b/>
          <w:bCs/>
          <w:color w:val="000000"/>
          <w:sz w:val="24"/>
          <w:szCs w:val="24"/>
        </w:rPr>
        <w:t>50,000</w:t>
      </w:r>
      <w:r w:rsidRPr="009B4759" w:rsidR="00617728">
        <w:rPr>
          <w:color w:val="000000"/>
          <w:sz w:val="24"/>
          <w:szCs w:val="24"/>
        </w:rPr>
        <w:t xml:space="preserve"> </w:t>
      </w:r>
    </w:p>
    <w:p w:rsidRPr="009B4759" w:rsidR="008202C8" w:rsidP="00637593" w:rsidRDefault="008202C8" w14:paraId="476CA8DA" w14:textId="77777777">
      <w:pPr>
        <w:rPr>
          <w:color w:val="000000"/>
          <w:sz w:val="24"/>
          <w:szCs w:val="24"/>
        </w:rPr>
      </w:pPr>
    </w:p>
    <w:p w:rsidRPr="009B4759" w:rsidR="00F216FD" w:rsidP="00637593" w:rsidRDefault="00206D22" w14:paraId="11194F48" w14:textId="0E4163AB">
      <w:pPr>
        <w:rPr>
          <w:color w:val="000000"/>
          <w:sz w:val="24"/>
          <w:szCs w:val="24"/>
        </w:rPr>
      </w:pPr>
      <w:r w:rsidRPr="009B4759">
        <w:rPr>
          <w:color w:val="000000"/>
          <w:sz w:val="24"/>
          <w:szCs w:val="24"/>
        </w:rPr>
        <w:t>Detailed</w:t>
      </w:r>
      <w:r w:rsidRPr="009B4759" w:rsidR="00617728">
        <w:rPr>
          <w:color w:val="000000"/>
          <w:sz w:val="24"/>
          <w:szCs w:val="24"/>
        </w:rPr>
        <w:t xml:space="preserve"> budget </w:t>
      </w:r>
      <w:r w:rsidRPr="009B4759">
        <w:rPr>
          <w:color w:val="000000"/>
          <w:sz w:val="24"/>
          <w:szCs w:val="24"/>
        </w:rPr>
        <w:t xml:space="preserve">information can be found in </w:t>
      </w:r>
      <w:r w:rsidRPr="009B4759" w:rsidR="00617728">
        <w:rPr>
          <w:color w:val="000000"/>
          <w:sz w:val="24"/>
          <w:szCs w:val="24"/>
        </w:rPr>
        <w:t xml:space="preserve">Appendix </w:t>
      </w:r>
      <w:r w:rsidRPr="009B4759" w:rsidR="007B1B50">
        <w:rPr>
          <w:color w:val="000000"/>
          <w:sz w:val="24"/>
          <w:szCs w:val="24"/>
        </w:rPr>
        <w:t>A</w:t>
      </w:r>
      <w:r w:rsidRPr="009B4759" w:rsidR="00617728">
        <w:rPr>
          <w:color w:val="000000"/>
          <w:sz w:val="24"/>
          <w:szCs w:val="24"/>
        </w:rPr>
        <w:t xml:space="preserve"> </w:t>
      </w:r>
      <w:r w:rsidRPr="009B4759">
        <w:rPr>
          <w:color w:val="000000"/>
          <w:sz w:val="24"/>
          <w:szCs w:val="24"/>
        </w:rPr>
        <w:t xml:space="preserve">of the final version </w:t>
      </w:r>
      <w:r w:rsidRPr="009B4759" w:rsidR="00617728">
        <w:rPr>
          <w:color w:val="000000"/>
          <w:sz w:val="24"/>
          <w:szCs w:val="24"/>
        </w:rPr>
        <w:t>of this Resolution.</w:t>
      </w:r>
      <w:r w:rsidRPr="009B4759" w:rsidR="00AE7F73">
        <w:rPr>
          <w:color w:val="000000"/>
          <w:sz w:val="24"/>
          <w:szCs w:val="24"/>
        </w:rPr>
        <w:t xml:space="preserve"> </w:t>
      </w:r>
    </w:p>
    <w:p w:rsidRPr="009B4759" w:rsidR="003607EB" w:rsidP="00637593" w:rsidRDefault="003607EB" w14:paraId="3C2187AD" w14:textId="77777777">
      <w:pPr>
        <w:rPr>
          <w:color w:val="000000"/>
          <w:sz w:val="24"/>
          <w:szCs w:val="24"/>
        </w:rPr>
      </w:pPr>
    </w:p>
    <w:p w:rsidRPr="009B4759" w:rsidR="007D3814" w:rsidP="008749AC" w:rsidRDefault="00651786" w14:paraId="63FAFF6A" w14:textId="029DCEE2">
      <w:pPr>
        <w:rPr>
          <w:color w:val="000000"/>
          <w:sz w:val="24"/>
          <w:szCs w:val="24"/>
        </w:rPr>
      </w:pPr>
      <w:r w:rsidRPr="009B4759">
        <w:rPr>
          <w:color w:val="000000"/>
          <w:sz w:val="24"/>
          <w:szCs w:val="24"/>
        </w:rPr>
        <w:t>Upon issuance of this resolution</w:t>
      </w:r>
      <w:r w:rsidRPr="009B4759" w:rsidR="003607EB">
        <w:rPr>
          <w:color w:val="000000"/>
          <w:sz w:val="24"/>
          <w:szCs w:val="24"/>
        </w:rPr>
        <w:t xml:space="preserve">, CD </w:t>
      </w:r>
      <w:r w:rsidRPr="009B4759" w:rsidR="00B950CB">
        <w:rPr>
          <w:color w:val="000000"/>
          <w:sz w:val="24"/>
          <w:szCs w:val="24"/>
        </w:rPr>
        <w:t xml:space="preserve">staff </w:t>
      </w:r>
      <w:r w:rsidRPr="009B4759" w:rsidR="003607EB">
        <w:rPr>
          <w:color w:val="000000"/>
          <w:sz w:val="24"/>
          <w:szCs w:val="24"/>
        </w:rPr>
        <w:t xml:space="preserve">will send a Notice of Award letter to the </w:t>
      </w:r>
      <w:r w:rsidRPr="009B4759">
        <w:rPr>
          <w:color w:val="000000"/>
          <w:sz w:val="24"/>
          <w:szCs w:val="24"/>
        </w:rPr>
        <w:t xml:space="preserve">finalist </w:t>
      </w:r>
      <w:r w:rsidRPr="009B4759" w:rsidR="003607EB">
        <w:rPr>
          <w:color w:val="000000"/>
          <w:sz w:val="24"/>
          <w:szCs w:val="24"/>
        </w:rPr>
        <w:t>schools</w:t>
      </w:r>
      <w:r w:rsidRPr="009B4759" w:rsidR="008374C0">
        <w:rPr>
          <w:color w:val="000000"/>
          <w:sz w:val="24"/>
          <w:szCs w:val="24"/>
        </w:rPr>
        <w:t xml:space="preserve"> and </w:t>
      </w:r>
      <w:r w:rsidRPr="009B4759">
        <w:rPr>
          <w:color w:val="000000"/>
          <w:sz w:val="24"/>
          <w:szCs w:val="24"/>
        </w:rPr>
        <w:t>CBOs</w:t>
      </w:r>
      <w:r w:rsidRPr="009B4759" w:rsidDel="002008E1" w:rsidR="008374C0">
        <w:rPr>
          <w:color w:val="000000"/>
          <w:sz w:val="24"/>
          <w:szCs w:val="24"/>
        </w:rPr>
        <w:t>.</w:t>
      </w:r>
      <w:r w:rsidRPr="009B4759" w:rsidR="003607EB">
        <w:rPr>
          <w:color w:val="000000"/>
          <w:sz w:val="24"/>
          <w:szCs w:val="24"/>
        </w:rPr>
        <w:t xml:space="preserve"> The selected </w:t>
      </w:r>
      <w:r w:rsidRPr="009B4759" w:rsidR="00551D93">
        <w:rPr>
          <w:color w:val="000000"/>
          <w:sz w:val="24"/>
          <w:szCs w:val="24"/>
        </w:rPr>
        <w:t xml:space="preserve">school and </w:t>
      </w:r>
      <w:r w:rsidRPr="009B4759" w:rsidR="003607EB">
        <w:rPr>
          <w:color w:val="000000"/>
          <w:sz w:val="24"/>
          <w:szCs w:val="24"/>
        </w:rPr>
        <w:t xml:space="preserve">CBOs will be required to </w:t>
      </w:r>
      <w:r w:rsidRPr="009B4759" w:rsidR="00244517">
        <w:rPr>
          <w:color w:val="000000"/>
          <w:sz w:val="24"/>
          <w:szCs w:val="24"/>
        </w:rPr>
        <w:t xml:space="preserve">immediately </w:t>
      </w:r>
      <w:r w:rsidRPr="009B4759" w:rsidR="003607EB">
        <w:rPr>
          <w:color w:val="000000"/>
          <w:sz w:val="24"/>
          <w:szCs w:val="24"/>
        </w:rPr>
        <w:t>complete a Payee Data Record Form, Standard (STD) 204, to receive the allocated funding.</w:t>
      </w:r>
      <w:r w:rsidRPr="009B4759" w:rsidR="00E16A5B">
        <w:rPr>
          <w:color w:val="000000"/>
          <w:sz w:val="24"/>
          <w:szCs w:val="24"/>
        </w:rPr>
        <w:t xml:space="preserve">  </w:t>
      </w:r>
    </w:p>
    <w:p w:rsidRPr="009B4759" w:rsidR="002957A4" w:rsidP="00637593" w:rsidRDefault="002957A4" w14:paraId="2C80E86F" w14:textId="2F25608C">
      <w:pPr>
        <w:rPr>
          <w:color w:val="000000"/>
          <w:sz w:val="24"/>
          <w:szCs w:val="24"/>
        </w:rPr>
      </w:pPr>
    </w:p>
    <w:p w:rsidRPr="009B4759" w:rsidR="003607EB" w:rsidP="00637593" w:rsidRDefault="003607EB" w14:paraId="2652AFD3" w14:textId="77777777">
      <w:pPr>
        <w:rPr>
          <w:i/>
          <w:iCs/>
          <w:color w:val="000000"/>
          <w:sz w:val="24"/>
          <w:szCs w:val="24"/>
        </w:rPr>
      </w:pPr>
    </w:p>
    <w:p w:rsidRPr="009B4759" w:rsidR="00F216FD" w:rsidP="00637593" w:rsidRDefault="00F216FD" w14:paraId="165232BB" w14:textId="7D9950D0">
      <w:pPr>
        <w:rPr>
          <w:i/>
          <w:iCs/>
          <w:color w:val="000000"/>
          <w:sz w:val="24"/>
          <w:szCs w:val="24"/>
        </w:rPr>
      </w:pPr>
      <w:r w:rsidRPr="009B4759">
        <w:rPr>
          <w:i/>
          <w:iCs/>
          <w:color w:val="000000"/>
          <w:sz w:val="24"/>
          <w:szCs w:val="24"/>
        </w:rPr>
        <w:t>Compliance requirements</w:t>
      </w:r>
    </w:p>
    <w:p w:rsidRPr="009B4759" w:rsidR="00FE4E2D" w:rsidP="00637593" w:rsidRDefault="00FE4E2D" w14:paraId="7D187DC0" w14:textId="77777777">
      <w:pPr>
        <w:rPr>
          <w:i/>
          <w:iCs/>
          <w:color w:val="000000"/>
          <w:sz w:val="24"/>
          <w:szCs w:val="24"/>
        </w:rPr>
      </w:pPr>
    </w:p>
    <w:p w:rsidRPr="009B4759" w:rsidR="00044250" w:rsidP="008541C4" w:rsidRDefault="004E4013" w14:paraId="7E4A2343" w14:textId="270DD40A">
      <w:pPr>
        <w:rPr>
          <w:sz w:val="24"/>
          <w:szCs w:val="24"/>
        </w:rPr>
      </w:pPr>
      <w:r w:rsidRPr="009B4759">
        <w:rPr>
          <w:color w:val="000000"/>
          <w:sz w:val="24"/>
          <w:szCs w:val="24"/>
        </w:rPr>
        <w:t>As a condition of</w:t>
      </w:r>
      <w:r w:rsidRPr="009B4759" w:rsidR="00D13493">
        <w:rPr>
          <w:color w:val="000000"/>
          <w:sz w:val="24"/>
          <w:szCs w:val="24"/>
        </w:rPr>
        <w:t xml:space="preserve"> accepting</w:t>
      </w:r>
      <w:r w:rsidRPr="009B4759" w:rsidR="008541C4">
        <w:rPr>
          <w:color w:val="000000"/>
          <w:sz w:val="24"/>
          <w:szCs w:val="24"/>
        </w:rPr>
        <w:t xml:space="preserve"> </w:t>
      </w:r>
      <w:r w:rsidRPr="009B4759" w:rsidR="00B80EA3">
        <w:rPr>
          <w:color w:val="000000"/>
          <w:sz w:val="24"/>
          <w:szCs w:val="24"/>
        </w:rPr>
        <w:t xml:space="preserve">DDGP </w:t>
      </w:r>
      <w:r w:rsidRPr="009B4759" w:rsidR="008541C4">
        <w:rPr>
          <w:color w:val="000000"/>
          <w:sz w:val="24"/>
          <w:szCs w:val="24"/>
        </w:rPr>
        <w:t xml:space="preserve">funds, </w:t>
      </w:r>
      <w:r w:rsidRPr="009B4759" w:rsidR="005E211C">
        <w:rPr>
          <w:color w:val="000000"/>
          <w:sz w:val="24"/>
          <w:szCs w:val="24"/>
        </w:rPr>
        <w:t xml:space="preserve">the </w:t>
      </w:r>
      <w:r w:rsidRPr="009B4759" w:rsidR="008541C4">
        <w:rPr>
          <w:sz w:val="24"/>
          <w:szCs w:val="24"/>
        </w:rPr>
        <w:t>grant recipients</w:t>
      </w:r>
      <w:r w:rsidRPr="009B4759" w:rsidR="00127D1D">
        <w:rPr>
          <w:sz w:val="24"/>
          <w:szCs w:val="24"/>
        </w:rPr>
        <w:t xml:space="preserve"> agree </w:t>
      </w:r>
      <w:r w:rsidRPr="009B4759" w:rsidR="004469D9">
        <w:rPr>
          <w:sz w:val="24"/>
          <w:szCs w:val="24"/>
        </w:rPr>
        <w:t xml:space="preserve">to comply with all the </w:t>
      </w:r>
      <w:r w:rsidRPr="009B4759" w:rsidR="000C5717">
        <w:rPr>
          <w:sz w:val="24"/>
          <w:szCs w:val="24"/>
        </w:rPr>
        <w:t xml:space="preserve">rules and </w:t>
      </w:r>
      <w:r w:rsidRPr="009B4759" w:rsidR="004469D9">
        <w:rPr>
          <w:sz w:val="24"/>
          <w:szCs w:val="24"/>
        </w:rPr>
        <w:t>guidelines</w:t>
      </w:r>
      <w:r w:rsidRPr="009B4759" w:rsidR="000C5717">
        <w:rPr>
          <w:sz w:val="24"/>
          <w:szCs w:val="24"/>
        </w:rPr>
        <w:t xml:space="preserve"> of the program</w:t>
      </w:r>
      <w:r w:rsidRPr="009B4759" w:rsidR="0028248E">
        <w:rPr>
          <w:sz w:val="24"/>
          <w:szCs w:val="24"/>
        </w:rPr>
        <w:t>, as specified</w:t>
      </w:r>
      <w:r w:rsidRPr="009B4759" w:rsidR="00F74111">
        <w:rPr>
          <w:sz w:val="24"/>
          <w:szCs w:val="24"/>
        </w:rPr>
        <w:t xml:space="preserve"> in the si</w:t>
      </w:r>
      <w:r w:rsidRPr="009B4759" w:rsidR="00794096">
        <w:rPr>
          <w:sz w:val="24"/>
          <w:szCs w:val="24"/>
        </w:rPr>
        <w:t xml:space="preserve">gned </w:t>
      </w:r>
      <w:r w:rsidRPr="009B4759" w:rsidR="00053712">
        <w:rPr>
          <w:sz w:val="24"/>
          <w:szCs w:val="24"/>
        </w:rPr>
        <w:t>acknowledgement</w:t>
      </w:r>
      <w:r w:rsidRPr="009B4759" w:rsidR="00794096">
        <w:rPr>
          <w:sz w:val="24"/>
          <w:szCs w:val="24"/>
        </w:rPr>
        <w:t xml:space="preserve"> </w:t>
      </w:r>
      <w:r w:rsidRPr="009B4759" w:rsidR="00166CD8">
        <w:rPr>
          <w:sz w:val="24"/>
          <w:szCs w:val="24"/>
        </w:rPr>
        <w:t xml:space="preserve">included </w:t>
      </w:r>
      <w:r w:rsidRPr="009B4759" w:rsidR="009061F4">
        <w:rPr>
          <w:sz w:val="24"/>
          <w:szCs w:val="24"/>
        </w:rPr>
        <w:t>in</w:t>
      </w:r>
      <w:r w:rsidRPr="009B4759" w:rsidR="00794096">
        <w:rPr>
          <w:sz w:val="24"/>
          <w:szCs w:val="24"/>
        </w:rPr>
        <w:t xml:space="preserve"> </w:t>
      </w:r>
      <w:r w:rsidRPr="009B4759" w:rsidR="00166CD8">
        <w:rPr>
          <w:sz w:val="24"/>
          <w:szCs w:val="24"/>
        </w:rPr>
        <w:t xml:space="preserve">each </w:t>
      </w:r>
      <w:r w:rsidRPr="009B4759" w:rsidR="00794096">
        <w:rPr>
          <w:sz w:val="24"/>
          <w:szCs w:val="24"/>
        </w:rPr>
        <w:t>applicant package.</w:t>
      </w:r>
      <w:r w:rsidRPr="009B4759" w:rsidR="009061F4">
        <w:rPr>
          <w:rStyle w:val="FootnoteReference"/>
          <w:color w:val="000000"/>
        </w:rPr>
        <w:footnoteReference w:id="20"/>
      </w:r>
      <w:r w:rsidRPr="009B4759" w:rsidR="0028248E">
        <w:rPr>
          <w:sz w:val="24"/>
          <w:szCs w:val="24"/>
        </w:rPr>
        <w:t xml:space="preserve"> </w:t>
      </w:r>
      <w:r w:rsidRPr="009B4759" w:rsidR="002E04D1">
        <w:rPr>
          <w:sz w:val="24"/>
          <w:szCs w:val="24"/>
        </w:rPr>
        <w:t xml:space="preserve"> </w:t>
      </w:r>
      <w:r w:rsidRPr="009B4759" w:rsidR="00FA2B11">
        <w:rPr>
          <w:sz w:val="24"/>
          <w:szCs w:val="24"/>
        </w:rPr>
        <w:t xml:space="preserve">Grant recipients are required to </w:t>
      </w:r>
      <w:r w:rsidRPr="009B4759" w:rsidR="00651786">
        <w:rPr>
          <w:sz w:val="24"/>
          <w:szCs w:val="24"/>
        </w:rPr>
        <w:t xml:space="preserve">timely </w:t>
      </w:r>
      <w:r w:rsidRPr="009B4759" w:rsidR="00FA2B11">
        <w:rPr>
          <w:sz w:val="24"/>
          <w:szCs w:val="24"/>
        </w:rPr>
        <w:t>s</w:t>
      </w:r>
      <w:r w:rsidRPr="009B4759" w:rsidR="00FE4E2D">
        <w:rPr>
          <w:sz w:val="24"/>
          <w:szCs w:val="24"/>
        </w:rPr>
        <w:t>ubmit two project reports</w:t>
      </w:r>
      <w:r w:rsidRPr="009B4759" w:rsidR="00E03983">
        <w:rPr>
          <w:sz w:val="24"/>
          <w:szCs w:val="24"/>
        </w:rPr>
        <w:t>, along with any invoices or other supporting documentation of program expenses</w:t>
      </w:r>
      <w:r w:rsidRPr="009B4759" w:rsidR="00044250">
        <w:rPr>
          <w:sz w:val="24"/>
          <w:szCs w:val="24"/>
        </w:rPr>
        <w:t>:</w:t>
      </w:r>
    </w:p>
    <w:p w:rsidRPr="009B4759" w:rsidR="00044250" w:rsidP="008541C4" w:rsidRDefault="00044250" w14:paraId="0CBE7303" w14:textId="77777777"/>
    <w:p w:rsidRPr="009B4759" w:rsidR="00BB6663" w:rsidP="00BB6663" w:rsidRDefault="00BB6663" w14:paraId="204C71A6" w14:textId="7BB83D88">
      <w:pPr>
        <w:pStyle w:val="ListParagraph"/>
        <w:widowControl/>
        <w:numPr>
          <w:ilvl w:val="0"/>
          <w:numId w:val="13"/>
        </w:numPr>
        <w:autoSpaceDE/>
        <w:autoSpaceDN/>
        <w:spacing w:after="160" w:line="269" w:lineRule="auto"/>
        <w:rPr>
          <w:color w:val="000000"/>
          <w:sz w:val="24"/>
          <w:szCs w:val="24"/>
        </w:rPr>
      </w:pPr>
      <w:r w:rsidRPr="009B4759">
        <w:rPr>
          <w:b/>
          <w:bCs/>
          <w:color w:val="000000"/>
          <w:sz w:val="24"/>
          <w:szCs w:val="24"/>
        </w:rPr>
        <w:t xml:space="preserve">Progress Report: </w:t>
      </w:r>
      <w:r w:rsidRPr="009B4759">
        <w:rPr>
          <w:sz w:val="24"/>
          <w:szCs w:val="24"/>
        </w:rPr>
        <w:t xml:space="preserve">due no later than </w:t>
      </w:r>
      <w:r w:rsidRPr="009B4759" w:rsidR="00721D50">
        <w:rPr>
          <w:sz w:val="24"/>
          <w:szCs w:val="24"/>
        </w:rPr>
        <w:t>December</w:t>
      </w:r>
      <w:r w:rsidRPr="009B4759" w:rsidDel="000932C0">
        <w:rPr>
          <w:sz w:val="24"/>
          <w:szCs w:val="24"/>
        </w:rPr>
        <w:t xml:space="preserve"> 1, </w:t>
      </w:r>
      <w:r w:rsidRPr="009B4759" w:rsidR="00721D50">
        <w:rPr>
          <w:sz w:val="24"/>
          <w:szCs w:val="24"/>
        </w:rPr>
        <w:t>202</w:t>
      </w:r>
      <w:r w:rsidRPr="009B4759" w:rsidR="00802A25">
        <w:rPr>
          <w:sz w:val="24"/>
          <w:szCs w:val="24"/>
        </w:rPr>
        <w:t>6</w:t>
      </w:r>
      <w:r w:rsidRPr="009B4759" w:rsidR="00020E7D">
        <w:rPr>
          <w:sz w:val="24"/>
          <w:szCs w:val="24"/>
        </w:rPr>
        <w:t>.</w:t>
      </w:r>
      <w:r w:rsidRPr="009B4759" w:rsidR="00171248">
        <w:rPr>
          <w:rStyle w:val="FootnoteReference"/>
        </w:rPr>
        <w:footnoteReference w:id="21"/>
      </w:r>
      <w:r w:rsidRPr="009B4759">
        <w:rPr>
          <w:b/>
          <w:bCs/>
          <w:sz w:val="24"/>
          <w:szCs w:val="24"/>
        </w:rPr>
        <w:t xml:space="preserve">  </w:t>
      </w:r>
      <w:r w:rsidRPr="009B4759" w:rsidR="00DE14D8">
        <w:rPr>
          <w:color w:val="000000"/>
          <w:sz w:val="24"/>
          <w:szCs w:val="24"/>
        </w:rPr>
        <w:t>G</w:t>
      </w:r>
      <w:r w:rsidRPr="009B4759">
        <w:rPr>
          <w:color w:val="000000"/>
          <w:sz w:val="24"/>
          <w:szCs w:val="24"/>
        </w:rPr>
        <w:t xml:space="preserve">rantees </w:t>
      </w:r>
      <w:r w:rsidRPr="009B4759" w:rsidR="00DE14D8">
        <w:rPr>
          <w:color w:val="000000"/>
          <w:sz w:val="24"/>
          <w:szCs w:val="24"/>
        </w:rPr>
        <w:t>must</w:t>
      </w:r>
      <w:r w:rsidRPr="009B4759">
        <w:rPr>
          <w:color w:val="000000"/>
          <w:sz w:val="24"/>
          <w:szCs w:val="24"/>
        </w:rPr>
        <w:t xml:space="preserve"> submit information on the progress of the project, including the status of milestones, for the first four months of implementation.</w:t>
      </w:r>
    </w:p>
    <w:p w:rsidRPr="009B4759" w:rsidR="00BB6663" w:rsidP="00BB6663" w:rsidRDefault="00BB6663" w14:paraId="2FB0BDDB" w14:textId="661D7D7E">
      <w:pPr>
        <w:widowControl/>
        <w:numPr>
          <w:ilvl w:val="0"/>
          <w:numId w:val="13"/>
        </w:numPr>
        <w:autoSpaceDE/>
        <w:autoSpaceDN/>
        <w:spacing w:after="211" w:line="268" w:lineRule="auto"/>
        <w:contextualSpacing/>
        <w:rPr>
          <w:color w:val="000000"/>
          <w:sz w:val="24"/>
        </w:rPr>
      </w:pPr>
      <w:r w:rsidRPr="009B4759">
        <w:rPr>
          <w:b/>
          <w:color w:val="000000"/>
          <w:sz w:val="24"/>
        </w:rPr>
        <w:t>Completion Report</w:t>
      </w:r>
      <w:r w:rsidRPr="009B4759" w:rsidR="005A7F86">
        <w:rPr>
          <w:b/>
          <w:bCs/>
          <w:sz w:val="24"/>
          <w:szCs w:val="24"/>
        </w:rPr>
        <w:t>:</w:t>
      </w:r>
      <w:r w:rsidRPr="009B4759" w:rsidR="005A7F86">
        <w:rPr>
          <w:sz w:val="24"/>
          <w:szCs w:val="24"/>
        </w:rPr>
        <w:t xml:space="preserve"> due no later than </w:t>
      </w:r>
      <w:r w:rsidRPr="009B4759" w:rsidR="00A6632C">
        <w:rPr>
          <w:sz w:val="24"/>
          <w:szCs w:val="24"/>
        </w:rPr>
        <w:t>June</w:t>
      </w:r>
      <w:r w:rsidRPr="009B4759" w:rsidDel="000932C0" w:rsidR="005A7F86">
        <w:rPr>
          <w:sz w:val="24"/>
          <w:szCs w:val="24"/>
        </w:rPr>
        <w:t xml:space="preserve"> 1, </w:t>
      </w:r>
      <w:r w:rsidRPr="009B4759" w:rsidR="00A6632C">
        <w:rPr>
          <w:sz w:val="24"/>
          <w:szCs w:val="24"/>
        </w:rPr>
        <w:t>202</w:t>
      </w:r>
      <w:r w:rsidRPr="009B4759" w:rsidR="00802A25">
        <w:rPr>
          <w:sz w:val="24"/>
          <w:szCs w:val="24"/>
        </w:rPr>
        <w:t>7</w:t>
      </w:r>
      <w:r w:rsidRPr="009B4759" w:rsidR="005A7F86">
        <w:rPr>
          <w:sz w:val="24"/>
          <w:szCs w:val="24"/>
        </w:rPr>
        <w:t>.</w:t>
      </w:r>
      <w:r w:rsidRPr="009B4759">
        <w:rPr>
          <w:color w:val="000000"/>
          <w:sz w:val="24"/>
        </w:rPr>
        <w:t xml:space="preserve"> </w:t>
      </w:r>
      <w:r w:rsidRPr="009B4759" w:rsidR="003907C0">
        <w:rPr>
          <w:color w:val="000000"/>
          <w:sz w:val="24"/>
        </w:rPr>
        <w:t>G</w:t>
      </w:r>
      <w:r w:rsidRPr="009B4759">
        <w:rPr>
          <w:color w:val="000000"/>
          <w:sz w:val="24"/>
        </w:rPr>
        <w:t xml:space="preserve">rantees </w:t>
      </w:r>
      <w:r w:rsidRPr="009B4759" w:rsidR="003907C0">
        <w:rPr>
          <w:color w:val="000000"/>
          <w:sz w:val="24"/>
        </w:rPr>
        <w:t>shall</w:t>
      </w:r>
      <w:r w:rsidRPr="009B4759">
        <w:rPr>
          <w:color w:val="000000"/>
          <w:sz w:val="24"/>
        </w:rPr>
        <w:t xml:space="preserve"> report on the completion of the overall project, milestones met, and metrics to assess outcomes. </w:t>
      </w:r>
    </w:p>
    <w:p w:rsidRPr="009B4759" w:rsidR="005A0D44" w:rsidP="008541C4" w:rsidRDefault="00CF52E8" w14:paraId="118014A5" w14:textId="7429F5CE">
      <w:r w:rsidRPr="009B4759">
        <w:t xml:space="preserve"> </w:t>
      </w:r>
    </w:p>
    <w:p w:rsidRPr="009B4759" w:rsidR="000A3356" w:rsidP="008541C4" w:rsidRDefault="00DD46BE" w14:paraId="3A6CE611" w14:textId="53A76EC6">
      <w:r w:rsidRPr="009B4759">
        <w:rPr>
          <w:color w:val="000000"/>
          <w:sz w:val="24"/>
          <w:szCs w:val="24"/>
        </w:rPr>
        <w:lastRenderedPageBreak/>
        <w:t>A</w:t>
      </w:r>
      <w:r w:rsidRPr="009B4759" w:rsidR="00EF50AB">
        <w:rPr>
          <w:color w:val="000000"/>
          <w:sz w:val="24"/>
          <w:szCs w:val="24"/>
        </w:rPr>
        <w:t xml:space="preserve"> </w:t>
      </w:r>
      <w:r w:rsidRPr="009B4759" w:rsidR="005617C0">
        <w:rPr>
          <w:color w:val="000000"/>
          <w:sz w:val="24"/>
          <w:szCs w:val="24"/>
        </w:rPr>
        <w:t>sa</w:t>
      </w:r>
      <w:r w:rsidRPr="009B4759" w:rsidR="00EC2D8F">
        <w:rPr>
          <w:color w:val="000000"/>
          <w:sz w:val="24"/>
        </w:rPr>
        <w:t xml:space="preserve">mple template </w:t>
      </w:r>
      <w:r w:rsidRPr="009B4759" w:rsidR="00A61886">
        <w:rPr>
          <w:color w:val="000000"/>
          <w:sz w:val="24"/>
        </w:rPr>
        <w:t xml:space="preserve">is provided in Appendix </w:t>
      </w:r>
      <w:r w:rsidRPr="009B4759" w:rsidR="007B1B50">
        <w:rPr>
          <w:color w:val="000000"/>
          <w:sz w:val="24"/>
        </w:rPr>
        <w:t>C</w:t>
      </w:r>
      <w:r w:rsidRPr="009B4759" w:rsidR="00A61886">
        <w:rPr>
          <w:color w:val="000000"/>
          <w:sz w:val="24"/>
        </w:rPr>
        <w:t xml:space="preserve">. </w:t>
      </w:r>
      <w:r w:rsidRPr="009B4759">
        <w:rPr>
          <w:color w:val="000000"/>
          <w:sz w:val="24"/>
        </w:rPr>
        <w:t xml:space="preserve"> </w:t>
      </w:r>
      <w:r w:rsidRPr="009B4759" w:rsidR="00EC2D8F">
        <w:rPr>
          <w:color w:val="000000"/>
          <w:sz w:val="24"/>
        </w:rPr>
        <w:t xml:space="preserve">Staff will </w:t>
      </w:r>
      <w:r w:rsidRPr="009B4759" w:rsidR="00A61886">
        <w:rPr>
          <w:color w:val="000000"/>
          <w:sz w:val="24"/>
        </w:rPr>
        <w:t xml:space="preserve">generate </w:t>
      </w:r>
      <w:r w:rsidRPr="009B4759" w:rsidR="00EC2D8F">
        <w:rPr>
          <w:color w:val="000000"/>
          <w:sz w:val="24"/>
        </w:rPr>
        <w:t xml:space="preserve">a final report template and </w:t>
      </w:r>
      <w:r w:rsidRPr="009B4759" w:rsidR="00A61886">
        <w:rPr>
          <w:color w:val="000000"/>
          <w:sz w:val="24"/>
        </w:rPr>
        <w:t>make it available</w:t>
      </w:r>
      <w:r w:rsidRPr="009B4759" w:rsidR="003775D0">
        <w:rPr>
          <w:color w:val="000000"/>
          <w:sz w:val="24"/>
        </w:rPr>
        <w:t xml:space="preserve"> on</w:t>
      </w:r>
      <w:r w:rsidRPr="009B4759" w:rsidR="00EC2D8F">
        <w:rPr>
          <w:color w:val="000000"/>
          <w:sz w:val="24"/>
        </w:rPr>
        <w:t xml:space="preserve"> the </w:t>
      </w:r>
      <w:r w:rsidRPr="009B4759" w:rsidR="005617C0">
        <w:rPr>
          <w:color w:val="000000"/>
          <w:sz w:val="24"/>
        </w:rPr>
        <w:t xml:space="preserve">DDGP </w:t>
      </w:r>
      <w:r w:rsidRPr="009B4759" w:rsidR="00EC2D8F">
        <w:rPr>
          <w:color w:val="000000"/>
          <w:sz w:val="24"/>
        </w:rPr>
        <w:t>website (</w:t>
      </w:r>
      <w:hyperlink w:history="1" r:id="rId8">
        <w:r w:rsidRPr="009B4759" w:rsidR="00EC2D8F">
          <w:rPr>
            <w:color w:val="0563C1"/>
            <w:sz w:val="24"/>
            <w:u w:val="single"/>
          </w:rPr>
          <w:t>www.cpuc.ca.gov/ddgp</w:t>
        </w:r>
      </w:hyperlink>
      <w:r w:rsidRPr="009B4759" w:rsidR="00EC2D8F">
        <w:rPr>
          <w:color w:val="000000"/>
          <w:sz w:val="24"/>
        </w:rPr>
        <w:t xml:space="preserve">) ahead of each due date. </w:t>
      </w:r>
    </w:p>
    <w:p w:rsidRPr="009B4759" w:rsidR="000A3356" w:rsidP="00FE4E2D" w:rsidRDefault="000A3356" w14:paraId="165D630B" w14:textId="77777777">
      <w:pPr>
        <w:rPr>
          <w:color w:val="000000"/>
          <w:sz w:val="24"/>
        </w:rPr>
      </w:pPr>
    </w:p>
    <w:p w:rsidRPr="009B4759" w:rsidR="00EA1B88" w:rsidP="00EA1B88" w:rsidRDefault="00EC2D8F" w14:paraId="1E21B345" w14:textId="08C7E5E3">
      <w:pPr>
        <w:rPr>
          <w:color w:val="000000"/>
          <w:sz w:val="24"/>
        </w:rPr>
      </w:pPr>
      <w:r w:rsidRPr="009B4759">
        <w:rPr>
          <w:color w:val="000000"/>
          <w:sz w:val="24"/>
          <w:szCs w:val="24"/>
        </w:rPr>
        <w:t xml:space="preserve">The </w:t>
      </w:r>
      <w:r w:rsidRPr="009B4759" w:rsidR="005617C0">
        <w:rPr>
          <w:color w:val="000000"/>
          <w:sz w:val="24"/>
          <w:szCs w:val="24"/>
        </w:rPr>
        <w:t xml:space="preserve">grantee </w:t>
      </w:r>
      <w:r w:rsidRPr="009B4759" w:rsidR="00F05077">
        <w:rPr>
          <w:color w:val="000000"/>
          <w:sz w:val="24"/>
          <w:szCs w:val="24"/>
        </w:rPr>
        <w:t>must</w:t>
      </w:r>
      <w:r w:rsidRPr="009B4759">
        <w:rPr>
          <w:color w:val="000000"/>
          <w:sz w:val="24"/>
          <w:szCs w:val="24"/>
        </w:rPr>
        <w:t xml:space="preserve"> submit the reports to </w:t>
      </w:r>
      <w:hyperlink w:history="1" r:id="rId9">
        <w:r w:rsidRPr="009B4759">
          <w:rPr>
            <w:color w:val="0563C1"/>
            <w:sz w:val="24"/>
            <w:szCs w:val="24"/>
            <w:u w:val="single"/>
          </w:rPr>
          <w:t>DigitalDivideGrantProgram@cpuc.ca.gov</w:t>
        </w:r>
      </w:hyperlink>
      <w:r w:rsidRPr="009B4759">
        <w:rPr>
          <w:color w:val="000000"/>
          <w:sz w:val="24"/>
          <w:szCs w:val="24"/>
        </w:rPr>
        <w:t xml:space="preserve"> via email or using the Commission’s secure file transfer tool </w:t>
      </w:r>
      <w:proofErr w:type="spellStart"/>
      <w:r w:rsidRPr="009B4759">
        <w:rPr>
          <w:color w:val="000000"/>
          <w:sz w:val="24"/>
          <w:szCs w:val="24"/>
        </w:rPr>
        <w:t>Kiteworks</w:t>
      </w:r>
      <w:proofErr w:type="spellEnd"/>
      <w:r w:rsidRPr="009B4759">
        <w:rPr>
          <w:color w:val="000000"/>
          <w:sz w:val="24"/>
          <w:szCs w:val="24"/>
        </w:rPr>
        <w:t xml:space="preserve"> (</w:t>
      </w:r>
      <w:hyperlink w:history="1" r:id="rId10">
        <w:r w:rsidRPr="009B4759">
          <w:rPr>
            <w:color w:val="0563C1"/>
            <w:sz w:val="24"/>
            <w:szCs w:val="24"/>
            <w:u w:val="single"/>
          </w:rPr>
          <w:t>https://kwftp.cpuc.ca.gov</w:t>
        </w:r>
      </w:hyperlink>
      <w:r w:rsidRPr="009B4759">
        <w:rPr>
          <w:color w:val="000000"/>
          <w:sz w:val="24"/>
          <w:szCs w:val="24"/>
        </w:rPr>
        <w:t>).</w:t>
      </w:r>
      <w:r w:rsidRPr="009B4759">
        <w:rPr>
          <w:color w:val="000000"/>
          <w:sz w:val="24"/>
          <w:szCs w:val="24"/>
          <w:vertAlign w:val="superscript"/>
        </w:rPr>
        <w:footnoteReference w:id="22"/>
      </w:r>
      <w:r w:rsidRPr="009B4759">
        <w:rPr>
          <w:color w:val="000000"/>
          <w:sz w:val="24"/>
          <w:szCs w:val="24"/>
        </w:rPr>
        <w:t xml:space="preserve"> </w:t>
      </w:r>
    </w:p>
    <w:p w:rsidRPr="009B4759" w:rsidR="00EB51B8" w:rsidP="00EA1B88" w:rsidRDefault="00EB51B8" w14:paraId="4665F8B1" w14:textId="77777777">
      <w:pPr>
        <w:rPr>
          <w:color w:val="000000"/>
          <w:sz w:val="24"/>
          <w:szCs w:val="24"/>
        </w:rPr>
      </w:pPr>
    </w:p>
    <w:p w:rsidRPr="009B4759" w:rsidR="00EA1B88" w:rsidP="00EA1B88" w:rsidRDefault="33703825" w14:paraId="76F19823" w14:textId="388A6094">
      <w:pPr>
        <w:rPr>
          <w:i/>
          <w:color w:val="000000"/>
          <w:sz w:val="24"/>
          <w:szCs w:val="24"/>
          <w:u w:val="single"/>
        </w:rPr>
      </w:pPr>
      <w:r w:rsidRPr="009B4759">
        <w:rPr>
          <w:i/>
          <w:color w:val="000000" w:themeColor="text1"/>
          <w:sz w:val="24"/>
          <w:szCs w:val="24"/>
          <w:u w:val="single"/>
        </w:rPr>
        <w:t>Payments to DDGP Recipients</w:t>
      </w:r>
      <w:r w:rsidRPr="009B4759">
        <w:rPr>
          <w:i/>
          <w:iCs/>
          <w:color w:val="000000" w:themeColor="text1"/>
          <w:sz w:val="24"/>
          <w:szCs w:val="24"/>
        </w:rPr>
        <w:t xml:space="preserve"> </w:t>
      </w:r>
    </w:p>
    <w:p w:rsidRPr="009B4759" w:rsidR="01F901B8" w:rsidP="01F901B8" w:rsidRDefault="01F901B8" w14:paraId="4FF3ABF0" w14:textId="06AD5E78">
      <w:pPr>
        <w:rPr>
          <w:i/>
          <w:iCs/>
          <w:color w:val="000000" w:themeColor="text1"/>
          <w:sz w:val="24"/>
          <w:szCs w:val="24"/>
        </w:rPr>
      </w:pPr>
    </w:p>
    <w:p w:rsidRPr="009B4759" w:rsidR="006343B5" w:rsidP="006343B5" w:rsidRDefault="0085156A" w14:paraId="01A48B59" w14:textId="14644AFB">
      <w:pPr>
        <w:rPr>
          <w:color w:val="000000" w:themeColor="text1"/>
          <w:sz w:val="24"/>
          <w:szCs w:val="24"/>
        </w:rPr>
      </w:pPr>
      <w:r w:rsidRPr="009B4759">
        <w:rPr>
          <w:color w:val="000000" w:themeColor="text1"/>
          <w:sz w:val="24"/>
          <w:szCs w:val="24"/>
        </w:rPr>
        <w:t xml:space="preserve">In </w:t>
      </w:r>
      <w:r w:rsidRPr="009B4759" w:rsidR="002026A7">
        <w:rPr>
          <w:color w:val="000000" w:themeColor="text1"/>
          <w:sz w:val="24"/>
          <w:szCs w:val="24"/>
        </w:rPr>
        <w:t>both required</w:t>
      </w:r>
      <w:r w:rsidRPr="009B4759">
        <w:rPr>
          <w:color w:val="000000" w:themeColor="text1"/>
          <w:sz w:val="24"/>
          <w:szCs w:val="24"/>
        </w:rPr>
        <w:t xml:space="preserve"> reports, Grantees must</w:t>
      </w:r>
      <w:r w:rsidRPr="009B4759" w:rsidR="00E03983">
        <w:rPr>
          <w:color w:val="000000" w:themeColor="text1"/>
          <w:sz w:val="24"/>
          <w:szCs w:val="24"/>
        </w:rPr>
        <w:t xml:space="preserve"> include all invoices and supporting documentation of project expenses </w:t>
      </w:r>
      <w:r w:rsidRPr="009B4759">
        <w:rPr>
          <w:color w:val="000000" w:themeColor="text1"/>
          <w:sz w:val="24"/>
          <w:szCs w:val="24"/>
        </w:rPr>
        <w:t>incurred</w:t>
      </w:r>
      <w:r w:rsidRPr="009B4759" w:rsidR="00E03983">
        <w:rPr>
          <w:color w:val="000000" w:themeColor="text1"/>
          <w:sz w:val="24"/>
          <w:szCs w:val="24"/>
        </w:rPr>
        <w:t xml:space="preserve">.  </w:t>
      </w:r>
      <w:r w:rsidRPr="009B4759" w:rsidR="33703825">
        <w:rPr>
          <w:color w:val="000000" w:themeColor="text1"/>
          <w:sz w:val="24"/>
          <w:szCs w:val="24"/>
        </w:rPr>
        <w:t xml:space="preserve">The Commission </w:t>
      </w:r>
      <w:r w:rsidRPr="009B4759" w:rsidR="00D050C7">
        <w:rPr>
          <w:color w:val="000000" w:themeColor="text1"/>
          <w:sz w:val="24"/>
          <w:szCs w:val="24"/>
        </w:rPr>
        <w:t>will</w:t>
      </w:r>
      <w:r w:rsidRPr="009B4759" w:rsidR="33703825">
        <w:rPr>
          <w:color w:val="000000" w:themeColor="text1"/>
          <w:sz w:val="24"/>
          <w:szCs w:val="24"/>
        </w:rPr>
        <w:t xml:space="preserve"> reimburse grantee expenses in accordance with</w:t>
      </w:r>
      <w:r w:rsidRPr="009B4759" w:rsidR="00D050C7">
        <w:rPr>
          <w:color w:val="000000" w:themeColor="text1"/>
          <w:sz w:val="24"/>
          <w:szCs w:val="24"/>
        </w:rPr>
        <w:t xml:space="preserve"> the disbursement schedule </w:t>
      </w:r>
      <w:r w:rsidRPr="009B4759" w:rsidR="009F5BD0">
        <w:rPr>
          <w:color w:val="000000" w:themeColor="text1"/>
          <w:sz w:val="24"/>
          <w:szCs w:val="24"/>
        </w:rPr>
        <w:t>described</w:t>
      </w:r>
      <w:r w:rsidRPr="009B4759" w:rsidR="00D050C7">
        <w:rPr>
          <w:color w:val="000000" w:themeColor="text1"/>
          <w:sz w:val="24"/>
          <w:szCs w:val="24"/>
        </w:rPr>
        <w:t xml:space="preserve"> in Appendix D of this resolution</w:t>
      </w:r>
      <w:r w:rsidRPr="009B4759" w:rsidR="33703825">
        <w:rPr>
          <w:color w:val="000000" w:themeColor="text1"/>
          <w:sz w:val="24"/>
          <w:szCs w:val="24"/>
        </w:rPr>
        <w:t xml:space="preserve">, and within the time specified in Government Code </w:t>
      </w:r>
      <w:r w:rsidRPr="009B4759" w:rsidR="6D33009F">
        <w:rPr>
          <w:color w:val="000000" w:themeColor="text1"/>
          <w:sz w:val="24"/>
          <w:szCs w:val="24"/>
        </w:rPr>
        <w:t>Section</w:t>
      </w:r>
      <w:r w:rsidRPr="009B4759" w:rsidR="33703825">
        <w:rPr>
          <w:color w:val="000000" w:themeColor="text1"/>
          <w:sz w:val="24"/>
          <w:szCs w:val="24"/>
        </w:rPr>
        <w:t xml:space="preserve"> 927</w:t>
      </w:r>
      <w:r w:rsidRPr="009B4759" w:rsidR="00E03983">
        <w:rPr>
          <w:color w:val="000000" w:themeColor="text1"/>
          <w:sz w:val="24"/>
          <w:szCs w:val="24"/>
        </w:rPr>
        <w:t>,</w:t>
      </w:r>
      <w:r w:rsidRPr="009B4759" w:rsidR="33703825">
        <w:rPr>
          <w:color w:val="000000" w:themeColor="text1"/>
          <w:sz w:val="24"/>
          <w:szCs w:val="24"/>
        </w:rPr>
        <w:t xml:space="preserve"> </w:t>
      </w:r>
      <w:r w:rsidRPr="009B4759" w:rsidR="33703825">
        <w:rPr>
          <w:i/>
          <w:iCs/>
          <w:color w:val="000000" w:themeColor="text1"/>
          <w:sz w:val="24"/>
          <w:szCs w:val="24"/>
        </w:rPr>
        <w:t>et seq</w:t>
      </w:r>
      <w:r w:rsidRPr="009B4759" w:rsidR="33703825">
        <w:rPr>
          <w:color w:val="000000" w:themeColor="text1"/>
          <w:sz w:val="24"/>
          <w:szCs w:val="24"/>
        </w:rPr>
        <w:t>.</w:t>
      </w:r>
      <w:r w:rsidRPr="009B4759" w:rsidR="16EAC028">
        <w:rPr>
          <w:color w:val="000000" w:themeColor="text1"/>
          <w:sz w:val="24"/>
          <w:szCs w:val="24"/>
        </w:rPr>
        <w:t xml:space="preserve"> </w:t>
      </w:r>
      <w:r w:rsidRPr="009B4759" w:rsidR="00431BEC">
        <w:rPr>
          <w:color w:val="000000" w:themeColor="text1"/>
          <w:sz w:val="24"/>
          <w:szCs w:val="24"/>
        </w:rPr>
        <w:t xml:space="preserve"> </w:t>
      </w:r>
    </w:p>
    <w:p w:rsidRPr="009B4759" w:rsidR="00922EF4" w:rsidP="3850E56C" w:rsidRDefault="00922EF4" w14:paraId="7323DA10" w14:textId="77777777">
      <w:pPr>
        <w:rPr>
          <w:i/>
          <w:iCs/>
          <w:color w:val="000000" w:themeColor="text1"/>
          <w:sz w:val="24"/>
          <w:szCs w:val="24"/>
        </w:rPr>
      </w:pPr>
    </w:p>
    <w:p w:rsidRPr="009B4759" w:rsidR="00586732" w:rsidP="3850E56C" w:rsidRDefault="00586732" w14:paraId="16DE2BF8" w14:textId="77777777">
      <w:pPr>
        <w:rPr>
          <w:i/>
          <w:iCs/>
          <w:color w:val="000000" w:themeColor="text1"/>
          <w:sz w:val="24"/>
          <w:szCs w:val="24"/>
        </w:rPr>
      </w:pPr>
    </w:p>
    <w:p w:rsidRPr="009B4759" w:rsidR="19891DB1" w:rsidP="3850E56C" w:rsidRDefault="19891DB1" w14:paraId="78911464" w14:textId="4EFA4B34">
      <w:pPr>
        <w:rPr>
          <w:i/>
          <w:iCs/>
          <w:color w:val="000000" w:themeColor="text1"/>
          <w:sz w:val="24"/>
          <w:szCs w:val="24"/>
        </w:rPr>
      </w:pPr>
      <w:r w:rsidRPr="009B4759">
        <w:rPr>
          <w:i/>
          <w:iCs/>
          <w:color w:val="000000" w:themeColor="text1"/>
          <w:sz w:val="24"/>
          <w:szCs w:val="24"/>
        </w:rPr>
        <w:t>Project Audit</w:t>
      </w:r>
      <w:r w:rsidRPr="009B4759" w:rsidR="00301900">
        <w:rPr>
          <w:i/>
          <w:iCs/>
          <w:color w:val="000000" w:themeColor="text1"/>
          <w:sz w:val="24"/>
          <w:szCs w:val="24"/>
        </w:rPr>
        <w:t xml:space="preserve"> and Review</w:t>
      </w:r>
    </w:p>
    <w:p w:rsidRPr="009B4759" w:rsidR="4F3768FB" w:rsidP="4F3768FB" w:rsidRDefault="4F3768FB" w14:paraId="589A71C2" w14:textId="55BFF32D">
      <w:pPr>
        <w:rPr>
          <w:i/>
          <w:iCs/>
          <w:color w:val="000000" w:themeColor="text1"/>
          <w:sz w:val="24"/>
          <w:szCs w:val="24"/>
        </w:rPr>
      </w:pPr>
    </w:p>
    <w:p w:rsidRPr="009B4759" w:rsidR="008711A8" w:rsidP="00431BEC" w:rsidRDefault="19891DB1" w14:paraId="7AA013BD" w14:textId="117D9B16">
      <w:pPr>
        <w:widowControl/>
        <w:autoSpaceDE/>
        <w:autoSpaceDN/>
        <w:spacing w:after="211" w:line="268" w:lineRule="auto"/>
        <w:contextualSpacing/>
        <w:rPr>
          <w:bCs/>
          <w:color w:val="000000"/>
          <w:sz w:val="24"/>
        </w:rPr>
      </w:pPr>
      <w:r w:rsidRPr="009B4759">
        <w:rPr>
          <w:color w:val="000000" w:themeColor="text1"/>
          <w:sz w:val="24"/>
          <w:szCs w:val="24"/>
        </w:rPr>
        <w:t xml:space="preserve">Grantee </w:t>
      </w:r>
      <w:r w:rsidRPr="009B4759" w:rsidR="000813F5">
        <w:rPr>
          <w:color w:val="000000" w:themeColor="text1"/>
          <w:sz w:val="24"/>
          <w:szCs w:val="24"/>
        </w:rPr>
        <w:t xml:space="preserve">agrees that </w:t>
      </w:r>
      <w:r w:rsidRPr="009B4759" w:rsidR="002565C2">
        <w:rPr>
          <w:color w:val="000000" w:themeColor="text1"/>
          <w:sz w:val="24"/>
          <w:szCs w:val="24"/>
        </w:rPr>
        <w:t xml:space="preserve">the </w:t>
      </w:r>
      <w:r w:rsidRPr="009B4759" w:rsidR="00F435F1">
        <w:rPr>
          <w:color w:val="000000" w:themeColor="text1"/>
          <w:sz w:val="24"/>
          <w:szCs w:val="24"/>
        </w:rPr>
        <w:t xml:space="preserve">digital divide </w:t>
      </w:r>
      <w:r w:rsidRPr="009B4759" w:rsidR="002565C2">
        <w:rPr>
          <w:color w:val="000000" w:themeColor="text1"/>
          <w:sz w:val="24"/>
          <w:szCs w:val="24"/>
        </w:rPr>
        <w:t xml:space="preserve">project is </w:t>
      </w:r>
      <w:r w:rsidRPr="009B4759" w:rsidR="000813F5">
        <w:rPr>
          <w:color w:val="000000" w:themeColor="text1"/>
          <w:sz w:val="24"/>
          <w:szCs w:val="24"/>
        </w:rPr>
        <w:t>subject to audit and review by the Commission</w:t>
      </w:r>
      <w:r w:rsidRPr="009B4759" w:rsidR="00F435F1">
        <w:rPr>
          <w:color w:val="000000" w:themeColor="text1"/>
          <w:sz w:val="24"/>
          <w:szCs w:val="24"/>
        </w:rPr>
        <w:t>.  The grantee</w:t>
      </w:r>
      <w:r w:rsidRPr="009B4759" w:rsidR="000813F5">
        <w:rPr>
          <w:color w:val="000000" w:themeColor="text1"/>
          <w:sz w:val="24"/>
          <w:szCs w:val="24"/>
        </w:rPr>
        <w:t xml:space="preserve"> </w:t>
      </w:r>
      <w:r w:rsidRPr="009B4759" w:rsidR="009B6F4F">
        <w:rPr>
          <w:color w:val="000000" w:themeColor="text1"/>
          <w:sz w:val="24"/>
          <w:szCs w:val="24"/>
        </w:rPr>
        <w:t xml:space="preserve">shall </w:t>
      </w:r>
      <w:r w:rsidRPr="009B4759" w:rsidR="00406733">
        <w:rPr>
          <w:color w:val="000000" w:themeColor="text1"/>
          <w:sz w:val="24"/>
          <w:szCs w:val="24"/>
        </w:rPr>
        <w:t xml:space="preserve">implement a document retention policy </w:t>
      </w:r>
      <w:r w:rsidRPr="009B4759" w:rsidR="0011217F">
        <w:rPr>
          <w:color w:val="000000" w:themeColor="text1"/>
          <w:sz w:val="24"/>
          <w:szCs w:val="24"/>
        </w:rPr>
        <w:t>and</w:t>
      </w:r>
      <w:r w:rsidRPr="009B4759" w:rsidR="00406733">
        <w:rPr>
          <w:color w:val="000000" w:themeColor="text1"/>
          <w:sz w:val="24"/>
          <w:szCs w:val="24"/>
        </w:rPr>
        <w:t xml:space="preserve"> maintain</w:t>
      </w:r>
      <w:r w:rsidRPr="009B4759" w:rsidR="009B6F4F">
        <w:rPr>
          <w:color w:val="000000" w:themeColor="text1"/>
          <w:sz w:val="24"/>
          <w:szCs w:val="24"/>
        </w:rPr>
        <w:t xml:space="preserve"> all</w:t>
      </w:r>
      <w:r w:rsidRPr="009B4759">
        <w:rPr>
          <w:color w:val="000000" w:themeColor="text1"/>
          <w:sz w:val="24"/>
          <w:szCs w:val="24"/>
        </w:rPr>
        <w:t xml:space="preserve"> files, invoices, and other related documentation for </w:t>
      </w:r>
      <w:r w:rsidRPr="009B4759" w:rsidR="0011217F">
        <w:rPr>
          <w:color w:val="000000" w:themeColor="text1"/>
          <w:sz w:val="24"/>
          <w:szCs w:val="24"/>
        </w:rPr>
        <w:t xml:space="preserve">a period of </w:t>
      </w:r>
      <w:r w:rsidRPr="009B4759">
        <w:rPr>
          <w:color w:val="000000" w:themeColor="text1"/>
          <w:sz w:val="24"/>
          <w:szCs w:val="24"/>
        </w:rPr>
        <w:t>three years after</w:t>
      </w:r>
      <w:r w:rsidRPr="009B4759" w:rsidR="00E939D4">
        <w:rPr>
          <w:color w:val="000000" w:themeColor="text1"/>
          <w:sz w:val="24"/>
          <w:szCs w:val="24"/>
        </w:rPr>
        <w:t xml:space="preserve"> </w:t>
      </w:r>
      <w:r w:rsidRPr="009B4759">
        <w:rPr>
          <w:color w:val="000000" w:themeColor="text1"/>
          <w:sz w:val="24"/>
          <w:szCs w:val="24"/>
        </w:rPr>
        <w:t>final payment</w:t>
      </w:r>
      <w:r w:rsidRPr="009B4759" w:rsidR="00E939D4">
        <w:rPr>
          <w:color w:val="000000" w:themeColor="text1"/>
          <w:sz w:val="24"/>
          <w:szCs w:val="24"/>
        </w:rPr>
        <w:t xml:space="preserve"> is received</w:t>
      </w:r>
      <w:r w:rsidRPr="009B4759">
        <w:rPr>
          <w:color w:val="000000" w:themeColor="text1"/>
          <w:sz w:val="24"/>
          <w:szCs w:val="24"/>
        </w:rPr>
        <w:t>.</w:t>
      </w:r>
      <w:r w:rsidRPr="009B4759" w:rsidR="00F435F1">
        <w:rPr>
          <w:color w:val="000000" w:themeColor="text1"/>
          <w:sz w:val="24"/>
          <w:szCs w:val="24"/>
        </w:rPr>
        <w:t xml:space="preserve"> </w:t>
      </w:r>
      <w:r w:rsidRPr="009B4759">
        <w:rPr>
          <w:color w:val="000000" w:themeColor="text1"/>
          <w:sz w:val="24"/>
          <w:szCs w:val="24"/>
        </w:rPr>
        <w:t xml:space="preserve"> </w:t>
      </w:r>
      <w:r w:rsidRPr="009B4759" w:rsidR="002F1E74">
        <w:rPr>
          <w:color w:val="000000" w:themeColor="text1"/>
          <w:sz w:val="24"/>
          <w:szCs w:val="24"/>
        </w:rPr>
        <w:t>The grantee</w:t>
      </w:r>
      <w:r w:rsidRPr="009B4759">
        <w:rPr>
          <w:color w:val="000000" w:themeColor="text1"/>
          <w:sz w:val="24"/>
          <w:szCs w:val="24"/>
        </w:rPr>
        <w:t xml:space="preserve"> shall make these records available to the Commission upon request.</w:t>
      </w:r>
      <w:r w:rsidRPr="009B4759" w:rsidR="00431BEC">
        <w:rPr>
          <w:color w:val="000000" w:themeColor="text1"/>
          <w:sz w:val="24"/>
          <w:szCs w:val="24"/>
        </w:rPr>
        <w:t xml:space="preserve">  </w:t>
      </w:r>
      <w:r w:rsidRPr="009B4759" w:rsidR="00431BEC">
        <w:rPr>
          <w:bCs/>
          <w:color w:val="000000"/>
          <w:sz w:val="24"/>
        </w:rPr>
        <w:t xml:space="preserve">Staff </w:t>
      </w:r>
      <w:r w:rsidRPr="009B4759" w:rsidR="00D57DAA">
        <w:rPr>
          <w:bCs/>
          <w:color w:val="000000"/>
          <w:sz w:val="24"/>
        </w:rPr>
        <w:t>may also</w:t>
      </w:r>
      <w:r w:rsidRPr="009B4759" w:rsidR="00431BEC">
        <w:rPr>
          <w:bCs/>
          <w:color w:val="000000"/>
          <w:sz w:val="24"/>
        </w:rPr>
        <w:t xml:space="preserve"> conduct site visits if necessary.</w:t>
      </w:r>
    </w:p>
    <w:p w:rsidRPr="009B4759" w:rsidR="00301900" w:rsidP="00301900" w:rsidRDefault="00301900" w14:paraId="75ED3907" w14:textId="77777777">
      <w:pPr>
        <w:rPr>
          <w:sz w:val="24"/>
          <w:szCs w:val="24"/>
        </w:rPr>
      </w:pPr>
    </w:p>
    <w:p w:rsidRPr="009B4759" w:rsidR="00301900" w:rsidP="008749AC" w:rsidRDefault="0085156A" w14:paraId="010884AF" w14:textId="77777777">
      <w:pPr>
        <w:rPr>
          <w:sz w:val="24"/>
          <w:szCs w:val="24"/>
        </w:rPr>
      </w:pPr>
      <w:r w:rsidRPr="009B4759">
        <w:rPr>
          <w:sz w:val="24"/>
          <w:szCs w:val="24"/>
        </w:rPr>
        <w:t xml:space="preserve">Should the grantee fail to complete the project or </w:t>
      </w:r>
      <w:r w:rsidRPr="009B4759" w:rsidR="00CB7931">
        <w:rPr>
          <w:sz w:val="24"/>
          <w:szCs w:val="24"/>
        </w:rPr>
        <w:t>incur</w:t>
      </w:r>
      <w:r w:rsidRPr="009B4759">
        <w:rPr>
          <w:sz w:val="24"/>
          <w:szCs w:val="24"/>
        </w:rPr>
        <w:t xml:space="preserve"> any unreasonable expenses beyond the project's proposed scope of work or budget, the Commission may either: (1) disallow those expenditures against any of the grantee’s remaining funds, or (2) order reimbursement of some or </w:t>
      </w:r>
      <w:proofErr w:type="gramStart"/>
      <w:r w:rsidRPr="009B4759">
        <w:rPr>
          <w:sz w:val="24"/>
          <w:szCs w:val="24"/>
        </w:rPr>
        <w:t>all of</w:t>
      </w:r>
      <w:proofErr w:type="gramEnd"/>
      <w:r w:rsidRPr="009B4759">
        <w:rPr>
          <w:sz w:val="24"/>
          <w:szCs w:val="24"/>
        </w:rPr>
        <w:t xml:space="preserve"> the Digital Divide Account funds received.  Any costs incurred beyond the funding amount awarded in the grant shall be borne by the grantee and/or the beneficiary school</w:t>
      </w:r>
      <w:r w:rsidRPr="009B4759" w:rsidR="00922EF4">
        <w:rPr>
          <w:sz w:val="24"/>
          <w:szCs w:val="24"/>
        </w:rPr>
        <w:t>.</w:t>
      </w:r>
    </w:p>
    <w:p w:rsidRPr="009B4759" w:rsidR="00D1116C" w:rsidP="008749AC" w:rsidRDefault="00D1116C" w14:paraId="21124EBD" w14:textId="77777777">
      <w:pPr>
        <w:rPr>
          <w:sz w:val="24"/>
          <w:szCs w:val="24"/>
        </w:rPr>
      </w:pPr>
    </w:p>
    <w:p w:rsidRPr="009B4759" w:rsidR="00D1116C" w:rsidP="008749AC" w:rsidRDefault="00D1116C" w14:paraId="3EBB2667" w14:textId="77777777">
      <w:pPr>
        <w:rPr>
          <w:sz w:val="24"/>
          <w:szCs w:val="24"/>
        </w:rPr>
      </w:pPr>
    </w:p>
    <w:p w:rsidRPr="009B4759" w:rsidR="00D1116C" w:rsidP="00D1116C" w:rsidRDefault="00D1116C" w14:paraId="58FA3A2B" w14:textId="6CA01ACC">
      <w:r w:rsidRPr="009B4759">
        <w:rPr>
          <w:b/>
          <w:bCs/>
          <w:u w:val="single"/>
        </w:rPr>
        <w:t>Future Application Cycles for the Digital Divide Grant Program</w:t>
      </w:r>
    </w:p>
    <w:p w:rsidRPr="009B4759" w:rsidR="00D1116C" w:rsidP="006C0642" w:rsidRDefault="1DE5226B" w14:paraId="12965DD6" w14:textId="37200115">
      <w:r w:rsidRPr="009B4759">
        <w:t xml:space="preserve">CD staff </w:t>
      </w:r>
      <w:r w:rsidRPr="009B4759" w:rsidR="5F8A3351">
        <w:t>propose that the Commission assign them the</w:t>
      </w:r>
      <w:r w:rsidRPr="009B4759" w:rsidR="04CD02DE">
        <w:t xml:space="preserve"> authority to</w:t>
      </w:r>
      <w:r w:rsidRPr="009B4759">
        <w:t xml:space="preserve"> open future DDGP application rounds via the Commission Administrative Letter process</w:t>
      </w:r>
      <w:r w:rsidRPr="009B4759" w:rsidR="3B646447">
        <w:t xml:space="preserve"> and </w:t>
      </w:r>
      <w:r w:rsidRPr="009B4759" w:rsidR="67D5F3CB">
        <w:t xml:space="preserve">to </w:t>
      </w:r>
      <w:r w:rsidRPr="009B4759" w:rsidR="3B646447">
        <w:t xml:space="preserve">award </w:t>
      </w:r>
      <w:r w:rsidRPr="009B4759" w:rsidR="535BA23D">
        <w:t>grant</w:t>
      </w:r>
      <w:r w:rsidRPr="009B4759" w:rsidR="69FA458F">
        <w:t>s</w:t>
      </w:r>
      <w:r w:rsidRPr="009B4759" w:rsidR="535BA23D">
        <w:t xml:space="preserve"> </w:t>
      </w:r>
      <w:r w:rsidRPr="009B4759" w:rsidR="3B935CCE">
        <w:t>for</w:t>
      </w:r>
      <w:r w:rsidRPr="009B4759" w:rsidR="535BA23D">
        <w:t xml:space="preserve"> </w:t>
      </w:r>
      <w:r w:rsidRPr="009B4759" w:rsidR="3B646447">
        <w:t xml:space="preserve">projects meeting </w:t>
      </w:r>
      <w:r w:rsidRPr="009B4759" w:rsidR="74EF2126">
        <w:t>a list of preset criteria</w:t>
      </w:r>
      <w:r w:rsidRPr="009B4759" w:rsidR="3B0909CB">
        <w:t>,</w:t>
      </w:r>
      <w:r w:rsidRPr="009B4759" w:rsidR="74EF2126">
        <w:t xml:space="preserve"> through </w:t>
      </w:r>
      <w:r w:rsidRPr="009B4759" w:rsidR="5989054C">
        <w:t xml:space="preserve">a </w:t>
      </w:r>
      <w:r w:rsidR="00AB5D08">
        <w:t>m</w:t>
      </w:r>
      <w:r w:rsidRPr="009B4759" w:rsidR="00AB5D08">
        <w:t xml:space="preserve">inisterial </w:t>
      </w:r>
      <w:r w:rsidRPr="009B4759" w:rsidR="535BA23D">
        <w:t>process.</w:t>
      </w:r>
    </w:p>
    <w:p w:rsidRPr="009B4759" w:rsidR="00D1116C" w:rsidP="00D1116C" w:rsidRDefault="00D1116C" w14:paraId="2D9AA8E5" w14:textId="77777777"/>
    <w:p w:rsidRPr="009B4759" w:rsidR="00D1116C" w:rsidP="006C0642" w:rsidRDefault="00D1116C" w14:paraId="214E1DFA" w14:textId="77777777">
      <w:r w:rsidRPr="009B4759">
        <w:t xml:space="preserve">The Administrative Letter will include detailed application instructions and deadlines. The Administrative Letter will be available for download at the DDGP webpage at </w:t>
      </w:r>
      <w:hyperlink w:history="1" r:id="rId11">
        <w:r w:rsidRPr="009B4759">
          <w:rPr>
            <w:rStyle w:val="Hyperlink"/>
          </w:rPr>
          <w:t>http://www.cpuc.ca.gov/ddgp</w:t>
        </w:r>
      </w:hyperlink>
      <w:r w:rsidRPr="009B4759">
        <w:t xml:space="preserve">. A Community-Based Organization (CBO) may submit its completed application, including all required documents, by email to: </w:t>
      </w:r>
      <w:hyperlink w:history="1" r:id="rId12">
        <w:r w:rsidRPr="009B4759">
          <w:rPr>
            <w:rStyle w:val="Hyperlink"/>
          </w:rPr>
          <w:t>DigitalDivideGrantProgram@cpuc.ca.gov</w:t>
        </w:r>
      </w:hyperlink>
      <w:r w:rsidRPr="009B4759">
        <w:t xml:space="preserve">. </w:t>
      </w:r>
    </w:p>
    <w:p w:rsidRPr="009B4759" w:rsidR="00D1116C" w:rsidP="00D1116C" w:rsidRDefault="00D1116C" w14:paraId="4CE0CFEB" w14:textId="77777777"/>
    <w:p w:rsidRPr="009B4759" w:rsidR="00D1116C" w:rsidP="006C0642" w:rsidRDefault="00D1116C" w14:paraId="67954AE0" w14:textId="77777777">
      <w:r w:rsidRPr="009B4759">
        <w:t>The Administrative Letter will be published on the Commission website, and a copy of the letter will be distributed through the latest CTF proceeding service list, R. 13-01-010 (the CTF program includes CBO participants offering educational and technological services to the community).</w:t>
      </w:r>
    </w:p>
    <w:p w:rsidRPr="009B4759" w:rsidR="00D1116C" w:rsidP="00D1116C" w:rsidRDefault="00D1116C" w14:paraId="656671C7" w14:textId="77777777"/>
    <w:p w:rsidRPr="009B4759" w:rsidR="00D1116C" w:rsidP="006C0642" w:rsidRDefault="00D1116C" w14:paraId="2627C98B" w14:textId="2BAE892E">
      <w:r w:rsidRPr="009B4759">
        <w:t xml:space="preserve">Once a round’s application window is closed, staff anticipate completing reviews and selecting awardees within 90 days. Staff will subsequently publish an award letter for applications approved via </w:t>
      </w:r>
      <w:r w:rsidR="00FE7119">
        <w:t>m</w:t>
      </w:r>
      <w:r w:rsidRPr="009B4759" w:rsidR="00FE7119">
        <w:t xml:space="preserve">inisterial </w:t>
      </w:r>
      <w:r w:rsidR="00FE7119">
        <w:t>r</w:t>
      </w:r>
      <w:r w:rsidRPr="009B4759" w:rsidR="00FE7119">
        <w:t>eview</w:t>
      </w:r>
      <w:r w:rsidRPr="009B4759">
        <w:t xml:space="preserve">. For DDGP applicants who do not meet Staff’s proposed criteria for </w:t>
      </w:r>
      <w:r w:rsidR="00FE7119">
        <w:t>m</w:t>
      </w:r>
      <w:r w:rsidRPr="009B4759" w:rsidR="00FE7119">
        <w:t xml:space="preserve">inisterial </w:t>
      </w:r>
      <w:r w:rsidR="00FE7119">
        <w:t>r</w:t>
      </w:r>
      <w:r w:rsidRPr="009B4759" w:rsidR="00FE7119">
        <w:t>eview</w:t>
      </w:r>
      <w:r w:rsidRPr="009B4759">
        <w:t>, they will continue to be awarded through the Commission Resolution process. Award is subject to the Commission’s approval, and applicants will receive a notice of award upon adoption of the Final Resolution.</w:t>
      </w:r>
    </w:p>
    <w:p w:rsidRPr="009B4759" w:rsidR="00D1116C" w:rsidP="00D1116C" w:rsidRDefault="00D1116C" w14:paraId="5F6BA2B3" w14:textId="77777777">
      <w:pPr>
        <w:ind w:left="360" w:hanging="360"/>
        <w:rPr>
          <w:b/>
          <w:bCs/>
          <w:i/>
          <w:iCs/>
        </w:rPr>
      </w:pPr>
    </w:p>
    <w:p w:rsidRPr="009B4759" w:rsidR="00D1116C" w:rsidP="341C0E04" w:rsidRDefault="00D1116C" w14:paraId="3F4D98A0" w14:textId="7235865A">
      <w:pPr>
        <w:ind w:left="360" w:hanging="360"/>
        <w:rPr>
          <w:i/>
          <w:iCs/>
        </w:rPr>
      </w:pPr>
      <w:r w:rsidRPr="009B4759">
        <w:rPr>
          <w:i/>
          <w:iCs/>
        </w:rPr>
        <w:t>Ministerial Review</w:t>
      </w:r>
    </w:p>
    <w:p w:rsidRPr="009B4759" w:rsidR="006C0642" w:rsidP="00D1116C" w:rsidRDefault="006C0642" w14:paraId="28835F8B" w14:textId="77777777">
      <w:pPr>
        <w:ind w:firstLine="360"/>
      </w:pPr>
    </w:p>
    <w:p w:rsidRPr="009B4759" w:rsidR="00D1116C" w:rsidP="006C0642" w:rsidRDefault="00B85F94" w14:paraId="1EE505AC" w14:textId="09164DBF">
      <w:r>
        <w:t xml:space="preserve">As </w:t>
      </w:r>
      <w:r w:rsidR="00A825D2">
        <w:t>permitted by</w:t>
      </w:r>
      <w:r>
        <w:t xml:space="preserve"> Ordering Paragraph 8 of Decision (D.) 21-10-020</w:t>
      </w:r>
      <w:r w:rsidR="00A825D2">
        <w:t xml:space="preserve">, </w:t>
      </w:r>
      <w:r w:rsidRPr="009B4759" w:rsidR="00D1116C">
        <w:t>CD staff propose adopting a</w:t>
      </w:r>
      <w:r w:rsidRPr="009B4759" w:rsidR="00075F3E">
        <w:t xml:space="preserve"> </w:t>
      </w:r>
      <w:r w:rsidR="00FE7119">
        <w:t>ministerial review</w:t>
      </w:r>
      <w:r w:rsidRPr="009B4759" w:rsidR="00D1116C">
        <w:t xml:space="preserve"> process for approving DDGP applications that meet certain criteria. </w:t>
      </w:r>
      <w:r w:rsidRPr="009B4759" w:rsidR="6FBBD647">
        <w:t>M</w:t>
      </w:r>
      <w:r w:rsidR="00FE7119">
        <w:t>inisterial review</w:t>
      </w:r>
      <w:r w:rsidRPr="009B4759" w:rsidR="00D1116C">
        <w:t xml:space="preserve"> would ease the administrative burden for Staff, Commissioners, and applicants</w:t>
      </w:r>
      <w:r w:rsidRPr="009B4759" w:rsidR="0C8AAFD9">
        <w:t>,</w:t>
      </w:r>
      <w:r w:rsidRPr="009B4759" w:rsidR="00D1116C">
        <w:t xml:space="preserve"> </w:t>
      </w:r>
      <w:r w:rsidRPr="009B4759" w:rsidR="00B92813">
        <w:t xml:space="preserve">compared </w:t>
      </w:r>
      <w:r w:rsidRPr="009B4759" w:rsidR="00D1116C">
        <w:t xml:space="preserve">to issuing and responding to projects approved through the formal Commission Resolution process. </w:t>
      </w:r>
      <w:r w:rsidRPr="009B4759" w:rsidR="005C3FF7">
        <w:t xml:space="preserve"> This proposed </w:t>
      </w:r>
      <w:r w:rsidRPr="009B4759" w:rsidR="00DA4527">
        <w:t xml:space="preserve">review process </w:t>
      </w:r>
      <w:r w:rsidRPr="009B4759" w:rsidR="005C3FF7">
        <w:t>is patterned after the Commission’s California Advanced Service Fund (CASF) Adoption program</w:t>
      </w:r>
      <w:r w:rsidRPr="009B4759" w:rsidR="00DA4527">
        <w:t>’s</w:t>
      </w:r>
      <w:r w:rsidRPr="009B4759" w:rsidR="00133597">
        <w:t xml:space="preserve"> ministerial review process</w:t>
      </w:r>
      <w:r w:rsidRPr="009B4759" w:rsidR="00AA54AD">
        <w:t xml:space="preserve"> with modifications </w:t>
      </w:r>
      <w:r w:rsidRPr="009B4759" w:rsidR="009150A3">
        <w:t>to meet the DDGP’s unique requirements and goals</w:t>
      </w:r>
      <w:r w:rsidRPr="009B4759" w:rsidR="005C3FF7">
        <w:t>.</w:t>
      </w:r>
      <w:r w:rsidRPr="009B4759" w:rsidR="00133597">
        <w:rPr>
          <w:rStyle w:val="FootnoteReference"/>
        </w:rPr>
        <w:footnoteReference w:id="23"/>
      </w:r>
    </w:p>
    <w:p w:rsidRPr="009B4759" w:rsidR="00D1116C" w:rsidP="00D1116C" w:rsidRDefault="00D1116C" w14:paraId="53175F44" w14:textId="77777777"/>
    <w:p w:rsidRPr="009B4759" w:rsidR="00D1116C" w:rsidP="00D1116C" w:rsidRDefault="00D1116C" w14:paraId="42AE8DFE" w14:textId="21A48466">
      <w:r w:rsidRPr="009B4759">
        <w:t xml:space="preserve">Below are Staff’s recommendations for </w:t>
      </w:r>
      <w:r w:rsidR="00FE7119">
        <w:t>ministerial review</w:t>
      </w:r>
      <w:r w:rsidRPr="009B4759" w:rsidR="006C0642">
        <w:t xml:space="preserve"> </w:t>
      </w:r>
      <w:r w:rsidRPr="009B4759">
        <w:t xml:space="preserve">Requirements: </w:t>
      </w:r>
    </w:p>
    <w:p w:rsidRPr="009B4759" w:rsidR="00D1116C" w:rsidP="00D1116C" w:rsidRDefault="00D1116C" w14:paraId="3D8A1E64" w14:textId="77777777">
      <w:pPr>
        <w:ind w:left="360" w:hanging="360"/>
      </w:pPr>
    </w:p>
    <w:p w:rsidRPr="009B4759" w:rsidR="00D1116C" w:rsidP="55528284" w:rsidRDefault="00D1116C" w14:paraId="76BCC95A" w14:textId="776CC234">
      <w:pPr>
        <w:widowControl/>
        <w:numPr>
          <w:ilvl w:val="0"/>
          <w:numId w:val="36"/>
        </w:numPr>
        <w:autoSpaceDE/>
        <w:autoSpaceDN/>
        <w:spacing w:after="160" w:line="278" w:lineRule="auto"/>
        <w:rPr>
          <w:i/>
          <w:iCs/>
        </w:rPr>
      </w:pPr>
      <w:r w:rsidRPr="009B4759">
        <w:rPr>
          <w:i/>
          <w:iCs/>
        </w:rPr>
        <w:t xml:space="preserve">A project can be approved by the Communications Division through ministerial review if it meets </w:t>
      </w:r>
      <w:r w:rsidRPr="009B4759" w:rsidR="00CC3876">
        <w:rPr>
          <w:i/>
          <w:iCs/>
        </w:rPr>
        <w:t>spec</w:t>
      </w:r>
      <w:r w:rsidRPr="009B4759" w:rsidR="00307AE7">
        <w:rPr>
          <w:i/>
          <w:iCs/>
        </w:rPr>
        <w:t xml:space="preserve">ified list of </w:t>
      </w:r>
      <w:r w:rsidRPr="009B4759">
        <w:rPr>
          <w:i/>
          <w:iCs/>
        </w:rPr>
        <w:t xml:space="preserve">review criteria. Applications that do not meet </w:t>
      </w:r>
      <w:r w:rsidRPr="009B4759" w:rsidR="00307AE7">
        <w:rPr>
          <w:i/>
          <w:iCs/>
        </w:rPr>
        <w:t xml:space="preserve">the </w:t>
      </w:r>
      <w:r w:rsidRPr="009B4759">
        <w:rPr>
          <w:i/>
          <w:iCs/>
        </w:rPr>
        <w:t>review requirements will continue requiring approval through a Commission Resolution which requires a full Commission review. Criteria meeting ministerial criteria include:</w:t>
      </w:r>
    </w:p>
    <w:p w:rsidRPr="009B4759" w:rsidR="00D1116C" w:rsidP="004833EB" w:rsidRDefault="00D1116C" w14:paraId="43857888" w14:textId="77777777">
      <w:pPr>
        <w:widowControl/>
        <w:numPr>
          <w:ilvl w:val="1"/>
          <w:numId w:val="36"/>
        </w:numPr>
        <w:autoSpaceDE/>
        <w:autoSpaceDN/>
        <w:spacing w:after="160" w:line="278" w:lineRule="auto"/>
        <w:rPr>
          <w:i/>
        </w:rPr>
      </w:pPr>
      <w:r w:rsidRPr="009B4759">
        <w:rPr>
          <w:i/>
          <w:iCs/>
        </w:rPr>
        <w:t>Applicant meets the eligibility requirements under Pub. Util. Code, § 280.5(d) and (e).</w:t>
      </w:r>
      <w:r w:rsidRPr="009B4759">
        <w:rPr>
          <w:rStyle w:val="FootnoteReference"/>
          <w:i/>
          <w:iCs/>
          <w:lang w:val="en"/>
        </w:rPr>
        <w:footnoteReference w:id="24"/>
      </w:r>
    </w:p>
    <w:p w:rsidRPr="009B4759" w:rsidR="00D1116C" w:rsidP="004833EB" w:rsidRDefault="00D1116C" w14:paraId="726DD68A" w14:textId="77777777">
      <w:pPr>
        <w:widowControl/>
        <w:numPr>
          <w:ilvl w:val="1"/>
          <w:numId w:val="36"/>
        </w:numPr>
        <w:autoSpaceDE/>
        <w:autoSpaceDN/>
        <w:spacing w:after="160" w:line="278" w:lineRule="auto"/>
        <w:rPr>
          <w:i/>
          <w:lang w:val="en"/>
        </w:rPr>
      </w:pPr>
      <w:r w:rsidRPr="009B4759">
        <w:rPr>
          <w:i/>
          <w:lang w:val="en"/>
        </w:rPr>
        <w:lastRenderedPageBreak/>
        <w:t xml:space="preserve">CBO applicants partnering with a school(s) request a grant amount of $100,000 or less. </w:t>
      </w:r>
    </w:p>
    <w:p w:rsidRPr="009B4759" w:rsidR="00D1116C" w:rsidP="004833EB" w:rsidRDefault="00D1116C" w14:paraId="7ACC63DD" w14:textId="3C487F69">
      <w:pPr>
        <w:widowControl/>
        <w:numPr>
          <w:ilvl w:val="1"/>
          <w:numId w:val="36"/>
        </w:numPr>
        <w:autoSpaceDE/>
        <w:autoSpaceDN/>
        <w:spacing w:after="160" w:line="278" w:lineRule="auto"/>
        <w:rPr>
          <w:i/>
          <w:lang w:val="en"/>
        </w:rPr>
      </w:pPr>
      <w:r w:rsidRPr="009B4759">
        <w:rPr>
          <w:i/>
          <w:lang w:val="en"/>
        </w:rPr>
        <w:t>CBO applicants working directly with communities request a grant amount of $50,000 or less</w:t>
      </w:r>
      <w:r w:rsidR="00955F34">
        <w:rPr>
          <w:i/>
          <w:lang w:val="en"/>
        </w:rPr>
        <w:t xml:space="preserve"> for each project</w:t>
      </w:r>
      <w:r w:rsidRPr="009B4759">
        <w:rPr>
          <w:i/>
          <w:lang w:val="en"/>
        </w:rPr>
        <w:t>.</w:t>
      </w:r>
    </w:p>
    <w:p w:rsidRPr="009B4759" w:rsidR="00D1116C" w:rsidP="004833EB" w:rsidRDefault="00D1116C" w14:paraId="0E201FAE" w14:textId="77777777">
      <w:pPr>
        <w:widowControl/>
        <w:numPr>
          <w:ilvl w:val="1"/>
          <w:numId w:val="36"/>
        </w:numPr>
        <w:autoSpaceDE/>
        <w:autoSpaceDN/>
        <w:spacing w:after="160" w:line="278" w:lineRule="auto"/>
        <w:rPr>
          <w:i/>
          <w:iCs/>
        </w:rPr>
      </w:pPr>
      <w:r w:rsidRPr="009B4759">
        <w:rPr>
          <w:i/>
          <w:iCs/>
        </w:rPr>
        <w:t>The CBO nonprofit organization has existed for more than one year.</w:t>
      </w:r>
      <w:r w:rsidRPr="009B4759">
        <w:rPr>
          <w:rStyle w:val="FootnoteReference"/>
          <w:i/>
          <w:iCs/>
        </w:rPr>
        <w:footnoteReference w:id="25"/>
      </w:r>
    </w:p>
    <w:p w:rsidRPr="009B4759" w:rsidR="00D1116C" w:rsidP="004833EB" w:rsidRDefault="00D1116C" w14:paraId="016C1C93" w14:textId="77777777">
      <w:pPr>
        <w:widowControl/>
        <w:numPr>
          <w:ilvl w:val="1"/>
          <w:numId w:val="36"/>
        </w:numPr>
        <w:autoSpaceDE/>
        <w:autoSpaceDN/>
        <w:spacing w:after="160" w:line="278" w:lineRule="auto"/>
        <w:rPr>
          <w:i/>
          <w:iCs/>
        </w:rPr>
      </w:pPr>
      <w:r w:rsidRPr="009B4759">
        <w:rPr>
          <w:i/>
          <w:iCs/>
        </w:rPr>
        <w:t>The applicant has at least one year of experience conducting digital literacy training or broadband access projects, or if they have completed at least one digital literacy training or broadband access project.</w:t>
      </w:r>
      <w:r w:rsidRPr="009B4759">
        <w:rPr>
          <w:rStyle w:val="FootnoteReference"/>
          <w:i/>
          <w:iCs/>
        </w:rPr>
        <w:footnoteReference w:id="26"/>
      </w:r>
    </w:p>
    <w:p w:rsidRPr="009B4759" w:rsidR="00D1116C" w:rsidP="55528284" w:rsidRDefault="00D1116C" w14:paraId="2B90D605" w14:textId="1E59D462">
      <w:pPr>
        <w:widowControl/>
        <w:numPr>
          <w:ilvl w:val="1"/>
          <w:numId w:val="36"/>
        </w:numPr>
        <w:autoSpaceDE/>
        <w:autoSpaceDN/>
        <w:spacing w:after="160" w:line="278" w:lineRule="auto"/>
        <w:rPr>
          <w:i/>
          <w:iCs/>
        </w:rPr>
      </w:pPr>
      <w:r w:rsidRPr="009B4759">
        <w:rPr>
          <w:i/>
          <w:iCs/>
        </w:rPr>
        <w:t xml:space="preserve">The applicant has designated in person or virtual space for training, public computer access, or </w:t>
      </w:r>
      <w:r w:rsidRPr="009B4759" w:rsidR="286330A2">
        <w:rPr>
          <w:i/>
          <w:iCs/>
        </w:rPr>
        <w:t xml:space="preserve">has </w:t>
      </w:r>
      <w:r w:rsidRPr="009B4759">
        <w:rPr>
          <w:i/>
          <w:iCs/>
        </w:rPr>
        <w:t>provided detailed information on how such in person or virtual space will be obtained.</w:t>
      </w:r>
    </w:p>
    <w:p w:rsidRPr="009B4759" w:rsidR="00D1116C" w:rsidP="004833EB" w:rsidRDefault="00D1116C" w14:paraId="6E6F5482" w14:textId="77777777">
      <w:pPr>
        <w:widowControl/>
        <w:numPr>
          <w:ilvl w:val="1"/>
          <w:numId w:val="36"/>
        </w:numPr>
        <w:autoSpaceDE/>
        <w:autoSpaceDN/>
        <w:spacing w:after="160" w:line="278" w:lineRule="auto"/>
        <w:rPr>
          <w:i/>
          <w:iCs/>
          <w:lang w:val="en"/>
        </w:rPr>
      </w:pPr>
      <w:r w:rsidRPr="009B4759">
        <w:rPr>
          <w:i/>
          <w:iCs/>
          <w:lang w:val="en"/>
        </w:rPr>
        <w:t>The application meets all other Digital Divide Grant Program application requirements.</w:t>
      </w:r>
    </w:p>
    <w:p w:rsidRPr="009B4759" w:rsidR="00D1116C" w:rsidP="55528284" w:rsidRDefault="00D1116C" w14:paraId="4009EAA3" w14:textId="22633E20">
      <w:pPr>
        <w:rPr>
          <w:i/>
          <w:iCs/>
        </w:rPr>
      </w:pPr>
      <w:r w:rsidRPr="009B4759">
        <w:rPr>
          <w:i/>
          <w:iCs/>
        </w:rPr>
        <w:t>Ministerial Approval</w:t>
      </w:r>
    </w:p>
    <w:p w:rsidRPr="009B4759" w:rsidR="006C0642" w:rsidP="00D1116C" w:rsidRDefault="006C0642" w14:paraId="3D7F271B" w14:textId="77777777">
      <w:pPr>
        <w:ind w:firstLine="720"/>
        <w:rPr>
          <w:lang w:val="en"/>
        </w:rPr>
      </w:pPr>
    </w:p>
    <w:p w:rsidRPr="009B4759" w:rsidR="00D1116C" w:rsidP="006C0642" w:rsidRDefault="00D1116C" w14:paraId="577B448F" w14:textId="54532791">
      <w:pPr>
        <w:rPr>
          <w:lang w:val="en"/>
        </w:rPr>
      </w:pPr>
      <w:r w:rsidRPr="009B4759">
        <w:rPr>
          <w:lang w:val="en"/>
        </w:rPr>
        <w:t>Applications approved through ministerial review will follow the same reporting and reimbursement requirements as applications awarded through Commission Resolution.</w:t>
      </w:r>
    </w:p>
    <w:p w:rsidRPr="009B4759" w:rsidR="006C0642" w:rsidP="006C0642" w:rsidRDefault="006C0642" w14:paraId="22C120BA" w14:textId="77777777">
      <w:pPr>
        <w:rPr>
          <w:lang w:val="en"/>
        </w:rPr>
      </w:pPr>
    </w:p>
    <w:p w:rsidRPr="009B4759" w:rsidR="00D1116C" w:rsidP="006C0642" w:rsidRDefault="00D1116C" w14:paraId="2F01F785" w14:textId="1521CCA1">
      <w:r w:rsidRPr="009B4759">
        <w:t>The Communications Division will notify grantees of awards made through ministerial review by letter. Award letters will be posted to the Commission’s website.</w:t>
      </w:r>
    </w:p>
    <w:p w:rsidRPr="009B4759" w:rsidR="006C0642" w:rsidP="00D1116C" w:rsidRDefault="006C0642" w14:paraId="347FDB20" w14:textId="77777777">
      <w:pPr>
        <w:ind w:firstLine="720"/>
      </w:pPr>
    </w:p>
    <w:p w:rsidRPr="009B4759" w:rsidR="00D1116C" w:rsidP="00D1116C" w:rsidRDefault="00D1116C" w14:paraId="79816D6C" w14:textId="77777777">
      <w:pPr>
        <w:rPr>
          <w:i/>
          <w:iCs/>
        </w:rPr>
      </w:pPr>
      <w:r w:rsidRPr="009B4759">
        <w:rPr>
          <w:i/>
          <w:iCs/>
        </w:rPr>
        <w:t>Resolution Approval</w:t>
      </w:r>
    </w:p>
    <w:p w:rsidRPr="009B4759" w:rsidR="006C0642" w:rsidP="00D1116C" w:rsidRDefault="006C0642" w14:paraId="0D09D998" w14:textId="77777777">
      <w:pPr>
        <w:ind w:firstLine="720"/>
      </w:pPr>
    </w:p>
    <w:p w:rsidRPr="009B4759" w:rsidR="00D1116C" w:rsidP="006C0642" w:rsidRDefault="00D1116C" w14:paraId="754FCCB4" w14:textId="3156C262">
      <w:r w:rsidRPr="009B4759">
        <w:t xml:space="preserve">Applications not meeting the above criteria for ministerial review may be approved for award via </w:t>
      </w:r>
      <w:r w:rsidRPr="009B4759" w:rsidR="076B0B23">
        <w:t xml:space="preserve">the </w:t>
      </w:r>
      <w:r w:rsidRPr="009B4759">
        <w:t xml:space="preserve">Commission Resolution process. </w:t>
      </w:r>
    </w:p>
    <w:p w:rsidRPr="009B4759" w:rsidR="006C0642" w:rsidP="006C0642" w:rsidRDefault="006C0642" w14:paraId="70B6434E" w14:textId="77777777"/>
    <w:p w:rsidRPr="009B4759" w:rsidR="00D1116C" w:rsidP="006C0642" w:rsidRDefault="00D1116C" w14:paraId="116D1AFE" w14:textId="21951E40">
      <w:r w:rsidRPr="009B4759">
        <w:t>The Commission assigns staff the task to propose administrative changes to the Adoption Account program by Resolution for Commission review and approval of those changes.</w:t>
      </w:r>
    </w:p>
    <w:p w:rsidRPr="009B4759" w:rsidR="00D1116C" w:rsidP="008749AC" w:rsidRDefault="00D1116C" w14:paraId="378E3185" w14:textId="2CA0C9C1">
      <w:pPr>
        <w:rPr>
          <w:sz w:val="24"/>
          <w:szCs w:val="24"/>
        </w:rPr>
        <w:sectPr w:rsidRPr="009B4759" w:rsidR="00D1116C" w:rsidSect="00043E7C">
          <w:headerReference w:type="default" r:id="rId13"/>
          <w:footerReference w:type="default" r:id="rId14"/>
          <w:headerReference w:type="first" r:id="rId15"/>
          <w:footerReference w:type="first" r:id="rId16"/>
          <w:pgSz w:w="12240" w:h="15840"/>
          <w:pgMar w:top="1426" w:right="1181" w:bottom="922" w:left="1181" w:header="792" w:footer="734" w:gutter="0"/>
          <w:cols w:space="720"/>
          <w:titlePg/>
          <w:docGrid w:linePitch="299"/>
        </w:sectPr>
      </w:pPr>
    </w:p>
    <w:p w:rsidRPr="009B4759" w:rsidR="00EA1B88" w:rsidP="00EA1B88" w:rsidRDefault="00EA1B88" w14:paraId="2F5302F7" w14:textId="0754E2BF">
      <w:pPr>
        <w:rPr>
          <w:b/>
          <w:bCs/>
          <w:color w:val="000000"/>
          <w:sz w:val="24"/>
          <w:szCs w:val="24"/>
        </w:rPr>
      </w:pPr>
      <w:r w:rsidRPr="009B4759">
        <w:rPr>
          <w:b/>
          <w:bCs/>
          <w:color w:val="000000"/>
          <w:sz w:val="24"/>
          <w:szCs w:val="24"/>
          <w:u w:val="single"/>
        </w:rPr>
        <w:lastRenderedPageBreak/>
        <w:t>COMMENTS ON DRAFT RESOLUTION</w:t>
      </w:r>
    </w:p>
    <w:p w:rsidRPr="009B4759" w:rsidR="00EA1B88" w:rsidP="00EA1B88" w:rsidRDefault="00EA1B88" w14:paraId="1EA57B8C" w14:textId="77777777">
      <w:pPr>
        <w:rPr>
          <w:b/>
          <w:color w:val="000000"/>
          <w:sz w:val="24"/>
          <w:szCs w:val="24"/>
        </w:rPr>
      </w:pPr>
    </w:p>
    <w:p w:rsidRPr="009B4759" w:rsidR="00A3284C" w:rsidP="00EB51B8" w:rsidRDefault="2F533762" w14:paraId="4DF43A5A" w14:textId="07A9FFFA">
      <w:pPr>
        <w:rPr>
          <w:color w:val="000000"/>
          <w:sz w:val="24"/>
          <w:szCs w:val="24"/>
        </w:rPr>
      </w:pPr>
      <w:r w:rsidRPr="009B4759">
        <w:rPr>
          <w:color w:val="000000" w:themeColor="text1"/>
          <w:sz w:val="24"/>
          <w:szCs w:val="24"/>
        </w:rPr>
        <w:t>In compliance with Public Utilities Code</w:t>
      </w:r>
      <w:r w:rsidR="00FA7625">
        <w:rPr>
          <w:color w:val="000000" w:themeColor="text1"/>
          <w:sz w:val="24"/>
          <w:szCs w:val="24"/>
        </w:rPr>
        <w:t xml:space="preserve"> </w:t>
      </w:r>
      <w:r w:rsidRPr="009B4759" w:rsidR="1FA874DD">
        <w:rPr>
          <w:color w:val="000000" w:themeColor="text1"/>
          <w:sz w:val="24"/>
          <w:szCs w:val="24"/>
        </w:rPr>
        <w:t>Section</w:t>
      </w:r>
      <w:r w:rsidRPr="009B4759" w:rsidR="008C44C2">
        <w:rPr>
          <w:color w:val="000000" w:themeColor="text1"/>
          <w:sz w:val="24"/>
          <w:szCs w:val="24"/>
        </w:rPr>
        <w:t xml:space="preserve"> </w:t>
      </w:r>
      <w:r w:rsidRPr="009B4759">
        <w:rPr>
          <w:color w:val="000000" w:themeColor="text1"/>
          <w:sz w:val="24"/>
          <w:szCs w:val="24"/>
        </w:rPr>
        <w:t>311(g), a notice letter was emailed on</w:t>
      </w:r>
      <w:r w:rsidR="001675A6">
        <w:rPr>
          <w:color w:val="000000" w:themeColor="text1"/>
          <w:sz w:val="24"/>
          <w:szCs w:val="24"/>
        </w:rPr>
        <w:t xml:space="preserve"> May 1, </w:t>
      </w:r>
      <w:r w:rsidRPr="009B4759" w:rsidR="5EE6BA79">
        <w:rPr>
          <w:color w:val="000000" w:themeColor="text1"/>
          <w:sz w:val="24"/>
          <w:szCs w:val="24"/>
        </w:rPr>
        <w:t>202</w:t>
      </w:r>
      <w:r w:rsidRPr="009B4759" w:rsidR="3EA2133F">
        <w:rPr>
          <w:color w:val="000000" w:themeColor="text1"/>
          <w:sz w:val="24"/>
          <w:szCs w:val="24"/>
        </w:rPr>
        <w:t>6</w:t>
      </w:r>
      <w:r w:rsidRPr="009B4759">
        <w:rPr>
          <w:color w:val="000000" w:themeColor="text1"/>
          <w:sz w:val="24"/>
          <w:szCs w:val="24"/>
        </w:rPr>
        <w:t xml:space="preserve">, informing all parties on the CTF Distribution List of the availability of the draft of this Resolution </w:t>
      </w:r>
      <w:r w:rsidRPr="009B4759" w:rsidR="32AF3619">
        <w:rPr>
          <w:color w:val="000000" w:themeColor="text1"/>
          <w:sz w:val="24"/>
          <w:szCs w:val="24"/>
        </w:rPr>
        <w:t xml:space="preserve">and the opportunity </w:t>
      </w:r>
      <w:r w:rsidRPr="009B4759">
        <w:rPr>
          <w:color w:val="000000" w:themeColor="text1"/>
          <w:sz w:val="24"/>
          <w:szCs w:val="24"/>
        </w:rPr>
        <w:t>for public comments</w:t>
      </w:r>
      <w:r w:rsidRPr="009B4759" w:rsidR="5589FDCF">
        <w:rPr>
          <w:color w:val="000000" w:themeColor="text1"/>
          <w:sz w:val="24"/>
          <w:szCs w:val="24"/>
        </w:rPr>
        <w:t>,</w:t>
      </w:r>
      <w:r w:rsidRPr="009B4759">
        <w:rPr>
          <w:color w:val="000000" w:themeColor="text1"/>
          <w:sz w:val="24"/>
          <w:szCs w:val="24"/>
        </w:rPr>
        <w:t xml:space="preserve"> at the Commission’s documents website at </w:t>
      </w:r>
      <w:hyperlink r:id="rId17">
        <w:r w:rsidRPr="009B4759">
          <w:rPr>
            <w:rStyle w:val="Hyperlink"/>
            <w:sz w:val="24"/>
            <w:szCs w:val="24"/>
          </w:rPr>
          <w:t>http://www.cpuc.ca.gov/documents/</w:t>
        </w:r>
      </w:hyperlink>
      <w:r w:rsidRPr="009B4759">
        <w:rPr>
          <w:color w:val="000000" w:themeColor="text1"/>
          <w:sz w:val="24"/>
          <w:szCs w:val="24"/>
        </w:rPr>
        <w:t>.</w:t>
      </w:r>
      <w:r w:rsidRPr="009B4759" w:rsidR="2DCF5FAA">
        <w:rPr>
          <w:color w:val="000000" w:themeColor="text1"/>
          <w:sz w:val="24"/>
          <w:szCs w:val="24"/>
        </w:rPr>
        <w:t xml:space="preserve"> </w:t>
      </w:r>
      <w:r w:rsidRPr="009B4759">
        <w:rPr>
          <w:color w:val="000000" w:themeColor="text1"/>
          <w:sz w:val="24"/>
          <w:szCs w:val="24"/>
        </w:rPr>
        <w:t>This letter also informed parties that the final conformed Resolution adopted by the Commission will be posted and available at the same website.</w:t>
      </w:r>
      <w:r w:rsidRPr="009B4759" w:rsidR="2DCF5FAA">
        <w:rPr>
          <w:color w:val="000000" w:themeColor="text1"/>
          <w:sz w:val="24"/>
          <w:szCs w:val="24"/>
        </w:rPr>
        <w:t xml:space="preserve"> </w:t>
      </w:r>
      <w:r w:rsidRPr="00E246EF" w:rsidR="00E246EF">
        <w:rPr>
          <w:color w:val="000000" w:themeColor="text1"/>
          <w:sz w:val="24"/>
          <w:szCs w:val="24"/>
        </w:rPr>
        <w:t>The Commission received no public comments.</w:t>
      </w:r>
    </w:p>
    <w:p w:rsidRPr="009B4759" w:rsidR="00EB51B8" w:rsidP="00EB51B8" w:rsidRDefault="00EB51B8" w14:paraId="6D84A1A7" w14:textId="77777777">
      <w:pPr>
        <w:rPr>
          <w:color w:val="000000"/>
          <w:sz w:val="24"/>
          <w:szCs w:val="24"/>
        </w:rPr>
      </w:pPr>
    </w:p>
    <w:p w:rsidRPr="009B4759" w:rsidR="00D4561C" w:rsidP="00EA1B88" w:rsidRDefault="00D4561C" w14:paraId="2377DF17" w14:textId="77777777">
      <w:pPr>
        <w:rPr>
          <w:b/>
          <w:bCs/>
          <w:sz w:val="24"/>
          <w:szCs w:val="24"/>
          <w:u w:val="single"/>
        </w:rPr>
      </w:pPr>
    </w:p>
    <w:p w:rsidRPr="009B4759" w:rsidR="00EA1B88" w:rsidP="00EA1B88" w:rsidRDefault="00EA1B88" w14:paraId="7CDF775A" w14:textId="2BF2FA44">
      <w:pPr>
        <w:rPr>
          <w:b/>
          <w:bCs/>
          <w:sz w:val="24"/>
          <w:szCs w:val="24"/>
        </w:rPr>
      </w:pPr>
      <w:r w:rsidRPr="009B4759">
        <w:rPr>
          <w:b/>
          <w:bCs/>
          <w:sz w:val="24"/>
          <w:szCs w:val="24"/>
          <w:u w:val="single"/>
        </w:rPr>
        <w:t>FINDINGS</w:t>
      </w:r>
    </w:p>
    <w:p w:rsidRPr="009B4759" w:rsidR="00EA1B88" w:rsidP="00EA1B88" w:rsidRDefault="00EA1B88" w14:paraId="23F2B8CC" w14:textId="77777777">
      <w:pPr>
        <w:rPr>
          <w:b/>
          <w:sz w:val="24"/>
          <w:szCs w:val="24"/>
        </w:rPr>
      </w:pPr>
    </w:p>
    <w:p w:rsidRPr="009B4759" w:rsidR="00C52306" w:rsidP="00C52306" w:rsidRDefault="00C52306" w14:paraId="11D9F166" w14:textId="39AF8660"/>
    <w:p w:rsidRPr="009B4759" w:rsidR="00F50537" w:rsidP="00F50537" w:rsidRDefault="00F50537" w14:paraId="38C51315" w14:textId="3585D4C7">
      <w:pPr>
        <w:pStyle w:val="ListParagraph"/>
        <w:numPr>
          <w:ilvl w:val="0"/>
          <w:numId w:val="1"/>
        </w:numPr>
        <w:rPr>
          <w:sz w:val="24"/>
          <w:szCs w:val="24"/>
        </w:rPr>
      </w:pPr>
      <w:r w:rsidRPr="009B4759">
        <w:rPr>
          <w:sz w:val="24"/>
          <w:szCs w:val="24"/>
        </w:rPr>
        <w:t xml:space="preserve">Public Utilities Code </w:t>
      </w:r>
      <w:r w:rsidRPr="009B4759" w:rsidR="2342FDDA">
        <w:rPr>
          <w:sz w:val="24"/>
          <w:szCs w:val="24"/>
        </w:rPr>
        <w:t>Section</w:t>
      </w:r>
      <w:r w:rsidRPr="009B4759">
        <w:rPr>
          <w:sz w:val="24"/>
          <w:szCs w:val="24"/>
        </w:rPr>
        <w:t xml:space="preserve"> 280.5 established the Digital Divide Grant Program (DDGP), authorizing the Commission to award grants to community-based nonprofit organizations to fund community technology programs that reduce the digital divide in low-income urban and rural communities.</w:t>
      </w:r>
    </w:p>
    <w:p w:rsidRPr="009B4759" w:rsidR="00EA1B88" w:rsidP="00D923EF" w:rsidRDefault="00EA1B88" w14:paraId="21051197" w14:textId="77777777">
      <w:pPr>
        <w:pStyle w:val="ListParagraph"/>
        <w:ind w:left="990" w:firstLine="0"/>
        <w:rPr>
          <w:sz w:val="24"/>
          <w:szCs w:val="24"/>
        </w:rPr>
      </w:pPr>
    </w:p>
    <w:p w:rsidRPr="009B4759" w:rsidR="00EA1B88" w:rsidP="00AE07B7" w:rsidRDefault="00A14692" w14:paraId="43CF228B" w14:textId="4E3EDF32">
      <w:pPr>
        <w:pStyle w:val="ListParagraph"/>
        <w:numPr>
          <w:ilvl w:val="0"/>
          <w:numId w:val="1"/>
        </w:numPr>
        <w:rPr>
          <w:sz w:val="24"/>
          <w:szCs w:val="24"/>
        </w:rPr>
      </w:pPr>
      <w:r w:rsidRPr="009B4759">
        <w:rPr>
          <w:sz w:val="24"/>
          <w:szCs w:val="24"/>
        </w:rPr>
        <w:t>The D</w:t>
      </w:r>
      <w:r w:rsidRPr="009B4759" w:rsidR="403EBACC">
        <w:rPr>
          <w:sz w:val="24"/>
          <w:szCs w:val="24"/>
        </w:rPr>
        <w:t>DGP</w:t>
      </w:r>
      <w:r w:rsidRPr="009B4759">
        <w:rPr>
          <w:sz w:val="24"/>
          <w:szCs w:val="24"/>
        </w:rPr>
        <w:t xml:space="preserve"> is funded by a</w:t>
      </w:r>
      <w:r w:rsidRPr="009B4759" w:rsidR="268A7F9B">
        <w:rPr>
          <w:sz w:val="24"/>
          <w:szCs w:val="24"/>
        </w:rPr>
        <w:t xml:space="preserve">n allocation of </w:t>
      </w:r>
      <w:r w:rsidRPr="009B4759">
        <w:rPr>
          <w:sz w:val="24"/>
          <w:szCs w:val="24"/>
        </w:rPr>
        <w:t>a percentage of fees collected from the lease of certain state-owned property to wireless telecommunications service providers for wireless telecommunications facilities, pursuant to Gov</w:t>
      </w:r>
      <w:r w:rsidRPr="009B4759" w:rsidR="149ED9D4">
        <w:rPr>
          <w:sz w:val="24"/>
          <w:szCs w:val="24"/>
        </w:rPr>
        <w:t>ernmen</w:t>
      </w:r>
      <w:r w:rsidRPr="009B4759">
        <w:rPr>
          <w:sz w:val="24"/>
          <w:szCs w:val="24"/>
        </w:rPr>
        <w:t>t Code Section 14666.8.</w:t>
      </w:r>
    </w:p>
    <w:p w:rsidRPr="009B4759" w:rsidR="00423188" w:rsidP="00D923EF" w:rsidRDefault="00423188" w14:paraId="61208355" w14:textId="77777777">
      <w:pPr>
        <w:pStyle w:val="ListParagraph"/>
        <w:ind w:left="990" w:firstLine="0"/>
        <w:rPr>
          <w:sz w:val="24"/>
          <w:szCs w:val="24"/>
        </w:rPr>
      </w:pPr>
    </w:p>
    <w:p w:rsidRPr="009B4759" w:rsidR="000365A9" w:rsidP="00EA1B88" w:rsidRDefault="000365A9" w14:paraId="47275248" w14:textId="4CEA55E6">
      <w:pPr>
        <w:numPr>
          <w:ilvl w:val="0"/>
          <w:numId w:val="1"/>
        </w:numPr>
        <w:rPr>
          <w:sz w:val="24"/>
          <w:szCs w:val="24"/>
        </w:rPr>
      </w:pPr>
      <w:r w:rsidRPr="009B4759">
        <w:rPr>
          <w:sz w:val="24"/>
          <w:szCs w:val="24"/>
        </w:rPr>
        <w:t xml:space="preserve">Decision </w:t>
      </w:r>
      <w:r w:rsidRPr="009B4759" w:rsidR="145D8357">
        <w:rPr>
          <w:sz w:val="24"/>
          <w:szCs w:val="24"/>
        </w:rPr>
        <w:t xml:space="preserve">(D.) </w:t>
      </w:r>
      <w:r w:rsidRPr="009B4759">
        <w:rPr>
          <w:sz w:val="24"/>
          <w:szCs w:val="24"/>
        </w:rPr>
        <w:t xml:space="preserve">21-10-020 authorized staff to implement a pilot program with specific eligibility </w:t>
      </w:r>
      <w:r w:rsidRPr="009B4759" w:rsidR="008E4F3B">
        <w:rPr>
          <w:sz w:val="24"/>
          <w:szCs w:val="24"/>
        </w:rPr>
        <w:t>and program criteria for the DDGP, and Resolution T-17842 established the DDGP as a permanen</w:t>
      </w:r>
      <w:r w:rsidRPr="009B4759" w:rsidR="0003049B">
        <w:rPr>
          <w:sz w:val="24"/>
          <w:szCs w:val="24"/>
        </w:rPr>
        <w:t>t program with a</w:t>
      </w:r>
      <w:r w:rsidRPr="009B4759" w:rsidR="004A5E6C">
        <w:rPr>
          <w:sz w:val="24"/>
          <w:szCs w:val="24"/>
        </w:rPr>
        <w:t>n annual funding of $200,000.</w:t>
      </w:r>
    </w:p>
    <w:p w:rsidRPr="009B4759" w:rsidR="000365A9" w:rsidP="003A6561" w:rsidRDefault="000365A9" w14:paraId="4A8C5D49" w14:textId="77777777">
      <w:pPr>
        <w:pStyle w:val="ListParagraph"/>
        <w:rPr>
          <w:sz w:val="24"/>
          <w:szCs w:val="24"/>
        </w:rPr>
      </w:pPr>
    </w:p>
    <w:p w:rsidRPr="009B4759" w:rsidR="00EA1B88" w:rsidP="00EA1B88" w:rsidRDefault="00EA1B88" w14:paraId="7C6CF85F" w14:textId="45B98839">
      <w:pPr>
        <w:numPr>
          <w:ilvl w:val="0"/>
          <w:numId w:val="1"/>
        </w:numPr>
        <w:rPr>
          <w:sz w:val="24"/>
          <w:szCs w:val="24"/>
        </w:rPr>
      </w:pPr>
      <w:r w:rsidRPr="009B4759">
        <w:rPr>
          <w:sz w:val="24"/>
          <w:szCs w:val="24"/>
        </w:rPr>
        <w:t xml:space="preserve">D.21-10-020 delegated </w:t>
      </w:r>
      <w:r w:rsidRPr="009B4759" w:rsidR="502C4955">
        <w:rPr>
          <w:sz w:val="24"/>
          <w:szCs w:val="24"/>
        </w:rPr>
        <w:t xml:space="preserve">to </w:t>
      </w:r>
      <w:r w:rsidRPr="009B4759">
        <w:rPr>
          <w:sz w:val="24"/>
          <w:szCs w:val="24"/>
        </w:rPr>
        <w:t xml:space="preserve">Communications Division staff the authority to </w:t>
      </w:r>
      <w:r w:rsidRPr="009B4759" w:rsidR="0C59FF91">
        <w:rPr>
          <w:sz w:val="24"/>
          <w:szCs w:val="24"/>
        </w:rPr>
        <w:t>select</w:t>
      </w:r>
      <w:r w:rsidRPr="009B4759">
        <w:rPr>
          <w:sz w:val="24"/>
          <w:szCs w:val="24"/>
        </w:rPr>
        <w:t xml:space="preserve"> grants from the Digital Divide Account that meet the criteria set forth in Ordering Paragraph 7 and Public Utilities Code </w:t>
      </w:r>
      <w:r w:rsidRPr="009B4759" w:rsidR="6BB5BA86">
        <w:rPr>
          <w:sz w:val="24"/>
          <w:szCs w:val="24"/>
        </w:rPr>
        <w:t>Section</w:t>
      </w:r>
      <w:r w:rsidRPr="009B4759">
        <w:rPr>
          <w:sz w:val="24"/>
          <w:szCs w:val="24"/>
        </w:rPr>
        <w:t xml:space="preserve"> 280.5.</w:t>
      </w:r>
    </w:p>
    <w:p w:rsidRPr="009B4759" w:rsidR="00EA1B88" w:rsidP="00EA1B88" w:rsidRDefault="00EA1B88" w14:paraId="7B815875" w14:textId="77777777">
      <w:pPr>
        <w:rPr>
          <w:sz w:val="24"/>
          <w:szCs w:val="24"/>
        </w:rPr>
      </w:pPr>
    </w:p>
    <w:p w:rsidRPr="009B4759" w:rsidR="00EA1B88" w:rsidP="00EA1B88" w:rsidRDefault="00EA1B88" w14:paraId="2C2B7BC3" w14:textId="06718A0A">
      <w:pPr>
        <w:numPr>
          <w:ilvl w:val="0"/>
          <w:numId w:val="1"/>
        </w:numPr>
        <w:rPr>
          <w:sz w:val="24"/>
          <w:szCs w:val="24"/>
        </w:rPr>
      </w:pPr>
      <w:r w:rsidRPr="009B4759">
        <w:rPr>
          <w:sz w:val="24"/>
          <w:szCs w:val="24"/>
        </w:rPr>
        <w:t>The Digital Divide Account currently has a balance of $200,000.</w:t>
      </w:r>
    </w:p>
    <w:p w:rsidRPr="009B4759" w:rsidR="00EA1B88" w:rsidP="00EA1B88" w:rsidRDefault="00EA1B88" w14:paraId="555CE3A4" w14:textId="77777777">
      <w:pPr>
        <w:rPr>
          <w:sz w:val="24"/>
          <w:szCs w:val="24"/>
        </w:rPr>
      </w:pPr>
    </w:p>
    <w:p w:rsidRPr="009B4759" w:rsidR="00EA1B88" w:rsidP="00EA1B88" w:rsidRDefault="00EA1B88" w14:paraId="6795FF50" w14:textId="77777777">
      <w:pPr>
        <w:numPr>
          <w:ilvl w:val="0"/>
          <w:numId w:val="1"/>
        </w:numPr>
        <w:rPr>
          <w:sz w:val="24"/>
          <w:szCs w:val="24"/>
        </w:rPr>
      </w:pPr>
      <w:r w:rsidRPr="009B4759">
        <w:rPr>
          <w:sz w:val="24"/>
          <w:szCs w:val="24"/>
        </w:rPr>
        <w:t>Grant participants must be a Community Based Organization nonprofit with a demonstrated record of work in addressing the Digital Divide.</w:t>
      </w:r>
    </w:p>
    <w:p w:rsidRPr="009B4759" w:rsidR="00EA1B88" w:rsidP="00EA1B88" w:rsidRDefault="00EA1B88" w14:paraId="1708E824" w14:textId="77777777">
      <w:pPr>
        <w:rPr>
          <w:sz w:val="24"/>
          <w:szCs w:val="24"/>
        </w:rPr>
      </w:pPr>
    </w:p>
    <w:p w:rsidRPr="009B4759" w:rsidR="00EA1B88" w:rsidP="00EA1B88" w:rsidRDefault="00EA1B88" w14:paraId="615FDB32" w14:textId="79ABD562">
      <w:pPr>
        <w:numPr>
          <w:ilvl w:val="0"/>
          <w:numId w:val="1"/>
        </w:numPr>
        <w:rPr>
          <w:sz w:val="24"/>
          <w:szCs w:val="24"/>
        </w:rPr>
      </w:pPr>
      <w:r w:rsidRPr="009B4759">
        <w:rPr>
          <w:sz w:val="24"/>
          <w:szCs w:val="24"/>
        </w:rPr>
        <w:t>Resolution T-17770 set forth the Community Based Organization and beneficiary school eligibility criteria, application process</w:t>
      </w:r>
      <w:r w:rsidRPr="009B4759" w:rsidR="39D2B3AB">
        <w:rPr>
          <w:sz w:val="24"/>
          <w:szCs w:val="24"/>
        </w:rPr>
        <w:t>,</w:t>
      </w:r>
      <w:r w:rsidRPr="009B4759">
        <w:rPr>
          <w:sz w:val="24"/>
          <w:szCs w:val="24"/>
        </w:rPr>
        <w:t xml:space="preserve"> application package, application scoring, project reporting and compliance requirements for the </w:t>
      </w:r>
      <w:r w:rsidRPr="009B4759" w:rsidR="776CB641">
        <w:rPr>
          <w:sz w:val="24"/>
          <w:szCs w:val="24"/>
        </w:rPr>
        <w:t>DDGP</w:t>
      </w:r>
      <w:r w:rsidRPr="009B4759">
        <w:rPr>
          <w:sz w:val="24"/>
          <w:szCs w:val="24"/>
        </w:rPr>
        <w:t xml:space="preserve"> pilot projects.</w:t>
      </w:r>
    </w:p>
    <w:p w:rsidRPr="009B4759" w:rsidR="00A3284C" w:rsidP="00A3284C" w:rsidRDefault="00A3284C" w14:paraId="18E0DCA1" w14:textId="77777777">
      <w:pPr>
        <w:pStyle w:val="ListParagraph"/>
        <w:rPr>
          <w:sz w:val="24"/>
          <w:szCs w:val="24"/>
        </w:rPr>
      </w:pPr>
    </w:p>
    <w:p w:rsidRPr="009B4759" w:rsidR="00EA1B88" w:rsidP="00EA1B88" w:rsidRDefault="00EA1B88" w14:paraId="3568FE02" w14:textId="77777777">
      <w:pPr>
        <w:numPr>
          <w:ilvl w:val="0"/>
          <w:numId w:val="1"/>
        </w:numPr>
        <w:rPr>
          <w:sz w:val="24"/>
          <w:szCs w:val="24"/>
        </w:rPr>
      </w:pPr>
      <w:r w:rsidRPr="009B4759">
        <w:rPr>
          <w:sz w:val="24"/>
          <w:szCs w:val="24"/>
        </w:rPr>
        <w:lastRenderedPageBreak/>
        <w:t>Staff developed an outreach program to target potential Community Based Organizations with expertise in education and technology.</w:t>
      </w:r>
    </w:p>
    <w:p w:rsidRPr="009B4759" w:rsidR="00D4561C" w:rsidP="008749AC" w:rsidRDefault="00D4561C" w14:paraId="5175B6CF" w14:textId="77777777">
      <w:pPr>
        <w:rPr>
          <w:sz w:val="24"/>
          <w:szCs w:val="24"/>
        </w:rPr>
      </w:pPr>
    </w:p>
    <w:p w:rsidRPr="009B4759" w:rsidR="00EA1B88" w:rsidP="00737921" w:rsidRDefault="00053AF5" w14:paraId="17E55B56" w14:textId="6ED669D0">
      <w:pPr>
        <w:numPr>
          <w:ilvl w:val="0"/>
          <w:numId w:val="1"/>
        </w:numPr>
        <w:rPr>
          <w:sz w:val="24"/>
          <w:szCs w:val="24"/>
        </w:rPr>
      </w:pPr>
      <w:r w:rsidRPr="009B4759">
        <w:rPr>
          <w:sz w:val="24"/>
          <w:szCs w:val="24"/>
        </w:rPr>
        <w:t>T</w:t>
      </w:r>
      <w:r w:rsidRPr="009B4759" w:rsidR="00EA1B88">
        <w:rPr>
          <w:sz w:val="24"/>
          <w:szCs w:val="24"/>
        </w:rPr>
        <w:t xml:space="preserve">he Commission received </w:t>
      </w:r>
      <w:r w:rsidR="00FE6F8B">
        <w:rPr>
          <w:sz w:val="24"/>
          <w:szCs w:val="24"/>
        </w:rPr>
        <w:t>14</w:t>
      </w:r>
      <w:r w:rsidRPr="009B4759" w:rsidR="00FE6F8B">
        <w:rPr>
          <w:sz w:val="24"/>
          <w:szCs w:val="24"/>
        </w:rPr>
        <w:t xml:space="preserve"> </w:t>
      </w:r>
      <w:r w:rsidRPr="009B4759">
        <w:rPr>
          <w:sz w:val="24"/>
          <w:szCs w:val="24"/>
        </w:rPr>
        <w:t xml:space="preserve">submissions </w:t>
      </w:r>
      <w:r w:rsidRPr="009B4759" w:rsidR="00EA1B88">
        <w:rPr>
          <w:sz w:val="24"/>
          <w:szCs w:val="24"/>
        </w:rPr>
        <w:t xml:space="preserve">for the </w:t>
      </w:r>
      <w:r w:rsidRPr="009B4759" w:rsidR="00FC2783">
        <w:rPr>
          <w:sz w:val="24"/>
          <w:szCs w:val="24"/>
        </w:rPr>
        <w:t xml:space="preserve">DDGP </w:t>
      </w:r>
      <w:r w:rsidRPr="009B4759" w:rsidR="00A80EFD">
        <w:rPr>
          <w:sz w:val="24"/>
          <w:szCs w:val="24"/>
        </w:rPr>
        <w:t xml:space="preserve">by </w:t>
      </w:r>
      <w:r w:rsidRPr="009B4759">
        <w:rPr>
          <w:sz w:val="24"/>
          <w:szCs w:val="24"/>
        </w:rPr>
        <w:t xml:space="preserve">the </w:t>
      </w:r>
      <w:r w:rsidRPr="009B4759" w:rsidR="006726B1">
        <w:rPr>
          <w:sz w:val="24"/>
          <w:szCs w:val="24"/>
        </w:rPr>
        <w:t xml:space="preserve">application </w:t>
      </w:r>
      <w:r w:rsidRPr="009B4759">
        <w:rPr>
          <w:sz w:val="24"/>
          <w:szCs w:val="24"/>
        </w:rPr>
        <w:t xml:space="preserve">deadline of </w:t>
      </w:r>
      <w:r w:rsidRPr="009B4759" w:rsidR="002974E0">
        <w:rPr>
          <w:sz w:val="24"/>
          <w:szCs w:val="24"/>
        </w:rPr>
        <w:t>February 12</w:t>
      </w:r>
      <w:r w:rsidRPr="009B4759" w:rsidR="002776F4">
        <w:rPr>
          <w:sz w:val="24"/>
          <w:szCs w:val="24"/>
        </w:rPr>
        <w:t>,</w:t>
      </w:r>
      <w:r w:rsidRPr="009B4759" w:rsidR="001450B7">
        <w:rPr>
          <w:sz w:val="24"/>
          <w:szCs w:val="24"/>
        </w:rPr>
        <w:t xml:space="preserve"> </w:t>
      </w:r>
      <w:r w:rsidRPr="009B4759" w:rsidR="002776F4">
        <w:rPr>
          <w:sz w:val="24"/>
          <w:szCs w:val="24"/>
        </w:rPr>
        <w:t>202</w:t>
      </w:r>
      <w:r w:rsidRPr="009B4759" w:rsidR="002974E0">
        <w:rPr>
          <w:sz w:val="24"/>
          <w:szCs w:val="24"/>
        </w:rPr>
        <w:t>6</w:t>
      </w:r>
      <w:r w:rsidRPr="009B4759" w:rsidR="00EA1B88">
        <w:rPr>
          <w:sz w:val="24"/>
          <w:szCs w:val="24"/>
        </w:rPr>
        <w:t>.</w:t>
      </w:r>
    </w:p>
    <w:p w:rsidRPr="009B4759" w:rsidR="00A3284C" w:rsidP="00A3284C" w:rsidRDefault="00A3284C" w14:paraId="6ACD5564" w14:textId="77777777">
      <w:pPr>
        <w:ind w:left="980"/>
        <w:rPr>
          <w:sz w:val="24"/>
          <w:szCs w:val="24"/>
        </w:rPr>
      </w:pPr>
    </w:p>
    <w:p w:rsidRPr="009B4759" w:rsidR="00EA1B88" w:rsidP="00EA1B88" w:rsidRDefault="001943CD" w14:paraId="54EDA617" w14:textId="1087A79F">
      <w:pPr>
        <w:numPr>
          <w:ilvl w:val="0"/>
          <w:numId w:val="1"/>
        </w:numPr>
        <w:rPr>
          <w:sz w:val="24"/>
          <w:szCs w:val="24"/>
        </w:rPr>
      </w:pPr>
      <w:r w:rsidRPr="009B4759">
        <w:rPr>
          <w:sz w:val="24"/>
          <w:szCs w:val="24"/>
        </w:rPr>
        <w:t>F</w:t>
      </w:r>
      <w:r w:rsidRPr="009B4759" w:rsidR="00B374C9">
        <w:rPr>
          <w:sz w:val="24"/>
          <w:szCs w:val="24"/>
        </w:rPr>
        <w:t>ive</w:t>
      </w:r>
      <w:r w:rsidRPr="009B4759" w:rsidR="00EA1B88">
        <w:rPr>
          <w:sz w:val="24"/>
          <w:szCs w:val="24"/>
        </w:rPr>
        <w:t xml:space="preserve"> applicants failed to meet the Basic Requirements set forth in Resolution T-17770 and did not advance to the Scoring stage.</w:t>
      </w:r>
    </w:p>
    <w:p w:rsidRPr="009B4759" w:rsidR="00A3284C" w:rsidP="00A3284C" w:rsidRDefault="00A3284C" w14:paraId="3D88CC80" w14:textId="77777777">
      <w:pPr>
        <w:pStyle w:val="ListParagraph"/>
        <w:rPr>
          <w:sz w:val="24"/>
          <w:szCs w:val="24"/>
        </w:rPr>
      </w:pPr>
    </w:p>
    <w:p w:rsidRPr="009B4759" w:rsidR="00F01C40" w:rsidP="002A603E" w:rsidRDefault="00EA1B88" w14:paraId="79035266" w14:textId="31ABC8E7">
      <w:pPr>
        <w:pStyle w:val="ListParagraph"/>
        <w:numPr>
          <w:ilvl w:val="0"/>
          <w:numId w:val="1"/>
        </w:numPr>
        <w:rPr>
          <w:sz w:val="24"/>
          <w:szCs w:val="24"/>
        </w:rPr>
      </w:pPr>
      <w:r w:rsidRPr="009B4759">
        <w:rPr>
          <w:sz w:val="24"/>
          <w:szCs w:val="24"/>
        </w:rPr>
        <w:t xml:space="preserve">After individually scoring the </w:t>
      </w:r>
      <w:r w:rsidRPr="009B4759" w:rsidR="00060669">
        <w:rPr>
          <w:sz w:val="24"/>
          <w:szCs w:val="24"/>
        </w:rPr>
        <w:t>nine</w:t>
      </w:r>
      <w:r w:rsidRPr="009B4759">
        <w:rPr>
          <w:sz w:val="24"/>
          <w:szCs w:val="24"/>
        </w:rPr>
        <w:t xml:space="preserve"> finalists, staff assigned composite scores and selected </w:t>
      </w:r>
      <w:r w:rsidRPr="009B4759" w:rsidR="004E1460">
        <w:rPr>
          <w:sz w:val="24"/>
          <w:szCs w:val="24"/>
        </w:rPr>
        <w:t xml:space="preserve">three </w:t>
      </w:r>
      <w:r w:rsidRPr="009B4759">
        <w:rPr>
          <w:sz w:val="24"/>
          <w:szCs w:val="24"/>
        </w:rPr>
        <w:t>finalists.</w:t>
      </w:r>
    </w:p>
    <w:p w:rsidRPr="009B4759" w:rsidR="00F01C40" w:rsidP="00F26B29" w:rsidRDefault="00F01C40" w14:paraId="53BC472C" w14:textId="77777777">
      <w:pPr>
        <w:rPr>
          <w:sz w:val="24"/>
          <w:szCs w:val="24"/>
        </w:rPr>
      </w:pPr>
    </w:p>
    <w:p w:rsidRPr="009B4759" w:rsidR="005A2BAE" w:rsidP="002A603E" w:rsidRDefault="00EA1B88" w14:paraId="4AF53F1B" w14:textId="75E303E8">
      <w:pPr>
        <w:pStyle w:val="ListParagraph"/>
        <w:numPr>
          <w:ilvl w:val="0"/>
          <w:numId w:val="1"/>
        </w:numPr>
        <w:rPr>
          <w:sz w:val="24"/>
          <w:szCs w:val="24"/>
        </w:rPr>
      </w:pPr>
      <w:r w:rsidRPr="009B4759">
        <w:rPr>
          <w:sz w:val="24"/>
          <w:szCs w:val="24"/>
        </w:rPr>
        <w:t xml:space="preserve">Staff </w:t>
      </w:r>
      <w:r w:rsidRPr="009B4759" w:rsidR="005E572B">
        <w:rPr>
          <w:sz w:val="24"/>
          <w:szCs w:val="24"/>
        </w:rPr>
        <w:t>recommend</w:t>
      </w:r>
      <w:r w:rsidRPr="009B4759">
        <w:rPr>
          <w:sz w:val="24"/>
          <w:szCs w:val="24"/>
        </w:rPr>
        <w:t xml:space="preserve"> </w:t>
      </w:r>
      <w:r w:rsidRPr="009B4759" w:rsidR="00A80EFD">
        <w:rPr>
          <w:sz w:val="24"/>
          <w:szCs w:val="24"/>
        </w:rPr>
        <w:t xml:space="preserve">awarding </w:t>
      </w:r>
      <w:r w:rsidRPr="009B4759" w:rsidR="00B120FF">
        <w:rPr>
          <w:sz w:val="24"/>
          <w:szCs w:val="24"/>
        </w:rPr>
        <w:t xml:space="preserve">the following </w:t>
      </w:r>
      <w:r w:rsidRPr="009B4759" w:rsidR="00A80EFD">
        <w:rPr>
          <w:sz w:val="24"/>
          <w:szCs w:val="24"/>
        </w:rPr>
        <w:t>grant</w:t>
      </w:r>
      <w:r w:rsidRPr="009B4759" w:rsidR="00B120FF">
        <w:rPr>
          <w:sz w:val="24"/>
          <w:szCs w:val="24"/>
        </w:rPr>
        <w:t>s</w:t>
      </w:r>
      <w:r w:rsidRPr="009B4759" w:rsidR="003A2105">
        <w:rPr>
          <w:sz w:val="24"/>
          <w:szCs w:val="24"/>
        </w:rPr>
        <w:t>:</w:t>
      </w:r>
    </w:p>
    <w:p w:rsidRPr="009B4759" w:rsidR="00F01C40" w:rsidP="00F24E75" w:rsidRDefault="00A80EFD" w14:paraId="5CAA1152" w14:textId="6F5FD921">
      <w:pPr>
        <w:pStyle w:val="ListParagraph"/>
        <w:numPr>
          <w:ilvl w:val="0"/>
          <w:numId w:val="33"/>
        </w:numPr>
      </w:pPr>
      <w:r w:rsidRPr="009B4759">
        <w:rPr>
          <w:sz w:val="24"/>
          <w:szCs w:val="24"/>
        </w:rPr>
        <w:t>$</w:t>
      </w:r>
      <w:r w:rsidRPr="009B4759" w:rsidR="00797A20">
        <w:rPr>
          <w:sz w:val="24"/>
          <w:szCs w:val="24"/>
        </w:rPr>
        <w:t>99,</w:t>
      </w:r>
      <w:r w:rsidRPr="009B4759" w:rsidR="000D5A5F">
        <w:rPr>
          <w:sz w:val="24"/>
          <w:szCs w:val="24"/>
        </w:rPr>
        <w:t>659</w:t>
      </w:r>
      <w:r w:rsidRPr="009B4759">
        <w:rPr>
          <w:sz w:val="24"/>
          <w:szCs w:val="24"/>
        </w:rPr>
        <w:t xml:space="preserve"> to</w:t>
      </w:r>
      <w:r w:rsidRPr="009B4759" w:rsidR="00B636C2">
        <w:rPr>
          <w:sz w:val="24"/>
          <w:szCs w:val="24"/>
        </w:rPr>
        <w:t xml:space="preserve"> </w:t>
      </w:r>
      <w:r w:rsidRPr="009B4759" w:rsidR="002B2419">
        <w:rPr>
          <w:sz w:val="24"/>
          <w:szCs w:val="24"/>
        </w:rPr>
        <w:t xml:space="preserve">Human-I-T </w:t>
      </w:r>
    </w:p>
    <w:p w:rsidRPr="009B4759" w:rsidR="003A6561" w:rsidP="00F24E75" w:rsidRDefault="00A80EFD" w14:paraId="7480F3E4" w14:textId="40E4B685">
      <w:pPr>
        <w:pStyle w:val="ListParagraph"/>
        <w:numPr>
          <w:ilvl w:val="0"/>
          <w:numId w:val="33"/>
        </w:numPr>
        <w:rPr>
          <w:sz w:val="24"/>
          <w:szCs w:val="24"/>
        </w:rPr>
      </w:pPr>
      <w:r w:rsidRPr="009B4759">
        <w:rPr>
          <w:sz w:val="24"/>
          <w:szCs w:val="24"/>
        </w:rPr>
        <w:t>$</w:t>
      </w:r>
      <w:r w:rsidRPr="009B4759" w:rsidR="004E1460">
        <w:rPr>
          <w:sz w:val="24"/>
          <w:szCs w:val="24"/>
        </w:rPr>
        <w:t>50,000</w:t>
      </w:r>
      <w:r w:rsidRPr="009B4759">
        <w:rPr>
          <w:sz w:val="24"/>
          <w:szCs w:val="24"/>
        </w:rPr>
        <w:t xml:space="preserve"> to</w:t>
      </w:r>
      <w:r w:rsidRPr="009B4759" w:rsidR="00CC0500">
        <w:rPr>
          <w:sz w:val="24"/>
          <w:szCs w:val="24"/>
        </w:rPr>
        <w:t xml:space="preserve"> </w:t>
      </w:r>
      <w:r w:rsidRPr="009B4759" w:rsidR="00B636C2">
        <w:rPr>
          <w:sz w:val="24"/>
          <w:szCs w:val="24"/>
        </w:rPr>
        <w:t>United We Lead Foundation</w:t>
      </w:r>
    </w:p>
    <w:p w:rsidRPr="009B4759" w:rsidR="004E74E6" w:rsidP="00F24E75" w:rsidRDefault="00A80EFD" w14:paraId="4CEEFE7C" w14:textId="0957F0A7">
      <w:pPr>
        <w:pStyle w:val="ListParagraph"/>
        <w:numPr>
          <w:ilvl w:val="0"/>
          <w:numId w:val="33"/>
        </w:numPr>
        <w:rPr>
          <w:sz w:val="24"/>
          <w:szCs w:val="24"/>
        </w:rPr>
      </w:pPr>
      <w:r w:rsidRPr="009B4759">
        <w:rPr>
          <w:sz w:val="24"/>
          <w:szCs w:val="24"/>
        </w:rPr>
        <w:t>$</w:t>
      </w:r>
      <w:r w:rsidRPr="009B4759" w:rsidR="004E1460">
        <w:rPr>
          <w:sz w:val="24"/>
          <w:szCs w:val="24"/>
        </w:rPr>
        <w:t>50,000</w:t>
      </w:r>
      <w:r w:rsidRPr="009B4759" w:rsidDel="00B665F2">
        <w:rPr>
          <w:sz w:val="24"/>
          <w:szCs w:val="24"/>
        </w:rPr>
        <w:t xml:space="preserve"> </w:t>
      </w:r>
      <w:r w:rsidRPr="009B4759">
        <w:rPr>
          <w:sz w:val="24"/>
          <w:szCs w:val="24"/>
        </w:rPr>
        <w:t>to</w:t>
      </w:r>
      <w:r w:rsidRPr="009B4759" w:rsidR="00B665F2">
        <w:rPr>
          <w:sz w:val="24"/>
          <w:szCs w:val="24"/>
        </w:rPr>
        <w:t xml:space="preserve"> </w:t>
      </w:r>
      <w:r w:rsidRPr="009B4759" w:rsidR="00B636C2">
        <w:rPr>
          <w:sz w:val="24"/>
          <w:szCs w:val="24"/>
        </w:rPr>
        <w:t>Education and Leadership Foundation</w:t>
      </w:r>
    </w:p>
    <w:p w:rsidRPr="009B4759" w:rsidR="00BF555D" w:rsidP="004E1460" w:rsidRDefault="00BF555D" w14:paraId="1CC94CC8" w14:textId="2647133F">
      <w:pPr>
        <w:pStyle w:val="ListParagraph"/>
        <w:ind w:left="1710" w:firstLine="0"/>
        <w:rPr>
          <w:sz w:val="24"/>
          <w:szCs w:val="24"/>
        </w:rPr>
      </w:pPr>
    </w:p>
    <w:p w:rsidRPr="009B4759" w:rsidR="00BF555D" w:rsidP="002026A7" w:rsidRDefault="00BF555D" w14:paraId="54CAE02C" w14:textId="60A451E4">
      <w:pPr>
        <w:numPr>
          <w:ilvl w:val="0"/>
          <w:numId w:val="1"/>
        </w:numPr>
        <w:rPr>
          <w:sz w:val="24"/>
          <w:szCs w:val="24"/>
        </w:rPr>
      </w:pPr>
      <w:r w:rsidRPr="009B4759">
        <w:rPr>
          <w:sz w:val="24"/>
          <w:szCs w:val="24"/>
        </w:rPr>
        <w:t xml:space="preserve">It is reasonable to condition the digital divide grants by requiring a recipient </w:t>
      </w:r>
      <w:r w:rsidRPr="009B4759" w:rsidR="002D2F20">
        <w:rPr>
          <w:sz w:val="24"/>
          <w:szCs w:val="24"/>
        </w:rPr>
        <w:t>t</w:t>
      </w:r>
      <w:r w:rsidRPr="009B4759" w:rsidR="00633853">
        <w:rPr>
          <w:sz w:val="24"/>
          <w:szCs w:val="24"/>
        </w:rPr>
        <w:t xml:space="preserve">o </w:t>
      </w:r>
      <w:r w:rsidRPr="009B4759">
        <w:rPr>
          <w:sz w:val="24"/>
          <w:szCs w:val="24"/>
        </w:rPr>
        <w:t>submit Project Status Reports, invoices, and other documentation, and for staff to conduct audits, review</w:t>
      </w:r>
      <w:r w:rsidRPr="009B4759" w:rsidR="00FD636F">
        <w:rPr>
          <w:sz w:val="24"/>
          <w:szCs w:val="24"/>
        </w:rPr>
        <w:t>s</w:t>
      </w:r>
      <w:r w:rsidRPr="009B4759">
        <w:rPr>
          <w:sz w:val="24"/>
          <w:szCs w:val="24"/>
        </w:rPr>
        <w:t>, or site visits as needed, to ensure all funds are being spent in accordance with Pub</w:t>
      </w:r>
      <w:r w:rsidRPr="009B4759" w:rsidR="5EF0F278">
        <w:rPr>
          <w:sz w:val="24"/>
          <w:szCs w:val="24"/>
        </w:rPr>
        <w:t>lic</w:t>
      </w:r>
      <w:r w:rsidRPr="009B4759">
        <w:rPr>
          <w:sz w:val="24"/>
          <w:szCs w:val="24"/>
        </w:rPr>
        <w:t xml:space="preserve"> Util. Code </w:t>
      </w:r>
      <w:r w:rsidRPr="009B4759" w:rsidR="513A0F62">
        <w:rPr>
          <w:sz w:val="24"/>
          <w:szCs w:val="24"/>
        </w:rPr>
        <w:t>Section</w:t>
      </w:r>
      <w:r w:rsidRPr="009B4759">
        <w:rPr>
          <w:sz w:val="24"/>
          <w:szCs w:val="24"/>
        </w:rPr>
        <w:t xml:space="preserve"> 280.5. </w:t>
      </w:r>
    </w:p>
    <w:p w:rsidRPr="009B4759" w:rsidR="002854AF" w:rsidP="008749AC" w:rsidRDefault="002854AF" w14:paraId="2C78B8D4" w14:textId="77777777">
      <w:pPr>
        <w:ind w:left="990"/>
        <w:rPr>
          <w:sz w:val="24"/>
          <w:szCs w:val="24"/>
        </w:rPr>
      </w:pPr>
    </w:p>
    <w:p w:rsidRPr="009B4759" w:rsidR="00654648" w:rsidP="00EA1B88" w:rsidRDefault="00413F52" w14:paraId="04A73480" w14:textId="213AED5A">
      <w:pPr>
        <w:numPr>
          <w:ilvl w:val="0"/>
          <w:numId w:val="1"/>
        </w:numPr>
        <w:rPr>
          <w:sz w:val="24"/>
          <w:szCs w:val="24"/>
        </w:rPr>
      </w:pPr>
      <w:r w:rsidRPr="009B4759">
        <w:rPr>
          <w:sz w:val="24"/>
          <w:szCs w:val="24"/>
        </w:rPr>
        <w:t>Human-I-T, United We Lead Foundation</w:t>
      </w:r>
      <w:r w:rsidRPr="009B4759" w:rsidR="00B636C2">
        <w:rPr>
          <w:sz w:val="24"/>
          <w:szCs w:val="24"/>
        </w:rPr>
        <w:t>,</w:t>
      </w:r>
      <w:r w:rsidRPr="009B4759">
        <w:rPr>
          <w:sz w:val="24"/>
          <w:szCs w:val="24"/>
        </w:rPr>
        <w:t xml:space="preserve"> and</w:t>
      </w:r>
      <w:r w:rsidRPr="009B4759" w:rsidR="00837CE7">
        <w:rPr>
          <w:sz w:val="24"/>
          <w:szCs w:val="24"/>
        </w:rPr>
        <w:t xml:space="preserve"> </w:t>
      </w:r>
      <w:r w:rsidRPr="009B4759" w:rsidR="00046F70">
        <w:rPr>
          <w:sz w:val="24"/>
          <w:szCs w:val="24"/>
        </w:rPr>
        <w:t>Education and Leadership Foundation</w:t>
      </w:r>
      <w:r w:rsidRPr="009B4759" w:rsidR="00837CE7">
        <w:rPr>
          <w:sz w:val="24"/>
          <w:szCs w:val="24"/>
        </w:rPr>
        <w:t xml:space="preserve"> </w:t>
      </w:r>
      <w:r w:rsidRPr="009B4759" w:rsidR="00654648">
        <w:rPr>
          <w:sz w:val="24"/>
          <w:szCs w:val="24"/>
        </w:rPr>
        <w:t xml:space="preserve">each </w:t>
      </w:r>
      <w:r w:rsidRPr="009B4759" w:rsidR="005D7EEC">
        <w:rPr>
          <w:sz w:val="24"/>
          <w:szCs w:val="24"/>
        </w:rPr>
        <w:t xml:space="preserve">signed </w:t>
      </w:r>
      <w:r w:rsidRPr="009B4759" w:rsidR="00701E1F">
        <w:rPr>
          <w:sz w:val="24"/>
          <w:szCs w:val="24"/>
        </w:rPr>
        <w:t>an agreement</w:t>
      </w:r>
      <w:r w:rsidRPr="009B4759" w:rsidR="002854AF">
        <w:rPr>
          <w:sz w:val="24"/>
          <w:szCs w:val="24"/>
        </w:rPr>
        <w:t xml:space="preserve"> </w:t>
      </w:r>
      <w:r w:rsidRPr="009B4759" w:rsidR="00BF555D">
        <w:rPr>
          <w:sz w:val="24"/>
          <w:szCs w:val="24"/>
        </w:rPr>
        <w:t xml:space="preserve">which is </w:t>
      </w:r>
      <w:r w:rsidRPr="009B4759" w:rsidR="002854AF">
        <w:rPr>
          <w:sz w:val="24"/>
          <w:szCs w:val="24"/>
        </w:rPr>
        <w:t>included in their application package that “if selected as a grant award recipient, the organization and any of its officers, employees, agents will carry out the approved project in good faith and shall adhere to terms and conditions of the California Public Utilities Commission, the Digital Divide Grant Program, California Public Utilities Code § 280.5, Decision 21-10-020, and Resolution T-17770, and any successor decisions.”</w:t>
      </w:r>
      <w:r w:rsidRPr="009B4759" w:rsidR="00654648">
        <w:rPr>
          <w:sz w:val="24"/>
          <w:szCs w:val="24"/>
        </w:rPr>
        <w:t xml:space="preserve"> </w:t>
      </w:r>
    </w:p>
    <w:p w:rsidRPr="009B4759" w:rsidR="00A3284C" w:rsidP="00A3284C" w:rsidRDefault="00A3284C" w14:paraId="440792A9" w14:textId="77777777">
      <w:pPr>
        <w:ind w:left="980"/>
        <w:rPr>
          <w:sz w:val="24"/>
          <w:szCs w:val="24"/>
        </w:rPr>
      </w:pPr>
    </w:p>
    <w:p w:rsidRPr="009B4759" w:rsidR="00EA1B88" w:rsidP="00EA1B88" w:rsidRDefault="00EA1B88" w14:paraId="72E0EE1D" w14:textId="28EDC0BB">
      <w:pPr>
        <w:numPr>
          <w:ilvl w:val="0"/>
          <w:numId w:val="1"/>
        </w:numPr>
        <w:rPr>
          <w:sz w:val="24"/>
          <w:szCs w:val="24"/>
        </w:rPr>
      </w:pPr>
      <w:r w:rsidRPr="009B4759">
        <w:rPr>
          <w:sz w:val="24"/>
          <w:szCs w:val="24"/>
        </w:rPr>
        <w:t>There are no safety issues concerning the awarding of the grants.</w:t>
      </w:r>
    </w:p>
    <w:p w:rsidRPr="009B4759" w:rsidR="00030400" w:rsidP="00030400" w:rsidRDefault="00030400" w14:paraId="61564D36" w14:textId="77777777">
      <w:pPr>
        <w:pStyle w:val="ListParagraph"/>
        <w:rPr>
          <w:sz w:val="24"/>
          <w:szCs w:val="24"/>
        </w:rPr>
      </w:pPr>
    </w:p>
    <w:p w:rsidR="00030400" w:rsidP="00EA1B88" w:rsidRDefault="000F6B1D" w14:paraId="3F920F00" w14:textId="1AE69243">
      <w:pPr>
        <w:numPr>
          <w:ilvl w:val="0"/>
          <w:numId w:val="1"/>
        </w:numPr>
        <w:rPr>
          <w:sz w:val="24"/>
          <w:szCs w:val="24"/>
        </w:rPr>
      </w:pPr>
      <w:r w:rsidRPr="009B4759">
        <w:t xml:space="preserve">The use of </w:t>
      </w:r>
      <w:r w:rsidRPr="009B4759" w:rsidR="00A1697D">
        <w:t xml:space="preserve">Commission </w:t>
      </w:r>
      <w:r w:rsidRPr="009B4759">
        <w:t>Administrative Letter to open future</w:t>
      </w:r>
      <w:r w:rsidRPr="009B4759" w:rsidR="00CB5DC4">
        <w:t xml:space="preserve"> </w:t>
      </w:r>
      <w:r w:rsidRPr="009B4759">
        <w:t>DDG</w:t>
      </w:r>
      <w:r w:rsidRPr="009B4759" w:rsidR="00CB5DC4">
        <w:t>P</w:t>
      </w:r>
      <w:r w:rsidRPr="009B4759">
        <w:t xml:space="preserve"> application </w:t>
      </w:r>
      <w:r w:rsidRPr="009B4759" w:rsidR="00CB5DC4">
        <w:t xml:space="preserve">rounds, </w:t>
      </w:r>
      <w:r w:rsidRPr="009B4759" w:rsidR="00063F46">
        <w:t xml:space="preserve">along with </w:t>
      </w:r>
      <w:r w:rsidRPr="009B4759" w:rsidR="00CB5DC4">
        <w:t xml:space="preserve">the introduction of </w:t>
      </w:r>
      <w:r w:rsidRPr="009B4759" w:rsidR="00620FD6">
        <w:rPr>
          <w:sz w:val="24"/>
          <w:szCs w:val="24"/>
        </w:rPr>
        <w:t xml:space="preserve">Ministerial review </w:t>
      </w:r>
      <w:r w:rsidRPr="009B4759" w:rsidR="008205F3">
        <w:rPr>
          <w:sz w:val="24"/>
          <w:szCs w:val="24"/>
        </w:rPr>
        <w:t xml:space="preserve">and award </w:t>
      </w:r>
      <w:r w:rsidRPr="009B4759" w:rsidR="00FD2E31">
        <w:rPr>
          <w:sz w:val="24"/>
          <w:szCs w:val="24"/>
        </w:rPr>
        <w:t xml:space="preserve">for </w:t>
      </w:r>
      <w:r w:rsidRPr="009B4759" w:rsidR="00620FD6">
        <w:rPr>
          <w:sz w:val="24"/>
          <w:szCs w:val="24"/>
        </w:rPr>
        <w:t>applications meeting preset criteria reduce</w:t>
      </w:r>
      <w:r w:rsidRPr="009B4759" w:rsidR="003C1D8B">
        <w:rPr>
          <w:sz w:val="24"/>
          <w:szCs w:val="24"/>
        </w:rPr>
        <w:t>s</w:t>
      </w:r>
      <w:r w:rsidRPr="009B4759" w:rsidR="00620FD6">
        <w:rPr>
          <w:sz w:val="24"/>
          <w:szCs w:val="24"/>
        </w:rPr>
        <w:t xml:space="preserve"> administrative burden</w:t>
      </w:r>
      <w:r w:rsidRPr="009B4759" w:rsidR="00AF5C90">
        <w:rPr>
          <w:sz w:val="24"/>
          <w:szCs w:val="24"/>
        </w:rPr>
        <w:t xml:space="preserve"> and shorten</w:t>
      </w:r>
      <w:r w:rsidRPr="009B4759" w:rsidR="4D0B23D7">
        <w:rPr>
          <w:sz w:val="24"/>
          <w:szCs w:val="24"/>
        </w:rPr>
        <w:t>s</w:t>
      </w:r>
      <w:r w:rsidRPr="009B4759" w:rsidR="00AF5C90">
        <w:rPr>
          <w:sz w:val="24"/>
          <w:szCs w:val="24"/>
        </w:rPr>
        <w:t xml:space="preserve"> the </w:t>
      </w:r>
      <w:r w:rsidRPr="009B4759" w:rsidR="003C1D8B">
        <w:rPr>
          <w:sz w:val="24"/>
          <w:szCs w:val="24"/>
        </w:rPr>
        <w:t xml:space="preserve">overall </w:t>
      </w:r>
      <w:r w:rsidRPr="009B4759" w:rsidR="00DE50EE">
        <w:rPr>
          <w:sz w:val="24"/>
          <w:szCs w:val="24"/>
        </w:rPr>
        <w:t xml:space="preserve">review and </w:t>
      </w:r>
      <w:r w:rsidRPr="009B4759" w:rsidR="00AF5C90">
        <w:rPr>
          <w:sz w:val="24"/>
          <w:szCs w:val="24"/>
        </w:rPr>
        <w:t>approval time</w:t>
      </w:r>
      <w:r w:rsidRPr="009B4759" w:rsidR="00DE50EE">
        <w:rPr>
          <w:sz w:val="24"/>
          <w:szCs w:val="24"/>
        </w:rPr>
        <w:t>frame</w:t>
      </w:r>
      <w:r w:rsidRPr="009B4759" w:rsidR="008C2A98">
        <w:rPr>
          <w:sz w:val="24"/>
          <w:szCs w:val="24"/>
        </w:rPr>
        <w:t>, which allows an approved project</w:t>
      </w:r>
      <w:r w:rsidRPr="009B4759" w:rsidR="00AF5C90">
        <w:rPr>
          <w:sz w:val="24"/>
          <w:szCs w:val="24"/>
        </w:rPr>
        <w:t xml:space="preserve"> </w:t>
      </w:r>
      <w:r w:rsidRPr="009B4759" w:rsidR="008C2A98">
        <w:rPr>
          <w:sz w:val="24"/>
          <w:szCs w:val="24"/>
        </w:rPr>
        <w:t xml:space="preserve">to </w:t>
      </w:r>
      <w:r w:rsidRPr="009B4759" w:rsidR="00917E90">
        <w:rPr>
          <w:sz w:val="24"/>
          <w:szCs w:val="24"/>
        </w:rPr>
        <w:t xml:space="preserve">start delivering </w:t>
      </w:r>
      <w:r w:rsidRPr="009B4759" w:rsidR="00AF77BD">
        <w:rPr>
          <w:sz w:val="24"/>
          <w:szCs w:val="24"/>
        </w:rPr>
        <w:t xml:space="preserve">much needed </w:t>
      </w:r>
      <w:r w:rsidRPr="009B4759" w:rsidR="0060029C">
        <w:rPr>
          <w:sz w:val="24"/>
          <w:szCs w:val="24"/>
        </w:rPr>
        <w:t xml:space="preserve">DDGP services </w:t>
      </w:r>
      <w:r w:rsidRPr="009B4759" w:rsidR="00917E90">
        <w:rPr>
          <w:sz w:val="24"/>
          <w:szCs w:val="24"/>
        </w:rPr>
        <w:t xml:space="preserve">to the </w:t>
      </w:r>
      <w:r w:rsidRPr="009B4759" w:rsidR="0060029C">
        <w:rPr>
          <w:sz w:val="24"/>
          <w:szCs w:val="24"/>
        </w:rPr>
        <w:t xml:space="preserve">project’s </w:t>
      </w:r>
      <w:r w:rsidRPr="009B4759" w:rsidR="00917E90">
        <w:rPr>
          <w:sz w:val="24"/>
          <w:szCs w:val="24"/>
        </w:rPr>
        <w:t xml:space="preserve">intended </w:t>
      </w:r>
      <w:r w:rsidRPr="009B4759" w:rsidR="0060029C">
        <w:rPr>
          <w:sz w:val="24"/>
          <w:szCs w:val="24"/>
        </w:rPr>
        <w:t xml:space="preserve">recipients. </w:t>
      </w:r>
    </w:p>
    <w:p w:rsidR="00E246EF" w:rsidP="00E246EF" w:rsidRDefault="00E246EF" w14:paraId="1B7A918D" w14:textId="77777777">
      <w:pPr>
        <w:pStyle w:val="ListParagraph"/>
        <w:rPr>
          <w:sz w:val="24"/>
          <w:szCs w:val="24"/>
        </w:rPr>
      </w:pPr>
    </w:p>
    <w:p w:rsidRPr="009B4759" w:rsidR="00E246EF" w:rsidP="00EA1B88" w:rsidRDefault="00E246EF" w14:paraId="1422F0BF" w14:textId="7FB80957">
      <w:pPr>
        <w:numPr>
          <w:ilvl w:val="0"/>
          <w:numId w:val="1"/>
        </w:numPr>
        <w:rPr>
          <w:sz w:val="24"/>
          <w:szCs w:val="24"/>
        </w:rPr>
      </w:pPr>
      <w:r w:rsidRPr="00E246EF">
        <w:rPr>
          <w:sz w:val="24"/>
          <w:szCs w:val="24"/>
        </w:rPr>
        <w:t xml:space="preserve">The Commission e-mailed a Notice of Availability of this Resolution on </w:t>
      </w:r>
      <w:r>
        <w:rPr>
          <w:sz w:val="24"/>
          <w:szCs w:val="24"/>
        </w:rPr>
        <w:t xml:space="preserve">May </w:t>
      </w:r>
      <w:r w:rsidRPr="00E246EF">
        <w:rPr>
          <w:sz w:val="24"/>
          <w:szCs w:val="24"/>
        </w:rPr>
        <w:t xml:space="preserve">1, </w:t>
      </w:r>
      <w:proofErr w:type="gramStart"/>
      <w:r w:rsidRPr="00E246EF">
        <w:rPr>
          <w:sz w:val="24"/>
          <w:szCs w:val="24"/>
        </w:rPr>
        <w:t>2026</w:t>
      </w:r>
      <w:proofErr w:type="gramEnd"/>
      <w:r w:rsidRPr="00E246EF">
        <w:rPr>
          <w:sz w:val="24"/>
          <w:szCs w:val="24"/>
        </w:rPr>
        <w:t xml:space="preserve"> that the draft of this Resolution is available at the Commission’s website http://www.cpuc.ca.gov/ and is available for public comments. The Commission </w:t>
      </w:r>
      <w:r w:rsidRPr="00E246EF">
        <w:rPr>
          <w:sz w:val="24"/>
          <w:szCs w:val="24"/>
        </w:rPr>
        <w:lastRenderedPageBreak/>
        <w:t>received no public comments</w:t>
      </w:r>
      <w:r w:rsidR="00514DA4">
        <w:rPr>
          <w:sz w:val="24"/>
          <w:szCs w:val="24"/>
        </w:rPr>
        <w:t>.</w:t>
      </w:r>
    </w:p>
    <w:p w:rsidRPr="009B4759" w:rsidR="00EA1B88" w:rsidP="00EA1B88" w:rsidRDefault="00EA1B88" w14:paraId="3A1BBA22" w14:textId="77777777">
      <w:pPr>
        <w:rPr>
          <w:sz w:val="24"/>
          <w:szCs w:val="24"/>
        </w:rPr>
      </w:pPr>
    </w:p>
    <w:p w:rsidRPr="009B4759" w:rsidR="00EA1B88" w:rsidP="00EA1B88" w:rsidRDefault="00EA1B88" w14:paraId="77AAA855" w14:textId="77777777">
      <w:pPr>
        <w:rPr>
          <w:sz w:val="24"/>
          <w:szCs w:val="24"/>
        </w:rPr>
      </w:pPr>
    </w:p>
    <w:p w:rsidRPr="009B4759" w:rsidR="00A3284C" w:rsidP="00A3284C" w:rsidRDefault="00A3284C" w14:paraId="5F83FBF9" w14:textId="77777777">
      <w:pPr>
        <w:rPr>
          <w:b/>
          <w:bCs/>
          <w:sz w:val="24"/>
          <w:szCs w:val="24"/>
        </w:rPr>
      </w:pPr>
      <w:r w:rsidRPr="009B4759">
        <w:rPr>
          <w:b/>
          <w:bCs/>
          <w:sz w:val="24"/>
          <w:szCs w:val="24"/>
        </w:rPr>
        <w:t>THEREFORE, IT IS ORDERED that:</w:t>
      </w:r>
    </w:p>
    <w:p w:rsidRPr="009B4759" w:rsidR="00A3284C" w:rsidP="00A3284C" w:rsidRDefault="00A3284C" w14:paraId="656670BF" w14:textId="77777777">
      <w:pPr>
        <w:rPr>
          <w:b/>
          <w:sz w:val="24"/>
          <w:szCs w:val="24"/>
        </w:rPr>
      </w:pPr>
    </w:p>
    <w:p w:rsidRPr="009B4759" w:rsidR="00A3284C" w:rsidP="00A3284C" w:rsidRDefault="00A3284C" w14:paraId="260041CE" w14:textId="410F7E0D">
      <w:pPr>
        <w:numPr>
          <w:ilvl w:val="0"/>
          <w:numId w:val="5"/>
        </w:numPr>
        <w:rPr>
          <w:sz w:val="24"/>
          <w:szCs w:val="24"/>
        </w:rPr>
      </w:pPr>
      <w:r w:rsidRPr="009B4759">
        <w:rPr>
          <w:sz w:val="24"/>
          <w:szCs w:val="24"/>
        </w:rPr>
        <w:t xml:space="preserve">The </w:t>
      </w:r>
      <w:proofErr w:type="gramStart"/>
      <w:r w:rsidRPr="009B4759">
        <w:rPr>
          <w:sz w:val="24"/>
          <w:szCs w:val="24"/>
        </w:rPr>
        <w:t>Commission shall</w:t>
      </w:r>
      <w:proofErr w:type="gramEnd"/>
      <w:r w:rsidRPr="009B4759">
        <w:rPr>
          <w:sz w:val="24"/>
          <w:szCs w:val="24"/>
        </w:rPr>
        <w:t xml:space="preserve"> award $</w:t>
      </w:r>
      <w:r w:rsidRPr="009B4759" w:rsidR="0014116A">
        <w:rPr>
          <w:sz w:val="24"/>
          <w:szCs w:val="24"/>
        </w:rPr>
        <w:t>99</w:t>
      </w:r>
      <w:r w:rsidRPr="009B4759">
        <w:rPr>
          <w:sz w:val="24"/>
          <w:szCs w:val="24"/>
        </w:rPr>
        <w:t>,</w:t>
      </w:r>
      <w:r w:rsidRPr="009B4759" w:rsidR="000D5A5F">
        <w:rPr>
          <w:sz w:val="24"/>
          <w:szCs w:val="24"/>
        </w:rPr>
        <w:t>69</w:t>
      </w:r>
      <w:r w:rsidRPr="009B4759">
        <w:rPr>
          <w:sz w:val="24"/>
          <w:szCs w:val="24"/>
        </w:rPr>
        <w:t xml:space="preserve">0 </w:t>
      </w:r>
      <w:r w:rsidRPr="009B4759" w:rsidR="000D5A5F">
        <w:rPr>
          <w:sz w:val="24"/>
          <w:szCs w:val="24"/>
        </w:rPr>
        <w:t xml:space="preserve">Human-I-T, </w:t>
      </w:r>
      <w:r w:rsidRPr="009B4759" w:rsidR="005079A3">
        <w:rPr>
          <w:sz w:val="24"/>
          <w:szCs w:val="24"/>
        </w:rPr>
        <w:t xml:space="preserve">$50,000 to </w:t>
      </w:r>
      <w:r w:rsidRPr="009B4759" w:rsidR="000D5A5F">
        <w:rPr>
          <w:sz w:val="24"/>
          <w:szCs w:val="24"/>
        </w:rPr>
        <w:t xml:space="preserve">United We Lead Foundation, and </w:t>
      </w:r>
      <w:r w:rsidRPr="009B4759" w:rsidR="005079A3">
        <w:rPr>
          <w:sz w:val="24"/>
          <w:szCs w:val="24"/>
        </w:rPr>
        <w:t xml:space="preserve">$50,000 to </w:t>
      </w:r>
      <w:r w:rsidRPr="009B4759" w:rsidR="000D5A5F">
        <w:rPr>
          <w:sz w:val="24"/>
          <w:szCs w:val="24"/>
        </w:rPr>
        <w:t xml:space="preserve">Education and Leadership Foundation </w:t>
      </w:r>
      <w:r w:rsidRPr="009B4759" w:rsidR="004D00B2">
        <w:rPr>
          <w:sz w:val="24"/>
          <w:szCs w:val="24"/>
        </w:rPr>
        <w:t>to fund</w:t>
      </w:r>
      <w:r w:rsidRPr="009B4759" w:rsidR="003623E9">
        <w:rPr>
          <w:sz w:val="24"/>
          <w:szCs w:val="24"/>
        </w:rPr>
        <w:t xml:space="preserve"> the proposed </w:t>
      </w:r>
      <w:r w:rsidRPr="009B4759">
        <w:rPr>
          <w:sz w:val="24"/>
          <w:szCs w:val="24"/>
        </w:rPr>
        <w:t xml:space="preserve">projects </w:t>
      </w:r>
      <w:r w:rsidRPr="009B4759" w:rsidR="00FD2D64">
        <w:rPr>
          <w:sz w:val="24"/>
          <w:szCs w:val="24"/>
        </w:rPr>
        <w:t>submitted in the</w:t>
      </w:r>
      <w:r w:rsidRPr="009B4759" w:rsidR="00654648">
        <w:rPr>
          <w:sz w:val="24"/>
          <w:szCs w:val="24"/>
        </w:rPr>
        <w:t>ir respective application packages</w:t>
      </w:r>
      <w:r w:rsidRPr="009B4759">
        <w:rPr>
          <w:sz w:val="24"/>
          <w:szCs w:val="24"/>
        </w:rPr>
        <w:t>.</w:t>
      </w:r>
    </w:p>
    <w:p w:rsidRPr="009B4759" w:rsidR="00A3284C" w:rsidP="00A3284C" w:rsidRDefault="00A3284C" w14:paraId="72E93D52" w14:textId="77777777">
      <w:pPr>
        <w:rPr>
          <w:sz w:val="24"/>
          <w:szCs w:val="24"/>
        </w:rPr>
      </w:pPr>
    </w:p>
    <w:p w:rsidRPr="009B4759" w:rsidR="00A3284C" w:rsidP="00A3284C" w:rsidRDefault="00CD31E3" w14:paraId="78E2698C" w14:textId="276DD8D6">
      <w:pPr>
        <w:numPr>
          <w:ilvl w:val="0"/>
          <w:numId w:val="5"/>
        </w:numPr>
        <w:rPr>
          <w:sz w:val="24"/>
          <w:szCs w:val="24"/>
        </w:rPr>
      </w:pPr>
      <w:r w:rsidRPr="009B4759">
        <w:rPr>
          <w:sz w:val="24"/>
          <w:szCs w:val="24"/>
        </w:rPr>
        <w:t>Human-I-T, United We Lead Foundation</w:t>
      </w:r>
      <w:r w:rsidRPr="009B4759" w:rsidR="005079A3">
        <w:rPr>
          <w:sz w:val="24"/>
          <w:szCs w:val="24"/>
        </w:rPr>
        <w:t>,</w:t>
      </w:r>
      <w:r w:rsidRPr="009B4759">
        <w:rPr>
          <w:sz w:val="24"/>
          <w:szCs w:val="24"/>
        </w:rPr>
        <w:t xml:space="preserve"> and Education and Leadership Foundation </w:t>
      </w:r>
      <w:r w:rsidRPr="009B4759" w:rsidR="00A3284C">
        <w:rPr>
          <w:sz w:val="24"/>
          <w:szCs w:val="24"/>
        </w:rPr>
        <w:t>shall comply with all guidelines, requirements and conditions associated with a Digital Divide Grant program award, as specified in D.21-10-020, Resolution T-17770 and this Resolution.</w:t>
      </w:r>
    </w:p>
    <w:p w:rsidRPr="009B4759" w:rsidR="00A3284C" w:rsidP="008749AC" w:rsidRDefault="00A3284C" w14:paraId="73E2E60E" w14:textId="77777777">
      <w:pPr>
        <w:rPr>
          <w:sz w:val="24"/>
          <w:szCs w:val="24"/>
        </w:rPr>
      </w:pPr>
    </w:p>
    <w:p w:rsidRPr="009B4759" w:rsidR="00A3284C" w:rsidP="00A3284C" w:rsidRDefault="00CD31E3" w14:paraId="69631E06" w14:textId="0A63883A">
      <w:pPr>
        <w:numPr>
          <w:ilvl w:val="0"/>
          <w:numId w:val="5"/>
        </w:numPr>
        <w:rPr>
          <w:sz w:val="24"/>
          <w:szCs w:val="24"/>
        </w:rPr>
      </w:pPr>
      <w:r w:rsidRPr="009B4759">
        <w:rPr>
          <w:sz w:val="24"/>
          <w:szCs w:val="24"/>
        </w:rPr>
        <w:t>Human-I-T, United We Lead Foundation</w:t>
      </w:r>
      <w:r w:rsidRPr="009B4759" w:rsidR="005079A3">
        <w:rPr>
          <w:sz w:val="24"/>
          <w:szCs w:val="24"/>
        </w:rPr>
        <w:t>,</w:t>
      </w:r>
      <w:r w:rsidRPr="009B4759">
        <w:rPr>
          <w:sz w:val="24"/>
          <w:szCs w:val="24"/>
        </w:rPr>
        <w:t xml:space="preserve"> and Education and Leadership Foundation </w:t>
      </w:r>
      <w:r w:rsidRPr="009B4759" w:rsidR="009B3458">
        <w:rPr>
          <w:sz w:val="24"/>
          <w:szCs w:val="24"/>
        </w:rPr>
        <w:t xml:space="preserve">shall </w:t>
      </w:r>
      <w:r w:rsidRPr="009B4759" w:rsidR="00A3284C">
        <w:rPr>
          <w:sz w:val="24"/>
          <w:szCs w:val="24"/>
        </w:rPr>
        <w:t>complete all work and achieve all workplans submitted with its application.</w:t>
      </w:r>
    </w:p>
    <w:p w:rsidRPr="009B4759" w:rsidR="00A3284C" w:rsidP="00A3284C" w:rsidRDefault="00A3284C" w14:paraId="1A83BAC7" w14:textId="77777777">
      <w:pPr>
        <w:rPr>
          <w:sz w:val="24"/>
          <w:szCs w:val="24"/>
        </w:rPr>
      </w:pPr>
    </w:p>
    <w:p w:rsidRPr="009B4759" w:rsidR="00A3284C" w:rsidP="00A3284C" w:rsidRDefault="00A3284C" w14:paraId="4AA11BAA" w14:textId="7FE4CB99">
      <w:pPr>
        <w:numPr>
          <w:ilvl w:val="0"/>
          <w:numId w:val="5"/>
        </w:numPr>
        <w:rPr>
          <w:sz w:val="24"/>
          <w:szCs w:val="24"/>
        </w:rPr>
      </w:pPr>
      <w:r w:rsidRPr="009B4759">
        <w:rPr>
          <w:sz w:val="24"/>
          <w:szCs w:val="24"/>
        </w:rPr>
        <w:t xml:space="preserve">By receiving a Digital Divide Grant Program grant, </w:t>
      </w:r>
      <w:r w:rsidRPr="009B4759" w:rsidR="00F961B2">
        <w:rPr>
          <w:sz w:val="24"/>
          <w:szCs w:val="24"/>
        </w:rPr>
        <w:t>Human-I-T, United We Lead Foundation and Education and Leadership Foundation</w:t>
      </w:r>
      <w:r w:rsidRPr="009B4759">
        <w:rPr>
          <w:sz w:val="24"/>
          <w:szCs w:val="24"/>
        </w:rPr>
        <w:t xml:space="preserve"> agree to comply with the terms, conditions and requirements of the grant and thus submit to the jurisdiction of the Commission </w:t>
      </w:r>
      <w:r w:rsidRPr="009B4759" w:rsidR="009D3A56">
        <w:rPr>
          <w:sz w:val="24"/>
          <w:szCs w:val="24"/>
        </w:rPr>
        <w:t>regarding</w:t>
      </w:r>
      <w:r w:rsidRPr="009B4759">
        <w:rPr>
          <w:sz w:val="24"/>
          <w:szCs w:val="24"/>
        </w:rPr>
        <w:t xml:space="preserve"> disbursement and administration of the grant.</w:t>
      </w:r>
    </w:p>
    <w:p w:rsidRPr="009B4759" w:rsidR="00A3284C" w:rsidP="00A3284C" w:rsidRDefault="00A3284C" w14:paraId="077E7627" w14:textId="77777777">
      <w:pPr>
        <w:pStyle w:val="ListParagraph"/>
        <w:rPr>
          <w:sz w:val="24"/>
          <w:szCs w:val="24"/>
        </w:rPr>
      </w:pPr>
    </w:p>
    <w:p w:rsidRPr="009B4759" w:rsidR="00A3284C" w:rsidP="00A3284C" w:rsidRDefault="543FCF53" w14:paraId="17AA9E0F" w14:textId="682E0318">
      <w:pPr>
        <w:numPr>
          <w:ilvl w:val="0"/>
          <w:numId w:val="5"/>
        </w:numPr>
        <w:rPr>
          <w:sz w:val="24"/>
          <w:szCs w:val="24"/>
        </w:rPr>
      </w:pPr>
      <w:r w:rsidRPr="009B4759">
        <w:rPr>
          <w:sz w:val="24"/>
          <w:szCs w:val="24"/>
        </w:rPr>
        <w:t xml:space="preserve">Human-I-T, United We Lead Foundation and Education and Leadership Foundation </w:t>
      </w:r>
      <w:r w:rsidRPr="009B4759" w:rsidR="24C2C126">
        <w:rPr>
          <w:sz w:val="24"/>
          <w:szCs w:val="24"/>
        </w:rPr>
        <w:t xml:space="preserve">shall </w:t>
      </w:r>
      <w:r w:rsidRPr="009B4759" w:rsidR="35D532BE">
        <w:rPr>
          <w:sz w:val="24"/>
          <w:szCs w:val="24"/>
        </w:rPr>
        <w:t>submit a Progress Report</w:t>
      </w:r>
      <w:r w:rsidRPr="009B4759" w:rsidR="5710446C">
        <w:rPr>
          <w:sz w:val="24"/>
          <w:szCs w:val="24"/>
        </w:rPr>
        <w:t xml:space="preserve"> on the first four months of implementation, including the status of milestones. </w:t>
      </w:r>
      <w:r w:rsidRPr="009B4759" w:rsidR="41F8F10E">
        <w:rPr>
          <w:sz w:val="24"/>
          <w:szCs w:val="24"/>
        </w:rPr>
        <w:t xml:space="preserve"> </w:t>
      </w:r>
      <w:r w:rsidRPr="009B4759" w:rsidR="5710446C">
        <w:rPr>
          <w:sz w:val="24"/>
          <w:szCs w:val="24"/>
        </w:rPr>
        <w:t xml:space="preserve">The Progress Report </w:t>
      </w:r>
      <w:r w:rsidRPr="009B4759" w:rsidR="3BC8F1DE">
        <w:rPr>
          <w:sz w:val="24"/>
          <w:szCs w:val="24"/>
        </w:rPr>
        <w:t xml:space="preserve">must include any invoices and supporting documentation of all expenses incurred and </w:t>
      </w:r>
      <w:r w:rsidRPr="009B4759" w:rsidR="5710446C">
        <w:rPr>
          <w:sz w:val="24"/>
          <w:szCs w:val="24"/>
        </w:rPr>
        <w:t xml:space="preserve">is </w:t>
      </w:r>
      <w:r w:rsidRPr="009B4759" w:rsidR="37B2F78F">
        <w:rPr>
          <w:sz w:val="24"/>
          <w:szCs w:val="24"/>
        </w:rPr>
        <w:t xml:space="preserve">due no later than </w:t>
      </w:r>
      <w:r w:rsidRPr="009B4759" w:rsidR="2B3C96F5">
        <w:rPr>
          <w:sz w:val="24"/>
          <w:szCs w:val="24"/>
        </w:rPr>
        <w:t>December</w:t>
      </w:r>
      <w:r w:rsidRPr="009B4759" w:rsidR="37B2F78F">
        <w:rPr>
          <w:sz w:val="24"/>
          <w:szCs w:val="24"/>
        </w:rPr>
        <w:t xml:space="preserve"> 1, 202</w:t>
      </w:r>
      <w:r w:rsidRPr="009B4759" w:rsidR="62F7B71D">
        <w:rPr>
          <w:sz w:val="24"/>
          <w:szCs w:val="24"/>
        </w:rPr>
        <w:t>6</w:t>
      </w:r>
      <w:r w:rsidRPr="009B4759" w:rsidR="5710446C">
        <w:rPr>
          <w:sz w:val="24"/>
          <w:szCs w:val="24"/>
        </w:rPr>
        <w:t>.</w:t>
      </w:r>
    </w:p>
    <w:p w:rsidRPr="009B4759" w:rsidR="009D3A56" w:rsidP="009D3A56" w:rsidRDefault="009D3A56" w14:paraId="314CB6BD" w14:textId="77777777">
      <w:pPr>
        <w:pStyle w:val="ListParagraph"/>
        <w:rPr>
          <w:sz w:val="24"/>
          <w:szCs w:val="24"/>
        </w:rPr>
      </w:pPr>
    </w:p>
    <w:p w:rsidRPr="009B4759" w:rsidR="009D3A56" w:rsidP="00A3284C" w:rsidRDefault="543FCF53" w14:paraId="51FB5084" w14:textId="4839AFEC">
      <w:pPr>
        <w:numPr>
          <w:ilvl w:val="0"/>
          <w:numId w:val="5"/>
        </w:numPr>
        <w:rPr>
          <w:sz w:val="24"/>
          <w:szCs w:val="24"/>
        </w:rPr>
      </w:pPr>
      <w:r w:rsidRPr="009B4759">
        <w:rPr>
          <w:sz w:val="24"/>
          <w:szCs w:val="24"/>
        </w:rPr>
        <w:t xml:space="preserve">Human-I-T, United We Lead Foundation and Education and Leadership Foundation </w:t>
      </w:r>
      <w:r w:rsidRPr="009B4759" w:rsidR="24C2C126">
        <w:rPr>
          <w:sz w:val="24"/>
          <w:szCs w:val="24"/>
        </w:rPr>
        <w:t xml:space="preserve">shall </w:t>
      </w:r>
      <w:r w:rsidRPr="009B4759" w:rsidR="5710446C">
        <w:rPr>
          <w:sz w:val="24"/>
          <w:szCs w:val="24"/>
        </w:rPr>
        <w:t xml:space="preserve">submit a Completion Report of the overall project, milestones, and metrics to assess outcomes. </w:t>
      </w:r>
      <w:r w:rsidRPr="009B4759" w:rsidR="41F8F10E">
        <w:rPr>
          <w:sz w:val="24"/>
          <w:szCs w:val="24"/>
        </w:rPr>
        <w:t xml:space="preserve"> </w:t>
      </w:r>
      <w:r w:rsidRPr="009B4759" w:rsidR="5710446C">
        <w:rPr>
          <w:sz w:val="24"/>
          <w:szCs w:val="24"/>
        </w:rPr>
        <w:t xml:space="preserve">The Completion Report </w:t>
      </w:r>
      <w:r w:rsidRPr="009B4759" w:rsidR="3BC8F1DE">
        <w:rPr>
          <w:sz w:val="24"/>
          <w:szCs w:val="24"/>
        </w:rPr>
        <w:t xml:space="preserve">must include any invoices and supporting documentation of all expenses incurred and </w:t>
      </w:r>
      <w:r w:rsidRPr="009B4759" w:rsidR="5710446C">
        <w:rPr>
          <w:sz w:val="24"/>
          <w:szCs w:val="24"/>
        </w:rPr>
        <w:t xml:space="preserve">is due </w:t>
      </w:r>
      <w:r w:rsidRPr="009B4759" w:rsidR="6E6C801F">
        <w:rPr>
          <w:sz w:val="24"/>
          <w:szCs w:val="24"/>
        </w:rPr>
        <w:t xml:space="preserve">no later than </w:t>
      </w:r>
      <w:r w:rsidRPr="009B4759" w:rsidR="2B3C96F5">
        <w:rPr>
          <w:sz w:val="24"/>
          <w:szCs w:val="24"/>
        </w:rPr>
        <w:t>June</w:t>
      </w:r>
      <w:r w:rsidRPr="009B4759" w:rsidR="51D5FCC8">
        <w:rPr>
          <w:sz w:val="24"/>
          <w:szCs w:val="24"/>
        </w:rPr>
        <w:t xml:space="preserve"> 1</w:t>
      </w:r>
      <w:r w:rsidRPr="009B4759" w:rsidR="6E6C801F">
        <w:rPr>
          <w:sz w:val="24"/>
          <w:szCs w:val="24"/>
        </w:rPr>
        <w:t>, 202</w:t>
      </w:r>
      <w:r w:rsidRPr="009B4759" w:rsidR="435C1447">
        <w:rPr>
          <w:sz w:val="24"/>
          <w:szCs w:val="24"/>
        </w:rPr>
        <w:t>7</w:t>
      </w:r>
      <w:r w:rsidRPr="009B4759" w:rsidR="5710446C">
        <w:rPr>
          <w:sz w:val="24"/>
          <w:szCs w:val="24"/>
        </w:rPr>
        <w:t>.</w:t>
      </w:r>
    </w:p>
    <w:p w:rsidRPr="009B4759" w:rsidR="00A3284C" w:rsidP="00A3284C" w:rsidRDefault="00A3284C" w14:paraId="21AF2B84" w14:textId="77777777">
      <w:pPr>
        <w:rPr>
          <w:sz w:val="24"/>
          <w:szCs w:val="24"/>
        </w:rPr>
      </w:pPr>
    </w:p>
    <w:p w:rsidRPr="009B4759" w:rsidR="00A3284C" w:rsidP="00A3284C" w:rsidRDefault="00F961B2" w14:paraId="582529DD" w14:textId="17BFD0BE">
      <w:pPr>
        <w:numPr>
          <w:ilvl w:val="0"/>
          <w:numId w:val="5"/>
        </w:numPr>
        <w:rPr>
          <w:sz w:val="24"/>
          <w:szCs w:val="24"/>
        </w:rPr>
      </w:pPr>
      <w:r w:rsidRPr="009B4759">
        <w:rPr>
          <w:sz w:val="24"/>
          <w:szCs w:val="24"/>
        </w:rPr>
        <w:t xml:space="preserve">Human-I-T, United We Lead Foundation and Education and Leadership Foundation </w:t>
      </w:r>
      <w:r w:rsidRPr="009B4759" w:rsidR="009B3458">
        <w:rPr>
          <w:sz w:val="24"/>
          <w:szCs w:val="24"/>
        </w:rPr>
        <w:t xml:space="preserve">shall implement a document retention policy and </w:t>
      </w:r>
      <w:r w:rsidRPr="009B4759" w:rsidR="00A3284C">
        <w:rPr>
          <w:sz w:val="24"/>
          <w:szCs w:val="24"/>
        </w:rPr>
        <w:t xml:space="preserve">maintain files, invoices, and other related documentation for three years after final payment. </w:t>
      </w:r>
      <w:r w:rsidRPr="009B4759" w:rsidR="00797C72">
        <w:rPr>
          <w:sz w:val="24"/>
          <w:szCs w:val="24"/>
        </w:rPr>
        <w:t xml:space="preserve"> </w:t>
      </w:r>
      <w:r w:rsidRPr="009B4759" w:rsidR="00A3284C">
        <w:rPr>
          <w:sz w:val="24"/>
          <w:szCs w:val="24"/>
        </w:rPr>
        <w:t xml:space="preserve">The records must be available to the Commission upon </w:t>
      </w:r>
      <w:r w:rsidRPr="009B4759" w:rsidR="008C4DEA">
        <w:rPr>
          <w:sz w:val="24"/>
          <w:szCs w:val="24"/>
        </w:rPr>
        <w:t>request and</w:t>
      </w:r>
      <w:r w:rsidRPr="009B4759" w:rsidR="00A3284C">
        <w:rPr>
          <w:sz w:val="24"/>
          <w:szCs w:val="24"/>
        </w:rPr>
        <w:t xml:space="preserve"> are subject to audit and review by the Commission at any time.</w:t>
      </w:r>
    </w:p>
    <w:p w:rsidRPr="009B4759" w:rsidR="00A3284C" w:rsidP="00A3284C" w:rsidRDefault="00A3284C" w14:paraId="24C3E4FE" w14:textId="77777777">
      <w:pPr>
        <w:rPr>
          <w:sz w:val="24"/>
          <w:szCs w:val="24"/>
        </w:rPr>
      </w:pPr>
    </w:p>
    <w:p w:rsidRPr="009B4759" w:rsidR="00EA1B88" w:rsidP="00EA1B88" w:rsidRDefault="00A3284C" w14:paraId="31E0077F" w14:textId="0B25A561">
      <w:pPr>
        <w:numPr>
          <w:ilvl w:val="0"/>
          <w:numId w:val="5"/>
        </w:numPr>
        <w:rPr>
          <w:sz w:val="24"/>
          <w:szCs w:val="24"/>
        </w:rPr>
      </w:pPr>
      <w:r w:rsidRPr="009B4759">
        <w:rPr>
          <w:sz w:val="24"/>
          <w:szCs w:val="24"/>
        </w:rPr>
        <w:lastRenderedPageBreak/>
        <w:t>If</w:t>
      </w:r>
      <w:r w:rsidRPr="009B4759" w:rsidR="00BF555D">
        <w:t xml:space="preserve"> </w:t>
      </w:r>
      <w:r w:rsidRPr="009B4759" w:rsidR="00F961B2">
        <w:rPr>
          <w:sz w:val="24"/>
          <w:szCs w:val="24"/>
        </w:rPr>
        <w:t xml:space="preserve">Human-I-T, United We Lead Foundation and Education and Leadership Foundation </w:t>
      </w:r>
      <w:r w:rsidRPr="009B4759" w:rsidR="00BF555D">
        <w:rPr>
          <w:sz w:val="24"/>
          <w:szCs w:val="24"/>
        </w:rPr>
        <w:t>fails to complete the project or incurs any unreasonable expenses outside the project's scope of work or budget, the Commission may either: (1) disallow those expenditures against any of the grantee’s remaining funds, or (2) order reimbursement of some or all of the Digital Divide Account funds received.  Any costs incurred beyond the funding amount awarded in the grant shall be borne by the grantee and/or the beneficiary school</w:t>
      </w:r>
      <w:r w:rsidRPr="009B4759" w:rsidR="000B7C47">
        <w:rPr>
          <w:sz w:val="24"/>
          <w:szCs w:val="24"/>
        </w:rPr>
        <w:t>.</w:t>
      </w:r>
    </w:p>
    <w:p w:rsidRPr="009B4759" w:rsidR="00F961B2" w:rsidP="00F961B2" w:rsidRDefault="00F961B2" w14:paraId="2BA915E6" w14:textId="77777777">
      <w:pPr>
        <w:pStyle w:val="ListParagraph"/>
        <w:rPr>
          <w:sz w:val="24"/>
          <w:szCs w:val="24"/>
        </w:rPr>
      </w:pPr>
    </w:p>
    <w:p w:rsidRPr="009B4759" w:rsidR="00F961B2" w:rsidP="00EA1B88" w:rsidRDefault="3CC047FF" w14:paraId="23F5E6EF" w14:textId="0417716B">
      <w:pPr>
        <w:numPr>
          <w:ilvl w:val="0"/>
          <w:numId w:val="5"/>
        </w:numPr>
        <w:rPr>
          <w:sz w:val="24"/>
          <w:szCs w:val="24"/>
        </w:rPr>
      </w:pPr>
      <w:r w:rsidRPr="009B4759">
        <w:t xml:space="preserve">Staff’s proposed </w:t>
      </w:r>
      <w:r w:rsidRPr="009B4759" w:rsidR="1C3BEF99">
        <w:rPr>
          <w:sz w:val="24"/>
          <w:szCs w:val="24"/>
        </w:rPr>
        <w:t>Ministerial review</w:t>
      </w:r>
      <w:r w:rsidRPr="009B4759" w:rsidR="61C7C5BF">
        <w:rPr>
          <w:sz w:val="24"/>
          <w:szCs w:val="24"/>
        </w:rPr>
        <w:t xml:space="preserve"> process</w:t>
      </w:r>
      <w:r w:rsidRPr="009B4759" w:rsidR="473196E4">
        <w:rPr>
          <w:sz w:val="24"/>
          <w:szCs w:val="24"/>
        </w:rPr>
        <w:t xml:space="preserve">, as described in this </w:t>
      </w:r>
      <w:proofErr w:type="gramStart"/>
      <w:r w:rsidRPr="009B4759" w:rsidR="473196E4">
        <w:rPr>
          <w:sz w:val="24"/>
          <w:szCs w:val="24"/>
        </w:rPr>
        <w:t>Resolution</w:t>
      </w:r>
      <w:proofErr w:type="gramEnd"/>
      <w:r w:rsidRPr="009B4759" w:rsidR="473196E4">
        <w:rPr>
          <w:sz w:val="24"/>
          <w:szCs w:val="24"/>
        </w:rPr>
        <w:t xml:space="preserve"> is approved and staff </w:t>
      </w:r>
      <w:r w:rsidRPr="009B4759" w:rsidR="00660355">
        <w:rPr>
          <w:sz w:val="24"/>
          <w:szCs w:val="24"/>
        </w:rPr>
        <w:t>have</w:t>
      </w:r>
      <w:r w:rsidRPr="009B4759" w:rsidR="473196E4">
        <w:rPr>
          <w:sz w:val="24"/>
          <w:szCs w:val="24"/>
        </w:rPr>
        <w:t xml:space="preserve"> the authority to </w:t>
      </w:r>
      <w:r w:rsidRPr="009B4759" w:rsidR="1CC53726">
        <w:rPr>
          <w:sz w:val="24"/>
          <w:szCs w:val="24"/>
        </w:rPr>
        <w:t xml:space="preserve">determine </w:t>
      </w:r>
      <w:proofErr w:type="gramStart"/>
      <w:r w:rsidRPr="009B4759" w:rsidR="1CC53726">
        <w:rPr>
          <w:sz w:val="24"/>
          <w:szCs w:val="24"/>
        </w:rPr>
        <w:t>that</w:t>
      </w:r>
      <w:proofErr w:type="gramEnd"/>
      <w:r w:rsidRPr="009B4759" w:rsidR="61C7C5BF">
        <w:rPr>
          <w:sz w:val="24"/>
          <w:szCs w:val="24"/>
        </w:rPr>
        <w:t xml:space="preserve"> applications meet preset criteria </w:t>
      </w:r>
      <w:r w:rsidRPr="009B4759" w:rsidR="0AA7A998">
        <w:rPr>
          <w:sz w:val="24"/>
          <w:szCs w:val="24"/>
        </w:rPr>
        <w:t>and may receive Digital Divide Grant Program grants</w:t>
      </w:r>
      <w:r w:rsidRPr="009B4759" w:rsidR="61C7C5BF">
        <w:rPr>
          <w:sz w:val="24"/>
          <w:szCs w:val="24"/>
        </w:rPr>
        <w:t>.</w:t>
      </w:r>
    </w:p>
    <w:p w:rsidRPr="009B4759" w:rsidR="002B1B56" w:rsidP="00E45834" w:rsidRDefault="002B1B56" w14:paraId="7C73DE53" w14:textId="77777777">
      <w:pPr>
        <w:rPr>
          <w:sz w:val="24"/>
          <w:szCs w:val="24"/>
        </w:rPr>
      </w:pPr>
    </w:p>
    <w:p w:rsidRPr="009B4759" w:rsidR="0089586A" w:rsidP="00E01F84" w:rsidRDefault="0089586A" w14:paraId="118B60A1" w14:textId="77777777">
      <w:pPr>
        <w:rPr>
          <w:sz w:val="24"/>
          <w:szCs w:val="24"/>
        </w:rPr>
      </w:pPr>
    </w:p>
    <w:p w:rsidRPr="009B4759" w:rsidR="00AF7003" w:rsidP="00AF7003" w:rsidRDefault="00AF7003" w14:paraId="5F52EA3F" w14:textId="77777777">
      <w:pPr>
        <w:ind w:firstLine="720"/>
        <w:rPr>
          <w:sz w:val="24"/>
          <w:szCs w:val="24"/>
        </w:rPr>
      </w:pPr>
      <w:r w:rsidRPr="009B4759">
        <w:rPr>
          <w:sz w:val="24"/>
          <w:szCs w:val="24"/>
        </w:rPr>
        <w:t>This Resolution is effective today.</w:t>
      </w:r>
    </w:p>
    <w:p w:rsidRPr="009B4759" w:rsidR="00AF7003" w:rsidP="00AF7003" w:rsidRDefault="00AF7003" w14:paraId="0AF1696D" w14:textId="77777777">
      <w:pPr>
        <w:rPr>
          <w:sz w:val="24"/>
          <w:szCs w:val="24"/>
        </w:rPr>
      </w:pPr>
    </w:p>
    <w:p w:rsidRPr="009B4759" w:rsidR="00AF7003" w:rsidP="00AF7003" w:rsidRDefault="2E68C2E0" w14:paraId="6A663BB5" w14:textId="788AD1B7">
      <w:pPr>
        <w:pStyle w:val="BodyText1Noindent"/>
        <w:ind w:left="720"/>
        <w:rPr>
          <w:rFonts w:ascii="Palatino Linotype" w:hAnsi="Palatino Linotype"/>
          <w:sz w:val="24"/>
          <w:szCs w:val="24"/>
        </w:rPr>
      </w:pPr>
      <w:r w:rsidRPr="009B4759">
        <w:rPr>
          <w:rFonts w:ascii="Palatino Linotype" w:hAnsi="Palatino Linotype"/>
          <w:sz w:val="24"/>
          <w:szCs w:val="24"/>
        </w:rPr>
        <w:t xml:space="preserve">I certify that the foregoing resolution was adopted by the California Public Utilities Commission at its regular meeting on </w:t>
      </w:r>
      <w:r w:rsidR="001675A6">
        <w:rPr>
          <w:rFonts w:ascii="Palatino Linotype" w:hAnsi="Palatino Linotype"/>
          <w:sz w:val="24"/>
          <w:szCs w:val="24"/>
        </w:rPr>
        <w:t>_________________</w:t>
      </w:r>
      <w:r w:rsidRPr="009B4759" w:rsidR="2F0228A4">
        <w:rPr>
          <w:rFonts w:ascii="Palatino Linotype" w:hAnsi="Palatino Linotype"/>
          <w:sz w:val="24"/>
          <w:szCs w:val="24"/>
        </w:rPr>
        <w:t>,</w:t>
      </w:r>
      <w:r w:rsidRPr="009B4759">
        <w:rPr>
          <w:rFonts w:ascii="Palatino Linotype" w:hAnsi="Palatino Linotype"/>
          <w:sz w:val="24"/>
          <w:szCs w:val="24"/>
        </w:rPr>
        <w:t xml:space="preserve"> and the following Commissioners approved favorably thereon:</w:t>
      </w:r>
    </w:p>
    <w:p w:rsidRPr="009B4759" w:rsidR="00AF7003" w:rsidP="00AF7003" w:rsidRDefault="00AF7003" w14:paraId="6F0D8909" w14:textId="77777777">
      <w:pPr>
        <w:pStyle w:val="BodyText1Noindent"/>
        <w:ind w:left="720"/>
        <w:rPr>
          <w:rFonts w:ascii="Palatino Linotype" w:hAnsi="Palatino Linotype"/>
          <w:sz w:val="24"/>
          <w:szCs w:val="24"/>
        </w:rPr>
      </w:pPr>
    </w:p>
    <w:p w:rsidRPr="009B4759" w:rsidR="00AF7003" w:rsidP="00AF7003" w:rsidRDefault="00AF7003" w14:paraId="754F08E4" w14:textId="77777777">
      <w:pPr>
        <w:pStyle w:val="BodyText1Noindent"/>
        <w:rPr>
          <w:rFonts w:ascii="Palatino Linotype" w:hAnsi="Palatino Linotype"/>
          <w:sz w:val="24"/>
          <w:szCs w:val="24"/>
        </w:rPr>
      </w:pPr>
    </w:p>
    <w:p w:rsidRPr="009B4759" w:rsidR="00680EC8" w:rsidP="00680EC8" w:rsidRDefault="2E68C2E0" w14:paraId="00FC6AF1" w14:textId="1A012070">
      <w:pPr>
        <w:tabs>
          <w:tab w:val="right" w:pos="8640"/>
        </w:tabs>
        <w:jc w:val="both"/>
        <w:rPr>
          <w:u w:val="single"/>
        </w:rPr>
      </w:pPr>
      <w:r w:rsidRPr="009B4759">
        <w:rPr>
          <w:sz w:val="24"/>
          <w:szCs w:val="24"/>
        </w:rPr>
        <w:t xml:space="preserve">      </w:t>
      </w:r>
      <w:r w:rsidRPr="009B4759" w:rsidR="2F0228A4">
        <w:rPr>
          <w:sz w:val="24"/>
          <w:szCs w:val="24"/>
        </w:rPr>
        <w:t xml:space="preserve">      </w:t>
      </w:r>
      <w:r w:rsidRPr="009B4759" w:rsidR="2F0228A4">
        <w:t xml:space="preserve">                                                                                      </w:t>
      </w:r>
      <w:r w:rsidRPr="009B4759" w:rsidR="2F0228A4">
        <w:rPr>
          <w:u w:val="single"/>
        </w:rPr>
        <w:t xml:space="preserve">/s/ </w:t>
      </w:r>
      <w:r w:rsidR="001675A6">
        <w:rPr>
          <w:u w:val="single"/>
        </w:rPr>
        <w:t>____________________</w:t>
      </w:r>
      <w:r w:rsidRPr="009B4759" w:rsidR="2F0228A4">
        <w:rPr>
          <w:u w:val="single"/>
        </w:rPr>
        <w:t xml:space="preserve"> </w:t>
      </w:r>
    </w:p>
    <w:p w:rsidRPr="009B4759" w:rsidR="00680EC8" w:rsidP="00680EC8" w:rsidRDefault="2F0228A4" w14:paraId="6E9F6216" w14:textId="3EE15AE9">
      <w:pPr>
        <w:tabs>
          <w:tab w:val="right" w:pos="7800"/>
        </w:tabs>
        <w:jc w:val="both"/>
      </w:pPr>
      <w:r w:rsidRPr="009B4759">
        <w:t xml:space="preserve">                                                                                                            </w:t>
      </w:r>
      <w:proofErr w:type="spellStart"/>
      <w:r w:rsidRPr="009B4759" w:rsidR="3A75DFB0">
        <w:t>Leuwam</w:t>
      </w:r>
      <w:proofErr w:type="spellEnd"/>
      <w:r w:rsidRPr="009B4759" w:rsidR="3A75DFB0">
        <w:t xml:space="preserve"> Tesfai</w:t>
      </w:r>
    </w:p>
    <w:p w:rsidRPr="009B4759" w:rsidR="00680EC8" w:rsidP="00680EC8" w:rsidRDefault="00680EC8" w14:paraId="7382CB38" w14:textId="77777777">
      <w:pPr>
        <w:ind w:right="177"/>
      </w:pPr>
      <w:r w:rsidRPr="009B4759">
        <w:tab/>
      </w:r>
      <w:r w:rsidRPr="009B4759">
        <w:tab/>
      </w:r>
      <w:r w:rsidRPr="009B4759">
        <w:tab/>
      </w:r>
      <w:r w:rsidRPr="009B4759">
        <w:tab/>
      </w:r>
      <w:r w:rsidRPr="009B4759">
        <w:tab/>
      </w:r>
      <w:r w:rsidRPr="009B4759">
        <w:tab/>
      </w:r>
      <w:r w:rsidRPr="009B4759">
        <w:tab/>
        <w:t xml:space="preserve">             Executive Director</w:t>
      </w:r>
    </w:p>
    <w:p w:rsidRPr="009B4759" w:rsidR="00680EC8" w:rsidP="00680EC8" w:rsidRDefault="00680EC8" w14:paraId="7BBB1801" w14:textId="77777777">
      <w:pPr>
        <w:ind w:right="177"/>
      </w:pPr>
    </w:p>
    <w:p w:rsidRPr="009B4759" w:rsidR="00680EC8" w:rsidP="00680EC8" w:rsidRDefault="00680EC8" w14:paraId="5394D785" w14:textId="77777777">
      <w:pPr>
        <w:ind w:right="177"/>
      </w:pPr>
    </w:p>
    <w:p w:rsidRPr="009B4759" w:rsidR="00F361DF" w:rsidP="00680EC8" w:rsidRDefault="00F361DF" w14:paraId="44269847" w14:textId="64548705">
      <w:pPr>
        <w:pStyle w:val="BodyText1Noindent"/>
        <w:rPr>
          <w:sz w:val="24"/>
          <w:szCs w:val="24"/>
        </w:rPr>
      </w:pPr>
      <w:r w:rsidRPr="009B4759">
        <w:rPr>
          <w:sz w:val="24"/>
          <w:szCs w:val="24"/>
        </w:rPr>
        <w:br w:type="page"/>
      </w:r>
    </w:p>
    <w:p w:rsidRPr="009B4759" w:rsidR="0054441F" w:rsidP="00EA1B88" w:rsidRDefault="0054441F" w14:paraId="1696F585" w14:textId="77777777">
      <w:pPr>
        <w:numPr>
          <w:ilvl w:val="0"/>
          <w:numId w:val="5"/>
        </w:numPr>
        <w:rPr>
          <w:sz w:val="24"/>
          <w:szCs w:val="24"/>
        </w:rPr>
        <w:sectPr w:rsidRPr="009B4759" w:rsidR="0054441F" w:rsidSect="0054441F">
          <w:headerReference w:type="default" r:id="rId18"/>
          <w:footerReference w:type="default" r:id="rId19"/>
          <w:pgSz w:w="12240" w:h="15840"/>
          <w:pgMar w:top="1426" w:right="1181" w:bottom="922" w:left="1181" w:header="792" w:footer="475" w:gutter="0"/>
          <w:cols w:space="720"/>
          <w:docGrid w:linePitch="299"/>
        </w:sectPr>
      </w:pPr>
    </w:p>
    <w:p w:rsidRPr="009B4759" w:rsidR="00250E7B" w:rsidP="00250E7B" w:rsidRDefault="00250E7B" w14:paraId="714C60A0" w14:textId="1DEFAB1E">
      <w:pPr>
        <w:pStyle w:val="ListParagraph"/>
        <w:keepLines/>
        <w:ind w:firstLine="0"/>
        <w:contextualSpacing/>
        <w:jc w:val="center"/>
        <w:rPr>
          <w:sz w:val="24"/>
          <w:szCs w:val="24"/>
        </w:rPr>
      </w:pPr>
      <w:r w:rsidRPr="009B4759">
        <w:rPr>
          <w:b/>
          <w:sz w:val="24"/>
          <w:szCs w:val="24"/>
        </w:rPr>
        <w:lastRenderedPageBreak/>
        <w:t>APPENDIX A</w:t>
      </w:r>
    </w:p>
    <w:p w:rsidRPr="009B4759" w:rsidR="00250E7B" w:rsidP="00250E7B" w:rsidRDefault="00250E7B" w14:paraId="1A23C6A0" w14:textId="23C8B2D7">
      <w:pPr>
        <w:pStyle w:val="ListParagraph"/>
        <w:ind w:firstLine="0"/>
        <w:jc w:val="center"/>
        <w:rPr>
          <w:b/>
          <w:sz w:val="24"/>
          <w:szCs w:val="24"/>
        </w:rPr>
      </w:pPr>
      <w:r w:rsidRPr="009B4759">
        <w:rPr>
          <w:b/>
          <w:bCs/>
          <w:sz w:val="24"/>
          <w:szCs w:val="24"/>
        </w:rPr>
        <w:t>Approved Project Budget</w:t>
      </w:r>
      <w:r w:rsidRPr="009B4759" w:rsidR="002F1E74">
        <w:rPr>
          <w:b/>
          <w:bCs/>
          <w:sz w:val="24"/>
          <w:szCs w:val="24"/>
        </w:rPr>
        <w:t>s</w:t>
      </w:r>
      <w:r w:rsidRPr="009B4759" w:rsidR="002F1E74">
        <w:rPr>
          <w:rStyle w:val="FootnoteReference"/>
          <w:b/>
          <w:bCs/>
        </w:rPr>
        <w:footnoteReference w:id="27"/>
      </w:r>
      <w:r w:rsidRPr="009B4759">
        <w:rPr>
          <w:b/>
          <w:bCs/>
          <w:sz w:val="24"/>
          <w:szCs w:val="24"/>
        </w:rPr>
        <w:t xml:space="preserve"> and Number of Students</w:t>
      </w:r>
      <w:r w:rsidRPr="009B4759" w:rsidR="00961FF3">
        <w:rPr>
          <w:b/>
          <w:bCs/>
          <w:sz w:val="24"/>
          <w:szCs w:val="24"/>
        </w:rPr>
        <w:t xml:space="preserve">/Community Members </w:t>
      </w:r>
      <w:r w:rsidRPr="009B4759">
        <w:rPr>
          <w:b/>
          <w:bCs/>
          <w:sz w:val="24"/>
          <w:szCs w:val="24"/>
        </w:rPr>
        <w:t>Served by Project</w:t>
      </w:r>
    </w:p>
    <w:p w:rsidRPr="009B4759" w:rsidR="00250E7B" w:rsidP="00250E7B" w:rsidRDefault="00250E7B" w14:paraId="2017BEC1" w14:textId="77777777">
      <w:pPr>
        <w:pStyle w:val="ListParagraph"/>
        <w:ind w:firstLine="0"/>
        <w:rPr>
          <w:b/>
          <w:sz w:val="24"/>
          <w:szCs w:val="24"/>
        </w:rPr>
      </w:pPr>
    </w:p>
    <w:p w:rsidRPr="009B4759" w:rsidR="00922EF4" w:rsidP="00250E7B" w:rsidRDefault="00922EF4" w14:paraId="59CA833C" w14:textId="77777777">
      <w:pPr>
        <w:pStyle w:val="BodyText"/>
        <w:rPr>
          <w:szCs w:val="32"/>
        </w:rPr>
      </w:pPr>
    </w:p>
    <w:p w:rsidRPr="009B4759" w:rsidR="00DB081F" w:rsidP="00250E7B" w:rsidRDefault="001A77E8" w14:paraId="2C2126D2" w14:textId="04C4575A">
      <w:pPr>
        <w:pStyle w:val="BodyText"/>
        <w:rPr>
          <w:szCs w:val="32"/>
        </w:rPr>
      </w:pPr>
      <w:r w:rsidRPr="009B4759">
        <w:t>Human</w:t>
      </w:r>
      <w:r w:rsidRPr="009B4759" w:rsidR="00B41C00">
        <w:t>-</w:t>
      </w:r>
      <w:r w:rsidRPr="009B4759">
        <w:t>I-T</w:t>
      </w:r>
      <w:r w:rsidRPr="009B4759" w:rsidR="00ED1966">
        <w:t xml:space="preserve"> </w:t>
      </w:r>
    </w:p>
    <w:p w:rsidRPr="009B4759" w:rsidR="00250E7B" w:rsidP="00250E7B" w:rsidRDefault="00F66498" w14:paraId="10F2D269" w14:textId="01E6D67F">
      <w:pPr>
        <w:pStyle w:val="BodyText"/>
        <w:rPr>
          <w:szCs w:val="32"/>
        </w:rPr>
      </w:pPr>
      <w:r w:rsidRPr="009B4759">
        <w:rPr>
          <w:szCs w:val="32"/>
        </w:rPr>
        <w:t>13000 Montague St</w:t>
      </w:r>
      <w:r w:rsidRPr="009B4759" w:rsidR="006C58E2">
        <w:rPr>
          <w:szCs w:val="32"/>
        </w:rPr>
        <w:t>.,</w:t>
      </w:r>
      <w:r w:rsidRPr="009B4759">
        <w:rPr>
          <w:szCs w:val="32"/>
        </w:rPr>
        <w:t xml:space="preserve"> Pacoima, California 91331</w:t>
      </w:r>
    </w:p>
    <w:p w:rsidRPr="009B4759" w:rsidR="00DB081F" w:rsidP="00250E7B" w:rsidRDefault="00DB081F" w14:paraId="63A1A6BC" w14:textId="77777777">
      <w:pPr>
        <w:pStyle w:val="BodyText"/>
        <w:rPr>
          <w:sz w:val="20"/>
        </w:rPr>
      </w:pPr>
    </w:p>
    <w:tbl>
      <w:tblPr>
        <w:tblStyle w:val="TableGrid"/>
        <w:tblW w:w="10075" w:type="dxa"/>
        <w:jc w:val="center"/>
        <w:tblLook w:val="04A0" w:firstRow="1" w:lastRow="0" w:firstColumn="1" w:lastColumn="0" w:noHBand="0" w:noVBand="1"/>
      </w:tblPr>
      <w:tblGrid>
        <w:gridCol w:w="5150"/>
        <w:gridCol w:w="1313"/>
        <w:gridCol w:w="1407"/>
        <w:gridCol w:w="2205"/>
      </w:tblGrid>
      <w:tr w:rsidRPr="009B4759" w:rsidR="00250E7B" w:rsidTr="00211DA7" w14:paraId="6D172C47" w14:textId="77777777">
        <w:trPr>
          <w:trHeight w:val="417"/>
          <w:jc w:val="center"/>
        </w:trPr>
        <w:tc>
          <w:tcPr>
            <w:tcW w:w="10075" w:type="dxa"/>
            <w:gridSpan w:val="4"/>
          </w:tcPr>
          <w:p w:rsidRPr="009B4759" w:rsidR="00250E7B" w:rsidRDefault="00B41C00" w14:paraId="4E7EAF48" w14:textId="04BDB423">
            <w:pPr>
              <w:pStyle w:val="BodyText"/>
              <w:jc w:val="center"/>
              <w:rPr>
                <w:b/>
                <w:bCs/>
                <w:szCs w:val="32"/>
              </w:rPr>
            </w:pPr>
            <w:r w:rsidRPr="009B4759">
              <w:rPr>
                <w:b/>
                <w:bCs/>
                <w:szCs w:val="32"/>
              </w:rPr>
              <w:t>Human-I-T</w:t>
            </w:r>
          </w:p>
        </w:tc>
      </w:tr>
      <w:tr w:rsidRPr="009B4759" w:rsidR="008E582A" w:rsidTr="00ED49AD" w14:paraId="1ABC13AA" w14:textId="77777777">
        <w:trPr>
          <w:trHeight w:val="553"/>
          <w:jc w:val="center"/>
        </w:trPr>
        <w:tc>
          <w:tcPr>
            <w:tcW w:w="5150" w:type="dxa"/>
            <w:vAlign w:val="center"/>
            <w:hideMark/>
          </w:tcPr>
          <w:p w:rsidRPr="009B4759" w:rsidR="00F6184A" w:rsidP="00ED49AD" w:rsidRDefault="00F6184A" w14:paraId="2D0A98CE" w14:textId="518A772D">
            <w:pPr>
              <w:pStyle w:val="BodyText"/>
              <w:rPr>
                <w:b/>
                <w:bCs/>
                <w:sz w:val="20"/>
              </w:rPr>
            </w:pPr>
            <w:r w:rsidRPr="009B4759">
              <w:t>Budget Line Item</w:t>
            </w:r>
          </w:p>
        </w:tc>
        <w:tc>
          <w:tcPr>
            <w:tcW w:w="1313" w:type="dxa"/>
            <w:hideMark/>
          </w:tcPr>
          <w:p w:rsidRPr="009B4759" w:rsidR="00F6184A" w:rsidP="002F65FF" w:rsidRDefault="00F6184A" w14:paraId="0A94D7CD" w14:textId="480AE445">
            <w:pPr>
              <w:pStyle w:val="BodyText"/>
              <w:jc w:val="center"/>
              <w:rPr>
                <w:b/>
                <w:bCs/>
                <w:sz w:val="20"/>
              </w:rPr>
            </w:pPr>
            <w:r w:rsidRPr="009B4759">
              <w:t>Price Per Item</w:t>
            </w:r>
          </w:p>
        </w:tc>
        <w:tc>
          <w:tcPr>
            <w:tcW w:w="1407" w:type="dxa"/>
            <w:hideMark/>
          </w:tcPr>
          <w:p w:rsidRPr="009B4759" w:rsidR="00F6184A" w:rsidP="002F65FF" w:rsidRDefault="00F6184A" w14:paraId="0B279976" w14:textId="64E40C9F">
            <w:pPr>
              <w:pStyle w:val="BodyText"/>
              <w:jc w:val="center"/>
              <w:rPr>
                <w:b/>
                <w:bCs/>
                <w:sz w:val="20"/>
              </w:rPr>
            </w:pPr>
            <w:r w:rsidRPr="009B4759">
              <w:t>Number of Units</w:t>
            </w:r>
          </w:p>
        </w:tc>
        <w:tc>
          <w:tcPr>
            <w:tcW w:w="2205" w:type="dxa"/>
            <w:hideMark/>
          </w:tcPr>
          <w:p w:rsidRPr="009B4759" w:rsidR="00F6184A" w:rsidP="002F65FF" w:rsidRDefault="00F6184A" w14:paraId="0936EA02" w14:textId="1BC51CA3">
            <w:pPr>
              <w:pStyle w:val="BodyText"/>
              <w:jc w:val="center"/>
              <w:rPr>
                <w:b/>
                <w:bCs/>
                <w:sz w:val="20"/>
              </w:rPr>
            </w:pPr>
            <w:r w:rsidRPr="009B4759">
              <w:t>Total Amount</w:t>
            </w:r>
          </w:p>
        </w:tc>
      </w:tr>
      <w:tr w:rsidRPr="009B4759" w:rsidR="00B62DB4" w:rsidTr="00EC7B3C" w14:paraId="47731459" w14:textId="77777777">
        <w:trPr>
          <w:trHeight w:val="312"/>
          <w:jc w:val="center"/>
        </w:trPr>
        <w:tc>
          <w:tcPr>
            <w:tcW w:w="5150" w:type="dxa"/>
            <w:tcBorders>
              <w:top w:val="single" w:color="000000" w:sz="4" w:space="0"/>
              <w:left w:val="single" w:color="000000" w:sz="4" w:space="0"/>
              <w:bottom w:val="single" w:color="000000" w:sz="4" w:space="0"/>
              <w:right w:val="single" w:color="000000" w:sz="4" w:space="0"/>
            </w:tcBorders>
          </w:tcPr>
          <w:p w:rsidRPr="009B4759" w:rsidR="00B62DB4" w:rsidP="00B62DB4" w:rsidRDefault="00B62DB4" w14:paraId="3C4B186E" w14:textId="5B2C8398">
            <w:pPr>
              <w:pStyle w:val="BodyText"/>
              <w:rPr>
                <w:sz w:val="20"/>
              </w:rPr>
            </w:pPr>
            <w:r w:rsidRPr="009B4759">
              <w:t>Student Chromebook Devices (ASUS Chromebook 11)</w:t>
            </w:r>
          </w:p>
        </w:tc>
        <w:tc>
          <w:tcPr>
            <w:tcW w:w="1313" w:type="dxa"/>
            <w:tcBorders>
              <w:top w:val="single" w:color="000000" w:sz="4" w:space="0"/>
              <w:left w:val="nil"/>
              <w:bottom w:val="single" w:color="000000" w:sz="4" w:space="0"/>
              <w:right w:val="single" w:color="000000" w:sz="4" w:space="0"/>
            </w:tcBorders>
            <w:vAlign w:val="center"/>
          </w:tcPr>
          <w:p w:rsidRPr="009B4759" w:rsidR="00B62DB4" w:rsidP="00EC7B3C" w:rsidRDefault="00B62DB4" w14:paraId="27F50C3A" w14:textId="70796A27">
            <w:pPr>
              <w:pStyle w:val="BodyText"/>
              <w:jc w:val="center"/>
              <w:rPr>
                <w:sz w:val="20"/>
              </w:rPr>
            </w:pPr>
            <w:r w:rsidRPr="009B4759">
              <w:t>$349.00</w:t>
            </w:r>
          </w:p>
        </w:tc>
        <w:tc>
          <w:tcPr>
            <w:tcW w:w="1407" w:type="dxa"/>
            <w:tcBorders>
              <w:top w:val="single" w:color="000000" w:sz="4" w:space="0"/>
              <w:left w:val="nil"/>
              <w:bottom w:val="single" w:color="000000" w:sz="4" w:space="0"/>
              <w:right w:val="single" w:color="000000" w:sz="4" w:space="0"/>
            </w:tcBorders>
            <w:vAlign w:val="center"/>
          </w:tcPr>
          <w:p w:rsidRPr="009B4759" w:rsidR="00B62DB4" w:rsidP="00EC7B3C" w:rsidRDefault="00B62DB4" w14:paraId="7EE2E5DB" w14:textId="44B98A59">
            <w:pPr>
              <w:pStyle w:val="BodyText"/>
              <w:jc w:val="center"/>
              <w:rPr>
                <w:sz w:val="20"/>
              </w:rPr>
            </w:pPr>
            <w:r w:rsidRPr="009B4759">
              <w:t>257</w:t>
            </w:r>
          </w:p>
        </w:tc>
        <w:tc>
          <w:tcPr>
            <w:tcW w:w="2205" w:type="dxa"/>
            <w:tcBorders>
              <w:top w:val="single" w:color="000000" w:sz="4" w:space="0"/>
              <w:left w:val="nil"/>
              <w:bottom w:val="single" w:color="000000" w:sz="4" w:space="0"/>
              <w:right w:val="single" w:color="000000" w:sz="4" w:space="0"/>
            </w:tcBorders>
            <w:vAlign w:val="center"/>
          </w:tcPr>
          <w:p w:rsidRPr="009B4759" w:rsidR="00B62DB4" w:rsidP="00EC7B3C" w:rsidRDefault="00B62DB4" w14:paraId="61990C20" w14:textId="3AB11167">
            <w:pPr>
              <w:pStyle w:val="BodyText"/>
              <w:jc w:val="center"/>
              <w:rPr>
                <w:sz w:val="20"/>
              </w:rPr>
            </w:pPr>
            <w:r w:rsidRPr="009B4759">
              <w:t>$89,693.00</w:t>
            </w:r>
          </w:p>
        </w:tc>
      </w:tr>
      <w:tr w:rsidRPr="009B4759" w:rsidR="00B62DB4" w14:paraId="72739098" w14:textId="77777777">
        <w:trPr>
          <w:trHeight w:val="312"/>
          <w:jc w:val="center"/>
        </w:trPr>
        <w:tc>
          <w:tcPr>
            <w:tcW w:w="5150" w:type="dxa"/>
            <w:tcBorders>
              <w:top w:val="nil"/>
              <w:left w:val="single" w:color="000000" w:sz="4" w:space="0"/>
              <w:bottom w:val="single" w:color="000000" w:sz="4" w:space="0"/>
              <w:right w:val="single" w:color="000000" w:sz="4" w:space="0"/>
            </w:tcBorders>
          </w:tcPr>
          <w:p w:rsidRPr="009B4759" w:rsidR="00B62DB4" w:rsidP="00B62DB4" w:rsidRDefault="00B62DB4" w14:paraId="24E06350" w14:textId="230627D3">
            <w:pPr>
              <w:pStyle w:val="BodyText"/>
              <w:rPr>
                <w:sz w:val="20"/>
              </w:rPr>
            </w:pPr>
            <w:r w:rsidRPr="009B4759">
              <w:t>Administrative Costs *</w:t>
            </w:r>
          </w:p>
        </w:tc>
        <w:tc>
          <w:tcPr>
            <w:tcW w:w="1313" w:type="dxa"/>
            <w:tcBorders>
              <w:top w:val="nil"/>
              <w:left w:val="nil"/>
              <w:bottom w:val="nil"/>
              <w:right w:val="single" w:color="000000" w:sz="4" w:space="0"/>
            </w:tcBorders>
          </w:tcPr>
          <w:p w:rsidRPr="009B4759" w:rsidR="00B62DB4" w:rsidP="00B62DB4" w:rsidRDefault="00B62DB4" w14:paraId="4F4ECAC1" w14:textId="36413B42">
            <w:pPr>
              <w:pStyle w:val="BodyText"/>
              <w:jc w:val="center"/>
              <w:rPr>
                <w:sz w:val="20"/>
              </w:rPr>
            </w:pPr>
            <w:r w:rsidRPr="009B4759">
              <w:t>n/a</w:t>
            </w:r>
          </w:p>
        </w:tc>
        <w:tc>
          <w:tcPr>
            <w:tcW w:w="1407" w:type="dxa"/>
            <w:tcBorders>
              <w:top w:val="nil"/>
              <w:left w:val="nil"/>
              <w:bottom w:val="nil"/>
              <w:right w:val="single" w:color="000000" w:sz="4" w:space="0"/>
            </w:tcBorders>
          </w:tcPr>
          <w:p w:rsidRPr="009B4759" w:rsidR="00B62DB4" w:rsidP="00B62DB4" w:rsidRDefault="00B62DB4" w14:paraId="1CC52E06" w14:textId="18FE22B4">
            <w:pPr>
              <w:pStyle w:val="BodyText"/>
              <w:jc w:val="center"/>
              <w:rPr>
                <w:sz w:val="20"/>
              </w:rPr>
            </w:pPr>
            <w:r w:rsidRPr="009B4759">
              <w:t>n/a</w:t>
            </w:r>
          </w:p>
        </w:tc>
        <w:tc>
          <w:tcPr>
            <w:tcW w:w="2205" w:type="dxa"/>
            <w:tcBorders>
              <w:top w:val="nil"/>
              <w:left w:val="nil"/>
              <w:bottom w:val="single" w:color="000000" w:sz="4" w:space="0"/>
              <w:right w:val="single" w:color="000000" w:sz="4" w:space="0"/>
            </w:tcBorders>
          </w:tcPr>
          <w:p w:rsidRPr="009B4759" w:rsidR="00B62DB4" w:rsidP="00B62DB4" w:rsidRDefault="00B62DB4" w14:paraId="538362D6" w14:textId="7C099E8E">
            <w:pPr>
              <w:pStyle w:val="BodyText"/>
              <w:jc w:val="center"/>
              <w:rPr>
                <w:sz w:val="20"/>
              </w:rPr>
            </w:pPr>
            <w:r w:rsidRPr="009B4759">
              <w:t>$9,966.00</w:t>
            </w:r>
          </w:p>
        </w:tc>
      </w:tr>
      <w:tr w:rsidRPr="009B4759" w:rsidR="008E582A" w:rsidTr="00211DA7" w14:paraId="1A70AA36" w14:textId="77777777">
        <w:trPr>
          <w:trHeight w:val="312"/>
          <w:jc w:val="center"/>
        </w:trPr>
        <w:tc>
          <w:tcPr>
            <w:tcW w:w="7870" w:type="dxa"/>
            <w:gridSpan w:val="3"/>
          </w:tcPr>
          <w:p w:rsidRPr="009B4759" w:rsidR="008E582A" w:rsidP="002F65FF" w:rsidRDefault="008E582A" w14:paraId="69F4E9DA" w14:textId="06EE47AE">
            <w:pPr>
              <w:pStyle w:val="BodyText"/>
              <w:jc w:val="right"/>
              <w:rPr>
                <w:b/>
                <w:bCs/>
                <w:sz w:val="20"/>
              </w:rPr>
            </w:pPr>
            <w:r w:rsidRPr="009B4759">
              <w:t>Total Requested</w:t>
            </w:r>
          </w:p>
        </w:tc>
        <w:tc>
          <w:tcPr>
            <w:tcW w:w="2205" w:type="dxa"/>
          </w:tcPr>
          <w:p w:rsidRPr="009B4759" w:rsidR="008E582A" w:rsidP="002F65FF" w:rsidRDefault="008E582A" w14:paraId="73BC50B2" w14:textId="7F1896A7">
            <w:pPr>
              <w:pStyle w:val="BodyText"/>
              <w:jc w:val="center"/>
              <w:rPr>
                <w:b/>
                <w:bCs/>
                <w:sz w:val="20"/>
              </w:rPr>
            </w:pPr>
            <w:r w:rsidRPr="009B4759">
              <w:t>$99,</w:t>
            </w:r>
            <w:r w:rsidRPr="009B4759" w:rsidR="00B62DB4">
              <w:t>659</w:t>
            </w:r>
            <w:r w:rsidRPr="009B4759">
              <w:t>.00</w:t>
            </w:r>
          </w:p>
        </w:tc>
      </w:tr>
      <w:tr w:rsidRPr="009B4759" w:rsidR="008E582A" w:rsidTr="00211DA7" w14:paraId="7BE71079" w14:textId="77777777">
        <w:trPr>
          <w:trHeight w:val="312"/>
          <w:jc w:val="center"/>
        </w:trPr>
        <w:tc>
          <w:tcPr>
            <w:tcW w:w="7870" w:type="dxa"/>
            <w:gridSpan w:val="3"/>
          </w:tcPr>
          <w:p w:rsidRPr="009B4759" w:rsidR="008E582A" w:rsidP="002F65FF" w:rsidRDefault="008E582A" w14:paraId="3DEE5EF1" w14:textId="62E32146">
            <w:pPr>
              <w:pStyle w:val="BodyText"/>
              <w:jc w:val="right"/>
              <w:rPr>
                <w:b/>
                <w:bCs/>
              </w:rPr>
            </w:pPr>
            <w:r w:rsidRPr="009B4759">
              <w:rPr>
                <w:b/>
              </w:rPr>
              <w:t>Total Approved</w:t>
            </w:r>
          </w:p>
        </w:tc>
        <w:tc>
          <w:tcPr>
            <w:tcW w:w="2205" w:type="dxa"/>
          </w:tcPr>
          <w:p w:rsidRPr="009B4759" w:rsidR="008E582A" w:rsidP="00F6184A" w:rsidRDefault="008E582A" w14:paraId="7CBD0EA0" w14:textId="44AA0D47">
            <w:pPr>
              <w:pStyle w:val="BodyText"/>
              <w:jc w:val="center"/>
              <w:rPr>
                <w:b/>
              </w:rPr>
            </w:pPr>
            <w:r w:rsidRPr="009B4759">
              <w:rPr>
                <w:b/>
              </w:rPr>
              <w:t>$99,</w:t>
            </w:r>
            <w:r w:rsidRPr="009B4759" w:rsidR="00565E11">
              <w:rPr>
                <w:b/>
              </w:rPr>
              <w:t>659</w:t>
            </w:r>
            <w:r w:rsidRPr="009B4759">
              <w:rPr>
                <w:b/>
              </w:rPr>
              <w:t>.00</w:t>
            </w:r>
          </w:p>
        </w:tc>
      </w:tr>
      <w:tr w:rsidRPr="009B4759" w:rsidR="00250E7B" w:rsidTr="00211DA7" w14:paraId="283B2D61" w14:textId="77777777">
        <w:trPr>
          <w:trHeight w:val="312"/>
          <w:jc w:val="center"/>
        </w:trPr>
        <w:tc>
          <w:tcPr>
            <w:tcW w:w="7870" w:type="dxa"/>
            <w:gridSpan w:val="3"/>
          </w:tcPr>
          <w:p w:rsidRPr="009B4759" w:rsidR="00250E7B" w:rsidRDefault="00250E7B" w14:paraId="6F3EA2AB" w14:textId="77777777">
            <w:pPr>
              <w:pStyle w:val="BodyText"/>
              <w:rPr>
                <w:b/>
                <w:bCs/>
              </w:rPr>
            </w:pPr>
            <w:r w:rsidRPr="009B4759">
              <w:rPr>
                <w:b/>
                <w:bCs/>
              </w:rPr>
              <w:t>Number of Students Served by Project</w:t>
            </w:r>
          </w:p>
        </w:tc>
        <w:tc>
          <w:tcPr>
            <w:tcW w:w="2205" w:type="dxa"/>
          </w:tcPr>
          <w:p w:rsidRPr="009B4759" w:rsidR="00250E7B" w:rsidP="002F65FF" w:rsidRDefault="00565E11" w14:paraId="50F37E25" w14:textId="7B6E8F74">
            <w:pPr>
              <w:pStyle w:val="BodyText"/>
              <w:jc w:val="center"/>
              <w:rPr>
                <w:b/>
                <w:bCs/>
              </w:rPr>
            </w:pPr>
            <w:r w:rsidRPr="009B4759">
              <w:rPr>
                <w:b/>
                <w:bCs/>
              </w:rPr>
              <w:t>257</w:t>
            </w:r>
          </w:p>
        </w:tc>
      </w:tr>
    </w:tbl>
    <w:p w:rsidRPr="009B4759" w:rsidR="00250E7B" w:rsidP="00250E7B" w:rsidRDefault="00250E7B" w14:paraId="0148B736" w14:textId="77777777">
      <w:pPr>
        <w:pStyle w:val="BodyText"/>
      </w:pPr>
    </w:p>
    <w:p w:rsidRPr="009B4759" w:rsidR="00922EF4" w:rsidP="00250E7B" w:rsidRDefault="00922EF4" w14:paraId="6F9F35EB" w14:textId="77777777">
      <w:pPr>
        <w:pStyle w:val="BodyText"/>
        <w:rPr>
          <w:szCs w:val="32"/>
        </w:rPr>
      </w:pPr>
    </w:p>
    <w:p w:rsidRPr="009B4759" w:rsidR="00BE24E9" w:rsidP="00250E7B" w:rsidRDefault="00BE24E9" w14:paraId="04632946" w14:textId="77777777">
      <w:pPr>
        <w:pStyle w:val="BodyText"/>
      </w:pPr>
    </w:p>
    <w:p w:rsidRPr="009B4759" w:rsidR="004531BE" w:rsidP="00250E7B" w:rsidRDefault="004531BE" w14:paraId="26B5A714" w14:textId="77777777">
      <w:pPr>
        <w:pStyle w:val="BodyText"/>
      </w:pPr>
    </w:p>
    <w:p w:rsidRPr="009B4759" w:rsidR="00BE24E9" w:rsidP="00250E7B" w:rsidRDefault="00BE24E9" w14:paraId="1F7512A2" w14:textId="77777777">
      <w:pPr>
        <w:pStyle w:val="BodyText"/>
      </w:pPr>
    </w:p>
    <w:p w:rsidRPr="009B4759" w:rsidR="00922EF4" w:rsidP="00250E7B" w:rsidRDefault="006B79DB" w14:paraId="5C123B3C" w14:textId="6B3305DE">
      <w:pPr>
        <w:pStyle w:val="BodyText"/>
      </w:pPr>
      <w:r w:rsidRPr="009B4759">
        <w:t xml:space="preserve">United We Lead Foundation </w:t>
      </w:r>
      <w:r w:rsidRPr="009B4759" w:rsidR="00593420">
        <w:t>(</w:t>
      </w:r>
      <w:r w:rsidRPr="009B4759">
        <w:t>UWLF</w:t>
      </w:r>
      <w:r w:rsidRPr="009B4759" w:rsidR="00593420">
        <w:t>)</w:t>
      </w:r>
    </w:p>
    <w:p w:rsidRPr="009B4759" w:rsidR="00593420" w:rsidP="00250E7B" w:rsidRDefault="007A23CD" w14:paraId="44F6FC79" w14:textId="63840AC6">
      <w:pPr>
        <w:pStyle w:val="BodyText"/>
      </w:pPr>
      <w:r w:rsidRPr="009B4759">
        <w:t>2010 N Fine Ave Suite 104, Fresno, CA 93727</w:t>
      </w:r>
    </w:p>
    <w:p w:rsidRPr="009B4759" w:rsidR="00AC0746" w:rsidP="00250E7B" w:rsidRDefault="00AC0746" w14:paraId="38E64F34" w14:textId="069620EF">
      <w:pPr>
        <w:pStyle w:val="BodyText"/>
      </w:pPr>
    </w:p>
    <w:p w:rsidRPr="009B4759" w:rsidR="00AC0746" w:rsidP="00250E7B" w:rsidRDefault="00AC0746" w14:paraId="5169A26E" w14:textId="431991B6">
      <w:pPr>
        <w:pStyle w:val="BodyText"/>
        <w:rPr>
          <w:b/>
        </w:rPr>
      </w:pPr>
    </w:p>
    <w:tbl>
      <w:tblPr>
        <w:tblStyle w:val="TableGrid"/>
        <w:tblW w:w="10075" w:type="dxa"/>
        <w:tblLook w:val="04A0" w:firstRow="1" w:lastRow="0" w:firstColumn="1" w:lastColumn="0" w:noHBand="0" w:noVBand="1"/>
      </w:tblPr>
      <w:tblGrid>
        <w:gridCol w:w="4836"/>
        <w:gridCol w:w="1257"/>
        <w:gridCol w:w="864"/>
        <w:gridCol w:w="3118"/>
      </w:tblGrid>
      <w:tr w:rsidRPr="009B4759" w:rsidR="00357FA7" w:rsidTr="00DF4C23" w14:paraId="5F8C2289" w14:textId="77777777">
        <w:trPr>
          <w:trHeight w:val="418"/>
        </w:trPr>
        <w:tc>
          <w:tcPr>
            <w:tcW w:w="10075" w:type="dxa"/>
            <w:gridSpan w:val="4"/>
          </w:tcPr>
          <w:p w:rsidRPr="009B4759" w:rsidR="00357FA7" w:rsidP="00357FA7" w:rsidRDefault="006B79DB" w14:paraId="40859404" w14:textId="770851D3">
            <w:pPr>
              <w:pStyle w:val="BodyText"/>
              <w:jc w:val="center"/>
              <w:rPr>
                <w:b/>
              </w:rPr>
            </w:pPr>
            <w:r w:rsidRPr="009B4759">
              <w:rPr>
                <w:b/>
              </w:rPr>
              <w:t>United We Lead Foundation (UWLF)</w:t>
            </w:r>
          </w:p>
        </w:tc>
      </w:tr>
      <w:tr w:rsidRPr="009B4759" w:rsidR="00AC0C84" w:rsidTr="00AC0C84" w14:paraId="3C8C396D" w14:textId="77777777">
        <w:tc>
          <w:tcPr>
            <w:tcW w:w="4855" w:type="dxa"/>
            <w:vAlign w:val="center"/>
          </w:tcPr>
          <w:p w:rsidRPr="009B4759" w:rsidR="00AC0C84" w:rsidP="00BE24E9" w:rsidRDefault="00AC0C84" w14:paraId="3213AC32" w14:textId="08A7F758">
            <w:pPr>
              <w:pStyle w:val="BodyText"/>
              <w:jc w:val="center"/>
            </w:pPr>
            <w:r w:rsidRPr="009B4759">
              <w:rPr>
                <w:color w:val="050505"/>
                <w:spacing w:val="-2"/>
              </w:rPr>
              <w:t>Budget Line Item</w:t>
            </w:r>
          </w:p>
        </w:tc>
        <w:tc>
          <w:tcPr>
            <w:tcW w:w="1260" w:type="dxa"/>
          </w:tcPr>
          <w:p w:rsidRPr="009B4759" w:rsidR="00AC0C84" w:rsidP="00AC0C84" w:rsidRDefault="00AC0C84" w14:paraId="754D9423" w14:textId="3F01F9CF">
            <w:pPr>
              <w:pStyle w:val="BodyText"/>
              <w:jc w:val="center"/>
            </w:pPr>
            <w:r w:rsidRPr="009B4759">
              <w:rPr>
                <w:b/>
                <w:color w:val="050505"/>
                <w:w w:val="90"/>
              </w:rPr>
              <w:t>Number</w:t>
            </w:r>
            <w:r w:rsidRPr="009B4759">
              <w:rPr>
                <w:b/>
                <w:color w:val="050505"/>
                <w:spacing w:val="-1"/>
              </w:rPr>
              <w:t xml:space="preserve"> </w:t>
            </w:r>
            <w:r w:rsidRPr="009B4759">
              <w:rPr>
                <w:b/>
                <w:color w:val="050505"/>
                <w:w w:val="90"/>
              </w:rPr>
              <w:t>of</w:t>
            </w:r>
            <w:r w:rsidRPr="009B4759">
              <w:rPr>
                <w:b/>
                <w:color w:val="050505"/>
                <w:spacing w:val="-11"/>
                <w:w w:val="90"/>
              </w:rPr>
              <w:t xml:space="preserve"> </w:t>
            </w:r>
            <w:r w:rsidRPr="009B4759">
              <w:rPr>
                <w:b/>
                <w:color w:val="050505"/>
                <w:spacing w:val="-2"/>
                <w:w w:val="90"/>
              </w:rPr>
              <w:t>Units</w:t>
            </w:r>
          </w:p>
        </w:tc>
        <w:tc>
          <w:tcPr>
            <w:tcW w:w="810" w:type="dxa"/>
          </w:tcPr>
          <w:p w:rsidRPr="009B4759" w:rsidR="00AC0C84" w:rsidP="00BE24E9" w:rsidRDefault="004504D9" w14:paraId="37C1CEC2" w14:textId="0C29E86D">
            <w:pPr>
              <w:pStyle w:val="BodyText"/>
              <w:jc w:val="center"/>
            </w:pPr>
            <w:r w:rsidRPr="009B4759">
              <w:t>Unit Price</w:t>
            </w:r>
          </w:p>
        </w:tc>
        <w:tc>
          <w:tcPr>
            <w:tcW w:w="3150" w:type="dxa"/>
          </w:tcPr>
          <w:p w:rsidRPr="009B4759" w:rsidR="00AC0C84" w:rsidP="002F65FF" w:rsidRDefault="00AC0C84" w14:paraId="2125C517" w14:textId="1664E7C6">
            <w:pPr>
              <w:pStyle w:val="BodyText"/>
              <w:jc w:val="center"/>
            </w:pPr>
            <w:r w:rsidRPr="009B4759">
              <w:rPr>
                <w:b/>
                <w:color w:val="050505"/>
                <w:spacing w:val="-2"/>
                <w:w w:val="90"/>
              </w:rPr>
              <w:t>CPUC</w:t>
            </w:r>
            <w:r w:rsidRPr="009B4759">
              <w:rPr>
                <w:b/>
                <w:color w:val="050505"/>
                <w:spacing w:val="-3"/>
              </w:rPr>
              <w:t xml:space="preserve"> </w:t>
            </w:r>
            <w:r w:rsidRPr="009B4759">
              <w:rPr>
                <w:b/>
                <w:color w:val="050505"/>
                <w:spacing w:val="-2"/>
                <w:w w:val="90"/>
              </w:rPr>
              <w:t>Digital</w:t>
            </w:r>
            <w:r w:rsidRPr="009B4759">
              <w:rPr>
                <w:b/>
                <w:color w:val="050505"/>
                <w:spacing w:val="-8"/>
                <w:w w:val="90"/>
              </w:rPr>
              <w:t xml:space="preserve"> </w:t>
            </w:r>
            <w:r w:rsidRPr="009B4759">
              <w:rPr>
                <w:b/>
                <w:color w:val="050505"/>
                <w:spacing w:val="-2"/>
                <w:w w:val="90"/>
              </w:rPr>
              <w:t>Equity</w:t>
            </w:r>
            <w:r w:rsidRPr="009B4759">
              <w:rPr>
                <w:b/>
                <w:color w:val="050505"/>
                <w:spacing w:val="-1"/>
              </w:rPr>
              <w:t xml:space="preserve"> </w:t>
            </w:r>
            <w:r w:rsidRPr="009B4759">
              <w:rPr>
                <w:b/>
                <w:color w:val="050505"/>
                <w:spacing w:val="-2"/>
                <w:w w:val="90"/>
              </w:rPr>
              <w:t>Grant</w:t>
            </w:r>
            <w:r w:rsidRPr="009B4759">
              <w:rPr>
                <w:b/>
                <w:color w:val="050505"/>
                <w:spacing w:val="-1"/>
              </w:rPr>
              <w:t xml:space="preserve"> </w:t>
            </w:r>
            <w:r w:rsidRPr="009B4759">
              <w:rPr>
                <w:b/>
                <w:color w:val="050505"/>
                <w:spacing w:val="-2"/>
                <w:w w:val="90"/>
              </w:rPr>
              <w:t>Request</w:t>
            </w:r>
            <w:r w:rsidRPr="009B4759">
              <w:rPr>
                <w:b/>
                <w:color w:val="050505"/>
                <w:spacing w:val="1"/>
              </w:rPr>
              <w:t xml:space="preserve"> </w:t>
            </w:r>
            <w:r w:rsidRPr="009B4759">
              <w:rPr>
                <w:b/>
                <w:color w:val="050505"/>
                <w:spacing w:val="-2"/>
                <w:w w:val="90"/>
              </w:rPr>
              <w:t>Total</w:t>
            </w:r>
          </w:p>
        </w:tc>
      </w:tr>
      <w:tr w:rsidRPr="009B4759" w:rsidR="00AC0C84" w:rsidTr="00AC0C84" w14:paraId="33C41B35" w14:textId="77777777">
        <w:tc>
          <w:tcPr>
            <w:tcW w:w="4855" w:type="dxa"/>
          </w:tcPr>
          <w:p w:rsidRPr="009B4759" w:rsidR="00AC0C84" w:rsidP="00694A43" w:rsidRDefault="00AC0C84" w14:paraId="6A83E6AF" w14:textId="35151C3D">
            <w:pPr>
              <w:pStyle w:val="BodyText"/>
            </w:pPr>
            <w:r w:rsidRPr="009B4759">
              <w:t>Adult Laptops/Chromebooks/hotspots</w:t>
            </w:r>
          </w:p>
        </w:tc>
        <w:tc>
          <w:tcPr>
            <w:tcW w:w="1260" w:type="dxa"/>
            <w:vAlign w:val="center"/>
          </w:tcPr>
          <w:p w:rsidRPr="009B4759" w:rsidR="00AC0C84" w:rsidP="00BE24E9" w:rsidRDefault="00AC0C84" w14:paraId="53676F78" w14:textId="2F7D0C32">
            <w:pPr>
              <w:pStyle w:val="BodyText"/>
              <w:jc w:val="center"/>
            </w:pPr>
            <w:r w:rsidRPr="009B4759">
              <w:t>50</w:t>
            </w:r>
          </w:p>
        </w:tc>
        <w:tc>
          <w:tcPr>
            <w:tcW w:w="810" w:type="dxa"/>
            <w:vAlign w:val="center"/>
          </w:tcPr>
          <w:p w:rsidRPr="009B4759" w:rsidR="00AC0C84" w:rsidP="00BE24E9" w:rsidRDefault="004504D9" w14:paraId="6135AA7A" w14:textId="60465C79">
            <w:pPr>
              <w:pStyle w:val="BodyText"/>
              <w:jc w:val="center"/>
            </w:pPr>
            <w:r w:rsidRPr="009B4759">
              <w:t>$600</w:t>
            </w:r>
          </w:p>
        </w:tc>
        <w:tc>
          <w:tcPr>
            <w:tcW w:w="3150" w:type="dxa"/>
            <w:vAlign w:val="center"/>
          </w:tcPr>
          <w:p w:rsidRPr="009B4759" w:rsidR="00AC0C84" w:rsidP="00BE24E9" w:rsidRDefault="00AC0C84" w14:paraId="62DA0188" w14:textId="14AB7B3B">
            <w:pPr>
              <w:pStyle w:val="BodyText"/>
              <w:jc w:val="center"/>
            </w:pPr>
            <w:r w:rsidRPr="009B4759">
              <w:t>$30,000</w:t>
            </w:r>
          </w:p>
        </w:tc>
      </w:tr>
      <w:tr w:rsidRPr="009B4759" w:rsidR="00AC0C84" w:rsidTr="00AC0C84" w14:paraId="48B955A0" w14:textId="77777777">
        <w:tc>
          <w:tcPr>
            <w:tcW w:w="4855" w:type="dxa"/>
          </w:tcPr>
          <w:p w:rsidRPr="009B4759" w:rsidR="00AC0C84" w:rsidP="00694A43" w:rsidRDefault="00AC0C84" w14:paraId="055487E4" w14:textId="7B69351B">
            <w:pPr>
              <w:pStyle w:val="BodyText"/>
            </w:pPr>
            <w:r w:rsidRPr="009B4759">
              <w:rPr>
                <w:color w:val="050505"/>
              </w:rPr>
              <w:t>Protective Cases &amp; Accessories</w:t>
            </w:r>
          </w:p>
        </w:tc>
        <w:tc>
          <w:tcPr>
            <w:tcW w:w="1260" w:type="dxa"/>
            <w:vAlign w:val="center"/>
          </w:tcPr>
          <w:p w:rsidRPr="009B4759" w:rsidR="00AC0C84" w:rsidP="00BE24E9" w:rsidRDefault="00AC0C84" w14:paraId="77646037" w14:textId="058E3BE9">
            <w:pPr>
              <w:pStyle w:val="BodyText"/>
              <w:jc w:val="center"/>
            </w:pPr>
            <w:r w:rsidRPr="009B4759">
              <w:t>50</w:t>
            </w:r>
          </w:p>
        </w:tc>
        <w:tc>
          <w:tcPr>
            <w:tcW w:w="810" w:type="dxa"/>
            <w:vAlign w:val="center"/>
          </w:tcPr>
          <w:p w:rsidRPr="009B4759" w:rsidR="00AC0C84" w:rsidP="00BE24E9" w:rsidRDefault="004504D9" w14:paraId="16EDDBD2" w14:textId="6B6BD1DE">
            <w:pPr>
              <w:pStyle w:val="BodyText"/>
              <w:jc w:val="center"/>
            </w:pPr>
            <w:r w:rsidRPr="009B4759">
              <w:t>$50</w:t>
            </w:r>
          </w:p>
        </w:tc>
        <w:tc>
          <w:tcPr>
            <w:tcW w:w="3150" w:type="dxa"/>
            <w:vAlign w:val="center"/>
          </w:tcPr>
          <w:p w:rsidRPr="009B4759" w:rsidR="00AC0C84" w:rsidP="00BE24E9" w:rsidRDefault="00AC0C84" w14:paraId="3E16BE49" w14:textId="3F9ADE2D">
            <w:pPr>
              <w:pStyle w:val="BodyText"/>
              <w:jc w:val="center"/>
            </w:pPr>
            <w:r w:rsidRPr="009B4759">
              <w:rPr>
                <w:color w:val="050505"/>
                <w:spacing w:val="-2"/>
              </w:rPr>
              <w:t>$2,500</w:t>
            </w:r>
          </w:p>
        </w:tc>
      </w:tr>
      <w:tr w:rsidRPr="009B4759" w:rsidR="00AC0C84" w:rsidTr="00AC0C84" w14:paraId="0350BAE0" w14:textId="77777777">
        <w:tc>
          <w:tcPr>
            <w:tcW w:w="4855" w:type="dxa"/>
          </w:tcPr>
          <w:p w:rsidRPr="009B4759" w:rsidR="00AC0C84" w:rsidP="00694A43" w:rsidRDefault="00AC0C84" w14:paraId="0916BAF6" w14:textId="41BFCF84">
            <w:pPr>
              <w:pStyle w:val="BodyText"/>
            </w:pPr>
            <w:r w:rsidRPr="009B4759">
              <w:rPr>
                <w:color w:val="050505"/>
              </w:rPr>
              <w:t>Adult Digital Literacy Curriculum (Structured Program Materials &amp; Licensing)</w:t>
            </w:r>
          </w:p>
        </w:tc>
        <w:tc>
          <w:tcPr>
            <w:tcW w:w="1260" w:type="dxa"/>
            <w:vAlign w:val="center"/>
          </w:tcPr>
          <w:p w:rsidRPr="009B4759" w:rsidR="00AC0C84" w:rsidP="00BE24E9" w:rsidRDefault="00AC0C84" w14:paraId="434DEF8D" w14:textId="6F60B7B1">
            <w:pPr>
              <w:pStyle w:val="BodyText"/>
              <w:jc w:val="center"/>
            </w:pPr>
            <w:r w:rsidRPr="009B4759">
              <w:t>50</w:t>
            </w:r>
          </w:p>
        </w:tc>
        <w:tc>
          <w:tcPr>
            <w:tcW w:w="810" w:type="dxa"/>
            <w:vAlign w:val="center"/>
          </w:tcPr>
          <w:p w:rsidRPr="009B4759" w:rsidR="00AC0C84" w:rsidP="00BE24E9" w:rsidRDefault="004531BE" w14:paraId="480F2F0E" w14:textId="72A8DE22">
            <w:pPr>
              <w:pStyle w:val="BodyText"/>
              <w:jc w:val="center"/>
            </w:pPr>
            <w:r w:rsidRPr="009B4759">
              <w:t>$150</w:t>
            </w:r>
          </w:p>
        </w:tc>
        <w:tc>
          <w:tcPr>
            <w:tcW w:w="3150" w:type="dxa"/>
            <w:vAlign w:val="center"/>
          </w:tcPr>
          <w:p w:rsidRPr="009B4759" w:rsidR="00AC0C84" w:rsidP="00BE24E9" w:rsidRDefault="00AC0C84" w14:paraId="098D1510" w14:textId="42C4C329">
            <w:pPr>
              <w:pStyle w:val="BodyText"/>
              <w:jc w:val="center"/>
            </w:pPr>
            <w:r w:rsidRPr="009B4759">
              <w:rPr>
                <w:color w:val="050505"/>
                <w:spacing w:val="-2"/>
              </w:rPr>
              <w:t>$7,500</w:t>
            </w:r>
          </w:p>
        </w:tc>
      </w:tr>
      <w:tr w:rsidRPr="009B4759" w:rsidR="004531BE" w:rsidTr="00AC0C84" w14:paraId="4470C0A1" w14:textId="77777777">
        <w:tc>
          <w:tcPr>
            <w:tcW w:w="4855" w:type="dxa"/>
          </w:tcPr>
          <w:p w:rsidRPr="009B4759" w:rsidR="004531BE" w:rsidP="004531BE" w:rsidRDefault="004531BE" w14:paraId="2D149700" w14:textId="5361A859">
            <w:pPr>
              <w:pStyle w:val="BodyText"/>
            </w:pPr>
            <w:r w:rsidRPr="009B4759">
              <w:rPr>
                <w:color w:val="050505"/>
              </w:rPr>
              <w:t>Workshop Supplies &amp; Printing</w:t>
            </w:r>
          </w:p>
        </w:tc>
        <w:tc>
          <w:tcPr>
            <w:tcW w:w="1260" w:type="dxa"/>
            <w:vAlign w:val="center"/>
          </w:tcPr>
          <w:p w:rsidRPr="009B4759" w:rsidR="004531BE" w:rsidP="004531BE" w:rsidRDefault="004531BE" w14:paraId="7878D833" w14:textId="6C73EBC6">
            <w:pPr>
              <w:pStyle w:val="BodyText"/>
              <w:jc w:val="center"/>
            </w:pPr>
            <w:r w:rsidRPr="009B4759">
              <w:t>-</w:t>
            </w:r>
          </w:p>
        </w:tc>
        <w:tc>
          <w:tcPr>
            <w:tcW w:w="810" w:type="dxa"/>
            <w:vAlign w:val="center"/>
          </w:tcPr>
          <w:p w:rsidRPr="009B4759" w:rsidR="004531BE" w:rsidP="004531BE" w:rsidRDefault="004531BE" w14:paraId="09F1AACD" w14:textId="706882FE">
            <w:pPr>
              <w:pStyle w:val="BodyText"/>
              <w:jc w:val="center"/>
            </w:pPr>
            <w:r w:rsidRPr="009B4759">
              <w:rPr>
                <w:color w:val="050505"/>
                <w:spacing w:val="-2"/>
              </w:rPr>
              <w:t>$1,500</w:t>
            </w:r>
          </w:p>
        </w:tc>
        <w:tc>
          <w:tcPr>
            <w:tcW w:w="3150" w:type="dxa"/>
            <w:vAlign w:val="center"/>
          </w:tcPr>
          <w:p w:rsidRPr="009B4759" w:rsidR="004531BE" w:rsidP="004531BE" w:rsidRDefault="004531BE" w14:paraId="17323F1C" w14:textId="493BE23C">
            <w:pPr>
              <w:pStyle w:val="BodyText"/>
              <w:jc w:val="center"/>
            </w:pPr>
            <w:r w:rsidRPr="009B4759">
              <w:rPr>
                <w:color w:val="050505"/>
                <w:spacing w:val="-2"/>
              </w:rPr>
              <w:t>$1,500</w:t>
            </w:r>
          </w:p>
        </w:tc>
      </w:tr>
      <w:tr w:rsidRPr="009B4759" w:rsidR="004531BE" w:rsidTr="00AC0C84" w14:paraId="54034D78" w14:textId="77777777">
        <w:tc>
          <w:tcPr>
            <w:tcW w:w="4855" w:type="dxa"/>
          </w:tcPr>
          <w:p w:rsidRPr="009B4759" w:rsidR="004531BE" w:rsidP="004531BE" w:rsidRDefault="004531BE" w14:paraId="349AB7EE" w14:textId="277B6861">
            <w:pPr>
              <w:pStyle w:val="BodyText"/>
            </w:pPr>
            <w:r w:rsidRPr="009B4759">
              <w:rPr>
                <w:color w:val="050505"/>
              </w:rPr>
              <w:t>Instructor/Facilitator Stipend (In-Person Delivery)</w:t>
            </w:r>
          </w:p>
        </w:tc>
        <w:tc>
          <w:tcPr>
            <w:tcW w:w="1260" w:type="dxa"/>
            <w:vAlign w:val="center"/>
          </w:tcPr>
          <w:p w:rsidRPr="009B4759" w:rsidR="004531BE" w:rsidP="004531BE" w:rsidRDefault="004531BE" w14:paraId="67573603" w14:textId="3628E91E">
            <w:pPr>
              <w:pStyle w:val="BodyText"/>
              <w:jc w:val="center"/>
            </w:pPr>
            <w:r w:rsidRPr="009B4759">
              <w:t>-</w:t>
            </w:r>
          </w:p>
        </w:tc>
        <w:tc>
          <w:tcPr>
            <w:tcW w:w="810" w:type="dxa"/>
            <w:vAlign w:val="center"/>
          </w:tcPr>
          <w:p w:rsidRPr="009B4759" w:rsidR="004531BE" w:rsidP="004531BE" w:rsidRDefault="004531BE" w14:paraId="2E8EFE54" w14:textId="7476465A">
            <w:pPr>
              <w:pStyle w:val="BodyText"/>
              <w:jc w:val="center"/>
            </w:pPr>
            <w:r w:rsidRPr="009B4759">
              <w:rPr>
                <w:color w:val="050505"/>
                <w:spacing w:val="-2"/>
              </w:rPr>
              <w:t>$2,500</w:t>
            </w:r>
          </w:p>
        </w:tc>
        <w:tc>
          <w:tcPr>
            <w:tcW w:w="3150" w:type="dxa"/>
            <w:vAlign w:val="center"/>
          </w:tcPr>
          <w:p w:rsidRPr="009B4759" w:rsidR="004531BE" w:rsidP="004531BE" w:rsidRDefault="004531BE" w14:paraId="3EBFA053" w14:textId="707C5BDD">
            <w:pPr>
              <w:pStyle w:val="BodyText"/>
              <w:jc w:val="center"/>
            </w:pPr>
            <w:r w:rsidRPr="009B4759">
              <w:rPr>
                <w:color w:val="050505"/>
                <w:spacing w:val="-2"/>
              </w:rPr>
              <w:t>$2,500</w:t>
            </w:r>
          </w:p>
        </w:tc>
      </w:tr>
      <w:tr w:rsidRPr="009B4759" w:rsidR="004531BE" w:rsidTr="00AC0C84" w14:paraId="356FA07B" w14:textId="77777777">
        <w:tc>
          <w:tcPr>
            <w:tcW w:w="4855" w:type="dxa"/>
          </w:tcPr>
          <w:p w:rsidRPr="009B4759" w:rsidR="004531BE" w:rsidP="004531BE" w:rsidRDefault="004531BE" w14:paraId="1DBFC7C4" w14:textId="0A19766B">
            <w:pPr>
              <w:pStyle w:val="BodyText"/>
            </w:pPr>
            <w:r w:rsidRPr="009B4759">
              <w:rPr>
                <w:color w:val="050505"/>
              </w:rPr>
              <w:lastRenderedPageBreak/>
              <w:t>Technical Support &amp; Troubleshooting Assistance</w:t>
            </w:r>
          </w:p>
        </w:tc>
        <w:tc>
          <w:tcPr>
            <w:tcW w:w="1260" w:type="dxa"/>
            <w:vAlign w:val="center"/>
          </w:tcPr>
          <w:p w:rsidRPr="009B4759" w:rsidR="004531BE" w:rsidP="004531BE" w:rsidRDefault="004531BE" w14:paraId="2ABB055C" w14:textId="5A83E3D0">
            <w:pPr>
              <w:pStyle w:val="BodyText"/>
              <w:jc w:val="center"/>
            </w:pPr>
            <w:r w:rsidRPr="009B4759">
              <w:t>-</w:t>
            </w:r>
          </w:p>
        </w:tc>
        <w:tc>
          <w:tcPr>
            <w:tcW w:w="810" w:type="dxa"/>
            <w:vAlign w:val="center"/>
          </w:tcPr>
          <w:p w:rsidRPr="009B4759" w:rsidR="004531BE" w:rsidP="004531BE" w:rsidRDefault="004531BE" w14:paraId="615F7581" w14:textId="7875E31A">
            <w:pPr>
              <w:pStyle w:val="BodyText"/>
              <w:jc w:val="center"/>
            </w:pPr>
            <w:r w:rsidRPr="009B4759">
              <w:rPr>
                <w:color w:val="050505"/>
                <w:spacing w:val="-2"/>
              </w:rPr>
              <w:t>$1,000</w:t>
            </w:r>
          </w:p>
        </w:tc>
        <w:tc>
          <w:tcPr>
            <w:tcW w:w="3150" w:type="dxa"/>
            <w:vAlign w:val="center"/>
          </w:tcPr>
          <w:p w:rsidRPr="009B4759" w:rsidR="004531BE" w:rsidP="004531BE" w:rsidRDefault="004531BE" w14:paraId="262BC4C2" w14:textId="2EC72A90">
            <w:pPr>
              <w:pStyle w:val="BodyText"/>
              <w:jc w:val="center"/>
            </w:pPr>
            <w:r w:rsidRPr="009B4759">
              <w:rPr>
                <w:color w:val="050505"/>
                <w:spacing w:val="-2"/>
              </w:rPr>
              <w:t>$1,000</w:t>
            </w:r>
          </w:p>
        </w:tc>
      </w:tr>
      <w:tr w:rsidRPr="009B4759" w:rsidR="004531BE" w:rsidTr="00AC0C84" w14:paraId="1634A14E" w14:textId="77777777">
        <w:tc>
          <w:tcPr>
            <w:tcW w:w="4855" w:type="dxa"/>
          </w:tcPr>
          <w:p w:rsidRPr="009B4759" w:rsidR="004531BE" w:rsidP="004531BE" w:rsidRDefault="004531BE" w14:paraId="166C533F" w14:textId="7723B7B5">
            <w:pPr>
              <w:pStyle w:val="BodyText"/>
            </w:pPr>
            <w:r w:rsidRPr="009B4759">
              <w:rPr>
                <w:color w:val="050505"/>
                <w:spacing w:val="-4"/>
              </w:rPr>
              <w:t>Administrative Costs (10% Maximum)</w:t>
            </w:r>
          </w:p>
        </w:tc>
        <w:tc>
          <w:tcPr>
            <w:tcW w:w="1260" w:type="dxa"/>
            <w:vAlign w:val="center"/>
          </w:tcPr>
          <w:p w:rsidRPr="009B4759" w:rsidR="004531BE" w:rsidP="004531BE" w:rsidRDefault="004531BE" w14:paraId="3AFC5389" w14:textId="039CCD50">
            <w:pPr>
              <w:pStyle w:val="BodyText"/>
              <w:jc w:val="center"/>
            </w:pPr>
            <w:r w:rsidRPr="009B4759">
              <w:t>-</w:t>
            </w:r>
          </w:p>
        </w:tc>
        <w:tc>
          <w:tcPr>
            <w:tcW w:w="810" w:type="dxa"/>
            <w:vAlign w:val="center"/>
          </w:tcPr>
          <w:p w:rsidRPr="009B4759" w:rsidR="004531BE" w:rsidP="004531BE" w:rsidRDefault="004531BE" w14:paraId="54C25314" w14:textId="4DDBC837">
            <w:pPr>
              <w:pStyle w:val="BodyText"/>
              <w:jc w:val="center"/>
            </w:pPr>
            <w:r w:rsidRPr="009B4759">
              <w:rPr>
                <w:color w:val="050505"/>
                <w:spacing w:val="-2"/>
              </w:rPr>
              <w:t>$5,000</w:t>
            </w:r>
          </w:p>
        </w:tc>
        <w:tc>
          <w:tcPr>
            <w:tcW w:w="3150" w:type="dxa"/>
            <w:vAlign w:val="center"/>
          </w:tcPr>
          <w:p w:rsidRPr="009B4759" w:rsidR="004531BE" w:rsidP="004531BE" w:rsidRDefault="004531BE" w14:paraId="3DFA1323" w14:textId="05A9D748">
            <w:pPr>
              <w:pStyle w:val="BodyText"/>
              <w:jc w:val="center"/>
            </w:pPr>
            <w:r w:rsidRPr="009B4759">
              <w:rPr>
                <w:color w:val="050505"/>
                <w:spacing w:val="-2"/>
              </w:rPr>
              <w:t>$5,000</w:t>
            </w:r>
          </w:p>
        </w:tc>
      </w:tr>
      <w:tr w:rsidRPr="009B4759" w:rsidR="004531BE" w:rsidTr="00AC0C84" w14:paraId="0356B091" w14:textId="77777777">
        <w:tc>
          <w:tcPr>
            <w:tcW w:w="4855" w:type="dxa"/>
            <w:vAlign w:val="center"/>
          </w:tcPr>
          <w:p w:rsidRPr="009B4759" w:rsidR="004531BE" w:rsidP="004531BE" w:rsidRDefault="004531BE" w14:paraId="15C604E5" w14:textId="089A2BDD">
            <w:pPr>
              <w:pStyle w:val="BodyText"/>
              <w:jc w:val="center"/>
            </w:pPr>
            <w:r w:rsidRPr="009B4759">
              <w:rPr>
                <w:color w:val="050505"/>
                <w:spacing w:val="-2"/>
              </w:rPr>
              <w:t>Total Requested</w:t>
            </w:r>
          </w:p>
        </w:tc>
        <w:tc>
          <w:tcPr>
            <w:tcW w:w="2070" w:type="dxa"/>
            <w:gridSpan w:val="2"/>
            <w:vAlign w:val="center"/>
          </w:tcPr>
          <w:p w:rsidRPr="009B4759" w:rsidR="004531BE" w:rsidP="004531BE" w:rsidRDefault="004531BE" w14:paraId="68B67944" w14:textId="0F7518C8">
            <w:pPr>
              <w:pStyle w:val="BodyText"/>
              <w:jc w:val="center"/>
            </w:pPr>
          </w:p>
        </w:tc>
        <w:tc>
          <w:tcPr>
            <w:tcW w:w="3150" w:type="dxa"/>
            <w:vAlign w:val="center"/>
          </w:tcPr>
          <w:p w:rsidRPr="009B4759" w:rsidR="004531BE" w:rsidP="004531BE" w:rsidRDefault="004531BE" w14:paraId="3B5708C2" w14:textId="1A447BA9">
            <w:pPr>
              <w:pStyle w:val="BodyText"/>
              <w:jc w:val="center"/>
            </w:pPr>
            <w:r w:rsidRPr="009B4759">
              <w:rPr>
                <w:color w:val="050505"/>
                <w:spacing w:val="-2"/>
              </w:rPr>
              <w:t>$50,000</w:t>
            </w:r>
          </w:p>
        </w:tc>
      </w:tr>
      <w:tr w:rsidRPr="009B4759" w:rsidR="004531BE" w:rsidTr="00AC0C84" w14:paraId="29F729E4" w14:textId="77777777">
        <w:tc>
          <w:tcPr>
            <w:tcW w:w="4855" w:type="dxa"/>
            <w:vAlign w:val="center"/>
          </w:tcPr>
          <w:p w:rsidRPr="009B4759" w:rsidR="004531BE" w:rsidP="004531BE" w:rsidRDefault="004531BE" w14:paraId="2FC05A42" w14:textId="7D110407">
            <w:pPr>
              <w:pStyle w:val="BodyText"/>
              <w:jc w:val="center"/>
            </w:pPr>
            <w:r w:rsidRPr="009B4759">
              <w:rPr>
                <w:b/>
                <w:color w:val="050505"/>
                <w:spacing w:val="-2"/>
              </w:rPr>
              <w:t>Total Approved</w:t>
            </w:r>
          </w:p>
        </w:tc>
        <w:tc>
          <w:tcPr>
            <w:tcW w:w="2070" w:type="dxa"/>
            <w:gridSpan w:val="2"/>
          </w:tcPr>
          <w:p w:rsidRPr="009B4759" w:rsidR="004531BE" w:rsidP="004531BE" w:rsidRDefault="004531BE" w14:paraId="01535692" w14:textId="68E1046B">
            <w:pPr>
              <w:pStyle w:val="BodyText"/>
              <w:jc w:val="center"/>
            </w:pPr>
          </w:p>
        </w:tc>
        <w:tc>
          <w:tcPr>
            <w:tcW w:w="3150" w:type="dxa"/>
          </w:tcPr>
          <w:p w:rsidRPr="009B4759" w:rsidR="004531BE" w:rsidP="004531BE" w:rsidRDefault="004531BE" w14:paraId="752CC22D" w14:textId="1EF645D0">
            <w:pPr>
              <w:pStyle w:val="BodyText"/>
              <w:jc w:val="center"/>
              <w:rPr>
                <w:b/>
                <w:bCs/>
              </w:rPr>
            </w:pPr>
            <w:r w:rsidRPr="009B4759">
              <w:rPr>
                <w:b/>
                <w:bCs/>
              </w:rPr>
              <w:t>$50,000</w:t>
            </w:r>
          </w:p>
        </w:tc>
      </w:tr>
      <w:tr w:rsidRPr="009B4759" w:rsidR="004531BE" w:rsidTr="004531BE" w14:paraId="53C4EC54" w14:textId="77777777">
        <w:tc>
          <w:tcPr>
            <w:tcW w:w="4855" w:type="dxa"/>
          </w:tcPr>
          <w:p w:rsidRPr="009B4759" w:rsidR="004531BE" w:rsidP="004531BE" w:rsidRDefault="004531BE" w14:paraId="0A0ED810" w14:textId="4077EE8A">
            <w:pPr>
              <w:pStyle w:val="BodyText"/>
            </w:pPr>
            <w:r w:rsidRPr="009B4759">
              <w:rPr>
                <w:b/>
                <w:color w:val="050505"/>
                <w:spacing w:val="-2"/>
                <w:sz w:val="20"/>
                <w:szCs w:val="20"/>
              </w:rPr>
              <w:t>Total Number of Community Members Served by Project</w:t>
            </w:r>
          </w:p>
        </w:tc>
        <w:tc>
          <w:tcPr>
            <w:tcW w:w="2070" w:type="dxa"/>
            <w:gridSpan w:val="2"/>
          </w:tcPr>
          <w:p w:rsidRPr="009B4759" w:rsidR="004531BE" w:rsidP="004531BE" w:rsidRDefault="004531BE" w14:paraId="7683952E" w14:textId="1B735E21">
            <w:pPr>
              <w:pStyle w:val="BodyText"/>
              <w:jc w:val="center"/>
            </w:pPr>
          </w:p>
        </w:tc>
        <w:tc>
          <w:tcPr>
            <w:tcW w:w="3150" w:type="dxa"/>
            <w:vAlign w:val="center"/>
          </w:tcPr>
          <w:p w:rsidRPr="009B4759" w:rsidR="004531BE" w:rsidP="004531BE" w:rsidRDefault="004531BE" w14:paraId="30FF0ED5" w14:textId="6F6CF2F2">
            <w:pPr>
              <w:pStyle w:val="BodyText"/>
              <w:jc w:val="center"/>
              <w:rPr>
                <w:b/>
                <w:bCs/>
              </w:rPr>
            </w:pPr>
            <w:r w:rsidRPr="009B4759">
              <w:rPr>
                <w:b/>
                <w:bCs/>
              </w:rPr>
              <w:t>50</w:t>
            </w:r>
          </w:p>
        </w:tc>
      </w:tr>
    </w:tbl>
    <w:p w:rsidRPr="009B4759" w:rsidR="001466DD" w:rsidP="00250E7B" w:rsidRDefault="001466DD" w14:paraId="3E12E39D" w14:textId="77777777">
      <w:pPr>
        <w:pStyle w:val="BodyText"/>
        <w:rPr>
          <w:sz w:val="18"/>
          <w:szCs w:val="22"/>
        </w:rPr>
      </w:pPr>
    </w:p>
    <w:p w:rsidRPr="009B4759" w:rsidR="00046A05" w:rsidP="00250E7B" w:rsidRDefault="00046A05" w14:paraId="3B423F73" w14:textId="77777777">
      <w:pPr>
        <w:pStyle w:val="BodyText"/>
        <w:rPr>
          <w:sz w:val="18"/>
          <w:szCs w:val="22"/>
        </w:rPr>
      </w:pPr>
    </w:p>
    <w:p w:rsidRPr="009B4759" w:rsidR="00922EF4" w:rsidP="00250E7B" w:rsidRDefault="00922EF4" w14:paraId="38ECC057" w14:textId="77777777">
      <w:pPr>
        <w:pStyle w:val="BodyText"/>
        <w:rPr>
          <w:szCs w:val="32"/>
        </w:rPr>
      </w:pPr>
    </w:p>
    <w:p w:rsidRPr="009B4759" w:rsidR="001874AF" w:rsidP="00250E7B" w:rsidRDefault="001874AF" w14:paraId="7A785A48" w14:textId="77777777">
      <w:pPr>
        <w:pStyle w:val="BodyText"/>
        <w:rPr>
          <w:szCs w:val="32"/>
        </w:rPr>
      </w:pPr>
    </w:p>
    <w:p w:rsidRPr="009B4759" w:rsidR="001874AF" w:rsidP="00250E7B" w:rsidRDefault="001874AF" w14:paraId="2460BF19" w14:textId="77777777">
      <w:pPr>
        <w:pStyle w:val="BodyText"/>
        <w:rPr>
          <w:szCs w:val="32"/>
        </w:rPr>
      </w:pPr>
    </w:p>
    <w:p w:rsidRPr="009B4759" w:rsidR="00922EF4" w:rsidP="00250E7B" w:rsidRDefault="009E61AA" w14:paraId="07DCD273" w14:textId="4D11B87B">
      <w:pPr>
        <w:pStyle w:val="BodyText"/>
        <w:rPr>
          <w:szCs w:val="32"/>
        </w:rPr>
      </w:pPr>
      <w:r w:rsidRPr="009B4759">
        <w:rPr>
          <w:szCs w:val="32"/>
        </w:rPr>
        <w:t>Education and Leadership Foundation</w:t>
      </w:r>
      <w:r w:rsidRPr="009B4759" w:rsidR="00EB02B9">
        <w:rPr>
          <w:szCs w:val="32"/>
        </w:rPr>
        <w:t xml:space="preserve"> (ELF)</w:t>
      </w:r>
    </w:p>
    <w:p w:rsidRPr="009B4759" w:rsidR="008E582A" w:rsidP="00250E7B" w:rsidRDefault="001874AF" w14:paraId="61B07A31" w14:textId="700F6861">
      <w:pPr>
        <w:pStyle w:val="BodyText"/>
        <w:rPr>
          <w:szCs w:val="32"/>
        </w:rPr>
      </w:pPr>
      <w:r w:rsidRPr="009B4759">
        <w:rPr>
          <w:szCs w:val="32"/>
        </w:rPr>
        <w:t>1308 E. Olive Avenue, Fresno, CA 93728</w:t>
      </w:r>
    </w:p>
    <w:p w:rsidRPr="009B4759" w:rsidR="008E582A" w:rsidP="00250E7B" w:rsidRDefault="008E582A" w14:paraId="6771FA5E" w14:textId="77777777">
      <w:pPr>
        <w:pStyle w:val="BodyText"/>
        <w:rPr>
          <w:szCs w:val="32"/>
        </w:rPr>
      </w:pPr>
    </w:p>
    <w:tbl>
      <w:tblPr>
        <w:tblStyle w:val="TableGrid"/>
        <w:tblW w:w="9535" w:type="dxa"/>
        <w:tblLook w:val="04A0" w:firstRow="1" w:lastRow="0" w:firstColumn="1" w:lastColumn="0" w:noHBand="0" w:noVBand="1"/>
      </w:tblPr>
      <w:tblGrid>
        <w:gridCol w:w="4818"/>
        <w:gridCol w:w="1257"/>
        <w:gridCol w:w="876"/>
        <w:gridCol w:w="2584"/>
      </w:tblGrid>
      <w:tr w:rsidRPr="009B4759" w:rsidR="008F7920" w:rsidTr="0077554D" w14:paraId="7969BD47" w14:textId="77777777">
        <w:trPr>
          <w:trHeight w:val="418"/>
        </w:trPr>
        <w:tc>
          <w:tcPr>
            <w:tcW w:w="9535" w:type="dxa"/>
            <w:gridSpan w:val="4"/>
          </w:tcPr>
          <w:p w:rsidRPr="009B4759" w:rsidR="008F7920" w:rsidRDefault="00B957C2" w14:paraId="198E0BDC" w14:textId="5640094B">
            <w:pPr>
              <w:pStyle w:val="BodyText"/>
              <w:jc w:val="center"/>
              <w:rPr>
                <w:b/>
              </w:rPr>
            </w:pPr>
            <w:r w:rsidRPr="009B4759">
              <w:rPr>
                <w:b/>
              </w:rPr>
              <w:t>Education and Leadership Foundation (ELF)</w:t>
            </w:r>
          </w:p>
        </w:tc>
      </w:tr>
      <w:tr w:rsidRPr="009B4759" w:rsidR="008F7920" w:rsidTr="0077554D" w14:paraId="5FE81A43" w14:textId="77777777">
        <w:tc>
          <w:tcPr>
            <w:tcW w:w="4818" w:type="dxa"/>
            <w:vAlign w:val="center"/>
          </w:tcPr>
          <w:p w:rsidRPr="009B4759" w:rsidR="008F7920" w:rsidRDefault="008F7920" w14:paraId="688F3C22" w14:textId="77777777">
            <w:pPr>
              <w:pStyle w:val="BodyText"/>
              <w:jc w:val="center"/>
            </w:pPr>
            <w:r w:rsidRPr="009B4759">
              <w:rPr>
                <w:color w:val="050505"/>
                <w:spacing w:val="-2"/>
              </w:rPr>
              <w:t>Budget Line Item</w:t>
            </w:r>
          </w:p>
        </w:tc>
        <w:tc>
          <w:tcPr>
            <w:tcW w:w="1257" w:type="dxa"/>
          </w:tcPr>
          <w:p w:rsidRPr="009B4759" w:rsidR="008F7920" w:rsidRDefault="008F7920" w14:paraId="5A02E18E" w14:textId="77777777">
            <w:pPr>
              <w:pStyle w:val="BodyText"/>
              <w:jc w:val="center"/>
            </w:pPr>
            <w:r w:rsidRPr="009B4759">
              <w:rPr>
                <w:b/>
                <w:color w:val="050505"/>
                <w:w w:val="90"/>
              </w:rPr>
              <w:t>Number</w:t>
            </w:r>
            <w:r w:rsidRPr="009B4759">
              <w:rPr>
                <w:b/>
                <w:color w:val="050505"/>
                <w:spacing w:val="-1"/>
              </w:rPr>
              <w:t xml:space="preserve"> </w:t>
            </w:r>
            <w:r w:rsidRPr="009B4759">
              <w:rPr>
                <w:b/>
                <w:color w:val="050505"/>
                <w:w w:val="90"/>
              </w:rPr>
              <w:t>of</w:t>
            </w:r>
            <w:r w:rsidRPr="009B4759">
              <w:rPr>
                <w:b/>
                <w:color w:val="050505"/>
                <w:spacing w:val="-11"/>
                <w:w w:val="90"/>
              </w:rPr>
              <w:t xml:space="preserve"> </w:t>
            </w:r>
            <w:r w:rsidRPr="009B4759">
              <w:rPr>
                <w:b/>
                <w:color w:val="050505"/>
                <w:spacing w:val="-2"/>
                <w:w w:val="90"/>
              </w:rPr>
              <w:t>Units</w:t>
            </w:r>
          </w:p>
        </w:tc>
        <w:tc>
          <w:tcPr>
            <w:tcW w:w="876" w:type="dxa"/>
          </w:tcPr>
          <w:p w:rsidRPr="009B4759" w:rsidR="008F7920" w:rsidRDefault="008F7920" w14:paraId="3B93F26E" w14:textId="77777777">
            <w:pPr>
              <w:pStyle w:val="BodyText"/>
              <w:jc w:val="center"/>
            </w:pPr>
            <w:r w:rsidRPr="009B4759">
              <w:t>Unit Price</w:t>
            </w:r>
          </w:p>
        </w:tc>
        <w:tc>
          <w:tcPr>
            <w:tcW w:w="2584" w:type="dxa"/>
          </w:tcPr>
          <w:p w:rsidRPr="009B4759" w:rsidR="008F7920" w:rsidRDefault="008F7920" w14:paraId="35C84ABE" w14:textId="77777777">
            <w:pPr>
              <w:pStyle w:val="BodyText"/>
              <w:jc w:val="center"/>
            </w:pPr>
            <w:r w:rsidRPr="009B4759">
              <w:rPr>
                <w:b/>
                <w:color w:val="050505"/>
                <w:spacing w:val="-2"/>
                <w:w w:val="90"/>
              </w:rPr>
              <w:t>CPUC</w:t>
            </w:r>
            <w:r w:rsidRPr="009B4759">
              <w:rPr>
                <w:b/>
                <w:color w:val="050505"/>
                <w:spacing w:val="-3"/>
              </w:rPr>
              <w:t xml:space="preserve"> </w:t>
            </w:r>
            <w:r w:rsidRPr="009B4759">
              <w:rPr>
                <w:b/>
                <w:color w:val="050505"/>
                <w:spacing w:val="-2"/>
                <w:w w:val="90"/>
              </w:rPr>
              <w:t>Digital</w:t>
            </w:r>
            <w:r w:rsidRPr="009B4759">
              <w:rPr>
                <w:b/>
                <w:color w:val="050505"/>
                <w:spacing w:val="-8"/>
                <w:w w:val="90"/>
              </w:rPr>
              <w:t xml:space="preserve"> </w:t>
            </w:r>
            <w:r w:rsidRPr="009B4759">
              <w:rPr>
                <w:b/>
                <w:color w:val="050505"/>
                <w:spacing w:val="-2"/>
                <w:w w:val="90"/>
              </w:rPr>
              <w:t>Equity</w:t>
            </w:r>
            <w:r w:rsidRPr="009B4759">
              <w:rPr>
                <w:b/>
                <w:color w:val="050505"/>
                <w:spacing w:val="-1"/>
              </w:rPr>
              <w:t xml:space="preserve"> </w:t>
            </w:r>
            <w:r w:rsidRPr="009B4759">
              <w:rPr>
                <w:b/>
                <w:color w:val="050505"/>
                <w:spacing w:val="-2"/>
                <w:w w:val="90"/>
              </w:rPr>
              <w:t>Grant</w:t>
            </w:r>
            <w:r w:rsidRPr="009B4759">
              <w:rPr>
                <w:b/>
                <w:color w:val="050505"/>
                <w:spacing w:val="-1"/>
              </w:rPr>
              <w:t xml:space="preserve"> </w:t>
            </w:r>
            <w:r w:rsidRPr="009B4759">
              <w:rPr>
                <w:b/>
                <w:color w:val="050505"/>
                <w:spacing w:val="-2"/>
                <w:w w:val="90"/>
              </w:rPr>
              <w:t>Request</w:t>
            </w:r>
            <w:r w:rsidRPr="009B4759">
              <w:rPr>
                <w:b/>
                <w:color w:val="050505"/>
                <w:spacing w:val="1"/>
              </w:rPr>
              <w:t xml:space="preserve"> </w:t>
            </w:r>
            <w:r w:rsidRPr="009B4759">
              <w:rPr>
                <w:b/>
                <w:color w:val="050505"/>
                <w:spacing w:val="-2"/>
                <w:w w:val="90"/>
              </w:rPr>
              <w:t>Total</w:t>
            </w:r>
          </w:p>
        </w:tc>
      </w:tr>
      <w:tr w:rsidRPr="009B4759" w:rsidR="008F7920" w:rsidTr="0077554D" w14:paraId="538E69D1" w14:textId="77777777">
        <w:tc>
          <w:tcPr>
            <w:tcW w:w="4818" w:type="dxa"/>
          </w:tcPr>
          <w:p w:rsidRPr="009B4759" w:rsidR="008F7920" w:rsidP="00385B08" w:rsidRDefault="00385B08" w14:paraId="664461DE" w14:textId="1AD29AEC">
            <w:pPr>
              <w:pStyle w:val="BodyText"/>
            </w:pPr>
            <w:r w:rsidRPr="009B4759">
              <w:t>Student Laptops and required accessories (mice, carrying case)</w:t>
            </w:r>
          </w:p>
        </w:tc>
        <w:tc>
          <w:tcPr>
            <w:tcW w:w="1257" w:type="dxa"/>
            <w:vAlign w:val="center"/>
          </w:tcPr>
          <w:p w:rsidRPr="009B4759" w:rsidR="008F7920" w:rsidRDefault="00A54546" w14:paraId="686B6035" w14:textId="176CC9FE">
            <w:pPr>
              <w:pStyle w:val="BodyText"/>
              <w:jc w:val="center"/>
            </w:pPr>
            <w:r w:rsidRPr="009B4759">
              <w:t>25</w:t>
            </w:r>
          </w:p>
        </w:tc>
        <w:tc>
          <w:tcPr>
            <w:tcW w:w="876" w:type="dxa"/>
            <w:vAlign w:val="center"/>
          </w:tcPr>
          <w:p w:rsidRPr="009B4759" w:rsidR="008F7920" w:rsidRDefault="00074BEF" w14:paraId="7A56B3EE" w14:textId="307E2D99">
            <w:pPr>
              <w:pStyle w:val="BodyText"/>
              <w:jc w:val="center"/>
            </w:pPr>
            <w:r w:rsidRPr="009B4759">
              <w:t>$1,250</w:t>
            </w:r>
          </w:p>
        </w:tc>
        <w:tc>
          <w:tcPr>
            <w:tcW w:w="2584" w:type="dxa"/>
            <w:vAlign w:val="center"/>
          </w:tcPr>
          <w:p w:rsidRPr="009B4759" w:rsidR="008F7920" w:rsidRDefault="00A647A8" w14:paraId="6B41BA21" w14:textId="0E7F8B28">
            <w:pPr>
              <w:pStyle w:val="BodyText"/>
              <w:jc w:val="center"/>
            </w:pPr>
            <w:r w:rsidRPr="009B4759">
              <w:t>$31,250</w:t>
            </w:r>
          </w:p>
        </w:tc>
      </w:tr>
      <w:tr w:rsidRPr="009B4759" w:rsidR="008F7920" w:rsidTr="0077554D" w14:paraId="25B32AAC" w14:textId="77777777">
        <w:tc>
          <w:tcPr>
            <w:tcW w:w="4818" w:type="dxa"/>
          </w:tcPr>
          <w:p w:rsidRPr="009B4759" w:rsidR="008F7920" w:rsidP="00A11515" w:rsidRDefault="00A11515" w14:paraId="197E4B13" w14:textId="7578ADC7">
            <w:pPr>
              <w:pStyle w:val="BodyText"/>
            </w:pPr>
            <w:r w:rsidRPr="009B4759">
              <w:t>Student Hardware - Solis by SIMO Lite Hotspot &amp; Power Bank</w:t>
            </w:r>
          </w:p>
        </w:tc>
        <w:tc>
          <w:tcPr>
            <w:tcW w:w="1257" w:type="dxa"/>
            <w:vAlign w:val="center"/>
          </w:tcPr>
          <w:p w:rsidRPr="009B4759" w:rsidR="008F7920" w:rsidRDefault="00A54546" w14:paraId="1D12CAB5" w14:textId="33102BC4">
            <w:pPr>
              <w:pStyle w:val="BodyText"/>
              <w:jc w:val="center"/>
            </w:pPr>
            <w:r w:rsidRPr="009B4759">
              <w:t>25</w:t>
            </w:r>
          </w:p>
        </w:tc>
        <w:tc>
          <w:tcPr>
            <w:tcW w:w="876" w:type="dxa"/>
            <w:vAlign w:val="center"/>
          </w:tcPr>
          <w:p w:rsidRPr="009B4759" w:rsidR="008F7920" w:rsidRDefault="00074BEF" w14:paraId="74F73B12" w14:textId="07A01B9D">
            <w:pPr>
              <w:pStyle w:val="BodyText"/>
              <w:jc w:val="center"/>
            </w:pPr>
            <w:r w:rsidRPr="009B4759">
              <w:t>$108</w:t>
            </w:r>
          </w:p>
        </w:tc>
        <w:tc>
          <w:tcPr>
            <w:tcW w:w="2584" w:type="dxa"/>
            <w:vAlign w:val="center"/>
          </w:tcPr>
          <w:p w:rsidRPr="009B4759" w:rsidR="008F7920" w:rsidRDefault="00A647A8" w14:paraId="4BA22005" w14:textId="0AD0C730">
            <w:pPr>
              <w:pStyle w:val="BodyText"/>
              <w:jc w:val="center"/>
            </w:pPr>
            <w:r w:rsidRPr="009B4759">
              <w:t>$2,700</w:t>
            </w:r>
          </w:p>
        </w:tc>
      </w:tr>
      <w:tr w:rsidRPr="009B4759" w:rsidR="008F7920" w:rsidTr="0077554D" w14:paraId="2AEB7040" w14:textId="77777777">
        <w:tc>
          <w:tcPr>
            <w:tcW w:w="4818" w:type="dxa"/>
          </w:tcPr>
          <w:p w:rsidRPr="009B4759" w:rsidR="00A111A7" w:rsidP="00A11515" w:rsidRDefault="00A11515" w14:paraId="4AE987DB" w14:textId="77777777">
            <w:pPr>
              <w:pStyle w:val="BodyText"/>
            </w:pPr>
            <w:r w:rsidRPr="009B4759">
              <w:t xml:space="preserve">Student Software – USA </w:t>
            </w:r>
            <w:proofErr w:type="spellStart"/>
            <w:r w:rsidRPr="009B4759">
              <w:t>GoData</w:t>
            </w:r>
            <w:proofErr w:type="spellEnd"/>
            <w:r w:rsidRPr="009B4759">
              <w:t xml:space="preserve"> 5GB </w:t>
            </w:r>
          </w:p>
          <w:p w:rsidRPr="009B4759" w:rsidR="008F7920" w:rsidP="00A11515" w:rsidRDefault="00A11515" w14:paraId="6578CD91" w14:textId="6C09B173">
            <w:pPr>
              <w:pStyle w:val="BodyText"/>
            </w:pPr>
            <w:r w:rsidRPr="009B4759">
              <w:t>($15 monthly x 12 months = $180</w:t>
            </w:r>
            <w:r w:rsidRPr="009B4759" w:rsidR="00F075DE">
              <w:t>)</w:t>
            </w:r>
          </w:p>
        </w:tc>
        <w:tc>
          <w:tcPr>
            <w:tcW w:w="1257" w:type="dxa"/>
            <w:vAlign w:val="center"/>
          </w:tcPr>
          <w:p w:rsidRPr="009B4759" w:rsidR="008F7920" w:rsidRDefault="00A54546" w14:paraId="66731FA5" w14:textId="5857C62B">
            <w:pPr>
              <w:pStyle w:val="BodyText"/>
              <w:jc w:val="center"/>
            </w:pPr>
            <w:r w:rsidRPr="009B4759">
              <w:t>25</w:t>
            </w:r>
          </w:p>
        </w:tc>
        <w:tc>
          <w:tcPr>
            <w:tcW w:w="876" w:type="dxa"/>
            <w:vAlign w:val="center"/>
          </w:tcPr>
          <w:p w:rsidRPr="009B4759" w:rsidR="008F7920" w:rsidRDefault="00074BEF" w14:paraId="6991F353" w14:textId="24C5F556">
            <w:pPr>
              <w:pStyle w:val="BodyText"/>
              <w:jc w:val="center"/>
            </w:pPr>
            <w:r w:rsidRPr="009B4759">
              <w:t>$180</w:t>
            </w:r>
          </w:p>
        </w:tc>
        <w:tc>
          <w:tcPr>
            <w:tcW w:w="2584" w:type="dxa"/>
            <w:vAlign w:val="center"/>
          </w:tcPr>
          <w:p w:rsidRPr="009B4759" w:rsidR="008F7920" w:rsidRDefault="00A647A8" w14:paraId="1F30B70F" w14:textId="0DEBB4B7">
            <w:pPr>
              <w:pStyle w:val="BodyText"/>
              <w:jc w:val="center"/>
            </w:pPr>
            <w:r w:rsidRPr="009B4759">
              <w:t>$4,500</w:t>
            </w:r>
          </w:p>
        </w:tc>
      </w:tr>
      <w:tr w:rsidRPr="009B4759" w:rsidR="0077554D" w:rsidTr="0077554D" w14:paraId="2682DF84" w14:textId="77777777">
        <w:tc>
          <w:tcPr>
            <w:tcW w:w="4818" w:type="dxa"/>
          </w:tcPr>
          <w:p w:rsidRPr="009B4759" w:rsidR="0077554D" w:rsidP="0077554D" w:rsidRDefault="0077554D" w14:paraId="253E0AC3" w14:textId="30744362">
            <w:pPr>
              <w:pStyle w:val="BodyText"/>
            </w:pPr>
            <w:r w:rsidRPr="009B4759">
              <w:t>Curriculum – Computer Literacy &amp; Cyber Security</w:t>
            </w:r>
          </w:p>
        </w:tc>
        <w:tc>
          <w:tcPr>
            <w:tcW w:w="1257" w:type="dxa"/>
            <w:vAlign w:val="center"/>
          </w:tcPr>
          <w:p w:rsidRPr="009B4759" w:rsidR="0077554D" w:rsidP="0077554D" w:rsidRDefault="0077554D" w14:paraId="582FA791" w14:textId="3A5A5389">
            <w:pPr>
              <w:pStyle w:val="BodyText"/>
              <w:jc w:val="center"/>
            </w:pPr>
            <w:r w:rsidRPr="009B4759">
              <w:t>-</w:t>
            </w:r>
          </w:p>
        </w:tc>
        <w:tc>
          <w:tcPr>
            <w:tcW w:w="876" w:type="dxa"/>
            <w:vAlign w:val="center"/>
          </w:tcPr>
          <w:p w:rsidRPr="009B4759" w:rsidR="0077554D" w:rsidP="0077554D" w:rsidRDefault="0077554D" w14:paraId="373C3F84" w14:textId="7CB4FDF0">
            <w:pPr>
              <w:pStyle w:val="BodyText"/>
              <w:jc w:val="center"/>
            </w:pPr>
            <w:r w:rsidRPr="009B4759">
              <w:t>$4,500</w:t>
            </w:r>
          </w:p>
        </w:tc>
        <w:tc>
          <w:tcPr>
            <w:tcW w:w="2584" w:type="dxa"/>
            <w:vAlign w:val="center"/>
          </w:tcPr>
          <w:p w:rsidRPr="009B4759" w:rsidR="0077554D" w:rsidP="0077554D" w:rsidRDefault="0077554D" w14:paraId="1D5D7CA1" w14:textId="0411531D">
            <w:pPr>
              <w:pStyle w:val="BodyText"/>
              <w:jc w:val="center"/>
            </w:pPr>
            <w:r w:rsidRPr="009B4759">
              <w:t>$4,500</w:t>
            </w:r>
          </w:p>
        </w:tc>
      </w:tr>
      <w:tr w:rsidRPr="009B4759" w:rsidR="0077554D" w:rsidTr="0077554D" w14:paraId="5F7B1F4F" w14:textId="77777777">
        <w:tc>
          <w:tcPr>
            <w:tcW w:w="4818" w:type="dxa"/>
          </w:tcPr>
          <w:p w:rsidRPr="009B4759" w:rsidR="0077554D" w:rsidP="0077554D" w:rsidRDefault="0077554D" w14:paraId="05C5992F" w14:textId="569AB78A">
            <w:pPr>
              <w:pStyle w:val="BodyText"/>
            </w:pPr>
            <w:r w:rsidRPr="009B4759">
              <w:t>Instructor laptop and accessory</w:t>
            </w:r>
          </w:p>
        </w:tc>
        <w:tc>
          <w:tcPr>
            <w:tcW w:w="1257" w:type="dxa"/>
            <w:vAlign w:val="center"/>
          </w:tcPr>
          <w:p w:rsidRPr="009B4759" w:rsidR="0077554D" w:rsidP="0077554D" w:rsidRDefault="0077554D" w14:paraId="08924578" w14:textId="36438889">
            <w:pPr>
              <w:pStyle w:val="BodyText"/>
              <w:jc w:val="center"/>
            </w:pPr>
            <w:r w:rsidRPr="009B4759">
              <w:t>-</w:t>
            </w:r>
          </w:p>
        </w:tc>
        <w:tc>
          <w:tcPr>
            <w:tcW w:w="876" w:type="dxa"/>
            <w:vAlign w:val="center"/>
          </w:tcPr>
          <w:p w:rsidRPr="009B4759" w:rsidR="0077554D" w:rsidP="0077554D" w:rsidRDefault="0077554D" w14:paraId="6E7FB235" w14:textId="6375507E">
            <w:pPr>
              <w:pStyle w:val="BodyText"/>
              <w:jc w:val="center"/>
            </w:pPr>
            <w:r w:rsidRPr="009B4759">
              <w:t>$2,250</w:t>
            </w:r>
          </w:p>
        </w:tc>
        <w:tc>
          <w:tcPr>
            <w:tcW w:w="2584" w:type="dxa"/>
            <w:vAlign w:val="center"/>
          </w:tcPr>
          <w:p w:rsidRPr="009B4759" w:rsidR="0077554D" w:rsidP="0077554D" w:rsidRDefault="0077554D" w14:paraId="33E47C23" w14:textId="27AE376F">
            <w:pPr>
              <w:pStyle w:val="BodyText"/>
              <w:jc w:val="center"/>
            </w:pPr>
            <w:r w:rsidRPr="009B4759">
              <w:t>$2,250</w:t>
            </w:r>
          </w:p>
        </w:tc>
      </w:tr>
      <w:tr w:rsidRPr="009B4759" w:rsidR="0077554D" w:rsidTr="0077554D" w14:paraId="4BC2C904" w14:textId="77777777">
        <w:tc>
          <w:tcPr>
            <w:tcW w:w="4818" w:type="dxa"/>
          </w:tcPr>
          <w:p w:rsidRPr="009B4759" w:rsidR="00A111A7" w:rsidP="0077554D" w:rsidRDefault="0077554D" w14:paraId="19805A02" w14:textId="77777777">
            <w:pPr>
              <w:pStyle w:val="BodyText"/>
            </w:pPr>
            <w:r w:rsidRPr="009B4759">
              <w:t xml:space="preserve">Instructor Software – Online Attendance Tracker Plan </w:t>
            </w:r>
          </w:p>
          <w:p w:rsidRPr="009B4759" w:rsidR="0077554D" w:rsidP="0077554D" w:rsidRDefault="0077554D" w14:paraId="116CF650" w14:textId="732625AD">
            <w:pPr>
              <w:pStyle w:val="BodyText"/>
            </w:pPr>
            <w:r w:rsidRPr="009B4759">
              <w:t>($45 monthly x 12 months = $540)</w:t>
            </w:r>
          </w:p>
        </w:tc>
        <w:tc>
          <w:tcPr>
            <w:tcW w:w="1257" w:type="dxa"/>
            <w:vAlign w:val="center"/>
          </w:tcPr>
          <w:p w:rsidRPr="009B4759" w:rsidR="0077554D" w:rsidP="0077554D" w:rsidRDefault="0077554D" w14:paraId="1C322206" w14:textId="57D9BA79">
            <w:pPr>
              <w:pStyle w:val="BodyText"/>
              <w:jc w:val="center"/>
            </w:pPr>
            <w:r w:rsidRPr="009B4759">
              <w:t>-</w:t>
            </w:r>
          </w:p>
        </w:tc>
        <w:tc>
          <w:tcPr>
            <w:tcW w:w="876" w:type="dxa"/>
            <w:vAlign w:val="center"/>
          </w:tcPr>
          <w:p w:rsidRPr="009B4759" w:rsidR="0077554D" w:rsidP="0077554D" w:rsidRDefault="0077554D" w14:paraId="4A4FF42E" w14:textId="5FB7CA71">
            <w:pPr>
              <w:pStyle w:val="BodyText"/>
              <w:jc w:val="center"/>
            </w:pPr>
            <w:r w:rsidRPr="009B4759">
              <w:t>$540</w:t>
            </w:r>
          </w:p>
        </w:tc>
        <w:tc>
          <w:tcPr>
            <w:tcW w:w="2584" w:type="dxa"/>
            <w:vAlign w:val="center"/>
          </w:tcPr>
          <w:p w:rsidRPr="009B4759" w:rsidR="0077554D" w:rsidP="0077554D" w:rsidRDefault="0077554D" w14:paraId="785764CB" w14:textId="61916421">
            <w:pPr>
              <w:pStyle w:val="BodyText"/>
              <w:jc w:val="center"/>
            </w:pPr>
            <w:r w:rsidRPr="009B4759">
              <w:t>$540</w:t>
            </w:r>
          </w:p>
        </w:tc>
      </w:tr>
      <w:tr w:rsidRPr="009B4759" w:rsidR="0077554D" w:rsidTr="0077554D" w14:paraId="681DBCA6" w14:textId="77777777">
        <w:tc>
          <w:tcPr>
            <w:tcW w:w="4818" w:type="dxa"/>
          </w:tcPr>
          <w:p w:rsidRPr="009B4759" w:rsidR="0077554D" w:rsidP="0077554D" w:rsidRDefault="0077554D" w14:paraId="0AA66F4E" w14:textId="79E8D42A">
            <w:pPr>
              <w:pStyle w:val="BodyText"/>
            </w:pPr>
            <w:r w:rsidRPr="009B4759">
              <w:rPr>
                <w:color w:val="050505"/>
                <w:spacing w:val="-4"/>
              </w:rPr>
              <w:t>Administrative Costs (9.31%)</w:t>
            </w:r>
          </w:p>
        </w:tc>
        <w:tc>
          <w:tcPr>
            <w:tcW w:w="1257" w:type="dxa"/>
            <w:vAlign w:val="center"/>
          </w:tcPr>
          <w:p w:rsidRPr="009B4759" w:rsidR="0077554D" w:rsidP="0077554D" w:rsidRDefault="0077554D" w14:paraId="2E08B670" w14:textId="56D39177">
            <w:pPr>
              <w:pStyle w:val="BodyText"/>
              <w:jc w:val="center"/>
            </w:pPr>
            <w:r w:rsidRPr="009B4759">
              <w:t>-</w:t>
            </w:r>
          </w:p>
        </w:tc>
        <w:tc>
          <w:tcPr>
            <w:tcW w:w="876" w:type="dxa"/>
            <w:vAlign w:val="center"/>
          </w:tcPr>
          <w:p w:rsidRPr="009B4759" w:rsidR="0077554D" w:rsidP="0077554D" w:rsidRDefault="0077554D" w14:paraId="1F4BBBE2" w14:textId="6112638E">
            <w:pPr>
              <w:pStyle w:val="BodyText"/>
              <w:jc w:val="center"/>
            </w:pPr>
            <w:r w:rsidRPr="009B4759">
              <w:t>$4,260</w:t>
            </w:r>
          </w:p>
        </w:tc>
        <w:tc>
          <w:tcPr>
            <w:tcW w:w="2584" w:type="dxa"/>
            <w:vAlign w:val="center"/>
          </w:tcPr>
          <w:p w:rsidRPr="009B4759" w:rsidR="0077554D" w:rsidP="0077554D" w:rsidRDefault="0077554D" w14:paraId="377394BC" w14:textId="21BB38C8">
            <w:pPr>
              <w:pStyle w:val="BodyText"/>
              <w:jc w:val="center"/>
            </w:pPr>
            <w:r w:rsidRPr="009B4759">
              <w:t>$4,260</w:t>
            </w:r>
          </w:p>
        </w:tc>
      </w:tr>
      <w:tr w:rsidRPr="009B4759" w:rsidR="0077554D" w:rsidTr="0077554D" w14:paraId="11C2FBDB" w14:textId="77777777">
        <w:tc>
          <w:tcPr>
            <w:tcW w:w="4818" w:type="dxa"/>
            <w:vAlign w:val="center"/>
          </w:tcPr>
          <w:p w:rsidRPr="009B4759" w:rsidR="0077554D" w:rsidP="0077554D" w:rsidRDefault="0077554D" w14:paraId="57DB09AA" w14:textId="77777777">
            <w:pPr>
              <w:pStyle w:val="BodyText"/>
              <w:jc w:val="center"/>
            </w:pPr>
            <w:r w:rsidRPr="009B4759">
              <w:rPr>
                <w:color w:val="050505"/>
                <w:spacing w:val="-2"/>
              </w:rPr>
              <w:t>Total Requested</w:t>
            </w:r>
          </w:p>
        </w:tc>
        <w:tc>
          <w:tcPr>
            <w:tcW w:w="2133" w:type="dxa"/>
            <w:gridSpan w:val="2"/>
            <w:vAlign w:val="center"/>
          </w:tcPr>
          <w:p w:rsidRPr="009B4759" w:rsidR="0077554D" w:rsidP="0077554D" w:rsidRDefault="0077554D" w14:paraId="090EA50A" w14:textId="77777777">
            <w:pPr>
              <w:pStyle w:val="BodyText"/>
              <w:jc w:val="center"/>
            </w:pPr>
          </w:p>
        </w:tc>
        <w:tc>
          <w:tcPr>
            <w:tcW w:w="2584" w:type="dxa"/>
            <w:vAlign w:val="center"/>
          </w:tcPr>
          <w:p w:rsidRPr="009B4759" w:rsidR="0077554D" w:rsidP="0077554D" w:rsidRDefault="0077554D" w14:paraId="11DE21CA" w14:textId="77777777">
            <w:pPr>
              <w:pStyle w:val="BodyText"/>
              <w:jc w:val="center"/>
            </w:pPr>
            <w:r w:rsidRPr="009B4759">
              <w:rPr>
                <w:color w:val="050505"/>
                <w:spacing w:val="-2"/>
              </w:rPr>
              <w:t>$50,000</w:t>
            </w:r>
          </w:p>
        </w:tc>
      </w:tr>
      <w:tr w:rsidRPr="009B4759" w:rsidR="0077554D" w:rsidTr="0077554D" w14:paraId="6D2DE736" w14:textId="77777777">
        <w:tc>
          <w:tcPr>
            <w:tcW w:w="4818" w:type="dxa"/>
            <w:vAlign w:val="center"/>
          </w:tcPr>
          <w:p w:rsidRPr="009B4759" w:rsidR="0077554D" w:rsidP="0077554D" w:rsidRDefault="0077554D" w14:paraId="0044C040" w14:textId="77777777">
            <w:pPr>
              <w:pStyle w:val="BodyText"/>
              <w:jc w:val="center"/>
            </w:pPr>
            <w:r w:rsidRPr="009B4759">
              <w:rPr>
                <w:b/>
                <w:color w:val="050505"/>
                <w:spacing w:val="-2"/>
              </w:rPr>
              <w:t>Total Approved</w:t>
            </w:r>
          </w:p>
        </w:tc>
        <w:tc>
          <w:tcPr>
            <w:tcW w:w="2133" w:type="dxa"/>
            <w:gridSpan w:val="2"/>
          </w:tcPr>
          <w:p w:rsidRPr="009B4759" w:rsidR="0077554D" w:rsidP="0077554D" w:rsidRDefault="0077554D" w14:paraId="689019DC" w14:textId="77777777">
            <w:pPr>
              <w:pStyle w:val="BodyText"/>
              <w:jc w:val="center"/>
            </w:pPr>
          </w:p>
        </w:tc>
        <w:tc>
          <w:tcPr>
            <w:tcW w:w="2584" w:type="dxa"/>
          </w:tcPr>
          <w:p w:rsidRPr="009B4759" w:rsidR="0077554D" w:rsidP="0077554D" w:rsidRDefault="0077554D" w14:paraId="7B3CF91E" w14:textId="77777777">
            <w:pPr>
              <w:pStyle w:val="BodyText"/>
              <w:jc w:val="center"/>
              <w:rPr>
                <w:b/>
                <w:bCs/>
              </w:rPr>
            </w:pPr>
            <w:r w:rsidRPr="009B4759">
              <w:rPr>
                <w:b/>
                <w:bCs/>
              </w:rPr>
              <w:t>$50,000</w:t>
            </w:r>
          </w:p>
        </w:tc>
      </w:tr>
      <w:tr w:rsidRPr="009B4759" w:rsidR="0077554D" w:rsidTr="0077554D" w14:paraId="3DD1148D" w14:textId="77777777">
        <w:tc>
          <w:tcPr>
            <w:tcW w:w="4818" w:type="dxa"/>
          </w:tcPr>
          <w:p w:rsidRPr="009B4759" w:rsidR="0077554D" w:rsidP="0077554D" w:rsidRDefault="0077554D" w14:paraId="150BF170" w14:textId="77777777">
            <w:pPr>
              <w:pStyle w:val="BodyText"/>
            </w:pPr>
            <w:r w:rsidRPr="009B4759">
              <w:rPr>
                <w:b/>
                <w:color w:val="050505"/>
                <w:spacing w:val="-2"/>
                <w:sz w:val="20"/>
                <w:szCs w:val="20"/>
              </w:rPr>
              <w:t>Total Number of Community Members Served by Project</w:t>
            </w:r>
          </w:p>
        </w:tc>
        <w:tc>
          <w:tcPr>
            <w:tcW w:w="2133" w:type="dxa"/>
            <w:gridSpan w:val="2"/>
          </w:tcPr>
          <w:p w:rsidRPr="009B4759" w:rsidR="0077554D" w:rsidP="0077554D" w:rsidRDefault="0077554D" w14:paraId="063A220B" w14:textId="77777777">
            <w:pPr>
              <w:pStyle w:val="BodyText"/>
              <w:jc w:val="center"/>
            </w:pPr>
          </w:p>
        </w:tc>
        <w:tc>
          <w:tcPr>
            <w:tcW w:w="2584" w:type="dxa"/>
            <w:vAlign w:val="center"/>
          </w:tcPr>
          <w:p w:rsidRPr="009B4759" w:rsidR="0077554D" w:rsidP="0077554D" w:rsidRDefault="0077554D" w14:paraId="7F38B6FD" w14:textId="68CB882E">
            <w:pPr>
              <w:pStyle w:val="BodyText"/>
              <w:jc w:val="center"/>
              <w:rPr>
                <w:b/>
                <w:bCs/>
              </w:rPr>
            </w:pPr>
            <w:r w:rsidRPr="009B4759">
              <w:rPr>
                <w:b/>
                <w:bCs/>
              </w:rPr>
              <w:t>25</w:t>
            </w:r>
          </w:p>
        </w:tc>
      </w:tr>
    </w:tbl>
    <w:p w:rsidRPr="009B4759" w:rsidR="008E582A" w:rsidP="00250E7B" w:rsidRDefault="008E582A" w14:paraId="4319A212" w14:textId="77777777">
      <w:pPr>
        <w:pStyle w:val="BodyText"/>
        <w:rPr>
          <w:szCs w:val="32"/>
        </w:rPr>
      </w:pPr>
    </w:p>
    <w:p w:rsidRPr="009B4759" w:rsidR="002038CC" w:rsidP="00250E7B" w:rsidRDefault="002038CC" w14:paraId="26B887A0" w14:textId="77777777">
      <w:pPr>
        <w:pStyle w:val="BodyText"/>
        <w:rPr>
          <w:szCs w:val="32"/>
        </w:rPr>
      </w:pPr>
    </w:p>
    <w:p w:rsidRPr="009B4759" w:rsidR="00922EF4" w:rsidP="00250E7B" w:rsidRDefault="00922EF4" w14:paraId="5B33C684" w14:textId="77777777">
      <w:pPr>
        <w:pStyle w:val="BodyText"/>
        <w:rPr>
          <w:szCs w:val="32"/>
        </w:rPr>
      </w:pPr>
    </w:p>
    <w:p w:rsidRPr="009B4759" w:rsidR="002038CC" w:rsidP="00250E7B" w:rsidRDefault="002038CC" w14:paraId="685619ED" w14:textId="77777777">
      <w:pPr>
        <w:pStyle w:val="BodyText"/>
        <w:rPr>
          <w:szCs w:val="32"/>
        </w:rPr>
      </w:pPr>
    </w:p>
    <w:p w:rsidRPr="009B4759" w:rsidR="002038CC" w:rsidP="00250E7B" w:rsidRDefault="002038CC" w14:paraId="46FF031B" w14:textId="77777777">
      <w:pPr>
        <w:pStyle w:val="BodyText"/>
        <w:rPr>
          <w:szCs w:val="32"/>
        </w:rPr>
      </w:pPr>
    </w:p>
    <w:p w:rsidRPr="009B4759" w:rsidR="00250E7B" w:rsidRDefault="00250E7B" w14:paraId="441055E2" w14:textId="08121A5C">
      <w:pPr>
        <w:rPr>
          <w:sz w:val="24"/>
        </w:rPr>
        <w:sectPr w:rsidRPr="009B4759" w:rsidR="00250E7B" w:rsidSect="00DD463F">
          <w:footerReference w:type="default" r:id="rId20"/>
          <w:pgSz w:w="12240" w:h="15840"/>
          <w:pgMar w:top="1426" w:right="1181" w:bottom="922" w:left="1181" w:header="792" w:footer="734" w:gutter="0"/>
          <w:pgNumType w:start="1" w:chapStyle="6"/>
          <w:cols w:space="720"/>
        </w:sectPr>
      </w:pPr>
    </w:p>
    <w:p w:rsidRPr="009B4759" w:rsidR="00250E7B" w:rsidP="00250E7B" w:rsidRDefault="00250E7B" w14:paraId="2E40DDD9" w14:textId="21704BFF">
      <w:pPr>
        <w:keepLines/>
        <w:contextualSpacing/>
        <w:jc w:val="center"/>
        <w:rPr>
          <w:b/>
          <w:sz w:val="24"/>
          <w:szCs w:val="24"/>
        </w:rPr>
      </w:pPr>
      <w:r w:rsidRPr="009B4759">
        <w:rPr>
          <w:b/>
          <w:sz w:val="24"/>
          <w:szCs w:val="24"/>
        </w:rPr>
        <w:lastRenderedPageBreak/>
        <w:t>APPENDIX B</w:t>
      </w:r>
    </w:p>
    <w:p w:rsidRPr="009B4759" w:rsidR="00250E7B" w:rsidP="00250E7B" w:rsidRDefault="000A20C7" w14:paraId="2BDAA04A" w14:textId="7E5202BA">
      <w:pPr>
        <w:keepLines/>
        <w:contextualSpacing/>
        <w:jc w:val="center"/>
        <w:rPr>
          <w:b/>
          <w:bCs/>
          <w:sz w:val="24"/>
          <w:szCs w:val="24"/>
        </w:rPr>
      </w:pPr>
      <w:r w:rsidRPr="009B4759">
        <w:rPr>
          <w:b/>
          <w:bCs/>
          <w:sz w:val="24"/>
          <w:szCs w:val="24"/>
        </w:rPr>
        <w:t xml:space="preserve">DDGP </w:t>
      </w:r>
      <w:r w:rsidRPr="009B4759" w:rsidR="00BF40CC">
        <w:rPr>
          <w:b/>
          <w:bCs/>
          <w:sz w:val="24"/>
          <w:szCs w:val="24"/>
        </w:rPr>
        <w:t xml:space="preserve">Round 3 </w:t>
      </w:r>
      <w:r w:rsidRPr="009B4759">
        <w:rPr>
          <w:b/>
          <w:bCs/>
          <w:sz w:val="24"/>
          <w:szCs w:val="24"/>
        </w:rPr>
        <w:t>Panel Final Scores</w:t>
      </w:r>
    </w:p>
    <w:p w:rsidRPr="009B4759" w:rsidR="00921971" w:rsidRDefault="00921971" w14:paraId="4D0CB49B" w14:textId="77777777">
      <w:pPr>
        <w:rPr>
          <w:sz w:val="24"/>
        </w:rPr>
      </w:pPr>
    </w:p>
    <w:tbl>
      <w:tblPr>
        <w:tblStyle w:val="TableGrid"/>
        <w:tblpPr w:leftFromText="180" w:rightFromText="180" w:vertAnchor="text" w:horzAnchor="margin" w:tblpXSpec="center" w:tblpY="-23"/>
        <w:tblW w:w="8095" w:type="dxa"/>
        <w:tblLook w:val="04A0" w:firstRow="1" w:lastRow="0" w:firstColumn="1" w:lastColumn="0" w:noHBand="0" w:noVBand="1"/>
      </w:tblPr>
      <w:tblGrid>
        <w:gridCol w:w="2070"/>
        <w:gridCol w:w="2008"/>
        <w:gridCol w:w="2008"/>
        <w:gridCol w:w="2009"/>
      </w:tblGrid>
      <w:tr w:rsidRPr="009B4759" w:rsidR="007F0A28" w:rsidTr="00FD7DC6" w14:paraId="79F4E99E" w14:textId="77777777">
        <w:trPr>
          <w:trHeight w:val="761"/>
        </w:trPr>
        <w:tc>
          <w:tcPr>
            <w:tcW w:w="2070" w:type="dxa"/>
            <w:tcBorders>
              <w:tl2br w:val="single" w:color="auto" w:sz="4" w:space="0"/>
            </w:tcBorders>
            <w:hideMark/>
          </w:tcPr>
          <w:p w:rsidRPr="009B4759" w:rsidR="007F0A28" w:rsidP="00FD7DC6" w:rsidRDefault="00FD7DC6" w14:paraId="0A7BBE4E" w14:textId="2BD54FE4">
            <w:pPr>
              <w:widowControl/>
              <w:autoSpaceDE/>
              <w:autoSpaceDN/>
              <w:rPr>
                <w:b/>
                <w:bCs/>
                <w:sz w:val="24"/>
                <w:szCs w:val="24"/>
              </w:rPr>
            </w:pPr>
            <w:r w:rsidRPr="009B4759">
              <w:rPr>
                <w:b/>
                <w:bCs/>
                <w:sz w:val="24"/>
                <w:szCs w:val="24"/>
              </w:rPr>
              <w:t xml:space="preserve">           </w:t>
            </w:r>
            <w:r w:rsidRPr="009B4759" w:rsidR="007F0A28">
              <w:rPr>
                <w:b/>
                <w:bCs/>
                <w:sz w:val="24"/>
                <w:szCs w:val="24"/>
              </w:rPr>
              <w:t>Applicant</w:t>
            </w:r>
          </w:p>
          <w:p w:rsidRPr="009B4759" w:rsidR="00FD7DC6" w:rsidP="00FD7DC6" w:rsidRDefault="00FD7DC6" w14:paraId="382E30E5" w14:textId="77777777">
            <w:pPr>
              <w:rPr>
                <w:b/>
                <w:bCs/>
                <w:sz w:val="18"/>
                <w:szCs w:val="18"/>
              </w:rPr>
            </w:pPr>
          </w:p>
          <w:p w:rsidRPr="009B4759" w:rsidR="007F0A28" w:rsidP="00FD7DC6" w:rsidRDefault="007F0A28" w14:paraId="69FD042C" w14:textId="57FDA19F">
            <w:pPr>
              <w:rPr>
                <w:b/>
                <w:bCs/>
                <w:sz w:val="24"/>
                <w:szCs w:val="24"/>
              </w:rPr>
            </w:pPr>
            <w:r w:rsidRPr="009B4759">
              <w:rPr>
                <w:b/>
                <w:bCs/>
                <w:sz w:val="24"/>
                <w:szCs w:val="24"/>
              </w:rPr>
              <w:t>Category</w:t>
            </w:r>
          </w:p>
          <w:p w:rsidRPr="009B4759" w:rsidR="007F0A28" w:rsidP="00FD7DC6" w:rsidRDefault="007F0A28" w14:paraId="2A95FCD4" w14:textId="77777777">
            <w:pPr>
              <w:rPr>
                <w:sz w:val="24"/>
                <w:szCs w:val="24"/>
              </w:rPr>
            </w:pPr>
          </w:p>
        </w:tc>
        <w:tc>
          <w:tcPr>
            <w:tcW w:w="2008" w:type="dxa"/>
            <w:vAlign w:val="center"/>
            <w:hideMark/>
          </w:tcPr>
          <w:p w:rsidRPr="009B4759" w:rsidR="007F0A28" w:rsidP="007F0A28" w:rsidRDefault="007F0A28" w14:paraId="5711199F" w14:textId="6828D995">
            <w:pPr>
              <w:widowControl/>
              <w:autoSpaceDE/>
              <w:autoSpaceDN/>
              <w:jc w:val="center"/>
              <w:rPr>
                <w:b/>
                <w:bCs/>
                <w:sz w:val="24"/>
                <w:szCs w:val="24"/>
              </w:rPr>
            </w:pPr>
            <w:r w:rsidRPr="009B4759">
              <w:rPr>
                <w:b/>
                <w:bCs/>
                <w:sz w:val="24"/>
                <w:szCs w:val="24"/>
              </w:rPr>
              <w:t>Human-I-T</w:t>
            </w:r>
          </w:p>
        </w:tc>
        <w:tc>
          <w:tcPr>
            <w:tcW w:w="2008" w:type="dxa"/>
            <w:vAlign w:val="center"/>
            <w:hideMark/>
          </w:tcPr>
          <w:p w:rsidRPr="009B4759" w:rsidR="007F0A28" w:rsidP="007F0A28" w:rsidRDefault="008D2BDC" w14:paraId="58150C0B" w14:textId="77777777">
            <w:pPr>
              <w:widowControl/>
              <w:autoSpaceDE/>
              <w:autoSpaceDN/>
              <w:jc w:val="center"/>
              <w:rPr>
                <w:b/>
                <w:bCs/>
                <w:sz w:val="24"/>
                <w:szCs w:val="24"/>
              </w:rPr>
            </w:pPr>
            <w:r w:rsidRPr="009B4759">
              <w:rPr>
                <w:b/>
                <w:bCs/>
                <w:sz w:val="24"/>
                <w:szCs w:val="24"/>
              </w:rPr>
              <w:t>United We Lead Foundation</w:t>
            </w:r>
          </w:p>
          <w:p w:rsidRPr="009B4759" w:rsidR="008D2BDC" w:rsidP="007F0A28" w:rsidRDefault="008D2BDC" w14:paraId="4610C2FA" w14:textId="6ADD134C">
            <w:pPr>
              <w:widowControl/>
              <w:autoSpaceDE/>
              <w:autoSpaceDN/>
              <w:jc w:val="center"/>
              <w:rPr>
                <w:b/>
                <w:bCs/>
                <w:sz w:val="24"/>
                <w:szCs w:val="24"/>
              </w:rPr>
            </w:pPr>
            <w:r w:rsidRPr="009B4759">
              <w:rPr>
                <w:b/>
                <w:bCs/>
                <w:sz w:val="24"/>
                <w:szCs w:val="24"/>
              </w:rPr>
              <w:t>(UWLF)</w:t>
            </w:r>
          </w:p>
        </w:tc>
        <w:tc>
          <w:tcPr>
            <w:tcW w:w="2009" w:type="dxa"/>
            <w:vAlign w:val="center"/>
            <w:hideMark/>
          </w:tcPr>
          <w:p w:rsidRPr="009B4759" w:rsidR="007F0A28" w:rsidP="007F0A28" w:rsidRDefault="008E7812" w14:paraId="0C14BEF9" w14:textId="7D6F9A17">
            <w:pPr>
              <w:widowControl/>
              <w:autoSpaceDE/>
              <w:autoSpaceDN/>
              <w:jc w:val="center"/>
              <w:rPr>
                <w:b/>
                <w:bCs/>
                <w:sz w:val="24"/>
                <w:szCs w:val="24"/>
              </w:rPr>
            </w:pPr>
            <w:r w:rsidRPr="009B4759">
              <w:rPr>
                <w:b/>
                <w:bCs/>
                <w:sz w:val="24"/>
                <w:szCs w:val="24"/>
              </w:rPr>
              <w:t>Education and Leadership Foundation</w:t>
            </w:r>
          </w:p>
        </w:tc>
      </w:tr>
      <w:tr w:rsidRPr="009B4759" w:rsidR="002F5032" w14:paraId="2541C840" w14:textId="77777777">
        <w:trPr>
          <w:trHeight w:val="273"/>
        </w:trPr>
        <w:tc>
          <w:tcPr>
            <w:tcW w:w="2070" w:type="dxa"/>
            <w:vAlign w:val="center"/>
          </w:tcPr>
          <w:p w:rsidRPr="009B4759" w:rsidR="002F5032" w:rsidP="002F5032" w:rsidRDefault="002F5032" w14:paraId="43B35945" w14:textId="77777777">
            <w:pPr>
              <w:pStyle w:val="BodyText"/>
              <w:jc w:val="center"/>
            </w:pPr>
            <w:r w:rsidRPr="009B4759">
              <w:t>Scope of Work</w:t>
            </w:r>
          </w:p>
        </w:tc>
        <w:tc>
          <w:tcPr>
            <w:tcW w:w="2008" w:type="dxa"/>
          </w:tcPr>
          <w:p w:rsidRPr="009B4759" w:rsidR="002F5032" w:rsidP="002F5032" w:rsidRDefault="002F5032" w14:paraId="5274841B" w14:textId="54234C83">
            <w:pPr>
              <w:pStyle w:val="BodyText"/>
              <w:jc w:val="center"/>
            </w:pPr>
            <w:r w:rsidRPr="009B4759">
              <w:t>27.89</w:t>
            </w:r>
          </w:p>
        </w:tc>
        <w:tc>
          <w:tcPr>
            <w:tcW w:w="2008" w:type="dxa"/>
          </w:tcPr>
          <w:p w:rsidRPr="009B4759" w:rsidR="002F5032" w:rsidP="002F5032" w:rsidRDefault="002F5032" w14:paraId="5AFCEA0E" w14:textId="625D3D2E">
            <w:pPr>
              <w:pStyle w:val="BodyText"/>
              <w:jc w:val="center"/>
            </w:pPr>
            <w:r w:rsidRPr="009B4759">
              <w:t>27.36</w:t>
            </w:r>
          </w:p>
        </w:tc>
        <w:tc>
          <w:tcPr>
            <w:tcW w:w="2009" w:type="dxa"/>
          </w:tcPr>
          <w:p w:rsidRPr="009B4759" w:rsidR="002F5032" w:rsidP="002F5032" w:rsidRDefault="002F5032" w14:paraId="33AC0AA8" w14:textId="7FB37627">
            <w:pPr>
              <w:pStyle w:val="BodyText"/>
              <w:jc w:val="center"/>
            </w:pPr>
            <w:r w:rsidRPr="009B4759">
              <w:t>28.14</w:t>
            </w:r>
          </w:p>
        </w:tc>
      </w:tr>
      <w:tr w:rsidRPr="009B4759" w:rsidR="002F5032" w14:paraId="767916FE" w14:textId="77777777">
        <w:trPr>
          <w:trHeight w:val="273"/>
        </w:trPr>
        <w:tc>
          <w:tcPr>
            <w:tcW w:w="2070" w:type="dxa"/>
            <w:vAlign w:val="center"/>
          </w:tcPr>
          <w:p w:rsidRPr="009B4759" w:rsidR="002F5032" w:rsidP="002F5032" w:rsidRDefault="002F5032" w14:paraId="67AC0707" w14:textId="77777777">
            <w:pPr>
              <w:pStyle w:val="BodyText"/>
              <w:jc w:val="center"/>
            </w:pPr>
            <w:r w:rsidRPr="009B4759">
              <w:t>Experience</w:t>
            </w:r>
          </w:p>
        </w:tc>
        <w:tc>
          <w:tcPr>
            <w:tcW w:w="2008" w:type="dxa"/>
          </w:tcPr>
          <w:p w:rsidRPr="009B4759" w:rsidR="002F5032" w:rsidP="002F5032" w:rsidRDefault="002F5032" w14:paraId="4D969832" w14:textId="693B23B7">
            <w:pPr>
              <w:pStyle w:val="BodyText"/>
              <w:jc w:val="center"/>
            </w:pPr>
            <w:r w:rsidRPr="009B4759">
              <w:t>25.53</w:t>
            </w:r>
          </w:p>
        </w:tc>
        <w:tc>
          <w:tcPr>
            <w:tcW w:w="2008" w:type="dxa"/>
          </w:tcPr>
          <w:p w:rsidRPr="009B4759" w:rsidR="002F5032" w:rsidP="002F5032" w:rsidRDefault="002F5032" w14:paraId="25598B49" w14:textId="2E010B38">
            <w:pPr>
              <w:pStyle w:val="BodyText"/>
              <w:jc w:val="center"/>
            </w:pPr>
            <w:r w:rsidRPr="009B4759">
              <w:t>23.57</w:t>
            </w:r>
          </w:p>
        </w:tc>
        <w:tc>
          <w:tcPr>
            <w:tcW w:w="2009" w:type="dxa"/>
          </w:tcPr>
          <w:p w:rsidRPr="009B4759" w:rsidR="002F5032" w:rsidP="002F5032" w:rsidRDefault="002F5032" w14:paraId="7741302E" w14:textId="22C8C55C">
            <w:pPr>
              <w:pStyle w:val="BodyText"/>
              <w:jc w:val="center"/>
            </w:pPr>
            <w:r w:rsidRPr="009B4759">
              <w:t>22.14</w:t>
            </w:r>
          </w:p>
        </w:tc>
      </w:tr>
      <w:tr w:rsidRPr="009B4759" w:rsidR="002F5032" w14:paraId="327BFA22" w14:textId="77777777">
        <w:trPr>
          <w:trHeight w:val="273"/>
        </w:trPr>
        <w:tc>
          <w:tcPr>
            <w:tcW w:w="2070" w:type="dxa"/>
            <w:vAlign w:val="center"/>
          </w:tcPr>
          <w:p w:rsidRPr="009B4759" w:rsidR="002F5032" w:rsidP="002F5032" w:rsidRDefault="002F5032" w14:paraId="1E740603" w14:textId="77777777">
            <w:pPr>
              <w:pStyle w:val="BodyText"/>
              <w:jc w:val="center"/>
            </w:pPr>
            <w:r w:rsidRPr="009B4759">
              <w:t>Budget</w:t>
            </w:r>
          </w:p>
        </w:tc>
        <w:tc>
          <w:tcPr>
            <w:tcW w:w="2008" w:type="dxa"/>
          </w:tcPr>
          <w:p w:rsidRPr="009B4759" w:rsidR="002F5032" w:rsidP="002F5032" w:rsidRDefault="002F5032" w14:paraId="64175EC1" w14:textId="1CD6136D">
            <w:pPr>
              <w:pStyle w:val="BodyText"/>
              <w:jc w:val="center"/>
            </w:pPr>
            <w:r w:rsidRPr="009B4759">
              <w:t>17.74</w:t>
            </w:r>
          </w:p>
        </w:tc>
        <w:tc>
          <w:tcPr>
            <w:tcW w:w="2008" w:type="dxa"/>
          </w:tcPr>
          <w:p w:rsidRPr="009B4759" w:rsidR="002F5032" w:rsidP="002F5032" w:rsidRDefault="002F5032" w14:paraId="6F9AFEC2" w14:textId="79182055">
            <w:pPr>
              <w:pStyle w:val="BodyText"/>
              <w:jc w:val="center"/>
            </w:pPr>
            <w:r w:rsidRPr="009B4759">
              <w:t>15.21</w:t>
            </w:r>
          </w:p>
        </w:tc>
        <w:tc>
          <w:tcPr>
            <w:tcW w:w="2009" w:type="dxa"/>
          </w:tcPr>
          <w:p w:rsidRPr="009B4759" w:rsidR="002F5032" w:rsidP="002F5032" w:rsidRDefault="002F5032" w14:paraId="282C40DA" w14:textId="0B481266">
            <w:pPr>
              <w:pStyle w:val="BodyText"/>
              <w:jc w:val="center"/>
            </w:pPr>
            <w:r w:rsidRPr="009B4759">
              <w:t>14.29</w:t>
            </w:r>
          </w:p>
        </w:tc>
      </w:tr>
      <w:tr w:rsidRPr="009B4759" w:rsidR="002F5032" w14:paraId="0AE99312" w14:textId="77777777">
        <w:trPr>
          <w:trHeight w:val="273"/>
        </w:trPr>
        <w:tc>
          <w:tcPr>
            <w:tcW w:w="2070" w:type="dxa"/>
            <w:vAlign w:val="center"/>
          </w:tcPr>
          <w:p w:rsidRPr="009B4759" w:rsidR="002F5032" w:rsidP="002F5032" w:rsidRDefault="002F5032" w14:paraId="5937B069" w14:textId="77777777">
            <w:pPr>
              <w:pStyle w:val="BodyText"/>
              <w:jc w:val="center"/>
            </w:pPr>
            <w:r w:rsidRPr="009B4759">
              <w:t>Overall</w:t>
            </w:r>
          </w:p>
        </w:tc>
        <w:tc>
          <w:tcPr>
            <w:tcW w:w="2008" w:type="dxa"/>
          </w:tcPr>
          <w:p w:rsidRPr="009B4759" w:rsidR="002F5032" w:rsidP="002F5032" w:rsidRDefault="002F5032" w14:paraId="48777F9D" w14:textId="5BB3FE4F">
            <w:pPr>
              <w:pStyle w:val="BodyText"/>
              <w:jc w:val="center"/>
            </w:pPr>
            <w:r w:rsidRPr="009B4759">
              <w:t>8.00</w:t>
            </w:r>
          </w:p>
        </w:tc>
        <w:tc>
          <w:tcPr>
            <w:tcW w:w="2008" w:type="dxa"/>
          </w:tcPr>
          <w:p w:rsidRPr="009B4759" w:rsidR="002F5032" w:rsidP="002F5032" w:rsidRDefault="002F5032" w14:paraId="2B679137" w14:textId="2D9D578A">
            <w:pPr>
              <w:pStyle w:val="BodyText"/>
              <w:jc w:val="center"/>
            </w:pPr>
            <w:r w:rsidRPr="009B4759">
              <w:t>7.71</w:t>
            </w:r>
          </w:p>
        </w:tc>
        <w:tc>
          <w:tcPr>
            <w:tcW w:w="2009" w:type="dxa"/>
          </w:tcPr>
          <w:p w:rsidRPr="009B4759" w:rsidR="002F5032" w:rsidP="002F5032" w:rsidRDefault="002F5032" w14:paraId="3F3AA307" w14:textId="66F67A77">
            <w:pPr>
              <w:pStyle w:val="BodyText"/>
              <w:jc w:val="center"/>
            </w:pPr>
            <w:r w:rsidRPr="009B4759">
              <w:t>5.43</w:t>
            </w:r>
          </w:p>
        </w:tc>
      </w:tr>
      <w:tr w:rsidRPr="009B4759" w:rsidR="002F5032" w14:paraId="376AE5AD" w14:textId="77777777">
        <w:trPr>
          <w:trHeight w:val="273"/>
        </w:trPr>
        <w:tc>
          <w:tcPr>
            <w:tcW w:w="2070" w:type="dxa"/>
            <w:vAlign w:val="center"/>
          </w:tcPr>
          <w:p w:rsidRPr="009B4759" w:rsidR="002F5032" w:rsidP="002F5032" w:rsidRDefault="002F5032" w14:paraId="3DBBD841" w14:textId="77777777">
            <w:pPr>
              <w:pStyle w:val="BodyText"/>
              <w:jc w:val="center"/>
              <w:rPr>
                <w:b/>
                <w:bCs/>
              </w:rPr>
            </w:pPr>
            <w:r w:rsidRPr="009B4759">
              <w:rPr>
                <w:b/>
                <w:bCs/>
              </w:rPr>
              <w:t>Total</w:t>
            </w:r>
          </w:p>
        </w:tc>
        <w:tc>
          <w:tcPr>
            <w:tcW w:w="2008" w:type="dxa"/>
          </w:tcPr>
          <w:p w:rsidRPr="009B4759" w:rsidR="002F5032" w:rsidP="002F5032" w:rsidRDefault="002F5032" w14:paraId="6A6410B9" w14:textId="23300201">
            <w:pPr>
              <w:pStyle w:val="BodyText"/>
              <w:jc w:val="center"/>
              <w:rPr>
                <w:b/>
                <w:bCs/>
              </w:rPr>
            </w:pPr>
            <w:r w:rsidRPr="009B4759">
              <w:rPr>
                <w:b/>
                <w:bCs/>
              </w:rPr>
              <w:t>79.16</w:t>
            </w:r>
          </w:p>
        </w:tc>
        <w:tc>
          <w:tcPr>
            <w:tcW w:w="2008" w:type="dxa"/>
          </w:tcPr>
          <w:p w:rsidRPr="009B4759" w:rsidR="002F5032" w:rsidP="002F5032" w:rsidRDefault="002F5032" w14:paraId="1BE2849E" w14:textId="083409F3">
            <w:pPr>
              <w:pStyle w:val="BodyText"/>
              <w:jc w:val="center"/>
              <w:rPr>
                <w:b/>
                <w:bCs/>
              </w:rPr>
            </w:pPr>
            <w:r w:rsidRPr="009B4759">
              <w:rPr>
                <w:b/>
                <w:bCs/>
              </w:rPr>
              <w:t>73.86</w:t>
            </w:r>
          </w:p>
        </w:tc>
        <w:tc>
          <w:tcPr>
            <w:tcW w:w="2009" w:type="dxa"/>
          </w:tcPr>
          <w:p w:rsidRPr="009B4759" w:rsidR="002F5032" w:rsidP="002F5032" w:rsidRDefault="002F5032" w14:paraId="5C065B18" w14:textId="18C515E7">
            <w:pPr>
              <w:pStyle w:val="BodyText"/>
              <w:jc w:val="center"/>
              <w:rPr>
                <w:b/>
                <w:bCs/>
              </w:rPr>
            </w:pPr>
            <w:r w:rsidRPr="009B4759">
              <w:rPr>
                <w:b/>
                <w:bCs/>
              </w:rPr>
              <w:t>70.00</w:t>
            </w:r>
          </w:p>
        </w:tc>
      </w:tr>
    </w:tbl>
    <w:p w:rsidRPr="009B4759" w:rsidR="00250E7B" w:rsidP="00250E7B" w:rsidRDefault="00250E7B" w14:paraId="3D8654A7" w14:textId="77777777">
      <w:pPr>
        <w:pStyle w:val="BodyText"/>
        <w:spacing w:before="11"/>
        <w:rPr>
          <w:sz w:val="21"/>
        </w:rPr>
      </w:pPr>
    </w:p>
    <w:p w:rsidRPr="009B4759" w:rsidR="00250E7B" w:rsidP="00250E7B" w:rsidRDefault="00250E7B" w14:paraId="656A5A64" w14:textId="77777777">
      <w:pPr>
        <w:pStyle w:val="BodyText"/>
        <w:rPr>
          <w:sz w:val="20"/>
        </w:rPr>
      </w:pPr>
    </w:p>
    <w:p w:rsidRPr="009B4759" w:rsidR="00250E7B" w:rsidP="00250E7B" w:rsidRDefault="00250E7B" w14:paraId="3C1A925C" w14:textId="77777777">
      <w:pPr>
        <w:pStyle w:val="BodyText"/>
        <w:rPr>
          <w:sz w:val="20"/>
        </w:rPr>
      </w:pPr>
    </w:p>
    <w:p w:rsidRPr="009B4759" w:rsidR="00250E7B" w:rsidP="00250E7B" w:rsidRDefault="00250E7B" w14:paraId="626D99B4" w14:textId="77777777">
      <w:pPr>
        <w:pStyle w:val="BodyText"/>
      </w:pPr>
    </w:p>
    <w:p w:rsidRPr="009B4759" w:rsidR="00250E7B" w:rsidP="00250E7B" w:rsidRDefault="00250E7B" w14:paraId="21AE76C5" w14:textId="77777777">
      <w:pPr>
        <w:pStyle w:val="BodyText"/>
        <w:rPr>
          <w:szCs w:val="32"/>
        </w:rPr>
      </w:pPr>
    </w:p>
    <w:p w:rsidRPr="009B4759" w:rsidR="00250E7B" w:rsidP="00250E7B" w:rsidRDefault="00250E7B" w14:paraId="3D0F1804" w14:textId="77777777">
      <w:pPr>
        <w:pStyle w:val="BodyText"/>
        <w:rPr>
          <w:sz w:val="20"/>
        </w:rPr>
      </w:pPr>
    </w:p>
    <w:p w:rsidRPr="009B4759" w:rsidR="00250E7B" w:rsidP="00250E7B" w:rsidRDefault="00250E7B" w14:paraId="071930FE" w14:textId="77777777">
      <w:pPr>
        <w:pStyle w:val="BodyText"/>
        <w:rPr>
          <w:szCs w:val="32"/>
        </w:rPr>
      </w:pPr>
    </w:p>
    <w:p w:rsidRPr="009B4759" w:rsidR="00250E7B" w:rsidP="00250E7B" w:rsidRDefault="00250E7B" w14:paraId="6C792416" w14:textId="77777777">
      <w:pPr>
        <w:pStyle w:val="BodyText"/>
        <w:rPr>
          <w:szCs w:val="32"/>
        </w:rPr>
      </w:pPr>
    </w:p>
    <w:p w:rsidRPr="009B4759" w:rsidR="00250E7B" w:rsidRDefault="00250E7B" w14:paraId="262FBC5D" w14:textId="77777777">
      <w:pPr>
        <w:rPr>
          <w:sz w:val="24"/>
        </w:rPr>
      </w:pPr>
    </w:p>
    <w:p w:rsidRPr="009B4759" w:rsidR="00250E7B" w:rsidRDefault="00250E7B" w14:paraId="2FB2BF6B" w14:textId="0C6CDD09">
      <w:pPr>
        <w:rPr>
          <w:sz w:val="24"/>
        </w:rPr>
      </w:pPr>
    </w:p>
    <w:p w:rsidRPr="009B4759" w:rsidR="00250E7B" w:rsidRDefault="00250E7B" w14:paraId="6A7701B7" w14:textId="77777777">
      <w:pPr>
        <w:rPr>
          <w:sz w:val="24"/>
        </w:rPr>
      </w:pPr>
    </w:p>
    <w:p w:rsidRPr="009B4759" w:rsidR="007B1B50" w:rsidRDefault="007B1B50" w14:paraId="5834974B" w14:textId="77777777">
      <w:pPr>
        <w:rPr>
          <w:sz w:val="24"/>
        </w:rPr>
        <w:sectPr w:rsidRPr="009B4759" w:rsidR="007B1B50" w:rsidSect="00B60483">
          <w:headerReference w:type="default" r:id="rId21"/>
          <w:footerReference w:type="default" r:id="rId22"/>
          <w:pgSz w:w="12240" w:h="15840"/>
          <w:pgMar w:top="1426" w:right="1181" w:bottom="922" w:left="1181" w:header="792" w:footer="734" w:gutter="0"/>
          <w:cols w:space="720"/>
        </w:sectPr>
      </w:pPr>
    </w:p>
    <w:p w:rsidRPr="009B4759" w:rsidR="007B1B50" w:rsidP="007B1B50" w:rsidRDefault="007B1B50" w14:paraId="548751EF" w14:textId="4AE6EA60">
      <w:pPr>
        <w:keepLines/>
        <w:contextualSpacing/>
        <w:rPr>
          <w:b/>
          <w:sz w:val="24"/>
          <w:szCs w:val="24"/>
        </w:rPr>
      </w:pPr>
      <w:r w:rsidRPr="009B4759">
        <w:rPr>
          <w:b/>
          <w:sz w:val="24"/>
          <w:szCs w:val="24"/>
        </w:rPr>
        <w:lastRenderedPageBreak/>
        <w:t>This document is a copy of Appendix E of Resolution T-17770</w:t>
      </w:r>
    </w:p>
    <w:p w:rsidRPr="009B4759" w:rsidR="007B1B50" w:rsidP="007B1B50" w:rsidRDefault="007B1B50" w14:paraId="596216A7" w14:textId="77777777">
      <w:pPr>
        <w:keepLines/>
        <w:contextualSpacing/>
        <w:jc w:val="center"/>
        <w:rPr>
          <w:b/>
          <w:sz w:val="24"/>
          <w:szCs w:val="24"/>
        </w:rPr>
      </w:pPr>
    </w:p>
    <w:p w:rsidRPr="009B4759" w:rsidR="007B1B50" w:rsidP="007B1B50" w:rsidRDefault="007B1B50" w14:paraId="60C88C79" w14:textId="3779DEB8">
      <w:pPr>
        <w:keepLines/>
        <w:contextualSpacing/>
        <w:jc w:val="center"/>
        <w:rPr>
          <w:b/>
          <w:sz w:val="24"/>
          <w:szCs w:val="24"/>
        </w:rPr>
      </w:pPr>
      <w:r w:rsidRPr="009B4759">
        <w:rPr>
          <w:b/>
          <w:sz w:val="24"/>
          <w:szCs w:val="24"/>
        </w:rPr>
        <w:t>APPENDIX C</w:t>
      </w:r>
    </w:p>
    <w:p w:rsidRPr="009B4759" w:rsidR="00921971" w:rsidP="007B1B50" w:rsidRDefault="007B1B50" w14:paraId="16426A95" w14:textId="2521BC05">
      <w:pPr>
        <w:pStyle w:val="BodyText"/>
        <w:spacing w:before="2"/>
        <w:jc w:val="center"/>
        <w:rPr>
          <w:b/>
          <w:bCs/>
        </w:rPr>
      </w:pPr>
      <w:r w:rsidRPr="009B4759">
        <w:rPr>
          <w:b/>
          <w:bCs/>
        </w:rPr>
        <w:t>Project Status Report</w:t>
      </w:r>
    </w:p>
    <w:p w:rsidRPr="009B4759" w:rsidR="007B1B50" w:rsidP="007B1B50" w:rsidRDefault="007B1B50" w14:paraId="4A26578D" w14:textId="77777777">
      <w:pPr>
        <w:pStyle w:val="BodyText"/>
        <w:spacing w:before="2"/>
        <w:jc w:val="center"/>
        <w:rPr>
          <w:b/>
          <w:bCs/>
        </w:rPr>
      </w:pPr>
    </w:p>
    <w:p w:rsidRPr="009B4759" w:rsidR="007B1B50" w:rsidP="007B1B50" w:rsidRDefault="007B1B50" w14:paraId="05AB996C" w14:textId="77777777">
      <w:pPr>
        <w:rPr>
          <w:sz w:val="24"/>
          <w:szCs w:val="28"/>
        </w:rPr>
      </w:pPr>
      <w:r w:rsidRPr="009B4759">
        <w:rPr>
          <w:sz w:val="24"/>
          <w:szCs w:val="28"/>
        </w:rPr>
        <w:t>Each project status report should include a cover page with the following table:</w:t>
      </w:r>
    </w:p>
    <w:p w:rsidRPr="009B4759" w:rsidR="007B1B50" w:rsidP="007B1B50" w:rsidRDefault="007B1B50" w14:paraId="5142CC8D" w14:textId="77777777">
      <w:pPr>
        <w:rPr>
          <w:szCs w:val="24"/>
        </w:rPr>
      </w:pPr>
    </w:p>
    <w:tbl>
      <w:tblPr>
        <w:tblW w:w="9720" w:type="dxa"/>
        <w:jc w:val="center"/>
        <w:tblLayout w:type="fixed"/>
        <w:tblLook w:val="04A0" w:firstRow="1" w:lastRow="0" w:firstColumn="1" w:lastColumn="0" w:noHBand="0" w:noVBand="1"/>
      </w:tblPr>
      <w:tblGrid>
        <w:gridCol w:w="4492"/>
        <w:gridCol w:w="5228"/>
      </w:tblGrid>
      <w:tr w:rsidRPr="009B4759" w:rsidR="007B1B50" w:rsidTr="00971542" w14:paraId="76F23FFB"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23298A12" w14:textId="77777777">
            <w:pPr>
              <w:rPr>
                <w:sz w:val="24"/>
                <w:szCs w:val="28"/>
              </w:rPr>
            </w:pPr>
            <w:r w:rsidRPr="009B4759">
              <w:rPr>
                <w:rFonts w:eastAsia="Calibri" w:cs="Calibri"/>
                <w:color w:val="000000" w:themeColor="text1"/>
                <w:sz w:val="24"/>
                <w:szCs w:val="28"/>
              </w:rPr>
              <w:t>Grant Recipient (CBO Name):</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9B4759" w:rsidR="007B1B50" w:rsidRDefault="007B1B50" w14:paraId="0BA2931C" w14:textId="77777777">
            <w:pPr>
              <w:rPr>
                <w:sz w:val="24"/>
                <w:szCs w:val="28"/>
              </w:rPr>
            </w:pPr>
            <w:r w:rsidRPr="009B4759">
              <w:rPr>
                <w:rFonts w:eastAsia="Calibri" w:cs="Calibri"/>
                <w:color w:val="000000" w:themeColor="text1"/>
                <w:sz w:val="24"/>
                <w:szCs w:val="28"/>
              </w:rPr>
              <w:t xml:space="preserve"> </w:t>
            </w:r>
          </w:p>
        </w:tc>
      </w:tr>
      <w:tr w:rsidRPr="009B4759" w:rsidR="007B1B50" w:rsidTr="00971542" w14:paraId="3C3E5872"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468D83D5" w14:textId="77777777">
            <w:pPr>
              <w:rPr>
                <w:sz w:val="24"/>
                <w:szCs w:val="28"/>
              </w:rPr>
            </w:pPr>
            <w:r w:rsidRPr="009B4759">
              <w:rPr>
                <w:rFonts w:eastAsia="Calibri" w:cs="Calibri"/>
                <w:color w:val="000000" w:themeColor="text1"/>
                <w:sz w:val="24"/>
                <w:szCs w:val="28"/>
              </w:rPr>
              <w:t>Project Name:</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9B4759" w:rsidR="007B1B50" w:rsidRDefault="007B1B50" w14:paraId="3E0761C3" w14:textId="77777777">
            <w:pPr>
              <w:rPr>
                <w:sz w:val="24"/>
                <w:szCs w:val="28"/>
              </w:rPr>
            </w:pPr>
            <w:r w:rsidRPr="009B4759">
              <w:rPr>
                <w:rFonts w:eastAsia="Calibri" w:cs="Calibri"/>
                <w:color w:val="000000" w:themeColor="text1"/>
                <w:sz w:val="24"/>
                <w:szCs w:val="28"/>
              </w:rPr>
              <w:t xml:space="preserve"> </w:t>
            </w:r>
          </w:p>
        </w:tc>
      </w:tr>
      <w:tr w:rsidRPr="009B4759" w:rsidR="007B1B50" w:rsidTr="00971542" w14:paraId="07EF61BA"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3ED3E8C1" w14:textId="77777777">
            <w:pPr>
              <w:rPr>
                <w:sz w:val="24"/>
                <w:szCs w:val="28"/>
              </w:rPr>
            </w:pPr>
            <w:r w:rsidRPr="009B4759">
              <w:rPr>
                <w:rFonts w:eastAsia="Calibri" w:cs="Calibri"/>
                <w:color w:val="000000" w:themeColor="text1"/>
                <w:sz w:val="24"/>
                <w:szCs w:val="28"/>
              </w:rPr>
              <w:t>Beneficiary Public Schools:</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9B4759" w:rsidR="007B1B50" w:rsidRDefault="007B1B50" w14:paraId="6294F7B2" w14:textId="77777777">
            <w:pPr>
              <w:rPr>
                <w:sz w:val="24"/>
                <w:szCs w:val="28"/>
              </w:rPr>
            </w:pPr>
            <w:r w:rsidRPr="009B4759">
              <w:rPr>
                <w:rFonts w:eastAsia="Calibri" w:cs="Calibri"/>
                <w:color w:val="000000" w:themeColor="text1"/>
                <w:sz w:val="24"/>
                <w:szCs w:val="28"/>
              </w:rPr>
              <w:t xml:space="preserve"> </w:t>
            </w:r>
          </w:p>
        </w:tc>
      </w:tr>
      <w:tr w:rsidRPr="009B4759" w:rsidR="007B1B50" w:rsidTr="00971542" w14:paraId="7C88024E" w14:textId="77777777">
        <w:trPr>
          <w:trHeight w:val="99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0584CBEE" w14:textId="77777777">
            <w:pPr>
              <w:rPr>
                <w:sz w:val="24"/>
                <w:szCs w:val="28"/>
              </w:rPr>
            </w:pPr>
            <w:r w:rsidRPr="009B4759">
              <w:rPr>
                <w:rFonts w:eastAsia="Calibri" w:cs="Calibri"/>
                <w:color w:val="000000" w:themeColor="text1"/>
                <w:sz w:val="24"/>
                <w:szCs w:val="28"/>
              </w:rPr>
              <w:t>Report Type (Progress or Completion):</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9B4759" w:rsidR="007B1B50" w:rsidRDefault="007B1B50" w14:paraId="52901525" w14:textId="77777777">
            <w:pPr>
              <w:rPr>
                <w:sz w:val="24"/>
                <w:szCs w:val="28"/>
              </w:rPr>
            </w:pPr>
            <w:r w:rsidRPr="009B4759">
              <w:rPr>
                <w:rFonts w:eastAsia="Calibri" w:cs="Calibri"/>
                <w:color w:val="000000" w:themeColor="text1"/>
                <w:sz w:val="24"/>
                <w:szCs w:val="28"/>
              </w:rPr>
              <w:t xml:space="preserve"> </w:t>
            </w:r>
          </w:p>
        </w:tc>
      </w:tr>
      <w:tr w:rsidRPr="009B4759" w:rsidR="007B1B50" w:rsidTr="00971542" w14:paraId="684BE021"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608D9AD0" w14:textId="77777777">
            <w:pPr>
              <w:rPr>
                <w:rFonts w:eastAsia="Calibri" w:cs="Calibri"/>
                <w:color w:val="000000" w:themeColor="text1"/>
                <w:sz w:val="24"/>
                <w:szCs w:val="28"/>
              </w:rPr>
            </w:pPr>
            <w:r w:rsidRPr="009B4759">
              <w:rPr>
                <w:rFonts w:eastAsia="Calibri" w:cs="Calibri"/>
                <w:color w:val="000000" w:themeColor="text1"/>
                <w:sz w:val="24"/>
                <w:szCs w:val="28"/>
              </w:rPr>
              <w:t xml:space="preserve">Report Submission Date: </w:t>
            </w:r>
          </w:p>
          <w:p w:rsidRPr="009B4759" w:rsidR="007B1B50" w:rsidRDefault="007B1B50" w14:paraId="08CD70B0" w14:textId="3E1FAF1C">
            <w:pPr>
              <w:rPr>
                <w:rFonts w:eastAsia="Calibri" w:cs="Calibri"/>
                <w:color w:val="000000" w:themeColor="text1"/>
                <w:sz w:val="24"/>
                <w:szCs w:val="28"/>
              </w:rPr>
            </w:pPr>
            <w:r w:rsidRPr="009B4759">
              <w:rPr>
                <w:rFonts w:eastAsia="Calibri" w:cs="Calibri"/>
                <w:color w:val="000000" w:themeColor="text1"/>
                <w:sz w:val="24"/>
                <w:szCs w:val="28"/>
              </w:rPr>
              <w:t>(MM/DD/YY)</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9B4759" w:rsidR="007B1B50" w:rsidRDefault="007B1B50" w14:paraId="4C68B746" w14:textId="77777777">
            <w:pPr>
              <w:rPr>
                <w:rFonts w:eastAsia="Calibri" w:cs="Calibri"/>
                <w:color w:val="000000" w:themeColor="text1"/>
                <w:sz w:val="24"/>
                <w:szCs w:val="28"/>
              </w:rPr>
            </w:pPr>
          </w:p>
        </w:tc>
      </w:tr>
      <w:tr w:rsidRPr="009B4759" w:rsidR="007B1B50" w:rsidTr="00971542" w14:paraId="08F33477" w14:textId="77777777">
        <w:trPr>
          <w:trHeight w:val="721"/>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41E23AD0" w14:textId="77777777">
            <w:pPr>
              <w:rPr>
                <w:sz w:val="24"/>
                <w:szCs w:val="28"/>
              </w:rPr>
            </w:pPr>
            <w:r w:rsidRPr="009B4759">
              <w:rPr>
                <w:rFonts w:eastAsia="Calibri" w:cs="Calibri"/>
                <w:color w:val="000000" w:themeColor="text1"/>
                <w:sz w:val="24"/>
                <w:szCs w:val="28"/>
              </w:rPr>
              <w:t>Payments Received to Date: ($)</w:t>
            </w:r>
          </w:p>
        </w:tc>
        <w:tc>
          <w:tcPr>
            <w:tcW w:w="5228" w:type="dxa"/>
            <w:tcBorders>
              <w:top w:val="single" w:color="000000" w:themeColor="text1" w:sz="8" w:space="0"/>
              <w:left w:val="nil"/>
              <w:bottom w:val="single" w:color="000000" w:themeColor="text1" w:sz="8" w:space="0"/>
              <w:right w:val="single" w:color="000000" w:themeColor="text1" w:sz="8" w:space="0"/>
            </w:tcBorders>
            <w:vAlign w:val="center"/>
          </w:tcPr>
          <w:p w:rsidRPr="009B4759" w:rsidR="007B1B50" w:rsidRDefault="007B1B50" w14:paraId="1EF71BD3" w14:textId="77777777">
            <w:pPr>
              <w:rPr>
                <w:sz w:val="24"/>
                <w:szCs w:val="28"/>
              </w:rPr>
            </w:pPr>
            <w:r w:rsidRPr="009B4759">
              <w:rPr>
                <w:rFonts w:eastAsia="Calibri" w:cs="Calibri"/>
                <w:color w:val="000000" w:themeColor="text1"/>
                <w:sz w:val="24"/>
                <w:szCs w:val="28"/>
              </w:rPr>
              <w:t xml:space="preserve"> </w:t>
            </w:r>
          </w:p>
        </w:tc>
      </w:tr>
      <w:tr w:rsidRPr="009B4759" w:rsidR="007B1B50" w:rsidTr="00971542" w14:paraId="21EA7DA3" w14:textId="77777777">
        <w:trPr>
          <w:trHeight w:val="1150"/>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4B8C438B" w14:textId="77777777">
            <w:pPr>
              <w:rPr>
                <w:rFonts w:eastAsia="Calibri" w:cs="Calibri"/>
                <w:color w:val="000000" w:themeColor="text1"/>
                <w:sz w:val="24"/>
                <w:szCs w:val="28"/>
              </w:rPr>
            </w:pPr>
            <w:r w:rsidRPr="009B4759">
              <w:rPr>
                <w:rFonts w:eastAsia="Calibri" w:cs="Calibri"/>
                <w:color w:val="000000" w:themeColor="text1"/>
                <w:sz w:val="24"/>
                <w:szCs w:val="28"/>
              </w:rPr>
              <w:t xml:space="preserve">Project Completion Date: </w:t>
            </w:r>
          </w:p>
          <w:p w:rsidRPr="009B4759" w:rsidR="007B1B50" w:rsidRDefault="007B1B50" w14:paraId="75305F4B" w14:textId="4456A888">
            <w:pPr>
              <w:rPr>
                <w:sz w:val="24"/>
                <w:szCs w:val="28"/>
              </w:rPr>
            </w:pPr>
            <w:r w:rsidRPr="009B4759">
              <w:rPr>
                <w:rFonts w:eastAsia="Calibri" w:cs="Calibri"/>
                <w:color w:val="000000" w:themeColor="text1"/>
                <w:sz w:val="24"/>
                <w:szCs w:val="28"/>
              </w:rPr>
              <w:t>(MM/DD/YY)</w:t>
            </w:r>
          </w:p>
        </w:tc>
        <w:tc>
          <w:tcPr>
            <w:tcW w:w="5228" w:type="dxa"/>
            <w:tcBorders>
              <w:top w:val="single" w:color="000000" w:themeColor="text1" w:sz="8" w:space="0"/>
              <w:left w:val="nil"/>
              <w:bottom w:val="single" w:color="000000" w:themeColor="text1" w:sz="8" w:space="0"/>
              <w:right w:val="single" w:color="000000" w:themeColor="text1" w:sz="8" w:space="0"/>
            </w:tcBorders>
            <w:vAlign w:val="center"/>
          </w:tcPr>
          <w:p w:rsidRPr="009B4759" w:rsidR="007B1B50" w:rsidRDefault="007B1B50" w14:paraId="5BC4A493" w14:textId="77777777">
            <w:pPr>
              <w:rPr>
                <w:sz w:val="24"/>
                <w:szCs w:val="28"/>
              </w:rPr>
            </w:pPr>
            <w:r w:rsidRPr="009B4759">
              <w:rPr>
                <w:rFonts w:eastAsia="Calibri" w:cs="Calibri"/>
                <w:color w:val="000000" w:themeColor="text1"/>
                <w:sz w:val="24"/>
                <w:szCs w:val="28"/>
              </w:rPr>
              <w:t xml:space="preserve"> </w:t>
            </w:r>
          </w:p>
        </w:tc>
      </w:tr>
      <w:tr w:rsidRPr="009B4759" w:rsidR="007B1B50" w:rsidTr="00971542" w14:paraId="0C654CEE" w14:textId="77777777">
        <w:trPr>
          <w:trHeight w:val="2082"/>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9B4759" w:rsidR="007B1B50" w:rsidRDefault="007B1B50" w14:paraId="3BE28EB6" w14:textId="77777777">
            <w:pPr>
              <w:rPr>
                <w:sz w:val="24"/>
                <w:szCs w:val="28"/>
              </w:rPr>
            </w:pPr>
            <w:r w:rsidRPr="009B4759">
              <w:rPr>
                <w:rFonts w:eastAsia="Calibri" w:cs="Calibri"/>
                <w:color w:val="000000" w:themeColor="text1"/>
                <w:sz w:val="24"/>
                <w:szCs w:val="28"/>
              </w:rPr>
              <w:t>Attestation: I certify that all statements and representations made in this report are true and correct under penalty of perjury.</w:t>
            </w:r>
            <w:r w:rsidRPr="009B4759">
              <w:rPr>
                <w:sz w:val="24"/>
                <w:szCs w:val="28"/>
              </w:rPr>
              <w:br/>
            </w:r>
            <w:r w:rsidRPr="009B4759">
              <w:rPr>
                <w:rFonts w:eastAsia="Calibri" w:cs="Calibri"/>
                <w:color w:val="000000" w:themeColor="text1"/>
                <w:sz w:val="24"/>
                <w:szCs w:val="28"/>
              </w:rPr>
              <w:t xml:space="preserve">  </w:t>
            </w:r>
          </w:p>
        </w:tc>
        <w:tc>
          <w:tcPr>
            <w:tcW w:w="5228" w:type="dxa"/>
            <w:tcBorders>
              <w:top w:val="single" w:color="000000" w:themeColor="text1" w:sz="8" w:space="0"/>
              <w:left w:val="nil"/>
              <w:bottom w:val="single" w:color="000000" w:themeColor="text1" w:sz="8" w:space="0"/>
              <w:right w:val="single" w:color="000000" w:themeColor="text1" w:sz="8" w:space="0"/>
            </w:tcBorders>
          </w:tcPr>
          <w:p w:rsidRPr="009B4759" w:rsidR="007B1B50" w:rsidRDefault="007B1B50" w14:paraId="7D89B44E" w14:textId="77777777">
            <w:pPr>
              <w:spacing w:after="120" w:line="269" w:lineRule="auto"/>
              <w:contextualSpacing/>
              <w:rPr>
                <w:rFonts w:eastAsia="Calibri" w:cs="Calibri"/>
                <w:color w:val="000000" w:themeColor="text1"/>
                <w:sz w:val="24"/>
                <w:szCs w:val="28"/>
              </w:rPr>
            </w:pPr>
            <w:r w:rsidRPr="009B4759">
              <w:rPr>
                <w:rFonts w:eastAsia="Calibri" w:cs="Calibri"/>
                <w:color w:val="000000" w:themeColor="text1"/>
                <w:sz w:val="24"/>
                <w:szCs w:val="28"/>
              </w:rPr>
              <w:t>Name:</w:t>
            </w:r>
          </w:p>
          <w:p w:rsidRPr="009B4759" w:rsidR="007B1B50" w:rsidRDefault="007B1B50" w14:paraId="26D70C86" w14:textId="77777777">
            <w:pPr>
              <w:spacing w:after="120" w:line="269" w:lineRule="auto"/>
              <w:contextualSpacing/>
              <w:rPr>
                <w:rFonts w:eastAsia="Calibri" w:cs="Calibri"/>
                <w:color w:val="000000" w:themeColor="text1"/>
                <w:sz w:val="24"/>
                <w:szCs w:val="28"/>
              </w:rPr>
            </w:pPr>
            <w:r w:rsidRPr="009B4759">
              <w:rPr>
                <w:sz w:val="24"/>
                <w:szCs w:val="28"/>
              </w:rPr>
              <w:br/>
            </w:r>
            <w:r w:rsidRPr="009B4759">
              <w:rPr>
                <w:rFonts w:eastAsia="Calibri" w:cs="Calibri"/>
                <w:color w:val="000000" w:themeColor="text1"/>
                <w:sz w:val="24"/>
                <w:szCs w:val="28"/>
              </w:rPr>
              <w:t>Signature:</w:t>
            </w:r>
          </w:p>
          <w:p w:rsidRPr="009B4759" w:rsidR="007B1B50" w:rsidRDefault="007B1B50" w14:paraId="230831A5" w14:textId="77777777">
            <w:pPr>
              <w:spacing w:after="120" w:line="269" w:lineRule="auto"/>
              <w:contextualSpacing/>
              <w:rPr>
                <w:sz w:val="24"/>
                <w:szCs w:val="28"/>
              </w:rPr>
            </w:pPr>
            <w:r w:rsidRPr="009B4759">
              <w:rPr>
                <w:sz w:val="24"/>
                <w:szCs w:val="28"/>
              </w:rPr>
              <w:br/>
            </w:r>
            <w:r w:rsidRPr="009B4759">
              <w:rPr>
                <w:rFonts w:eastAsia="Calibri" w:cs="Calibri"/>
                <w:color w:val="000000" w:themeColor="text1"/>
                <w:sz w:val="24"/>
                <w:szCs w:val="28"/>
              </w:rPr>
              <w:t xml:space="preserve">Report submission date: </w:t>
            </w:r>
          </w:p>
        </w:tc>
      </w:tr>
    </w:tbl>
    <w:p w:rsidRPr="009B4759" w:rsidR="007B1B50" w:rsidP="007B1B50" w:rsidRDefault="007B1B50" w14:paraId="2544EC9A" w14:textId="77777777"/>
    <w:p w:rsidRPr="009B4759" w:rsidR="007B1B50" w:rsidP="007B1B50" w:rsidRDefault="007B1B50" w14:paraId="603594E1" w14:textId="77777777">
      <w:pPr>
        <w:rPr>
          <w:sz w:val="24"/>
          <w:szCs w:val="24"/>
        </w:rPr>
      </w:pPr>
      <w:r w:rsidRPr="009B4759">
        <w:rPr>
          <w:sz w:val="24"/>
          <w:szCs w:val="24"/>
        </w:rPr>
        <w:t xml:space="preserve">The two project status reports must respond to each of the items enumerated below. Organize and label responses in a manner consistent with the list of items below.  </w:t>
      </w:r>
    </w:p>
    <w:p w:rsidRPr="009B4759" w:rsidR="007B1B50" w:rsidP="007B1B50" w:rsidRDefault="007B1B50" w14:paraId="029D59C7" w14:textId="3A452B67">
      <w:pPr>
        <w:pStyle w:val="ListParagraph"/>
        <w:widowControl/>
        <w:numPr>
          <w:ilvl w:val="0"/>
          <w:numId w:val="17"/>
        </w:numPr>
        <w:autoSpaceDE/>
        <w:autoSpaceDN/>
        <w:spacing w:after="240" w:line="269" w:lineRule="auto"/>
        <w:rPr>
          <w:sz w:val="24"/>
          <w:szCs w:val="28"/>
        </w:rPr>
      </w:pPr>
      <w:r w:rsidRPr="009B4759">
        <w:rPr>
          <w:sz w:val="24"/>
          <w:szCs w:val="28"/>
        </w:rPr>
        <w:t xml:space="preserve">What are the total project expenses incurred </w:t>
      </w:r>
      <w:r w:rsidRPr="009B4759" w:rsidR="008C4DEA">
        <w:rPr>
          <w:sz w:val="24"/>
          <w:szCs w:val="28"/>
        </w:rPr>
        <w:t>to date</w:t>
      </w:r>
      <w:r w:rsidRPr="009B4759">
        <w:rPr>
          <w:sz w:val="24"/>
          <w:szCs w:val="28"/>
        </w:rPr>
        <w:t>?</w:t>
      </w:r>
    </w:p>
    <w:p w:rsidRPr="009B4759" w:rsidR="007B1B50" w:rsidP="007B1B50" w:rsidRDefault="007B1B50" w14:paraId="6989D931" w14:textId="0B31FCB8">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 xml:space="preserve">Are the expenses incurred during this reporting period consistent with the approved project budget? </w:t>
      </w:r>
      <w:r w:rsidRPr="009B4759" w:rsidR="00797C72">
        <w:rPr>
          <w:rFonts w:eastAsia="Calibri" w:cs="Calibri"/>
          <w:color w:val="000000" w:themeColor="text1"/>
          <w:sz w:val="24"/>
          <w:szCs w:val="28"/>
        </w:rPr>
        <w:t xml:space="preserve"> </w:t>
      </w:r>
      <w:r w:rsidRPr="009B4759">
        <w:rPr>
          <w:rFonts w:eastAsia="Calibri" w:cs="Calibri"/>
          <w:color w:val="000000" w:themeColor="text1"/>
          <w:sz w:val="24"/>
          <w:szCs w:val="28"/>
        </w:rPr>
        <w:t>If not, please explain and provide justification for the difference.</w:t>
      </w:r>
    </w:p>
    <w:p w:rsidRPr="009B4759" w:rsidR="007B1B50" w:rsidP="007B1B50" w:rsidRDefault="007B1B50" w14:paraId="685E2BF4" w14:textId="29A4FF19">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 xml:space="preserve">Describe progress on the approved Scope of Work. </w:t>
      </w:r>
      <w:r w:rsidRPr="009B4759" w:rsidR="007F0BD4">
        <w:rPr>
          <w:rFonts w:eastAsia="Calibri" w:cs="Calibri"/>
          <w:color w:val="000000" w:themeColor="text1"/>
          <w:sz w:val="24"/>
          <w:szCs w:val="28"/>
        </w:rPr>
        <w:t xml:space="preserve"> </w:t>
      </w:r>
      <w:r w:rsidRPr="009B4759">
        <w:rPr>
          <w:rFonts w:eastAsia="Calibri" w:cs="Calibri"/>
          <w:color w:val="000000" w:themeColor="text1"/>
          <w:sz w:val="24"/>
          <w:szCs w:val="28"/>
        </w:rPr>
        <w:t xml:space="preserve">Using both qualitative and quantitative terms, describe accomplishments made during this reporting period. </w:t>
      </w:r>
      <w:r w:rsidRPr="009B4759">
        <w:rPr>
          <w:rFonts w:eastAsia="Calibri" w:cs="Calibri"/>
          <w:color w:val="000000" w:themeColor="text1"/>
          <w:sz w:val="24"/>
          <w:szCs w:val="28"/>
        </w:rPr>
        <w:lastRenderedPageBreak/>
        <w:t xml:space="preserve">Identify and organize accomplishments according to the approved Scope of Work. </w:t>
      </w:r>
      <w:r w:rsidRPr="009B4759" w:rsidR="001B4C9B">
        <w:rPr>
          <w:rFonts w:eastAsia="Calibri" w:cs="Calibri"/>
          <w:color w:val="000000" w:themeColor="text1"/>
          <w:sz w:val="24"/>
          <w:szCs w:val="28"/>
        </w:rPr>
        <w:t xml:space="preserve"> </w:t>
      </w:r>
      <w:r w:rsidRPr="009B4759">
        <w:rPr>
          <w:rFonts w:eastAsia="Calibri" w:cs="Calibri"/>
          <w:color w:val="000000" w:themeColor="text1"/>
          <w:sz w:val="24"/>
          <w:szCs w:val="28"/>
        </w:rPr>
        <w:t xml:space="preserve">For each item within the approved Scope of Work, identify whether all the milestones/goals set for this reporting period were achieved. </w:t>
      </w:r>
      <w:r w:rsidRPr="009B4759" w:rsidR="001B4C9B">
        <w:rPr>
          <w:rFonts w:eastAsia="Calibri" w:cs="Calibri"/>
          <w:color w:val="000000" w:themeColor="text1"/>
          <w:sz w:val="24"/>
          <w:szCs w:val="28"/>
        </w:rPr>
        <w:t xml:space="preserve"> </w:t>
      </w:r>
      <w:r w:rsidRPr="009B4759">
        <w:rPr>
          <w:rFonts w:eastAsia="Calibri" w:cs="Calibri"/>
          <w:color w:val="000000" w:themeColor="text1"/>
          <w:sz w:val="24"/>
          <w:szCs w:val="28"/>
        </w:rPr>
        <w:t xml:space="preserve">If any of the goals or milestones set for this reporting period were not met, explain why. </w:t>
      </w:r>
    </w:p>
    <w:p w:rsidRPr="009B4759" w:rsidR="007B1B50" w:rsidP="007B1B50" w:rsidRDefault="007B1B50" w14:paraId="7FC929D8" w14:textId="77777777">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Are the accomplishments described consistent with the approved project plan? If not, please explain.</w:t>
      </w:r>
    </w:p>
    <w:p w:rsidRPr="009B4759" w:rsidR="007B1B50" w:rsidP="007B1B50" w:rsidRDefault="007B1B50" w14:paraId="63574D7C" w14:textId="77777777">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Describe any additional project accomplishments for this reporting period that were not part of the approved Scope of Work.</w:t>
      </w:r>
    </w:p>
    <w:p w:rsidRPr="009B4759" w:rsidR="007B1B50" w:rsidP="007B1B50" w:rsidRDefault="5BE6BDFC" w14:paraId="27447E5E" w14:textId="6A66BCA7">
      <w:pPr>
        <w:pStyle w:val="ListParagraph"/>
        <w:widowControl/>
        <w:numPr>
          <w:ilvl w:val="0"/>
          <w:numId w:val="17"/>
        </w:numPr>
        <w:autoSpaceDE/>
        <w:autoSpaceDN/>
        <w:spacing w:after="240" w:line="269" w:lineRule="auto"/>
        <w:rPr>
          <w:sz w:val="24"/>
          <w:szCs w:val="24"/>
        </w:rPr>
      </w:pPr>
      <w:r w:rsidRPr="009B4759">
        <w:rPr>
          <w:rFonts w:eastAsia="Calibri" w:cs="Calibri"/>
          <w:color w:val="000000" w:themeColor="text1"/>
          <w:sz w:val="24"/>
          <w:szCs w:val="24"/>
        </w:rPr>
        <w:t xml:space="preserve">Identify, describe/explain, and provide justification for any changes or diversions from the approved Scope of Work during this reporting period. </w:t>
      </w:r>
      <w:r w:rsidRPr="009B4759" w:rsidR="7D2A306F">
        <w:rPr>
          <w:rFonts w:eastAsia="Calibri" w:cs="Calibri"/>
          <w:color w:val="000000" w:themeColor="text1"/>
          <w:sz w:val="24"/>
          <w:szCs w:val="24"/>
        </w:rPr>
        <w:t xml:space="preserve"> </w:t>
      </w:r>
      <w:r w:rsidRPr="009B4759">
        <w:rPr>
          <w:rFonts w:eastAsia="Calibri" w:cs="Calibri"/>
          <w:color w:val="000000" w:themeColor="text1"/>
          <w:sz w:val="24"/>
          <w:szCs w:val="24"/>
        </w:rPr>
        <w:t xml:space="preserve">How will the changes and diversions during this reporting period affect project completion (e.g., delays, set goals that cannot be accomplished, etc.)? </w:t>
      </w:r>
      <w:r w:rsidRPr="009B4759" w:rsidR="0870F5F8">
        <w:rPr>
          <w:rFonts w:eastAsia="Calibri" w:cs="Calibri"/>
          <w:color w:val="000000" w:themeColor="text1"/>
          <w:sz w:val="24"/>
          <w:szCs w:val="24"/>
        </w:rPr>
        <w:t xml:space="preserve"> </w:t>
      </w:r>
      <w:r w:rsidRPr="009B4759">
        <w:rPr>
          <w:rFonts w:eastAsia="Calibri" w:cs="Calibri"/>
          <w:color w:val="000000" w:themeColor="text1"/>
          <w:sz w:val="24"/>
          <w:szCs w:val="24"/>
        </w:rPr>
        <w:t xml:space="preserve">Was </w:t>
      </w:r>
      <w:r w:rsidRPr="009B4759" w:rsidR="30E44177">
        <w:rPr>
          <w:rFonts w:eastAsia="Calibri" w:cs="Calibri"/>
          <w:color w:val="000000" w:themeColor="text1"/>
          <w:sz w:val="24"/>
          <w:szCs w:val="24"/>
        </w:rPr>
        <w:t xml:space="preserve">the </w:t>
      </w:r>
      <w:r w:rsidRPr="009B4759">
        <w:rPr>
          <w:rFonts w:eastAsia="Calibri" w:cs="Calibri"/>
          <w:color w:val="000000" w:themeColor="text1"/>
          <w:sz w:val="24"/>
          <w:szCs w:val="24"/>
        </w:rPr>
        <w:t xml:space="preserve">CPUC notified of these changes or diversions, and if so, were the changes or diversions </w:t>
      </w:r>
      <w:proofErr w:type="gramStart"/>
      <w:r w:rsidRPr="009B4759">
        <w:rPr>
          <w:rFonts w:eastAsia="Calibri" w:cs="Calibri"/>
          <w:color w:val="000000" w:themeColor="text1"/>
          <w:sz w:val="24"/>
          <w:szCs w:val="24"/>
        </w:rPr>
        <w:t>approved</w:t>
      </w:r>
      <w:proofErr w:type="gramEnd"/>
      <w:r w:rsidRPr="009B4759">
        <w:rPr>
          <w:rFonts w:eastAsia="Calibri" w:cs="Calibri"/>
          <w:color w:val="000000" w:themeColor="text1"/>
          <w:sz w:val="24"/>
          <w:szCs w:val="24"/>
        </w:rPr>
        <w:t xml:space="preserve"> by the CPUC? If not, please explain why </w:t>
      </w:r>
      <w:r w:rsidRPr="009B4759" w:rsidR="2F441460">
        <w:rPr>
          <w:rFonts w:eastAsia="Calibri" w:cs="Calibri"/>
          <w:color w:val="000000" w:themeColor="text1"/>
          <w:sz w:val="24"/>
          <w:szCs w:val="24"/>
        </w:rPr>
        <w:t xml:space="preserve">the </w:t>
      </w:r>
      <w:r w:rsidRPr="009B4759">
        <w:rPr>
          <w:rFonts w:eastAsia="Calibri" w:cs="Calibri"/>
          <w:color w:val="000000" w:themeColor="text1"/>
          <w:sz w:val="24"/>
          <w:szCs w:val="24"/>
        </w:rPr>
        <w:t>CPUC was not notified.</w:t>
      </w:r>
    </w:p>
    <w:p w:rsidRPr="009B4759" w:rsidR="007B1B50" w:rsidP="007B1B50" w:rsidRDefault="5BE6BDFC" w14:paraId="09B09A58" w14:textId="2CADCFF2">
      <w:pPr>
        <w:pStyle w:val="ListParagraph"/>
        <w:widowControl/>
        <w:numPr>
          <w:ilvl w:val="0"/>
          <w:numId w:val="17"/>
        </w:numPr>
        <w:autoSpaceDE/>
        <w:autoSpaceDN/>
        <w:spacing w:after="240" w:line="269" w:lineRule="auto"/>
        <w:rPr>
          <w:sz w:val="24"/>
          <w:szCs w:val="24"/>
        </w:rPr>
      </w:pPr>
      <w:r w:rsidRPr="009B4759">
        <w:rPr>
          <w:rFonts w:eastAsia="Calibri" w:cs="Calibri"/>
          <w:color w:val="000000" w:themeColor="text1"/>
          <w:sz w:val="24"/>
          <w:szCs w:val="24"/>
        </w:rPr>
        <w:t xml:space="preserve">Identify, describe/explain, and provide justification for any changes or diversions from the approved project budget during this reporting period. </w:t>
      </w:r>
      <w:r w:rsidRPr="009B4759" w:rsidR="0870F5F8">
        <w:rPr>
          <w:rFonts w:eastAsia="Calibri" w:cs="Calibri"/>
          <w:color w:val="000000" w:themeColor="text1"/>
          <w:sz w:val="24"/>
          <w:szCs w:val="24"/>
        </w:rPr>
        <w:t xml:space="preserve"> </w:t>
      </w:r>
      <w:r w:rsidRPr="009B4759">
        <w:rPr>
          <w:rFonts w:eastAsia="Calibri" w:cs="Calibri"/>
          <w:color w:val="000000" w:themeColor="text1"/>
          <w:sz w:val="24"/>
          <w:szCs w:val="24"/>
        </w:rPr>
        <w:t xml:space="preserve">How will the changes and diversions during this reporting period affect project completion (e.g., delays, set goals that cannot be accomplished, etc.)? </w:t>
      </w:r>
      <w:r w:rsidRPr="009B4759" w:rsidR="0870F5F8">
        <w:rPr>
          <w:rFonts w:eastAsia="Calibri" w:cs="Calibri"/>
          <w:color w:val="000000" w:themeColor="text1"/>
          <w:sz w:val="24"/>
          <w:szCs w:val="24"/>
        </w:rPr>
        <w:t xml:space="preserve"> </w:t>
      </w:r>
      <w:r w:rsidRPr="009B4759">
        <w:rPr>
          <w:rFonts w:eastAsia="Calibri" w:cs="Calibri"/>
          <w:color w:val="000000" w:themeColor="text1"/>
          <w:sz w:val="24"/>
          <w:szCs w:val="24"/>
        </w:rPr>
        <w:t xml:space="preserve">Was </w:t>
      </w:r>
      <w:r w:rsidRPr="009B4759" w:rsidR="165EB547">
        <w:rPr>
          <w:rFonts w:eastAsia="Calibri" w:cs="Calibri"/>
          <w:color w:val="000000" w:themeColor="text1"/>
          <w:sz w:val="24"/>
          <w:szCs w:val="24"/>
        </w:rPr>
        <w:t xml:space="preserve">the </w:t>
      </w:r>
      <w:r w:rsidRPr="009B4759">
        <w:rPr>
          <w:rFonts w:eastAsia="Calibri" w:cs="Calibri"/>
          <w:color w:val="000000" w:themeColor="text1"/>
          <w:sz w:val="24"/>
          <w:szCs w:val="24"/>
        </w:rPr>
        <w:t xml:space="preserve">CPUC notified of these changes or diversions, and if so, were the changes or diversions </w:t>
      </w:r>
      <w:proofErr w:type="gramStart"/>
      <w:r w:rsidRPr="009B4759">
        <w:rPr>
          <w:rFonts w:eastAsia="Calibri" w:cs="Calibri"/>
          <w:color w:val="000000" w:themeColor="text1"/>
          <w:sz w:val="24"/>
          <w:szCs w:val="24"/>
        </w:rPr>
        <w:t>approved</w:t>
      </w:r>
      <w:proofErr w:type="gramEnd"/>
      <w:r w:rsidRPr="009B4759">
        <w:rPr>
          <w:rFonts w:eastAsia="Calibri" w:cs="Calibri"/>
          <w:color w:val="000000" w:themeColor="text1"/>
          <w:sz w:val="24"/>
          <w:szCs w:val="24"/>
        </w:rPr>
        <w:t xml:space="preserve"> by the CPUC? If not, please explain why </w:t>
      </w:r>
      <w:r w:rsidRPr="009B4759" w:rsidR="43FB3C68">
        <w:rPr>
          <w:rFonts w:eastAsia="Calibri" w:cs="Calibri"/>
          <w:color w:val="000000" w:themeColor="text1"/>
          <w:sz w:val="24"/>
          <w:szCs w:val="24"/>
        </w:rPr>
        <w:t xml:space="preserve">the </w:t>
      </w:r>
      <w:r w:rsidRPr="009B4759">
        <w:rPr>
          <w:rFonts w:eastAsia="Calibri" w:cs="Calibri"/>
          <w:color w:val="000000" w:themeColor="text1"/>
          <w:sz w:val="24"/>
          <w:szCs w:val="24"/>
        </w:rPr>
        <w:t>CPUC was not notified.</w:t>
      </w:r>
    </w:p>
    <w:p w:rsidRPr="009B4759" w:rsidR="007B1B50" w:rsidP="007B1B50" w:rsidRDefault="007B1B50" w14:paraId="571DCC4D" w14:textId="3C7DF10E">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 xml:space="preserve">Are additional changes or diversions anticipated to the approved Scope of Work during the remainder of the project period? </w:t>
      </w:r>
      <w:r w:rsidRPr="009B4759" w:rsidR="007C58BF">
        <w:rPr>
          <w:rFonts w:eastAsia="Calibri" w:cs="Calibri"/>
          <w:color w:val="000000" w:themeColor="text1"/>
          <w:sz w:val="24"/>
          <w:szCs w:val="28"/>
        </w:rPr>
        <w:t xml:space="preserve"> </w:t>
      </w:r>
      <w:r w:rsidRPr="009B4759">
        <w:rPr>
          <w:rFonts w:eastAsia="Calibri" w:cs="Calibri"/>
          <w:color w:val="000000" w:themeColor="text1"/>
          <w:sz w:val="24"/>
          <w:szCs w:val="28"/>
        </w:rPr>
        <w:t>If so, please describe and provide justifications, and explain how the changes or diversions will affect project completion or project goals.</w:t>
      </w:r>
    </w:p>
    <w:p w:rsidRPr="009B4759" w:rsidR="007B1B50" w:rsidP="007B1B50" w:rsidRDefault="007B1B50" w14:paraId="2D3397DD" w14:textId="46957057">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 xml:space="preserve">Are additional changes or diversions anticipated to the approved project budget during the remainder of the project period? </w:t>
      </w:r>
      <w:r w:rsidRPr="009B4759" w:rsidR="00794F8E">
        <w:rPr>
          <w:rFonts w:eastAsia="Calibri" w:cs="Calibri"/>
          <w:color w:val="000000" w:themeColor="text1"/>
          <w:sz w:val="24"/>
          <w:szCs w:val="28"/>
        </w:rPr>
        <w:t xml:space="preserve"> </w:t>
      </w:r>
      <w:r w:rsidRPr="009B4759">
        <w:rPr>
          <w:rFonts w:eastAsia="Calibri" w:cs="Calibri"/>
          <w:color w:val="000000" w:themeColor="text1"/>
          <w:sz w:val="24"/>
          <w:szCs w:val="28"/>
        </w:rPr>
        <w:t>If so, please describe and provide justifications, and explain how the changes or diversions will affect project completion or project goals.</w:t>
      </w:r>
    </w:p>
    <w:p w:rsidRPr="009B4759" w:rsidR="007B1B50" w:rsidP="007B1B50" w:rsidRDefault="007B1B50" w14:paraId="2F55D6B9" w14:textId="53614D41">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 xml:space="preserve">Identify challenges to the project experienced during this reporting period and </w:t>
      </w:r>
      <w:r w:rsidRPr="009B4759" w:rsidR="00922EF4">
        <w:rPr>
          <w:rFonts w:eastAsia="Calibri" w:cs="Calibri"/>
          <w:color w:val="000000" w:themeColor="text1"/>
          <w:sz w:val="24"/>
          <w:szCs w:val="28"/>
        </w:rPr>
        <w:t>describe</w:t>
      </w:r>
      <w:r w:rsidRPr="009B4759">
        <w:rPr>
          <w:rFonts w:eastAsia="Calibri" w:cs="Calibri"/>
          <w:color w:val="000000" w:themeColor="text1"/>
          <w:sz w:val="24"/>
          <w:szCs w:val="28"/>
        </w:rPr>
        <w:t xml:space="preserve"> the course of action taken to address the challenges.</w:t>
      </w:r>
    </w:p>
    <w:p w:rsidRPr="009B4759" w:rsidR="007B1B50" w:rsidP="007B1B50" w:rsidRDefault="007B1B50" w14:paraId="0B1B3E18" w14:textId="6E0393AB">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lastRenderedPageBreak/>
        <w:t xml:space="preserve">Identify future challenges anticipated during the remainder of the project. For each challenge identified, what is the planned course of action to address the challenge. Will the challenges affect project completion? </w:t>
      </w:r>
      <w:r w:rsidRPr="009B4759" w:rsidR="009F136C">
        <w:rPr>
          <w:rFonts w:eastAsia="Calibri" w:cs="Calibri"/>
          <w:color w:val="000000" w:themeColor="text1"/>
          <w:sz w:val="24"/>
          <w:szCs w:val="28"/>
        </w:rPr>
        <w:t xml:space="preserve"> </w:t>
      </w:r>
      <w:r w:rsidRPr="009B4759">
        <w:rPr>
          <w:rFonts w:eastAsia="Calibri" w:cs="Calibri"/>
          <w:color w:val="000000" w:themeColor="text1"/>
          <w:sz w:val="24"/>
          <w:szCs w:val="28"/>
        </w:rPr>
        <w:t>If so, please explain how project completion will be affected.</w:t>
      </w:r>
    </w:p>
    <w:p w:rsidRPr="009B4759" w:rsidR="007B1B50" w:rsidP="007B1B50" w:rsidRDefault="007B1B50" w14:paraId="2F29CBC1" w14:textId="77777777">
      <w:pPr>
        <w:pStyle w:val="ListParagraph"/>
        <w:widowControl/>
        <w:numPr>
          <w:ilvl w:val="0"/>
          <w:numId w:val="17"/>
        </w:numPr>
        <w:autoSpaceDE/>
        <w:autoSpaceDN/>
        <w:spacing w:after="240" w:line="269" w:lineRule="auto"/>
        <w:rPr>
          <w:sz w:val="24"/>
          <w:szCs w:val="28"/>
        </w:rPr>
      </w:pPr>
      <w:r w:rsidRPr="009B4759">
        <w:rPr>
          <w:rFonts w:eastAsia="Calibri" w:cs="Calibri"/>
          <w:color w:val="000000" w:themeColor="text1"/>
          <w:sz w:val="24"/>
          <w:szCs w:val="28"/>
        </w:rPr>
        <w:t>Identify and describe any unexpected benefits that resulted from the project during this reporting period.</w:t>
      </w:r>
    </w:p>
    <w:p w:rsidRPr="009B4759" w:rsidR="00DA5D79" w:rsidRDefault="00DA5D79" w14:paraId="27616C41" w14:textId="4026FB60">
      <w:pPr>
        <w:rPr>
          <w:b/>
          <w:bCs/>
        </w:rPr>
        <w:sectPr w:rsidRPr="009B4759" w:rsidR="00DA5D79" w:rsidSect="00DA5D79">
          <w:headerReference w:type="default" r:id="rId23"/>
          <w:footerReference w:type="default" r:id="rId24"/>
          <w:pgSz w:w="12240" w:h="15840"/>
          <w:pgMar w:top="1426" w:right="1181" w:bottom="922" w:left="1181" w:header="792" w:footer="734" w:gutter="0"/>
          <w:pgNumType w:start="1" w:chapStyle="1"/>
          <w:cols w:space="720"/>
        </w:sectPr>
      </w:pPr>
    </w:p>
    <w:p w:rsidRPr="009B4759" w:rsidR="2EEC6912" w:rsidP="002038CC" w:rsidRDefault="372FCAE8" w14:paraId="6D47905E" w14:textId="573D7F2F">
      <w:pPr>
        <w:keepLines/>
        <w:contextualSpacing/>
        <w:jc w:val="center"/>
        <w:rPr>
          <w:b/>
          <w:bCs/>
          <w:sz w:val="24"/>
          <w:szCs w:val="24"/>
        </w:rPr>
      </w:pPr>
      <w:r w:rsidRPr="009B4759">
        <w:rPr>
          <w:b/>
          <w:bCs/>
          <w:sz w:val="24"/>
          <w:szCs w:val="24"/>
        </w:rPr>
        <w:lastRenderedPageBreak/>
        <w:t>APPENDIX D</w:t>
      </w:r>
    </w:p>
    <w:p w:rsidRPr="009B4759" w:rsidR="1C867D0A" w:rsidP="3D0F8FE3" w:rsidRDefault="003D5279" w14:paraId="32FF2436" w14:textId="1AD4A972">
      <w:pPr>
        <w:keepLines/>
        <w:contextualSpacing/>
        <w:jc w:val="center"/>
        <w:rPr>
          <w:b/>
          <w:bCs/>
          <w:sz w:val="24"/>
          <w:szCs w:val="24"/>
        </w:rPr>
      </w:pPr>
      <w:r w:rsidRPr="009B4759">
        <w:rPr>
          <w:b/>
          <w:bCs/>
          <w:sz w:val="24"/>
          <w:szCs w:val="24"/>
        </w:rPr>
        <w:t>Disbur</w:t>
      </w:r>
      <w:r w:rsidRPr="009B4759" w:rsidR="00976EC2">
        <w:rPr>
          <w:b/>
          <w:bCs/>
          <w:sz w:val="24"/>
          <w:szCs w:val="24"/>
        </w:rPr>
        <w:t xml:space="preserve">sement </w:t>
      </w:r>
      <w:r w:rsidRPr="009B4759" w:rsidR="00D11BE3">
        <w:rPr>
          <w:b/>
          <w:bCs/>
          <w:sz w:val="24"/>
          <w:szCs w:val="24"/>
        </w:rPr>
        <w:t>Schedule</w:t>
      </w:r>
      <w:r w:rsidRPr="009B4759" w:rsidR="00B7447E">
        <w:rPr>
          <w:b/>
          <w:bCs/>
          <w:sz w:val="24"/>
          <w:szCs w:val="24"/>
        </w:rPr>
        <w:t xml:space="preserve"> and Conditions of Payment</w:t>
      </w:r>
    </w:p>
    <w:p w:rsidRPr="009B4759" w:rsidR="53770777" w:rsidP="53770777" w:rsidRDefault="53770777" w14:paraId="71F7BEA9" w14:textId="56977F5D">
      <w:pPr>
        <w:keepLines/>
        <w:contextualSpacing/>
        <w:jc w:val="center"/>
        <w:rPr>
          <w:b/>
          <w:bCs/>
          <w:sz w:val="24"/>
          <w:szCs w:val="24"/>
        </w:rPr>
      </w:pPr>
    </w:p>
    <w:p w:rsidRPr="009B4759" w:rsidR="00374EEC" w:rsidP="008749AC" w:rsidRDefault="68F6400B" w14:paraId="7397D556" w14:textId="6B753E12">
      <w:pPr>
        <w:pStyle w:val="ListParagraph"/>
        <w:keepLines/>
        <w:numPr>
          <w:ilvl w:val="0"/>
          <w:numId w:val="18"/>
        </w:numPr>
        <w:spacing w:after="240"/>
        <w:rPr>
          <w:sz w:val="24"/>
          <w:szCs w:val="24"/>
        </w:rPr>
      </w:pPr>
      <w:r w:rsidRPr="009B4759">
        <w:rPr>
          <w:sz w:val="24"/>
          <w:szCs w:val="24"/>
        </w:rPr>
        <w:t>Grantee</w:t>
      </w:r>
      <w:r w:rsidRPr="009B4759" w:rsidR="067148E7">
        <w:rPr>
          <w:sz w:val="24"/>
          <w:szCs w:val="24"/>
        </w:rPr>
        <w:t xml:space="preserve"> </w:t>
      </w:r>
      <w:r w:rsidRPr="009B4759" w:rsidR="00D73F90">
        <w:rPr>
          <w:sz w:val="24"/>
          <w:szCs w:val="24"/>
        </w:rPr>
        <w:t>will</w:t>
      </w:r>
      <w:r w:rsidRPr="009B4759" w:rsidR="067148E7">
        <w:rPr>
          <w:sz w:val="24"/>
          <w:szCs w:val="24"/>
        </w:rPr>
        <w:t xml:space="preserve"> </w:t>
      </w:r>
      <w:r w:rsidRPr="009B4759" w:rsidR="01C3B209">
        <w:rPr>
          <w:sz w:val="24"/>
          <w:szCs w:val="24"/>
        </w:rPr>
        <w:t xml:space="preserve">receive grant funds at </w:t>
      </w:r>
      <w:r w:rsidRPr="009B4759" w:rsidR="0C75CA4A">
        <w:rPr>
          <w:sz w:val="24"/>
          <w:szCs w:val="24"/>
        </w:rPr>
        <w:t>three</w:t>
      </w:r>
      <w:r w:rsidRPr="009B4759" w:rsidR="01C3B209">
        <w:rPr>
          <w:sz w:val="24"/>
          <w:szCs w:val="24"/>
        </w:rPr>
        <w:t xml:space="preserve"> points throughout the project period</w:t>
      </w:r>
      <w:r w:rsidRPr="009B4759" w:rsidR="00374EEC">
        <w:rPr>
          <w:sz w:val="24"/>
          <w:szCs w:val="24"/>
        </w:rPr>
        <w:t xml:space="preserve"> </w:t>
      </w:r>
      <w:r w:rsidRPr="009B4759" w:rsidR="00BF6981">
        <w:rPr>
          <w:sz w:val="24"/>
          <w:szCs w:val="24"/>
        </w:rPr>
        <w:t>to be allocated</w:t>
      </w:r>
      <w:r w:rsidRPr="009B4759" w:rsidR="00A3726E">
        <w:rPr>
          <w:sz w:val="24"/>
          <w:szCs w:val="24"/>
        </w:rPr>
        <w:t xml:space="preserve"> as follows</w:t>
      </w:r>
      <w:r w:rsidRPr="009B4759" w:rsidR="00374EEC">
        <w:rPr>
          <w:sz w:val="24"/>
          <w:szCs w:val="24"/>
        </w:rPr>
        <w:t>:</w:t>
      </w:r>
    </w:p>
    <w:p w:rsidRPr="009B4759" w:rsidR="00374EEC" w:rsidP="008749AC" w:rsidRDefault="00D543C0" w14:paraId="263C0504" w14:textId="49DBFD38">
      <w:pPr>
        <w:pStyle w:val="ListParagraph"/>
        <w:keepLines/>
        <w:numPr>
          <w:ilvl w:val="1"/>
          <w:numId w:val="18"/>
        </w:numPr>
        <w:rPr>
          <w:sz w:val="24"/>
          <w:szCs w:val="24"/>
        </w:rPr>
      </w:pPr>
      <w:r w:rsidRPr="009B4759">
        <w:rPr>
          <w:b/>
          <w:bCs/>
          <w:sz w:val="24"/>
          <w:szCs w:val="24"/>
        </w:rPr>
        <w:t>First disbursement:</w:t>
      </w:r>
      <w:r w:rsidRPr="009B4759">
        <w:rPr>
          <w:sz w:val="24"/>
          <w:szCs w:val="24"/>
        </w:rPr>
        <w:t xml:space="preserve"> 25%</w:t>
      </w:r>
      <w:r w:rsidRPr="009B4759" w:rsidR="004508F5">
        <w:rPr>
          <w:sz w:val="24"/>
          <w:szCs w:val="24"/>
        </w:rPr>
        <w:t xml:space="preserve"> of the grant award</w:t>
      </w:r>
      <w:r w:rsidRPr="009B4759" w:rsidR="00351167">
        <w:rPr>
          <w:sz w:val="24"/>
          <w:szCs w:val="24"/>
        </w:rPr>
        <w:t xml:space="preserve"> to be issued </w:t>
      </w:r>
      <w:r w:rsidRPr="009B4759" w:rsidR="00571BCD">
        <w:rPr>
          <w:sz w:val="24"/>
          <w:szCs w:val="24"/>
        </w:rPr>
        <w:t xml:space="preserve">after </w:t>
      </w:r>
      <w:r w:rsidRPr="009B4759" w:rsidR="005008C9">
        <w:rPr>
          <w:sz w:val="24"/>
          <w:szCs w:val="24"/>
        </w:rPr>
        <w:t>approval of Res. T-</w:t>
      </w:r>
      <w:r w:rsidRPr="009B4759" w:rsidR="00F63C5B">
        <w:rPr>
          <w:sz w:val="24"/>
          <w:szCs w:val="24"/>
        </w:rPr>
        <w:t>1</w:t>
      </w:r>
      <w:r w:rsidRPr="009B4759" w:rsidR="0004254A">
        <w:rPr>
          <w:sz w:val="24"/>
          <w:szCs w:val="24"/>
        </w:rPr>
        <w:t>7921</w:t>
      </w:r>
      <w:r w:rsidRPr="009B4759" w:rsidR="00AF5A28">
        <w:rPr>
          <w:sz w:val="24"/>
          <w:szCs w:val="24"/>
        </w:rPr>
        <w:t xml:space="preserve"> to </w:t>
      </w:r>
      <w:r w:rsidRPr="009B4759" w:rsidR="00A3726E">
        <w:rPr>
          <w:sz w:val="24"/>
          <w:szCs w:val="24"/>
        </w:rPr>
        <w:t xml:space="preserve">fund the project’s initial ramp up </w:t>
      </w:r>
      <w:r w:rsidRPr="009B4759" w:rsidR="009D3AA6">
        <w:rPr>
          <w:sz w:val="24"/>
          <w:szCs w:val="24"/>
        </w:rPr>
        <w:t>period.</w:t>
      </w:r>
    </w:p>
    <w:p w:rsidRPr="009B4759" w:rsidR="004508F5" w:rsidP="008749AC" w:rsidRDefault="004508F5" w14:paraId="1CDCCD0F" w14:textId="5F7CE356">
      <w:pPr>
        <w:pStyle w:val="ListParagraph"/>
        <w:keepLines/>
        <w:numPr>
          <w:ilvl w:val="1"/>
          <w:numId w:val="18"/>
        </w:numPr>
        <w:rPr>
          <w:sz w:val="24"/>
          <w:szCs w:val="24"/>
        </w:rPr>
      </w:pPr>
      <w:r w:rsidRPr="009B4759">
        <w:rPr>
          <w:b/>
          <w:bCs/>
          <w:sz w:val="24"/>
          <w:szCs w:val="24"/>
        </w:rPr>
        <w:t>Second disbursement:</w:t>
      </w:r>
      <w:r w:rsidRPr="009B4759">
        <w:rPr>
          <w:sz w:val="24"/>
          <w:szCs w:val="24"/>
        </w:rPr>
        <w:t xml:space="preserve"> </w:t>
      </w:r>
      <w:r w:rsidRPr="009B4759" w:rsidR="00112AEB">
        <w:rPr>
          <w:sz w:val="24"/>
          <w:szCs w:val="24"/>
        </w:rPr>
        <w:t>Up to 50% of the grant awar</w:t>
      </w:r>
      <w:r w:rsidRPr="009B4759" w:rsidR="00876E6C">
        <w:rPr>
          <w:sz w:val="24"/>
          <w:szCs w:val="24"/>
        </w:rPr>
        <w:t>d</w:t>
      </w:r>
    </w:p>
    <w:p w:rsidRPr="009B4759" w:rsidR="00C249B8" w:rsidP="008749AC" w:rsidRDefault="00112AEB" w14:paraId="083A5357" w14:textId="146D0255">
      <w:pPr>
        <w:pStyle w:val="ListParagraph"/>
        <w:keepLines/>
        <w:numPr>
          <w:ilvl w:val="1"/>
          <w:numId w:val="18"/>
        </w:numPr>
        <w:spacing w:after="240"/>
        <w:rPr>
          <w:sz w:val="24"/>
          <w:szCs w:val="24"/>
        </w:rPr>
      </w:pPr>
      <w:r w:rsidRPr="009B4759">
        <w:rPr>
          <w:b/>
          <w:bCs/>
          <w:sz w:val="24"/>
          <w:szCs w:val="24"/>
        </w:rPr>
        <w:t>Third disbursement:</w:t>
      </w:r>
      <w:r w:rsidRPr="009B4759">
        <w:rPr>
          <w:sz w:val="24"/>
          <w:szCs w:val="24"/>
        </w:rPr>
        <w:t xml:space="preserve"> </w:t>
      </w:r>
      <w:r w:rsidRPr="009B4759" w:rsidR="0056643D">
        <w:rPr>
          <w:sz w:val="24"/>
          <w:szCs w:val="24"/>
        </w:rPr>
        <w:t>25% of the grant award</w:t>
      </w:r>
      <w:r w:rsidRPr="009B4759" w:rsidR="0026231C">
        <w:rPr>
          <w:sz w:val="24"/>
          <w:szCs w:val="24"/>
        </w:rPr>
        <w:t xml:space="preserve">, plus </w:t>
      </w:r>
      <w:r w:rsidRPr="009B4759" w:rsidR="004C4C75">
        <w:rPr>
          <w:sz w:val="24"/>
          <w:szCs w:val="24"/>
        </w:rPr>
        <w:t xml:space="preserve">any remaining </w:t>
      </w:r>
      <w:r w:rsidRPr="009B4759" w:rsidR="00342B85">
        <w:rPr>
          <w:sz w:val="24"/>
          <w:szCs w:val="24"/>
        </w:rPr>
        <w:t>funds</w:t>
      </w:r>
      <w:r w:rsidRPr="009B4759" w:rsidR="004C4C75">
        <w:rPr>
          <w:sz w:val="24"/>
          <w:szCs w:val="24"/>
        </w:rPr>
        <w:t xml:space="preserve">, if </w:t>
      </w:r>
      <w:r w:rsidRPr="009B4759" w:rsidR="001C4C38">
        <w:rPr>
          <w:sz w:val="24"/>
          <w:szCs w:val="24"/>
        </w:rPr>
        <w:t>applicable</w:t>
      </w:r>
      <w:r w:rsidRPr="009B4759" w:rsidR="00342B85">
        <w:rPr>
          <w:sz w:val="24"/>
          <w:szCs w:val="24"/>
        </w:rPr>
        <w:t>.</w:t>
      </w:r>
    </w:p>
    <w:p w:rsidRPr="009B4759" w:rsidR="00925F77" w:rsidP="00972980" w:rsidRDefault="00F853ED" w14:paraId="2A188A8A" w14:textId="743C416B">
      <w:pPr>
        <w:pStyle w:val="ListParagraph"/>
        <w:keepLines/>
        <w:numPr>
          <w:ilvl w:val="0"/>
          <w:numId w:val="18"/>
        </w:numPr>
        <w:spacing w:after="240"/>
        <w:rPr>
          <w:sz w:val="24"/>
          <w:szCs w:val="24"/>
        </w:rPr>
      </w:pPr>
      <w:r w:rsidRPr="009B4759">
        <w:rPr>
          <w:sz w:val="24"/>
          <w:szCs w:val="24"/>
        </w:rPr>
        <w:t>After the first disbursement, subsequent</w:t>
      </w:r>
      <w:r w:rsidRPr="009B4759" w:rsidR="00251378">
        <w:rPr>
          <w:sz w:val="24"/>
          <w:szCs w:val="24"/>
        </w:rPr>
        <w:t xml:space="preserve"> p</w:t>
      </w:r>
      <w:r w:rsidRPr="009B4759" w:rsidR="01C3B209">
        <w:rPr>
          <w:sz w:val="24"/>
          <w:szCs w:val="24"/>
        </w:rPr>
        <w:t xml:space="preserve">ayment requests will accompany </w:t>
      </w:r>
      <w:r w:rsidRPr="009B4759" w:rsidR="7786D887">
        <w:rPr>
          <w:sz w:val="24"/>
          <w:szCs w:val="24"/>
        </w:rPr>
        <w:t>two</w:t>
      </w:r>
      <w:r w:rsidRPr="009B4759" w:rsidR="01C3B209">
        <w:rPr>
          <w:sz w:val="24"/>
          <w:szCs w:val="24"/>
        </w:rPr>
        <w:t xml:space="preserve"> of the reports required </w:t>
      </w:r>
      <w:r w:rsidRPr="009B4759" w:rsidR="2F7277D9">
        <w:rPr>
          <w:sz w:val="24"/>
          <w:szCs w:val="24"/>
        </w:rPr>
        <w:t>by T-17770</w:t>
      </w:r>
      <w:r w:rsidRPr="009B4759" w:rsidR="173460D3">
        <w:rPr>
          <w:sz w:val="24"/>
          <w:szCs w:val="24"/>
        </w:rPr>
        <w:t>.</w:t>
      </w:r>
      <w:r w:rsidRPr="009B4759" w:rsidR="01C3B209">
        <w:rPr>
          <w:sz w:val="24"/>
          <w:szCs w:val="24"/>
        </w:rPr>
        <w:t xml:space="preserve"> </w:t>
      </w:r>
      <w:r w:rsidRPr="009B4759" w:rsidR="00E34E80">
        <w:rPr>
          <w:sz w:val="24"/>
          <w:szCs w:val="24"/>
        </w:rPr>
        <w:t xml:space="preserve">These include: </w:t>
      </w:r>
    </w:p>
    <w:p w:rsidRPr="009B4759" w:rsidR="00925F77" w:rsidP="00925F77" w:rsidRDefault="7A9E1C9C" w14:paraId="67E0069A" w14:textId="1ADCBDDD">
      <w:pPr>
        <w:pStyle w:val="ListParagraph"/>
        <w:keepLines/>
        <w:numPr>
          <w:ilvl w:val="1"/>
          <w:numId w:val="18"/>
        </w:numPr>
        <w:spacing w:after="240"/>
        <w:rPr>
          <w:sz w:val="24"/>
          <w:szCs w:val="24"/>
        </w:rPr>
      </w:pPr>
      <w:r w:rsidRPr="009B4759">
        <w:rPr>
          <w:b/>
          <w:bCs/>
          <w:sz w:val="24"/>
          <w:szCs w:val="24"/>
        </w:rPr>
        <w:t>Pro</w:t>
      </w:r>
      <w:r w:rsidRPr="009B4759" w:rsidR="1E0E8505">
        <w:rPr>
          <w:b/>
          <w:bCs/>
          <w:sz w:val="24"/>
          <w:szCs w:val="24"/>
        </w:rPr>
        <w:t>ject Status</w:t>
      </w:r>
      <w:r w:rsidRPr="009B4759">
        <w:rPr>
          <w:b/>
          <w:bCs/>
          <w:sz w:val="24"/>
          <w:szCs w:val="24"/>
        </w:rPr>
        <w:t xml:space="preserve"> Report</w:t>
      </w:r>
      <w:r w:rsidRPr="009B4759" w:rsidR="00925F77">
        <w:rPr>
          <w:b/>
          <w:bCs/>
          <w:sz w:val="24"/>
          <w:szCs w:val="24"/>
        </w:rPr>
        <w:t>:</w:t>
      </w:r>
      <w:r w:rsidRPr="009B4759" w:rsidR="00E34E80">
        <w:rPr>
          <w:sz w:val="24"/>
          <w:szCs w:val="24"/>
        </w:rPr>
        <w:t xml:space="preserve"> due </w:t>
      </w:r>
      <w:r w:rsidRPr="009B4759" w:rsidR="00D8785E">
        <w:rPr>
          <w:sz w:val="24"/>
          <w:szCs w:val="24"/>
        </w:rPr>
        <w:t xml:space="preserve">no later than </w:t>
      </w:r>
      <w:r w:rsidRPr="009B4759" w:rsidR="006258A1">
        <w:rPr>
          <w:sz w:val="24"/>
          <w:szCs w:val="24"/>
        </w:rPr>
        <w:t xml:space="preserve">December </w:t>
      </w:r>
      <w:r w:rsidRPr="009B4759" w:rsidR="00A45683">
        <w:rPr>
          <w:sz w:val="24"/>
          <w:szCs w:val="24"/>
        </w:rPr>
        <w:t>1, 202</w:t>
      </w:r>
      <w:r w:rsidRPr="009B4759" w:rsidR="008B3B56">
        <w:rPr>
          <w:sz w:val="24"/>
          <w:szCs w:val="24"/>
        </w:rPr>
        <w:t>6</w:t>
      </w:r>
      <w:r w:rsidRPr="009B4759" w:rsidR="008C08B6">
        <w:rPr>
          <w:rStyle w:val="FootnoteReference"/>
        </w:rPr>
        <w:footnoteReference w:id="28"/>
      </w:r>
      <w:r w:rsidRPr="009B4759">
        <w:rPr>
          <w:sz w:val="24"/>
          <w:szCs w:val="24"/>
        </w:rPr>
        <w:t xml:space="preserve"> </w:t>
      </w:r>
      <w:r w:rsidRPr="009B4759" w:rsidR="00D8785E">
        <w:rPr>
          <w:sz w:val="24"/>
          <w:szCs w:val="24"/>
        </w:rPr>
        <w:t xml:space="preserve">and </w:t>
      </w:r>
    </w:p>
    <w:p w:rsidRPr="009B4759" w:rsidR="1FBF597B" w:rsidP="008749AC" w:rsidRDefault="68BF8F96" w14:paraId="4BBA54B1" w14:textId="5D321408">
      <w:pPr>
        <w:pStyle w:val="ListParagraph"/>
        <w:keepLines/>
        <w:numPr>
          <w:ilvl w:val="1"/>
          <w:numId w:val="18"/>
        </w:numPr>
        <w:spacing w:after="240"/>
        <w:rPr>
          <w:sz w:val="24"/>
          <w:szCs w:val="24"/>
        </w:rPr>
      </w:pPr>
      <w:r w:rsidRPr="009B4759">
        <w:rPr>
          <w:b/>
          <w:bCs/>
          <w:sz w:val="24"/>
          <w:szCs w:val="24"/>
        </w:rPr>
        <w:t xml:space="preserve">Project </w:t>
      </w:r>
      <w:r w:rsidRPr="009B4759" w:rsidR="17E4CD0D">
        <w:rPr>
          <w:b/>
          <w:bCs/>
          <w:sz w:val="24"/>
          <w:szCs w:val="24"/>
        </w:rPr>
        <w:t>Final</w:t>
      </w:r>
      <w:r w:rsidRPr="009B4759">
        <w:rPr>
          <w:b/>
          <w:bCs/>
          <w:sz w:val="24"/>
          <w:szCs w:val="24"/>
        </w:rPr>
        <w:t xml:space="preserve"> Completion Report</w:t>
      </w:r>
      <w:r w:rsidRPr="009B4759" w:rsidR="00925F77">
        <w:rPr>
          <w:b/>
          <w:bCs/>
          <w:sz w:val="24"/>
          <w:szCs w:val="24"/>
        </w:rPr>
        <w:t>:</w:t>
      </w:r>
      <w:r w:rsidRPr="009B4759" w:rsidR="00D8785E">
        <w:rPr>
          <w:sz w:val="24"/>
          <w:szCs w:val="24"/>
        </w:rPr>
        <w:t xml:space="preserve"> due no later than</w:t>
      </w:r>
      <w:r w:rsidRPr="009B4759" w:rsidR="008F0490">
        <w:rPr>
          <w:sz w:val="24"/>
          <w:szCs w:val="24"/>
        </w:rPr>
        <w:t xml:space="preserve"> </w:t>
      </w:r>
      <w:r w:rsidRPr="009B4759" w:rsidR="005421F2">
        <w:rPr>
          <w:sz w:val="24"/>
          <w:szCs w:val="24"/>
        </w:rPr>
        <w:t>June 1, 202</w:t>
      </w:r>
      <w:r w:rsidRPr="009B4759" w:rsidR="008B3B56">
        <w:rPr>
          <w:sz w:val="24"/>
          <w:szCs w:val="24"/>
        </w:rPr>
        <w:t>7</w:t>
      </w:r>
      <w:r w:rsidRPr="009B4759" w:rsidR="008F0490">
        <w:rPr>
          <w:sz w:val="24"/>
          <w:szCs w:val="24"/>
        </w:rPr>
        <w:t>.</w:t>
      </w:r>
    </w:p>
    <w:p w:rsidRPr="009B4759" w:rsidR="73598206" w:rsidP="008749AC" w:rsidRDefault="7AE7055B" w14:paraId="6412BFF1" w14:textId="4F3FB347">
      <w:pPr>
        <w:pStyle w:val="ListParagraph"/>
        <w:keepLines/>
        <w:numPr>
          <w:ilvl w:val="0"/>
          <w:numId w:val="18"/>
        </w:numPr>
        <w:spacing w:after="240"/>
        <w:rPr>
          <w:sz w:val="24"/>
          <w:szCs w:val="24"/>
        </w:rPr>
      </w:pPr>
      <w:r w:rsidRPr="009B4759">
        <w:rPr>
          <w:sz w:val="24"/>
          <w:szCs w:val="24"/>
        </w:rPr>
        <w:t xml:space="preserve">The relevant project report must be submitted </w:t>
      </w:r>
      <w:proofErr w:type="gramStart"/>
      <w:r w:rsidRPr="009B4759">
        <w:rPr>
          <w:sz w:val="24"/>
          <w:szCs w:val="24"/>
        </w:rPr>
        <w:t>in order for</w:t>
      </w:r>
      <w:proofErr w:type="gramEnd"/>
      <w:r w:rsidRPr="009B4759">
        <w:rPr>
          <w:sz w:val="24"/>
          <w:szCs w:val="24"/>
        </w:rPr>
        <w:t xml:space="preserve"> a payment request to be granted.</w:t>
      </w:r>
    </w:p>
    <w:p w:rsidRPr="009B4759" w:rsidR="2A35B806" w:rsidP="008749AC" w:rsidRDefault="350088AF" w14:paraId="56D96613" w14:textId="399A0C81">
      <w:pPr>
        <w:pStyle w:val="ListParagraph"/>
        <w:keepLines/>
        <w:numPr>
          <w:ilvl w:val="0"/>
          <w:numId w:val="18"/>
        </w:numPr>
        <w:spacing w:after="240"/>
        <w:rPr>
          <w:sz w:val="24"/>
          <w:szCs w:val="24"/>
        </w:rPr>
      </w:pPr>
      <w:r w:rsidRPr="009B4759">
        <w:rPr>
          <w:sz w:val="24"/>
          <w:szCs w:val="24"/>
        </w:rPr>
        <w:t>Grantee</w:t>
      </w:r>
      <w:r w:rsidRPr="009B4759" w:rsidR="15137C53">
        <w:rPr>
          <w:sz w:val="24"/>
          <w:szCs w:val="24"/>
        </w:rPr>
        <w:t xml:space="preserve"> shall submit final requests for payment no later than 3 months after completion of the project</w:t>
      </w:r>
      <w:r w:rsidRPr="009B4759" w:rsidR="55894E89">
        <w:rPr>
          <w:sz w:val="24"/>
          <w:szCs w:val="24"/>
        </w:rPr>
        <w:t xml:space="preserve"> or</w:t>
      </w:r>
      <w:r w:rsidRPr="009B4759" w:rsidR="3251A228">
        <w:rPr>
          <w:sz w:val="24"/>
          <w:szCs w:val="24"/>
        </w:rPr>
        <w:t xml:space="preserve"> </w:t>
      </w:r>
      <w:r w:rsidRPr="009B4759" w:rsidR="4CB93DA9">
        <w:rPr>
          <w:sz w:val="24"/>
          <w:szCs w:val="24"/>
        </w:rPr>
        <w:t>June 1, 202</w:t>
      </w:r>
      <w:r w:rsidRPr="009B4759" w:rsidR="348634D5">
        <w:rPr>
          <w:sz w:val="24"/>
          <w:szCs w:val="24"/>
        </w:rPr>
        <w:t>7</w:t>
      </w:r>
      <w:r w:rsidRPr="009B4759" w:rsidR="3251A228">
        <w:rPr>
          <w:sz w:val="24"/>
          <w:szCs w:val="24"/>
        </w:rPr>
        <w:t>, whichever is earlier</w:t>
      </w:r>
      <w:r w:rsidRPr="009B4759" w:rsidR="15137C53">
        <w:rPr>
          <w:sz w:val="24"/>
          <w:szCs w:val="24"/>
        </w:rPr>
        <w:t>.</w:t>
      </w:r>
    </w:p>
    <w:p w:rsidRPr="009B4759" w:rsidR="34CD68CE" w:rsidP="008749AC" w:rsidRDefault="34CD68CE" w14:paraId="34B732EC" w14:textId="4F5067CE">
      <w:pPr>
        <w:pStyle w:val="ListParagraph"/>
        <w:keepLines/>
        <w:numPr>
          <w:ilvl w:val="0"/>
          <w:numId w:val="18"/>
        </w:numPr>
        <w:spacing w:after="240"/>
        <w:rPr>
          <w:sz w:val="24"/>
          <w:szCs w:val="24"/>
        </w:rPr>
      </w:pPr>
      <w:r w:rsidRPr="009B4759">
        <w:rPr>
          <w:sz w:val="24"/>
          <w:szCs w:val="24"/>
        </w:rPr>
        <w:t>Payment will be based upon receipt and approval of invoices and other supporting documents showing the expenditures incurred for the project are in accordance with their approved application and budget.</w:t>
      </w:r>
    </w:p>
    <w:p w:rsidRPr="009B4759" w:rsidR="2CC614A8" w:rsidP="008749AC" w:rsidRDefault="34CD68CE" w14:paraId="65D64D40" w14:textId="44D41A0E">
      <w:pPr>
        <w:pStyle w:val="ListParagraph"/>
        <w:keepLines/>
        <w:numPr>
          <w:ilvl w:val="0"/>
          <w:numId w:val="18"/>
        </w:numPr>
        <w:spacing w:after="240"/>
        <w:rPr>
          <w:sz w:val="24"/>
          <w:szCs w:val="24"/>
        </w:rPr>
      </w:pPr>
      <w:proofErr w:type="gramStart"/>
      <w:r w:rsidRPr="009B4759">
        <w:rPr>
          <w:sz w:val="24"/>
          <w:szCs w:val="24"/>
        </w:rPr>
        <w:t>Grantee</w:t>
      </w:r>
      <w:proofErr w:type="gramEnd"/>
      <w:r w:rsidRPr="009B4759">
        <w:rPr>
          <w:sz w:val="24"/>
          <w:szCs w:val="24"/>
        </w:rPr>
        <w:t xml:space="preserve"> </w:t>
      </w:r>
      <w:proofErr w:type="gramStart"/>
      <w:r w:rsidRPr="009B4759">
        <w:rPr>
          <w:sz w:val="24"/>
          <w:szCs w:val="24"/>
        </w:rPr>
        <w:t>shall</w:t>
      </w:r>
      <w:proofErr w:type="gramEnd"/>
      <w:r w:rsidRPr="009B4759">
        <w:rPr>
          <w:sz w:val="24"/>
          <w:szCs w:val="24"/>
        </w:rPr>
        <w:t xml:space="preserve"> notify the Commission as soon as it become</w:t>
      </w:r>
      <w:r w:rsidRPr="009B4759" w:rsidR="003D5279">
        <w:rPr>
          <w:sz w:val="24"/>
          <w:szCs w:val="24"/>
        </w:rPr>
        <w:t>s</w:t>
      </w:r>
      <w:r w:rsidRPr="009B4759">
        <w:rPr>
          <w:sz w:val="24"/>
          <w:szCs w:val="24"/>
        </w:rPr>
        <w:t xml:space="preserve"> aware that they may not be able to meet project deadlines.</w:t>
      </w:r>
    </w:p>
    <w:p w:rsidRPr="009B4759" w:rsidR="6C97ADFA" w:rsidP="008749AC" w:rsidRDefault="6C97ADFA" w14:paraId="3441B93B" w14:textId="7F2F09C3">
      <w:pPr>
        <w:pStyle w:val="ListParagraph"/>
        <w:keepLines/>
        <w:numPr>
          <w:ilvl w:val="0"/>
          <w:numId w:val="18"/>
        </w:numPr>
        <w:spacing w:after="240"/>
        <w:rPr>
          <w:sz w:val="24"/>
          <w:szCs w:val="24"/>
        </w:rPr>
      </w:pPr>
      <w:r w:rsidRPr="009B4759">
        <w:rPr>
          <w:sz w:val="24"/>
          <w:szCs w:val="24"/>
        </w:rPr>
        <w:t>Payment will be made in accordance with, and within the time specified in California Government Code § 927 et seq.</w:t>
      </w:r>
    </w:p>
    <w:p w:rsidRPr="009B4759" w:rsidR="6D7641EF" w:rsidP="008749AC" w:rsidRDefault="6C97ADFA" w14:paraId="6909735F" w14:textId="397F8664">
      <w:pPr>
        <w:pStyle w:val="ListParagraph"/>
        <w:keepLines/>
        <w:numPr>
          <w:ilvl w:val="0"/>
          <w:numId w:val="18"/>
        </w:numPr>
        <w:spacing w:after="240"/>
        <w:rPr>
          <w:sz w:val="24"/>
          <w:szCs w:val="24"/>
        </w:rPr>
      </w:pPr>
      <w:r w:rsidRPr="009B4759">
        <w:rPr>
          <w:sz w:val="24"/>
          <w:szCs w:val="24"/>
        </w:rPr>
        <w:t xml:space="preserve">The Commission has the right to conduct any necessary audit, verification, and discovery during project implementation to ensure that </w:t>
      </w:r>
      <w:r w:rsidRPr="009B4759" w:rsidR="77674528">
        <w:rPr>
          <w:sz w:val="24"/>
          <w:szCs w:val="24"/>
        </w:rPr>
        <w:t>DDGP</w:t>
      </w:r>
      <w:r w:rsidRPr="009B4759">
        <w:rPr>
          <w:sz w:val="24"/>
          <w:szCs w:val="24"/>
        </w:rPr>
        <w:t xml:space="preserve"> funds are spent in accordance with the terms of approval granted by the Commission.</w:t>
      </w:r>
    </w:p>
    <w:p w:rsidRPr="009B4759" w:rsidR="007B1B50" w:rsidP="009D3AA6" w:rsidRDefault="7A155FD2" w14:paraId="1DF70213" w14:textId="58F9278C">
      <w:pPr>
        <w:pStyle w:val="ListParagraph"/>
        <w:keepLines/>
        <w:numPr>
          <w:ilvl w:val="0"/>
          <w:numId w:val="18"/>
        </w:numPr>
        <w:spacing w:after="240"/>
        <w:rPr>
          <w:sz w:val="24"/>
          <w:szCs w:val="24"/>
        </w:rPr>
      </w:pPr>
      <w:proofErr w:type="gramStart"/>
      <w:r w:rsidRPr="009B4759">
        <w:rPr>
          <w:sz w:val="24"/>
          <w:szCs w:val="24"/>
        </w:rPr>
        <w:t>Grantee</w:t>
      </w:r>
      <w:proofErr w:type="gramEnd"/>
      <w:r w:rsidRPr="009B4759">
        <w:rPr>
          <w:sz w:val="24"/>
          <w:szCs w:val="24"/>
        </w:rPr>
        <w:t xml:space="preserve"> invoices will be subject to audit by the Commission at any time within three years of final payment.</w:t>
      </w:r>
    </w:p>
    <w:p w:rsidRPr="009B4759" w:rsidR="001F4288" w:rsidP="0026381C" w:rsidRDefault="001F4288" w14:paraId="6ACE85A7" w14:textId="77777777">
      <w:pPr>
        <w:pStyle w:val="paragraph"/>
        <w:spacing w:before="0" w:beforeAutospacing="0" w:after="0" w:afterAutospacing="0"/>
        <w:textAlignment w:val="baseline"/>
        <w:rPr>
          <w:rFonts w:ascii="Palatino Linotype" w:hAnsi="Palatino Linotype" w:eastAsia="Palatino Linotype" w:cs="Palatino Linotype"/>
          <w:b/>
          <w:bCs/>
        </w:rPr>
      </w:pPr>
    </w:p>
    <w:p w:rsidRPr="009B4759" w:rsidR="00BF555D" w:rsidP="0026381C" w:rsidRDefault="00BF555D" w14:paraId="0398A35D" w14:textId="4A02A67C">
      <w:pPr>
        <w:pStyle w:val="paragraph"/>
        <w:spacing w:before="0" w:beforeAutospacing="0" w:after="0" w:afterAutospacing="0"/>
        <w:textAlignment w:val="baseline"/>
        <w:rPr>
          <w:rFonts w:ascii="Palatino Linotype" w:hAnsi="Palatino Linotype" w:eastAsia="Palatino Linotype" w:cs="Palatino Linotype"/>
        </w:rPr>
      </w:pPr>
      <w:r w:rsidRPr="009B4759">
        <w:rPr>
          <w:rFonts w:ascii="Palatino Linotype" w:hAnsi="Palatino Linotype" w:eastAsia="Palatino Linotype" w:cs="Palatino Linotype"/>
          <w:b/>
          <w:bCs/>
        </w:rPr>
        <w:t>Certification Requirement</w:t>
      </w:r>
      <w:r w:rsidRPr="009B4759" w:rsidR="00343802">
        <w:rPr>
          <w:rFonts w:ascii="Palatino Linotype" w:hAnsi="Palatino Linotype" w:eastAsia="Palatino Linotype" w:cs="Palatino Linotype"/>
          <w:b/>
          <w:bCs/>
        </w:rPr>
        <w:t>: Grantee</w:t>
      </w:r>
      <w:r w:rsidRPr="009B4759" w:rsidR="0026381C">
        <w:rPr>
          <w:rFonts w:ascii="Palatino Linotype" w:hAnsi="Palatino Linotype" w:eastAsia="Palatino Linotype" w:cs="Palatino Linotype"/>
        </w:rPr>
        <w:t xml:space="preserve"> must certify that each report and payment request submitted is true and correct under penalty of perjury. </w:t>
      </w:r>
    </w:p>
    <w:p w:rsidRPr="009B4759" w:rsidR="00BF555D" w:rsidP="0026381C" w:rsidRDefault="00BF555D" w14:paraId="7947199C" w14:textId="77777777">
      <w:pPr>
        <w:pStyle w:val="paragraph"/>
        <w:spacing w:before="0" w:beforeAutospacing="0" w:after="0" w:afterAutospacing="0"/>
        <w:textAlignment w:val="baseline"/>
        <w:rPr>
          <w:rFonts w:ascii="Palatino Linotype" w:hAnsi="Palatino Linotype" w:eastAsia="Palatino Linotype" w:cs="Palatino Linotype"/>
        </w:rPr>
      </w:pPr>
    </w:p>
    <w:p w:rsidRPr="009B4759" w:rsidR="006348FD" w:rsidP="006348FD" w:rsidRDefault="0026381C" w14:paraId="66FF96D2" w14:textId="0FEA3CAD">
      <w:pPr>
        <w:pStyle w:val="paragraph"/>
        <w:spacing w:before="0" w:beforeAutospacing="0" w:after="0" w:afterAutospacing="0"/>
        <w:textAlignment w:val="baseline"/>
        <w:rPr>
          <w:rStyle w:val="normaltextrun"/>
          <w:rFonts w:ascii="Palatino Linotype" w:hAnsi="Palatino Linotype" w:eastAsia="Palatino Linotype" w:cs="Palatino Linotype"/>
        </w:rPr>
        <w:sectPr w:rsidRPr="009B4759" w:rsidR="006348FD" w:rsidSect="00DA5D79">
          <w:footerReference w:type="default" r:id="rId25"/>
          <w:pgSz w:w="12240" w:h="15840"/>
          <w:pgMar w:top="1426" w:right="1181" w:bottom="922" w:left="1181" w:header="792" w:footer="734" w:gutter="0"/>
          <w:pgNumType w:start="1" w:chapStyle="1"/>
          <w:cols w:space="720"/>
        </w:sectPr>
      </w:pPr>
      <w:r w:rsidRPr="009B4759">
        <w:rPr>
          <w:rFonts w:ascii="Palatino Linotype" w:hAnsi="Palatino Linotype" w:eastAsia="Palatino Linotype" w:cs="Palatino Linotype"/>
        </w:rPr>
        <w:t>All required reports and payment requests, including invoices and other supporting documents should be submitted via email to: DigitalDivideGrantProgram@cpuc.ca.gov.</w:t>
      </w:r>
    </w:p>
    <w:p w:rsidRPr="009B4759" w:rsidR="009D3AA6" w:rsidP="009D3AA6" w:rsidRDefault="009D3AA6" w14:paraId="2F5ED3EC" w14:textId="6472BFB5">
      <w:pPr>
        <w:pStyle w:val="paragraph"/>
        <w:spacing w:before="0" w:beforeAutospacing="0" w:after="0" w:afterAutospacing="0"/>
        <w:ind w:left="360"/>
        <w:jc w:val="center"/>
        <w:textAlignment w:val="baseline"/>
        <w:rPr>
          <w:rFonts w:ascii="Segoe UI" w:hAnsi="Segoe UI" w:cs="Segoe UI"/>
          <w:sz w:val="18"/>
          <w:szCs w:val="18"/>
        </w:rPr>
      </w:pPr>
      <w:r w:rsidRPr="009B4759">
        <w:rPr>
          <w:rStyle w:val="normaltextrun"/>
          <w:rFonts w:ascii="Palatino Linotype" w:hAnsi="Palatino Linotype" w:cs="Segoe UI"/>
          <w:b/>
          <w:bCs/>
        </w:rPr>
        <w:lastRenderedPageBreak/>
        <w:t>APPENDIX E</w:t>
      </w:r>
    </w:p>
    <w:p w:rsidRPr="009B4759" w:rsidR="009D3AA6" w:rsidP="009D3AA6" w:rsidRDefault="009D3AA6" w14:paraId="63F4C9BE" w14:textId="093D88E3">
      <w:pPr>
        <w:pStyle w:val="paragraph"/>
        <w:spacing w:before="0" w:beforeAutospacing="0" w:after="0" w:afterAutospacing="0"/>
        <w:ind w:left="360"/>
        <w:jc w:val="center"/>
        <w:textAlignment w:val="baseline"/>
        <w:rPr>
          <w:rStyle w:val="normaltextrun"/>
          <w:rFonts w:ascii="Palatino Linotype" w:hAnsi="Palatino Linotype" w:cs="Segoe UI"/>
          <w:b/>
        </w:rPr>
      </w:pPr>
      <w:r w:rsidRPr="009B4759">
        <w:rPr>
          <w:rStyle w:val="normaltextrun"/>
          <w:rFonts w:ascii="Palatino Linotype" w:hAnsi="Palatino Linotype" w:cs="Segoe UI"/>
          <w:b/>
          <w:bCs/>
        </w:rPr>
        <w:t>Signed Terms and Conditions of the Digital Divide Grant Program</w:t>
      </w:r>
    </w:p>
    <w:p w:rsidRPr="009B4759" w:rsidR="00DC246D" w:rsidP="00DC246D" w:rsidRDefault="00DC246D" w14:paraId="5A64BBB0" w14:textId="77777777">
      <w:pPr>
        <w:pStyle w:val="paragraph"/>
        <w:spacing w:before="0" w:beforeAutospacing="0" w:after="0" w:afterAutospacing="0"/>
        <w:textAlignment w:val="baseline"/>
        <w:rPr>
          <w:rFonts w:ascii="Segoe UI" w:hAnsi="Segoe UI" w:cs="Segoe UI"/>
          <w:sz w:val="18"/>
          <w:szCs w:val="18"/>
        </w:rPr>
      </w:pPr>
    </w:p>
    <w:p w:rsidRPr="009B4759" w:rsidR="00DC246D" w:rsidP="00F2596C" w:rsidRDefault="00DC246D" w14:paraId="250DE031" w14:textId="4300AF21">
      <w:pPr>
        <w:pStyle w:val="paragraph"/>
        <w:spacing w:before="0" w:beforeAutospacing="0" w:after="0" w:afterAutospacing="0"/>
        <w:jc w:val="center"/>
        <w:textAlignment w:val="baseline"/>
        <w:rPr>
          <w:noProof/>
        </w:rPr>
      </w:pPr>
    </w:p>
    <w:p w:rsidRPr="009B4759" w:rsidR="00E07E31" w:rsidP="00F2596C" w:rsidRDefault="00E07E31" w14:paraId="5DB6B8F9" w14:textId="1486A050">
      <w:pPr>
        <w:pStyle w:val="paragraph"/>
        <w:spacing w:before="0" w:beforeAutospacing="0" w:after="0" w:afterAutospacing="0"/>
        <w:jc w:val="center"/>
        <w:textAlignment w:val="baseline"/>
        <w:rPr>
          <w:rFonts w:ascii="Segoe UI" w:hAnsi="Segoe UI" w:cs="Segoe UI"/>
          <w:sz w:val="18"/>
          <w:szCs w:val="18"/>
        </w:rPr>
      </w:pPr>
      <w:r w:rsidRPr="009B4759">
        <w:rPr>
          <w:noProof/>
        </w:rPr>
        <w:drawing>
          <wp:inline distT="0" distB="0" distL="0" distR="0" wp14:anchorId="0BC0D410" wp14:editId="7250D0A7">
            <wp:extent cx="6272530" cy="5469890"/>
            <wp:effectExtent l="0" t="0" r="0" b="0"/>
            <wp:docPr id="121212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29160" name=""/>
                    <pic:cNvPicPr/>
                  </pic:nvPicPr>
                  <pic:blipFill>
                    <a:blip r:embed="rId26"/>
                    <a:stretch>
                      <a:fillRect/>
                    </a:stretch>
                  </pic:blipFill>
                  <pic:spPr>
                    <a:xfrm>
                      <a:off x="0" y="0"/>
                      <a:ext cx="6272530" cy="5469890"/>
                    </a:xfrm>
                    <a:prstGeom prst="rect">
                      <a:avLst/>
                    </a:prstGeom>
                  </pic:spPr>
                </pic:pic>
              </a:graphicData>
            </a:graphic>
          </wp:inline>
        </w:drawing>
      </w:r>
    </w:p>
    <w:p w:rsidRPr="009B4759" w:rsidR="008B3B56" w:rsidRDefault="008B3B56" w14:paraId="22A7AFA8" w14:textId="77777777">
      <w:pPr>
        <w:rPr>
          <w:noProof/>
        </w:rPr>
      </w:pPr>
      <w:r w:rsidRPr="009B4759">
        <w:rPr>
          <w:noProof/>
        </w:rPr>
        <w:br w:type="page"/>
      </w:r>
    </w:p>
    <w:p w:rsidRPr="009B4759" w:rsidR="008B3B56" w:rsidP="00ED5DB0" w:rsidRDefault="00ED5DB0" w14:paraId="1EF6E30A" w14:textId="2025A8A7">
      <w:pPr>
        <w:jc w:val="center"/>
        <w:rPr>
          <w:noProof/>
        </w:rPr>
      </w:pPr>
      <w:r w:rsidRPr="009B4759">
        <w:rPr>
          <w:noProof/>
        </w:rPr>
        <w:lastRenderedPageBreak/>
        <w:drawing>
          <wp:inline distT="0" distB="0" distL="0" distR="0" wp14:anchorId="02E76F4E" wp14:editId="564B3E07">
            <wp:extent cx="5727007" cy="7411251"/>
            <wp:effectExtent l="0" t="0" r="7620" b="0"/>
            <wp:docPr id="25599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4796" cy="7447212"/>
                    </a:xfrm>
                    <a:prstGeom prst="rect">
                      <a:avLst/>
                    </a:prstGeom>
                    <a:noFill/>
                    <a:ln>
                      <a:noFill/>
                    </a:ln>
                  </pic:spPr>
                </pic:pic>
              </a:graphicData>
            </a:graphic>
          </wp:inline>
        </w:drawing>
      </w:r>
    </w:p>
    <w:p w:rsidR="009D3AA6" w:rsidP="009D3AA6" w:rsidRDefault="008B3B56" w14:paraId="2B3485EF" w14:textId="412689F4">
      <w:pPr>
        <w:pStyle w:val="ListParagraph"/>
        <w:keepLines/>
        <w:spacing w:after="240"/>
        <w:ind w:left="360" w:firstLine="0"/>
        <w:jc w:val="center"/>
        <w:rPr>
          <w:sz w:val="24"/>
          <w:szCs w:val="24"/>
        </w:rPr>
      </w:pPr>
      <w:r w:rsidRPr="009B4759">
        <w:rPr>
          <w:noProof/>
        </w:rPr>
        <w:lastRenderedPageBreak/>
        <w:drawing>
          <wp:inline distT="0" distB="0" distL="0" distR="0" wp14:anchorId="7E87389E" wp14:editId="538D65D2">
            <wp:extent cx="6272530" cy="8117840"/>
            <wp:effectExtent l="0" t="0" r="0" b="0"/>
            <wp:docPr id="131830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0562" name=""/>
                    <pic:cNvPicPr/>
                  </pic:nvPicPr>
                  <pic:blipFill>
                    <a:blip r:embed="rId28"/>
                    <a:stretch>
                      <a:fillRect/>
                    </a:stretch>
                  </pic:blipFill>
                  <pic:spPr>
                    <a:xfrm>
                      <a:off x="0" y="0"/>
                      <a:ext cx="6272530" cy="8117840"/>
                    </a:xfrm>
                    <a:prstGeom prst="rect">
                      <a:avLst/>
                    </a:prstGeom>
                  </pic:spPr>
                </pic:pic>
              </a:graphicData>
            </a:graphic>
          </wp:inline>
        </w:drawing>
      </w:r>
    </w:p>
    <w:sectPr w:rsidR="009D3AA6" w:rsidSect="00DA5D79">
      <w:footerReference w:type="default" r:id="rId29"/>
      <w:pgSz w:w="12240" w:h="15840"/>
      <w:pgMar w:top="1426" w:right="1181" w:bottom="922" w:left="1181" w:header="792" w:footer="73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AFBE" w14:textId="77777777" w:rsidR="00636D5F" w:rsidRDefault="00636D5F">
      <w:r>
        <w:separator/>
      </w:r>
    </w:p>
  </w:endnote>
  <w:endnote w:type="continuationSeparator" w:id="0">
    <w:p w14:paraId="369454B0" w14:textId="77777777" w:rsidR="00636D5F" w:rsidRDefault="00636D5F">
      <w:r>
        <w:continuationSeparator/>
      </w:r>
    </w:p>
  </w:endnote>
  <w:endnote w:type="continuationNotice" w:id="1">
    <w:p w14:paraId="531B0FCF" w14:textId="77777777" w:rsidR="00636D5F" w:rsidRDefault="00636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F8A0" w14:textId="379FBA6F" w:rsidR="00660A5A" w:rsidRPr="00660A5A" w:rsidRDefault="00043E7C" w:rsidP="00043E7C">
    <w:pPr>
      <w:pStyle w:val="Footer"/>
      <w:tabs>
        <w:tab w:val="clear" w:pos="4680"/>
        <w:tab w:val="clear" w:pos="9360"/>
      </w:tabs>
      <w:rPr>
        <w:caps/>
        <w:noProof/>
        <w:color w:val="000000" w:themeColor="text1"/>
      </w:rPr>
    </w:pPr>
    <w:r>
      <w:rPr>
        <w:caps/>
        <w:color w:val="000000" w:themeColor="text1"/>
      </w:rPr>
      <w:tab/>
    </w:r>
    <w:r>
      <w:rPr>
        <w:caps/>
        <w:color w:val="000000" w:themeColor="text1"/>
      </w:rPr>
      <w:tab/>
    </w:r>
    <w:r>
      <w:rPr>
        <w:caps/>
        <w:color w:val="000000" w:themeColor="text1"/>
      </w:rPr>
      <w:tab/>
    </w:r>
    <w:r>
      <w:rPr>
        <w:caps/>
        <w:color w:val="000000" w:themeColor="text1"/>
      </w:rPr>
      <w:tab/>
    </w:r>
    <w:r>
      <w:rPr>
        <w:caps/>
        <w:color w:val="000000" w:themeColor="text1"/>
      </w:rPr>
      <w:tab/>
    </w:r>
    <w:r w:rsidR="00301E94">
      <w:rPr>
        <w:caps/>
        <w:color w:val="000000" w:themeColor="text1"/>
      </w:rPr>
      <w:tab/>
    </w:r>
    <w:r>
      <w:rPr>
        <w:caps/>
        <w:color w:val="000000" w:themeColor="text1"/>
      </w:rPr>
      <w:tab/>
    </w:r>
    <w:r w:rsidR="00660A5A" w:rsidRPr="00660A5A">
      <w:rPr>
        <w:caps/>
        <w:color w:val="000000" w:themeColor="text1"/>
      </w:rPr>
      <w:fldChar w:fldCharType="begin"/>
    </w:r>
    <w:r w:rsidR="00660A5A" w:rsidRPr="00660A5A">
      <w:rPr>
        <w:caps/>
        <w:color w:val="000000" w:themeColor="text1"/>
      </w:rPr>
      <w:instrText xml:space="preserve"> PAGE   \* MERGEFORMAT </w:instrText>
    </w:r>
    <w:r w:rsidR="00660A5A" w:rsidRPr="00660A5A">
      <w:rPr>
        <w:caps/>
        <w:color w:val="000000" w:themeColor="text1"/>
      </w:rPr>
      <w:fldChar w:fldCharType="separate"/>
    </w:r>
    <w:r w:rsidR="00660A5A" w:rsidRPr="00660A5A">
      <w:rPr>
        <w:caps/>
        <w:noProof/>
        <w:color w:val="000000" w:themeColor="text1"/>
      </w:rPr>
      <w:t>2</w:t>
    </w:r>
    <w:r w:rsidR="00660A5A" w:rsidRPr="00660A5A">
      <w:rPr>
        <w:caps/>
        <w:noProof/>
        <w:color w:val="000000" w:themeColor="text1"/>
      </w:rPr>
      <w:fldChar w:fldCharType="end"/>
    </w:r>
  </w:p>
  <w:p w14:paraId="73BF0245" w14:textId="11EB94C5" w:rsidR="00301900" w:rsidRDefault="003019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F7B1" w14:textId="42402EE2" w:rsidR="007808B5" w:rsidRDefault="00B54A5A">
    <w:pPr>
      <w:pStyle w:val="Footer"/>
    </w:pPr>
    <w:proofErr w:type="gramStart"/>
    <w:r w:rsidRPr="00B54A5A">
      <w:t>608222668  </w:t>
    </w:r>
    <w:r w:rsidR="007808B5">
      <w:tab/>
    </w:r>
    <w:proofErr w:type="gramEnd"/>
    <w:r w:rsidR="007808B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0FF4" w14:textId="6BE84BE3" w:rsidR="00EB51B8" w:rsidRPr="0054441F" w:rsidRDefault="00EB51B8">
    <w:pPr>
      <w:pStyle w:val="Footer"/>
      <w:tabs>
        <w:tab w:val="clear" w:pos="4680"/>
        <w:tab w:val="clear" w:pos="9360"/>
      </w:tabs>
      <w:jc w:val="center"/>
      <w:rPr>
        <w:caps/>
        <w:noProof/>
        <w:color w:val="000000" w:themeColor="text1"/>
      </w:rPr>
    </w:pPr>
    <w:r w:rsidRPr="0054441F">
      <w:rPr>
        <w:caps/>
        <w:noProof/>
        <w:color w:val="000000" w:themeColor="text1"/>
      </w:rPr>
      <w:fldChar w:fldCharType="begin"/>
    </w:r>
    <w:r w:rsidRPr="0054441F">
      <w:rPr>
        <w:caps/>
        <w:noProof/>
        <w:color w:val="000000" w:themeColor="text1"/>
      </w:rPr>
      <w:instrText xml:space="preserve"> PAGE   \* MERGEFORMAT </w:instrText>
    </w:r>
    <w:r w:rsidRPr="0054441F">
      <w:rPr>
        <w:caps/>
        <w:noProof/>
        <w:color w:val="000000" w:themeColor="text1"/>
      </w:rPr>
      <w:fldChar w:fldCharType="separate"/>
    </w:r>
    <w:r w:rsidRPr="0054441F">
      <w:rPr>
        <w:caps/>
        <w:noProof/>
        <w:color w:val="000000" w:themeColor="text1"/>
      </w:rPr>
      <w:t>2</w:t>
    </w:r>
    <w:r w:rsidRPr="0054441F">
      <w:rPr>
        <w:caps/>
        <w:noProof/>
        <w:color w:val="000000" w:themeColor="text1"/>
      </w:rPr>
      <w:fldChar w:fldCharType="end"/>
    </w:r>
  </w:p>
  <w:p w14:paraId="382D72DA" w14:textId="36F891ED" w:rsidR="00921971" w:rsidRDefault="00921971" w:rsidP="00EB51B8">
    <w:pPr>
      <w:pStyle w:val="Footer"/>
      <w:tabs>
        <w:tab w:val="clear" w:pos="4680"/>
        <w:tab w:val="clear" w:pos="9360"/>
      </w:tabs>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C470" w14:textId="1FC25FBC" w:rsidR="00DA5D79" w:rsidRPr="0054441F" w:rsidRDefault="00DA5D79">
    <w:pPr>
      <w:pStyle w:val="Footer"/>
      <w:tabs>
        <w:tab w:val="clear" w:pos="4680"/>
        <w:tab w:val="clear" w:pos="9360"/>
      </w:tabs>
      <w:jc w:val="center"/>
      <w:rPr>
        <w:caps/>
        <w:noProof/>
        <w:color w:val="000000" w:themeColor="text1"/>
      </w:rPr>
    </w:pPr>
    <w:r>
      <w:rPr>
        <w:caps/>
        <w:noProof/>
        <w:color w:val="000000" w:themeColor="text1"/>
      </w:rPr>
      <w:t>A-</w:t>
    </w:r>
    <w:r w:rsidRPr="0054441F">
      <w:rPr>
        <w:caps/>
        <w:noProof/>
        <w:color w:val="000000" w:themeColor="text1"/>
      </w:rPr>
      <w:fldChar w:fldCharType="begin"/>
    </w:r>
    <w:r w:rsidRPr="0054441F">
      <w:rPr>
        <w:caps/>
        <w:noProof/>
        <w:color w:val="000000" w:themeColor="text1"/>
      </w:rPr>
      <w:instrText xml:space="preserve"> PAGE   \* MERGEFORMAT </w:instrText>
    </w:r>
    <w:r w:rsidRPr="0054441F">
      <w:rPr>
        <w:caps/>
        <w:noProof/>
        <w:color w:val="000000" w:themeColor="text1"/>
      </w:rPr>
      <w:fldChar w:fldCharType="separate"/>
    </w:r>
    <w:r w:rsidRPr="0054441F">
      <w:rPr>
        <w:caps/>
        <w:noProof/>
        <w:color w:val="000000" w:themeColor="text1"/>
      </w:rPr>
      <w:t>2</w:t>
    </w:r>
    <w:r w:rsidRPr="0054441F">
      <w:rPr>
        <w:caps/>
        <w:noProof/>
        <w:color w:val="000000" w:themeColor="text1"/>
      </w:rPr>
      <w:fldChar w:fldCharType="end"/>
    </w:r>
  </w:p>
  <w:p w14:paraId="34B9A3BA" w14:textId="77777777" w:rsidR="00DA5D79" w:rsidRDefault="00DA5D79" w:rsidP="00EB51B8">
    <w:pPr>
      <w:pStyle w:val="Footer"/>
      <w:tabs>
        <w:tab w:val="clear" w:pos="4680"/>
        <w:tab w:val="clear" w:pos="9360"/>
      </w:tabs>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498C" w14:textId="31DB53CF" w:rsidR="00921971" w:rsidRDefault="00FA4C51">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1" behindDoc="1" locked="0" layoutInCell="1" allowOverlap="1" wp14:anchorId="7E5BAB61" wp14:editId="607CE147">
              <wp:simplePos x="0" y="0"/>
              <wp:positionH relativeFrom="page">
                <wp:posOffset>3761105</wp:posOffset>
              </wp:positionH>
              <wp:positionV relativeFrom="page">
                <wp:posOffset>9455150</wp:posOffset>
              </wp:positionV>
              <wp:extent cx="252730" cy="168275"/>
              <wp:effectExtent l="0" t="0" r="0" b="0"/>
              <wp:wrapNone/>
              <wp:docPr id="1710181286" name="Text Box 1710181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EE2B" w14:textId="5F77A294" w:rsidR="00921971" w:rsidRDefault="00DA5D79">
                          <w:pPr>
                            <w:spacing w:line="247" w:lineRule="exact"/>
                            <w:ind w:left="20"/>
                          </w:pPr>
                          <w:r>
                            <w:t>B</w:t>
                          </w:r>
                          <w:r w:rsidR="004E5242">
                            <w:t>-</w:t>
                          </w:r>
                          <w:r w:rsidR="004E5242">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BAB61" id="_x0000_t202" coordsize="21600,21600" o:spt="202" path="m,l,21600r21600,l21600,xe">
              <v:stroke joinstyle="miter"/>
              <v:path gradientshapeok="t" o:connecttype="rect"/>
            </v:shapetype>
            <v:shape id="Text Box 1710181286" o:spid="_x0000_s1027" type="#_x0000_t202" style="position:absolute;margin-left:296.15pt;margin-top:744.5pt;width:19.9pt;height:1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" filled="f" stroked="f">
              <v:textbox inset="0,0,0,0">
                <w:txbxContent>
                  <w:p w14:paraId="3A21EE2B" w14:textId="5F77A294" w:rsidR="00921971" w:rsidRDefault="00DA5D79">
                    <w:pPr>
                      <w:spacing w:line="247" w:lineRule="exact"/>
                      <w:ind w:left="20"/>
                    </w:pPr>
                    <w:r>
                      <w:t>B</w:t>
                    </w:r>
                    <w:r w:rsidR="004E5242">
                      <w:t>-</w:t>
                    </w:r>
                    <w:r w:rsidR="004E5242">
                      <w:rPr>
                        <w:spacing w:val="-10"/>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B4B" w14:textId="7241C90C" w:rsidR="00921971" w:rsidRDefault="00FA4C51">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3" behindDoc="1" locked="0" layoutInCell="1" allowOverlap="1" wp14:anchorId="369D37AE" wp14:editId="198E74D8">
              <wp:simplePos x="0" y="0"/>
              <wp:positionH relativeFrom="page">
                <wp:posOffset>3773360</wp:posOffset>
              </wp:positionH>
              <wp:positionV relativeFrom="page">
                <wp:posOffset>9454515</wp:posOffset>
              </wp:positionV>
              <wp:extent cx="228600" cy="168275"/>
              <wp:effectExtent l="0" t="0" r="0" b="3175"/>
              <wp:wrapNone/>
              <wp:docPr id="1664522951" name="Text Box 1664522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13095" w14:textId="542EEDB0" w:rsidR="00921971" w:rsidRDefault="00DA5D79">
                          <w:pPr>
                            <w:spacing w:line="247" w:lineRule="exact"/>
                            <w:ind w:left="20"/>
                          </w:pPr>
                          <w:r>
                            <w:t>C-</w:t>
                          </w:r>
                          <w:r>
                            <w:fldChar w:fldCharType="begin"/>
                          </w:r>
                          <w:r>
                            <w:instrText xml:space="preserve"> PAGE   \* MERGEFORMAT </w:instrText>
                          </w:r>
                          <w:r>
                            <w:fldChar w:fldCharType="separate"/>
                          </w:r>
                          <w:r>
                            <w:rPr>
                              <w:noProof/>
                            </w:rPr>
                            <w:t>1</w:t>
                          </w:r>
                          <w:r>
                            <w:rPr>
                              <w:noProof/>
                            </w:rPr>
                            <w:fldChar w:fldCharType="end"/>
                          </w:r>
                          <w:r>
                            <w:rPr>
                              <w:noProof/>
                            </w:rPr>
                            <w:t>C-1</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D37AE" id="_x0000_t202" coordsize="21600,21600" o:spt="202" path="m,l,21600r21600,l21600,xe">
              <v:stroke joinstyle="miter"/>
              <v:path gradientshapeok="t" o:connecttype="rect"/>
            </v:shapetype>
            <v:shape id="Text Box 1664522951" o:spid="_x0000_s1029" type="#_x0000_t202" style="position:absolute;margin-left:297.1pt;margin-top:744.45pt;width:18pt;height:13.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" filled="f" stroked="f">
              <v:textbox inset="0,0,0,0">
                <w:txbxContent>
                  <w:p w14:paraId="3CB13095" w14:textId="542EEDB0" w:rsidR="00921971" w:rsidRDefault="00DA5D79">
                    <w:pPr>
                      <w:spacing w:line="247" w:lineRule="exact"/>
                      <w:ind w:left="20"/>
                    </w:pPr>
                    <w:r>
                      <w:t>C-</w:t>
                    </w:r>
                    <w:r>
                      <w:fldChar w:fldCharType="begin"/>
                    </w:r>
                    <w:r>
                      <w:instrText xml:space="preserve"> PAGE   \* MERGEFORMAT </w:instrText>
                    </w:r>
                    <w:r>
                      <w:fldChar w:fldCharType="separate"/>
                    </w:r>
                    <w:r>
                      <w:rPr>
                        <w:noProof/>
                      </w:rPr>
                      <w:t>1</w:t>
                    </w:r>
                    <w:r>
                      <w:rPr>
                        <w:noProof/>
                      </w:rPr>
                      <w:fldChar w:fldCharType="end"/>
                    </w:r>
                    <w:r>
                      <w:rPr>
                        <w:noProof/>
                      </w:rPr>
                      <w:t>C-1</w:t>
                    </w:r>
                    <w: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C884" w14:textId="77777777" w:rsidR="006348FD" w:rsidRDefault="006348FD">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4" behindDoc="1" locked="0" layoutInCell="1" allowOverlap="1" wp14:anchorId="78906703" wp14:editId="56CCD00E">
              <wp:simplePos x="0" y="0"/>
              <wp:positionH relativeFrom="page">
                <wp:posOffset>3773360</wp:posOffset>
              </wp:positionH>
              <wp:positionV relativeFrom="page">
                <wp:posOffset>9454515</wp:posOffset>
              </wp:positionV>
              <wp:extent cx="228600" cy="168275"/>
              <wp:effectExtent l="0" t="0" r="0" b="3175"/>
              <wp:wrapNone/>
              <wp:docPr id="214342540" name="Text Box 214342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6663" w14:textId="19943D47" w:rsidR="006348FD" w:rsidRDefault="006348FD" w:rsidP="006348FD">
                          <w:pPr>
                            <w:spacing w:line="247" w:lineRule="exact"/>
                          </w:pPr>
                          <w:r>
                            <w:t>D-</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6703" id="_x0000_t202" coordsize="21600,21600" o:spt="202" path="m,l,21600r21600,l21600,xe">
              <v:stroke joinstyle="miter"/>
              <v:path gradientshapeok="t" o:connecttype="rect"/>
            </v:shapetype>
            <v:shape id="Text Box 214342540" o:spid="_x0000_s1030" type="#_x0000_t202" style="position:absolute;margin-left:297.1pt;margin-top:744.45pt;width:18pt;height:13.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" filled="f" stroked="f">
              <v:textbox inset="0,0,0,0">
                <w:txbxContent>
                  <w:p w14:paraId="4D8B6663" w14:textId="19943D47" w:rsidR="006348FD" w:rsidRDefault="006348FD" w:rsidP="006348FD">
                    <w:pPr>
                      <w:spacing w:line="247" w:lineRule="exact"/>
                    </w:pPr>
                    <w:r>
                      <w:t>D-</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DC54" w14:textId="77777777" w:rsidR="006348FD" w:rsidRDefault="006348FD">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5" behindDoc="1" locked="0" layoutInCell="1" allowOverlap="1" wp14:anchorId="6DAE2A26" wp14:editId="4D93F761">
              <wp:simplePos x="0" y="0"/>
              <wp:positionH relativeFrom="page">
                <wp:posOffset>3773360</wp:posOffset>
              </wp:positionH>
              <wp:positionV relativeFrom="page">
                <wp:posOffset>9454515</wp:posOffset>
              </wp:positionV>
              <wp:extent cx="228600" cy="168275"/>
              <wp:effectExtent l="0" t="0" r="0" b="3175"/>
              <wp:wrapNone/>
              <wp:docPr id="145733977" name="Text Box 14573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B5DFE" w14:textId="637DAD48" w:rsidR="006348FD" w:rsidRDefault="006348FD" w:rsidP="006348FD">
                          <w:pPr>
                            <w:spacing w:line="247" w:lineRule="exact"/>
                          </w:pPr>
                          <w:r>
                            <w:t>E-</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2A26" id="_x0000_t202" coordsize="21600,21600" o:spt="202" path="m,l,21600r21600,l21600,xe">
              <v:stroke joinstyle="miter"/>
              <v:path gradientshapeok="t" o:connecttype="rect"/>
            </v:shapetype>
            <v:shape id="Text Box 145733977" o:spid="_x0000_s1031" type="#_x0000_t202" style="position:absolute;margin-left:297.1pt;margin-top:744.45pt;width:18pt;height:13.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" filled="f" stroked="f">
              <v:textbox inset="0,0,0,0">
                <w:txbxContent>
                  <w:p w14:paraId="77AB5DFE" w14:textId="637DAD48" w:rsidR="006348FD" w:rsidRDefault="006348FD" w:rsidP="006348FD">
                    <w:pPr>
                      <w:spacing w:line="247" w:lineRule="exact"/>
                    </w:pPr>
                    <w:r>
                      <w:t>E-</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88BC" w14:textId="77777777" w:rsidR="00636D5F" w:rsidRDefault="00636D5F">
      <w:r>
        <w:separator/>
      </w:r>
    </w:p>
  </w:footnote>
  <w:footnote w:type="continuationSeparator" w:id="0">
    <w:p w14:paraId="6D3AAB1D" w14:textId="77777777" w:rsidR="00636D5F" w:rsidRDefault="00636D5F">
      <w:r>
        <w:continuationSeparator/>
      </w:r>
    </w:p>
  </w:footnote>
  <w:footnote w:type="continuationNotice" w:id="1">
    <w:p w14:paraId="28EFC0C6" w14:textId="77777777" w:rsidR="00636D5F" w:rsidRDefault="00636D5F"/>
  </w:footnote>
  <w:footnote w:id="2">
    <w:p w14:paraId="1EFD8C63" w14:textId="397FDCB3" w:rsidR="005326CF" w:rsidRPr="008B4105" w:rsidRDefault="005326CF" w:rsidP="008749AC">
      <w:pPr>
        <w:pStyle w:val="FootnoteText"/>
      </w:pPr>
      <w:r w:rsidRPr="008749AC">
        <w:rPr>
          <w:rStyle w:val="FootnoteReference"/>
          <w:sz w:val="20"/>
        </w:rPr>
        <w:footnoteRef/>
      </w:r>
      <w:r w:rsidRPr="008B4105">
        <w:t xml:space="preserve"> </w:t>
      </w:r>
      <w:r w:rsidR="002D5162" w:rsidRPr="008B4105">
        <w:t>All statutory references refer to the Public Utilities Code, unless otherwise stated.</w:t>
      </w:r>
      <w:r w:rsidR="009F2CD7" w:rsidRPr="008B4105">
        <w:t xml:space="preserve">  </w:t>
      </w:r>
    </w:p>
  </w:footnote>
  <w:footnote w:id="3">
    <w:p w14:paraId="6A702A60" w14:textId="6D47C15C" w:rsidR="00393595" w:rsidRPr="008B4105" w:rsidRDefault="00393595">
      <w:pPr>
        <w:pStyle w:val="FootnoteText"/>
      </w:pPr>
      <w:r w:rsidRPr="008749AC">
        <w:rPr>
          <w:rStyle w:val="FootnoteReference"/>
          <w:sz w:val="20"/>
        </w:rPr>
        <w:footnoteRef/>
      </w:r>
      <w:r w:rsidRPr="008B4105">
        <w:t xml:space="preserve"> </w:t>
      </w:r>
      <w:r w:rsidR="006B570E">
        <w:t xml:space="preserve">Pursuant to </w:t>
      </w:r>
      <w:r w:rsidR="000F56EF" w:rsidRPr="00A02FAC">
        <w:t>Pub. Util. Code § 280.5(b)</w:t>
      </w:r>
      <w:r w:rsidR="006B570E">
        <w:t xml:space="preserve">, </w:t>
      </w:r>
      <w:r w:rsidR="004C4A9B" w:rsidRPr="00A02FAC">
        <w:t xml:space="preserve">the Digital </w:t>
      </w:r>
      <w:r w:rsidR="006B570E" w:rsidRPr="006B570E">
        <w:t>Divide</w:t>
      </w:r>
      <w:r w:rsidR="004C4A9B" w:rsidRPr="00A02FAC">
        <w:t xml:space="preserve"> Accoun</w:t>
      </w:r>
      <w:r w:rsidR="000F56EF" w:rsidRPr="00A02FAC">
        <w:t>t</w:t>
      </w:r>
      <w:r w:rsidR="00504F86" w:rsidRPr="00A02FAC">
        <w:t xml:space="preserve">, </w:t>
      </w:r>
      <w:r w:rsidR="00D26A26" w:rsidRPr="00A02FAC">
        <w:t>established</w:t>
      </w:r>
      <w:r w:rsidR="00504F86" w:rsidRPr="00A02FAC">
        <w:t xml:space="preserve"> in the</w:t>
      </w:r>
      <w:r w:rsidR="000F56EF" w:rsidRPr="00A02FAC">
        <w:t xml:space="preserve"> </w:t>
      </w:r>
      <w:r w:rsidRPr="00A02FAC" w:rsidDel="007A59E8">
        <w:t xml:space="preserve">California </w:t>
      </w:r>
      <w:proofErr w:type="spellStart"/>
      <w:r w:rsidRPr="00A02FAC" w:rsidDel="007A59E8">
        <w:t>Teleconnect</w:t>
      </w:r>
      <w:proofErr w:type="spellEnd"/>
      <w:r w:rsidRPr="00A02FAC" w:rsidDel="007A59E8">
        <w:t xml:space="preserve"> Fund Administrative Committee Fun</w:t>
      </w:r>
      <w:r w:rsidR="00504F86" w:rsidRPr="00A02FAC">
        <w:t xml:space="preserve">d, </w:t>
      </w:r>
      <w:r w:rsidR="00C97B52" w:rsidRPr="00A02FAC">
        <w:t>must be</w:t>
      </w:r>
      <w:r w:rsidRPr="00A02FAC" w:rsidDel="007A59E8">
        <w:t xml:space="preserve"> used only for digital divide pilot projects</w:t>
      </w:r>
      <w:r w:rsidR="009F1EF7" w:rsidRPr="00A02FAC">
        <w:t>.</w:t>
      </w:r>
    </w:p>
  </w:footnote>
  <w:footnote w:id="4">
    <w:p w14:paraId="346A5F64" w14:textId="62BFA4ED" w:rsidR="007E582F" w:rsidRDefault="007E582F">
      <w:pPr>
        <w:pStyle w:val="FootnoteText"/>
      </w:pPr>
      <w:r>
        <w:rPr>
          <w:rStyle w:val="FootnoteReference"/>
        </w:rPr>
        <w:footnoteRef/>
      </w:r>
      <w:r>
        <w:t xml:space="preserve"> </w:t>
      </w:r>
      <w:hyperlink r:id="rId1" w:history="1">
        <w:r w:rsidRPr="00EC1B36">
          <w:rPr>
            <w:rStyle w:val="Hyperlink"/>
          </w:rPr>
          <w:t>Department Report</w:t>
        </w:r>
      </w:hyperlink>
    </w:p>
  </w:footnote>
  <w:footnote w:id="5">
    <w:p w14:paraId="6582A8FF" w14:textId="170AFCC2" w:rsidR="00A34CF0" w:rsidRDefault="00A34CF0">
      <w:pPr>
        <w:pStyle w:val="FootnoteText"/>
      </w:pPr>
      <w:r>
        <w:rPr>
          <w:rStyle w:val="FootnoteReference"/>
        </w:rPr>
        <w:footnoteRef/>
      </w:r>
      <w:r w:rsidR="55528284">
        <w:t xml:space="preserve"> Grant recipients must be </w:t>
      </w:r>
      <w:r w:rsidR="55528284" w:rsidRPr="0E0953F9">
        <w:rPr>
          <w:color w:val="auto"/>
        </w:rPr>
        <w:t xml:space="preserve">exempt from taxation under Section 501(c)(3) of the Internal Revenue Code. </w:t>
      </w:r>
      <w:r w:rsidR="55528284">
        <w:t>Pub. Util. Code § 280.5(c)(2).</w:t>
      </w:r>
    </w:p>
  </w:footnote>
  <w:footnote w:id="6">
    <w:p w14:paraId="13CB5B69" w14:textId="3E1A26B9" w:rsidR="0E0953F9" w:rsidRDefault="0E0953F9" w:rsidP="00C643C7">
      <w:pPr>
        <w:pStyle w:val="FootnoteText"/>
      </w:pPr>
      <w:r w:rsidRPr="0E0953F9">
        <w:rPr>
          <w:rStyle w:val="FootnoteReference"/>
        </w:rPr>
        <w:footnoteRef/>
      </w:r>
      <w:r>
        <w:t xml:space="preserve"> Pub. Util. Code § 280.5(e).</w:t>
      </w:r>
    </w:p>
  </w:footnote>
  <w:footnote w:id="7">
    <w:p w14:paraId="74BE1379" w14:textId="03A0187F" w:rsidR="3907C511" w:rsidRPr="00597047" w:rsidRDefault="3907C511" w:rsidP="00597047">
      <w:pPr>
        <w:pStyle w:val="FootnoteText"/>
        <w:rPr>
          <w:lang w:val="de-DE"/>
        </w:rPr>
      </w:pPr>
      <w:r w:rsidRPr="3907C511">
        <w:rPr>
          <w:rStyle w:val="FootnoteReference"/>
        </w:rPr>
        <w:footnoteRef/>
      </w:r>
      <w:r w:rsidRPr="00597047">
        <w:rPr>
          <w:lang w:val="de-DE"/>
        </w:rPr>
        <w:t xml:space="preserve"> D.21-10-020, Ordering Paragraph (OP) 7, 8.</w:t>
      </w:r>
    </w:p>
  </w:footnote>
  <w:footnote w:id="8">
    <w:p w14:paraId="5E3B604A" w14:textId="1B8F6450" w:rsidR="008439FF" w:rsidRPr="00597047" w:rsidRDefault="008439FF" w:rsidP="008439FF">
      <w:pPr>
        <w:pStyle w:val="FootnoteText"/>
        <w:rPr>
          <w:lang w:val="de-DE"/>
        </w:rPr>
      </w:pPr>
      <w:r w:rsidRPr="55528284">
        <w:rPr>
          <w:rStyle w:val="FootnoteReference"/>
          <w:sz w:val="20"/>
        </w:rPr>
        <w:footnoteRef/>
      </w:r>
      <w:r w:rsidR="55528284" w:rsidRPr="00597047">
        <w:rPr>
          <w:lang w:val="de-DE"/>
        </w:rPr>
        <w:t xml:space="preserve"> Res. T-17770, p 5.</w:t>
      </w:r>
    </w:p>
  </w:footnote>
  <w:footnote w:id="9">
    <w:p w14:paraId="00D388FE" w14:textId="2930E37F" w:rsidR="00433EB6" w:rsidRDefault="00433EB6" w:rsidP="00597047">
      <w:pPr>
        <w:pStyle w:val="FootnoteText"/>
        <w:spacing w:line="259" w:lineRule="auto"/>
      </w:pPr>
      <w:r>
        <w:rPr>
          <w:rStyle w:val="FootnoteReference"/>
        </w:rPr>
        <w:footnoteRef/>
      </w:r>
      <w:r w:rsidR="55528284">
        <w:t xml:space="preserve"> </w:t>
      </w:r>
      <w:hyperlink r:id="rId2">
        <w:r w:rsidR="55528284" w:rsidRPr="7782BD6D">
          <w:rPr>
            <w:rStyle w:val="Hyperlink"/>
          </w:rPr>
          <w:t>Department Report</w:t>
        </w:r>
      </w:hyperlink>
      <w:r w:rsidR="55528284">
        <w:t xml:space="preserve">; </w:t>
      </w:r>
      <w:r w:rsidR="55528284" w:rsidRPr="00597047">
        <w:rPr>
          <w:i/>
          <w:iCs/>
        </w:rPr>
        <w:t xml:space="preserve">see also </w:t>
      </w:r>
      <w:r w:rsidR="55528284">
        <w:t>Res. T-17842, p. 7.</w:t>
      </w:r>
    </w:p>
  </w:footnote>
  <w:footnote w:id="10">
    <w:p w14:paraId="2BC7F4CF" w14:textId="048EA1A0" w:rsidR="00013D14" w:rsidRPr="008749AC" w:rsidRDefault="008C17FD" w:rsidP="008749AC">
      <w:pPr>
        <w:pStyle w:val="FootnoteText"/>
      </w:pPr>
      <w:r>
        <w:rPr>
          <w:rStyle w:val="FootnoteReference"/>
        </w:rPr>
        <w:footnoteRef/>
      </w:r>
      <w:r w:rsidR="55528284">
        <w:t xml:space="preserve"> Res. T-17770, pp. 8-9, states the baseline requirements include: (1) </w:t>
      </w:r>
      <w:r w:rsidR="55528284" w:rsidRPr="008749AC">
        <w:t>The application must be complete and timely submitted. The information and documents submitted must be sufficiently responsive to the application requirements.</w:t>
      </w:r>
      <w:r w:rsidR="55528284">
        <w:t xml:space="preserve"> (2) </w:t>
      </w:r>
      <w:r w:rsidR="55528284" w:rsidRPr="008749AC">
        <w:t xml:space="preserve">The applicant is a tax-exempt organization under section 501(c)(3) of the Internal Revenue Code. </w:t>
      </w:r>
      <w:r w:rsidR="55528284">
        <w:t xml:space="preserve">(3) </w:t>
      </w:r>
      <w:r w:rsidR="55528284" w:rsidRPr="008749AC">
        <w:t>The applicant must be active and in good standing with the California Franchise Tax Board.</w:t>
      </w:r>
      <w:r w:rsidR="55528284">
        <w:t xml:space="preserve"> (4) </w:t>
      </w:r>
      <w:r w:rsidR="55528284" w:rsidRPr="008749AC">
        <w:t>The applicant must submit at least three letters of recommendation. The letters of recommendation must be from entities unrelated to the beneficiary school, and can include state or local government agencies, public schools or school districts, county offices of education, persons holding public office, trade associations or groups, community groups, and/or anchor institutions.</w:t>
      </w:r>
      <w:r w:rsidR="55528284">
        <w:t xml:space="preserve"> (5) </w:t>
      </w:r>
      <w:r w:rsidR="55528284" w:rsidRPr="008749AC">
        <w:t>The applicant must have a project established/active with a beneficiary school(s), or, at minimum, an agreement with a beneficiary school(s) to execute a proposed project.</w:t>
      </w:r>
      <w:r w:rsidR="55528284">
        <w:t xml:space="preserve">  (6) </w:t>
      </w:r>
      <w:r w:rsidR="55528284" w:rsidRPr="008749AC">
        <w:t>The applicant must submit at least two letters of endorsement per beneficiary school supporting the digital divide project. One letter is required from each of the following: the beneficiary school’s district office and the beneficiary school’s Parent Teachers Association.</w:t>
      </w:r>
      <w:r w:rsidR="55528284">
        <w:t xml:space="preserve"> (7) </w:t>
      </w:r>
      <w:r w:rsidR="55528284" w:rsidRPr="008749AC">
        <w:t xml:space="preserve">The beneficiary school(s) must be located within the boundaries of an urban or rural small school district, as identified by the California Department of Education. </w:t>
      </w:r>
      <w:r w:rsidR="55528284">
        <w:t xml:space="preserve">(8) </w:t>
      </w:r>
      <w:r w:rsidR="55528284" w:rsidRPr="008749AC">
        <w:t>The beneficiary school(s) must have a Free or Reduced-Price Meal participation rate of at least 50 percent.</w:t>
      </w:r>
    </w:p>
    <w:p w14:paraId="6F40AD02" w14:textId="77777777" w:rsidR="00013D14" w:rsidRDefault="00013D14">
      <w:pPr>
        <w:pStyle w:val="FootnoteText"/>
      </w:pPr>
    </w:p>
  </w:footnote>
  <w:footnote w:id="11">
    <w:p w14:paraId="049E676C" w14:textId="3ABD804E" w:rsidR="00E3471A" w:rsidRDefault="00E3471A">
      <w:pPr>
        <w:pStyle w:val="FootnoteText"/>
      </w:pPr>
      <w:r>
        <w:rPr>
          <w:rStyle w:val="FootnoteReference"/>
        </w:rPr>
        <w:footnoteRef/>
      </w:r>
      <w:r w:rsidR="55528284">
        <w:t xml:space="preserve"> See Appendix A.</w:t>
      </w:r>
    </w:p>
  </w:footnote>
  <w:footnote w:id="12">
    <w:p w14:paraId="47382BE4" w14:textId="7418DA6A" w:rsidR="002D448D" w:rsidRDefault="002D448D">
      <w:pPr>
        <w:pStyle w:val="FootnoteText"/>
      </w:pPr>
      <w:r>
        <w:rPr>
          <w:rStyle w:val="FootnoteReference"/>
        </w:rPr>
        <w:footnoteRef/>
      </w:r>
      <w:r w:rsidR="00C6106E">
        <w:t xml:space="preserve"> </w:t>
      </w:r>
      <w:r w:rsidR="00E31DB5">
        <w:t xml:space="preserve">Human-I-T </w:t>
      </w:r>
      <w:r w:rsidR="007F0674">
        <w:t xml:space="preserve">Application, p. </w:t>
      </w:r>
      <w:r w:rsidR="00E31DB5">
        <w:t>12</w:t>
      </w:r>
      <w:r w:rsidR="007F0674">
        <w:t>.</w:t>
      </w:r>
    </w:p>
  </w:footnote>
  <w:footnote w:id="13">
    <w:p w14:paraId="2AD7232E" w14:textId="4FB7E1EC" w:rsidR="006C1F9B" w:rsidRDefault="006C1F9B">
      <w:pPr>
        <w:pStyle w:val="FootnoteText"/>
      </w:pPr>
      <w:r>
        <w:rPr>
          <w:rStyle w:val="FootnoteReference"/>
        </w:rPr>
        <w:footnoteRef/>
      </w:r>
      <w:r w:rsidR="55528284">
        <w:t xml:space="preserve"> </w:t>
      </w:r>
      <w:r w:rsidR="008A0E36">
        <w:t>See Appendix</w:t>
      </w:r>
      <w:r w:rsidR="55528284">
        <w:t xml:space="preserve"> B.</w:t>
      </w:r>
    </w:p>
  </w:footnote>
  <w:footnote w:id="14">
    <w:p w14:paraId="6780B996" w14:textId="0B0F1B59" w:rsidR="00B31511" w:rsidRDefault="00B31511">
      <w:pPr>
        <w:pStyle w:val="FootnoteText"/>
      </w:pPr>
      <w:r>
        <w:rPr>
          <w:rStyle w:val="FootnoteReference"/>
        </w:rPr>
        <w:footnoteRef/>
      </w:r>
      <w:r w:rsidR="55528284">
        <w:t xml:space="preserve"> See Appendix A</w:t>
      </w:r>
    </w:p>
  </w:footnote>
  <w:footnote w:id="15">
    <w:p w14:paraId="6415E29F" w14:textId="2FCE6A36" w:rsidR="00842C00" w:rsidRDefault="00842C00">
      <w:pPr>
        <w:pStyle w:val="FootnoteText"/>
      </w:pPr>
      <w:r>
        <w:rPr>
          <w:rStyle w:val="FootnoteReference"/>
        </w:rPr>
        <w:footnoteRef/>
      </w:r>
      <w:r>
        <w:t xml:space="preserve"> </w:t>
      </w:r>
      <w:r w:rsidR="004D5ECF" w:rsidRPr="004D5ECF">
        <w:t xml:space="preserve">United We Lead Foundation </w:t>
      </w:r>
      <w:r w:rsidR="00743360">
        <w:t xml:space="preserve">Application, </w:t>
      </w:r>
      <w:r w:rsidR="004C2EAC">
        <w:t xml:space="preserve">Section 2., </w:t>
      </w:r>
      <w:r w:rsidR="00743360">
        <w:t>p.</w:t>
      </w:r>
      <w:r w:rsidR="00C77A5B">
        <w:t xml:space="preserve"> 1.</w:t>
      </w:r>
    </w:p>
  </w:footnote>
  <w:footnote w:id="16">
    <w:p w14:paraId="06E0BC37" w14:textId="4E3AB26B" w:rsidR="006E0E68" w:rsidRDefault="006E0E68">
      <w:pPr>
        <w:pStyle w:val="FootnoteText"/>
      </w:pPr>
      <w:r>
        <w:rPr>
          <w:rStyle w:val="FootnoteReference"/>
        </w:rPr>
        <w:footnoteRef/>
      </w:r>
      <w:r w:rsidR="55528284">
        <w:t xml:space="preserve"> See Appendix B</w:t>
      </w:r>
    </w:p>
  </w:footnote>
  <w:footnote w:id="17">
    <w:p w14:paraId="34C36F85" w14:textId="3CDB9A59" w:rsidR="00E3471A" w:rsidRDefault="00E3471A">
      <w:pPr>
        <w:pStyle w:val="FootnoteText"/>
      </w:pPr>
      <w:r>
        <w:rPr>
          <w:rStyle w:val="FootnoteReference"/>
        </w:rPr>
        <w:footnoteRef/>
      </w:r>
      <w:r w:rsidR="55528284">
        <w:t xml:space="preserve"> See Appendix A.</w:t>
      </w:r>
    </w:p>
  </w:footnote>
  <w:footnote w:id="18">
    <w:p w14:paraId="260D36D6" w14:textId="552D17CA" w:rsidR="009D3AA6" w:rsidRDefault="009D3AA6">
      <w:pPr>
        <w:pStyle w:val="FootnoteText"/>
      </w:pPr>
      <w:r>
        <w:rPr>
          <w:rStyle w:val="FootnoteReference"/>
        </w:rPr>
        <w:footnoteRef/>
      </w:r>
      <w:r w:rsidR="004C3B81">
        <w:t xml:space="preserve"> </w:t>
      </w:r>
      <w:r w:rsidR="00A81A21" w:rsidRPr="00A81A21">
        <w:t>Education and Leadership Foundation</w:t>
      </w:r>
      <w:r w:rsidR="00085B21">
        <w:t xml:space="preserve"> </w:t>
      </w:r>
      <w:r w:rsidR="00104605">
        <w:t>Application, Section 4.1</w:t>
      </w:r>
      <w:r w:rsidR="00EB6720">
        <w:t>.</w:t>
      </w:r>
    </w:p>
  </w:footnote>
  <w:footnote w:id="19">
    <w:p w14:paraId="6C967D8E" w14:textId="24F1ADE0" w:rsidR="006C1F9B" w:rsidRDefault="006C1F9B">
      <w:pPr>
        <w:pStyle w:val="FootnoteText"/>
      </w:pPr>
      <w:r>
        <w:rPr>
          <w:rStyle w:val="FootnoteReference"/>
        </w:rPr>
        <w:footnoteRef/>
      </w:r>
      <w:r w:rsidR="55528284">
        <w:t xml:space="preserve"> See Appendix B.</w:t>
      </w:r>
    </w:p>
  </w:footnote>
  <w:footnote w:id="20">
    <w:p w14:paraId="4CDFEAB4" w14:textId="5FF0A87E" w:rsidR="009061F4" w:rsidRDefault="009061F4">
      <w:pPr>
        <w:pStyle w:val="FootnoteText"/>
      </w:pPr>
      <w:r>
        <w:rPr>
          <w:rStyle w:val="FootnoteReference"/>
        </w:rPr>
        <w:footnoteRef/>
      </w:r>
      <w:r>
        <w:t xml:space="preserve"> Th</w:t>
      </w:r>
      <w:r w:rsidR="00047875">
        <w:t xml:space="preserve">e signed agreements of the grant finalists </w:t>
      </w:r>
      <w:r w:rsidR="008C4DEA">
        <w:t>are</w:t>
      </w:r>
      <w:r w:rsidR="00047875">
        <w:t xml:space="preserve"> </w:t>
      </w:r>
      <w:r w:rsidR="00567E53">
        <w:t xml:space="preserve">appended to this resolution as </w:t>
      </w:r>
      <w:r w:rsidR="00976EC2">
        <w:t>Appendix E.</w:t>
      </w:r>
    </w:p>
  </w:footnote>
  <w:footnote w:id="21">
    <w:p w14:paraId="025C0A85" w14:textId="47FDD631" w:rsidR="00171248" w:rsidRDefault="00171248" w:rsidP="00264C1C">
      <w:pPr>
        <w:pStyle w:val="FootnoteText"/>
      </w:pPr>
      <w:r>
        <w:rPr>
          <w:rStyle w:val="FootnoteReference"/>
        </w:rPr>
        <w:footnoteRef/>
      </w:r>
      <w:r w:rsidR="55528284">
        <w:t xml:space="preserve"> The </w:t>
      </w:r>
      <w:r w:rsidR="55528284" w:rsidRPr="002323BB">
        <w:t>Project Status Report submission due date is modified to allow grantees time for project implementation.</w:t>
      </w:r>
    </w:p>
  </w:footnote>
  <w:footnote w:id="22">
    <w:p w14:paraId="5BA59474" w14:textId="77777777" w:rsidR="00EC2D8F" w:rsidRPr="008B4105" w:rsidRDefault="00EC2D8F" w:rsidP="00EC2D8F">
      <w:pPr>
        <w:pStyle w:val="FootnoteText"/>
      </w:pPr>
      <w:r w:rsidRPr="008749AC">
        <w:rPr>
          <w:rStyle w:val="FootnoteReference"/>
          <w:sz w:val="20"/>
        </w:rPr>
        <w:footnoteRef/>
      </w:r>
      <w:r w:rsidRPr="008B4105">
        <w:t xml:space="preserve"> A user guide containing instructions on how to use </w:t>
      </w:r>
      <w:proofErr w:type="spellStart"/>
      <w:r w:rsidRPr="008B4105">
        <w:t>Kiteworks</w:t>
      </w:r>
      <w:proofErr w:type="spellEnd"/>
      <w:r w:rsidRPr="008B4105">
        <w:t xml:space="preserve"> is available at </w:t>
      </w:r>
      <w:hyperlink r:id="rId3" w:history="1">
        <w:r w:rsidRPr="008B4105">
          <w:rPr>
            <w:rStyle w:val="Hyperlink"/>
          </w:rPr>
          <w:t>https://www.cpuc.ca.gov/-/media/cpuc-website/about-cpuc/employee-information/kiteworksftpexternalusersquickstartguide.pdf</w:t>
        </w:r>
      </w:hyperlink>
      <w:r w:rsidRPr="008B4105">
        <w:t>.</w:t>
      </w:r>
    </w:p>
  </w:footnote>
  <w:footnote w:id="23">
    <w:p w14:paraId="7515567A" w14:textId="59737824" w:rsidR="00133597" w:rsidRDefault="00133597">
      <w:pPr>
        <w:pStyle w:val="FootnoteText"/>
      </w:pPr>
      <w:r>
        <w:rPr>
          <w:rStyle w:val="FootnoteReference"/>
        </w:rPr>
        <w:footnoteRef/>
      </w:r>
      <w:r w:rsidR="55528284">
        <w:t xml:space="preserve"> D.18-06-032, Appendix 1, p. 11-12, revised in D.25-11-003, Appendix B, p. 14-16.</w:t>
      </w:r>
    </w:p>
  </w:footnote>
  <w:footnote w:id="24">
    <w:p w14:paraId="21B130A8" w14:textId="77777777" w:rsidR="00D1116C" w:rsidRPr="00BC5579" w:rsidRDefault="00D1116C" w:rsidP="00D1116C">
      <w:pPr>
        <w:pStyle w:val="FootnoteText"/>
      </w:pPr>
      <w:r>
        <w:rPr>
          <w:rStyle w:val="FootnoteReference"/>
        </w:rPr>
        <w:footnoteRef/>
      </w:r>
      <w:r>
        <w:t xml:space="preserve"> PUC 280.5 </w:t>
      </w:r>
      <w:r w:rsidRPr="00BC5579">
        <w:t>(d) For purposes of this section, “community technology programs” means a program that is engaged in diffusing technology in local communities and training local communities in the use of technology, especially local communities that otherwise would have no access or limited access to the Internet and other technologies.</w:t>
      </w:r>
    </w:p>
    <w:p w14:paraId="25A46138" w14:textId="77777777" w:rsidR="00D1116C" w:rsidRPr="00BC5579" w:rsidRDefault="00D1116C" w:rsidP="00D1116C">
      <w:pPr>
        <w:pStyle w:val="FootnoteText"/>
      </w:pPr>
      <w:r>
        <w:t xml:space="preserve">PUC 280.5 </w:t>
      </w:r>
      <w:r w:rsidRPr="00BC5579">
        <w:t>(e) For purposes of this section, “digital divide projects” means community technology programs involved in activities that include, but are not limited to, the following:</w:t>
      </w:r>
    </w:p>
    <w:p w14:paraId="2E32600F" w14:textId="77777777" w:rsidR="00D1116C" w:rsidRPr="00BC5579" w:rsidRDefault="00D1116C" w:rsidP="00D1116C">
      <w:pPr>
        <w:pStyle w:val="FootnoteText"/>
        <w:ind w:left="720"/>
      </w:pPr>
      <w:r w:rsidRPr="00BC5579">
        <w:t>(1) Providing open access to and opportunities for training in technology.</w:t>
      </w:r>
    </w:p>
    <w:p w14:paraId="5D9BFA8F" w14:textId="77777777" w:rsidR="00D1116C" w:rsidRPr="00BC5579" w:rsidRDefault="00D1116C" w:rsidP="00D1116C">
      <w:pPr>
        <w:pStyle w:val="FootnoteText"/>
        <w:ind w:left="720"/>
      </w:pPr>
      <w:r w:rsidRPr="00BC5579">
        <w:t>(2) Developing content relevant to the interests and wants of the local community.</w:t>
      </w:r>
    </w:p>
    <w:p w14:paraId="43E83B5B" w14:textId="77777777" w:rsidR="00D1116C" w:rsidRPr="00BC5579" w:rsidRDefault="00D1116C" w:rsidP="00D1116C">
      <w:pPr>
        <w:pStyle w:val="FootnoteText"/>
        <w:ind w:left="720"/>
      </w:pPr>
      <w:r w:rsidRPr="00BC5579">
        <w:t>(3) Preparing youth for opportunities in the new economy through multimedia training and skills.</w:t>
      </w:r>
    </w:p>
    <w:p w14:paraId="3F39F21E" w14:textId="77777777" w:rsidR="00D1116C" w:rsidRPr="00BC5579" w:rsidRDefault="00D1116C" w:rsidP="00D1116C">
      <w:pPr>
        <w:pStyle w:val="FootnoteText"/>
        <w:ind w:left="720"/>
      </w:pPr>
      <w:r w:rsidRPr="00BC5579">
        <w:t>(4) Harnessing technology for e-government services.</w:t>
      </w:r>
    </w:p>
    <w:p w14:paraId="2D0A3D7E" w14:textId="77777777" w:rsidR="00D1116C" w:rsidRDefault="00D1116C" w:rsidP="00D1116C">
      <w:pPr>
        <w:pStyle w:val="FootnoteText"/>
      </w:pPr>
      <w:hyperlink r:id="rId4" w:history="1">
        <w:r w:rsidRPr="00BC5579">
          <w:rPr>
            <w:rStyle w:val="Hyperlink"/>
          </w:rPr>
          <w:t>https://law.justia.com/codes/california/code-puc/division-1/part-1/chapter-1-5/section-280-5/</w:t>
        </w:r>
      </w:hyperlink>
      <w:r>
        <w:t xml:space="preserve"> </w:t>
      </w:r>
    </w:p>
  </w:footnote>
  <w:footnote w:id="25">
    <w:p w14:paraId="7CE5E762" w14:textId="77777777" w:rsidR="00D1116C" w:rsidRDefault="00D1116C" w:rsidP="00D1116C">
      <w:pPr>
        <w:pStyle w:val="FootnoteText"/>
      </w:pPr>
      <w:r>
        <w:rPr>
          <w:rStyle w:val="FootnoteReference"/>
        </w:rPr>
        <w:footnoteRef/>
      </w:r>
      <w:r>
        <w:t xml:space="preserve"> </w:t>
      </w:r>
      <w:r w:rsidRPr="00625EA6">
        <w:t>A nonprofit organization would have existed more than one year if more than one year has passed from the effective date of exemption as listed on IRS determination letter on the date of the project submission.</w:t>
      </w:r>
    </w:p>
  </w:footnote>
  <w:footnote w:id="26">
    <w:p w14:paraId="1AEA87ED" w14:textId="77777777" w:rsidR="00D1116C" w:rsidRDefault="00D1116C" w:rsidP="00D1116C">
      <w:pPr>
        <w:pStyle w:val="FootnoteText"/>
      </w:pPr>
      <w:r>
        <w:rPr>
          <w:rStyle w:val="FootnoteReference"/>
        </w:rPr>
        <w:footnoteRef/>
      </w:r>
      <w:r>
        <w:t xml:space="preserve"> </w:t>
      </w:r>
      <w:r w:rsidRPr="00625EA6">
        <w:t>A completed digital literacy training project is a project where the applicant planned for, executed, and completed a digital literacy project of at least 192 hours of instruction.</w:t>
      </w:r>
    </w:p>
  </w:footnote>
  <w:footnote w:id="27">
    <w:p w14:paraId="1A782D71" w14:textId="493D692E" w:rsidR="002F1E74" w:rsidRDefault="002F1E74">
      <w:pPr>
        <w:pStyle w:val="FootnoteText"/>
      </w:pPr>
      <w:r>
        <w:rPr>
          <w:rStyle w:val="FootnoteReference"/>
        </w:rPr>
        <w:footnoteRef/>
      </w:r>
      <w:r>
        <w:t xml:space="preserve"> Tables for Approved Project Budgets for each school </w:t>
      </w:r>
      <w:r w:rsidR="00944A8C">
        <w:t xml:space="preserve">and CBO </w:t>
      </w:r>
      <w:r>
        <w:t xml:space="preserve">were taken from their submitted applications. </w:t>
      </w:r>
    </w:p>
  </w:footnote>
  <w:footnote w:id="28">
    <w:p w14:paraId="7F17741C" w14:textId="3E9E7047" w:rsidR="008C08B6" w:rsidRDefault="008C08B6">
      <w:pPr>
        <w:pStyle w:val="FootnoteText"/>
      </w:pPr>
      <w:r>
        <w:rPr>
          <w:rStyle w:val="FootnoteReference"/>
        </w:rPr>
        <w:footnoteRef/>
      </w:r>
      <w:r>
        <w:t xml:space="preserve"> Project Status Report submission due date is modified </w:t>
      </w:r>
      <w:r w:rsidR="00832D8D">
        <w:t xml:space="preserve">to allow </w:t>
      </w:r>
      <w:r w:rsidR="006E48C2">
        <w:t xml:space="preserve">grantees time for </w:t>
      </w:r>
      <w:r w:rsidR="00D90241">
        <w:t>project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29F" w14:textId="29CD2CCC" w:rsidR="00301900" w:rsidRPr="001675A6" w:rsidRDefault="00301900" w:rsidP="00EF6FBE">
    <w:pPr>
      <w:pStyle w:val="BodyText"/>
      <w:spacing w:line="267" w:lineRule="exact"/>
    </w:pPr>
    <w:r w:rsidRPr="001675A6">
      <w:t>Resolution T-</w:t>
    </w:r>
    <w:r w:rsidR="00F63C5B" w:rsidRPr="001675A6">
      <w:t>1</w:t>
    </w:r>
    <w:r w:rsidR="0004254A" w:rsidRPr="001675A6">
      <w:t>7921</w:t>
    </w:r>
    <w:r w:rsidR="001675A6" w:rsidRPr="001675A6">
      <w:t xml:space="preserve">                 </w:t>
    </w:r>
    <w:r w:rsidR="001675A6" w:rsidRPr="001675A6">
      <w:tab/>
    </w:r>
    <w:r w:rsidR="001675A6" w:rsidRPr="001675A6">
      <w:tab/>
    </w:r>
    <w:r w:rsidR="001675A6">
      <w:t>DRAFT</w:t>
    </w:r>
    <w:r w:rsidR="001675A6" w:rsidRPr="001675A6">
      <w:tab/>
    </w:r>
    <w:r w:rsidR="001675A6" w:rsidRPr="001675A6">
      <w:tab/>
    </w:r>
    <w:r w:rsidR="001675A6" w:rsidRPr="001675A6">
      <w:tab/>
    </w:r>
    <w:r w:rsidR="001675A6" w:rsidRPr="001675A6">
      <w:tab/>
      <w:t xml:space="preserve">         June 11, 2026</w:t>
    </w:r>
  </w:p>
  <w:p w14:paraId="4637A47C" w14:textId="65DE7C8A" w:rsidR="00301900" w:rsidRDefault="4EA91B4D" w:rsidP="00EF6FBE">
    <w:pPr>
      <w:pStyle w:val="BodyText"/>
      <w:spacing w:line="267" w:lineRule="exact"/>
    </w:pPr>
    <w:r>
      <w:t>CD/ PYC</w:t>
    </w:r>
  </w:p>
  <w:p w14:paraId="5FADF34D" w14:textId="77777777" w:rsidR="00301900" w:rsidRDefault="00301900" w:rsidP="00EF6FBE">
    <w:pPr>
      <w:pStyle w:val="BodyText"/>
      <w:spacing w:line="267" w:lineRule="exact"/>
    </w:pPr>
  </w:p>
  <w:p w14:paraId="2F5BAB0A" w14:textId="77777777" w:rsidR="00301900" w:rsidRDefault="00301900">
    <w:pPr>
      <w:pStyle w:val="BodyText"/>
      <w:spacing w:line="14" w:lineRule="auto"/>
      <w:rPr>
        <w:sz w:val="20"/>
      </w:rPr>
    </w:pPr>
  </w:p>
  <w:p w14:paraId="6ABD5ED8" w14:textId="77777777" w:rsidR="00301900" w:rsidRDefault="003019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8B8B" w14:textId="29E04E38" w:rsidR="00043E7C" w:rsidRPr="0034248D" w:rsidRDefault="520D1C54">
    <w:pPr>
      <w:pStyle w:val="Header"/>
    </w:pPr>
    <w:r w:rsidRPr="0034248D">
      <w:rPr>
        <w:b/>
        <w:bCs/>
      </w:rPr>
      <w:t xml:space="preserve">Resolution </w:t>
    </w:r>
    <w:r w:rsidRPr="4EA91B4D">
      <w:rPr>
        <w:b/>
        <w:bCs/>
        <w:sz w:val="24"/>
        <w:szCs w:val="24"/>
      </w:rPr>
      <w:t>T-</w:t>
    </w:r>
    <w:r w:rsidRPr="520D1C54">
      <w:rPr>
        <w:rFonts w:ascii="Aptos" w:eastAsia="Aptos" w:hAnsi="Aptos" w:cs="Aptos"/>
        <w:color w:val="000000" w:themeColor="text1"/>
      </w:rPr>
      <w:t xml:space="preserve"> </w:t>
    </w:r>
    <w:r w:rsidRPr="00597047">
      <w:rPr>
        <w:b/>
        <w:bCs/>
        <w:color w:val="000000" w:themeColor="text1"/>
        <w:sz w:val="24"/>
        <w:szCs w:val="24"/>
      </w:rPr>
      <w:t>17921</w:t>
    </w:r>
    <w:r w:rsidRPr="00597047">
      <w:rPr>
        <w:b/>
        <w:bCs/>
        <w:sz w:val="24"/>
        <w:szCs w:val="24"/>
      </w:rPr>
      <w:t xml:space="preserve"> </w:t>
    </w:r>
    <w:r w:rsidR="001675A6">
      <w:rPr>
        <w:b/>
        <w:bCs/>
      </w:rPr>
      <w:t xml:space="preserve">                                            </w:t>
    </w:r>
    <w:r w:rsidR="001675A6">
      <w:rPr>
        <w:b/>
        <w:bCs/>
      </w:rPr>
      <w:tab/>
      <w:t>DRAFT</w:t>
    </w:r>
    <w:r>
      <w:rPr>
        <w:b/>
        <w:bCs/>
      </w:rPr>
      <w:t xml:space="preserve">       </w:t>
    </w:r>
    <w:r w:rsidR="001675A6">
      <w:rPr>
        <w:b/>
        <w:bCs/>
      </w:rPr>
      <w:t xml:space="preserve">                        </w:t>
    </w:r>
    <w:r>
      <w:rPr>
        <w:b/>
        <w:bCs/>
      </w:rPr>
      <w:t xml:space="preserve">   </w:t>
    </w:r>
    <w:r w:rsidR="001675A6">
      <w:rPr>
        <w:b/>
        <w:bCs/>
      </w:rPr>
      <w:t xml:space="preserve">Agenda ID # </w:t>
    </w:r>
    <w:r w:rsidR="001675A6" w:rsidRPr="001675A6">
      <w:rPr>
        <w:b/>
        <w:bCs/>
      </w:rPr>
      <w:t>24187</w:t>
    </w:r>
    <w:r>
      <w:rPr>
        <w:b/>
        <w:bCs/>
      </w:rPr>
      <w:t xml:space="preserve"> </w:t>
    </w:r>
    <w:r w:rsidR="00E246EF">
      <w:rPr>
        <w:b/>
        <w:bCs/>
      </w:rPr>
      <w:t>(Rev. 1)</w:t>
    </w:r>
    <w:r>
      <w:rPr>
        <w:b/>
        <w:bCs/>
      </w:rPr>
      <w:t xml:space="preserve">             </w:t>
    </w:r>
    <w:r w:rsidR="00181D01">
      <w:rPr>
        <w:b/>
        <w:bCs/>
      </w:rPr>
      <w:br/>
    </w:r>
    <w:r>
      <w:t>CD/PYC</w:t>
    </w:r>
    <w:r w:rsidR="00E246EF">
      <w:tab/>
      <w:t xml:space="preserve">                                                                                                      Item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F9DD" w14:textId="6753BFAA" w:rsidR="00EF6FBE" w:rsidRDefault="00EF6FBE" w:rsidP="00EF6FBE">
    <w:pPr>
      <w:pStyle w:val="BodyText"/>
      <w:spacing w:line="267" w:lineRule="exact"/>
    </w:pPr>
    <w:r>
      <w:t>Resolution T-</w:t>
    </w:r>
    <w:r w:rsidR="00F63C5B">
      <w:t>1</w:t>
    </w:r>
    <w:r w:rsidR="0004254A">
      <w:t>7921</w:t>
    </w:r>
  </w:p>
  <w:p w14:paraId="1B676D45" w14:textId="3C049669" w:rsidR="00EF6FBE" w:rsidRDefault="1D39AA4E" w:rsidP="00EF6FBE">
    <w:pPr>
      <w:pStyle w:val="BodyText"/>
      <w:spacing w:line="267" w:lineRule="exact"/>
    </w:pPr>
    <w:r>
      <w:t>CD/PYC</w:t>
    </w:r>
  </w:p>
  <w:p w14:paraId="1671EA31" w14:textId="28AA09CF" w:rsidR="001A7468" w:rsidRDefault="001A7468">
    <w:pPr>
      <w:pStyle w:val="BodyText"/>
      <w:spacing w:line="14" w:lineRule="auto"/>
      <w:rPr>
        <w:sz w:val="20"/>
      </w:rPr>
    </w:pPr>
  </w:p>
  <w:p w14:paraId="5E2424C5" w14:textId="3C94F4CB" w:rsidR="00921971" w:rsidRDefault="00921971">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5BC" w14:textId="06B4058D" w:rsidR="00921971" w:rsidRDefault="00FA4C51">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59B7E1BB" wp14:editId="114106F1">
              <wp:simplePos x="0" y="0"/>
              <wp:positionH relativeFrom="page">
                <wp:posOffset>901700</wp:posOffset>
              </wp:positionH>
              <wp:positionV relativeFrom="page">
                <wp:posOffset>492760</wp:posOffset>
              </wp:positionV>
              <wp:extent cx="1311910" cy="386080"/>
              <wp:effectExtent l="0" t="0" r="0" b="0"/>
              <wp:wrapNone/>
              <wp:docPr id="722594505" name="Text Box 72259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E3B9" w14:textId="4A7ECAE4" w:rsidR="00921971" w:rsidRDefault="00921971" w:rsidP="00C53170">
                          <w:pPr>
                            <w:pStyle w:val="BodyText"/>
                            <w:spacing w:line="267" w:lineRule="exact"/>
                          </w:pPr>
                        </w:p>
                        <w:p w14:paraId="66D3E3C1" w14:textId="2726ED17" w:rsidR="00921971" w:rsidRDefault="00921971" w:rsidP="00C531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7E1BB" id="_x0000_t202" coordsize="21600,21600" o:spt="202" path="m,l,21600r21600,l21600,xe">
              <v:stroke joinstyle="miter"/>
              <v:path gradientshapeok="t" o:connecttype="rect"/>
            </v:shapetype>
            <v:shape id="Text Box 722594505" o:spid="_x0000_s1026" type="#_x0000_t202" style="position:absolute;margin-left:71pt;margin-top:38.8pt;width:103.3pt;height:3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" filled="f" stroked="f">
              <v:textbox inset="0,0,0,0">
                <w:txbxContent>
                  <w:p w14:paraId="07D3E3B9" w14:textId="4A7ECAE4" w:rsidR="00921971" w:rsidRDefault="00921971" w:rsidP="00C53170">
                    <w:pPr>
                      <w:pStyle w:val="BodyText"/>
                      <w:spacing w:line="267" w:lineRule="exact"/>
                    </w:pPr>
                  </w:p>
                  <w:p w14:paraId="66D3E3C1" w14:textId="2726ED17" w:rsidR="00921971" w:rsidRDefault="00921971" w:rsidP="00C53170">
                    <w:pPr>
                      <w:pStyle w:val="BodyText"/>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0440" w14:textId="3B68C272" w:rsidR="00921971" w:rsidRDefault="00FA4C51">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2" behindDoc="1" locked="0" layoutInCell="1" allowOverlap="1" wp14:anchorId="0B2C1E90" wp14:editId="6A4D8809">
              <wp:simplePos x="0" y="0"/>
              <wp:positionH relativeFrom="page">
                <wp:posOffset>901700</wp:posOffset>
              </wp:positionH>
              <wp:positionV relativeFrom="page">
                <wp:posOffset>492760</wp:posOffset>
              </wp:positionV>
              <wp:extent cx="1311910" cy="386080"/>
              <wp:effectExtent l="0" t="0" r="0" b="0"/>
              <wp:wrapNone/>
              <wp:docPr id="604055803" name="Text Box 604055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B4FBC" w14:textId="7F5A6277" w:rsidR="00921971" w:rsidRDefault="00921971" w:rsidP="007151B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C1E90" id="_x0000_t202" coordsize="21600,21600" o:spt="202" path="m,l,21600r21600,l21600,xe">
              <v:stroke joinstyle="miter"/>
              <v:path gradientshapeok="t" o:connecttype="rect"/>
            </v:shapetype>
            <v:shape id="Text Box 604055803" o:spid="_x0000_s1028" type="#_x0000_t202" style="position:absolute;margin-left:71pt;margin-top:38.8pt;width:103.3pt;height:30.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" filled="f" stroked="f">
              <v:textbox inset="0,0,0,0">
                <w:txbxContent>
                  <w:p w14:paraId="226B4FBC" w14:textId="7F5A6277" w:rsidR="00921971" w:rsidRDefault="00921971" w:rsidP="007151BE">
                    <w:pPr>
                      <w:pStyle w:val="BodyText"/>
                      <w:spacing w:line="267"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F3B"/>
    <w:multiLevelType w:val="hybridMultilevel"/>
    <w:tmpl w:val="5E987B04"/>
    <w:lvl w:ilvl="0" w:tplc="EEA4C94C">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01767A4A">
      <w:start w:val="1"/>
      <w:numFmt w:val="lowerLetter"/>
      <w:lvlText w:val="%2."/>
      <w:lvlJc w:val="left"/>
      <w:pPr>
        <w:ind w:left="1340" w:hanging="360"/>
      </w:pPr>
      <w:rPr>
        <w:rFonts w:ascii="Palatino Linotype" w:eastAsia="Palatino Linotype" w:hAnsi="Palatino Linotype" w:cs="Palatino Linotype" w:hint="default"/>
        <w:b w:val="0"/>
        <w:bCs w:val="0"/>
        <w:i w:val="0"/>
        <w:iCs w:val="0"/>
        <w:w w:val="100"/>
        <w:sz w:val="24"/>
        <w:szCs w:val="24"/>
        <w:lang w:val="en-US" w:eastAsia="en-US" w:bidi="ar-SA"/>
      </w:rPr>
    </w:lvl>
    <w:lvl w:ilvl="2" w:tplc="ECDAECC2">
      <w:numFmt w:val="bullet"/>
      <w:lvlText w:val="•"/>
      <w:lvlJc w:val="left"/>
      <w:pPr>
        <w:ind w:left="2288" w:hanging="360"/>
      </w:pPr>
      <w:rPr>
        <w:rFonts w:hint="default"/>
        <w:lang w:val="en-US" w:eastAsia="en-US" w:bidi="ar-SA"/>
      </w:rPr>
    </w:lvl>
    <w:lvl w:ilvl="3" w:tplc="94667EF2">
      <w:numFmt w:val="bullet"/>
      <w:lvlText w:val="•"/>
      <w:lvlJc w:val="left"/>
      <w:pPr>
        <w:ind w:left="3237" w:hanging="360"/>
      </w:pPr>
      <w:rPr>
        <w:rFonts w:hint="default"/>
        <w:lang w:val="en-US" w:eastAsia="en-US" w:bidi="ar-SA"/>
      </w:rPr>
    </w:lvl>
    <w:lvl w:ilvl="4" w:tplc="ACF85872">
      <w:numFmt w:val="bullet"/>
      <w:lvlText w:val="•"/>
      <w:lvlJc w:val="left"/>
      <w:pPr>
        <w:ind w:left="4186" w:hanging="360"/>
      </w:pPr>
      <w:rPr>
        <w:rFonts w:hint="default"/>
        <w:lang w:val="en-US" w:eastAsia="en-US" w:bidi="ar-SA"/>
      </w:rPr>
    </w:lvl>
    <w:lvl w:ilvl="5" w:tplc="A07EAE26">
      <w:numFmt w:val="bullet"/>
      <w:lvlText w:val="•"/>
      <w:lvlJc w:val="left"/>
      <w:pPr>
        <w:ind w:left="5135" w:hanging="360"/>
      </w:pPr>
      <w:rPr>
        <w:rFonts w:hint="default"/>
        <w:lang w:val="en-US" w:eastAsia="en-US" w:bidi="ar-SA"/>
      </w:rPr>
    </w:lvl>
    <w:lvl w:ilvl="6" w:tplc="57FA6B78">
      <w:numFmt w:val="bullet"/>
      <w:lvlText w:val="•"/>
      <w:lvlJc w:val="left"/>
      <w:pPr>
        <w:ind w:left="6084" w:hanging="360"/>
      </w:pPr>
      <w:rPr>
        <w:rFonts w:hint="default"/>
        <w:lang w:val="en-US" w:eastAsia="en-US" w:bidi="ar-SA"/>
      </w:rPr>
    </w:lvl>
    <w:lvl w:ilvl="7" w:tplc="663A4E2A">
      <w:numFmt w:val="bullet"/>
      <w:lvlText w:val="•"/>
      <w:lvlJc w:val="left"/>
      <w:pPr>
        <w:ind w:left="7033" w:hanging="360"/>
      </w:pPr>
      <w:rPr>
        <w:rFonts w:hint="default"/>
        <w:lang w:val="en-US" w:eastAsia="en-US" w:bidi="ar-SA"/>
      </w:rPr>
    </w:lvl>
    <w:lvl w:ilvl="8" w:tplc="13E6DCA2">
      <w:numFmt w:val="bullet"/>
      <w:lvlText w:val="•"/>
      <w:lvlJc w:val="left"/>
      <w:pPr>
        <w:ind w:left="7982" w:hanging="360"/>
      </w:pPr>
      <w:rPr>
        <w:rFonts w:hint="default"/>
        <w:lang w:val="en-US" w:eastAsia="en-US" w:bidi="ar-SA"/>
      </w:rPr>
    </w:lvl>
  </w:abstractNum>
  <w:abstractNum w:abstractNumId="1" w15:restartNumberingAfterBreak="0">
    <w:nsid w:val="064F31E9"/>
    <w:multiLevelType w:val="hybridMultilevel"/>
    <w:tmpl w:val="FB8A7E74"/>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71DAB"/>
    <w:multiLevelType w:val="hybridMultilevel"/>
    <w:tmpl w:val="FFFFFFFF"/>
    <w:lvl w:ilvl="0" w:tplc="FFFFFFFF">
      <w:start w:val="1"/>
      <w:numFmt w:val="decimal"/>
      <w:lvlText w:val="%1."/>
      <w:lvlJc w:val="left"/>
      <w:pPr>
        <w:ind w:left="720" w:hanging="360"/>
      </w:pPr>
    </w:lvl>
    <w:lvl w:ilvl="1" w:tplc="5C0235C0">
      <w:start w:val="1"/>
      <w:numFmt w:val="lowerLetter"/>
      <w:lvlText w:val="%2."/>
      <w:lvlJc w:val="left"/>
      <w:pPr>
        <w:ind w:left="1440" w:hanging="360"/>
      </w:pPr>
    </w:lvl>
    <w:lvl w:ilvl="2" w:tplc="706C57DE">
      <w:start w:val="1"/>
      <w:numFmt w:val="lowerRoman"/>
      <w:lvlText w:val="%3."/>
      <w:lvlJc w:val="right"/>
      <w:pPr>
        <w:ind w:left="2160" w:hanging="180"/>
      </w:pPr>
    </w:lvl>
    <w:lvl w:ilvl="3" w:tplc="37F8A934">
      <w:start w:val="1"/>
      <w:numFmt w:val="decimal"/>
      <w:lvlText w:val="%4."/>
      <w:lvlJc w:val="left"/>
      <w:pPr>
        <w:ind w:left="2880" w:hanging="360"/>
      </w:pPr>
    </w:lvl>
    <w:lvl w:ilvl="4" w:tplc="CF5A66A2">
      <w:start w:val="1"/>
      <w:numFmt w:val="lowerLetter"/>
      <w:lvlText w:val="%5."/>
      <w:lvlJc w:val="left"/>
      <w:pPr>
        <w:ind w:left="3600" w:hanging="360"/>
      </w:pPr>
    </w:lvl>
    <w:lvl w:ilvl="5" w:tplc="DCC8980E">
      <w:start w:val="1"/>
      <w:numFmt w:val="lowerRoman"/>
      <w:lvlText w:val="%6."/>
      <w:lvlJc w:val="right"/>
      <w:pPr>
        <w:ind w:left="4320" w:hanging="180"/>
      </w:pPr>
    </w:lvl>
    <w:lvl w:ilvl="6" w:tplc="B4C6987A">
      <w:start w:val="1"/>
      <w:numFmt w:val="decimal"/>
      <w:lvlText w:val="%7."/>
      <w:lvlJc w:val="left"/>
      <w:pPr>
        <w:ind w:left="5040" w:hanging="360"/>
      </w:pPr>
    </w:lvl>
    <w:lvl w:ilvl="7" w:tplc="08EEEB52">
      <w:start w:val="1"/>
      <w:numFmt w:val="lowerLetter"/>
      <w:lvlText w:val="%8."/>
      <w:lvlJc w:val="left"/>
      <w:pPr>
        <w:ind w:left="5760" w:hanging="360"/>
      </w:pPr>
    </w:lvl>
    <w:lvl w:ilvl="8" w:tplc="6C603CB0">
      <w:start w:val="1"/>
      <w:numFmt w:val="lowerRoman"/>
      <w:lvlText w:val="%9."/>
      <w:lvlJc w:val="right"/>
      <w:pPr>
        <w:ind w:left="6480" w:hanging="180"/>
      </w:pPr>
    </w:lvl>
  </w:abstractNum>
  <w:abstractNum w:abstractNumId="3" w15:restartNumberingAfterBreak="0">
    <w:nsid w:val="16A2715A"/>
    <w:multiLevelType w:val="hybridMultilevel"/>
    <w:tmpl w:val="A9B04BCE"/>
    <w:lvl w:ilvl="0" w:tplc="7002773C">
      <w:start w:val="1"/>
      <w:numFmt w:val="upperLetter"/>
      <w:lvlText w:val="%1."/>
      <w:lvlJc w:val="left"/>
      <w:pPr>
        <w:ind w:left="1700" w:hanging="360"/>
      </w:pPr>
      <w:rPr>
        <w:rFonts w:ascii="Palatino Linotype" w:eastAsia="Palatino Linotype" w:hAnsi="Palatino Linotype" w:cs="Palatino Linotype" w:hint="default"/>
        <w:b w:val="0"/>
        <w:bCs w:val="0"/>
        <w:i/>
        <w:iCs/>
        <w:spacing w:val="-1"/>
        <w:w w:val="100"/>
        <w:sz w:val="24"/>
        <w:szCs w:val="24"/>
        <w:lang w:val="en-US" w:eastAsia="en-US" w:bidi="ar-SA"/>
      </w:rPr>
    </w:lvl>
    <w:lvl w:ilvl="1" w:tplc="DDF6C026">
      <w:numFmt w:val="bullet"/>
      <w:lvlText w:val="•"/>
      <w:lvlJc w:val="left"/>
      <w:pPr>
        <w:ind w:left="2518" w:hanging="360"/>
      </w:pPr>
      <w:rPr>
        <w:rFonts w:hint="default"/>
        <w:lang w:val="en-US" w:eastAsia="en-US" w:bidi="ar-SA"/>
      </w:rPr>
    </w:lvl>
    <w:lvl w:ilvl="2" w:tplc="078001E6">
      <w:numFmt w:val="bullet"/>
      <w:lvlText w:val="•"/>
      <w:lvlJc w:val="left"/>
      <w:pPr>
        <w:ind w:left="3336" w:hanging="360"/>
      </w:pPr>
      <w:rPr>
        <w:rFonts w:hint="default"/>
        <w:lang w:val="en-US" w:eastAsia="en-US" w:bidi="ar-SA"/>
      </w:rPr>
    </w:lvl>
    <w:lvl w:ilvl="3" w:tplc="17E401AC">
      <w:numFmt w:val="bullet"/>
      <w:lvlText w:val="•"/>
      <w:lvlJc w:val="left"/>
      <w:pPr>
        <w:ind w:left="4154" w:hanging="360"/>
      </w:pPr>
      <w:rPr>
        <w:rFonts w:hint="default"/>
        <w:lang w:val="en-US" w:eastAsia="en-US" w:bidi="ar-SA"/>
      </w:rPr>
    </w:lvl>
    <w:lvl w:ilvl="4" w:tplc="69880674">
      <w:numFmt w:val="bullet"/>
      <w:lvlText w:val="•"/>
      <w:lvlJc w:val="left"/>
      <w:pPr>
        <w:ind w:left="4972" w:hanging="360"/>
      </w:pPr>
      <w:rPr>
        <w:rFonts w:hint="default"/>
        <w:lang w:val="en-US" w:eastAsia="en-US" w:bidi="ar-SA"/>
      </w:rPr>
    </w:lvl>
    <w:lvl w:ilvl="5" w:tplc="D9D671E8">
      <w:numFmt w:val="bullet"/>
      <w:lvlText w:val="•"/>
      <w:lvlJc w:val="left"/>
      <w:pPr>
        <w:ind w:left="5790" w:hanging="360"/>
      </w:pPr>
      <w:rPr>
        <w:rFonts w:hint="default"/>
        <w:lang w:val="en-US" w:eastAsia="en-US" w:bidi="ar-SA"/>
      </w:rPr>
    </w:lvl>
    <w:lvl w:ilvl="6" w:tplc="2FE4B950">
      <w:numFmt w:val="bullet"/>
      <w:lvlText w:val="•"/>
      <w:lvlJc w:val="left"/>
      <w:pPr>
        <w:ind w:left="6608" w:hanging="360"/>
      </w:pPr>
      <w:rPr>
        <w:rFonts w:hint="default"/>
        <w:lang w:val="en-US" w:eastAsia="en-US" w:bidi="ar-SA"/>
      </w:rPr>
    </w:lvl>
    <w:lvl w:ilvl="7" w:tplc="A2F2BBA8">
      <w:numFmt w:val="bullet"/>
      <w:lvlText w:val="•"/>
      <w:lvlJc w:val="left"/>
      <w:pPr>
        <w:ind w:left="7426" w:hanging="360"/>
      </w:pPr>
      <w:rPr>
        <w:rFonts w:hint="default"/>
        <w:lang w:val="en-US" w:eastAsia="en-US" w:bidi="ar-SA"/>
      </w:rPr>
    </w:lvl>
    <w:lvl w:ilvl="8" w:tplc="D0247F84">
      <w:numFmt w:val="bullet"/>
      <w:lvlText w:val="•"/>
      <w:lvlJc w:val="left"/>
      <w:pPr>
        <w:ind w:left="8244" w:hanging="360"/>
      </w:pPr>
      <w:rPr>
        <w:rFonts w:hint="default"/>
        <w:lang w:val="en-US" w:eastAsia="en-US" w:bidi="ar-SA"/>
      </w:rPr>
    </w:lvl>
  </w:abstractNum>
  <w:abstractNum w:abstractNumId="4" w15:restartNumberingAfterBreak="0">
    <w:nsid w:val="1D5B5610"/>
    <w:multiLevelType w:val="hybridMultilevel"/>
    <w:tmpl w:val="ECB69894"/>
    <w:lvl w:ilvl="0" w:tplc="DB96C61C">
      <w:start w:val="1"/>
      <w:numFmt w:val="decimal"/>
      <w:lvlText w:val="%1."/>
      <w:lvlJc w:val="left"/>
      <w:pPr>
        <w:ind w:left="98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98F0B5F2">
      <w:numFmt w:val="bullet"/>
      <w:lvlText w:val="•"/>
      <w:lvlJc w:val="left"/>
      <w:pPr>
        <w:ind w:left="1870" w:hanging="360"/>
      </w:pPr>
      <w:rPr>
        <w:rFonts w:hint="default"/>
        <w:lang w:val="en-US" w:eastAsia="en-US" w:bidi="ar-SA"/>
      </w:rPr>
    </w:lvl>
    <w:lvl w:ilvl="2" w:tplc="7E8E6D54">
      <w:numFmt w:val="bullet"/>
      <w:lvlText w:val="•"/>
      <w:lvlJc w:val="left"/>
      <w:pPr>
        <w:ind w:left="2760" w:hanging="360"/>
      </w:pPr>
      <w:rPr>
        <w:rFonts w:hint="default"/>
        <w:lang w:val="en-US" w:eastAsia="en-US" w:bidi="ar-SA"/>
      </w:rPr>
    </w:lvl>
    <w:lvl w:ilvl="3" w:tplc="C16851D2">
      <w:numFmt w:val="bullet"/>
      <w:lvlText w:val="•"/>
      <w:lvlJc w:val="left"/>
      <w:pPr>
        <w:ind w:left="3650" w:hanging="360"/>
      </w:pPr>
      <w:rPr>
        <w:rFonts w:hint="default"/>
        <w:lang w:val="en-US" w:eastAsia="en-US" w:bidi="ar-SA"/>
      </w:rPr>
    </w:lvl>
    <w:lvl w:ilvl="4" w:tplc="6AA602B8">
      <w:numFmt w:val="bullet"/>
      <w:lvlText w:val="•"/>
      <w:lvlJc w:val="left"/>
      <w:pPr>
        <w:ind w:left="4540" w:hanging="360"/>
      </w:pPr>
      <w:rPr>
        <w:rFonts w:hint="default"/>
        <w:lang w:val="en-US" w:eastAsia="en-US" w:bidi="ar-SA"/>
      </w:rPr>
    </w:lvl>
    <w:lvl w:ilvl="5" w:tplc="96081DCC">
      <w:numFmt w:val="bullet"/>
      <w:lvlText w:val="•"/>
      <w:lvlJc w:val="left"/>
      <w:pPr>
        <w:ind w:left="5430" w:hanging="360"/>
      </w:pPr>
      <w:rPr>
        <w:rFonts w:hint="default"/>
        <w:lang w:val="en-US" w:eastAsia="en-US" w:bidi="ar-SA"/>
      </w:rPr>
    </w:lvl>
    <w:lvl w:ilvl="6" w:tplc="8C901CBC">
      <w:numFmt w:val="bullet"/>
      <w:lvlText w:val="•"/>
      <w:lvlJc w:val="left"/>
      <w:pPr>
        <w:ind w:left="6320" w:hanging="360"/>
      </w:pPr>
      <w:rPr>
        <w:rFonts w:hint="default"/>
        <w:lang w:val="en-US" w:eastAsia="en-US" w:bidi="ar-SA"/>
      </w:rPr>
    </w:lvl>
    <w:lvl w:ilvl="7" w:tplc="9CF4B2E6">
      <w:numFmt w:val="bullet"/>
      <w:lvlText w:val="•"/>
      <w:lvlJc w:val="left"/>
      <w:pPr>
        <w:ind w:left="7210" w:hanging="360"/>
      </w:pPr>
      <w:rPr>
        <w:rFonts w:hint="default"/>
        <w:lang w:val="en-US" w:eastAsia="en-US" w:bidi="ar-SA"/>
      </w:rPr>
    </w:lvl>
    <w:lvl w:ilvl="8" w:tplc="A58A4754">
      <w:numFmt w:val="bullet"/>
      <w:lvlText w:val="•"/>
      <w:lvlJc w:val="left"/>
      <w:pPr>
        <w:ind w:left="8100" w:hanging="360"/>
      </w:pPr>
      <w:rPr>
        <w:rFonts w:hint="default"/>
        <w:lang w:val="en-US" w:eastAsia="en-US" w:bidi="ar-SA"/>
      </w:rPr>
    </w:lvl>
  </w:abstractNum>
  <w:abstractNum w:abstractNumId="5" w15:restartNumberingAfterBreak="0">
    <w:nsid w:val="22C350B9"/>
    <w:multiLevelType w:val="hybridMultilevel"/>
    <w:tmpl w:val="446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576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1D3C3B"/>
    <w:multiLevelType w:val="hybridMultilevel"/>
    <w:tmpl w:val="9FD094AC"/>
    <w:lvl w:ilvl="0" w:tplc="CD024F84">
      <w:start w:val="1"/>
      <w:numFmt w:val="decimal"/>
      <w:lvlText w:val="%1."/>
      <w:lvlJc w:val="left"/>
      <w:pPr>
        <w:ind w:left="1200" w:hanging="4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E301833"/>
    <w:multiLevelType w:val="hybridMultilevel"/>
    <w:tmpl w:val="7E809B54"/>
    <w:lvl w:ilvl="0" w:tplc="9B42DF78">
      <w:start w:val="9"/>
      <w:numFmt w:val="bullet"/>
      <w:lvlText w:val=""/>
      <w:lvlJc w:val="left"/>
      <w:pPr>
        <w:ind w:left="620" w:hanging="360"/>
      </w:pPr>
      <w:rPr>
        <w:rFonts w:ascii="Symbol" w:eastAsia="Palatino Linotype" w:hAnsi="Symbol" w:cs="Palatino Linotype"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9" w15:restartNumberingAfterBreak="0">
    <w:nsid w:val="313A3EC0"/>
    <w:multiLevelType w:val="hybridMultilevel"/>
    <w:tmpl w:val="4086AE3A"/>
    <w:lvl w:ilvl="0" w:tplc="847CEA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92904"/>
    <w:multiLevelType w:val="hybridMultilevel"/>
    <w:tmpl w:val="67FE0F8E"/>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040D0"/>
    <w:multiLevelType w:val="hybridMultilevel"/>
    <w:tmpl w:val="75CA4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6B8B31"/>
    <w:multiLevelType w:val="hybridMultilevel"/>
    <w:tmpl w:val="FFFFFFFF"/>
    <w:lvl w:ilvl="0" w:tplc="26225BB4">
      <w:start w:val="1"/>
      <w:numFmt w:val="bullet"/>
      <w:lvlText w:val=""/>
      <w:lvlJc w:val="left"/>
      <w:pPr>
        <w:ind w:left="360" w:hanging="360"/>
      </w:pPr>
      <w:rPr>
        <w:rFonts w:ascii="Symbol" w:hAnsi="Symbol" w:hint="default"/>
      </w:rPr>
    </w:lvl>
    <w:lvl w:ilvl="1" w:tplc="6F56A46A">
      <w:start w:val="1"/>
      <w:numFmt w:val="bullet"/>
      <w:lvlText w:val="o"/>
      <w:lvlJc w:val="left"/>
      <w:pPr>
        <w:ind w:left="1080" w:hanging="360"/>
      </w:pPr>
      <w:rPr>
        <w:rFonts w:ascii="Courier New" w:hAnsi="Courier New" w:hint="default"/>
      </w:rPr>
    </w:lvl>
    <w:lvl w:ilvl="2" w:tplc="1A3823BE">
      <w:start w:val="1"/>
      <w:numFmt w:val="bullet"/>
      <w:lvlText w:val=""/>
      <w:lvlJc w:val="left"/>
      <w:pPr>
        <w:ind w:left="1800" w:hanging="360"/>
      </w:pPr>
      <w:rPr>
        <w:rFonts w:ascii="Wingdings" w:hAnsi="Wingdings" w:hint="default"/>
      </w:rPr>
    </w:lvl>
    <w:lvl w:ilvl="3" w:tplc="BC628856">
      <w:start w:val="1"/>
      <w:numFmt w:val="bullet"/>
      <w:lvlText w:val=""/>
      <w:lvlJc w:val="left"/>
      <w:pPr>
        <w:ind w:left="2520" w:hanging="360"/>
      </w:pPr>
      <w:rPr>
        <w:rFonts w:ascii="Symbol" w:hAnsi="Symbol" w:hint="default"/>
      </w:rPr>
    </w:lvl>
    <w:lvl w:ilvl="4" w:tplc="F08CE164">
      <w:start w:val="1"/>
      <w:numFmt w:val="bullet"/>
      <w:lvlText w:val="o"/>
      <w:lvlJc w:val="left"/>
      <w:pPr>
        <w:ind w:left="3240" w:hanging="360"/>
      </w:pPr>
      <w:rPr>
        <w:rFonts w:ascii="Courier New" w:hAnsi="Courier New" w:hint="default"/>
      </w:rPr>
    </w:lvl>
    <w:lvl w:ilvl="5" w:tplc="482404CA">
      <w:start w:val="1"/>
      <w:numFmt w:val="bullet"/>
      <w:lvlText w:val=""/>
      <w:lvlJc w:val="left"/>
      <w:pPr>
        <w:ind w:left="3960" w:hanging="360"/>
      </w:pPr>
      <w:rPr>
        <w:rFonts w:ascii="Wingdings" w:hAnsi="Wingdings" w:hint="default"/>
      </w:rPr>
    </w:lvl>
    <w:lvl w:ilvl="6" w:tplc="12CEBE5C">
      <w:start w:val="1"/>
      <w:numFmt w:val="bullet"/>
      <w:lvlText w:val=""/>
      <w:lvlJc w:val="left"/>
      <w:pPr>
        <w:ind w:left="4680" w:hanging="360"/>
      </w:pPr>
      <w:rPr>
        <w:rFonts w:ascii="Symbol" w:hAnsi="Symbol" w:hint="default"/>
      </w:rPr>
    </w:lvl>
    <w:lvl w:ilvl="7" w:tplc="435ED1E8">
      <w:start w:val="1"/>
      <w:numFmt w:val="bullet"/>
      <w:lvlText w:val="o"/>
      <w:lvlJc w:val="left"/>
      <w:pPr>
        <w:ind w:left="5400" w:hanging="360"/>
      </w:pPr>
      <w:rPr>
        <w:rFonts w:ascii="Courier New" w:hAnsi="Courier New" w:hint="default"/>
      </w:rPr>
    </w:lvl>
    <w:lvl w:ilvl="8" w:tplc="6BB43DD6">
      <w:start w:val="1"/>
      <w:numFmt w:val="bullet"/>
      <w:lvlText w:val=""/>
      <w:lvlJc w:val="left"/>
      <w:pPr>
        <w:ind w:left="6120" w:hanging="360"/>
      </w:pPr>
      <w:rPr>
        <w:rFonts w:ascii="Wingdings" w:hAnsi="Wingdings" w:hint="default"/>
      </w:rPr>
    </w:lvl>
  </w:abstractNum>
  <w:abstractNum w:abstractNumId="13" w15:restartNumberingAfterBreak="0">
    <w:nsid w:val="42EA3CAD"/>
    <w:multiLevelType w:val="hybridMultilevel"/>
    <w:tmpl w:val="DE1A2B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43B3719A"/>
    <w:multiLevelType w:val="hybridMultilevel"/>
    <w:tmpl w:val="F2E8670A"/>
    <w:lvl w:ilvl="0" w:tplc="6AB64384">
      <w:start w:val="1"/>
      <w:numFmt w:val="upperRoman"/>
      <w:lvlText w:val="%1."/>
      <w:lvlJc w:val="left"/>
      <w:pPr>
        <w:ind w:left="980" w:hanging="720"/>
      </w:pPr>
      <w:rPr>
        <w:rFonts w:ascii="Palatino Linotype" w:eastAsia="Palatino Linotype" w:hAnsi="Palatino Linotype" w:cs="Palatino Linotype" w:hint="default"/>
        <w:b w:val="0"/>
        <w:bCs w:val="0"/>
        <w:i w:val="0"/>
        <w:iCs w:val="0"/>
        <w:w w:val="100"/>
        <w:sz w:val="24"/>
        <w:szCs w:val="24"/>
        <w:lang w:val="en-US" w:eastAsia="en-US" w:bidi="ar-SA"/>
      </w:rPr>
    </w:lvl>
    <w:lvl w:ilvl="1" w:tplc="836ADEE6">
      <w:start w:val="1"/>
      <w:numFmt w:val="upperRoman"/>
      <w:lvlText w:val="%2."/>
      <w:lvlJc w:val="left"/>
      <w:pPr>
        <w:ind w:left="1530" w:hanging="720"/>
        <w:jc w:val="right"/>
      </w:pPr>
      <w:rPr>
        <w:rFonts w:ascii="Palatino Linotype" w:eastAsia="Palatino Linotype" w:hAnsi="Palatino Linotype" w:cs="Palatino Linotype" w:hint="default"/>
        <w:b/>
        <w:bCs/>
        <w:i w:val="0"/>
        <w:iCs w:val="0"/>
        <w:w w:val="100"/>
        <w:sz w:val="24"/>
        <w:szCs w:val="24"/>
        <w:lang w:val="en-US" w:eastAsia="en-US" w:bidi="ar-SA"/>
      </w:rPr>
    </w:lvl>
    <w:lvl w:ilvl="2" w:tplc="B2FE5B48">
      <w:start w:val="1"/>
      <w:numFmt w:val="upperLetter"/>
      <w:lvlText w:val="%3."/>
      <w:lvlJc w:val="left"/>
      <w:pPr>
        <w:ind w:left="1700" w:hanging="360"/>
      </w:pPr>
      <w:rPr>
        <w:rFonts w:ascii="Palatino Linotype" w:eastAsia="Palatino Linotype" w:hAnsi="Palatino Linotype" w:cs="Palatino Linotype" w:hint="default"/>
        <w:b w:val="0"/>
        <w:bCs w:val="0"/>
        <w:i/>
        <w:iCs/>
        <w:spacing w:val="-1"/>
        <w:w w:val="100"/>
        <w:sz w:val="24"/>
        <w:szCs w:val="24"/>
        <w:lang w:val="en-US" w:eastAsia="en-US" w:bidi="ar-SA"/>
      </w:rPr>
    </w:lvl>
    <w:lvl w:ilvl="3" w:tplc="2CFAC97A">
      <w:numFmt w:val="bullet"/>
      <w:lvlText w:val="•"/>
      <w:lvlJc w:val="left"/>
      <w:pPr>
        <w:ind w:left="3517" w:hanging="360"/>
      </w:pPr>
      <w:rPr>
        <w:rFonts w:hint="default"/>
        <w:lang w:val="en-US" w:eastAsia="en-US" w:bidi="ar-SA"/>
      </w:rPr>
    </w:lvl>
    <w:lvl w:ilvl="4" w:tplc="C2446542">
      <w:numFmt w:val="bullet"/>
      <w:lvlText w:val="•"/>
      <w:lvlJc w:val="left"/>
      <w:pPr>
        <w:ind w:left="4426" w:hanging="360"/>
      </w:pPr>
      <w:rPr>
        <w:rFonts w:hint="default"/>
        <w:lang w:val="en-US" w:eastAsia="en-US" w:bidi="ar-SA"/>
      </w:rPr>
    </w:lvl>
    <w:lvl w:ilvl="5" w:tplc="1F9C0E74">
      <w:numFmt w:val="bullet"/>
      <w:lvlText w:val="•"/>
      <w:lvlJc w:val="left"/>
      <w:pPr>
        <w:ind w:left="5335" w:hanging="360"/>
      </w:pPr>
      <w:rPr>
        <w:rFonts w:hint="default"/>
        <w:lang w:val="en-US" w:eastAsia="en-US" w:bidi="ar-SA"/>
      </w:rPr>
    </w:lvl>
    <w:lvl w:ilvl="6" w:tplc="C3FC1C64">
      <w:numFmt w:val="bullet"/>
      <w:lvlText w:val="•"/>
      <w:lvlJc w:val="left"/>
      <w:pPr>
        <w:ind w:left="6244" w:hanging="360"/>
      </w:pPr>
      <w:rPr>
        <w:rFonts w:hint="default"/>
        <w:lang w:val="en-US" w:eastAsia="en-US" w:bidi="ar-SA"/>
      </w:rPr>
    </w:lvl>
    <w:lvl w:ilvl="7" w:tplc="7870BD62">
      <w:numFmt w:val="bullet"/>
      <w:lvlText w:val="•"/>
      <w:lvlJc w:val="left"/>
      <w:pPr>
        <w:ind w:left="7153" w:hanging="360"/>
      </w:pPr>
      <w:rPr>
        <w:rFonts w:hint="default"/>
        <w:lang w:val="en-US" w:eastAsia="en-US" w:bidi="ar-SA"/>
      </w:rPr>
    </w:lvl>
    <w:lvl w:ilvl="8" w:tplc="042C595E">
      <w:numFmt w:val="bullet"/>
      <w:lvlText w:val="•"/>
      <w:lvlJc w:val="left"/>
      <w:pPr>
        <w:ind w:left="8062" w:hanging="360"/>
      </w:pPr>
      <w:rPr>
        <w:rFonts w:hint="default"/>
        <w:lang w:val="en-US" w:eastAsia="en-US" w:bidi="ar-SA"/>
      </w:rPr>
    </w:lvl>
  </w:abstractNum>
  <w:abstractNum w:abstractNumId="15" w15:restartNumberingAfterBreak="0">
    <w:nsid w:val="44593A1F"/>
    <w:multiLevelType w:val="hybridMultilevel"/>
    <w:tmpl w:val="8F88DD6E"/>
    <w:lvl w:ilvl="0" w:tplc="6DD853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63C23"/>
    <w:multiLevelType w:val="hybridMultilevel"/>
    <w:tmpl w:val="1356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E19CB"/>
    <w:multiLevelType w:val="hybridMultilevel"/>
    <w:tmpl w:val="FFFFFFFF"/>
    <w:lvl w:ilvl="0" w:tplc="A4B2AEEE">
      <w:start w:val="1"/>
      <w:numFmt w:val="bullet"/>
      <w:lvlText w:val=""/>
      <w:lvlJc w:val="left"/>
      <w:pPr>
        <w:ind w:left="1440" w:hanging="360"/>
      </w:pPr>
      <w:rPr>
        <w:rFonts w:ascii="Symbol" w:hAnsi="Symbol" w:hint="default"/>
      </w:rPr>
    </w:lvl>
    <w:lvl w:ilvl="1" w:tplc="86C49C2C">
      <w:start w:val="1"/>
      <w:numFmt w:val="bullet"/>
      <w:lvlText w:val="o"/>
      <w:lvlJc w:val="left"/>
      <w:pPr>
        <w:ind w:left="1440" w:hanging="360"/>
      </w:pPr>
      <w:rPr>
        <w:rFonts w:ascii="Courier New" w:hAnsi="Courier New" w:hint="default"/>
      </w:rPr>
    </w:lvl>
    <w:lvl w:ilvl="2" w:tplc="B328927E">
      <w:start w:val="1"/>
      <w:numFmt w:val="bullet"/>
      <w:lvlText w:val=""/>
      <w:lvlJc w:val="left"/>
      <w:pPr>
        <w:ind w:left="2160" w:hanging="360"/>
      </w:pPr>
      <w:rPr>
        <w:rFonts w:ascii="Wingdings" w:hAnsi="Wingdings" w:hint="default"/>
      </w:rPr>
    </w:lvl>
    <w:lvl w:ilvl="3" w:tplc="6600A142">
      <w:start w:val="1"/>
      <w:numFmt w:val="bullet"/>
      <w:lvlText w:val=""/>
      <w:lvlJc w:val="left"/>
      <w:pPr>
        <w:ind w:left="2880" w:hanging="360"/>
      </w:pPr>
      <w:rPr>
        <w:rFonts w:ascii="Symbol" w:hAnsi="Symbol" w:hint="default"/>
      </w:rPr>
    </w:lvl>
    <w:lvl w:ilvl="4" w:tplc="F4225272">
      <w:start w:val="1"/>
      <w:numFmt w:val="bullet"/>
      <w:lvlText w:val="o"/>
      <w:lvlJc w:val="left"/>
      <w:pPr>
        <w:ind w:left="3600" w:hanging="360"/>
      </w:pPr>
      <w:rPr>
        <w:rFonts w:ascii="Courier New" w:hAnsi="Courier New" w:hint="default"/>
      </w:rPr>
    </w:lvl>
    <w:lvl w:ilvl="5" w:tplc="75445390">
      <w:start w:val="1"/>
      <w:numFmt w:val="bullet"/>
      <w:lvlText w:val=""/>
      <w:lvlJc w:val="left"/>
      <w:pPr>
        <w:ind w:left="4320" w:hanging="360"/>
      </w:pPr>
      <w:rPr>
        <w:rFonts w:ascii="Wingdings" w:hAnsi="Wingdings" w:hint="default"/>
      </w:rPr>
    </w:lvl>
    <w:lvl w:ilvl="6" w:tplc="48E25856">
      <w:start w:val="1"/>
      <w:numFmt w:val="bullet"/>
      <w:lvlText w:val=""/>
      <w:lvlJc w:val="left"/>
      <w:pPr>
        <w:ind w:left="5040" w:hanging="360"/>
      </w:pPr>
      <w:rPr>
        <w:rFonts w:ascii="Symbol" w:hAnsi="Symbol" w:hint="default"/>
      </w:rPr>
    </w:lvl>
    <w:lvl w:ilvl="7" w:tplc="70307AE4">
      <w:start w:val="1"/>
      <w:numFmt w:val="bullet"/>
      <w:lvlText w:val="o"/>
      <w:lvlJc w:val="left"/>
      <w:pPr>
        <w:ind w:left="5760" w:hanging="360"/>
      </w:pPr>
      <w:rPr>
        <w:rFonts w:ascii="Courier New" w:hAnsi="Courier New" w:hint="default"/>
      </w:rPr>
    </w:lvl>
    <w:lvl w:ilvl="8" w:tplc="03145BE4">
      <w:start w:val="1"/>
      <w:numFmt w:val="bullet"/>
      <w:lvlText w:val=""/>
      <w:lvlJc w:val="left"/>
      <w:pPr>
        <w:ind w:left="6480" w:hanging="360"/>
      </w:pPr>
      <w:rPr>
        <w:rFonts w:ascii="Wingdings" w:hAnsi="Wingdings" w:hint="default"/>
      </w:rPr>
    </w:lvl>
  </w:abstractNum>
  <w:abstractNum w:abstractNumId="18" w15:restartNumberingAfterBreak="0">
    <w:nsid w:val="499C2A05"/>
    <w:multiLevelType w:val="hybridMultilevel"/>
    <w:tmpl w:val="127ED3F2"/>
    <w:lvl w:ilvl="0" w:tplc="7BA049CE">
      <w:start w:val="1"/>
      <w:numFmt w:val="decimal"/>
      <w:lvlText w:val="%1."/>
      <w:lvlJc w:val="left"/>
      <w:pPr>
        <w:ind w:left="720" w:hanging="360"/>
      </w:pPr>
      <w:rPr>
        <w:rFonts w:ascii="Book Antiqua" w:hAnsi="Book Antiqu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235ABD"/>
    <w:multiLevelType w:val="hybridMultilevel"/>
    <w:tmpl w:val="BD1EAA34"/>
    <w:lvl w:ilvl="0" w:tplc="182489F4">
      <w:start w:val="1"/>
      <w:numFmt w:val="lowerRoman"/>
      <w:lvlText w:val="%1."/>
      <w:lvlJc w:val="left"/>
      <w:pPr>
        <w:ind w:left="1066" w:hanging="488"/>
        <w:jc w:val="right"/>
      </w:pPr>
      <w:rPr>
        <w:rFonts w:ascii="Palatino Linotype" w:eastAsia="Palatino Linotype" w:hAnsi="Palatino Linotype" w:cs="Palatino Linotype" w:hint="default"/>
        <w:b w:val="0"/>
        <w:bCs w:val="0"/>
        <w:i/>
        <w:iCs/>
        <w:w w:val="100"/>
        <w:sz w:val="24"/>
        <w:szCs w:val="24"/>
        <w:lang w:val="en-US" w:eastAsia="en-US" w:bidi="ar-SA"/>
      </w:rPr>
    </w:lvl>
    <w:lvl w:ilvl="1" w:tplc="EC38D248">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tplc="D156888E">
      <w:numFmt w:val="bullet"/>
      <w:lvlText w:val="•"/>
      <w:lvlJc w:val="left"/>
      <w:pPr>
        <w:ind w:left="2040" w:hanging="360"/>
      </w:pPr>
      <w:rPr>
        <w:rFonts w:hint="default"/>
        <w:lang w:val="en-US" w:eastAsia="en-US" w:bidi="ar-SA"/>
      </w:rPr>
    </w:lvl>
    <w:lvl w:ilvl="3" w:tplc="43A21DA4">
      <w:numFmt w:val="bullet"/>
      <w:lvlText w:val="•"/>
      <w:lvlJc w:val="left"/>
      <w:pPr>
        <w:ind w:left="3020" w:hanging="360"/>
      </w:pPr>
      <w:rPr>
        <w:rFonts w:hint="default"/>
        <w:lang w:val="en-US" w:eastAsia="en-US" w:bidi="ar-SA"/>
      </w:rPr>
    </w:lvl>
    <w:lvl w:ilvl="4" w:tplc="8196F4C0">
      <w:numFmt w:val="bullet"/>
      <w:lvlText w:val="•"/>
      <w:lvlJc w:val="left"/>
      <w:pPr>
        <w:ind w:left="4000" w:hanging="360"/>
      </w:pPr>
      <w:rPr>
        <w:rFonts w:hint="default"/>
        <w:lang w:val="en-US" w:eastAsia="en-US" w:bidi="ar-SA"/>
      </w:rPr>
    </w:lvl>
    <w:lvl w:ilvl="5" w:tplc="32DEC28C">
      <w:numFmt w:val="bullet"/>
      <w:lvlText w:val="•"/>
      <w:lvlJc w:val="left"/>
      <w:pPr>
        <w:ind w:left="4980" w:hanging="360"/>
      </w:pPr>
      <w:rPr>
        <w:rFonts w:hint="default"/>
        <w:lang w:val="en-US" w:eastAsia="en-US" w:bidi="ar-SA"/>
      </w:rPr>
    </w:lvl>
    <w:lvl w:ilvl="6" w:tplc="175A58DA">
      <w:numFmt w:val="bullet"/>
      <w:lvlText w:val="•"/>
      <w:lvlJc w:val="left"/>
      <w:pPr>
        <w:ind w:left="5960" w:hanging="360"/>
      </w:pPr>
      <w:rPr>
        <w:rFonts w:hint="default"/>
        <w:lang w:val="en-US" w:eastAsia="en-US" w:bidi="ar-SA"/>
      </w:rPr>
    </w:lvl>
    <w:lvl w:ilvl="7" w:tplc="19C4F8FA">
      <w:numFmt w:val="bullet"/>
      <w:lvlText w:val="•"/>
      <w:lvlJc w:val="left"/>
      <w:pPr>
        <w:ind w:left="6940" w:hanging="360"/>
      </w:pPr>
      <w:rPr>
        <w:rFonts w:hint="default"/>
        <w:lang w:val="en-US" w:eastAsia="en-US" w:bidi="ar-SA"/>
      </w:rPr>
    </w:lvl>
    <w:lvl w:ilvl="8" w:tplc="15D6FD88">
      <w:numFmt w:val="bullet"/>
      <w:lvlText w:val="•"/>
      <w:lvlJc w:val="left"/>
      <w:pPr>
        <w:ind w:left="7920" w:hanging="360"/>
      </w:pPr>
      <w:rPr>
        <w:rFonts w:hint="default"/>
        <w:lang w:val="en-US" w:eastAsia="en-US" w:bidi="ar-SA"/>
      </w:rPr>
    </w:lvl>
  </w:abstractNum>
  <w:abstractNum w:abstractNumId="20" w15:restartNumberingAfterBreak="0">
    <w:nsid w:val="4A4166C3"/>
    <w:multiLevelType w:val="multilevel"/>
    <w:tmpl w:val="0CD6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965E9"/>
    <w:multiLevelType w:val="hybridMultilevel"/>
    <w:tmpl w:val="7E18CA1E"/>
    <w:lvl w:ilvl="0" w:tplc="FFFFFFFF">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2" w15:restartNumberingAfterBreak="0">
    <w:nsid w:val="52430F1E"/>
    <w:multiLevelType w:val="hybridMultilevel"/>
    <w:tmpl w:val="355A1730"/>
    <w:lvl w:ilvl="0" w:tplc="01767A4A">
      <w:start w:val="1"/>
      <w:numFmt w:val="lowerLetter"/>
      <w:lvlText w:val="%1."/>
      <w:lvlJc w:val="left"/>
      <w:pPr>
        <w:ind w:left="180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902D53"/>
    <w:multiLevelType w:val="hybridMultilevel"/>
    <w:tmpl w:val="1A6E7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9E2171"/>
    <w:multiLevelType w:val="multilevel"/>
    <w:tmpl w:val="3C526EDE"/>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lvlText w:val="%1.%2.%3.%4.%5."/>
      <w:lvlJc w:val="left"/>
      <w:pPr>
        <w:tabs>
          <w:tab w:val="num" w:pos="2880"/>
        </w:tabs>
        <w:ind w:left="2880" w:hanging="1440"/>
      </w:pPr>
      <w:rPr>
        <w:rFonts w:ascii="Arial" w:hAnsi="Arial" w:cs="Times New Roman" w:hint="default"/>
        <w:b/>
        <w:i w:val="0"/>
        <w:sz w:val="26"/>
      </w:rPr>
    </w:lvl>
    <w:lvl w:ilvl="5">
      <w:start w:val="1"/>
      <w:numFmt w:val="decimal"/>
      <w:lvlText w:val="%1.%2.%3.%4.%5.%6."/>
      <w:lvlJc w:val="left"/>
      <w:pPr>
        <w:tabs>
          <w:tab w:val="num" w:pos="3528"/>
        </w:tabs>
        <w:ind w:left="3528" w:hanging="1728"/>
      </w:pPr>
      <w:rPr>
        <w:rFonts w:ascii="Arial" w:hAnsi="Arial" w:cs="Times New Roman" w:hint="default"/>
        <w:b/>
        <w:i w:val="0"/>
        <w:sz w:val="26"/>
      </w:rPr>
    </w:lvl>
    <w:lvl w:ilvl="6">
      <w:start w:val="1"/>
      <w:numFmt w:val="decimal"/>
      <w:lvlText w:val="%7."/>
      <w:lvlJc w:val="left"/>
      <w:pPr>
        <w:tabs>
          <w:tab w:val="num" w:pos="1080"/>
        </w:tabs>
        <w:ind w:left="1080" w:hanging="360"/>
      </w:pPr>
      <w:rPr>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25" w15:restartNumberingAfterBreak="0">
    <w:nsid w:val="5FD257B0"/>
    <w:multiLevelType w:val="hybridMultilevel"/>
    <w:tmpl w:val="83F823E6"/>
    <w:lvl w:ilvl="0" w:tplc="6DD85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2D257D"/>
    <w:multiLevelType w:val="hybridMultilevel"/>
    <w:tmpl w:val="5D42FF90"/>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730A5"/>
    <w:multiLevelType w:val="multilevel"/>
    <w:tmpl w:val="773EFBE0"/>
    <w:lvl w:ilvl="0">
      <w:start w:val="1"/>
      <w:numFmt w:val="lowerLetter"/>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28" w15:restartNumberingAfterBreak="0">
    <w:nsid w:val="65C21389"/>
    <w:multiLevelType w:val="hybridMultilevel"/>
    <w:tmpl w:val="2D6AAD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3575A8"/>
    <w:multiLevelType w:val="hybridMultilevel"/>
    <w:tmpl w:val="11A65284"/>
    <w:lvl w:ilvl="0" w:tplc="1CFAE2B4">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9244D2F6">
      <w:numFmt w:val="bullet"/>
      <w:lvlText w:val="•"/>
      <w:lvlJc w:val="left"/>
      <w:pPr>
        <w:ind w:left="1880" w:hanging="360"/>
      </w:pPr>
      <w:rPr>
        <w:rFonts w:hint="default"/>
        <w:lang w:val="en-US" w:eastAsia="en-US" w:bidi="ar-SA"/>
      </w:rPr>
    </w:lvl>
    <w:lvl w:ilvl="2" w:tplc="DAC431DE">
      <w:numFmt w:val="bullet"/>
      <w:lvlText w:val="•"/>
      <w:lvlJc w:val="left"/>
      <w:pPr>
        <w:ind w:left="2770" w:hanging="360"/>
      </w:pPr>
      <w:rPr>
        <w:rFonts w:hint="default"/>
        <w:lang w:val="en-US" w:eastAsia="en-US" w:bidi="ar-SA"/>
      </w:rPr>
    </w:lvl>
    <w:lvl w:ilvl="3" w:tplc="60E49EA0">
      <w:numFmt w:val="bullet"/>
      <w:lvlText w:val="•"/>
      <w:lvlJc w:val="left"/>
      <w:pPr>
        <w:ind w:left="3660" w:hanging="360"/>
      </w:pPr>
      <w:rPr>
        <w:rFonts w:hint="default"/>
        <w:lang w:val="en-US" w:eastAsia="en-US" w:bidi="ar-SA"/>
      </w:rPr>
    </w:lvl>
    <w:lvl w:ilvl="4" w:tplc="09767944">
      <w:numFmt w:val="bullet"/>
      <w:lvlText w:val="•"/>
      <w:lvlJc w:val="left"/>
      <w:pPr>
        <w:ind w:left="4550" w:hanging="360"/>
      </w:pPr>
      <w:rPr>
        <w:rFonts w:hint="default"/>
        <w:lang w:val="en-US" w:eastAsia="en-US" w:bidi="ar-SA"/>
      </w:rPr>
    </w:lvl>
    <w:lvl w:ilvl="5" w:tplc="C70EE4CE">
      <w:numFmt w:val="bullet"/>
      <w:lvlText w:val="•"/>
      <w:lvlJc w:val="left"/>
      <w:pPr>
        <w:ind w:left="5440" w:hanging="360"/>
      </w:pPr>
      <w:rPr>
        <w:rFonts w:hint="default"/>
        <w:lang w:val="en-US" w:eastAsia="en-US" w:bidi="ar-SA"/>
      </w:rPr>
    </w:lvl>
    <w:lvl w:ilvl="6" w:tplc="4692CA32">
      <w:numFmt w:val="bullet"/>
      <w:lvlText w:val="•"/>
      <w:lvlJc w:val="left"/>
      <w:pPr>
        <w:ind w:left="6330" w:hanging="360"/>
      </w:pPr>
      <w:rPr>
        <w:rFonts w:hint="default"/>
        <w:lang w:val="en-US" w:eastAsia="en-US" w:bidi="ar-SA"/>
      </w:rPr>
    </w:lvl>
    <w:lvl w:ilvl="7" w:tplc="89C83BFE">
      <w:numFmt w:val="bullet"/>
      <w:lvlText w:val="•"/>
      <w:lvlJc w:val="left"/>
      <w:pPr>
        <w:ind w:left="7220" w:hanging="360"/>
      </w:pPr>
      <w:rPr>
        <w:rFonts w:hint="default"/>
        <w:lang w:val="en-US" w:eastAsia="en-US" w:bidi="ar-SA"/>
      </w:rPr>
    </w:lvl>
    <w:lvl w:ilvl="8" w:tplc="05A04E50">
      <w:numFmt w:val="bullet"/>
      <w:lvlText w:val="•"/>
      <w:lvlJc w:val="left"/>
      <w:pPr>
        <w:ind w:left="8110" w:hanging="360"/>
      </w:pPr>
      <w:rPr>
        <w:rFonts w:hint="default"/>
        <w:lang w:val="en-US" w:eastAsia="en-US" w:bidi="ar-SA"/>
      </w:rPr>
    </w:lvl>
  </w:abstractNum>
  <w:abstractNum w:abstractNumId="30" w15:restartNumberingAfterBreak="0">
    <w:nsid w:val="6B7F2671"/>
    <w:multiLevelType w:val="hybridMultilevel"/>
    <w:tmpl w:val="C72C5E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EBAB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A3301C"/>
    <w:multiLevelType w:val="hybridMultilevel"/>
    <w:tmpl w:val="E00A639A"/>
    <w:lvl w:ilvl="0" w:tplc="8F240034">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273EF678">
      <w:numFmt w:val="bullet"/>
      <w:lvlText w:val="•"/>
      <w:lvlJc w:val="left"/>
      <w:pPr>
        <w:ind w:left="1546" w:hanging="360"/>
      </w:pPr>
      <w:rPr>
        <w:rFonts w:hint="default"/>
        <w:lang w:val="en-US" w:eastAsia="en-US" w:bidi="ar-SA"/>
      </w:rPr>
    </w:lvl>
    <w:lvl w:ilvl="2" w:tplc="1294192E">
      <w:numFmt w:val="bullet"/>
      <w:lvlText w:val="•"/>
      <w:lvlJc w:val="left"/>
      <w:pPr>
        <w:ind w:left="2472" w:hanging="360"/>
      </w:pPr>
      <w:rPr>
        <w:rFonts w:hint="default"/>
        <w:lang w:val="en-US" w:eastAsia="en-US" w:bidi="ar-SA"/>
      </w:rPr>
    </w:lvl>
    <w:lvl w:ilvl="3" w:tplc="48623EF6">
      <w:numFmt w:val="bullet"/>
      <w:lvlText w:val="•"/>
      <w:lvlJc w:val="left"/>
      <w:pPr>
        <w:ind w:left="3398" w:hanging="360"/>
      </w:pPr>
      <w:rPr>
        <w:rFonts w:hint="default"/>
        <w:lang w:val="en-US" w:eastAsia="en-US" w:bidi="ar-SA"/>
      </w:rPr>
    </w:lvl>
    <w:lvl w:ilvl="4" w:tplc="B63210E0">
      <w:numFmt w:val="bullet"/>
      <w:lvlText w:val="•"/>
      <w:lvlJc w:val="left"/>
      <w:pPr>
        <w:ind w:left="4324" w:hanging="360"/>
      </w:pPr>
      <w:rPr>
        <w:rFonts w:hint="default"/>
        <w:lang w:val="en-US" w:eastAsia="en-US" w:bidi="ar-SA"/>
      </w:rPr>
    </w:lvl>
    <w:lvl w:ilvl="5" w:tplc="C516831E">
      <w:numFmt w:val="bullet"/>
      <w:lvlText w:val="•"/>
      <w:lvlJc w:val="left"/>
      <w:pPr>
        <w:ind w:left="5250" w:hanging="360"/>
      </w:pPr>
      <w:rPr>
        <w:rFonts w:hint="default"/>
        <w:lang w:val="en-US" w:eastAsia="en-US" w:bidi="ar-SA"/>
      </w:rPr>
    </w:lvl>
    <w:lvl w:ilvl="6" w:tplc="B41C16FE">
      <w:numFmt w:val="bullet"/>
      <w:lvlText w:val="•"/>
      <w:lvlJc w:val="left"/>
      <w:pPr>
        <w:ind w:left="6176" w:hanging="360"/>
      </w:pPr>
      <w:rPr>
        <w:rFonts w:hint="default"/>
        <w:lang w:val="en-US" w:eastAsia="en-US" w:bidi="ar-SA"/>
      </w:rPr>
    </w:lvl>
    <w:lvl w:ilvl="7" w:tplc="79923244">
      <w:numFmt w:val="bullet"/>
      <w:lvlText w:val="•"/>
      <w:lvlJc w:val="left"/>
      <w:pPr>
        <w:ind w:left="7102" w:hanging="360"/>
      </w:pPr>
      <w:rPr>
        <w:rFonts w:hint="default"/>
        <w:lang w:val="en-US" w:eastAsia="en-US" w:bidi="ar-SA"/>
      </w:rPr>
    </w:lvl>
    <w:lvl w:ilvl="8" w:tplc="BD26DE3E">
      <w:numFmt w:val="bullet"/>
      <w:lvlText w:val="•"/>
      <w:lvlJc w:val="left"/>
      <w:pPr>
        <w:ind w:left="8028" w:hanging="360"/>
      </w:pPr>
      <w:rPr>
        <w:rFonts w:hint="default"/>
        <w:lang w:val="en-US" w:eastAsia="en-US" w:bidi="ar-SA"/>
      </w:rPr>
    </w:lvl>
  </w:abstractNum>
  <w:abstractNum w:abstractNumId="33" w15:restartNumberingAfterBreak="0">
    <w:nsid w:val="7DE041DC"/>
    <w:multiLevelType w:val="hybridMultilevel"/>
    <w:tmpl w:val="FFFFFFFF"/>
    <w:lvl w:ilvl="0" w:tplc="BF9080F8">
      <w:start w:val="1"/>
      <w:numFmt w:val="bullet"/>
      <w:lvlText w:val=""/>
      <w:lvlJc w:val="left"/>
      <w:pPr>
        <w:ind w:left="1440" w:hanging="360"/>
      </w:pPr>
      <w:rPr>
        <w:rFonts w:ascii="Symbol" w:hAnsi="Symbol" w:hint="default"/>
      </w:rPr>
    </w:lvl>
    <w:lvl w:ilvl="1" w:tplc="3262359A">
      <w:start w:val="1"/>
      <w:numFmt w:val="bullet"/>
      <w:lvlText w:val="o"/>
      <w:lvlJc w:val="left"/>
      <w:pPr>
        <w:ind w:left="1440" w:hanging="360"/>
      </w:pPr>
      <w:rPr>
        <w:rFonts w:ascii="Courier New" w:hAnsi="Courier New" w:hint="default"/>
      </w:rPr>
    </w:lvl>
    <w:lvl w:ilvl="2" w:tplc="E460F710">
      <w:start w:val="1"/>
      <w:numFmt w:val="bullet"/>
      <w:lvlText w:val=""/>
      <w:lvlJc w:val="left"/>
      <w:pPr>
        <w:ind w:left="2160" w:hanging="360"/>
      </w:pPr>
      <w:rPr>
        <w:rFonts w:ascii="Wingdings" w:hAnsi="Wingdings" w:hint="default"/>
      </w:rPr>
    </w:lvl>
    <w:lvl w:ilvl="3" w:tplc="AB602ABC">
      <w:start w:val="1"/>
      <w:numFmt w:val="bullet"/>
      <w:lvlText w:val=""/>
      <w:lvlJc w:val="left"/>
      <w:pPr>
        <w:ind w:left="2880" w:hanging="360"/>
      </w:pPr>
      <w:rPr>
        <w:rFonts w:ascii="Symbol" w:hAnsi="Symbol" w:hint="default"/>
      </w:rPr>
    </w:lvl>
    <w:lvl w:ilvl="4" w:tplc="CE4CD186">
      <w:start w:val="1"/>
      <w:numFmt w:val="bullet"/>
      <w:lvlText w:val="o"/>
      <w:lvlJc w:val="left"/>
      <w:pPr>
        <w:ind w:left="3600" w:hanging="360"/>
      </w:pPr>
      <w:rPr>
        <w:rFonts w:ascii="Courier New" w:hAnsi="Courier New" w:hint="default"/>
      </w:rPr>
    </w:lvl>
    <w:lvl w:ilvl="5" w:tplc="998E8212">
      <w:start w:val="1"/>
      <w:numFmt w:val="bullet"/>
      <w:lvlText w:val=""/>
      <w:lvlJc w:val="left"/>
      <w:pPr>
        <w:ind w:left="4320" w:hanging="360"/>
      </w:pPr>
      <w:rPr>
        <w:rFonts w:ascii="Wingdings" w:hAnsi="Wingdings" w:hint="default"/>
      </w:rPr>
    </w:lvl>
    <w:lvl w:ilvl="6" w:tplc="8E1AF8E6">
      <w:start w:val="1"/>
      <w:numFmt w:val="bullet"/>
      <w:lvlText w:val=""/>
      <w:lvlJc w:val="left"/>
      <w:pPr>
        <w:ind w:left="5040" w:hanging="360"/>
      </w:pPr>
      <w:rPr>
        <w:rFonts w:ascii="Symbol" w:hAnsi="Symbol" w:hint="default"/>
      </w:rPr>
    </w:lvl>
    <w:lvl w:ilvl="7" w:tplc="510E05F8">
      <w:start w:val="1"/>
      <w:numFmt w:val="bullet"/>
      <w:lvlText w:val="o"/>
      <w:lvlJc w:val="left"/>
      <w:pPr>
        <w:ind w:left="5760" w:hanging="360"/>
      </w:pPr>
      <w:rPr>
        <w:rFonts w:ascii="Courier New" w:hAnsi="Courier New" w:hint="default"/>
      </w:rPr>
    </w:lvl>
    <w:lvl w:ilvl="8" w:tplc="629EB34C">
      <w:start w:val="1"/>
      <w:numFmt w:val="bullet"/>
      <w:lvlText w:val=""/>
      <w:lvlJc w:val="left"/>
      <w:pPr>
        <w:ind w:left="6480" w:hanging="360"/>
      </w:pPr>
      <w:rPr>
        <w:rFonts w:ascii="Wingdings" w:hAnsi="Wingdings" w:hint="default"/>
      </w:rPr>
    </w:lvl>
  </w:abstractNum>
  <w:abstractNum w:abstractNumId="34" w15:restartNumberingAfterBreak="0">
    <w:nsid w:val="7DFA44E8"/>
    <w:multiLevelType w:val="hybridMultilevel"/>
    <w:tmpl w:val="816A1DCC"/>
    <w:lvl w:ilvl="0" w:tplc="6DD853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D210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4243732">
    <w:abstractNumId w:val="29"/>
  </w:num>
  <w:num w:numId="2" w16cid:durableId="943537982">
    <w:abstractNumId w:val="19"/>
  </w:num>
  <w:num w:numId="3" w16cid:durableId="854924835">
    <w:abstractNumId w:val="0"/>
  </w:num>
  <w:num w:numId="4" w16cid:durableId="649671149">
    <w:abstractNumId w:val="32"/>
  </w:num>
  <w:num w:numId="5" w16cid:durableId="717164792">
    <w:abstractNumId w:val="4"/>
  </w:num>
  <w:num w:numId="6" w16cid:durableId="1394162712">
    <w:abstractNumId w:val="14"/>
  </w:num>
  <w:num w:numId="7" w16cid:durableId="915671088">
    <w:abstractNumId w:val="3"/>
  </w:num>
  <w:num w:numId="8" w16cid:durableId="250622014">
    <w:abstractNumId w:val="2"/>
  </w:num>
  <w:num w:numId="9" w16cid:durableId="1256130822">
    <w:abstractNumId w:val="31"/>
  </w:num>
  <w:num w:numId="10" w16cid:durableId="2137407485">
    <w:abstractNumId w:val="35"/>
  </w:num>
  <w:num w:numId="11" w16cid:durableId="2081556347">
    <w:abstractNumId w:val="30"/>
  </w:num>
  <w:num w:numId="12" w16cid:durableId="865943249">
    <w:abstractNumId w:val="16"/>
  </w:num>
  <w:num w:numId="13" w16cid:durableId="1812478554">
    <w:abstractNumId w:val="5"/>
  </w:num>
  <w:num w:numId="14" w16cid:durableId="482040169">
    <w:abstractNumId w:val="28"/>
  </w:num>
  <w:num w:numId="15" w16cid:durableId="737938974">
    <w:abstractNumId w:val="8"/>
  </w:num>
  <w:num w:numId="16" w16cid:durableId="584847620">
    <w:abstractNumId w:val="21"/>
  </w:num>
  <w:num w:numId="17" w16cid:durableId="1277761226">
    <w:abstractNumId w:val="9"/>
  </w:num>
  <w:num w:numId="18" w16cid:durableId="644161194">
    <w:abstractNumId w:val="12"/>
  </w:num>
  <w:num w:numId="19" w16cid:durableId="169369037">
    <w:abstractNumId w:val="11"/>
  </w:num>
  <w:num w:numId="20" w16cid:durableId="1973831052">
    <w:abstractNumId w:val="25"/>
  </w:num>
  <w:num w:numId="21" w16cid:durableId="638531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802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442936">
    <w:abstractNumId w:val="15"/>
  </w:num>
  <w:num w:numId="24" w16cid:durableId="1388917907">
    <w:abstractNumId w:val="26"/>
  </w:num>
  <w:num w:numId="25" w16cid:durableId="1525287519">
    <w:abstractNumId w:val="1"/>
  </w:num>
  <w:num w:numId="26" w16cid:durableId="62143209">
    <w:abstractNumId w:val="10"/>
  </w:num>
  <w:num w:numId="27" w16cid:durableId="961618700">
    <w:abstractNumId w:val="34"/>
  </w:num>
  <w:num w:numId="28" w16cid:durableId="354616782">
    <w:abstractNumId w:val="23"/>
  </w:num>
  <w:num w:numId="29" w16cid:durableId="1116219474">
    <w:abstractNumId w:val="20"/>
  </w:num>
  <w:num w:numId="30" w16cid:durableId="218445248">
    <w:abstractNumId w:val="13"/>
  </w:num>
  <w:num w:numId="31" w16cid:durableId="145321699">
    <w:abstractNumId w:val="22"/>
  </w:num>
  <w:num w:numId="32" w16cid:durableId="1799952716">
    <w:abstractNumId w:val="6"/>
  </w:num>
  <w:num w:numId="33" w16cid:durableId="1887176398">
    <w:abstractNumId w:val="27"/>
  </w:num>
  <w:num w:numId="34" w16cid:durableId="1714815963">
    <w:abstractNumId w:val="17"/>
  </w:num>
  <w:num w:numId="35" w16cid:durableId="1164276489">
    <w:abstractNumId w:val="33"/>
  </w:num>
  <w:num w:numId="36" w16cid:durableId="1586376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71"/>
    <w:rsid w:val="000002D9"/>
    <w:rsid w:val="00001141"/>
    <w:rsid w:val="00002529"/>
    <w:rsid w:val="00002AB7"/>
    <w:rsid w:val="00002AF4"/>
    <w:rsid w:val="00002B6D"/>
    <w:rsid w:val="00003292"/>
    <w:rsid w:val="0000379E"/>
    <w:rsid w:val="00003CE0"/>
    <w:rsid w:val="000044BB"/>
    <w:rsid w:val="000048AB"/>
    <w:rsid w:val="00004D7D"/>
    <w:rsid w:val="00005CFC"/>
    <w:rsid w:val="00007313"/>
    <w:rsid w:val="000102A1"/>
    <w:rsid w:val="000102AC"/>
    <w:rsid w:val="0001171D"/>
    <w:rsid w:val="0001202E"/>
    <w:rsid w:val="00012933"/>
    <w:rsid w:val="00012A5E"/>
    <w:rsid w:val="00012CD7"/>
    <w:rsid w:val="00012E15"/>
    <w:rsid w:val="00012F23"/>
    <w:rsid w:val="00013575"/>
    <w:rsid w:val="0001367D"/>
    <w:rsid w:val="00013887"/>
    <w:rsid w:val="00013D14"/>
    <w:rsid w:val="00013D28"/>
    <w:rsid w:val="00014F09"/>
    <w:rsid w:val="00016D5C"/>
    <w:rsid w:val="00016DDB"/>
    <w:rsid w:val="00017529"/>
    <w:rsid w:val="0001765E"/>
    <w:rsid w:val="000179EE"/>
    <w:rsid w:val="00017B25"/>
    <w:rsid w:val="00017BFC"/>
    <w:rsid w:val="00020012"/>
    <w:rsid w:val="0002003D"/>
    <w:rsid w:val="000208F5"/>
    <w:rsid w:val="00020E7D"/>
    <w:rsid w:val="00021FA2"/>
    <w:rsid w:val="0002242C"/>
    <w:rsid w:val="0002261B"/>
    <w:rsid w:val="00022BE2"/>
    <w:rsid w:val="00022E34"/>
    <w:rsid w:val="00023320"/>
    <w:rsid w:val="000235F0"/>
    <w:rsid w:val="00023622"/>
    <w:rsid w:val="000237DF"/>
    <w:rsid w:val="00023812"/>
    <w:rsid w:val="00024764"/>
    <w:rsid w:val="00024FD9"/>
    <w:rsid w:val="0002541D"/>
    <w:rsid w:val="00025943"/>
    <w:rsid w:val="00025A4B"/>
    <w:rsid w:val="00025B54"/>
    <w:rsid w:val="00026465"/>
    <w:rsid w:val="00026739"/>
    <w:rsid w:val="000267A9"/>
    <w:rsid w:val="0002762F"/>
    <w:rsid w:val="00027911"/>
    <w:rsid w:val="00027C6B"/>
    <w:rsid w:val="00030340"/>
    <w:rsid w:val="00030400"/>
    <w:rsid w:val="0003049B"/>
    <w:rsid w:val="000306FB"/>
    <w:rsid w:val="00032DBF"/>
    <w:rsid w:val="00033882"/>
    <w:rsid w:val="000338E2"/>
    <w:rsid w:val="0003443D"/>
    <w:rsid w:val="00034D62"/>
    <w:rsid w:val="00035BB8"/>
    <w:rsid w:val="00035BD1"/>
    <w:rsid w:val="00035E35"/>
    <w:rsid w:val="000365A9"/>
    <w:rsid w:val="00036FED"/>
    <w:rsid w:val="000403D6"/>
    <w:rsid w:val="0004075F"/>
    <w:rsid w:val="00041135"/>
    <w:rsid w:val="0004254A"/>
    <w:rsid w:val="00043BDC"/>
    <w:rsid w:val="00043E7C"/>
    <w:rsid w:val="00044250"/>
    <w:rsid w:val="000445D5"/>
    <w:rsid w:val="00044662"/>
    <w:rsid w:val="00044F83"/>
    <w:rsid w:val="00045272"/>
    <w:rsid w:val="00045826"/>
    <w:rsid w:val="00045D97"/>
    <w:rsid w:val="00045E9F"/>
    <w:rsid w:val="0004627C"/>
    <w:rsid w:val="00046A05"/>
    <w:rsid w:val="00046AF9"/>
    <w:rsid w:val="00046B64"/>
    <w:rsid w:val="00046DF7"/>
    <w:rsid w:val="00046F70"/>
    <w:rsid w:val="00047600"/>
    <w:rsid w:val="00047875"/>
    <w:rsid w:val="00052891"/>
    <w:rsid w:val="0005295B"/>
    <w:rsid w:val="000529C4"/>
    <w:rsid w:val="00052A1A"/>
    <w:rsid w:val="0005364B"/>
    <w:rsid w:val="00053712"/>
    <w:rsid w:val="00053AF5"/>
    <w:rsid w:val="0005484F"/>
    <w:rsid w:val="00054AA6"/>
    <w:rsid w:val="00054E31"/>
    <w:rsid w:val="000558CE"/>
    <w:rsid w:val="00056253"/>
    <w:rsid w:val="000568EE"/>
    <w:rsid w:val="00057176"/>
    <w:rsid w:val="00057668"/>
    <w:rsid w:val="00057E23"/>
    <w:rsid w:val="00060669"/>
    <w:rsid w:val="00060A6A"/>
    <w:rsid w:val="00063282"/>
    <w:rsid w:val="000638B3"/>
    <w:rsid w:val="00063BC0"/>
    <w:rsid w:val="00063F46"/>
    <w:rsid w:val="00064411"/>
    <w:rsid w:val="000646A2"/>
    <w:rsid w:val="00064BE1"/>
    <w:rsid w:val="00064ED1"/>
    <w:rsid w:val="000653F3"/>
    <w:rsid w:val="00070904"/>
    <w:rsid w:val="00070A2C"/>
    <w:rsid w:val="00070E3F"/>
    <w:rsid w:val="00070FCF"/>
    <w:rsid w:val="00071C68"/>
    <w:rsid w:val="00071EC3"/>
    <w:rsid w:val="00072080"/>
    <w:rsid w:val="000720E0"/>
    <w:rsid w:val="0007267E"/>
    <w:rsid w:val="00072E2C"/>
    <w:rsid w:val="00073677"/>
    <w:rsid w:val="000736E4"/>
    <w:rsid w:val="00073DD0"/>
    <w:rsid w:val="00073EF6"/>
    <w:rsid w:val="00074BEF"/>
    <w:rsid w:val="0007524C"/>
    <w:rsid w:val="0007579C"/>
    <w:rsid w:val="00075F3E"/>
    <w:rsid w:val="00075F60"/>
    <w:rsid w:val="0007603C"/>
    <w:rsid w:val="000766F2"/>
    <w:rsid w:val="00076A74"/>
    <w:rsid w:val="00076B66"/>
    <w:rsid w:val="00077D58"/>
    <w:rsid w:val="00077E5C"/>
    <w:rsid w:val="0008024A"/>
    <w:rsid w:val="0008068C"/>
    <w:rsid w:val="00080791"/>
    <w:rsid w:val="0008082D"/>
    <w:rsid w:val="00080BB2"/>
    <w:rsid w:val="000813F5"/>
    <w:rsid w:val="00081AD3"/>
    <w:rsid w:val="00081B54"/>
    <w:rsid w:val="00081BD4"/>
    <w:rsid w:val="00082549"/>
    <w:rsid w:val="00082ABF"/>
    <w:rsid w:val="00082B83"/>
    <w:rsid w:val="00083434"/>
    <w:rsid w:val="00084DBC"/>
    <w:rsid w:val="00085009"/>
    <w:rsid w:val="0008539D"/>
    <w:rsid w:val="00085B04"/>
    <w:rsid w:val="00085B21"/>
    <w:rsid w:val="00085F75"/>
    <w:rsid w:val="000860DD"/>
    <w:rsid w:val="00086243"/>
    <w:rsid w:val="00087287"/>
    <w:rsid w:val="00087B3E"/>
    <w:rsid w:val="000901D6"/>
    <w:rsid w:val="0009063F"/>
    <w:rsid w:val="00090DA3"/>
    <w:rsid w:val="00091664"/>
    <w:rsid w:val="00091900"/>
    <w:rsid w:val="000919A8"/>
    <w:rsid w:val="00092401"/>
    <w:rsid w:val="0009309B"/>
    <w:rsid w:val="000932C0"/>
    <w:rsid w:val="00093536"/>
    <w:rsid w:val="000935B0"/>
    <w:rsid w:val="00093C8C"/>
    <w:rsid w:val="00093EDB"/>
    <w:rsid w:val="00095477"/>
    <w:rsid w:val="00095BEA"/>
    <w:rsid w:val="00096439"/>
    <w:rsid w:val="0009656C"/>
    <w:rsid w:val="00096C28"/>
    <w:rsid w:val="00097366"/>
    <w:rsid w:val="000A04A3"/>
    <w:rsid w:val="000A12C8"/>
    <w:rsid w:val="000A1CFA"/>
    <w:rsid w:val="000A1FD9"/>
    <w:rsid w:val="000A20C7"/>
    <w:rsid w:val="000A2956"/>
    <w:rsid w:val="000A3356"/>
    <w:rsid w:val="000A3F73"/>
    <w:rsid w:val="000A4E55"/>
    <w:rsid w:val="000A4F81"/>
    <w:rsid w:val="000A56DD"/>
    <w:rsid w:val="000A5AA5"/>
    <w:rsid w:val="000A6E83"/>
    <w:rsid w:val="000A78A4"/>
    <w:rsid w:val="000B0348"/>
    <w:rsid w:val="000B0B43"/>
    <w:rsid w:val="000B0F15"/>
    <w:rsid w:val="000B0FF3"/>
    <w:rsid w:val="000B1782"/>
    <w:rsid w:val="000B1880"/>
    <w:rsid w:val="000B1C9D"/>
    <w:rsid w:val="000B208B"/>
    <w:rsid w:val="000B2197"/>
    <w:rsid w:val="000B227E"/>
    <w:rsid w:val="000B26F3"/>
    <w:rsid w:val="000B3917"/>
    <w:rsid w:val="000B3975"/>
    <w:rsid w:val="000B3D72"/>
    <w:rsid w:val="000B4782"/>
    <w:rsid w:val="000B4B9C"/>
    <w:rsid w:val="000B54B5"/>
    <w:rsid w:val="000B59F1"/>
    <w:rsid w:val="000B602F"/>
    <w:rsid w:val="000B63C9"/>
    <w:rsid w:val="000B66D5"/>
    <w:rsid w:val="000B67F3"/>
    <w:rsid w:val="000B6BAC"/>
    <w:rsid w:val="000B7214"/>
    <w:rsid w:val="000B764C"/>
    <w:rsid w:val="000B768F"/>
    <w:rsid w:val="000B77FE"/>
    <w:rsid w:val="000B7C47"/>
    <w:rsid w:val="000C0532"/>
    <w:rsid w:val="000C12A7"/>
    <w:rsid w:val="000C19AA"/>
    <w:rsid w:val="000C1D2F"/>
    <w:rsid w:val="000C2389"/>
    <w:rsid w:val="000C2811"/>
    <w:rsid w:val="000C2B99"/>
    <w:rsid w:val="000C2C46"/>
    <w:rsid w:val="000C3813"/>
    <w:rsid w:val="000C3C27"/>
    <w:rsid w:val="000C444F"/>
    <w:rsid w:val="000C48A8"/>
    <w:rsid w:val="000C5717"/>
    <w:rsid w:val="000C5948"/>
    <w:rsid w:val="000C5DE2"/>
    <w:rsid w:val="000C5FF2"/>
    <w:rsid w:val="000C6765"/>
    <w:rsid w:val="000C6D1C"/>
    <w:rsid w:val="000C71B3"/>
    <w:rsid w:val="000C76E1"/>
    <w:rsid w:val="000D027E"/>
    <w:rsid w:val="000D0790"/>
    <w:rsid w:val="000D07CD"/>
    <w:rsid w:val="000D169E"/>
    <w:rsid w:val="000D1AA6"/>
    <w:rsid w:val="000D1B2A"/>
    <w:rsid w:val="000D1F85"/>
    <w:rsid w:val="000D2075"/>
    <w:rsid w:val="000D27A8"/>
    <w:rsid w:val="000D2E39"/>
    <w:rsid w:val="000D32DC"/>
    <w:rsid w:val="000D3D49"/>
    <w:rsid w:val="000D410D"/>
    <w:rsid w:val="000D4364"/>
    <w:rsid w:val="000D4681"/>
    <w:rsid w:val="000D4A54"/>
    <w:rsid w:val="000D559A"/>
    <w:rsid w:val="000D5A5F"/>
    <w:rsid w:val="000D629A"/>
    <w:rsid w:val="000D69E1"/>
    <w:rsid w:val="000D6D75"/>
    <w:rsid w:val="000D6EC1"/>
    <w:rsid w:val="000D77DD"/>
    <w:rsid w:val="000D7FDB"/>
    <w:rsid w:val="000E0133"/>
    <w:rsid w:val="000E02AF"/>
    <w:rsid w:val="000E0388"/>
    <w:rsid w:val="000E0F70"/>
    <w:rsid w:val="000E1C7E"/>
    <w:rsid w:val="000E2B1B"/>
    <w:rsid w:val="000E2FBD"/>
    <w:rsid w:val="000E31CE"/>
    <w:rsid w:val="000E362A"/>
    <w:rsid w:val="000E3699"/>
    <w:rsid w:val="000E48BD"/>
    <w:rsid w:val="000E4E00"/>
    <w:rsid w:val="000E56F0"/>
    <w:rsid w:val="000E5A31"/>
    <w:rsid w:val="000E6243"/>
    <w:rsid w:val="000E6304"/>
    <w:rsid w:val="000E7D34"/>
    <w:rsid w:val="000F0940"/>
    <w:rsid w:val="000F124A"/>
    <w:rsid w:val="000F151E"/>
    <w:rsid w:val="000F1D25"/>
    <w:rsid w:val="000F1DF1"/>
    <w:rsid w:val="000F2835"/>
    <w:rsid w:val="000F3ABB"/>
    <w:rsid w:val="000F3BF7"/>
    <w:rsid w:val="000F3EC9"/>
    <w:rsid w:val="000F4FF5"/>
    <w:rsid w:val="000F56EF"/>
    <w:rsid w:val="000F5DBD"/>
    <w:rsid w:val="000F5F57"/>
    <w:rsid w:val="000F6399"/>
    <w:rsid w:val="000F64FD"/>
    <w:rsid w:val="000F6842"/>
    <w:rsid w:val="000F6B1D"/>
    <w:rsid w:val="000F6CE9"/>
    <w:rsid w:val="000F6EEA"/>
    <w:rsid w:val="000F793E"/>
    <w:rsid w:val="0010019A"/>
    <w:rsid w:val="00100618"/>
    <w:rsid w:val="001009BD"/>
    <w:rsid w:val="0010111D"/>
    <w:rsid w:val="00101D97"/>
    <w:rsid w:val="00103105"/>
    <w:rsid w:val="0010311A"/>
    <w:rsid w:val="001031AD"/>
    <w:rsid w:val="001037AA"/>
    <w:rsid w:val="00103D50"/>
    <w:rsid w:val="00104605"/>
    <w:rsid w:val="0010497D"/>
    <w:rsid w:val="00104B54"/>
    <w:rsid w:val="00105061"/>
    <w:rsid w:val="001054BC"/>
    <w:rsid w:val="001054F7"/>
    <w:rsid w:val="001055DF"/>
    <w:rsid w:val="0010604A"/>
    <w:rsid w:val="00106365"/>
    <w:rsid w:val="0010752F"/>
    <w:rsid w:val="001078AF"/>
    <w:rsid w:val="00107B43"/>
    <w:rsid w:val="001105B3"/>
    <w:rsid w:val="001109DD"/>
    <w:rsid w:val="00110DB4"/>
    <w:rsid w:val="00110EC6"/>
    <w:rsid w:val="001114A8"/>
    <w:rsid w:val="00111752"/>
    <w:rsid w:val="0011217F"/>
    <w:rsid w:val="00112188"/>
    <w:rsid w:val="0011296D"/>
    <w:rsid w:val="00112AEB"/>
    <w:rsid w:val="00113009"/>
    <w:rsid w:val="001130DA"/>
    <w:rsid w:val="0011311A"/>
    <w:rsid w:val="001135B5"/>
    <w:rsid w:val="001135D3"/>
    <w:rsid w:val="00114BC9"/>
    <w:rsid w:val="00115046"/>
    <w:rsid w:val="00115805"/>
    <w:rsid w:val="00116849"/>
    <w:rsid w:val="001169AC"/>
    <w:rsid w:val="00116A1A"/>
    <w:rsid w:val="001172DD"/>
    <w:rsid w:val="00117EA0"/>
    <w:rsid w:val="0012010C"/>
    <w:rsid w:val="00120880"/>
    <w:rsid w:val="00120972"/>
    <w:rsid w:val="00121491"/>
    <w:rsid w:val="00121607"/>
    <w:rsid w:val="00123223"/>
    <w:rsid w:val="00123437"/>
    <w:rsid w:val="00123607"/>
    <w:rsid w:val="00123A7F"/>
    <w:rsid w:val="001256DD"/>
    <w:rsid w:val="001257BD"/>
    <w:rsid w:val="00125C50"/>
    <w:rsid w:val="001262F9"/>
    <w:rsid w:val="00126656"/>
    <w:rsid w:val="001269CD"/>
    <w:rsid w:val="0012749F"/>
    <w:rsid w:val="0012764C"/>
    <w:rsid w:val="001277CF"/>
    <w:rsid w:val="00127C1E"/>
    <w:rsid w:val="00127D1D"/>
    <w:rsid w:val="00132FD5"/>
    <w:rsid w:val="00133596"/>
    <w:rsid w:val="00133597"/>
    <w:rsid w:val="00133A4D"/>
    <w:rsid w:val="00133F1B"/>
    <w:rsid w:val="00134316"/>
    <w:rsid w:val="00134875"/>
    <w:rsid w:val="00134CAB"/>
    <w:rsid w:val="00134DA2"/>
    <w:rsid w:val="00136ECC"/>
    <w:rsid w:val="00137445"/>
    <w:rsid w:val="001378E7"/>
    <w:rsid w:val="00137BFF"/>
    <w:rsid w:val="00140759"/>
    <w:rsid w:val="00140BD5"/>
    <w:rsid w:val="0014116A"/>
    <w:rsid w:val="001416C4"/>
    <w:rsid w:val="00142B86"/>
    <w:rsid w:val="00143114"/>
    <w:rsid w:val="0014316D"/>
    <w:rsid w:val="0014318E"/>
    <w:rsid w:val="00143214"/>
    <w:rsid w:val="00143D5E"/>
    <w:rsid w:val="001450B7"/>
    <w:rsid w:val="0014577B"/>
    <w:rsid w:val="001466DD"/>
    <w:rsid w:val="0014714C"/>
    <w:rsid w:val="001474F3"/>
    <w:rsid w:val="001477FE"/>
    <w:rsid w:val="00147F17"/>
    <w:rsid w:val="0015061F"/>
    <w:rsid w:val="001508E2"/>
    <w:rsid w:val="00151FF7"/>
    <w:rsid w:val="00152F27"/>
    <w:rsid w:val="0015370F"/>
    <w:rsid w:val="0015401C"/>
    <w:rsid w:val="001556E5"/>
    <w:rsid w:val="00155C7D"/>
    <w:rsid w:val="00155F48"/>
    <w:rsid w:val="0016009D"/>
    <w:rsid w:val="001600A7"/>
    <w:rsid w:val="0016014F"/>
    <w:rsid w:val="00160949"/>
    <w:rsid w:val="00161429"/>
    <w:rsid w:val="001614B7"/>
    <w:rsid w:val="00161C8E"/>
    <w:rsid w:val="00162C4C"/>
    <w:rsid w:val="001635CC"/>
    <w:rsid w:val="00163E02"/>
    <w:rsid w:val="001644AD"/>
    <w:rsid w:val="001645DB"/>
    <w:rsid w:val="00164CB8"/>
    <w:rsid w:val="00165C19"/>
    <w:rsid w:val="00165EB0"/>
    <w:rsid w:val="00166074"/>
    <w:rsid w:val="00166CD8"/>
    <w:rsid w:val="001675A6"/>
    <w:rsid w:val="00167B8F"/>
    <w:rsid w:val="001701B7"/>
    <w:rsid w:val="001705EC"/>
    <w:rsid w:val="00170F16"/>
    <w:rsid w:val="00171248"/>
    <w:rsid w:val="00171262"/>
    <w:rsid w:val="00173B49"/>
    <w:rsid w:val="00173D68"/>
    <w:rsid w:val="0017413D"/>
    <w:rsid w:val="0017419D"/>
    <w:rsid w:val="0017467D"/>
    <w:rsid w:val="00174A34"/>
    <w:rsid w:val="00174D00"/>
    <w:rsid w:val="00174D3F"/>
    <w:rsid w:val="001752A8"/>
    <w:rsid w:val="00175DA6"/>
    <w:rsid w:val="00176FD7"/>
    <w:rsid w:val="00177C8D"/>
    <w:rsid w:val="00180685"/>
    <w:rsid w:val="001806DF"/>
    <w:rsid w:val="00180A98"/>
    <w:rsid w:val="00181367"/>
    <w:rsid w:val="0018189E"/>
    <w:rsid w:val="00181D01"/>
    <w:rsid w:val="001820EA"/>
    <w:rsid w:val="00182A3A"/>
    <w:rsid w:val="00183FD0"/>
    <w:rsid w:val="00184688"/>
    <w:rsid w:val="00184797"/>
    <w:rsid w:val="00184B43"/>
    <w:rsid w:val="00184B95"/>
    <w:rsid w:val="00184C11"/>
    <w:rsid w:val="00185E87"/>
    <w:rsid w:val="00185ECB"/>
    <w:rsid w:val="001866AD"/>
    <w:rsid w:val="0018714C"/>
    <w:rsid w:val="001874AF"/>
    <w:rsid w:val="00187B30"/>
    <w:rsid w:val="00187C03"/>
    <w:rsid w:val="00187E30"/>
    <w:rsid w:val="001901F8"/>
    <w:rsid w:val="00190378"/>
    <w:rsid w:val="00190855"/>
    <w:rsid w:val="00190B59"/>
    <w:rsid w:val="00191BB1"/>
    <w:rsid w:val="00191C29"/>
    <w:rsid w:val="001925D1"/>
    <w:rsid w:val="00192E05"/>
    <w:rsid w:val="00192E92"/>
    <w:rsid w:val="00193BB2"/>
    <w:rsid w:val="00193EBD"/>
    <w:rsid w:val="00194221"/>
    <w:rsid w:val="001943CD"/>
    <w:rsid w:val="00194AED"/>
    <w:rsid w:val="00194F87"/>
    <w:rsid w:val="001954DC"/>
    <w:rsid w:val="00195E40"/>
    <w:rsid w:val="00195F77"/>
    <w:rsid w:val="00196A68"/>
    <w:rsid w:val="00197262"/>
    <w:rsid w:val="001976B4"/>
    <w:rsid w:val="001977D8"/>
    <w:rsid w:val="00197965"/>
    <w:rsid w:val="00197997"/>
    <w:rsid w:val="001A0474"/>
    <w:rsid w:val="001A0633"/>
    <w:rsid w:val="001A06CD"/>
    <w:rsid w:val="001A0E14"/>
    <w:rsid w:val="001A1C2A"/>
    <w:rsid w:val="001A225E"/>
    <w:rsid w:val="001A22A6"/>
    <w:rsid w:val="001A2865"/>
    <w:rsid w:val="001A29FD"/>
    <w:rsid w:val="001A2A7D"/>
    <w:rsid w:val="001A2D37"/>
    <w:rsid w:val="001A3514"/>
    <w:rsid w:val="001A3AC9"/>
    <w:rsid w:val="001A40E3"/>
    <w:rsid w:val="001A414E"/>
    <w:rsid w:val="001A41FC"/>
    <w:rsid w:val="001A4201"/>
    <w:rsid w:val="001A42F6"/>
    <w:rsid w:val="001A6DC0"/>
    <w:rsid w:val="001A6FB1"/>
    <w:rsid w:val="001A7468"/>
    <w:rsid w:val="001A7567"/>
    <w:rsid w:val="001A77E8"/>
    <w:rsid w:val="001A7844"/>
    <w:rsid w:val="001B1466"/>
    <w:rsid w:val="001B1AF1"/>
    <w:rsid w:val="001B242F"/>
    <w:rsid w:val="001B27FF"/>
    <w:rsid w:val="001B355A"/>
    <w:rsid w:val="001B3562"/>
    <w:rsid w:val="001B4916"/>
    <w:rsid w:val="001B49A6"/>
    <w:rsid w:val="001B4B27"/>
    <w:rsid w:val="001B4C9B"/>
    <w:rsid w:val="001B4CA9"/>
    <w:rsid w:val="001B589E"/>
    <w:rsid w:val="001B6A6C"/>
    <w:rsid w:val="001B70BE"/>
    <w:rsid w:val="001B73EC"/>
    <w:rsid w:val="001B753A"/>
    <w:rsid w:val="001B7646"/>
    <w:rsid w:val="001C0C98"/>
    <w:rsid w:val="001C11A6"/>
    <w:rsid w:val="001C1C3F"/>
    <w:rsid w:val="001C3562"/>
    <w:rsid w:val="001C414E"/>
    <w:rsid w:val="001C47B3"/>
    <w:rsid w:val="001C4C38"/>
    <w:rsid w:val="001C51C2"/>
    <w:rsid w:val="001C5AC8"/>
    <w:rsid w:val="001C5E86"/>
    <w:rsid w:val="001D02EB"/>
    <w:rsid w:val="001D0307"/>
    <w:rsid w:val="001D1911"/>
    <w:rsid w:val="001D26A9"/>
    <w:rsid w:val="001D2764"/>
    <w:rsid w:val="001D2B62"/>
    <w:rsid w:val="001D3119"/>
    <w:rsid w:val="001D31CC"/>
    <w:rsid w:val="001D3D8B"/>
    <w:rsid w:val="001D4462"/>
    <w:rsid w:val="001D46E6"/>
    <w:rsid w:val="001D4D47"/>
    <w:rsid w:val="001D56C0"/>
    <w:rsid w:val="001D691B"/>
    <w:rsid w:val="001D788A"/>
    <w:rsid w:val="001E0AD7"/>
    <w:rsid w:val="001E137B"/>
    <w:rsid w:val="001E14F2"/>
    <w:rsid w:val="001E1EFC"/>
    <w:rsid w:val="001E2551"/>
    <w:rsid w:val="001E2672"/>
    <w:rsid w:val="001E2721"/>
    <w:rsid w:val="001E3432"/>
    <w:rsid w:val="001E3605"/>
    <w:rsid w:val="001E485E"/>
    <w:rsid w:val="001E487E"/>
    <w:rsid w:val="001E49EA"/>
    <w:rsid w:val="001E5243"/>
    <w:rsid w:val="001E5667"/>
    <w:rsid w:val="001E58F1"/>
    <w:rsid w:val="001E593C"/>
    <w:rsid w:val="001E5DE4"/>
    <w:rsid w:val="001E7602"/>
    <w:rsid w:val="001E7A2A"/>
    <w:rsid w:val="001F020A"/>
    <w:rsid w:val="001F052E"/>
    <w:rsid w:val="001F1442"/>
    <w:rsid w:val="001F163D"/>
    <w:rsid w:val="001F1AED"/>
    <w:rsid w:val="001F1F53"/>
    <w:rsid w:val="001F297C"/>
    <w:rsid w:val="001F3026"/>
    <w:rsid w:val="001F3678"/>
    <w:rsid w:val="001F38E5"/>
    <w:rsid w:val="001F427D"/>
    <w:rsid w:val="001F4288"/>
    <w:rsid w:val="001F4D34"/>
    <w:rsid w:val="001F4E1B"/>
    <w:rsid w:val="001F5505"/>
    <w:rsid w:val="001F5AD5"/>
    <w:rsid w:val="001F5C6F"/>
    <w:rsid w:val="001F604D"/>
    <w:rsid w:val="001F68A5"/>
    <w:rsid w:val="001F732E"/>
    <w:rsid w:val="001F7375"/>
    <w:rsid w:val="001F7551"/>
    <w:rsid w:val="0020062A"/>
    <w:rsid w:val="0020077D"/>
    <w:rsid w:val="002008E1"/>
    <w:rsid w:val="00200924"/>
    <w:rsid w:val="00200E68"/>
    <w:rsid w:val="00201A74"/>
    <w:rsid w:val="00201C69"/>
    <w:rsid w:val="00201D54"/>
    <w:rsid w:val="00201DBE"/>
    <w:rsid w:val="002026A7"/>
    <w:rsid w:val="002034AB"/>
    <w:rsid w:val="002038CC"/>
    <w:rsid w:val="00203C27"/>
    <w:rsid w:val="0020504F"/>
    <w:rsid w:val="00205502"/>
    <w:rsid w:val="0020578D"/>
    <w:rsid w:val="002061F3"/>
    <w:rsid w:val="00206D22"/>
    <w:rsid w:val="0021000D"/>
    <w:rsid w:val="0021018E"/>
    <w:rsid w:val="00210513"/>
    <w:rsid w:val="002117D5"/>
    <w:rsid w:val="00211DA7"/>
    <w:rsid w:val="00212E02"/>
    <w:rsid w:val="00212EC3"/>
    <w:rsid w:val="00213820"/>
    <w:rsid w:val="00213A03"/>
    <w:rsid w:val="00213A8B"/>
    <w:rsid w:val="00213D4C"/>
    <w:rsid w:val="00213F8A"/>
    <w:rsid w:val="002142A9"/>
    <w:rsid w:val="00214A0C"/>
    <w:rsid w:val="002159F7"/>
    <w:rsid w:val="00216220"/>
    <w:rsid w:val="00216B2E"/>
    <w:rsid w:val="0021717D"/>
    <w:rsid w:val="00217964"/>
    <w:rsid w:val="002207DF"/>
    <w:rsid w:val="00220C99"/>
    <w:rsid w:val="0022196A"/>
    <w:rsid w:val="00222668"/>
    <w:rsid w:val="00222B0D"/>
    <w:rsid w:val="00223F16"/>
    <w:rsid w:val="002249D3"/>
    <w:rsid w:val="002249D5"/>
    <w:rsid w:val="00224A62"/>
    <w:rsid w:val="00225048"/>
    <w:rsid w:val="00225374"/>
    <w:rsid w:val="002253F4"/>
    <w:rsid w:val="002255BA"/>
    <w:rsid w:val="002255D6"/>
    <w:rsid w:val="00225679"/>
    <w:rsid w:val="0022643B"/>
    <w:rsid w:val="002268B1"/>
    <w:rsid w:val="002270E0"/>
    <w:rsid w:val="0022719F"/>
    <w:rsid w:val="00227528"/>
    <w:rsid w:val="0023059A"/>
    <w:rsid w:val="00230930"/>
    <w:rsid w:val="00230EB1"/>
    <w:rsid w:val="002313A4"/>
    <w:rsid w:val="002316B9"/>
    <w:rsid w:val="00231AF9"/>
    <w:rsid w:val="002323BB"/>
    <w:rsid w:val="00232E19"/>
    <w:rsid w:val="00233603"/>
    <w:rsid w:val="00233FA0"/>
    <w:rsid w:val="0023471A"/>
    <w:rsid w:val="002351F3"/>
    <w:rsid w:val="0023564B"/>
    <w:rsid w:val="00235946"/>
    <w:rsid w:val="00235C7C"/>
    <w:rsid w:val="0023686C"/>
    <w:rsid w:val="00237253"/>
    <w:rsid w:val="002376CE"/>
    <w:rsid w:val="00237933"/>
    <w:rsid w:val="00240418"/>
    <w:rsid w:val="00240861"/>
    <w:rsid w:val="0024095E"/>
    <w:rsid w:val="00241654"/>
    <w:rsid w:val="00241C59"/>
    <w:rsid w:val="00242505"/>
    <w:rsid w:val="00242B65"/>
    <w:rsid w:val="00242CDE"/>
    <w:rsid w:val="00243197"/>
    <w:rsid w:val="002442BB"/>
    <w:rsid w:val="00244517"/>
    <w:rsid w:val="002455F7"/>
    <w:rsid w:val="00245BF6"/>
    <w:rsid w:val="00246197"/>
    <w:rsid w:val="002466A1"/>
    <w:rsid w:val="002467B6"/>
    <w:rsid w:val="00247469"/>
    <w:rsid w:val="002474EE"/>
    <w:rsid w:val="00247D3E"/>
    <w:rsid w:val="002502CB"/>
    <w:rsid w:val="0025049C"/>
    <w:rsid w:val="00250579"/>
    <w:rsid w:val="0025057D"/>
    <w:rsid w:val="00250E7B"/>
    <w:rsid w:val="00251378"/>
    <w:rsid w:val="0025169C"/>
    <w:rsid w:val="0025185F"/>
    <w:rsid w:val="00251C95"/>
    <w:rsid w:val="00252EE4"/>
    <w:rsid w:val="0025324D"/>
    <w:rsid w:val="00253A21"/>
    <w:rsid w:val="00253DA6"/>
    <w:rsid w:val="00253E7F"/>
    <w:rsid w:val="00254E72"/>
    <w:rsid w:val="00254FDC"/>
    <w:rsid w:val="002556C0"/>
    <w:rsid w:val="002565C2"/>
    <w:rsid w:val="00256642"/>
    <w:rsid w:val="002568F7"/>
    <w:rsid w:val="00256D40"/>
    <w:rsid w:val="002570E3"/>
    <w:rsid w:val="002576FB"/>
    <w:rsid w:val="00257F6A"/>
    <w:rsid w:val="002609E4"/>
    <w:rsid w:val="00260C5A"/>
    <w:rsid w:val="00261452"/>
    <w:rsid w:val="0026231C"/>
    <w:rsid w:val="0026234C"/>
    <w:rsid w:val="002624BF"/>
    <w:rsid w:val="00262F02"/>
    <w:rsid w:val="002634F6"/>
    <w:rsid w:val="0026361C"/>
    <w:rsid w:val="0026381C"/>
    <w:rsid w:val="00263D9E"/>
    <w:rsid w:val="00264330"/>
    <w:rsid w:val="00264807"/>
    <w:rsid w:val="00264B3B"/>
    <w:rsid w:val="00264C1C"/>
    <w:rsid w:val="0026527B"/>
    <w:rsid w:val="00265403"/>
    <w:rsid w:val="00265D4F"/>
    <w:rsid w:val="0026693C"/>
    <w:rsid w:val="00267151"/>
    <w:rsid w:val="00270EF5"/>
    <w:rsid w:val="00270F40"/>
    <w:rsid w:val="00270FEF"/>
    <w:rsid w:val="0027128F"/>
    <w:rsid w:val="00271373"/>
    <w:rsid w:val="00271E29"/>
    <w:rsid w:val="00272C72"/>
    <w:rsid w:val="0027302F"/>
    <w:rsid w:val="0027319E"/>
    <w:rsid w:val="002739B4"/>
    <w:rsid w:val="0027483B"/>
    <w:rsid w:val="00274EB1"/>
    <w:rsid w:val="002758B3"/>
    <w:rsid w:val="00275E5D"/>
    <w:rsid w:val="00276465"/>
    <w:rsid w:val="00276947"/>
    <w:rsid w:val="00276A01"/>
    <w:rsid w:val="00276C04"/>
    <w:rsid w:val="00277471"/>
    <w:rsid w:val="002775AF"/>
    <w:rsid w:val="0027763E"/>
    <w:rsid w:val="002776F4"/>
    <w:rsid w:val="00280897"/>
    <w:rsid w:val="00280B8C"/>
    <w:rsid w:val="00280C64"/>
    <w:rsid w:val="00281178"/>
    <w:rsid w:val="002811F0"/>
    <w:rsid w:val="002818BF"/>
    <w:rsid w:val="002823AE"/>
    <w:rsid w:val="0028248E"/>
    <w:rsid w:val="00283029"/>
    <w:rsid w:val="0028381A"/>
    <w:rsid w:val="00283926"/>
    <w:rsid w:val="00285092"/>
    <w:rsid w:val="002854AF"/>
    <w:rsid w:val="00285686"/>
    <w:rsid w:val="00286DC4"/>
    <w:rsid w:val="00287287"/>
    <w:rsid w:val="002872E7"/>
    <w:rsid w:val="002874E3"/>
    <w:rsid w:val="0028753F"/>
    <w:rsid w:val="0028755B"/>
    <w:rsid w:val="00290CB1"/>
    <w:rsid w:val="002910A1"/>
    <w:rsid w:val="00291168"/>
    <w:rsid w:val="002916C1"/>
    <w:rsid w:val="00291809"/>
    <w:rsid w:val="00291BB2"/>
    <w:rsid w:val="00293021"/>
    <w:rsid w:val="0029312B"/>
    <w:rsid w:val="00293B55"/>
    <w:rsid w:val="00293FBF"/>
    <w:rsid w:val="0029529E"/>
    <w:rsid w:val="002957A4"/>
    <w:rsid w:val="00295B6F"/>
    <w:rsid w:val="00295B93"/>
    <w:rsid w:val="00295E51"/>
    <w:rsid w:val="0029612C"/>
    <w:rsid w:val="002964D7"/>
    <w:rsid w:val="00296E2E"/>
    <w:rsid w:val="00296F05"/>
    <w:rsid w:val="00297338"/>
    <w:rsid w:val="002974E0"/>
    <w:rsid w:val="00297D63"/>
    <w:rsid w:val="002A018A"/>
    <w:rsid w:val="002A0B74"/>
    <w:rsid w:val="002A25C3"/>
    <w:rsid w:val="002A3249"/>
    <w:rsid w:val="002A32BA"/>
    <w:rsid w:val="002A3B9A"/>
    <w:rsid w:val="002A3F18"/>
    <w:rsid w:val="002A4D82"/>
    <w:rsid w:val="002A5167"/>
    <w:rsid w:val="002A51F9"/>
    <w:rsid w:val="002A5539"/>
    <w:rsid w:val="002A5E8F"/>
    <w:rsid w:val="002A603E"/>
    <w:rsid w:val="002A6690"/>
    <w:rsid w:val="002A6ADA"/>
    <w:rsid w:val="002A6B5E"/>
    <w:rsid w:val="002A6D50"/>
    <w:rsid w:val="002A6E23"/>
    <w:rsid w:val="002A70BE"/>
    <w:rsid w:val="002A71C9"/>
    <w:rsid w:val="002A77AF"/>
    <w:rsid w:val="002A7D00"/>
    <w:rsid w:val="002A7E16"/>
    <w:rsid w:val="002B0257"/>
    <w:rsid w:val="002B05EF"/>
    <w:rsid w:val="002B0C17"/>
    <w:rsid w:val="002B15F7"/>
    <w:rsid w:val="002B172E"/>
    <w:rsid w:val="002B1B56"/>
    <w:rsid w:val="002B2419"/>
    <w:rsid w:val="002B249E"/>
    <w:rsid w:val="002B3551"/>
    <w:rsid w:val="002B367F"/>
    <w:rsid w:val="002B3C1C"/>
    <w:rsid w:val="002B402A"/>
    <w:rsid w:val="002B40F7"/>
    <w:rsid w:val="002B441E"/>
    <w:rsid w:val="002B45C8"/>
    <w:rsid w:val="002B47B0"/>
    <w:rsid w:val="002B4C05"/>
    <w:rsid w:val="002B50AF"/>
    <w:rsid w:val="002B56A7"/>
    <w:rsid w:val="002B6530"/>
    <w:rsid w:val="002B6C08"/>
    <w:rsid w:val="002B6C72"/>
    <w:rsid w:val="002C042B"/>
    <w:rsid w:val="002C064F"/>
    <w:rsid w:val="002C09E2"/>
    <w:rsid w:val="002C11C4"/>
    <w:rsid w:val="002C11EC"/>
    <w:rsid w:val="002C1437"/>
    <w:rsid w:val="002C1776"/>
    <w:rsid w:val="002C1897"/>
    <w:rsid w:val="002C19A9"/>
    <w:rsid w:val="002C19F7"/>
    <w:rsid w:val="002C1B4B"/>
    <w:rsid w:val="002C2244"/>
    <w:rsid w:val="002C3C35"/>
    <w:rsid w:val="002C427D"/>
    <w:rsid w:val="002C46D1"/>
    <w:rsid w:val="002C4D3A"/>
    <w:rsid w:val="002C52C9"/>
    <w:rsid w:val="002C54B7"/>
    <w:rsid w:val="002C54F4"/>
    <w:rsid w:val="002C68BD"/>
    <w:rsid w:val="002C77AB"/>
    <w:rsid w:val="002C7DB6"/>
    <w:rsid w:val="002D0462"/>
    <w:rsid w:val="002D0B37"/>
    <w:rsid w:val="002D13A6"/>
    <w:rsid w:val="002D187D"/>
    <w:rsid w:val="002D1D84"/>
    <w:rsid w:val="002D2077"/>
    <w:rsid w:val="002D23AA"/>
    <w:rsid w:val="002D24EF"/>
    <w:rsid w:val="002D26A7"/>
    <w:rsid w:val="002D2F20"/>
    <w:rsid w:val="002D2F7F"/>
    <w:rsid w:val="002D32EE"/>
    <w:rsid w:val="002D380C"/>
    <w:rsid w:val="002D3A1D"/>
    <w:rsid w:val="002D448D"/>
    <w:rsid w:val="002D4572"/>
    <w:rsid w:val="002D4A90"/>
    <w:rsid w:val="002D5162"/>
    <w:rsid w:val="002D554E"/>
    <w:rsid w:val="002D5C31"/>
    <w:rsid w:val="002D6154"/>
    <w:rsid w:val="002D6604"/>
    <w:rsid w:val="002D6631"/>
    <w:rsid w:val="002D7472"/>
    <w:rsid w:val="002D74A8"/>
    <w:rsid w:val="002D7931"/>
    <w:rsid w:val="002E04D1"/>
    <w:rsid w:val="002E06C2"/>
    <w:rsid w:val="002E092B"/>
    <w:rsid w:val="002E097F"/>
    <w:rsid w:val="002E0A83"/>
    <w:rsid w:val="002E0B38"/>
    <w:rsid w:val="002E0F64"/>
    <w:rsid w:val="002E15D7"/>
    <w:rsid w:val="002E22E2"/>
    <w:rsid w:val="002E2B33"/>
    <w:rsid w:val="002E32E4"/>
    <w:rsid w:val="002E4B69"/>
    <w:rsid w:val="002E4C90"/>
    <w:rsid w:val="002E511F"/>
    <w:rsid w:val="002E62F0"/>
    <w:rsid w:val="002E659A"/>
    <w:rsid w:val="002E6CF1"/>
    <w:rsid w:val="002E7FF6"/>
    <w:rsid w:val="002F0036"/>
    <w:rsid w:val="002F0899"/>
    <w:rsid w:val="002F0C74"/>
    <w:rsid w:val="002F1E74"/>
    <w:rsid w:val="002F38B6"/>
    <w:rsid w:val="002F38F5"/>
    <w:rsid w:val="002F3C9F"/>
    <w:rsid w:val="002F3F00"/>
    <w:rsid w:val="002F498A"/>
    <w:rsid w:val="002F49CB"/>
    <w:rsid w:val="002F5009"/>
    <w:rsid w:val="002F5032"/>
    <w:rsid w:val="002F51CA"/>
    <w:rsid w:val="002F52DA"/>
    <w:rsid w:val="002F532B"/>
    <w:rsid w:val="002F53B2"/>
    <w:rsid w:val="002F575F"/>
    <w:rsid w:val="002F65FF"/>
    <w:rsid w:val="002F67BE"/>
    <w:rsid w:val="002F6B4A"/>
    <w:rsid w:val="002F6D3F"/>
    <w:rsid w:val="002F7545"/>
    <w:rsid w:val="002F7780"/>
    <w:rsid w:val="002F7936"/>
    <w:rsid w:val="00300A0C"/>
    <w:rsid w:val="00300F52"/>
    <w:rsid w:val="00301900"/>
    <w:rsid w:val="00301E94"/>
    <w:rsid w:val="003028CF"/>
    <w:rsid w:val="00302D77"/>
    <w:rsid w:val="00302FA5"/>
    <w:rsid w:val="00303549"/>
    <w:rsid w:val="003036CD"/>
    <w:rsid w:val="00304B7D"/>
    <w:rsid w:val="00304E34"/>
    <w:rsid w:val="00305887"/>
    <w:rsid w:val="00305AF4"/>
    <w:rsid w:val="00305DC0"/>
    <w:rsid w:val="0030616A"/>
    <w:rsid w:val="0030626A"/>
    <w:rsid w:val="0030635E"/>
    <w:rsid w:val="00306490"/>
    <w:rsid w:val="00306593"/>
    <w:rsid w:val="00306CFC"/>
    <w:rsid w:val="003071A9"/>
    <w:rsid w:val="00307AE7"/>
    <w:rsid w:val="0031029A"/>
    <w:rsid w:val="00310CC8"/>
    <w:rsid w:val="00310ECD"/>
    <w:rsid w:val="003123A0"/>
    <w:rsid w:val="00312455"/>
    <w:rsid w:val="00312EEF"/>
    <w:rsid w:val="00313812"/>
    <w:rsid w:val="00313C61"/>
    <w:rsid w:val="003145A2"/>
    <w:rsid w:val="00315718"/>
    <w:rsid w:val="00315894"/>
    <w:rsid w:val="00315A23"/>
    <w:rsid w:val="00315EF8"/>
    <w:rsid w:val="00316492"/>
    <w:rsid w:val="00320981"/>
    <w:rsid w:val="00320A47"/>
    <w:rsid w:val="00321115"/>
    <w:rsid w:val="0032111C"/>
    <w:rsid w:val="003212B2"/>
    <w:rsid w:val="003234A2"/>
    <w:rsid w:val="00324077"/>
    <w:rsid w:val="00324297"/>
    <w:rsid w:val="00324754"/>
    <w:rsid w:val="00324B9F"/>
    <w:rsid w:val="00324BD4"/>
    <w:rsid w:val="00324CC1"/>
    <w:rsid w:val="0032574D"/>
    <w:rsid w:val="00325AE9"/>
    <w:rsid w:val="00327AC1"/>
    <w:rsid w:val="003309E9"/>
    <w:rsid w:val="00330EE9"/>
    <w:rsid w:val="003320A8"/>
    <w:rsid w:val="00332EF7"/>
    <w:rsid w:val="00333C84"/>
    <w:rsid w:val="00333EDB"/>
    <w:rsid w:val="00333EE4"/>
    <w:rsid w:val="0033476F"/>
    <w:rsid w:val="00334BB1"/>
    <w:rsid w:val="003354F9"/>
    <w:rsid w:val="00335A63"/>
    <w:rsid w:val="00335D1C"/>
    <w:rsid w:val="003361D6"/>
    <w:rsid w:val="00336475"/>
    <w:rsid w:val="00336627"/>
    <w:rsid w:val="003367C5"/>
    <w:rsid w:val="00336A21"/>
    <w:rsid w:val="00336A8C"/>
    <w:rsid w:val="00336BEB"/>
    <w:rsid w:val="00337C6D"/>
    <w:rsid w:val="00337F99"/>
    <w:rsid w:val="0034166E"/>
    <w:rsid w:val="00341D24"/>
    <w:rsid w:val="0034248D"/>
    <w:rsid w:val="00342AE3"/>
    <w:rsid w:val="00342B85"/>
    <w:rsid w:val="00342EFB"/>
    <w:rsid w:val="00343802"/>
    <w:rsid w:val="00343A9F"/>
    <w:rsid w:val="00343C02"/>
    <w:rsid w:val="00343C80"/>
    <w:rsid w:val="0034442A"/>
    <w:rsid w:val="003446D7"/>
    <w:rsid w:val="003447C7"/>
    <w:rsid w:val="003456F3"/>
    <w:rsid w:val="00345BB9"/>
    <w:rsid w:val="00346909"/>
    <w:rsid w:val="00346C11"/>
    <w:rsid w:val="0034721C"/>
    <w:rsid w:val="003502A9"/>
    <w:rsid w:val="00351167"/>
    <w:rsid w:val="003517E4"/>
    <w:rsid w:val="003517ED"/>
    <w:rsid w:val="00351B54"/>
    <w:rsid w:val="003529B4"/>
    <w:rsid w:val="00352B7D"/>
    <w:rsid w:val="00352CC2"/>
    <w:rsid w:val="00353F36"/>
    <w:rsid w:val="00354C86"/>
    <w:rsid w:val="003552EF"/>
    <w:rsid w:val="0035567D"/>
    <w:rsid w:val="00355A2A"/>
    <w:rsid w:val="00355D6F"/>
    <w:rsid w:val="00356761"/>
    <w:rsid w:val="00356777"/>
    <w:rsid w:val="003573A5"/>
    <w:rsid w:val="003573D4"/>
    <w:rsid w:val="00357FA7"/>
    <w:rsid w:val="003607EB"/>
    <w:rsid w:val="003607EF"/>
    <w:rsid w:val="00360943"/>
    <w:rsid w:val="0036156C"/>
    <w:rsid w:val="00361730"/>
    <w:rsid w:val="00361EE4"/>
    <w:rsid w:val="003623DA"/>
    <w:rsid w:val="003623E9"/>
    <w:rsid w:val="00362878"/>
    <w:rsid w:val="003629D7"/>
    <w:rsid w:val="00362A28"/>
    <w:rsid w:val="003638E0"/>
    <w:rsid w:val="00363947"/>
    <w:rsid w:val="00363AA3"/>
    <w:rsid w:val="00364545"/>
    <w:rsid w:val="003649B8"/>
    <w:rsid w:val="0036500E"/>
    <w:rsid w:val="00365199"/>
    <w:rsid w:val="0036582E"/>
    <w:rsid w:val="003666F9"/>
    <w:rsid w:val="00367A2A"/>
    <w:rsid w:val="00367C8E"/>
    <w:rsid w:val="0037003F"/>
    <w:rsid w:val="00370A83"/>
    <w:rsid w:val="00370DFB"/>
    <w:rsid w:val="00371427"/>
    <w:rsid w:val="00371854"/>
    <w:rsid w:val="00371B0F"/>
    <w:rsid w:val="003722EA"/>
    <w:rsid w:val="0037240B"/>
    <w:rsid w:val="00374262"/>
    <w:rsid w:val="00374EEC"/>
    <w:rsid w:val="0037526B"/>
    <w:rsid w:val="00375C5F"/>
    <w:rsid w:val="00376067"/>
    <w:rsid w:val="00376581"/>
    <w:rsid w:val="003769DB"/>
    <w:rsid w:val="00376F0F"/>
    <w:rsid w:val="003775D0"/>
    <w:rsid w:val="00377880"/>
    <w:rsid w:val="003801A5"/>
    <w:rsid w:val="00380C5B"/>
    <w:rsid w:val="00380F10"/>
    <w:rsid w:val="0038122B"/>
    <w:rsid w:val="00381933"/>
    <w:rsid w:val="00381AC0"/>
    <w:rsid w:val="00382521"/>
    <w:rsid w:val="00382705"/>
    <w:rsid w:val="003832EE"/>
    <w:rsid w:val="0038336A"/>
    <w:rsid w:val="00383EA8"/>
    <w:rsid w:val="00384A1D"/>
    <w:rsid w:val="003857E4"/>
    <w:rsid w:val="00385995"/>
    <w:rsid w:val="003859B5"/>
    <w:rsid w:val="00385B08"/>
    <w:rsid w:val="00385C67"/>
    <w:rsid w:val="003866A8"/>
    <w:rsid w:val="003876D1"/>
    <w:rsid w:val="00387A88"/>
    <w:rsid w:val="00390509"/>
    <w:rsid w:val="003907C0"/>
    <w:rsid w:val="00390B91"/>
    <w:rsid w:val="00390BC1"/>
    <w:rsid w:val="00390C1D"/>
    <w:rsid w:val="00390F30"/>
    <w:rsid w:val="003910B6"/>
    <w:rsid w:val="00391740"/>
    <w:rsid w:val="0039192C"/>
    <w:rsid w:val="00392939"/>
    <w:rsid w:val="00392B6D"/>
    <w:rsid w:val="00392FAA"/>
    <w:rsid w:val="00393514"/>
    <w:rsid w:val="00393595"/>
    <w:rsid w:val="003945CD"/>
    <w:rsid w:val="003953B6"/>
    <w:rsid w:val="00396627"/>
    <w:rsid w:val="00396A8A"/>
    <w:rsid w:val="00396F82"/>
    <w:rsid w:val="00397427"/>
    <w:rsid w:val="00397789"/>
    <w:rsid w:val="00397B87"/>
    <w:rsid w:val="003A2105"/>
    <w:rsid w:val="003A29EE"/>
    <w:rsid w:val="003A2B8A"/>
    <w:rsid w:val="003A2E0F"/>
    <w:rsid w:val="003A3243"/>
    <w:rsid w:val="003A3D6E"/>
    <w:rsid w:val="003A3DFC"/>
    <w:rsid w:val="003A41FF"/>
    <w:rsid w:val="003A4A49"/>
    <w:rsid w:val="003A4B29"/>
    <w:rsid w:val="003A4EBC"/>
    <w:rsid w:val="003A54FE"/>
    <w:rsid w:val="003A5B41"/>
    <w:rsid w:val="003A5F05"/>
    <w:rsid w:val="003A5F8A"/>
    <w:rsid w:val="003A61E8"/>
    <w:rsid w:val="003A6561"/>
    <w:rsid w:val="003A6656"/>
    <w:rsid w:val="003A6B72"/>
    <w:rsid w:val="003A7C69"/>
    <w:rsid w:val="003B07D1"/>
    <w:rsid w:val="003B0E9A"/>
    <w:rsid w:val="003B1DEB"/>
    <w:rsid w:val="003B27C4"/>
    <w:rsid w:val="003B2C06"/>
    <w:rsid w:val="003B312B"/>
    <w:rsid w:val="003B34CD"/>
    <w:rsid w:val="003B47C8"/>
    <w:rsid w:val="003B4FB8"/>
    <w:rsid w:val="003B56EF"/>
    <w:rsid w:val="003B5B3E"/>
    <w:rsid w:val="003B5DA8"/>
    <w:rsid w:val="003B5E0F"/>
    <w:rsid w:val="003B61F4"/>
    <w:rsid w:val="003B64CA"/>
    <w:rsid w:val="003B7924"/>
    <w:rsid w:val="003B79C6"/>
    <w:rsid w:val="003B7D5E"/>
    <w:rsid w:val="003B7F4D"/>
    <w:rsid w:val="003C0157"/>
    <w:rsid w:val="003C090B"/>
    <w:rsid w:val="003C0928"/>
    <w:rsid w:val="003C09CE"/>
    <w:rsid w:val="003C0D6B"/>
    <w:rsid w:val="003C114F"/>
    <w:rsid w:val="003C14AC"/>
    <w:rsid w:val="003C18C1"/>
    <w:rsid w:val="003C1C33"/>
    <w:rsid w:val="003C1CD6"/>
    <w:rsid w:val="003C1D8B"/>
    <w:rsid w:val="003C2757"/>
    <w:rsid w:val="003C30E3"/>
    <w:rsid w:val="003C3233"/>
    <w:rsid w:val="003C367E"/>
    <w:rsid w:val="003C3B94"/>
    <w:rsid w:val="003C3C10"/>
    <w:rsid w:val="003C40B7"/>
    <w:rsid w:val="003C4411"/>
    <w:rsid w:val="003C4497"/>
    <w:rsid w:val="003C46DA"/>
    <w:rsid w:val="003C4C39"/>
    <w:rsid w:val="003C58A7"/>
    <w:rsid w:val="003C6167"/>
    <w:rsid w:val="003C617D"/>
    <w:rsid w:val="003C64A7"/>
    <w:rsid w:val="003C7082"/>
    <w:rsid w:val="003C72BB"/>
    <w:rsid w:val="003D027D"/>
    <w:rsid w:val="003D0316"/>
    <w:rsid w:val="003D0FE3"/>
    <w:rsid w:val="003D0FEE"/>
    <w:rsid w:val="003D144C"/>
    <w:rsid w:val="003D15D6"/>
    <w:rsid w:val="003D17BF"/>
    <w:rsid w:val="003D1D5F"/>
    <w:rsid w:val="003D3004"/>
    <w:rsid w:val="003D4427"/>
    <w:rsid w:val="003D4D53"/>
    <w:rsid w:val="003D4F04"/>
    <w:rsid w:val="003D5279"/>
    <w:rsid w:val="003D52DD"/>
    <w:rsid w:val="003D5665"/>
    <w:rsid w:val="003D58D1"/>
    <w:rsid w:val="003D5B13"/>
    <w:rsid w:val="003D76E5"/>
    <w:rsid w:val="003D78F8"/>
    <w:rsid w:val="003D7A48"/>
    <w:rsid w:val="003E0C41"/>
    <w:rsid w:val="003E19B7"/>
    <w:rsid w:val="003E1C95"/>
    <w:rsid w:val="003E3CEE"/>
    <w:rsid w:val="003E3EDE"/>
    <w:rsid w:val="003E4847"/>
    <w:rsid w:val="003E50B6"/>
    <w:rsid w:val="003E5BD2"/>
    <w:rsid w:val="003E5D7C"/>
    <w:rsid w:val="003E5DE5"/>
    <w:rsid w:val="003E5F67"/>
    <w:rsid w:val="003E6123"/>
    <w:rsid w:val="003E64C2"/>
    <w:rsid w:val="003E64D0"/>
    <w:rsid w:val="003E6A71"/>
    <w:rsid w:val="003E6FAB"/>
    <w:rsid w:val="003E7121"/>
    <w:rsid w:val="003F06EE"/>
    <w:rsid w:val="003F074C"/>
    <w:rsid w:val="003F163B"/>
    <w:rsid w:val="003F164E"/>
    <w:rsid w:val="003F2726"/>
    <w:rsid w:val="003F3086"/>
    <w:rsid w:val="003F35A3"/>
    <w:rsid w:val="003F3CF9"/>
    <w:rsid w:val="003F3D9F"/>
    <w:rsid w:val="003F3DF8"/>
    <w:rsid w:val="003F3F6E"/>
    <w:rsid w:val="003F45C1"/>
    <w:rsid w:val="003F4CD8"/>
    <w:rsid w:val="003F55F0"/>
    <w:rsid w:val="003F5B0A"/>
    <w:rsid w:val="003F61EE"/>
    <w:rsid w:val="003F6AF0"/>
    <w:rsid w:val="003F7B81"/>
    <w:rsid w:val="003F7F3D"/>
    <w:rsid w:val="004003FE"/>
    <w:rsid w:val="00400CB0"/>
    <w:rsid w:val="00400E95"/>
    <w:rsid w:val="004012EF"/>
    <w:rsid w:val="0040156F"/>
    <w:rsid w:val="004020F1"/>
    <w:rsid w:val="004027AC"/>
    <w:rsid w:val="00402FDA"/>
    <w:rsid w:val="004031D7"/>
    <w:rsid w:val="00404B82"/>
    <w:rsid w:val="00405E0A"/>
    <w:rsid w:val="00406604"/>
    <w:rsid w:val="00406733"/>
    <w:rsid w:val="004068A2"/>
    <w:rsid w:val="00410795"/>
    <w:rsid w:val="004112F8"/>
    <w:rsid w:val="00411C66"/>
    <w:rsid w:val="00412699"/>
    <w:rsid w:val="00412C76"/>
    <w:rsid w:val="00413F52"/>
    <w:rsid w:val="004145AA"/>
    <w:rsid w:val="00415153"/>
    <w:rsid w:val="0041519A"/>
    <w:rsid w:val="0041654C"/>
    <w:rsid w:val="0041670F"/>
    <w:rsid w:val="00416DC9"/>
    <w:rsid w:val="00416EE4"/>
    <w:rsid w:val="0041783F"/>
    <w:rsid w:val="00417C6D"/>
    <w:rsid w:val="00417D77"/>
    <w:rsid w:val="0042120A"/>
    <w:rsid w:val="00422122"/>
    <w:rsid w:val="004222CD"/>
    <w:rsid w:val="00423188"/>
    <w:rsid w:val="00423B93"/>
    <w:rsid w:val="00423DD5"/>
    <w:rsid w:val="00423DE7"/>
    <w:rsid w:val="00424C67"/>
    <w:rsid w:val="00425820"/>
    <w:rsid w:val="00425956"/>
    <w:rsid w:val="00425B1C"/>
    <w:rsid w:val="00426B09"/>
    <w:rsid w:val="004272D3"/>
    <w:rsid w:val="00427477"/>
    <w:rsid w:val="004275B0"/>
    <w:rsid w:val="00427BD9"/>
    <w:rsid w:val="00430072"/>
    <w:rsid w:val="004310C9"/>
    <w:rsid w:val="004314C2"/>
    <w:rsid w:val="00431BEC"/>
    <w:rsid w:val="004326A2"/>
    <w:rsid w:val="00432836"/>
    <w:rsid w:val="00432A5B"/>
    <w:rsid w:val="00433679"/>
    <w:rsid w:val="00433EB6"/>
    <w:rsid w:val="00434EC4"/>
    <w:rsid w:val="0043559C"/>
    <w:rsid w:val="0043579C"/>
    <w:rsid w:val="00435C1E"/>
    <w:rsid w:val="00435C98"/>
    <w:rsid w:val="00435DF1"/>
    <w:rsid w:val="00436389"/>
    <w:rsid w:val="00436656"/>
    <w:rsid w:val="00436D14"/>
    <w:rsid w:val="00436F4D"/>
    <w:rsid w:val="004378D6"/>
    <w:rsid w:val="00437AFB"/>
    <w:rsid w:val="00440817"/>
    <w:rsid w:val="00440923"/>
    <w:rsid w:val="00441098"/>
    <w:rsid w:val="00441AF2"/>
    <w:rsid w:val="00442336"/>
    <w:rsid w:val="004425D0"/>
    <w:rsid w:val="0044334F"/>
    <w:rsid w:val="00443445"/>
    <w:rsid w:val="004436BB"/>
    <w:rsid w:val="00443833"/>
    <w:rsid w:val="00443C42"/>
    <w:rsid w:val="004440FA"/>
    <w:rsid w:val="0044611D"/>
    <w:rsid w:val="004462E6"/>
    <w:rsid w:val="004465DA"/>
    <w:rsid w:val="004469D9"/>
    <w:rsid w:val="00446F39"/>
    <w:rsid w:val="004473ED"/>
    <w:rsid w:val="00447516"/>
    <w:rsid w:val="00447940"/>
    <w:rsid w:val="004504D9"/>
    <w:rsid w:val="004508F5"/>
    <w:rsid w:val="0045135B"/>
    <w:rsid w:val="00451503"/>
    <w:rsid w:val="00451698"/>
    <w:rsid w:val="00452053"/>
    <w:rsid w:val="004531BE"/>
    <w:rsid w:val="00453846"/>
    <w:rsid w:val="00453EE7"/>
    <w:rsid w:val="004546A9"/>
    <w:rsid w:val="004547EA"/>
    <w:rsid w:val="00455019"/>
    <w:rsid w:val="0045535A"/>
    <w:rsid w:val="00455A88"/>
    <w:rsid w:val="00456187"/>
    <w:rsid w:val="004562B8"/>
    <w:rsid w:val="0045687F"/>
    <w:rsid w:val="004572B3"/>
    <w:rsid w:val="0045762A"/>
    <w:rsid w:val="00461197"/>
    <w:rsid w:val="0046181E"/>
    <w:rsid w:val="00461B78"/>
    <w:rsid w:val="00461C88"/>
    <w:rsid w:val="00461D65"/>
    <w:rsid w:val="00461DA5"/>
    <w:rsid w:val="00461DBD"/>
    <w:rsid w:val="004633C3"/>
    <w:rsid w:val="00464CF9"/>
    <w:rsid w:val="00465046"/>
    <w:rsid w:val="004651E6"/>
    <w:rsid w:val="00466B5F"/>
    <w:rsid w:val="00466C77"/>
    <w:rsid w:val="00466EFC"/>
    <w:rsid w:val="004673B5"/>
    <w:rsid w:val="0046751C"/>
    <w:rsid w:val="0046756A"/>
    <w:rsid w:val="00467C76"/>
    <w:rsid w:val="004708C4"/>
    <w:rsid w:val="00470C17"/>
    <w:rsid w:val="00470D40"/>
    <w:rsid w:val="00470DE1"/>
    <w:rsid w:val="004716E4"/>
    <w:rsid w:val="004716FB"/>
    <w:rsid w:val="0047196D"/>
    <w:rsid w:val="004724E8"/>
    <w:rsid w:val="00472C9E"/>
    <w:rsid w:val="00474161"/>
    <w:rsid w:val="00474705"/>
    <w:rsid w:val="0047571E"/>
    <w:rsid w:val="004758E9"/>
    <w:rsid w:val="00475F4D"/>
    <w:rsid w:val="00477BF1"/>
    <w:rsid w:val="00480F58"/>
    <w:rsid w:val="00480F9C"/>
    <w:rsid w:val="00481707"/>
    <w:rsid w:val="00481A7D"/>
    <w:rsid w:val="00482A16"/>
    <w:rsid w:val="00482A51"/>
    <w:rsid w:val="00482E8C"/>
    <w:rsid w:val="004830C1"/>
    <w:rsid w:val="004833EB"/>
    <w:rsid w:val="0048348B"/>
    <w:rsid w:val="00483A6A"/>
    <w:rsid w:val="004840FF"/>
    <w:rsid w:val="0048413B"/>
    <w:rsid w:val="0048435D"/>
    <w:rsid w:val="00484671"/>
    <w:rsid w:val="0048554F"/>
    <w:rsid w:val="004856E1"/>
    <w:rsid w:val="00486658"/>
    <w:rsid w:val="004872A3"/>
    <w:rsid w:val="00487638"/>
    <w:rsid w:val="00490591"/>
    <w:rsid w:val="00490942"/>
    <w:rsid w:val="00491868"/>
    <w:rsid w:val="0049194C"/>
    <w:rsid w:val="004930FC"/>
    <w:rsid w:val="00493195"/>
    <w:rsid w:val="00493223"/>
    <w:rsid w:val="00493E26"/>
    <w:rsid w:val="004944ED"/>
    <w:rsid w:val="00495271"/>
    <w:rsid w:val="004952CE"/>
    <w:rsid w:val="0049595F"/>
    <w:rsid w:val="00495E2D"/>
    <w:rsid w:val="0049619C"/>
    <w:rsid w:val="004A02E7"/>
    <w:rsid w:val="004A0F8D"/>
    <w:rsid w:val="004A10A5"/>
    <w:rsid w:val="004A1486"/>
    <w:rsid w:val="004A2309"/>
    <w:rsid w:val="004A3D73"/>
    <w:rsid w:val="004A471C"/>
    <w:rsid w:val="004A47B2"/>
    <w:rsid w:val="004A4910"/>
    <w:rsid w:val="004A5B01"/>
    <w:rsid w:val="004A5E6C"/>
    <w:rsid w:val="004B015C"/>
    <w:rsid w:val="004B02C2"/>
    <w:rsid w:val="004B0584"/>
    <w:rsid w:val="004B05CE"/>
    <w:rsid w:val="004B0C56"/>
    <w:rsid w:val="004B1105"/>
    <w:rsid w:val="004B117F"/>
    <w:rsid w:val="004B163E"/>
    <w:rsid w:val="004B22BE"/>
    <w:rsid w:val="004B23F8"/>
    <w:rsid w:val="004B2792"/>
    <w:rsid w:val="004B2DE0"/>
    <w:rsid w:val="004B319D"/>
    <w:rsid w:val="004B332C"/>
    <w:rsid w:val="004B39EB"/>
    <w:rsid w:val="004B3D58"/>
    <w:rsid w:val="004B4433"/>
    <w:rsid w:val="004B5C1B"/>
    <w:rsid w:val="004B5D35"/>
    <w:rsid w:val="004B5DDE"/>
    <w:rsid w:val="004B767F"/>
    <w:rsid w:val="004B7AF1"/>
    <w:rsid w:val="004B7AFF"/>
    <w:rsid w:val="004B7B1D"/>
    <w:rsid w:val="004C004E"/>
    <w:rsid w:val="004C0164"/>
    <w:rsid w:val="004C08C1"/>
    <w:rsid w:val="004C1146"/>
    <w:rsid w:val="004C147B"/>
    <w:rsid w:val="004C1B90"/>
    <w:rsid w:val="004C2CDF"/>
    <w:rsid w:val="004C2EAC"/>
    <w:rsid w:val="004C3A2C"/>
    <w:rsid w:val="004C3B81"/>
    <w:rsid w:val="004C40D1"/>
    <w:rsid w:val="004C4141"/>
    <w:rsid w:val="004C4A9B"/>
    <w:rsid w:val="004C4C75"/>
    <w:rsid w:val="004C4D50"/>
    <w:rsid w:val="004C50C9"/>
    <w:rsid w:val="004C54B2"/>
    <w:rsid w:val="004C5E40"/>
    <w:rsid w:val="004C664E"/>
    <w:rsid w:val="004C735D"/>
    <w:rsid w:val="004C755F"/>
    <w:rsid w:val="004D00B2"/>
    <w:rsid w:val="004D1DD1"/>
    <w:rsid w:val="004D296B"/>
    <w:rsid w:val="004D2C7F"/>
    <w:rsid w:val="004D3128"/>
    <w:rsid w:val="004D328C"/>
    <w:rsid w:val="004D47F8"/>
    <w:rsid w:val="004D481E"/>
    <w:rsid w:val="004D4E92"/>
    <w:rsid w:val="004D5498"/>
    <w:rsid w:val="004D5707"/>
    <w:rsid w:val="004D5ADA"/>
    <w:rsid w:val="004D5D2E"/>
    <w:rsid w:val="004D5ECF"/>
    <w:rsid w:val="004D610A"/>
    <w:rsid w:val="004D69C7"/>
    <w:rsid w:val="004D73DE"/>
    <w:rsid w:val="004D7BFD"/>
    <w:rsid w:val="004E06C6"/>
    <w:rsid w:val="004E0884"/>
    <w:rsid w:val="004E0CF4"/>
    <w:rsid w:val="004E10B8"/>
    <w:rsid w:val="004E13D3"/>
    <w:rsid w:val="004E1460"/>
    <w:rsid w:val="004E20E9"/>
    <w:rsid w:val="004E278F"/>
    <w:rsid w:val="004E2ED8"/>
    <w:rsid w:val="004E388E"/>
    <w:rsid w:val="004E3D17"/>
    <w:rsid w:val="004E4013"/>
    <w:rsid w:val="004E5242"/>
    <w:rsid w:val="004E74E6"/>
    <w:rsid w:val="004F12EB"/>
    <w:rsid w:val="004F17C7"/>
    <w:rsid w:val="004F1946"/>
    <w:rsid w:val="004F2032"/>
    <w:rsid w:val="004F2739"/>
    <w:rsid w:val="004F2CB1"/>
    <w:rsid w:val="004F308D"/>
    <w:rsid w:val="004F3BE8"/>
    <w:rsid w:val="004F4DDD"/>
    <w:rsid w:val="004F4FB5"/>
    <w:rsid w:val="004F5588"/>
    <w:rsid w:val="004F570C"/>
    <w:rsid w:val="004F639F"/>
    <w:rsid w:val="004F65CF"/>
    <w:rsid w:val="004F74AC"/>
    <w:rsid w:val="004F74D2"/>
    <w:rsid w:val="005008C9"/>
    <w:rsid w:val="00500BC1"/>
    <w:rsid w:val="005015A8"/>
    <w:rsid w:val="005016AF"/>
    <w:rsid w:val="005017D4"/>
    <w:rsid w:val="00501CBB"/>
    <w:rsid w:val="0050222C"/>
    <w:rsid w:val="00502AF8"/>
    <w:rsid w:val="00503F7A"/>
    <w:rsid w:val="00504880"/>
    <w:rsid w:val="00504F86"/>
    <w:rsid w:val="00504FB4"/>
    <w:rsid w:val="00505101"/>
    <w:rsid w:val="00505ED4"/>
    <w:rsid w:val="0050689B"/>
    <w:rsid w:val="00506FB3"/>
    <w:rsid w:val="00507190"/>
    <w:rsid w:val="005079A3"/>
    <w:rsid w:val="00507B88"/>
    <w:rsid w:val="005105DE"/>
    <w:rsid w:val="00511583"/>
    <w:rsid w:val="00511920"/>
    <w:rsid w:val="00512203"/>
    <w:rsid w:val="00513356"/>
    <w:rsid w:val="0051430A"/>
    <w:rsid w:val="00514428"/>
    <w:rsid w:val="00514599"/>
    <w:rsid w:val="00514A23"/>
    <w:rsid w:val="00514DA4"/>
    <w:rsid w:val="00515B85"/>
    <w:rsid w:val="00515D7F"/>
    <w:rsid w:val="00516526"/>
    <w:rsid w:val="0051654C"/>
    <w:rsid w:val="00517A4F"/>
    <w:rsid w:val="00517E33"/>
    <w:rsid w:val="0052036D"/>
    <w:rsid w:val="00522CAF"/>
    <w:rsid w:val="005235EB"/>
    <w:rsid w:val="005237CA"/>
    <w:rsid w:val="00523D0C"/>
    <w:rsid w:val="0052414D"/>
    <w:rsid w:val="0052473F"/>
    <w:rsid w:val="0052481F"/>
    <w:rsid w:val="00524B3B"/>
    <w:rsid w:val="00525CE9"/>
    <w:rsid w:val="00526B91"/>
    <w:rsid w:val="00526CA7"/>
    <w:rsid w:val="005309F2"/>
    <w:rsid w:val="005314B4"/>
    <w:rsid w:val="00531568"/>
    <w:rsid w:val="00531AB9"/>
    <w:rsid w:val="00532080"/>
    <w:rsid w:val="0053239B"/>
    <w:rsid w:val="005326CF"/>
    <w:rsid w:val="00533384"/>
    <w:rsid w:val="00533E95"/>
    <w:rsid w:val="00533ED1"/>
    <w:rsid w:val="005350C5"/>
    <w:rsid w:val="00535779"/>
    <w:rsid w:val="00536209"/>
    <w:rsid w:val="00536248"/>
    <w:rsid w:val="00536360"/>
    <w:rsid w:val="00536C05"/>
    <w:rsid w:val="005371D1"/>
    <w:rsid w:val="0053769A"/>
    <w:rsid w:val="005401FD"/>
    <w:rsid w:val="005402FA"/>
    <w:rsid w:val="00540348"/>
    <w:rsid w:val="005407A6"/>
    <w:rsid w:val="00540D8C"/>
    <w:rsid w:val="00540F2D"/>
    <w:rsid w:val="005411E8"/>
    <w:rsid w:val="005419B2"/>
    <w:rsid w:val="00541B53"/>
    <w:rsid w:val="00542000"/>
    <w:rsid w:val="005421F2"/>
    <w:rsid w:val="00542A2B"/>
    <w:rsid w:val="005435A9"/>
    <w:rsid w:val="00543E23"/>
    <w:rsid w:val="0054439B"/>
    <w:rsid w:val="005443C5"/>
    <w:rsid w:val="0054441F"/>
    <w:rsid w:val="00544756"/>
    <w:rsid w:val="0054501E"/>
    <w:rsid w:val="00545386"/>
    <w:rsid w:val="00545553"/>
    <w:rsid w:val="00545769"/>
    <w:rsid w:val="0054588A"/>
    <w:rsid w:val="00546E40"/>
    <w:rsid w:val="00550196"/>
    <w:rsid w:val="00550C6D"/>
    <w:rsid w:val="005510ED"/>
    <w:rsid w:val="005510FC"/>
    <w:rsid w:val="00551D93"/>
    <w:rsid w:val="005521CE"/>
    <w:rsid w:val="0055238D"/>
    <w:rsid w:val="00553835"/>
    <w:rsid w:val="00553AE1"/>
    <w:rsid w:val="00554C15"/>
    <w:rsid w:val="005557AE"/>
    <w:rsid w:val="0055616E"/>
    <w:rsid w:val="00556460"/>
    <w:rsid w:val="00556C26"/>
    <w:rsid w:val="00557530"/>
    <w:rsid w:val="00557DD3"/>
    <w:rsid w:val="005600EC"/>
    <w:rsid w:val="005601B3"/>
    <w:rsid w:val="00560356"/>
    <w:rsid w:val="0056066F"/>
    <w:rsid w:val="00560D5F"/>
    <w:rsid w:val="005617C0"/>
    <w:rsid w:val="005619C0"/>
    <w:rsid w:val="00561E01"/>
    <w:rsid w:val="00561F1C"/>
    <w:rsid w:val="005625BC"/>
    <w:rsid w:val="00562AC0"/>
    <w:rsid w:val="00563A9D"/>
    <w:rsid w:val="0056423F"/>
    <w:rsid w:val="00564289"/>
    <w:rsid w:val="005643D7"/>
    <w:rsid w:val="005647CA"/>
    <w:rsid w:val="0056490F"/>
    <w:rsid w:val="00564910"/>
    <w:rsid w:val="00564C95"/>
    <w:rsid w:val="00565C93"/>
    <w:rsid w:val="00565E11"/>
    <w:rsid w:val="00565E34"/>
    <w:rsid w:val="0056643D"/>
    <w:rsid w:val="00566689"/>
    <w:rsid w:val="00567983"/>
    <w:rsid w:val="00567E53"/>
    <w:rsid w:val="005705EE"/>
    <w:rsid w:val="00570866"/>
    <w:rsid w:val="00570F7E"/>
    <w:rsid w:val="00571017"/>
    <w:rsid w:val="005711A8"/>
    <w:rsid w:val="0057138C"/>
    <w:rsid w:val="00571BCD"/>
    <w:rsid w:val="00572153"/>
    <w:rsid w:val="005723E9"/>
    <w:rsid w:val="00572EA3"/>
    <w:rsid w:val="0057308B"/>
    <w:rsid w:val="005730C3"/>
    <w:rsid w:val="005731B0"/>
    <w:rsid w:val="005734FE"/>
    <w:rsid w:val="00573815"/>
    <w:rsid w:val="00573BC2"/>
    <w:rsid w:val="0057452F"/>
    <w:rsid w:val="00574BA5"/>
    <w:rsid w:val="00575461"/>
    <w:rsid w:val="005754CC"/>
    <w:rsid w:val="005755A1"/>
    <w:rsid w:val="00576547"/>
    <w:rsid w:val="00576B13"/>
    <w:rsid w:val="005771D6"/>
    <w:rsid w:val="005777F0"/>
    <w:rsid w:val="005813CF"/>
    <w:rsid w:val="005816C4"/>
    <w:rsid w:val="00581757"/>
    <w:rsid w:val="00581800"/>
    <w:rsid w:val="005818BD"/>
    <w:rsid w:val="005833D1"/>
    <w:rsid w:val="005847E6"/>
    <w:rsid w:val="0058486D"/>
    <w:rsid w:val="0058619E"/>
    <w:rsid w:val="005866D5"/>
    <w:rsid w:val="00586732"/>
    <w:rsid w:val="00586EED"/>
    <w:rsid w:val="005900E7"/>
    <w:rsid w:val="005905AE"/>
    <w:rsid w:val="00590644"/>
    <w:rsid w:val="00590A07"/>
    <w:rsid w:val="00591259"/>
    <w:rsid w:val="00591292"/>
    <w:rsid w:val="00591CB9"/>
    <w:rsid w:val="00591EA0"/>
    <w:rsid w:val="00592BAC"/>
    <w:rsid w:val="0059327C"/>
    <w:rsid w:val="00593420"/>
    <w:rsid w:val="0059480E"/>
    <w:rsid w:val="005950C2"/>
    <w:rsid w:val="005956DC"/>
    <w:rsid w:val="00595834"/>
    <w:rsid w:val="005959A8"/>
    <w:rsid w:val="00595A10"/>
    <w:rsid w:val="00595BAC"/>
    <w:rsid w:val="00595C7D"/>
    <w:rsid w:val="005965AB"/>
    <w:rsid w:val="00597047"/>
    <w:rsid w:val="005976DB"/>
    <w:rsid w:val="00597C90"/>
    <w:rsid w:val="005A0D44"/>
    <w:rsid w:val="005A0F93"/>
    <w:rsid w:val="005A11FA"/>
    <w:rsid w:val="005A1684"/>
    <w:rsid w:val="005A1E3B"/>
    <w:rsid w:val="005A24D7"/>
    <w:rsid w:val="005A250E"/>
    <w:rsid w:val="005A26B9"/>
    <w:rsid w:val="005A2BAE"/>
    <w:rsid w:val="005A2DCC"/>
    <w:rsid w:val="005A3DAD"/>
    <w:rsid w:val="005A41BD"/>
    <w:rsid w:val="005A493B"/>
    <w:rsid w:val="005A54BE"/>
    <w:rsid w:val="005A5D1E"/>
    <w:rsid w:val="005A6069"/>
    <w:rsid w:val="005A6141"/>
    <w:rsid w:val="005A626E"/>
    <w:rsid w:val="005A676B"/>
    <w:rsid w:val="005A6977"/>
    <w:rsid w:val="005A6C70"/>
    <w:rsid w:val="005A765A"/>
    <w:rsid w:val="005A7F86"/>
    <w:rsid w:val="005B0044"/>
    <w:rsid w:val="005B00D6"/>
    <w:rsid w:val="005B0661"/>
    <w:rsid w:val="005B0B9A"/>
    <w:rsid w:val="005B12A0"/>
    <w:rsid w:val="005B1471"/>
    <w:rsid w:val="005B1E5B"/>
    <w:rsid w:val="005B2057"/>
    <w:rsid w:val="005B2CB8"/>
    <w:rsid w:val="005B3949"/>
    <w:rsid w:val="005B423B"/>
    <w:rsid w:val="005B4442"/>
    <w:rsid w:val="005B58FF"/>
    <w:rsid w:val="005B5AA3"/>
    <w:rsid w:val="005B5BDC"/>
    <w:rsid w:val="005B5C7A"/>
    <w:rsid w:val="005B6ABC"/>
    <w:rsid w:val="005B6DB2"/>
    <w:rsid w:val="005B70E5"/>
    <w:rsid w:val="005B724D"/>
    <w:rsid w:val="005B7922"/>
    <w:rsid w:val="005B7958"/>
    <w:rsid w:val="005B7D20"/>
    <w:rsid w:val="005B7EE2"/>
    <w:rsid w:val="005C0161"/>
    <w:rsid w:val="005C01C9"/>
    <w:rsid w:val="005C0535"/>
    <w:rsid w:val="005C0FB7"/>
    <w:rsid w:val="005C17CF"/>
    <w:rsid w:val="005C2AA8"/>
    <w:rsid w:val="005C31B7"/>
    <w:rsid w:val="005C337C"/>
    <w:rsid w:val="005C3828"/>
    <w:rsid w:val="005C3DA3"/>
    <w:rsid w:val="005C3FF7"/>
    <w:rsid w:val="005C4656"/>
    <w:rsid w:val="005C4BB4"/>
    <w:rsid w:val="005C5469"/>
    <w:rsid w:val="005C593E"/>
    <w:rsid w:val="005C5C7A"/>
    <w:rsid w:val="005C5D14"/>
    <w:rsid w:val="005C671B"/>
    <w:rsid w:val="005C729D"/>
    <w:rsid w:val="005C7B07"/>
    <w:rsid w:val="005D0066"/>
    <w:rsid w:val="005D04B0"/>
    <w:rsid w:val="005D0FEF"/>
    <w:rsid w:val="005D10C8"/>
    <w:rsid w:val="005D1193"/>
    <w:rsid w:val="005D148E"/>
    <w:rsid w:val="005D2CC2"/>
    <w:rsid w:val="005D3020"/>
    <w:rsid w:val="005D34BF"/>
    <w:rsid w:val="005D3787"/>
    <w:rsid w:val="005D3CC8"/>
    <w:rsid w:val="005D4E29"/>
    <w:rsid w:val="005D5515"/>
    <w:rsid w:val="005D5BC2"/>
    <w:rsid w:val="005D5BCE"/>
    <w:rsid w:val="005D62DE"/>
    <w:rsid w:val="005D645B"/>
    <w:rsid w:val="005D75AA"/>
    <w:rsid w:val="005D7892"/>
    <w:rsid w:val="005D7A82"/>
    <w:rsid w:val="005D7C41"/>
    <w:rsid w:val="005D7EEC"/>
    <w:rsid w:val="005E0771"/>
    <w:rsid w:val="005E0D3D"/>
    <w:rsid w:val="005E12A6"/>
    <w:rsid w:val="005E1D43"/>
    <w:rsid w:val="005E211C"/>
    <w:rsid w:val="005E2909"/>
    <w:rsid w:val="005E2D5E"/>
    <w:rsid w:val="005E2E32"/>
    <w:rsid w:val="005E2EC8"/>
    <w:rsid w:val="005E3E88"/>
    <w:rsid w:val="005E4314"/>
    <w:rsid w:val="005E4451"/>
    <w:rsid w:val="005E474A"/>
    <w:rsid w:val="005E484C"/>
    <w:rsid w:val="005E4F4C"/>
    <w:rsid w:val="005E523F"/>
    <w:rsid w:val="005E5610"/>
    <w:rsid w:val="005E572B"/>
    <w:rsid w:val="005E5A59"/>
    <w:rsid w:val="005E63DE"/>
    <w:rsid w:val="005E65E0"/>
    <w:rsid w:val="005E6617"/>
    <w:rsid w:val="005E6B40"/>
    <w:rsid w:val="005E6D0B"/>
    <w:rsid w:val="005E7734"/>
    <w:rsid w:val="005E7A6B"/>
    <w:rsid w:val="005E7FC2"/>
    <w:rsid w:val="005F063A"/>
    <w:rsid w:val="005F0B7F"/>
    <w:rsid w:val="005F1484"/>
    <w:rsid w:val="005F21C4"/>
    <w:rsid w:val="005F2EA6"/>
    <w:rsid w:val="005F336E"/>
    <w:rsid w:val="005F35BF"/>
    <w:rsid w:val="005F3DA9"/>
    <w:rsid w:val="005F3DF3"/>
    <w:rsid w:val="005F4128"/>
    <w:rsid w:val="005F434E"/>
    <w:rsid w:val="005F4946"/>
    <w:rsid w:val="005F4B1E"/>
    <w:rsid w:val="005F4D79"/>
    <w:rsid w:val="005F571C"/>
    <w:rsid w:val="0060029C"/>
    <w:rsid w:val="00600998"/>
    <w:rsid w:val="00601149"/>
    <w:rsid w:val="00601678"/>
    <w:rsid w:val="00601B4E"/>
    <w:rsid w:val="00601E9D"/>
    <w:rsid w:val="00602A31"/>
    <w:rsid w:val="00603874"/>
    <w:rsid w:val="00603E0C"/>
    <w:rsid w:val="00604B41"/>
    <w:rsid w:val="006050A5"/>
    <w:rsid w:val="00605892"/>
    <w:rsid w:val="00605A7A"/>
    <w:rsid w:val="0060629F"/>
    <w:rsid w:val="0060691E"/>
    <w:rsid w:val="00607CE5"/>
    <w:rsid w:val="00610C66"/>
    <w:rsid w:val="006111EB"/>
    <w:rsid w:val="006111F0"/>
    <w:rsid w:val="0061194E"/>
    <w:rsid w:val="00612A6E"/>
    <w:rsid w:val="00612D8C"/>
    <w:rsid w:val="0061306F"/>
    <w:rsid w:val="006139EF"/>
    <w:rsid w:val="00613C8D"/>
    <w:rsid w:val="00613D5D"/>
    <w:rsid w:val="00614408"/>
    <w:rsid w:val="00614B30"/>
    <w:rsid w:val="00614C60"/>
    <w:rsid w:val="00614D6E"/>
    <w:rsid w:val="00614D7C"/>
    <w:rsid w:val="00614DA0"/>
    <w:rsid w:val="006151CA"/>
    <w:rsid w:val="006153FD"/>
    <w:rsid w:val="00615CE2"/>
    <w:rsid w:val="00616980"/>
    <w:rsid w:val="00616D82"/>
    <w:rsid w:val="00616DCF"/>
    <w:rsid w:val="0061753C"/>
    <w:rsid w:val="006175F7"/>
    <w:rsid w:val="00617728"/>
    <w:rsid w:val="00617789"/>
    <w:rsid w:val="0061791B"/>
    <w:rsid w:val="00617C01"/>
    <w:rsid w:val="00620337"/>
    <w:rsid w:val="00620FD6"/>
    <w:rsid w:val="00621A7B"/>
    <w:rsid w:val="006222F5"/>
    <w:rsid w:val="0062257C"/>
    <w:rsid w:val="00622DF7"/>
    <w:rsid w:val="006230FB"/>
    <w:rsid w:val="0062334F"/>
    <w:rsid w:val="00623A9D"/>
    <w:rsid w:val="00623B00"/>
    <w:rsid w:val="00623E95"/>
    <w:rsid w:val="0062413A"/>
    <w:rsid w:val="00624B79"/>
    <w:rsid w:val="006253A5"/>
    <w:rsid w:val="006258A1"/>
    <w:rsid w:val="00625AF1"/>
    <w:rsid w:val="00625AFF"/>
    <w:rsid w:val="00625FAC"/>
    <w:rsid w:val="0062615D"/>
    <w:rsid w:val="00630233"/>
    <w:rsid w:val="00630ACB"/>
    <w:rsid w:val="00630B11"/>
    <w:rsid w:val="00630EEC"/>
    <w:rsid w:val="00631160"/>
    <w:rsid w:val="00631381"/>
    <w:rsid w:val="0063148B"/>
    <w:rsid w:val="00632661"/>
    <w:rsid w:val="00632A4E"/>
    <w:rsid w:val="006335B8"/>
    <w:rsid w:val="00633853"/>
    <w:rsid w:val="00633E72"/>
    <w:rsid w:val="006340ED"/>
    <w:rsid w:val="006343B5"/>
    <w:rsid w:val="006348FD"/>
    <w:rsid w:val="00635D46"/>
    <w:rsid w:val="006368B5"/>
    <w:rsid w:val="006369B4"/>
    <w:rsid w:val="00636D5F"/>
    <w:rsid w:val="006371EB"/>
    <w:rsid w:val="0063753E"/>
    <w:rsid w:val="00637593"/>
    <w:rsid w:val="00637ABE"/>
    <w:rsid w:val="006401C9"/>
    <w:rsid w:val="006408E6"/>
    <w:rsid w:val="006409B7"/>
    <w:rsid w:val="00640C42"/>
    <w:rsid w:val="00640CEE"/>
    <w:rsid w:val="00640DDB"/>
    <w:rsid w:val="00640F09"/>
    <w:rsid w:val="006419B2"/>
    <w:rsid w:val="00641A30"/>
    <w:rsid w:val="00641DC8"/>
    <w:rsid w:val="006420FB"/>
    <w:rsid w:val="006423BD"/>
    <w:rsid w:val="00642E62"/>
    <w:rsid w:val="0064320E"/>
    <w:rsid w:val="0064338C"/>
    <w:rsid w:val="00643CE3"/>
    <w:rsid w:val="00643D3E"/>
    <w:rsid w:val="00643FEA"/>
    <w:rsid w:val="00644D55"/>
    <w:rsid w:val="006453A4"/>
    <w:rsid w:val="006456D5"/>
    <w:rsid w:val="00645760"/>
    <w:rsid w:val="00645CB6"/>
    <w:rsid w:val="006469BB"/>
    <w:rsid w:val="00647004"/>
    <w:rsid w:val="00647D90"/>
    <w:rsid w:val="00647DE7"/>
    <w:rsid w:val="00650323"/>
    <w:rsid w:val="00650493"/>
    <w:rsid w:val="00650C6F"/>
    <w:rsid w:val="00650F39"/>
    <w:rsid w:val="00651188"/>
    <w:rsid w:val="006511D7"/>
    <w:rsid w:val="00651786"/>
    <w:rsid w:val="006525E1"/>
    <w:rsid w:val="00652C1A"/>
    <w:rsid w:val="00652E17"/>
    <w:rsid w:val="006533B0"/>
    <w:rsid w:val="0065374B"/>
    <w:rsid w:val="00653C26"/>
    <w:rsid w:val="00654062"/>
    <w:rsid w:val="00654395"/>
    <w:rsid w:val="00654648"/>
    <w:rsid w:val="00654EC1"/>
    <w:rsid w:val="0065579F"/>
    <w:rsid w:val="00655979"/>
    <w:rsid w:val="00655E22"/>
    <w:rsid w:val="00656BB7"/>
    <w:rsid w:val="00657227"/>
    <w:rsid w:val="00660355"/>
    <w:rsid w:val="00660356"/>
    <w:rsid w:val="00660A5A"/>
    <w:rsid w:val="00660EB5"/>
    <w:rsid w:val="00661612"/>
    <w:rsid w:val="006616B9"/>
    <w:rsid w:val="00661787"/>
    <w:rsid w:val="00661D92"/>
    <w:rsid w:val="0066286F"/>
    <w:rsid w:val="00662AAA"/>
    <w:rsid w:val="00662B0D"/>
    <w:rsid w:val="0066342F"/>
    <w:rsid w:val="0066375A"/>
    <w:rsid w:val="00664856"/>
    <w:rsid w:val="006650A3"/>
    <w:rsid w:val="0066582C"/>
    <w:rsid w:val="00665FA6"/>
    <w:rsid w:val="00666260"/>
    <w:rsid w:val="0066635C"/>
    <w:rsid w:val="006674D6"/>
    <w:rsid w:val="006676B1"/>
    <w:rsid w:val="00667A15"/>
    <w:rsid w:val="00667DF5"/>
    <w:rsid w:val="00670901"/>
    <w:rsid w:val="006714AC"/>
    <w:rsid w:val="00671A49"/>
    <w:rsid w:val="00672068"/>
    <w:rsid w:val="006726B1"/>
    <w:rsid w:val="00672FBE"/>
    <w:rsid w:val="006731DD"/>
    <w:rsid w:val="006732F8"/>
    <w:rsid w:val="00673B62"/>
    <w:rsid w:val="0067438D"/>
    <w:rsid w:val="006746DD"/>
    <w:rsid w:val="00674762"/>
    <w:rsid w:val="00675CBE"/>
    <w:rsid w:val="00675FDB"/>
    <w:rsid w:val="00676C6D"/>
    <w:rsid w:val="00680EC8"/>
    <w:rsid w:val="00681161"/>
    <w:rsid w:val="00681C56"/>
    <w:rsid w:val="0068291F"/>
    <w:rsid w:val="00683435"/>
    <w:rsid w:val="00683585"/>
    <w:rsid w:val="0068375E"/>
    <w:rsid w:val="00683773"/>
    <w:rsid w:val="006837B9"/>
    <w:rsid w:val="00683D32"/>
    <w:rsid w:val="00684F07"/>
    <w:rsid w:val="00685995"/>
    <w:rsid w:val="00685A15"/>
    <w:rsid w:val="00685D0F"/>
    <w:rsid w:val="00685D1D"/>
    <w:rsid w:val="006864E0"/>
    <w:rsid w:val="0068716E"/>
    <w:rsid w:val="0069091A"/>
    <w:rsid w:val="00690FB8"/>
    <w:rsid w:val="006921E7"/>
    <w:rsid w:val="00692783"/>
    <w:rsid w:val="006928AF"/>
    <w:rsid w:val="00692BE9"/>
    <w:rsid w:val="00692E1E"/>
    <w:rsid w:val="006931D1"/>
    <w:rsid w:val="00693887"/>
    <w:rsid w:val="00693F6A"/>
    <w:rsid w:val="0069402C"/>
    <w:rsid w:val="006947D6"/>
    <w:rsid w:val="00694A43"/>
    <w:rsid w:val="00694F2B"/>
    <w:rsid w:val="00695001"/>
    <w:rsid w:val="0069574C"/>
    <w:rsid w:val="00695DE5"/>
    <w:rsid w:val="006969B7"/>
    <w:rsid w:val="00696A57"/>
    <w:rsid w:val="00696A63"/>
    <w:rsid w:val="00696FBE"/>
    <w:rsid w:val="006A1403"/>
    <w:rsid w:val="006A1578"/>
    <w:rsid w:val="006A1C02"/>
    <w:rsid w:val="006A2346"/>
    <w:rsid w:val="006A2B93"/>
    <w:rsid w:val="006A37C5"/>
    <w:rsid w:val="006A425D"/>
    <w:rsid w:val="006A4AAC"/>
    <w:rsid w:val="006A4DF5"/>
    <w:rsid w:val="006A502A"/>
    <w:rsid w:val="006A5159"/>
    <w:rsid w:val="006A5260"/>
    <w:rsid w:val="006A587D"/>
    <w:rsid w:val="006A599E"/>
    <w:rsid w:val="006A5B40"/>
    <w:rsid w:val="006A601E"/>
    <w:rsid w:val="006A6546"/>
    <w:rsid w:val="006A6F07"/>
    <w:rsid w:val="006A749E"/>
    <w:rsid w:val="006A7544"/>
    <w:rsid w:val="006B095B"/>
    <w:rsid w:val="006B2699"/>
    <w:rsid w:val="006B335E"/>
    <w:rsid w:val="006B3844"/>
    <w:rsid w:val="006B4510"/>
    <w:rsid w:val="006B456E"/>
    <w:rsid w:val="006B570E"/>
    <w:rsid w:val="006B57C6"/>
    <w:rsid w:val="006B5BA7"/>
    <w:rsid w:val="006B5D01"/>
    <w:rsid w:val="006B7630"/>
    <w:rsid w:val="006B770A"/>
    <w:rsid w:val="006B79DB"/>
    <w:rsid w:val="006C0642"/>
    <w:rsid w:val="006C0ABA"/>
    <w:rsid w:val="006C1789"/>
    <w:rsid w:val="006C1A9C"/>
    <w:rsid w:val="006C1ECB"/>
    <w:rsid w:val="006C1F9B"/>
    <w:rsid w:val="006C2C2A"/>
    <w:rsid w:val="006C3133"/>
    <w:rsid w:val="006C383F"/>
    <w:rsid w:val="006C3A27"/>
    <w:rsid w:val="006C3F15"/>
    <w:rsid w:val="006C4127"/>
    <w:rsid w:val="006C555D"/>
    <w:rsid w:val="006C5693"/>
    <w:rsid w:val="006C56E4"/>
    <w:rsid w:val="006C58E2"/>
    <w:rsid w:val="006C5FB4"/>
    <w:rsid w:val="006C5FBD"/>
    <w:rsid w:val="006C6578"/>
    <w:rsid w:val="006C7B95"/>
    <w:rsid w:val="006C7E00"/>
    <w:rsid w:val="006D0030"/>
    <w:rsid w:val="006D00AE"/>
    <w:rsid w:val="006D068D"/>
    <w:rsid w:val="006D07C3"/>
    <w:rsid w:val="006D0C1E"/>
    <w:rsid w:val="006D0C67"/>
    <w:rsid w:val="006D15B5"/>
    <w:rsid w:val="006D162E"/>
    <w:rsid w:val="006D193F"/>
    <w:rsid w:val="006D1E4B"/>
    <w:rsid w:val="006D1FE3"/>
    <w:rsid w:val="006D27EB"/>
    <w:rsid w:val="006D28A2"/>
    <w:rsid w:val="006D2D96"/>
    <w:rsid w:val="006D39FC"/>
    <w:rsid w:val="006D3A0D"/>
    <w:rsid w:val="006D3DA7"/>
    <w:rsid w:val="006D3DB0"/>
    <w:rsid w:val="006D4389"/>
    <w:rsid w:val="006D480C"/>
    <w:rsid w:val="006D5BA0"/>
    <w:rsid w:val="006D5D18"/>
    <w:rsid w:val="006D5EC8"/>
    <w:rsid w:val="006D6172"/>
    <w:rsid w:val="006D61D3"/>
    <w:rsid w:val="006D6D7E"/>
    <w:rsid w:val="006D6F04"/>
    <w:rsid w:val="006D712B"/>
    <w:rsid w:val="006D7245"/>
    <w:rsid w:val="006D74F6"/>
    <w:rsid w:val="006D7FCF"/>
    <w:rsid w:val="006E01D9"/>
    <w:rsid w:val="006E0484"/>
    <w:rsid w:val="006E0E68"/>
    <w:rsid w:val="006E0FD0"/>
    <w:rsid w:val="006E12F7"/>
    <w:rsid w:val="006E1425"/>
    <w:rsid w:val="006E3003"/>
    <w:rsid w:val="006E3BCD"/>
    <w:rsid w:val="006E44A9"/>
    <w:rsid w:val="006E48C2"/>
    <w:rsid w:val="006E49DD"/>
    <w:rsid w:val="006E4A94"/>
    <w:rsid w:val="006E588B"/>
    <w:rsid w:val="006E5E33"/>
    <w:rsid w:val="006E6407"/>
    <w:rsid w:val="006E6A9B"/>
    <w:rsid w:val="006E6EF8"/>
    <w:rsid w:val="006E79B6"/>
    <w:rsid w:val="006E7F68"/>
    <w:rsid w:val="006F01C6"/>
    <w:rsid w:val="006F0328"/>
    <w:rsid w:val="006F13CC"/>
    <w:rsid w:val="006F1AB2"/>
    <w:rsid w:val="006F1F42"/>
    <w:rsid w:val="006F23F4"/>
    <w:rsid w:val="006F2568"/>
    <w:rsid w:val="006F3240"/>
    <w:rsid w:val="006F521C"/>
    <w:rsid w:val="006F57C1"/>
    <w:rsid w:val="006F6485"/>
    <w:rsid w:val="006F7376"/>
    <w:rsid w:val="006F77C7"/>
    <w:rsid w:val="006F7958"/>
    <w:rsid w:val="006F7E02"/>
    <w:rsid w:val="00700007"/>
    <w:rsid w:val="0070042F"/>
    <w:rsid w:val="00700E28"/>
    <w:rsid w:val="00701274"/>
    <w:rsid w:val="007014AF"/>
    <w:rsid w:val="0070177A"/>
    <w:rsid w:val="0070197C"/>
    <w:rsid w:val="00701E1F"/>
    <w:rsid w:val="00702285"/>
    <w:rsid w:val="00703050"/>
    <w:rsid w:val="0070419E"/>
    <w:rsid w:val="00704CED"/>
    <w:rsid w:val="00704EF6"/>
    <w:rsid w:val="007050A0"/>
    <w:rsid w:val="0070521C"/>
    <w:rsid w:val="00705DC4"/>
    <w:rsid w:val="007063D7"/>
    <w:rsid w:val="00707442"/>
    <w:rsid w:val="007105CD"/>
    <w:rsid w:val="00711188"/>
    <w:rsid w:val="007112E9"/>
    <w:rsid w:val="007117F5"/>
    <w:rsid w:val="00711A19"/>
    <w:rsid w:val="00711F05"/>
    <w:rsid w:val="0071257D"/>
    <w:rsid w:val="0071284D"/>
    <w:rsid w:val="0071311F"/>
    <w:rsid w:val="0071321F"/>
    <w:rsid w:val="00713A55"/>
    <w:rsid w:val="00713ADA"/>
    <w:rsid w:val="00714126"/>
    <w:rsid w:val="007142F2"/>
    <w:rsid w:val="00714705"/>
    <w:rsid w:val="007148C8"/>
    <w:rsid w:val="00714DFB"/>
    <w:rsid w:val="007151BE"/>
    <w:rsid w:val="007153A6"/>
    <w:rsid w:val="0071581F"/>
    <w:rsid w:val="0071588C"/>
    <w:rsid w:val="007162E1"/>
    <w:rsid w:val="00716C78"/>
    <w:rsid w:val="00716E66"/>
    <w:rsid w:val="0071705A"/>
    <w:rsid w:val="007202AB"/>
    <w:rsid w:val="00720A1A"/>
    <w:rsid w:val="00720CF2"/>
    <w:rsid w:val="00720D29"/>
    <w:rsid w:val="00720D2C"/>
    <w:rsid w:val="00721D50"/>
    <w:rsid w:val="00722265"/>
    <w:rsid w:val="00722F10"/>
    <w:rsid w:val="00722F4B"/>
    <w:rsid w:val="00723322"/>
    <w:rsid w:val="007239DE"/>
    <w:rsid w:val="00723AE2"/>
    <w:rsid w:val="00723D8F"/>
    <w:rsid w:val="00724AA2"/>
    <w:rsid w:val="00724CF4"/>
    <w:rsid w:val="00725D3C"/>
    <w:rsid w:val="00726236"/>
    <w:rsid w:val="00726507"/>
    <w:rsid w:val="00727236"/>
    <w:rsid w:val="00727FCF"/>
    <w:rsid w:val="0073018C"/>
    <w:rsid w:val="007301DD"/>
    <w:rsid w:val="0073059C"/>
    <w:rsid w:val="007312DD"/>
    <w:rsid w:val="00731414"/>
    <w:rsid w:val="00731B87"/>
    <w:rsid w:val="00731B92"/>
    <w:rsid w:val="00732144"/>
    <w:rsid w:val="00732243"/>
    <w:rsid w:val="00735861"/>
    <w:rsid w:val="0073595C"/>
    <w:rsid w:val="007366F5"/>
    <w:rsid w:val="00736C75"/>
    <w:rsid w:val="007371AA"/>
    <w:rsid w:val="00737351"/>
    <w:rsid w:val="007378AC"/>
    <w:rsid w:val="00737921"/>
    <w:rsid w:val="00740715"/>
    <w:rsid w:val="007408E0"/>
    <w:rsid w:val="00740B18"/>
    <w:rsid w:val="007410AB"/>
    <w:rsid w:val="00741251"/>
    <w:rsid w:val="00741D0E"/>
    <w:rsid w:val="007422A0"/>
    <w:rsid w:val="00743360"/>
    <w:rsid w:val="0074355A"/>
    <w:rsid w:val="007444CA"/>
    <w:rsid w:val="00744840"/>
    <w:rsid w:val="0074557F"/>
    <w:rsid w:val="007457FB"/>
    <w:rsid w:val="00745AF1"/>
    <w:rsid w:val="007472D5"/>
    <w:rsid w:val="007503CD"/>
    <w:rsid w:val="00750432"/>
    <w:rsid w:val="0075051A"/>
    <w:rsid w:val="007507A0"/>
    <w:rsid w:val="00751BFE"/>
    <w:rsid w:val="00755782"/>
    <w:rsid w:val="00755809"/>
    <w:rsid w:val="00755BC0"/>
    <w:rsid w:val="00755C08"/>
    <w:rsid w:val="00756971"/>
    <w:rsid w:val="0075697B"/>
    <w:rsid w:val="00756A47"/>
    <w:rsid w:val="00756F39"/>
    <w:rsid w:val="00757433"/>
    <w:rsid w:val="00757671"/>
    <w:rsid w:val="007579A4"/>
    <w:rsid w:val="007604E9"/>
    <w:rsid w:val="007620EB"/>
    <w:rsid w:val="007627EC"/>
    <w:rsid w:val="007628A8"/>
    <w:rsid w:val="00762D07"/>
    <w:rsid w:val="00762D20"/>
    <w:rsid w:val="007637FE"/>
    <w:rsid w:val="00763FF3"/>
    <w:rsid w:val="00765DBD"/>
    <w:rsid w:val="007667EB"/>
    <w:rsid w:val="00767366"/>
    <w:rsid w:val="007673D8"/>
    <w:rsid w:val="00770A88"/>
    <w:rsid w:val="00770E75"/>
    <w:rsid w:val="00770EE4"/>
    <w:rsid w:val="007719D8"/>
    <w:rsid w:val="00771AF7"/>
    <w:rsid w:val="007723A3"/>
    <w:rsid w:val="00772522"/>
    <w:rsid w:val="00772AE9"/>
    <w:rsid w:val="00772B15"/>
    <w:rsid w:val="00772E90"/>
    <w:rsid w:val="0077379F"/>
    <w:rsid w:val="0077430D"/>
    <w:rsid w:val="0077554D"/>
    <w:rsid w:val="007757AA"/>
    <w:rsid w:val="007779FE"/>
    <w:rsid w:val="00777A67"/>
    <w:rsid w:val="00777CEF"/>
    <w:rsid w:val="0078008F"/>
    <w:rsid w:val="0078023C"/>
    <w:rsid w:val="007806D3"/>
    <w:rsid w:val="007808B5"/>
    <w:rsid w:val="007810C6"/>
    <w:rsid w:val="00781876"/>
    <w:rsid w:val="00781AEF"/>
    <w:rsid w:val="00782320"/>
    <w:rsid w:val="00782E58"/>
    <w:rsid w:val="007839C0"/>
    <w:rsid w:val="00783AEA"/>
    <w:rsid w:val="00784395"/>
    <w:rsid w:val="00784F50"/>
    <w:rsid w:val="007852DB"/>
    <w:rsid w:val="00785B90"/>
    <w:rsid w:val="00786448"/>
    <w:rsid w:val="00786947"/>
    <w:rsid w:val="00786C18"/>
    <w:rsid w:val="00786C38"/>
    <w:rsid w:val="00786C87"/>
    <w:rsid w:val="0078743B"/>
    <w:rsid w:val="00787519"/>
    <w:rsid w:val="007875EA"/>
    <w:rsid w:val="007901C9"/>
    <w:rsid w:val="00790B55"/>
    <w:rsid w:val="007922C0"/>
    <w:rsid w:val="00792E00"/>
    <w:rsid w:val="00793906"/>
    <w:rsid w:val="0079402B"/>
    <w:rsid w:val="00794072"/>
    <w:rsid w:val="00794096"/>
    <w:rsid w:val="00794B89"/>
    <w:rsid w:val="00794F8E"/>
    <w:rsid w:val="00795591"/>
    <w:rsid w:val="00795E37"/>
    <w:rsid w:val="00796283"/>
    <w:rsid w:val="0079692C"/>
    <w:rsid w:val="00796A4E"/>
    <w:rsid w:val="00796B94"/>
    <w:rsid w:val="00796F6B"/>
    <w:rsid w:val="00797250"/>
    <w:rsid w:val="007973B8"/>
    <w:rsid w:val="007976BE"/>
    <w:rsid w:val="00797718"/>
    <w:rsid w:val="0079780A"/>
    <w:rsid w:val="007979E1"/>
    <w:rsid w:val="00797A20"/>
    <w:rsid w:val="00797C33"/>
    <w:rsid w:val="00797C72"/>
    <w:rsid w:val="007A0238"/>
    <w:rsid w:val="007A0CD3"/>
    <w:rsid w:val="007A15F7"/>
    <w:rsid w:val="007A1F5B"/>
    <w:rsid w:val="007A2206"/>
    <w:rsid w:val="007A23CD"/>
    <w:rsid w:val="007A3DFF"/>
    <w:rsid w:val="007A3EE3"/>
    <w:rsid w:val="007A55C0"/>
    <w:rsid w:val="007A59E8"/>
    <w:rsid w:val="007A5AEB"/>
    <w:rsid w:val="007A5F03"/>
    <w:rsid w:val="007A5F0C"/>
    <w:rsid w:val="007A64A0"/>
    <w:rsid w:val="007A6A61"/>
    <w:rsid w:val="007A6E01"/>
    <w:rsid w:val="007A71A1"/>
    <w:rsid w:val="007A76F6"/>
    <w:rsid w:val="007B00BD"/>
    <w:rsid w:val="007B0E43"/>
    <w:rsid w:val="007B0F95"/>
    <w:rsid w:val="007B0FF6"/>
    <w:rsid w:val="007B1547"/>
    <w:rsid w:val="007B1978"/>
    <w:rsid w:val="007B1B50"/>
    <w:rsid w:val="007B24CB"/>
    <w:rsid w:val="007B25EC"/>
    <w:rsid w:val="007B3726"/>
    <w:rsid w:val="007B3EE2"/>
    <w:rsid w:val="007B4519"/>
    <w:rsid w:val="007B4559"/>
    <w:rsid w:val="007B58CD"/>
    <w:rsid w:val="007B5930"/>
    <w:rsid w:val="007B5B27"/>
    <w:rsid w:val="007B5B29"/>
    <w:rsid w:val="007B5B49"/>
    <w:rsid w:val="007B6BD2"/>
    <w:rsid w:val="007B6D45"/>
    <w:rsid w:val="007B6ED5"/>
    <w:rsid w:val="007C0248"/>
    <w:rsid w:val="007C2800"/>
    <w:rsid w:val="007C29E4"/>
    <w:rsid w:val="007C2E12"/>
    <w:rsid w:val="007C358F"/>
    <w:rsid w:val="007C3645"/>
    <w:rsid w:val="007C379D"/>
    <w:rsid w:val="007C4384"/>
    <w:rsid w:val="007C4E1D"/>
    <w:rsid w:val="007C5490"/>
    <w:rsid w:val="007C58BF"/>
    <w:rsid w:val="007C66EE"/>
    <w:rsid w:val="007C7008"/>
    <w:rsid w:val="007C70EC"/>
    <w:rsid w:val="007C7664"/>
    <w:rsid w:val="007C78BF"/>
    <w:rsid w:val="007C7973"/>
    <w:rsid w:val="007C7A01"/>
    <w:rsid w:val="007D0243"/>
    <w:rsid w:val="007D10F0"/>
    <w:rsid w:val="007D11DC"/>
    <w:rsid w:val="007D2625"/>
    <w:rsid w:val="007D29AB"/>
    <w:rsid w:val="007D2B9D"/>
    <w:rsid w:val="007D36A3"/>
    <w:rsid w:val="007D3814"/>
    <w:rsid w:val="007D3AB1"/>
    <w:rsid w:val="007D3D2D"/>
    <w:rsid w:val="007D3E2D"/>
    <w:rsid w:val="007D4731"/>
    <w:rsid w:val="007D4E0F"/>
    <w:rsid w:val="007D5219"/>
    <w:rsid w:val="007D644E"/>
    <w:rsid w:val="007D6543"/>
    <w:rsid w:val="007D6C97"/>
    <w:rsid w:val="007D73E9"/>
    <w:rsid w:val="007D7E2E"/>
    <w:rsid w:val="007E1BE6"/>
    <w:rsid w:val="007E1C5B"/>
    <w:rsid w:val="007E22ED"/>
    <w:rsid w:val="007E230B"/>
    <w:rsid w:val="007E2936"/>
    <w:rsid w:val="007E32FF"/>
    <w:rsid w:val="007E440C"/>
    <w:rsid w:val="007E4B50"/>
    <w:rsid w:val="007E4E65"/>
    <w:rsid w:val="007E4E8D"/>
    <w:rsid w:val="007E520E"/>
    <w:rsid w:val="007E5426"/>
    <w:rsid w:val="007E582F"/>
    <w:rsid w:val="007E5B82"/>
    <w:rsid w:val="007E5EF4"/>
    <w:rsid w:val="007E6CDB"/>
    <w:rsid w:val="007E7209"/>
    <w:rsid w:val="007E73B8"/>
    <w:rsid w:val="007E7D2B"/>
    <w:rsid w:val="007E7D8F"/>
    <w:rsid w:val="007E7EE0"/>
    <w:rsid w:val="007F04C2"/>
    <w:rsid w:val="007F05CA"/>
    <w:rsid w:val="007F0674"/>
    <w:rsid w:val="007F0A28"/>
    <w:rsid w:val="007F0BD4"/>
    <w:rsid w:val="007F14F3"/>
    <w:rsid w:val="007F1916"/>
    <w:rsid w:val="007F1BA7"/>
    <w:rsid w:val="007F2155"/>
    <w:rsid w:val="007F2A28"/>
    <w:rsid w:val="007F2AC0"/>
    <w:rsid w:val="007F311E"/>
    <w:rsid w:val="007F400B"/>
    <w:rsid w:val="007F40F7"/>
    <w:rsid w:val="007F4C2C"/>
    <w:rsid w:val="007F4F9F"/>
    <w:rsid w:val="007F58DD"/>
    <w:rsid w:val="007F5946"/>
    <w:rsid w:val="007F5D85"/>
    <w:rsid w:val="007F63D9"/>
    <w:rsid w:val="007F67FC"/>
    <w:rsid w:val="007F7AFB"/>
    <w:rsid w:val="007F7E97"/>
    <w:rsid w:val="00800A80"/>
    <w:rsid w:val="00802414"/>
    <w:rsid w:val="00802A25"/>
    <w:rsid w:val="00802F98"/>
    <w:rsid w:val="008031E3"/>
    <w:rsid w:val="008033B1"/>
    <w:rsid w:val="00803420"/>
    <w:rsid w:val="0080392E"/>
    <w:rsid w:val="00803CB4"/>
    <w:rsid w:val="00803E7A"/>
    <w:rsid w:val="00803F3B"/>
    <w:rsid w:val="0080469B"/>
    <w:rsid w:val="00804E5B"/>
    <w:rsid w:val="00805000"/>
    <w:rsid w:val="008052D3"/>
    <w:rsid w:val="00805584"/>
    <w:rsid w:val="0080585A"/>
    <w:rsid w:val="00806607"/>
    <w:rsid w:val="00806CF9"/>
    <w:rsid w:val="008076CE"/>
    <w:rsid w:val="00810A1E"/>
    <w:rsid w:val="00810ADF"/>
    <w:rsid w:val="00810C2E"/>
    <w:rsid w:val="00811082"/>
    <w:rsid w:val="008112CA"/>
    <w:rsid w:val="00812208"/>
    <w:rsid w:val="0081292B"/>
    <w:rsid w:val="008133A3"/>
    <w:rsid w:val="008137A4"/>
    <w:rsid w:val="00813931"/>
    <w:rsid w:val="0081648C"/>
    <w:rsid w:val="00817331"/>
    <w:rsid w:val="008202C8"/>
    <w:rsid w:val="00820505"/>
    <w:rsid w:val="008205F3"/>
    <w:rsid w:val="0082149F"/>
    <w:rsid w:val="00821699"/>
    <w:rsid w:val="00821C00"/>
    <w:rsid w:val="0082230F"/>
    <w:rsid w:val="008228FF"/>
    <w:rsid w:val="00822AF5"/>
    <w:rsid w:val="00822AF6"/>
    <w:rsid w:val="0082366D"/>
    <w:rsid w:val="00823D37"/>
    <w:rsid w:val="00823E1A"/>
    <w:rsid w:val="008241AA"/>
    <w:rsid w:val="008242EA"/>
    <w:rsid w:val="00824C48"/>
    <w:rsid w:val="0082581C"/>
    <w:rsid w:val="00825884"/>
    <w:rsid w:val="008265A7"/>
    <w:rsid w:val="00826F6A"/>
    <w:rsid w:val="00827B37"/>
    <w:rsid w:val="00830048"/>
    <w:rsid w:val="0083147F"/>
    <w:rsid w:val="00831E68"/>
    <w:rsid w:val="0083201F"/>
    <w:rsid w:val="008322F0"/>
    <w:rsid w:val="008323C5"/>
    <w:rsid w:val="00832D8D"/>
    <w:rsid w:val="00832E3D"/>
    <w:rsid w:val="0083307C"/>
    <w:rsid w:val="00833D0C"/>
    <w:rsid w:val="0083454F"/>
    <w:rsid w:val="00834684"/>
    <w:rsid w:val="00834B3B"/>
    <w:rsid w:val="0083531A"/>
    <w:rsid w:val="0083630C"/>
    <w:rsid w:val="0083633D"/>
    <w:rsid w:val="008374C0"/>
    <w:rsid w:val="00837CE7"/>
    <w:rsid w:val="008401F9"/>
    <w:rsid w:val="00840D4D"/>
    <w:rsid w:val="00840F60"/>
    <w:rsid w:val="008412F7"/>
    <w:rsid w:val="00841324"/>
    <w:rsid w:val="00841DEC"/>
    <w:rsid w:val="00841F1D"/>
    <w:rsid w:val="00842205"/>
    <w:rsid w:val="00842C00"/>
    <w:rsid w:val="008439FF"/>
    <w:rsid w:val="00843EF2"/>
    <w:rsid w:val="008442EC"/>
    <w:rsid w:val="00844D5E"/>
    <w:rsid w:val="0084598D"/>
    <w:rsid w:val="00846088"/>
    <w:rsid w:val="008460CC"/>
    <w:rsid w:val="008476DF"/>
    <w:rsid w:val="00847946"/>
    <w:rsid w:val="00847B94"/>
    <w:rsid w:val="00847BD1"/>
    <w:rsid w:val="00850253"/>
    <w:rsid w:val="008506AB"/>
    <w:rsid w:val="00850768"/>
    <w:rsid w:val="00850BDA"/>
    <w:rsid w:val="0085125D"/>
    <w:rsid w:val="0085156A"/>
    <w:rsid w:val="00851887"/>
    <w:rsid w:val="008524A5"/>
    <w:rsid w:val="00852523"/>
    <w:rsid w:val="00852977"/>
    <w:rsid w:val="0085307A"/>
    <w:rsid w:val="008536C3"/>
    <w:rsid w:val="008541C4"/>
    <w:rsid w:val="008541D5"/>
    <w:rsid w:val="00854789"/>
    <w:rsid w:val="008547C2"/>
    <w:rsid w:val="00854C92"/>
    <w:rsid w:val="00856510"/>
    <w:rsid w:val="00856A86"/>
    <w:rsid w:val="00856E12"/>
    <w:rsid w:val="008571AC"/>
    <w:rsid w:val="008578F9"/>
    <w:rsid w:val="0086068F"/>
    <w:rsid w:val="008607B1"/>
    <w:rsid w:val="0086184A"/>
    <w:rsid w:val="00861B13"/>
    <w:rsid w:val="00861E14"/>
    <w:rsid w:val="0086239C"/>
    <w:rsid w:val="008623B5"/>
    <w:rsid w:val="00862D7E"/>
    <w:rsid w:val="00863778"/>
    <w:rsid w:val="00864FB4"/>
    <w:rsid w:val="008659C1"/>
    <w:rsid w:val="00865A26"/>
    <w:rsid w:val="00869E2F"/>
    <w:rsid w:val="0087081D"/>
    <w:rsid w:val="00870A74"/>
    <w:rsid w:val="008711A8"/>
    <w:rsid w:val="00871669"/>
    <w:rsid w:val="008716F1"/>
    <w:rsid w:val="00871C5A"/>
    <w:rsid w:val="00871E5D"/>
    <w:rsid w:val="00872EA4"/>
    <w:rsid w:val="00873B21"/>
    <w:rsid w:val="00873ED8"/>
    <w:rsid w:val="00874378"/>
    <w:rsid w:val="00874456"/>
    <w:rsid w:val="008749AC"/>
    <w:rsid w:val="00874B86"/>
    <w:rsid w:val="00874F95"/>
    <w:rsid w:val="00876E6C"/>
    <w:rsid w:val="0088090E"/>
    <w:rsid w:val="00881905"/>
    <w:rsid w:val="00883C60"/>
    <w:rsid w:val="00884099"/>
    <w:rsid w:val="0088452B"/>
    <w:rsid w:val="00884BCF"/>
    <w:rsid w:val="00884ED6"/>
    <w:rsid w:val="00885096"/>
    <w:rsid w:val="008875CA"/>
    <w:rsid w:val="00887A43"/>
    <w:rsid w:val="00887CA5"/>
    <w:rsid w:val="00887D92"/>
    <w:rsid w:val="00890983"/>
    <w:rsid w:val="00890F60"/>
    <w:rsid w:val="00891C73"/>
    <w:rsid w:val="00891FA1"/>
    <w:rsid w:val="00892746"/>
    <w:rsid w:val="00894883"/>
    <w:rsid w:val="008949C1"/>
    <w:rsid w:val="00894D54"/>
    <w:rsid w:val="00894F89"/>
    <w:rsid w:val="00894F90"/>
    <w:rsid w:val="00895148"/>
    <w:rsid w:val="008953DA"/>
    <w:rsid w:val="008954AF"/>
    <w:rsid w:val="00895751"/>
    <w:rsid w:val="0089586A"/>
    <w:rsid w:val="00895CEE"/>
    <w:rsid w:val="008961FF"/>
    <w:rsid w:val="008973E8"/>
    <w:rsid w:val="0089779B"/>
    <w:rsid w:val="00897FA6"/>
    <w:rsid w:val="008A0DC6"/>
    <w:rsid w:val="008A0E36"/>
    <w:rsid w:val="008A158F"/>
    <w:rsid w:val="008A1708"/>
    <w:rsid w:val="008A18F9"/>
    <w:rsid w:val="008A193B"/>
    <w:rsid w:val="008A1D4E"/>
    <w:rsid w:val="008A2513"/>
    <w:rsid w:val="008A26C8"/>
    <w:rsid w:val="008A27A8"/>
    <w:rsid w:val="008A2FEB"/>
    <w:rsid w:val="008A343D"/>
    <w:rsid w:val="008A38E7"/>
    <w:rsid w:val="008A3BB3"/>
    <w:rsid w:val="008A3EEF"/>
    <w:rsid w:val="008A46F1"/>
    <w:rsid w:val="008A4E7E"/>
    <w:rsid w:val="008A4F2E"/>
    <w:rsid w:val="008A4F40"/>
    <w:rsid w:val="008A5128"/>
    <w:rsid w:val="008A52BD"/>
    <w:rsid w:val="008A6DD1"/>
    <w:rsid w:val="008A783A"/>
    <w:rsid w:val="008B0392"/>
    <w:rsid w:val="008B060A"/>
    <w:rsid w:val="008B06CF"/>
    <w:rsid w:val="008B08A7"/>
    <w:rsid w:val="008B0CCF"/>
    <w:rsid w:val="008B12C8"/>
    <w:rsid w:val="008B185D"/>
    <w:rsid w:val="008B1921"/>
    <w:rsid w:val="008B1A59"/>
    <w:rsid w:val="008B39C4"/>
    <w:rsid w:val="008B3B56"/>
    <w:rsid w:val="008B3D33"/>
    <w:rsid w:val="008B4105"/>
    <w:rsid w:val="008B4387"/>
    <w:rsid w:val="008B47EF"/>
    <w:rsid w:val="008B4B97"/>
    <w:rsid w:val="008B5184"/>
    <w:rsid w:val="008B57DF"/>
    <w:rsid w:val="008B5B6C"/>
    <w:rsid w:val="008B5D5C"/>
    <w:rsid w:val="008B6211"/>
    <w:rsid w:val="008B67E3"/>
    <w:rsid w:val="008B6DC9"/>
    <w:rsid w:val="008B7276"/>
    <w:rsid w:val="008B7C7F"/>
    <w:rsid w:val="008C08B6"/>
    <w:rsid w:val="008C0B0D"/>
    <w:rsid w:val="008C1515"/>
    <w:rsid w:val="008C17FD"/>
    <w:rsid w:val="008C193C"/>
    <w:rsid w:val="008C1A4D"/>
    <w:rsid w:val="008C2A98"/>
    <w:rsid w:val="008C39E0"/>
    <w:rsid w:val="008C4229"/>
    <w:rsid w:val="008C44C2"/>
    <w:rsid w:val="008C4766"/>
    <w:rsid w:val="008C4DEA"/>
    <w:rsid w:val="008C58CC"/>
    <w:rsid w:val="008C5F8E"/>
    <w:rsid w:val="008C72F4"/>
    <w:rsid w:val="008D0CAA"/>
    <w:rsid w:val="008D11AD"/>
    <w:rsid w:val="008D1777"/>
    <w:rsid w:val="008D27C5"/>
    <w:rsid w:val="008D2AA1"/>
    <w:rsid w:val="008D2BDC"/>
    <w:rsid w:val="008D3421"/>
    <w:rsid w:val="008D3749"/>
    <w:rsid w:val="008D3C6D"/>
    <w:rsid w:val="008D4374"/>
    <w:rsid w:val="008D5721"/>
    <w:rsid w:val="008D5B2D"/>
    <w:rsid w:val="008D67D9"/>
    <w:rsid w:val="008D69AE"/>
    <w:rsid w:val="008D69FA"/>
    <w:rsid w:val="008D7CB2"/>
    <w:rsid w:val="008D7E16"/>
    <w:rsid w:val="008E007B"/>
    <w:rsid w:val="008E02D7"/>
    <w:rsid w:val="008E06A3"/>
    <w:rsid w:val="008E202E"/>
    <w:rsid w:val="008E2055"/>
    <w:rsid w:val="008E2232"/>
    <w:rsid w:val="008E2DE0"/>
    <w:rsid w:val="008E31A7"/>
    <w:rsid w:val="008E3969"/>
    <w:rsid w:val="008E3DC0"/>
    <w:rsid w:val="008E4BF8"/>
    <w:rsid w:val="008E4F3B"/>
    <w:rsid w:val="008E582A"/>
    <w:rsid w:val="008E6219"/>
    <w:rsid w:val="008E62A1"/>
    <w:rsid w:val="008E65F4"/>
    <w:rsid w:val="008E73D6"/>
    <w:rsid w:val="008E746B"/>
    <w:rsid w:val="008E7812"/>
    <w:rsid w:val="008E7A5B"/>
    <w:rsid w:val="008E7C8B"/>
    <w:rsid w:val="008F0452"/>
    <w:rsid w:val="008F0490"/>
    <w:rsid w:val="008F0EDE"/>
    <w:rsid w:val="008F2004"/>
    <w:rsid w:val="008F36E5"/>
    <w:rsid w:val="008F4BCA"/>
    <w:rsid w:val="008F4DE0"/>
    <w:rsid w:val="008F5BDF"/>
    <w:rsid w:val="008F5CBD"/>
    <w:rsid w:val="008F7577"/>
    <w:rsid w:val="008F7920"/>
    <w:rsid w:val="0090000B"/>
    <w:rsid w:val="00900135"/>
    <w:rsid w:val="009003AD"/>
    <w:rsid w:val="00900ABF"/>
    <w:rsid w:val="00900C27"/>
    <w:rsid w:val="00901AC5"/>
    <w:rsid w:val="009020B0"/>
    <w:rsid w:val="00904C2B"/>
    <w:rsid w:val="009054D0"/>
    <w:rsid w:val="00905ED9"/>
    <w:rsid w:val="009061F4"/>
    <w:rsid w:val="009068CC"/>
    <w:rsid w:val="0091142E"/>
    <w:rsid w:val="00911926"/>
    <w:rsid w:val="00911F26"/>
    <w:rsid w:val="009122C6"/>
    <w:rsid w:val="009144F3"/>
    <w:rsid w:val="009150A3"/>
    <w:rsid w:val="009150DE"/>
    <w:rsid w:val="009158F7"/>
    <w:rsid w:val="00915931"/>
    <w:rsid w:val="00915ED4"/>
    <w:rsid w:val="00917E90"/>
    <w:rsid w:val="00920078"/>
    <w:rsid w:val="009202A0"/>
    <w:rsid w:val="009209D1"/>
    <w:rsid w:val="00921971"/>
    <w:rsid w:val="00922480"/>
    <w:rsid w:val="00922B0A"/>
    <w:rsid w:val="00922D17"/>
    <w:rsid w:val="00922EF4"/>
    <w:rsid w:val="00923903"/>
    <w:rsid w:val="00923D4E"/>
    <w:rsid w:val="00923DBC"/>
    <w:rsid w:val="009241E1"/>
    <w:rsid w:val="00924AD8"/>
    <w:rsid w:val="00925136"/>
    <w:rsid w:val="009255E4"/>
    <w:rsid w:val="00925A3A"/>
    <w:rsid w:val="00925F77"/>
    <w:rsid w:val="00926C5B"/>
    <w:rsid w:val="00926C7F"/>
    <w:rsid w:val="009272AA"/>
    <w:rsid w:val="00927981"/>
    <w:rsid w:val="009303A1"/>
    <w:rsid w:val="0093048B"/>
    <w:rsid w:val="00930809"/>
    <w:rsid w:val="00930D5B"/>
    <w:rsid w:val="0093207C"/>
    <w:rsid w:val="009324CA"/>
    <w:rsid w:val="009324E3"/>
    <w:rsid w:val="00932D72"/>
    <w:rsid w:val="0093384D"/>
    <w:rsid w:val="00933868"/>
    <w:rsid w:val="00933D04"/>
    <w:rsid w:val="0093423E"/>
    <w:rsid w:val="0093426E"/>
    <w:rsid w:val="00934ADE"/>
    <w:rsid w:val="00934F77"/>
    <w:rsid w:val="0093561F"/>
    <w:rsid w:val="00935BFE"/>
    <w:rsid w:val="009360CA"/>
    <w:rsid w:val="0093651D"/>
    <w:rsid w:val="009408C9"/>
    <w:rsid w:val="00940995"/>
    <w:rsid w:val="00940AD4"/>
    <w:rsid w:val="00940F63"/>
    <w:rsid w:val="00942796"/>
    <w:rsid w:val="00942C11"/>
    <w:rsid w:val="009430F0"/>
    <w:rsid w:val="009435C9"/>
    <w:rsid w:val="0094366E"/>
    <w:rsid w:val="00944A8C"/>
    <w:rsid w:val="009451F5"/>
    <w:rsid w:val="00945454"/>
    <w:rsid w:val="0094583C"/>
    <w:rsid w:val="0094679D"/>
    <w:rsid w:val="00946F5B"/>
    <w:rsid w:val="009474B8"/>
    <w:rsid w:val="00950BB0"/>
    <w:rsid w:val="00951167"/>
    <w:rsid w:val="009511C2"/>
    <w:rsid w:val="009517DC"/>
    <w:rsid w:val="009520E1"/>
    <w:rsid w:val="0095358C"/>
    <w:rsid w:val="009539DC"/>
    <w:rsid w:val="009543AE"/>
    <w:rsid w:val="00955DAB"/>
    <w:rsid w:val="00955F34"/>
    <w:rsid w:val="00956CBB"/>
    <w:rsid w:val="0095745B"/>
    <w:rsid w:val="009576CC"/>
    <w:rsid w:val="00957C70"/>
    <w:rsid w:val="00960231"/>
    <w:rsid w:val="009603A4"/>
    <w:rsid w:val="009604A9"/>
    <w:rsid w:val="00960A98"/>
    <w:rsid w:val="00961092"/>
    <w:rsid w:val="00961533"/>
    <w:rsid w:val="00961A99"/>
    <w:rsid w:val="00961FF3"/>
    <w:rsid w:val="00962DB5"/>
    <w:rsid w:val="00962F1C"/>
    <w:rsid w:val="009634D5"/>
    <w:rsid w:val="00963A60"/>
    <w:rsid w:val="009644A3"/>
    <w:rsid w:val="00964760"/>
    <w:rsid w:val="009650D6"/>
    <w:rsid w:val="009657CB"/>
    <w:rsid w:val="00965A46"/>
    <w:rsid w:val="00966C50"/>
    <w:rsid w:val="009677F3"/>
    <w:rsid w:val="00967814"/>
    <w:rsid w:val="00970DD3"/>
    <w:rsid w:val="009714E2"/>
    <w:rsid w:val="00971542"/>
    <w:rsid w:val="0097216E"/>
    <w:rsid w:val="00972354"/>
    <w:rsid w:val="00972980"/>
    <w:rsid w:val="00972DB9"/>
    <w:rsid w:val="00972EDB"/>
    <w:rsid w:val="00973309"/>
    <w:rsid w:val="00973860"/>
    <w:rsid w:val="0097404B"/>
    <w:rsid w:val="009745E1"/>
    <w:rsid w:val="00974C65"/>
    <w:rsid w:val="00974E6A"/>
    <w:rsid w:val="0097569C"/>
    <w:rsid w:val="009764E3"/>
    <w:rsid w:val="0097674E"/>
    <w:rsid w:val="00976EC2"/>
    <w:rsid w:val="009774A7"/>
    <w:rsid w:val="0097787C"/>
    <w:rsid w:val="00977A9C"/>
    <w:rsid w:val="00977C3D"/>
    <w:rsid w:val="00980B44"/>
    <w:rsid w:val="00981EC1"/>
    <w:rsid w:val="009821B5"/>
    <w:rsid w:val="00982544"/>
    <w:rsid w:val="0098255B"/>
    <w:rsid w:val="00982E81"/>
    <w:rsid w:val="00983659"/>
    <w:rsid w:val="009841BD"/>
    <w:rsid w:val="009844BC"/>
    <w:rsid w:val="0098496D"/>
    <w:rsid w:val="00984B05"/>
    <w:rsid w:val="00984CF8"/>
    <w:rsid w:val="00984DCC"/>
    <w:rsid w:val="00985418"/>
    <w:rsid w:val="00985A81"/>
    <w:rsid w:val="00985BD8"/>
    <w:rsid w:val="00985C53"/>
    <w:rsid w:val="009862D4"/>
    <w:rsid w:val="009874B6"/>
    <w:rsid w:val="00987BCD"/>
    <w:rsid w:val="00987C0C"/>
    <w:rsid w:val="00987F1D"/>
    <w:rsid w:val="00990439"/>
    <w:rsid w:val="0099045B"/>
    <w:rsid w:val="0099121E"/>
    <w:rsid w:val="009918C6"/>
    <w:rsid w:val="00992317"/>
    <w:rsid w:val="00992367"/>
    <w:rsid w:val="009923DD"/>
    <w:rsid w:val="00992423"/>
    <w:rsid w:val="009927AA"/>
    <w:rsid w:val="00992B29"/>
    <w:rsid w:val="009931E8"/>
    <w:rsid w:val="00993839"/>
    <w:rsid w:val="00993BCB"/>
    <w:rsid w:val="0099466A"/>
    <w:rsid w:val="009950F3"/>
    <w:rsid w:val="00995448"/>
    <w:rsid w:val="00995866"/>
    <w:rsid w:val="00995F28"/>
    <w:rsid w:val="00996273"/>
    <w:rsid w:val="0099673C"/>
    <w:rsid w:val="009968AF"/>
    <w:rsid w:val="00996F59"/>
    <w:rsid w:val="00997675"/>
    <w:rsid w:val="00997C00"/>
    <w:rsid w:val="009A1080"/>
    <w:rsid w:val="009A1881"/>
    <w:rsid w:val="009A1E55"/>
    <w:rsid w:val="009A2CAA"/>
    <w:rsid w:val="009A2FA7"/>
    <w:rsid w:val="009A31C0"/>
    <w:rsid w:val="009A35C5"/>
    <w:rsid w:val="009A69EE"/>
    <w:rsid w:val="009A6C16"/>
    <w:rsid w:val="009A6E13"/>
    <w:rsid w:val="009A6E64"/>
    <w:rsid w:val="009A6EC3"/>
    <w:rsid w:val="009A7273"/>
    <w:rsid w:val="009A7474"/>
    <w:rsid w:val="009A7816"/>
    <w:rsid w:val="009B0246"/>
    <w:rsid w:val="009B14C7"/>
    <w:rsid w:val="009B1719"/>
    <w:rsid w:val="009B21BE"/>
    <w:rsid w:val="009B2556"/>
    <w:rsid w:val="009B283E"/>
    <w:rsid w:val="009B2F08"/>
    <w:rsid w:val="009B31F3"/>
    <w:rsid w:val="009B3452"/>
    <w:rsid w:val="009B3458"/>
    <w:rsid w:val="009B38F0"/>
    <w:rsid w:val="009B4759"/>
    <w:rsid w:val="009B47B3"/>
    <w:rsid w:val="009B4935"/>
    <w:rsid w:val="009B4B1E"/>
    <w:rsid w:val="009B4C26"/>
    <w:rsid w:val="009B6591"/>
    <w:rsid w:val="009B6F4F"/>
    <w:rsid w:val="009B6FAE"/>
    <w:rsid w:val="009B708F"/>
    <w:rsid w:val="009B70DF"/>
    <w:rsid w:val="009B779A"/>
    <w:rsid w:val="009B7F24"/>
    <w:rsid w:val="009C0036"/>
    <w:rsid w:val="009C0221"/>
    <w:rsid w:val="009C113C"/>
    <w:rsid w:val="009C191B"/>
    <w:rsid w:val="009C28EA"/>
    <w:rsid w:val="009C2F81"/>
    <w:rsid w:val="009C341E"/>
    <w:rsid w:val="009C359A"/>
    <w:rsid w:val="009C443E"/>
    <w:rsid w:val="009C4CCA"/>
    <w:rsid w:val="009C5370"/>
    <w:rsid w:val="009C601E"/>
    <w:rsid w:val="009C642C"/>
    <w:rsid w:val="009C6BF2"/>
    <w:rsid w:val="009C7C71"/>
    <w:rsid w:val="009D0968"/>
    <w:rsid w:val="009D09B9"/>
    <w:rsid w:val="009D19CD"/>
    <w:rsid w:val="009D1D67"/>
    <w:rsid w:val="009D29B3"/>
    <w:rsid w:val="009D2AF4"/>
    <w:rsid w:val="009D2D7F"/>
    <w:rsid w:val="009D3A56"/>
    <w:rsid w:val="009D3AA6"/>
    <w:rsid w:val="009D3DE8"/>
    <w:rsid w:val="009D4183"/>
    <w:rsid w:val="009D49C5"/>
    <w:rsid w:val="009D4AD7"/>
    <w:rsid w:val="009D6476"/>
    <w:rsid w:val="009D66D2"/>
    <w:rsid w:val="009D695C"/>
    <w:rsid w:val="009D6E4F"/>
    <w:rsid w:val="009D6E5D"/>
    <w:rsid w:val="009D717A"/>
    <w:rsid w:val="009E0358"/>
    <w:rsid w:val="009E044C"/>
    <w:rsid w:val="009E0550"/>
    <w:rsid w:val="009E0A50"/>
    <w:rsid w:val="009E112B"/>
    <w:rsid w:val="009E3001"/>
    <w:rsid w:val="009E3232"/>
    <w:rsid w:val="009E3308"/>
    <w:rsid w:val="009E3BA8"/>
    <w:rsid w:val="009E3E66"/>
    <w:rsid w:val="009E4387"/>
    <w:rsid w:val="009E45B5"/>
    <w:rsid w:val="009E4A08"/>
    <w:rsid w:val="009E4C63"/>
    <w:rsid w:val="009E4CBD"/>
    <w:rsid w:val="009E5A54"/>
    <w:rsid w:val="009E5AB3"/>
    <w:rsid w:val="009E60C4"/>
    <w:rsid w:val="009E61AA"/>
    <w:rsid w:val="009E6663"/>
    <w:rsid w:val="009E6ABD"/>
    <w:rsid w:val="009E6EF9"/>
    <w:rsid w:val="009E79A7"/>
    <w:rsid w:val="009E7BC5"/>
    <w:rsid w:val="009F001D"/>
    <w:rsid w:val="009F031D"/>
    <w:rsid w:val="009F0CCB"/>
    <w:rsid w:val="009F124F"/>
    <w:rsid w:val="009F136C"/>
    <w:rsid w:val="009F1C22"/>
    <w:rsid w:val="009F1EF7"/>
    <w:rsid w:val="009F2CD7"/>
    <w:rsid w:val="009F2D4B"/>
    <w:rsid w:val="009F3CE9"/>
    <w:rsid w:val="009F414F"/>
    <w:rsid w:val="009F41F0"/>
    <w:rsid w:val="009F4A94"/>
    <w:rsid w:val="009F59E0"/>
    <w:rsid w:val="009F5B31"/>
    <w:rsid w:val="009F5BD0"/>
    <w:rsid w:val="009F5D0D"/>
    <w:rsid w:val="009F5DF7"/>
    <w:rsid w:val="009F621B"/>
    <w:rsid w:val="009F6458"/>
    <w:rsid w:val="009F65E9"/>
    <w:rsid w:val="009F6D92"/>
    <w:rsid w:val="009F7D07"/>
    <w:rsid w:val="009F7FDC"/>
    <w:rsid w:val="00A0002E"/>
    <w:rsid w:val="00A004C0"/>
    <w:rsid w:val="00A00DC9"/>
    <w:rsid w:val="00A010C7"/>
    <w:rsid w:val="00A0166A"/>
    <w:rsid w:val="00A019E1"/>
    <w:rsid w:val="00A027FE"/>
    <w:rsid w:val="00A02C64"/>
    <w:rsid w:val="00A02FAC"/>
    <w:rsid w:val="00A03EF9"/>
    <w:rsid w:val="00A040A7"/>
    <w:rsid w:val="00A040CA"/>
    <w:rsid w:val="00A07764"/>
    <w:rsid w:val="00A102A7"/>
    <w:rsid w:val="00A10BE6"/>
    <w:rsid w:val="00A111A7"/>
    <w:rsid w:val="00A1136A"/>
    <w:rsid w:val="00A11515"/>
    <w:rsid w:val="00A118DA"/>
    <w:rsid w:val="00A119B0"/>
    <w:rsid w:val="00A134D8"/>
    <w:rsid w:val="00A13633"/>
    <w:rsid w:val="00A1377D"/>
    <w:rsid w:val="00A145E8"/>
    <w:rsid w:val="00A14692"/>
    <w:rsid w:val="00A148EB"/>
    <w:rsid w:val="00A15D63"/>
    <w:rsid w:val="00A15EE7"/>
    <w:rsid w:val="00A1697D"/>
    <w:rsid w:val="00A16D6B"/>
    <w:rsid w:val="00A1724C"/>
    <w:rsid w:val="00A17465"/>
    <w:rsid w:val="00A175A8"/>
    <w:rsid w:val="00A176AD"/>
    <w:rsid w:val="00A208E2"/>
    <w:rsid w:val="00A20930"/>
    <w:rsid w:val="00A20CD3"/>
    <w:rsid w:val="00A21C60"/>
    <w:rsid w:val="00A220EF"/>
    <w:rsid w:val="00A22653"/>
    <w:rsid w:val="00A22671"/>
    <w:rsid w:val="00A22F16"/>
    <w:rsid w:val="00A23128"/>
    <w:rsid w:val="00A232A0"/>
    <w:rsid w:val="00A23B11"/>
    <w:rsid w:val="00A23F87"/>
    <w:rsid w:val="00A24D18"/>
    <w:rsid w:val="00A25552"/>
    <w:rsid w:val="00A25A62"/>
    <w:rsid w:val="00A25FFA"/>
    <w:rsid w:val="00A26706"/>
    <w:rsid w:val="00A273F2"/>
    <w:rsid w:val="00A27F89"/>
    <w:rsid w:val="00A301DD"/>
    <w:rsid w:val="00A30745"/>
    <w:rsid w:val="00A30BBC"/>
    <w:rsid w:val="00A30D6B"/>
    <w:rsid w:val="00A31739"/>
    <w:rsid w:val="00A31C0E"/>
    <w:rsid w:val="00A31E29"/>
    <w:rsid w:val="00A3284C"/>
    <w:rsid w:val="00A3318F"/>
    <w:rsid w:val="00A33BC6"/>
    <w:rsid w:val="00A33D89"/>
    <w:rsid w:val="00A34CF0"/>
    <w:rsid w:val="00A34DD4"/>
    <w:rsid w:val="00A353BF"/>
    <w:rsid w:val="00A35817"/>
    <w:rsid w:val="00A35977"/>
    <w:rsid w:val="00A35D43"/>
    <w:rsid w:val="00A36CA1"/>
    <w:rsid w:val="00A3726E"/>
    <w:rsid w:val="00A373BD"/>
    <w:rsid w:val="00A37925"/>
    <w:rsid w:val="00A40057"/>
    <w:rsid w:val="00A41274"/>
    <w:rsid w:val="00A4185D"/>
    <w:rsid w:val="00A41AA5"/>
    <w:rsid w:val="00A42192"/>
    <w:rsid w:val="00A424D5"/>
    <w:rsid w:val="00A4294F"/>
    <w:rsid w:val="00A42BA9"/>
    <w:rsid w:val="00A431D6"/>
    <w:rsid w:val="00A43447"/>
    <w:rsid w:val="00A43465"/>
    <w:rsid w:val="00A43A03"/>
    <w:rsid w:val="00A43A6D"/>
    <w:rsid w:val="00A43E2C"/>
    <w:rsid w:val="00A44301"/>
    <w:rsid w:val="00A44A3E"/>
    <w:rsid w:val="00A45137"/>
    <w:rsid w:val="00A45683"/>
    <w:rsid w:val="00A45C1B"/>
    <w:rsid w:val="00A4632E"/>
    <w:rsid w:val="00A46572"/>
    <w:rsid w:val="00A4667E"/>
    <w:rsid w:val="00A46B1D"/>
    <w:rsid w:val="00A472DB"/>
    <w:rsid w:val="00A479B7"/>
    <w:rsid w:val="00A50BE9"/>
    <w:rsid w:val="00A50D77"/>
    <w:rsid w:val="00A51AA4"/>
    <w:rsid w:val="00A51D1A"/>
    <w:rsid w:val="00A52B7D"/>
    <w:rsid w:val="00A52BF5"/>
    <w:rsid w:val="00A5453D"/>
    <w:rsid w:val="00A54546"/>
    <w:rsid w:val="00A54C2D"/>
    <w:rsid w:val="00A54EF2"/>
    <w:rsid w:val="00A565AB"/>
    <w:rsid w:val="00A56FE0"/>
    <w:rsid w:val="00A570C6"/>
    <w:rsid w:val="00A57A2D"/>
    <w:rsid w:val="00A57C41"/>
    <w:rsid w:val="00A57FB5"/>
    <w:rsid w:val="00A60CE6"/>
    <w:rsid w:val="00A6167E"/>
    <w:rsid w:val="00A61886"/>
    <w:rsid w:val="00A619CA"/>
    <w:rsid w:val="00A61B50"/>
    <w:rsid w:val="00A62F8E"/>
    <w:rsid w:val="00A63330"/>
    <w:rsid w:val="00A6364B"/>
    <w:rsid w:val="00A64179"/>
    <w:rsid w:val="00A642DF"/>
    <w:rsid w:val="00A642E9"/>
    <w:rsid w:val="00A6466C"/>
    <w:rsid w:val="00A647A8"/>
    <w:rsid w:val="00A648ED"/>
    <w:rsid w:val="00A65CF5"/>
    <w:rsid w:val="00A65E5B"/>
    <w:rsid w:val="00A65EBA"/>
    <w:rsid w:val="00A661B3"/>
    <w:rsid w:val="00A6632C"/>
    <w:rsid w:val="00A67634"/>
    <w:rsid w:val="00A67DC4"/>
    <w:rsid w:val="00A70758"/>
    <w:rsid w:val="00A70F4B"/>
    <w:rsid w:val="00A70F7E"/>
    <w:rsid w:val="00A73115"/>
    <w:rsid w:val="00A74540"/>
    <w:rsid w:val="00A75095"/>
    <w:rsid w:val="00A75951"/>
    <w:rsid w:val="00A76954"/>
    <w:rsid w:val="00A76AAE"/>
    <w:rsid w:val="00A76CE0"/>
    <w:rsid w:val="00A772FE"/>
    <w:rsid w:val="00A77BB4"/>
    <w:rsid w:val="00A77C4C"/>
    <w:rsid w:val="00A80EFD"/>
    <w:rsid w:val="00A811F7"/>
    <w:rsid w:val="00A81A21"/>
    <w:rsid w:val="00A823AF"/>
    <w:rsid w:val="00A825D2"/>
    <w:rsid w:val="00A82E97"/>
    <w:rsid w:val="00A83384"/>
    <w:rsid w:val="00A83CAC"/>
    <w:rsid w:val="00A841B2"/>
    <w:rsid w:val="00A843E6"/>
    <w:rsid w:val="00A84998"/>
    <w:rsid w:val="00A853EE"/>
    <w:rsid w:val="00A85511"/>
    <w:rsid w:val="00A859D8"/>
    <w:rsid w:val="00A85C93"/>
    <w:rsid w:val="00A8600A"/>
    <w:rsid w:val="00A86142"/>
    <w:rsid w:val="00A86D01"/>
    <w:rsid w:val="00A86D91"/>
    <w:rsid w:val="00A87F03"/>
    <w:rsid w:val="00A90437"/>
    <w:rsid w:val="00A908D0"/>
    <w:rsid w:val="00A90F0D"/>
    <w:rsid w:val="00A91171"/>
    <w:rsid w:val="00A91BCC"/>
    <w:rsid w:val="00A91E39"/>
    <w:rsid w:val="00A931DD"/>
    <w:rsid w:val="00A9386E"/>
    <w:rsid w:val="00A941AD"/>
    <w:rsid w:val="00A94854"/>
    <w:rsid w:val="00A94B15"/>
    <w:rsid w:val="00A94FAF"/>
    <w:rsid w:val="00A95164"/>
    <w:rsid w:val="00A95259"/>
    <w:rsid w:val="00A9572F"/>
    <w:rsid w:val="00A9576E"/>
    <w:rsid w:val="00A9680E"/>
    <w:rsid w:val="00A96CEC"/>
    <w:rsid w:val="00AA0137"/>
    <w:rsid w:val="00AA041A"/>
    <w:rsid w:val="00AA09F1"/>
    <w:rsid w:val="00AA0F1C"/>
    <w:rsid w:val="00AA1058"/>
    <w:rsid w:val="00AA1C78"/>
    <w:rsid w:val="00AA1F4D"/>
    <w:rsid w:val="00AA20D7"/>
    <w:rsid w:val="00AA2356"/>
    <w:rsid w:val="00AA25A3"/>
    <w:rsid w:val="00AA2A98"/>
    <w:rsid w:val="00AA2C5B"/>
    <w:rsid w:val="00AA3129"/>
    <w:rsid w:val="00AA431D"/>
    <w:rsid w:val="00AA4347"/>
    <w:rsid w:val="00AA47FB"/>
    <w:rsid w:val="00AA4BF2"/>
    <w:rsid w:val="00AA5056"/>
    <w:rsid w:val="00AA5450"/>
    <w:rsid w:val="00AA54AD"/>
    <w:rsid w:val="00AA5AEF"/>
    <w:rsid w:val="00AA6288"/>
    <w:rsid w:val="00AA6779"/>
    <w:rsid w:val="00AA7247"/>
    <w:rsid w:val="00AA75A4"/>
    <w:rsid w:val="00AB114C"/>
    <w:rsid w:val="00AB1170"/>
    <w:rsid w:val="00AB256F"/>
    <w:rsid w:val="00AB33C9"/>
    <w:rsid w:val="00AB34CA"/>
    <w:rsid w:val="00AB3BAF"/>
    <w:rsid w:val="00AB4531"/>
    <w:rsid w:val="00AB5085"/>
    <w:rsid w:val="00AB531D"/>
    <w:rsid w:val="00AB5B3C"/>
    <w:rsid w:val="00AB5D08"/>
    <w:rsid w:val="00AB6025"/>
    <w:rsid w:val="00AB768A"/>
    <w:rsid w:val="00AC0746"/>
    <w:rsid w:val="00AC0845"/>
    <w:rsid w:val="00AC0B0E"/>
    <w:rsid w:val="00AC0C84"/>
    <w:rsid w:val="00AC19BE"/>
    <w:rsid w:val="00AC19CE"/>
    <w:rsid w:val="00AC2091"/>
    <w:rsid w:val="00AC2A62"/>
    <w:rsid w:val="00AC2F84"/>
    <w:rsid w:val="00AC3D92"/>
    <w:rsid w:val="00AC4310"/>
    <w:rsid w:val="00AC4785"/>
    <w:rsid w:val="00AC64B7"/>
    <w:rsid w:val="00AC6A85"/>
    <w:rsid w:val="00AC7456"/>
    <w:rsid w:val="00AC7B3D"/>
    <w:rsid w:val="00AC7D5B"/>
    <w:rsid w:val="00AC7D86"/>
    <w:rsid w:val="00AC7DA1"/>
    <w:rsid w:val="00AD0276"/>
    <w:rsid w:val="00AD19C3"/>
    <w:rsid w:val="00AD235E"/>
    <w:rsid w:val="00AD2AC3"/>
    <w:rsid w:val="00AD2D21"/>
    <w:rsid w:val="00AD2E82"/>
    <w:rsid w:val="00AD344F"/>
    <w:rsid w:val="00AD3ECD"/>
    <w:rsid w:val="00AD3ED7"/>
    <w:rsid w:val="00AD4989"/>
    <w:rsid w:val="00AD4DE9"/>
    <w:rsid w:val="00AD50B9"/>
    <w:rsid w:val="00AD5330"/>
    <w:rsid w:val="00AD5A72"/>
    <w:rsid w:val="00AD6125"/>
    <w:rsid w:val="00AD6240"/>
    <w:rsid w:val="00AD6636"/>
    <w:rsid w:val="00AD6685"/>
    <w:rsid w:val="00AD6D3B"/>
    <w:rsid w:val="00AD6EB6"/>
    <w:rsid w:val="00AD6EC0"/>
    <w:rsid w:val="00AD6F5D"/>
    <w:rsid w:val="00AD79F2"/>
    <w:rsid w:val="00AE0009"/>
    <w:rsid w:val="00AE00BD"/>
    <w:rsid w:val="00AE07B7"/>
    <w:rsid w:val="00AE0982"/>
    <w:rsid w:val="00AE0EA1"/>
    <w:rsid w:val="00AE184C"/>
    <w:rsid w:val="00AE2810"/>
    <w:rsid w:val="00AE2A0D"/>
    <w:rsid w:val="00AE2A93"/>
    <w:rsid w:val="00AE2B89"/>
    <w:rsid w:val="00AE32E0"/>
    <w:rsid w:val="00AE34A4"/>
    <w:rsid w:val="00AE392B"/>
    <w:rsid w:val="00AE3FA5"/>
    <w:rsid w:val="00AE412D"/>
    <w:rsid w:val="00AE4B9A"/>
    <w:rsid w:val="00AE52B4"/>
    <w:rsid w:val="00AE546E"/>
    <w:rsid w:val="00AE5F38"/>
    <w:rsid w:val="00AE5F82"/>
    <w:rsid w:val="00AE6008"/>
    <w:rsid w:val="00AE6B37"/>
    <w:rsid w:val="00AE6BF5"/>
    <w:rsid w:val="00AE6D76"/>
    <w:rsid w:val="00AE76B5"/>
    <w:rsid w:val="00AE7F73"/>
    <w:rsid w:val="00AF0A2C"/>
    <w:rsid w:val="00AF11DC"/>
    <w:rsid w:val="00AF15C4"/>
    <w:rsid w:val="00AF2190"/>
    <w:rsid w:val="00AF2241"/>
    <w:rsid w:val="00AF26DC"/>
    <w:rsid w:val="00AF2821"/>
    <w:rsid w:val="00AF2DF7"/>
    <w:rsid w:val="00AF3415"/>
    <w:rsid w:val="00AF3428"/>
    <w:rsid w:val="00AF3651"/>
    <w:rsid w:val="00AF3789"/>
    <w:rsid w:val="00AF3BED"/>
    <w:rsid w:val="00AF3D21"/>
    <w:rsid w:val="00AF4A67"/>
    <w:rsid w:val="00AF4B93"/>
    <w:rsid w:val="00AF5128"/>
    <w:rsid w:val="00AF56A7"/>
    <w:rsid w:val="00AF5A28"/>
    <w:rsid w:val="00AF5C90"/>
    <w:rsid w:val="00AF5FB8"/>
    <w:rsid w:val="00AF645B"/>
    <w:rsid w:val="00AF65CC"/>
    <w:rsid w:val="00AF6A7C"/>
    <w:rsid w:val="00AF7003"/>
    <w:rsid w:val="00AF77BD"/>
    <w:rsid w:val="00B0162C"/>
    <w:rsid w:val="00B01DDF"/>
    <w:rsid w:val="00B0296F"/>
    <w:rsid w:val="00B03363"/>
    <w:rsid w:val="00B03503"/>
    <w:rsid w:val="00B040CC"/>
    <w:rsid w:val="00B04C31"/>
    <w:rsid w:val="00B05305"/>
    <w:rsid w:val="00B05306"/>
    <w:rsid w:val="00B05E5A"/>
    <w:rsid w:val="00B06CE3"/>
    <w:rsid w:val="00B07262"/>
    <w:rsid w:val="00B0779A"/>
    <w:rsid w:val="00B07CCE"/>
    <w:rsid w:val="00B07E88"/>
    <w:rsid w:val="00B1050C"/>
    <w:rsid w:val="00B10638"/>
    <w:rsid w:val="00B10749"/>
    <w:rsid w:val="00B10FFC"/>
    <w:rsid w:val="00B120FF"/>
    <w:rsid w:val="00B12367"/>
    <w:rsid w:val="00B1294D"/>
    <w:rsid w:val="00B132DB"/>
    <w:rsid w:val="00B13D72"/>
    <w:rsid w:val="00B14C68"/>
    <w:rsid w:val="00B16410"/>
    <w:rsid w:val="00B16759"/>
    <w:rsid w:val="00B167E2"/>
    <w:rsid w:val="00B172A7"/>
    <w:rsid w:val="00B176DE"/>
    <w:rsid w:val="00B204F0"/>
    <w:rsid w:val="00B20527"/>
    <w:rsid w:val="00B21923"/>
    <w:rsid w:val="00B2228A"/>
    <w:rsid w:val="00B2270C"/>
    <w:rsid w:val="00B22F24"/>
    <w:rsid w:val="00B22FA7"/>
    <w:rsid w:val="00B23EE3"/>
    <w:rsid w:val="00B23FD8"/>
    <w:rsid w:val="00B242EE"/>
    <w:rsid w:val="00B2465C"/>
    <w:rsid w:val="00B25FD6"/>
    <w:rsid w:val="00B263FF"/>
    <w:rsid w:val="00B2650A"/>
    <w:rsid w:val="00B266E7"/>
    <w:rsid w:val="00B26881"/>
    <w:rsid w:val="00B27C8E"/>
    <w:rsid w:val="00B30429"/>
    <w:rsid w:val="00B309CD"/>
    <w:rsid w:val="00B30D0D"/>
    <w:rsid w:val="00B30F76"/>
    <w:rsid w:val="00B313EC"/>
    <w:rsid w:val="00B31511"/>
    <w:rsid w:val="00B31AF7"/>
    <w:rsid w:val="00B31CF2"/>
    <w:rsid w:val="00B3246C"/>
    <w:rsid w:val="00B32515"/>
    <w:rsid w:val="00B32C7B"/>
    <w:rsid w:val="00B33AD3"/>
    <w:rsid w:val="00B350BC"/>
    <w:rsid w:val="00B35DC3"/>
    <w:rsid w:val="00B35F66"/>
    <w:rsid w:val="00B36D08"/>
    <w:rsid w:val="00B374C9"/>
    <w:rsid w:val="00B375BC"/>
    <w:rsid w:val="00B40366"/>
    <w:rsid w:val="00B40A52"/>
    <w:rsid w:val="00B412AA"/>
    <w:rsid w:val="00B41715"/>
    <w:rsid w:val="00B4171B"/>
    <w:rsid w:val="00B41BCF"/>
    <w:rsid w:val="00B41BE0"/>
    <w:rsid w:val="00B41C00"/>
    <w:rsid w:val="00B41C95"/>
    <w:rsid w:val="00B42120"/>
    <w:rsid w:val="00B4367D"/>
    <w:rsid w:val="00B43F63"/>
    <w:rsid w:val="00B44332"/>
    <w:rsid w:val="00B4454F"/>
    <w:rsid w:val="00B44ED0"/>
    <w:rsid w:val="00B46411"/>
    <w:rsid w:val="00B46794"/>
    <w:rsid w:val="00B46D73"/>
    <w:rsid w:val="00B47941"/>
    <w:rsid w:val="00B50CD2"/>
    <w:rsid w:val="00B51774"/>
    <w:rsid w:val="00B5199A"/>
    <w:rsid w:val="00B519A5"/>
    <w:rsid w:val="00B51CB0"/>
    <w:rsid w:val="00B51DAE"/>
    <w:rsid w:val="00B52082"/>
    <w:rsid w:val="00B520BF"/>
    <w:rsid w:val="00B524ED"/>
    <w:rsid w:val="00B52604"/>
    <w:rsid w:val="00B52B79"/>
    <w:rsid w:val="00B52DAC"/>
    <w:rsid w:val="00B53C54"/>
    <w:rsid w:val="00B53EEF"/>
    <w:rsid w:val="00B5425D"/>
    <w:rsid w:val="00B54727"/>
    <w:rsid w:val="00B5475C"/>
    <w:rsid w:val="00B54A5A"/>
    <w:rsid w:val="00B56599"/>
    <w:rsid w:val="00B57024"/>
    <w:rsid w:val="00B57435"/>
    <w:rsid w:val="00B5746D"/>
    <w:rsid w:val="00B576C7"/>
    <w:rsid w:val="00B57CFC"/>
    <w:rsid w:val="00B60483"/>
    <w:rsid w:val="00B60964"/>
    <w:rsid w:val="00B61032"/>
    <w:rsid w:val="00B61718"/>
    <w:rsid w:val="00B62591"/>
    <w:rsid w:val="00B6268B"/>
    <w:rsid w:val="00B62DB4"/>
    <w:rsid w:val="00B6314D"/>
    <w:rsid w:val="00B636C2"/>
    <w:rsid w:val="00B636D7"/>
    <w:rsid w:val="00B648DF"/>
    <w:rsid w:val="00B64EF6"/>
    <w:rsid w:val="00B65DE1"/>
    <w:rsid w:val="00B665F2"/>
    <w:rsid w:val="00B66663"/>
    <w:rsid w:val="00B66BC6"/>
    <w:rsid w:val="00B6716B"/>
    <w:rsid w:val="00B70504"/>
    <w:rsid w:val="00B709C2"/>
    <w:rsid w:val="00B70E00"/>
    <w:rsid w:val="00B70F34"/>
    <w:rsid w:val="00B7109F"/>
    <w:rsid w:val="00B716A5"/>
    <w:rsid w:val="00B717EA"/>
    <w:rsid w:val="00B7447E"/>
    <w:rsid w:val="00B74964"/>
    <w:rsid w:val="00B75045"/>
    <w:rsid w:val="00B75856"/>
    <w:rsid w:val="00B75A4A"/>
    <w:rsid w:val="00B760E5"/>
    <w:rsid w:val="00B76698"/>
    <w:rsid w:val="00B7675B"/>
    <w:rsid w:val="00B770E7"/>
    <w:rsid w:val="00B776CE"/>
    <w:rsid w:val="00B779CA"/>
    <w:rsid w:val="00B77BCC"/>
    <w:rsid w:val="00B77BEB"/>
    <w:rsid w:val="00B80AF6"/>
    <w:rsid w:val="00B80EA3"/>
    <w:rsid w:val="00B80F72"/>
    <w:rsid w:val="00B81475"/>
    <w:rsid w:val="00B816AD"/>
    <w:rsid w:val="00B818A2"/>
    <w:rsid w:val="00B81DE1"/>
    <w:rsid w:val="00B81F98"/>
    <w:rsid w:val="00B820EB"/>
    <w:rsid w:val="00B823B8"/>
    <w:rsid w:val="00B82657"/>
    <w:rsid w:val="00B8333A"/>
    <w:rsid w:val="00B835C5"/>
    <w:rsid w:val="00B839AC"/>
    <w:rsid w:val="00B8455C"/>
    <w:rsid w:val="00B84578"/>
    <w:rsid w:val="00B84ADF"/>
    <w:rsid w:val="00B84D9F"/>
    <w:rsid w:val="00B84FF5"/>
    <w:rsid w:val="00B850AE"/>
    <w:rsid w:val="00B852B5"/>
    <w:rsid w:val="00B855DB"/>
    <w:rsid w:val="00B85F94"/>
    <w:rsid w:val="00B8610B"/>
    <w:rsid w:val="00B86CCA"/>
    <w:rsid w:val="00B86D65"/>
    <w:rsid w:val="00B86DB8"/>
    <w:rsid w:val="00B90B28"/>
    <w:rsid w:val="00B90CCA"/>
    <w:rsid w:val="00B910B2"/>
    <w:rsid w:val="00B918FF"/>
    <w:rsid w:val="00B91AD4"/>
    <w:rsid w:val="00B92041"/>
    <w:rsid w:val="00B92813"/>
    <w:rsid w:val="00B92B68"/>
    <w:rsid w:val="00B92FE5"/>
    <w:rsid w:val="00B94FC0"/>
    <w:rsid w:val="00B950CB"/>
    <w:rsid w:val="00B95529"/>
    <w:rsid w:val="00B9564B"/>
    <w:rsid w:val="00B957C2"/>
    <w:rsid w:val="00B95A14"/>
    <w:rsid w:val="00B95CD2"/>
    <w:rsid w:val="00B9626D"/>
    <w:rsid w:val="00B9675E"/>
    <w:rsid w:val="00B967F2"/>
    <w:rsid w:val="00B97354"/>
    <w:rsid w:val="00B97CE8"/>
    <w:rsid w:val="00B97EF1"/>
    <w:rsid w:val="00BA048D"/>
    <w:rsid w:val="00BA0765"/>
    <w:rsid w:val="00BA0B53"/>
    <w:rsid w:val="00BA0E01"/>
    <w:rsid w:val="00BA0F4A"/>
    <w:rsid w:val="00BA1230"/>
    <w:rsid w:val="00BA1D18"/>
    <w:rsid w:val="00BA1F19"/>
    <w:rsid w:val="00BA200F"/>
    <w:rsid w:val="00BA2067"/>
    <w:rsid w:val="00BA219D"/>
    <w:rsid w:val="00BA2A66"/>
    <w:rsid w:val="00BA2E6C"/>
    <w:rsid w:val="00BA411C"/>
    <w:rsid w:val="00BA46FC"/>
    <w:rsid w:val="00BA4874"/>
    <w:rsid w:val="00BA57EA"/>
    <w:rsid w:val="00BA6957"/>
    <w:rsid w:val="00BA6DD3"/>
    <w:rsid w:val="00BA7E44"/>
    <w:rsid w:val="00BB0E2D"/>
    <w:rsid w:val="00BB0F1F"/>
    <w:rsid w:val="00BB1425"/>
    <w:rsid w:val="00BB14B8"/>
    <w:rsid w:val="00BB1662"/>
    <w:rsid w:val="00BB1936"/>
    <w:rsid w:val="00BB236E"/>
    <w:rsid w:val="00BB3523"/>
    <w:rsid w:val="00BB36AE"/>
    <w:rsid w:val="00BB38ED"/>
    <w:rsid w:val="00BB3CEC"/>
    <w:rsid w:val="00BB4DD3"/>
    <w:rsid w:val="00BB5E53"/>
    <w:rsid w:val="00BB61BC"/>
    <w:rsid w:val="00BB6663"/>
    <w:rsid w:val="00BB6905"/>
    <w:rsid w:val="00BB6D79"/>
    <w:rsid w:val="00BB6E65"/>
    <w:rsid w:val="00BB76C8"/>
    <w:rsid w:val="00BB7808"/>
    <w:rsid w:val="00BC0944"/>
    <w:rsid w:val="00BC0CA6"/>
    <w:rsid w:val="00BC1D37"/>
    <w:rsid w:val="00BC236C"/>
    <w:rsid w:val="00BC2795"/>
    <w:rsid w:val="00BC2972"/>
    <w:rsid w:val="00BC2BBF"/>
    <w:rsid w:val="00BC3747"/>
    <w:rsid w:val="00BC379C"/>
    <w:rsid w:val="00BC38F7"/>
    <w:rsid w:val="00BC409E"/>
    <w:rsid w:val="00BC4433"/>
    <w:rsid w:val="00BC4830"/>
    <w:rsid w:val="00BC5852"/>
    <w:rsid w:val="00BC6338"/>
    <w:rsid w:val="00BC720D"/>
    <w:rsid w:val="00BD0047"/>
    <w:rsid w:val="00BD02F9"/>
    <w:rsid w:val="00BD098C"/>
    <w:rsid w:val="00BD103B"/>
    <w:rsid w:val="00BD1AC2"/>
    <w:rsid w:val="00BD2CFA"/>
    <w:rsid w:val="00BD31BE"/>
    <w:rsid w:val="00BD38DB"/>
    <w:rsid w:val="00BD3BE3"/>
    <w:rsid w:val="00BD3C8D"/>
    <w:rsid w:val="00BD3D6E"/>
    <w:rsid w:val="00BD41F8"/>
    <w:rsid w:val="00BD479C"/>
    <w:rsid w:val="00BD47C3"/>
    <w:rsid w:val="00BD4856"/>
    <w:rsid w:val="00BD4989"/>
    <w:rsid w:val="00BD609C"/>
    <w:rsid w:val="00BD642F"/>
    <w:rsid w:val="00BD6521"/>
    <w:rsid w:val="00BD6EC1"/>
    <w:rsid w:val="00BD7D2B"/>
    <w:rsid w:val="00BD7D9A"/>
    <w:rsid w:val="00BE150B"/>
    <w:rsid w:val="00BE24E9"/>
    <w:rsid w:val="00BE29D3"/>
    <w:rsid w:val="00BE2AD0"/>
    <w:rsid w:val="00BE385D"/>
    <w:rsid w:val="00BE3FE9"/>
    <w:rsid w:val="00BE4693"/>
    <w:rsid w:val="00BE4805"/>
    <w:rsid w:val="00BE50CB"/>
    <w:rsid w:val="00BE515C"/>
    <w:rsid w:val="00BE550A"/>
    <w:rsid w:val="00BE5582"/>
    <w:rsid w:val="00BE56AB"/>
    <w:rsid w:val="00BE75D1"/>
    <w:rsid w:val="00BE79C5"/>
    <w:rsid w:val="00BE7C5F"/>
    <w:rsid w:val="00BF0A48"/>
    <w:rsid w:val="00BF1512"/>
    <w:rsid w:val="00BF1830"/>
    <w:rsid w:val="00BF1DA2"/>
    <w:rsid w:val="00BF287B"/>
    <w:rsid w:val="00BF31D5"/>
    <w:rsid w:val="00BF3541"/>
    <w:rsid w:val="00BF3C12"/>
    <w:rsid w:val="00BF40CC"/>
    <w:rsid w:val="00BF43F6"/>
    <w:rsid w:val="00BF516D"/>
    <w:rsid w:val="00BF555D"/>
    <w:rsid w:val="00BF62CA"/>
    <w:rsid w:val="00BF652C"/>
    <w:rsid w:val="00BF6981"/>
    <w:rsid w:val="00BF6A3C"/>
    <w:rsid w:val="00BF72D2"/>
    <w:rsid w:val="00BF730C"/>
    <w:rsid w:val="00BF7548"/>
    <w:rsid w:val="00BF796A"/>
    <w:rsid w:val="00BF7DC4"/>
    <w:rsid w:val="00C00856"/>
    <w:rsid w:val="00C012E7"/>
    <w:rsid w:val="00C01851"/>
    <w:rsid w:val="00C02CFB"/>
    <w:rsid w:val="00C03589"/>
    <w:rsid w:val="00C036ED"/>
    <w:rsid w:val="00C03CC9"/>
    <w:rsid w:val="00C03DB5"/>
    <w:rsid w:val="00C03FA5"/>
    <w:rsid w:val="00C04079"/>
    <w:rsid w:val="00C042EA"/>
    <w:rsid w:val="00C047E4"/>
    <w:rsid w:val="00C04856"/>
    <w:rsid w:val="00C04B56"/>
    <w:rsid w:val="00C04DAE"/>
    <w:rsid w:val="00C0512D"/>
    <w:rsid w:val="00C05336"/>
    <w:rsid w:val="00C06604"/>
    <w:rsid w:val="00C0691A"/>
    <w:rsid w:val="00C07AA6"/>
    <w:rsid w:val="00C07BBD"/>
    <w:rsid w:val="00C100AE"/>
    <w:rsid w:val="00C10572"/>
    <w:rsid w:val="00C10681"/>
    <w:rsid w:val="00C11426"/>
    <w:rsid w:val="00C12CF2"/>
    <w:rsid w:val="00C131F5"/>
    <w:rsid w:val="00C134DA"/>
    <w:rsid w:val="00C1350A"/>
    <w:rsid w:val="00C141D7"/>
    <w:rsid w:val="00C14239"/>
    <w:rsid w:val="00C142B1"/>
    <w:rsid w:val="00C14339"/>
    <w:rsid w:val="00C14388"/>
    <w:rsid w:val="00C16317"/>
    <w:rsid w:val="00C1631B"/>
    <w:rsid w:val="00C16D83"/>
    <w:rsid w:val="00C174C5"/>
    <w:rsid w:val="00C17A6D"/>
    <w:rsid w:val="00C17EAF"/>
    <w:rsid w:val="00C208F7"/>
    <w:rsid w:val="00C20B59"/>
    <w:rsid w:val="00C212E9"/>
    <w:rsid w:val="00C216E5"/>
    <w:rsid w:val="00C220AC"/>
    <w:rsid w:val="00C224F5"/>
    <w:rsid w:val="00C2356A"/>
    <w:rsid w:val="00C23909"/>
    <w:rsid w:val="00C24620"/>
    <w:rsid w:val="00C249B8"/>
    <w:rsid w:val="00C25289"/>
    <w:rsid w:val="00C25BD5"/>
    <w:rsid w:val="00C25E3B"/>
    <w:rsid w:val="00C2609E"/>
    <w:rsid w:val="00C26676"/>
    <w:rsid w:val="00C26FF9"/>
    <w:rsid w:val="00C27596"/>
    <w:rsid w:val="00C2794F"/>
    <w:rsid w:val="00C27C11"/>
    <w:rsid w:val="00C27D43"/>
    <w:rsid w:val="00C27F02"/>
    <w:rsid w:val="00C30742"/>
    <w:rsid w:val="00C307A7"/>
    <w:rsid w:val="00C30830"/>
    <w:rsid w:val="00C30988"/>
    <w:rsid w:val="00C30AA7"/>
    <w:rsid w:val="00C31027"/>
    <w:rsid w:val="00C31514"/>
    <w:rsid w:val="00C319F8"/>
    <w:rsid w:val="00C32576"/>
    <w:rsid w:val="00C32951"/>
    <w:rsid w:val="00C33B4E"/>
    <w:rsid w:val="00C34486"/>
    <w:rsid w:val="00C37D4D"/>
    <w:rsid w:val="00C40474"/>
    <w:rsid w:val="00C407FC"/>
    <w:rsid w:val="00C408EE"/>
    <w:rsid w:val="00C40F94"/>
    <w:rsid w:val="00C41395"/>
    <w:rsid w:val="00C42365"/>
    <w:rsid w:val="00C4280D"/>
    <w:rsid w:val="00C42841"/>
    <w:rsid w:val="00C429A7"/>
    <w:rsid w:val="00C42D6F"/>
    <w:rsid w:val="00C4378D"/>
    <w:rsid w:val="00C437E5"/>
    <w:rsid w:val="00C44185"/>
    <w:rsid w:val="00C4425B"/>
    <w:rsid w:val="00C44C87"/>
    <w:rsid w:val="00C4508A"/>
    <w:rsid w:val="00C45916"/>
    <w:rsid w:val="00C45A7E"/>
    <w:rsid w:val="00C45B2C"/>
    <w:rsid w:val="00C46075"/>
    <w:rsid w:val="00C4649E"/>
    <w:rsid w:val="00C4667A"/>
    <w:rsid w:val="00C468BD"/>
    <w:rsid w:val="00C469F8"/>
    <w:rsid w:val="00C46D5A"/>
    <w:rsid w:val="00C46F0E"/>
    <w:rsid w:val="00C46F88"/>
    <w:rsid w:val="00C479D3"/>
    <w:rsid w:val="00C47A65"/>
    <w:rsid w:val="00C47BEF"/>
    <w:rsid w:val="00C50995"/>
    <w:rsid w:val="00C50EBE"/>
    <w:rsid w:val="00C5226E"/>
    <w:rsid w:val="00C52306"/>
    <w:rsid w:val="00C52BBA"/>
    <w:rsid w:val="00C52C17"/>
    <w:rsid w:val="00C52C4E"/>
    <w:rsid w:val="00C53170"/>
    <w:rsid w:val="00C533B1"/>
    <w:rsid w:val="00C533C0"/>
    <w:rsid w:val="00C542AF"/>
    <w:rsid w:val="00C546AE"/>
    <w:rsid w:val="00C5502F"/>
    <w:rsid w:val="00C551EE"/>
    <w:rsid w:val="00C55269"/>
    <w:rsid w:val="00C55AE3"/>
    <w:rsid w:val="00C56084"/>
    <w:rsid w:val="00C572CD"/>
    <w:rsid w:val="00C57B4D"/>
    <w:rsid w:val="00C6104E"/>
    <w:rsid w:val="00C6106E"/>
    <w:rsid w:val="00C61099"/>
    <w:rsid w:val="00C61304"/>
    <w:rsid w:val="00C614AF"/>
    <w:rsid w:val="00C61C20"/>
    <w:rsid w:val="00C61CB6"/>
    <w:rsid w:val="00C6221B"/>
    <w:rsid w:val="00C625B9"/>
    <w:rsid w:val="00C6310E"/>
    <w:rsid w:val="00C63116"/>
    <w:rsid w:val="00C63C1D"/>
    <w:rsid w:val="00C63C20"/>
    <w:rsid w:val="00C63E8C"/>
    <w:rsid w:val="00C643C7"/>
    <w:rsid w:val="00C6491D"/>
    <w:rsid w:val="00C653AB"/>
    <w:rsid w:val="00C659A3"/>
    <w:rsid w:val="00C65B77"/>
    <w:rsid w:val="00C65F6C"/>
    <w:rsid w:val="00C667B0"/>
    <w:rsid w:val="00C709BB"/>
    <w:rsid w:val="00C70F2D"/>
    <w:rsid w:val="00C718F5"/>
    <w:rsid w:val="00C71C1D"/>
    <w:rsid w:val="00C71D71"/>
    <w:rsid w:val="00C71F51"/>
    <w:rsid w:val="00C72010"/>
    <w:rsid w:val="00C726A8"/>
    <w:rsid w:val="00C72BDE"/>
    <w:rsid w:val="00C73084"/>
    <w:rsid w:val="00C748C2"/>
    <w:rsid w:val="00C74A54"/>
    <w:rsid w:val="00C74C7A"/>
    <w:rsid w:val="00C75533"/>
    <w:rsid w:val="00C76A17"/>
    <w:rsid w:val="00C76C34"/>
    <w:rsid w:val="00C76C94"/>
    <w:rsid w:val="00C77273"/>
    <w:rsid w:val="00C77551"/>
    <w:rsid w:val="00C776E1"/>
    <w:rsid w:val="00C77A5B"/>
    <w:rsid w:val="00C77D38"/>
    <w:rsid w:val="00C77E8B"/>
    <w:rsid w:val="00C809A9"/>
    <w:rsid w:val="00C8199E"/>
    <w:rsid w:val="00C81C56"/>
    <w:rsid w:val="00C81DB1"/>
    <w:rsid w:val="00C81E77"/>
    <w:rsid w:val="00C81F3A"/>
    <w:rsid w:val="00C8221B"/>
    <w:rsid w:val="00C82280"/>
    <w:rsid w:val="00C8317D"/>
    <w:rsid w:val="00C84583"/>
    <w:rsid w:val="00C84705"/>
    <w:rsid w:val="00C848C2"/>
    <w:rsid w:val="00C84957"/>
    <w:rsid w:val="00C84B3A"/>
    <w:rsid w:val="00C84BC3"/>
    <w:rsid w:val="00C84BE8"/>
    <w:rsid w:val="00C85423"/>
    <w:rsid w:val="00C85ACC"/>
    <w:rsid w:val="00C86C2F"/>
    <w:rsid w:val="00C86EE0"/>
    <w:rsid w:val="00C86F4D"/>
    <w:rsid w:val="00C873B1"/>
    <w:rsid w:val="00C874A2"/>
    <w:rsid w:val="00C877D4"/>
    <w:rsid w:val="00C87E97"/>
    <w:rsid w:val="00C8FEAA"/>
    <w:rsid w:val="00C904CF"/>
    <w:rsid w:val="00C907A2"/>
    <w:rsid w:val="00C90810"/>
    <w:rsid w:val="00C90A17"/>
    <w:rsid w:val="00C90DDE"/>
    <w:rsid w:val="00C90E30"/>
    <w:rsid w:val="00C910B9"/>
    <w:rsid w:val="00C9131A"/>
    <w:rsid w:val="00C917FC"/>
    <w:rsid w:val="00C91C9B"/>
    <w:rsid w:val="00C91D3E"/>
    <w:rsid w:val="00C92095"/>
    <w:rsid w:val="00C933DB"/>
    <w:rsid w:val="00C941D6"/>
    <w:rsid w:val="00C95B08"/>
    <w:rsid w:val="00C95F0F"/>
    <w:rsid w:val="00C96960"/>
    <w:rsid w:val="00C96C9F"/>
    <w:rsid w:val="00C96CCA"/>
    <w:rsid w:val="00C96DE8"/>
    <w:rsid w:val="00C9748D"/>
    <w:rsid w:val="00C97B52"/>
    <w:rsid w:val="00CA0185"/>
    <w:rsid w:val="00CA12B5"/>
    <w:rsid w:val="00CA1FEB"/>
    <w:rsid w:val="00CA252D"/>
    <w:rsid w:val="00CA2BF9"/>
    <w:rsid w:val="00CA422F"/>
    <w:rsid w:val="00CA46CF"/>
    <w:rsid w:val="00CA5A1F"/>
    <w:rsid w:val="00CA5FE6"/>
    <w:rsid w:val="00CA68A7"/>
    <w:rsid w:val="00CA69AD"/>
    <w:rsid w:val="00CA76AD"/>
    <w:rsid w:val="00CA77E3"/>
    <w:rsid w:val="00CB0080"/>
    <w:rsid w:val="00CB0AE7"/>
    <w:rsid w:val="00CB18A9"/>
    <w:rsid w:val="00CB1E73"/>
    <w:rsid w:val="00CB1E87"/>
    <w:rsid w:val="00CB2434"/>
    <w:rsid w:val="00CB2C2A"/>
    <w:rsid w:val="00CB3367"/>
    <w:rsid w:val="00CB3FB2"/>
    <w:rsid w:val="00CB4777"/>
    <w:rsid w:val="00CB4CAC"/>
    <w:rsid w:val="00CB4FDA"/>
    <w:rsid w:val="00CB53C0"/>
    <w:rsid w:val="00CB58CF"/>
    <w:rsid w:val="00CB5DC4"/>
    <w:rsid w:val="00CB5F3C"/>
    <w:rsid w:val="00CB6DAE"/>
    <w:rsid w:val="00CB757D"/>
    <w:rsid w:val="00CB7776"/>
    <w:rsid w:val="00CB7931"/>
    <w:rsid w:val="00CC0029"/>
    <w:rsid w:val="00CC0500"/>
    <w:rsid w:val="00CC06AF"/>
    <w:rsid w:val="00CC0C2B"/>
    <w:rsid w:val="00CC10C2"/>
    <w:rsid w:val="00CC15DB"/>
    <w:rsid w:val="00CC1657"/>
    <w:rsid w:val="00CC191E"/>
    <w:rsid w:val="00CC22E0"/>
    <w:rsid w:val="00CC2768"/>
    <w:rsid w:val="00CC2832"/>
    <w:rsid w:val="00CC2AD3"/>
    <w:rsid w:val="00CC2FAF"/>
    <w:rsid w:val="00CC34EF"/>
    <w:rsid w:val="00CC353B"/>
    <w:rsid w:val="00CC3876"/>
    <w:rsid w:val="00CC3AC4"/>
    <w:rsid w:val="00CC3BBE"/>
    <w:rsid w:val="00CC4690"/>
    <w:rsid w:val="00CC54B2"/>
    <w:rsid w:val="00CD10DB"/>
    <w:rsid w:val="00CD1490"/>
    <w:rsid w:val="00CD2765"/>
    <w:rsid w:val="00CD2E12"/>
    <w:rsid w:val="00CD31E3"/>
    <w:rsid w:val="00CD352B"/>
    <w:rsid w:val="00CD44F6"/>
    <w:rsid w:val="00CD4744"/>
    <w:rsid w:val="00CD4F57"/>
    <w:rsid w:val="00CD542A"/>
    <w:rsid w:val="00CD568C"/>
    <w:rsid w:val="00CD5800"/>
    <w:rsid w:val="00CD58ED"/>
    <w:rsid w:val="00CD5F5B"/>
    <w:rsid w:val="00CD69B1"/>
    <w:rsid w:val="00CD7151"/>
    <w:rsid w:val="00CD719D"/>
    <w:rsid w:val="00CD7339"/>
    <w:rsid w:val="00CD7587"/>
    <w:rsid w:val="00CD7CE6"/>
    <w:rsid w:val="00CE0998"/>
    <w:rsid w:val="00CE140F"/>
    <w:rsid w:val="00CE1851"/>
    <w:rsid w:val="00CE2BE8"/>
    <w:rsid w:val="00CE31E7"/>
    <w:rsid w:val="00CE3FE2"/>
    <w:rsid w:val="00CE6EE0"/>
    <w:rsid w:val="00CE7724"/>
    <w:rsid w:val="00CE7E20"/>
    <w:rsid w:val="00CE7E8B"/>
    <w:rsid w:val="00CE7EF0"/>
    <w:rsid w:val="00CF12C4"/>
    <w:rsid w:val="00CF12E7"/>
    <w:rsid w:val="00CF1667"/>
    <w:rsid w:val="00CF17FF"/>
    <w:rsid w:val="00CF19BA"/>
    <w:rsid w:val="00CF1A8B"/>
    <w:rsid w:val="00CF1BAA"/>
    <w:rsid w:val="00CF1DDB"/>
    <w:rsid w:val="00CF23AD"/>
    <w:rsid w:val="00CF25AC"/>
    <w:rsid w:val="00CF27B2"/>
    <w:rsid w:val="00CF2A63"/>
    <w:rsid w:val="00CF4F04"/>
    <w:rsid w:val="00CF52E8"/>
    <w:rsid w:val="00CF5952"/>
    <w:rsid w:val="00CF652C"/>
    <w:rsid w:val="00CF6770"/>
    <w:rsid w:val="00CF711C"/>
    <w:rsid w:val="00CF771A"/>
    <w:rsid w:val="00CF795B"/>
    <w:rsid w:val="00CF7AD5"/>
    <w:rsid w:val="00D015A7"/>
    <w:rsid w:val="00D0167C"/>
    <w:rsid w:val="00D02368"/>
    <w:rsid w:val="00D025B3"/>
    <w:rsid w:val="00D028EB"/>
    <w:rsid w:val="00D02B15"/>
    <w:rsid w:val="00D034A6"/>
    <w:rsid w:val="00D050C7"/>
    <w:rsid w:val="00D062BE"/>
    <w:rsid w:val="00D06B5D"/>
    <w:rsid w:val="00D0745E"/>
    <w:rsid w:val="00D07552"/>
    <w:rsid w:val="00D07960"/>
    <w:rsid w:val="00D07B54"/>
    <w:rsid w:val="00D1000B"/>
    <w:rsid w:val="00D10121"/>
    <w:rsid w:val="00D102AC"/>
    <w:rsid w:val="00D106D9"/>
    <w:rsid w:val="00D1116C"/>
    <w:rsid w:val="00D11374"/>
    <w:rsid w:val="00D11546"/>
    <w:rsid w:val="00D11615"/>
    <w:rsid w:val="00D116CC"/>
    <w:rsid w:val="00D1180E"/>
    <w:rsid w:val="00D11BE3"/>
    <w:rsid w:val="00D11BE9"/>
    <w:rsid w:val="00D121B0"/>
    <w:rsid w:val="00D12A77"/>
    <w:rsid w:val="00D12F7F"/>
    <w:rsid w:val="00D1319B"/>
    <w:rsid w:val="00D132C0"/>
    <w:rsid w:val="00D132E5"/>
    <w:rsid w:val="00D13493"/>
    <w:rsid w:val="00D13D12"/>
    <w:rsid w:val="00D1424A"/>
    <w:rsid w:val="00D14880"/>
    <w:rsid w:val="00D15061"/>
    <w:rsid w:val="00D15237"/>
    <w:rsid w:val="00D1618E"/>
    <w:rsid w:val="00D1748E"/>
    <w:rsid w:val="00D17998"/>
    <w:rsid w:val="00D17BD0"/>
    <w:rsid w:val="00D17C68"/>
    <w:rsid w:val="00D209D1"/>
    <w:rsid w:val="00D20E9A"/>
    <w:rsid w:val="00D21BF8"/>
    <w:rsid w:val="00D229C9"/>
    <w:rsid w:val="00D22EA5"/>
    <w:rsid w:val="00D24749"/>
    <w:rsid w:val="00D247E1"/>
    <w:rsid w:val="00D2548B"/>
    <w:rsid w:val="00D25E34"/>
    <w:rsid w:val="00D26068"/>
    <w:rsid w:val="00D269F3"/>
    <w:rsid w:val="00D26A26"/>
    <w:rsid w:val="00D26C1D"/>
    <w:rsid w:val="00D2711D"/>
    <w:rsid w:val="00D271C9"/>
    <w:rsid w:val="00D27748"/>
    <w:rsid w:val="00D30810"/>
    <w:rsid w:val="00D30AC5"/>
    <w:rsid w:val="00D316A2"/>
    <w:rsid w:val="00D33380"/>
    <w:rsid w:val="00D339DB"/>
    <w:rsid w:val="00D33D2A"/>
    <w:rsid w:val="00D34244"/>
    <w:rsid w:val="00D3542D"/>
    <w:rsid w:val="00D35AD1"/>
    <w:rsid w:val="00D3630F"/>
    <w:rsid w:val="00D36387"/>
    <w:rsid w:val="00D363FB"/>
    <w:rsid w:val="00D36B2D"/>
    <w:rsid w:val="00D37CF1"/>
    <w:rsid w:val="00D3AA6C"/>
    <w:rsid w:val="00D402DA"/>
    <w:rsid w:val="00D402FE"/>
    <w:rsid w:val="00D403B1"/>
    <w:rsid w:val="00D40638"/>
    <w:rsid w:val="00D4147B"/>
    <w:rsid w:val="00D41C56"/>
    <w:rsid w:val="00D42157"/>
    <w:rsid w:val="00D42187"/>
    <w:rsid w:val="00D42565"/>
    <w:rsid w:val="00D425F8"/>
    <w:rsid w:val="00D4267C"/>
    <w:rsid w:val="00D4298D"/>
    <w:rsid w:val="00D42D77"/>
    <w:rsid w:val="00D431A5"/>
    <w:rsid w:val="00D436CC"/>
    <w:rsid w:val="00D44740"/>
    <w:rsid w:val="00D44DC3"/>
    <w:rsid w:val="00D44E8C"/>
    <w:rsid w:val="00D451E3"/>
    <w:rsid w:val="00D4561C"/>
    <w:rsid w:val="00D45774"/>
    <w:rsid w:val="00D45C71"/>
    <w:rsid w:val="00D46149"/>
    <w:rsid w:val="00D46713"/>
    <w:rsid w:val="00D46751"/>
    <w:rsid w:val="00D469F9"/>
    <w:rsid w:val="00D47278"/>
    <w:rsid w:val="00D473F4"/>
    <w:rsid w:val="00D476AD"/>
    <w:rsid w:val="00D476B7"/>
    <w:rsid w:val="00D478A0"/>
    <w:rsid w:val="00D47B05"/>
    <w:rsid w:val="00D47C33"/>
    <w:rsid w:val="00D47C40"/>
    <w:rsid w:val="00D508D2"/>
    <w:rsid w:val="00D50F5F"/>
    <w:rsid w:val="00D5193B"/>
    <w:rsid w:val="00D51CC1"/>
    <w:rsid w:val="00D51D62"/>
    <w:rsid w:val="00D51DB0"/>
    <w:rsid w:val="00D51F95"/>
    <w:rsid w:val="00D520A3"/>
    <w:rsid w:val="00D53179"/>
    <w:rsid w:val="00D543C0"/>
    <w:rsid w:val="00D544C4"/>
    <w:rsid w:val="00D548E0"/>
    <w:rsid w:val="00D552BA"/>
    <w:rsid w:val="00D55368"/>
    <w:rsid w:val="00D55860"/>
    <w:rsid w:val="00D56128"/>
    <w:rsid w:val="00D573FC"/>
    <w:rsid w:val="00D57DAA"/>
    <w:rsid w:val="00D6116C"/>
    <w:rsid w:val="00D61CB3"/>
    <w:rsid w:val="00D61CD4"/>
    <w:rsid w:val="00D631FF"/>
    <w:rsid w:val="00D63495"/>
    <w:rsid w:val="00D634CB"/>
    <w:rsid w:val="00D63AC8"/>
    <w:rsid w:val="00D645A6"/>
    <w:rsid w:val="00D647E9"/>
    <w:rsid w:val="00D6503B"/>
    <w:rsid w:val="00D6530C"/>
    <w:rsid w:val="00D668A8"/>
    <w:rsid w:val="00D669F4"/>
    <w:rsid w:val="00D66E9D"/>
    <w:rsid w:val="00D6743A"/>
    <w:rsid w:val="00D6784A"/>
    <w:rsid w:val="00D67889"/>
    <w:rsid w:val="00D67A4B"/>
    <w:rsid w:val="00D67F3B"/>
    <w:rsid w:val="00D701DA"/>
    <w:rsid w:val="00D710F8"/>
    <w:rsid w:val="00D71799"/>
    <w:rsid w:val="00D71B72"/>
    <w:rsid w:val="00D73F90"/>
    <w:rsid w:val="00D74B94"/>
    <w:rsid w:val="00D75FF2"/>
    <w:rsid w:val="00D76E3E"/>
    <w:rsid w:val="00D8067E"/>
    <w:rsid w:val="00D806A3"/>
    <w:rsid w:val="00D80A0C"/>
    <w:rsid w:val="00D80A13"/>
    <w:rsid w:val="00D82BB4"/>
    <w:rsid w:val="00D831E9"/>
    <w:rsid w:val="00D839A5"/>
    <w:rsid w:val="00D84038"/>
    <w:rsid w:val="00D853B3"/>
    <w:rsid w:val="00D853EE"/>
    <w:rsid w:val="00D85CD8"/>
    <w:rsid w:val="00D85E25"/>
    <w:rsid w:val="00D8631D"/>
    <w:rsid w:val="00D863AC"/>
    <w:rsid w:val="00D864ED"/>
    <w:rsid w:val="00D86701"/>
    <w:rsid w:val="00D86976"/>
    <w:rsid w:val="00D86E09"/>
    <w:rsid w:val="00D877CA"/>
    <w:rsid w:val="00D87844"/>
    <w:rsid w:val="00D8785E"/>
    <w:rsid w:val="00D90241"/>
    <w:rsid w:val="00D90A00"/>
    <w:rsid w:val="00D91366"/>
    <w:rsid w:val="00D91795"/>
    <w:rsid w:val="00D919B0"/>
    <w:rsid w:val="00D92182"/>
    <w:rsid w:val="00D923EF"/>
    <w:rsid w:val="00D92577"/>
    <w:rsid w:val="00D92A09"/>
    <w:rsid w:val="00D92D05"/>
    <w:rsid w:val="00D94EFF"/>
    <w:rsid w:val="00D94F04"/>
    <w:rsid w:val="00D95043"/>
    <w:rsid w:val="00D95756"/>
    <w:rsid w:val="00D95F66"/>
    <w:rsid w:val="00D963A5"/>
    <w:rsid w:val="00D97242"/>
    <w:rsid w:val="00D9738A"/>
    <w:rsid w:val="00D97FFD"/>
    <w:rsid w:val="00DA1FB2"/>
    <w:rsid w:val="00DA2073"/>
    <w:rsid w:val="00DA3FBA"/>
    <w:rsid w:val="00DA4527"/>
    <w:rsid w:val="00DA5460"/>
    <w:rsid w:val="00DA572A"/>
    <w:rsid w:val="00DA5D79"/>
    <w:rsid w:val="00DA651D"/>
    <w:rsid w:val="00DA6B41"/>
    <w:rsid w:val="00DA7B47"/>
    <w:rsid w:val="00DA7B99"/>
    <w:rsid w:val="00DA7BE0"/>
    <w:rsid w:val="00DA7C61"/>
    <w:rsid w:val="00DA7E72"/>
    <w:rsid w:val="00DB02ED"/>
    <w:rsid w:val="00DB081F"/>
    <w:rsid w:val="00DB0C2A"/>
    <w:rsid w:val="00DB1311"/>
    <w:rsid w:val="00DB1666"/>
    <w:rsid w:val="00DB1857"/>
    <w:rsid w:val="00DB18BE"/>
    <w:rsid w:val="00DB2AB4"/>
    <w:rsid w:val="00DB2E2C"/>
    <w:rsid w:val="00DB31AD"/>
    <w:rsid w:val="00DB31FD"/>
    <w:rsid w:val="00DB342D"/>
    <w:rsid w:val="00DB3D55"/>
    <w:rsid w:val="00DB3E05"/>
    <w:rsid w:val="00DB418C"/>
    <w:rsid w:val="00DB4617"/>
    <w:rsid w:val="00DB48CB"/>
    <w:rsid w:val="00DB4E3A"/>
    <w:rsid w:val="00DB57FA"/>
    <w:rsid w:val="00DB62CD"/>
    <w:rsid w:val="00DB6AD6"/>
    <w:rsid w:val="00DB6BC6"/>
    <w:rsid w:val="00DB6CFB"/>
    <w:rsid w:val="00DB7B33"/>
    <w:rsid w:val="00DB7B46"/>
    <w:rsid w:val="00DB7CD9"/>
    <w:rsid w:val="00DC09E7"/>
    <w:rsid w:val="00DC1931"/>
    <w:rsid w:val="00DC1A95"/>
    <w:rsid w:val="00DC1ADF"/>
    <w:rsid w:val="00DC1C92"/>
    <w:rsid w:val="00DC1DA1"/>
    <w:rsid w:val="00DC1F63"/>
    <w:rsid w:val="00DC246D"/>
    <w:rsid w:val="00DC25A7"/>
    <w:rsid w:val="00DC299A"/>
    <w:rsid w:val="00DC299B"/>
    <w:rsid w:val="00DC2FE2"/>
    <w:rsid w:val="00DC46F9"/>
    <w:rsid w:val="00DC4DE4"/>
    <w:rsid w:val="00DC5772"/>
    <w:rsid w:val="00DC5977"/>
    <w:rsid w:val="00DC5DD3"/>
    <w:rsid w:val="00DC5F3E"/>
    <w:rsid w:val="00DC67A7"/>
    <w:rsid w:val="00DC6DBA"/>
    <w:rsid w:val="00DC7115"/>
    <w:rsid w:val="00DC7710"/>
    <w:rsid w:val="00DC7A67"/>
    <w:rsid w:val="00DD0932"/>
    <w:rsid w:val="00DD14D5"/>
    <w:rsid w:val="00DD20FA"/>
    <w:rsid w:val="00DD23FD"/>
    <w:rsid w:val="00DD2A2B"/>
    <w:rsid w:val="00DD32B2"/>
    <w:rsid w:val="00DD355F"/>
    <w:rsid w:val="00DD3AC3"/>
    <w:rsid w:val="00DD4532"/>
    <w:rsid w:val="00DD463F"/>
    <w:rsid w:val="00DD46BE"/>
    <w:rsid w:val="00DD4835"/>
    <w:rsid w:val="00DD4948"/>
    <w:rsid w:val="00DD4C1C"/>
    <w:rsid w:val="00DD4DE9"/>
    <w:rsid w:val="00DD50F5"/>
    <w:rsid w:val="00DD5495"/>
    <w:rsid w:val="00DD5876"/>
    <w:rsid w:val="00DD5C43"/>
    <w:rsid w:val="00DD684D"/>
    <w:rsid w:val="00DD7408"/>
    <w:rsid w:val="00DD7727"/>
    <w:rsid w:val="00DE0477"/>
    <w:rsid w:val="00DE0737"/>
    <w:rsid w:val="00DE14D8"/>
    <w:rsid w:val="00DE1BE1"/>
    <w:rsid w:val="00DE2454"/>
    <w:rsid w:val="00DE2588"/>
    <w:rsid w:val="00DE36F6"/>
    <w:rsid w:val="00DE4313"/>
    <w:rsid w:val="00DE50EE"/>
    <w:rsid w:val="00DE6D4B"/>
    <w:rsid w:val="00DE6DA7"/>
    <w:rsid w:val="00DE737D"/>
    <w:rsid w:val="00DE7F7A"/>
    <w:rsid w:val="00DF06C3"/>
    <w:rsid w:val="00DF170E"/>
    <w:rsid w:val="00DF2A58"/>
    <w:rsid w:val="00DF2AAC"/>
    <w:rsid w:val="00DF2B3B"/>
    <w:rsid w:val="00DF2FED"/>
    <w:rsid w:val="00DF35BC"/>
    <w:rsid w:val="00DF391C"/>
    <w:rsid w:val="00DF3BF7"/>
    <w:rsid w:val="00DF4129"/>
    <w:rsid w:val="00DF4C23"/>
    <w:rsid w:val="00DF5273"/>
    <w:rsid w:val="00DF6270"/>
    <w:rsid w:val="00DF6642"/>
    <w:rsid w:val="00DF6C1C"/>
    <w:rsid w:val="00DF6D26"/>
    <w:rsid w:val="00DF6DA2"/>
    <w:rsid w:val="00DF786E"/>
    <w:rsid w:val="00DF7DFD"/>
    <w:rsid w:val="00E00453"/>
    <w:rsid w:val="00E01B6F"/>
    <w:rsid w:val="00E01D8D"/>
    <w:rsid w:val="00E01F84"/>
    <w:rsid w:val="00E031A2"/>
    <w:rsid w:val="00E034B9"/>
    <w:rsid w:val="00E03983"/>
    <w:rsid w:val="00E03CD7"/>
    <w:rsid w:val="00E042A4"/>
    <w:rsid w:val="00E04543"/>
    <w:rsid w:val="00E04744"/>
    <w:rsid w:val="00E0495E"/>
    <w:rsid w:val="00E050B4"/>
    <w:rsid w:val="00E05158"/>
    <w:rsid w:val="00E05B4B"/>
    <w:rsid w:val="00E064AB"/>
    <w:rsid w:val="00E0655C"/>
    <w:rsid w:val="00E06FD8"/>
    <w:rsid w:val="00E07AD3"/>
    <w:rsid w:val="00E07E31"/>
    <w:rsid w:val="00E10608"/>
    <w:rsid w:val="00E109CA"/>
    <w:rsid w:val="00E10FBC"/>
    <w:rsid w:val="00E11526"/>
    <w:rsid w:val="00E1154E"/>
    <w:rsid w:val="00E11F0F"/>
    <w:rsid w:val="00E12031"/>
    <w:rsid w:val="00E12202"/>
    <w:rsid w:val="00E1241A"/>
    <w:rsid w:val="00E126D2"/>
    <w:rsid w:val="00E12A97"/>
    <w:rsid w:val="00E12B03"/>
    <w:rsid w:val="00E12C04"/>
    <w:rsid w:val="00E12CC2"/>
    <w:rsid w:val="00E1362B"/>
    <w:rsid w:val="00E13D36"/>
    <w:rsid w:val="00E142A5"/>
    <w:rsid w:val="00E14309"/>
    <w:rsid w:val="00E14462"/>
    <w:rsid w:val="00E1446C"/>
    <w:rsid w:val="00E14A41"/>
    <w:rsid w:val="00E14B0D"/>
    <w:rsid w:val="00E15CFC"/>
    <w:rsid w:val="00E16A5B"/>
    <w:rsid w:val="00E16FCA"/>
    <w:rsid w:val="00E20D00"/>
    <w:rsid w:val="00E216CC"/>
    <w:rsid w:val="00E22B4D"/>
    <w:rsid w:val="00E22DC6"/>
    <w:rsid w:val="00E232CB"/>
    <w:rsid w:val="00E23922"/>
    <w:rsid w:val="00E239F1"/>
    <w:rsid w:val="00E23AA4"/>
    <w:rsid w:val="00E246EF"/>
    <w:rsid w:val="00E24A10"/>
    <w:rsid w:val="00E24A4F"/>
    <w:rsid w:val="00E2544A"/>
    <w:rsid w:val="00E27017"/>
    <w:rsid w:val="00E27C5E"/>
    <w:rsid w:val="00E30A90"/>
    <w:rsid w:val="00E30F9C"/>
    <w:rsid w:val="00E310D6"/>
    <w:rsid w:val="00E3116C"/>
    <w:rsid w:val="00E3192C"/>
    <w:rsid w:val="00E31DB5"/>
    <w:rsid w:val="00E3471A"/>
    <w:rsid w:val="00E34863"/>
    <w:rsid w:val="00E34E80"/>
    <w:rsid w:val="00E35CDD"/>
    <w:rsid w:val="00E3647A"/>
    <w:rsid w:val="00E3693B"/>
    <w:rsid w:val="00E36B73"/>
    <w:rsid w:val="00E36F0B"/>
    <w:rsid w:val="00E37046"/>
    <w:rsid w:val="00E372C9"/>
    <w:rsid w:val="00E3734C"/>
    <w:rsid w:val="00E37A08"/>
    <w:rsid w:val="00E400A5"/>
    <w:rsid w:val="00E40397"/>
    <w:rsid w:val="00E403E1"/>
    <w:rsid w:val="00E4113C"/>
    <w:rsid w:val="00E4114A"/>
    <w:rsid w:val="00E4119E"/>
    <w:rsid w:val="00E41661"/>
    <w:rsid w:val="00E41912"/>
    <w:rsid w:val="00E41942"/>
    <w:rsid w:val="00E424EE"/>
    <w:rsid w:val="00E42C5F"/>
    <w:rsid w:val="00E440E0"/>
    <w:rsid w:val="00E445BF"/>
    <w:rsid w:val="00E45819"/>
    <w:rsid w:val="00E45822"/>
    <w:rsid w:val="00E45834"/>
    <w:rsid w:val="00E45E82"/>
    <w:rsid w:val="00E45F60"/>
    <w:rsid w:val="00E46190"/>
    <w:rsid w:val="00E46926"/>
    <w:rsid w:val="00E470AC"/>
    <w:rsid w:val="00E470EC"/>
    <w:rsid w:val="00E47110"/>
    <w:rsid w:val="00E47491"/>
    <w:rsid w:val="00E477A0"/>
    <w:rsid w:val="00E47DFF"/>
    <w:rsid w:val="00E504A2"/>
    <w:rsid w:val="00E50923"/>
    <w:rsid w:val="00E509E5"/>
    <w:rsid w:val="00E50DEE"/>
    <w:rsid w:val="00E521ED"/>
    <w:rsid w:val="00E523E8"/>
    <w:rsid w:val="00E52716"/>
    <w:rsid w:val="00E53015"/>
    <w:rsid w:val="00E536C9"/>
    <w:rsid w:val="00E549B2"/>
    <w:rsid w:val="00E554AA"/>
    <w:rsid w:val="00E566AE"/>
    <w:rsid w:val="00E56774"/>
    <w:rsid w:val="00E57ACB"/>
    <w:rsid w:val="00E57ACF"/>
    <w:rsid w:val="00E6020D"/>
    <w:rsid w:val="00E6121D"/>
    <w:rsid w:val="00E6182B"/>
    <w:rsid w:val="00E61F1C"/>
    <w:rsid w:val="00E6200F"/>
    <w:rsid w:val="00E624D0"/>
    <w:rsid w:val="00E633C1"/>
    <w:rsid w:val="00E63C9F"/>
    <w:rsid w:val="00E65E5F"/>
    <w:rsid w:val="00E65EC1"/>
    <w:rsid w:val="00E66499"/>
    <w:rsid w:val="00E66546"/>
    <w:rsid w:val="00E66681"/>
    <w:rsid w:val="00E66763"/>
    <w:rsid w:val="00E66819"/>
    <w:rsid w:val="00E67500"/>
    <w:rsid w:val="00E6763F"/>
    <w:rsid w:val="00E67674"/>
    <w:rsid w:val="00E70806"/>
    <w:rsid w:val="00E70961"/>
    <w:rsid w:val="00E7216F"/>
    <w:rsid w:val="00E737F7"/>
    <w:rsid w:val="00E73FC9"/>
    <w:rsid w:val="00E743B0"/>
    <w:rsid w:val="00E74C49"/>
    <w:rsid w:val="00E75031"/>
    <w:rsid w:val="00E7569B"/>
    <w:rsid w:val="00E75D9A"/>
    <w:rsid w:val="00E7636F"/>
    <w:rsid w:val="00E76738"/>
    <w:rsid w:val="00E768C4"/>
    <w:rsid w:val="00E76A3C"/>
    <w:rsid w:val="00E7749B"/>
    <w:rsid w:val="00E77BE1"/>
    <w:rsid w:val="00E80223"/>
    <w:rsid w:val="00E80D65"/>
    <w:rsid w:val="00E810E7"/>
    <w:rsid w:val="00E81386"/>
    <w:rsid w:val="00E81957"/>
    <w:rsid w:val="00E81D49"/>
    <w:rsid w:val="00E83AE6"/>
    <w:rsid w:val="00E84B18"/>
    <w:rsid w:val="00E84BE6"/>
    <w:rsid w:val="00E8541F"/>
    <w:rsid w:val="00E85484"/>
    <w:rsid w:val="00E85523"/>
    <w:rsid w:val="00E862CC"/>
    <w:rsid w:val="00E871C0"/>
    <w:rsid w:val="00E87902"/>
    <w:rsid w:val="00E87C8E"/>
    <w:rsid w:val="00E87DF4"/>
    <w:rsid w:val="00E9029F"/>
    <w:rsid w:val="00E909CB"/>
    <w:rsid w:val="00E9168C"/>
    <w:rsid w:val="00E918D4"/>
    <w:rsid w:val="00E91C5C"/>
    <w:rsid w:val="00E91D17"/>
    <w:rsid w:val="00E929FB"/>
    <w:rsid w:val="00E92B89"/>
    <w:rsid w:val="00E93391"/>
    <w:rsid w:val="00E93684"/>
    <w:rsid w:val="00E93712"/>
    <w:rsid w:val="00E939CC"/>
    <w:rsid w:val="00E939D4"/>
    <w:rsid w:val="00E93C01"/>
    <w:rsid w:val="00E94F51"/>
    <w:rsid w:val="00E95362"/>
    <w:rsid w:val="00E956E9"/>
    <w:rsid w:val="00E956EC"/>
    <w:rsid w:val="00E95963"/>
    <w:rsid w:val="00E95F3E"/>
    <w:rsid w:val="00E963CD"/>
    <w:rsid w:val="00E96D01"/>
    <w:rsid w:val="00E96EC1"/>
    <w:rsid w:val="00E97182"/>
    <w:rsid w:val="00E9781F"/>
    <w:rsid w:val="00E97C29"/>
    <w:rsid w:val="00EA0527"/>
    <w:rsid w:val="00EA0B79"/>
    <w:rsid w:val="00EA0CF3"/>
    <w:rsid w:val="00EA114E"/>
    <w:rsid w:val="00EA1B88"/>
    <w:rsid w:val="00EA2141"/>
    <w:rsid w:val="00EA251E"/>
    <w:rsid w:val="00EA2B31"/>
    <w:rsid w:val="00EA2C97"/>
    <w:rsid w:val="00EA2EA3"/>
    <w:rsid w:val="00EA3046"/>
    <w:rsid w:val="00EA322E"/>
    <w:rsid w:val="00EA3EC0"/>
    <w:rsid w:val="00EA48B3"/>
    <w:rsid w:val="00EA4A57"/>
    <w:rsid w:val="00EA5BE4"/>
    <w:rsid w:val="00EA5ED8"/>
    <w:rsid w:val="00EA6B8A"/>
    <w:rsid w:val="00EA6E8C"/>
    <w:rsid w:val="00EA6F2F"/>
    <w:rsid w:val="00EA705B"/>
    <w:rsid w:val="00EA725F"/>
    <w:rsid w:val="00EA73AA"/>
    <w:rsid w:val="00EA746B"/>
    <w:rsid w:val="00EB02B9"/>
    <w:rsid w:val="00EB03C6"/>
    <w:rsid w:val="00EB08D6"/>
    <w:rsid w:val="00EB0C41"/>
    <w:rsid w:val="00EB0C96"/>
    <w:rsid w:val="00EB133E"/>
    <w:rsid w:val="00EB3269"/>
    <w:rsid w:val="00EB50B9"/>
    <w:rsid w:val="00EB51B8"/>
    <w:rsid w:val="00EB5464"/>
    <w:rsid w:val="00EB5519"/>
    <w:rsid w:val="00EB5534"/>
    <w:rsid w:val="00EB59ED"/>
    <w:rsid w:val="00EB5F4B"/>
    <w:rsid w:val="00EB6070"/>
    <w:rsid w:val="00EB641D"/>
    <w:rsid w:val="00EB6720"/>
    <w:rsid w:val="00EB67A8"/>
    <w:rsid w:val="00EB7579"/>
    <w:rsid w:val="00EB763A"/>
    <w:rsid w:val="00EC1843"/>
    <w:rsid w:val="00EC1B36"/>
    <w:rsid w:val="00EC2333"/>
    <w:rsid w:val="00EC26A5"/>
    <w:rsid w:val="00EC2AE6"/>
    <w:rsid w:val="00EC2D8F"/>
    <w:rsid w:val="00EC2DC8"/>
    <w:rsid w:val="00EC34DA"/>
    <w:rsid w:val="00EC3704"/>
    <w:rsid w:val="00EC3A6F"/>
    <w:rsid w:val="00EC539D"/>
    <w:rsid w:val="00EC5514"/>
    <w:rsid w:val="00EC5F2C"/>
    <w:rsid w:val="00EC696D"/>
    <w:rsid w:val="00EC6C37"/>
    <w:rsid w:val="00EC7B3C"/>
    <w:rsid w:val="00ED02C8"/>
    <w:rsid w:val="00ED04F2"/>
    <w:rsid w:val="00ED0AB3"/>
    <w:rsid w:val="00ED10D7"/>
    <w:rsid w:val="00ED1141"/>
    <w:rsid w:val="00ED13E2"/>
    <w:rsid w:val="00ED167A"/>
    <w:rsid w:val="00ED16EB"/>
    <w:rsid w:val="00ED1935"/>
    <w:rsid w:val="00ED1966"/>
    <w:rsid w:val="00ED1B7B"/>
    <w:rsid w:val="00ED1EA8"/>
    <w:rsid w:val="00ED2560"/>
    <w:rsid w:val="00ED32D7"/>
    <w:rsid w:val="00ED3693"/>
    <w:rsid w:val="00ED3F27"/>
    <w:rsid w:val="00ED492C"/>
    <w:rsid w:val="00ED49AD"/>
    <w:rsid w:val="00ED5098"/>
    <w:rsid w:val="00ED533E"/>
    <w:rsid w:val="00ED5DB0"/>
    <w:rsid w:val="00ED67DF"/>
    <w:rsid w:val="00ED682D"/>
    <w:rsid w:val="00ED6FCD"/>
    <w:rsid w:val="00ED72FD"/>
    <w:rsid w:val="00EE0BC9"/>
    <w:rsid w:val="00EE11D5"/>
    <w:rsid w:val="00EE188F"/>
    <w:rsid w:val="00EE1F07"/>
    <w:rsid w:val="00EE1FA8"/>
    <w:rsid w:val="00EE2256"/>
    <w:rsid w:val="00EE26A6"/>
    <w:rsid w:val="00EE4184"/>
    <w:rsid w:val="00EE43E9"/>
    <w:rsid w:val="00EE4498"/>
    <w:rsid w:val="00EE53E9"/>
    <w:rsid w:val="00EE6CC6"/>
    <w:rsid w:val="00EE6D7D"/>
    <w:rsid w:val="00EE7004"/>
    <w:rsid w:val="00EE77C2"/>
    <w:rsid w:val="00EE7D22"/>
    <w:rsid w:val="00EF0180"/>
    <w:rsid w:val="00EF01FA"/>
    <w:rsid w:val="00EF0CBE"/>
    <w:rsid w:val="00EF1966"/>
    <w:rsid w:val="00EF1A8E"/>
    <w:rsid w:val="00EF1B81"/>
    <w:rsid w:val="00EF3643"/>
    <w:rsid w:val="00EF3E9C"/>
    <w:rsid w:val="00EF4CF2"/>
    <w:rsid w:val="00EF50AB"/>
    <w:rsid w:val="00EF50E6"/>
    <w:rsid w:val="00EF518C"/>
    <w:rsid w:val="00EF5796"/>
    <w:rsid w:val="00EF6FBE"/>
    <w:rsid w:val="00EF70F7"/>
    <w:rsid w:val="00EF79B5"/>
    <w:rsid w:val="00F0006A"/>
    <w:rsid w:val="00F0007D"/>
    <w:rsid w:val="00F010B0"/>
    <w:rsid w:val="00F011C9"/>
    <w:rsid w:val="00F01B1B"/>
    <w:rsid w:val="00F01C0F"/>
    <w:rsid w:val="00F01C40"/>
    <w:rsid w:val="00F02132"/>
    <w:rsid w:val="00F022F2"/>
    <w:rsid w:val="00F03D9B"/>
    <w:rsid w:val="00F03F82"/>
    <w:rsid w:val="00F041D4"/>
    <w:rsid w:val="00F04603"/>
    <w:rsid w:val="00F04E2D"/>
    <w:rsid w:val="00F05077"/>
    <w:rsid w:val="00F05990"/>
    <w:rsid w:val="00F05E6A"/>
    <w:rsid w:val="00F061F9"/>
    <w:rsid w:val="00F066CA"/>
    <w:rsid w:val="00F06ECF"/>
    <w:rsid w:val="00F070BD"/>
    <w:rsid w:val="00F075DE"/>
    <w:rsid w:val="00F076BA"/>
    <w:rsid w:val="00F07FCA"/>
    <w:rsid w:val="00F1019D"/>
    <w:rsid w:val="00F103A5"/>
    <w:rsid w:val="00F10475"/>
    <w:rsid w:val="00F1061E"/>
    <w:rsid w:val="00F10C4C"/>
    <w:rsid w:val="00F11321"/>
    <w:rsid w:val="00F12587"/>
    <w:rsid w:val="00F12A57"/>
    <w:rsid w:val="00F12C4F"/>
    <w:rsid w:val="00F12DF1"/>
    <w:rsid w:val="00F13E22"/>
    <w:rsid w:val="00F14866"/>
    <w:rsid w:val="00F14F25"/>
    <w:rsid w:val="00F152D6"/>
    <w:rsid w:val="00F16210"/>
    <w:rsid w:val="00F164C9"/>
    <w:rsid w:val="00F16806"/>
    <w:rsid w:val="00F20820"/>
    <w:rsid w:val="00F211DA"/>
    <w:rsid w:val="00F216FD"/>
    <w:rsid w:val="00F219DD"/>
    <w:rsid w:val="00F21F54"/>
    <w:rsid w:val="00F22308"/>
    <w:rsid w:val="00F2238A"/>
    <w:rsid w:val="00F22441"/>
    <w:rsid w:val="00F2254E"/>
    <w:rsid w:val="00F23049"/>
    <w:rsid w:val="00F234D8"/>
    <w:rsid w:val="00F23962"/>
    <w:rsid w:val="00F23BF8"/>
    <w:rsid w:val="00F23EE3"/>
    <w:rsid w:val="00F24E75"/>
    <w:rsid w:val="00F25333"/>
    <w:rsid w:val="00F25452"/>
    <w:rsid w:val="00F25945"/>
    <w:rsid w:val="00F2596C"/>
    <w:rsid w:val="00F25B34"/>
    <w:rsid w:val="00F26213"/>
    <w:rsid w:val="00F2682F"/>
    <w:rsid w:val="00F26B29"/>
    <w:rsid w:val="00F27983"/>
    <w:rsid w:val="00F30051"/>
    <w:rsid w:val="00F30078"/>
    <w:rsid w:val="00F30A6F"/>
    <w:rsid w:val="00F30CE7"/>
    <w:rsid w:val="00F3160C"/>
    <w:rsid w:val="00F316C9"/>
    <w:rsid w:val="00F321F0"/>
    <w:rsid w:val="00F322E8"/>
    <w:rsid w:val="00F32BB8"/>
    <w:rsid w:val="00F32BC3"/>
    <w:rsid w:val="00F32E10"/>
    <w:rsid w:val="00F34657"/>
    <w:rsid w:val="00F34A05"/>
    <w:rsid w:val="00F35604"/>
    <w:rsid w:val="00F359C0"/>
    <w:rsid w:val="00F35B7B"/>
    <w:rsid w:val="00F361DF"/>
    <w:rsid w:val="00F36CDE"/>
    <w:rsid w:val="00F40D60"/>
    <w:rsid w:val="00F41265"/>
    <w:rsid w:val="00F41583"/>
    <w:rsid w:val="00F42499"/>
    <w:rsid w:val="00F42873"/>
    <w:rsid w:val="00F435F1"/>
    <w:rsid w:val="00F44378"/>
    <w:rsid w:val="00F443E8"/>
    <w:rsid w:val="00F44D56"/>
    <w:rsid w:val="00F44D63"/>
    <w:rsid w:val="00F44E0C"/>
    <w:rsid w:val="00F451D5"/>
    <w:rsid w:val="00F45B5C"/>
    <w:rsid w:val="00F47876"/>
    <w:rsid w:val="00F503C7"/>
    <w:rsid w:val="00F50537"/>
    <w:rsid w:val="00F505C6"/>
    <w:rsid w:val="00F505F9"/>
    <w:rsid w:val="00F50CC4"/>
    <w:rsid w:val="00F50F49"/>
    <w:rsid w:val="00F51325"/>
    <w:rsid w:val="00F51C5E"/>
    <w:rsid w:val="00F51E73"/>
    <w:rsid w:val="00F52377"/>
    <w:rsid w:val="00F524BC"/>
    <w:rsid w:val="00F52797"/>
    <w:rsid w:val="00F53AC0"/>
    <w:rsid w:val="00F54EFF"/>
    <w:rsid w:val="00F5512E"/>
    <w:rsid w:val="00F555B3"/>
    <w:rsid w:val="00F55D31"/>
    <w:rsid w:val="00F56157"/>
    <w:rsid w:val="00F564B7"/>
    <w:rsid w:val="00F56ACC"/>
    <w:rsid w:val="00F56C83"/>
    <w:rsid w:val="00F579AA"/>
    <w:rsid w:val="00F610E7"/>
    <w:rsid w:val="00F617C8"/>
    <w:rsid w:val="00F6184A"/>
    <w:rsid w:val="00F6185F"/>
    <w:rsid w:val="00F61A87"/>
    <w:rsid w:val="00F61DAA"/>
    <w:rsid w:val="00F62172"/>
    <w:rsid w:val="00F62A3C"/>
    <w:rsid w:val="00F62AF0"/>
    <w:rsid w:val="00F63C5B"/>
    <w:rsid w:val="00F63E04"/>
    <w:rsid w:val="00F643A7"/>
    <w:rsid w:val="00F64666"/>
    <w:rsid w:val="00F659AF"/>
    <w:rsid w:val="00F65DD1"/>
    <w:rsid w:val="00F66338"/>
    <w:rsid w:val="00F663C7"/>
    <w:rsid w:val="00F66498"/>
    <w:rsid w:val="00F665B4"/>
    <w:rsid w:val="00F67276"/>
    <w:rsid w:val="00F673B4"/>
    <w:rsid w:val="00F6740B"/>
    <w:rsid w:val="00F677AD"/>
    <w:rsid w:val="00F7074B"/>
    <w:rsid w:val="00F71143"/>
    <w:rsid w:val="00F7127C"/>
    <w:rsid w:val="00F7190E"/>
    <w:rsid w:val="00F71B23"/>
    <w:rsid w:val="00F71CE8"/>
    <w:rsid w:val="00F72D57"/>
    <w:rsid w:val="00F72D5C"/>
    <w:rsid w:val="00F73D7D"/>
    <w:rsid w:val="00F73F67"/>
    <w:rsid w:val="00F74017"/>
    <w:rsid w:val="00F74111"/>
    <w:rsid w:val="00F74B67"/>
    <w:rsid w:val="00F75A57"/>
    <w:rsid w:val="00F75AE1"/>
    <w:rsid w:val="00F76010"/>
    <w:rsid w:val="00F76014"/>
    <w:rsid w:val="00F76287"/>
    <w:rsid w:val="00F76EE8"/>
    <w:rsid w:val="00F77055"/>
    <w:rsid w:val="00F77340"/>
    <w:rsid w:val="00F77C56"/>
    <w:rsid w:val="00F8001C"/>
    <w:rsid w:val="00F8071B"/>
    <w:rsid w:val="00F80B06"/>
    <w:rsid w:val="00F815AB"/>
    <w:rsid w:val="00F816D8"/>
    <w:rsid w:val="00F81B02"/>
    <w:rsid w:val="00F81C6E"/>
    <w:rsid w:val="00F82034"/>
    <w:rsid w:val="00F82881"/>
    <w:rsid w:val="00F82A53"/>
    <w:rsid w:val="00F83454"/>
    <w:rsid w:val="00F83C81"/>
    <w:rsid w:val="00F84633"/>
    <w:rsid w:val="00F84AFA"/>
    <w:rsid w:val="00F853ED"/>
    <w:rsid w:val="00F85D3B"/>
    <w:rsid w:val="00F85EC0"/>
    <w:rsid w:val="00F86343"/>
    <w:rsid w:val="00F866D4"/>
    <w:rsid w:val="00F86876"/>
    <w:rsid w:val="00F86E54"/>
    <w:rsid w:val="00F87025"/>
    <w:rsid w:val="00F87269"/>
    <w:rsid w:val="00F8739F"/>
    <w:rsid w:val="00F8760C"/>
    <w:rsid w:val="00F90623"/>
    <w:rsid w:val="00F91644"/>
    <w:rsid w:val="00F9174A"/>
    <w:rsid w:val="00F91CAF"/>
    <w:rsid w:val="00F92C4D"/>
    <w:rsid w:val="00F9392D"/>
    <w:rsid w:val="00F94A76"/>
    <w:rsid w:val="00F94BEF"/>
    <w:rsid w:val="00F95ACA"/>
    <w:rsid w:val="00F95CC4"/>
    <w:rsid w:val="00F95E7E"/>
    <w:rsid w:val="00F9605E"/>
    <w:rsid w:val="00F961B2"/>
    <w:rsid w:val="00F96FA8"/>
    <w:rsid w:val="00F97355"/>
    <w:rsid w:val="00FA042A"/>
    <w:rsid w:val="00FA0B8C"/>
    <w:rsid w:val="00FA0BBE"/>
    <w:rsid w:val="00FA0CAF"/>
    <w:rsid w:val="00FA1F86"/>
    <w:rsid w:val="00FA205F"/>
    <w:rsid w:val="00FA2085"/>
    <w:rsid w:val="00FA20E2"/>
    <w:rsid w:val="00FA21F9"/>
    <w:rsid w:val="00FA243E"/>
    <w:rsid w:val="00FA2658"/>
    <w:rsid w:val="00FA2865"/>
    <w:rsid w:val="00FA2B11"/>
    <w:rsid w:val="00FA2CC0"/>
    <w:rsid w:val="00FA309E"/>
    <w:rsid w:val="00FA3429"/>
    <w:rsid w:val="00FA36D2"/>
    <w:rsid w:val="00FA3710"/>
    <w:rsid w:val="00FA393B"/>
    <w:rsid w:val="00FA39EC"/>
    <w:rsid w:val="00FA45D4"/>
    <w:rsid w:val="00FA4776"/>
    <w:rsid w:val="00FA47FC"/>
    <w:rsid w:val="00FA4C51"/>
    <w:rsid w:val="00FA6706"/>
    <w:rsid w:val="00FA6C3B"/>
    <w:rsid w:val="00FA6EF3"/>
    <w:rsid w:val="00FA72E5"/>
    <w:rsid w:val="00FA7625"/>
    <w:rsid w:val="00FA791E"/>
    <w:rsid w:val="00FA7A1B"/>
    <w:rsid w:val="00FB0635"/>
    <w:rsid w:val="00FB09C6"/>
    <w:rsid w:val="00FB0FC6"/>
    <w:rsid w:val="00FB1876"/>
    <w:rsid w:val="00FB2742"/>
    <w:rsid w:val="00FB2CBC"/>
    <w:rsid w:val="00FB3658"/>
    <w:rsid w:val="00FB3DB4"/>
    <w:rsid w:val="00FB44FD"/>
    <w:rsid w:val="00FB5178"/>
    <w:rsid w:val="00FB5284"/>
    <w:rsid w:val="00FB5657"/>
    <w:rsid w:val="00FB577F"/>
    <w:rsid w:val="00FB60AD"/>
    <w:rsid w:val="00FB6B4B"/>
    <w:rsid w:val="00FC063F"/>
    <w:rsid w:val="00FC0BC2"/>
    <w:rsid w:val="00FC0E2E"/>
    <w:rsid w:val="00FC13FD"/>
    <w:rsid w:val="00FC1426"/>
    <w:rsid w:val="00FC1626"/>
    <w:rsid w:val="00FC168A"/>
    <w:rsid w:val="00FC2394"/>
    <w:rsid w:val="00FC2783"/>
    <w:rsid w:val="00FC2EDA"/>
    <w:rsid w:val="00FC35FB"/>
    <w:rsid w:val="00FC3AD7"/>
    <w:rsid w:val="00FC450E"/>
    <w:rsid w:val="00FC69D9"/>
    <w:rsid w:val="00FC7532"/>
    <w:rsid w:val="00FC774A"/>
    <w:rsid w:val="00FC7F33"/>
    <w:rsid w:val="00FC7F5E"/>
    <w:rsid w:val="00FC7FA8"/>
    <w:rsid w:val="00FD0791"/>
    <w:rsid w:val="00FD08A7"/>
    <w:rsid w:val="00FD2095"/>
    <w:rsid w:val="00FD27BC"/>
    <w:rsid w:val="00FD2D48"/>
    <w:rsid w:val="00FD2D64"/>
    <w:rsid w:val="00FD2E31"/>
    <w:rsid w:val="00FD35E5"/>
    <w:rsid w:val="00FD4442"/>
    <w:rsid w:val="00FD5253"/>
    <w:rsid w:val="00FD537D"/>
    <w:rsid w:val="00FD55D1"/>
    <w:rsid w:val="00FD5D1A"/>
    <w:rsid w:val="00FD5F27"/>
    <w:rsid w:val="00FD6276"/>
    <w:rsid w:val="00FD636F"/>
    <w:rsid w:val="00FD7DC6"/>
    <w:rsid w:val="00FD7EB5"/>
    <w:rsid w:val="00FD7F25"/>
    <w:rsid w:val="00FD7F64"/>
    <w:rsid w:val="00FE020C"/>
    <w:rsid w:val="00FE06A0"/>
    <w:rsid w:val="00FE0A53"/>
    <w:rsid w:val="00FE1F29"/>
    <w:rsid w:val="00FE27A8"/>
    <w:rsid w:val="00FE2C6D"/>
    <w:rsid w:val="00FE2F9D"/>
    <w:rsid w:val="00FE2FDA"/>
    <w:rsid w:val="00FE33E0"/>
    <w:rsid w:val="00FE3B38"/>
    <w:rsid w:val="00FE43A2"/>
    <w:rsid w:val="00FE48AE"/>
    <w:rsid w:val="00FE4E2D"/>
    <w:rsid w:val="00FE6A8D"/>
    <w:rsid w:val="00FE6EA0"/>
    <w:rsid w:val="00FE6F8B"/>
    <w:rsid w:val="00FE7119"/>
    <w:rsid w:val="00FE77C2"/>
    <w:rsid w:val="00FE790B"/>
    <w:rsid w:val="00FE7992"/>
    <w:rsid w:val="00FE7F11"/>
    <w:rsid w:val="00FF0491"/>
    <w:rsid w:val="00FF076E"/>
    <w:rsid w:val="00FF167F"/>
    <w:rsid w:val="00FF196E"/>
    <w:rsid w:val="00FF1C21"/>
    <w:rsid w:val="00FF2093"/>
    <w:rsid w:val="00FF211D"/>
    <w:rsid w:val="00FF31BA"/>
    <w:rsid w:val="00FF325A"/>
    <w:rsid w:val="00FF4420"/>
    <w:rsid w:val="00FF4A09"/>
    <w:rsid w:val="00FF4D1A"/>
    <w:rsid w:val="00FF5070"/>
    <w:rsid w:val="00FF520D"/>
    <w:rsid w:val="00FF624B"/>
    <w:rsid w:val="00FF6CEA"/>
    <w:rsid w:val="00FF6FDA"/>
    <w:rsid w:val="00FF7218"/>
    <w:rsid w:val="011949D4"/>
    <w:rsid w:val="014504A0"/>
    <w:rsid w:val="015DCE38"/>
    <w:rsid w:val="018EC842"/>
    <w:rsid w:val="01B3BD38"/>
    <w:rsid w:val="01BC9FDF"/>
    <w:rsid w:val="01C3B209"/>
    <w:rsid w:val="01D51B02"/>
    <w:rsid w:val="01F901B8"/>
    <w:rsid w:val="02936024"/>
    <w:rsid w:val="02DD33CA"/>
    <w:rsid w:val="031782B2"/>
    <w:rsid w:val="032D5AAE"/>
    <w:rsid w:val="03519EFD"/>
    <w:rsid w:val="03700BFB"/>
    <w:rsid w:val="03AD94D4"/>
    <w:rsid w:val="03BFC636"/>
    <w:rsid w:val="03FA13A7"/>
    <w:rsid w:val="042C0228"/>
    <w:rsid w:val="0449C1FC"/>
    <w:rsid w:val="044DCB5E"/>
    <w:rsid w:val="044E5E33"/>
    <w:rsid w:val="0450140A"/>
    <w:rsid w:val="04B21F5D"/>
    <w:rsid w:val="04B918B8"/>
    <w:rsid w:val="04CD02DE"/>
    <w:rsid w:val="04E71E92"/>
    <w:rsid w:val="0522F378"/>
    <w:rsid w:val="058983E3"/>
    <w:rsid w:val="05D94760"/>
    <w:rsid w:val="05EE18A4"/>
    <w:rsid w:val="06056BB3"/>
    <w:rsid w:val="06512EA4"/>
    <w:rsid w:val="066AD012"/>
    <w:rsid w:val="067148E7"/>
    <w:rsid w:val="0683BECA"/>
    <w:rsid w:val="069DF805"/>
    <w:rsid w:val="06E406A6"/>
    <w:rsid w:val="072285E0"/>
    <w:rsid w:val="076B0B23"/>
    <w:rsid w:val="0787DEA0"/>
    <w:rsid w:val="07BFA4F7"/>
    <w:rsid w:val="083FA828"/>
    <w:rsid w:val="0870F5F8"/>
    <w:rsid w:val="0878F5ED"/>
    <w:rsid w:val="08A1077C"/>
    <w:rsid w:val="08E11A54"/>
    <w:rsid w:val="0905B2A5"/>
    <w:rsid w:val="0925BBDA"/>
    <w:rsid w:val="0944157E"/>
    <w:rsid w:val="09467CE8"/>
    <w:rsid w:val="095CC9E2"/>
    <w:rsid w:val="0961E451"/>
    <w:rsid w:val="09E656C0"/>
    <w:rsid w:val="0A0CD7BF"/>
    <w:rsid w:val="0A26CDF0"/>
    <w:rsid w:val="0A8C3895"/>
    <w:rsid w:val="0AA7A998"/>
    <w:rsid w:val="0AB54812"/>
    <w:rsid w:val="0B0F05B4"/>
    <w:rsid w:val="0B2013A1"/>
    <w:rsid w:val="0B4B4EFE"/>
    <w:rsid w:val="0B65377A"/>
    <w:rsid w:val="0B68FDFF"/>
    <w:rsid w:val="0B6F5942"/>
    <w:rsid w:val="0B9BA0E5"/>
    <w:rsid w:val="0BC6401F"/>
    <w:rsid w:val="0C333259"/>
    <w:rsid w:val="0C3A0A8D"/>
    <w:rsid w:val="0C59FF91"/>
    <w:rsid w:val="0C6C2C74"/>
    <w:rsid w:val="0C75CA4A"/>
    <w:rsid w:val="0C8AAFD9"/>
    <w:rsid w:val="0CB1DF12"/>
    <w:rsid w:val="0CD542AA"/>
    <w:rsid w:val="0D0C2727"/>
    <w:rsid w:val="0D1B025B"/>
    <w:rsid w:val="0D3C83AF"/>
    <w:rsid w:val="0D4FA02E"/>
    <w:rsid w:val="0D55639C"/>
    <w:rsid w:val="0D5DCF7D"/>
    <w:rsid w:val="0D64D619"/>
    <w:rsid w:val="0D89C50B"/>
    <w:rsid w:val="0D8D15FA"/>
    <w:rsid w:val="0DC2EF04"/>
    <w:rsid w:val="0DC37F25"/>
    <w:rsid w:val="0DC8C870"/>
    <w:rsid w:val="0DE1D7CB"/>
    <w:rsid w:val="0DF3ACF1"/>
    <w:rsid w:val="0E0953F9"/>
    <w:rsid w:val="0E2AF53E"/>
    <w:rsid w:val="0E59E646"/>
    <w:rsid w:val="0E690E71"/>
    <w:rsid w:val="0E84A7BC"/>
    <w:rsid w:val="0E9276E6"/>
    <w:rsid w:val="0E94E20D"/>
    <w:rsid w:val="0E996812"/>
    <w:rsid w:val="0ECF5FC1"/>
    <w:rsid w:val="0ED5B3A9"/>
    <w:rsid w:val="0F7706AE"/>
    <w:rsid w:val="0F8DFC8F"/>
    <w:rsid w:val="0FABFCBA"/>
    <w:rsid w:val="0FC0A511"/>
    <w:rsid w:val="0FC63023"/>
    <w:rsid w:val="0FD9B154"/>
    <w:rsid w:val="0FE7A0DB"/>
    <w:rsid w:val="1002EE05"/>
    <w:rsid w:val="101CD4F5"/>
    <w:rsid w:val="1024BE70"/>
    <w:rsid w:val="10347CD2"/>
    <w:rsid w:val="10439B13"/>
    <w:rsid w:val="105E4C6F"/>
    <w:rsid w:val="105E9575"/>
    <w:rsid w:val="1066EA91"/>
    <w:rsid w:val="10936D1E"/>
    <w:rsid w:val="10A6D127"/>
    <w:rsid w:val="10B00B23"/>
    <w:rsid w:val="10B79806"/>
    <w:rsid w:val="10DC805E"/>
    <w:rsid w:val="10E83FF0"/>
    <w:rsid w:val="10FF0664"/>
    <w:rsid w:val="1135CCE6"/>
    <w:rsid w:val="11438486"/>
    <w:rsid w:val="1147C899"/>
    <w:rsid w:val="115C7B74"/>
    <w:rsid w:val="11F4FE82"/>
    <w:rsid w:val="11F88CDB"/>
    <w:rsid w:val="122C9CBC"/>
    <w:rsid w:val="124C07F4"/>
    <w:rsid w:val="127E2312"/>
    <w:rsid w:val="1287D78E"/>
    <w:rsid w:val="12CD8218"/>
    <w:rsid w:val="12CF3413"/>
    <w:rsid w:val="12E1D292"/>
    <w:rsid w:val="12F5C808"/>
    <w:rsid w:val="13118854"/>
    <w:rsid w:val="1334E8EE"/>
    <w:rsid w:val="133A9509"/>
    <w:rsid w:val="134122C8"/>
    <w:rsid w:val="13505A99"/>
    <w:rsid w:val="1362356E"/>
    <w:rsid w:val="1367E129"/>
    <w:rsid w:val="136DCE14"/>
    <w:rsid w:val="1372E3AD"/>
    <w:rsid w:val="139539A9"/>
    <w:rsid w:val="1398A1B1"/>
    <w:rsid w:val="13E1CB3E"/>
    <w:rsid w:val="13E516D2"/>
    <w:rsid w:val="1416905C"/>
    <w:rsid w:val="14343474"/>
    <w:rsid w:val="14453F9E"/>
    <w:rsid w:val="14503CD6"/>
    <w:rsid w:val="145D8357"/>
    <w:rsid w:val="146A6A13"/>
    <w:rsid w:val="14884A73"/>
    <w:rsid w:val="148E5825"/>
    <w:rsid w:val="149ED9D4"/>
    <w:rsid w:val="14A3197E"/>
    <w:rsid w:val="14A7CE04"/>
    <w:rsid w:val="14B35820"/>
    <w:rsid w:val="14F3FA9D"/>
    <w:rsid w:val="15137C53"/>
    <w:rsid w:val="15258DA1"/>
    <w:rsid w:val="152F9625"/>
    <w:rsid w:val="156803DB"/>
    <w:rsid w:val="15829287"/>
    <w:rsid w:val="1584342A"/>
    <w:rsid w:val="15B0A9C8"/>
    <w:rsid w:val="15C96E74"/>
    <w:rsid w:val="15E8360A"/>
    <w:rsid w:val="1632C4EC"/>
    <w:rsid w:val="164BDA48"/>
    <w:rsid w:val="1651858A"/>
    <w:rsid w:val="165EB547"/>
    <w:rsid w:val="165F348C"/>
    <w:rsid w:val="16B43EC1"/>
    <w:rsid w:val="16E4473B"/>
    <w:rsid w:val="16EAC028"/>
    <w:rsid w:val="170D9AEE"/>
    <w:rsid w:val="170DD140"/>
    <w:rsid w:val="1713E518"/>
    <w:rsid w:val="1720EE84"/>
    <w:rsid w:val="172BB32F"/>
    <w:rsid w:val="173460D3"/>
    <w:rsid w:val="176EB488"/>
    <w:rsid w:val="1779033C"/>
    <w:rsid w:val="177D19FB"/>
    <w:rsid w:val="178D959E"/>
    <w:rsid w:val="179712A8"/>
    <w:rsid w:val="17A109E9"/>
    <w:rsid w:val="17D6BB27"/>
    <w:rsid w:val="17E4CD0D"/>
    <w:rsid w:val="183F26BB"/>
    <w:rsid w:val="1849AECF"/>
    <w:rsid w:val="185AF603"/>
    <w:rsid w:val="185CEC7C"/>
    <w:rsid w:val="18AB6488"/>
    <w:rsid w:val="18B7CB66"/>
    <w:rsid w:val="18C13FB4"/>
    <w:rsid w:val="18F48BF6"/>
    <w:rsid w:val="196BD327"/>
    <w:rsid w:val="19772D27"/>
    <w:rsid w:val="19891DB1"/>
    <w:rsid w:val="19BB4D87"/>
    <w:rsid w:val="1A31AE0E"/>
    <w:rsid w:val="1A4A9034"/>
    <w:rsid w:val="1A6EDFAA"/>
    <w:rsid w:val="1A8E7093"/>
    <w:rsid w:val="1AA29BA2"/>
    <w:rsid w:val="1AE35E0F"/>
    <w:rsid w:val="1AF17880"/>
    <w:rsid w:val="1B10A1F6"/>
    <w:rsid w:val="1B29F786"/>
    <w:rsid w:val="1B590786"/>
    <w:rsid w:val="1B711BC7"/>
    <w:rsid w:val="1B76FE41"/>
    <w:rsid w:val="1B9A7D71"/>
    <w:rsid w:val="1B9DF995"/>
    <w:rsid w:val="1BA25B3A"/>
    <w:rsid w:val="1BBA35AD"/>
    <w:rsid w:val="1C3BEF99"/>
    <w:rsid w:val="1C867D0A"/>
    <w:rsid w:val="1CC53726"/>
    <w:rsid w:val="1CDE81A8"/>
    <w:rsid w:val="1CE66B77"/>
    <w:rsid w:val="1CF2CC59"/>
    <w:rsid w:val="1CFD0065"/>
    <w:rsid w:val="1D191100"/>
    <w:rsid w:val="1D39AA4E"/>
    <w:rsid w:val="1D89E821"/>
    <w:rsid w:val="1DAEF107"/>
    <w:rsid w:val="1DD58A1A"/>
    <w:rsid w:val="1DE207F3"/>
    <w:rsid w:val="1DE5226B"/>
    <w:rsid w:val="1E03CC01"/>
    <w:rsid w:val="1E0E8505"/>
    <w:rsid w:val="1E10EF31"/>
    <w:rsid w:val="1E2F4CDB"/>
    <w:rsid w:val="1E447D3F"/>
    <w:rsid w:val="1E4E4296"/>
    <w:rsid w:val="1EBD6AD3"/>
    <w:rsid w:val="1EC4DC84"/>
    <w:rsid w:val="1EF4049B"/>
    <w:rsid w:val="1F2C39FD"/>
    <w:rsid w:val="1F4BBD93"/>
    <w:rsid w:val="1F56E4EB"/>
    <w:rsid w:val="1F922661"/>
    <w:rsid w:val="1FA874DD"/>
    <w:rsid w:val="1FAA25D9"/>
    <w:rsid w:val="1FBF597B"/>
    <w:rsid w:val="1FD18494"/>
    <w:rsid w:val="200DFA18"/>
    <w:rsid w:val="2089544C"/>
    <w:rsid w:val="20D3A72A"/>
    <w:rsid w:val="20ED72E0"/>
    <w:rsid w:val="20FB183D"/>
    <w:rsid w:val="21253B5D"/>
    <w:rsid w:val="213E9BA9"/>
    <w:rsid w:val="21568129"/>
    <w:rsid w:val="216B084E"/>
    <w:rsid w:val="218AD36C"/>
    <w:rsid w:val="21A1828C"/>
    <w:rsid w:val="2228ED15"/>
    <w:rsid w:val="2245AA3B"/>
    <w:rsid w:val="225D651F"/>
    <w:rsid w:val="22638ABA"/>
    <w:rsid w:val="22BC2DE9"/>
    <w:rsid w:val="22D37459"/>
    <w:rsid w:val="22DA93BF"/>
    <w:rsid w:val="22EDDA6A"/>
    <w:rsid w:val="22F5914C"/>
    <w:rsid w:val="23048FB0"/>
    <w:rsid w:val="2342FDDA"/>
    <w:rsid w:val="23797908"/>
    <w:rsid w:val="23DF7559"/>
    <w:rsid w:val="23E08271"/>
    <w:rsid w:val="2403E58D"/>
    <w:rsid w:val="240CC579"/>
    <w:rsid w:val="242F00D7"/>
    <w:rsid w:val="2454EFDF"/>
    <w:rsid w:val="24A7635E"/>
    <w:rsid w:val="24B05F84"/>
    <w:rsid w:val="24C2C126"/>
    <w:rsid w:val="24CFABE3"/>
    <w:rsid w:val="24DDA358"/>
    <w:rsid w:val="24F2BD10"/>
    <w:rsid w:val="25CF4326"/>
    <w:rsid w:val="25F878C9"/>
    <w:rsid w:val="26232C98"/>
    <w:rsid w:val="2638D253"/>
    <w:rsid w:val="264B3308"/>
    <w:rsid w:val="264D86CE"/>
    <w:rsid w:val="26882FD6"/>
    <w:rsid w:val="268A7F9B"/>
    <w:rsid w:val="26DBA3CD"/>
    <w:rsid w:val="26F09B13"/>
    <w:rsid w:val="27448FC2"/>
    <w:rsid w:val="2744E31C"/>
    <w:rsid w:val="274C9E2A"/>
    <w:rsid w:val="2750134A"/>
    <w:rsid w:val="27641C75"/>
    <w:rsid w:val="27715141"/>
    <w:rsid w:val="278EE4D8"/>
    <w:rsid w:val="27994D81"/>
    <w:rsid w:val="27BC1EC9"/>
    <w:rsid w:val="27D6E8E3"/>
    <w:rsid w:val="28181923"/>
    <w:rsid w:val="286330A2"/>
    <w:rsid w:val="28834EFE"/>
    <w:rsid w:val="289BD3C7"/>
    <w:rsid w:val="28B8BBD6"/>
    <w:rsid w:val="28E7469C"/>
    <w:rsid w:val="290C0DEC"/>
    <w:rsid w:val="292CFD74"/>
    <w:rsid w:val="2935A314"/>
    <w:rsid w:val="2943F0FF"/>
    <w:rsid w:val="296597DB"/>
    <w:rsid w:val="296A0122"/>
    <w:rsid w:val="29B7A6E5"/>
    <w:rsid w:val="2A2AD98A"/>
    <w:rsid w:val="2A35B806"/>
    <w:rsid w:val="2A361CAD"/>
    <w:rsid w:val="2A5740D1"/>
    <w:rsid w:val="2A8AD66E"/>
    <w:rsid w:val="2ADE32BF"/>
    <w:rsid w:val="2B1DDE11"/>
    <w:rsid w:val="2B24F5F7"/>
    <w:rsid w:val="2B3C96F5"/>
    <w:rsid w:val="2B433F71"/>
    <w:rsid w:val="2B4E5CB8"/>
    <w:rsid w:val="2B5B4152"/>
    <w:rsid w:val="2B6155A6"/>
    <w:rsid w:val="2B688BA3"/>
    <w:rsid w:val="2BB163EC"/>
    <w:rsid w:val="2C0290E6"/>
    <w:rsid w:val="2C17EF1A"/>
    <w:rsid w:val="2C190C4D"/>
    <w:rsid w:val="2C21DDE6"/>
    <w:rsid w:val="2C3EAAE2"/>
    <w:rsid w:val="2C7F0BEE"/>
    <w:rsid w:val="2C7F2AB3"/>
    <w:rsid w:val="2C9B1E55"/>
    <w:rsid w:val="2CC614A8"/>
    <w:rsid w:val="2CC8DB13"/>
    <w:rsid w:val="2CFED22D"/>
    <w:rsid w:val="2D023289"/>
    <w:rsid w:val="2D3688A3"/>
    <w:rsid w:val="2D464F93"/>
    <w:rsid w:val="2D597272"/>
    <w:rsid w:val="2D8C4F85"/>
    <w:rsid w:val="2DA778FB"/>
    <w:rsid w:val="2DB4D368"/>
    <w:rsid w:val="2DC720FB"/>
    <w:rsid w:val="2DCF5FAA"/>
    <w:rsid w:val="2DE41D61"/>
    <w:rsid w:val="2E2A8EF0"/>
    <w:rsid w:val="2E68C2E0"/>
    <w:rsid w:val="2E6AC3A4"/>
    <w:rsid w:val="2E7D71F3"/>
    <w:rsid w:val="2E885524"/>
    <w:rsid w:val="2EEA4C0F"/>
    <w:rsid w:val="2EEC6912"/>
    <w:rsid w:val="2F0228A4"/>
    <w:rsid w:val="2F3BEAB5"/>
    <w:rsid w:val="2F441460"/>
    <w:rsid w:val="2F47626A"/>
    <w:rsid w:val="2F4A29A9"/>
    <w:rsid w:val="2F533762"/>
    <w:rsid w:val="2F597706"/>
    <w:rsid w:val="2F7277D9"/>
    <w:rsid w:val="2F752E67"/>
    <w:rsid w:val="2FB1D8EE"/>
    <w:rsid w:val="2FC1B2C7"/>
    <w:rsid w:val="2FF73DF7"/>
    <w:rsid w:val="302AD722"/>
    <w:rsid w:val="30376284"/>
    <w:rsid w:val="304D57C8"/>
    <w:rsid w:val="30544F94"/>
    <w:rsid w:val="307FD7F1"/>
    <w:rsid w:val="30C8EA62"/>
    <w:rsid w:val="30D3E69A"/>
    <w:rsid w:val="30D86A21"/>
    <w:rsid w:val="30E44177"/>
    <w:rsid w:val="311CE21F"/>
    <w:rsid w:val="3120DD98"/>
    <w:rsid w:val="314516C5"/>
    <w:rsid w:val="3148C2C2"/>
    <w:rsid w:val="314C1BEC"/>
    <w:rsid w:val="3180C310"/>
    <w:rsid w:val="318B515F"/>
    <w:rsid w:val="31F296E5"/>
    <w:rsid w:val="320A1C13"/>
    <w:rsid w:val="3251A228"/>
    <w:rsid w:val="32683DBB"/>
    <w:rsid w:val="3273826E"/>
    <w:rsid w:val="32986606"/>
    <w:rsid w:val="32AF3619"/>
    <w:rsid w:val="332094B7"/>
    <w:rsid w:val="3324B458"/>
    <w:rsid w:val="33539520"/>
    <w:rsid w:val="33618A60"/>
    <w:rsid w:val="33703825"/>
    <w:rsid w:val="33A22B1E"/>
    <w:rsid w:val="33AD56C8"/>
    <w:rsid w:val="33BA078D"/>
    <w:rsid w:val="33CD15C2"/>
    <w:rsid w:val="33D3E378"/>
    <w:rsid w:val="341C0E04"/>
    <w:rsid w:val="346A1E97"/>
    <w:rsid w:val="346B80C8"/>
    <w:rsid w:val="348634D5"/>
    <w:rsid w:val="34CD68CE"/>
    <w:rsid w:val="34F5D356"/>
    <w:rsid w:val="350088AF"/>
    <w:rsid w:val="3509C9F1"/>
    <w:rsid w:val="353D618E"/>
    <w:rsid w:val="3546E43C"/>
    <w:rsid w:val="355B6F87"/>
    <w:rsid w:val="358908DC"/>
    <w:rsid w:val="35961B6E"/>
    <w:rsid w:val="35B1CE2B"/>
    <w:rsid w:val="35D35CA4"/>
    <w:rsid w:val="35D532BE"/>
    <w:rsid w:val="35E38338"/>
    <w:rsid w:val="35FA065E"/>
    <w:rsid w:val="361729CF"/>
    <w:rsid w:val="3624C08C"/>
    <w:rsid w:val="364CA360"/>
    <w:rsid w:val="367A0E78"/>
    <w:rsid w:val="368410A1"/>
    <w:rsid w:val="368932CF"/>
    <w:rsid w:val="369C8C4D"/>
    <w:rsid w:val="36A63AA0"/>
    <w:rsid w:val="36C43156"/>
    <w:rsid w:val="36F8449F"/>
    <w:rsid w:val="3718BC9A"/>
    <w:rsid w:val="3719C0A6"/>
    <w:rsid w:val="372FCAE8"/>
    <w:rsid w:val="377B79E8"/>
    <w:rsid w:val="378A7663"/>
    <w:rsid w:val="37B2F78F"/>
    <w:rsid w:val="37B62963"/>
    <w:rsid w:val="3800DAC4"/>
    <w:rsid w:val="3850E56C"/>
    <w:rsid w:val="388C7134"/>
    <w:rsid w:val="38980150"/>
    <w:rsid w:val="38A76E03"/>
    <w:rsid w:val="38B813C5"/>
    <w:rsid w:val="38D0EC0C"/>
    <w:rsid w:val="38D73D5C"/>
    <w:rsid w:val="38EC1C3E"/>
    <w:rsid w:val="38F79179"/>
    <w:rsid w:val="38FAEB90"/>
    <w:rsid w:val="3907C511"/>
    <w:rsid w:val="39249544"/>
    <w:rsid w:val="39469BB6"/>
    <w:rsid w:val="398EFF24"/>
    <w:rsid w:val="3999D4E2"/>
    <w:rsid w:val="39B3BCDD"/>
    <w:rsid w:val="39D2B3AB"/>
    <w:rsid w:val="39D35317"/>
    <w:rsid w:val="39ECAB4E"/>
    <w:rsid w:val="3A10813C"/>
    <w:rsid w:val="3A529CC3"/>
    <w:rsid w:val="3A5FFF83"/>
    <w:rsid w:val="3A75DFB0"/>
    <w:rsid w:val="3AA4CDA2"/>
    <w:rsid w:val="3AB2082E"/>
    <w:rsid w:val="3AB41D4E"/>
    <w:rsid w:val="3AC4F37E"/>
    <w:rsid w:val="3ACC76AC"/>
    <w:rsid w:val="3B0909CB"/>
    <w:rsid w:val="3B1333D2"/>
    <w:rsid w:val="3B148B48"/>
    <w:rsid w:val="3B1A70F5"/>
    <w:rsid w:val="3B222164"/>
    <w:rsid w:val="3B646447"/>
    <w:rsid w:val="3B7BF477"/>
    <w:rsid w:val="3B935CCE"/>
    <w:rsid w:val="3BA8236D"/>
    <w:rsid w:val="3BC8F1DE"/>
    <w:rsid w:val="3BDD4531"/>
    <w:rsid w:val="3BE819D1"/>
    <w:rsid w:val="3C265E9B"/>
    <w:rsid w:val="3C4FE2BB"/>
    <w:rsid w:val="3C59405F"/>
    <w:rsid w:val="3C64B973"/>
    <w:rsid w:val="3C78A769"/>
    <w:rsid w:val="3CC047FF"/>
    <w:rsid w:val="3CC4B5BA"/>
    <w:rsid w:val="3CF7D448"/>
    <w:rsid w:val="3D0F8FE3"/>
    <w:rsid w:val="3D173136"/>
    <w:rsid w:val="3D28EF4A"/>
    <w:rsid w:val="3D6EF0AE"/>
    <w:rsid w:val="3DB2E2C6"/>
    <w:rsid w:val="3DCAC337"/>
    <w:rsid w:val="3DE0B0E0"/>
    <w:rsid w:val="3E07C27C"/>
    <w:rsid w:val="3E8A3798"/>
    <w:rsid w:val="3EA2133F"/>
    <w:rsid w:val="3ED3EA53"/>
    <w:rsid w:val="3F3992B8"/>
    <w:rsid w:val="3F3A5F6E"/>
    <w:rsid w:val="3F3C0893"/>
    <w:rsid w:val="3F5EDDC6"/>
    <w:rsid w:val="3F66590B"/>
    <w:rsid w:val="3F6A7C13"/>
    <w:rsid w:val="3F7D4BF4"/>
    <w:rsid w:val="4012EFAF"/>
    <w:rsid w:val="4024FF6A"/>
    <w:rsid w:val="4031735E"/>
    <w:rsid w:val="403EBACC"/>
    <w:rsid w:val="404A1C8C"/>
    <w:rsid w:val="40504C20"/>
    <w:rsid w:val="40E580B3"/>
    <w:rsid w:val="41172C4F"/>
    <w:rsid w:val="41721FEF"/>
    <w:rsid w:val="4183736F"/>
    <w:rsid w:val="41AFA33A"/>
    <w:rsid w:val="41B4879E"/>
    <w:rsid w:val="41B80210"/>
    <w:rsid w:val="41E4949D"/>
    <w:rsid w:val="41F8F10E"/>
    <w:rsid w:val="42093FEA"/>
    <w:rsid w:val="420B2E25"/>
    <w:rsid w:val="42104C65"/>
    <w:rsid w:val="425B8F8F"/>
    <w:rsid w:val="42705222"/>
    <w:rsid w:val="427B600D"/>
    <w:rsid w:val="428A2577"/>
    <w:rsid w:val="42AA5A6E"/>
    <w:rsid w:val="42AD8EBA"/>
    <w:rsid w:val="42BF3AE0"/>
    <w:rsid w:val="43129556"/>
    <w:rsid w:val="4324C468"/>
    <w:rsid w:val="435C1447"/>
    <w:rsid w:val="435F2F0C"/>
    <w:rsid w:val="4364A3D6"/>
    <w:rsid w:val="436EB53A"/>
    <w:rsid w:val="4385CAC8"/>
    <w:rsid w:val="4386BDF2"/>
    <w:rsid w:val="43CE5476"/>
    <w:rsid w:val="43DB7A38"/>
    <w:rsid w:val="43FB3C68"/>
    <w:rsid w:val="442DFD82"/>
    <w:rsid w:val="4441C9F3"/>
    <w:rsid w:val="44488B5B"/>
    <w:rsid w:val="444AC286"/>
    <w:rsid w:val="44644DE0"/>
    <w:rsid w:val="447E7A6C"/>
    <w:rsid w:val="44BA2527"/>
    <w:rsid w:val="44E48CD2"/>
    <w:rsid w:val="44F58EB2"/>
    <w:rsid w:val="455D7FB4"/>
    <w:rsid w:val="45ACF64E"/>
    <w:rsid w:val="46168222"/>
    <w:rsid w:val="463B52DE"/>
    <w:rsid w:val="4663F87F"/>
    <w:rsid w:val="46A4BA2A"/>
    <w:rsid w:val="46F3C251"/>
    <w:rsid w:val="4729FA31"/>
    <w:rsid w:val="473196E4"/>
    <w:rsid w:val="47448CC4"/>
    <w:rsid w:val="474DFF07"/>
    <w:rsid w:val="47C5E59E"/>
    <w:rsid w:val="47F29CFD"/>
    <w:rsid w:val="4876691E"/>
    <w:rsid w:val="4894B269"/>
    <w:rsid w:val="48A13322"/>
    <w:rsid w:val="48B44C9F"/>
    <w:rsid w:val="48E8C859"/>
    <w:rsid w:val="48EE5663"/>
    <w:rsid w:val="48FE4E0F"/>
    <w:rsid w:val="4925200E"/>
    <w:rsid w:val="4931D01B"/>
    <w:rsid w:val="494CE712"/>
    <w:rsid w:val="49504A56"/>
    <w:rsid w:val="49B17BE3"/>
    <w:rsid w:val="49C63F6D"/>
    <w:rsid w:val="49C95871"/>
    <w:rsid w:val="49D3AA67"/>
    <w:rsid w:val="49E59031"/>
    <w:rsid w:val="49F8CEEB"/>
    <w:rsid w:val="4A0BEB15"/>
    <w:rsid w:val="4A1DE773"/>
    <w:rsid w:val="4A26F48C"/>
    <w:rsid w:val="4A72372D"/>
    <w:rsid w:val="4A83F7DE"/>
    <w:rsid w:val="4A93F54A"/>
    <w:rsid w:val="4A9B4A5D"/>
    <w:rsid w:val="4AD2D63A"/>
    <w:rsid w:val="4AE6C484"/>
    <w:rsid w:val="4AF781C3"/>
    <w:rsid w:val="4B4B36DC"/>
    <w:rsid w:val="4B5BC306"/>
    <w:rsid w:val="4B6431A7"/>
    <w:rsid w:val="4B69FC59"/>
    <w:rsid w:val="4B7CA2EB"/>
    <w:rsid w:val="4BE57366"/>
    <w:rsid w:val="4BFC4B34"/>
    <w:rsid w:val="4C1E6832"/>
    <w:rsid w:val="4C97601E"/>
    <w:rsid w:val="4CA048DB"/>
    <w:rsid w:val="4CB93DA9"/>
    <w:rsid w:val="4CDF5AFD"/>
    <w:rsid w:val="4D0B23D7"/>
    <w:rsid w:val="4D5A1CBA"/>
    <w:rsid w:val="4DCE00A0"/>
    <w:rsid w:val="4DD87678"/>
    <w:rsid w:val="4E1E667E"/>
    <w:rsid w:val="4E23D0EC"/>
    <w:rsid w:val="4E249F2B"/>
    <w:rsid w:val="4E437299"/>
    <w:rsid w:val="4EA91B4D"/>
    <w:rsid w:val="4ECD9E7E"/>
    <w:rsid w:val="4EE63582"/>
    <w:rsid w:val="4EEC3D6F"/>
    <w:rsid w:val="4EF9748E"/>
    <w:rsid w:val="4EFBFE1D"/>
    <w:rsid w:val="4F3768FB"/>
    <w:rsid w:val="4FA30F10"/>
    <w:rsid w:val="502C4955"/>
    <w:rsid w:val="507A6341"/>
    <w:rsid w:val="508CC33C"/>
    <w:rsid w:val="50A3DFB0"/>
    <w:rsid w:val="50AC0C6E"/>
    <w:rsid w:val="50BA469F"/>
    <w:rsid w:val="50D3DB9D"/>
    <w:rsid w:val="50DBB075"/>
    <w:rsid w:val="50FE039E"/>
    <w:rsid w:val="511BC0E4"/>
    <w:rsid w:val="5129DB5C"/>
    <w:rsid w:val="513A0F62"/>
    <w:rsid w:val="51750022"/>
    <w:rsid w:val="519D13E4"/>
    <w:rsid w:val="51D5FCC8"/>
    <w:rsid w:val="520D1C54"/>
    <w:rsid w:val="5212CBDA"/>
    <w:rsid w:val="52DFC59D"/>
    <w:rsid w:val="52E71B98"/>
    <w:rsid w:val="5304482F"/>
    <w:rsid w:val="5319F057"/>
    <w:rsid w:val="53210787"/>
    <w:rsid w:val="533C32BA"/>
    <w:rsid w:val="535BA23D"/>
    <w:rsid w:val="53770777"/>
    <w:rsid w:val="537C317B"/>
    <w:rsid w:val="538A7C8F"/>
    <w:rsid w:val="53BA4EB1"/>
    <w:rsid w:val="53DFDCC8"/>
    <w:rsid w:val="53FD96B8"/>
    <w:rsid w:val="541B58DA"/>
    <w:rsid w:val="543FCF53"/>
    <w:rsid w:val="544B5062"/>
    <w:rsid w:val="54590BDC"/>
    <w:rsid w:val="54858FFB"/>
    <w:rsid w:val="54ABCFCB"/>
    <w:rsid w:val="54C3750F"/>
    <w:rsid w:val="54F28C3E"/>
    <w:rsid w:val="55528284"/>
    <w:rsid w:val="5568358C"/>
    <w:rsid w:val="55894E89"/>
    <w:rsid w:val="5589FDCF"/>
    <w:rsid w:val="55C42475"/>
    <w:rsid w:val="55C6072A"/>
    <w:rsid w:val="55C73C85"/>
    <w:rsid w:val="55CDF11D"/>
    <w:rsid w:val="55EF9D7D"/>
    <w:rsid w:val="563DB80F"/>
    <w:rsid w:val="564BD31A"/>
    <w:rsid w:val="566AACC5"/>
    <w:rsid w:val="56860B6D"/>
    <w:rsid w:val="56A135B6"/>
    <w:rsid w:val="56D5884F"/>
    <w:rsid w:val="570AB7DF"/>
    <w:rsid w:val="5710446C"/>
    <w:rsid w:val="57357901"/>
    <w:rsid w:val="57BF7A1C"/>
    <w:rsid w:val="57D391A6"/>
    <w:rsid w:val="58196BA1"/>
    <w:rsid w:val="582A26F4"/>
    <w:rsid w:val="58ABFB82"/>
    <w:rsid w:val="58D5C865"/>
    <w:rsid w:val="591B4833"/>
    <w:rsid w:val="59368665"/>
    <w:rsid w:val="5959011E"/>
    <w:rsid w:val="595EE019"/>
    <w:rsid w:val="597308F7"/>
    <w:rsid w:val="59785099"/>
    <w:rsid w:val="59809612"/>
    <w:rsid w:val="598658E8"/>
    <w:rsid w:val="5989054C"/>
    <w:rsid w:val="599EC7A7"/>
    <w:rsid w:val="59B38A37"/>
    <w:rsid w:val="59C2D190"/>
    <w:rsid w:val="59CA36F8"/>
    <w:rsid w:val="5A1D415D"/>
    <w:rsid w:val="5A28AAFF"/>
    <w:rsid w:val="5B21F7D0"/>
    <w:rsid w:val="5B46B076"/>
    <w:rsid w:val="5B77B996"/>
    <w:rsid w:val="5B8C4985"/>
    <w:rsid w:val="5B9E19B1"/>
    <w:rsid w:val="5B9E61AF"/>
    <w:rsid w:val="5BA52FB8"/>
    <w:rsid w:val="5BE6BDFC"/>
    <w:rsid w:val="5BF0FC8E"/>
    <w:rsid w:val="5C08AD3B"/>
    <w:rsid w:val="5C132CE3"/>
    <w:rsid w:val="5C253934"/>
    <w:rsid w:val="5C3BC8A6"/>
    <w:rsid w:val="5C40904F"/>
    <w:rsid w:val="5C44FE69"/>
    <w:rsid w:val="5CA875B7"/>
    <w:rsid w:val="5D05E6AB"/>
    <w:rsid w:val="5D05F050"/>
    <w:rsid w:val="5D56B8B0"/>
    <w:rsid w:val="5D7A41A6"/>
    <w:rsid w:val="5DA5FD7B"/>
    <w:rsid w:val="5DA816AB"/>
    <w:rsid w:val="5DF4022A"/>
    <w:rsid w:val="5E33957E"/>
    <w:rsid w:val="5E43A260"/>
    <w:rsid w:val="5E89FA15"/>
    <w:rsid w:val="5EE6BA79"/>
    <w:rsid w:val="5EEDAC91"/>
    <w:rsid w:val="5EF0F278"/>
    <w:rsid w:val="5EF4D1D7"/>
    <w:rsid w:val="5EF6E09D"/>
    <w:rsid w:val="5F18FFCA"/>
    <w:rsid w:val="5F1AB54A"/>
    <w:rsid w:val="5F21FD38"/>
    <w:rsid w:val="5F4C59F2"/>
    <w:rsid w:val="5F5F3784"/>
    <w:rsid w:val="5F8A3351"/>
    <w:rsid w:val="5F8CAAD7"/>
    <w:rsid w:val="5FA812E4"/>
    <w:rsid w:val="5FBD39F6"/>
    <w:rsid w:val="5FDE9847"/>
    <w:rsid w:val="5FF0AD67"/>
    <w:rsid w:val="600CB497"/>
    <w:rsid w:val="60238A5E"/>
    <w:rsid w:val="60239547"/>
    <w:rsid w:val="60375FCC"/>
    <w:rsid w:val="60511342"/>
    <w:rsid w:val="60A6CEAF"/>
    <w:rsid w:val="610BDE67"/>
    <w:rsid w:val="613B0CEA"/>
    <w:rsid w:val="614E7A5D"/>
    <w:rsid w:val="616604D8"/>
    <w:rsid w:val="61923AD7"/>
    <w:rsid w:val="61C795E8"/>
    <w:rsid w:val="61C7C5BF"/>
    <w:rsid w:val="61D59291"/>
    <w:rsid w:val="61D60774"/>
    <w:rsid w:val="61D8FCCC"/>
    <w:rsid w:val="624032AA"/>
    <w:rsid w:val="6265542E"/>
    <w:rsid w:val="62873158"/>
    <w:rsid w:val="628B3250"/>
    <w:rsid w:val="62932A87"/>
    <w:rsid w:val="629DEB98"/>
    <w:rsid w:val="62A64A4B"/>
    <w:rsid w:val="62EEB548"/>
    <w:rsid w:val="62F7B71D"/>
    <w:rsid w:val="62F9DBC6"/>
    <w:rsid w:val="634739FB"/>
    <w:rsid w:val="6358748B"/>
    <w:rsid w:val="6387EE50"/>
    <w:rsid w:val="63D81A31"/>
    <w:rsid w:val="63DBFA0A"/>
    <w:rsid w:val="643818F7"/>
    <w:rsid w:val="643CE7D1"/>
    <w:rsid w:val="645D19AF"/>
    <w:rsid w:val="64AF18C0"/>
    <w:rsid w:val="64B9A17F"/>
    <w:rsid w:val="65A3722B"/>
    <w:rsid w:val="65B5253F"/>
    <w:rsid w:val="6603A3C4"/>
    <w:rsid w:val="663060E9"/>
    <w:rsid w:val="66626DC8"/>
    <w:rsid w:val="6673484D"/>
    <w:rsid w:val="6673B8FC"/>
    <w:rsid w:val="66763107"/>
    <w:rsid w:val="66A09996"/>
    <w:rsid w:val="66C95DC4"/>
    <w:rsid w:val="67202EFE"/>
    <w:rsid w:val="672568B0"/>
    <w:rsid w:val="6740D61D"/>
    <w:rsid w:val="67470B67"/>
    <w:rsid w:val="6769796B"/>
    <w:rsid w:val="676A606F"/>
    <w:rsid w:val="67896B37"/>
    <w:rsid w:val="67BD6D9A"/>
    <w:rsid w:val="67BDF5CE"/>
    <w:rsid w:val="67D5F3CB"/>
    <w:rsid w:val="67FE2437"/>
    <w:rsid w:val="68017C14"/>
    <w:rsid w:val="684FE60B"/>
    <w:rsid w:val="68767211"/>
    <w:rsid w:val="687E1D10"/>
    <w:rsid w:val="68A20683"/>
    <w:rsid w:val="68BF8F96"/>
    <w:rsid w:val="68C60C78"/>
    <w:rsid w:val="68C6C1A4"/>
    <w:rsid w:val="68DE8EBC"/>
    <w:rsid w:val="68E1A661"/>
    <w:rsid w:val="68F6400B"/>
    <w:rsid w:val="696F5C6F"/>
    <w:rsid w:val="69E76543"/>
    <w:rsid w:val="69FA458F"/>
    <w:rsid w:val="6A2E2671"/>
    <w:rsid w:val="6AC2B557"/>
    <w:rsid w:val="6B26E906"/>
    <w:rsid w:val="6B279DA3"/>
    <w:rsid w:val="6B4C70A4"/>
    <w:rsid w:val="6B76427F"/>
    <w:rsid w:val="6B88150A"/>
    <w:rsid w:val="6B98756D"/>
    <w:rsid w:val="6BB363F8"/>
    <w:rsid w:val="6BB5BA86"/>
    <w:rsid w:val="6BEBBC35"/>
    <w:rsid w:val="6C08BC47"/>
    <w:rsid w:val="6C1C4770"/>
    <w:rsid w:val="6C2CDD91"/>
    <w:rsid w:val="6C39883A"/>
    <w:rsid w:val="6C4CFD77"/>
    <w:rsid w:val="6C6C0320"/>
    <w:rsid w:val="6C8CD458"/>
    <w:rsid w:val="6C97ADFA"/>
    <w:rsid w:val="6CF1134E"/>
    <w:rsid w:val="6D33009F"/>
    <w:rsid w:val="6D449E69"/>
    <w:rsid w:val="6D695D89"/>
    <w:rsid w:val="6D6C9EF7"/>
    <w:rsid w:val="6D6D83CA"/>
    <w:rsid w:val="6D7641EF"/>
    <w:rsid w:val="6D79CD28"/>
    <w:rsid w:val="6DA153FE"/>
    <w:rsid w:val="6DA38375"/>
    <w:rsid w:val="6DB2BD82"/>
    <w:rsid w:val="6DCF37F5"/>
    <w:rsid w:val="6E1F2F42"/>
    <w:rsid w:val="6E2EB459"/>
    <w:rsid w:val="6E414097"/>
    <w:rsid w:val="6E491476"/>
    <w:rsid w:val="6E60704E"/>
    <w:rsid w:val="6E6C801F"/>
    <w:rsid w:val="6EAF758C"/>
    <w:rsid w:val="6ED1FDB5"/>
    <w:rsid w:val="6ED3E315"/>
    <w:rsid w:val="6F32545C"/>
    <w:rsid w:val="6F4F37E9"/>
    <w:rsid w:val="6F54FD20"/>
    <w:rsid w:val="6F5EC2F0"/>
    <w:rsid w:val="6F899FA0"/>
    <w:rsid w:val="6FBBD647"/>
    <w:rsid w:val="6FCACE0E"/>
    <w:rsid w:val="6FD6153A"/>
    <w:rsid w:val="6FFE4624"/>
    <w:rsid w:val="700E59F9"/>
    <w:rsid w:val="70435354"/>
    <w:rsid w:val="7043A8F5"/>
    <w:rsid w:val="7057482E"/>
    <w:rsid w:val="708BF966"/>
    <w:rsid w:val="70B5A17F"/>
    <w:rsid w:val="70BD0157"/>
    <w:rsid w:val="70E27A11"/>
    <w:rsid w:val="712DF773"/>
    <w:rsid w:val="7166C0DE"/>
    <w:rsid w:val="718007E2"/>
    <w:rsid w:val="71841B34"/>
    <w:rsid w:val="71884A76"/>
    <w:rsid w:val="71F0A6F4"/>
    <w:rsid w:val="71F66D1D"/>
    <w:rsid w:val="721D2904"/>
    <w:rsid w:val="7246BD04"/>
    <w:rsid w:val="72475F96"/>
    <w:rsid w:val="72546224"/>
    <w:rsid w:val="725FE1CD"/>
    <w:rsid w:val="7292728D"/>
    <w:rsid w:val="72A87373"/>
    <w:rsid w:val="72C858E9"/>
    <w:rsid w:val="72D36EB2"/>
    <w:rsid w:val="73598206"/>
    <w:rsid w:val="7363E030"/>
    <w:rsid w:val="73667639"/>
    <w:rsid w:val="738C3026"/>
    <w:rsid w:val="73CEBBBE"/>
    <w:rsid w:val="7412F44E"/>
    <w:rsid w:val="7427D24F"/>
    <w:rsid w:val="742B6E67"/>
    <w:rsid w:val="742F40ED"/>
    <w:rsid w:val="7446A380"/>
    <w:rsid w:val="745B0F95"/>
    <w:rsid w:val="74B48C35"/>
    <w:rsid w:val="74B839D4"/>
    <w:rsid w:val="74C5FE61"/>
    <w:rsid w:val="74EF2126"/>
    <w:rsid w:val="74F72155"/>
    <w:rsid w:val="74FA9899"/>
    <w:rsid w:val="75161749"/>
    <w:rsid w:val="756355C4"/>
    <w:rsid w:val="759BE603"/>
    <w:rsid w:val="75A6C972"/>
    <w:rsid w:val="75F5115F"/>
    <w:rsid w:val="7613231C"/>
    <w:rsid w:val="761F490E"/>
    <w:rsid w:val="763786AB"/>
    <w:rsid w:val="76751065"/>
    <w:rsid w:val="7692D1B0"/>
    <w:rsid w:val="76E1E321"/>
    <w:rsid w:val="76E5B27E"/>
    <w:rsid w:val="76F36672"/>
    <w:rsid w:val="77168F0D"/>
    <w:rsid w:val="772A1057"/>
    <w:rsid w:val="773D7D7A"/>
    <w:rsid w:val="77674528"/>
    <w:rsid w:val="776CB641"/>
    <w:rsid w:val="777001E6"/>
    <w:rsid w:val="7782BD6D"/>
    <w:rsid w:val="7786D887"/>
    <w:rsid w:val="779BADB9"/>
    <w:rsid w:val="779DABD4"/>
    <w:rsid w:val="77D0010F"/>
    <w:rsid w:val="77E4F674"/>
    <w:rsid w:val="7827F589"/>
    <w:rsid w:val="7844880C"/>
    <w:rsid w:val="785162B4"/>
    <w:rsid w:val="7870081B"/>
    <w:rsid w:val="78923252"/>
    <w:rsid w:val="78A97C95"/>
    <w:rsid w:val="78DDD2BC"/>
    <w:rsid w:val="78EBAA06"/>
    <w:rsid w:val="79154032"/>
    <w:rsid w:val="791B3E27"/>
    <w:rsid w:val="79318D07"/>
    <w:rsid w:val="79B9EFFD"/>
    <w:rsid w:val="79C86E52"/>
    <w:rsid w:val="79D9F2D2"/>
    <w:rsid w:val="7A0D53F9"/>
    <w:rsid w:val="7A155FD2"/>
    <w:rsid w:val="7A1C7C14"/>
    <w:rsid w:val="7A4B76AB"/>
    <w:rsid w:val="7A6817A8"/>
    <w:rsid w:val="7A9E1C9C"/>
    <w:rsid w:val="7AC75A34"/>
    <w:rsid w:val="7AE7055B"/>
    <w:rsid w:val="7B0B7BBD"/>
    <w:rsid w:val="7B2CFE1E"/>
    <w:rsid w:val="7B34BC62"/>
    <w:rsid w:val="7B361E23"/>
    <w:rsid w:val="7B3A2998"/>
    <w:rsid w:val="7B51F390"/>
    <w:rsid w:val="7BAA6F79"/>
    <w:rsid w:val="7BB36DF4"/>
    <w:rsid w:val="7BBFE175"/>
    <w:rsid w:val="7BE57432"/>
    <w:rsid w:val="7C13B2BD"/>
    <w:rsid w:val="7C30EE2B"/>
    <w:rsid w:val="7C961A45"/>
    <w:rsid w:val="7CAB1725"/>
    <w:rsid w:val="7CB3487B"/>
    <w:rsid w:val="7CB46571"/>
    <w:rsid w:val="7CFCFF2F"/>
    <w:rsid w:val="7D014893"/>
    <w:rsid w:val="7D03281A"/>
    <w:rsid w:val="7D28E131"/>
    <w:rsid w:val="7D2A306F"/>
    <w:rsid w:val="7D2F10B6"/>
    <w:rsid w:val="7D58E113"/>
    <w:rsid w:val="7D6C4CA9"/>
    <w:rsid w:val="7D7D3446"/>
    <w:rsid w:val="7D8631C4"/>
    <w:rsid w:val="7D97C303"/>
    <w:rsid w:val="7DCD17AA"/>
    <w:rsid w:val="7DDB243A"/>
    <w:rsid w:val="7DDDE3EF"/>
    <w:rsid w:val="7DF08EF7"/>
    <w:rsid w:val="7E00CA9F"/>
    <w:rsid w:val="7E1740C2"/>
    <w:rsid w:val="7E5310E6"/>
    <w:rsid w:val="7E6C060A"/>
    <w:rsid w:val="7EBD2427"/>
    <w:rsid w:val="7EC2DBBA"/>
    <w:rsid w:val="7EDB2AD5"/>
    <w:rsid w:val="7F2FCA6C"/>
    <w:rsid w:val="7F71F1BD"/>
    <w:rsid w:val="7F7DF25F"/>
    <w:rsid w:val="7F803C52"/>
    <w:rsid w:val="7F833F4B"/>
    <w:rsid w:val="7F881665"/>
    <w:rsid w:val="7FD4D70F"/>
    <w:rsid w:val="7FD53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7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260"/>
      <w:outlineLvl w:val="0"/>
    </w:pPr>
    <w:rPr>
      <w:b/>
      <w:bCs/>
      <w:sz w:val="26"/>
      <w:szCs w:val="26"/>
      <w:u w:val="single" w:color="000000"/>
    </w:rPr>
  </w:style>
  <w:style w:type="paragraph" w:styleId="Heading2">
    <w:name w:val="heading 2"/>
    <w:basedOn w:val="Normal"/>
    <w:uiPriority w:val="9"/>
    <w:unhideWhenUsed/>
    <w:qFormat/>
    <w:pPr>
      <w:spacing w:before="24"/>
      <w:ind w:left="3"/>
      <w:jc w:val="center"/>
      <w:outlineLvl w:val="1"/>
    </w:pPr>
    <w:rPr>
      <w:b/>
      <w:bCs/>
      <w:sz w:val="24"/>
      <w:szCs w:val="24"/>
    </w:rPr>
  </w:style>
  <w:style w:type="paragraph" w:styleId="Heading3">
    <w:name w:val="heading 3"/>
    <w:basedOn w:val="Normal"/>
    <w:uiPriority w:val="9"/>
    <w:unhideWhenUsed/>
    <w:qFormat/>
    <w:pPr>
      <w:ind w:left="1254"/>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74EE"/>
    <w:pPr>
      <w:tabs>
        <w:tab w:val="center" w:pos="4680"/>
        <w:tab w:val="right" w:pos="9360"/>
      </w:tabs>
    </w:pPr>
  </w:style>
  <w:style w:type="character" w:customStyle="1" w:styleId="HeaderChar">
    <w:name w:val="Header Char"/>
    <w:basedOn w:val="DefaultParagraphFont"/>
    <w:link w:val="Header"/>
    <w:uiPriority w:val="99"/>
    <w:rsid w:val="002474EE"/>
    <w:rPr>
      <w:rFonts w:ascii="Palatino Linotype" w:eastAsia="Palatino Linotype" w:hAnsi="Palatino Linotype" w:cs="Palatino Linotype"/>
    </w:rPr>
  </w:style>
  <w:style w:type="paragraph" w:styleId="Footer">
    <w:name w:val="footer"/>
    <w:basedOn w:val="Normal"/>
    <w:link w:val="FooterChar"/>
    <w:uiPriority w:val="99"/>
    <w:unhideWhenUsed/>
    <w:rsid w:val="002474EE"/>
    <w:pPr>
      <w:tabs>
        <w:tab w:val="center" w:pos="4680"/>
        <w:tab w:val="right" w:pos="9360"/>
      </w:tabs>
    </w:pPr>
  </w:style>
  <w:style w:type="character" w:customStyle="1" w:styleId="FooterChar">
    <w:name w:val="Footer Char"/>
    <w:basedOn w:val="DefaultParagraphFont"/>
    <w:link w:val="Footer"/>
    <w:uiPriority w:val="99"/>
    <w:rsid w:val="002474EE"/>
    <w:rPr>
      <w:rFonts w:ascii="Palatino Linotype" w:eastAsia="Palatino Linotype" w:hAnsi="Palatino Linotype" w:cs="Palatino Linotype"/>
    </w:rPr>
  </w:style>
  <w:style w:type="paragraph" w:styleId="FootnoteText">
    <w:name w:val="footnote text"/>
    <w:basedOn w:val="Normal"/>
    <w:link w:val="FootnoteTextChar"/>
    <w:uiPriority w:val="99"/>
    <w:unhideWhenUsed/>
    <w:rsid w:val="002474EE"/>
    <w:pPr>
      <w:widowControl/>
      <w:autoSpaceDE/>
      <w:autoSpaceDN/>
      <w:ind w:left="10" w:hanging="10"/>
    </w:pPr>
    <w:rPr>
      <w:color w:val="000000"/>
      <w:sz w:val="20"/>
      <w:szCs w:val="20"/>
    </w:rPr>
  </w:style>
  <w:style w:type="character" w:customStyle="1" w:styleId="FootnoteTextChar">
    <w:name w:val="Footnote Text Char"/>
    <w:basedOn w:val="DefaultParagraphFont"/>
    <w:link w:val="FootnoteText"/>
    <w:uiPriority w:val="99"/>
    <w:rsid w:val="002474EE"/>
    <w:rPr>
      <w:rFonts w:ascii="Palatino Linotype" w:eastAsia="Palatino Linotype" w:hAnsi="Palatino Linotype" w:cs="Palatino Linotype"/>
      <w:color w:val="000000"/>
      <w:sz w:val="20"/>
      <w:szCs w:val="20"/>
    </w:rPr>
  </w:style>
  <w:style w:type="character" w:styleId="FootnoteReference">
    <w:name w:val="footnote reference"/>
    <w:basedOn w:val="DefaultParagraphFont"/>
    <w:uiPriority w:val="99"/>
    <w:semiHidden/>
    <w:unhideWhenUsed/>
    <w:rsid w:val="002474EE"/>
    <w:rPr>
      <w:rFonts w:ascii="Palatino Linotype" w:hAnsi="Palatino Linotype"/>
      <w:sz w:val="24"/>
      <w:vertAlign w:val="superscript"/>
    </w:rPr>
  </w:style>
  <w:style w:type="character" w:customStyle="1" w:styleId="BodyTextChar">
    <w:name w:val="Body Text Char"/>
    <w:basedOn w:val="DefaultParagraphFont"/>
    <w:link w:val="BodyText"/>
    <w:uiPriority w:val="1"/>
    <w:rsid w:val="008439FF"/>
    <w:rPr>
      <w:rFonts w:ascii="Palatino Linotype" w:eastAsia="Palatino Linotype" w:hAnsi="Palatino Linotype" w:cs="Palatino Linotype"/>
      <w:sz w:val="24"/>
      <w:szCs w:val="24"/>
    </w:rPr>
  </w:style>
  <w:style w:type="paragraph" w:customStyle="1" w:styleId="Default">
    <w:name w:val="Default"/>
    <w:rsid w:val="009B7F24"/>
    <w:pPr>
      <w:widowControl/>
      <w:adjustRightInd w:val="0"/>
    </w:pPr>
    <w:rPr>
      <w:rFonts w:ascii="Palatino Linotype" w:hAnsi="Palatino Linotype" w:cs="Palatino Linotype"/>
      <w:color w:val="000000"/>
      <w:sz w:val="24"/>
      <w:szCs w:val="24"/>
    </w:rPr>
  </w:style>
  <w:style w:type="table" w:styleId="TableGrid">
    <w:name w:val="Table Grid"/>
    <w:basedOn w:val="TableNormal"/>
    <w:uiPriority w:val="39"/>
    <w:rsid w:val="0063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593"/>
    <w:rPr>
      <w:color w:val="0000FF" w:themeColor="hyperlink"/>
      <w:u w:val="single"/>
    </w:rPr>
  </w:style>
  <w:style w:type="character" w:styleId="UnresolvedMention">
    <w:name w:val="Unresolved Mention"/>
    <w:basedOn w:val="DefaultParagraphFont"/>
    <w:uiPriority w:val="99"/>
    <w:semiHidden/>
    <w:unhideWhenUsed/>
    <w:rsid w:val="00637593"/>
    <w:rPr>
      <w:color w:val="605E5C"/>
      <w:shd w:val="clear" w:color="auto" w:fill="E1DFDD"/>
    </w:rPr>
  </w:style>
  <w:style w:type="paragraph" w:styleId="Revision">
    <w:name w:val="Revision"/>
    <w:hidden/>
    <w:uiPriority w:val="99"/>
    <w:semiHidden/>
    <w:rsid w:val="00A00DC9"/>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A00DC9"/>
    <w:rPr>
      <w:sz w:val="16"/>
      <w:szCs w:val="16"/>
    </w:rPr>
  </w:style>
  <w:style w:type="paragraph" w:styleId="CommentText">
    <w:name w:val="annotation text"/>
    <w:basedOn w:val="Normal"/>
    <w:link w:val="CommentTextChar"/>
    <w:uiPriority w:val="99"/>
    <w:unhideWhenUsed/>
    <w:rsid w:val="00A00DC9"/>
    <w:rPr>
      <w:sz w:val="20"/>
      <w:szCs w:val="20"/>
    </w:rPr>
  </w:style>
  <w:style w:type="character" w:customStyle="1" w:styleId="CommentTextChar">
    <w:name w:val="Comment Text Char"/>
    <w:basedOn w:val="DefaultParagraphFont"/>
    <w:link w:val="CommentText"/>
    <w:uiPriority w:val="99"/>
    <w:rsid w:val="00A00DC9"/>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A00DC9"/>
    <w:rPr>
      <w:b/>
      <w:bCs/>
    </w:rPr>
  </w:style>
  <w:style w:type="character" w:customStyle="1" w:styleId="CommentSubjectChar">
    <w:name w:val="Comment Subject Char"/>
    <w:basedOn w:val="CommentTextChar"/>
    <w:link w:val="CommentSubject"/>
    <w:uiPriority w:val="99"/>
    <w:semiHidden/>
    <w:rsid w:val="00A00DC9"/>
    <w:rPr>
      <w:rFonts w:ascii="Palatino Linotype" w:eastAsia="Palatino Linotype" w:hAnsi="Palatino Linotype" w:cs="Palatino Linotype"/>
      <w:b/>
      <w:bCs/>
      <w:sz w:val="20"/>
      <w:szCs w:val="20"/>
    </w:rPr>
  </w:style>
  <w:style w:type="character" w:styleId="Mention">
    <w:name w:val="Mention"/>
    <w:basedOn w:val="DefaultParagraphFont"/>
    <w:uiPriority w:val="99"/>
    <w:unhideWhenUsed/>
    <w:rsid w:val="008C1A4D"/>
    <w:rPr>
      <w:color w:val="2B579A"/>
      <w:shd w:val="clear" w:color="auto" w:fill="E6E6E6"/>
    </w:rPr>
  </w:style>
  <w:style w:type="paragraph" w:customStyle="1" w:styleId="OP">
    <w:name w:val="OP"/>
    <w:basedOn w:val="Normal"/>
    <w:uiPriority w:val="8"/>
    <w:qFormat/>
    <w:rsid w:val="00D425F8"/>
    <w:pPr>
      <w:widowControl/>
      <w:autoSpaceDE/>
      <w:autoSpaceDN/>
      <w:spacing w:line="360" w:lineRule="auto"/>
      <w:ind w:firstLine="540"/>
    </w:pPr>
    <w:rPr>
      <w:rFonts w:ascii="Book Antiqua" w:eastAsiaTheme="minorHAnsi" w:hAnsi="Book Antiqua" w:cstheme="minorBidi"/>
      <w:sz w:val="26"/>
    </w:rPr>
  </w:style>
  <w:style w:type="paragraph" w:customStyle="1" w:styleId="paragraph">
    <w:name w:val="paragraph"/>
    <w:basedOn w:val="Normal"/>
    <w:rsid w:val="009D3A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3AA6"/>
  </w:style>
  <w:style w:type="character" w:customStyle="1" w:styleId="eop">
    <w:name w:val="eop"/>
    <w:basedOn w:val="DefaultParagraphFont"/>
    <w:rsid w:val="009D3AA6"/>
  </w:style>
  <w:style w:type="paragraph" w:styleId="NormalWeb">
    <w:name w:val="Normal (Web)"/>
    <w:basedOn w:val="Normal"/>
    <w:uiPriority w:val="99"/>
    <w:semiHidden/>
    <w:unhideWhenUsed/>
    <w:rsid w:val="004B23F8"/>
    <w:rPr>
      <w:rFonts w:ascii="Times New Roman" w:hAnsi="Times New Roman" w:cs="Times New Roman"/>
      <w:sz w:val="24"/>
      <w:szCs w:val="24"/>
    </w:rPr>
  </w:style>
  <w:style w:type="paragraph" w:customStyle="1" w:styleId="BodyText1Noindent">
    <w:name w:val="Body Text 1 (No indent)"/>
    <w:basedOn w:val="Normal"/>
    <w:rsid w:val="00F02132"/>
    <w:pPr>
      <w:widowControl/>
      <w:autoSpaceDE/>
      <w:autoSpaceDN/>
    </w:pPr>
    <w:rPr>
      <w:rFonts w:ascii="Times New Roman" w:eastAsia="Times New Roman" w:hAnsi="Times New Roman" w:cs="Times New Roman"/>
      <w:sz w:val="26"/>
      <w:szCs w:val="20"/>
    </w:rPr>
  </w:style>
  <w:style w:type="paragraph" w:styleId="Title">
    <w:name w:val="Title"/>
    <w:basedOn w:val="Normal"/>
    <w:link w:val="TitleChar"/>
    <w:qFormat/>
    <w:rsid w:val="002D26A7"/>
    <w:pPr>
      <w:widowControl/>
      <w:autoSpaceDE/>
      <w:autoSpaceDN/>
      <w:ind w:firstLine="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D26A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0886">
      <w:bodyDiv w:val="1"/>
      <w:marLeft w:val="0"/>
      <w:marRight w:val="0"/>
      <w:marTop w:val="0"/>
      <w:marBottom w:val="0"/>
      <w:divBdr>
        <w:top w:val="none" w:sz="0" w:space="0" w:color="auto"/>
        <w:left w:val="none" w:sz="0" w:space="0" w:color="auto"/>
        <w:bottom w:val="none" w:sz="0" w:space="0" w:color="auto"/>
        <w:right w:val="none" w:sz="0" w:space="0" w:color="auto"/>
      </w:divBdr>
    </w:div>
    <w:div w:id="139662440">
      <w:bodyDiv w:val="1"/>
      <w:marLeft w:val="0"/>
      <w:marRight w:val="0"/>
      <w:marTop w:val="0"/>
      <w:marBottom w:val="0"/>
      <w:divBdr>
        <w:top w:val="none" w:sz="0" w:space="0" w:color="auto"/>
        <w:left w:val="none" w:sz="0" w:space="0" w:color="auto"/>
        <w:bottom w:val="none" w:sz="0" w:space="0" w:color="auto"/>
        <w:right w:val="none" w:sz="0" w:space="0" w:color="auto"/>
      </w:divBdr>
    </w:div>
    <w:div w:id="810943267">
      <w:bodyDiv w:val="1"/>
      <w:marLeft w:val="0"/>
      <w:marRight w:val="0"/>
      <w:marTop w:val="0"/>
      <w:marBottom w:val="0"/>
      <w:divBdr>
        <w:top w:val="none" w:sz="0" w:space="0" w:color="auto"/>
        <w:left w:val="none" w:sz="0" w:space="0" w:color="auto"/>
        <w:bottom w:val="none" w:sz="0" w:space="0" w:color="auto"/>
        <w:right w:val="none" w:sz="0" w:space="0" w:color="auto"/>
      </w:divBdr>
    </w:div>
    <w:div w:id="878706806">
      <w:bodyDiv w:val="1"/>
      <w:marLeft w:val="0"/>
      <w:marRight w:val="0"/>
      <w:marTop w:val="0"/>
      <w:marBottom w:val="0"/>
      <w:divBdr>
        <w:top w:val="none" w:sz="0" w:space="0" w:color="auto"/>
        <w:left w:val="none" w:sz="0" w:space="0" w:color="auto"/>
        <w:bottom w:val="none" w:sz="0" w:space="0" w:color="auto"/>
        <w:right w:val="none" w:sz="0" w:space="0" w:color="auto"/>
      </w:divBdr>
    </w:div>
    <w:div w:id="988362588">
      <w:bodyDiv w:val="1"/>
      <w:marLeft w:val="0"/>
      <w:marRight w:val="0"/>
      <w:marTop w:val="0"/>
      <w:marBottom w:val="0"/>
      <w:divBdr>
        <w:top w:val="none" w:sz="0" w:space="0" w:color="auto"/>
        <w:left w:val="none" w:sz="0" w:space="0" w:color="auto"/>
        <w:bottom w:val="none" w:sz="0" w:space="0" w:color="auto"/>
        <w:right w:val="none" w:sz="0" w:space="0" w:color="auto"/>
      </w:divBdr>
      <w:divsChild>
        <w:div w:id="915089796">
          <w:marLeft w:val="0"/>
          <w:marRight w:val="0"/>
          <w:marTop w:val="0"/>
          <w:marBottom w:val="0"/>
          <w:divBdr>
            <w:top w:val="none" w:sz="0" w:space="0" w:color="auto"/>
            <w:left w:val="none" w:sz="0" w:space="0" w:color="auto"/>
            <w:bottom w:val="none" w:sz="0" w:space="0" w:color="auto"/>
            <w:right w:val="none" w:sz="0" w:space="0" w:color="auto"/>
          </w:divBdr>
        </w:div>
      </w:divsChild>
    </w:div>
    <w:div w:id="1449349229">
      <w:bodyDiv w:val="1"/>
      <w:marLeft w:val="0"/>
      <w:marRight w:val="0"/>
      <w:marTop w:val="0"/>
      <w:marBottom w:val="0"/>
      <w:divBdr>
        <w:top w:val="none" w:sz="0" w:space="0" w:color="auto"/>
        <w:left w:val="none" w:sz="0" w:space="0" w:color="auto"/>
        <w:bottom w:val="none" w:sz="0" w:space="0" w:color="auto"/>
        <w:right w:val="none" w:sz="0" w:space="0" w:color="auto"/>
      </w:divBdr>
    </w:div>
    <w:div w:id="1646664857">
      <w:bodyDiv w:val="1"/>
      <w:marLeft w:val="0"/>
      <w:marRight w:val="0"/>
      <w:marTop w:val="0"/>
      <w:marBottom w:val="0"/>
      <w:divBdr>
        <w:top w:val="none" w:sz="0" w:space="0" w:color="auto"/>
        <w:left w:val="none" w:sz="0" w:space="0" w:color="auto"/>
        <w:bottom w:val="none" w:sz="0" w:space="0" w:color="auto"/>
        <w:right w:val="none" w:sz="0" w:space="0" w:color="auto"/>
      </w:divBdr>
    </w:div>
    <w:div w:id="1650359836">
      <w:bodyDiv w:val="1"/>
      <w:marLeft w:val="0"/>
      <w:marRight w:val="0"/>
      <w:marTop w:val="0"/>
      <w:marBottom w:val="0"/>
      <w:divBdr>
        <w:top w:val="none" w:sz="0" w:space="0" w:color="auto"/>
        <w:left w:val="none" w:sz="0" w:space="0" w:color="auto"/>
        <w:bottom w:val="none" w:sz="0" w:space="0" w:color="auto"/>
        <w:right w:val="none" w:sz="0" w:space="0" w:color="auto"/>
      </w:divBdr>
      <w:divsChild>
        <w:div w:id="270019456">
          <w:marLeft w:val="0"/>
          <w:marRight w:val="0"/>
          <w:marTop w:val="0"/>
          <w:marBottom w:val="0"/>
          <w:divBdr>
            <w:top w:val="none" w:sz="0" w:space="0" w:color="auto"/>
            <w:left w:val="none" w:sz="0" w:space="0" w:color="auto"/>
            <w:bottom w:val="none" w:sz="0" w:space="0" w:color="auto"/>
            <w:right w:val="none" w:sz="0" w:space="0" w:color="auto"/>
          </w:divBdr>
        </w:div>
        <w:div w:id="1428387020">
          <w:marLeft w:val="0"/>
          <w:marRight w:val="0"/>
          <w:marTop w:val="0"/>
          <w:marBottom w:val="0"/>
          <w:divBdr>
            <w:top w:val="none" w:sz="0" w:space="0" w:color="auto"/>
            <w:left w:val="none" w:sz="0" w:space="0" w:color="auto"/>
            <w:bottom w:val="none" w:sz="0" w:space="0" w:color="auto"/>
            <w:right w:val="none" w:sz="0" w:space="0" w:color="auto"/>
          </w:divBdr>
        </w:div>
      </w:divsChild>
    </w:div>
    <w:div w:id="1820077924">
      <w:bodyDiv w:val="1"/>
      <w:marLeft w:val="0"/>
      <w:marRight w:val="0"/>
      <w:marTop w:val="0"/>
      <w:marBottom w:val="0"/>
      <w:divBdr>
        <w:top w:val="none" w:sz="0" w:space="0" w:color="auto"/>
        <w:left w:val="none" w:sz="0" w:space="0" w:color="auto"/>
        <w:bottom w:val="none" w:sz="0" w:space="0" w:color="auto"/>
        <w:right w:val="none" w:sz="0" w:space="0" w:color="auto"/>
      </w:divBdr>
      <w:divsChild>
        <w:div w:id="504441572">
          <w:marLeft w:val="0"/>
          <w:marRight w:val="0"/>
          <w:marTop w:val="0"/>
          <w:marBottom w:val="0"/>
          <w:divBdr>
            <w:top w:val="none" w:sz="0" w:space="0" w:color="auto"/>
            <w:left w:val="none" w:sz="0" w:space="0" w:color="auto"/>
            <w:bottom w:val="none" w:sz="0" w:space="0" w:color="auto"/>
            <w:right w:val="none" w:sz="0" w:space="0" w:color="auto"/>
          </w:divBdr>
        </w:div>
        <w:div w:id="2138059572">
          <w:marLeft w:val="0"/>
          <w:marRight w:val="0"/>
          <w:marTop w:val="0"/>
          <w:marBottom w:val="0"/>
          <w:divBdr>
            <w:top w:val="none" w:sz="0" w:space="0" w:color="auto"/>
            <w:left w:val="none" w:sz="0" w:space="0" w:color="auto"/>
            <w:bottom w:val="none" w:sz="0" w:space="0" w:color="auto"/>
            <w:right w:val="none" w:sz="0" w:space="0" w:color="auto"/>
          </w:divBdr>
        </w:div>
      </w:divsChild>
    </w:div>
    <w:div w:id="1931965929">
      <w:bodyDiv w:val="1"/>
      <w:marLeft w:val="0"/>
      <w:marRight w:val="0"/>
      <w:marTop w:val="0"/>
      <w:marBottom w:val="0"/>
      <w:divBdr>
        <w:top w:val="none" w:sz="0" w:space="0" w:color="auto"/>
        <w:left w:val="none" w:sz="0" w:space="0" w:color="auto"/>
        <w:bottom w:val="none" w:sz="0" w:space="0" w:color="auto"/>
        <w:right w:val="none" w:sz="0" w:space="0" w:color="auto"/>
      </w:divBdr>
      <w:divsChild>
        <w:div w:id="1404252423">
          <w:marLeft w:val="0"/>
          <w:marRight w:val="0"/>
          <w:marTop w:val="0"/>
          <w:marBottom w:val="0"/>
          <w:divBdr>
            <w:top w:val="none" w:sz="0" w:space="0" w:color="auto"/>
            <w:left w:val="none" w:sz="0" w:space="0" w:color="auto"/>
            <w:bottom w:val="none" w:sz="0" w:space="0" w:color="auto"/>
            <w:right w:val="none" w:sz="0" w:space="0" w:color="auto"/>
          </w:divBdr>
          <w:divsChild>
            <w:div w:id="1976914021">
              <w:marLeft w:val="0"/>
              <w:marRight w:val="0"/>
              <w:marTop w:val="0"/>
              <w:marBottom w:val="0"/>
              <w:divBdr>
                <w:top w:val="none" w:sz="0" w:space="0" w:color="auto"/>
                <w:left w:val="none" w:sz="0" w:space="0" w:color="auto"/>
                <w:bottom w:val="none" w:sz="0" w:space="0" w:color="auto"/>
                <w:right w:val="none" w:sz="0" w:space="0" w:color="auto"/>
              </w:divBdr>
              <w:divsChild>
                <w:div w:id="17219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puc.ca.gov/ddgp"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igitalDivideGrantProgram@cpuc.ca.gov" TargetMode="External"/><Relationship Id="rId17" Type="http://schemas.openxmlformats.org/officeDocument/2006/relationships/hyperlink" Target="http://www.cpuc.ca.gov/documents/"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c.ca.gov/ddgp"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3.png"/><Relationship Id="rId10" Type="http://schemas.openxmlformats.org/officeDocument/2006/relationships/hyperlink" Target="https://kwftp.cpuc.ca.gov"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gitalDivideGrantProgram@cpuc.ca.gov"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2.jpe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about-cpuc/employee-information/kiteworksftpexternalusersquickstartguide.pdf" TargetMode="External"/><Relationship Id="rId2" Type="http://schemas.openxmlformats.org/officeDocument/2006/relationships/hyperlink" Target="https://ebudget.ca.gov/2024-25/pdf/Enacted/GovernorsBudget/8000/8660.pdf" TargetMode="External"/><Relationship Id="rId1" Type="http://schemas.openxmlformats.org/officeDocument/2006/relationships/hyperlink" Target="https://ebudget.ca.gov/2025-26/pdf/Enacted/GovernorsBudget/8000/8660.pdf" TargetMode="External"/><Relationship Id="rId4" Type="http://schemas.openxmlformats.org/officeDocument/2006/relationships/hyperlink" Target="https://law.justia.com/codes/california/code-puc/division-1/part-1/chapter-1-5/section-2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089C-3B08-40A1-BBC4-8EC59E9DCE7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5554</ap:Words>
  <ap:Characters>31658</ap:Characters>
  <ap:Application>Microsoft Office Word</ap:Application>
  <ap:DocSecurity>0</ap:DocSecurity>
  <ap:Lines>263</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37138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2023-05-31T21:10:00Z</cp:lastPrinted>
  <dcterms:created xsi:type="dcterms:W3CDTF">2026-06-05T12:34:48Z</dcterms:created>
  <dcterms:modified xsi:type="dcterms:W3CDTF">2026-06-05T12:34:48Z</dcterms:modified>
</cp:coreProperties>
</file>