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61E5" w:rsidR="00B80C7A" w:rsidP="00B80C7A" w:rsidRDefault="0000394E" w14:paraId="178A38AE" w14:textId="3FCC1C24">
      <w:pPr>
        <w:suppressAutoHyphens/>
        <w:rPr>
          <w:b/>
          <w:bCs/>
          <w:color w:val="000000"/>
        </w:rPr>
      </w:pPr>
      <w:r>
        <w:rPr>
          <w:color w:val="000000"/>
        </w:rPr>
        <w:t>COM/KDL</w:t>
      </w:r>
      <w:r w:rsidR="002B61E5">
        <w:rPr>
          <w:color w:val="000000"/>
        </w:rPr>
        <w:t>/</w:t>
      </w:r>
      <w:proofErr w:type="spellStart"/>
      <w:r w:rsidR="002B61E5">
        <w:rPr>
          <w:color w:val="000000"/>
        </w:rPr>
        <w:t>hma</w:t>
      </w:r>
      <w:proofErr w:type="spellEnd"/>
      <w:r w:rsidR="00D06C23">
        <w:rPr>
          <w:color w:val="000000"/>
        </w:rPr>
        <w:t>/</w:t>
      </w:r>
      <w:proofErr w:type="spellStart"/>
      <w:r w:rsidR="00D06C23">
        <w:rPr>
          <w:color w:val="000000"/>
        </w:rPr>
        <w:t>smt</w:t>
      </w:r>
      <w:proofErr w:type="spellEnd"/>
      <w:r w:rsidR="002B61E5">
        <w:rPr>
          <w:color w:val="000000"/>
        </w:rPr>
        <w:tab/>
      </w:r>
      <w:r w:rsidR="002B61E5">
        <w:rPr>
          <w:color w:val="000000"/>
        </w:rPr>
        <w:tab/>
      </w:r>
      <w:r w:rsidRPr="002B61E5" w:rsidR="002B61E5">
        <w:rPr>
          <w:b/>
          <w:bCs/>
          <w:color w:val="000000"/>
        </w:rPr>
        <w:t>PROPOSED DECISION</w:t>
      </w:r>
      <w:r w:rsidRPr="002B61E5" w:rsidR="002B61E5">
        <w:rPr>
          <w:b/>
          <w:bCs/>
          <w:color w:val="000000"/>
        </w:rPr>
        <w:tab/>
      </w:r>
      <w:r w:rsidRPr="002B61E5" w:rsidR="002B61E5">
        <w:rPr>
          <w:b/>
          <w:bCs/>
          <w:color w:val="000000"/>
        </w:rPr>
        <w:tab/>
        <w:t>Agenda ID #</w:t>
      </w:r>
      <w:r w:rsidR="001F5EC6">
        <w:rPr>
          <w:b/>
          <w:bCs/>
          <w:color w:val="000000"/>
        </w:rPr>
        <w:t>24168</w:t>
      </w:r>
      <w:r w:rsidR="00B3180A">
        <w:rPr>
          <w:b/>
          <w:bCs/>
          <w:color w:val="000000"/>
        </w:rPr>
        <w:t xml:space="preserve"> (Rev.1)</w:t>
      </w:r>
    </w:p>
    <w:p w:rsidRPr="002B61E5" w:rsidR="002B61E5" w:rsidP="002B61E5" w:rsidRDefault="001F5EC6" w14:paraId="7BE2B45F" w14:textId="7E6877A8">
      <w:pPr>
        <w:suppressAutoHyphens/>
        <w:ind w:left="6480" w:firstLine="720"/>
        <w:rPr>
          <w:b/>
          <w:bCs/>
          <w:color w:val="000000"/>
        </w:rPr>
      </w:pPr>
      <w:r>
        <w:rPr>
          <w:b/>
          <w:bCs/>
          <w:color w:val="000000"/>
        </w:rPr>
        <w:t xml:space="preserve">  </w:t>
      </w:r>
      <w:r w:rsidRPr="002B61E5" w:rsidR="002B61E5">
        <w:rPr>
          <w:b/>
          <w:bCs/>
          <w:color w:val="000000"/>
        </w:rPr>
        <w:t>Quasi-Legislative</w:t>
      </w:r>
      <w:r w:rsidR="00B3180A">
        <w:rPr>
          <w:b/>
          <w:bCs/>
          <w:color w:val="000000"/>
        </w:rPr>
        <w:br/>
        <w:t xml:space="preserve">             6/11/2026 Item #48</w:t>
      </w:r>
    </w:p>
    <w:p w:rsidR="00B80C7A" w:rsidP="00B80C7A" w:rsidRDefault="00B80C7A" w14:paraId="422D0CF1" w14:textId="77777777">
      <w:pPr>
        <w:suppressAutoHyphens/>
        <w:rPr>
          <w:color w:val="000000"/>
        </w:rPr>
      </w:pPr>
    </w:p>
    <w:p w:rsidR="00D06C23" w:rsidP="00B80C7A" w:rsidRDefault="00D06C23" w14:paraId="38FFE5CB" w14:textId="77777777">
      <w:pPr>
        <w:suppressAutoHyphens/>
        <w:rPr>
          <w:color w:val="000000"/>
        </w:rPr>
      </w:pPr>
    </w:p>
    <w:p w:rsidR="00D06C23" w:rsidP="00D06C23" w:rsidRDefault="00A92D0B" w14:paraId="2FFDDCFE" w14:textId="643FF7A4">
      <w:pPr>
        <w:ind w:left="900" w:hanging="900"/>
      </w:pPr>
      <w:r w:rsidRPr="007F620E">
        <w:rPr>
          <w:color w:val="000000"/>
        </w:rPr>
        <w:t>Decision</w:t>
      </w:r>
      <w:r w:rsidR="00D06C23">
        <w:rPr>
          <w:color w:val="000000"/>
        </w:rPr>
        <w:t xml:space="preserve"> </w:t>
      </w:r>
      <w:r w:rsidR="00D06C23">
        <w:rPr>
          <w:b/>
          <w:bCs/>
          <w:u w:val="single"/>
        </w:rPr>
        <w:t xml:space="preserve">PROPOSED DECISION OF COMMISSIONER KAREN DOUGLAS </w:t>
      </w:r>
      <w:r w:rsidR="00D06C23">
        <w:rPr>
          <w:b/>
          <w:bCs/>
          <w:u w:val="single"/>
        </w:rPr>
        <w:br/>
      </w:r>
      <w:r w:rsidR="00D06C23">
        <w:t xml:space="preserve">(Mailed </w:t>
      </w:r>
      <w:r w:rsidR="001F5EC6">
        <w:t>4/27</w:t>
      </w:r>
      <w:r w:rsidR="00D06C23">
        <w:t>/2026)</w:t>
      </w:r>
    </w:p>
    <w:p w:rsidRPr="007F620E" w:rsidR="00A92D0B" w:rsidP="00D06C23" w:rsidRDefault="00A92D0B" w14:paraId="44E03231" w14:textId="77777777">
      <w:pPr>
        <w:pStyle w:val="titlebar"/>
        <w:jc w:val="left"/>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040"/>
        <w:gridCol w:w="4788"/>
      </w:tblGrid>
      <w:tr w:rsidRPr="007F620E" w:rsidR="00A92D0B" w:rsidTr="00B80C7A" w14:paraId="3942D7B4" w14:textId="77777777">
        <w:tc>
          <w:tcPr>
            <w:tcW w:w="5040" w:type="dxa"/>
          </w:tcPr>
          <w:p w:rsidRPr="007F620E" w:rsidR="00B80C7A" w:rsidP="00B80C7A" w:rsidRDefault="001661D3" w14:paraId="47850BD9" w14:textId="1024DD81">
            <w:pPr>
              <w:spacing w:after="240"/>
              <w:rPr>
                <w:color w:val="000000"/>
              </w:rPr>
            </w:pPr>
            <w:r w:rsidRPr="001661D3">
              <w:rPr>
                <w:color w:val="000000"/>
              </w:rPr>
              <w:t>Order Instituting Rulemaking to Establish Policies, Processes, and Rules to Ensure Safe and Reliable Gas Systems in California and Perform Long-Term Gas System Planning.</w:t>
            </w:r>
          </w:p>
        </w:tc>
        <w:tc>
          <w:tcPr>
            <w:tcW w:w="4788" w:type="dxa"/>
            <w:tcBorders>
              <w:top w:val="nil"/>
              <w:bottom w:val="nil"/>
            </w:tcBorders>
          </w:tcPr>
          <w:p w:rsidR="00B80C7A" w:rsidP="00B80C7A" w:rsidRDefault="00B80C7A" w14:paraId="4A76723E" w14:textId="77777777">
            <w:pPr>
              <w:tabs>
                <w:tab w:val="left" w:pos="1440"/>
                <w:tab w:val="left" w:pos="3600"/>
              </w:tabs>
              <w:jc w:val="center"/>
              <w:rPr>
                <w:color w:val="000000"/>
              </w:rPr>
            </w:pPr>
          </w:p>
          <w:p w:rsidR="00B80C7A" w:rsidP="00B80C7A" w:rsidRDefault="00B80C7A" w14:paraId="7C9758D4" w14:textId="77777777">
            <w:pPr>
              <w:tabs>
                <w:tab w:val="left" w:pos="1440"/>
                <w:tab w:val="left" w:pos="3600"/>
              </w:tabs>
              <w:jc w:val="center"/>
              <w:rPr>
                <w:color w:val="000000"/>
              </w:rPr>
            </w:pPr>
          </w:p>
          <w:p w:rsidRPr="007F620E" w:rsidR="00A92D0B" w:rsidP="00B80C7A" w:rsidRDefault="001661D3" w14:paraId="4E5DC7CF" w14:textId="715247BF">
            <w:pPr>
              <w:tabs>
                <w:tab w:val="left" w:pos="1440"/>
                <w:tab w:val="left" w:pos="3600"/>
              </w:tabs>
              <w:jc w:val="center"/>
              <w:rPr>
                <w:color w:val="000000"/>
              </w:rPr>
            </w:pPr>
            <w:r>
              <w:rPr>
                <w:color w:val="000000"/>
              </w:rPr>
              <w:t>R</w:t>
            </w:r>
            <w:r w:rsidR="00B80C7A">
              <w:rPr>
                <w:color w:val="000000"/>
              </w:rPr>
              <w:t xml:space="preserve">ulemaking </w:t>
            </w:r>
            <w:r>
              <w:rPr>
                <w:color w:val="000000"/>
              </w:rPr>
              <w:t>24-09-012</w:t>
            </w:r>
          </w:p>
          <w:p w:rsidRPr="007F620E" w:rsidR="00A92D0B" w:rsidP="001661D3" w:rsidRDefault="00A92D0B" w14:paraId="7EC7277D" w14:textId="77777777">
            <w:pPr>
              <w:jc w:val="center"/>
              <w:rPr>
                <w:color w:val="000000"/>
              </w:rPr>
            </w:pPr>
          </w:p>
        </w:tc>
      </w:tr>
    </w:tbl>
    <w:p w:rsidRPr="007F620E" w:rsidR="00FC72B7" w:rsidRDefault="00FC72B7" w14:paraId="5459E071" w14:textId="77777777">
      <w:pPr>
        <w:jc w:val="center"/>
        <w:rPr>
          <w:b/>
          <w:color w:val="000000"/>
        </w:rPr>
      </w:pPr>
    </w:p>
    <w:p w:rsidR="009C18A8" w:rsidP="00BA4B92" w:rsidRDefault="00A92D0B" w14:paraId="79320270" w14:textId="5646AF1D">
      <w:pPr>
        <w:jc w:val="center"/>
        <w:rPr>
          <w:b/>
          <w:bCs/>
          <w:color w:val="000000"/>
        </w:rPr>
      </w:pPr>
      <w:r w:rsidRPr="00BA4B92">
        <w:rPr>
          <w:b/>
        </w:rPr>
        <w:t>DECISION</w:t>
      </w:r>
      <w:r w:rsidR="009C18A8">
        <w:rPr>
          <w:b/>
        </w:rPr>
        <w:t xml:space="preserve"> GRANTING </w:t>
      </w:r>
      <w:r w:rsidRPr="00BA4B92">
        <w:rPr>
          <w:b/>
        </w:rPr>
        <w:t xml:space="preserve">COMPENSATION </w:t>
      </w:r>
      <w:r w:rsidR="009C18A8">
        <w:rPr>
          <w:b/>
        </w:rPr>
        <w:t>TO</w:t>
      </w:r>
      <w:r w:rsidR="00D06C23">
        <w:rPr>
          <w:b/>
        </w:rPr>
        <w:t xml:space="preserve"> </w:t>
      </w:r>
      <w:r w:rsidRPr="00BA4B92" w:rsidR="001661D3">
        <w:rPr>
          <w:b/>
        </w:rPr>
        <w:t xml:space="preserve">UTILITY </w:t>
      </w:r>
      <w:r w:rsidR="00D06C23">
        <w:rPr>
          <w:b/>
        </w:rPr>
        <w:br/>
      </w:r>
      <w:r w:rsidRPr="00BA4B92" w:rsidR="001661D3">
        <w:rPr>
          <w:b/>
        </w:rPr>
        <w:t>CONSUMERS’ ACTION NETWORK</w:t>
      </w:r>
      <w:r w:rsidR="00D06C23">
        <w:rPr>
          <w:b/>
        </w:rPr>
        <w:t xml:space="preserve"> </w:t>
      </w:r>
      <w:r w:rsidR="009C18A8">
        <w:rPr>
          <w:b/>
          <w:bCs/>
          <w:color w:val="000000"/>
        </w:rPr>
        <w:t xml:space="preserve">FOR SUBSTANTIAL </w:t>
      </w:r>
      <w:r w:rsidR="00D06C23">
        <w:rPr>
          <w:b/>
          <w:bCs/>
          <w:color w:val="000000"/>
        </w:rPr>
        <w:br/>
      </w:r>
      <w:r w:rsidR="009C18A8">
        <w:rPr>
          <w:b/>
          <w:bCs/>
          <w:color w:val="000000"/>
        </w:rPr>
        <w:t>CONTRIBUTION TO DECISION 25-07-016</w:t>
      </w:r>
    </w:p>
    <w:p w:rsidRPr="009C18A8" w:rsidR="00DF77DF" w:rsidP="00BA4B92" w:rsidRDefault="00DF77DF" w14:paraId="09C7BDDF" w14:textId="77777777">
      <w:pPr>
        <w:jc w:val="center"/>
        <w:rPr>
          <w:b/>
          <w:bCs/>
          <w:color w:val="000000"/>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405"/>
        <w:gridCol w:w="5400"/>
      </w:tblGrid>
      <w:tr w:rsidRPr="007F620E" w:rsidR="00A92D0B" w:rsidTr="001F5EC6" w14:paraId="0FE98F62" w14:textId="77777777">
        <w:tc>
          <w:tcPr>
            <w:tcW w:w="4405" w:type="dxa"/>
          </w:tcPr>
          <w:p w:rsidRPr="00691528" w:rsidR="00A92D0B" w:rsidP="00C47A2B" w:rsidRDefault="005A63D4" w14:paraId="11570D4A" w14:textId="096D108C">
            <w:pPr>
              <w:tabs>
                <w:tab w:val="left" w:pos="1620"/>
                <w:tab w:val="right" w:pos="4500"/>
              </w:tabs>
              <w:rPr>
                <w:color w:val="000000"/>
              </w:rPr>
            </w:pPr>
            <w:r w:rsidRPr="007F620E">
              <w:rPr>
                <w:b/>
                <w:color w:val="000000"/>
              </w:rPr>
              <w:t>Intervenor</w:t>
            </w:r>
            <w:r w:rsidRPr="007F620E" w:rsidR="00F63C29">
              <w:rPr>
                <w:b/>
                <w:color w:val="000000"/>
              </w:rPr>
              <w:t>:</w:t>
            </w:r>
            <w:r w:rsidR="00691528">
              <w:rPr>
                <w:b/>
                <w:color w:val="000000"/>
              </w:rPr>
              <w:t xml:space="preserve"> </w:t>
            </w:r>
            <w:r w:rsidRPr="00DE4E69" w:rsidR="001661D3">
              <w:rPr>
                <w:bCs/>
                <w:color w:val="000000"/>
              </w:rPr>
              <w:t>Utility Consumers’ Action Network</w:t>
            </w:r>
          </w:p>
        </w:tc>
        <w:tc>
          <w:tcPr>
            <w:tcW w:w="5400" w:type="dxa"/>
          </w:tcPr>
          <w:p w:rsidRPr="007F620E" w:rsidR="00A92D0B" w:rsidP="00C47A2B" w:rsidRDefault="00A92D0B" w14:paraId="53A584EE" w14:textId="51EC0066">
            <w:pPr>
              <w:tabs>
                <w:tab w:val="left" w:pos="1872"/>
                <w:tab w:val="right" w:pos="3672"/>
              </w:tabs>
              <w:rPr>
                <w:b/>
                <w:color w:val="000000"/>
              </w:rPr>
            </w:pPr>
            <w:r w:rsidRPr="007F620E">
              <w:rPr>
                <w:b/>
                <w:color w:val="000000"/>
              </w:rPr>
              <w:t>For contribution to D</w:t>
            </w:r>
            <w:r w:rsidRPr="007F620E" w:rsidR="00DE3A5D">
              <w:rPr>
                <w:b/>
                <w:color w:val="000000"/>
              </w:rPr>
              <w:t>ecision (D.)</w:t>
            </w:r>
            <w:r w:rsidR="00AB59F3">
              <w:rPr>
                <w:b/>
                <w:color w:val="000000"/>
              </w:rPr>
              <w:t xml:space="preserve"> </w:t>
            </w:r>
            <w:r w:rsidR="00B16500">
              <w:rPr>
                <w:b/>
                <w:color w:val="000000"/>
              </w:rPr>
              <w:t>25-07-016</w:t>
            </w:r>
          </w:p>
        </w:tc>
      </w:tr>
      <w:tr w:rsidRPr="007F620E" w:rsidR="00A92D0B" w:rsidTr="001F5EC6" w14:paraId="47003B8E" w14:textId="77777777">
        <w:tc>
          <w:tcPr>
            <w:tcW w:w="4405" w:type="dxa"/>
          </w:tcPr>
          <w:p w:rsidRPr="007F620E" w:rsidR="00A92D0B" w:rsidP="00C47A2B" w:rsidRDefault="00A92D0B" w14:paraId="0E2E4BD1" w14:textId="0F3A5181">
            <w:pPr>
              <w:tabs>
                <w:tab w:val="left" w:pos="1620"/>
                <w:tab w:val="right" w:pos="4500"/>
              </w:tabs>
              <w:rPr>
                <w:b/>
                <w:color w:val="000000"/>
                <w:u w:val="single"/>
              </w:rPr>
            </w:pPr>
            <w:r w:rsidRPr="007F620E">
              <w:rPr>
                <w:b/>
                <w:color w:val="000000"/>
              </w:rPr>
              <w:t>Claimed</w:t>
            </w:r>
            <w:r w:rsidRPr="00052760">
              <w:rPr>
                <w:b/>
                <w:color w:val="000000"/>
              </w:rPr>
              <w:t>:</w:t>
            </w:r>
            <w:r w:rsidRPr="00052760" w:rsidR="00F63C29">
              <w:rPr>
                <w:b/>
                <w:color w:val="000000"/>
              </w:rPr>
              <w:t xml:space="preserve"> </w:t>
            </w:r>
            <w:r w:rsidRPr="00052760" w:rsidR="002D21CA">
              <w:rPr>
                <w:b/>
                <w:color w:val="000000"/>
              </w:rPr>
              <w:t xml:space="preserve"> </w:t>
            </w:r>
            <w:r w:rsidRPr="00DE4E69" w:rsidR="00FC72B7">
              <w:rPr>
                <w:bCs/>
                <w:color w:val="000000"/>
              </w:rPr>
              <w:t>$</w:t>
            </w:r>
            <w:r w:rsidRPr="00DE4E69" w:rsidR="00052760">
              <w:rPr>
                <w:bCs/>
                <w:color w:val="000000"/>
              </w:rPr>
              <w:t>65,288.88</w:t>
            </w:r>
          </w:p>
        </w:tc>
        <w:tc>
          <w:tcPr>
            <w:tcW w:w="5400" w:type="dxa"/>
            <w:tcBorders>
              <w:bottom w:val="single" w:color="auto" w:sz="4" w:space="0"/>
            </w:tcBorders>
          </w:tcPr>
          <w:p w:rsidRPr="007F620E" w:rsidR="00A92D0B" w:rsidP="00C47A2B" w:rsidRDefault="00A92D0B" w14:paraId="211F40A8" w14:textId="61855F9D">
            <w:pPr>
              <w:tabs>
                <w:tab w:val="left" w:pos="1872"/>
                <w:tab w:val="right" w:pos="3672"/>
              </w:tabs>
              <w:rPr>
                <w:b/>
                <w:color w:val="000000"/>
                <w:u w:val="single"/>
              </w:rPr>
            </w:pPr>
            <w:r w:rsidRPr="007F620E">
              <w:rPr>
                <w:b/>
                <w:color w:val="000000"/>
              </w:rPr>
              <w:t>Awarded:</w:t>
            </w:r>
            <w:r w:rsidRPr="007F620E" w:rsidR="00FC72B7">
              <w:rPr>
                <w:b/>
                <w:color w:val="000000"/>
              </w:rPr>
              <w:t xml:space="preserve">  </w:t>
            </w:r>
            <w:r w:rsidRPr="009438DB" w:rsidR="008D4E4D">
              <w:rPr>
                <w:bCs/>
                <w:color w:val="000000"/>
              </w:rPr>
              <w:t>$</w:t>
            </w:r>
            <w:r w:rsidR="005466C6">
              <w:rPr>
                <w:bCs/>
                <w:color w:val="000000"/>
              </w:rPr>
              <w:t>23,305.13</w:t>
            </w:r>
          </w:p>
        </w:tc>
      </w:tr>
      <w:tr w:rsidRPr="007F620E" w:rsidR="00A92D0B" w:rsidTr="001F5EC6" w14:paraId="5C56877D" w14:textId="77777777">
        <w:tc>
          <w:tcPr>
            <w:tcW w:w="4405" w:type="dxa"/>
          </w:tcPr>
          <w:p w:rsidRPr="00691528" w:rsidR="00A92D0B" w:rsidP="00C47A2B" w:rsidRDefault="00A92D0B" w14:paraId="6EF99E36" w14:textId="116BEC10">
            <w:pPr>
              <w:tabs>
                <w:tab w:val="left" w:pos="3060"/>
                <w:tab w:val="right" w:pos="4500"/>
              </w:tabs>
              <w:rPr>
                <w:color w:val="000000"/>
                <w:u w:val="single"/>
              </w:rPr>
            </w:pPr>
            <w:r w:rsidRPr="007F620E">
              <w:rPr>
                <w:b/>
                <w:color w:val="000000"/>
              </w:rPr>
              <w:t>Assigned Commissioner</w:t>
            </w:r>
            <w:r w:rsidRPr="00DE4E69">
              <w:rPr>
                <w:bCs/>
                <w:color w:val="000000"/>
              </w:rPr>
              <w:t xml:space="preserve">: </w:t>
            </w:r>
            <w:r w:rsidRPr="00DE4E69" w:rsidR="001661D3">
              <w:rPr>
                <w:bCs/>
                <w:color w:val="000000"/>
              </w:rPr>
              <w:t>Karen Douglas</w:t>
            </w:r>
          </w:p>
        </w:tc>
        <w:tc>
          <w:tcPr>
            <w:tcW w:w="5400" w:type="dxa"/>
          </w:tcPr>
          <w:p w:rsidRPr="00691528" w:rsidR="00A92D0B" w:rsidP="00C47A2B" w:rsidRDefault="00A92D0B" w14:paraId="79375F78" w14:textId="61344A26">
            <w:pPr>
              <w:tabs>
                <w:tab w:val="left" w:pos="1872"/>
                <w:tab w:val="right" w:pos="3672"/>
              </w:tabs>
              <w:rPr>
                <w:color w:val="000000"/>
                <w:u w:val="single"/>
              </w:rPr>
            </w:pPr>
            <w:r w:rsidRPr="007F620E">
              <w:rPr>
                <w:b/>
                <w:color w:val="000000"/>
              </w:rPr>
              <w:t>Assigned ALJ:</w:t>
            </w:r>
            <w:r w:rsidRPr="007F620E" w:rsidR="00F63C29">
              <w:rPr>
                <w:b/>
                <w:color w:val="000000"/>
              </w:rPr>
              <w:t xml:space="preserve"> </w:t>
            </w:r>
            <w:r w:rsidR="00BE4EEB">
              <w:rPr>
                <w:bCs/>
                <w:color w:val="000000"/>
              </w:rPr>
              <w:t>Andrew Dugowson</w:t>
            </w:r>
            <w:r w:rsidR="00BE4EEB">
              <w:rPr>
                <w:rStyle w:val="FootnoteReference"/>
                <w:bCs/>
                <w:color w:val="000000"/>
              </w:rPr>
              <w:footnoteReference w:id="1"/>
            </w:r>
          </w:p>
        </w:tc>
      </w:tr>
    </w:tbl>
    <w:p w:rsidR="00691528" w:rsidP="00055843" w:rsidRDefault="00A92D0B" w14:paraId="3CEED871" w14:textId="62381001">
      <w:pPr>
        <w:keepNext/>
        <w:spacing w:before="480"/>
        <w:jc w:val="center"/>
        <w:rPr>
          <w:b/>
          <w:color w:val="000000"/>
        </w:rPr>
      </w:pPr>
      <w:r w:rsidRPr="007F620E">
        <w:rPr>
          <w:b/>
          <w:color w:val="000000"/>
        </w:rPr>
        <w:t>PART I:</w:t>
      </w:r>
      <w:r w:rsidR="008E182E">
        <w:rPr>
          <w:b/>
          <w:color w:val="000000"/>
        </w:rPr>
        <w:t xml:space="preserve">  </w:t>
      </w:r>
      <w:r w:rsidRPr="007F620E">
        <w:rPr>
          <w:b/>
          <w:color w:val="000000"/>
        </w:rPr>
        <w:t>PROCEDURAL ISSUES</w:t>
      </w:r>
    </w:p>
    <w:p w:rsidRPr="007F620E" w:rsidR="00A92D0B" w:rsidP="00055843" w:rsidRDefault="00A92D0B" w14:paraId="37AA25BD" w14:textId="77777777">
      <w:pPr>
        <w:keepNext/>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6A1054"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00C02649" w:rsidP="00BF6964" w:rsidRDefault="00BF6964" w14:paraId="57606B7A" w14:textId="0A83863B">
            <w:pPr>
              <w:rPr>
                <w:color w:val="000000"/>
              </w:rPr>
            </w:pPr>
            <w:r>
              <w:rPr>
                <w:color w:val="000000"/>
              </w:rPr>
              <w:t>Th</w:t>
            </w:r>
            <w:r w:rsidR="00A70EB2">
              <w:rPr>
                <w:color w:val="000000"/>
              </w:rPr>
              <w:t>is</w:t>
            </w:r>
            <w:r>
              <w:rPr>
                <w:color w:val="000000"/>
              </w:rPr>
              <w:t xml:space="preserve"> </w:t>
            </w:r>
            <w:r w:rsidRPr="00BF6964">
              <w:rPr>
                <w:color w:val="000000"/>
              </w:rPr>
              <w:t xml:space="preserve">decision </w:t>
            </w:r>
            <w:r w:rsidR="00A70EB2">
              <w:rPr>
                <w:color w:val="000000"/>
              </w:rPr>
              <w:t xml:space="preserve">(D.25-07-016) </w:t>
            </w:r>
            <w:r w:rsidRPr="00BF6964">
              <w:rPr>
                <w:color w:val="000000"/>
              </w:rPr>
              <w:t>authorizes Pacific Gas and Electric Company, Southwest Gas</w:t>
            </w:r>
            <w:r>
              <w:rPr>
                <w:color w:val="000000"/>
              </w:rPr>
              <w:t xml:space="preserve"> </w:t>
            </w:r>
            <w:r w:rsidRPr="00BF6964">
              <w:rPr>
                <w:color w:val="000000"/>
              </w:rPr>
              <w:t>Corporation, Southern California Gas Company, San Diego Gas &amp; Electric</w:t>
            </w:r>
            <w:r>
              <w:rPr>
                <w:color w:val="000000"/>
              </w:rPr>
              <w:t xml:space="preserve"> </w:t>
            </w:r>
            <w:r w:rsidRPr="00BF6964">
              <w:rPr>
                <w:color w:val="000000"/>
              </w:rPr>
              <w:t>Company, and small gas utilities to establish a memorandum account to record expenses related to</w:t>
            </w:r>
            <w:r>
              <w:rPr>
                <w:color w:val="000000"/>
              </w:rPr>
              <w:t xml:space="preserve"> </w:t>
            </w:r>
            <w:r w:rsidRPr="00BF6964">
              <w:rPr>
                <w:color w:val="000000"/>
              </w:rPr>
              <w:t>complying with mapping activities per Public Utilities Code Section 661.</w:t>
            </w:r>
          </w:p>
          <w:p w:rsidR="00A70EB2" w:rsidP="00BF6964" w:rsidRDefault="00A70EB2" w14:paraId="683EEC69" w14:textId="77777777">
            <w:pPr>
              <w:rPr>
                <w:color w:val="000000"/>
              </w:rPr>
            </w:pPr>
          </w:p>
          <w:p w:rsidR="00F668E5" w:rsidP="00BF6964" w:rsidRDefault="00A70EB2" w14:paraId="5E64B556" w14:textId="1356AA04">
            <w:pPr>
              <w:rPr>
                <w:color w:val="000000"/>
              </w:rPr>
            </w:pPr>
            <w:r>
              <w:rPr>
                <w:color w:val="000000"/>
              </w:rPr>
              <w:t xml:space="preserve">In the related proceeding, R.20-01-007, a Decision there, </w:t>
            </w:r>
            <w:r w:rsidRPr="00A70EB2">
              <w:rPr>
                <w:color w:val="000000"/>
              </w:rPr>
              <w:t>D.24-09-34</w:t>
            </w:r>
            <w:r>
              <w:rPr>
                <w:color w:val="000000"/>
              </w:rPr>
              <w:t xml:space="preserve">, provided that </w:t>
            </w:r>
            <w:r w:rsidRPr="00A70EB2">
              <w:rPr>
                <w:color w:val="000000"/>
              </w:rPr>
              <w:t xml:space="preserve">parties who commented on the Phase 3 Scope and Schedule due on March 13, 2024, participated in the March 19, 2024 prehearing conference, and commented on the Joint Agency Staff White Paper due on April 15, 2024 (collectively, Phase 3 Issues) may carry over the hours they incurred to the new rulemaking and make a single claim for intervenor compensation in that </w:t>
            </w:r>
            <w:r w:rsidRPr="00A70EB2">
              <w:rPr>
                <w:color w:val="000000"/>
              </w:rPr>
              <w:lastRenderedPageBreak/>
              <w:t>proceeding</w:t>
            </w:r>
            <w:r>
              <w:rPr>
                <w:color w:val="000000"/>
              </w:rPr>
              <w:t>.</w:t>
            </w:r>
            <w:r w:rsidR="00EF230F">
              <w:rPr>
                <w:color w:val="000000"/>
              </w:rPr>
              <w:t xml:space="preserve"> And </w:t>
            </w:r>
            <w:r>
              <w:rPr>
                <w:color w:val="000000"/>
              </w:rPr>
              <w:t xml:space="preserve">that Decision directed that </w:t>
            </w:r>
            <w:r w:rsidRPr="00A70EB2">
              <w:rPr>
                <w:color w:val="000000"/>
              </w:rPr>
              <w:t>Parties claiming intervenor compensation in the new rulemaking for hours incurred on the Phase 3 issues shall reference this decision and R.20-01-007 in their claim.</w:t>
            </w:r>
          </w:p>
          <w:p w:rsidR="00A70EB2" w:rsidP="00BF6964" w:rsidRDefault="00A70EB2" w14:paraId="4B0790D0" w14:textId="77777777">
            <w:pPr>
              <w:rPr>
                <w:color w:val="000000"/>
              </w:rPr>
            </w:pPr>
          </w:p>
          <w:p w:rsidRPr="007F620E" w:rsidR="00A70EB2" w:rsidP="00BF6964" w:rsidRDefault="00A70EB2" w14:paraId="67B8ECAA" w14:textId="2063156B">
            <w:pPr>
              <w:rPr>
                <w:color w:val="000000"/>
              </w:rPr>
            </w:pPr>
            <w:r>
              <w:rPr>
                <w:color w:val="000000"/>
              </w:rPr>
              <w:t>(UCAN is including such claims in this ICOMP submission.  See Part II: Substantial Contribution - Phase 3 Issues.)</w:t>
            </w:r>
          </w:p>
        </w:tc>
      </w:tr>
    </w:tbl>
    <w:p w:rsidRPr="007F620E" w:rsidR="00A92D0B" w:rsidP="00880855" w:rsidRDefault="005A63D4" w14:paraId="2FBF046C" w14:textId="77777777">
      <w:pPr>
        <w:keepNext/>
        <w:numPr>
          <w:ilvl w:val="0"/>
          <w:numId w:val="5"/>
        </w:numPr>
        <w:spacing w:before="240" w:after="24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2"/>
      </w:r>
      <w:r w:rsidRPr="007F620E" w:rsidR="00A92D0B">
        <w:rPr>
          <w:b/>
          <w:color w:val="000000"/>
        </w:rPr>
        <w:t>:</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721"/>
      </w:tblGrid>
      <w:tr w:rsidRPr="007F620E" w:rsidR="00A92D0B" w:rsidTr="00A445F1"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721"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A445F1" w14:paraId="7D83D00D"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A445F1" w14:paraId="160E284A" w14:textId="77777777">
        <w:tc>
          <w:tcPr>
            <w:tcW w:w="4817"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7F620E" w:rsidR="00A92D0B" w:rsidP="00F028C8" w:rsidRDefault="00E11E80" w14:paraId="35450816" w14:textId="25A2D315">
            <w:pPr>
              <w:keepNext/>
              <w:keepLines/>
              <w:tabs>
                <w:tab w:val="left" w:pos="360"/>
              </w:tabs>
              <w:ind w:left="360" w:hanging="360"/>
              <w:rPr>
                <w:color w:val="000000"/>
              </w:rPr>
            </w:pPr>
            <w:r>
              <w:rPr>
                <w:color w:val="000000"/>
              </w:rPr>
              <w:t>1/9/2025</w:t>
            </w:r>
          </w:p>
        </w:tc>
        <w:tc>
          <w:tcPr>
            <w:tcW w:w="2721" w:type="dxa"/>
            <w:tcBorders>
              <w:top w:val="single" w:color="auto" w:sz="4" w:space="0"/>
            </w:tcBorders>
          </w:tcPr>
          <w:p w:rsidRPr="007F620E" w:rsidR="00A92D0B" w:rsidP="00F028C8" w:rsidRDefault="00334859" w14:paraId="34540344" w14:textId="04F91A58">
            <w:pPr>
              <w:keepNext/>
              <w:tabs>
                <w:tab w:val="left" w:pos="360"/>
              </w:tabs>
              <w:jc w:val="both"/>
              <w:rPr>
                <w:color w:val="000000"/>
              </w:rPr>
            </w:pPr>
            <w:r>
              <w:rPr>
                <w:color w:val="000000"/>
              </w:rPr>
              <w:t>Verified</w:t>
            </w:r>
          </w:p>
        </w:tc>
      </w:tr>
      <w:tr w:rsidRPr="007F620E" w:rsidR="00A92D0B" w:rsidTr="00A445F1"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7F620E" w:rsidR="00A92D0B" w:rsidP="00F028C8" w:rsidRDefault="00A92D0B" w14:paraId="1826BC2C" w14:textId="77777777">
            <w:pPr>
              <w:keepNext/>
              <w:keepLines/>
              <w:tabs>
                <w:tab w:val="left" w:pos="360"/>
              </w:tabs>
              <w:ind w:left="360" w:hanging="360"/>
              <w:rPr>
                <w:color w:val="000000"/>
              </w:rPr>
            </w:pPr>
          </w:p>
        </w:tc>
        <w:tc>
          <w:tcPr>
            <w:tcW w:w="2721" w:type="dxa"/>
          </w:tcPr>
          <w:p w:rsidRPr="007F620E" w:rsidR="00A92D0B" w:rsidP="00F028C8" w:rsidRDefault="00A92D0B" w14:paraId="210DAD91" w14:textId="77777777">
            <w:pPr>
              <w:tabs>
                <w:tab w:val="left" w:pos="360"/>
              </w:tabs>
              <w:jc w:val="both"/>
              <w:rPr>
                <w:color w:val="000000"/>
              </w:rPr>
            </w:pPr>
          </w:p>
        </w:tc>
      </w:tr>
      <w:tr w:rsidRPr="007F620E" w:rsidR="00A92D0B" w:rsidTr="00A445F1"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7F620E" w:rsidR="00A92D0B" w:rsidP="00F028C8" w:rsidRDefault="00202EE5" w14:paraId="44F7CCB9" w14:textId="59B6905B">
            <w:pPr>
              <w:keepNext/>
              <w:keepLines/>
              <w:tabs>
                <w:tab w:val="left" w:pos="360"/>
              </w:tabs>
              <w:ind w:left="360" w:hanging="360"/>
              <w:rPr>
                <w:color w:val="000000"/>
              </w:rPr>
            </w:pPr>
            <w:r>
              <w:rPr>
                <w:color w:val="000000"/>
              </w:rPr>
              <w:t>2/10/2025</w:t>
            </w:r>
          </w:p>
        </w:tc>
        <w:tc>
          <w:tcPr>
            <w:tcW w:w="2721" w:type="dxa"/>
            <w:tcBorders>
              <w:bottom w:val="single" w:color="auto" w:sz="4" w:space="0"/>
            </w:tcBorders>
          </w:tcPr>
          <w:p w:rsidRPr="007F620E" w:rsidR="00A92D0B" w:rsidP="00F028C8" w:rsidRDefault="00334859" w14:paraId="71759DE3" w14:textId="5963B28F">
            <w:pPr>
              <w:tabs>
                <w:tab w:val="left" w:pos="360"/>
              </w:tabs>
              <w:jc w:val="both"/>
              <w:rPr>
                <w:color w:val="000000"/>
              </w:rPr>
            </w:pPr>
            <w:r>
              <w:rPr>
                <w:color w:val="000000"/>
              </w:rPr>
              <w:t>Verified</w:t>
            </w:r>
          </w:p>
        </w:tc>
      </w:tr>
      <w:tr w:rsidRPr="007F620E" w:rsidR="00A92D0B" w:rsidTr="00A445F1" w14:paraId="22BBCDE3" w14:textId="77777777">
        <w:tc>
          <w:tcPr>
            <w:tcW w:w="7084"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721" w:type="dxa"/>
            <w:tcBorders>
              <w:bottom w:val="single" w:color="auto" w:sz="4" w:space="0"/>
            </w:tcBorders>
          </w:tcPr>
          <w:p w:rsidRPr="007F620E" w:rsidR="00A92D0B" w:rsidP="00F028C8" w:rsidRDefault="00334859" w14:paraId="61DE2845" w14:textId="40537F73">
            <w:pPr>
              <w:tabs>
                <w:tab w:val="left" w:pos="360"/>
              </w:tabs>
              <w:rPr>
                <w:color w:val="000000"/>
              </w:rPr>
            </w:pPr>
            <w:r>
              <w:rPr>
                <w:color w:val="000000"/>
              </w:rPr>
              <w:t>Yes</w:t>
            </w:r>
          </w:p>
        </w:tc>
      </w:tr>
      <w:tr w:rsidRPr="007F620E" w:rsidR="00A92D0B" w:rsidTr="00A445F1" w14:paraId="4CD7D46A"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A445F1" w14:paraId="259EC227" w14:textId="77777777">
        <w:tc>
          <w:tcPr>
            <w:tcW w:w="4817"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7F620E" w:rsidR="00A92D0B" w:rsidP="00F028C8" w:rsidRDefault="00B16500" w14:paraId="13E72B6D" w14:textId="4CCC5AD3">
            <w:pPr>
              <w:keepNext/>
              <w:keepLines/>
              <w:tabs>
                <w:tab w:val="left" w:pos="360"/>
              </w:tabs>
              <w:ind w:left="360" w:hanging="360"/>
              <w:rPr>
                <w:color w:val="000000"/>
              </w:rPr>
            </w:pPr>
            <w:r>
              <w:rPr>
                <w:color w:val="000000"/>
              </w:rPr>
              <w:t>A.21-12-006</w:t>
            </w:r>
          </w:p>
        </w:tc>
        <w:tc>
          <w:tcPr>
            <w:tcW w:w="2721" w:type="dxa"/>
            <w:tcBorders>
              <w:top w:val="single" w:color="auto" w:sz="4" w:space="0"/>
            </w:tcBorders>
          </w:tcPr>
          <w:p w:rsidRPr="007F620E" w:rsidR="00A92D0B" w:rsidP="00F028C8" w:rsidRDefault="0062473D" w14:paraId="2679B197" w14:textId="4C8E821C">
            <w:pPr>
              <w:keepNext/>
              <w:keepLines/>
              <w:tabs>
                <w:tab w:val="left" w:pos="360"/>
              </w:tabs>
              <w:rPr>
                <w:color w:val="000000"/>
              </w:rPr>
            </w:pPr>
            <w:r>
              <w:rPr>
                <w:color w:val="000000"/>
              </w:rPr>
              <w:t>R.23-12-008</w:t>
            </w:r>
            <w:r w:rsidR="006D7739">
              <w:rPr>
                <w:color w:val="000000"/>
              </w:rPr>
              <w:t xml:space="preserve">. </w:t>
            </w:r>
            <w:r w:rsidRPr="006D7739" w:rsidR="006D7739">
              <w:rPr>
                <w:i/>
                <w:iCs/>
                <w:color w:val="000000"/>
              </w:rPr>
              <w:t>See</w:t>
            </w:r>
            <w:r w:rsidRPr="006D7739" w:rsidR="006D7739">
              <w:rPr>
                <w:color w:val="000000"/>
              </w:rPr>
              <w:t xml:space="preserve"> Part I. C</w:t>
            </w:r>
            <w:r w:rsidR="006D7739">
              <w:rPr>
                <w:color w:val="000000"/>
              </w:rPr>
              <w:t xml:space="preserve"> [1] CPUC Discussion.</w:t>
            </w:r>
          </w:p>
        </w:tc>
      </w:tr>
      <w:tr w:rsidRPr="007F620E" w:rsidR="00A92D0B" w:rsidTr="00A445F1"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7F620E" w:rsidR="00A92D0B" w:rsidP="00F028C8" w:rsidRDefault="00B16500" w14:paraId="306125B9" w14:textId="0BEA7494">
            <w:pPr>
              <w:tabs>
                <w:tab w:val="left" w:pos="360"/>
              </w:tabs>
              <w:ind w:left="360" w:hanging="360"/>
              <w:rPr>
                <w:color w:val="000000"/>
              </w:rPr>
            </w:pPr>
            <w:r>
              <w:rPr>
                <w:color w:val="000000"/>
              </w:rPr>
              <w:t>May 27, 2022</w:t>
            </w:r>
          </w:p>
        </w:tc>
        <w:tc>
          <w:tcPr>
            <w:tcW w:w="2721" w:type="dxa"/>
          </w:tcPr>
          <w:p w:rsidRPr="007F620E" w:rsidR="00A92D0B" w:rsidP="00F028C8" w:rsidRDefault="0062473D" w14:paraId="19F10313" w14:textId="0DDC8F8A">
            <w:pPr>
              <w:tabs>
                <w:tab w:val="left" w:pos="360"/>
              </w:tabs>
              <w:rPr>
                <w:color w:val="000000"/>
              </w:rPr>
            </w:pPr>
            <w:r>
              <w:rPr>
                <w:color w:val="000000"/>
              </w:rPr>
              <w:t>June 18, 2025</w:t>
            </w:r>
          </w:p>
        </w:tc>
      </w:tr>
      <w:tr w:rsidRPr="007F620E" w:rsidR="00A92D0B" w:rsidTr="00A445F1"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CE001A" w:rsidR="00CE001A" w:rsidP="00CE001A" w:rsidRDefault="00CE001A" w14:paraId="5941C4E2" w14:textId="77777777">
            <w:pPr>
              <w:tabs>
                <w:tab w:val="left" w:pos="360"/>
              </w:tabs>
              <w:ind w:left="360" w:hanging="360"/>
              <w:rPr>
                <w:color w:val="000000"/>
              </w:rPr>
            </w:pPr>
            <w:r w:rsidRPr="00CE001A">
              <w:rPr>
                <w:color w:val="000000"/>
              </w:rPr>
              <w:t>D.25-01-022</w:t>
            </w:r>
          </w:p>
          <w:p w:rsidRPr="00CE001A" w:rsidR="00CE001A" w:rsidP="00CE001A" w:rsidRDefault="00CE001A" w14:paraId="4B2AF78E" w14:textId="77777777">
            <w:pPr>
              <w:tabs>
                <w:tab w:val="left" w:pos="360"/>
              </w:tabs>
              <w:ind w:left="360" w:hanging="360"/>
              <w:rPr>
                <w:color w:val="000000"/>
              </w:rPr>
            </w:pPr>
            <w:r w:rsidRPr="00CE001A">
              <w:rPr>
                <w:color w:val="000000"/>
              </w:rPr>
              <w:t>D.25-03-027</w:t>
            </w:r>
          </w:p>
          <w:p w:rsidRPr="00CE001A" w:rsidR="00CE001A" w:rsidP="00CE001A" w:rsidRDefault="00CE001A" w14:paraId="4A67DA2D" w14:textId="77777777">
            <w:pPr>
              <w:tabs>
                <w:tab w:val="left" w:pos="360"/>
              </w:tabs>
              <w:ind w:left="360" w:hanging="360"/>
              <w:rPr>
                <w:color w:val="000000"/>
              </w:rPr>
            </w:pPr>
            <w:r w:rsidRPr="00CE001A">
              <w:rPr>
                <w:color w:val="000000"/>
              </w:rPr>
              <w:t>D.25-02-024</w:t>
            </w:r>
          </w:p>
          <w:p w:rsidRPr="00CE001A" w:rsidR="00CE001A" w:rsidP="00CE001A" w:rsidRDefault="00CE001A" w14:paraId="0D29D727" w14:textId="77777777">
            <w:pPr>
              <w:tabs>
                <w:tab w:val="left" w:pos="360"/>
              </w:tabs>
              <w:ind w:left="360" w:hanging="360"/>
              <w:rPr>
                <w:color w:val="000000"/>
              </w:rPr>
            </w:pPr>
            <w:r w:rsidRPr="00CE001A">
              <w:rPr>
                <w:color w:val="000000"/>
              </w:rPr>
              <w:t>D.25-05-026</w:t>
            </w:r>
          </w:p>
          <w:p w:rsidRPr="00CE001A" w:rsidR="00CE001A" w:rsidP="00CE001A" w:rsidRDefault="00CE001A" w14:paraId="192FAEBD" w14:textId="77777777">
            <w:pPr>
              <w:tabs>
                <w:tab w:val="left" w:pos="360"/>
              </w:tabs>
              <w:ind w:left="360" w:hanging="360"/>
              <w:rPr>
                <w:color w:val="000000"/>
              </w:rPr>
            </w:pPr>
            <w:r w:rsidRPr="00CE001A">
              <w:rPr>
                <w:color w:val="000000"/>
              </w:rPr>
              <w:t>D.25-06-028</w:t>
            </w:r>
          </w:p>
          <w:p w:rsidRPr="00CE001A" w:rsidR="00CE001A" w:rsidP="00CE001A" w:rsidRDefault="00CE001A" w14:paraId="554F4BA5" w14:textId="77777777">
            <w:pPr>
              <w:tabs>
                <w:tab w:val="left" w:pos="360"/>
              </w:tabs>
              <w:ind w:left="360" w:hanging="360"/>
              <w:rPr>
                <w:color w:val="000000"/>
              </w:rPr>
            </w:pPr>
            <w:r w:rsidRPr="00CE001A">
              <w:rPr>
                <w:color w:val="000000"/>
              </w:rPr>
              <w:t>D.25-08-048</w:t>
            </w:r>
          </w:p>
          <w:p w:rsidRPr="007F620E" w:rsidR="00A92D0B" w:rsidP="00F028C8" w:rsidRDefault="00CE001A" w14:paraId="5E0F9D32" w14:textId="2E557569">
            <w:pPr>
              <w:tabs>
                <w:tab w:val="left" w:pos="360"/>
              </w:tabs>
              <w:ind w:left="360" w:hanging="360"/>
              <w:rPr>
                <w:color w:val="000000"/>
              </w:rPr>
            </w:pPr>
            <w:r>
              <w:rPr>
                <w:color w:val="000000"/>
              </w:rPr>
              <w:t>(see comment 1)</w:t>
            </w:r>
          </w:p>
        </w:tc>
        <w:tc>
          <w:tcPr>
            <w:tcW w:w="2721" w:type="dxa"/>
            <w:tcBorders>
              <w:bottom w:val="single" w:color="auto" w:sz="4" w:space="0"/>
            </w:tcBorders>
          </w:tcPr>
          <w:p w:rsidRPr="007F620E" w:rsidR="00A92D0B" w:rsidP="00F028C8" w:rsidRDefault="00B83761" w14:paraId="180E80B3" w14:textId="78096D09">
            <w:pPr>
              <w:tabs>
                <w:tab w:val="left" w:pos="360"/>
              </w:tabs>
              <w:rPr>
                <w:color w:val="000000"/>
              </w:rPr>
            </w:pPr>
            <w:r w:rsidRPr="006D7739">
              <w:rPr>
                <w:i/>
                <w:iCs/>
                <w:color w:val="000000"/>
              </w:rPr>
              <w:t>See</w:t>
            </w:r>
            <w:r w:rsidRPr="006D7739">
              <w:rPr>
                <w:color w:val="000000"/>
              </w:rPr>
              <w:t xml:space="preserve"> Part I. C</w:t>
            </w:r>
            <w:r>
              <w:rPr>
                <w:color w:val="000000"/>
              </w:rPr>
              <w:t xml:space="preserve"> [1] CPUC Discussion.</w:t>
            </w:r>
          </w:p>
        </w:tc>
      </w:tr>
      <w:tr w:rsidRPr="007F620E" w:rsidR="00A92D0B" w:rsidTr="00A445F1"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721" w:type="dxa"/>
            <w:tcBorders>
              <w:bottom w:val="single" w:color="auto" w:sz="4" w:space="0"/>
            </w:tcBorders>
          </w:tcPr>
          <w:p w:rsidRPr="007F620E" w:rsidR="00A92D0B" w:rsidP="00F028C8" w:rsidRDefault="00A35727" w14:paraId="7D296E63" w14:textId="4EC7FD35">
            <w:pPr>
              <w:tabs>
                <w:tab w:val="left" w:pos="360"/>
              </w:tabs>
              <w:rPr>
                <w:color w:val="000000"/>
              </w:rPr>
            </w:pPr>
            <w:r>
              <w:rPr>
                <w:color w:val="000000"/>
              </w:rPr>
              <w:t>Yes</w:t>
            </w:r>
          </w:p>
        </w:tc>
      </w:tr>
      <w:tr w:rsidRPr="007F620E" w:rsidR="00A92D0B" w:rsidTr="00A445F1" w14:paraId="33231C71"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532E09" w:rsidTr="00A445F1" w14:paraId="77F91856" w14:textId="77777777">
        <w:tc>
          <w:tcPr>
            <w:tcW w:w="4817" w:type="dxa"/>
            <w:tcBorders>
              <w:top w:val="single" w:color="auto" w:sz="4" w:space="0"/>
            </w:tcBorders>
          </w:tcPr>
          <w:p w:rsidRPr="007F620E" w:rsidR="00532E09" w:rsidP="00532E09" w:rsidRDefault="00532E09" w14:paraId="6506E60E" w14:textId="7F0FF6A0">
            <w:pPr>
              <w:tabs>
                <w:tab w:val="left" w:pos="315"/>
              </w:tabs>
              <w:ind w:left="360" w:hanging="360"/>
              <w:rPr>
                <w:color w:val="000000"/>
              </w:rPr>
            </w:pPr>
            <w:r w:rsidRPr="007F620E">
              <w:rPr>
                <w:color w:val="000000"/>
              </w:rPr>
              <w:t>9.</w:t>
            </w:r>
            <w:r>
              <w:rPr>
                <w:color w:val="000000"/>
              </w:rPr>
              <w:tab/>
            </w:r>
            <w:r w:rsidRPr="007F620E">
              <w:rPr>
                <w:color w:val="000000"/>
              </w:rPr>
              <w:t>Based on ALJ ruling issued in proceeding number:</w:t>
            </w:r>
          </w:p>
        </w:tc>
        <w:tc>
          <w:tcPr>
            <w:tcW w:w="2267" w:type="dxa"/>
            <w:tcBorders>
              <w:top w:val="single" w:color="auto" w:sz="4" w:space="0"/>
            </w:tcBorders>
          </w:tcPr>
          <w:p w:rsidRPr="007F620E" w:rsidR="00532E09" w:rsidP="00532E09" w:rsidRDefault="00532E09" w14:paraId="54B4911C" w14:textId="52AE0CC4">
            <w:pPr>
              <w:tabs>
                <w:tab w:val="left" w:pos="360"/>
              </w:tabs>
              <w:ind w:left="360" w:hanging="360"/>
              <w:rPr>
                <w:color w:val="000000"/>
              </w:rPr>
            </w:pPr>
            <w:r>
              <w:rPr>
                <w:color w:val="000000"/>
              </w:rPr>
              <w:t>A.21-12-006</w:t>
            </w:r>
          </w:p>
        </w:tc>
        <w:tc>
          <w:tcPr>
            <w:tcW w:w="2721" w:type="dxa"/>
            <w:tcBorders>
              <w:top w:val="single" w:color="auto" w:sz="4" w:space="0"/>
            </w:tcBorders>
          </w:tcPr>
          <w:p w:rsidRPr="007F620E" w:rsidR="00532E09" w:rsidP="00532E09" w:rsidRDefault="00532E09" w14:paraId="2E2FB9D6" w14:textId="74668106">
            <w:pPr>
              <w:tabs>
                <w:tab w:val="left" w:pos="360"/>
              </w:tabs>
              <w:rPr>
                <w:color w:val="000000"/>
              </w:rPr>
            </w:pPr>
            <w:r>
              <w:rPr>
                <w:color w:val="000000"/>
              </w:rPr>
              <w:t xml:space="preserve">R.23-12-008. </w:t>
            </w:r>
            <w:r w:rsidRPr="006D7739">
              <w:rPr>
                <w:i/>
                <w:iCs/>
                <w:color w:val="000000"/>
              </w:rPr>
              <w:t>See</w:t>
            </w:r>
            <w:r w:rsidRPr="006D7739">
              <w:rPr>
                <w:color w:val="000000"/>
              </w:rPr>
              <w:t xml:space="preserve"> Part I. C</w:t>
            </w:r>
            <w:r>
              <w:rPr>
                <w:color w:val="000000"/>
              </w:rPr>
              <w:t xml:space="preserve"> [1] CPUC Discussion.</w:t>
            </w:r>
          </w:p>
        </w:tc>
      </w:tr>
      <w:tr w:rsidRPr="007F620E" w:rsidR="00532E09" w:rsidTr="00A445F1" w14:paraId="4AD750C1" w14:textId="77777777">
        <w:tc>
          <w:tcPr>
            <w:tcW w:w="4817" w:type="dxa"/>
          </w:tcPr>
          <w:p w:rsidRPr="007F620E" w:rsidR="00532E09" w:rsidP="00532E09" w:rsidRDefault="00532E09" w14:paraId="2A279407" w14:textId="1E831EEE">
            <w:pPr>
              <w:ind w:left="360" w:hanging="360"/>
              <w:rPr>
                <w:color w:val="000000"/>
              </w:rPr>
            </w:pPr>
            <w:r w:rsidRPr="007F620E">
              <w:rPr>
                <w:color w:val="000000"/>
              </w:rPr>
              <w:t>10.</w:t>
            </w:r>
            <w:r>
              <w:rPr>
                <w:color w:val="000000"/>
              </w:rPr>
              <w:tab/>
            </w:r>
            <w:r w:rsidRPr="007F620E">
              <w:rPr>
                <w:color w:val="000000"/>
              </w:rPr>
              <w:t>Date of ALJ ruling:</w:t>
            </w:r>
          </w:p>
        </w:tc>
        <w:tc>
          <w:tcPr>
            <w:tcW w:w="2267" w:type="dxa"/>
          </w:tcPr>
          <w:p w:rsidRPr="007F620E" w:rsidR="00532E09" w:rsidP="00532E09" w:rsidRDefault="00532E09" w14:paraId="4B66A2E4" w14:textId="7A2C932A">
            <w:pPr>
              <w:tabs>
                <w:tab w:val="left" w:pos="360"/>
              </w:tabs>
              <w:ind w:left="360" w:hanging="360"/>
              <w:rPr>
                <w:color w:val="000000"/>
              </w:rPr>
            </w:pPr>
            <w:r>
              <w:rPr>
                <w:color w:val="000000"/>
              </w:rPr>
              <w:t>May 27, 2022</w:t>
            </w:r>
          </w:p>
        </w:tc>
        <w:tc>
          <w:tcPr>
            <w:tcW w:w="2721" w:type="dxa"/>
          </w:tcPr>
          <w:p w:rsidRPr="007F620E" w:rsidR="00532E09" w:rsidP="00532E09" w:rsidRDefault="00532E09" w14:paraId="3B83D035" w14:textId="1B70BF90">
            <w:pPr>
              <w:tabs>
                <w:tab w:val="left" w:pos="360"/>
              </w:tabs>
              <w:rPr>
                <w:color w:val="000000"/>
              </w:rPr>
            </w:pPr>
            <w:r>
              <w:rPr>
                <w:color w:val="000000"/>
              </w:rPr>
              <w:t>June 18, 2025</w:t>
            </w:r>
          </w:p>
        </w:tc>
      </w:tr>
      <w:tr w:rsidRPr="007F620E" w:rsidR="00532E09" w:rsidTr="00A445F1" w14:paraId="7C183C5E" w14:textId="77777777">
        <w:tc>
          <w:tcPr>
            <w:tcW w:w="4817" w:type="dxa"/>
          </w:tcPr>
          <w:p w:rsidRPr="007F620E" w:rsidR="00532E09" w:rsidP="00532E09" w:rsidRDefault="00532E09" w14:paraId="4141CB3D" w14:textId="2DCA8797">
            <w:pPr>
              <w:ind w:left="360" w:hanging="360"/>
              <w:rPr>
                <w:color w:val="000000"/>
              </w:rPr>
            </w:pPr>
            <w:r w:rsidRPr="007F620E">
              <w:rPr>
                <w:color w:val="000000"/>
              </w:rPr>
              <w:t>11.</w:t>
            </w:r>
            <w:r>
              <w:rPr>
                <w:color w:val="000000"/>
              </w:rPr>
              <w:tab/>
            </w:r>
            <w:r w:rsidRPr="007F620E">
              <w:rPr>
                <w:color w:val="000000"/>
              </w:rPr>
              <w:t>Based on another CPUC determination (specify):</w:t>
            </w:r>
          </w:p>
        </w:tc>
        <w:tc>
          <w:tcPr>
            <w:tcW w:w="2267" w:type="dxa"/>
          </w:tcPr>
          <w:p w:rsidRPr="00CE001A" w:rsidR="00532E09" w:rsidP="00532E09" w:rsidRDefault="00532E09" w14:paraId="569AEB89" w14:textId="77777777">
            <w:pPr>
              <w:tabs>
                <w:tab w:val="left" w:pos="360"/>
              </w:tabs>
              <w:ind w:left="360" w:hanging="360"/>
              <w:rPr>
                <w:color w:val="000000"/>
              </w:rPr>
            </w:pPr>
            <w:r w:rsidRPr="00CE001A">
              <w:rPr>
                <w:color w:val="000000"/>
              </w:rPr>
              <w:t>D.25-01-022</w:t>
            </w:r>
          </w:p>
          <w:p w:rsidRPr="00CE001A" w:rsidR="00532E09" w:rsidP="00532E09" w:rsidRDefault="00532E09" w14:paraId="104AD48B" w14:textId="77777777">
            <w:pPr>
              <w:tabs>
                <w:tab w:val="left" w:pos="360"/>
              </w:tabs>
              <w:ind w:left="360" w:hanging="360"/>
              <w:rPr>
                <w:color w:val="000000"/>
              </w:rPr>
            </w:pPr>
            <w:r w:rsidRPr="00CE001A">
              <w:rPr>
                <w:color w:val="000000"/>
              </w:rPr>
              <w:t>D.25-03-027</w:t>
            </w:r>
          </w:p>
          <w:p w:rsidRPr="00CE001A" w:rsidR="00532E09" w:rsidP="00532E09" w:rsidRDefault="00532E09" w14:paraId="21C88FF2" w14:textId="77777777">
            <w:pPr>
              <w:tabs>
                <w:tab w:val="left" w:pos="360"/>
              </w:tabs>
              <w:ind w:left="360" w:hanging="360"/>
              <w:rPr>
                <w:color w:val="000000"/>
              </w:rPr>
            </w:pPr>
            <w:r w:rsidRPr="00CE001A">
              <w:rPr>
                <w:color w:val="000000"/>
              </w:rPr>
              <w:lastRenderedPageBreak/>
              <w:t>D.25-02-024</w:t>
            </w:r>
          </w:p>
          <w:p w:rsidRPr="00CE001A" w:rsidR="00532E09" w:rsidP="00532E09" w:rsidRDefault="00532E09" w14:paraId="2646FA47" w14:textId="77777777">
            <w:pPr>
              <w:tabs>
                <w:tab w:val="left" w:pos="360"/>
              </w:tabs>
              <w:ind w:left="360" w:hanging="360"/>
              <w:rPr>
                <w:color w:val="000000"/>
              </w:rPr>
            </w:pPr>
            <w:r w:rsidRPr="00CE001A">
              <w:rPr>
                <w:color w:val="000000"/>
              </w:rPr>
              <w:t>D.25-05-026</w:t>
            </w:r>
          </w:p>
          <w:p w:rsidRPr="00CE001A" w:rsidR="00532E09" w:rsidP="00532E09" w:rsidRDefault="00532E09" w14:paraId="0BFC3496" w14:textId="77777777">
            <w:pPr>
              <w:tabs>
                <w:tab w:val="left" w:pos="360"/>
              </w:tabs>
              <w:ind w:left="360" w:hanging="360"/>
              <w:rPr>
                <w:color w:val="000000"/>
              </w:rPr>
            </w:pPr>
            <w:r w:rsidRPr="00CE001A">
              <w:rPr>
                <w:color w:val="000000"/>
              </w:rPr>
              <w:t>D.25-06-028</w:t>
            </w:r>
          </w:p>
          <w:p w:rsidRPr="00CE001A" w:rsidR="00532E09" w:rsidP="00532E09" w:rsidRDefault="00532E09" w14:paraId="657A1A35" w14:textId="77777777">
            <w:pPr>
              <w:tabs>
                <w:tab w:val="left" w:pos="360"/>
              </w:tabs>
              <w:ind w:left="360" w:hanging="360"/>
              <w:rPr>
                <w:color w:val="000000"/>
              </w:rPr>
            </w:pPr>
            <w:r w:rsidRPr="00CE001A">
              <w:rPr>
                <w:color w:val="000000"/>
              </w:rPr>
              <w:t>D.25-08-048</w:t>
            </w:r>
          </w:p>
          <w:p w:rsidRPr="007F620E" w:rsidR="00532E09" w:rsidP="00532E09" w:rsidRDefault="00532E09" w14:paraId="141EB5CF" w14:textId="73247622">
            <w:pPr>
              <w:tabs>
                <w:tab w:val="left" w:pos="360"/>
              </w:tabs>
              <w:ind w:left="360" w:hanging="360"/>
              <w:rPr>
                <w:color w:val="000000"/>
              </w:rPr>
            </w:pPr>
            <w:r>
              <w:rPr>
                <w:color w:val="000000"/>
              </w:rPr>
              <w:t>(see comment 1)</w:t>
            </w:r>
          </w:p>
        </w:tc>
        <w:tc>
          <w:tcPr>
            <w:tcW w:w="2721" w:type="dxa"/>
          </w:tcPr>
          <w:p w:rsidRPr="007F620E" w:rsidR="00532E09" w:rsidP="00532E09" w:rsidRDefault="00B83761" w14:paraId="79318715" w14:textId="1CA8F40C">
            <w:pPr>
              <w:tabs>
                <w:tab w:val="left" w:pos="360"/>
              </w:tabs>
              <w:rPr>
                <w:color w:val="000000"/>
              </w:rPr>
            </w:pPr>
            <w:r w:rsidRPr="006D7739">
              <w:rPr>
                <w:i/>
                <w:iCs/>
                <w:color w:val="000000"/>
              </w:rPr>
              <w:lastRenderedPageBreak/>
              <w:t>See</w:t>
            </w:r>
            <w:r w:rsidRPr="006D7739">
              <w:rPr>
                <w:color w:val="000000"/>
              </w:rPr>
              <w:t xml:space="preserve"> Part I. C</w:t>
            </w:r>
            <w:r>
              <w:rPr>
                <w:color w:val="000000"/>
              </w:rPr>
              <w:t xml:space="preserve"> [1] CPUC Discussion.</w:t>
            </w:r>
          </w:p>
        </w:tc>
      </w:tr>
      <w:tr w:rsidRPr="007F620E" w:rsidR="00532E09" w:rsidTr="00A445F1" w14:paraId="4E8D20BF" w14:textId="77777777">
        <w:tc>
          <w:tcPr>
            <w:tcW w:w="7084" w:type="dxa"/>
            <w:gridSpan w:val="2"/>
            <w:tcBorders>
              <w:bottom w:val="single" w:color="auto" w:sz="4" w:space="0"/>
            </w:tcBorders>
          </w:tcPr>
          <w:p w:rsidRPr="007F620E" w:rsidR="00532E09" w:rsidP="00532E09" w:rsidRDefault="00532E09" w14:paraId="48D0D936" w14:textId="6A3DF8B8">
            <w:pPr>
              <w:tabs>
                <w:tab w:val="left" w:pos="360"/>
              </w:tabs>
              <w:ind w:left="360" w:hanging="360"/>
              <w:rPr>
                <w:color w:val="000000"/>
              </w:rPr>
            </w:pPr>
            <w:r>
              <w:rPr>
                <w:color w:val="000000"/>
              </w:rPr>
              <w:t>12</w:t>
            </w:r>
            <w:r w:rsidRPr="007F620E">
              <w:rPr>
                <w:color w:val="000000"/>
              </w:rPr>
              <w:t>.</w:t>
            </w:r>
            <w:r>
              <w:rPr>
                <w:color w:val="000000"/>
              </w:rPr>
              <w:tab/>
            </w:r>
            <w:r w:rsidRPr="007F620E">
              <w:rPr>
                <w:color w:val="000000"/>
              </w:rPr>
              <w:t>Has the Intervenor demonstrated significant financial hardship?</w:t>
            </w:r>
          </w:p>
        </w:tc>
        <w:tc>
          <w:tcPr>
            <w:tcW w:w="2721" w:type="dxa"/>
            <w:tcBorders>
              <w:bottom w:val="single" w:color="auto" w:sz="4" w:space="0"/>
            </w:tcBorders>
          </w:tcPr>
          <w:p w:rsidRPr="007F620E" w:rsidR="00532E09" w:rsidP="00532E09" w:rsidRDefault="0083413D" w14:paraId="0F29B839" w14:textId="676CF773">
            <w:pPr>
              <w:tabs>
                <w:tab w:val="left" w:pos="360"/>
              </w:tabs>
              <w:rPr>
                <w:color w:val="000000"/>
              </w:rPr>
            </w:pPr>
            <w:r>
              <w:rPr>
                <w:color w:val="000000"/>
              </w:rPr>
              <w:t>Yes</w:t>
            </w:r>
          </w:p>
        </w:tc>
      </w:tr>
      <w:tr w:rsidRPr="007F620E" w:rsidR="00B16500" w:rsidTr="00A445F1" w14:paraId="60D4FD5C"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B16500" w:rsidP="00B16500" w:rsidRDefault="00B16500" w14:paraId="172E2884" w14:textId="77777777">
            <w:pPr>
              <w:keepNext/>
              <w:tabs>
                <w:tab w:val="left" w:pos="360"/>
              </w:tabs>
              <w:jc w:val="center"/>
              <w:rPr>
                <w:color w:val="000000"/>
              </w:rPr>
            </w:pPr>
            <w:r w:rsidRPr="007F620E">
              <w:rPr>
                <w:b/>
                <w:color w:val="000000"/>
              </w:rPr>
              <w:t>Timely request for compensation (§ 1804(c)):</w:t>
            </w:r>
          </w:p>
        </w:tc>
      </w:tr>
      <w:tr w:rsidRPr="007F620E" w:rsidR="00B16500" w:rsidTr="00A445F1" w14:paraId="3E7938B0" w14:textId="77777777">
        <w:tc>
          <w:tcPr>
            <w:tcW w:w="4817" w:type="dxa"/>
            <w:tcBorders>
              <w:top w:val="single" w:color="auto" w:sz="4" w:space="0"/>
            </w:tcBorders>
          </w:tcPr>
          <w:p w:rsidRPr="007F620E" w:rsidR="00B16500" w:rsidP="00B16500" w:rsidRDefault="00B16500" w14:paraId="66088F1B" w14:textId="2DB4A731">
            <w:pPr>
              <w:keepNext/>
              <w:tabs>
                <w:tab w:val="left" w:pos="612"/>
              </w:tabs>
              <w:ind w:left="360" w:hanging="360"/>
              <w:rPr>
                <w:color w:val="000000"/>
              </w:rPr>
            </w:pPr>
            <w:r w:rsidRPr="007F620E">
              <w:rPr>
                <w:color w:val="000000"/>
              </w:rPr>
              <w:t>13.</w:t>
            </w:r>
            <w:r>
              <w:rPr>
                <w:color w:val="000000"/>
              </w:rPr>
              <w:tab/>
            </w:r>
            <w:r w:rsidRPr="007F620E">
              <w:rPr>
                <w:color w:val="000000"/>
              </w:rPr>
              <w:t>Identify Final Decision:</w:t>
            </w:r>
          </w:p>
        </w:tc>
        <w:tc>
          <w:tcPr>
            <w:tcW w:w="2267" w:type="dxa"/>
            <w:tcBorders>
              <w:top w:val="single" w:color="auto" w:sz="4" w:space="0"/>
            </w:tcBorders>
          </w:tcPr>
          <w:p w:rsidRPr="007F620E" w:rsidR="00B16500" w:rsidP="00B16500" w:rsidRDefault="00B16500" w14:paraId="7166F318" w14:textId="423A437D">
            <w:pPr>
              <w:tabs>
                <w:tab w:val="left" w:pos="360"/>
              </w:tabs>
              <w:rPr>
                <w:color w:val="000000"/>
              </w:rPr>
            </w:pPr>
            <w:r>
              <w:rPr>
                <w:color w:val="000000"/>
              </w:rPr>
              <w:t>D.25-07-016</w:t>
            </w:r>
          </w:p>
        </w:tc>
        <w:tc>
          <w:tcPr>
            <w:tcW w:w="2721" w:type="dxa"/>
            <w:tcBorders>
              <w:top w:val="single" w:color="auto" w:sz="4" w:space="0"/>
            </w:tcBorders>
          </w:tcPr>
          <w:p w:rsidRPr="007F620E" w:rsidR="00B16500" w:rsidP="00B16500" w:rsidRDefault="00BA595D" w14:paraId="1588DC54" w14:textId="47676D4A">
            <w:pPr>
              <w:tabs>
                <w:tab w:val="left" w:pos="360"/>
              </w:tabs>
              <w:rPr>
                <w:color w:val="000000"/>
              </w:rPr>
            </w:pPr>
            <w:r>
              <w:rPr>
                <w:color w:val="000000"/>
              </w:rPr>
              <w:t>Verified</w:t>
            </w:r>
          </w:p>
        </w:tc>
      </w:tr>
      <w:tr w:rsidRPr="007F620E" w:rsidR="00B16500" w:rsidTr="00A445F1" w14:paraId="6360DE59" w14:textId="77777777">
        <w:tc>
          <w:tcPr>
            <w:tcW w:w="4817" w:type="dxa"/>
          </w:tcPr>
          <w:p w:rsidRPr="007F620E" w:rsidR="00B16500" w:rsidP="00B16500" w:rsidRDefault="00B16500" w14:paraId="4B809E4A" w14:textId="4BEED0BB">
            <w:pPr>
              <w:tabs>
                <w:tab w:val="left" w:pos="612"/>
              </w:tabs>
              <w:ind w:left="360" w:hanging="360"/>
              <w:rPr>
                <w:color w:val="000000"/>
              </w:rPr>
            </w:pPr>
            <w:r w:rsidRPr="007F620E">
              <w:rPr>
                <w:color w:val="000000"/>
              </w:rPr>
              <w:t>14.</w:t>
            </w:r>
            <w:r>
              <w:rPr>
                <w:color w:val="000000"/>
              </w:rPr>
              <w:tab/>
            </w:r>
            <w:r w:rsidRPr="007F620E">
              <w:rPr>
                <w:color w:val="000000"/>
              </w:rPr>
              <w:t xml:space="preserve">Date of issuance of Final Order or Decision:    </w:t>
            </w:r>
          </w:p>
        </w:tc>
        <w:tc>
          <w:tcPr>
            <w:tcW w:w="2267" w:type="dxa"/>
          </w:tcPr>
          <w:p w:rsidRPr="007F620E" w:rsidR="00B16500" w:rsidP="00B16500" w:rsidRDefault="00B16500" w14:paraId="20455B5F" w14:textId="40B28A31">
            <w:pPr>
              <w:tabs>
                <w:tab w:val="left" w:pos="360"/>
              </w:tabs>
              <w:rPr>
                <w:color w:val="000000"/>
              </w:rPr>
            </w:pPr>
            <w:r>
              <w:rPr>
                <w:color w:val="000000"/>
              </w:rPr>
              <w:t>August 1, 2025</w:t>
            </w:r>
          </w:p>
        </w:tc>
        <w:tc>
          <w:tcPr>
            <w:tcW w:w="2721" w:type="dxa"/>
          </w:tcPr>
          <w:p w:rsidRPr="007F620E" w:rsidR="00B16500" w:rsidP="00B16500" w:rsidRDefault="00BA595D" w14:paraId="1FCF00DD" w14:textId="42E3254A">
            <w:pPr>
              <w:tabs>
                <w:tab w:val="left" w:pos="360"/>
              </w:tabs>
              <w:rPr>
                <w:color w:val="000000"/>
              </w:rPr>
            </w:pPr>
            <w:r>
              <w:rPr>
                <w:color w:val="000000"/>
              </w:rPr>
              <w:t>Verified</w:t>
            </w:r>
          </w:p>
        </w:tc>
      </w:tr>
      <w:tr w:rsidRPr="007F620E" w:rsidR="00B16500" w:rsidTr="00A445F1" w14:paraId="723259E3" w14:textId="77777777">
        <w:tc>
          <w:tcPr>
            <w:tcW w:w="4817" w:type="dxa"/>
          </w:tcPr>
          <w:p w:rsidRPr="007F620E" w:rsidR="00B16500" w:rsidP="00B16500" w:rsidRDefault="00B16500" w14:paraId="163EE1CA" w14:textId="2B64EB9E">
            <w:pPr>
              <w:tabs>
                <w:tab w:val="left" w:pos="612"/>
              </w:tabs>
              <w:ind w:left="360" w:hanging="360"/>
              <w:rPr>
                <w:color w:val="000000"/>
              </w:rPr>
            </w:pPr>
            <w:r w:rsidRPr="007F620E">
              <w:rPr>
                <w:color w:val="000000"/>
              </w:rPr>
              <w:t>15.</w:t>
            </w:r>
            <w:r>
              <w:rPr>
                <w:color w:val="000000"/>
              </w:rPr>
              <w:tab/>
            </w:r>
            <w:r w:rsidRPr="007F620E">
              <w:rPr>
                <w:color w:val="000000"/>
              </w:rPr>
              <w:t>File date of compensation request:</w:t>
            </w:r>
          </w:p>
        </w:tc>
        <w:tc>
          <w:tcPr>
            <w:tcW w:w="2267" w:type="dxa"/>
          </w:tcPr>
          <w:p w:rsidRPr="007F620E" w:rsidR="00B16500" w:rsidP="00B16500" w:rsidRDefault="00B16500" w14:paraId="0568B39D" w14:textId="00F4B0D2">
            <w:pPr>
              <w:tabs>
                <w:tab w:val="left" w:pos="360"/>
              </w:tabs>
              <w:rPr>
                <w:color w:val="000000"/>
              </w:rPr>
            </w:pPr>
            <w:r>
              <w:rPr>
                <w:color w:val="000000"/>
              </w:rPr>
              <w:t>September 30, 2025</w:t>
            </w:r>
          </w:p>
        </w:tc>
        <w:tc>
          <w:tcPr>
            <w:tcW w:w="2721" w:type="dxa"/>
          </w:tcPr>
          <w:p w:rsidRPr="007F620E" w:rsidR="00B16500" w:rsidP="00B16500" w:rsidRDefault="002E59F5" w14:paraId="1CBF4E7A" w14:textId="20085E44">
            <w:pPr>
              <w:tabs>
                <w:tab w:val="left" w:pos="360"/>
              </w:tabs>
              <w:rPr>
                <w:color w:val="000000"/>
              </w:rPr>
            </w:pPr>
            <w:r>
              <w:rPr>
                <w:color w:val="000000"/>
              </w:rPr>
              <w:t>Verified</w:t>
            </w:r>
          </w:p>
        </w:tc>
      </w:tr>
      <w:tr w:rsidRPr="007F620E" w:rsidR="00B16500" w:rsidTr="00A445F1" w14:paraId="406BCA3A" w14:textId="77777777">
        <w:tc>
          <w:tcPr>
            <w:tcW w:w="7084" w:type="dxa"/>
            <w:gridSpan w:val="2"/>
          </w:tcPr>
          <w:p w:rsidRPr="007F620E" w:rsidR="00B16500" w:rsidP="00B16500" w:rsidRDefault="00B16500" w14:paraId="10AF42D1" w14:textId="67695104">
            <w:pPr>
              <w:tabs>
                <w:tab w:val="left" w:pos="360"/>
              </w:tabs>
              <w:ind w:left="360" w:hanging="360"/>
              <w:rPr>
                <w:color w:val="000000"/>
              </w:rPr>
            </w:pPr>
            <w:r w:rsidRPr="007F620E">
              <w:rPr>
                <w:color w:val="000000"/>
              </w:rPr>
              <w:t>16</w:t>
            </w:r>
            <w:r>
              <w:rPr>
                <w:color w:val="000000"/>
              </w:rPr>
              <w:t>.</w:t>
            </w:r>
            <w:r>
              <w:rPr>
                <w:color w:val="000000"/>
              </w:rPr>
              <w:tab/>
            </w:r>
            <w:r w:rsidRPr="007F620E">
              <w:rPr>
                <w:color w:val="000000"/>
              </w:rPr>
              <w:t>Was the request for compensation timely?</w:t>
            </w:r>
          </w:p>
        </w:tc>
        <w:tc>
          <w:tcPr>
            <w:tcW w:w="2721" w:type="dxa"/>
          </w:tcPr>
          <w:p w:rsidRPr="007F620E" w:rsidR="00B16500" w:rsidP="00B16500" w:rsidRDefault="000804BD" w14:paraId="2EA30E63" w14:textId="14636D40">
            <w:pPr>
              <w:tabs>
                <w:tab w:val="left" w:pos="360"/>
              </w:tabs>
              <w:rPr>
                <w:color w:val="000000"/>
              </w:rPr>
            </w:pPr>
            <w:r>
              <w:rPr>
                <w:color w:val="000000"/>
              </w:rPr>
              <w:t>Y</w:t>
            </w:r>
            <w:r w:rsidR="002E59F5">
              <w:rPr>
                <w:color w:val="000000"/>
              </w:rPr>
              <w:t>es</w:t>
            </w:r>
          </w:p>
        </w:tc>
      </w:tr>
    </w:tbl>
    <w:p w:rsidRPr="007F620E" w:rsidR="00A92D0B" w:rsidP="00880855" w:rsidRDefault="00A92D0B" w14:paraId="0068592B" w14:textId="545096F8">
      <w:pPr>
        <w:keepNext/>
        <w:numPr>
          <w:ilvl w:val="0"/>
          <w:numId w:val="5"/>
        </w:numPr>
        <w:spacing w:before="240" w:after="240"/>
        <w:rPr>
          <w:b/>
          <w:color w:val="000000"/>
        </w:rPr>
      </w:pPr>
      <w:r w:rsidRPr="007F620E">
        <w:rPr>
          <w:b/>
          <w:color w:val="000000"/>
        </w:rPr>
        <w:t>Additional Comments on Part I</w:t>
      </w:r>
      <w:r w:rsidR="00C02649">
        <w:rPr>
          <w:b/>
          <w:color w:val="000000"/>
        </w:rPr>
        <w:t>:</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5186"/>
      </w:tblGrid>
      <w:tr w:rsidRPr="007F620E" w:rsidR="003C608A" w:rsidTr="00A445F1" w14:paraId="046F77BA" w14:textId="77777777">
        <w:trPr>
          <w:tblHeader/>
        </w:trPr>
        <w:tc>
          <w:tcPr>
            <w:tcW w:w="860"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3759"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5186"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A445F1" w14:paraId="1C6180A4" w14:textId="77777777">
        <w:trPr>
          <w:trHeight w:val="67"/>
        </w:trPr>
        <w:tc>
          <w:tcPr>
            <w:tcW w:w="860" w:type="dxa"/>
          </w:tcPr>
          <w:p w:rsidRPr="007F620E" w:rsidR="003C608A" w:rsidP="00E36AFE" w:rsidRDefault="008A60A6" w14:paraId="4350D384" w14:textId="105B7C2D">
            <w:pPr>
              <w:tabs>
                <w:tab w:val="left" w:pos="360"/>
              </w:tabs>
              <w:jc w:val="center"/>
              <w:rPr>
                <w:color w:val="000000"/>
              </w:rPr>
            </w:pPr>
            <w:r>
              <w:rPr>
                <w:color w:val="000000"/>
              </w:rPr>
              <w:t>1</w:t>
            </w:r>
          </w:p>
        </w:tc>
        <w:tc>
          <w:tcPr>
            <w:tcW w:w="3759" w:type="dxa"/>
          </w:tcPr>
          <w:p w:rsidRPr="007F620E" w:rsidR="0022086B" w:rsidP="007056FC" w:rsidRDefault="001E7EF1" w14:paraId="0ECF4A98" w14:textId="72C135E9">
            <w:pPr>
              <w:tabs>
                <w:tab w:val="left" w:pos="360"/>
              </w:tabs>
              <w:rPr>
                <w:color w:val="000000"/>
              </w:rPr>
            </w:pPr>
            <w:r>
              <w:rPr>
                <w:color w:val="000000"/>
              </w:rPr>
              <w:t xml:space="preserve">After </w:t>
            </w:r>
            <w:r w:rsidR="001814D4">
              <w:rPr>
                <w:color w:val="000000"/>
              </w:rPr>
              <w:t xml:space="preserve">the ALJ ruling on </w:t>
            </w:r>
            <w:r w:rsidR="00EF5876">
              <w:rPr>
                <w:color w:val="000000"/>
              </w:rPr>
              <w:t xml:space="preserve">UCAN’s </w:t>
            </w:r>
            <w:r w:rsidR="001814D4">
              <w:rPr>
                <w:color w:val="000000"/>
              </w:rPr>
              <w:t xml:space="preserve">significant financial hardship and customers status </w:t>
            </w:r>
            <w:r w:rsidR="00E36AFE">
              <w:rPr>
                <w:color w:val="000000"/>
              </w:rPr>
              <w:t xml:space="preserve">exceeded the </w:t>
            </w:r>
            <w:r w:rsidR="004C38B9">
              <w:rPr>
                <w:color w:val="000000"/>
              </w:rPr>
              <w:t>one-year</w:t>
            </w:r>
            <w:r w:rsidR="00E36AFE">
              <w:rPr>
                <w:color w:val="000000"/>
              </w:rPr>
              <w:t xml:space="preserve"> threshold</w:t>
            </w:r>
            <w:r w:rsidR="0022086B">
              <w:rPr>
                <w:color w:val="000000"/>
              </w:rPr>
              <w:t>, UCAN has requested a</w:t>
            </w:r>
            <w:r w:rsidR="00A027EC">
              <w:rPr>
                <w:color w:val="000000"/>
              </w:rPr>
              <w:t xml:space="preserve"> new</w:t>
            </w:r>
            <w:r w:rsidR="0022086B">
              <w:rPr>
                <w:color w:val="000000"/>
              </w:rPr>
              <w:t xml:space="preserve"> ALJ ruling on each NOI it has filed.</w:t>
            </w:r>
            <w:r w:rsidR="00522201">
              <w:rPr>
                <w:color w:val="000000"/>
              </w:rPr>
              <w:t xml:space="preserve"> </w:t>
            </w:r>
          </w:p>
        </w:tc>
        <w:tc>
          <w:tcPr>
            <w:tcW w:w="5186" w:type="dxa"/>
          </w:tcPr>
          <w:p w:rsidRPr="007F620E" w:rsidR="003C608A" w:rsidP="007056FC" w:rsidRDefault="009F1007" w14:paraId="416D6250" w14:textId="2CB6282B">
            <w:pPr>
              <w:tabs>
                <w:tab w:val="left" w:pos="360"/>
              </w:tabs>
              <w:rPr>
                <w:color w:val="000000"/>
              </w:rPr>
            </w:pPr>
            <w:r>
              <w:rPr>
                <w:color w:val="000000"/>
              </w:rPr>
              <w:t xml:space="preserve">Noted. </w:t>
            </w:r>
            <w:r w:rsidRPr="00AD49FF" w:rsidR="00AD49FF">
              <w:rPr>
                <w:color w:val="000000"/>
              </w:rPr>
              <w:t xml:space="preserve">While </w:t>
            </w:r>
            <w:r w:rsidR="00CD715C">
              <w:rPr>
                <w:color w:val="000000"/>
              </w:rPr>
              <w:t xml:space="preserve">A.21-12-006 </w:t>
            </w:r>
            <w:r w:rsidRPr="00AD49FF" w:rsidR="00AD49FF">
              <w:rPr>
                <w:color w:val="000000"/>
              </w:rPr>
              <w:t>does show eligibility</w:t>
            </w:r>
            <w:r w:rsidR="007179F1">
              <w:rPr>
                <w:color w:val="000000"/>
              </w:rPr>
              <w:t xml:space="preserve"> and significant financial hardship</w:t>
            </w:r>
            <w:r w:rsidRPr="00AD49FF" w:rsidR="00AD49FF">
              <w:rPr>
                <w:color w:val="000000"/>
              </w:rPr>
              <w:t xml:space="preserve"> for </w:t>
            </w:r>
            <w:r w:rsidR="00CD715C">
              <w:rPr>
                <w:color w:val="000000"/>
              </w:rPr>
              <w:t>UCAN</w:t>
            </w:r>
            <w:r w:rsidRPr="00AD49FF" w:rsidR="00AD49FF">
              <w:rPr>
                <w:color w:val="000000"/>
              </w:rPr>
              <w:t xml:space="preserve">, it is not within one year of </w:t>
            </w:r>
            <w:r w:rsidR="00CD715C">
              <w:rPr>
                <w:color w:val="000000"/>
              </w:rPr>
              <w:t>R.23-12-008</w:t>
            </w:r>
            <w:r w:rsidRPr="00AD49FF" w:rsidR="00AD49FF">
              <w:rPr>
                <w:color w:val="000000"/>
              </w:rPr>
              <w:t>’s filing date.</w:t>
            </w:r>
            <w:r w:rsidR="007179F1">
              <w:rPr>
                <w:color w:val="000000"/>
              </w:rPr>
              <w:t xml:space="preserve"> We therefore utilize the ruling issued </w:t>
            </w:r>
            <w:proofErr w:type="gramStart"/>
            <w:r w:rsidR="007179F1">
              <w:rPr>
                <w:color w:val="000000"/>
              </w:rPr>
              <w:t>in</w:t>
            </w:r>
            <w:proofErr w:type="gramEnd"/>
            <w:r w:rsidR="007179F1">
              <w:rPr>
                <w:color w:val="000000"/>
              </w:rPr>
              <w:t xml:space="preserve"> R.23-12-008 on </w:t>
            </w:r>
            <w:r>
              <w:rPr>
                <w:color w:val="000000"/>
              </w:rPr>
              <w:t>June 18, 2025</w:t>
            </w:r>
            <w:r w:rsidR="007179F1">
              <w:rPr>
                <w:color w:val="000000"/>
              </w:rPr>
              <w:t xml:space="preserve"> to verify UCAN’s eligibility and significant financial hardship in this proceeding. </w:t>
            </w:r>
          </w:p>
        </w:tc>
      </w:tr>
    </w:tbl>
    <w:p w:rsidR="002E7923" w:rsidP="0057088A" w:rsidRDefault="002E7923" w14:paraId="240D95D6" w14:textId="77777777">
      <w:pPr>
        <w:keepNext/>
        <w:spacing w:before="480"/>
        <w:jc w:val="center"/>
        <w:rPr>
          <w:b/>
          <w:color w:val="000000"/>
        </w:rPr>
      </w:pPr>
    </w:p>
    <w:p w:rsidR="002E7923" w:rsidRDefault="002E7923" w14:paraId="25C244A6" w14:textId="77777777">
      <w:pPr>
        <w:rPr>
          <w:b/>
          <w:color w:val="000000"/>
        </w:rPr>
      </w:pPr>
      <w:r>
        <w:rPr>
          <w:b/>
          <w:color w:val="000000"/>
        </w:rPr>
        <w:br w:type="page"/>
      </w:r>
    </w:p>
    <w:p w:rsidR="003B6A1B" w:rsidP="0057088A" w:rsidRDefault="00A92D0B" w14:paraId="501B5F3D" w14:textId="383A0AEF">
      <w:pPr>
        <w:keepNext/>
        <w:spacing w:before="480"/>
        <w:jc w:val="center"/>
        <w:rPr>
          <w:b/>
          <w:color w:val="000000"/>
        </w:rPr>
      </w:pPr>
      <w:r w:rsidRPr="007F620E">
        <w:rPr>
          <w:b/>
          <w:color w:val="000000"/>
        </w:rPr>
        <w:lastRenderedPageBreak/>
        <w:t>PART II:</w:t>
      </w:r>
      <w:r w:rsidR="00D1778A">
        <w:rPr>
          <w:b/>
          <w:color w:val="000000"/>
        </w:rPr>
        <w:t xml:space="preserve">  </w:t>
      </w:r>
      <w:r w:rsidRPr="007F620E">
        <w:rPr>
          <w:b/>
          <w:color w:val="000000"/>
        </w:rPr>
        <w:t>SUBSTANTIAL CONTRIBUTION</w:t>
      </w:r>
    </w:p>
    <w:p w:rsidRPr="00934E67" w:rsidR="006A1054" w:rsidP="006A1054" w:rsidRDefault="00D075B1" w14:paraId="493066AF" w14:textId="59601E05">
      <w:pPr>
        <w:keepNext/>
        <w:numPr>
          <w:ilvl w:val="0"/>
          <w:numId w:val="8"/>
        </w:numPr>
        <w:spacing w:before="240" w:after="24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r w:rsidRPr="007F620E" w:rsidR="00A92D0B">
        <w:rPr>
          <w:b/>
          <w:color w:val="000000"/>
        </w:rPr>
        <w:t xml:space="preserve"> </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258"/>
        <w:gridCol w:w="4140"/>
        <w:gridCol w:w="2340"/>
      </w:tblGrid>
      <w:tr w:rsidRPr="007F620E" w:rsidR="00A92D0B" w:rsidTr="002E7923" w14:paraId="67755362" w14:textId="77777777">
        <w:tc>
          <w:tcPr>
            <w:tcW w:w="3258" w:type="dxa"/>
            <w:tcBorders>
              <w:bottom w:val="single" w:color="auto" w:sz="4" w:space="0"/>
            </w:tcBorders>
            <w:shd w:val="pct12" w:color="auto" w:fill="auto"/>
            <w:vAlign w:val="bottom"/>
          </w:tcPr>
          <w:p w:rsidRPr="007F620E" w:rsidR="00A92D0B" w:rsidP="00073262" w:rsidRDefault="00D075B1" w14:paraId="7CE2E5BB" w14:textId="77777777">
            <w:pPr>
              <w:jc w:val="center"/>
              <w:rPr>
                <w:b/>
                <w:color w:val="000000"/>
              </w:rPr>
            </w:pPr>
            <w:r w:rsidRPr="007F620E">
              <w:rPr>
                <w:b/>
                <w:color w:val="000000"/>
              </w:rPr>
              <w:t>Intervenor’s Claimed Contribution(s)</w:t>
            </w:r>
          </w:p>
        </w:tc>
        <w:tc>
          <w:tcPr>
            <w:tcW w:w="4140" w:type="dxa"/>
            <w:tcBorders>
              <w:bottom w:val="single" w:color="auto" w:sz="4" w:space="0"/>
            </w:tcBorders>
            <w:shd w:val="pct12" w:color="auto" w:fill="auto"/>
            <w:vAlign w:val="bottom"/>
          </w:tcPr>
          <w:p w:rsidRPr="007F620E" w:rsidR="00A92D0B" w:rsidP="00073262" w:rsidRDefault="00A92D0B" w14:paraId="2794272E" w14:textId="77777777">
            <w:pPr>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2340" w:type="dxa"/>
            <w:shd w:val="pct12" w:color="auto" w:fill="auto"/>
            <w:vAlign w:val="bottom"/>
          </w:tcPr>
          <w:p w:rsidRPr="007F620E" w:rsidR="00A92D0B" w:rsidP="00073262" w:rsidRDefault="00D075B1" w14:paraId="79AFC714" w14:textId="77777777">
            <w:pPr>
              <w:jc w:val="center"/>
              <w:rPr>
                <w:b/>
                <w:color w:val="000000"/>
              </w:rPr>
            </w:pPr>
            <w:r w:rsidRPr="007F620E">
              <w:rPr>
                <w:b/>
                <w:color w:val="000000"/>
              </w:rPr>
              <w:t>CPUC Discussion</w:t>
            </w:r>
          </w:p>
        </w:tc>
      </w:tr>
      <w:tr w:rsidRPr="007F620E" w:rsidR="00A92D0B" w:rsidTr="006A1054" w14:paraId="2E691FFC" w14:textId="77777777">
        <w:trPr>
          <w:tblHeader/>
        </w:trPr>
        <w:tc>
          <w:tcPr>
            <w:tcW w:w="3258" w:type="dxa"/>
          </w:tcPr>
          <w:p w:rsidRPr="00033BBC" w:rsidR="00033BBC" w:rsidP="00033BBC" w:rsidRDefault="007F21B8" w14:paraId="4623CB0C" w14:textId="1231E7CF">
            <w:pPr>
              <w:rPr>
                <w:rStyle w:val="fontstyle01"/>
              </w:rPr>
            </w:pPr>
            <w:r>
              <w:rPr>
                <w:rStyle w:val="fontstyle01"/>
              </w:rPr>
              <w:t xml:space="preserve">These are the </w:t>
            </w:r>
            <w:r w:rsidRPr="00033BBC" w:rsidR="00033BBC">
              <w:rPr>
                <w:rStyle w:val="fontstyle01"/>
              </w:rPr>
              <w:t>UCAN doc</w:t>
            </w:r>
            <w:r>
              <w:rPr>
                <w:rStyle w:val="fontstyle01"/>
              </w:rPr>
              <w:t>uments</w:t>
            </w:r>
            <w:r w:rsidRPr="00033BBC" w:rsidR="00033BBC">
              <w:rPr>
                <w:rStyle w:val="fontstyle01"/>
              </w:rPr>
              <w:t xml:space="preserve"> referenced in </w:t>
            </w:r>
            <w:r w:rsidR="006B431D">
              <w:rPr>
                <w:rStyle w:val="fontstyle01"/>
              </w:rPr>
              <w:t xml:space="preserve">UCAN’s </w:t>
            </w:r>
            <w:r w:rsidRPr="00033BBC" w:rsidR="00033BBC">
              <w:rPr>
                <w:rStyle w:val="fontstyle01"/>
              </w:rPr>
              <w:t>contribution</w:t>
            </w:r>
            <w:r w:rsidR="00497C34">
              <w:rPr>
                <w:rStyle w:val="fontstyle01"/>
              </w:rPr>
              <w:t>s</w:t>
            </w:r>
            <w:r>
              <w:rPr>
                <w:rStyle w:val="fontstyle01"/>
              </w:rPr>
              <w:t xml:space="preserve"> below</w:t>
            </w:r>
            <w:r w:rsidRPr="00033BBC" w:rsidR="00033BBC">
              <w:rPr>
                <w:rStyle w:val="fontstyle01"/>
              </w:rPr>
              <w:t>:</w:t>
            </w:r>
          </w:p>
          <w:p w:rsidR="00690362" w:rsidP="0035739F" w:rsidRDefault="00690362" w14:paraId="1CBFB486" w14:textId="77777777"/>
          <w:p w:rsidR="00EE68E8" w:rsidP="00690362" w:rsidRDefault="00690362" w14:paraId="10CA8237" w14:textId="77777777">
            <w:pPr>
              <w:rPr>
                <w:rStyle w:val="fontstyle01"/>
                <w:b w:val="0"/>
                <w:bCs w:val="0"/>
              </w:rPr>
            </w:pPr>
            <w:r w:rsidRPr="00033BBC">
              <w:rPr>
                <w:rStyle w:val="fontstyle01"/>
                <w:b w:val="0"/>
                <w:bCs w:val="0"/>
                <w:u w:val="single"/>
              </w:rPr>
              <w:t>UCAN 1:</w:t>
            </w:r>
            <w:r w:rsidRPr="00FE59D9" w:rsidR="00BC3C31">
              <w:rPr>
                <w:rFonts w:ascii="TimesNewRomanPSMT" w:hAnsi="TimesNewRomanPSMT"/>
                <w:b/>
                <w:bCs/>
                <w:color w:val="000000"/>
              </w:rPr>
              <w:t xml:space="preserve"> </w:t>
            </w:r>
            <w:r w:rsidRPr="00FE59D9">
              <w:rPr>
                <w:rFonts w:ascii="TimesNewRomanPSMT" w:hAnsi="TimesNewRomanPSMT"/>
                <w:b/>
                <w:bCs/>
                <w:color w:val="000000"/>
              </w:rPr>
              <w:br/>
            </w:r>
            <w:r w:rsidRPr="00FE59D9">
              <w:rPr>
                <w:rStyle w:val="fontstyle01"/>
                <w:b w:val="0"/>
                <w:bCs w:val="0"/>
              </w:rPr>
              <w:t xml:space="preserve">Comments </w:t>
            </w:r>
            <w:r w:rsidR="006962B5">
              <w:rPr>
                <w:rStyle w:val="fontstyle01"/>
                <w:b w:val="0"/>
                <w:bCs w:val="0"/>
              </w:rPr>
              <w:t>on Phase 3 Scope</w:t>
            </w:r>
            <w:r w:rsidR="006E2900">
              <w:rPr>
                <w:rStyle w:val="fontstyle01"/>
                <w:b w:val="0"/>
                <w:bCs w:val="0"/>
              </w:rPr>
              <w:t>,</w:t>
            </w:r>
            <w:r w:rsidR="006962B5">
              <w:rPr>
                <w:rStyle w:val="fontstyle01"/>
                <w:b w:val="0"/>
                <w:bCs w:val="0"/>
              </w:rPr>
              <w:t xml:space="preserve"> </w:t>
            </w:r>
            <w:r w:rsidRPr="00FE59D9">
              <w:rPr>
                <w:rStyle w:val="fontstyle01"/>
                <w:b w:val="0"/>
                <w:bCs w:val="0"/>
              </w:rPr>
              <w:t>dated</w:t>
            </w:r>
            <w:r w:rsidR="006962B5">
              <w:rPr>
                <w:rStyle w:val="fontstyle01"/>
                <w:b w:val="0"/>
                <w:bCs w:val="0"/>
              </w:rPr>
              <w:t xml:space="preserve"> </w:t>
            </w:r>
            <w:r w:rsidR="00100F01">
              <w:rPr>
                <w:rStyle w:val="fontstyle01"/>
                <w:b w:val="0"/>
                <w:bCs w:val="0"/>
              </w:rPr>
              <w:t>March 13, 2024</w:t>
            </w:r>
            <w:r w:rsidR="003736A7">
              <w:rPr>
                <w:rStyle w:val="fontstyle01"/>
                <w:b w:val="0"/>
                <w:bCs w:val="0"/>
              </w:rPr>
              <w:t xml:space="preserve"> </w:t>
            </w:r>
          </w:p>
          <w:p w:rsidR="00690362" w:rsidP="00690362" w:rsidRDefault="003736A7" w14:paraId="753A3043" w14:textId="43F230DA">
            <w:pPr>
              <w:rPr>
                <w:rStyle w:val="fontstyle01"/>
                <w:b w:val="0"/>
                <w:bCs w:val="0"/>
              </w:rPr>
            </w:pPr>
            <w:r w:rsidRPr="00EE68E8">
              <w:rPr>
                <w:rStyle w:val="fontstyle01"/>
                <w:b w:val="0"/>
                <w:bCs w:val="0"/>
              </w:rPr>
              <w:t>(</w:t>
            </w:r>
            <w:r w:rsidRPr="00EE68E8" w:rsidR="00EE68E8">
              <w:rPr>
                <w:rStyle w:val="fontstyle01"/>
                <w:b w:val="0"/>
                <w:bCs w:val="0"/>
              </w:rPr>
              <w:t>R.20-01-007</w:t>
            </w:r>
            <w:r w:rsidRPr="00EE68E8">
              <w:rPr>
                <w:rStyle w:val="fontstyle01"/>
                <w:b w:val="0"/>
                <w:bCs w:val="0"/>
              </w:rPr>
              <w:t>)</w:t>
            </w:r>
          </w:p>
          <w:p w:rsidR="00FE59D9" w:rsidP="00690362" w:rsidRDefault="00FE59D9" w14:paraId="5880F13A" w14:textId="77777777"/>
          <w:p w:rsidRPr="00454BFA" w:rsidR="00FE59D9" w:rsidP="00FE59D9" w:rsidRDefault="00FE59D9" w14:paraId="45B8A897" w14:textId="53563979">
            <w:pPr>
              <w:rPr>
                <w:rStyle w:val="fontstyle01"/>
                <w:b w:val="0"/>
                <w:bCs w:val="0"/>
              </w:rPr>
            </w:pPr>
            <w:r w:rsidRPr="00033BBC">
              <w:rPr>
                <w:rStyle w:val="fontstyle01"/>
                <w:b w:val="0"/>
                <w:bCs w:val="0"/>
                <w:u w:val="single"/>
              </w:rPr>
              <w:t>UCAN 2:</w:t>
            </w:r>
            <w:r w:rsidRPr="00FE59D9">
              <w:rPr>
                <w:rFonts w:ascii="TimesNewRomanPSMT" w:hAnsi="TimesNewRomanPSMT"/>
                <w:b/>
                <w:bCs/>
                <w:color w:val="000000"/>
              </w:rPr>
              <w:br/>
            </w:r>
            <w:r w:rsidRPr="00FE59D9" w:rsidR="00100F01">
              <w:rPr>
                <w:rStyle w:val="fontstyle01"/>
                <w:b w:val="0"/>
                <w:bCs w:val="0"/>
              </w:rPr>
              <w:t xml:space="preserve">Comments </w:t>
            </w:r>
            <w:r w:rsidR="00100F01">
              <w:rPr>
                <w:rStyle w:val="fontstyle01"/>
                <w:b w:val="0"/>
                <w:bCs w:val="0"/>
              </w:rPr>
              <w:t xml:space="preserve">on Staff White </w:t>
            </w:r>
            <w:r w:rsidRPr="00C6056B" w:rsidR="00100F01">
              <w:rPr>
                <w:rStyle w:val="fontstyle01"/>
                <w:b w:val="0"/>
                <w:bCs w:val="0"/>
              </w:rPr>
              <w:t>Paper</w:t>
            </w:r>
            <w:r w:rsidR="006E2900">
              <w:rPr>
                <w:rStyle w:val="fontstyle01"/>
                <w:b w:val="0"/>
                <w:bCs w:val="0"/>
              </w:rPr>
              <w:t>,</w:t>
            </w:r>
            <w:r w:rsidRPr="00C6056B" w:rsidR="00100F01">
              <w:rPr>
                <w:rStyle w:val="fontstyle01"/>
                <w:b w:val="0"/>
                <w:bCs w:val="0"/>
              </w:rPr>
              <w:t xml:space="preserve"> </w:t>
            </w:r>
            <w:r w:rsidRPr="00454BFA" w:rsidR="00100F01">
              <w:rPr>
                <w:rStyle w:val="fontstyle01"/>
                <w:b w:val="0"/>
                <w:bCs w:val="0"/>
              </w:rPr>
              <w:t xml:space="preserve">dated </w:t>
            </w:r>
            <w:r w:rsidRPr="00454BFA" w:rsidR="007B63E6">
              <w:rPr>
                <w:rStyle w:val="fontstyle01"/>
                <w:b w:val="0"/>
                <w:bCs w:val="0"/>
              </w:rPr>
              <w:t>April</w:t>
            </w:r>
            <w:r w:rsidRPr="00454BFA" w:rsidR="00100F01">
              <w:rPr>
                <w:rStyle w:val="fontstyle01"/>
                <w:b w:val="0"/>
                <w:bCs w:val="0"/>
              </w:rPr>
              <w:t xml:space="preserve"> 1</w:t>
            </w:r>
            <w:r w:rsidRPr="00454BFA" w:rsidR="007B63E6">
              <w:rPr>
                <w:rStyle w:val="fontstyle01"/>
                <w:b w:val="0"/>
                <w:bCs w:val="0"/>
              </w:rPr>
              <w:t>5</w:t>
            </w:r>
            <w:r w:rsidRPr="00454BFA" w:rsidR="00100F01">
              <w:rPr>
                <w:rStyle w:val="fontstyle01"/>
                <w:b w:val="0"/>
                <w:bCs w:val="0"/>
              </w:rPr>
              <w:t>, 2024</w:t>
            </w:r>
          </w:p>
          <w:p w:rsidRPr="00454BFA" w:rsidR="001B7B50" w:rsidP="00690362" w:rsidRDefault="00EE68E8" w14:paraId="5BCD4E08" w14:textId="480A159A">
            <w:pPr>
              <w:rPr>
                <w:rFonts w:ascii="TimesNewRomanPS-BoldMT" w:hAnsi="TimesNewRomanPS-BoldMT"/>
                <w:color w:val="000000"/>
              </w:rPr>
            </w:pPr>
            <w:r w:rsidRPr="00454BFA">
              <w:rPr>
                <w:rStyle w:val="fontstyle01"/>
                <w:b w:val="0"/>
                <w:bCs w:val="0"/>
              </w:rPr>
              <w:t>(R.20-01-007)</w:t>
            </w:r>
          </w:p>
          <w:p w:rsidRPr="00454BFA" w:rsidR="001B7B50" w:rsidP="00690362" w:rsidRDefault="001B7B50" w14:paraId="5D21D313" w14:textId="77777777"/>
          <w:p w:rsidRPr="00454BFA" w:rsidR="00454BFA" w:rsidP="00454BFA" w:rsidRDefault="00454BFA" w14:paraId="18345455" w14:textId="77777777">
            <w:pPr>
              <w:rPr>
                <w:u w:val="single"/>
              </w:rPr>
            </w:pPr>
            <w:r w:rsidRPr="00454BFA">
              <w:rPr>
                <w:u w:val="single"/>
              </w:rPr>
              <w:t>UCAN 3:</w:t>
            </w:r>
          </w:p>
          <w:p w:rsidRPr="00454BFA" w:rsidR="00454BFA" w:rsidP="00454BFA" w:rsidRDefault="00454BFA" w14:paraId="2A93FF98" w14:textId="1F0DC24F">
            <w:pPr>
              <w:rPr>
                <w:rStyle w:val="fontstyle01"/>
                <w:b w:val="0"/>
                <w:bCs w:val="0"/>
              </w:rPr>
            </w:pPr>
            <w:r w:rsidRPr="00454BFA">
              <w:rPr>
                <w:rStyle w:val="fontstyle01"/>
                <w:b w:val="0"/>
                <w:bCs w:val="0"/>
              </w:rPr>
              <w:t>Comments on OIR,</w:t>
            </w:r>
          </w:p>
          <w:p w:rsidRPr="00454BFA" w:rsidR="00454BFA" w:rsidP="00454BFA" w:rsidRDefault="00454BFA" w14:paraId="0AC14556" w14:textId="7D19EDED">
            <w:r w:rsidRPr="00454BFA">
              <w:t xml:space="preserve">dated </w:t>
            </w:r>
            <w:r w:rsidRPr="006D15B7" w:rsidR="006D15B7">
              <w:t>December 16, 2024</w:t>
            </w:r>
          </w:p>
          <w:p w:rsidRPr="00454BFA" w:rsidR="00454BFA" w:rsidP="00454BFA" w:rsidRDefault="00454BFA" w14:paraId="338DA2EC" w14:textId="77777777"/>
          <w:p w:rsidRPr="00454BFA" w:rsidR="00454BFA" w:rsidP="00454BFA" w:rsidRDefault="00454BFA" w14:paraId="5BB017CB" w14:textId="77777777">
            <w:pPr>
              <w:rPr>
                <w:u w:val="single"/>
              </w:rPr>
            </w:pPr>
            <w:r w:rsidRPr="00454BFA">
              <w:rPr>
                <w:u w:val="single"/>
              </w:rPr>
              <w:t>UCAN 4:</w:t>
            </w:r>
          </w:p>
          <w:p w:rsidRPr="00454BFA" w:rsidR="00454BFA" w:rsidP="00454BFA" w:rsidRDefault="00454BFA" w14:paraId="0D8D9B58" w14:textId="7506514A">
            <w:r w:rsidRPr="00454BFA">
              <w:t xml:space="preserve">Reply on </w:t>
            </w:r>
            <w:r>
              <w:t>OIR</w:t>
            </w:r>
            <w:r w:rsidRPr="00454BFA">
              <w:t>,</w:t>
            </w:r>
          </w:p>
          <w:p w:rsidRPr="00454BFA" w:rsidR="00454BFA" w:rsidP="00454BFA" w:rsidRDefault="00454BFA" w14:paraId="0C8D3538" w14:textId="225CF5BA">
            <w:r w:rsidRPr="00454BFA">
              <w:t xml:space="preserve">dated </w:t>
            </w:r>
            <w:r w:rsidR="006D15B7">
              <w:t>January</w:t>
            </w:r>
            <w:r w:rsidRPr="00454BFA">
              <w:t xml:space="preserve"> </w:t>
            </w:r>
            <w:r w:rsidR="00467038">
              <w:t>3</w:t>
            </w:r>
            <w:r w:rsidRPr="00454BFA">
              <w:t>, 2025</w:t>
            </w:r>
          </w:p>
          <w:p w:rsidRPr="00454BFA" w:rsidR="001B7B50" w:rsidP="00690362" w:rsidRDefault="001B7B50" w14:paraId="61C1B002" w14:textId="77777777"/>
          <w:p w:rsidRPr="00454BFA" w:rsidR="00BC3C31" w:rsidP="00690362" w:rsidRDefault="00C6056B" w14:paraId="4210C1E1" w14:textId="0298988B">
            <w:pPr>
              <w:rPr>
                <w:u w:val="single"/>
              </w:rPr>
            </w:pPr>
            <w:r w:rsidRPr="00454BFA">
              <w:rPr>
                <w:u w:val="single"/>
              </w:rPr>
              <w:t xml:space="preserve">UCAN </w:t>
            </w:r>
            <w:r w:rsidRPr="00454BFA" w:rsidR="00454BFA">
              <w:rPr>
                <w:u w:val="single"/>
              </w:rPr>
              <w:t>5</w:t>
            </w:r>
            <w:r w:rsidRPr="00454BFA">
              <w:rPr>
                <w:u w:val="single"/>
              </w:rPr>
              <w:t>:</w:t>
            </w:r>
          </w:p>
          <w:p w:rsidRPr="00454BFA" w:rsidR="002979FF" w:rsidP="00690362" w:rsidRDefault="006E2900" w14:paraId="60CEB92F" w14:textId="304A87AF">
            <w:pPr>
              <w:rPr>
                <w:rStyle w:val="fontstyle01"/>
                <w:b w:val="0"/>
                <w:bCs w:val="0"/>
              </w:rPr>
            </w:pPr>
            <w:r w:rsidRPr="00454BFA">
              <w:rPr>
                <w:rStyle w:val="fontstyle01"/>
                <w:b w:val="0"/>
                <w:bCs w:val="0"/>
              </w:rPr>
              <w:t>Comments on Cost Recovery,</w:t>
            </w:r>
          </w:p>
          <w:p w:rsidRPr="00454BFA" w:rsidR="006E2900" w:rsidP="00690362" w:rsidRDefault="006E2900" w14:paraId="37CA6D25" w14:textId="1939E4EF">
            <w:r w:rsidRPr="00454BFA">
              <w:t xml:space="preserve">dated May </w:t>
            </w:r>
            <w:r w:rsidRPr="00454BFA" w:rsidR="00BE07F9">
              <w:t>2</w:t>
            </w:r>
            <w:r w:rsidRPr="00454BFA">
              <w:t>, 2025</w:t>
            </w:r>
          </w:p>
          <w:p w:rsidRPr="00454BFA" w:rsidR="006E2900" w:rsidP="00690362" w:rsidRDefault="006E2900" w14:paraId="3F9A1CEA" w14:textId="77777777"/>
          <w:p w:rsidRPr="00454BFA" w:rsidR="006E2900" w:rsidP="00690362" w:rsidRDefault="006E2900" w14:paraId="4077B1C8" w14:textId="0C8DECD2">
            <w:pPr>
              <w:rPr>
                <w:u w:val="single"/>
              </w:rPr>
            </w:pPr>
            <w:r w:rsidRPr="00454BFA">
              <w:rPr>
                <w:u w:val="single"/>
              </w:rPr>
              <w:t xml:space="preserve">UCAN </w:t>
            </w:r>
            <w:r w:rsidRPr="00454BFA" w:rsidR="00454BFA">
              <w:rPr>
                <w:u w:val="single"/>
              </w:rPr>
              <w:t>6</w:t>
            </w:r>
            <w:r w:rsidRPr="00454BFA">
              <w:rPr>
                <w:u w:val="single"/>
              </w:rPr>
              <w:t>:</w:t>
            </w:r>
          </w:p>
          <w:p w:rsidR="006E2900" w:rsidP="00690362" w:rsidRDefault="006E2900" w14:paraId="1B582F70" w14:textId="77777777">
            <w:r>
              <w:t>Reply on Cost Recovery,</w:t>
            </w:r>
          </w:p>
          <w:p w:rsidR="006E2900" w:rsidP="00690362" w:rsidRDefault="006E2900" w14:paraId="0274DF8D" w14:textId="22DF838F">
            <w:r>
              <w:t xml:space="preserve">dated </w:t>
            </w:r>
            <w:r w:rsidR="00BE07F9">
              <w:t>May 9, 2025</w:t>
            </w:r>
          </w:p>
          <w:p w:rsidR="00BE07F9" w:rsidP="00690362" w:rsidRDefault="00BE07F9" w14:paraId="57886E9A" w14:textId="77777777"/>
          <w:p w:rsidRPr="002E5F45" w:rsidR="00BE07F9" w:rsidP="00690362" w:rsidRDefault="00BE07F9" w14:paraId="50925503" w14:textId="4183E1E1">
            <w:pPr>
              <w:rPr>
                <w:u w:val="single"/>
              </w:rPr>
            </w:pPr>
            <w:r w:rsidRPr="002E5F45">
              <w:rPr>
                <w:u w:val="single"/>
              </w:rPr>
              <w:t xml:space="preserve">UCAN </w:t>
            </w:r>
            <w:r w:rsidR="00454BFA">
              <w:rPr>
                <w:u w:val="single"/>
              </w:rPr>
              <w:t>7</w:t>
            </w:r>
            <w:r w:rsidRPr="002E5F45">
              <w:rPr>
                <w:u w:val="single"/>
              </w:rPr>
              <w:t>:</w:t>
            </w:r>
          </w:p>
          <w:p w:rsidR="00BE07F9" w:rsidP="00690362" w:rsidRDefault="00E7325B" w14:paraId="7EA9A27A" w14:textId="7CF25D07">
            <w:r>
              <w:t>Comments on PD</w:t>
            </w:r>
            <w:r w:rsidR="004627D1">
              <w:t>,</w:t>
            </w:r>
          </w:p>
          <w:p w:rsidR="00E7325B" w:rsidP="00690362" w:rsidRDefault="004627D1" w14:paraId="050BB623" w14:textId="21420624">
            <w:r>
              <w:t xml:space="preserve">dated </w:t>
            </w:r>
            <w:r w:rsidRPr="004627D1">
              <w:t>July 14, 2025</w:t>
            </w:r>
          </w:p>
          <w:p w:rsidR="004627D1" w:rsidP="00690362" w:rsidRDefault="004627D1" w14:paraId="729ADFB6" w14:textId="77777777"/>
          <w:p w:rsidRPr="002E5F45" w:rsidR="004627D1" w:rsidP="00690362" w:rsidRDefault="004627D1" w14:paraId="264F210E" w14:textId="1383DB30">
            <w:pPr>
              <w:rPr>
                <w:u w:val="single"/>
              </w:rPr>
            </w:pPr>
            <w:r w:rsidRPr="002E5F45">
              <w:rPr>
                <w:u w:val="single"/>
              </w:rPr>
              <w:t xml:space="preserve">UCAN </w:t>
            </w:r>
            <w:r w:rsidR="00454BFA">
              <w:rPr>
                <w:u w:val="single"/>
              </w:rPr>
              <w:t>8</w:t>
            </w:r>
            <w:r w:rsidRPr="002E5F45">
              <w:rPr>
                <w:u w:val="single"/>
              </w:rPr>
              <w:t>:</w:t>
            </w:r>
          </w:p>
          <w:p w:rsidR="004627D1" w:rsidP="004627D1" w:rsidRDefault="003736A7" w14:paraId="09AC72CF" w14:textId="1893FC5B">
            <w:r>
              <w:t>Reply</w:t>
            </w:r>
            <w:r w:rsidR="004627D1">
              <w:t xml:space="preserve"> on PD,</w:t>
            </w:r>
          </w:p>
          <w:p w:rsidR="004627D1" w:rsidP="004627D1" w:rsidRDefault="004627D1" w14:paraId="37BD1C75" w14:textId="6FD7A600">
            <w:r>
              <w:t xml:space="preserve">dated </w:t>
            </w:r>
            <w:r w:rsidRPr="004627D1">
              <w:t xml:space="preserve">July </w:t>
            </w:r>
            <w:r w:rsidR="002E5F45">
              <w:t>21</w:t>
            </w:r>
            <w:r w:rsidRPr="004627D1">
              <w:t>, 2025</w:t>
            </w:r>
          </w:p>
          <w:p w:rsidR="007B63DC" w:rsidP="004627D1" w:rsidRDefault="007B63DC" w14:paraId="3F99AC7E" w14:textId="77777777"/>
          <w:p w:rsidR="007B63DC" w:rsidP="004627D1" w:rsidRDefault="007B63DC" w14:paraId="6139E8EA" w14:textId="4C20119E">
            <w:r>
              <w:lastRenderedPageBreak/>
              <w:t>Note: UCAN document “UCAN 3 and UCAN</w:t>
            </w:r>
            <w:r w:rsidR="002310D3">
              <w:t xml:space="preserve"> 4” are comments on the OIR and is coded as general participation. </w:t>
            </w:r>
          </w:p>
          <w:p w:rsidRPr="007F620E" w:rsidR="00E25078" w:rsidP="00073262" w:rsidRDefault="00E25078" w14:paraId="1B0CC007" w14:textId="77777777">
            <w:pPr>
              <w:rPr>
                <w:color w:val="000000"/>
              </w:rPr>
            </w:pPr>
          </w:p>
        </w:tc>
        <w:tc>
          <w:tcPr>
            <w:tcW w:w="4140" w:type="dxa"/>
          </w:tcPr>
          <w:p w:rsidRPr="007F620E" w:rsidR="00A92D0B" w:rsidP="00073262" w:rsidRDefault="00A92D0B" w14:paraId="532F95D2" w14:textId="77777777">
            <w:pPr>
              <w:rPr>
                <w:color w:val="000000"/>
              </w:rPr>
            </w:pPr>
          </w:p>
        </w:tc>
        <w:tc>
          <w:tcPr>
            <w:tcW w:w="2340" w:type="dxa"/>
          </w:tcPr>
          <w:p w:rsidRPr="007F620E" w:rsidR="00A92D0B" w:rsidP="00073262" w:rsidRDefault="00DF77DF" w14:paraId="63938BDA" w14:textId="7D374148">
            <w:pPr>
              <w:rPr>
                <w:color w:val="000000"/>
              </w:rPr>
            </w:pPr>
            <w:r>
              <w:rPr>
                <w:color w:val="000000"/>
              </w:rPr>
              <w:t>Noted</w:t>
            </w:r>
          </w:p>
        </w:tc>
      </w:tr>
      <w:tr w:rsidRPr="007F620E" w:rsidR="00A92D0B" w:rsidTr="006A1054" w14:paraId="4AAA05AE" w14:textId="77777777">
        <w:trPr>
          <w:tblHeader/>
        </w:trPr>
        <w:tc>
          <w:tcPr>
            <w:tcW w:w="3258" w:type="dxa"/>
          </w:tcPr>
          <w:p w:rsidR="006B4A75" w:rsidP="00316313" w:rsidRDefault="006B4A75" w14:paraId="138617DE" w14:textId="463597E6">
            <w:pPr>
              <w:rPr>
                <w:b/>
                <w:bCs/>
                <w:color w:val="000000"/>
              </w:rPr>
            </w:pPr>
            <w:r>
              <w:rPr>
                <w:b/>
                <w:bCs/>
                <w:color w:val="000000"/>
              </w:rPr>
              <w:t>I</w:t>
            </w:r>
            <w:r w:rsidRPr="006B4A75">
              <w:rPr>
                <w:b/>
                <w:bCs/>
                <w:color w:val="000000"/>
              </w:rPr>
              <w:t>ssue:</w:t>
            </w:r>
          </w:p>
          <w:p w:rsidR="00E25078" w:rsidP="00073262" w:rsidRDefault="00826D4E" w14:paraId="74886642" w14:textId="77777777">
            <w:pPr>
              <w:rPr>
                <w:b/>
                <w:bCs/>
                <w:color w:val="000000"/>
              </w:rPr>
            </w:pPr>
            <w:r w:rsidRPr="00826D4E">
              <w:rPr>
                <w:b/>
                <w:bCs/>
                <w:color w:val="000000"/>
              </w:rPr>
              <w:t>Phase 3 Issues</w:t>
            </w:r>
          </w:p>
          <w:p w:rsidRPr="006B4A75" w:rsidR="00690058" w:rsidP="00073262" w:rsidRDefault="00690058" w14:paraId="11FCCEB5" w14:textId="17F4DCA9">
            <w:pPr>
              <w:rPr>
                <w:b/>
                <w:bCs/>
                <w:color w:val="000000"/>
              </w:rPr>
            </w:pPr>
            <w:r>
              <w:rPr>
                <w:b/>
                <w:bCs/>
                <w:color w:val="000000"/>
              </w:rPr>
              <w:t xml:space="preserve">(per </w:t>
            </w:r>
            <w:r w:rsidRPr="00690058">
              <w:rPr>
                <w:b/>
                <w:bCs/>
                <w:color w:val="000000"/>
              </w:rPr>
              <w:t>D.24-09-034)</w:t>
            </w:r>
          </w:p>
        </w:tc>
        <w:tc>
          <w:tcPr>
            <w:tcW w:w="4140" w:type="dxa"/>
          </w:tcPr>
          <w:p w:rsidRPr="007F620E" w:rsidR="00A92D0B" w:rsidP="00073262" w:rsidRDefault="00A92D0B" w14:paraId="2A92A629" w14:textId="77777777">
            <w:pPr>
              <w:rPr>
                <w:color w:val="000000"/>
              </w:rPr>
            </w:pPr>
          </w:p>
        </w:tc>
        <w:tc>
          <w:tcPr>
            <w:tcW w:w="2340" w:type="dxa"/>
          </w:tcPr>
          <w:p w:rsidRPr="007F620E" w:rsidR="00A92D0B" w:rsidP="00073262" w:rsidRDefault="009A0E4E" w14:paraId="56FD3368" w14:textId="7BA6CD8D">
            <w:pPr>
              <w:rPr>
                <w:color w:val="000000"/>
              </w:rPr>
            </w:pPr>
            <w:r>
              <w:rPr>
                <w:color w:val="000000"/>
              </w:rPr>
              <w:t>Noted</w:t>
            </w:r>
          </w:p>
        </w:tc>
      </w:tr>
      <w:tr w:rsidRPr="007F620E" w:rsidR="00316313" w:rsidTr="006A1054" w14:paraId="15AD3FF1" w14:textId="77777777">
        <w:trPr>
          <w:tblHeader/>
        </w:trPr>
        <w:tc>
          <w:tcPr>
            <w:tcW w:w="3258" w:type="dxa"/>
          </w:tcPr>
          <w:p w:rsidR="00D718BB" w:rsidP="00C9586C" w:rsidRDefault="00D718BB" w14:paraId="72F4DAE5" w14:textId="1E909A0F">
            <w:r>
              <w:t xml:space="preserve">The Commission </w:t>
            </w:r>
            <w:r w:rsidR="00175A84">
              <w:t xml:space="preserve">requested parties carry over hours from the prior Rulemaking </w:t>
            </w:r>
            <w:r w:rsidR="004078A6">
              <w:t xml:space="preserve">for </w:t>
            </w:r>
            <w:r w:rsidR="00F072F2">
              <w:t>“</w:t>
            </w:r>
            <w:r w:rsidR="004078A6">
              <w:t>Phase 3 Scope and Schedule</w:t>
            </w:r>
            <w:r w:rsidR="007C58E0">
              <w:t>.</w:t>
            </w:r>
            <w:r w:rsidR="00F072F2">
              <w:t>”</w:t>
            </w:r>
            <w:r w:rsidR="004078A6">
              <w:t xml:space="preserve"> R.24-09-012 </w:t>
            </w:r>
            <w:r w:rsidR="007C58E0">
              <w:t xml:space="preserve">is the new rulemaking </w:t>
            </w:r>
            <w:r w:rsidR="00766A9F">
              <w:t>in which</w:t>
            </w:r>
            <w:r w:rsidR="007C58E0">
              <w:t xml:space="preserve"> </w:t>
            </w:r>
            <w:r w:rsidR="004078A6">
              <w:t>the Assigned Commissioner has issued the scope and schedule</w:t>
            </w:r>
            <w:r w:rsidR="001E1DBF">
              <w:t>.</w:t>
            </w:r>
            <w:r w:rsidR="004078A6">
              <w:t xml:space="preserve"> </w:t>
            </w:r>
          </w:p>
          <w:p w:rsidR="00D718BB" w:rsidP="00C9586C" w:rsidRDefault="00D718BB" w14:paraId="2DBD3470" w14:textId="77777777"/>
          <w:p w:rsidR="00C9586C" w:rsidP="00C9586C" w:rsidRDefault="00907010" w14:paraId="6E9F7BAF" w14:textId="00C704F5">
            <w:r>
              <w:t>In accordance with D.24-</w:t>
            </w:r>
            <w:r w:rsidR="00D718BB">
              <w:t>09-034</w:t>
            </w:r>
            <w:r w:rsidR="00C4389C">
              <w:t xml:space="preserve">, UCAN requests </w:t>
            </w:r>
            <w:r w:rsidR="00961692">
              <w:t xml:space="preserve">compensation for the Phase 3 work </w:t>
            </w:r>
            <w:r w:rsidR="00EF07B7">
              <w:t>in</w:t>
            </w:r>
            <w:r w:rsidR="001C392F">
              <w:t xml:space="preserve"> </w:t>
            </w:r>
            <w:r w:rsidR="00F731DB">
              <w:t>this first compensation reques</w:t>
            </w:r>
            <w:r w:rsidR="009262EC">
              <w:t>t in</w:t>
            </w:r>
            <w:r w:rsidR="00F731DB">
              <w:t xml:space="preserve"> </w:t>
            </w:r>
            <w:r w:rsidR="0088573F">
              <w:t>R.24-09-012</w:t>
            </w:r>
            <w:r w:rsidR="00F731DB">
              <w:t>.</w:t>
            </w:r>
            <w:r w:rsidR="007A34E9">
              <w:t xml:space="preserve"> UCAN’s work on</w:t>
            </w:r>
            <w:r w:rsidR="00B47F6C">
              <w:t xml:space="preserve"> scope and schedule contributed to the scoping of issues in </w:t>
            </w:r>
            <w:r w:rsidR="00F117B8">
              <w:t>R.24-09-012.</w:t>
            </w:r>
          </w:p>
          <w:p w:rsidR="00951CEA" w:rsidP="00C9586C" w:rsidRDefault="00951CEA" w14:paraId="16159F3C" w14:textId="218BE1D8"/>
          <w:p w:rsidR="000D26CF" w:rsidP="00C9586C" w:rsidRDefault="000D26CF" w14:paraId="7B6FB999" w14:textId="4B858C98">
            <w:r>
              <w:t>Contributions on Scope and Schedule include:</w:t>
            </w:r>
          </w:p>
          <w:p w:rsidR="004A78F6" w:rsidP="00C9586C" w:rsidRDefault="006D15B7" w14:paraId="5E965F4C" w14:textId="7227F107">
            <w:pPr>
              <w:rPr>
                <w:b/>
                <w:bCs/>
              </w:rPr>
            </w:pPr>
            <w:r w:rsidRPr="00D27AAB">
              <w:rPr>
                <w:b/>
                <w:bCs/>
              </w:rPr>
              <w:t>UCAN 1</w:t>
            </w:r>
            <w:r w:rsidR="00DA26EF">
              <w:rPr>
                <w:b/>
                <w:bCs/>
              </w:rPr>
              <w:t>, all pages</w:t>
            </w:r>
            <w:r w:rsidR="006B431D">
              <w:t xml:space="preserve"> </w:t>
            </w:r>
            <w:r w:rsidR="00D27AAB">
              <w:rPr>
                <w:b/>
                <w:bCs/>
              </w:rPr>
              <w:t xml:space="preserve"> </w:t>
            </w:r>
            <w:r w:rsidRPr="00D27AAB">
              <w:rPr>
                <w:b/>
                <w:bCs/>
              </w:rPr>
              <w:t xml:space="preserve"> </w:t>
            </w:r>
          </w:p>
          <w:p w:rsidR="004A78F6" w:rsidP="00C9586C" w:rsidRDefault="004A78F6" w14:paraId="353C2CCE" w14:textId="77777777">
            <w:pPr>
              <w:rPr>
                <w:b/>
                <w:bCs/>
              </w:rPr>
            </w:pPr>
          </w:p>
          <w:p w:rsidRPr="004A78F6" w:rsidR="006D15B7" w:rsidP="00C9586C" w:rsidRDefault="004A78F6" w14:paraId="631775D4" w14:textId="23485F7B">
            <w:r>
              <w:t>Comments on Staff Whitepaper include:</w:t>
            </w:r>
          </w:p>
          <w:p w:rsidRPr="001C5617" w:rsidR="00316313" w:rsidP="00690058" w:rsidRDefault="006D15B7" w14:paraId="7EECAF58" w14:textId="03B23317">
            <w:pPr>
              <w:rPr>
                <w:b/>
                <w:bCs/>
              </w:rPr>
            </w:pPr>
            <w:r w:rsidRPr="00D27AAB">
              <w:rPr>
                <w:b/>
                <w:bCs/>
              </w:rPr>
              <w:t>UCAN 2</w:t>
            </w:r>
            <w:r w:rsidR="006B431D">
              <w:rPr>
                <w:b/>
                <w:bCs/>
              </w:rPr>
              <w:t xml:space="preserve">, </w:t>
            </w:r>
            <w:r w:rsidR="00DA26EF">
              <w:rPr>
                <w:b/>
                <w:bCs/>
              </w:rPr>
              <w:t>all pages</w:t>
            </w:r>
          </w:p>
        </w:tc>
        <w:tc>
          <w:tcPr>
            <w:tcW w:w="4140" w:type="dxa"/>
          </w:tcPr>
          <w:p w:rsidR="007F169A" w:rsidP="0065652C" w:rsidRDefault="007F169A" w14:paraId="404B799A" w14:textId="54E90FC7">
            <w:r>
              <w:t xml:space="preserve">The Commission authorized parties to </w:t>
            </w:r>
            <w:r w:rsidR="005C43B4">
              <w:t xml:space="preserve">request intervenor compensation for </w:t>
            </w:r>
            <w:r w:rsidR="000E7C37">
              <w:t xml:space="preserve">specific </w:t>
            </w:r>
            <w:r w:rsidR="005C43B4">
              <w:t xml:space="preserve">work completed in the </w:t>
            </w:r>
            <w:r w:rsidR="00A14F9D">
              <w:t>prior cycle of th</w:t>
            </w:r>
            <w:r w:rsidR="000E7C37">
              <w:t xml:space="preserve">e instant </w:t>
            </w:r>
            <w:r w:rsidR="00A14F9D">
              <w:t>proceeding.</w:t>
            </w:r>
          </w:p>
          <w:p w:rsidR="007F169A" w:rsidP="0065652C" w:rsidRDefault="007F169A" w14:paraId="43F4ED9C" w14:textId="77777777"/>
          <w:p w:rsidRPr="009F1007" w:rsidR="0065652C" w:rsidP="0065652C" w:rsidRDefault="0065652C" w14:paraId="2F29C9E0" w14:textId="47248AC0">
            <w:r w:rsidRPr="00C9586C">
              <w:t>“Additionally, parties who commented on the Phase 3 Scope and Schedule due on March 13, 2024, participated in the March 19, 2024</w:t>
            </w:r>
            <w:r>
              <w:t xml:space="preserve"> </w:t>
            </w:r>
            <w:r w:rsidRPr="00C9586C">
              <w:t>prehearing conference, and commented on the Joint Agency Staff White Paper</w:t>
            </w:r>
            <w:r>
              <w:t xml:space="preserve"> </w:t>
            </w:r>
            <w:r w:rsidRPr="00C9586C">
              <w:t>due on April 15, 2024 (collectively, Phase 3 Issues) may carry over the hours they</w:t>
            </w:r>
            <w:r w:rsidR="00997D36">
              <w:t xml:space="preserve"> </w:t>
            </w:r>
            <w:r w:rsidRPr="00C9586C">
              <w:t>incurred to the new rulemaking and make a single claim for intervenor</w:t>
            </w:r>
            <w:r>
              <w:t xml:space="preserve"> </w:t>
            </w:r>
            <w:r w:rsidRPr="00C9586C">
              <w:t>compensation in that proceeding. Parties claiming intervenor compensation in</w:t>
            </w:r>
            <w:r>
              <w:t xml:space="preserve"> </w:t>
            </w:r>
            <w:r w:rsidRPr="009F1007">
              <w:t>the new rulemaking for hours incurred on the Phase 3 issues shall reference this decision and R.20-01-007 in their claim.”</w:t>
            </w:r>
          </w:p>
          <w:p w:rsidRPr="00931019" w:rsidR="00ED4DA8" w:rsidP="00ED4DA8" w:rsidRDefault="00ED4DA8" w14:paraId="7049DC9C" w14:textId="02A486DD">
            <w:pPr>
              <w:rPr>
                <w:b/>
                <w:bCs/>
              </w:rPr>
            </w:pPr>
            <w:r w:rsidRPr="009F1007">
              <w:rPr>
                <w:b/>
                <w:bCs/>
              </w:rPr>
              <w:t>D.24-09-034</w:t>
            </w:r>
            <w:r w:rsidRPr="009F1007" w:rsidR="00997D36">
              <w:rPr>
                <w:b/>
                <w:bCs/>
              </w:rPr>
              <w:t>, p. 19.</w:t>
            </w:r>
          </w:p>
          <w:p w:rsidR="00ED4DA8" w:rsidP="0065652C" w:rsidRDefault="00ED4DA8" w14:paraId="287D76F8" w14:textId="77777777"/>
          <w:p w:rsidRPr="007F620E" w:rsidR="00316313" w:rsidP="00D84FCE" w:rsidRDefault="00316313" w14:paraId="590FB456" w14:textId="77777777">
            <w:pPr>
              <w:rPr>
                <w:color w:val="000000"/>
              </w:rPr>
            </w:pPr>
          </w:p>
        </w:tc>
        <w:tc>
          <w:tcPr>
            <w:tcW w:w="2340" w:type="dxa"/>
          </w:tcPr>
          <w:p w:rsidRPr="007F620E" w:rsidR="00316313" w:rsidP="00D84FCE" w:rsidRDefault="0059038B" w14:paraId="4A861A56" w14:textId="00AF48C9">
            <w:pPr>
              <w:rPr>
                <w:color w:val="000000"/>
              </w:rPr>
            </w:pPr>
            <w:r>
              <w:rPr>
                <w:color w:val="000000"/>
              </w:rPr>
              <w:t>Noted.</w:t>
            </w:r>
            <w:r w:rsidR="00AB5341">
              <w:rPr>
                <w:color w:val="000000"/>
              </w:rPr>
              <w:t xml:space="preserve"> A</w:t>
            </w:r>
            <w:r w:rsidRPr="00AB5341" w:rsidR="00AB5341">
              <w:rPr>
                <w:color w:val="000000"/>
              </w:rPr>
              <w:t xml:space="preserve">s stated in the </w:t>
            </w:r>
            <w:proofErr w:type="spellStart"/>
            <w:r w:rsidRPr="00AB5341" w:rsidR="00AB5341">
              <w:rPr>
                <w:color w:val="000000"/>
              </w:rPr>
              <w:t>IComp</w:t>
            </w:r>
            <w:proofErr w:type="spellEnd"/>
            <w:r w:rsidRPr="00AB5341" w:rsidR="00AB5341">
              <w:rPr>
                <w:color w:val="000000"/>
              </w:rPr>
              <w:t xml:space="preserve"> Program Guide </w:t>
            </w:r>
            <w:r w:rsidR="00460A1D">
              <w:rPr>
                <w:color w:val="000000"/>
              </w:rPr>
              <w:t>at</w:t>
            </w:r>
            <w:r w:rsidRPr="00AB5341" w:rsidR="00460A1D">
              <w:rPr>
                <w:color w:val="000000"/>
              </w:rPr>
              <w:t xml:space="preserve"> </w:t>
            </w:r>
            <w:r w:rsidRPr="00AB5341" w:rsidR="00AB5341">
              <w:rPr>
                <w:color w:val="000000"/>
              </w:rPr>
              <w:t>4, “a request for an award of compensation may be filed after the issuance of a decision that resolves an issue on which the intervenor believes it made a substantial contribution.”</w:t>
            </w:r>
            <w:r>
              <w:rPr>
                <w:color w:val="000000"/>
              </w:rPr>
              <w:t xml:space="preserve"> </w:t>
            </w:r>
            <w:r w:rsidRPr="00E27B2B" w:rsidR="00503345">
              <w:rPr>
                <w:i/>
                <w:iCs/>
              </w:rPr>
              <w:t>See</w:t>
            </w:r>
            <w:r w:rsidR="00503345">
              <w:t xml:space="preserve"> Part III D. [1-4] CPUC Comments, Disallowances, and Adjustments</w:t>
            </w:r>
            <w:r w:rsidR="00460A1D">
              <w:t>.</w:t>
            </w:r>
          </w:p>
        </w:tc>
      </w:tr>
      <w:tr w:rsidRPr="007F620E" w:rsidR="00316313" w:rsidTr="006A1054" w14:paraId="02A21126" w14:textId="77777777">
        <w:trPr>
          <w:tblHeader/>
        </w:trPr>
        <w:tc>
          <w:tcPr>
            <w:tcW w:w="3258" w:type="dxa"/>
          </w:tcPr>
          <w:p w:rsidRPr="006B4A75" w:rsidR="00F117B8" w:rsidP="00F117B8" w:rsidRDefault="00F117B8" w14:paraId="32596029" w14:textId="77777777">
            <w:pPr>
              <w:rPr>
                <w:b/>
                <w:bCs/>
                <w:color w:val="000000"/>
              </w:rPr>
            </w:pPr>
            <w:r w:rsidRPr="006B4A75">
              <w:rPr>
                <w:b/>
                <w:bCs/>
                <w:color w:val="000000"/>
              </w:rPr>
              <w:t>I</w:t>
            </w:r>
            <w:r w:rsidRPr="006B4A75">
              <w:rPr>
                <w:b/>
                <w:bCs/>
              </w:rPr>
              <w:t>ssue:</w:t>
            </w:r>
          </w:p>
          <w:p w:rsidRPr="000F795E" w:rsidR="0024541E" w:rsidP="00F117B8" w:rsidRDefault="00F117B8" w14:paraId="146AC566" w14:textId="29CADBBD">
            <w:pPr>
              <w:rPr>
                <w:color w:val="000000"/>
              </w:rPr>
            </w:pPr>
            <w:r w:rsidRPr="006B4A75">
              <w:rPr>
                <w:b/>
                <w:bCs/>
                <w:color w:val="000000"/>
              </w:rPr>
              <w:t>SB 1221 Memorandum Acct</w:t>
            </w:r>
          </w:p>
        </w:tc>
        <w:tc>
          <w:tcPr>
            <w:tcW w:w="4140" w:type="dxa"/>
          </w:tcPr>
          <w:p w:rsidRPr="007F620E" w:rsidR="00316313" w:rsidP="00D84FCE" w:rsidRDefault="00316313" w14:paraId="5F23940C" w14:textId="77777777">
            <w:pPr>
              <w:rPr>
                <w:color w:val="000000"/>
              </w:rPr>
            </w:pPr>
          </w:p>
        </w:tc>
        <w:tc>
          <w:tcPr>
            <w:tcW w:w="2340" w:type="dxa"/>
          </w:tcPr>
          <w:p w:rsidRPr="007F620E" w:rsidR="00316313" w:rsidP="00D84FCE" w:rsidRDefault="00DF77DF" w14:paraId="72F380D3" w14:textId="672F6AF9">
            <w:pPr>
              <w:rPr>
                <w:color w:val="000000"/>
              </w:rPr>
            </w:pPr>
            <w:r>
              <w:rPr>
                <w:color w:val="000000"/>
              </w:rPr>
              <w:t>Noted</w:t>
            </w:r>
          </w:p>
        </w:tc>
      </w:tr>
      <w:tr w:rsidRPr="007F620E" w:rsidR="00316313" w:rsidTr="006A1054" w14:paraId="18722044" w14:textId="77777777">
        <w:trPr>
          <w:tblHeader/>
        </w:trPr>
        <w:tc>
          <w:tcPr>
            <w:tcW w:w="3258" w:type="dxa"/>
          </w:tcPr>
          <w:p w:rsidR="00316313" w:rsidP="00D84FCE" w:rsidRDefault="00415D86" w14:paraId="16C9933E" w14:textId="77777777">
            <w:pPr>
              <w:rPr>
                <w:color w:val="000000"/>
              </w:rPr>
            </w:pPr>
            <w:r w:rsidRPr="00415D86">
              <w:rPr>
                <w:color w:val="000000"/>
              </w:rPr>
              <w:t>UCAN acknowledge</w:t>
            </w:r>
            <w:r w:rsidR="00147624">
              <w:rPr>
                <w:color w:val="000000"/>
              </w:rPr>
              <w:t>d</w:t>
            </w:r>
            <w:r w:rsidRPr="00415D86">
              <w:rPr>
                <w:color w:val="000000"/>
              </w:rPr>
              <w:t xml:space="preserve"> that the Commission </w:t>
            </w:r>
            <w:proofErr w:type="gramStart"/>
            <w:r w:rsidRPr="00415D86">
              <w:rPr>
                <w:color w:val="000000"/>
              </w:rPr>
              <w:t>will</w:t>
            </w:r>
            <w:proofErr w:type="gramEnd"/>
            <w:r w:rsidRPr="00415D86">
              <w:rPr>
                <w:color w:val="000000"/>
              </w:rPr>
              <w:t xml:space="preserve"> direct the gas utilities in</w:t>
            </w:r>
            <w:r>
              <w:rPr>
                <w:color w:val="000000"/>
              </w:rPr>
              <w:t xml:space="preserve"> </w:t>
            </w:r>
            <w:r w:rsidRPr="00415D86">
              <w:rPr>
                <w:color w:val="000000"/>
              </w:rPr>
              <w:t>some aspects</w:t>
            </w:r>
            <w:r w:rsidR="00147624">
              <w:rPr>
                <w:color w:val="000000"/>
              </w:rPr>
              <w:t xml:space="preserve"> of the mapping work</w:t>
            </w:r>
            <w:r w:rsidRPr="00415D86">
              <w:rPr>
                <w:color w:val="000000"/>
              </w:rPr>
              <w:t xml:space="preserve">. However, UCAN </w:t>
            </w:r>
            <w:r>
              <w:rPr>
                <w:color w:val="000000"/>
              </w:rPr>
              <w:t>noted</w:t>
            </w:r>
            <w:r w:rsidRPr="00415D86">
              <w:rPr>
                <w:color w:val="000000"/>
              </w:rPr>
              <w:t xml:space="preserve"> that the utilities are ultimately in control</w:t>
            </w:r>
            <w:r>
              <w:rPr>
                <w:color w:val="000000"/>
              </w:rPr>
              <w:t xml:space="preserve"> </w:t>
            </w:r>
            <w:r w:rsidRPr="00415D86">
              <w:rPr>
                <w:color w:val="000000"/>
              </w:rPr>
              <w:t xml:space="preserve">of costs because the utilities will make many decisions </w:t>
            </w:r>
            <w:r w:rsidRPr="00415D86">
              <w:rPr>
                <w:color w:val="000000"/>
              </w:rPr>
              <w:lastRenderedPageBreak/>
              <w:t>independent of the</w:t>
            </w:r>
            <w:r w:rsidRPr="00415D86">
              <w:rPr>
                <w:color w:val="000000"/>
              </w:rPr>
              <w:br/>
              <w:t>Commission’s direction, including mapping processes, use of contractors, level</w:t>
            </w:r>
            <w:r w:rsidRPr="00415D86">
              <w:rPr>
                <w:color w:val="000000"/>
              </w:rPr>
              <w:br/>
              <w:t>of map completeness, and map accessibility</w:t>
            </w:r>
            <w:r>
              <w:rPr>
                <w:color w:val="000000"/>
              </w:rPr>
              <w:t>.</w:t>
            </w:r>
          </w:p>
          <w:p w:rsidRPr="008474E2" w:rsidR="0097467F" w:rsidP="00D84FCE" w:rsidRDefault="0097467F" w14:paraId="1E7880E6" w14:textId="2410D16A">
            <w:pPr>
              <w:rPr>
                <w:b/>
                <w:bCs/>
                <w:color w:val="000000"/>
              </w:rPr>
            </w:pPr>
            <w:r w:rsidRPr="008474E2">
              <w:rPr>
                <w:b/>
                <w:bCs/>
                <w:color w:val="000000"/>
              </w:rPr>
              <w:t xml:space="preserve">UCAN </w:t>
            </w:r>
            <w:r w:rsidRPr="008474E2" w:rsidR="008474E2">
              <w:rPr>
                <w:b/>
                <w:bCs/>
                <w:color w:val="000000"/>
              </w:rPr>
              <w:t>5, p. 3.</w:t>
            </w:r>
          </w:p>
        </w:tc>
        <w:tc>
          <w:tcPr>
            <w:tcW w:w="4140" w:type="dxa"/>
          </w:tcPr>
          <w:p w:rsidRPr="00CE2A45" w:rsidR="00797800" w:rsidP="00797800" w:rsidRDefault="00415D86" w14:paraId="39A6F24F" w14:textId="289B0631">
            <w:pPr>
              <w:rPr>
                <w:color w:val="000000"/>
              </w:rPr>
            </w:pPr>
            <w:r w:rsidRPr="00CE2A45">
              <w:rPr>
                <w:color w:val="000000"/>
              </w:rPr>
              <w:lastRenderedPageBreak/>
              <w:t xml:space="preserve">In alignment with UCAN’s position, the Commission </w:t>
            </w:r>
            <w:r w:rsidRPr="00CE2A45" w:rsidR="00193C5D">
              <w:rPr>
                <w:color w:val="000000"/>
              </w:rPr>
              <w:t xml:space="preserve">found that the IOUs have some control but not complete control. </w:t>
            </w:r>
          </w:p>
          <w:p w:rsidRPr="00CE2A45" w:rsidR="00415D86" w:rsidP="00797800" w:rsidRDefault="00415D86" w14:paraId="3674DA7B" w14:textId="77777777">
            <w:pPr>
              <w:rPr>
                <w:color w:val="000000"/>
              </w:rPr>
            </w:pPr>
          </w:p>
          <w:p w:rsidRPr="00797800" w:rsidR="00797800" w:rsidP="00797800" w:rsidRDefault="00193C5D" w14:paraId="21B268C3" w14:textId="7CCF56E3">
            <w:pPr>
              <w:rPr>
                <w:color w:val="000000"/>
              </w:rPr>
            </w:pPr>
            <w:r w:rsidRPr="00CE2A45">
              <w:rPr>
                <w:color w:val="000000"/>
              </w:rPr>
              <w:t>“</w:t>
            </w:r>
            <w:r w:rsidRPr="00797800" w:rsidR="00797800">
              <w:rPr>
                <w:color w:val="000000"/>
              </w:rPr>
              <w:t>The Commission finds that while some aspects of SB 1221 mapping have a</w:t>
            </w:r>
          </w:p>
          <w:p w:rsidRPr="00797800" w:rsidR="00797800" w:rsidP="00797800" w:rsidRDefault="00797800" w14:paraId="1EC9A2FA" w14:textId="65B5708F">
            <w:pPr>
              <w:rPr>
                <w:color w:val="000000"/>
              </w:rPr>
            </w:pPr>
            <w:r w:rsidRPr="00797800">
              <w:rPr>
                <w:color w:val="000000"/>
              </w:rPr>
              <w:t>degree of utility control, such as internal processes, data sourcing, and</w:t>
            </w:r>
            <w:r w:rsidR="00F83309">
              <w:rPr>
                <w:color w:val="000000"/>
              </w:rPr>
              <w:t xml:space="preserve"> </w:t>
            </w:r>
            <w:r w:rsidRPr="00797800">
              <w:rPr>
                <w:color w:val="000000"/>
              </w:rPr>
              <w:t xml:space="preserve">integration </w:t>
            </w:r>
            <w:r w:rsidRPr="00797800">
              <w:rPr>
                <w:color w:val="000000"/>
              </w:rPr>
              <w:lastRenderedPageBreak/>
              <w:t>with other mapping and database activities in their GRCs, the</w:t>
            </w:r>
            <w:r w:rsidR="00F83309">
              <w:rPr>
                <w:color w:val="000000"/>
              </w:rPr>
              <w:t xml:space="preserve"> </w:t>
            </w:r>
            <w:r w:rsidRPr="00797800">
              <w:rPr>
                <w:color w:val="000000"/>
              </w:rPr>
              <w:t>fundamental tasks required of the gas utilities are directed by statute and the</w:t>
            </w:r>
          </w:p>
          <w:p w:rsidR="00CE2A45" w:rsidP="00CE2A45" w:rsidRDefault="00797800" w14:paraId="4BD1519E" w14:textId="77777777">
            <w:pPr>
              <w:rPr>
                <w:color w:val="000000"/>
              </w:rPr>
            </w:pPr>
            <w:r w:rsidRPr="00797800">
              <w:rPr>
                <w:color w:val="000000"/>
              </w:rPr>
              <w:t>Commission. We, therefore, find that the gas utilities lack sufficient control of SB</w:t>
            </w:r>
            <w:r w:rsidRPr="00CE2A45" w:rsidR="00193C5D">
              <w:rPr>
                <w:color w:val="000000"/>
              </w:rPr>
              <w:t xml:space="preserve"> </w:t>
            </w:r>
            <w:r w:rsidRPr="00CE2A45">
              <w:rPr>
                <w:color w:val="000000"/>
              </w:rPr>
              <w:t>1221 mapping costs</w:t>
            </w:r>
            <w:r w:rsidRPr="00CE2A45" w:rsidR="00193C5D">
              <w:rPr>
                <w:color w:val="000000"/>
              </w:rPr>
              <w:t>.”</w:t>
            </w:r>
          </w:p>
          <w:p w:rsidRPr="00777C9D" w:rsidR="00900981" w:rsidP="00CE2A45" w:rsidRDefault="00CE2A45" w14:paraId="0FF5C3D6" w14:textId="1B7D9DC2">
            <w:pPr>
              <w:rPr>
                <w:b/>
                <w:bCs/>
                <w:color w:val="000000"/>
              </w:rPr>
            </w:pPr>
            <w:r w:rsidRPr="00777C9D">
              <w:rPr>
                <w:b/>
                <w:bCs/>
                <w:color w:val="000000"/>
              </w:rPr>
              <w:t>D.</w:t>
            </w:r>
            <w:r w:rsidRPr="00777C9D" w:rsidR="00F83309">
              <w:rPr>
                <w:b/>
                <w:bCs/>
                <w:color w:val="000000"/>
              </w:rPr>
              <w:t>25-07-016</w:t>
            </w:r>
            <w:r w:rsidRPr="00777C9D">
              <w:rPr>
                <w:b/>
                <w:bCs/>
                <w:color w:val="000000"/>
              </w:rPr>
              <w:t>, p. 9.</w:t>
            </w:r>
          </w:p>
        </w:tc>
        <w:tc>
          <w:tcPr>
            <w:tcW w:w="2340" w:type="dxa"/>
          </w:tcPr>
          <w:p w:rsidRPr="007F620E" w:rsidR="00316313" w:rsidP="00D84FCE" w:rsidRDefault="00B51928" w14:paraId="6266AFC6" w14:textId="3814AB30">
            <w:pPr>
              <w:rPr>
                <w:color w:val="000000"/>
              </w:rPr>
            </w:pPr>
            <w:r>
              <w:rPr>
                <w:color w:val="000000"/>
              </w:rPr>
              <w:lastRenderedPageBreak/>
              <w:t>Verified</w:t>
            </w:r>
          </w:p>
        </w:tc>
      </w:tr>
      <w:tr w:rsidRPr="007F620E" w:rsidR="00316313" w:rsidTr="006A1054" w14:paraId="0768CB4E" w14:textId="77777777">
        <w:trPr>
          <w:tblHeader/>
        </w:trPr>
        <w:tc>
          <w:tcPr>
            <w:tcW w:w="3258" w:type="dxa"/>
          </w:tcPr>
          <w:p w:rsidR="00EB1E6F" w:rsidP="00EB1E6F" w:rsidRDefault="00EB1E6F" w14:paraId="31D0C11F" w14:textId="27BEB770">
            <w:pPr>
              <w:rPr>
                <w:color w:val="000000"/>
              </w:rPr>
            </w:pPr>
            <w:r>
              <w:rPr>
                <w:color w:val="000000"/>
              </w:rPr>
              <w:t>UCAN</w:t>
            </w:r>
            <w:r w:rsidR="00B95466">
              <w:rPr>
                <w:color w:val="000000"/>
              </w:rPr>
              <w:t xml:space="preserve"> collected and provided to the </w:t>
            </w:r>
            <w:r w:rsidRPr="002330D5" w:rsidR="00B95466">
              <w:rPr>
                <w:color w:val="000000"/>
              </w:rPr>
              <w:t xml:space="preserve">Commission information regarding the ability of the IOUs to have </w:t>
            </w:r>
            <w:r w:rsidRPr="008D4E4D" w:rsidR="005E77BC">
              <w:rPr>
                <w:color w:val="000000"/>
              </w:rPr>
              <w:t xml:space="preserve">included gas pipeline mapping and planning </w:t>
            </w:r>
            <w:r w:rsidRPr="008D4E4D" w:rsidR="00EA66B3">
              <w:rPr>
                <w:color w:val="000000"/>
              </w:rPr>
              <w:t>in their prior GRCs. UCAN</w:t>
            </w:r>
            <w:r w:rsidR="00EA66B3">
              <w:rPr>
                <w:color w:val="000000"/>
              </w:rPr>
              <w:t xml:space="preserve"> also noted that the last </w:t>
            </w:r>
            <w:r w:rsidR="006A20BE">
              <w:rPr>
                <w:color w:val="000000"/>
              </w:rPr>
              <w:t xml:space="preserve">cycle </w:t>
            </w:r>
            <w:r w:rsidR="00EA66B3">
              <w:rPr>
                <w:color w:val="000000"/>
              </w:rPr>
              <w:t xml:space="preserve">of the </w:t>
            </w:r>
            <w:r w:rsidR="006A20BE">
              <w:rPr>
                <w:color w:val="000000"/>
              </w:rPr>
              <w:t>instant proceeding included planning and mapping activities in its scope. These data were</w:t>
            </w:r>
            <w:r w:rsidR="00D4730D">
              <w:rPr>
                <w:color w:val="000000"/>
              </w:rPr>
              <w:t xml:space="preserve"> only provided by UCAN. </w:t>
            </w:r>
          </w:p>
          <w:p w:rsidR="00316313" w:rsidP="00EB1E6F" w:rsidRDefault="00EB1E6F" w14:paraId="0DAF857C" w14:textId="77777777">
            <w:pPr>
              <w:rPr>
                <w:b/>
                <w:bCs/>
                <w:color w:val="000000"/>
              </w:rPr>
            </w:pPr>
            <w:r w:rsidRPr="008474E2">
              <w:rPr>
                <w:b/>
                <w:bCs/>
                <w:color w:val="000000"/>
              </w:rPr>
              <w:t>UCAN 05, p. 3.</w:t>
            </w:r>
          </w:p>
          <w:p w:rsidRPr="00F117B8" w:rsidR="00DF2E01" w:rsidP="00EB1E6F" w:rsidRDefault="00DF2E01" w14:paraId="6D4C824E" w14:textId="149E9E17">
            <w:pPr>
              <w:rPr>
                <w:color w:val="000000"/>
              </w:rPr>
            </w:pPr>
            <w:r>
              <w:rPr>
                <w:b/>
                <w:bCs/>
                <w:color w:val="000000"/>
              </w:rPr>
              <w:t>UCAN 06, pp. 3-4.</w:t>
            </w:r>
          </w:p>
        </w:tc>
        <w:tc>
          <w:tcPr>
            <w:tcW w:w="4140" w:type="dxa"/>
          </w:tcPr>
          <w:p w:rsidR="00316313" w:rsidP="00D84FCE" w:rsidRDefault="00E0247E" w14:paraId="47500762" w14:textId="6AC6A172">
            <w:pPr>
              <w:rPr>
                <w:color w:val="000000"/>
              </w:rPr>
            </w:pPr>
            <w:r>
              <w:rPr>
                <w:color w:val="000000"/>
              </w:rPr>
              <w:t xml:space="preserve">UCAN’s contribution enriched the proceeding’s </w:t>
            </w:r>
            <w:r w:rsidR="00777C9D">
              <w:rPr>
                <w:color w:val="000000"/>
              </w:rPr>
              <w:t>record,</w:t>
            </w:r>
            <w:r>
              <w:rPr>
                <w:color w:val="000000"/>
              </w:rPr>
              <w:t xml:space="preserve"> and </w:t>
            </w:r>
            <w:r w:rsidR="00777C9D">
              <w:rPr>
                <w:color w:val="000000"/>
              </w:rPr>
              <w:t xml:space="preserve">the data </w:t>
            </w:r>
            <w:r>
              <w:rPr>
                <w:color w:val="000000"/>
              </w:rPr>
              <w:t xml:space="preserve">was </w:t>
            </w:r>
            <w:r w:rsidR="00777C9D">
              <w:rPr>
                <w:color w:val="000000"/>
              </w:rPr>
              <w:t>used</w:t>
            </w:r>
            <w:r>
              <w:rPr>
                <w:color w:val="000000"/>
              </w:rPr>
              <w:t xml:space="preserve"> by the Commission in its decision. </w:t>
            </w:r>
          </w:p>
          <w:p w:rsidR="00E0247E" w:rsidP="00D84FCE" w:rsidRDefault="00E0247E" w14:paraId="5572505C" w14:textId="77777777">
            <w:pPr>
              <w:rPr>
                <w:color w:val="000000"/>
              </w:rPr>
            </w:pPr>
          </w:p>
          <w:p w:rsidR="00E0247E" w:rsidP="00D84FCE" w:rsidRDefault="00E0247E" w14:paraId="053E96E4" w14:textId="77777777">
            <w:pPr>
              <w:rPr>
                <w:color w:val="000000"/>
              </w:rPr>
            </w:pPr>
            <w:r>
              <w:rPr>
                <w:color w:val="000000"/>
              </w:rPr>
              <w:t>“</w:t>
            </w:r>
            <w:r w:rsidRPr="00777C9D" w:rsidR="00777C9D">
              <w:rPr>
                <w:color w:val="000000"/>
              </w:rPr>
              <w:t>Though the gas utilities have been involved in long-term</w:t>
            </w:r>
            <w:r w:rsidR="00777C9D">
              <w:rPr>
                <w:color w:val="000000"/>
              </w:rPr>
              <w:t xml:space="preserve"> </w:t>
            </w:r>
            <w:r w:rsidRPr="00777C9D" w:rsidR="00777C9D">
              <w:rPr>
                <w:color w:val="000000"/>
              </w:rPr>
              <w:t>gas planning both in this proceeding and in its predecessor proceeding (R.20-01-007), the issue here is the mapping requirements of SB 1221. This issue was not</w:t>
            </w:r>
            <w:r w:rsidR="00777C9D">
              <w:rPr>
                <w:color w:val="000000"/>
              </w:rPr>
              <w:t xml:space="preserve"> </w:t>
            </w:r>
            <w:r w:rsidRPr="00777C9D" w:rsidR="00777C9D">
              <w:rPr>
                <w:color w:val="000000"/>
              </w:rPr>
              <w:t>present in R.20-01-007, nor was it included in the initial scope shown in the OIR</w:t>
            </w:r>
            <w:r w:rsidR="00777C9D">
              <w:rPr>
                <w:color w:val="000000"/>
              </w:rPr>
              <w:t xml:space="preserve"> </w:t>
            </w:r>
            <w:r w:rsidRPr="00777C9D" w:rsidR="00777C9D">
              <w:rPr>
                <w:color w:val="000000"/>
              </w:rPr>
              <w:t>for this proceeding. It was first included in the Scoping Memo issued on January</w:t>
            </w:r>
            <w:r w:rsidR="00777C9D">
              <w:rPr>
                <w:color w:val="000000"/>
              </w:rPr>
              <w:t xml:space="preserve"> </w:t>
            </w:r>
            <w:r w:rsidRPr="00777C9D" w:rsidR="00777C9D">
              <w:rPr>
                <w:color w:val="000000"/>
              </w:rPr>
              <w:t>31, 2025.</w:t>
            </w:r>
            <w:r w:rsidR="00777C9D">
              <w:rPr>
                <w:color w:val="000000"/>
              </w:rPr>
              <w:t>”</w:t>
            </w:r>
          </w:p>
          <w:p w:rsidRPr="00F117B8" w:rsidR="00777C9D" w:rsidP="00D84FCE" w:rsidRDefault="00777C9D" w14:paraId="2B2FCD9E" w14:textId="7C36F432">
            <w:pPr>
              <w:rPr>
                <w:color w:val="000000"/>
              </w:rPr>
            </w:pPr>
            <w:r w:rsidRPr="00777C9D">
              <w:rPr>
                <w:b/>
                <w:bCs/>
                <w:color w:val="000000"/>
              </w:rPr>
              <w:t xml:space="preserve">D.25-07-016, p. </w:t>
            </w:r>
            <w:r>
              <w:rPr>
                <w:b/>
                <w:bCs/>
                <w:color w:val="000000"/>
              </w:rPr>
              <w:t>12</w:t>
            </w:r>
            <w:r w:rsidRPr="00777C9D">
              <w:rPr>
                <w:b/>
                <w:bCs/>
                <w:color w:val="000000"/>
              </w:rPr>
              <w:t>.</w:t>
            </w:r>
          </w:p>
        </w:tc>
        <w:tc>
          <w:tcPr>
            <w:tcW w:w="2340" w:type="dxa"/>
          </w:tcPr>
          <w:p w:rsidRPr="007F620E" w:rsidR="00316313" w:rsidP="00D84FCE" w:rsidRDefault="00310308" w14:paraId="63EFF3CC" w14:textId="7E2A4DFF">
            <w:pPr>
              <w:rPr>
                <w:color w:val="000000"/>
              </w:rPr>
            </w:pPr>
            <w:r>
              <w:rPr>
                <w:color w:val="000000"/>
              </w:rPr>
              <w:t>Verified</w:t>
            </w:r>
          </w:p>
        </w:tc>
      </w:tr>
      <w:tr w:rsidRPr="007F620E" w:rsidR="00316313" w:rsidTr="006A1054" w14:paraId="56DF9702" w14:textId="77777777">
        <w:trPr>
          <w:tblHeader/>
        </w:trPr>
        <w:tc>
          <w:tcPr>
            <w:tcW w:w="3258" w:type="dxa"/>
          </w:tcPr>
          <w:p w:rsidR="0024541E" w:rsidP="000F795E" w:rsidRDefault="00D135E3" w14:paraId="177E2887" w14:textId="77777777">
            <w:pPr>
              <w:rPr>
                <w:color w:val="000000"/>
              </w:rPr>
            </w:pPr>
            <w:r>
              <w:rPr>
                <w:color w:val="000000"/>
              </w:rPr>
              <w:t xml:space="preserve">In response to the Commission’s question, UCAN noted that the costs for SB 1221 mapping would be incurred before the </w:t>
            </w:r>
            <w:r w:rsidR="00843A0A">
              <w:rPr>
                <w:color w:val="000000"/>
              </w:rPr>
              <w:t xml:space="preserve">IOUs’ next GRCs. </w:t>
            </w:r>
          </w:p>
          <w:p w:rsidRPr="00684DFF" w:rsidR="00843A0A" w:rsidP="00843A0A" w:rsidRDefault="00217D18" w14:paraId="5A4C1BEB" w14:textId="061CE597">
            <w:pPr>
              <w:rPr>
                <w:b/>
                <w:bCs/>
                <w:color w:val="000000"/>
              </w:rPr>
            </w:pPr>
            <w:r w:rsidRPr="008474E2">
              <w:rPr>
                <w:b/>
                <w:bCs/>
                <w:color w:val="000000"/>
              </w:rPr>
              <w:t xml:space="preserve">UCAN 05, p. </w:t>
            </w:r>
            <w:r>
              <w:rPr>
                <w:b/>
                <w:bCs/>
                <w:color w:val="000000"/>
              </w:rPr>
              <w:t>4</w:t>
            </w:r>
            <w:r w:rsidRPr="008474E2">
              <w:rPr>
                <w:b/>
                <w:bCs/>
                <w:color w:val="000000"/>
              </w:rPr>
              <w:t>.</w:t>
            </w:r>
          </w:p>
        </w:tc>
        <w:tc>
          <w:tcPr>
            <w:tcW w:w="4140" w:type="dxa"/>
          </w:tcPr>
          <w:p w:rsidR="00CD2988" w:rsidP="00D84FCE" w:rsidRDefault="00CD2988" w14:paraId="6C2D4E5A" w14:textId="4E7583AC">
            <w:pPr>
              <w:rPr>
                <w:color w:val="000000"/>
              </w:rPr>
            </w:pPr>
            <w:r>
              <w:rPr>
                <w:color w:val="000000"/>
              </w:rPr>
              <w:t>The Commission agreed with UCAN.</w:t>
            </w:r>
          </w:p>
          <w:p w:rsidR="00CD2988" w:rsidP="00D84FCE" w:rsidRDefault="00CD2988" w14:paraId="74BDC620" w14:textId="77777777">
            <w:pPr>
              <w:rPr>
                <w:color w:val="000000"/>
              </w:rPr>
            </w:pPr>
          </w:p>
          <w:p w:rsidR="00316313" w:rsidP="00D84FCE" w:rsidRDefault="00CD2988" w14:paraId="0FC089F3" w14:textId="0E7E8364">
            <w:pPr>
              <w:rPr>
                <w:color w:val="000000"/>
              </w:rPr>
            </w:pPr>
            <w:r>
              <w:rPr>
                <w:color w:val="000000"/>
              </w:rPr>
              <w:t>“</w:t>
            </w:r>
            <w:r w:rsidRPr="00CD2988">
              <w:rPr>
                <w:color w:val="000000"/>
              </w:rPr>
              <w:t>The Commission agrees with all parties and finds that costs will be</w:t>
            </w:r>
            <w:r w:rsidRPr="00CD2988">
              <w:rPr>
                <w:color w:val="000000"/>
              </w:rPr>
              <w:br/>
              <w:t>incurred prior to the resolution of gas utilities’ next GRC applications.</w:t>
            </w:r>
            <w:r>
              <w:rPr>
                <w:color w:val="000000"/>
              </w:rPr>
              <w:t>”</w:t>
            </w:r>
          </w:p>
          <w:p w:rsidRPr="00F117B8" w:rsidR="00CD2988" w:rsidP="00D84FCE" w:rsidRDefault="00CD2988" w14:paraId="34D7E322" w14:textId="2769A7A5">
            <w:pPr>
              <w:rPr>
                <w:color w:val="000000"/>
              </w:rPr>
            </w:pPr>
            <w:r w:rsidRPr="00777C9D">
              <w:rPr>
                <w:b/>
                <w:bCs/>
                <w:color w:val="000000"/>
              </w:rPr>
              <w:t xml:space="preserve">D.25-07-016, p. </w:t>
            </w:r>
            <w:r>
              <w:rPr>
                <w:b/>
                <w:bCs/>
                <w:color w:val="000000"/>
              </w:rPr>
              <w:t>13</w:t>
            </w:r>
            <w:r w:rsidRPr="00777C9D">
              <w:rPr>
                <w:b/>
                <w:bCs/>
                <w:color w:val="000000"/>
              </w:rPr>
              <w:t>.</w:t>
            </w:r>
          </w:p>
        </w:tc>
        <w:tc>
          <w:tcPr>
            <w:tcW w:w="2340" w:type="dxa"/>
          </w:tcPr>
          <w:p w:rsidRPr="007F620E" w:rsidR="00316313" w:rsidP="00D84FCE" w:rsidRDefault="007C2F0A" w14:paraId="5931643E" w14:textId="2D9DA725">
            <w:pPr>
              <w:rPr>
                <w:color w:val="000000"/>
              </w:rPr>
            </w:pPr>
            <w:r>
              <w:rPr>
                <w:color w:val="000000"/>
              </w:rPr>
              <w:t>Verified</w:t>
            </w:r>
          </w:p>
        </w:tc>
      </w:tr>
      <w:tr w:rsidRPr="007F620E" w:rsidR="00316313" w:rsidTr="006A1054" w14:paraId="7F4B138A" w14:textId="77777777">
        <w:trPr>
          <w:tblHeader/>
        </w:trPr>
        <w:tc>
          <w:tcPr>
            <w:tcW w:w="3258" w:type="dxa"/>
          </w:tcPr>
          <w:p w:rsidR="00316313" w:rsidP="00D84FCE" w:rsidRDefault="008409E2" w14:paraId="1C405D1F" w14:textId="6FBBFA0E">
            <w:pPr>
              <w:rPr>
                <w:color w:val="000000"/>
              </w:rPr>
            </w:pPr>
            <w:r>
              <w:rPr>
                <w:color w:val="000000"/>
              </w:rPr>
              <w:t>Regarding mapping cost estimates</w:t>
            </w:r>
            <w:r w:rsidR="00E92C4D">
              <w:rPr>
                <w:color w:val="000000"/>
              </w:rPr>
              <w:t xml:space="preserve"> and whether costs incurred by the utilities would be substantial</w:t>
            </w:r>
            <w:r>
              <w:rPr>
                <w:color w:val="000000"/>
              </w:rPr>
              <w:t xml:space="preserve">, </w:t>
            </w:r>
            <w:r w:rsidR="00EE66A5">
              <w:rPr>
                <w:color w:val="000000"/>
              </w:rPr>
              <w:t xml:space="preserve">UCAN provided the Commission with several </w:t>
            </w:r>
            <w:r w:rsidR="00660331">
              <w:rPr>
                <w:color w:val="000000"/>
              </w:rPr>
              <w:t>data points to consider</w:t>
            </w:r>
            <w:r>
              <w:rPr>
                <w:color w:val="000000"/>
              </w:rPr>
              <w:t>.</w:t>
            </w:r>
            <w:r w:rsidR="00FB6209">
              <w:rPr>
                <w:color w:val="000000"/>
              </w:rPr>
              <w:t xml:space="preserve"> UCAN highlighted that the IOUs’ claims lacked support</w:t>
            </w:r>
            <w:r w:rsidR="00100A40">
              <w:rPr>
                <w:color w:val="000000"/>
              </w:rPr>
              <w:t>ing documentation</w:t>
            </w:r>
            <w:r w:rsidR="009D309B">
              <w:rPr>
                <w:color w:val="000000"/>
              </w:rPr>
              <w:t xml:space="preserve"> or specificity</w:t>
            </w:r>
            <w:r w:rsidR="00100A40">
              <w:rPr>
                <w:color w:val="000000"/>
              </w:rPr>
              <w:t>.</w:t>
            </w:r>
            <w:r>
              <w:rPr>
                <w:color w:val="000000"/>
              </w:rPr>
              <w:t xml:space="preserve"> </w:t>
            </w:r>
            <w:r w:rsidR="00F75AC3">
              <w:rPr>
                <w:color w:val="000000"/>
              </w:rPr>
              <w:t xml:space="preserve">Of </w:t>
            </w:r>
            <w:proofErr w:type="gramStart"/>
            <w:r w:rsidR="00F75AC3">
              <w:rPr>
                <w:color w:val="000000"/>
              </w:rPr>
              <w:t>particular note</w:t>
            </w:r>
            <w:proofErr w:type="gramEnd"/>
            <w:r w:rsidR="00F75AC3">
              <w:rPr>
                <w:color w:val="000000"/>
              </w:rPr>
              <w:t xml:space="preserve">, UCAN </w:t>
            </w:r>
            <w:r w:rsidR="00F172FE">
              <w:rPr>
                <w:color w:val="000000"/>
              </w:rPr>
              <w:t>supplied the Commission with data responses by the IOUs</w:t>
            </w:r>
            <w:r w:rsidR="007B41B2">
              <w:rPr>
                <w:color w:val="000000"/>
              </w:rPr>
              <w:t xml:space="preserve"> from other proceeding</w:t>
            </w:r>
            <w:r w:rsidR="00F172FE">
              <w:rPr>
                <w:color w:val="000000"/>
              </w:rPr>
              <w:t xml:space="preserve"> in which the IOUs admitted that their </w:t>
            </w:r>
            <w:r w:rsidR="003F6F5E">
              <w:rPr>
                <w:color w:val="000000"/>
              </w:rPr>
              <w:lastRenderedPageBreak/>
              <w:t xml:space="preserve">generalized, </w:t>
            </w:r>
            <w:r w:rsidR="00F172FE">
              <w:rPr>
                <w:color w:val="000000"/>
              </w:rPr>
              <w:t xml:space="preserve">high-cost estimates </w:t>
            </w:r>
            <w:r w:rsidR="003F6F5E">
              <w:rPr>
                <w:color w:val="000000"/>
              </w:rPr>
              <w:t>(i.e., “immensely costly”</w:t>
            </w:r>
            <w:r w:rsidR="003F787A">
              <w:rPr>
                <w:color w:val="000000"/>
              </w:rPr>
              <w:t xml:space="preserve">) were unsupported with either data or calculations. </w:t>
            </w:r>
            <w:r w:rsidR="007B41B2">
              <w:rPr>
                <w:color w:val="000000"/>
              </w:rPr>
              <w:t xml:space="preserve">UCAN noted that the generalized </w:t>
            </w:r>
            <w:r w:rsidR="003B19F1">
              <w:rPr>
                <w:color w:val="000000"/>
              </w:rPr>
              <w:t>assertions in the instant proceeding mirrored the assertions that the IOUs ha</w:t>
            </w:r>
            <w:r w:rsidR="00217D18">
              <w:rPr>
                <w:color w:val="000000"/>
              </w:rPr>
              <w:t xml:space="preserve">ve made previously. </w:t>
            </w:r>
          </w:p>
          <w:p w:rsidR="00217D18" w:rsidP="00D84FCE" w:rsidRDefault="00217D18" w14:paraId="49CF78FB" w14:textId="390991AE">
            <w:pPr>
              <w:rPr>
                <w:b/>
                <w:bCs/>
                <w:color w:val="000000"/>
              </w:rPr>
            </w:pPr>
            <w:r w:rsidRPr="008474E2">
              <w:rPr>
                <w:b/>
                <w:bCs/>
                <w:color w:val="000000"/>
              </w:rPr>
              <w:t xml:space="preserve">UCAN 05, p. </w:t>
            </w:r>
            <w:r>
              <w:rPr>
                <w:b/>
                <w:bCs/>
                <w:color w:val="000000"/>
              </w:rPr>
              <w:t>4-5.</w:t>
            </w:r>
          </w:p>
          <w:p w:rsidR="002E5337" w:rsidP="00D84FCE" w:rsidRDefault="002E5337" w14:paraId="18D119F2" w14:textId="0F0FC97C">
            <w:pPr>
              <w:rPr>
                <w:b/>
                <w:bCs/>
                <w:color w:val="000000"/>
              </w:rPr>
            </w:pPr>
            <w:r w:rsidRPr="008474E2">
              <w:rPr>
                <w:b/>
                <w:bCs/>
                <w:color w:val="000000"/>
              </w:rPr>
              <w:t>UCAN 05</w:t>
            </w:r>
            <w:r>
              <w:rPr>
                <w:b/>
                <w:bCs/>
                <w:color w:val="000000"/>
              </w:rPr>
              <w:t>, Attachment 1</w:t>
            </w:r>
          </w:p>
          <w:p w:rsidR="002E5337" w:rsidP="00D84FCE" w:rsidRDefault="002E5337" w14:paraId="44A306BD" w14:textId="09EE6388">
            <w:pPr>
              <w:rPr>
                <w:b/>
                <w:bCs/>
                <w:color w:val="000000"/>
              </w:rPr>
            </w:pPr>
            <w:r w:rsidRPr="008474E2">
              <w:rPr>
                <w:b/>
                <w:bCs/>
                <w:color w:val="000000"/>
              </w:rPr>
              <w:t>UCAN 05</w:t>
            </w:r>
            <w:r>
              <w:rPr>
                <w:b/>
                <w:bCs/>
                <w:color w:val="000000"/>
              </w:rPr>
              <w:t>, Attachment 2</w:t>
            </w:r>
          </w:p>
          <w:p w:rsidR="002E5337" w:rsidP="00D84FCE" w:rsidRDefault="002E5337" w14:paraId="0EF35D01" w14:textId="324F6ED4">
            <w:pPr>
              <w:rPr>
                <w:b/>
                <w:bCs/>
                <w:color w:val="000000"/>
              </w:rPr>
            </w:pPr>
            <w:r w:rsidRPr="008474E2">
              <w:rPr>
                <w:b/>
                <w:bCs/>
                <w:color w:val="000000"/>
              </w:rPr>
              <w:t>UCAN 05</w:t>
            </w:r>
            <w:r>
              <w:rPr>
                <w:b/>
                <w:bCs/>
                <w:color w:val="000000"/>
              </w:rPr>
              <w:t>, Attachment 3</w:t>
            </w:r>
          </w:p>
          <w:p w:rsidRPr="00F117B8" w:rsidR="003F787A" w:rsidP="00D84FCE" w:rsidRDefault="003F787A" w14:paraId="5AB10490" w14:textId="2C644755">
            <w:pPr>
              <w:rPr>
                <w:color w:val="000000"/>
              </w:rPr>
            </w:pPr>
          </w:p>
        </w:tc>
        <w:tc>
          <w:tcPr>
            <w:tcW w:w="4140" w:type="dxa"/>
          </w:tcPr>
          <w:p w:rsidR="0071469C" w:rsidP="00D84FCE" w:rsidRDefault="0071469C" w14:paraId="43AD50DB" w14:textId="4E1B227F">
            <w:pPr>
              <w:rPr>
                <w:color w:val="000000"/>
              </w:rPr>
            </w:pPr>
            <w:r>
              <w:rPr>
                <w:color w:val="000000"/>
              </w:rPr>
              <w:lastRenderedPageBreak/>
              <w:t xml:space="preserve">The Commission </w:t>
            </w:r>
            <w:r w:rsidR="00692BCA">
              <w:rPr>
                <w:color w:val="000000"/>
              </w:rPr>
              <w:t xml:space="preserve">agreed </w:t>
            </w:r>
            <w:r w:rsidR="009A2F42">
              <w:rPr>
                <w:color w:val="000000"/>
              </w:rPr>
              <w:t xml:space="preserve">with UCAN that </w:t>
            </w:r>
            <w:r w:rsidR="004F14E8">
              <w:rPr>
                <w:color w:val="000000"/>
              </w:rPr>
              <w:t xml:space="preserve">the IOUs’ </w:t>
            </w:r>
            <w:r w:rsidR="00397B03">
              <w:rPr>
                <w:color w:val="000000"/>
              </w:rPr>
              <w:t xml:space="preserve">unsupported </w:t>
            </w:r>
            <w:r w:rsidR="004F14E8">
              <w:rPr>
                <w:color w:val="000000"/>
              </w:rPr>
              <w:t>cost assertions.</w:t>
            </w:r>
            <w:r w:rsidR="00F65C41">
              <w:rPr>
                <w:color w:val="000000"/>
              </w:rPr>
              <w:t xml:space="preserve"> </w:t>
            </w:r>
          </w:p>
          <w:p w:rsidR="0071469C" w:rsidP="00D84FCE" w:rsidRDefault="0071469C" w14:paraId="0A4FDD2F" w14:textId="77777777">
            <w:pPr>
              <w:rPr>
                <w:color w:val="000000"/>
              </w:rPr>
            </w:pPr>
          </w:p>
          <w:p w:rsidR="00F65C41" w:rsidP="00D84FCE" w:rsidRDefault="009A2F42" w14:paraId="3C4040C3" w14:textId="3D8A6D99">
            <w:pPr>
              <w:rPr>
                <w:color w:val="000000"/>
              </w:rPr>
            </w:pPr>
            <w:r>
              <w:rPr>
                <w:color w:val="000000"/>
              </w:rPr>
              <w:t>“</w:t>
            </w:r>
            <w:r w:rsidRPr="00F95C57" w:rsidR="00F95C57">
              <w:rPr>
                <w:color w:val="000000"/>
              </w:rPr>
              <w:t>We agree with parties that it is currently unclear if the costs gas utilities</w:t>
            </w:r>
            <w:r w:rsidRPr="00F95C57" w:rsidR="00F95C57">
              <w:rPr>
                <w:color w:val="000000"/>
              </w:rPr>
              <w:br/>
              <w:t>may incur as a result of their SB 1221 mapping work will be substantial</w:t>
            </w:r>
            <w:r w:rsidR="00F65C41">
              <w:rPr>
                <w:color w:val="000000"/>
              </w:rPr>
              <w:t>.</w:t>
            </w:r>
            <w:r>
              <w:rPr>
                <w:color w:val="000000"/>
              </w:rPr>
              <w:t>”</w:t>
            </w:r>
          </w:p>
          <w:p w:rsidR="004F14E8" w:rsidP="004F14E8" w:rsidRDefault="004F14E8" w14:paraId="26813896" w14:textId="31524EC4">
            <w:pPr>
              <w:rPr>
                <w:color w:val="000000"/>
              </w:rPr>
            </w:pPr>
            <w:r w:rsidRPr="00777C9D">
              <w:rPr>
                <w:b/>
                <w:bCs/>
                <w:color w:val="000000"/>
              </w:rPr>
              <w:t xml:space="preserve">D.25-07-016, p. </w:t>
            </w:r>
            <w:r>
              <w:rPr>
                <w:b/>
                <w:bCs/>
                <w:color w:val="000000"/>
              </w:rPr>
              <w:t>17</w:t>
            </w:r>
            <w:r w:rsidRPr="00777C9D">
              <w:rPr>
                <w:b/>
                <w:bCs/>
                <w:color w:val="000000"/>
              </w:rPr>
              <w:t>.</w:t>
            </w:r>
          </w:p>
          <w:p w:rsidR="00F65C41" w:rsidP="00D84FCE" w:rsidRDefault="00F65C41" w14:paraId="34CAFA86" w14:textId="431B6636">
            <w:pPr>
              <w:rPr>
                <w:color w:val="000000"/>
              </w:rPr>
            </w:pPr>
          </w:p>
          <w:p w:rsidR="004F14E8" w:rsidP="00D84FCE" w:rsidRDefault="004F14E8" w14:paraId="067AED83" w14:textId="77777777">
            <w:pPr>
              <w:rPr>
                <w:color w:val="000000"/>
              </w:rPr>
            </w:pPr>
          </w:p>
          <w:p w:rsidRPr="00F117B8" w:rsidR="00316313" w:rsidP="00D84FCE" w:rsidRDefault="00316313" w14:paraId="5408E42C" w14:textId="5C4E9778">
            <w:pPr>
              <w:rPr>
                <w:color w:val="000000"/>
              </w:rPr>
            </w:pPr>
          </w:p>
        </w:tc>
        <w:tc>
          <w:tcPr>
            <w:tcW w:w="2340" w:type="dxa"/>
          </w:tcPr>
          <w:p w:rsidRPr="007F620E" w:rsidR="00316313" w:rsidP="00D84FCE" w:rsidRDefault="007C2F0A" w14:paraId="74266058" w14:textId="731854D1">
            <w:pPr>
              <w:rPr>
                <w:color w:val="000000"/>
              </w:rPr>
            </w:pPr>
            <w:r>
              <w:rPr>
                <w:color w:val="000000"/>
              </w:rPr>
              <w:t>Verified</w:t>
            </w:r>
          </w:p>
        </w:tc>
      </w:tr>
      <w:tr w:rsidRPr="007F620E" w:rsidR="00316313" w:rsidTr="006A1054" w14:paraId="142D5BFE" w14:textId="77777777">
        <w:trPr>
          <w:tblHeader/>
        </w:trPr>
        <w:tc>
          <w:tcPr>
            <w:tcW w:w="3258" w:type="dxa"/>
          </w:tcPr>
          <w:p w:rsidR="00316313" w:rsidP="000F795E" w:rsidRDefault="001535FA" w14:paraId="246DDA21" w14:textId="3333BFCA">
            <w:pPr>
              <w:rPr>
                <w:color w:val="000000"/>
              </w:rPr>
            </w:pPr>
            <w:r>
              <w:rPr>
                <w:color w:val="000000"/>
              </w:rPr>
              <w:t>UCAN requested that the Commission</w:t>
            </w:r>
            <w:r w:rsidR="00143757">
              <w:rPr>
                <w:color w:val="000000"/>
              </w:rPr>
              <w:t xml:space="preserve"> require the IOUs to adhere the Prudent Manager Standard.</w:t>
            </w:r>
          </w:p>
          <w:p w:rsidRPr="00954CC0" w:rsidR="00156C3A" w:rsidP="000F795E" w:rsidRDefault="00156C3A" w14:paraId="774946E3" w14:textId="70469259">
            <w:pPr>
              <w:rPr>
                <w:b/>
                <w:bCs/>
                <w:color w:val="000000"/>
              </w:rPr>
            </w:pPr>
            <w:r w:rsidRPr="00954CC0">
              <w:rPr>
                <w:b/>
                <w:bCs/>
                <w:color w:val="000000"/>
              </w:rPr>
              <w:t xml:space="preserve">UCAN </w:t>
            </w:r>
            <w:r w:rsidRPr="00954CC0" w:rsidR="004D6C07">
              <w:rPr>
                <w:b/>
                <w:bCs/>
                <w:color w:val="000000"/>
              </w:rPr>
              <w:t>07, p. 5-6.</w:t>
            </w:r>
          </w:p>
          <w:p w:rsidR="00143757" w:rsidP="000F795E" w:rsidRDefault="00143757" w14:paraId="7E48D906" w14:textId="77777777">
            <w:pPr>
              <w:rPr>
                <w:color w:val="000000"/>
              </w:rPr>
            </w:pPr>
          </w:p>
          <w:p w:rsidR="001535FA" w:rsidP="000F795E" w:rsidRDefault="001535FA" w14:paraId="6DEF0B95" w14:textId="77777777">
            <w:pPr>
              <w:rPr>
                <w:color w:val="000000"/>
              </w:rPr>
            </w:pPr>
          </w:p>
          <w:p w:rsidRPr="00F117B8" w:rsidR="001535FA" w:rsidP="000F795E" w:rsidRDefault="001535FA" w14:paraId="7E3993D5" w14:textId="598BC4CB">
            <w:pPr>
              <w:rPr>
                <w:color w:val="000000"/>
              </w:rPr>
            </w:pPr>
          </w:p>
        </w:tc>
        <w:tc>
          <w:tcPr>
            <w:tcW w:w="4140" w:type="dxa"/>
          </w:tcPr>
          <w:p w:rsidR="00F07503" w:rsidP="00D84FCE" w:rsidRDefault="0026704C" w14:paraId="4B1A47A6" w14:textId="6A0CC6D3">
            <w:pPr>
              <w:rPr>
                <w:color w:val="000000"/>
              </w:rPr>
            </w:pPr>
            <w:r>
              <w:rPr>
                <w:color w:val="000000"/>
              </w:rPr>
              <w:t>At UCAN’s request, t</w:t>
            </w:r>
            <w:r w:rsidR="00F07503">
              <w:rPr>
                <w:color w:val="000000"/>
              </w:rPr>
              <w:t>he Commission updated the PD</w:t>
            </w:r>
            <w:r>
              <w:rPr>
                <w:color w:val="000000"/>
              </w:rPr>
              <w:t xml:space="preserve"> and included the reference to the Prudent Manager Standard in </w:t>
            </w:r>
            <w:r w:rsidRPr="00DC25B2" w:rsidR="00DC25B2">
              <w:rPr>
                <w:color w:val="000000"/>
              </w:rPr>
              <w:t>D.25-07-016</w:t>
            </w:r>
            <w:r w:rsidR="00DC25B2">
              <w:rPr>
                <w:color w:val="000000"/>
              </w:rPr>
              <w:t>.</w:t>
            </w:r>
          </w:p>
          <w:p w:rsidR="00F07503" w:rsidP="00D84FCE" w:rsidRDefault="00F07503" w14:paraId="6741DBB1" w14:textId="77777777">
            <w:pPr>
              <w:rPr>
                <w:color w:val="000000"/>
              </w:rPr>
            </w:pPr>
          </w:p>
          <w:p w:rsidR="003C6952" w:rsidP="00D84FCE" w:rsidRDefault="003C6952" w14:paraId="7B933FA5" w14:textId="600A4513">
            <w:pPr>
              <w:rPr>
                <w:color w:val="000000"/>
              </w:rPr>
            </w:pPr>
            <w:r>
              <w:rPr>
                <w:color w:val="000000"/>
              </w:rPr>
              <w:t>“</w:t>
            </w:r>
            <w:r w:rsidRPr="003C6952">
              <w:rPr>
                <w:color w:val="000000"/>
              </w:rPr>
              <w:t>UCAN also requests</w:t>
            </w:r>
            <w:r>
              <w:rPr>
                <w:color w:val="000000"/>
              </w:rPr>
              <w:t xml:space="preserve"> </w:t>
            </w:r>
            <w:r w:rsidRPr="003C6952">
              <w:rPr>
                <w:color w:val="000000"/>
              </w:rPr>
              <w:t>the proposed decision explicitly highlight the importance of the Prudent</w:t>
            </w:r>
            <w:r>
              <w:rPr>
                <w:color w:val="000000"/>
              </w:rPr>
              <w:t xml:space="preserve"> </w:t>
            </w:r>
            <w:r w:rsidRPr="003C6952">
              <w:rPr>
                <w:color w:val="000000"/>
              </w:rPr>
              <w:t>Manager Standard</w:t>
            </w:r>
            <w:r>
              <w:rPr>
                <w:color w:val="000000"/>
              </w:rPr>
              <w:t xml:space="preserve">… </w:t>
            </w:r>
            <w:r w:rsidRPr="003C6952">
              <w:rPr>
                <w:color w:val="000000"/>
              </w:rPr>
              <w:t>We highlight the importance of</w:t>
            </w:r>
            <w:r>
              <w:rPr>
                <w:color w:val="000000"/>
              </w:rPr>
              <w:t xml:space="preserve"> </w:t>
            </w:r>
            <w:r w:rsidRPr="003C6952">
              <w:rPr>
                <w:color w:val="000000"/>
              </w:rPr>
              <w:t>the Prudent Manager Standard per D.18-07-025</w:t>
            </w:r>
            <w:r>
              <w:rPr>
                <w:color w:val="000000"/>
              </w:rPr>
              <w:t>.”</w:t>
            </w:r>
          </w:p>
          <w:p w:rsidR="007D6176" w:rsidP="007D6176" w:rsidRDefault="007D6176" w14:paraId="313524F4" w14:textId="5FD84B84">
            <w:pPr>
              <w:rPr>
                <w:color w:val="000000"/>
              </w:rPr>
            </w:pPr>
            <w:r w:rsidRPr="00777C9D">
              <w:rPr>
                <w:b/>
                <w:bCs/>
                <w:color w:val="000000"/>
              </w:rPr>
              <w:t xml:space="preserve">D.25-07-016, p. </w:t>
            </w:r>
            <w:r>
              <w:rPr>
                <w:b/>
                <w:bCs/>
                <w:color w:val="000000"/>
              </w:rPr>
              <w:t>23-24</w:t>
            </w:r>
            <w:r w:rsidRPr="00777C9D">
              <w:rPr>
                <w:b/>
                <w:bCs/>
                <w:color w:val="000000"/>
              </w:rPr>
              <w:t>.</w:t>
            </w:r>
          </w:p>
          <w:p w:rsidR="003C6952" w:rsidP="00D84FCE" w:rsidRDefault="003C6952" w14:paraId="05F66011" w14:textId="77777777">
            <w:pPr>
              <w:rPr>
                <w:color w:val="000000"/>
              </w:rPr>
            </w:pPr>
          </w:p>
          <w:p w:rsidR="00316313" w:rsidP="00D84FCE" w:rsidRDefault="00F07503" w14:paraId="39220247" w14:textId="4A3B7D47">
            <w:pPr>
              <w:rPr>
                <w:color w:val="000000"/>
              </w:rPr>
            </w:pPr>
            <w:r>
              <w:rPr>
                <w:color w:val="000000"/>
              </w:rPr>
              <w:t>“</w:t>
            </w:r>
            <w:r w:rsidRPr="00F07503">
              <w:rPr>
                <w:color w:val="000000"/>
              </w:rPr>
              <w:t>In a utility’s request for cost recovery of</w:t>
            </w:r>
            <w:r>
              <w:rPr>
                <w:color w:val="000000"/>
              </w:rPr>
              <w:t xml:space="preserve"> </w:t>
            </w:r>
            <w:r w:rsidRPr="00F07503">
              <w:rPr>
                <w:color w:val="000000"/>
              </w:rPr>
              <w:t>funds spent on SB 1221 mapping activities, we require the applicant to</w:t>
            </w:r>
            <w:r w:rsidRPr="00F07503">
              <w:rPr>
                <w:color w:val="000000"/>
              </w:rPr>
              <w:br/>
              <w:t>demonstrate and quantify how it adhered to the Prudent Manager Standard.</w:t>
            </w:r>
            <w:r>
              <w:rPr>
                <w:color w:val="000000"/>
              </w:rPr>
              <w:t>”</w:t>
            </w:r>
          </w:p>
          <w:p w:rsidRPr="00F117B8" w:rsidR="00F07503" w:rsidP="00D84FCE" w:rsidRDefault="00F07503" w14:paraId="01E95894" w14:textId="59639F20">
            <w:pPr>
              <w:rPr>
                <w:color w:val="000000"/>
              </w:rPr>
            </w:pPr>
            <w:r w:rsidRPr="00777C9D">
              <w:rPr>
                <w:b/>
                <w:bCs/>
                <w:color w:val="000000"/>
              </w:rPr>
              <w:t xml:space="preserve">D.25-07-016, p. </w:t>
            </w:r>
            <w:r>
              <w:rPr>
                <w:b/>
                <w:bCs/>
                <w:color w:val="000000"/>
              </w:rPr>
              <w:t>18</w:t>
            </w:r>
            <w:r w:rsidRPr="00777C9D">
              <w:rPr>
                <w:b/>
                <w:bCs/>
                <w:color w:val="000000"/>
              </w:rPr>
              <w:t>.</w:t>
            </w:r>
          </w:p>
        </w:tc>
        <w:tc>
          <w:tcPr>
            <w:tcW w:w="2340" w:type="dxa"/>
          </w:tcPr>
          <w:p w:rsidRPr="007F620E" w:rsidR="00316313" w:rsidP="00D84FCE" w:rsidRDefault="00A30FB0" w14:paraId="6FF7E587" w14:textId="44DB3EA3">
            <w:pPr>
              <w:rPr>
                <w:color w:val="000000"/>
              </w:rPr>
            </w:pPr>
            <w:r>
              <w:rPr>
                <w:color w:val="000000"/>
              </w:rPr>
              <w:t>Verified</w:t>
            </w:r>
          </w:p>
        </w:tc>
      </w:tr>
      <w:tr w:rsidRPr="007F620E" w:rsidR="00316313" w:rsidTr="006A1054" w14:paraId="48D0F683" w14:textId="77777777">
        <w:trPr>
          <w:tblHeader/>
        </w:trPr>
        <w:tc>
          <w:tcPr>
            <w:tcW w:w="3258" w:type="dxa"/>
          </w:tcPr>
          <w:p w:rsidR="00316313" w:rsidP="00D84FCE" w:rsidRDefault="00F971F3" w14:paraId="79CCCAC1" w14:textId="6114F716">
            <w:pPr>
              <w:rPr>
                <w:color w:val="000000"/>
              </w:rPr>
            </w:pPr>
            <w:r>
              <w:rPr>
                <w:color w:val="000000"/>
              </w:rPr>
              <w:t>UCAN</w:t>
            </w:r>
            <w:r w:rsidR="006B2C38">
              <w:rPr>
                <w:color w:val="000000"/>
              </w:rPr>
              <w:t xml:space="preserve"> requested the PD be clarified regarding the specifics of incremental cost recording that is allowed in the memorandum accounts. </w:t>
            </w:r>
          </w:p>
          <w:p w:rsidRPr="00954CC0" w:rsidR="006B2C38" w:rsidP="006B2C38" w:rsidRDefault="006B2C38" w14:paraId="00AD8286" w14:textId="539B1327">
            <w:pPr>
              <w:rPr>
                <w:b/>
                <w:bCs/>
                <w:color w:val="000000"/>
              </w:rPr>
            </w:pPr>
            <w:r w:rsidRPr="00954CC0">
              <w:rPr>
                <w:b/>
                <w:bCs/>
                <w:color w:val="000000"/>
              </w:rPr>
              <w:t>UCAN 0</w:t>
            </w:r>
            <w:r w:rsidR="00B3065A">
              <w:rPr>
                <w:b/>
                <w:bCs/>
                <w:color w:val="000000"/>
              </w:rPr>
              <w:t>8</w:t>
            </w:r>
            <w:r w:rsidRPr="00954CC0">
              <w:rPr>
                <w:b/>
                <w:bCs/>
                <w:color w:val="000000"/>
              </w:rPr>
              <w:t xml:space="preserve">, p. </w:t>
            </w:r>
            <w:r w:rsidR="00B3065A">
              <w:rPr>
                <w:b/>
                <w:bCs/>
                <w:color w:val="000000"/>
              </w:rPr>
              <w:t>2</w:t>
            </w:r>
            <w:r w:rsidRPr="00954CC0">
              <w:rPr>
                <w:b/>
                <w:bCs/>
                <w:color w:val="000000"/>
              </w:rPr>
              <w:t>.</w:t>
            </w:r>
          </w:p>
          <w:p w:rsidR="006B2C38" w:rsidP="00D84FCE" w:rsidRDefault="006B2C38" w14:paraId="387F6B3F" w14:textId="77777777">
            <w:pPr>
              <w:rPr>
                <w:color w:val="000000"/>
              </w:rPr>
            </w:pPr>
          </w:p>
          <w:p w:rsidRPr="00F117B8" w:rsidR="006B2C38" w:rsidP="00D84FCE" w:rsidRDefault="006B2C38" w14:paraId="2B2ED1B4" w14:textId="436418F1">
            <w:pPr>
              <w:rPr>
                <w:color w:val="000000"/>
              </w:rPr>
            </w:pPr>
          </w:p>
        </w:tc>
        <w:tc>
          <w:tcPr>
            <w:tcW w:w="4140" w:type="dxa"/>
          </w:tcPr>
          <w:p w:rsidR="00FB47E4" w:rsidP="00D84FCE" w:rsidRDefault="00FB47E4" w14:paraId="02E014C3" w14:textId="35E55C5E">
            <w:pPr>
              <w:rPr>
                <w:color w:val="000000"/>
              </w:rPr>
            </w:pPr>
            <w:r>
              <w:rPr>
                <w:color w:val="000000"/>
              </w:rPr>
              <w:t>The Commission stated:</w:t>
            </w:r>
          </w:p>
          <w:p w:rsidR="00FB47E4" w:rsidP="00FB47E4" w:rsidRDefault="00FB47E4" w14:paraId="3A01726A" w14:textId="1293C41D">
            <w:pPr>
              <w:rPr>
                <w:color w:val="000000"/>
              </w:rPr>
            </w:pPr>
            <w:r>
              <w:rPr>
                <w:color w:val="000000"/>
              </w:rPr>
              <w:t>“</w:t>
            </w:r>
            <w:r w:rsidRPr="00FB47E4">
              <w:rPr>
                <w:color w:val="000000"/>
              </w:rPr>
              <w:t>UCAN agrees with comments from IS-AECA regarding</w:t>
            </w:r>
            <w:r w:rsidR="00E279A7">
              <w:rPr>
                <w:color w:val="000000"/>
              </w:rPr>
              <w:t xml:space="preserve"> </w:t>
            </w:r>
            <w:r w:rsidRPr="00FB47E4">
              <w:rPr>
                <w:color w:val="000000"/>
              </w:rPr>
              <w:t>comments clarifying incremental costs.</w:t>
            </w:r>
            <w:r>
              <w:rPr>
                <w:color w:val="000000"/>
              </w:rPr>
              <w:t>”</w:t>
            </w:r>
          </w:p>
          <w:p w:rsidR="00FB47E4" w:rsidP="00FB47E4" w:rsidRDefault="00FB47E4" w14:paraId="5E4543C1" w14:textId="6D997A2A">
            <w:pPr>
              <w:rPr>
                <w:color w:val="000000"/>
              </w:rPr>
            </w:pPr>
            <w:r w:rsidRPr="00777C9D">
              <w:rPr>
                <w:b/>
                <w:bCs/>
                <w:color w:val="000000"/>
              </w:rPr>
              <w:t xml:space="preserve">D.25-07-016, p. </w:t>
            </w:r>
            <w:r>
              <w:rPr>
                <w:b/>
                <w:bCs/>
                <w:color w:val="000000"/>
              </w:rPr>
              <w:t>2</w:t>
            </w:r>
            <w:r w:rsidR="00E279A7">
              <w:rPr>
                <w:b/>
                <w:bCs/>
                <w:color w:val="000000"/>
              </w:rPr>
              <w:t>5</w:t>
            </w:r>
            <w:r w:rsidRPr="00777C9D">
              <w:rPr>
                <w:b/>
                <w:bCs/>
                <w:color w:val="000000"/>
              </w:rPr>
              <w:t>.</w:t>
            </w:r>
          </w:p>
          <w:p w:rsidR="00FB47E4" w:rsidP="00D84FCE" w:rsidRDefault="00FB47E4" w14:paraId="4CE49E0F" w14:textId="77777777">
            <w:pPr>
              <w:rPr>
                <w:color w:val="000000"/>
              </w:rPr>
            </w:pPr>
          </w:p>
          <w:p w:rsidR="00316313" w:rsidP="00D84FCE" w:rsidRDefault="00B3065A" w14:paraId="52F5D6A8" w14:textId="28B0317B">
            <w:pPr>
              <w:rPr>
                <w:color w:val="000000"/>
              </w:rPr>
            </w:pPr>
            <w:r>
              <w:rPr>
                <w:color w:val="000000"/>
              </w:rPr>
              <w:t>In alignment with UCAN’s</w:t>
            </w:r>
            <w:r w:rsidR="00994403">
              <w:rPr>
                <w:color w:val="000000"/>
              </w:rPr>
              <w:t xml:space="preserve"> request</w:t>
            </w:r>
            <w:r>
              <w:rPr>
                <w:color w:val="000000"/>
              </w:rPr>
              <w:t>, the Commission updated the PD</w:t>
            </w:r>
            <w:r w:rsidR="006F77E9">
              <w:rPr>
                <w:color w:val="000000"/>
              </w:rPr>
              <w:t xml:space="preserve"> to state that it</w:t>
            </w:r>
            <w:r w:rsidR="00994403">
              <w:rPr>
                <w:color w:val="000000"/>
              </w:rPr>
              <w:t xml:space="preserve"> would</w:t>
            </w:r>
            <w:r w:rsidR="00EC317D">
              <w:rPr>
                <w:color w:val="000000"/>
              </w:rPr>
              <w:t>:</w:t>
            </w:r>
          </w:p>
          <w:p w:rsidR="00EC317D" w:rsidP="00D84FCE" w:rsidRDefault="00EC317D" w14:paraId="0ECAB553" w14:textId="6CD11B1B">
            <w:pPr>
              <w:rPr>
                <w:color w:val="000000"/>
              </w:rPr>
            </w:pPr>
            <w:r>
              <w:rPr>
                <w:color w:val="000000"/>
              </w:rPr>
              <w:t>“…</w:t>
            </w:r>
            <w:r w:rsidRPr="00EC317D">
              <w:rPr>
                <w:color w:val="000000"/>
              </w:rPr>
              <w:t>provide further clarification that the memorandum accounts are</w:t>
            </w:r>
            <w:r w:rsidRPr="00EC317D">
              <w:rPr>
                <w:color w:val="000000"/>
              </w:rPr>
              <w:br/>
            </w:r>
            <w:r w:rsidRPr="00EC317D">
              <w:rPr>
                <w:color w:val="000000"/>
              </w:rPr>
              <w:lastRenderedPageBreak/>
              <w:t>only to record SB 1221 mapping costs per Pub. Util. Code 661.</w:t>
            </w:r>
            <w:r>
              <w:rPr>
                <w:color w:val="000000"/>
              </w:rPr>
              <w:t>”</w:t>
            </w:r>
          </w:p>
          <w:p w:rsidRPr="00F117B8" w:rsidR="00EC317D" w:rsidP="00D84FCE" w:rsidRDefault="00EC317D" w14:paraId="3E2FA33C" w14:textId="713CCC28">
            <w:pPr>
              <w:rPr>
                <w:color w:val="000000"/>
              </w:rPr>
            </w:pPr>
            <w:r w:rsidRPr="00777C9D">
              <w:rPr>
                <w:b/>
                <w:bCs/>
                <w:color w:val="000000"/>
              </w:rPr>
              <w:t xml:space="preserve">D.25-07-016, p. </w:t>
            </w:r>
            <w:r>
              <w:rPr>
                <w:b/>
                <w:bCs/>
                <w:color w:val="000000"/>
              </w:rPr>
              <w:t>23</w:t>
            </w:r>
            <w:r w:rsidRPr="00777C9D">
              <w:rPr>
                <w:b/>
                <w:bCs/>
                <w:color w:val="000000"/>
              </w:rPr>
              <w:t>.</w:t>
            </w:r>
          </w:p>
        </w:tc>
        <w:tc>
          <w:tcPr>
            <w:tcW w:w="2340" w:type="dxa"/>
          </w:tcPr>
          <w:p w:rsidRPr="007F620E" w:rsidR="00316313" w:rsidP="00D84FCE" w:rsidRDefault="008C0140" w14:paraId="4495FB28" w14:textId="252A8593">
            <w:pPr>
              <w:rPr>
                <w:color w:val="000000"/>
              </w:rPr>
            </w:pPr>
            <w:r>
              <w:rPr>
                <w:color w:val="000000"/>
              </w:rPr>
              <w:lastRenderedPageBreak/>
              <w:t>Verified</w:t>
            </w:r>
          </w:p>
        </w:tc>
      </w:tr>
      <w:tr w:rsidRPr="007F620E" w:rsidR="00316313" w:rsidTr="006A1054" w14:paraId="5CF5423B" w14:textId="77777777">
        <w:trPr>
          <w:tblHeader/>
        </w:trPr>
        <w:tc>
          <w:tcPr>
            <w:tcW w:w="3258" w:type="dxa"/>
          </w:tcPr>
          <w:p w:rsidR="00316313" w:rsidP="00D84FCE" w:rsidRDefault="00B762DA" w14:paraId="03ACDAAB" w14:textId="77777777">
            <w:pPr>
              <w:rPr>
                <w:color w:val="000000"/>
              </w:rPr>
            </w:pPr>
            <w:r>
              <w:rPr>
                <w:color w:val="000000"/>
              </w:rPr>
              <w:t xml:space="preserve">UCAN supported </w:t>
            </w:r>
            <w:r w:rsidR="00DB2451">
              <w:rPr>
                <w:color w:val="000000"/>
              </w:rPr>
              <w:t xml:space="preserve">SCE’s request that it be allowed to use its CETMA for cost tracking to save ratepayer costs. </w:t>
            </w:r>
          </w:p>
          <w:p w:rsidRPr="00954CC0" w:rsidR="00484C11" w:rsidP="00484C11" w:rsidRDefault="00484C11" w14:paraId="03611359" w14:textId="1AC8D435">
            <w:pPr>
              <w:rPr>
                <w:b/>
                <w:bCs/>
                <w:color w:val="000000"/>
              </w:rPr>
            </w:pPr>
            <w:r w:rsidRPr="00954CC0">
              <w:rPr>
                <w:b/>
                <w:bCs/>
                <w:color w:val="000000"/>
              </w:rPr>
              <w:t>UCAN 0</w:t>
            </w:r>
            <w:r>
              <w:rPr>
                <w:b/>
                <w:bCs/>
                <w:color w:val="000000"/>
              </w:rPr>
              <w:t>8</w:t>
            </w:r>
            <w:r w:rsidRPr="00954CC0">
              <w:rPr>
                <w:b/>
                <w:bCs/>
                <w:color w:val="000000"/>
              </w:rPr>
              <w:t xml:space="preserve">, p. </w:t>
            </w:r>
            <w:r>
              <w:rPr>
                <w:b/>
                <w:bCs/>
                <w:color w:val="000000"/>
              </w:rPr>
              <w:t>1-2</w:t>
            </w:r>
            <w:r w:rsidRPr="00954CC0">
              <w:rPr>
                <w:b/>
                <w:bCs/>
                <w:color w:val="000000"/>
              </w:rPr>
              <w:t>.</w:t>
            </w:r>
          </w:p>
          <w:p w:rsidR="00DB2451" w:rsidP="00D84FCE" w:rsidRDefault="00DB2451" w14:paraId="4F94DE89" w14:textId="77777777">
            <w:pPr>
              <w:rPr>
                <w:color w:val="000000"/>
              </w:rPr>
            </w:pPr>
          </w:p>
          <w:p w:rsidRPr="00F117B8" w:rsidR="00DB2451" w:rsidP="00D84FCE" w:rsidRDefault="00DB2451" w14:paraId="138DD649" w14:textId="51045757">
            <w:pPr>
              <w:rPr>
                <w:color w:val="000000"/>
              </w:rPr>
            </w:pPr>
          </w:p>
        </w:tc>
        <w:tc>
          <w:tcPr>
            <w:tcW w:w="4140" w:type="dxa"/>
          </w:tcPr>
          <w:p w:rsidR="00316313" w:rsidP="00D84FCE" w:rsidRDefault="00484C11" w14:paraId="0F8AA5BF" w14:textId="77777777">
            <w:pPr>
              <w:rPr>
                <w:color w:val="000000"/>
              </w:rPr>
            </w:pPr>
            <w:r>
              <w:rPr>
                <w:color w:val="000000"/>
              </w:rPr>
              <w:t xml:space="preserve">The Commission updated the </w:t>
            </w:r>
            <w:r w:rsidR="00B67653">
              <w:rPr>
                <w:color w:val="000000"/>
              </w:rPr>
              <w:t>PD in alignment with UCAN’s comments.</w:t>
            </w:r>
          </w:p>
          <w:p w:rsidR="00B67653" w:rsidP="00D84FCE" w:rsidRDefault="00B67653" w14:paraId="466542D2" w14:textId="77777777">
            <w:pPr>
              <w:rPr>
                <w:color w:val="000000"/>
              </w:rPr>
            </w:pPr>
          </w:p>
          <w:p w:rsidR="00B67653" w:rsidP="00D84FCE" w:rsidRDefault="00B67653" w14:paraId="6F4AC87F" w14:textId="0AD1F564">
            <w:pPr>
              <w:rPr>
                <w:color w:val="000000"/>
              </w:rPr>
            </w:pPr>
            <w:r>
              <w:rPr>
                <w:color w:val="000000"/>
              </w:rPr>
              <w:t>“</w:t>
            </w:r>
            <w:r w:rsidRPr="00B67653">
              <w:rPr>
                <w:color w:val="000000"/>
              </w:rPr>
              <w:t>We recognize that D.25-06-010 authorizes SCE to record in its CETMA SB</w:t>
            </w:r>
            <w:r>
              <w:rPr>
                <w:color w:val="000000"/>
              </w:rPr>
              <w:t xml:space="preserve"> </w:t>
            </w:r>
            <w:r w:rsidRPr="00B67653">
              <w:rPr>
                <w:color w:val="000000"/>
              </w:rPr>
              <w:t>1221 mapping activities per Pub. Util. Code 661. SCE is not required to establish</w:t>
            </w:r>
            <w:r>
              <w:rPr>
                <w:color w:val="000000"/>
              </w:rPr>
              <w:t xml:space="preserve"> </w:t>
            </w:r>
            <w:r w:rsidRPr="00B67653">
              <w:rPr>
                <w:color w:val="000000"/>
              </w:rPr>
              <w:t>a new memorandum account and may use its CETMA for this purpose.</w:t>
            </w:r>
            <w:r>
              <w:rPr>
                <w:color w:val="000000"/>
              </w:rPr>
              <w:t>”</w:t>
            </w:r>
          </w:p>
          <w:p w:rsidRPr="00F117B8" w:rsidR="00B67653" w:rsidP="00D84FCE" w:rsidRDefault="00B67653" w14:paraId="43626811" w14:textId="6C431ADF">
            <w:pPr>
              <w:rPr>
                <w:color w:val="000000"/>
              </w:rPr>
            </w:pPr>
            <w:r w:rsidRPr="00777C9D">
              <w:rPr>
                <w:b/>
                <w:bCs/>
                <w:color w:val="000000"/>
              </w:rPr>
              <w:t xml:space="preserve">D.25-07-016, p. </w:t>
            </w:r>
            <w:r>
              <w:rPr>
                <w:b/>
                <w:bCs/>
                <w:color w:val="000000"/>
              </w:rPr>
              <w:t>23</w:t>
            </w:r>
            <w:r w:rsidRPr="00777C9D">
              <w:rPr>
                <w:b/>
                <w:bCs/>
                <w:color w:val="000000"/>
              </w:rPr>
              <w:t>.</w:t>
            </w:r>
          </w:p>
        </w:tc>
        <w:tc>
          <w:tcPr>
            <w:tcW w:w="2340" w:type="dxa"/>
          </w:tcPr>
          <w:p w:rsidRPr="007F620E" w:rsidR="00316313" w:rsidP="00D84FCE" w:rsidRDefault="00D04226" w14:paraId="313F1AD6" w14:textId="796DF44D">
            <w:pPr>
              <w:rPr>
                <w:color w:val="000000"/>
              </w:rPr>
            </w:pPr>
            <w:r>
              <w:rPr>
                <w:color w:val="000000"/>
              </w:rPr>
              <w:t>Verified</w:t>
            </w:r>
          </w:p>
        </w:tc>
      </w:tr>
    </w:tbl>
    <w:p w:rsidRPr="007F620E" w:rsidR="00A92D0B" w:rsidP="005B5B44" w:rsidRDefault="00A92D0B" w14:paraId="0D4BCD3A" w14:textId="77777777">
      <w:pPr>
        <w:keepNext/>
        <w:numPr>
          <w:ilvl w:val="0"/>
          <w:numId w:val="8"/>
        </w:numPr>
        <w:spacing w:before="240" w:after="240"/>
        <w:rPr>
          <w:b/>
          <w:color w:val="000000"/>
        </w:rPr>
      </w:pPr>
      <w:r w:rsidRPr="007F620E">
        <w:rPr>
          <w:b/>
          <w:color w:val="000000"/>
        </w:rPr>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A92D0B" w:rsidTr="00A96D8B" w14:paraId="76F3266C" w14:textId="77777777">
        <w:tc>
          <w:tcPr>
            <w:tcW w:w="6048"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980"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A92D0B" w:rsidTr="002E7923" w14:paraId="24A12BE1" w14:textId="77777777">
        <w:tc>
          <w:tcPr>
            <w:tcW w:w="6048" w:type="dxa"/>
          </w:tcPr>
          <w:p w:rsidRPr="007F620E" w:rsidR="00A92D0B" w:rsidP="00073262" w:rsidRDefault="00A92D0B" w14:paraId="6915FAF6" w14:textId="2B4EDEFD">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A92D0B" w:rsidP="00073262" w:rsidRDefault="000F795E" w14:paraId="0B49A7C8" w14:textId="1BEE8464">
            <w:pPr>
              <w:keepNext/>
              <w:keepLines/>
              <w:rPr>
                <w:color w:val="000000"/>
              </w:rPr>
            </w:pPr>
            <w:r>
              <w:rPr>
                <w:color w:val="000000"/>
              </w:rPr>
              <w:t>Yes</w:t>
            </w:r>
          </w:p>
        </w:tc>
        <w:tc>
          <w:tcPr>
            <w:tcW w:w="1980" w:type="dxa"/>
          </w:tcPr>
          <w:p w:rsidRPr="00E25078" w:rsidR="00A92D0B" w:rsidP="00073262" w:rsidRDefault="005F7BB8" w14:paraId="23B6532A" w14:textId="648C25C0">
            <w:pPr>
              <w:keepNext/>
              <w:keepLines/>
              <w:rPr>
                <w:color w:val="000000"/>
              </w:rPr>
            </w:pPr>
            <w:r>
              <w:rPr>
                <w:color w:val="000000"/>
              </w:rPr>
              <w:t>Verified</w:t>
            </w:r>
          </w:p>
        </w:tc>
      </w:tr>
      <w:tr w:rsidRPr="007F620E" w:rsidR="00A92D0B" w:rsidTr="002E7923" w14:paraId="3317BD71" w14:textId="77777777">
        <w:tc>
          <w:tcPr>
            <w:tcW w:w="6048" w:type="dxa"/>
          </w:tcPr>
          <w:p w:rsidRPr="007F620E" w:rsidR="00A92D0B" w:rsidP="00073262"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w:t>
            </w:r>
            <w:proofErr w:type="gramStart"/>
            <w:r w:rsidRPr="007F620E">
              <w:rPr>
                <w:b/>
                <w:color w:val="000000"/>
              </w:rPr>
              <w:t>the proceeding</w:t>
            </w:r>
            <w:proofErr w:type="gramEnd"/>
            <w:r w:rsidRPr="007F620E">
              <w:rPr>
                <w:b/>
                <w:color w:val="000000"/>
              </w:rPr>
              <w:t xml:space="preserve"> with positions </w:t>
            </w:r>
            <w:proofErr w:type="gramStart"/>
            <w:r w:rsidRPr="007F620E">
              <w:rPr>
                <w:b/>
                <w:color w:val="000000"/>
              </w:rPr>
              <w:t>similar to</w:t>
            </w:r>
            <w:proofErr w:type="gramEnd"/>
            <w:r w:rsidRPr="007F620E">
              <w:rPr>
                <w:b/>
                <w:color w:val="000000"/>
              </w:rPr>
              <w:t xml:space="preserve"> yours? </w:t>
            </w:r>
          </w:p>
        </w:tc>
        <w:tc>
          <w:tcPr>
            <w:tcW w:w="1710" w:type="dxa"/>
          </w:tcPr>
          <w:p w:rsidRPr="00E25078" w:rsidR="00A92D0B" w:rsidP="00073262" w:rsidRDefault="0089358B" w14:paraId="3708E485" w14:textId="6C4FB9B1">
            <w:pPr>
              <w:rPr>
                <w:color w:val="000000"/>
              </w:rPr>
            </w:pPr>
            <w:r>
              <w:rPr>
                <w:color w:val="000000"/>
              </w:rPr>
              <w:t>Yes</w:t>
            </w:r>
          </w:p>
        </w:tc>
        <w:tc>
          <w:tcPr>
            <w:tcW w:w="1980" w:type="dxa"/>
          </w:tcPr>
          <w:p w:rsidRPr="00E25078" w:rsidR="00A92D0B" w:rsidP="00073262" w:rsidRDefault="005F7BB8" w14:paraId="6B3388E6" w14:textId="79ED39E1">
            <w:pPr>
              <w:rPr>
                <w:color w:val="000000"/>
              </w:rPr>
            </w:pPr>
            <w:r>
              <w:rPr>
                <w:color w:val="000000"/>
              </w:rPr>
              <w:t>Verified</w:t>
            </w:r>
          </w:p>
        </w:tc>
      </w:tr>
      <w:tr w:rsidRPr="007F620E" w:rsidR="00A92D0B" w:rsidTr="002E7923" w14:paraId="0A51B7D4" w14:textId="77777777">
        <w:tc>
          <w:tcPr>
            <w:tcW w:w="7758" w:type="dxa"/>
            <w:gridSpan w:val="2"/>
          </w:tcPr>
          <w:p w:rsidRPr="00E25078" w:rsidR="00A92D0B" w:rsidP="00073262" w:rsidRDefault="00A92D0B" w14:paraId="30CB6275" w14:textId="7D63B4F2">
            <w:pPr>
              <w:ind w:left="360" w:hanging="360"/>
              <w:rPr>
                <w:color w:val="000000"/>
              </w:rPr>
            </w:pPr>
            <w:r w:rsidRPr="00E25078">
              <w:rPr>
                <w:b/>
                <w:color w:val="000000"/>
              </w:rPr>
              <w:t>c.</w:t>
            </w:r>
            <w:r w:rsidRPr="00E25078">
              <w:rPr>
                <w:b/>
                <w:color w:val="000000"/>
              </w:rPr>
              <w:tab/>
              <w:t>If so, provide name of other parties:</w:t>
            </w:r>
            <w:r w:rsidRPr="00E25078" w:rsidR="00E25078">
              <w:rPr>
                <w:color w:val="000000"/>
              </w:rPr>
              <w:t xml:space="preserve"> </w:t>
            </w:r>
          </w:p>
          <w:p w:rsidRPr="00E25078" w:rsidR="00A92D0B" w:rsidP="00EF230F" w:rsidRDefault="00D25506" w14:paraId="0919176B" w14:textId="3D7A222E">
            <w:pPr>
              <w:ind w:left="360" w:hanging="360"/>
              <w:rPr>
                <w:color w:val="000000"/>
              </w:rPr>
            </w:pPr>
            <w:r>
              <w:rPr>
                <w:color w:val="000000"/>
              </w:rPr>
              <w:t>TURN</w:t>
            </w:r>
          </w:p>
        </w:tc>
        <w:tc>
          <w:tcPr>
            <w:tcW w:w="1980" w:type="dxa"/>
          </w:tcPr>
          <w:p w:rsidRPr="00E25078" w:rsidR="00A92D0B" w:rsidP="00073262" w:rsidRDefault="005F7BB8" w14:paraId="22A40B49" w14:textId="798293AE">
            <w:pPr>
              <w:rPr>
                <w:color w:val="000000"/>
              </w:rPr>
            </w:pPr>
            <w:r>
              <w:rPr>
                <w:color w:val="000000"/>
              </w:rPr>
              <w:t>Noted</w:t>
            </w:r>
          </w:p>
        </w:tc>
      </w:tr>
      <w:tr w:rsidRPr="007F620E" w:rsidR="00A92D0B" w:rsidTr="002E7923" w14:paraId="744830F5" w14:textId="77777777">
        <w:tc>
          <w:tcPr>
            <w:tcW w:w="7758" w:type="dxa"/>
            <w:gridSpan w:val="2"/>
          </w:tcPr>
          <w:p w:rsidRPr="00E25078" w:rsidR="00A92D0B" w:rsidP="00073262" w:rsidRDefault="00A92D0B" w14:paraId="7C05FE5A" w14:textId="7521972E">
            <w:pPr>
              <w:tabs>
                <w:tab w:val="left" w:pos="360"/>
              </w:tabs>
              <w:ind w:left="360" w:hanging="360"/>
              <w:rPr>
                <w:color w:val="000000"/>
              </w:rPr>
            </w:pPr>
            <w:r w:rsidRPr="00E25078">
              <w:rPr>
                <w:b/>
                <w:color w:val="000000"/>
              </w:rPr>
              <w:t>d.</w:t>
            </w:r>
            <w:r w:rsidRPr="00E25078">
              <w:rPr>
                <w:b/>
                <w:color w:val="000000"/>
              </w:rPr>
              <w:tab/>
            </w:r>
            <w:r w:rsidRPr="00E25078" w:rsidR="00D075B1">
              <w:rPr>
                <w:b/>
                <w:color w:val="000000"/>
              </w:rPr>
              <w:t xml:space="preserve">Intervenor’s </w:t>
            </w:r>
            <w:r w:rsidRPr="00E25078" w:rsidR="00A319DE">
              <w:rPr>
                <w:b/>
                <w:color w:val="000000"/>
              </w:rPr>
              <w:t>c</w:t>
            </w:r>
            <w:r w:rsidRPr="00E25078" w:rsidR="00D075B1">
              <w:rPr>
                <w:b/>
                <w:color w:val="000000"/>
              </w:rPr>
              <w:t xml:space="preserve">laim of </w:t>
            </w:r>
            <w:r w:rsidRPr="00E25078" w:rsidR="00A319DE">
              <w:rPr>
                <w:b/>
                <w:color w:val="000000"/>
              </w:rPr>
              <w:t>n</w:t>
            </w:r>
            <w:r w:rsidRPr="00E25078" w:rsidR="00D075B1">
              <w:rPr>
                <w:b/>
                <w:color w:val="000000"/>
              </w:rPr>
              <w:t>on-</w:t>
            </w:r>
            <w:r w:rsidRPr="00E25078" w:rsidR="00A319DE">
              <w:rPr>
                <w:b/>
                <w:color w:val="000000"/>
              </w:rPr>
              <w:t>d</w:t>
            </w:r>
            <w:r w:rsidRPr="00E25078" w:rsidR="00D075B1">
              <w:rPr>
                <w:b/>
                <w:color w:val="000000"/>
              </w:rPr>
              <w:t>uplication:</w:t>
            </w:r>
            <w:r w:rsidRPr="00E25078" w:rsidR="00E25078">
              <w:rPr>
                <w:color w:val="000000"/>
              </w:rPr>
              <w:t xml:space="preserve"> </w:t>
            </w:r>
          </w:p>
          <w:p w:rsidR="00BD3A81" w:rsidP="005745DC" w:rsidRDefault="00BD3A81" w14:paraId="4D3C0B56" w14:textId="77777777">
            <w:pPr>
              <w:widowControl w:val="0"/>
              <w:tabs>
                <w:tab w:val="left" w:pos="360"/>
              </w:tabs>
              <w:rPr>
                <w:color w:val="000000"/>
              </w:rPr>
            </w:pPr>
          </w:p>
          <w:p w:rsidR="00A20AE5" w:rsidP="00A70EB2" w:rsidRDefault="005745DC" w14:paraId="54E5C497" w14:textId="7A68325A">
            <w:pPr>
              <w:widowControl w:val="0"/>
              <w:tabs>
                <w:tab w:val="left" w:pos="360"/>
              </w:tabs>
            </w:pPr>
            <w:r>
              <w:rPr>
                <w:color w:val="000000"/>
              </w:rPr>
              <w:t>UCAN is the only</w:t>
            </w:r>
            <w:r w:rsidR="00835444">
              <w:rPr>
                <w:color w:val="000000"/>
              </w:rPr>
              <w:t xml:space="preserve"> </w:t>
            </w:r>
            <w:r>
              <w:rPr>
                <w:color w:val="000000"/>
              </w:rPr>
              <w:t>consumer advocate</w:t>
            </w:r>
            <w:r w:rsidR="00A3290A">
              <w:rPr>
                <w:color w:val="000000"/>
              </w:rPr>
              <w:t xml:space="preserve"> </w:t>
            </w:r>
            <w:r w:rsidR="00C67F78">
              <w:rPr>
                <w:color w:val="000000"/>
              </w:rPr>
              <w:t xml:space="preserve">representing </w:t>
            </w:r>
            <w:r w:rsidR="00DD1E84">
              <w:rPr>
                <w:color w:val="000000"/>
              </w:rPr>
              <w:t xml:space="preserve">the interests of </w:t>
            </w:r>
            <w:r w:rsidR="00C67F78">
              <w:rPr>
                <w:color w:val="000000"/>
              </w:rPr>
              <w:t>San Diego</w:t>
            </w:r>
            <w:r w:rsidR="00DD1E84">
              <w:rPr>
                <w:color w:val="000000"/>
              </w:rPr>
              <w:t xml:space="preserve"> Gas and Electric</w:t>
            </w:r>
            <w:r w:rsidR="00C67F78">
              <w:rPr>
                <w:color w:val="000000"/>
              </w:rPr>
              <w:t xml:space="preserve"> residential ratepayers </w:t>
            </w:r>
            <w:r w:rsidR="00A3290A">
              <w:rPr>
                <w:color w:val="000000"/>
              </w:rPr>
              <w:t xml:space="preserve">that </w:t>
            </w:r>
            <w:r w:rsidR="00567BF3">
              <w:rPr>
                <w:color w:val="000000"/>
              </w:rPr>
              <w:t xml:space="preserve">provided comments to the </w:t>
            </w:r>
            <w:r w:rsidR="00301652">
              <w:rPr>
                <w:color w:val="000000"/>
              </w:rPr>
              <w:t>C</w:t>
            </w:r>
            <w:r w:rsidR="00567BF3">
              <w:rPr>
                <w:color w:val="000000"/>
              </w:rPr>
              <w:t xml:space="preserve">ommission on the </w:t>
            </w:r>
            <w:r w:rsidR="00FD6755">
              <w:rPr>
                <w:color w:val="000000"/>
              </w:rPr>
              <w:t xml:space="preserve">memorandum account </w:t>
            </w:r>
            <w:r w:rsidR="00567BF3">
              <w:rPr>
                <w:color w:val="000000"/>
              </w:rPr>
              <w:t xml:space="preserve">issue covered in this </w:t>
            </w:r>
            <w:r w:rsidR="00DD1E84">
              <w:rPr>
                <w:color w:val="000000"/>
              </w:rPr>
              <w:t>compensation request</w:t>
            </w:r>
            <w:r>
              <w:rPr>
                <w:color w:val="000000"/>
              </w:rPr>
              <w:t xml:space="preserve"> (the other intervenors </w:t>
            </w:r>
            <w:r w:rsidR="001D5250">
              <w:rPr>
                <w:color w:val="000000"/>
              </w:rPr>
              <w:t>are in</w:t>
            </w:r>
            <w:r>
              <w:rPr>
                <w:color w:val="000000"/>
              </w:rPr>
              <w:t xml:space="preserve"> the Bay Area). In this proceeding UCAN has made several unique contributions</w:t>
            </w:r>
            <w:r w:rsidR="00961541">
              <w:rPr>
                <w:color w:val="000000"/>
              </w:rPr>
              <w:t xml:space="preserve">. For example, </w:t>
            </w:r>
            <w:r w:rsidRPr="00BF2349" w:rsidR="00A40DC3">
              <w:t xml:space="preserve">UCAN </w:t>
            </w:r>
            <w:r w:rsidR="00A4225B">
              <w:t xml:space="preserve">provided unique information to the Commission </w:t>
            </w:r>
            <w:r w:rsidR="00EC38AE">
              <w:t xml:space="preserve">in </w:t>
            </w:r>
            <w:r w:rsidR="00A4225B">
              <w:t>Attachments 1-3</w:t>
            </w:r>
            <w:r w:rsidR="00EC38AE">
              <w:t xml:space="preserve"> to its May 2, 2025 comments</w:t>
            </w:r>
            <w:r w:rsidR="00A4225B">
              <w:t xml:space="preserve"> which sh</w:t>
            </w:r>
            <w:r w:rsidR="00533B33">
              <w:t>ared with</w:t>
            </w:r>
            <w:r w:rsidR="00A4225B">
              <w:t xml:space="preserve"> the Commission previous examples of the IOUs asserting substantial </w:t>
            </w:r>
            <w:r w:rsidR="00BA58EC">
              <w:t>costs without supporting calculations or analysis.</w:t>
            </w:r>
            <w:r w:rsidR="00090E1E">
              <w:t xml:space="preserve"> It was also specifically on UCAN’s recommendation that the PD was updated to </w:t>
            </w:r>
            <w:r w:rsidR="009B444A">
              <w:t>reference the Prudent Manager Standard.</w:t>
            </w:r>
          </w:p>
          <w:p w:rsidRPr="00A70EB2" w:rsidR="00A70EB2" w:rsidP="00A70EB2" w:rsidRDefault="00A70EB2" w14:paraId="363AD68B" w14:textId="77777777">
            <w:pPr>
              <w:widowControl w:val="0"/>
              <w:tabs>
                <w:tab w:val="left" w:pos="360"/>
              </w:tabs>
            </w:pPr>
          </w:p>
          <w:p w:rsidRPr="00A70EB2" w:rsidR="00A40DC3" w:rsidP="00A70EB2" w:rsidRDefault="00084730" w14:paraId="3228BB07" w14:textId="0A45758E">
            <w:pPr>
              <w:ind w:hanging="18"/>
            </w:pPr>
            <w:r w:rsidRPr="00084730">
              <w:t xml:space="preserve">UCAN coordinates with other intervenors whenever possible. This coordination enables UCAN and other parties to minimize duplicative work and analyses. The Commission should find that UCAN’s participation was efficiently coordinated with the participation of other intervenors to avoid </w:t>
            </w:r>
            <w:r w:rsidRPr="00084730">
              <w:lastRenderedPageBreak/>
              <w:t>undue duplication and to ensure that, to the extent duplication occurred, it served to supplement, complement, or contribute to the showing of the other intervenor. And consistent with such a finding, the Commission should determine that UCAN’s work is compensable consistent with the conditions set forth in Section 1802.5.</w:t>
            </w:r>
          </w:p>
        </w:tc>
        <w:tc>
          <w:tcPr>
            <w:tcW w:w="1980" w:type="dxa"/>
          </w:tcPr>
          <w:p w:rsidRPr="00E25078" w:rsidR="00A92D0B" w:rsidP="00073262" w:rsidRDefault="005F7BB8" w14:paraId="5F9BBA55" w14:textId="7D4BCE94">
            <w:pPr>
              <w:tabs>
                <w:tab w:val="left" w:pos="360"/>
              </w:tabs>
              <w:ind w:left="360" w:hanging="360"/>
              <w:rPr>
                <w:color w:val="000000"/>
              </w:rPr>
            </w:pPr>
            <w:r>
              <w:rPr>
                <w:color w:val="000000"/>
              </w:rPr>
              <w:lastRenderedPageBreak/>
              <w:t>Noted</w:t>
            </w:r>
          </w:p>
        </w:tc>
      </w:tr>
    </w:tbl>
    <w:p w:rsidRPr="002E7923" w:rsidR="00A92D0B" w:rsidP="002E7923" w:rsidRDefault="00A92D0B" w14:paraId="48FE39F8" w14:textId="3A0C02BC">
      <w:pPr>
        <w:keepNext/>
        <w:tabs>
          <w:tab w:val="left" w:pos="1260"/>
        </w:tabs>
        <w:spacing w:before="480"/>
        <w:ind w:left="1267" w:hanging="1267"/>
        <w:jc w:val="center"/>
        <w:rPr>
          <w:b/>
          <w:color w:val="000000"/>
        </w:rPr>
      </w:pPr>
      <w:r w:rsidRPr="007F620E">
        <w:rPr>
          <w:b/>
          <w:color w:val="000000"/>
        </w:rPr>
        <w:t>PART III:</w:t>
      </w:r>
      <w:r w:rsidR="00D1778A">
        <w:rPr>
          <w:b/>
          <w:color w:val="000000"/>
        </w:rPr>
        <w:t xml:space="preserve">  </w:t>
      </w:r>
      <w:r w:rsidRPr="007F620E">
        <w:rPr>
          <w:b/>
          <w:color w:val="000000"/>
        </w:rPr>
        <w:t>REASONABLENESS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250"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2E7923" w14:paraId="5708510E" w14:textId="77777777">
        <w:tc>
          <w:tcPr>
            <w:tcW w:w="7488" w:type="dxa"/>
            <w:tcBorders>
              <w:bottom w:val="single" w:color="auto" w:sz="4" w:space="0"/>
            </w:tcBorders>
          </w:tcPr>
          <w:p w:rsidRPr="00E25078" w:rsidR="00FE3BAE" w:rsidP="00EC6387" w:rsidRDefault="00FE3BAE" w14:paraId="707F9932" w14:textId="24B1B5E0">
            <w:pPr>
              <w:rPr>
                <w:color w:val="000000"/>
              </w:rPr>
            </w:pPr>
            <w:r w:rsidRPr="007F620E">
              <w:rPr>
                <w:b/>
                <w:color w:val="000000"/>
              </w:rPr>
              <w:t>a. Intervenor’s claim of cost reasonableness:</w:t>
            </w:r>
            <w:r w:rsidRPr="00E25078" w:rsidR="00E25078">
              <w:rPr>
                <w:color w:val="000000"/>
              </w:rPr>
              <w:t xml:space="preserve"> </w:t>
            </w:r>
          </w:p>
          <w:p w:rsidRPr="003D4455" w:rsidR="00FE3BAE" w:rsidP="00426ED8" w:rsidRDefault="003F0677" w14:paraId="2B1A1242" w14:textId="0CDEF096">
            <w:pPr>
              <w:rPr>
                <w:color w:val="000000"/>
              </w:rPr>
            </w:pPr>
            <w:r>
              <w:rPr>
                <w:color w:val="000000"/>
              </w:rPr>
              <w:t>UCAN used a single attorney and a single expert in</w:t>
            </w:r>
            <w:r w:rsidR="008A569C">
              <w:rPr>
                <w:color w:val="000000"/>
              </w:rPr>
              <w:t xml:space="preserve"> this proceeding. </w:t>
            </w:r>
            <w:r>
              <w:rPr>
                <w:color w:val="000000"/>
              </w:rPr>
              <w:t>I</w:t>
            </w:r>
            <w:r w:rsidR="00C00CF9">
              <w:rPr>
                <w:color w:val="000000"/>
              </w:rPr>
              <w:t xml:space="preserve">n doing so, </w:t>
            </w:r>
            <w:r>
              <w:rPr>
                <w:color w:val="000000"/>
              </w:rPr>
              <w:t>UCAN</w:t>
            </w:r>
            <w:r w:rsidR="00183748">
              <w:rPr>
                <w:color w:val="000000"/>
              </w:rPr>
              <w:t xml:space="preserve"> was able to </w:t>
            </w:r>
            <w:r w:rsidR="00E34E4F">
              <w:rPr>
                <w:color w:val="000000"/>
              </w:rPr>
              <w:t>minimize</w:t>
            </w:r>
            <w:r w:rsidR="0099122F">
              <w:rPr>
                <w:color w:val="000000"/>
              </w:rPr>
              <w:t xml:space="preserve"> </w:t>
            </w:r>
            <w:r w:rsidR="00E34E4F">
              <w:rPr>
                <w:color w:val="000000"/>
              </w:rPr>
              <w:t xml:space="preserve">coordination and maximize its ability to </w:t>
            </w:r>
            <w:r>
              <w:rPr>
                <w:color w:val="000000"/>
              </w:rPr>
              <w:t>efficiently address the issues within the proceeding</w:t>
            </w:r>
            <w:r w:rsidR="00BD38A1">
              <w:rPr>
                <w:color w:val="000000"/>
              </w:rPr>
              <w:t>.</w:t>
            </w:r>
            <w:r w:rsidR="00894204">
              <w:rPr>
                <w:color w:val="000000"/>
              </w:rPr>
              <w:t xml:space="preserve"> </w:t>
            </w:r>
            <w:r w:rsidR="004301D1">
              <w:rPr>
                <w:color w:val="000000"/>
              </w:rPr>
              <w:t xml:space="preserve">While the dollar amount of UCAN’s contributions </w:t>
            </w:r>
            <w:proofErr w:type="gramStart"/>
            <w:r w:rsidR="004301D1">
              <w:rPr>
                <w:color w:val="000000"/>
              </w:rPr>
              <w:t>are</w:t>
            </w:r>
            <w:proofErr w:type="gramEnd"/>
            <w:r w:rsidR="004301D1">
              <w:rPr>
                <w:color w:val="000000"/>
              </w:rPr>
              <w:t xml:space="preserve"> difficult to quantify </w:t>
            </w:r>
            <w:r w:rsidR="00DB0513">
              <w:rPr>
                <w:color w:val="000000"/>
              </w:rPr>
              <w:t xml:space="preserve">because the memorandum account will be evaluated in the future. UCAN successfully argued against </w:t>
            </w:r>
            <w:r w:rsidR="00597125">
              <w:rPr>
                <w:color w:val="000000"/>
              </w:rPr>
              <w:t xml:space="preserve">a balancing account which would have shifted all risks onto ratepayers. </w:t>
            </w:r>
          </w:p>
        </w:tc>
        <w:tc>
          <w:tcPr>
            <w:tcW w:w="2250" w:type="dxa"/>
          </w:tcPr>
          <w:p w:rsidRPr="00FE3BAE" w:rsidR="00FE3BAE" w:rsidP="00EC6387" w:rsidRDefault="005560C1" w14:paraId="223B4665" w14:textId="49903803">
            <w:pPr>
              <w:rPr>
                <w:color w:val="000000"/>
              </w:rPr>
            </w:pPr>
            <w:r>
              <w:rPr>
                <w:color w:val="000000"/>
              </w:rPr>
              <w:t>Noted</w:t>
            </w:r>
          </w:p>
        </w:tc>
      </w:tr>
      <w:tr w:rsidRPr="007F620E" w:rsidR="00FE3BAE" w:rsidTr="002E7923" w14:paraId="5548029C" w14:textId="77777777">
        <w:tc>
          <w:tcPr>
            <w:tcW w:w="7488" w:type="dxa"/>
          </w:tcPr>
          <w:p w:rsidRPr="00E25078" w:rsidR="00FE3BAE" w:rsidP="00EC6387" w:rsidRDefault="00FE3BAE" w14:paraId="751A610C" w14:textId="509B1715">
            <w:pPr>
              <w:rPr>
                <w:color w:val="000000"/>
              </w:rPr>
            </w:pPr>
            <w:r w:rsidRPr="007F620E">
              <w:rPr>
                <w:b/>
                <w:color w:val="000000"/>
              </w:rPr>
              <w:t>b. Reasonableness of hours claimed:</w:t>
            </w:r>
            <w:r w:rsidRPr="00E25078" w:rsidR="00E25078">
              <w:rPr>
                <w:color w:val="000000"/>
              </w:rPr>
              <w:t xml:space="preserve"> </w:t>
            </w:r>
          </w:p>
          <w:p w:rsidRPr="007F620E" w:rsidR="005926D1" w:rsidP="00EC6387" w:rsidRDefault="00C94DF8" w14:paraId="694F0B63" w14:textId="2EB81239">
            <w:pPr>
              <w:rPr>
                <w:color w:val="000000"/>
              </w:rPr>
            </w:pPr>
            <w:r>
              <w:rPr>
                <w:color w:val="000000"/>
              </w:rPr>
              <w:t xml:space="preserve">UCAN only </w:t>
            </w:r>
            <w:r w:rsidR="00093F62">
              <w:rPr>
                <w:color w:val="000000"/>
              </w:rPr>
              <w:t>researched and commented on issues</w:t>
            </w:r>
            <w:r w:rsidR="001A698A">
              <w:rPr>
                <w:color w:val="000000"/>
              </w:rPr>
              <w:t xml:space="preserve"> </w:t>
            </w:r>
            <w:r w:rsidR="00B042C8">
              <w:rPr>
                <w:color w:val="000000"/>
              </w:rPr>
              <w:t xml:space="preserve">on </w:t>
            </w:r>
            <w:r w:rsidR="001A698A">
              <w:rPr>
                <w:color w:val="000000"/>
              </w:rPr>
              <w:t xml:space="preserve">which the Commission requested </w:t>
            </w:r>
            <w:r w:rsidR="006114B0">
              <w:rPr>
                <w:color w:val="000000"/>
              </w:rPr>
              <w:t>feedback. UCAN further restricted itself to sub-issues that are within its expertise and that affect residential customers</w:t>
            </w:r>
            <w:r w:rsidR="0007348A">
              <w:rPr>
                <w:color w:val="000000"/>
              </w:rPr>
              <w:t>.</w:t>
            </w:r>
            <w:r w:rsidR="00BE646D">
              <w:rPr>
                <w:color w:val="000000"/>
              </w:rPr>
              <w:t xml:space="preserve"> </w:t>
            </w:r>
            <w:r w:rsidR="00AB2791">
              <w:rPr>
                <w:color w:val="000000"/>
              </w:rPr>
              <w:t>UCAN</w:t>
            </w:r>
            <w:r w:rsidR="00E61A8A">
              <w:rPr>
                <w:color w:val="000000"/>
              </w:rPr>
              <w:t xml:space="preserve"> </w:t>
            </w:r>
            <w:r w:rsidR="00AB2791">
              <w:rPr>
                <w:color w:val="000000"/>
              </w:rPr>
              <w:t xml:space="preserve">spent the minimum number of hours needed to address the issues in the proceeding. </w:t>
            </w:r>
          </w:p>
        </w:tc>
        <w:tc>
          <w:tcPr>
            <w:tcW w:w="2250" w:type="dxa"/>
          </w:tcPr>
          <w:p w:rsidRPr="007F620E" w:rsidR="00FE3BAE" w:rsidP="00EC6387" w:rsidRDefault="005560C1" w14:paraId="1874D625" w14:textId="15CC459D">
            <w:pPr>
              <w:rPr>
                <w:color w:val="000000"/>
              </w:rPr>
            </w:pPr>
            <w:r>
              <w:rPr>
                <w:color w:val="000000"/>
              </w:rPr>
              <w:t>Noted</w:t>
            </w:r>
          </w:p>
        </w:tc>
      </w:tr>
      <w:tr w:rsidRPr="007F620E" w:rsidR="00FE3BAE" w:rsidTr="002E7923" w14:paraId="3FD38B74" w14:textId="77777777">
        <w:tc>
          <w:tcPr>
            <w:tcW w:w="7488" w:type="dxa"/>
          </w:tcPr>
          <w:p w:rsidRPr="00E25078" w:rsidR="00FE3BAE" w:rsidP="00EC6387" w:rsidRDefault="00FE3BAE" w14:paraId="46990B37" w14:textId="569E5E0F">
            <w:pPr>
              <w:rPr>
                <w:color w:val="000000"/>
              </w:rPr>
            </w:pPr>
            <w:r w:rsidRPr="007F620E">
              <w:rPr>
                <w:b/>
                <w:color w:val="000000"/>
              </w:rPr>
              <w:t>c. Allocation of hours by issue:</w:t>
            </w:r>
            <w:r w:rsidRPr="00E25078" w:rsidR="00E25078">
              <w:rPr>
                <w:color w:val="000000"/>
              </w:rPr>
              <w:t xml:space="preserve"> </w:t>
            </w:r>
          </w:p>
          <w:p w:rsidRPr="00691528" w:rsidR="00FE3BAE" w:rsidP="00EC6387" w:rsidRDefault="00FE3BAE" w14:paraId="78501013" w14:textId="77777777">
            <w:pPr>
              <w:rPr>
                <w:color w:val="000000"/>
              </w:rPr>
            </w:pPr>
          </w:p>
          <w:p w:rsidRPr="007D0AFD" w:rsidR="002C604D" w:rsidP="002C604D" w:rsidRDefault="00D37680" w14:paraId="5FE86FD9" w14:textId="2C09C18E">
            <w:pPr>
              <w:rPr>
                <w:color w:val="000000"/>
              </w:rPr>
            </w:pPr>
            <w:r w:rsidRPr="007D0AFD">
              <w:rPr>
                <w:color w:val="000000"/>
              </w:rPr>
              <w:t>39</w:t>
            </w:r>
            <w:r w:rsidRPr="007D0AFD" w:rsidR="00624904">
              <w:rPr>
                <w:color w:val="000000"/>
              </w:rPr>
              <w:t>%,</w:t>
            </w:r>
            <w:r w:rsidRPr="007D0AFD" w:rsidR="00B82B55">
              <w:rPr>
                <w:color w:val="000000"/>
              </w:rPr>
              <w:t xml:space="preserve"> </w:t>
            </w:r>
            <w:r w:rsidRPr="007D0AFD" w:rsidR="00206178">
              <w:rPr>
                <w:color w:val="000000"/>
              </w:rPr>
              <w:t xml:space="preserve">Issue 1: </w:t>
            </w:r>
            <w:r w:rsidRPr="007D0AFD" w:rsidR="00597125">
              <w:rPr>
                <w:color w:val="000000"/>
              </w:rPr>
              <w:t>Phase 3 issues</w:t>
            </w:r>
            <w:r w:rsidRPr="007D0AFD" w:rsidR="002C604D">
              <w:rPr>
                <w:color w:val="000000"/>
              </w:rPr>
              <w:t xml:space="preserve"> (per D.24-09-034)</w:t>
            </w:r>
          </w:p>
          <w:p w:rsidRPr="007D0AFD" w:rsidR="002C604D" w:rsidP="002C604D" w:rsidRDefault="00624904" w14:paraId="7317C0BB" w14:textId="6A6EEB49">
            <w:pPr>
              <w:rPr>
                <w:color w:val="000000"/>
              </w:rPr>
            </w:pPr>
            <w:r w:rsidRPr="007D0AFD">
              <w:rPr>
                <w:color w:val="000000"/>
              </w:rPr>
              <w:t>27%,</w:t>
            </w:r>
            <w:r w:rsidRPr="007D0AFD" w:rsidR="00B82B55">
              <w:rPr>
                <w:color w:val="000000"/>
              </w:rPr>
              <w:t xml:space="preserve"> </w:t>
            </w:r>
            <w:r w:rsidRPr="007D0AFD" w:rsidR="00206178">
              <w:rPr>
                <w:color w:val="000000"/>
              </w:rPr>
              <w:t xml:space="preserve">Issue 2: </w:t>
            </w:r>
            <w:r w:rsidRPr="007D0AFD" w:rsidR="002C604D">
              <w:rPr>
                <w:color w:val="000000"/>
              </w:rPr>
              <w:t>SB 1221 Memorandum Acct</w:t>
            </w:r>
          </w:p>
          <w:p w:rsidRPr="007D0AFD" w:rsidR="002C604D" w:rsidP="002C604D" w:rsidRDefault="00624904" w14:paraId="7149AB29" w14:textId="16245E4A">
            <w:pPr>
              <w:rPr>
                <w:color w:val="000000"/>
              </w:rPr>
            </w:pPr>
            <w:r w:rsidRPr="007D0AFD">
              <w:rPr>
                <w:color w:val="000000"/>
              </w:rPr>
              <w:t>34%,</w:t>
            </w:r>
            <w:r w:rsidRPr="007D0AFD" w:rsidR="00B82B55">
              <w:rPr>
                <w:color w:val="000000"/>
              </w:rPr>
              <w:t xml:space="preserve"> </w:t>
            </w:r>
            <w:r w:rsidRPr="007D0AFD" w:rsidR="00206178">
              <w:rPr>
                <w:color w:val="000000"/>
              </w:rPr>
              <w:t xml:space="preserve">Issue 3: </w:t>
            </w:r>
            <w:r w:rsidRPr="007D0AFD" w:rsidR="002C604D">
              <w:rPr>
                <w:color w:val="000000"/>
              </w:rPr>
              <w:t>General Participation</w:t>
            </w:r>
          </w:p>
          <w:p w:rsidRPr="007D0AFD" w:rsidR="00597125" w:rsidP="002C604D" w:rsidRDefault="00597125" w14:paraId="060FCBBC" w14:textId="77777777">
            <w:pPr>
              <w:rPr>
                <w:color w:val="000000"/>
              </w:rPr>
            </w:pPr>
          </w:p>
          <w:p w:rsidRPr="003D4455" w:rsidR="00691528" w:rsidP="00EC6387" w:rsidRDefault="00597125" w14:paraId="3285939A" w14:textId="669FD54B">
            <w:pPr>
              <w:rPr>
                <w:color w:val="000000"/>
              </w:rPr>
            </w:pPr>
            <w:r w:rsidRPr="007D0AFD">
              <w:rPr>
                <w:b/>
                <w:bCs/>
                <w:color w:val="000000"/>
              </w:rPr>
              <w:t>Note</w:t>
            </w:r>
            <w:r w:rsidRPr="007D0AFD" w:rsidR="00B82B55">
              <w:rPr>
                <w:b/>
                <w:bCs/>
                <w:color w:val="000000"/>
              </w:rPr>
              <w:t>:</w:t>
            </w:r>
            <w:r w:rsidRPr="007D0AFD" w:rsidR="00B82B55">
              <w:rPr>
                <w:color w:val="000000"/>
              </w:rPr>
              <w:t xml:space="preserve"> </w:t>
            </w:r>
            <w:r w:rsidRPr="007D0AFD" w:rsidR="00A3687A">
              <w:rPr>
                <w:color w:val="000000"/>
              </w:rPr>
              <w:t>Typically,</w:t>
            </w:r>
            <w:r w:rsidRPr="007D0AFD" w:rsidR="00B82B55">
              <w:rPr>
                <w:color w:val="000000"/>
              </w:rPr>
              <w:t xml:space="preserve"> UCAN’s </w:t>
            </w:r>
            <w:r w:rsidRPr="007D0AFD" w:rsidR="00A3687A">
              <w:rPr>
                <w:color w:val="000000"/>
              </w:rPr>
              <w:t>G</w:t>
            </w:r>
            <w:r w:rsidRPr="007D0AFD" w:rsidR="00B82B55">
              <w:rPr>
                <w:color w:val="000000"/>
              </w:rPr>
              <w:t xml:space="preserve">eneral </w:t>
            </w:r>
            <w:r w:rsidRPr="007D0AFD" w:rsidR="00A3687A">
              <w:rPr>
                <w:color w:val="000000"/>
              </w:rPr>
              <w:t>P</w:t>
            </w:r>
            <w:r w:rsidRPr="007D0AFD" w:rsidR="00B82B55">
              <w:rPr>
                <w:color w:val="000000"/>
              </w:rPr>
              <w:t xml:space="preserve">articipation </w:t>
            </w:r>
            <w:r w:rsidRPr="007D0AFD" w:rsidR="00B7691E">
              <w:rPr>
                <w:color w:val="000000"/>
              </w:rPr>
              <w:t>allocation percentage is in the low single digits. However</w:t>
            </w:r>
            <w:r w:rsidR="00B7691E">
              <w:rPr>
                <w:color w:val="000000"/>
              </w:rPr>
              <w:t xml:space="preserve">, because this is the first compensation claim in </w:t>
            </w:r>
            <w:r w:rsidR="00FB0E90">
              <w:rPr>
                <w:color w:val="000000"/>
              </w:rPr>
              <w:t xml:space="preserve">R.24-09-012, the claim includes time for </w:t>
            </w:r>
            <w:r w:rsidR="008C1EAC">
              <w:rPr>
                <w:color w:val="000000"/>
              </w:rPr>
              <w:t xml:space="preserve">OIR review, </w:t>
            </w:r>
            <w:r w:rsidR="005660D5">
              <w:rPr>
                <w:color w:val="000000"/>
              </w:rPr>
              <w:t>OIR</w:t>
            </w:r>
            <w:r w:rsidR="008C1EAC">
              <w:rPr>
                <w:color w:val="000000"/>
              </w:rPr>
              <w:t xml:space="preserve"> comments, </w:t>
            </w:r>
            <w:r w:rsidR="005660D5">
              <w:rPr>
                <w:color w:val="000000"/>
              </w:rPr>
              <w:t xml:space="preserve">and </w:t>
            </w:r>
            <w:r w:rsidR="008C1EAC">
              <w:rPr>
                <w:color w:val="000000"/>
              </w:rPr>
              <w:t>PHC participation</w:t>
            </w:r>
            <w:r w:rsidR="005660D5">
              <w:rPr>
                <w:color w:val="000000"/>
              </w:rPr>
              <w:t xml:space="preserve"> </w:t>
            </w:r>
            <w:r w:rsidR="008C1EAC">
              <w:rPr>
                <w:color w:val="000000"/>
              </w:rPr>
              <w:t>in addition to</w:t>
            </w:r>
            <w:r w:rsidR="000D007C">
              <w:rPr>
                <w:color w:val="000000"/>
              </w:rPr>
              <w:t xml:space="preserve"> typical items for the GP category such as workshop</w:t>
            </w:r>
            <w:r w:rsidR="00A3687A">
              <w:rPr>
                <w:color w:val="000000"/>
              </w:rPr>
              <w:t xml:space="preserve"> participation</w:t>
            </w:r>
            <w:r w:rsidR="00767223">
              <w:rPr>
                <w:color w:val="000000"/>
              </w:rPr>
              <w:t xml:space="preserve"> and comments</w:t>
            </w:r>
            <w:r w:rsidR="00A3687A">
              <w:rPr>
                <w:color w:val="000000"/>
              </w:rPr>
              <w:t>.</w:t>
            </w:r>
          </w:p>
        </w:tc>
        <w:tc>
          <w:tcPr>
            <w:tcW w:w="2250" w:type="dxa"/>
          </w:tcPr>
          <w:p w:rsidRPr="007F620E" w:rsidR="00FE3BAE" w:rsidP="00EC6387" w:rsidRDefault="005560C1" w14:paraId="497C4799" w14:textId="696134BA">
            <w:pPr>
              <w:rPr>
                <w:color w:val="000000"/>
              </w:rPr>
            </w:pPr>
            <w:r>
              <w:rPr>
                <w:color w:val="000000"/>
              </w:rPr>
              <w:t>Noted</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lastRenderedPageBreak/>
        <w:t>Specific Claim</w:t>
      </w:r>
      <w:r w:rsidR="00C02649">
        <w:rPr>
          <w:b/>
          <w:color w:val="000000"/>
        </w:rPr>
        <w:t>:</w:t>
      </w:r>
      <w:r w:rsidRPr="007F620E" w:rsidR="00D075B1">
        <w:rPr>
          <w:b/>
          <w:color w:val="000000"/>
        </w:rPr>
        <w:t>*</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7F620E" w:rsidR="00A92D0B" w:rsidTr="00EC6387" w14:paraId="780664A2" w14:textId="77777777">
        <w:trPr>
          <w:tblHeade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763797" w14:paraId="5A70C962" w14:textId="77777777">
        <w:trPr>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A92D0B" w:rsidTr="002A5C84" w14:paraId="62E8A168" w14:textId="77777777">
        <w:trPr>
          <w:jc w:val="center"/>
        </w:trPr>
        <w:tc>
          <w:tcPr>
            <w:tcW w:w="1489" w:type="dxa"/>
          </w:tcPr>
          <w:p w:rsidRPr="007F620E" w:rsidR="00A92D0B" w:rsidP="00A92D0B" w:rsidRDefault="00B57CBB" w14:paraId="33EA8B38" w14:textId="3E7CB3F9">
            <w:pPr>
              <w:spacing w:before="60" w:after="60"/>
              <w:rPr>
                <w:color w:val="000000"/>
              </w:rPr>
            </w:pPr>
            <w:r>
              <w:rPr>
                <w:color w:val="000000"/>
              </w:rPr>
              <w:t>Edward Lopez</w:t>
            </w:r>
          </w:p>
        </w:tc>
        <w:tc>
          <w:tcPr>
            <w:tcW w:w="821" w:type="dxa"/>
          </w:tcPr>
          <w:p w:rsidRPr="007F620E" w:rsidR="00A92D0B" w:rsidP="00AF61A9" w:rsidRDefault="00B57CBB" w14:paraId="47EBBC49" w14:textId="2D6EAC54">
            <w:pPr>
              <w:spacing w:before="60" w:after="60"/>
              <w:jc w:val="center"/>
              <w:rPr>
                <w:color w:val="000000"/>
              </w:rPr>
            </w:pPr>
            <w:r>
              <w:rPr>
                <w:color w:val="000000"/>
              </w:rPr>
              <w:t>2024</w:t>
            </w:r>
          </w:p>
        </w:tc>
        <w:tc>
          <w:tcPr>
            <w:tcW w:w="884" w:type="dxa"/>
            <w:gridSpan w:val="2"/>
          </w:tcPr>
          <w:p w:rsidR="00604A7E" w:rsidP="00604A7E" w:rsidRDefault="00604A7E" w14:paraId="76AE376A" w14:textId="77777777">
            <w:pPr>
              <w:jc w:val="center"/>
              <w:rPr>
                <w:color w:val="000000"/>
              </w:rPr>
            </w:pPr>
            <w:r>
              <w:rPr>
                <w:color w:val="000000"/>
              </w:rPr>
              <w:t>11.25</w:t>
            </w:r>
          </w:p>
          <w:p w:rsidRPr="007F620E" w:rsidR="00A92D0B" w:rsidP="00AF61A9" w:rsidRDefault="00A92D0B" w14:paraId="39A3074C" w14:textId="77777777">
            <w:pPr>
              <w:spacing w:before="60" w:after="60"/>
              <w:jc w:val="center"/>
              <w:rPr>
                <w:color w:val="000000"/>
              </w:rPr>
            </w:pPr>
          </w:p>
        </w:tc>
        <w:tc>
          <w:tcPr>
            <w:tcW w:w="930" w:type="dxa"/>
          </w:tcPr>
          <w:p w:rsidRPr="007F620E" w:rsidR="00A92D0B" w:rsidP="00E775D0" w:rsidRDefault="00B57CBB" w14:paraId="3E5BD317" w14:textId="41BC39CB">
            <w:pPr>
              <w:spacing w:before="60" w:after="60"/>
              <w:jc w:val="right"/>
              <w:rPr>
                <w:color w:val="000000"/>
              </w:rPr>
            </w:pPr>
            <w:r>
              <w:rPr>
                <w:color w:val="000000"/>
              </w:rPr>
              <w:t>$4</w:t>
            </w:r>
            <w:r w:rsidR="000C0D2B">
              <w:rPr>
                <w:color w:val="000000"/>
              </w:rPr>
              <w:t>7</w:t>
            </w:r>
            <w:r>
              <w:rPr>
                <w:color w:val="000000"/>
              </w:rPr>
              <w:t>5</w:t>
            </w:r>
          </w:p>
        </w:tc>
        <w:tc>
          <w:tcPr>
            <w:tcW w:w="1721" w:type="dxa"/>
            <w:gridSpan w:val="2"/>
            <w:tcBorders>
              <w:right w:val="single" w:color="auto" w:sz="4" w:space="0"/>
            </w:tcBorders>
          </w:tcPr>
          <w:p w:rsidR="00A92D0B" w:rsidP="00CC10AF" w:rsidRDefault="000C0D2B" w14:paraId="27423D78" w14:textId="7BB07C0E">
            <w:pPr>
              <w:spacing w:before="60" w:after="60"/>
              <w:rPr>
                <w:color w:val="000000"/>
              </w:rPr>
            </w:pPr>
            <w:r>
              <w:rPr>
                <w:color w:val="000000"/>
              </w:rPr>
              <w:t>D.25-06-028</w:t>
            </w:r>
          </w:p>
          <w:p w:rsidRPr="007F620E" w:rsidR="00E03E86" w:rsidP="00CC10AF" w:rsidRDefault="00E03E86" w14:paraId="63BDE315" w14:textId="77777777">
            <w:pPr>
              <w:spacing w:before="60" w:after="60"/>
              <w:rPr>
                <w:color w:val="000000"/>
              </w:rPr>
            </w:pPr>
          </w:p>
        </w:tc>
        <w:tc>
          <w:tcPr>
            <w:tcW w:w="1333" w:type="dxa"/>
            <w:gridSpan w:val="2"/>
            <w:tcBorders>
              <w:top w:val="single" w:color="auto" w:sz="4" w:space="0"/>
              <w:left w:val="single" w:color="auto" w:sz="4" w:space="0"/>
              <w:bottom w:val="single" w:color="auto" w:sz="4" w:space="0"/>
              <w:right w:val="single" w:color="auto" w:sz="24" w:space="0"/>
            </w:tcBorders>
          </w:tcPr>
          <w:p w:rsidR="005C0714" w:rsidP="005C0714" w:rsidRDefault="009D7870" w14:paraId="577ECAE9" w14:textId="2C8BAE62">
            <w:pPr>
              <w:jc w:val="right"/>
              <w:rPr>
                <w:color w:val="000000"/>
              </w:rPr>
            </w:pPr>
            <w:r>
              <w:rPr>
                <w:color w:val="000000"/>
              </w:rPr>
              <w:t>$</w:t>
            </w:r>
            <w:r w:rsidR="005C0714">
              <w:rPr>
                <w:color w:val="000000"/>
              </w:rPr>
              <w:t>5</w:t>
            </w:r>
            <w:r>
              <w:rPr>
                <w:color w:val="000000"/>
              </w:rPr>
              <w:t>,</w:t>
            </w:r>
            <w:r w:rsidR="005C0714">
              <w:rPr>
                <w:color w:val="000000"/>
              </w:rPr>
              <w:t>343.75</w:t>
            </w:r>
          </w:p>
          <w:p w:rsidRPr="007F620E" w:rsidR="00A92D0B" w:rsidP="00B17005" w:rsidRDefault="00A92D0B" w14:paraId="06BD92A5" w14:textId="4CAA4776">
            <w:pPr>
              <w:spacing w:before="60" w:after="60"/>
              <w:jc w:val="right"/>
              <w:rPr>
                <w:color w:val="000000"/>
              </w:rPr>
            </w:pPr>
          </w:p>
        </w:tc>
        <w:tc>
          <w:tcPr>
            <w:tcW w:w="955" w:type="dxa"/>
            <w:tcBorders>
              <w:left w:val="single" w:color="auto" w:sz="4" w:space="0"/>
            </w:tcBorders>
          </w:tcPr>
          <w:p w:rsidRPr="007F620E" w:rsidR="00A92D0B" w:rsidP="00AF61A9" w:rsidRDefault="007E6253" w14:paraId="31AF7AA4" w14:textId="29579D21">
            <w:pPr>
              <w:spacing w:before="60" w:after="60"/>
              <w:jc w:val="center"/>
              <w:rPr>
                <w:color w:val="000000"/>
              </w:rPr>
            </w:pPr>
            <w:r>
              <w:rPr>
                <w:color w:val="000000"/>
              </w:rPr>
              <w:t xml:space="preserve">0.00 </w:t>
            </w:r>
            <w:r w:rsidR="00367BF5">
              <w:rPr>
                <w:color w:val="000000"/>
              </w:rPr>
              <w:t>[1]</w:t>
            </w:r>
          </w:p>
        </w:tc>
        <w:tc>
          <w:tcPr>
            <w:tcW w:w="1146" w:type="dxa"/>
          </w:tcPr>
          <w:p w:rsidRPr="007F620E" w:rsidR="00A92D0B" w:rsidP="00B96D1B" w:rsidRDefault="007224ED" w14:paraId="3400AFFC" w14:textId="513F6BCA">
            <w:pPr>
              <w:spacing w:before="60" w:after="60"/>
              <w:jc w:val="center"/>
              <w:rPr>
                <w:color w:val="000000"/>
              </w:rPr>
            </w:pPr>
            <w:r>
              <w:rPr>
                <w:color w:val="000000"/>
              </w:rPr>
              <w:t>$</w:t>
            </w:r>
            <w:r w:rsidR="007855B3">
              <w:rPr>
                <w:color w:val="000000"/>
              </w:rPr>
              <w:t>475.00</w:t>
            </w:r>
          </w:p>
        </w:tc>
        <w:tc>
          <w:tcPr>
            <w:tcW w:w="1881" w:type="dxa"/>
          </w:tcPr>
          <w:p w:rsidRPr="007F620E" w:rsidR="00A92D0B" w:rsidP="00B17005" w:rsidRDefault="007E6253" w14:paraId="196C1830" w14:textId="561BCBB7">
            <w:pPr>
              <w:spacing w:before="60" w:after="60"/>
              <w:jc w:val="right"/>
              <w:rPr>
                <w:color w:val="000000"/>
              </w:rPr>
            </w:pPr>
            <w:r>
              <w:rPr>
                <w:color w:val="000000"/>
              </w:rPr>
              <w:t>$0.00</w:t>
            </w:r>
          </w:p>
        </w:tc>
      </w:tr>
      <w:tr w:rsidRPr="007F620E" w:rsidR="00A92D0B" w:rsidTr="002A5C84" w14:paraId="5BF6A154" w14:textId="77777777">
        <w:trPr>
          <w:jc w:val="center"/>
        </w:trPr>
        <w:tc>
          <w:tcPr>
            <w:tcW w:w="1489" w:type="dxa"/>
          </w:tcPr>
          <w:p w:rsidRPr="007F620E" w:rsidR="00A92D0B" w:rsidP="003B6A1B" w:rsidRDefault="00B57CBB" w14:paraId="118506EC" w14:textId="25981477">
            <w:pPr>
              <w:spacing w:before="60" w:after="60"/>
              <w:rPr>
                <w:color w:val="000000"/>
              </w:rPr>
            </w:pPr>
            <w:r>
              <w:rPr>
                <w:color w:val="000000"/>
              </w:rPr>
              <w:t>Edward Lopez</w:t>
            </w:r>
          </w:p>
        </w:tc>
        <w:tc>
          <w:tcPr>
            <w:tcW w:w="821" w:type="dxa"/>
          </w:tcPr>
          <w:p w:rsidRPr="007F620E" w:rsidR="00A92D0B" w:rsidP="00AF61A9" w:rsidRDefault="00B57CBB" w14:paraId="3767540B" w14:textId="0BC15777">
            <w:pPr>
              <w:spacing w:before="60" w:after="60"/>
              <w:jc w:val="center"/>
              <w:rPr>
                <w:color w:val="000000"/>
              </w:rPr>
            </w:pPr>
            <w:r>
              <w:rPr>
                <w:color w:val="000000"/>
              </w:rPr>
              <w:t>2025</w:t>
            </w:r>
          </w:p>
        </w:tc>
        <w:tc>
          <w:tcPr>
            <w:tcW w:w="884" w:type="dxa"/>
            <w:gridSpan w:val="2"/>
          </w:tcPr>
          <w:p w:rsidR="00604A7E" w:rsidP="00604A7E" w:rsidRDefault="00604A7E" w14:paraId="0ACA9E05" w14:textId="77777777">
            <w:pPr>
              <w:jc w:val="center"/>
              <w:rPr>
                <w:color w:val="000000"/>
              </w:rPr>
            </w:pPr>
            <w:r>
              <w:rPr>
                <w:color w:val="000000"/>
              </w:rPr>
              <w:t>16.25</w:t>
            </w:r>
          </w:p>
          <w:p w:rsidRPr="007F620E" w:rsidR="00A92D0B" w:rsidP="00AF61A9" w:rsidRDefault="00A92D0B" w14:paraId="120FE857" w14:textId="77777777">
            <w:pPr>
              <w:spacing w:before="60" w:after="60"/>
              <w:jc w:val="center"/>
              <w:rPr>
                <w:color w:val="000000"/>
              </w:rPr>
            </w:pPr>
          </w:p>
        </w:tc>
        <w:tc>
          <w:tcPr>
            <w:tcW w:w="930" w:type="dxa"/>
          </w:tcPr>
          <w:p w:rsidRPr="007F620E" w:rsidR="00A92D0B" w:rsidP="00E775D0" w:rsidRDefault="00B57CBB" w14:paraId="075109E1" w14:textId="295D2574">
            <w:pPr>
              <w:spacing w:before="60" w:after="60"/>
              <w:jc w:val="right"/>
              <w:rPr>
                <w:color w:val="000000"/>
              </w:rPr>
            </w:pPr>
            <w:r>
              <w:rPr>
                <w:color w:val="000000"/>
              </w:rPr>
              <w:t>$</w:t>
            </w:r>
            <w:r w:rsidR="000C0D2B">
              <w:rPr>
                <w:color w:val="000000"/>
              </w:rPr>
              <w:t>4</w:t>
            </w:r>
            <w:r w:rsidR="00E64DC1">
              <w:rPr>
                <w:color w:val="000000"/>
              </w:rPr>
              <w:t>85</w:t>
            </w:r>
          </w:p>
        </w:tc>
        <w:tc>
          <w:tcPr>
            <w:tcW w:w="1721" w:type="dxa"/>
            <w:gridSpan w:val="2"/>
            <w:tcBorders>
              <w:right w:val="single" w:color="auto" w:sz="4" w:space="0"/>
            </w:tcBorders>
          </w:tcPr>
          <w:p w:rsidR="007E2D17" w:rsidP="007E2D17" w:rsidRDefault="007E2D17" w14:paraId="76224386" w14:textId="77777777">
            <w:pPr>
              <w:spacing w:before="60" w:after="60"/>
              <w:rPr>
                <w:color w:val="000000"/>
              </w:rPr>
            </w:pPr>
            <w:r>
              <w:rPr>
                <w:color w:val="000000"/>
              </w:rPr>
              <w:t>D.25-06-028</w:t>
            </w:r>
          </w:p>
          <w:p w:rsidRPr="00F65F26" w:rsidR="007E2D17" w:rsidP="007E2D17" w:rsidRDefault="007E2D17" w14:paraId="7459BD55" w14:textId="77777777">
            <w:pPr>
              <w:spacing w:before="60" w:after="60"/>
              <w:rPr>
                <w:color w:val="000000"/>
              </w:rPr>
            </w:pPr>
            <w:r w:rsidRPr="00F65F26">
              <w:rPr>
                <w:color w:val="000000"/>
              </w:rPr>
              <w:t>rate w CPUC</w:t>
            </w:r>
          </w:p>
          <w:p w:rsidRPr="00F65F26" w:rsidR="007E2D17" w:rsidP="007E2D17" w:rsidRDefault="007E2D17" w14:paraId="31C15034" w14:textId="77777777">
            <w:pPr>
              <w:spacing w:before="60" w:after="60"/>
              <w:rPr>
                <w:color w:val="000000"/>
              </w:rPr>
            </w:pPr>
            <w:r w:rsidRPr="00F65F26">
              <w:rPr>
                <w:color w:val="000000"/>
              </w:rPr>
              <w:t>escalation</w:t>
            </w:r>
          </w:p>
          <w:p w:rsidRPr="00F65F26" w:rsidR="007E2D17" w:rsidP="007E2D17" w:rsidRDefault="007E2D17" w14:paraId="602EAB23" w14:textId="77777777">
            <w:pPr>
              <w:spacing w:before="60" w:after="60"/>
              <w:rPr>
                <w:color w:val="000000"/>
              </w:rPr>
            </w:pPr>
            <w:r w:rsidRPr="00F65F26">
              <w:rPr>
                <w:color w:val="000000"/>
              </w:rPr>
              <w:t>(</w:t>
            </w:r>
            <w:proofErr w:type="gramStart"/>
            <w:r w:rsidRPr="00F65F26">
              <w:rPr>
                <w:color w:val="000000"/>
              </w:rPr>
              <w:t>see</w:t>
            </w:r>
            <w:proofErr w:type="gramEnd"/>
            <w:r w:rsidRPr="00F65F26">
              <w:rPr>
                <w:color w:val="000000"/>
              </w:rPr>
              <w:t xml:space="preserve"> comment</w:t>
            </w:r>
          </w:p>
          <w:p w:rsidRPr="007F620E" w:rsidR="00A92D0B" w:rsidP="007E2D17" w:rsidRDefault="007E2D17" w14:paraId="4AF4C006" w14:textId="54668936">
            <w:pPr>
              <w:spacing w:before="60" w:after="60"/>
              <w:rPr>
                <w:color w:val="000000"/>
              </w:rPr>
            </w:pPr>
            <w:r w:rsidRPr="00F65F26">
              <w:rPr>
                <w:color w:val="000000"/>
              </w:rPr>
              <w:t>#</w:t>
            </w:r>
            <w:r>
              <w:rPr>
                <w:color w:val="000000"/>
              </w:rPr>
              <w:t>1</w:t>
            </w:r>
            <w:r w:rsidRPr="00F65F26">
              <w:rPr>
                <w:color w:val="000000"/>
              </w:rPr>
              <w:t>)</w:t>
            </w:r>
          </w:p>
        </w:tc>
        <w:tc>
          <w:tcPr>
            <w:tcW w:w="1333" w:type="dxa"/>
            <w:gridSpan w:val="2"/>
            <w:tcBorders>
              <w:top w:val="single" w:color="auto" w:sz="4" w:space="0"/>
              <w:left w:val="single" w:color="auto" w:sz="4" w:space="0"/>
              <w:bottom w:val="single" w:color="auto" w:sz="4" w:space="0"/>
              <w:right w:val="single" w:color="auto" w:sz="24" w:space="0"/>
            </w:tcBorders>
          </w:tcPr>
          <w:p w:rsidR="005C0714" w:rsidP="005C0714" w:rsidRDefault="009D7870" w14:paraId="08A00ED8" w14:textId="05ADBD59">
            <w:pPr>
              <w:jc w:val="right"/>
              <w:rPr>
                <w:color w:val="000000"/>
              </w:rPr>
            </w:pPr>
            <w:r>
              <w:rPr>
                <w:color w:val="000000"/>
              </w:rPr>
              <w:t>$</w:t>
            </w:r>
            <w:r w:rsidR="005C0714">
              <w:rPr>
                <w:color w:val="000000"/>
              </w:rPr>
              <w:t>7</w:t>
            </w:r>
            <w:r>
              <w:rPr>
                <w:color w:val="000000"/>
              </w:rPr>
              <w:t>,</w:t>
            </w:r>
            <w:r w:rsidR="005C0714">
              <w:rPr>
                <w:color w:val="000000"/>
              </w:rPr>
              <w:t>881.25</w:t>
            </w:r>
          </w:p>
          <w:p w:rsidRPr="007F620E" w:rsidR="00A92D0B" w:rsidP="00B17005" w:rsidRDefault="00A92D0B" w14:paraId="2A77845E" w14:textId="77777777">
            <w:pPr>
              <w:spacing w:before="60" w:after="60"/>
              <w:jc w:val="right"/>
              <w:rPr>
                <w:color w:val="000000"/>
              </w:rPr>
            </w:pPr>
          </w:p>
        </w:tc>
        <w:tc>
          <w:tcPr>
            <w:tcW w:w="955" w:type="dxa"/>
            <w:tcBorders>
              <w:left w:val="single" w:color="auto" w:sz="4" w:space="0"/>
            </w:tcBorders>
          </w:tcPr>
          <w:p w:rsidRPr="007F620E" w:rsidR="00A92D0B" w:rsidP="00AF61A9" w:rsidRDefault="00664890" w14:paraId="461DC9FD" w14:textId="19E07A8E">
            <w:pPr>
              <w:spacing w:before="60" w:after="60"/>
              <w:jc w:val="center"/>
              <w:rPr>
                <w:color w:val="000000"/>
              </w:rPr>
            </w:pPr>
            <w:r>
              <w:rPr>
                <w:color w:val="000000"/>
              </w:rPr>
              <w:t xml:space="preserve">15.00 </w:t>
            </w:r>
            <w:r w:rsidR="00367BF5">
              <w:rPr>
                <w:color w:val="000000"/>
              </w:rPr>
              <w:t>[2]</w:t>
            </w:r>
          </w:p>
        </w:tc>
        <w:tc>
          <w:tcPr>
            <w:tcW w:w="1146" w:type="dxa"/>
          </w:tcPr>
          <w:p w:rsidRPr="007F620E" w:rsidR="00A92D0B" w:rsidP="00B96D1B" w:rsidRDefault="00801B60" w14:paraId="7FDABF74" w14:textId="08C63BF3">
            <w:pPr>
              <w:spacing w:before="60" w:after="60"/>
              <w:jc w:val="center"/>
              <w:rPr>
                <w:color w:val="000000"/>
              </w:rPr>
            </w:pPr>
            <w:r>
              <w:rPr>
                <w:color w:val="000000"/>
              </w:rPr>
              <w:t>$485.00</w:t>
            </w:r>
            <w:r w:rsidR="00BF0446">
              <w:rPr>
                <w:color w:val="000000"/>
              </w:rPr>
              <w:t xml:space="preserve"> [5]</w:t>
            </w:r>
          </w:p>
        </w:tc>
        <w:tc>
          <w:tcPr>
            <w:tcW w:w="1881" w:type="dxa"/>
          </w:tcPr>
          <w:p w:rsidRPr="007F620E" w:rsidR="00A92D0B" w:rsidP="00B17005" w:rsidRDefault="00170796" w14:paraId="05EFCF76" w14:textId="4F35A685">
            <w:pPr>
              <w:spacing w:before="60" w:after="60"/>
              <w:jc w:val="right"/>
              <w:rPr>
                <w:color w:val="000000"/>
              </w:rPr>
            </w:pPr>
            <w:r>
              <w:rPr>
                <w:color w:val="000000"/>
              </w:rPr>
              <w:t>$7,275.00</w:t>
            </w:r>
          </w:p>
        </w:tc>
      </w:tr>
      <w:tr w:rsidRPr="007F620E" w:rsidR="00A92D0B" w:rsidTr="002A5C84" w14:paraId="38E0B4EA" w14:textId="77777777">
        <w:trPr>
          <w:jc w:val="center"/>
        </w:trPr>
        <w:tc>
          <w:tcPr>
            <w:tcW w:w="1489" w:type="dxa"/>
          </w:tcPr>
          <w:p w:rsidR="00A92D0B" w:rsidP="00A92D0B" w:rsidRDefault="00B57CBB" w14:paraId="355034A8" w14:textId="77777777">
            <w:pPr>
              <w:spacing w:before="60" w:after="60"/>
              <w:rPr>
                <w:color w:val="000000"/>
              </w:rPr>
            </w:pPr>
            <w:r>
              <w:rPr>
                <w:color w:val="000000"/>
              </w:rPr>
              <w:t>Tyson Siegele</w:t>
            </w:r>
          </w:p>
          <w:p w:rsidRPr="007F620E" w:rsidR="00F65F26" w:rsidP="00A92D0B" w:rsidRDefault="00F65F26" w14:paraId="1F980DF3" w14:textId="131CE46B">
            <w:pPr>
              <w:spacing w:before="60" w:after="60"/>
              <w:rPr>
                <w:color w:val="000000"/>
              </w:rPr>
            </w:pPr>
            <w:r>
              <w:rPr>
                <w:color w:val="000000"/>
              </w:rPr>
              <w:t>(Expert)</w:t>
            </w:r>
          </w:p>
        </w:tc>
        <w:tc>
          <w:tcPr>
            <w:tcW w:w="821" w:type="dxa"/>
          </w:tcPr>
          <w:p w:rsidRPr="007F620E" w:rsidR="00A92D0B" w:rsidP="00AF61A9" w:rsidRDefault="00B57CBB" w14:paraId="275BF57A" w14:textId="180A4D3C">
            <w:pPr>
              <w:spacing w:before="60" w:after="60"/>
              <w:jc w:val="center"/>
              <w:rPr>
                <w:color w:val="000000"/>
              </w:rPr>
            </w:pPr>
            <w:r>
              <w:rPr>
                <w:color w:val="000000"/>
              </w:rPr>
              <w:t>2024</w:t>
            </w:r>
          </w:p>
        </w:tc>
        <w:tc>
          <w:tcPr>
            <w:tcW w:w="884" w:type="dxa"/>
            <w:gridSpan w:val="2"/>
          </w:tcPr>
          <w:p w:rsidR="005229F6" w:rsidP="005229F6" w:rsidRDefault="005229F6" w14:paraId="4E3511AD" w14:textId="77777777">
            <w:pPr>
              <w:jc w:val="center"/>
              <w:rPr>
                <w:color w:val="000000"/>
              </w:rPr>
            </w:pPr>
            <w:r>
              <w:rPr>
                <w:color w:val="000000"/>
              </w:rPr>
              <w:t>96.3</w:t>
            </w:r>
          </w:p>
          <w:p w:rsidRPr="007F620E" w:rsidR="00A92D0B" w:rsidP="00AF61A9" w:rsidRDefault="00A92D0B" w14:paraId="0DE506C4" w14:textId="77777777">
            <w:pPr>
              <w:spacing w:before="60" w:after="60"/>
              <w:jc w:val="center"/>
              <w:rPr>
                <w:color w:val="000000"/>
              </w:rPr>
            </w:pPr>
          </w:p>
        </w:tc>
        <w:tc>
          <w:tcPr>
            <w:tcW w:w="930" w:type="dxa"/>
          </w:tcPr>
          <w:p w:rsidRPr="007F620E" w:rsidR="00A92D0B" w:rsidP="00E775D0" w:rsidRDefault="00B57CBB" w14:paraId="26413E95" w14:textId="2AB84CAF">
            <w:pPr>
              <w:spacing w:before="60" w:after="60"/>
              <w:jc w:val="right"/>
              <w:rPr>
                <w:color w:val="000000"/>
              </w:rPr>
            </w:pPr>
            <w:r>
              <w:rPr>
                <w:color w:val="000000"/>
              </w:rPr>
              <w:t>$345</w:t>
            </w:r>
          </w:p>
        </w:tc>
        <w:tc>
          <w:tcPr>
            <w:tcW w:w="1721" w:type="dxa"/>
            <w:gridSpan w:val="2"/>
            <w:tcBorders>
              <w:right w:val="single" w:color="auto" w:sz="4" w:space="0"/>
            </w:tcBorders>
          </w:tcPr>
          <w:p w:rsidRPr="007F620E" w:rsidR="00A92D0B" w:rsidP="00CC10AF" w:rsidRDefault="00F65F26" w14:paraId="300AA881" w14:textId="210FD0AF">
            <w:pPr>
              <w:spacing w:before="60" w:after="60"/>
              <w:rPr>
                <w:color w:val="000000"/>
              </w:rPr>
            </w:pPr>
            <w:r w:rsidRPr="00F65F26">
              <w:rPr>
                <w:color w:val="000000"/>
              </w:rPr>
              <w:t>D.25-03-028</w:t>
            </w:r>
          </w:p>
        </w:tc>
        <w:tc>
          <w:tcPr>
            <w:tcW w:w="1333" w:type="dxa"/>
            <w:gridSpan w:val="2"/>
            <w:tcBorders>
              <w:top w:val="single" w:color="auto" w:sz="4" w:space="0"/>
              <w:left w:val="single" w:color="auto" w:sz="4" w:space="0"/>
              <w:bottom w:val="single" w:color="auto" w:sz="4" w:space="0"/>
              <w:right w:val="single" w:color="auto" w:sz="24" w:space="0"/>
            </w:tcBorders>
          </w:tcPr>
          <w:p w:rsidR="00B81630" w:rsidP="00B81630" w:rsidRDefault="009D7870" w14:paraId="235A97A8" w14:textId="303F627E">
            <w:pPr>
              <w:jc w:val="right"/>
              <w:rPr>
                <w:color w:val="000000"/>
              </w:rPr>
            </w:pPr>
            <w:r>
              <w:rPr>
                <w:color w:val="000000"/>
              </w:rPr>
              <w:t>$</w:t>
            </w:r>
            <w:r w:rsidR="00B81630">
              <w:rPr>
                <w:color w:val="000000"/>
              </w:rPr>
              <w:t>33</w:t>
            </w:r>
            <w:r>
              <w:rPr>
                <w:color w:val="000000"/>
              </w:rPr>
              <w:t>,</w:t>
            </w:r>
            <w:r w:rsidR="00B81630">
              <w:rPr>
                <w:color w:val="000000"/>
              </w:rPr>
              <w:t>223.5</w:t>
            </w:r>
            <w:r>
              <w:rPr>
                <w:color w:val="000000"/>
              </w:rPr>
              <w:t>0</w:t>
            </w:r>
          </w:p>
          <w:p w:rsidRPr="007F620E" w:rsidR="00A92D0B" w:rsidP="00B17005" w:rsidRDefault="00A92D0B" w14:paraId="23EF368E" w14:textId="77777777">
            <w:pPr>
              <w:spacing w:before="60" w:after="60"/>
              <w:jc w:val="right"/>
              <w:rPr>
                <w:color w:val="000000"/>
              </w:rPr>
            </w:pPr>
          </w:p>
        </w:tc>
        <w:tc>
          <w:tcPr>
            <w:tcW w:w="955" w:type="dxa"/>
            <w:tcBorders>
              <w:left w:val="single" w:color="auto" w:sz="4" w:space="0"/>
            </w:tcBorders>
          </w:tcPr>
          <w:p w:rsidRPr="00E17391" w:rsidR="00A92D0B" w:rsidP="00AF61A9" w:rsidRDefault="007E6253" w14:paraId="2B0CA953" w14:textId="588CD511">
            <w:pPr>
              <w:spacing w:before="60" w:after="60"/>
              <w:jc w:val="center"/>
              <w:rPr>
                <w:color w:val="000000"/>
              </w:rPr>
            </w:pPr>
            <w:r w:rsidRPr="00E17391">
              <w:rPr>
                <w:color w:val="000000"/>
              </w:rPr>
              <w:t xml:space="preserve">0.00 </w:t>
            </w:r>
            <w:r w:rsidRPr="00E17391" w:rsidR="00367BF5">
              <w:rPr>
                <w:color w:val="000000"/>
              </w:rPr>
              <w:t>[3]</w:t>
            </w:r>
          </w:p>
        </w:tc>
        <w:tc>
          <w:tcPr>
            <w:tcW w:w="1146" w:type="dxa"/>
          </w:tcPr>
          <w:p w:rsidRPr="007F620E" w:rsidR="00A92D0B" w:rsidP="00B96D1B" w:rsidRDefault="00BC1589" w14:paraId="1FC8906C" w14:textId="62AB09CB">
            <w:pPr>
              <w:spacing w:before="60" w:after="60"/>
              <w:jc w:val="center"/>
              <w:rPr>
                <w:color w:val="000000"/>
              </w:rPr>
            </w:pPr>
            <w:r>
              <w:rPr>
                <w:color w:val="000000"/>
              </w:rPr>
              <w:t>N/A</w:t>
            </w:r>
            <w:r w:rsidR="00BF0446">
              <w:rPr>
                <w:color w:val="000000"/>
              </w:rPr>
              <w:t xml:space="preserve"> [6,8]</w:t>
            </w:r>
          </w:p>
        </w:tc>
        <w:tc>
          <w:tcPr>
            <w:tcW w:w="1881" w:type="dxa"/>
          </w:tcPr>
          <w:p w:rsidRPr="007F620E" w:rsidR="00A92D0B" w:rsidP="00B17005" w:rsidRDefault="007E6253" w14:paraId="6C594CB5" w14:textId="22BBD019">
            <w:pPr>
              <w:spacing w:before="60" w:after="60"/>
              <w:jc w:val="right"/>
              <w:rPr>
                <w:color w:val="000000"/>
              </w:rPr>
            </w:pPr>
            <w:r>
              <w:rPr>
                <w:color w:val="000000"/>
              </w:rPr>
              <w:t>$0.00</w:t>
            </w:r>
          </w:p>
        </w:tc>
      </w:tr>
      <w:tr w:rsidRPr="007F620E" w:rsidR="00A92D0B" w:rsidTr="002A5C84" w14:paraId="78FC5ECE" w14:textId="77777777">
        <w:trPr>
          <w:jc w:val="center"/>
        </w:trPr>
        <w:tc>
          <w:tcPr>
            <w:tcW w:w="1489" w:type="dxa"/>
          </w:tcPr>
          <w:p w:rsidR="00A92D0B" w:rsidP="00A92D0B" w:rsidRDefault="00B57CBB" w14:paraId="2A0B1CCA" w14:textId="77777777">
            <w:pPr>
              <w:spacing w:before="60" w:after="60"/>
              <w:rPr>
                <w:color w:val="000000"/>
              </w:rPr>
            </w:pPr>
            <w:r>
              <w:rPr>
                <w:color w:val="000000"/>
              </w:rPr>
              <w:t>Tyson Siegele</w:t>
            </w:r>
          </w:p>
          <w:p w:rsidRPr="007F620E" w:rsidR="00F65F26" w:rsidP="00A92D0B" w:rsidRDefault="00F65F26" w14:paraId="1F8943E9" w14:textId="2BC34194">
            <w:pPr>
              <w:spacing w:before="60" w:after="60"/>
              <w:rPr>
                <w:color w:val="000000"/>
              </w:rPr>
            </w:pPr>
            <w:r>
              <w:rPr>
                <w:color w:val="000000"/>
              </w:rPr>
              <w:t>(Expert)</w:t>
            </w:r>
          </w:p>
        </w:tc>
        <w:tc>
          <w:tcPr>
            <w:tcW w:w="821" w:type="dxa"/>
          </w:tcPr>
          <w:p w:rsidRPr="007F620E" w:rsidR="00A92D0B" w:rsidP="00AF61A9" w:rsidRDefault="00B57CBB" w14:paraId="6FFEFF62" w14:textId="5F459A8F">
            <w:pPr>
              <w:spacing w:before="60" w:after="60"/>
              <w:jc w:val="center"/>
              <w:rPr>
                <w:color w:val="000000"/>
              </w:rPr>
            </w:pPr>
            <w:r>
              <w:rPr>
                <w:color w:val="000000"/>
              </w:rPr>
              <w:t>2025</w:t>
            </w:r>
          </w:p>
        </w:tc>
        <w:tc>
          <w:tcPr>
            <w:tcW w:w="884" w:type="dxa"/>
            <w:gridSpan w:val="2"/>
          </w:tcPr>
          <w:p w:rsidR="00604A7E" w:rsidP="00604A7E" w:rsidRDefault="00604A7E" w14:paraId="00D806F2" w14:textId="77777777">
            <w:pPr>
              <w:jc w:val="center"/>
              <w:rPr>
                <w:color w:val="000000"/>
              </w:rPr>
            </w:pPr>
            <w:r>
              <w:rPr>
                <w:color w:val="000000"/>
              </w:rPr>
              <w:t>45.8</w:t>
            </w:r>
          </w:p>
          <w:p w:rsidRPr="007F620E" w:rsidR="00A92D0B" w:rsidP="00AF61A9" w:rsidRDefault="00A92D0B" w14:paraId="24984638" w14:textId="77777777">
            <w:pPr>
              <w:spacing w:before="60" w:after="60"/>
              <w:jc w:val="center"/>
              <w:rPr>
                <w:color w:val="000000"/>
              </w:rPr>
            </w:pPr>
          </w:p>
        </w:tc>
        <w:tc>
          <w:tcPr>
            <w:tcW w:w="930" w:type="dxa"/>
          </w:tcPr>
          <w:p w:rsidRPr="007F620E" w:rsidR="00A92D0B" w:rsidP="00E775D0" w:rsidRDefault="00B57CBB" w14:paraId="00CA9050" w14:textId="472DF80B">
            <w:pPr>
              <w:spacing w:before="60" w:after="60"/>
              <w:jc w:val="right"/>
              <w:rPr>
                <w:color w:val="000000"/>
              </w:rPr>
            </w:pPr>
            <w:r>
              <w:rPr>
                <w:color w:val="000000"/>
              </w:rPr>
              <w:t>$360</w:t>
            </w:r>
          </w:p>
        </w:tc>
        <w:tc>
          <w:tcPr>
            <w:tcW w:w="1721" w:type="dxa"/>
            <w:gridSpan w:val="2"/>
            <w:tcBorders>
              <w:right w:val="single" w:color="auto" w:sz="4" w:space="0"/>
            </w:tcBorders>
          </w:tcPr>
          <w:p w:rsidRPr="00F65F26" w:rsidR="00F65F26" w:rsidP="00F65F26" w:rsidRDefault="00F65F26" w14:paraId="714F8921" w14:textId="77777777">
            <w:pPr>
              <w:spacing w:before="60" w:after="60"/>
              <w:rPr>
                <w:color w:val="000000"/>
              </w:rPr>
            </w:pPr>
            <w:r w:rsidRPr="00F65F26">
              <w:rPr>
                <w:color w:val="000000"/>
              </w:rPr>
              <w:t>D.25-03-028</w:t>
            </w:r>
          </w:p>
          <w:p w:rsidRPr="00F65F26" w:rsidR="00F65F26" w:rsidP="00F65F26" w:rsidRDefault="00F65F26" w14:paraId="134CA1D2" w14:textId="77777777">
            <w:pPr>
              <w:spacing w:before="60" w:after="60"/>
              <w:rPr>
                <w:color w:val="000000"/>
              </w:rPr>
            </w:pPr>
            <w:r w:rsidRPr="00F65F26">
              <w:rPr>
                <w:color w:val="000000"/>
              </w:rPr>
              <w:t>rate w CPUC</w:t>
            </w:r>
          </w:p>
          <w:p w:rsidRPr="00F65F26" w:rsidR="00F65F26" w:rsidP="00F65F26" w:rsidRDefault="00F65F26" w14:paraId="7DE8B174" w14:textId="77777777">
            <w:pPr>
              <w:spacing w:before="60" w:after="60"/>
              <w:rPr>
                <w:color w:val="000000"/>
              </w:rPr>
            </w:pPr>
            <w:r w:rsidRPr="00F65F26">
              <w:rPr>
                <w:color w:val="000000"/>
              </w:rPr>
              <w:t>escalation</w:t>
            </w:r>
          </w:p>
          <w:p w:rsidRPr="00F65F26" w:rsidR="00F65F26" w:rsidP="00F65F26" w:rsidRDefault="00F65F26" w14:paraId="62ECA9DF" w14:textId="77777777">
            <w:pPr>
              <w:spacing w:before="60" w:after="60"/>
              <w:rPr>
                <w:color w:val="000000"/>
              </w:rPr>
            </w:pPr>
            <w:r w:rsidRPr="00F65F26">
              <w:rPr>
                <w:color w:val="000000"/>
              </w:rPr>
              <w:t>(</w:t>
            </w:r>
            <w:proofErr w:type="gramStart"/>
            <w:r w:rsidRPr="00F65F26">
              <w:rPr>
                <w:color w:val="000000"/>
              </w:rPr>
              <w:t>see</w:t>
            </w:r>
            <w:proofErr w:type="gramEnd"/>
            <w:r w:rsidRPr="00F65F26">
              <w:rPr>
                <w:color w:val="000000"/>
              </w:rPr>
              <w:t xml:space="preserve"> comment</w:t>
            </w:r>
          </w:p>
          <w:p w:rsidRPr="007F620E" w:rsidR="00A92D0B" w:rsidP="00F65F26" w:rsidRDefault="00F65F26" w14:paraId="760F08DA" w14:textId="2C3DBE3C">
            <w:pPr>
              <w:spacing w:before="60" w:after="60"/>
              <w:rPr>
                <w:color w:val="000000"/>
              </w:rPr>
            </w:pPr>
            <w:r w:rsidRPr="00F65F26">
              <w:rPr>
                <w:color w:val="000000"/>
              </w:rPr>
              <w:t>#2)</w:t>
            </w:r>
          </w:p>
        </w:tc>
        <w:tc>
          <w:tcPr>
            <w:tcW w:w="1333" w:type="dxa"/>
            <w:gridSpan w:val="2"/>
            <w:tcBorders>
              <w:top w:val="single" w:color="auto" w:sz="4" w:space="0"/>
              <w:left w:val="single" w:color="auto" w:sz="4" w:space="0"/>
              <w:bottom w:val="single" w:color="auto" w:sz="4" w:space="0"/>
              <w:right w:val="single" w:color="auto" w:sz="24" w:space="0"/>
            </w:tcBorders>
          </w:tcPr>
          <w:p w:rsidR="00B41984" w:rsidP="00B41984" w:rsidRDefault="009D7870" w14:paraId="038854EA" w14:textId="5BBB3093">
            <w:pPr>
              <w:jc w:val="right"/>
              <w:rPr>
                <w:color w:val="000000"/>
              </w:rPr>
            </w:pPr>
            <w:r>
              <w:rPr>
                <w:color w:val="000000"/>
              </w:rPr>
              <w:t>$</w:t>
            </w:r>
            <w:r w:rsidR="00B41984">
              <w:rPr>
                <w:color w:val="000000"/>
              </w:rPr>
              <w:t>16</w:t>
            </w:r>
            <w:r>
              <w:rPr>
                <w:color w:val="000000"/>
              </w:rPr>
              <w:t>,</w:t>
            </w:r>
            <w:r w:rsidR="00B41984">
              <w:rPr>
                <w:color w:val="000000"/>
              </w:rPr>
              <w:t>488</w:t>
            </w:r>
          </w:p>
          <w:p w:rsidRPr="007F620E" w:rsidR="00A92D0B" w:rsidP="00B17005" w:rsidRDefault="00A92D0B" w14:paraId="39D39174" w14:textId="77777777">
            <w:pPr>
              <w:spacing w:before="60" w:after="60"/>
              <w:jc w:val="right"/>
              <w:rPr>
                <w:color w:val="000000"/>
              </w:rPr>
            </w:pPr>
          </w:p>
        </w:tc>
        <w:tc>
          <w:tcPr>
            <w:tcW w:w="955" w:type="dxa"/>
            <w:tcBorders>
              <w:left w:val="single" w:color="auto" w:sz="4" w:space="0"/>
            </w:tcBorders>
          </w:tcPr>
          <w:p w:rsidRPr="00B71408" w:rsidR="00A92D0B" w:rsidP="00AF61A9" w:rsidRDefault="00DA1963" w14:paraId="047FD0B5" w14:textId="13924EDC">
            <w:pPr>
              <w:spacing w:before="60" w:after="60"/>
              <w:jc w:val="center"/>
              <w:rPr>
                <w:color w:val="000000"/>
              </w:rPr>
            </w:pPr>
            <w:r w:rsidRPr="00B71408">
              <w:rPr>
                <w:color w:val="000000"/>
              </w:rPr>
              <w:t xml:space="preserve">38.60 </w:t>
            </w:r>
            <w:r w:rsidRPr="00B71408" w:rsidR="00367BF5">
              <w:rPr>
                <w:color w:val="000000"/>
              </w:rPr>
              <w:t>[4]</w:t>
            </w:r>
          </w:p>
        </w:tc>
        <w:tc>
          <w:tcPr>
            <w:tcW w:w="1146" w:type="dxa"/>
          </w:tcPr>
          <w:p w:rsidRPr="007F620E" w:rsidR="00A92D0B" w:rsidP="00B96D1B" w:rsidRDefault="00FD30CA" w14:paraId="367660C2" w14:textId="6C3F9958">
            <w:pPr>
              <w:spacing w:before="60" w:after="60"/>
              <w:jc w:val="center"/>
              <w:rPr>
                <w:color w:val="000000"/>
              </w:rPr>
            </w:pPr>
            <w:r>
              <w:rPr>
                <w:color w:val="000000"/>
              </w:rPr>
              <w:t>$3</w:t>
            </w:r>
            <w:r w:rsidR="00B3391D">
              <w:rPr>
                <w:color w:val="000000"/>
              </w:rPr>
              <w:t>55</w:t>
            </w:r>
            <w:r>
              <w:rPr>
                <w:color w:val="000000"/>
              </w:rPr>
              <w:t xml:space="preserve">.00 </w:t>
            </w:r>
            <w:r w:rsidR="00BF0446">
              <w:rPr>
                <w:color w:val="000000"/>
              </w:rPr>
              <w:t>[6,8]</w:t>
            </w:r>
            <w:r>
              <w:rPr>
                <w:color w:val="000000"/>
              </w:rPr>
              <w:t xml:space="preserve"> </w:t>
            </w:r>
          </w:p>
        </w:tc>
        <w:tc>
          <w:tcPr>
            <w:tcW w:w="1881" w:type="dxa"/>
          </w:tcPr>
          <w:p w:rsidRPr="007F620E" w:rsidR="00A92D0B" w:rsidP="00B17005" w:rsidRDefault="00170796" w14:paraId="766AC45F" w14:textId="4697BA14">
            <w:pPr>
              <w:spacing w:before="60" w:after="60"/>
              <w:jc w:val="right"/>
              <w:rPr>
                <w:color w:val="000000"/>
              </w:rPr>
            </w:pPr>
            <w:r>
              <w:rPr>
                <w:color w:val="000000"/>
              </w:rPr>
              <w:t>$13,</w:t>
            </w:r>
            <w:r w:rsidR="00B3391D">
              <w:rPr>
                <w:color w:val="000000"/>
              </w:rPr>
              <w:t>703</w:t>
            </w:r>
            <w:r>
              <w:rPr>
                <w:color w:val="000000"/>
              </w:rPr>
              <w:t>.00</w:t>
            </w:r>
          </w:p>
        </w:tc>
      </w:tr>
      <w:tr w:rsidRPr="007F620E" w:rsidR="00E3786F" w:rsidTr="00EC6387" w14:paraId="1B237C11" w14:textId="77777777">
        <w:trPr>
          <w:jc w:val="center"/>
        </w:trPr>
        <w:tc>
          <w:tcPr>
            <w:tcW w:w="7178" w:type="dxa"/>
            <w:gridSpan w:val="9"/>
            <w:tcBorders>
              <w:bottom w:val="single" w:color="auto" w:sz="4" w:space="0"/>
              <w:right w:val="single" w:color="auto" w:sz="24" w:space="0"/>
            </w:tcBorders>
            <w:vAlign w:val="bottom"/>
          </w:tcPr>
          <w:p w:rsidRPr="00374FD1" w:rsidR="00E3786F" w:rsidP="00691528" w:rsidRDefault="00E3786F" w14:paraId="2ECB6744" w14:textId="69EC7B34">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Pr="009D7870" w:rsidR="009D7870">
              <w:rPr>
                <w:b/>
                <w:i/>
                <w:color w:val="000000"/>
              </w:rPr>
              <w:t>62</w:t>
            </w:r>
            <w:r w:rsidR="009D7870">
              <w:rPr>
                <w:b/>
                <w:i/>
                <w:color w:val="000000"/>
              </w:rPr>
              <w:t>,</w:t>
            </w:r>
            <w:r w:rsidRPr="009D7870" w:rsidR="009D7870">
              <w:rPr>
                <w:b/>
                <w:i/>
                <w:color w:val="000000"/>
              </w:rPr>
              <w:t>936.5</w:t>
            </w:r>
            <w:r w:rsidR="009D7870">
              <w:rPr>
                <w:b/>
                <w:i/>
                <w:color w:val="000000"/>
              </w:rPr>
              <w:t>0</w:t>
            </w:r>
          </w:p>
        </w:tc>
        <w:tc>
          <w:tcPr>
            <w:tcW w:w="3982" w:type="dxa"/>
            <w:gridSpan w:val="3"/>
            <w:tcBorders>
              <w:left w:val="single" w:color="auto" w:sz="24" w:space="0"/>
              <w:bottom w:val="single" w:color="auto" w:sz="4" w:space="0"/>
            </w:tcBorders>
            <w:vAlign w:val="bottom"/>
          </w:tcPr>
          <w:p w:rsidRPr="007F620E" w:rsidR="00E3786F" w:rsidP="003B6A1B" w:rsidRDefault="00E3786F" w14:paraId="4C4556E5" w14:textId="4FDEEBB7">
            <w:pPr>
              <w:tabs>
                <w:tab w:val="left" w:pos="957"/>
              </w:tabs>
              <w:spacing w:before="60" w:after="60"/>
              <w:ind w:right="162"/>
              <w:jc w:val="right"/>
              <w:rPr>
                <w:color w:val="000000"/>
              </w:rPr>
            </w:pPr>
            <w:r w:rsidRPr="007F620E">
              <w:rPr>
                <w:b/>
                <w:i/>
                <w:color w:val="000000"/>
              </w:rPr>
              <w:t>Subtotal:</w:t>
            </w:r>
            <w:r w:rsidRPr="00170796">
              <w:rPr>
                <w:b/>
                <w:i/>
                <w:iCs/>
                <w:color w:val="000000"/>
              </w:rPr>
              <w:t xml:space="preserve"> $</w:t>
            </w:r>
            <w:r w:rsidRPr="00170796" w:rsidR="00170796">
              <w:rPr>
                <w:b/>
                <w:i/>
                <w:iCs/>
                <w:color w:val="000000"/>
              </w:rPr>
              <w:t>2</w:t>
            </w:r>
            <w:r w:rsidR="00B3391D">
              <w:rPr>
                <w:b/>
                <w:i/>
                <w:iCs/>
                <w:color w:val="000000"/>
              </w:rPr>
              <w:t>0</w:t>
            </w:r>
            <w:r w:rsidRPr="00170796" w:rsidR="00170796">
              <w:rPr>
                <w:b/>
                <w:i/>
                <w:iCs/>
                <w:color w:val="000000"/>
              </w:rPr>
              <w:t>,</w:t>
            </w:r>
            <w:r w:rsidR="00B3391D">
              <w:rPr>
                <w:b/>
                <w:i/>
                <w:iCs/>
                <w:color w:val="000000"/>
              </w:rPr>
              <w:t>978</w:t>
            </w:r>
            <w:r w:rsidRPr="00170796" w:rsidR="00170796">
              <w:rPr>
                <w:b/>
                <w:i/>
                <w:iCs/>
                <w:color w:val="000000"/>
              </w:rPr>
              <w:t>.00</w:t>
            </w:r>
          </w:p>
        </w:tc>
      </w:tr>
      <w:tr w:rsidRPr="007F620E" w:rsidR="00A92D0B"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4A6FD4" w:rsidRDefault="00A92D0B" w14:paraId="41FE304C" w14:textId="77777777">
            <w:pPr>
              <w:keepNext/>
              <w:spacing w:before="60" w:after="60"/>
              <w:jc w:val="center"/>
              <w:rPr>
                <w:color w:val="000000"/>
              </w:rPr>
            </w:pPr>
            <w:r w:rsidRPr="007F620E">
              <w:rPr>
                <w:b/>
                <w:color w:val="000000"/>
              </w:rPr>
              <w:t xml:space="preserve">INTERVENOR COMPENSATION CLAIM PREPARATION </w:t>
            </w:r>
            <w:r w:rsidRPr="007F620E">
              <w:rPr>
                <w:b/>
                <w:smallCaps/>
                <w:color w:val="000000"/>
              </w:rPr>
              <w:t xml:space="preserve"> **</w:t>
            </w:r>
          </w:p>
        </w:tc>
      </w:tr>
      <w:tr w:rsidRPr="00260518" w:rsidR="00A92D0B" w:rsidTr="00763797" w14:paraId="48B3E535" w14:textId="77777777">
        <w:trPr>
          <w:jc w:val="center"/>
        </w:trPr>
        <w:tc>
          <w:tcPr>
            <w:tcW w:w="1489" w:type="dxa"/>
            <w:tcBorders>
              <w:top w:val="single" w:color="auto" w:sz="4" w:space="0"/>
              <w:bottom w:val="single" w:color="auto" w:sz="4" w:space="0"/>
            </w:tcBorders>
            <w:vAlign w:val="bottom"/>
          </w:tcPr>
          <w:p w:rsidRPr="00260518" w:rsidR="00A92D0B" w:rsidP="004A6FD4" w:rsidRDefault="00A92D0B"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4A6FD4" w:rsidRDefault="00A92D0B"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4A6FD4" w:rsidRDefault="00A92D0B" w14:paraId="42890B1B" w14:textId="77777777">
            <w:pPr>
              <w:keepNext/>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4A6FD4" w:rsidRDefault="00A92D0B" w14:paraId="1E7BD956" w14:textId="243077B9">
            <w:pPr>
              <w:keepNext/>
              <w:spacing w:before="60" w:after="60"/>
              <w:jc w:val="center"/>
              <w:rPr>
                <w:b/>
                <w:color w:val="000000"/>
                <w:sz w:val="22"/>
                <w:szCs w:val="22"/>
              </w:rPr>
            </w:pPr>
            <w:r w:rsidRPr="00260518">
              <w:rPr>
                <w:b/>
                <w:color w:val="000000"/>
                <w:sz w:val="22"/>
                <w:szCs w:val="22"/>
              </w:rPr>
              <w:t>Rate</w:t>
            </w:r>
            <w:r w:rsidRPr="00260518" w:rsidR="00380703">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4A6FD4" w:rsidRDefault="00A92D0B"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4A6FD4" w:rsidRDefault="00A92D0B"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4A6FD4" w:rsidRDefault="00A92D0B"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4A6FD4" w:rsidRDefault="00A92D0B" w14:paraId="6B59BB80" w14:textId="2C791D8E">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color="auto" w:sz="4" w:space="0"/>
            </w:tcBorders>
            <w:vAlign w:val="bottom"/>
          </w:tcPr>
          <w:p w:rsidRPr="00260518" w:rsidR="00A92D0B" w:rsidP="004A6FD4" w:rsidRDefault="00A92D0B"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A92D0B" w:rsidTr="004E3368" w14:paraId="25086E67" w14:textId="77777777">
        <w:trPr>
          <w:jc w:val="center"/>
        </w:trPr>
        <w:tc>
          <w:tcPr>
            <w:tcW w:w="1489" w:type="dxa"/>
          </w:tcPr>
          <w:p w:rsidRPr="007F620E" w:rsidR="00A92D0B" w:rsidP="003B6A1B" w:rsidRDefault="00F65F26" w14:paraId="386D0995" w14:textId="21DD0201">
            <w:pPr>
              <w:spacing w:before="60" w:after="60"/>
              <w:rPr>
                <w:color w:val="000000"/>
              </w:rPr>
            </w:pPr>
            <w:r>
              <w:rPr>
                <w:color w:val="000000"/>
              </w:rPr>
              <w:t>Edward Lopez</w:t>
            </w:r>
          </w:p>
        </w:tc>
        <w:tc>
          <w:tcPr>
            <w:tcW w:w="821" w:type="dxa"/>
          </w:tcPr>
          <w:p w:rsidRPr="007F620E" w:rsidR="00A92D0B" w:rsidP="00AF61A9" w:rsidRDefault="00F65F26" w14:paraId="4A155F1D" w14:textId="579EF358">
            <w:pPr>
              <w:spacing w:before="60" w:after="60"/>
              <w:jc w:val="center"/>
              <w:rPr>
                <w:color w:val="000000"/>
              </w:rPr>
            </w:pPr>
            <w:r>
              <w:rPr>
                <w:color w:val="000000"/>
              </w:rPr>
              <w:t>2025</w:t>
            </w:r>
          </w:p>
        </w:tc>
        <w:tc>
          <w:tcPr>
            <w:tcW w:w="884" w:type="dxa"/>
            <w:gridSpan w:val="2"/>
          </w:tcPr>
          <w:p w:rsidRPr="007F620E" w:rsidR="00A92D0B" w:rsidP="00AF61A9" w:rsidRDefault="007D560F" w14:paraId="30EEA80A" w14:textId="6E9FBE82">
            <w:pPr>
              <w:spacing w:before="60" w:after="60"/>
              <w:jc w:val="center"/>
              <w:rPr>
                <w:color w:val="000000"/>
              </w:rPr>
            </w:pPr>
            <w:r>
              <w:rPr>
                <w:color w:val="000000"/>
              </w:rPr>
              <w:t>1.75</w:t>
            </w:r>
          </w:p>
        </w:tc>
        <w:tc>
          <w:tcPr>
            <w:tcW w:w="930" w:type="dxa"/>
          </w:tcPr>
          <w:p w:rsidRPr="007F620E" w:rsidR="00A92D0B" w:rsidP="003B6A1B" w:rsidRDefault="00F65F26" w14:paraId="4EB14C91" w14:textId="3E0A7FA3">
            <w:pPr>
              <w:spacing w:before="60" w:after="60"/>
              <w:rPr>
                <w:color w:val="000000"/>
              </w:rPr>
            </w:pPr>
            <w:r>
              <w:rPr>
                <w:color w:val="000000"/>
              </w:rPr>
              <w:t>$2</w:t>
            </w:r>
            <w:r w:rsidR="000C0D2B">
              <w:rPr>
                <w:color w:val="000000"/>
              </w:rPr>
              <w:t>4</w:t>
            </w:r>
            <w:r>
              <w:rPr>
                <w:color w:val="000000"/>
              </w:rPr>
              <w:t>5</w:t>
            </w:r>
            <w:r w:rsidR="00CD152B">
              <w:rPr>
                <w:rStyle w:val="FootnoteReference"/>
                <w:color w:val="000000"/>
              </w:rPr>
              <w:footnoteReference w:id="3"/>
            </w:r>
          </w:p>
        </w:tc>
        <w:tc>
          <w:tcPr>
            <w:tcW w:w="1721" w:type="dxa"/>
            <w:gridSpan w:val="2"/>
            <w:tcBorders>
              <w:right w:val="single" w:color="auto" w:sz="4" w:space="0"/>
            </w:tcBorders>
          </w:tcPr>
          <w:p w:rsidRPr="007F620E" w:rsidR="00A92D0B" w:rsidP="003B6A1B" w:rsidRDefault="007E2D17" w14:paraId="02D334B7" w14:textId="653A469E">
            <w:pPr>
              <w:spacing w:before="60" w:after="60"/>
              <w:rPr>
                <w:color w:val="000000"/>
              </w:rPr>
            </w:pPr>
            <w:r>
              <w:rPr>
                <w:color w:val="000000"/>
              </w:rPr>
              <w:t>½ 2025 rate</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A92D0B" w:rsidP="00AE6488" w:rsidRDefault="008577D9" w14:paraId="7B9A0261" w14:textId="24014866">
            <w:pPr>
              <w:spacing w:before="60" w:after="60"/>
              <w:jc w:val="right"/>
              <w:rPr>
                <w:color w:val="000000"/>
              </w:rPr>
            </w:pPr>
            <w:r>
              <w:rPr>
                <w:color w:val="000000"/>
              </w:rPr>
              <w:t>$42</w:t>
            </w:r>
            <w:r w:rsidR="00244F0A">
              <w:rPr>
                <w:color w:val="000000"/>
              </w:rPr>
              <w:t>4</w:t>
            </w:r>
            <w:r>
              <w:rPr>
                <w:color w:val="000000"/>
              </w:rPr>
              <w:t>.</w:t>
            </w:r>
            <w:r w:rsidR="00244F0A">
              <w:rPr>
                <w:color w:val="000000"/>
              </w:rPr>
              <w:t>38</w:t>
            </w:r>
          </w:p>
        </w:tc>
        <w:tc>
          <w:tcPr>
            <w:tcW w:w="955" w:type="dxa"/>
            <w:tcBorders>
              <w:left w:val="single" w:color="auto" w:sz="4" w:space="0"/>
              <w:right w:val="single" w:color="auto" w:sz="4" w:space="0"/>
            </w:tcBorders>
          </w:tcPr>
          <w:p w:rsidRPr="007F620E" w:rsidR="00A92D0B" w:rsidP="001C3734" w:rsidRDefault="00664890" w14:paraId="5E5A4264" w14:textId="0BF08037">
            <w:pPr>
              <w:spacing w:before="60" w:after="60"/>
              <w:jc w:val="center"/>
              <w:rPr>
                <w:color w:val="000000"/>
              </w:rPr>
            </w:pPr>
            <w:r>
              <w:rPr>
                <w:color w:val="000000"/>
              </w:rPr>
              <w:t>1.75</w:t>
            </w:r>
          </w:p>
        </w:tc>
        <w:tc>
          <w:tcPr>
            <w:tcW w:w="1146" w:type="dxa"/>
            <w:tcBorders>
              <w:left w:val="single" w:color="auto" w:sz="4" w:space="0"/>
            </w:tcBorders>
          </w:tcPr>
          <w:p w:rsidRPr="007F620E" w:rsidR="00A92D0B" w:rsidP="00B96D1B" w:rsidRDefault="00801B60" w14:paraId="47B1F089" w14:textId="3CDD7D74">
            <w:pPr>
              <w:spacing w:before="60" w:after="60"/>
              <w:jc w:val="center"/>
              <w:rPr>
                <w:color w:val="000000"/>
              </w:rPr>
            </w:pPr>
            <w:r>
              <w:rPr>
                <w:color w:val="000000"/>
              </w:rPr>
              <w:t>$242.50</w:t>
            </w:r>
            <w:r w:rsidR="00BF0446">
              <w:rPr>
                <w:color w:val="000000"/>
              </w:rPr>
              <w:t xml:space="preserve"> [5]</w:t>
            </w:r>
          </w:p>
        </w:tc>
        <w:tc>
          <w:tcPr>
            <w:tcW w:w="1881" w:type="dxa"/>
          </w:tcPr>
          <w:p w:rsidRPr="007F620E" w:rsidR="00A92D0B" w:rsidP="00B17005" w:rsidRDefault="00170796" w14:paraId="10659B6D" w14:textId="4FFA6FD1">
            <w:pPr>
              <w:spacing w:before="60" w:after="60"/>
              <w:jc w:val="right"/>
              <w:rPr>
                <w:color w:val="000000"/>
              </w:rPr>
            </w:pPr>
            <w:r>
              <w:rPr>
                <w:color w:val="000000"/>
              </w:rPr>
              <w:t>$424.38</w:t>
            </w:r>
          </w:p>
        </w:tc>
      </w:tr>
      <w:tr w:rsidRPr="007F620E" w:rsidR="007E2D17" w:rsidTr="004E3368" w14:paraId="7AB9EF54" w14:textId="77777777">
        <w:trPr>
          <w:jc w:val="center"/>
        </w:trPr>
        <w:tc>
          <w:tcPr>
            <w:tcW w:w="1489" w:type="dxa"/>
          </w:tcPr>
          <w:p w:rsidRPr="007F620E" w:rsidR="007E2D17" w:rsidP="007E2D17" w:rsidRDefault="007E2D17" w14:paraId="4F803C09" w14:textId="3933BF29">
            <w:pPr>
              <w:spacing w:before="60" w:after="60"/>
              <w:rPr>
                <w:color w:val="000000"/>
              </w:rPr>
            </w:pPr>
            <w:r>
              <w:rPr>
                <w:color w:val="000000"/>
              </w:rPr>
              <w:t>Tyson Siegele</w:t>
            </w:r>
          </w:p>
        </w:tc>
        <w:tc>
          <w:tcPr>
            <w:tcW w:w="821" w:type="dxa"/>
          </w:tcPr>
          <w:p w:rsidRPr="007F620E" w:rsidR="007E2D17" w:rsidP="007E2D17" w:rsidRDefault="007E2D17" w14:paraId="058BFE37" w14:textId="478A6DC3">
            <w:pPr>
              <w:spacing w:before="60" w:after="60"/>
              <w:jc w:val="center"/>
              <w:rPr>
                <w:color w:val="000000"/>
              </w:rPr>
            </w:pPr>
            <w:r>
              <w:rPr>
                <w:color w:val="000000"/>
              </w:rPr>
              <w:t>2025</w:t>
            </w:r>
          </w:p>
        </w:tc>
        <w:tc>
          <w:tcPr>
            <w:tcW w:w="884" w:type="dxa"/>
            <w:gridSpan w:val="2"/>
          </w:tcPr>
          <w:p w:rsidRPr="007F620E" w:rsidR="007E2D17" w:rsidP="007E2D17" w:rsidRDefault="007E2D17" w14:paraId="66A42865" w14:textId="185B060A">
            <w:pPr>
              <w:spacing w:before="60" w:after="60"/>
              <w:jc w:val="center"/>
              <w:rPr>
                <w:color w:val="000000"/>
              </w:rPr>
            </w:pPr>
            <w:r>
              <w:rPr>
                <w:color w:val="000000"/>
              </w:rPr>
              <w:t>10.1</w:t>
            </w:r>
          </w:p>
        </w:tc>
        <w:tc>
          <w:tcPr>
            <w:tcW w:w="930" w:type="dxa"/>
          </w:tcPr>
          <w:p w:rsidRPr="007F620E" w:rsidR="007E2D17" w:rsidP="007E2D17" w:rsidRDefault="007E2D17" w14:paraId="42AE8F2C" w14:textId="5229E3A4">
            <w:pPr>
              <w:spacing w:before="60" w:after="60"/>
              <w:rPr>
                <w:color w:val="000000"/>
              </w:rPr>
            </w:pPr>
            <w:r>
              <w:rPr>
                <w:color w:val="000000"/>
              </w:rPr>
              <w:t>$180</w:t>
            </w:r>
          </w:p>
        </w:tc>
        <w:tc>
          <w:tcPr>
            <w:tcW w:w="1721" w:type="dxa"/>
            <w:gridSpan w:val="2"/>
            <w:tcBorders>
              <w:right w:val="single" w:color="auto" w:sz="4" w:space="0"/>
            </w:tcBorders>
          </w:tcPr>
          <w:p w:rsidRPr="007F620E" w:rsidR="007E2D17" w:rsidP="007E2D17" w:rsidRDefault="007E2D17" w14:paraId="3DB754B7" w14:textId="6BC237BD">
            <w:pPr>
              <w:spacing w:before="60" w:after="60"/>
              <w:rPr>
                <w:color w:val="000000"/>
              </w:rPr>
            </w:pPr>
            <w:r>
              <w:rPr>
                <w:color w:val="000000"/>
              </w:rPr>
              <w:t>½ 2025 rate</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7E2D17" w:rsidP="007E2D17" w:rsidRDefault="008577D9" w14:paraId="3D39C021" w14:textId="1E50D619">
            <w:pPr>
              <w:spacing w:before="60" w:after="60"/>
              <w:jc w:val="right"/>
              <w:rPr>
                <w:color w:val="000000"/>
              </w:rPr>
            </w:pPr>
            <w:r>
              <w:rPr>
                <w:color w:val="000000"/>
              </w:rPr>
              <w:t>$</w:t>
            </w:r>
            <w:r w:rsidRPr="008577D9">
              <w:rPr>
                <w:color w:val="000000"/>
              </w:rPr>
              <w:t>1</w:t>
            </w:r>
            <w:r>
              <w:rPr>
                <w:color w:val="000000"/>
              </w:rPr>
              <w:t>,</w:t>
            </w:r>
            <w:r w:rsidRPr="008577D9">
              <w:rPr>
                <w:color w:val="000000"/>
              </w:rPr>
              <w:t>818</w:t>
            </w:r>
            <w:r>
              <w:rPr>
                <w:color w:val="000000"/>
              </w:rPr>
              <w:t>.00</w:t>
            </w:r>
          </w:p>
        </w:tc>
        <w:tc>
          <w:tcPr>
            <w:tcW w:w="955" w:type="dxa"/>
            <w:tcBorders>
              <w:left w:val="single" w:color="auto" w:sz="4" w:space="0"/>
              <w:right w:val="single" w:color="auto" w:sz="4" w:space="0"/>
            </w:tcBorders>
          </w:tcPr>
          <w:p w:rsidRPr="007F620E" w:rsidR="007E2D17" w:rsidP="001C3734" w:rsidRDefault="0053457A" w14:paraId="6B8C8F0C" w14:textId="654E79BE">
            <w:pPr>
              <w:spacing w:before="60" w:after="60"/>
              <w:jc w:val="center"/>
              <w:rPr>
                <w:color w:val="000000"/>
              </w:rPr>
            </w:pPr>
            <w:r>
              <w:rPr>
                <w:color w:val="000000"/>
              </w:rPr>
              <w:t>10.10</w:t>
            </w:r>
          </w:p>
        </w:tc>
        <w:tc>
          <w:tcPr>
            <w:tcW w:w="1146" w:type="dxa"/>
            <w:tcBorders>
              <w:left w:val="single" w:color="auto" w:sz="4" w:space="0"/>
            </w:tcBorders>
          </w:tcPr>
          <w:p w:rsidRPr="007F620E" w:rsidR="007E2D17" w:rsidP="00B96D1B" w:rsidRDefault="007C3683" w14:paraId="0A58B021" w14:textId="0E991903">
            <w:pPr>
              <w:spacing w:before="60" w:after="60"/>
              <w:jc w:val="center"/>
              <w:rPr>
                <w:color w:val="000000"/>
              </w:rPr>
            </w:pPr>
            <w:r>
              <w:rPr>
                <w:color w:val="000000"/>
              </w:rPr>
              <w:t>$1</w:t>
            </w:r>
            <w:r w:rsidR="00B3391D">
              <w:rPr>
                <w:color w:val="000000"/>
              </w:rPr>
              <w:t>77</w:t>
            </w:r>
            <w:r>
              <w:rPr>
                <w:color w:val="000000"/>
              </w:rPr>
              <w:t>.</w:t>
            </w:r>
            <w:r w:rsidR="00B3391D">
              <w:rPr>
                <w:color w:val="000000"/>
              </w:rPr>
              <w:t>5</w:t>
            </w:r>
            <w:r>
              <w:rPr>
                <w:color w:val="000000"/>
              </w:rPr>
              <w:t xml:space="preserve">0 </w:t>
            </w:r>
            <w:r w:rsidR="00B96D1B">
              <w:rPr>
                <w:color w:val="000000"/>
              </w:rPr>
              <w:t>[6,8]</w:t>
            </w:r>
          </w:p>
        </w:tc>
        <w:tc>
          <w:tcPr>
            <w:tcW w:w="1881" w:type="dxa"/>
          </w:tcPr>
          <w:p w:rsidRPr="007F620E" w:rsidR="007E2D17" w:rsidP="007E2D17" w:rsidRDefault="00170796" w14:paraId="0769A3B4" w14:textId="73201420">
            <w:pPr>
              <w:spacing w:before="60" w:after="60"/>
              <w:jc w:val="right"/>
              <w:rPr>
                <w:color w:val="000000"/>
              </w:rPr>
            </w:pPr>
            <w:r>
              <w:rPr>
                <w:color w:val="000000"/>
              </w:rPr>
              <w:t>$1,</w:t>
            </w:r>
            <w:r w:rsidR="00ED5ED1">
              <w:rPr>
                <w:color w:val="000000"/>
              </w:rPr>
              <w:t>792</w:t>
            </w:r>
            <w:r>
              <w:rPr>
                <w:color w:val="000000"/>
              </w:rPr>
              <w:t>.</w:t>
            </w:r>
            <w:r w:rsidR="00ED5ED1">
              <w:rPr>
                <w:color w:val="000000"/>
              </w:rPr>
              <w:t>75</w:t>
            </w:r>
          </w:p>
        </w:tc>
      </w:tr>
      <w:tr w:rsidRPr="007F620E" w:rsidR="007E2D17" w:rsidTr="004E3368" w14:paraId="3A76D293" w14:textId="77777777">
        <w:trPr>
          <w:jc w:val="center"/>
        </w:trPr>
        <w:tc>
          <w:tcPr>
            <w:tcW w:w="1489" w:type="dxa"/>
          </w:tcPr>
          <w:p w:rsidR="007E2D17" w:rsidP="007E2D17" w:rsidRDefault="007E2D17" w14:paraId="2025437D" w14:textId="5B804226">
            <w:pPr>
              <w:spacing w:before="60" w:after="60"/>
              <w:rPr>
                <w:color w:val="000000"/>
              </w:rPr>
            </w:pPr>
            <w:r w:rsidRPr="00B72BE3">
              <w:rPr>
                <w:color w:val="000000"/>
              </w:rPr>
              <w:t>Courtney Cook-Sloan</w:t>
            </w:r>
            <w:r>
              <w:rPr>
                <w:color w:val="000000"/>
              </w:rPr>
              <w:t xml:space="preserve"> </w:t>
            </w:r>
          </w:p>
        </w:tc>
        <w:tc>
          <w:tcPr>
            <w:tcW w:w="821" w:type="dxa"/>
          </w:tcPr>
          <w:p w:rsidR="007E2D17" w:rsidP="007E2D17" w:rsidRDefault="007E2D17" w14:paraId="509ACD27" w14:textId="4A4B9010">
            <w:pPr>
              <w:spacing w:before="60" w:after="60"/>
              <w:jc w:val="center"/>
              <w:rPr>
                <w:color w:val="000000"/>
              </w:rPr>
            </w:pPr>
            <w:r>
              <w:rPr>
                <w:color w:val="000000"/>
              </w:rPr>
              <w:t>2025</w:t>
            </w:r>
          </w:p>
        </w:tc>
        <w:tc>
          <w:tcPr>
            <w:tcW w:w="884" w:type="dxa"/>
            <w:gridSpan w:val="2"/>
          </w:tcPr>
          <w:p w:rsidRPr="007F620E" w:rsidR="007E2D17" w:rsidP="007E2D17" w:rsidRDefault="007E2D17" w14:paraId="5DBD3A97" w14:textId="2DF3C603">
            <w:pPr>
              <w:spacing w:before="60" w:after="60"/>
              <w:jc w:val="center"/>
              <w:rPr>
                <w:color w:val="000000"/>
              </w:rPr>
            </w:pPr>
            <w:r>
              <w:rPr>
                <w:color w:val="000000"/>
              </w:rPr>
              <w:t>1</w:t>
            </w:r>
          </w:p>
        </w:tc>
        <w:tc>
          <w:tcPr>
            <w:tcW w:w="930" w:type="dxa"/>
          </w:tcPr>
          <w:p w:rsidR="007E2D17" w:rsidP="007E2D17" w:rsidRDefault="007E2D17" w14:paraId="3F7DA280" w14:textId="51EFCD80">
            <w:pPr>
              <w:spacing w:before="60" w:after="60"/>
              <w:rPr>
                <w:color w:val="000000"/>
              </w:rPr>
            </w:pPr>
            <w:r>
              <w:rPr>
                <w:color w:val="000000"/>
              </w:rPr>
              <w:t>$110</w:t>
            </w:r>
          </w:p>
        </w:tc>
        <w:tc>
          <w:tcPr>
            <w:tcW w:w="1721" w:type="dxa"/>
            <w:gridSpan w:val="2"/>
            <w:tcBorders>
              <w:right w:val="single" w:color="auto" w:sz="4" w:space="0"/>
            </w:tcBorders>
          </w:tcPr>
          <w:p w:rsidRPr="007F620E" w:rsidR="007E2D17" w:rsidP="007E2D17" w:rsidRDefault="007E2D17" w14:paraId="51CFD4B4" w14:textId="34986E73">
            <w:pPr>
              <w:spacing w:before="60" w:after="60"/>
              <w:rPr>
                <w:color w:val="000000"/>
              </w:rPr>
            </w:pPr>
            <w:r>
              <w:rPr>
                <w:color w:val="000000"/>
              </w:rPr>
              <w:t>½ 2025 rate</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7E2D17" w:rsidP="007E2D17" w:rsidRDefault="008577D9" w14:paraId="2D1FCCD1" w14:textId="7174484A">
            <w:pPr>
              <w:spacing w:before="60" w:after="60"/>
              <w:jc w:val="right"/>
              <w:rPr>
                <w:color w:val="000000"/>
              </w:rPr>
            </w:pPr>
            <w:r>
              <w:rPr>
                <w:color w:val="000000"/>
              </w:rPr>
              <w:t>$</w:t>
            </w:r>
            <w:r w:rsidRPr="00003BB1" w:rsidR="00003BB1">
              <w:rPr>
                <w:color w:val="000000"/>
              </w:rPr>
              <w:t>110.00</w:t>
            </w:r>
          </w:p>
        </w:tc>
        <w:tc>
          <w:tcPr>
            <w:tcW w:w="955" w:type="dxa"/>
            <w:tcBorders>
              <w:left w:val="single" w:color="auto" w:sz="4" w:space="0"/>
              <w:right w:val="single" w:color="auto" w:sz="4" w:space="0"/>
            </w:tcBorders>
          </w:tcPr>
          <w:p w:rsidRPr="007F620E" w:rsidR="007E2D17" w:rsidP="001C3734" w:rsidRDefault="001C3734" w14:paraId="38013615" w14:textId="75903158">
            <w:pPr>
              <w:spacing w:before="60" w:after="60"/>
              <w:jc w:val="center"/>
              <w:rPr>
                <w:color w:val="000000"/>
              </w:rPr>
            </w:pPr>
            <w:r>
              <w:rPr>
                <w:color w:val="000000"/>
              </w:rPr>
              <w:t>1.00</w:t>
            </w:r>
          </w:p>
        </w:tc>
        <w:tc>
          <w:tcPr>
            <w:tcW w:w="1146" w:type="dxa"/>
            <w:tcBorders>
              <w:left w:val="single" w:color="auto" w:sz="4" w:space="0"/>
            </w:tcBorders>
          </w:tcPr>
          <w:p w:rsidRPr="007F620E" w:rsidR="007E2D17" w:rsidP="00B96D1B" w:rsidRDefault="007C3683" w14:paraId="21849A66" w14:textId="312CBE73">
            <w:pPr>
              <w:spacing w:before="60" w:after="60"/>
              <w:jc w:val="center"/>
              <w:rPr>
                <w:color w:val="000000"/>
              </w:rPr>
            </w:pPr>
            <w:r>
              <w:rPr>
                <w:color w:val="000000"/>
              </w:rPr>
              <w:t>$</w:t>
            </w:r>
            <w:r w:rsidR="00C72E25">
              <w:rPr>
                <w:color w:val="000000"/>
              </w:rPr>
              <w:t xml:space="preserve">110.00 </w:t>
            </w:r>
            <w:r w:rsidR="00B96D1B">
              <w:rPr>
                <w:color w:val="000000"/>
              </w:rPr>
              <w:t>[7]</w:t>
            </w:r>
          </w:p>
        </w:tc>
        <w:tc>
          <w:tcPr>
            <w:tcW w:w="1881" w:type="dxa"/>
          </w:tcPr>
          <w:p w:rsidRPr="007F620E" w:rsidR="007E2D17" w:rsidP="007E2D17" w:rsidRDefault="00170796" w14:paraId="7723FB91" w14:textId="03573D35">
            <w:pPr>
              <w:spacing w:before="60" w:after="60"/>
              <w:jc w:val="right"/>
              <w:rPr>
                <w:color w:val="000000"/>
              </w:rPr>
            </w:pPr>
            <w:r>
              <w:rPr>
                <w:color w:val="000000"/>
              </w:rPr>
              <w:t>$110.00</w:t>
            </w:r>
          </w:p>
        </w:tc>
      </w:tr>
      <w:tr w:rsidRPr="007F620E" w:rsidR="007E2D17" w:rsidTr="00EC6387" w14:paraId="266CEDD5" w14:textId="77777777">
        <w:trPr>
          <w:jc w:val="center"/>
        </w:trPr>
        <w:tc>
          <w:tcPr>
            <w:tcW w:w="7178" w:type="dxa"/>
            <w:gridSpan w:val="9"/>
            <w:tcBorders>
              <w:bottom w:val="single" w:color="auto" w:sz="4" w:space="0"/>
              <w:right w:val="single" w:color="auto" w:sz="24" w:space="0"/>
            </w:tcBorders>
            <w:vAlign w:val="bottom"/>
          </w:tcPr>
          <w:p w:rsidRPr="00374FD1" w:rsidR="007E2D17" w:rsidP="007E2D17" w:rsidRDefault="007E2D17" w14:paraId="4A1F5988" w14:textId="48A05E1F">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Pr="001D2345" w:rsidR="001D2345">
              <w:rPr>
                <w:b/>
                <w:i/>
                <w:color w:val="000000"/>
              </w:rPr>
              <w:t>2</w:t>
            </w:r>
            <w:r w:rsidR="001D2345">
              <w:rPr>
                <w:b/>
                <w:i/>
                <w:color w:val="000000"/>
              </w:rPr>
              <w:t>,</w:t>
            </w:r>
            <w:r w:rsidRPr="001D2345" w:rsidR="001D2345">
              <w:rPr>
                <w:b/>
                <w:i/>
                <w:color w:val="000000"/>
              </w:rPr>
              <w:t>352.38</w:t>
            </w:r>
          </w:p>
        </w:tc>
        <w:tc>
          <w:tcPr>
            <w:tcW w:w="3982" w:type="dxa"/>
            <w:gridSpan w:val="3"/>
            <w:tcBorders>
              <w:left w:val="single" w:color="auto" w:sz="24" w:space="0"/>
              <w:bottom w:val="single" w:color="auto" w:sz="4" w:space="0"/>
            </w:tcBorders>
            <w:vAlign w:val="bottom"/>
          </w:tcPr>
          <w:p w:rsidRPr="00374FD1" w:rsidR="007E2D17" w:rsidP="007E2D17" w:rsidRDefault="007E2D17" w14:paraId="2FBAA587" w14:textId="5936103A">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45412F">
              <w:rPr>
                <w:b/>
                <w:i/>
                <w:color w:val="000000"/>
              </w:rPr>
              <w:t>2,3</w:t>
            </w:r>
            <w:r w:rsidR="00ED5ED1">
              <w:rPr>
                <w:b/>
                <w:i/>
                <w:color w:val="000000"/>
              </w:rPr>
              <w:t>27.13</w:t>
            </w:r>
          </w:p>
        </w:tc>
      </w:tr>
      <w:tr w:rsidRPr="007F620E" w:rsidR="007E2D17"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7E2D17" w:rsidP="007E2D17" w:rsidRDefault="007E2D17" w14:paraId="11B3B704" w14:textId="3F3A29F2">
            <w:pPr>
              <w:tabs>
                <w:tab w:val="left" w:pos="957"/>
              </w:tabs>
              <w:spacing w:before="60" w:after="60"/>
              <w:ind w:right="72"/>
              <w:jc w:val="right"/>
              <w:rPr>
                <w:b/>
                <w:color w:val="000000"/>
              </w:rPr>
            </w:pPr>
            <w:r w:rsidRPr="00374FD1">
              <w:rPr>
                <w:b/>
                <w:i/>
                <w:color w:val="000000"/>
              </w:rPr>
              <w:t>TOTAL REQUEST: $</w:t>
            </w:r>
            <w:r w:rsidRPr="006333F5" w:rsidR="006333F5">
              <w:rPr>
                <w:b/>
                <w:i/>
                <w:color w:val="000000"/>
              </w:rPr>
              <w:t>65</w:t>
            </w:r>
            <w:r w:rsidR="006333F5">
              <w:rPr>
                <w:b/>
                <w:i/>
                <w:color w:val="000000"/>
              </w:rPr>
              <w:t>,</w:t>
            </w:r>
            <w:r w:rsidRPr="006333F5" w:rsidR="006333F5">
              <w:rPr>
                <w:b/>
                <w:i/>
                <w:color w:val="000000"/>
              </w:rPr>
              <w:t>288.88</w:t>
            </w:r>
          </w:p>
        </w:tc>
        <w:tc>
          <w:tcPr>
            <w:tcW w:w="3982" w:type="dxa"/>
            <w:gridSpan w:val="3"/>
            <w:tcBorders>
              <w:left w:val="single" w:color="auto" w:sz="24" w:space="0"/>
            </w:tcBorders>
            <w:shd w:val="clear" w:color="auto" w:fill="E6E6E6"/>
            <w:vAlign w:val="bottom"/>
          </w:tcPr>
          <w:p w:rsidRPr="00FE3BAE" w:rsidR="007E2D17" w:rsidP="007E2D17" w:rsidRDefault="007E2D17" w14:paraId="3680D139" w14:textId="47D0C01A">
            <w:pPr>
              <w:tabs>
                <w:tab w:val="left" w:pos="957"/>
              </w:tabs>
              <w:spacing w:before="60" w:after="60"/>
              <w:ind w:right="72"/>
              <w:jc w:val="right"/>
              <w:rPr>
                <w:b/>
                <w:color w:val="000000"/>
              </w:rPr>
            </w:pPr>
            <w:r w:rsidRPr="00374FD1">
              <w:rPr>
                <w:b/>
                <w:i/>
                <w:color w:val="000000"/>
              </w:rPr>
              <w:t xml:space="preserve">TOTAL AWARD: </w:t>
            </w:r>
            <w:bookmarkStart w:name="_Hlk215582703" w:id="0"/>
            <w:r w:rsidRPr="00374FD1">
              <w:rPr>
                <w:b/>
                <w:i/>
                <w:color w:val="000000"/>
              </w:rPr>
              <w:t>$</w:t>
            </w:r>
            <w:r w:rsidR="0045412F">
              <w:rPr>
                <w:b/>
                <w:i/>
                <w:color w:val="000000"/>
              </w:rPr>
              <w:t>23,</w:t>
            </w:r>
            <w:r w:rsidR="00ED5ED1">
              <w:rPr>
                <w:b/>
                <w:i/>
                <w:color w:val="000000"/>
              </w:rPr>
              <w:t>305</w:t>
            </w:r>
            <w:r w:rsidR="0045412F">
              <w:rPr>
                <w:b/>
                <w:i/>
                <w:color w:val="000000"/>
              </w:rPr>
              <w:t>.</w:t>
            </w:r>
            <w:bookmarkEnd w:id="0"/>
            <w:r w:rsidR="00ED5ED1">
              <w:rPr>
                <w:b/>
                <w:i/>
                <w:color w:val="000000"/>
              </w:rPr>
              <w:t>13</w:t>
            </w:r>
          </w:p>
        </w:tc>
      </w:tr>
      <w:tr w:rsidRPr="007F620E" w:rsidR="007E2D17" w:rsidTr="00EC6387" w14:paraId="6A909BC1" w14:textId="77777777">
        <w:trPr>
          <w:jc w:val="center"/>
        </w:trPr>
        <w:tc>
          <w:tcPr>
            <w:tcW w:w="11160" w:type="dxa"/>
            <w:gridSpan w:val="12"/>
            <w:tcBorders>
              <w:top w:val="single" w:color="auto" w:sz="4" w:space="0"/>
              <w:bottom w:val="single" w:color="auto" w:sz="4" w:space="0"/>
            </w:tcBorders>
          </w:tcPr>
          <w:p w:rsidRPr="007F620E" w:rsidR="007E2D17" w:rsidP="007E2D17" w:rsidRDefault="007E2D17"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w:t>
            </w:r>
            <w:r w:rsidRPr="007F620E">
              <w:rPr>
                <w:color w:val="000000"/>
              </w:rPr>
              <w:lastRenderedPageBreak/>
              <w:t xml:space="preserve">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7E2D17" w:rsidP="007E2D17" w:rsidRDefault="007E2D17"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7E2D17"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7E2D17" w:rsidP="007E2D17" w:rsidRDefault="007E2D17" w14:paraId="48B43CBD" w14:textId="77777777">
            <w:pPr>
              <w:keepNext/>
              <w:spacing w:before="60" w:after="60"/>
              <w:jc w:val="center"/>
              <w:rPr>
                <w:b/>
                <w:smallCaps/>
                <w:color w:val="000000"/>
              </w:rPr>
            </w:pPr>
            <w:r w:rsidRPr="007F620E">
              <w:rPr>
                <w:b/>
                <w:smallCaps/>
                <w:color w:val="000000"/>
              </w:rPr>
              <w:lastRenderedPageBreak/>
              <w:t>ATTORNEY INFORMATION</w:t>
            </w:r>
          </w:p>
        </w:tc>
      </w:tr>
      <w:tr w:rsidRPr="00C16981" w:rsidR="007E2D17"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7E2D17" w:rsidP="007E2D17" w:rsidRDefault="007E2D17"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7E2D17" w:rsidP="007E2D17" w:rsidRDefault="007E2D17"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4"/>
            </w:r>
          </w:p>
        </w:tc>
        <w:tc>
          <w:tcPr>
            <w:tcW w:w="2291" w:type="dxa"/>
            <w:gridSpan w:val="2"/>
            <w:tcBorders>
              <w:top w:val="single" w:color="auto" w:sz="4" w:space="0"/>
              <w:bottom w:val="single" w:color="auto" w:sz="4" w:space="0"/>
            </w:tcBorders>
            <w:shd w:val="clear" w:color="auto" w:fill="FFFFFF"/>
            <w:vAlign w:val="bottom"/>
          </w:tcPr>
          <w:p w:rsidRPr="00C16981" w:rsidR="007E2D17" w:rsidP="007E2D17" w:rsidRDefault="007E2D17"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7E2D17" w:rsidP="007E2D17" w:rsidRDefault="007E2D17" w14:paraId="496B5DC1" w14:textId="77777777">
            <w:pPr>
              <w:keepNext/>
              <w:keepLines/>
              <w:spacing w:before="60" w:after="60"/>
              <w:jc w:val="center"/>
              <w:rPr>
                <w:b/>
                <w:sz w:val="22"/>
                <w:szCs w:val="22"/>
              </w:rPr>
            </w:pPr>
            <w:r w:rsidRPr="00C16981">
              <w:rPr>
                <w:b/>
                <w:sz w:val="22"/>
                <w:szCs w:val="22"/>
              </w:rPr>
              <w:t>Actions Affecting Eligibility (Yes/No?)</w:t>
            </w:r>
          </w:p>
          <w:p w:rsidRPr="00C16981" w:rsidR="007E2D17" w:rsidP="007E2D17" w:rsidRDefault="007E2D17"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7E2D17" w:rsidTr="00671064" w14:paraId="4DC5EE9B" w14:textId="77777777">
        <w:trPr>
          <w:trHeight w:val="172"/>
          <w:jc w:val="center"/>
        </w:trPr>
        <w:tc>
          <w:tcPr>
            <w:tcW w:w="2692" w:type="dxa"/>
            <w:gridSpan w:val="3"/>
            <w:tcBorders>
              <w:top w:val="single" w:color="auto" w:sz="4" w:space="0"/>
              <w:bottom w:val="single" w:color="auto" w:sz="4" w:space="0"/>
            </w:tcBorders>
          </w:tcPr>
          <w:p w:rsidRPr="007F620E" w:rsidR="007E2D17" w:rsidP="007E2D17" w:rsidRDefault="009B25BC" w14:paraId="7266B7BF" w14:textId="4FD4D837">
            <w:pPr>
              <w:keepLines/>
              <w:spacing w:before="60" w:after="60"/>
              <w:jc w:val="center"/>
              <w:rPr>
                <w:color w:val="000000"/>
              </w:rPr>
            </w:pPr>
            <w:r>
              <w:rPr>
                <w:color w:val="000000"/>
              </w:rPr>
              <w:t>Edward Lopez</w:t>
            </w:r>
          </w:p>
        </w:tc>
        <w:tc>
          <w:tcPr>
            <w:tcW w:w="1909" w:type="dxa"/>
            <w:gridSpan w:val="3"/>
            <w:tcBorders>
              <w:top w:val="single" w:color="auto" w:sz="4" w:space="0"/>
              <w:bottom w:val="single" w:color="auto" w:sz="4" w:space="0"/>
            </w:tcBorders>
          </w:tcPr>
          <w:p w:rsidRPr="007F620E" w:rsidR="007E2D17" w:rsidP="007E2D17" w:rsidRDefault="00DD504E" w14:paraId="69A41F15" w14:textId="356E2BCF">
            <w:pPr>
              <w:keepLines/>
              <w:spacing w:before="60" w:after="60"/>
              <w:jc w:val="center"/>
              <w:rPr>
                <w:color w:val="000000"/>
              </w:rPr>
            </w:pPr>
            <w:r w:rsidRPr="00DD504E">
              <w:rPr>
                <w:color w:val="000000"/>
              </w:rPr>
              <w:t>12/20/1991</w:t>
            </w:r>
          </w:p>
        </w:tc>
        <w:tc>
          <w:tcPr>
            <w:tcW w:w="2291" w:type="dxa"/>
            <w:gridSpan w:val="2"/>
            <w:tcBorders>
              <w:top w:val="single" w:color="auto" w:sz="4" w:space="0"/>
              <w:bottom w:val="single" w:color="auto" w:sz="4" w:space="0"/>
            </w:tcBorders>
          </w:tcPr>
          <w:p w:rsidRPr="007F620E" w:rsidR="007E2D17" w:rsidP="007E2D17" w:rsidRDefault="009B25BC" w14:paraId="58495CD7" w14:textId="48A8756E">
            <w:pPr>
              <w:keepLines/>
              <w:spacing w:before="60" w:after="60"/>
              <w:jc w:val="center"/>
              <w:rPr>
                <w:color w:val="000000"/>
              </w:rPr>
            </w:pPr>
            <w:r>
              <w:rPr>
                <w:color w:val="000000"/>
              </w:rPr>
              <w:t>157052</w:t>
            </w:r>
          </w:p>
        </w:tc>
        <w:tc>
          <w:tcPr>
            <w:tcW w:w="4268" w:type="dxa"/>
            <w:gridSpan w:val="4"/>
            <w:tcBorders>
              <w:top w:val="single" w:color="auto" w:sz="4" w:space="0"/>
              <w:bottom w:val="single" w:color="auto" w:sz="4" w:space="0"/>
            </w:tcBorders>
          </w:tcPr>
          <w:p w:rsidRPr="007F620E" w:rsidR="007E2D17" w:rsidP="007E2D17" w:rsidRDefault="009B25BC" w14:paraId="117B99BF" w14:textId="078BCBD3">
            <w:pPr>
              <w:keepLines/>
              <w:spacing w:before="60" w:after="60"/>
              <w:jc w:val="center"/>
              <w:rPr>
                <w:color w:val="000000"/>
              </w:rPr>
            </w:pPr>
            <w:r>
              <w:rPr>
                <w:color w:val="000000"/>
              </w:rPr>
              <w:t>No</w:t>
            </w:r>
          </w:p>
        </w:tc>
      </w:tr>
    </w:tbl>
    <w:p w:rsidRPr="00671064" w:rsidR="00A92D0B" w:rsidP="00671064" w:rsidRDefault="00A92D0B" w14:paraId="04BC309E" w14:textId="096997C1">
      <w:pPr>
        <w:keepNext/>
        <w:numPr>
          <w:ilvl w:val="0"/>
          <w:numId w:val="9"/>
        </w:numPr>
        <w:spacing w:before="240"/>
        <w:rPr>
          <w:b/>
          <w:color w:val="000000"/>
        </w:rPr>
      </w:pPr>
      <w:r w:rsidRPr="005B5B44">
        <w:rPr>
          <w:b/>
          <w:color w:val="000000"/>
        </w:rPr>
        <w:t>Attachments</w:t>
      </w:r>
      <w:r w:rsidRPr="007F620E">
        <w:rPr>
          <w:b/>
        </w:rPr>
        <w:t xml:space="preserve"> Documenting Specific Claim and Comments on Part III</w:t>
      </w:r>
      <w:r w:rsidR="00C02649">
        <w:rPr>
          <w:b/>
        </w:rPr>
        <w:t>:</w:t>
      </w:r>
      <w:r w:rsidR="00D419A2">
        <w:rPr>
          <w:rStyle w:val="FootnoteReference"/>
          <w:b/>
        </w:rPr>
        <w:footnoteReference w:id="5"/>
      </w:r>
    </w:p>
    <w:tbl>
      <w:tblPr>
        <w:tblW w:w="10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430"/>
        <w:gridCol w:w="8696"/>
      </w:tblGrid>
      <w:tr w:rsidRPr="007F620E" w:rsidR="00A92D0B" w:rsidTr="00357695" w14:paraId="0C2B760A" w14:textId="77777777">
        <w:trPr>
          <w:tblHeader/>
        </w:trPr>
        <w:tc>
          <w:tcPr>
            <w:tcW w:w="1430"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Attachment or Comment  #</w:t>
            </w:r>
          </w:p>
        </w:tc>
        <w:tc>
          <w:tcPr>
            <w:tcW w:w="8696"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F65F26" w:rsidTr="00D419A2" w14:paraId="71F47148" w14:textId="77777777">
        <w:tc>
          <w:tcPr>
            <w:tcW w:w="1430" w:type="dxa"/>
            <w:tcBorders>
              <w:bottom w:val="single" w:color="auto" w:sz="4" w:space="0"/>
            </w:tcBorders>
          </w:tcPr>
          <w:p w:rsidRPr="007F620E" w:rsidR="00F65F26" w:rsidP="00F65F26" w:rsidRDefault="00F65F26" w14:paraId="7A5C03D8" w14:textId="43F12892">
            <w:pPr>
              <w:tabs>
                <w:tab w:val="center" w:pos="789"/>
              </w:tabs>
              <w:rPr>
                <w:color w:val="000000"/>
              </w:rPr>
            </w:pPr>
            <w:r w:rsidRPr="00041518">
              <w:rPr>
                <w:rFonts w:ascii="TimesNewRomanPSMT" w:hAnsi="TimesNewRomanPSMT" w:cs="TimesNewRomanPSMT"/>
              </w:rPr>
              <w:t>Attachment</w:t>
            </w:r>
            <w:r>
              <w:rPr>
                <w:rFonts w:ascii="TimesNewRomanPSMT" w:hAnsi="TimesNewRomanPSMT" w:cs="TimesNewRomanPSMT"/>
              </w:rPr>
              <w:t xml:space="preserve"> #1</w:t>
            </w:r>
          </w:p>
        </w:tc>
        <w:tc>
          <w:tcPr>
            <w:tcW w:w="8696" w:type="dxa"/>
            <w:tcBorders>
              <w:bottom w:val="single" w:color="auto" w:sz="4" w:space="0"/>
            </w:tcBorders>
          </w:tcPr>
          <w:p w:rsidRPr="001C0DD1" w:rsidR="00F65F26" w:rsidP="00F65F26" w:rsidRDefault="00F65F26" w14:paraId="370C67BC" w14:textId="3765EC2B">
            <w:pPr>
              <w:tabs>
                <w:tab w:val="left" w:pos="1260"/>
              </w:tabs>
              <w:rPr>
                <w:color w:val="000000"/>
              </w:rPr>
            </w:pPr>
            <w:r>
              <w:rPr>
                <w:color w:val="000000"/>
              </w:rPr>
              <w:t>Certificate of Service</w:t>
            </w:r>
          </w:p>
        </w:tc>
      </w:tr>
      <w:tr w:rsidRPr="007F620E" w:rsidR="00F65F26" w:rsidTr="00D419A2" w14:paraId="67B742E2" w14:textId="77777777">
        <w:tc>
          <w:tcPr>
            <w:tcW w:w="1430" w:type="dxa"/>
            <w:tcBorders>
              <w:bottom w:val="single" w:color="auto" w:sz="4" w:space="0"/>
            </w:tcBorders>
          </w:tcPr>
          <w:p w:rsidRPr="007F620E" w:rsidR="00F65F26" w:rsidP="00F65F26" w:rsidRDefault="00F65F26" w14:paraId="3CB37E3E" w14:textId="1FB48392">
            <w:pPr>
              <w:tabs>
                <w:tab w:val="center" w:pos="789"/>
              </w:tabs>
              <w:rPr>
                <w:color w:val="000000"/>
              </w:rPr>
            </w:pPr>
            <w:r>
              <w:rPr>
                <w:color w:val="000000"/>
              </w:rPr>
              <w:t>Attachment #2</w:t>
            </w:r>
          </w:p>
        </w:tc>
        <w:tc>
          <w:tcPr>
            <w:tcW w:w="8696" w:type="dxa"/>
            <w:tcBorders>
              <w:bottom w:val="single" w:color="auto" w:sz="4" w:space="0"/>
            </w:tcBorders>
          </w:tcPr>
          <w:p w:rsidRPr="00F65F26" w:rsidR="00F65F26" w:rsidP="00F65F26" w:rsidRDefault="00F65F26" w14:paraId="4EE90A10" w14:textId="77777777">
            <w:pPr>
              <w:tabs>
                <w:tab w:val="left" w:pos="1260"/>
              </w:tabs>
              <w:rPr>
                <w:color w:val="000000"/>
              </w:rPr>
            </w:pPr>
            <w:r w:rsidRPr="00F65F26">
              <w:rPr>
                <w:color w:val="000000"/>
              </w:rPr>
              <w:t>Agreement between UCAN and UCAN’s consultant Mr. Siegele.</w:t>
            </w:r>
          </w:p>
          <w:p w:rsidRPr="001C0DD1" w:rsidR="00F65F26" w:rsidP="00F65F26" w:rsidRDefault="00F65F26" w14:paraId="4CFED828" w14:textId="3E2EACEC">
            <w:pPr>
              <w:tabs>
                <w:tab w:val="left" w:pos="1260"/>
              </w:tabs>
              <w:rPr>
                <w:color w:val="000000"/>
              </w:rPr>
            </w:pPr>
          </w:p>
        </w:tc>
      </w:tr>
      <w:tr w:rsidRPr="007F620E" w:rsidR="00F65F26" w:rsidTr="00D419A2" w14:paraId="3203DCB0" w14:textId="77777777">
        <w:tc>
          <w:tcPr>
            <w:tcW w:w="1430" w:type="dxa"/>
            <w:tcBorders>
              <w:bottom w:val="single" w:color="auto" w:sz="4" w:space="0"/>
            </w:tcBorders>
          </w:tcPr>
          <w:p w:rsidRPr="00F65F26" w:rsidR="00F65F26" w:rsidP="00F65F26" w:rsidRDefault="00F65F26" w14:paraId="460E8CA2" w14:textId="77777777">
            <w:pPr>
              <w:tabs>
                <w:tab w:val="left" w:pos="1260"/>
              </w:tabs>
              <w:rPr>
                <w:color w:val="000000"/>
              </w:rPr>
            </w:pPr>
            <w:r w:rsidRPr="00F65F26">
              <w:rPr>
                <w:color w:val="000000"/>
              </w:rPr>
              <w:t>Comment</w:t>
            </w:r>
          </w:p>
          <w:p w:rsidRPr="00F65F26" w:rsidR="00F65F26" w:rsidP="00F65F26" w:rsidRDefault="00F65F26" w14:paraId="3735FEB7" w14:textId="77777777">
            <w:pPr>
              <w:tabs>
                <w:tab w:val="left" w:pos="1260"/>
              </w:tabs>
              <w:rPr>
                <w:color w:val="000000"/>
              </w:rPr>
            </w:pPr>
            <w:r w:rsidRPr="00F65F26">
              <w:rPr>
                <w:color w:val="000000"/>
              </w:rPr>
              <w:t>#1 Rate</w:t>
            </w:r>
          </w:p>
          <w:p w:rsidRPr="00F65F26" w:rsidR="00F65F26" w:rsidP="00F65F26" w:rsidRDefault="00F65F26" w14:paraId="2D79807B" w14:textId="77777777">
            <w:pPr>
              <w:tabs>
                <w:tab w:val="left" w:pos="1260"/>
              </w:tabs>
              <w:rPr>
                <w:color w:val="000000"/>
              </w:rPr>
            </w:pPr>
            <w:r w:rsidRPr="00F65F26">
              <w:rPr>
                <w:color w:val="000000"/>
              </w:rPr>
              <w:t>Escalation</w:t>
            </w:r>
          </w:p>
          <w:p w:rsidRPr="00F65F26" w:rsidR="00F65F26" w:rsidP="00F65F26" w:rsidRDefault="00F65F26" w14:paraId="2942CBE5" w14:textId="77777777">
            <w:pPr>
              <w:tabs>
                <w:tab w:val="left" w:pos="1260"/>
              </w:tabs>
              <w:rPr>
                <w:color w:val="000000"/>
              </w:rPr>
            </w:pPr>
            <w:r w:rsidRPr="00F65F26">
              <w:rPr>
                <w:color w:val="000000"/>
              </w:rPr>
              <w:t>Request for</w:t>
            </w:r>
          </w:p>
          <w:p w:rsidRPr="007F620E" w:rsidR="00F65F26" w:rsidP="00F65F26" w:rsidRDefault="00F65F26" w14:paraId="38494304" w14:textId="73FFEF57">
            <w:pPr>
              <w:tabs>
                <w:tab w:val="left" w:pos="1260"/>
              </w:tabs>
              <w:rPr>
                <w:color w:val="000000"/>
              </w:rPr>
            </w:pPr>
            <w:r>
              <w:rPr>
                <w:color w:val="000000"/>
              </w:rPr>
              <w:t>Edward Lopez</w:t>
            </w:r>
          </w:p>
        </w:tc>
        <w:tc>
          <w:tcPr>
            <w:tcW w:w="8696" w:type="dxa"/>
            <w:tcBorders>
              <w:bottom w:val="single" w:color="auto" w:sz="4" w:space="0"/>
            </w:tcBorders>
          </w:tcPr>
          <w:p w:rsidR="00541095" w:rsidP="00541095" w:rsidRDefault="00611B06" w14:paraId="7F72BCC0" w14:textId="4273A75C">
            <w:pPr>
              <w:tabs>
                <w:tab w:val="left" w:pos="1260"/>
              </w:tabs>
              <w:rPr>
                <w:color w:val="000000"/>
              </w:rPr>
            </w:pPr>
            <w:r w:rsidRPr="00CD1162">
              <w:rPr>
                <w:b/>
                <w:bCs/>
                <w:color w:val="000000"/>
              </w:rPr>
              <w:t>2025:</w:t>
            </w:r>
            <w:r w:rsidRPr="00CD1162">
              <w:rPr>
                <w:color w:val="000000"/>
              </w:rPr>
              <w:t xml:space="preserve"> UCAN</w:t>
            </w:r>
            <w:r w:rsidRPr="00CD1162" w:rsidR="00541095">
              <w:rPr>
                <w:color w:val="000000"/>
              </w:rPr>
              <w:t xml:space="preserve"> requests a 2025 rate for Mr. Lopez of $4</w:t>
            </w:r>
            <w:r w:rsidRPr="00CD1162" w:rsidR="00C76FAB">
              <w:rPr>
                <w:color w:val="000000"/>
              </w:rPr>
              <w:t>85</w:t>
            </w:r>
            <w:r w:rsidRPr="00CD1162" w:rsidR="00541095">
              <w:rPr>
                <w:color w:val="000000"/>
              </w:rPr>
              <w:t>.</w:t>
            </w:r>
          </w:p>
          <w:p w:rsidRPr="00CD1162" w:rsidR="00A70EB2" w:rsidP="00541095" w:rsidRDefault="00A70EB2" w14:paraId="3FA4DFA5" w14:textId="77777777">
            <w:pPr>
              <w:tabs>
                <w:tab w:val="left" w:pos="1260"/>
              </w:tabs>
              <w:rPr>
                <w:color w:val="000000"/>
              </w:rPr>
            </w:pPr>
          </w:p>
          <w:p w:rsidRPr="00CD1162" w:rsidR="00541095" w:rsidP="00541095" w:rsidRDefault="00541095" w14:paraId="6FC008CF" w14:textId="77777777">
            <w:pPr>
              <w:tabs>
                <w:tab w:val="left" w:pos="1260"/>
              </w:tabs>
              <w:rPr>
                <w:color w:val="000000"/>
              </w:rPr>
            </w:pPr>
            <w:r w:rsidRPr="00CD1162">
              <w:rPr>
                <w:color w:val="000000"/>
              </w:rPr>
              <w:t>This rate is derived by applying the proper escalation rate of 3.46% for 2025, as</w:t>
            </w:r>
          </w:p>
          <w:p w:rsidRPr="00CD1162" w:rsidR="00541095" w:rsidP="00541095" w:rsidRDefault="00541095" w14:paraId="351EDF2B" w14:textId="77777777">
            <w:pPr>
              <w:tabs>
                <w:tab w:val="left" w:pos="1260"/>
              </w:tabs>
              <w:rPr>
                <w:color w:val="000000"/>
              </w:rPr>
            </w:pPr>
            <w:r w:rsidRPr="00CD1162">
              <w:rPr>
                <w:color w:val="000000"/>
              </w:rPr>
              <w:t>published by the Commission in the 2025 version of the hourly rate chart for intervenor</w:t>
            </w:r>
          </w:p>
          <w:p w:rsidR="00541095" w:rsidP="00541095" w:rsidRDefault="00541095" w14:paraId="04C839FB" w14:textId="6AB12667">
            <w:pPr>
              <w:tabs>
                <w:tab w:val="left" w:pos="1260"/>
              </w:tabs>
              <w:rPr>
                <w:color w:val="000000"/>
              </w:rPr>
            </w:pPr>
            <w:r w:rsidRPr="00CD1162">
              <w:rPr>
                <w:color w:val="000000"/>
              </w:rPr>
              <w:t>compensation (see https://www.cpuc.ca.gov/-/media/cpucwebsite/divisions/administrative-law-judge-division/documents/icompmaterials/hourlyratechart-02132025.xlsm).</w:t>
            </w:r>
          </w:p>
          <w:p w:rsidRPr="00CD1162" w:rsidR="00A70EB2" w:rsidP="00541095" w:rsidRDefault="00A70EB2" w14:paraId="0846CFA5" w14:textId="77777777">
            <w:pPr>
              <w:tabs>
                <w:tab w:val="left" w:pos="1260"/>
              </w:tabs>
              <w:rPr>
                <w:color w:val="000000"/>
              </w:rPr>
            </w:pPr>
          </w:p>
          <w:p w:rsidRPr="00CD1162" w:rsidR="00541095" w:rsidP="00541095" w:rsidRDefault="00541095" w14:paraId="106508E2" w14:textId="11C41E5B">
            <w:pPr>
              <w:tabs>
                <w:tab w:val="left" w:pos="1260"/>
              </w:tabs>
              <w:rPr>
                <w:color w:val="000000"/>
              </w:rPr>
            </w:pPr>
            <w:r w:rsidRPr="00CD1162">
              <w:rPr>
                <w:color w:val="000000"/>
              </w:rPr>
              <w:t>The resulting 2025 rate is $491.44 rounded up to the nearest $5, equals $4</w:t>
            </w:r>
            <w:r w:rsidRPr="00CD1162" w:rsidR="00611B06">
              <w:rPr>
                <w:color w:val="000000"/>
              </w:rPr>
              <w:t>9</w:t>
            </w:r>
            <w:r w:rsidRPr="00CD1162" w:rsidR="00C76FAB">
              <w:rPr>
                <w:color w:val="000000"/>
              </w:rPr>
              <w:t>5</w:t>
            </w:r>
            <w:r w:rsidRPr="00CD1162">
              <w:rPr>
                <w:color w:val="000000"/>
              </w:rPr>
              <w:t>.</w:t>
            </w:r>
          </w:p>
          <w:p w:rsidRPr="00CD1162" w:rsidR="00541095" w:rsidP="00541095" w:rsidRDefault="00541095" w14:paraId="0F129082" w14:textId="7F63B9BA">
            <w:pPr>
              <w:tabs>
                <w:tab w:val="left" w:pos="1260"/>
              </w:tabs>
              <w:rPr>
                <w:color w:val="000000"/>
              </w:rPr>
            </w:pPr>
            <w:r w:rsidRPr="00CD1162">
              <w:rPr>
                <w:color w:val="000000"/>
              </w:rPr>
              <w:t>[$475 x 1.0346 = $491.44 rounded up to the nearest $5 increment = $49</w:t>
            </w:r>
            <w:r w:rsidRPr="00CD1162" w:rsidR="00C76FAB">
              <w:rPr>
                <w:color w:val="000000"/>
              </w:rPr>
              <w:t>5</w:t>
            </w:r>
            <w:r w:rsidRPr="00CD1162">
              <w:rPr>
                <w:color w:val="000000"/>
              </w:rPr>
              <w:t>].</w:t>
            </w:r>
          </w:p>
          <w:p w:rsidRPr="001C0DD1" w:rsidR="00CD1162" w:rsidP="00F65F26" w:rsidRDefault="00541095" w14:paraId="6D9CC379" w14:textId="2EE4A191">
            <w:pPr>
              <w:tabs>
                <w:tab w:val="left" w:pos="1260"/>
              </w:tabs>
              <w:rPr>
                <w:color w:val="000000"/>
              </w:rPr>
            </w:pPr>
            <w:r w:rsidRPr="00CD1162">
              <w:rPr>
                <w:color w:val="000000"/>
              </w:rPr>
              <w:t xml:space="preserve">The CPUC approved rate category for Mr. Lopez is “Advocate – Executive Director – V.” </w:t>
            </w:r>
            <w:r w:rsidRPr="00CD1162" w:rsidR="00C76FAB">
              <w:rPr>
                <w:color w:val="000000"/>
              </w:rPr>
              <w:t>Because</w:t>
            </w:r>
            <w:r w:rsidR="00E04116">
              <w:rPr>
                <w:color w:val="000000"/>
              </w:rPr>
              <w:t xml:space="preserve"> rate for the </w:t>
            </w:r>
            <w:r w:rsidRPr="00CD1162" w:rsidR="00510068">
              <w:rPr>
                <w:color w:val="000000"/>
              </w:rPr>
              <w:t>category is capped at $488</w:t>
            </w:r>
            <w:r w:rsidRPr="00CD1162" w:rsidR="0042666E">
              <w:rPr>
                <w:color w:val="000000"/>
              </w:rPr>
              <w:t xml:space="preserve"> for 2025</w:t>
            </w:r>
            <w:r w:rsidRPr="00CD1162" w:rsidR="00114AA2">
              <w:rPr>
                <w:color w:val="000000"/>
              </w:rPr>
              <w:t xml:space="preserve">, UCAN requests the highest </w:t>
            </w:r>
            <w:r w:rsidRPr="00CD1162" w:rsidR="0042666E">
              <w:rPr>
                <w:color w:val="000000"/>
              </w:rPr>
              <w:t>$5 increment within the rate category of $485 instead of the calculated escalation of $495.</w:t>
            </w:r>
            <w:r w:rsidRPr="00CD1162" w:rsidR="00114AA2">
              <w:rPr>
                <w:color w:val="000000"/>
              </w:rPr>
              <w:t xml:space="preserve"> </w:t>
            </w:r>
          </w:p>
        </w:tc>
      </w:tr>
      <w:tr w:rsidRPr="007F620E" w:rsidR="00F65F26" w:rsidTr="00D419A2" w14:paraId="72C869B0" w14:textId="77777777">
        <w:tc>
          <w:tcPr>
            <w:tcW w:w="1430" w:type="dxa"/>
          </w:tcPr>
          <w:p w:rsidR="00F65F26" w:rsidP="00F65F26" w:rsidRDefault="00F65F26" w14:paraId="7F621563" w14:textId="66A4AC98">
            <w:pPr>
              <w:tabs>
                <w:tab w:val="left" w:pos="1260"/>
              </w:tabs>
              <w:rPr>
                <w:color w:val="000000"/>
              </w:rPr>
            </w:pPr>
            <w:r>
              <w:rPr>
                <w:color w:val="000000"/>
              </w:rPr>
              <w:t>Comment</w:t>
            </w:r>
          </w:p>
          <w:p w:rsidRPr="00F65F26" w:rsidR="00F65F26" w:rsidP="00F65F26" w:rsidRDefault="00F65F26" w14:paraId="205BF4EA" w14:textId="6B282D63">
            <w:pPr>
              <w:tabs>
                <w:tab w:val="left" w:pos="1260"/>
              </w:tabs>
              <w:rPr>
                <w:color w:val="000000"/>
              </w:rPr>
            </w:pPr>
            <w:r w:rsidRPr="00F65F26">
              <w:rPr>
                <w:color w:val="000000"/>
              </w:rPr>
              <w:t>#2 Tyson</w:t>
            </w:r>
          </w:p>
          <w:p w:rsidRPr="00F65F26" w:rsidR="00F65F26" w:rsidP="00F65F26" w:rsidRDefault="00F65F26" w14:paraId="02CF84A9" w14:textId="77777777">
            <w:pPr>
              <w:tabs>
                <w:tab w:val="left" w:pos="1260"/>
              </w:tabs>
              <w:rPr>
                <w:color w:val="000000"/>
              </w:rPr>
            </w:pPr>
            <w:r w:rsidRPr="00F65F26">
              <w:rPr>
                <w:color w:val="000000"/>
              </w:rPr>
              <w:t>Siegle</w:t>
            </w:r>
          </w:p>
          <w:p w:rsidRPr="00F65F26" w:rsidR="00F65F26" w:rsidP="00F65F26" w:rsidRDefault="00F65F26" w14:paraId="6E20FE17" w14:textId="77777777">
            <w:pPr>
              <w:tabs>
                <w:tab w:val="left" w:pos="1260"/>
              </w:tabs>
              <w:rPr>
                <w:color w:val="000000"/>
              </w:rPr>
            </w:pPr>
            <w:r w:rsidRPr="00F65F26">
              <w:rPr>
                <w:color w:val="000000"/>
              </w:rPr>
              <w:lastRenderedPageBreak/>
              <w:t>(Expert)</w:t>
            </w:r>
          </w:p>
          <w:p w:rsidRPr="00F65F26" w:rsidR="00F65F26" w:rsidP="00F65F26" w:rsidRDefault="00F65F26" w14:paraId="02C0A921" w14:textId="77777777">
            <w:pPr>
              <w:tabs>
                <w:tab w:val="left" w:pos="1260"/>
              </w:tabs>
              <w:rPr>
                <w:color w:val="000000"/>
              </w:rPr>
            </w:pPr>
            <w:r w:rsidRPr="00F65F26">
              <w:rPr>
                <w:color w:val="000000"/>
              </w:rPr>
              <w:t>Rate</w:t>
            </w:r>
          </w:p>
          <w:p w:rsidRPr="00F65F26" w:rsidR="00F65F26" w:rsidP="00F65F26" w:rsidRDefault="00F65F26" w14:paraId="34250944" w14:textId="77777777">
            <w:pPr>
              <w:tabs>
                <w:tab w:val="left" w:pos="1260"/>
              </w:tabs>
              <w:rPr>
                <w:color w:val="000000"/>
              </w:rPr>
            </w:pPr>
            <w:r w:rsidRPr="00F65F26">
              <w:rPr>
                <w:color w:val="000000"/>
              </w:rPr>
              <w:t>Justification</w:t>
            </w:r>
          </w:p>
          <w:p w:rsidRPr="007F620E" w:rsidR="00F65F26" w:rsidP="00F65F26" w:rsidRDefault="00F65F26" w14:paraId="49AADD21" w14:textId="37DF9222">
            <w:pPr>
              <w:tabs>
                <w:tab w:val="left" w:pos="1260"/>
              </w:tabs>
              <w:rPr>
                <w:color w:val="000000"/>
              </w:rPr>
            </w:pPr>
          </w:p>
        </w:tc>
        <w:tc>
          <w:tcPr>
            <w:tcW w:w="8696" w:type="dxa"/>
          </w:tcPr>
          <w:p w:rsidRPr="00F65F26" w:rsidR="00F65F26" w:rsidP="00F65F26" w:rsidRDefault="00F65F26" w14:paraId="5DA4945F" w14:textId="77777777">
            <w:pPr>
              <w:tabs>
                <w:tab w:val="left" w:pos="1260"/>
              </w:tabs>
              <w:rPr>
                <w:color w:val="000000"/>
              </w:rPr>
            </w:pPr>
            <w:r w:rsidRPr="00F65F26">
              <w:rPr>
                <w:b/>
                <w:bCs/>
                <w:color w:val="000000"/>
              </w:rPr>
              <w:lastRenderedPageBreak/>
              <w:t xml:space="preserve">2024: </w:t>
            </w:r>
            <w:r w:rsidRPr="00F65F26">
              <w:rPr>
                <w:color w:val="000000"/>
              </w:rPr>
              <w:t>CPUC-approved rate for Mr. Siegele, $345 in D.25-03-028</w:t>
            </w:r>
          </w:p>
          <w:p w:rsidRPr="00F65F26" w:rsidR="00F65F26" w:rsidP="00F65F26" w:rsidRDefault="00F65F26" w14:paraId="0DDCED63" w14:textId="77777777">
            <w:pPr>
              <w:tabs>
                <w:tab w:val="left" w:pos="1260"/>
              </w:tabs>
              <w:rPr>
                <w:color w:val="000000"/>
              </w:rPr>
            </w:pPr>
            <w:r w:rsidRPr="00F65F26">
              <w:rPr>
                <w:color w:val="000000"/>
              </w:rPr>
              <w:t>(https://docs.cpuc.ca.gov/PublishedDocs/Published/G000/M559/K848/559848673.PDF)</w:t>
            </w:r>
          </w:p>
          <w:p w:rsidR="00F65F26" w:rsidP="00F65F26" w:rsidRDefault="00F65F26" w14:paraId="6F8B9F84" w14:textId="77777777">
            <w:pPr>
              <w:tabs>
                <w:tab w:val="left" w:pos="1260"/>
              </w:tabs>
              <w:rPr>
                <w:color w:val="000000"/>
              </w:rPr>
            </w:pPr>
            <w:r w:rsidRPr="00F65F26">
              <w:rPr>
                <w:b/>
                <w:bCs/>
                <w:color w:val="000000"/>
              </w:rPr>
              <w:t xml:space="preserve">2025: </w:t>
            </w:r>
            <w:r w:rsidRPr="00F65F26">
              <w:rPr>
                <w:color w:val="000000"/>
              </w:rPr>
              <w:t>UCAN requests a 2025 rate for Mr. Siegele of $360.</w:t>
            </w:r>
          </w:p>
          <w:p w:rsidRPr="00F65F26" w:rsidR="00A70EB2" w:rsidP="00F65F26" w:rsidRDefault="00A70EB2" w14:paraId="1BAE1FDE" w14:textId="77777777">
            <w:pPr>
              <w:tabs>
                <w:tab w:val="left" w:pos="1260"/>
              </w:tabs>
              <w:rPr>
                <w:color w:val="000000"/>
              </w:rPr>
            </w:pPr>
          </w:p>
          <w:p w:rsidRPr="00F65F26" w:rsidR="00F65F26" w:rsidP="00F65F26" w:rsidRDefault="00F65F26" w14:paraId="5A737FC4" w14:textId="77777777">
            <w:pPr>
              <w:tabs>
                <w:tab w:val="left" w:pos="1260"/>
              </w:tabs>
              <w:rPr>
                <w:color w:val="000000"/>
              </w:rPr>
            </w:pPr>
            <w:r w:rsidRPr="00F65F26">
              <w:rPr>
                <w:color w:val="000000"/>
              </w:rPr>
              <w:t>This rate is derived by applying the proper escalation rate of 3.46% for 2025, as</w:t>
            </w:r>
          </w:p>
          <w:p w:rsidRPr="00F65F26" w:rsidR="00F65F26" w:rsidP="00F65F26" w:rsidRDefault="00F65F26" w14:paraId="1BF962F0" w14:textId="77777777">
            <w:pPr>
              <w:tabs>
                <w:tab w:val="left" w:pos="1260"/>
              </w:tabs>
              <w:rPr>
                <w:color w:val="000000"/>
              </w:rPr>
            </w:pPr>
            <w:r w:rsidRPr="00F65F26">
              <w:rPr>
                <w:color w:val="000000"/>
              </w:rPr>
              <w:t>published by the Commission in the 2025 version of the hourly rate chart for intervenor</w:t>
            </w:r>
          </w:p>
          <w:p w:rsidR="00F65F26" w:rsidP="00F65F26" w:rsidRDefault="00F65F26" w14:paraId="42727278" w14:textId="7A4AF94B">
            <w:pPr>
              <w:tabs>
                <w:tab w:val="left" w:pos="1260"/>
              </w:tabs>
              <w:rPr>
                <w:color w:val="000000"/>
              </w:rPr>
            </w:pPr>
            <w:r w:rsidRPr="00F65F26">
              <w:rPr>
                <w:color w:val="000000"/>
              </w:rPr>
              <w:t>compensation (see https://www.cpuc.ca.gov/-/media/cpucwebsite/divisions/administrative-law-judge-division/documents/icompmaterials/hourlyratechart-02132025.xlsm).</w:t>
            </w:r>
          </w:p>
          <w:p w:rsidRPr="00F65F26" w:rsidR="00A70EB2" w:rsidP="00F65F26" w:rsidRDefault="00A70EB2" w14:paraId="3A47689B" w14:textId="77777777">
            <w:pPr>
              <w:tabs>
                <w:tab w:val="left" w:pos="1260"/>
              </w:tabs>
              <w:rPr>
                <w:color w:val="000000"/>
              </w:rPr>
            </w:pPr>
          </w:p>
          <w:p w:rsidRPr="00F65F26" w:rsidR="00F65F26" w:rsidP="00F65F26" w:rsidRDefault="00F65F26" w14:paraId="3B9E46A0" w14:textId="77777777">
            <w:pPr>
              <w:tabs>
                <w:tab w:val="left" w:pos="1260"/>
              </w:tabs>
              <w:rPr>
                <w:color w:val="000000"/>
              </w:rPr>
            </w:pPr>
            <w:r w:rsidRPr="00F65F26">
              <w:rPr>
                <w:color w:val="000000"/>
              </w:rPr>
              <w:t>The resulting 2025 rate is $357 rounded up to the nearest $5, equals $360.</w:t>
            </w:r>
          </w:p>
          <w:p w:rsidRPr="00F65F26" w:rsidR="00F65F26" w:rsidP="00F65F26" w:rsidRDefault="00F65F26" w14:paraId="42084A95" w14:textId="77777777">
            <w:pPr>
              <w:tabs>
                <w:tab w:val="left" w:pos="1260"/>
              </w:tabs>
              <w:rPr>
                <w:color w:val="000000"/>
              </w:rPr>
            </w:pPr>
            <w:r w:rsidRPr="00F65F26">
              <w:rPr>
                <w:color w:val="000000"/>
              </w:rPr>
              <w:t>[$345 x 1.0346 = $357 rounded up to the nearest $5 increment = $360].</w:t>
            </w:r>
          </w:p>
          <w:p w:rsidRPr="00F65F26" w:rsidR="00F65F26" w:rsidP="00F65F26" w:rsidRDefault="00F65F26" w14:paraId="53220387" w14:textId="77777777">
            <w:pPr>
              <w:tabs>
                <w:tab w:val="left" w:pos="1260"/>
              </w:tabs>
              <w:rPr>
                <w:color w:val="000000"/>
              </w:rPr>
            </w:pPr>
            <w:r w:rsidRPr="00F65F26">
              <w:rPr>
                <w:color w:val="000000"/>
              </w:rPr>
              <w:t>The CPUC-approved rate category for Mr. Siegele is “Expert – Not Otherwise</w:t>
            </w:r>
          </w:p>
          <w:p w:rsidRPr="00F65F26" w:rsidR="00F65F26" w:rsidP="00F65F26" w:rsidRDefault="00F65F26" w14:paraId="5AEE443B" w14:textId="77777777">
            <w:pPr>
              <w:tabs>
                <w:tab w:val="left" w:pos="1260"/>
              </w:tabs>
              <w:rPr>
                <w:color w:val="000000"/>
              </w:rPr>
            </w:pPr>
            <w:r w:rsidRPr="00F65F26">
              <w:rPr>
                <w:color w:val="000000"/>
              </w:rPr>
              <w:t>Classified – V” (D.25-03-028). The requested rate of $360 remains within the 2025</w:t>
            </w:r>
          </w:p>
          <w:p w:rsidR="00F65F26" w:rsidP="00F65F26" w:rsidRDefault="00F65F26" w14:paraId="01BC84BF" w14:textId="77777777">
            <w:pPr>
              <w:tabs>
                <w:tab w:val="left" w:pos="1260"/>
              </w:tabs>
              <w:rPr>
                <w:color w:val="000000"/>
              </w:rPr>
            </w:pPr>
            <w:r w:rsidRPr="00F65F26">
              <w:rPr>
                <w:color w:val="000000"/>
              </w:rPr>
              <w:t>range for this category.</w:t>
            </w:r>
          </w:p>
          <w:p w:rsidRPr="00F65F26" w:rsidR="00A70EB2" w:rsidP="00F65F26" w:rsidRDefault="00A70EB2" w14:paraId="6032F231" w14:textId="77777777">
            <w:pPr>
              <w:tabs>
                <w:tab w:val="left" w:pos="1260"/>
              </w:tabs>
              <w:rPr>
                <w:color w:val="000000"/>
              </w:rPr>
            </w:pPr>
          </w:p>
          <w:p w:rsidRPr="00F65F26" w:rsidR="00F65F26" w:rsidP="00F65F26" w:rsidRDefault="00F65F26" w14:paraId="383D49C9" w14:textId="77777777">
            <w:pPr>
              <w:tabs>
                <w:tab w:val="left" w:pos="1260"/>
              </w:tabs>
              <w:rPr>
                <w:color w:val="000000"/>
              </w:rPr>
            </w:pPr>
            <w:r w:rsidRPr="00F65F26">
              <w:rPr>
                <w:color w:val="000000"/>
              </w:rPr>
              <w:t>Note: Mr. Siegele is a consultant to UCAN. The agreement between Mr. Siegele and</w:t>
            </w:r>
          </w:p>
          <w:p w:rsidRPr="007F620E" w:rsidR="00F65F26" w:rsidP="00F65F26" w:rsidRDefault="00F65F26" w14:paraId="3AF20C23" w14:textId="224478EB">
            <w:pPr>
              <w:tabs>
                <w:tab w:val="left" w:pos="1260"/>
              </w:tabs>
              <w:rPr>
                <w:b/>
                <w:color w:val="000000"/>
              </w:rPr>
            </w:pPr>
            <w:r w:rsidRPr="00F65F26">
              <w:rPr>
                <w:color w:val="000000"/>
              </w:rPr>
              <w:t>UCAN is Attachment #2.</w:t>
            </w:r>
          </w:p>
        </w:tc>
      </w:tr>
      <w:tr w:rsidRPr="007F620E" w:rsidR="00357695" w:rsidTr="00D419A2" w14:paraId="05D051BB" w14:textId="77777777">
        <w:tc>
          <w:tcPr>
            <w:tcW w:w="1430" w:type="dxa"/>
          </w:tcPr>
          <w:p w:rsidR="00B635EA" w:rsidP="00B635EA" w:rsidRDefault="00B635EA" w14:paraId="5164CB45" w14:textId="3337CB91">
            <w:pPr>
              <w:tabs>
                <w:tab w:val="left" w:pos="1260"/>
              </w:tabs>
              <w:rPr>
                <w:color w:val="000000"/>
              </w:rPr>
            </w:pPr>
            <w:r>
              <w:rPr>
                <w:color w:val="000000"/>
              </w:rPr>
              <w:lastRenderedPageBreak/>
              <w:t xml:space="preserve">Comment </w:t>
            </w:r>
            <w:r w:rsidRPr="00B635EA">
              <w:rPr>
                <w:color w:val="000000"/>
              </w:rPr>
              <w:t>Courtney Cook-Sloan</w:t>
            </w:r>
          </w:p>
          <w:p w:rsidRPr="00F65F26" w:rsidR="00B635EA" w:rsidP="00B635EA" w:rsidRDefault="00B635EA" w14:paraId="76EB369A" w14:textId="7D292169">
            <w:pPr>
              <w:tabs>
                <w:tab w:val="left" w:pos="1260"/>
              </w:tabs>
              <w:rPr>
                <w:color w:val="000000"/>
              </w:rPr>
            </w:pPr>
            <w:r w:rsidRPr="00F65F26">
              <w:rPr>
                <w:color w:val="000000"/>
              </w:rPr>
              <w:t>#</w:t>
            </w:r>
            <w:r>
              <w:rPr>
                <w:color w:val="000000"/>
              </w:rPr>
              <w:t>3</w:t>
            </w:r>
            <w:r w:rsidRPr="00F65F26">
              <w:rPr>
                <w:color w:val="000000"/>
              </w:rPr>
              <w:t xml:space="preserve"> </w:t>
            </w:r>
          </w:p>
          <w:p w:rsidRPr="00F65F26" w:rsidR="00B635EA" w:rsidP="00B635EA" w:rsidRDefault="00B635EA" w14:paraId="389AACD4" w14:textId="77777777">
            <w:pPr>
              <w:tabs>
                <w:tab w:val="left" w:pos="1260"/>
              </w:tabs>
              <w:rPr>
                <w:color w:val="000000"/>
              </w:rPr>
            </w:pPr>
            <w:r w:rsidRPr="00F65F26">
              <w:rPr>
                <w:color w:val="000000"/>
              </w:rPr>
              <w:t>Rate</w:t>
            </w:r>
          </w:p>
          <w:p w:rsidRPr="00F65F26" w:rsidR="00B635EA" w:rsidP="00B635EA" w:rsidRDefault="00B635EA" w14:paraId="20E516A9" w14:textId="77777777">
            <w:pPr>
              <w:tabs>
                <w:tab w:val="left" w:pos="1260"/>
              </w:tabs>
              <w:rPr>
                <w:color w:val="000000"/>
              </w:rPr>
            </w:pPr>
            <w:r w:rsidRPr="00F65F26">
              <w:rPr>
                <w:color w:val="000000"/>
              </w:rPr>
              <w:t>Justification</w:t>
            </w:r>
          </w:p>
          <w:p w:rsidR="00357695" w:rsidP="00F65F26" w:rsidRDefault="00357695" w14:paraId="23397594" w14:textId="77777777">
            <w:pPr>
              <w:tabs>
                <w:tab w:val="left" w:pos="1260"/>
              </w:tabs>
              <w:rPr>
                <w:color w:val="000000"/>
              </w:rPr>
            </w:pPr>
          </w:p>
        </w:tc>
        <w:tc>
          <w:tcPr>
            <w:tcW w:w="8696" w:type="dxa"/>
          </w:tcPr>
          <w:p w:rsidRPr="00357695" w:rsidR="00357695" w:rsidP="00357695" w:rsidRDefault="00357695" w14:paraId="125A56F8" w14:textId="77777777">
            <w:pPr>
              <w:tabs>
                <w:tab w:val="left" w:pos="1260"/>
              </w:tabs>
              <w:rPr>
                <w:color w:val="000000"/>
              </w:rPr>
            </w:pPr>
            <w:r w:rsidRPr="00357695">
              <w:rPr>
                <w:b/>
                <w:bCs/>
                <w:color w:val="000000"/>
              </w:rPr>
              <w:t>2025: </w:t>
            </w:r>
            <w:r w:rsidRPr="00357695">
              <w:rPr>
                <w:color w:val="000000"/>
              </w:rPr>
              <w:t>UCAN requests a COLA rate increase for Courtney Cook-Sloan for the years 2025. Ms. Cook-Sloan’s rate in 2024 was established in D.25-02-024 at $215.</w:t>
            </w:r>
          </w:p>
          <w:p w:rsidR="00357695" w:rsidP="00357695" w:rsidRDefault="00357695" w14:paraId="2EC7102F" w14:textId="77777777">
            <w:pPr>
              <w:tabs>
                <w:tab w:val="left" w:pos="1260"/>
              </w:tabs>
              <w:rPr>
                <w:color w:val="000000"/>
              </w:rPr>
            </w:pPr>
            <w:r w:rsidRPr="00357695">
              <w:rPr>
                <w:color w:val="000000"/>
              </w:rPr>
              <w:t>UCAN requests Ms. Cook-Sloan’s rate for 2025 to be increased to $220 based on the 3.46% COLA increase.</w:t>
            </w:r>
          </w:p>
          <w:p w:rsidRPr="00357695" w:rsidR="00A70EB2" w:rsidP="00357695" w:rsidRDefault="00A70EB2" w14:paraId="23C4503E" w14:textId="77777777">
            <w:pPr>
              <w:tabs>
                <w:tab w:val="left" w:pos="1260"/>
              </w:tabs>
              <w:rPr>
                <w:color w:val="000000"/>
              </w:rPr>
            </w:pPr>
          </w:p>
          <w:p w:rsidRPr="00357695" w:rsidR="00357695" w:rsidP="00357695" w:rsidRDefault="00357695" w14:paraId="25C4AC60" w14:textId="77777777">
            <w:pPr>
              <w:tabs>
                <w:tab w:val="left" w:pos="1260"/>
              </w:tabs>
              <w:rPr>
                <w:color w:val="000000"/>
              </w:rPr>
            </w:pPr>
            <w:r w:rsidRPr="00357695">
              <w:rPr>
                <w:color w:val="000000"/>
              </w:rPr>
              <w:t>[$215 x 1.0346 = $222.44 rounded up to the nearest $5 increment = $220].</w:t>
            </w:r>
          </w:p>
          <w:p w:rsidRPr="00A70EB2" w:rsidR="00357695" w:rsidP="00F65F26" w:rsidRDefault="00357695" w14:paraId="6E60775E" w14:textId="3D472740">
            <w:pPr>
              <w:tabs>
                <w:tab w:val="left" w:pos="1260"/>
              </w:tabs>
              <w:rPr>
                <w:color w:val="000000"/>
              </w:rPr>
            </w:pPr>
            <w:r w:rsidRPr="00357695">
              <w:rPr>
                <w:color w:val="000000"/>
              </w:rPr>
              <w:t>This COLA increase percentages come from the Market Research Study’s excel spreadsheet.</w:t>
            </w:r>
          </w:p>
        </w:tc>
      </w:tr>
    </w:tbl>
    <w:p w:rsidRPr="007F620E" w:rsidR="00A92D0B" w:rsidP="005B5B44" w:rsidRDefault="00A92D0B" w14:paraId="0D8B7003" w14:textId="4FFCCE19">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A92D0B" w:rsidTr="00F2275D" w14:paraId="52CD0603" w14:textId="77777777">
        <w:trPr>
          <w:tblHeader/>
        </w:trPr>
        <w:tc>
          <w:tcPr>
            <w:tcW w:w="1545"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815"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8F209A" w:rsidTr="00F2275D" w14:paraId="6A347C27" w14:textId="77777777">
        <w:tc>
          <w:tcPr>
            <w:tcW w:w="1545" w:type="dxa"/>
          </w:tcPr>
          <w:p w:rsidR="008F209A" w:rsidP="00EB64CF" w:rsidRDefault="00BF4B60" w14:paraId="2BDB3001" w14:textId="4D4CE1B8">
            <w:pPr>
              <w:tabs>
                <w:tab w:val="left" w:pos="1440"/>
              </w:tabs>
              <w:rPr>
                <w:color w:val="000000"/>
              </w:rPr>
            </w:pPr>
            <w:r>
              <w:rPr>
                <w:color w:val="000000"/>
              </w:rPr>
              <w:t xml:space="preserve">[1] </w:t>
            </w:r>
            <w:r w:rsidR="00D02568">
              <w:rPr>
                <w:color w:val="000000"/>
              </w:rPr>
              <w:t>Reduction of 2024 Hours for Edward Lopez</w:t>
            </w:r>
          </w:p>
        </w:tc>
        <w:tc>
          <w:tcPr>
            <w:tcW w:w="7815" w:type="dxa"/>
          </w:tcPr>
          <w:p w:rsidR="005530DB" w:rsidP="005530DB" w:rsidRDefault="0085374E" w14:paraId="53FE158B" w14:textId="26F7A3A9">
            <w:pPr>
              <w:tabs>
                <w:tab w:val="left" w:pos="1440"/>
              </w:tabs>
              <w:rPr>
                <w:color w:val="000000"/>
              </w:rPr>
            </w:pPr>
            <w:r w:rsidRPr="0085374E">
              <w:rPr>
                <w:color w:val="000000"/>
              </w:rPr>
              <w:t xml:space="preserve">The </w:t>
            </w:r>
            <w:proofErr w:type="spellStart"/>
            <w:r w:rsidRPr="0085374E">
              <w:rPr>
                <w:color w:val="000000"/>
              </w:rPr>
              <w:t>IComp</w:t>
            </w:r>
            <w:proofErr w:type="spellEnd"/>
            <w:r w:rsidRPr="0085374E">
              <w:rPr>
                <w:color w:val="000000"/>
              </w:rPr>
              <w:t xml:space="preserve"> Program Guide </w:t>
            </w:r>
            <w:r w:rsidR="00460A1D">
              <w:rPr>
                <w:color w:val="000000"/>
              </w:rPr>
              <w:t xml:space="preserve">at </w:t>
            </w:r>
            <w:r w:rsidRPr="0085374E">
              <w:rPr>
                <w:color w:val="000000"/>
              </w:rPr>
              <w:t xml:space="preserve">4 states that "a request for an award of compensation may be filed after the issuance of a decision that resolves an issue on which the intervenor believes it made a substantial contribution." </w:t>
            </w:r>
            <w:r w:rsidR="00212C37">
              <w:rPr>
                <w:color w:val="000000"/>
              </w:rPr>
              <w:t>T</w:t>
            </w:r>
            <w:r>
              <w:rPr>
                <w:color w:val="000000"/>
              </w:rPr>
              <w:t xml:space="preserve">his claim only seeks compensation for work related to </w:t>
            </w:r>
            <w:r w:rsidR="00BC6C41">
              <w:rPr>
                <w:color w:val="000000"/>
              </w:rPr>
              <w:t>D.25-07-016</w:t>
            </w:r>
            <w:r w:rsidR="00212C37">
              <w:rPr>
                <w:color w:val="000000"/>
              </w:rPr>
              <w:t xml:space="preserve">. Therefore, </w:t>
            </w:r>
            <w:r w:rsidRPr="005530DB" w:rsidR="005530DB">
              <w:rPr>
                <w:color w:val="000000"/>
              </w:rPr>
              <w:t xml:space="preserve">UCAN’s timesheets for </w:t>
            </w:r>
            <w:r w:rsidR="00460FD7">
              <w:rPr>
                <w:color w:val="000000"/>
              </w:rPr>
              <w:t xml:space="preserve">Phase 3 </w:t>
            </w:r>
            <w:r w:rsidR="005853B0">
              <w:rPr>
                <w:color w:val="000000"/>
              </w:rPr>
              <w:t>I</w:t>
            </w:r>
            <w:r w:rsidR="00460FD7">
              <w:rPr>
                <w:color w:val="000000"/>
              </w:rPr>
              <w:t>ssues,</w:t>
            </w:r>
            <w:r w:rsidR="00DE5260">
              <w:rPr>
                <w:color w:val="000000"/>
              </w:rPr>
              <w:t xml:space="preserve"> Staff White Paper, and the OIR</w:t>
            </w:r>
            <w:r w:rsidRPr="005530DB" w:rsidR="005530DB">
              <w:rPr>
                <w:color w:val="000000"/>
              </w:rPr>
              <w:t xml:space="preserve"> are disallowed without prejudice. </w:t>
            </w:r>
            <w:r w:rsidRPr="00901765" w:rsidR="00901765">
              <w:rPr>
                <w:color w:val="000000"/>
              </w:rPr>
              <w:t xml:space="preserve">The hours related to these issues are </w:t>
            </w:r>
            <w:r w:rsidR="00901765">
              <w:rPr>
                <w:color w:val="000000"/>
              </w:rPr>
              <w:t>denied</w:t>
            </w:r>
            <w:r w:rsidRPr="00901765" w:rsidR="00901765">
              <w:rPr>
                <w:color w:val="000000"/>
              </w:rPr>
              <w:t xml:space="preserve"> in this claim because D.25</w:t>
            </w:r>
            <w:r w:rsidRPr="00901765" w:rsidR="00901765">
              <w:rPr>
                <w:color w:val="000000"/>
              </w:rPr>
              <w:noBreakHyphen/>
              <w:t>07</w:t>
            </w:r>
            <w:r w:rsidRPr="00901765" w:rsidR="00901765">
              <w:rPr>
                <w:color w:val="000000"/>
              </w:rPr>
              <w:noBreakHyphen/>
              <w:t>016 does not resolve any Phase 3 issues</w:t>
            </w:r>
            <w:r w:rsidR="00901765">
              <w:rPr>
                <w:color w:val="000000"/>
              </w:rPr>
              <w:t xml:space="preserve">. </w:t>
            </w:r>
            <w:r w:rsidRPr="005530DB" w:rsidR="005530DB">
              <w:rPr>
                <w:color w:val="000000"/>
              </w:rPr>
              <w:t xml:space="preserve">Hours related to </w:t>
            </w:r>
            <w:r w:rsidR="005853B0">
              <w:rPr>
                <w:color w:val="000000"/>
              </w:rPr>
              <w:t>Phase 3 Issues, Staff White Paper, and the OIR</w:t>
            </w:r>
            <w:r w:rsidR="00460FD7">
              <w:rPr>
                <w:color w:val="000000"/>
              </w:rPr>
              <w:t xml:space="preserve"> </w:t>
            </w:r>
            <w:r w:rsidRPr="005530DB" w:rsidR="005530DB">
              <w:rPr>
                <w:color w:val="000000"/>
              </w:rPr>
              <w:t>may be considered in Rulemaking 24-09-012 if the hours contribute to the resolution of the issue</w:t>
            </w:r>
            <w:r w:rsidR="0096577B">
              <w:rPr>
                <w:color w:val="000000"/>
              </w:rPr>
              <w:t>.</w:t>
            </w:r>
            <w:r w:rsidR="0035718C">
              <w:rPr>
                <w:color w:val="000000"/>
              </w:rPr>
              <w:t xml:space="preserve"> </w:t>
            </w:r>
            <w:r w:rsidR="00901765">
              <w:rPr>
                <w:color w:val="000000"/>
              </w:rPr>
              <w:t xml:space="preserve">Thus, </w:t>
            </w:r>
            <w:r w:rsidRPr="00901765" w:rsidR="00901765">
              <w:rPr>
                <w:color w:val="000000"/>
              </w:rPr>
              <w:t>UCAN can still seek compensation for these hours when the forthcoming decision addressing Phase 3 is issued.</w:t>
            </w:r>
          </w:p>
          <w:p w:rsidR="0035718C" w:rsidP="005530DB" w:rsidRDefault="0035718C" w14:paraId="7EAC707F" w14:textId="77777777">
            <w:pPr>
              <w:tabs>
                <w:tab w:val="left" w:pos="1440"/>
              </w:tabs>
              <w:rPr>
                <w:color w:val="000000"/>
              </w:rPr>
            </w:pPr>
          </w:p>
          <w:p w:rsidR="00212C37" w:rsidP="005530DB" w:rsidRDefault="0035718C" w14:paraId="5BA6F5C7" w14:textId="65680C93">
            <w:pPr>
              <w:tabs>
                <w:tab w:val="left" w:pos="1440"/>
              </w:tabs>
              <w:rPr>
                <w:color w:val="000000"/>
              </w:rPr>
            </w:pPr>
            <w:r>
              <w:rPr>
                <w:color w:val="000000"/>
              </w:rPr>
              <w:lastRenderedPageBreak/>
              <w:t xml:space="preserve">Accordingly, we reduce </w:t>
            </w:r>
            <w:r w:rsidR="00B3107C">
              <w:rPr>
                <w:color w:val="000000"/>
              </w:rPr>
              <w:t>11.25</w:t>
            </w:r>
            <w:r>
              <w:rPr>
                <w:color w:val="000000"/>
              </w:rPr>
              <w:t xml:space="preserve"> hours</w:t>
            </w:r>
            <w:r w:rsidR="00835009">
              <w:rPr>
                <w:color w:val="000000"/>
              </w:rPr>
              <w:t xml:space="preserve"> from Edward Lopez’s 2024 hours</w:t>
            </w:r>
            <w:r>
              <w:rPr>
                <w:color w:val="000000"/>
              </w:rPr>
              <w:t xml:space="preserve"> for time associated with the following entries</w:t>
            </w:r>
            <w:r w:rsidR="00961EFD">
              <w:rPr>
                <w:color w:val="000000"/>
              </w:rPr>
              <w:t>:</w:t>
            </w:r>
          </w:p>
          <w:tbl>
            <w:tblPr>
              <w:tblW w:w="7120" w:type="dxa"/>
              <w:tblLook w:val="04A0" w:firstRow="1" w:lastRow="0" w:firstColumn="1" w:lastColumn="0" w:noHBand="0" w:noVBand="1"/>
            </w:tblPr>
            <w:tblGrid>
              <w:gridCol w:w="1310"/>
              <w:gridCol w:w="4188"/>
              <w:gridCol w:w="803"/>
              <w:gridCol w:w="819"/>
            </w:tblGrid>
            <w:tr w:rsidR="00F11933" w:rsidTr="00F11933" w14:paraId="56922FBF" w14:textId="77777777">
              <w:trPr>
                <w:trHeight w:val="315"/>
              </w:trPr>
              <w:tc>
                <w:tcPr>
                  <w:tcW w:w="1240" w:type="dxa"/>
                  <w:tcBorders>
                    <w:top w:val="single" w:color="auto" w:sz="4" w:space="0"/>
                    <w:left w:val="single" w:color="auto" w:sz="4" w:space="0"/>
                    <w:bottom w:val="single" w:color="auto" w:sz="4" w:space="0"/>
                    <w:right w:val="single" w:color="auto" w:sz="4" w:space="0"/>
                  </w:tcBorders>
                  <w:vAlign w:val="center"/>
                  <w:hideMark/>
                </w:tcPr>
                <w:p w:rsidRPr="00AF4C53" w:rsidR="00F11933" w:rsidP="00F11933" w:rsidRDefault="00F11933" w14:paraId="07638528" w14:textId="77777777">
                  <w:pPr>
                    <w:jc w:val="center"/>
                    <w:rPr>
                      <w:color w:val="000000"/>
                    </w:rPr>
                  </w:pPr>
                  <w:r w:rsidRPr="00AF4C53">
                    <w:rPr>
                      <w:color w:val="000000"/>
                    </w:rPr>
                    <w:t>Date</w:t>
                  </w:r>
                </w:p>
              </w:tc>
              <w:tc>
                <w:tcPr>
                  <w:tcW w:w="4300" w:type="dxa"/>
                  <w:tcBorders>
                    <w:top w:val="single" w:color="auto" w:sz="4" w:space="0"/>
                    <w:left w:val="nil"/>
                    <w:bottom w:val="single" w:color="auto" w:sz="4" w:space="0"/>
                    <w:right w:val="single" w:color="auto" w:sz="4" w:space="0"/>
                  </w:tcBorders>
                  <w:vAlign w:val="center"/>
                  <w:hideMark/>
                </w:tcPr>
                <w:p w:rsidRPr="00AF4C53" w:rsidR="00F11933" w:rsidP="00F11933" w:rsidRDefault="00F11933" w14:paraId="0FF810B9" w14:textId="77777777">
                  <w:pPr>
                    <w:jc w:val="center"/>
                    <w:rPr>
                      <w:color w:val="000000"/>
                    </w:rPr>
                  </w:pPr>
                  <w:r w:rsidRPr="00AF4C53">
                    <w:rPr>
                      <w:color w:val="000000"/>
                    </w:rPr>
                    <w:t>Notes</w:t>
                  </w:r>
                </w:p>
              </w:tc>
              <w:tc>
                <w:tcPr>
                  <w:tcW w:w="760" w:type="dxa"/>
                  <w:tcBorders>
                    <w:top w:val="single" w:color="auto" w:sz="4" w:space="0"/>
                    <w:left w:val="nil"/>
                    <w:bottom w:val="single" w:color="auto" w:sz="4" w:space="0"/>
                    <w:right w:val="single" w:color="auto" w:sz="4" w:space="0"/>
                  </w:tcBorders>
                  <w:vAlign w:val="center"/>
                  <w:hideMark/>
                </w:tcPr>
                <w:p w:rsidRPr="00AF4C53" w:rsidR="00F11933" w:rsidP="00F11933" w:rsidRDefault="00F11933" w14:paraId="3AA63DBB" w14:textId="77777777">
                  <w:pPr>
                    <w:jc w:val="center"/>
                    <w:rPr>
                      <w:color w:val="000000"/>
                    </w:rPr>
                  </w:pPr>
                  <w:r w:rsidRPr="00AF4C53">
                    <w:rPr>
                      <w:color w:val="000000"/>
                    </w:rPr>
                    <w:t>Issues</w:t>
                  </w:r>
                </w:p>
              </w:tc>
              <w:tc>
                <w:tcPr>
                  <w:tcW w:w="820" w:type="dxa"/>
                  <w:tcBorders>
                    <w:top w:val="single" w:color="auto" w:sz="4" w:space="0"/>
                    <w:left w:val="nil"/>
                    <w:bottom w:val="single" w:color="auto" w:sz="4" w:space="0"/>
                    <w:right w:val="single" w:color="auto" w:sz="4" w:space="0"/>
                  </w:tcBorders>
                  <w:vAlign w:val="center"/>
                  <w:hideMark/>
                </w:tcPr>
                <w:p w:rsidRPr="00AF4C53" w:rsidR="00F11933" w:rsidP="00F11933" w:rsidRDefault="00F11933" w14:paraId="169B1570" w14:textId="77777777">
                  <w:pPr>
                    <w:jc w:val="center"/>
                    <w:rPr>
                      <w:color w:val="000000"/>
                    </w:rPr>
                  </w:pPr>
                  <w:r w:rsidRPr="00AF4C53">
                    <w:rPr>
                      <w:color w:val="000000"/>
                    </w:rPr>
                    <w:t>Hours</w:t>
                  </w:r>
                </w:p>
              </w:tc>
            </w:tr>
            <w:tr w:rsidR="00F11933" w:rsidTr="00F11933" w14:paraId="6FA89DAF" w14:textId="77777777">
              <w:trPr>
                <w:trHeight w:val="315"/>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413E85DB" w14:textId="77777777">
                  <w:pPr>
                    <w:jc w:val="center"/>
                    <w:rPr>
                      <w:color w:val="000000"/>
                    </w:rPr>
                  </w:pPr>
                  <w:r>
                    <w:rPr>
                      <w:color w:val="000000"/>
                    </w:rPr>
                    <w:t>3/19/2024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16A209BD" w14:textId="77777777">
                  <w:pPr>
                    <w:rPr>
                      <w:color w:val="000000"/>
                    </w:rPr>
                  </w:pPr>
                  <w:r>
                    <w:rPr>
                      <w:color w:val="000000"/>
                    </w:rPr>
                    <w:t>Attending PHC</w:t>
                  </w:r>
                </w:p>
              </w:tc>
              <w:tc>
                <w:tcPr>
                  <w:tcW w:w="760" w:type="dxa"/>
                  <w:tcBorders>
                    <w:top w:val="nil"/>
                    <w:left w:val="nil"/>
                    <w:bottom w:val="single" w:color="auto" w:sz="4" w:space="0"/>
                    <w:right w:val="single" w:color="auto" w:sz="4" w:space="0"/>
                  </w:tcBorders>
                  <w:vAlign w:val="center"/>
                  <w:hideMark/>
                </w:tcPr>
                <w:p w:rsidR="00F11933" w:rsidP="00F11933" w:rsidRDefault="00F11933" w14:paraId="615C4FB4" w14:textId="77777777">
                  <w:pPr>
                    <w:jc w:val="center"/>
                    <w:rPr>
                      <w:color w:val="000000"/>
                    </w:rPr>
                  </w:pPr>
                  <w:r>
                    <w:rPr>
                      <w:color w:val="000000"/>
                    </w:rPr>
                    <w:t>1</w:t>
                  </w:r>
                </w:p>
              </w:tc>
              <w:tc>
                <w:tcPr>
                  <w:tcW w:w="820" w:type="dxa"/>
                  <w:tcBorders>
                    <w:top w:val="nil"/>
                    <w:left w:val="nil"/>
                    <w:bottom w:val="single" w:color="auto" w:sz="4" w:space="0"/>
                    <w:right w:val="single" w:color="auto" w:sz="4" w:space="0"/>
                  </w:tcBorders>
                  <w:vAlign w:val="center"/>
                  <w:hideMark/>
                </w:tcPr>
                <w:p w:rsidR="00F11933" w:rsidP="00F11933" w:rsidRDefault="00F11933" w14:paraId="2D6AA780" w14:textId="77777777">
                  <w:pPr>
                    <w:jc w:val="center"/>
                    <w:rPr>
                      <w:color w:val="000000"/>
                    </w:rPr>
                  </w:pPr>
                  <w:r>
                    <w:rPr>
                      <w:color w:val="000000"/>
                    </w:rPr>
                    <w:t>1.00</w:t>
                  </w:r>
                </w:p>
              </w:tc>
            </w:tr>
            <w:tr w:rsidR="00F11933" w:rsidTr="00F11933" w14:paraId="643AA8DD" w14:textId="77777777">
              <w:trPr>
                <w:trHeight w:val="630"/>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32B627A7" w14:textId="77777777">
                  <w:pPr>
                    <w:jc w:val="center"/>
                    <w:rPr>
                      <w:color w:val="000000"/>
                    </w:rPr>
                  </w:pPr>
                  <w:r>
                    <w:rPr>
                      <w:color w:val="000000"/>
                    </w:rPr>
                    <w:t>4/8/2024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111C0CDC" w14:textId="77777777">
                  <w:pPr>
                    <w:rPr>
                      <w:color w:val="000000"/>
                    </w:rPr>
                  </w:pPr>
                  <w:r>
                    <w:rPr>
                      <w:color w:val="000000"/>
                    </w:rPr>
                    <w:t>Edit &amp; Revise Draft Comments on White Paper</w:t>
                  </w:r>
                </w:p>
              </w:tc>
              <w:tc>
                <w:tcPr>
                  <w:tcW w:w="760" w:type="dxa"/>
                  <w:tcBorders>
                    <w:top w:val="nil"/>
                    <w:left w:val="nil"/>
                    <w:bottom w:val="single" w:color="auto" w:sz="4" w:space="0"/>
                    <w:right w:val="single" w:color="auto" w:sz="4" w:space="0"/>
                  </w:tcBorders>
                  <w:vAlign w:val="center"/>
                  <w:hideMark/>
                </w:tcPr>
                <w:p w:rsidR="00F11933" w:rsidP="00F11933" w:rsidRDefault="00F11933" w14:paraId="7C260991" w14:textId="77777777">
                  <w:pPr>
                    <w:jc w:val="center"/>
                    <w:rPr>
                      <w:color w:val="000000"/>
                    </w:rPr>
                  </w:pPr>
                  <w:r>
                    <w:rPr>
                      <w:color w:val="000000"/>
                    </w:rPr>
                    <w:t>1</w:t>
                  </w:r>
                </w:p>
              </w:tc>
              <w:tc>
                <w:tcPr>
                  <w:tcW w:w="820" w:type="dxa"/>
                  <w:tcBorders>
                    <w:top w:val="nil"/>
                    <w:left w:val="nil"/>
                    <w:bottom w:val="single" w:color="auto" w:sz="4" w:space="0"/>
                    <w:right w:val="single" w:color="auto" w:sz="4" w:space="0"/>
                  </w:tcBorders>
                  <w:vAlign w:val="center"/>
                  <w:hideMark/>
                </w:tcPr>
                <w:p w:rsidR="00F11933" w:rsidP="00F11933" w:rsidRDefault="00F11933" w14:paraId="5A4A01FA" w14:textId="77777777">
                  <w:pPr>
                    <w:jc w:val="center"/>
                    <w:rPr>
                      <w:color w:val="000000"/>
                    </w:rPr>
                  </w:pPr>
                  <w:r>
                    <w:rPr>
                      <w:color w:val="000000"/>
                    </w:rPr>
                    <w:t>1.25</w:t>
                  </w:r>
                </w:p>
              </w:tc>
            </w:tr>
            <w:tr w:rsidR="00F11933" w:rsidTr="00F11933" w14:paraId="17841C74" w14:textId="77777777">
              <w:trPr>
                <w:trHeight w:val="945"/>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396D0658" w14:textId="77777777">
                  <w:pPr>
                    <w:jc w:val="center"/>
                    <w:rPr>
                      <w:color w:val="000000"/>
                    </w:rPr>
                  </w:pPr>
                  <w:r>
                    <w:rPr>
                      <w:color w:val="000000"/>
                    </w:rPr>
                    <w:t>4/9/2024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26993291" w14:textId="77777777">
                  <w:pPr>
                    <w:rPr>
                      <w:color w:val="000000"/>
                    </w:rPr>
                  </w:pPr>
                  <w:r>
                    <w:rPr>
                      <w:color w:val="000000"/>
                    </w:rPr>
                    <w:t>Communicate w/ Experts re: Revised Draft Comments, Directions on next round of review/edits, Request final draft for filing</w:t>
                  </w:r>
                </w:p>
              </w:tc>
              <w:tc>
                <w:tcPr>
                  <w:tcW w:w="760" w:type="dxa"/>
                  <w:tcBorders>
                    <w:top w:val="nil"/>
                    <w:left w:val="nil"/>
                    <w:bottom w:val="single" w:color="auto" w:sz="4" w:space="0"/>
                    <w:right w:val="single" w:color="auto" w:sz="4" w:space="0"/>
                  </w:tcBorders>
                  <w:vAlign w:val="center"/>
                  <w:hideMark/>
                </w:tcPr>
                <w:p w:rsidR="00F11933" w:rsidP="00F11933" w:rsidRDefault="00F11933" w14:paraId="5E359AEC" w14:textId="77777777">
                  <w:pPr>
                    <w:jc w:val="center"/>
                    <w:rPr>
                      <w:color w:val="000000"/>
                    </w:rPr>
                  </w:pPr>
                  <w:r>
                    <w:rPr>
                      <w:color w:val="000000"/>
                    </w:rPr>
                    <w:t>1</w:t>
                  </w:r>
                </w:p>
              </w:tc>
              <w:tc>
                <w:tcPr>
                  <w:tcW w:w="820" w:type="dxa"/>
                  <w:tcBorders>
                    <w:top w:val="nil"/>
                    <w:left w:val="nil"/>
                    <w:bottom w:val="single" w:color="auto" w:sz="4" w:space="0"/>
                    <w:right w:val="single" w:color="auto" w:sz="4" w:space="0"/>
                  </w:tcBorders>
                  <w:vAlign w:val="center"/>
                  <w:hideMark/>
                </w:tcPr>
                <w:p w:rsidR="00F11933" w:rsidP="00F11933" w:rsidRDefault="00F11933" w14:paraId="49853D0E" w14:textId="77777777">
                  <w:pPr>
                    <w:jc w:val="center"/>
                    <w:rPr>
                      <w:color w:val="000000"/>
                    </w:rPr>
                  </w:pPr>
                  <w:r>
                    <w:rPr>
                      <w:color w:val="000000"/>
                    </w:rPr>
                    <w:t>0.25</w:t>
                  </w:r>
                </w:p>
              </w:tc>
            </w:tr>
            <w:tr w:rsidR="00F11933" w:rsidTr="00F11933" w14:paraId="4A0DAFC2" w14:textId="77777777">
              <w:trPr>
                <w:trHeight w:val="315"/>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424443DD" w14:textId="77777777">
                  <w:pPr>
                    <w:jc w:val="center"/>
                    <w:rPr>
                      <w:color w:val="000000"/>
                    </w:rPr>
                  </w:pPr>
                  <w:r>
                    <w:rPr>
                      <w:color w:val="000000"/>
                    </w:rPr>
                    <w:t>4/15/2024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4FEC5831" w14:textId="77777777">
                  <w:pPr>
                    <w:rPr>
                      <w:color w:val="000000"/>
                    </w:rPr>
                  </w:pPr>
                  <w:r>
                    <w:rPr>
                      <w:color w:val="000000"/>
                    </w:rPr>
                    <w:t>Finalize Comments on White Paper</w:t>
                  </w:r>
                </w:p>
              </w:tc>
              <w:tc>
                <w:tcPr>
                  <w:tcW w:w="760" w:type="dxa"/>
                  <w:tcBorders>
                    <w:top w:val="nil"/>
                    <w:left w:val="nil"/>
                    <w:bottom w:val="single" w:color="auto" w:sz="4" w:space="0"/>
                    <w:right w:val="single" w:color="auto" w:sz="4" w:space="0"/>
                  </w:tcBorders>
                  <w:vAlign w:val="center"/>
                  <w:hideMark/>
                </w:tcPr>
                <w:p w:rsidR="00F11933" w:rsidP="00F11933" w:rsidRDefault="00F11933" w14:paraId="390020A6" w14:textId="77777777">
                  <w:pPr>
                    <w:jc w:val="center"/>
                    <w:rPr>
                      <w:color w:val="000000"/>
                    </w:rPr>
                  </w:pPr>
                  <w:r>
                    <w:rPr>
                      <w:color w:val="000000"/>
                    </w:rPr>
                    <w:t>1</w:t>
                  </w:r>
                </w:p>
              </w:tc>
              <w:tc>
                <w:tcPr>
                  <w:tcW w:w="820" w:type="dxa"/>
                  <w:tcBorders>
                    <w:top w:val="nil"/>
                    <w:left w:val="nil"/>
                    <w:bottom w:val="single" w:color="auto" w:sz="4" w:space="0"/>
                    <w:right w:val="single" w:color="auto" w:sz="4" w:space="0"/>
                  </w:tcBorders>
                  <w:vAlign w:val="center"/>
                  <w:hideMark/>
                </w:tcPr>
                <w:p w:rsidR="00F11933" w:rsidP="00F11933" w:rsidRDefault="00F11933" w14:paraId="54F159C5" w14:textId="77777777">
                  <w:pPr>
                    <w:jc w:val="center"/>
                    <w:rPr>
                      <w:color w:val="000000"/>
                    </w:rPr>
                  </w:pPr>
                  <w:r>
                    <w:rPr>
                      <w:color w:val="000000"/>
                    </w:rPr>
                    <w:t>1.00</w:t>
                  </w:r>
                </w:p>
              </w:tc>
            </w:tr>
            <w:tr w:rsidR="00F11933" w:rsidTr="00F11933" w14:paraId="7A742515" w14:textId="77777777">
              <w:trPr>
                <w:trHeight w:val="315"/>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0A1C937A" w14:textId="77777777">
                  <w:pPr>
                    <w:jc w:val="center"/>
                    <w:rPr>
                      <w:color w:val="000000"/>
                    </w:rPr>
                  </w:pPr>
                  <w:r>
                    <w:rPr>
                      <w:color w:val="000000"/>
                    </w:rPr>
                    <w:t>7/15/2024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05525550" w14:textId="77777777">
                  <w:pPr>
                    <w:rPr>
                      <w:color w:val="000000"/>
                    </w:rPr>
                  </w:pPr>
                  <w:r>
                    <w:rPr>
                      <w:color w:val="000000"/>
                    </w:rPr>
                    <w:t>Review OIR</w:t>
                  </w:r>
                </w:p>
              </w:tc>
              <w:tc>
                <w:tcPr>
                  <w:tcW w:w="760" w:type="dxa"/>
                  <w:tcBorders>
                    <w:top w:val="nil"/>
                    <w:left w:val="nil"/>
                    <w:bottom w:val="single" w:color="auto" w:sz="4" w:space="0"/>
                    <w:right w:val="single" w:color="auto" w:sz="4" w:space="0"/>
                  </w:tcBorders>
                  <w:vAlign w:val="center"/>
                  <w:hideMark/>
                </w:tcPr>
                <w:p w:rsidR="00F11933" w:rsidP="00F11933" w:rsidRDefault="00F11933" w14:paraId="429F950F"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F11933" w:rsidP="00F11933" w:rsidRDefault="00F11933" w14:paraId="7F2646B9" w14:textId="77777777">
                  <w:pPr>
                    <w:jc w:val="center"/>
                    <w:rPr>
                      <w:color w:val="000000"/>
                    </w:rPr>
                  </w:pPr>
                  <w:r>
                    <w:rPr>
                      <w:color w:val="000000"/>
                    </w:rPr>
                    <w:t>1.50</w:t>
                  </w:r>
                </w:p>
              </w:tc>
            </w:tr>
            <w:tr w:rsidR="00F11933" w:rsidTr="00F11933" w14:paraId="391DC364" w14:textId="77777777">
              <w:trPr>
                <w:trHeight w:val="630"/>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54BF9CD3" w14:textId="77777777">
                  <w:pPr>
                    <w:jc w:val="center"/>
                    <w:rPr>
                      <w:color w:val="000000"/>
                    </w:rPr>
                  </w:pPr>
                  <w:r>
                    <w:rPr>
                      <w:color w:val="000000"/>
                    </w:rPr>
                    <w:t>10/24/2024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55F030C7" w14:textId="77777777">
                  <w:pPr>
                    <w:rPr>
                      <w:color w:val="000000"/>
                    </w:rPr>
                  </w:pPr>
                  <w:r>
                    <w:rPr>
                      <w:color w:val="000000"/>
                    </w:rPr>
                    <w:t>Review OIR &amp; White Paper; Communicate w/ Expert re: UCAN Issues</w:t>
                  </w:r>
                </w:p>
              </w:tc>
              <w:tc>
                <w:tcPr>
                  <w:tcW w:w="760" w:type="dxa"/>
                  <w:tcBorders>
                    <w:top w:val="nil"/>
                    <w:left w:val="nil"/>
                    <w:bottom w:val="single" w:color="auto" w:sz="4" w:space="0"/>
                    <w:right w:val="single" w:color="auto" w:sz="4" w:space="0"/>
                  </w:tcBorders>
                  <w:vAlign w:val="center"/>
                  <w:hideMark/>
                </w:tcPr>
                <w:p w:rsidR="00F11933" w:rsidP="00F11933" w:rsidRDefault="00F11933" w14:paraId="7A8C323C"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F11933" w:rsidP="00F11933" w:rsidRDefault="00F11933" w14:paraId="6F700FDF" w14:textId="77777777">
                  <w:pPr>
                    <w:jc w:val="center"/>
                    <w:rPr>
                      <w:color w:val="000000"/>
                    </w:rPr>
                  </w:pPr>
                  <w:r>
                    <w:rPr>
                      <w:color w:val="000000"/>
                    </w:rPr>
                    <w:t>1.00</w:t>
                  </w:r>
                </w:p>
              </w:tc>
            </w:tr>
            <w:tr w:rsidR="00F11933" w:rsidTr="00F11933" w14:paraId="753458C8" w14:textId="77777777">
              <w:trPr>
                <w:trHeight w:val="630"/>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45DDA407" w14:textId="77777777">
                  <w:pPr>
                    <w:jc w:val="center"/>
                    <w:rPr>
                      <w:color w:val="000000"/>
                    </w:rPr>
                  </w:pPr>
                  <w:r>
                    <w:rPr>
                      <w:color w:val="000000"/>
                    </w:rPr>
                    <w:t>10/24/2024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62EA6C12" w14:textId="77777777">
                  <w:pPr>
                    <w:rPr>
                      <w:color w:val="000000"/>
                    </w:rPr>
                  </w:pPr>
                  <w:r>
                    <w:rPr>
                      <w:color w:val="000000"/>
                    </w:rPr>
                    <w:t>Communicate w/ Expert re: UCAN Issues - White Paper</w:t>
                  </w:r>
                </w:p>
              </w:tc>
              <w:tc>
                <w:tcPr>
                  <w:tcW w:w="760" w:type="dxa"/>
                  <w:tcBorders>
                    <w:top w:val="nil"/>
                    <w:left w:val="nil"/>
                    <w:bottom w:val="single" w:color="auto" w:sz="4" w:space="0"/>
                    <w:right w:val="single" w:color="auto" w:sz="4" w:space="0"/>
                  </w:tcBorders>
                  <w:vAlign w:val="center"/>
                  <w:hideMark/>
                </w:tcPr>
                <w:p w:rsidR="00F11933" w:rsidP="00F11933" w:rsidRDefault="00F11933" w14:paraId="5640CBF9"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F11933" w:rsidP="00F11933" w:rsidRDefault="00F11933" w14:paraId="0EDDFCB5" w14:textId="77777777">
                  <w:pPr>
                    <w:jc w:val="center"/>
                    <w:rPr>
                      <w:color w:val="000000"/>
                    </w:rPr>
                  </w:pPr>
                  <w:r>
                    <w:rPr>
                      <w:color w:val="000000"/>
                    </w:rPr>
                    <w:t>0.25</w:t>
                  </w:r>
                </w:p>
              </w:tc>
            </w:tr>
            <w:tr w:rsidR="00F11933" w:rsidTr="00F11933" w14:paraId="25CD6290" w14:textId="77777777">
              <w:trPr>
                <w:trHeight w:val="630"/>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743EF739" w14:textId="77777777">
                  <w:pPr>
                    <w:jc w:val="center"/>
                    <w:rPr>
                      <w:color w:val="000000"/>
                    </w:rPr>
                  </w:pPr>
                  <w:r>
                    <w:rPr>
                      <w:color w:val="000000"/>
                    </w:rPr>
                    <w:t>11/12/2024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2E9F4E9A" w14:textId="77777777">
                  <w:pPr>
                    <w:rPr>
                      <w:color w:val="000000"/>
                    </w:rPr>
                  </w:pPr>
                  <w:r>
                    <w:rPr>
                      <w:color w:val="000000"/>
                    </w:rPr>
                    <w:t>Review ALJ Email Ruling re: Scheduling PHC &amp; Updating Scope &amp; Categorization</w:t>
                  </w:r>
                </w:p>
              </w:tc>
              <w:tc>
                <w:tcPr>
                  <w:tcW w:w="760" w:type="dxa"/>
                  <w:tcBorders>
                    <w:top w:val="nil"/>
                    <w:left w:val="nil"/>
                    <w:bottom w:val="single" w:color="auto" w:sz="4" w:space="0"/>
                    <w:right w:val="single" w:color="auto" w:sz="4" w:space="0"/>
                  </w:tcBorders>
                  <w:vAlign w:val="center"/>
                  <w:hideMark/>
                </w:tcPr>
                <w:p w:rsidR="00F11933" w:rsidP="00F11933" w:rsidRDefault="00F11933" w14:paraId="30973E64"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F11933" w:rsidP="00F11933" w:rsidRDefault="00F11933" w14:paraId="35415101" w14:textId="77777777">
                  <w:pPr>
                    <w:jc w:val="center"/>
                    <w:rPr>
                      <w:color w:val="000000"/>
                    </w:rPr>
                  </w:pPr>
                  <w:r>
                    <w:rPr>
                      <w:color w:val="000000"/>
                    </w:rPr>
                    <w:t>0.25</w:t>
                  </w:r>
                </w:p>
              </w:tc>
            </w:tr>
            <w:tr w:rsidR="00F11933" w:rsidTr="00F11933" w14:paraId="7D5B2CEE" w14:textId="77777777">
              <w:trPr>
                <w:trHeight w:val="315"/>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534B07ED" w14:textId="77777777">
                  <w:pPr>
                    <w:jc w:val="center"/>
                    <w:rPr>
                      <w:color w:val="000000"/>
                    </w:rPr>
                  </w:pPr>
                  <w:r>
                    <w:rPr>
                      <w:color w:val="000000"/>
                    </w:rPr>
                    <w:t>11/12/2024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007BF23B" w14:textId="77777777">
                  <w:pPr>
                    <w:rPr>
                      <w:color w:val="000000"/>
                    </w:rPr>
                  </w:pPr>
                  <w:r>
                    <w:rPr>
                      <w:color w:val="000000"/>
                    </w:rPr>
                    <w:t>Communicate w/ Expert re: PHC Issues</w:t>
                  </w:r>
                </w:p>
              </w:tc>
              <w:tc>
                <w:tcPr>
                  <w:tcW w:w="760" w:type="dxa"/>
                  <w:tcBorders>
                    <w:top w:val="nil"/>
                    <w:left w:val="nil"/>
                    <w:bottom w:val="single" w:color="auto" w:sz="4" w:space="0"/>
                    <w:right w:val="single" w:color="auto" w:sz="4" w:space="0"/>
                  </w:tcBorders>
                  <w:vAlign w:val="center"/>
                  <w:hideMark/>
                </w:tcPr>
                <w:p w:rsidR="00F11933" w:rsidP="00F11933" w:rsidRDefault="00F11933" w14:paraId="2E0880D3"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F11933" w:rsidP="00F11933" w:rsidRDefault="00F11933" w14:paraId="1742EBC2" w14:textId="77777777">
                  <w:pPr>
                    <w:jc w:val="center"/>
                    <w:rPr>
                      <w:color w:val="000000"/>
                    </w:rPr>
                  </w:pPr>
                  <w:r>
                    <w:rPr>
                      <w:color w:val="000000"/>
                    </w:rPr>
                    <w:t>0.25</w:t>
                  </w:r>
                </w:p>
              </w:tc>
            </w:tr>
            <w:tr w:rsidR="00F11933" w:rsidTr="00F11933" w14:paraId="4F35A8BD" w14:textId="77777777">
              <w:trPr>
                <w:trHeight w:val="630"/>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2DD7988A" w14:textId="77777777">
                  <w:pPr>
                    <w:jc w:val="center"/>
                    <w:rPr>
                      <w:color w:val="000000"/>
                    </w:rPr>
                  </w:pPr>
                  <w:r>
                    <w:rPr>
                      <w:color w:val="000000"/>
                    </w:rPr>
                    <w:t>12/7/2024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4303C1EC" w14:textId="77777777">
                  <w:pPr>
                    <w:rPr>
                      <w:color w:val="000000"/>
                    </w:rPr>
                  </w:pPr>
                  <w:r>
                    <w:rPr>
                      <w:color w:val="000000"/>
                    </w:rPr>
                    <w:t>Email w/ Expert re: Reply Comments to Parties' OIR Comments</w:t>
                  </w:r>
                </w:p>
              </w:tc>
              <w:tc>
                <w:tcPr>
                  <w:tcW w:w="760" w:type="dxa"/>
                  <w:tcBorders>
                    <w:top w:val="nil"/>
                    <w:left w:val="nil"/>
                    <w:bottom w:val="single" w:color="auto" w:sz="4" w:space="0"/>
                    <w:right w:val="single" w:color="auto" w:sz="4" w:space="0"/>
                  </w:tcBorders>
                  <w:vAlign w:val="center"/>
                  <w:hideMark/>
                </w:tcPr>
                <w:p w:rsidR="00F11933" w:rsidP="00F11933" w:rsidRDefault="00F11933" w14:paraId="023341C5"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F11933" w:rsidP="00F11933" w:rsidRDefault="00F11933" w14:paraId="036EDD8A" w14:textId="77777777">
                  <w:pPr>
                    <w:jc w:val="center"/>
                    <w:rPr>
                      <w:color w:val="000000"/>
                    </w:rPr>
                  </w:pPr>
                  <w:r>
                    <w:rPr>
                      <w:color w:val="000000"/>
                    </w:rPr>
                    <w:t>0.25</w:t>
                  </w:r>
                </w:p>
              </w:tc>
            </w:tr>
            <w:tr w:rsidR="00F11933" w:rsidTr="00F11933" w14:paraId="3C327C0D" w14:textId="77777777">
              <w:trPr>
                <w:trHeight w:val="315"/>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58972E92" w14:textId="77777777">
                  <w:pPr>
                    <w:jc w:val="center"/>
                    <w:rPr>
                      <w:color w:val="000000"/>
                    </w:rPr>
                  </w:pPr>
                  <w:r>
                    <w:rPr>
                      <w:color w:val="000000"/>
                    </w:rPr>
                    <w:t>12/12/2024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3AE27261" w14:textId="77777777">
                  <w:pPr>
                    <w:rPr>
                      <w:color w:val="000000"/>
                    </w:rPr>
                  </w:pPr>
                  <w:r>
                    <w:rPr>
                      <w:color w:val="000000"/>
                    </w:rPr>
                    <w:t>Outline and Draft OIR Comments</w:t>
                  </w:r>
                </w:p>
              </w:tc>
              <w:tc>
                <w:tcPr>
                  <w:tcW w:w="760" w:type="dxa"/>
                  <w:tcBorders>
                    <w:top w:val="nil"/>
                    <w:left w:val="nil"/>
                    <w:bottom w:val="single" w:color="auto" w:sz="4" w:space="0"/>
                    <w:right w:val="single" w:color="auto" w:sz="4" w:space="0"/>
                  </w:tcBorders>
                  <w:vAlign w:val="center"/>
                  <w:hideMark/>
                </w:tcPr>
                <w:p w:rsidR="00F11933" w:rsidP="00F11933" w:rsidRDefault="00F11933" w14:paraId="1C4AB6D3"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F11933" w:rsidP="00F11933" w:rsidRDefault="00F11933" w14:paraId="79549058" w14:textId="77777777">
                  <w:pPr>
                    <w:jc w:val="center"/>
                    <w:rPr>
                      <w:color w:val="000000"/>
                    </w:rPr>
                  </w:pPr>
                  <w:r>
                    <w:rPr>
                      <w:color w:val="000000"/>
                    </w:rPr>
                    <w:t>1.00</w:t>
                  </w:r>
                </w:p>
              </w:tc>
            </w:tr>
            <w:tr w:rsidR="00F11933" w:rsidTr="00F11933" w14:paraId="46B961D1" w14:textId="77777777">
              <w:trPr>
                <w:trHeight w:val="315"/>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77CDD0C4" w14:textId="77777777">
                  <w:pPr>
                    <w:jc w:val="center"/>
                    <w:rPr>
                      <w:color w:val="000000"/>
                    </w:rPr>
                  </w:pPr>
                  <w:r>
                    <w:rPr>
                      <w:color w:val="000000"/>
                    </w:rPr>
                    <w:t>12/16/2024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2DCEEB70" w14:textId="77777777">
                  <w:pPr>
                    <w:rPr>
                      <w:color w:val="000000"/>
                    </w:rPr>
                  </w:pPr>
                  <w:r>
                    <w:rPr>
                      <w:color w:val="000000"/>
                    </w:rPr>
                    <w:t>Revise OIR Comments</w:t>
                  </w:r>
                </w:p>
              </w:tc>
              <w:tc>
                <w:tcPr>
                  <w:tcW w:w="760" w:type="dxa"/>
                  <w:tcBorders>
                    <w:top w:val="nil"/>
                    <w:left w:val="nil"/>
                    <w:bottom w:val="single" w:color="auto" w:sz="4" w:space="0"/>
                    <w:right w:val="single" w:color="auto" w:sz="4" w:space="0"/>
                  </w:tcBorders>
                  <w:vAlign w:val="center"/>
                  <w:hideMark/>
                </w:tcPr>
                <w:p w:rsidR="00F11933" w:rsidP="00F11933" w:rsidRDefault="00F11933" w14:paraId="762AE174"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F11933" w:rsidP="00F11933" w:rsidRDefault="00F11933" w14:paraId="66182110" w14:textId="77777777">
                  <w:pPr>
                    <w:jc w:val="center"/>
                    <w:rPr>
                      <w:color w:val="000000"/>
                    </w:rPr>
                  </w:pPr>
                  <w:r>
                    <w:rPr>
                      <w:color w:val="000000"/>
                    </w:rPr>
                    <w:t>1.50</w:t>
                  </w:r>
                </w:p>
              </w:tc>
            </w:tr>
            <w:tr w:rsidR="00F11933" w:rsidTr="00F11933" w14:paraId="46076134" w14:textId="77777777">
              <w:trPr>
                <w:trHeight w:val="315"/>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50EA6432" w14:textId="77777777">
                  <w:pPr>
                    <w:jc w:val="center"/>
                    <w:rPr>
                      <w:color w:val="000000"/>
                    </w:rPr>
                  </w:pPr>
                  <w:r>
                    <w:rPr>
                      <w:color w:val="000000"/>
                    </w:rPr>
                    <w:t>12/17/2024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4B12A0C3" w14:textId="77777777">
                  <w:pPr>
                    <w:rPr>
                      <w:color w:val="000000"/>
                    </w:rPr>
                  </w:pPr>
                  <w:r>
                    <w:rPr>
                      <w:color w:val="000000"/>
                    </w:rPr>
                    <w:t>Review Parties' Comments on the OIR</w:t>
                  </w:r>
                </w:p>
              </w:tc>
              <w:tc>
                <w:tcPr>
                  <w:tcW w:w="760" w:type="dxa"/>
                  <w:tcBorders>
                    <w:top w:val="nil"/>
                    <w:left w:val="nil"/>
                    <w:bottom w:val="single" w:color="auto" w:sz="4" w:space="0"/>
                    <w:right w:val="single" w:color="auto" w:sz="4" w:space="0"/>
                  </w:tcBorders>
                  <w:vAlign w:val="center"/>
                  <w:hideMark/>
                </w:tcPr>
                <w:p w:rsidR="00F11933" w:rsidP="00F11933" w:rsidRDefault="00F11933" w14:paraId="24AE4770"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F11933" w:rsidP="00F11933" w:rsidRDefault="00F11933" w14:paraId="4CF74B0F" w14:textId="77777777">
                  <w:pPr>
                    <w:jc w:val="center"/>
                    <w:rPr>
                      <w:color w:val="000000"/>
                    </w:rPr>
                  </w:pPr>
                  <w:r>
                    <w:rPr>
                      <w:color w:val="000000"/>
                    </w:rPr>
                    <w:t>0.25</w:t>
                  </w:r>
                </w:p>
              </w:tc>
            </w:tr>
            <w:tr w:rsidR="00F11933" w:rsidTr="00F11933" w14:paraId="0AD42362" w14:textId="77777777">
              <w:trPr>
                <w:trHeight w:val="630"/>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2428F12B" w14:textId="77777777">
                  <w:pPr>
                    <w:jc w:val="center"/>
                    <w:rPr>
                      <w:color w:val="000000"/>
                    </w:rPr>
                  </w:pPr>
                  <w:r>
                    <w:rPr>
                      <w:color w:val="000000"/>
                    </w:rPr>
                    <w:t>12/23/2024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51B8B9F7" w14:textId="77777777">
                  <w:pPr>
                    <w:rPr>
                      <w:color w:val="000000"/>
                    </w:rPr>
                  </w:pPr>
                  <w:r>
                    <w:rPr>
                      <w:color w:val="000000"/>
                    </w:rPr>
                    <w:t>Zoom Call w/ Expert re: OIR Reply Comments</w:t>
                  </w:r>
                </w:p>
              </w:tc>
              <w:tc>
                <w:tcPr>
                  <w:tcW w:w="760" w:type="dxa"/>
                  <w:tcBorders>
                    <w:top w:val="nil"/>
                    <w:left w:val="nil"/>
                    <w:bottom w:val="single" w:color="auto" w:sz="4" w:space="0"/>
                    <w:right w:val="single" w:color="auto" w:sz="4" w:space="0"/>
                  </w:tcBorders>
                  <w:vAlign w:val="center"/>
                  <w:hideMark/>
                </w:tcPr>
                <w:p w:rsidR="00F11933" w:rsidP="00F11933" w:rsidRDefault="00F11933" w14:paraId="36C30D2D"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F11933" w:rsidP="00F11933" w:rsidRDefault="00F11933" w14:paraId="73DD4605" w14:textId="77777777">
                  <w:pPr>
                    <w:jc w:val="center"/>
                    <w:rPr>
                      <w:color w:val="000000"/>
                    </w:rPr>
                  </w:pPr>
                  <w:r>
                    <w:rPr>
                      <w:color w:val="000000"/>
                    </w:rPr>
                    <w:t>0.50</w:t>
                  </w:r>
                </w:p>
              </w:tc>
            </w:tr>
            <w:tr w:rsidR="00F11933" w:rsidTr="00F11933" w14:paraId="1FE3F64A" w14:textId="77777777">
              <w:trPr>
                <w:trHeight w:val="315"/>
              </w:trPr>
              <w:tc>
                <w:tcPr>
                  <w:tcW w:w="1240" w:type="dxa"/>
                  <w:tcBorders>
                    <w:top w:val="nil"/>
                    <w:left w:val="single" w:color="auto" w:sz="4" w:space="0"/>
                    <w:bottom w:val="single" w:color="auto" w:sz="4" w:space="0"/>
                    <w:right w:val="single" w:color="auto" w:sz="4" w:space="0"/>
                  </w:tcBorders>
                  <w:vAlign w:val="center"/>
                  <w:hideMark/>
                </w:tcPr>
                <w:p w:rsidR="00F11933" w:rsidP="00F11933" w:rsidRDefault="00F11933" w14:paraId="075E19EE" w14:textId="77777777">
                  <w:pPr>
                    <w:jc w:val="center"/>
                    <w:rPr>
                      <w:color w:val="000000"/>
                    </w:rPr>
                  </w:pPr>
                  <w:r>
                    <w:rPr>
                      <w:color w:val="000000"/>
                    </w:rPr>
                    <w:t>12/30/2024</w:t>
                  </w:r>
                </w:p>
              </w:tc>
              <w:tc>
                <w:tcPr>
                  <w:tcW w:w="4300" w:type="dxa"/>
                  <w:tcBorders>
                    <w:top w:val="nil"/>
                    <w:left w:val="nil"/>
                    <w:bottom w:val="single" w:color="auto" w:sz="4" w:space="0"/>
                    <w:right w:val="single" w:color="auto" w:sz="4" w:space="0"/>
                  </w:tcBorders>
                  <w:vAlign w:val="center"/>
                  <w:hideMark/>
                </w:tcPr>
                <w:p w:rsidR="00F11933" w:rsidP="00F11933" w:rsidRDefault="00F11933" w14:paraId="40158332" w14:textId="77777777">
                  <w:pPr>
                    <w:rPr>
                      <w:color w:val="000000"/>
                    </w:rPr>
                  </w:pPr>
                  <w:r>
                    <w:rPr>
                      <w:color w:val="000000"/>
                    </w:rPr>
                    <w:t>Outline &amp; Draft Reply to OIR Comments</w:t>
                  </w:r>
                </w:p>
              </w:tc>
              <w:tc>
                <w:tcPr>
                  <w:tcW w:w="760" w:type="dxa"/>
                  <w:tcBorders>
                    <w:top w:val="nil"/>
                    <w:left w:val="nil"/>
                    <w:bottom w:val="single" w:color="auto" w:sz="4" w:space="0"/>
                    <w:right w:val="single" w:color="auto" w:sz="4" w:space="0"/>
                  </w:tcBorders>
                  <w:vAlign w:val="center"/>
                  <w:hideMark/>
                </w:tcPr>
                <w:p w:rsidR="00F11933" w:rsidP="00F11933" w:rsidRDefault="00F11933" w14:paraId="1456F6CC"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F11933" w:rsidP="00F11933" w:rsidRDefault="00F11933" w14:paraId="6746BD95" w14:textId="77777777">
                  <w:pPr>
                    <w:jc w:val="center"/>
                    <w:rPr>
                      <w:color w:val="000000"/>
                    </w:rPr>
                  </w:pPr>
                  <w:r>
                    <w:rPr>
                      <w:color w:val="000000"/>
                    </w:rPr>
                    <w:t>1.00</w:t>
                  </w:r>
                </w:p>
              </w:tc>
            </w:tr>
          </w:tbl>
          <w:p w:rsidR="008F209A" w:rsidP="008E146E" w:rsidRDefault="00430754" w14:paraId="12CD54A2" w14:textId="5AA6F6FF">
            <w:pPr>
              <w:tabs>
                <w:tab w:val="left" w:pos="1440"/>
              </w:tabs>
              <w:rPr>
                <w:color w:val="000000"/>
              </w:rPr>
            </w:pPr>
            <w:r>
              <w:rPr>
                <w:color w:val="000000"/>
              </w:rPr>
              <w:t xml:space="preserve"> </w:t>
            </w:r>
          </w:p>
        </w:tc>
      </w:tr>
      <w:tr w:rsidRPr="007F620E" w:rsidR="008F209A" w:rsidTr="00F2275D" w14:paraId="5223734B" w14:textId="77777777">
        <w:tc>
          <w:tcPr>
            <w:tcW w:w="1545" w:type="dxa"/>
          </w:tcPr>
          <w:p w:rsidR="008F209A" w:rsidP="00EB64CF" w:rsidRDefault="00D02568" w14:paraId="05771332" w14:textId="5CCBFFA1">
            <w:pPr>
              <w:tabs>
                <w:tab w:val="left" w:pos="1440"/>
              </w:tabs>
              <w:rPr>
                <w:color w:val="000000"/>
              </w:rPr>
            </w:pPr>
            <w:r>
              <w:rPr>
                <w:color w:val="000000"/>
              </w:rPr>
              <w:lastRenderedPageBreak/>
              <w:t>[2] Reduction of 2025 Hours for Edward Lopez</w:t>
            </w:r>
          </w:p>
        </w:tc>
        <w:tc>
          <w:tcPr>
            <w:tcW w:w="7815" w:type="dxa"/>
          </w:tcPr>
          <w:p w:rsidR="00C1059E" w:rsidP="00C1059E" w:rsidRDefault="00C1059E" w14:paraId="6932272A" w14:textId="3C040A54">
            <w:pPr>
              <w:tabs>
                <w:tab w:val="left" w:pos="1440"/>
              </w:tabs>
              <w:rPr>
                <w:color w:val="000000"/>
              </w:rPr>
            </w:pPr>
            <w:r w:rsidRPr="0085374E">
              <w:rPr>
                <w:color w:val="000000"/>
              </w:rPr>
              <w:t xml:space="preserve">The </w:t>
            </w:r>
            <w:proofErr w:type="spellStart"/>
            <w:r w:rsidRPr="0085374E">
              <w:rPr>
                <w:color w:val="000000"/>
              </w:rPr>
              <w:t>IComp</w:t>
            </w:r>
            <w:proofErr w:type="spellEnd"/>
            <w:r w:rsidRPr="0085374E">
              <w:rPr>
                <w:color w:val="000000"/>
              </w:rPr>
              <w:t xml:space="preserve"> Program Guide at </w:t>
            </w:r>
            <w:r w:rsidR="00CF1FA9">
              <w:rPr>
                <w:color w:val="000000"/>
              </w:rPr>
              <w:t xml:space="preserve">page </w:t>
            </w:r>
            <w:r w:rsidRPr="0085374E">
              <w:rPr>
                <w:color w:val="000000"/>
              </w:rPr>
              <w:t xml:space="preserve">4 states that "a request for an award of compensation may be filed after the issuance of a decision that resolves an issue on which the intervenor believes it made a substantial contribution." </w:t>
            </w:r>
            <w:r>
              <w:rPr>
                <w:color w:val="000000"/>
              </w:rPr>
              <w:t xml:space="preserve">This claim only seeks compensation for work related to D.25-07-016. Therefore, </w:t>
            </w:r>
            <w:r w:rsidRPr="005530DB">
              <w:rPr>
                <w:color w:val="000000"/>
              </w:rPr>
              <w:t xml:space="preserve">UCAN’s timesheets for </w:t>
            </w:r>
            <w:r>
              <w:rPr>
                <w:color w:val="000000"/>
              </w:rPr>
              <w:t>Phase 3 Issues, Staff White Paper, and the OIR</w:t>
            </w:r>
            <w:r w:rsidRPr="005530DB">
              <w:rPr>
                <w:color w:val="000000"/>
              </w:rPr>
              <w:t xml:space="preserve"> are disallowed without prejudice. </w:t>
            </w:r>
            <w:r w:rsidRPr="00901765" w:rsidR="00901765">
              <w:rPr>
                <w:color w:val="000000"/>
              </w:rPr>
              <w:t xml:space="preserve">The hours related to these issues are </w:t>
            </w:r>
            <w:r w:rsidR="00901765">
              <w:rPr>
                <w:color w:val="000000"/>
              </w:rPr>
              <w:t>denied</w:t>
            </w:r>
            <w:r w:rsidRPr="00901765" w:rsidR="00901765">
              <w:rPr>
                <w:color w:val="000000"/>
              </w:rPr>
              <w:t xml:space="preserve"> in this claim because D.25</w:t>
            </w:r>
            <w:r w:rsidRPr="00901765" w:rsidR="00901765">
              <w:rPr>
                <w:color w:val="000000"/>
              </w:rPr>
              <w:noBreakHyphen/>
              <w:t>07</w:t>
            </w:r>
            <w:r w:rsidRPr="00901765" w:rsidR="00901765">
              <w:rPr>
                <w:color w:val="000000"/>
              </w:rPr>
              <w:noBreakHyphen/>
              <w:t>016 does not resolve any Phase 3 issues</w:t>
            </w:r>
            <w:r w:rsidR="00901765">
              <w:rPr>
                <w:color w:val="000000"/>
              </w:rPr>
              <w:t xml:space="preserve">. </w:t>
            </w:r>
            <w:r w:rsidRPr="005530DB">
              <w:rPr>
                <w:color w:val="000000"/>
              </w:rPr>
              <w:t xml:space="preserve">Hours related to </w:t>
            </w:r>
            <w:r>
              <w:rPr>
                <w:color w:val="000000"/>
              </w:rPr>
              <w:t xml:space="preserve">Phase 3 Issues, Staff White Paper, and the OIR </w:t>
            </w:r>
            <w:r w:rsidRPr="005530DB">
              <w:rPr>
                <w:color w:val="000000"/>
              </w:rPr>
              <w:t xml:space="preserve">may be considered in Rulemaking 24-09-012 if the hours contribute to the resolution </w:t>
            </w:r>
            <w:r w:rsidRPr="005530DB">
              <w:rPr>
                <w:color w:val="000000"/>
              </w:rPr>
              <w:lastRenderedPageBreak/>
              <w:t>of the issue</w:t>
            </w:r>
            <w:r>
              <w:rPr>
                <w:color w:val="000000"/>
              </w:rPr>
              <w:t>.</w:t>
            </w:r>
            <w:r w:rsidR="00901765">
              <w:rPr>
                <w:color w:val="000000"/>
              </w:rPr>
              <w:t xml:space="preserve"> Thus, </w:t>
            </w:r>
            <w:r w:rsidRPr="00901765" w:rsidR="00901765">
              <w:rPr>
                <w:color w:val="000000"/>
              </w:rPr>
              <w:t>UCAN can still seek compensation for these hours when the forthcoming decision addressing Phase 3 is issued.</w:t>
            </w:r>
          </w:p>
          <w:p w:rsidR="00C1059E" w:rsidP="00C1059E" w:rsidRDefault="00C1059E" w14:paraId="4415660D" w14:textId="77777777">
            <w:pPr>
              <w:tabs>
                <w:tab w:val="left" w:pos="1440"/>
              </w:tabs>
              <w:rPr>
                <w:color w:val="000000"/>
              </w:rPr>
            </w:pPr>
          </w:p>
          <w:p w:rsidR="00C1059E" w:rsidP="00C1059E" w:rsidRDefault="00C1059E" w14:paraId="03F8DADE" w14:textId="36998085">
            <w:pPr>
              <w:tabs>
                <w:tab w:val="left" w:pos="1440"/>
              </w:tabs>
              <w:rPr>
                <w:color w:val="000000"/>
              </w:rPr>
            </w:pPr>
            <w:r>
              <w:rPr>
                <w:color w:val="000000"/>
              </w:rPr>
              <w:t xml:space="preserve">Accordingly, we reduce </w:t>
            </w:r>
            <w:r w:rsidR="00B3107C">
              <w:rPr>
                <w:color w:val="000000"/>
              </w:rPr>
              <w:t>1.25</w:t>
            </w:r>
            <w:r>
              <w:rPr>
                <w:color w:val="000000"/>
              </w:rPr>
              <w:t xml:space="preserve"> hours from Edward Lopez’s 2025 hours for time associated with the following entries</w:t>
            </w:r>
            <w:r w:rsidR="00961EFD">
              <w:rPr>
                <w:color w:val="000000"/>
              </w:rPr>
              <w:t>:</w:t>
            </w:r>
            <w:r>
              <w:rPr>
                <w:color w:val="000000"/>
              </w:rPr>
              <w:t xml:space="preserve"> </w:t>
            </w:r>
          </w:p>
          <w:tbl>
            <w:tblPr>
              <w:tblW w:w="7120" w:type="dxa"/>
              <w:tblLook w:val="04A0" w:firstRow="1" w:lastRow="0" w:firstColumn="1" w:lastColumn="0" w:noHBand="0" w:noVBand="1"/>
            </w:tblPr>
            <w:tblGrid>
              <w:gridCol w:w="1237"/>
              <w:gridCol w:w="4260"/>
              <w:gridCol w:w="803"/>
              <w:gridCol w:w="820"/>
            </w:tblGrid>
            <w:tr w:rsidR="00B8334A" w:rsidTr="00B8334A" w14:paraId="675D5B26" w14:textId="77777777">
              <w:trPr>
                <w:trHeight w:val="315"/>
              </w:trPr>
              <w:tc>
                <w:tcPr>
                  <w:tcW w:w="1240" w:type="dxa"/>
                  <w:tcBorders>
                    <w:top w:val="single" w:color="auto" w:sz="4" w:space="0"/>
                    <w:left w:val="single" w:color="auto" w:sz="4" w:space="0"/>
                    <w:bottom w:val="single" w:color="auto" w:sz="4" w:space="0"/>
                    <w:right w:val="single" w:color="auto" w:sz="4" w:space="0"/>
                  </w:tcBorders>
                  <w:vAlign w:val="center"/>
                  <w:hideMark/>
                </w:tcPr>
                <w:p w:rsidRPr="00AF4C53" w:rsidR="00B8334A" w:rsidP="00B8334A" w:rsidRDefault="00B8334A" w14:paraId="49ED9C56" w14:textId="77777777">
                  <w:pPr>
                    <w:jc w:val="center"/>
                    <w:rPr>
                      <w:color w:val="000000"/>
                    </w:rPr>
                  </w:pPr>
                  <w:r w:rsidRPr="00AF4C53">
                    <w:rPr>
                      <w:color w:val="000000"/>
                    </w:rPr>
                    <w:t>Date</w:t>
                  </w:r>
                </w:p>
              </w:tc>
              <w:tc>
                <w:tcPr>
                  <w:tcW w:w="4300" w:type="dxa"/>
                  <w:tcBorders>
                    <w:top w:val="single" w:color="auto" w:sz="4" w:space="0"/>
                    <w:left w:val="nil"/>
                    <w:bottom w:val="single" w:color="auto" w:sz="4" w:space="0"/>
                    <w:right w:val="single" w:color="auto" w:sz="4" w:space="0"/>
                  </w:tcBorders>
                  <w:vAlign w:val="center"/>
                  <w:hideMark/>
                </w:tcPr>
                <w:p w:rsidRPr="00AF4C53" w:rsidR="00B8334A" w:rsidP="00B8334A" w:rsidRDefault="00B8334A" w14:paraId="3B936CD4" w14:textId="77777777">
                  <w:pPr>
                    <w:jc w:val="center"/>
                    <w:rPr>
                      <w:color w:val="000000"/>
                    </w:rPr>
                  </w:pPr>
                  <w:r w:rsidRPr="00AF4C53">
                    <w:rPr>
                      <w:color w:val="000000"/>
                    </w:rPr>
                    <w:t>Notes</w:t>
                  </w:r>
                </w:p>
              </w:tc>
              <w:tc>
                <w:tcPr>
                  <w:tcW w:w="760" w:type="dxa"/>
                  <w:tcBorders>
                    <w:top w:val="single" w:color="auto" w:sz="4" w:space="0"/>
                    <w:left w:val="nil"/>
                    <w:bottom w:val="single" w:color="auto" w:sz="4" w:space="0"/>
                    <w:right w:val="single" w:color="auto" w:sz="4" w:space="0"/>
                  </w:tcBorders>
                  <w:vAlign w:val="center"/>
                  <w:hideMark/>
                </w:tcPr>
                <w:p w:rsidRPr="00AF4C53" w:rsidR="00B8334A" w:rsidP="00B8334A" w:rsidRDefault="00B8334A" w14:paraId="21C2D5D6" w14:textId="77777777">
                  <w:pPr>
                    <w:jc w:val="center"/>
                    <w:rPr>
                      <w:color w:val="000000"/>
                    </w:rPr>
                  </w:pPr>
                  <w:r w:rsidRPr="00AF4C53">
                    <w:rPr>
                      <w:color w:val="000000"/>
                    </w:rPr>
                    <w:t>Issues</w:t>
                  </w:r>
                </w:p>
              </w:tc>
              <w:tc>
                <w:tcPr>
                  <w:tcW w:w="820" w:type="dxa"/>
                  <w:tcBorders>
                    <w:top w:val="single" w:color="auto" w:sz="4" w:space="0"/>
                    <w:left w:val="nil"/>
                    <w:bottom w:val="single" w:color="auto" w:sz="4" w:space="0"/>
                    <w:right w:val="single" w:color="auto" w:sz="4" w:space="0"/>
                  </w:tcBorders>
                  <w:vAlign w:val="center"/>
                  <w:hideMark/>
                </w:tcPr>
                <w:p w:rsidRPr="00AF4C53" w:rsidR="00B8334A" w:rsidP="00B8334A" w:rsidRDefault="00B8334A" w14:paraId="4A923DE5" w14:textId="77777777">
                  <w:pPr>
                    <w:jc w:val="center"/>
                    <w:rPr>
                      <w:color w:val="000000"/>
                    </w:rPr>
                  </w:pPr>
                  <w:r w:rsidRPr="00AF4C53">
                    <w:rPr>
                      <w:color w:val="000000"/>
                    </w:rPr>
                    <w:t>Hours</w:t>
                  </w:r>
                </w:p>
              </w:tc>
            </w:tr>
            <w:tr w:rsidR="00B8334A" w:rsidTr="00B8334A" w14:paraId="1BDB7486" w14:textId="77777777">
              <w:trPr>
                <w:trHeight w:val="315"/>
              </w:trPr>
              <w:tc>
                <w:tcPr>
                  <w:tcW w:w="1240" w:type="dxa"/>
                  <w:tcBorders>
                    <w:top w:val="nil"/>
                    <w:left w:val="single" w:color="auto" w:sz="4" w:space="0"/>
                    <w:bottom w:val="single" w:color="auto" w:sz="4" w:space="0"/>
                    <w:right w:val="single" w:color="auto" w:sz="4" w:space="0"/>
                  </w:tcBorders>
                  <w:vAlign w:val="center"/>
                  <w:hideMark/>
                </w:tcPr>
                <w:p w:rsidR="00B8334A" w:rsidP="00B8334A" w:rsidRDefault="00B8334A" w14:paraId="037E9C4C" w14:textId="77777777">
                  <w:pPr>
                    <w:jc w:val="center"/>
                    <w:rPr>
                      <w:color w:val="000000"/>
                    </w:rPr>
                  </w:pPr>
                  <w:r>
                    <w:rPr>
                      <w:color w:val="000000"/>
                    </w:rPr>
                    <w:t>1/3/2025</w:t>
                  </w:r>
                </w:p>
              </w:tc>
              <w:tc>
                <w:tcPr>
                  <w:tcW w:w="4300" w:type="dxa"/>
                  <w:tcBorders>
                    <w:top w:val="nil"/>
                    <w:left w:val="nil"/>
                    <w:bottom w:val="single" w:color="auto" w:sz="4" w:space="0"/>
                    <w:right w:val="single" w:color="auto" w:sz="4" w:space="0"/>
                  </w:tcBorders>
                  <w:vAlign w:val="center"/>
                  <w:hideMark/>
                </w:tcPr>
                <w:p w:rsidR="00B8334A" w:rsidP="00B8334A" w:rsidRDefault="00B8334A" w14:paraId="2B3EBAC5" w14:textId="77777777">
                  <w:pPr>
                    <w:rPr>
                      <w:color w:val="000000"/>
                    </w:rPr>
                  </w:pPr>
                  <w:r>
                    <w:rPr>
                      <w:color w:val="000000"/>
                    </w:rPr>
                    <w:t>Revise &amp; Finalize Reply Comments to OIR</w:t>
                  </w:r>
                </w:p>
              </w:tc>
              <w:tc>
                <w:tcPr>
                  <w:tcW w:w="760" w:type="dxa"/>
                  <w:tcBorders>
                    <w:top w:val="nil"/>
                    <w:left w:val="nil"/>
                    <w:bottom w:val="single" w:color="auto" w:sz="4" w:space="0"/>
                    <w:right w:val="single" w:color="auto" w:sz="4" w:space="0"/>
                  </w:tcBorders>
                  <w:vAlign w:val="center"/>
                  <w:hideMark/>
                </w:tcPr>
                <w:p w:rsidR="00B8334A" w:rsidP="00B8334A" w:rsidRDefault="00B8334A" w14:paraId="208FE305"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8334A" w:rsidP="00B8334A" w:rsidRDefault="00B8334A" w14:paraId="4B050D49" w14:textId="77777777">
                  <w:pPr>
                    <w:jc w:val="center"/>
                    <w:rPr>
                      <w:color w:val="000000"/>
                    </w:rPr>
                  </w:pPr>
                  <w:r>
                    <w:rPr>
                      <w:color w:val="000000"/>
                    </w:rPr>
                    <w:t>1</w:t>
                  </w:r>
                </w:p>
              </w:tc>
            </w:tr>
            <w:tr w:rsidR="00B8334A" w:rsidTr="00B8334A" w14:paraId="017C61B5" w14:textId="77777777">
              <w:trPr>
                <w:trHeight w:val="630"/>
              </w:trPr>
              <w:tc>
                <w:tcPr>
                  <w:tcW w:w="1240" w:type="dxa"/>
                  <w:tcBorders>
                    <w:top w:val="nil"/>
                    <w:left w:val="single" w:color="auto" w:sz="4" w:space="0"/>
                    <w:bottom w:val="single" w:color="auto" w:sz="4" w:space="0"/>
                    <w:right w:val="single" w:color="auto" w:sz="4" w:space="0"/>
                  </w:tcBorders>
                  <w:vAlign w:val="center"/>
                  <w:hideMark/>
                </w:tcPr>
                <w:p w:rsidR="00B8334A" w:rsidP="00B8334A" w:rsidRDefault="00B8334A" w14:paraId="4D120BB3" w14:textId="77777777">
                  <w:pPr>
                    <w:jc w:val="center"/>
                    <w:rPr>
                      <w:color w:val="000000"/>
                    </w:rPr>
                  </w:pPr>
                  <w:r>
                    <w:rPr>
                      <w:color w:val="000000"/>
                    </w:rPr>
                    <w:t>1/3/2025</w:t>
                  </w:r>
                </w:p>
              </w:tc>
              <w:tc>
                <w:tcPr>
                  <w:tcW w:w="4300" w:type="dxa"/>
                  <w:tcBorders>
                    <w:top w:val="nil"/>
                    <w:left w:val="nil"/>
                    <w:bottom w:val="single" w:color="auto" w:sz="4" w:space="0"/>
                    <w:right w:val="single" w:color="auto" w:sz="4" w:space="0"/>
                  </w:tcBorders>
                  <w:vAlign w:val="center"/>
                  <w:hideMark/>
                </w:tcPr>
                <w:p w:rsidR="00B8334A" w:rsidP="00B8334A" w:rsidRDefault="00B8334A" w14:paraId="4857B5C2" w14:textId="77777777">
                  <w:pPr>
                    <w:rPr>
                      <w:color w:val="000000"/>
                    </w:rPr>
                  </w:pPr>
                  <w:r>
                    <w:rPr>
                      <w:color w:val="000000"/>
                    </w:rPr>
                    <w:t>Communicate w/ Expert re: Revisions &amp; Finalize Reply Comments to OIR</w:t>
                  </w:r>
                </w:p>
              </w:tc>
              <w:tc>
                <w:tcPr>
                  <w:tcW w:w="760" w:type="dxa"/>
                  <w:tcBorders>
                    <w:top w:val="nil"/>
                    <w:left w:val="nil"/>
                    <w:bottom w:val="single" w:color="auto" w:sz="4" w:space="0"/>
                    <w:right w:val="single" w:color="auto" w:sz="4" w:space="0"/>
                  </w:tcBorders>
                  <w:vAlign w:val="center"/>
                  <w:hideMark/>
                </w:tcPr>
                <w:p w:rsidR="00B8334A" w:rsidP="00B8334A" w:rsidRDefault="00B8334A" w14:paraId="67E4A43F"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8334A" w:rsidP="00B8334A" w:rsidRDefault="00B8334A" w14:paraId="497DFDBF" w14:textId="77777777">
                  <w:pPr>
                    <w:jc w:val="center"/>
                    <w:rPr>
                      <w:color w:val="000000"/>
                    </w:rPr>
                  </w:pPr>
                  <w:r>
                    <w:rPr>
                      <w:color w:val="000000"/>
                    </w:rPr>
                    <w:t>0.25</w:t>
                  </w:r>
                </w:p>
              </w:tc>
            </w:tr>
          </w:tbl>
          <w:p w:rsidR="008F209A" w:rsidP="008E146E" w:rsidRDefault="00AF7C94" w14:paraId="44281E69" w14:textId="68E72C62">
            <w:pPr>
              <w:tabs>
                <w:tab w:val="left" w:pos="1440"/>
              </w:tabs>
              <w:rPr>
                <w:color w:val="000000"/>
              </w:rPr>
            </w:pPr>
            <w:r>
              <w:rPr>
                <w:color w:val="000000"/>
              </w:rPr>
              <w:t xml:space="preserve"> </w:t>
            </w:r>
          </w:p>
        </w:tc>
      </w:tr>
      <w:tr w:rsidRPr="007F620E" w:rsidR="00D02568" w:rsidTr="00F2275D" w14:paraId="270812DC" w14:textId="77777777">
        <w:tc>
          <w:tcPr>
            <w:tcW w:w="1545" w:type="dxa"/>
          </w:tcPr>
          <w:p w:rsidR="00D02568" w:rsidP="00D02568" w:rsidRDefault="00D02568" w14:paraId="2468154D" w14:textId="6328494D">
            <w:pPr>
              <w:tabs>
                <w:tab w:val="left" w:pos="1440"/>
              </w:tabs>
              <w:rPr>
                <w:color w:val="000000"/>
              </w:rPr>
            </w:pPr>
            <w:r>
              <w:rPr>
                <w:color w:val="000000"/>
              </w:rPr>
              <w:lastRenderedPageBreak/>
              <w:t xml:space="preserve">[3] Reduction of 2024 Hours for </w:t>
            </w:r>
            <w:r w:rsidR="00BC47CF">
              <w:rPr>
                <w:color w:val="000000"/>
              </w:rPr>
              <w:t>Tyson Siegele</w:t>
            </w:r>
          </w:p>
        </w:tc>
        <w:tc>
          <w:tcPr>
            <w:tcW w:w="7815" w:type="dxa"/>
          </w:tcPr>
          <w:p w:rsidR="00C1059E" w:rsidP="00C1059E" w:rsidRDefault="00C1059E" w14:paraId="7D24B120" w14:textId="04CA072C">
            <w:pPr>
              <w:tabs>
                <w:tab w:val="left" w:pos="1440"/>
              </w:tabs>
              <w:rPr>
                <w:color w:val="000000"/>
              </w:rPr>
            </w:pPr>
            <w:r w:rsidRPr="0085374E">
              <w:rPr>
                <w:color w:val="000000"/>
              </w:rPr>
              <w:t xml:space="preserve">The </w:t>
            </w:r>
            <w:proofErr w:type="spellStart"/>
            <w:r w:rsidRPr="0085374E">
              <w:rPr>
                <w:color w:val="000000"/>
              </w:rPr>
              <w:t>IComp</w:t>
            </w:r>
            <w:proofErr w:type="spellEnd"/>
            <w:r w:rsidRPr="0085374E">
              <w:rPr>
                <w:color w:val="000000"/>
              </w:rPr>
              <w:t xml:space="preserve"> Program Guide </w:t>
            </w:r>
            <w:r w:rsidR="00460A1D">
              <w:rPr>
                <w:color w:val="000000"/>
              </w:rPr>
              <w:t xml:space="preserve">at </w:t>
            </w:r>
            <w:r w:rsidRPr="0085374E">
              <w:rPr>
                <w:color w:val="000000"/>
              </w:rPr>
              <w:t xml:space="preserve">4 states that "a request for an award of compensation may be filed after the issuance of a decision that resolves an issue on which the intervenor believes it made a substantial contribution." </w:t>
            </w:r>
            <w:r>
              <w:rPr>
                <w:color w:val="000000"/>
              </w:rPr>
              <w:t xml:space="preserve">This claim only seeks compensation for work related to D.25-07-016. Therefore, </w:t>
            </w:r>
            <w:r w:rsidRPr="005530DB">
              <w:rPr>
                <w:color w:val="000000"/>
              </w:rPr>
              <w:t xml:space="preserve">UCAN’s timesheets for </w:t>
            </w:r>
            <w:r>
              <w:rPr>
                <w:color w:val="000000"/>
              </w:rPr>
              <w:t>Phase 3 Issues, Staff White Paper, and the OIR</w:t>
            </w:r>
            <w:r w:rsidRPr="005530DB">
              <w:rPr>
                <w:color w:val="000000"/>
              </w:rPr>
              <w:t xml:space="preserve"> are disallowed without prejudice. </w:t>
            </w:r>
            <w:r w:rsidRPr="00901765" w:rsidR="00901765">
              <w:rPr>
                <w:color w:val="000000"/>
              </w:rPr>
              <w:t xml:space="preserve">The hours related to these issues are </w:t>
            </w:r>
            <w:r w:rsidR="00901765">
              <w:rPr>
                <w:color w:val="000000"/>
              </w:rPr>
              <w:t>denied</w:t>
            </w:r>
            <w:r w:rsidRPr="00901765" w:rsidR="00901765">
              <w:rPr>
                <w:color w:val="000000"/>
              </w:rPr>
              <w:t xml:space="preserve"> in this claim because D.25</w:t>
            </w:r>
            <w:r w:rsidRPr="00901765" w:rsidR="00901765">
              <w:rPr>
                <w:color w:val="000000"/>
              </w:rPr>
              <w:noBreakHyphen/>
              <w:t>07</w:t>
            </w:r>
            <w:r w:rsidRPr="00901765" w:rsidR="00901765">
              <w:rPr>
                <w:color w:val="000000"/>
              </w:rPr>
              <w:noBreakHyphen/>
              <w:t>016 does not resolve any Phase 3 issues</w:t>
            </w:r>
            <w:r w:rsidR="00901765">
              <w:rPr>
                <w:color w:val="000000"/>
              </w:rPr>
              <w:t xml:space="preserve">. </w:t>
            </w:r>
            <w:r w:rsidRPr="005530DB">
              <w:rPr>
                <w:color w:val="000000"/>
              </w:rPr>
              <w:t xml:space="preserve">Hours related to </w:t>
            </w:r>
            <w:r>
              <w:rPr>
                <w:color w:val="000000"/>
              </w:rPr>
              <w:t xml:space="preserve">Phase 3 Issues, Staff White Paper, and the OIR </w:t>
            </w:r>
            <w:r w:rsidRPr="005530DB">
              <w:rPr>
                <w:color w:val="000000"/>
              </w:rPr>
              <w:t>may be considered in Rulemaking 24-09-012 if the hours contribute to the resolution of the issue</w:t>
            </w:r>
            <w:r>
              <w:rPr>
                <w:color w:val="000000"/>
              </w:rPr>
              <w:t xml:space="preserve">. </w:t>
            </w:r>
            <w:r w:rsidR="00901765">
              <w:rPr>
                <w:color w:val="000000"/>
              </w:rPr>
              <w:t xml:space="preserve">Thus, </w:t>
            </w:r>
            <w:r w:rsidRPr="00901765" w:rsidR="00901765">
              <w:rPr>
                <w:color w:val="000000"/>
              </w:rPr>
              <w:t>UCAN can still seek compensation for these hours when the forthcoming decision addressing Phase 3 is issued.</w:t>
            </w:r>
          </w:p>
          <w:p w:rsidR="00C1059E" w:rsidP="00C1059E" w:rsidRDefault="00C1059E" w14:paraId="03AC166F" w14:textId="77777777">
            <w:pPr>
              <w:tabs>
                <w:tab w:val="left" w:pos="1440"/>
              </w:tabs>
              <w:rPr>
                <w:color w:val="000000"/>
              </w:rPr>
            </w:pPr>
          </w:p>
          <w:p w:rsidR="00C1059E" w:rsidP="00C1059E" w:rsidRDefault="00C1059E" w14:paraId="7BE552E6" w14:textId="2E339592">
            <w:pPr>
              <w:tabs>
                <w:tab w:val="left" w:pos="1440"/>
              </w:tabs>
              <w:rPr>
                <w:color w:val="000000"/>
              </w:rPr>
            </w:pPr>
            <w:r>
              <w:rPr>
                <w:color w:val="000000"/>
              </w:rPr>
              <w:t xml:space="preserve">Accordingly, we reduce </w:t>
            </w:r>
            <w:r w:rsidR="00366292">
              <w:rPr>
                <w:color w:val="000000"/>
              </w:rPr>
              <w:t>9</w:t>
            </w:r>
            <w:r w:rsidR="00961EFD">
              <w:rPr>
                <w:color w:val="000000"/>
              </w:rPr>
              <w:t>6.</w:t>
            </w:r>
            <w:r w:rsidR="004D2B81">
              <w:rPr>
                <w:color w:val="000000"/>
              </w:rPr>
              <w:t>3</w:t>
            </w:r>
            <w:r w:rsidR="00961EFD">
              <w:rPr>
                <w:color w:val="000000"/>
              </w:rPr>
              <w:t>0</w:t>
            </w:r>
            <w:r>
              <w:rPr>
                <w:color w:val="000000"/>
              </w:rPr>
              <w:t xml:space="preserve"> hours from Tyson Siegele’s 2024 hours for time associated with the following entries</w:t>
            </w:r>
            <w:r w:rsidR="00961EFD">
              <w:rPr>
                <w:color w:val="000000"/>
              </w:rPr>
              <w:t>:</w:t>
            </w:r>
          </w:p>
          <w:tbl>
            <w:tblPr>
              <w:tblW w:w="7320" w:type="dxa"/>
              <w:tblLook w:val="04A0" w:firstRow="1" w:lastRow="0" w:firstColumn="1" w:lastColumn="0" w:noHBand="0" w:noVBand="1"/>
            </w:tblPr>
            <w:tblGrid>
              <w:gridCol w:w="1310"/>
              <w:gridCol w:w="4387"/>
              <w:gridCol w:w="803"/>
              <w:gridCol w:w="820"/>
            </w:tblGrid>
            <w:tr w:rsidR="00BD66DE" w:rsidTr="00BD66DE" w14:paraId="1D9BB325" w14:textId="77777777">
              <w:trPr>
                <w:trHeight w:val="312"/>
              </w:trPr>
              <w:tc>
                <w:tcPr>
                  <w:tcW w:w="1280" w:type="dxa"/>
                  <w:tcBorders>
                    <w:top w:val="single" w:color="auto" w:sz="4" w:space="0"/>
                    <w:left w:val="single" w:color="auto" w:sz="4" w:space="0"/>
                    <w:bottom w:val="single" w:color="auto" w:sz="4" w:space="0"/>
                    <w:right w:val="single" w:color="auto" w:sz="4" w:space="0"/>
                  </w:tcBorders>
                  <w:vAlign w:val="center"/>
                  <w:hideMark/>
                </w:tcPr>
                <w:p w:rsidR="00BD66DE" w:rsidP="00BD66DE" w:rsidRDefault="00BD66DE" w14:paraId="00ED0193" w14:textId="77777777">
                  <w:pPr>
                    <w:jc w:val="center"/>
                    <w:rPr>
                      <w:color w:val="000000"/>
                    </w:rPr>
                  </w:pPr>
                  <w:r>
                    <w:rPr>
                      <w:color w:val="000000"/>
                    </w:rPr>
                    <w:t>Date</w:t>
                  </w:r>
                </w:p>
              </w:tc>
              <w:tc>
                <w:tcPr>
                  <w:tcW w:w="4420" w:type="dxa"/>
                  <w:tcBorders>
                    <w:top w:val="single" w:color="auto" w:sz="4" w:space="0"/>
                    <w:left w:val="nil"/>
                    <w:bottom w:val="single" w:color="auto" w:sz="4" w:space="0"/>
                    <w:right w:val="single" w:color="auto" w:sz="4" w:space="0"/>
                  </w:tcBorders>
                  <w:vAlign w:val="center"/>
                  <w:hideMark/>
                </w:tcPr>
                <w:p w:rsidR="00BD66DE" w:rsidP="00BD66DE" w:rsidRDefault="00BD66DE" w14:paraId="1F622824" w14:textId="77777777">
                  <w:pPr>
                    <w:jc w:val="center"/>
                    <w:rPr>
                      <w:color w:val="000000"/>
                    </w:rPr>
                  </w:pPr>
                  <w:r>
                    <w:rPr>
                      <w:color w:val="000000"/>
                    </w:rPr>
                    <w:t>Notes</w:t>
                  </w:r>
                </w:p>
              </w:tc>
              <w:tc>
                <w:tcPr>
                  <w:tcW w:w="800" w:type="dxa"/>
                  <w:tcBorders>
                    <w:top w:val="single" w:color="auto" w:sz="4" w:space="0"/>
                    <w:left w:val="nil"/>
                    <w:bottom w:val="single" w:color="auto" w:sz="4" w:space="0"/>
                    <w:right w:val="single" w:color="auto" w:sz="4" w:space="0"/>
                  </w:tcBorders>
                  <w:vAlign w:val="center"/>
                  <w:hideMark/>
                </w:tcPr>
                <w:p w:rsidR="00BD66DE" w:rsidP="00BD66DE" w:rsidRDefault="00BD66DE" w14:paraId="13AAA85A" w14:textId="77777777">
                  <w:pPr>
                    <w:jc w:val="center"/>
                    <w:rPr>
                      <w:color w:val="000000"/>
                    </w:rPr>
                  </w:pPr>
                  <w:r>
                    <w:rPr>
                      <w:color w:val="000000"/>
                    </w:rPr>
                    <w:t>Issues</w:t>
                  </w:r>
                </w:p>
              </w:tc>
              <w:tc>
                <w:tcPr>
                  <w:tcW w:w="820" w:type="dxa"/>
                  <w:tcBorders>
                    <w:top w:val="single" w:color="auto" w:sz="4" w:space="0"/>
                    <w:left w:val="nil"/>
                    <w:bottom w:val="single" w:color="auto" w:sz="4" w:space="0"/>
                    <w:right w:val="single" w:color="auto" w:sz="4" w:space="0"/>
                  </w:tcBorders>
                  <w:vAlign w:val="center"/>
                  <w:hideMark/>
                </w:tcPr>
                <w:p w:rsidR="00BD66DE" w:rsidP="00BD66DE" w:rsidRDefault="00BD66DE" w14:paraId="15093750" w14:textId="77777777">
                  <w:pPr>
                    <w:jc w:val="center"/>
                    <w:rPr>
                      <w:color w:val="000000"/>
                    </w:rPr>
                  </w:pPr>
                  <w:r>
                    <w:rPr>
                      <w:color w:val="000000"/>
                    </w:rPr>
                    <w:t>Hours</w:t>
                  </w:r>
                </w:p>
              </w:tc>
            </w:tr>
            <w:tr w:rsidR="00BD66DE" w:rsidTr="00BD66DE" w14:paraId="1434419B"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793461AD" w14:textId="77777777">
                  <w:pPr>
                    <w:jc w:val="center"/>
                    <w:rPr>
                      <w:color w:val="000000"/>
                    </w:rPr>
                  </w:pPr>
                  <w:r>
                    <w:rPr>
                      <w:color w:val="000000"/>
                    </w:rPr>
                    <w:t>2/27/2024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69941A20" w14:textId="77777777">
                  <w:pPr>
                    <w:rPr>
                      <w:color w:val="000000"/>
                    </w:rPr>
                  </w:pPr>
                  <w:r>
                    <w:rPr>
                      <w:color w:val="000000"/>
                    </w:rPr>
                    <w:t>review ruling</w:t>
                  </w:r>
                </w:p>
              </w:tc>
              <w:tc>
                <w:tcPr>
                  <w:tcW w:w="800" w:type="dxa"/>
                  <w:tcBorders>
                    <w:top w:val="nil"/>
                    <w:left w:val="nil"/>
                    <w:bottom w:val="single" w:color="auto" w:sz="4" w:space="0"/>
                    <w:right w:val="single" w:color="auto" w:sz="4" w:space="0"/>
                  </w:tcBorders>
                  <w:vAlign w:val="center"/>
                  <w:hideMark/>
                </w:tcPr>
                <w:p w:rsidR="00BD66DE" w:rsidP="00BD66DE" w:rsidRDefault="00BD66DE" w14:paraId="71BB31FC"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3579941F" w14:textId="77777777">
                  <w:pPr>
                    <w:jc w:val="center"/>
                    <w:rPr>
                      <w:color w:val="000000"/>
                    </w:rPr>
                  </w:pPr>
                  <w:r>
                    <w:rPr>
                      <w:color w:val="000000"/>
                    </w:rPr>
                    <w:t>0.80</w:t>
                  </w:r>
                </w:p>
              </w:tc>
            </w:tr>
            <w:tr w:rsidR="00BD66DE" w:rsidTr="00BD66DE" w14:paraId="00B3F1F3"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33C590B4" w14:textId="77777777">
                  <w:pPr>
                    <w:jc w:val="center"/>
                    <w:rPr>
                      <w:color w:val="000000"/>
                    </w:rPr>
                  </w:pPr>
                  <w:r>
                    <w:rPr>
                      <w:color w:val="000000"/>
                    </w:rPr>
                    <w:t>2/28/2024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3D4D287A" w14:textId="77777777">
                  <w:pPr>
                    <w:rPr>
                      <w:color w:val="000000"/>
                    </w:rPr>
                  </w:pPr>
                  <w:r>
                    <w:rPr>
                      <w:color w:val="000000"/>
                    </w:rPr>
                    <w:t>review whitepaper</w:t>
                  </w:r>
                </w:p>
              </w:tc>
              <w:tc>
                <w:tcPr>
                  <w:tcW w:w="800" w:type="dxa"/>
                  <w:tcBorders>
                    <w:top w:val="nil"/>
                    <w:left w:val="nil"/>
                    <w:bottom w:val="single" w:color="auto" w:sz="4" w:space="0"/>
                    <w:right w:val="single" w:color="auto" w:sz="4" w:space="0"/>
                  </w:tcBorders>
                  <w:vAlign w:val="center"/>
                  <w:hideMark/>
                </w:tcPr>
                <w:p w:rsidR="00BD66DE" w:rsidP="00BD66DE" w:rsidRDefault="00BD66DE" w14:paraId="5416970D"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01ADB98C" w14:textId="77777777">
                  <w:pPr>
                    <w:jc w:val="center"/>
                    <w:rPr>
                      <w:color w:val="000000"/>
                    </w:rPr>
                  </w:pPr>
                  <w:r>
                    <w:rPr>
                      <w:color w:val="000000"/>
                    </w:rPr>
                    <w:t>3.40</w:t>
                  </w:r>
                </w:p>
              </w:tc>
            </w:tr>
            <w:tr w:rsidR="00BD66DE" w:rsidTr="00BD66DE" w14:paraId="132D93FD" w14:textId="77777777">
              <w:trPr>
                <w:trHeight w:val="624"/>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1255B2B3" w14:textId="77777777">
                  <w:pPr>
                    <w:jc w:val="center"/>
                    <w:rPr>
                      <w:color w:val="000000"/>
                    </w:rPr>
                  </w:pPr>
                  <w:r>
                    <w:rPr>
                      <w:color w:val="000000"/>
                    </w:rPr>
                    <w:t>2/29/2024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7CB54912" w14:textId="77777777">
                  <w:pPr>
                    <w:rPr>
                      <w:color w:val="000000"/>
                    </w:rPr>
                  </w:pPr>
                  <w:r>
                    <w:rPr>
                      <w:color w:val="000000"/>
                    </w:rPr>
                    <w:t>research near-term options for gas use/infrastructure reductions</w:t>
                  </w:r>
                </w:p>
              </w:tc>
              <w:tc>
                <w:tcPr>
                  <w:tcW w:w="800" w:type="dxa"/>
                  <w:tcBorders>
                    <w:top w:val="nil"/>
                    <w:left w:val="nil"/>
                    <w:bottom w:val="single" w:color="auto" w:sz="4" w:space="0"/>
                    <w:right w:val="single" w:color="auto" w:sz="4" w:space="0"/>
                  </w:tcBorders>
                  <w:vAlign w:val="center"/>
                  <w:hideMark/>
                </w:tcPr>
                <w:p w:rsidR="00BD66DE" w:rsidP="00BD66DE" w:rsidRDefault="00BD66DE" w14:paraId="51C132A0"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7BC0168A" w14:textId="77777777">
                  <w:pPr>
                    <w:jc w:val="center"/>
                    <w:rPr>
                      <w:color w:val="000000"/>
                    </w:rPr>
                  </w:pPr>
                  <w:r>
                    <w:rPr>
                      <w:color w:val="000000"/>
                    </w:rPr>
                    <w:t>2.80</w:t>
                  </w:r>
                </w:p>
              </w:tc>
            </w:tr>
            <w:tr w:rsidR="00BD66DE" w:rsidTr="00BD66DE" w14:paraId="451666C4" w14:textId="77777777">
              <w:trPr>
                <w:trHeight w:val="624"/>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5692FB18" w14:textId="77777777">
                  <w:pPr>
                    <w:jc w:val="center"/>
                    <w:rPr>
                      <w:color w:val="000000"/>
                    </w:rPr>
                  </w:pPr>
                  <w:r>
                    <w:rPr>
                      <w:color w:val="000000"/>
                    </w:rPr>
                    <w:t>3/4/2024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5FB7ABAC" w14:textId="77777777">
                  <w:pPr>
                    <w:rPr>
                      <w:color w:val="000000"/>
                    </w:rPr>
                  </w:pPr>
                  <w:r>
                    <w:rPr>
                      <w:color w:val="000000"/>
                    </w:rPr>
                    <w:t>research near-term options for gas use/infrastructure reductions</w:t>
                  </w:r>
                </w:p>
              </w:tc>
              <w:tc>
                <w:tcPr>
                  <w:tcW w:w="800" w:type="dxa"/>
                  <w:tcBorders>
                    <w:top w:val="nil"/>
                    <w:left w:val="nil"/>
                    <w:bottom w:val="single" w:color="auto" w:sz="4" w:space="0"/>
                    <w:right w:val="single" w:color="auto" w:sz="4" w:space="0"/>
                  </w:tcBorders>
                  <w:vAlign w:val="center"/>
                  <w:hideMark/>
                </w:tcPr>
                <w:p w:rsidR="00BD66DE" w:rsidP="00BD66DE" w:rsidRDefault="00BD66DE" w14:paraId="2441CB2A"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0B1BD065" w14:textId="77777777">
                  <w:pPr>
                    <w:jc w:val="center"/>
                    <w:rPr>
                      <w:color w:val="000000"/>
                    </w:rPr>
                  </w:pPr>
                  <w:r>
                    <w:rPr>
                      <w:color w:val="000000"/>
                    </w:rPr>
                    <w:t>2.10</w:t>
                  </w:r>
                </w:p>
              </w:tc>
            </w:tr>
            <w:tr w:rsidR="00BD66DE" w:rsidTr="00BD66DE" w14:paraId="658C3611"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07715043" w14:textId="77777777">
                  <w:pPr>
                    <w:jc w:val="center"/>
                    <w:rPr>
                      <w:color w:val="000000"/>
                    </w:rPr>
                  </w:pPr>
                  <w:r>
                    <w:rPr>
                      <w:color w:val="000000"/>
                    </w:rPr>
                    <w:t>3/8/2024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2120D2C3" w14:textId="77777777">
                  <w:pPr>
                    <w:rPr>
                      <w:color w:val="000000"/>
                    </w:rPr>
                  </w:pPr>
                  <w:r>
                    <w:rPr>
                      <w:color w:val="000000"/>
                    </w:rPr>
                    <w:t>Draft Ruling comments</w:t>
                  </w:r>
                </w:p>
              </w:tc>
              <w:tc>
                <w:tcPr>
                  <w:tcW w:w="800" w:type="dxa"/>
                  <w:tcBorders>
                    <w:top w:val="nil"/>
                    <w:left w:val="nil"/>
                    <w:bottom w:val="single" w:color="auto" w:sz="4" w:space="0"/>
                    <w:right w:val="single" w:color="auto" w:sz="4" w:space="0"/>
                  </w:tcBorders>
                  <w:vAlign w:val="center"/>
                  <w:hideMark/>
                </w:tcPr>
                <w:p w:rsidR="00BD66DE" w:rsidP="00BD66DE" w:rsidRDefault="00BD66DE" w14:paraId="03425411"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229FBFC2" w14:textId="77777777">
                  <w:pPr>
                    <w:jc w:val="center"/>
                    <w:rPr>
                      <w:color w:val="000000"/>
                    </w:rPr>
                  </w:pPr>
                  <w:r>
                    <w:rPr>
                      <w:color w:val="000000"/>
                    </w:rPr>
                    <w:t>0.80</w:t>
                  </w:r>
                </w:p>
              </w:tc>
            </w:tr>
            <w:tr w:rsidR="00BD66DE" w:rsidTr="00BD66DE" w14:paraId="08D311CF"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4F030AAF" w14:textId="77777777">
                  <w:pPr>
                    <w:jc w:val="center"/>
                    <w:rPr>
                      <w:color w:val="000000"/>
                    </w:rPr>
                  </w:pPr>
                  <w:r>
                    <w:rPr>
                      <w:color w:val="000000"/>
                    </w:rPr>
                    <w:t>3/11/2024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42BDB39D" w14:textId="77777777">
                  <w:pPr>
                    <w:rPr>
                      <w:color w:val="000000"/>
                    </w:rPr>
                  </w:pPr>
                  <w:r>
                    <w:rPr>
                      <w:color w:val="000000"/>
                    </w:rPr>
                    <w:t>Draft Ruling comments</w:t>
                  </w:r>
                </w:p>
              </w:tc>
              <w:tc>
                <w:tcPr>
                  <w:tcW w:w="800" w:type="dxa"/>
                  <w:tcBorders>
                    <w:top w:val="nil"/>
                    <w:left w:val="nil"/>
                    <w:bottom w:val="single" w:color="auto" w:sz="4" w:space="0"/>
                    <w:right w:val="single" w:color="auto" w:sz="4" w:space="0"/>
                  </w:tcBorders>
                  <w:vAlign w:val="center"/>
                  <w:hideMark/>
                </w:tcPr>
                <w:p w:rsidR="00BD66DE" w:rsidP="00BD66DE" w:rsidRDefault="00BD66DE" w14:paraId="02A0784A"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613351B9" w14:textId="77777777">
                  <w:pPr>
                    <w:jc w:val="center"/>
                    <w:rPr>
                      <w:color w:val="000000"/>
                    </w:rPr>
                  </w:pPr>
                  <w:r>
                    <w:rPr>
                      <w:color w:val="000000"/>
                    </w:rPr>
                    <w:t>4.50</w:t>
                  </w:r>
                </w:p>
              </w:tc>
            </w:tr>
            <w:tr w:rsidR="00BD66DE" w:rsidTr="00BD66DE" w14:paraId="0A72073A"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245EF663" w14:textId="77777777">
                  <w:pPr>
                    <w:jc w:val="center"/>
                    <w:rPr>
                      <w:color w:val="000000"/>
                    </w:rPr>
                  </w:pPr>
                  <w:r>
                    <w:rPr>
                      <w:color w:val="000000"/>
                    </w:rPr>
                    <w:t>3/12/2024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6A1EF2AD" w14:textId="77777777">
                  <w:pPr>
                    <w:rPr>
                      <w:color w:val="000000"/>
                    </w:rPr>
                  </w:pPr>
                  <w:r>
                    <w:rPr>
                      <w:color w:val="000000"/>
                    </w:rPr>
                    <w:t>Draft Ruling comments</w:t>
                  </w:r>
                </w:p>
              </w:tc>
              <w:tc>
                <w:tcPr>
                  <w:tcW w:w="800" w:type="dxa"/>
                  <w:tcBorders>
                    <w:top w:val="nil"/>
                    <w:left w:val="nil"/>
                    <w:bottom w:val="single" w:color="auto" w:sz="4" w:space="0"/>
                    <w:right w:val="single" w:color="auto" w:sz="4" w:space="0"/>
                  </w:tcBorders>
                  <w:vAlign w:val="center"/>
                  <w:hideMark/>
                </w:tcPr>
                <w:p w:rsidR="00BD66DE" w:rsidP="00BD66DE" w:rsidRDefault="00BD66DE" w14:paraId="4050D853"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7887BD31" w14:textId="77777777">
                  <w:pPr>
                    <w:jc w:val="center"/>
                    <w:rPr>
                      <w:color w:val="000000"/>
                    </w:rPr>
                  </w:pPr>
                  <w:r>
                    <w:rPr>
                      <w:color w:val="000000"/>
                    </w:rPr>
                    <w:t>5.70</w:t>
                  </w:r>
                </w:p>
              </w:tc>
            </w:tr>
            <w:tr w:rsidR="00BD66DE" w:rsidTr="00BD66DE" w14:paraId="37BAFEE7" w14:textId="77777777">
              <w:trPr>
                <w:trHeight w:val="624"/>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538BEA73" w14:textId="77777777">
                  <w:pPr>
                    <w:jc w:val="center"/>
                    <w:rPr>
                      <w:color w:val="000000"/>
                    </w:rPr>
                  </w:pPr>
                  <w:r>
                    <w:rPr>
                      <w:color w:val="000000"/>
                    </w:rPr>
                    <w:t>3/17/2024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39AE2853" w14:textId="77777777">
                  <w:pPr>
                    <w:rPr>
                      <w:color w:val="000000"/>
                    </w:rPr>
                  </w:pPr>
                  <w:r>
                    <w:rPr>
                      <w:color w:val="000000"/>
                    </w:rPr>
                    <w:t xml:space="preserve">research opportunities regarding gas reductions for whitepaper </w:t>
                  </w:r>
                  <w:proofErr w:type="spellStart"/>
                  <w:r>
                    <w:rPr>
                      <w:color w:val="000000"/>
                    </w:rPr>
                    <w:t>cmts</w:t>
                  </w:r>
                  <w:proofErr w:type="spellEnd"/>
                </w:p>
              </w:tc>
              <w:tc>
                <w:tcPr>
                  <w:tcW w:w="800" w:type="dxa"/>
                  <w:tcBorders>
                    <w:top w:val="nil"/>
                    <w:left w:val="nil"/>
                    <w:bottom w:val="single" w:color="auto" w:sz="4" w:space="0"/>
                    <w:right w:val="single" w:color="auto" w:sz="4" w:space="0"/>
                  </w:tcBorders>
                  <w:vAlign w:val="center"/>
                  <w:hideMark/>
                </w:tcPr>
                <w:p w:rsidR="00BD66DE" w:rsidP="00BD66DE" w:rsidRDefault="00BD66DE" w14:paraId="694DDD3A"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6B2CFB8B" w14:textId="77777777">
                  <w:pPr>
                    <w:jc w:val="center"/>
                    <w:rPr>
                      <w:color w:val="000000"/>
                    </w:rPr>
                  </w:pPr>
                  <w:r>
                    <w:rPr>
                      <w:color w:val="000000"/>
                    </w:rPr>
                    <w:t>1.50</w:t>
                  </w:r>
                </w:p>
              </w:tc>
            </w:tr>
            <w:tr w:rsidR="00BD66DE" w:rsidTr="00BD66DE" w14:paraId="2FEFF314" w14:textId="77777777">
              <w:trPr>
                <w:trHeight w:val="624"/>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1BD1C40E" w14:textId="77777777">
                  <w:pPr>
                    <w:jc w:val="center"/>
                    <w:rPr>
                      <w:color w:val="000000"/>
                    </w:rPr>
                  </w:pPr>
                  <w:r>
                    <w:rPr>
                      <w:color w:val="000000"/>
                    </w:rPr>
                    <w:t>3/18/2024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595B0249" w14:textId="77777777">
                  <w:pPr>
                    <w:rPr>
                      <w:color w:val="000000"/>
                    </w:rPr>
                  </w:pPr>
                  <w:r>
                    <w:rPr>
                      <w:color w:val="000000"/>
                    </w:rPr>
                    <w:t xml:space="preserve">research opportunities regarding gas reductions for whitepaper </w:t>
                  </w:r>
                  <w:proofErr w:type="spellStart"/>
                  <w:r>
                    <w:rPr>
                      <w:color w:val="000000"/>
                    </w:rPr>
                    <w:t>cmts</w:t>
                  </w:r>
                  <w:proofErr w:type="spellEnd"/>
                </w:p>
              </w:tc>
              <w:tc>
                <w:tcPr>
                  <w:tcW w:w="800" w:type="dxa"/>
                  <w:tcBorders>
                    <w:top w:val="nil"/>
                    <w:left w:val="nil"/>
                    <w:bottom w:val="single" w:color="auto" w:sz="4" w:space="0"/>
                    <w:right w:val="single" w:color="auto" w:sz="4" w:space="0"/>
                  </w:tcBorders>
                  <w:vAlign w:val="center"/>
                  <w:hideMark/>
                </w:tcPr>
                <w:p w:rsidR="00BD66DE" w:rsidP="00BD66DE" w:rsidRDefault="00BD66DE" w14:paraId="13738303"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5175D16C" w14:textId="77777777">
                  <w:pPr>
                    <w:jc w:val="center"/>
                    <w:rPr>
                      <w:color w:val="000000"/>
                    </w:rPr>
                  </w:pPr>
                  <w:r>
                    <w:rPr>
                      <w:color w:val="000000"/>
                    </w:rPr>
                    <w:t>2.10</w:t>
                  </w:r>
                </w:p>
              </w:tc>
            </w:tr>
            <w:tr w:rsidR="00BD66DE" w:rsidTr="00BD66DE" w14:paraId="3B28446A" w14:textId="77777777">
              <w:trPr>
                <w:trHeight w:val="624"/>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234D0DC0" w14:textId="77777777">
                  <w:pPr>
                    <w:jc w:val="center"/>
                    <w:rPr>
                      <w:color w:val="000000"/>
                    </w:rPr>
                  </w:pPr>
                  <w:r>
                    <w:rPr>
                      <w:color w:val="000000"/>
                    </w:rPr>
                    <w:t>3/22/2024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5E153D2A" w14:textId="77777777">
                  <w:pPr>
                    <w:rPr>
                      <w:color w:val="000000"/>
                    </w:rPr>
                  </w:pPr>
                  <w:r>
                    <w:rPr>
                      <w:color w:val="000000"/>
                    </w:rPr>
                    <w:t xml:space="preserve">research opportunities regarding gas reductions for whitepaper </w:t>
                  </w:r>
                  <w:proofErr w:type="spellStart"/>
                  <w:r>
                    <w:rPr>
                      <w:color w:val="000000"/>
                    </w:rPr>
                    <w:t>cmts</w:t>
                  </w:r>
                  <w:proofErr w:type="spellEnd"/>
                </w:p>
              </w:tc>
              <w:tc>
                <w:tcPr>
                  <w:tcW w:w="800" w:type="dxa"/>
                  <w:tcBorders>
                    <w:top w:val="nil"/>
                    <w:left w:val="nil"/>
                    <w:bottom w:val="single" w:color="auto" w:sz="4" w:space="0"/>
                    <w:right w:val="single" w:color="auto" w:sz="4" w:space="0"/>
                  </w:tcBorders>
                  <w:vAlign w:val="center"/>
                  <w:hideMark/>
                </w:tcPr>
                <w:p w:rsidR="00BD66DE" w:rsidP="00BD66DE" w:rsidRDefault="00BD66DE" w14:paraId="6FD859DC"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59FC3273" w14:textId="77777777">
                  <w:pPr>
                    <w:jc w:val="center"/>
                    <w:rPr>
                      <w:color w:val="000000"/>
                    </w:rPr>
                  </w:pPr>
                  <w:r>
                    <w:rPr>
                      <w:color w:val="000000"/>
                    </w:rPr>
                    <w:t>3.20</w:t>
                  </w:r>
                </w:p>
              </w:tc>
            </w:tr>
            <w:tr w:rsidR="00BD66DE" w:rsidTr="00BD66DE" w14:paraId="254B9C4B" w14:textId="77777777">
              <w:trPr>
                <w:trHeight w:val="624"/>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12D559CC" w14:textId="77777777">
                  <w:pPr>
                    <w:jc w:val="center"/>
                    <w:rPr>
                      <w:color w:val="000000"/>
                    </w:rPr>
                  </w:pPr>
                  <w:r>
                    <w:rPr>
                      <w:color w:val="000000"/>
                    </w:rPr>
                    <w:lastRenderedPageBreak/>
                    <w:t>3/24/2024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1DE29EEF" w14:textId="77777777">
                  <w:pPr>
                    <w:rPr>
                      <w:color w:val="000000"/>
                    </w:rPr>
                  </w:pPr>
                  <w:r>
                    <w:rPr>
                      <w:color w:val="000000"/>
                    </w:rPr>
                    <w:t xml:space="preserve">research opportunities regarding gas reductions for whitepaper </w:t>
                  </w:r>
                  <w:proofErr w:type="spellStart"/>
                  <w:r>
                    <w:rPr>
                      <w:color w:val="000000"/>
                    </w:rPr>
                    <w:t>cmts</w:t>
                  </w:r>
                  <w:proofErr w:type="spellEnd"/>
                </w:p>
              </w:tc>
              <w:tc>
                <w:tcPr>
                  <w:tcW w:w="800" w:type="dxa"/>
                  <w:tcBorders>
                    <w:top w:val="nil"/>
                    <w:left w:val="nil"/>
                    <w:bottom w:val="single" w:color="auto" w:sz="4" w:space="0"/>
                    <w:right w:val="single" w:color="auto" w:sz="4" w:space="0"/>
                  </w:tcBorders>
                  <w:vAlign w:val="center"/>
                  <w:hideMark/>
                </w:tcPr>
                <w:p w:rsidR="00BD66DE" w:rsidP="00BD66DE" w:rsidRDefault="00BD66DE" w14:paraId="19F7F6AA"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58BEA84E" w14:textId="77777777">
                  <w:pPr>
                    <w:jc w:val="center"/>
                    <w:rPr>
                      <w:color w:val="000000"/>
                    </w:rPr>
                  </w:pPr>
                  <w:r>
                    <w:rPr>
                      <w:color w:val="000000"/>
                    </w:rPr>
                    <w:t>2.00</w:t>
                  </w:r>
                </w:p>
              </w:tc>
            </w:tr>
            <w:tr w:rsidR="00BD66DE" w:rsidTr="00BD66DE" w14:paraId="592EA892" w14:textId="77777777">
              <w:trPr>
                <w:trHeight w:val="624"/>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60B7A88F" w14:textId="77777777">
                  <w:pPr>
                    <w:jc w:val="center"/>
                    <w:rPr>
                      <w:color w:val="000000"/>
                    </w:rPr>
                  </w:pPr>
                  <w:r>
                    <w:rPr>
                      <w:color w:val="000000"/>
                    </w:rPr>
                    <w:t>3/25/2024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00CA6273" w14:textId="77777777">
                  <w:pPr>
                    <w:rPr>
                      <w:color w:val="000000"/>
                    </w:rPr>
                  </w:pPr>
                  <w:r>
                    <w:rPr>
                      <w:color w:val="000000"/>
                    </w:rPr>
                    <w:t xml:space="preserve">research opportunities regarding gas reductions for whitepaper </w:t>
                  </w:r>
                  <w:proofErr w:type="spellStart"/>
                  <w:r>
                    <w:rPr>
                      <w:color w:val="000000"/>
                    </w:rPr>
                    <w:t>cmts</w:t>
                  </w:r>
                  <w:proofErr w:type="spellEnd"/>
                </w:p>
              </w:tc>
              <w:tc>
                <w:tcPr>
                  <w:tcW w:w="800" w:type="dxa"/>
                  <w:tcBorders>
                    <w:top w:val="nil"/>
                    <w:left w:val="nil"/>
                    <w:bottom w:val="single" w:color="auto" w:sz="4" w:space="0"/>
                    <w:right w:val="single" w:color="auto" w:sz="4" w:space="0"/>
                  </w:tcBorders>
                  <w:vAlign w:val="center"/>
                  <w:hideMark/>
                </w:tcPr>
                <w:p w:rsidR="00BD66DE" w:rsidP="00BD66DE" w:rsidRDefault="00BD66DE" w14:paraId="6F2F89DA"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0DC85341" w14:textId="77777777">
                  <w:pPr>
                    <w:jc w:val="center"/>
                    <w:rPr>
                      <w:color w:val="000000"/>
                    </w:rPr>
                  </w:pPr>
                  <w:r>
                    <w:rPr>
                      <w:color w:val="000000"/>
                    </w:rPr>
                    <w:t>2.10</w:t>
                  </w:r>
                </w:p>
              </w:tc>
            </w:tr>
            <w:tr w:rsidR="00BD66DE" w:rsidTr="00BD66DE" w14:paraId="01FC6F7B" w14:textId="77777777">
              <w:trPr>
                <w:trHeight w:val="624"/>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6E05DF93" w14:textId="77777777">
                  <w:pPr>
                    <w:jc w:val="center"/>
                    <w:rPr>
                      <w:color w:val="000000"/>
                    </w:rPr>
                  </w:pPr>
                  <w:r>
                    <w:rPr>
                      <w:color w:val="000000"/>
                    </w:rPr>
                    <w:t>3/28/2024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725EF1E0" w14:textId="77777777">
                  <w:pPr>
                    <w:rPr>
                      <w:color w:val="000000"/>
                    </w:rPr>
                  </w:pPr>
                  <w:r>
                    <w:rPr>
                      <w:color w:val="000000"/>
                    </w:rPr>
                    <w:t xml:space="preserve">research opportunities regarding gas reductions for whitepaper </w:t>
                  </w:r>
                  <w:proofErr w:type="spellStart"/>
                  <w:r>
                    <w:rPr>
                      <w:color w:val="000000"/>
                    </w:rPr>
                    <w:t>cmts</w:t>
                  </w:r>
                  <w:proofErr w:type="spellEnd"/>
                </w:p>
              </w:tc>
              <w:tc>
                <w:tcPr>
                  <w:tcW w:w="800" w:type="dxa"/>
                  <w:tcBorders>
                    <w:top w:val="nil"/>
                    <w:left w:val="nil"/>
                    <w:bottom w:val="single" w:color="auto" w:sz="4" w:space="0"/>
                    <w:right w:val="single" w:color="auto" w:sz="4" w:space="0"/>
                  </w:tcBorders>
                  <w:vAlign w:val="center"/>
                  <w:hideMark/>
                </w:tcPr>
                <w:p w:rsidR="00BD66DE" w:rsidP="00BD66DE" w:rsidRDefault="00BD66DE" w14:paraId="3F7218BC"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172BAF9A" w14:textId="77777777">
                  <w:pPr>
                    <w:jc w:val="center"/>
                    <w:rPr>
                      <w:color w:val="000000"/>
                    </w:rPr>
                  </w:pPr>
                  <w:r>
                    <w:rPr>
                      <w:color w:val="000000"/>
                    </w:rPr>
                    <w:t>2.60</w:t>
                  </w:r>
                </w:p>
              </w:tc>
            </w:tr>
            <w:tr w:rsidR="00BD66DE" w:rsidTr="00BD66DE" w14:paraId="1E7B6823" w14:textId="77777777">
              <w:trPr>
                <w:trHeight w:val="624"/>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4C4D6E91" w14:textId="77777777">
                  <w:pPr>
                    <w:jc w:val="center"/>
                    <w:rPr>
                      <w:color w:val="000000"/>
                    </w:rPr>
                  </w:pPr>
                  <w:r>
                    <w:rPr>
                      <w:color w:val="000000"/>
                    </w:rPr>
                    <w:t>3/28/2024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519782F3" w14:textId="77777777">
                  <w:pPr>
                    <w:rPr>
                      <w:color w:val="000000"/>
                    </w:rPr>
                  </w:pPr>
                  <w:r>
                    <w:rPr>
                      <w:color w:val="000000"/>
                    </w:rPr>
                    <w:t>review of claims made by parties in the PHC in comparison to info in whitepaper</w:t>
                  </w:r>
                </w:p>
              </w:tc>
              <w:tc>
                <w:tcPr>
                  <w:tcW w:w="800" w:type="dxa"/>
                  <w:tcBorders>
                    <w:top w:val="nil"/>
                    <w:left w:val="nil"/>
                    <w:bottom w:val="single" w:color="auto" w:sz="4" w:space="0"/>
                    <w:right w:val="single" w:color="auto" w:sz="4" w:space="0"/>
                  </w:tcBorders>
                  <w:vAlign w:val="center"/>
                  <w:hideMark/>
                </w:tcPr>
                <w:p w:rsidR="00BD66DE" w:rsidP="00BD66DE" w:rsidRDefault="00BD66DE" w14:paraId="3C877FB1"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353A73DB" w14:textId="77777777">
                  <w:pPr>
                    <w:jc w:val="center"/>
                    <w:rPr>
                      <w:color w:val="000000"/>
                    </w:rPr>
                  </w:pPr>
                  <w:r>
                    <w:rPr>
                      <w:color w:val="000000"/>
                    </w:rPr>
                    <w:t>0.60</w:t>
                  </w:r>
                </w:p>
              </w:tc>
            </w:tr>
            <w:tr w:rsidR="00BD66DE" w:rsidTr="00BD66DE" w14:paraId="2641F741" w14:textId="77777777">
              <w:trPr>
                <w:trHeight w:val="624"/>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7F56B671" w14:textId="77777777">
                  <w:pPr>
                    <w:jc w:val="center"/>
                    <w:rPr>
                      <w:color w:val="000000"/>
                    </w:rPr>
                  </w:pPr>
                  <w:r>
                    <w:rPr>
                      <w:color w:val="000000"/>
                    </w:rPr>
                    <w:t>3/29/2024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3CA201F0" w14:textId="77777777">
                  <w:pPr>
                    <w:rPr>
                      <w:color w:val="000000"/>
                    </w:rPr>
                  </w:pPr>
                  <w:r>
                    <w:rPr>
                      <w:color w:val="000000"/>
                    </w:rPr>
                    <w:t xml:space="preserve">research linear generators for whitepaper </w:t>
                  </w:r>
                  <w:proofErr w:type="spellStart"/>
                  <w:r>
                    <w:rPr>
                      <w:color w:val="000000"/>
                    </w:rPr>
                    <w:t>cmts</w:t>
                  </w:r>
                  <w:proofErr w:type="spellEnd"/>
                </w:p>
              </w:tc>
              <w:tc>
                <w:tcPr>
                  <w:tcW w:w="800" w:type="dxa"/>
                  <w:tcBorders>
                    <w:top w:val="nil"/>
                    <w:left w:val="nil"/>
                    <w:bottom w:val="single" w:color="auto" w:sz="4" w:space="0"/>
                    <w:right w:val="single" w:color="auto" w:sz="4" w:space="0"/>
                  </w:tcBorders>
                  <w:vAlign w:val="center"/>
                  <w:hideMark/>
                </w:tcPr>
                <w:p w:rsidR="00BD66DE" w:rsidP="00BD66DE" w:rsidRDefault="00BD66DE" w14:paraId="2E313BD1"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31D07C6C" w14:textId="77777777">
                  <w:pPr>
                    <w:jc w:val="center"/>
                    <w:rPr>
                      <w:color w:val="000000"/>
                    </w:rPr>
                  </w:pPr>
                  <w:r>
                    <w:rPr>
                      <w:color w:val="000000"/>
                    </w:rPr>
                    <w:t>0.50</w:t>
                  </w:r>
                </w:p>
              </w:tc>
            </w:tr>
            <w:tr w:rsidR="00BD66DE" w:rsidTr="00BD66DE" w14:paraId="66F166D4" w14:textId="77777777">
              <w:trPr>
                <w:trHeight w:val="624"/>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4BB73F0C" w14:textId="77777777">
                  <w:pPr>
                    <w:jc w:val="center"/>
                    <w:rPr>
                      <w:color w:val="000000"/>
                    </w:rPr>
                  </w:pPr>
                  <w:r>
                    <w:rPr>
                      <w:color w:val="000000"/>
                    </w:rPr>
                    <w:t>3/29/2024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4FFA7F4F" w14:textId="77777777">
                  <w:pPr>
                    <w:rPr>
                      <w:color w:val="000000"/>
                    </w:rPr>
                  </w:pPr>
                  <w:r>
                    <w:rPr>
                      <w:color w:val="000000"/>
                    </w:rPr>
                    <w:t xml:space="preserve">research opportunities regarding gas reductions for whitepaper </w:t>
                  </w:r>
                  <w:proofErr w:type="spellStart"/>
                  <w:r>
                    <w:rPr>
                      <w:color w:val="000000"/>
                    </w:rPr>
                    <w:t>cmts</w:t>
                  </w:r>
                  <w:proofErr w:type="spellEnd"/>
                </w:p>
              </w:tc>
              <w:tc>
                <w:tcPr>
                  <w:tcW w:w="800" w:type="dxa"/>
                  <w:tcBorders>
                    <w:top w:val="nil"/>
                    <w:left w:val="nil"/>
                    <w:bottom w:val="single" w:color="auto" w:sz="4" w:space="0"/>
                    <w:right w:val="single" w:color="auto" w:sz="4" w:space="0"/>
                  </w:tcBorders>
                  <w:vAlign w:val="center"/>
                  <w:hideMark/>
                </w:tcPr>
                <w:p w:rsidR="00BD66DE" w:rsidP="00BD66DE" w:rsidRDefault="00BD66DE" w14:paraId="57F2CC45"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1893535A" w14:textId="77777777">
                  <w:pPr>
                    <w:jc w:val="center"/>
                    <w:rPr>
                      <w:color w:val="000000"/>
                    </w:rPr>
                  </w:pPr>
                  <w:r>
                    <w:rPr>
                      <w:color w:val="000000"/>
                    </w:rPr>
                    <w:t>0.90</w:t>
                  </w:r>
                </w:p>
              </w:tc>
            </w:tr>
            <w:tr w:rsidR="00BD66DE" w:rsidTr="00BD66DE" w14:paraId="6E32982F" w14:textId="77777777">
              <w:trPr>
                <w:trHeight w:val="624"/>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5602C9A0" w14:textId="77777777">
                  <w:pPr>
                    <w:jc w:val="center"/>
                    <w:rPr>
                      <w:color w:val="000000"/>
                    </w:rPr>
                  </w:pPr>
                  <w:r>
                    <w:rPr>
                      <w:color w:val="000000"/>
                    </w:rPr>
                    <w:t>3/29/2024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43FDED92" w14:textId="77777777">
                  <w:pPr>
                    <w:rPr>
                      <w:color w:val="000000"/>
                    </w:rPr>
                  </w:pPr>
                  <w:r>
                    <w:rPr>
                      <w:color w:val="000000"/>
                    </w:rPr>
                    <w:t xml:space="preserve">research opportunities regarding gas reductions for whitepaper </w:t>
                  </w:r>
                  <w:proofErr w:type="spellStart"/>
                  <w:r>
                    <w:rPr>
                      <w:color w:val="000000"/>
                    </w:rPr>
                    <w:t>cmts</w:t>
                  </w:r>
                  <w:proofErr w:type="spellEnd"/>
                </w:p>
              </w:tc>
              <w:tc>
                <w:tcPr>
                  <w:tcW w:w="800" w:type="dxa"/>
                  <w:tcBorders>
                    <w:top w:val="nil"/>
                    <w:left w:val="nil"/>
                    <w:bottom w:val="single" w:color="auto" w:sz="4" w:space="0"/>
                    <w:right w:val="single" w:color="auto" w:sz="4" w:space="0"/>
                  </w:tcBorders>
                  <w:vAlign w:val="center"/>
                  <w:hideMark/>
                </w:tcPr>
                <w:p w:rsidR="00BD66DE" w:rsidP="00BD66DE" w:rsidRDefault="00BD66DE" w14:paraId="7F8FC9D6"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4A3F01BD" w14:textId="77777777">
                  <w:pPr>
                    <w:jc w:val="center"/>
                    <w:rPr>
                      <w:color w:val="000000"/>
                    </w:rPr>
                  </w:pPr>
                  <w:r>
                    <w:rPr>
                      <w:color w:val="000000"/>
                    </w:rPr>
                    <w:t>0.70</w:t>
                  </w:r>
                </w:p>
              </w:tc>
            </w:tr>
            <w:tr w:rsidR="00BD66DE" w:rsidTr="00BD66DE" w14:paraId="69031A92" w14:textId="77777777">
              <w:trPr>
                <w:trHeight w:val="624"/>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26052BD3" w14:textId="77777777">
                  <w:pPr>
                    <w:jc w:val="center"/>
                    <w:rPr>
                      <w:color w:val="000000"/>
                    </w:rPr>
                  </w:pPr>
                  <w:r>
                    <w:rPr>
                      <w:color w:val="000000"/>
                    </w:rPr>
                    <w:t>3/31/2024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2F6F1518" w14:textId="77777777">
                  <w:pPr>
                    <w:rPr>
                      <w:color w:val="000000"/>
                    </w:rPr>
                  </w:pPr>
                  <w:r>
                    <w:rPr>
                      <w:color w:val="000000"/>
                    </w:rPr>
                    <w:t xml:space="preserve">research opportunities regarding gas reductions for whitepaper </w:t>
                  </w:r>
                  <w:proofErr w:type="spellStart"/>
                  <w:r>
                    <w:rPr>
                      <w:color w:val="000000"/>
                    </w:rPr>
                    <w:t>cmts</w:t>
                  </w:r>
                  <w:proofErr w:type="spellEnd"/>
                </w:p>
              </w:tc>
              <w:tc>
                <w:tcPr>
                  <w:tcW w:w="800" w:type="dxa"/>
                  <w:tcBorders>
                    <w:top w:val="nil"/>
                    <w:left w:val="nil"/>
                    <w:bottom w:val="single" w:color="auto" w:sz="4" w:space="0"/>
                    <w:right w:val="single" w:color="auto" w:sz="4" w:space="0"/>
                  </w:tcBorders>
                  <w:vAlign w:val="center"/>
                  <w:hideMark/>
                </w:tcPr>
                <w:p w:rsidR="00BD66DE" w:rsidP="00BD66DE" w:rsidRDefault="00BD66DE" w14:paraId="53891295"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4C9AC84D" w14:textId="77777777">
                  <w:pPr>
                    <w:jc w:val="center"/>
                    <w:rPr>
                      <w:color w:val="000000"/>
                    </w:rPr>
                  </w:pPr>
                  <w:r>
                    <w:rPr>
                      <w:color w:val="000000"/>
                    </w:rPr>
                    <w:t>2.20</w:t>
                  </w:r>
                </w:p>
              </w:tc>
            </w:tr>
            <w:tr w:rsidR="00BD66DE" w:rsidTr="00BD66DE" w14:paraId="5FEC2122"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371F42C2" w14:textId="77777777">
                  <w:pPr>
                    <w:jc w:val="center"/>
                    <w:rPr>
                      <w:color w:val="000000"/>
                    </w:rPr>
                  </w:pPr>
                  <w:r>
                    <w:rPr>
                      <w:color w:val="000000"/>
                    </w:rPr>
                    <w:t>4/1/2024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4550DFA6" w14:textId="77777777">
                  <w:pPr>
                    <w:rPr>
                      <w:color w:val="000000"/>
                    </w:rPr>
                  </w:pPr>
                  <w:r>
                    <w:rPr>
                      <w:color w:val="000000"/>
                    </w:rPr>
                    <w:t>write comments on White Paper</w:t>
                  </w:r>
                </w:p>
              </w:tc>
              <w:tc>
                <w:tcPr>
                  <w:tcW w:w="800" w:type="dxa"/>
                  <w:tcBorders>
                    <w:top w:val="nil"/>
                    <w:left w:val="nil"/>
                    <w:bottom w:val="single" w:color="auto" w:sz="4" w:space="0"/>
                    <w:right w:val="single" w:color="auto" w:sz="4" w:space="0"/>
                  </w:tcBorders>
                  <w:vAlign w:val="center"/>
                  <w:hideMark/>
                </w:tcPr>
                <w:p w:rsidR="00BD66DE" w:rsidP="00BD66DE" w:rsidRDefault="00BD66DE" w14:paraId="4AA0AE9B"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11575F35" w14:textId="77777777">
                  <w:pPr>
                    <w:jc w:val="center"/>
                    <w:rPr>
                      <w:color w:val="000000"/>
                    </w:rPr>
                  </w:pPr>
                  <w:r>
                    <w:rPr>
                      <w:color w:val="000000"/>
                    </w:rPr>
                    <w:t>7.50</w:t>
                  </w:r>
                </w:p>
              </w:tc>
            </w:tr>
            <w:tr w:rsidR="00BD66DE" w:rsidTr="00BD66DE" w14:paraId="32D4DD93"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00C00DFE" w14:textId="77777777">
                  <w:pPr>
                    <w:jc w:val="center"/>
                    <w:rPr>
                      <w:color w:val="000000"/>
                    </w:rPr>
                  </w:pPr>
                  <w:r>
                    <w:rPr>
                      <w:color w:val="000000"/>
                    </w:rPr>
                    <w:t>4/2/2024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62E56751" w14:textId="77777777">
                  <w:pPr>
                    <w:rPr>
                      <w:color w:val="000000"/>
                    </w:rPr>
                  </w:pPr>
                  <w:r>
                    <w:rPr>
                      <w:color w:val="000000"/>
                    </w:rPr>
                    <w:t>write comments on White Paper</w:t>
                  </w:r>
                </w:p>
              </w:tc>
              <w:tc>
                <w:tcPr>
                  <w:tcW w:w="800" w:type="dxa"/>
                  <w:tcBorders>
                    <w:top w:val="nil"/>
                    <w:left w:val="nil"/>
                    <w:bottom w:val="single" w:color="auto" w:sz="4" w:space="0"/>
                    <w:right w:val="single" w:color="auto" w:sz="4" w:space="0"/>
                  </w:tcBorders>
                  <w:vAlign w:val="center"/>
                  <w:hideMark/>
                </w:tcPr>
                <w:p w:rsidR="00BD66DE" w:rsidP="00BD66DE" w:rsidRDefault="00BD66DE" w14:paraId="15B9886A"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09B2FE5D" w14:textId="77777777">
                  <w:pPr>
                    <w:jc w:val="center"/>
                    <w:rPr>
                      <w:color w:val="000000"/>
                    </w:rPr>
                  </w:pPr>
                  <w:r>
                    <w:rPr>
                      <w:color w:val="000000"/>
                    </w:rPr>
                    <w:t>4.40</w:t>
                  </w:r>
                </w:p>
              </w:tc>
            </w:tr>
            <w:tr w:rsidR="00BD66DE" w:rsidTr="00BD66DE" w14:paraId="37FE56A1"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2B451530" w14:textId="77777777">
                  <w:pPr>
                    <w:jc w:val="center"/>
                    <w:rPr>
                      <w:color w:val="000000"/>
                    </w:rPr>
                  </w:pPr>
                  <w:r>
                    <w:rPr>
                      <w:color w:val="000000"/>
                    </w:rPr>
                    <w:t>4/3/2024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144AA28A" w14:textId="77777777">
                  <w:pPr>
                    <w:rPr>
                      <w:color w:val="000000"/>
                    </w:rPr>
                  </w:pPr>
                  <w:r>
                    <w:rPr>
                      <w:color w:val="000000"/>
                    </w:rPr>
                    <w:t>write comments on White Paper</w:t>
                  </w:r>
                </w:p>
              </w:tc>
              <w:tc>
                <w:tcPr>
                  <w:tcW w:w="800" w:type="dxa"/>
                  <w:tcBorders>
                    <w:top w:val="nil"/>
                    <w:left w:val="nil"/>
                    <w:bottom w:val="single" w:color="auto" w:sz="4" w:space="0"/>
                    <w:right w:val="single" w:color="auto" w:sz="4" w:space="0"/>
                  </w:tcBorders>
                  <w:vAlign w:val="center"/>
                  <w:hideMark/>
                </w:tcPr>
                <w:p w:rsidR="00BD66DE" w:rsidP="00BD66DE" w:rsidRDefault="00BD66DE" w14:paraId="0E4A4248"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51DD75D5" w14:textId="77777777">
                  <w:pPr>
                    <w:jc w:val="center"/>
                    <w:rPr>
                      <w:color w:val="000000"/>
                    </w:rPr>
                  </w:pPr>
                  <w:r>
                    <w:rPr>
                      <w:color w:val="000000"/>
                    </w:rPr>
                    <w:t>5.00</w:t>
                  </w:r>
                </w:p>
              </w:tc>
            </w:tr>
            <w:tr w:rsidR="00BD66DE" w:rsidTr="00BD66DE" w14:paraId="50DF535C"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334E27B2" w14:textId="77777777">
                  <w:pPr>
                    <w:jc w:val="center"/>
                    <w:rPr>
                      <w:color w:val="000000"/>
                    </w:rPr>
                  </w:pPr>
                  <w:r>
                    <w:rPr>
                      <w:color w:val="000000"/>
                    </w:rPr>
                    <w:t>4/4/2024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58559CE6" w14:textId="77777777">
                  <w:pPr>
                    <w:rPr>
                      <w:color w:val="000000"/>
                    </w:rPr>
                  </w:pPr>
                  <w:r>
                    <w:rPr>
                      <w:color w:val="000000"/>
                    </w:rPr>
                    <w:t>write comments on White Paper</w:t>
                  </w:r>
                </w:p>
              </w:tc>
              <w:tc>
                <w:tcPr>
                  <w:tcW w:w="800" w:type="dxa"/>
                  <w:tcBorders>
                    <w:top w:val="nil"/>
                    <w:left w:val="nil"/>
                    <w:bottom w:val="single" w:color="auto" w:sz="4" w:space="0"/>
                    <w:right w:val="single" w:color="auto" w:sz="4" w:space="0"/>
                  </w:tcBorders>
                  <w:vAlign w:val="center"/>
                  <w:hideMark/>
                </w:tcPr>
                <w:p w:rsidR="00BD66DE" w:rsidP="00BD66DE" w:rsidRDefault="00BD66DE" w14:paraId="6770F719"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73C46839" w14:textId="77777777">
                  <w:pPr>
                    <w:jc w:val="center"/>
                    <w:rPr>
                      <w:color w:val="000000"/>
                    </w:rPr>
                  </w:pPr>
                  <w:r>
                    <w:rPr>
                      <w:color w:val="000000"/>
                    </w:rPr>
                    <w:t>3.40</w:t>
                  </w:r>
                </w:p>
              </w:tc>
            </w:tr>
            <w:tr w:rsidR="00BD66DE" w:rsidTr="00BD66DE" w14:paraId="79633B84"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228DC59E" w14:textId="77777777">
                  <w:pPr>
                    <w:jc w:val="center"/>
                    <w:rPr>
                      <w:color w:val="000000"/>
                    </w:rPr>
                  </w:pPr>
                  <w:r>
                    <w:rPr>
                      <w:color w:val="000000"/>
                    </w:rPr>
                    <w:t>4/11/2024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33E30608" w14:textId="77777777">
                  <w:pPr>
                    <w:rPr>
                      <w:color w:val="000000"/>
                    </w:rPr>
                  </w:pPr>
                  <w:r>
                    <w:rPr>
                      <w:color w:val="000000"/>
                    </w:rPr>
                    <w:t>write comments on White Paper</w:t>
                  </w:r>
                </w:p>
              </w:tc>
              <w:tc>
                <w:tcPr>
                  <w:tcW w:w="800" w:type="dxa"/>
                  <w:tcBorders>
                    <w:top w:val="nil"/>
                    <w:left w:val="nil"/>
                    <w:bottom w:val="single" w:color="auto" w:sz="4" w:space="0"/>
                    <w:right w:val="single" w:color="auto" w:sz="4" w:space="0"/>
                  </w:tcBorders>
                  <w:vAlign w:val="center"/>
                  <w:hideMark/>
                </w:tcPr>
                <w:p w:rsidR="00BD66DE" w:rsidP="00BD66DE" w:rsidRDefault="00BD66DE" w14:paraId="276B2D43"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55B41A56" w14:textId="77777777">
                  <w:pPr>
                    <w:jc w:val="center"/>
                    <w:rPr>
                      <w:color w:val="000000"/>
                    </w:rPr>
                  </w:pPr>
                  <w:r>
                    <w:rPr>
                      <w:color w:val="000000"/>
                    </w:rPr>
                    <w:t>0.50</w:t>
                  </w:r>
                </w:p>
              </w:tc>
            </w:tr>
            <w:tr w:rsidR="00BD66DE" w:rsidTr="00BD66DE" w14:paraId="4A9DC3CE"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6EEF34D5" w14:textId="77777777">
                  <w:pPr>
                    <w:jc w:val="center"/>
                    <w:rPr>
                      <w:color w:val="000000"/>
                    </w:rPr>
                  </w:pPr>
                  <w:r>
                    <w:rPr>
                      <w:color w:val="000000"/>
                    </w:rPr>
                    <w:t>4/12/2024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69CAAF36" w14:textId="77777777">
                  <w:pPr>
                    <w:rPr>
                      <w:color w:val="000000"/>
                    </w:rPr>
                  </w:pPr>
                  <w:r>
                    <w:rPr>
                      <w:color w:val="000000"/>
                    </w:rPr>
                    <w:t>review and finalize White Paper comments</w:t>
                  </w:r>
                </w:p>
              </w:tc>
              <w:tc>
                <w:tcPr>
                  <w:tcW w:w="800" w:type="dxa"/>
                  <w:tcBorders>
                    <w:top w:val="nil"/>
                    <w:left w:val="nil"/>
                    <w:bottom w:val="single" w:color="auto" w:sz="4" w:space="0"/>
                    <w:right w:val="single" w:color="auto" w:sz="4" w:space="0"/>
                  </w:tcBorders>
                  <w:vAlign w:val="center"/>
                  <w:hideMark/>
                </w:tcPr>
                <w:p w:rsidR="00BD66DE" w:rsidP="00BD66DE" w:rsidRDefault="00BD66DE" w14:paraId="1FB090BF"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53ADB8F7" w14:textId="77777777">
                  <w:pPr>
                    <w:jc w:val="center"/>
                    <w:rPr>
                      <w:color w:val="000000"/>
                    </w:rPr>
                  </w:pPr>
                  <w:r>
                    <w:rPr>
                      <w:color w:val="000000"/>
                    </w:rPr>
                    <w:t>2.30</w:t>
                  </w:r>
                </w:p>
              </w:tc>
            </w:tr>
            <w:tr w:rsidR="00BD66DE" w:rsidTr="00BD66DE" w14:paraId="79D5ED77"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216D9B24" w14:textId="77777777">
                  <w:pPr>
                    <w:jc w:val="center"/>
                    <w:rPr>
                      <w:color w:val="000000"/>
                    </w:rPr>
                  </w:pPr>
                  <w:r>
                    <w:rPr>
                      <w:color w:val="000000"/>
                    </w:rPr>
                    <w:t>4/12/2024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04E57DBD" w14:textId="77777777">
                  <w:pPr>
                    <w:rPr>
                      <w:color w:val="000000"/>
                    </w:rPr>
                  </w:pPr>
                  <w:r>
                    <w:rPr>
                      <w:color w:val="000000"/>
                    </w:rPr>
                    <w:t>coordination w/ parties</w:t>
                  </w:r>
                </w:p>
              </w:tc>
              <w:tc>
                <w:tcPr>
                  <w:tcW w:w="800" w:type="dxa"/>
                  <w:tcBorders>
                    <w:top w:val="nil"/>
                    <w:left w:val="nil"/>
                    <w:bottom w:val="single" w:color="auto" w:sz="4" w:space="0"/>
                    <w:right w:val="single" w:color="auto" w:sz="4" w:space="0"/>
                  </w:tcBorders>
                  <w:vAlign w:val="center"/>
                  <w:hideMark/>
                </w:tcPr>
                <w:p w:rsidR="00BD66DE" w:rsidP="00BD66DE" w:rsidRDefault="00BD66DE" w14:paraId="73155DF9"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15C32101" w14:textId="77777777">
                  <w:pPr>
                    <w:jc w:val="center"/>
                    <w:rPr>
                      <w:color w:val="000000"/>
                    </w:rPr>
                  </w:pPr>
                  <w:r>
                    <w:rPr>
                      <w:color w:val="000000"/>
                    </w:rPr>
                    <w:t>1.10</w:t>
                  </w:r>
                </w:p>
              </w:tc>
            </w:tr>
            <w:tr w:rsidR="00BD66DE" w:rsidTr="00BD66DE" w14:paraId="37E46B89"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1F03E0B9" w14:textId="77777777">
                  <w:pPr>
                    <w:jc w:val="center"/>
                    <w:rPr>
                      <w:color w:val="000000"/>
                    </w:rPr>
                  </w:pPr>
                  <w:r>
                    <w:rPr>
                      <w:color w:val="000000"/>
                    </w:rPr>
                    <w:t>4/15/2024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72D0E1A9" w14:textId="77777777">
                  <w:pPr>
                    <w:rPr>
                      <w:color w:val="000000"/>
                    </w:rPr>
                  </w:pPr>
                  <w:r>
                    <w:rPr>
                      <w:color w:val="000000"/>
                    </w:rPr>
                    <w:t>review and finalize White Paper comments</w:t>
                  </w:r>
                </w:p>
              </w:tc>
              <w:tc>
                <w:tcPr>
                  <w:tcW w:w="800" w:type="dxa"/>
                  <w:tcBorders>
                    <w:top w:val="nil"/>
                    <w:left w:val="nil"/>
                    <w:bottom w:val="single" w:color="auto" w:sz="4" w:space="0"/>
                    <w:right w:val="single" w:color="auto" w:sz="4" w:space="0"/>
                  </w:tcBorders>
                  <w:vAlign w:val="center"/>
                  <w:hideMark/>
                </w:tcPr>
                <w:p w:rsidR="00BD66DE" w:rsidP="00BD66DE" w:rsidRDefault="00BD66DE" w14:paraId="526E0309" w14:textId="77777777">
                  <w:pPr>
                    <w:jc w:val="center"/>
                  </w:pPr>
                  <w:r>
                    <w:t>1</w:t>
                  </w:r>
                </w:p>
              </w:tc>
              <w:tc>
                <w:tcPr>
                  <w:tcW w:w="820" w:type="dxa"/>
                  <w:tcBorders>
                    <w:top w:val="nil"/>
                    <w:left w:val="nil"/>
                    <w:bottom w:val="single" w:color="auto" w:sz="4" w:space="0"/>
                    <w:right w:val="single" w:color="auto" w:sz="4" w:space="0"/>
                  </w:tcBorders>
                  <w:vAlign w:val="center"/>
                  <w:hideMark/>
                </w:tcPr>
                <w:p w:rsidR="00BD66DE" w:rsidP="00BD66DE" w:rsidRDefault="00BD66DE" w14:paraId="617746CF" w14:textId="77777777">
                  <w:pPr>
                    <w:jc w:val="center"/>
                    <w:rPr>
                      <w:color w:val="000000"/>
                    </w:rPr>
                  </w:pPr>
                  <w:r>
                    <w:rPr>
                      <w:color w:val="000000"/>
                    </w:rPr>
                    <w:t>0.50</w:t>
                  </w:r>
                </w:p>
              </w:tc>
            </w:tr>
            <w:tr w:rsidR="00BD66DE" w:rsidTr="00BD66DE" w14:paraId="45AAFE55"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50FE35AB" w14:textId="77777777">
                  <w:pPr>
                    <w:jc w:val="center"/>
                    <w:rPr>
                      <w:color w:val="000000"/>
                    </w:rPr>
                  </w:pPr>
                  <w:r>
                    <w:rPr>
                      <w:color w:val="000000"/>
                    </w:rPr>
                    <w:t>10/24/2024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435DC53A" w14:textId="77777777">
                  <w:pPr>
                    <w:rPr>
                      <w:color w:val="000000"/>
                    </w:rPr>
                  </w:pPr>
                  <w:proofErr w:type="spellStart"/>
                  <w:r>
                    <w:rPr>
                      <w:color w:val="000000"/>
                    </w:rPr>
                    <w:t>GasSys</w:t>
                  </w:r>
                  <w:proofErr w:type="spellEnd"/>
                  <w:r>
                    <w:rPr>
                      <w:color w:val="000000"/>
                    </w:rPr>
                    <w:t>: research for OIR comments</w:t>
                  </w:r>
                </w:p>
              </w:tc>
              <w:tc>
                <w:tcPr>
                  <w:tcW w:w="800" w:type="dxa"/>
                  <w:tcBorders>
                    <w:top w:val="nil"/>
                    <w:left w:val="nil"/>
                    <w:bottom w:val="single" w:color="auto" w:sz="4" w:space="0"/>
                    <w:right w:val="single" w:color="auto" w:sz="4" w:space="0"/>
                  </w:tcBorders>
                  <w:vAlign w:val="center"/>
                  <w:hideMark/>
                </w:tcPr>
                <w:p w:rsidR="00BD66DE" w:rsidP="00BD66DE" w:rsidRDefault="00BD66DE" w14:paraId="7F640F51"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D66DE" w:rsidP="00BD66DE" w:rsidRDefault="00BD66DE" w14:paraId="3CACA10B" w14:textId="77777777">
                  <w:pPr>
                    <w:jc w:val="center"/>
                    <w:rPr>
                      <w:color w:val="000000"/>
                    </w:rPr>
                  </w:pPr>
                  <w:r>
                    <w:rPr>
                      <w:color w:val="000000"/>
                    </w:rPr>
                    <w:t>1.10</w:t>
                  </w:r>
                </w:p>
              </w:tc>
            </w:tr>
            <w:tr w:rsidR="00BD66DE" w:rsidTr="00BD66DE" w14:paraId="45C66953"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4BEBECD4" w14:textId="77777777">
                  <w:pPr>
                    <w:jc w:val="center"/>
                    <w:rPr>
                      <w:color w:val="000000"/>
                    </w:rPr>
                  </w:pPr>
                  <w:r>
                    <w:rPr>
                      <w:color w:val="000000"/>
                    </w:rPr>
                    <w:t>10/30/2024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34E954B6" w14:textId="77777777">
                  <w:pPr>
                    <w:rPr>
                      <w:color w:val="000000"/>
                    </w:rPr>
                  </w:pPr>
                  <w:proofErr w:type="spellStart"/>
                  <w:r>
                    <w:rPr>
                      <w:color w:val="000000"/>
                    </w:rPr>
                    <w:t>GasSys</w:t>
                  </w:r>
                  <w:proofErr w:type="spellEnd"/>
                  <w:r>
                    <w:rPr>
                      <w:color w:val="000000"/>
                    </w:rPr>
                    <w:t>: research for OIR comments</w:t>
                  </w:r>
                </w:p>
              </w:tc>
              <w:tc>
                <w:tcPr>
                  <w:tcW w:w="800" w:type="dxa"/>
                  <w:tcBorders>
                    <w:top w:val="nil"/>
                    <w:left w:val="nil"/>
                    <w:bottom w:val="single" w:color="auto" w:sz="4" w:space="0"/>
                    <w:right w:val="single" w:color="auto" w:sz="4" w:space="0"/>
                  </w:tcBorders>
                  <w:vAlign w:val="center"/>
                  <w:hideMark/>
                </w:tcPr>
                <w:p w:rsidR="00BD66DE" w:rsidP="00BD66DE" w:rsidRDefault="00BD66DE" w14:paraId="76639FD5"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D66DE" w:rsidP="00BD66DE" w:rsidRDefault="00BD66DE" w14:paraId="66F7A6C9" w14:textId="77777777">
                  <w:pPr>
                    <w:jc w:val="center"/>
                    <w:rPr>
                      <w:color w:val="000000"/>
                    </w:rPr>
                  </w:pPr>
                  <w:r>
                    <w:rPr>
                      <w:color w:val="000000"/>
                    </w:rPr>
                    <w:t>1.80</w:t>
                  </w:r>
                </w:p>
              </w:tc>
            </w:tr>
            <w:tr w:rsidR="00BD66DE" w:rsidTr="00BD66DE" w14:paraId="2F3D57A4"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67C37C1A" w14:textId="77777777">
                  <w:pPr>
                    <w:jc w:val="center"/>
                    <w:rPr>
                      <w:color w:val="000000"/>
                    </w:rPr>
                  </w:pPr>
                  <w:r>
                    <w:rPr>
                      <w:color w:val="000000"/>
                    </w:rPr>
                    <w:t>10/31/2024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517CE150" w14:textId="77777777">
                  <w:pPr>
                    <w:rPr>
                      <w:color w:val="000000"/>
                    </w:rPr>
                  </w:pPr>
                  <w:proofErr w:type="spellStart"/>
                  <w:r>
                    <w:rPr>
                      <w:color w:val="000000"/>
                    </w:rPr>
                    <w:t>GasSys</w:t>
                  </w:r>
                  <w:proofErr w:type="spellEnd"/>
                  <w:r>
                    <w:rPr>
                      <w:color w:val="000000"/>
                    </w:rPr>
                    <w:t>: research for OIR comments</w:t>
                  </w:r>
                </w:p>
              </w:tc>
              <w:tc>
                <w:tcPr>
                  <w:tcW w:w="800" w:type="dxa"/>
                  <w:tcBorders>
                    <w:top w:val="nil"/>
                    <w:left w:val="nil"/>
                    <w:bottom w:val="single" w:color="auto" w:sz="4" w:space="0"/>
                    <w:right w:val="single" w:color="auto" w:sz="4" w:space="0"/>
                  </w:tcBorders>
                  <w:vAlign w:val="center"/>
                  <w:hideMark/>
                </w:tcPr>
                <w:p w:rsidR="00BD66DE" w:rsidP="00BD66DE" w:rsidRDefault="00BD66DE" w14:paraId="3EDC9B2C"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D66DE" w:rsidP="00BD66DE" w:rsidRDefault="00BD66DE" w14:paraId="3039AA0C" w14:textId="77777777">
                  <w:pPr>
                    <w:jc w:val="center"/>
                    <w:rPr>
                      <w:color w:val="000000"/>
                    </w:rPr>
                  </w:pPr>
                  <w:r>
                    <w:rPr>
                      <w:color w:val="000000"/>
                    </w:rPr>
                    <w:t>1.50</w:t>
                  </w:r>
                </w:p>
              </w:tc>
            </w:tr>
            <w:tr w:rsidR="00BD66DE" w:rsidTr="00BD66DE" w14:paraId="771D1DE5"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5F57FAC7" w14:textId="77777777">
                  <w:pPr>
                    <w:jc w:val="center"/>
                    <w:rPr>
                      <w:color w:val="000000"/>
                    </w:rPr>
                  </w:pPr>
                  <w:r>
                    <w:rPr>
                      <w:color w:val="000000"/>
                    </w:rPr>
                    <w:t>11/4/2024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4D3C9A14" w14:textId="77777777">
                  <w:pPr>
                    <w:rPr>
                      <w:color w:val="000000"/>
                    </w:rPr>
                  </w:pPr>
                  <w:proofErr w:type="spellStart"/>
                  <w:r>
                    <w:rPr>
                      <w:color w:val="000000"/>
                    </w:rPr>
                    <w:t>GasSys</w:t>
                  </w:r>
                  <w:proofErr w:type="spellEnd"/>
                  <w:r>
                    <w:rPr>
                      <w:color w:val="000000"/>
                    </w:rPr>
                    <w:t>: research for OIR comments</w:t>
                  </w:r>
                </w:p>
              </w:tc>
              <w:tc>
                <w:tcPr>
                  <w:tcW w:w="800" w:type="dxa"/>
                  <w:tcBorders>
                    <w:top w:val="nil"/>
                    <w:left w:val="nil"/>
                    <w:bottom w:val="single" w:color="auto" w:sz="4" w:space="0"/>
                    <w:right w:val="single" w:color="auto" w:sz="4" w:space="0"/>
                  </w:tcBorders>
                  <w:vAlign w:val="center"/>
                  <w:hideMark/>
                </w:tcPr>
                <w:p w:rsidR="00BD66DE" w:rsidP="00BD66DE" w:rsidRDefault="00BD66DE" w14:paraId="28EFDFC9"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D66DE" w:rsidP="00BD66DE" w:rsidRDefault="00BD66DE" w14:paraId="1568F8CA" w14:textId="77777777">
                  <w:pPr>
                    <w:jc w:val="center"/>
                    <w:rPr>
                      <w:color w:val="000000"/>
                    </w:rPr>
                  </w:pPr>
                  <w:r>
                    <w:rPr>
                      <w:color w:val="000000"/>
                    </w:rPr>
                    <w:t>4.50</w:t>
                  </w:r>
                </w:p>
              </w:tc>
            </w:tr>
            <w:tr w:rsidR="00BD66DE" w:rsidTr="00BD66DE" w14:paraId="02AF9A67"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3310C318" w14:textId="77777777">
                  <w:pPr>
                    <w:jc w:val="center"/>
                    <w:rPr>
                      <w:color w:val="000000"/>
                    </w:rPr>
                  </w:pPr>
                  <w:r>
                    <w:rPr>
                      <w:color w:val="000000"/>
                    </w:rPr>
                    <w:t>11/8/2024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25192E96" w14:textId="77777777">
                  <w:pPr>
                    <w:rPr>
                      <w:color w:val="000000"/>
                    </w:rPr>
                  </w:pPr>
                  <w:proofErr w:type="spellStart"/>
                  <w:r>
                    <w:rPr>
                      <w:color w:val="000000"/>
                    </w:rPr>
                    <w:t>GasSys</w:t>
                  </w:r>
                  <w:proofErr w:type="spellEnd"/>
                  <w:r>
                    <w:rPr>
                      <w:color w:val="000000"/>
                    </w:rPr>
                    <w:t>: research for OIR comments</w:t>
                  </w:r>
                </w:p>
              </w:tc>
              <w:tc>
                <w:tcPr>
                  <w:tcW w:w="800" w:type="dxa"/>
                  <w:tcBorders>
                    <w:top w:val="nil"/>
                    <w:left w:val="nil"/>
                    <w:bottom w:val="single" w:color="auto" w:sz="4" w:space="0"/>
                    <w:right w:val="single" w:color="auto" w:sz="4" w:space="0"/>
                  </w:tcBorders>
                  <w:vAlign w:val="center"/>
                  <w:hideMark/>
                </w:tcPr>
                <w:p w:rsidR="00BD66DE" w:rsidP="00BD66DE" w:rsidRDefault="00BD66DE" w14:paraId="521CF32D"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D66DE" w:rsidP="00BD66DE" w:rsidRDefault="00BD66DE" w14:paraId="3BA9F883" w14:textId="77777777">
                  <w:pPr>
                    <w:jc w:val="center"/>
                    <w:rPr>
                      <w:color w:val="000000"/>
                    </w:rPr>
                  </w:pPr>
                  <w:r>
                    <w:rPr>
                      <w:color w:val="000000"/>
                    </w:rPr>
                    <w:t>0.90</w:t>
                  </w:r>
                </w:p>
              </w:tc>
            </w:tr>
            <w:tr w:rsidR="00BD66DE" w:rsidTr="00BD66DE" w14:paraId="788784A5" w14:textId="77777777">
              <w:trPr>
                <w:trHeight w:val="98"/>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25C3089B" w14:textId="77777777">
                  <w:pPr>
                    <w:jc w:val="center"/>
                    <w:rPr>
                      <w:color w:val="000000"/>
                    </w:rPr>
                  </w:pPr>
                  <w:r>
                    <w:rPr>
                      <w:color w:val="000000"/>
                    </w:rPr>
                    <w:t>11/13/2024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462DFC13" w14:textId="77777777">
                  <w:pPr>
                    <w:rPr>
                      <w:color w:val="000000"/>
                    </w:rPr>
                  </w:pPr>
                  <w:proofErr w:type="spellStart"/>
                  <w:r>
                    <w:rPr>
                      <w:color w:val="000000"/>
                    </w:rPr>
                    <w:t>GasSys</w:t>
                  </w:r>
                  <w:proofErr w:type="spellEnd"/>
                  <w:r>
                    <w:rPr>
                      <w:color w:val="000000"/>
                    </w:rPr>
                    <w:t>: research scope recommendations for OIR</w:t>
                  </w:r>
                </w:p>
              </w:tc>
              <w:tc>
                <w:tcPr>
                  <w:tcW w:w="800" w:type="dxa"/>
                  <w:tcBorders>
                    <w:top w:val="nil"/>
                    <w:left w:val="nil"/>
                    <w:bottom w:val="single" w:color="auto" w:sz="4" w:space="0"/>
                    <w:right w:val="single" w:color="auto" w:sz="4" w:space="0"/>
                  </w:tcBorders>
                  <w:vAlign w:val="center"/>
                  <w:hideMark/>
                </w:tcPr>
                <w:p w:rsidR="00BD66DE" w:rsidP="00BD66DE" w:rsidRDefault="00BD66DE" w14:paraId="6D2C469B"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D66DE" w:rsidP="00BD66DE" w:rsidRDefault="00BD66DE" w14:paraId="569DA31D" w14:textId="77777777">
                  <w:pPr>
                    <w:jc w:val="center"/>
                    <w:rPr>
                      <w:color w:val="000000"/>
                    </w:rPr>
                  </w:pPr>
                  <w:r>
                    <w:rPr>
                      <w:color w:val="000000"/>
                    </w:rPr>
                    <w:t>0.40</w:t>
                  </w:r>
                </w:p>
              </w:tc>
            </w:tr>
            <w:tr w:rsidR="00BD66DE" w:rsidTr="00BD66DE" w14:paraId="5ECD3D86" w14:textId="77777777">
              <w:trPr>
                <w:trHeight w:val="548"/>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01F8AA7A" w14:textId="77777777">
                  <w:pPr>
                    <w:jc w:val="center"/>
                    <w:rPr>
                      <w:color w:val="000000"/>
                    </w:rPr>
                  </w:pPr>
                  <w:r>
                    <w:rPr>
                      <w:color w:val="000000"/>
                    </w:rPr>
                    <w:t>11/14/2024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3BB0B99A" w14:textId="77777777">
                  <w:pPr>
                    <w:rPr>
                      <w:color w:val="000000"/>
                    </w:rPr>
                  </w:pPr>
                  <w:proofErr w:type="spellStart"/>
                  <w:r>
                    <w:rPr>
                      <w:color w:val="000000"/>
                    </w:rPr>
                    <w:t>GasSys</w:t>
                  </w:r>
                  <w:proofErr w:type="spellEnd"/>
                  <w:r>
                    <w:rPr>
                      <w:color w:val="000000"/>
                    </w:rPr>
                    <w:t>: research CEC gas projections and data availability in preparation for workshop</w:t>
                  </w:r>
                </w:p>
              </w:tc>
              <w:tc>
                <w:tcPr>
                  <w:tcW w:w="800" w:type="dxa"/>
                  <w:tcBorders>
                    <w:top w:val="nil"/>
                    <w:left w:val="nil"/>
                    <w:bottom w:val="single" w:color="auto" w:sz="4" w:space="0"/>
                    <w:right w:val="single" w:color="auto" w:sz="4" w:space="0"/>
                  </w:tcBorders>
                  <w:vAlign w:val="center"/>
                  <w:hideMark/>
                </w:tcPr>
                <w:p w:rsidR="00BD66DE" w:rsidP="00BD66DE" w:rsidRDefault="00BD66DE" w14:paraId="05CD1408"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D66DE" w:rsidP="00BD66DE" w:rsidRDefault="00BD66DE" w14:paraId="27861B2C" w14:textId="77777777">
                  <w:pPr>
                    <w:jc w:val="center"/>
                    <w:rPr>
                      <w:color w:val="000000"/>
                    </w:rPr>
                  </w:pPr>
                  <w:r>
                    <w:rPr>
                      <w:color w:val="000000"/>
                    </w:rPr>
                    <w:t>1.20</w:t>
                  </w:r>
                </w:p>
              </w:tc>
            </w:tr>
            <w:tr w:rsidR="00BD66DE" w:rsidTr="00BD66DE" w14:paraId="1144E4C3"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02BE3605" w14:textId="77777777">
                  <w:pPr>
                    <w:jc w:val="center"/>
                    <w:rPr>
                      <w:color w:val="000000"/>
                    </w:rPr>
                  </w:pPr>
                  <w:r>
                    <w:rPr>
                      <w:color w:val="000000"/>
                    </w:rPr>
                    <w:t>11/14/2024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562B065A" w14:textId="77777777">
                  <w:pPr>
                    <w:rPr>
                      <w:color w:val="000000"/>
                    </w:rPr>
                  </w:pPr>
                  <w:proofErr w:type="spellStart"/>
                  <w:r>
                    <w:rPr>
                      <w:color w:val="000000"/>
                    </w:rPr>
                    <w:t>GasSys</w:t>
                  </w:r>
                  <w:proofErr w:type="spellEnd"/>
                  <w:r>
                    <w:rPr>
                      <w:color w:val="000000"/>
                    </w:rPr>
                    <w:t>: participate in workshop</w:t>
                  </w:r>
                </w:p>
              </w:tc>
              <w:tc>
                <w:tcPr>
                  <w:tcW w:w="800" w:type="dxa"/>
                  <w:tcBorders>
                    <w:top w:val="nil"/>
                    <w:left w:val="nil"/>
                    <w:bottom w:val="single" w:color="auto" w:sz="4" w:space="0"/>
                    <w:right w:val="single" w:color="auto" w:sz="4" w:space="0"/>
                  </w:tcBorders>
                  <w:vAlign w:val="center"/>
                  <w:hideMark/>
                </w:tcPr>
                <w:p w:rsidR="00BD66DE" w:rsidP="00BD66DE" w:rsidRDefault="00BD66DE" w14:paraId="4B9F8ECD"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D66DE" w:rsidP="00BD66DE" w:rsidRDefault="00BD66DE" w14:paraId="433632BA" w14:textId="77777777">
                  <w:pPr>
                    <w:jc w:val="center"/>
                    <w:rPr>
                      <w:color w:val="000000"/>
                    </w:rPr>
                  </w:pPr>
                  <w:r>
                    <w:rPr>
                      <w:color w:val="000000"/>
                    </w:rPr>
                    <w:t>1.90</w:t>
                  </w:r>
                </w:p>
              </w:tc>
            </w:tr>
            <w:tr w:rsidR="00BD66DE" w:rsidTr="00BD66DE" w14:paraId="42B24D87"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1B08C27E" w14:textId="77777777">
                  <w:pPr>
                    <w:jc w:val="center"/>
                    <w:rPr>
                      <w:color w:val="000000"/>
                    </w:rPr>
                  </w:pPr>
                  <w:r>
                    <w:rPr>
                      <w:color w:val="000000"/>
                    </w:rPr>
                    <w:t>12/13/2024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3A1A1159" w14:textId="77777777">
                  <w:pPr>
                    <w:rPr>
                      <w:color w:val="000000"/>
                    </w:rPr>
                  </w:pPr>
                  <w:r>
                    <w:rPr>
                      <w:color w:val="000000"/>
                    </w:rPr>
                    <w:t>Research for OIR comments</w:t>
                  </w:r>
                </w:p>
              </w:tc>
              <w:tc>
                <w:tcPr>
                  <w:tcW w:w="800" w:type="dxa"/>
                  <w:tcBorders>
                    <w:top w:val="nil"/>
                    <w:left w:val="nil"/>
                    <w:bottom w:val="single" w:color="auto" w:sz="4" w:space="0"/>
                    <w:right w:val="single" w:color="auto" w:sz="4" w:space="0"/>
                  </w:tcBorders>
                  <w:vAlign w:val="center"/>
                  <w:hideMark/>
                </w:tcPr>
                <w:p w:rsidR="00BD66DE" w:rsidP="00BD66DE" w:rsidRDefault="00BD66DE" w14:paraId="1518584E"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D66DE" w:rsidP="00BD66DE" w:rsidRDefault="00BD66DE" w14:paraId="62005B10" w14:textId="77777777">
                  <w:pPr>
                    <w:jc w:val="center"/>
                    <w:rPr>
                      <w:color w:val="000000"/>
                    </w:rPr>
                  </w:pPr>
                  <w:r>
                    <w:rPr>
                      <w:color w:val="000000"/>
                    </w:rPr>
                    <w:t>4.00</w:t>
                  </w:r>
                </w:p>
              </w:tc>
            </w:tr>
            <w:tr w:rsidR="00BD66DE" w:rsidTr="00BD66DE" w14:paraId="2CB57E04"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4D551047" w14:textId="77777777">
                  <w:pPr>
                    <w:jc w:val="center"/>
                    <w:rPr>
                      <w:color w:val="000000"/>
                    </w:rPr>
                  </w:pPr>
                  <w:r>
                    <w:rPr>
                      <w:color w:val="000000"/>
                    </w:rPr>
                    <w:t>12/15/2024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535E64A2" w14:textId="77777777">
                  <w:pPr>
                    <w:rPr>
                      <w:color w:val="000000"/>
                    </w:rPr>
                  </w:pPr>
                  <w:r>
                    <w:rPr>
                      <w:color w:val="000000"/>
                    </w:rPr>
                    <w:t>Research for OIR comments</w:t>
                  </w:r>
                </w:p>
              </w:tc>
              <w:tc>
                <w:tcPr>
                  <w:tcW w:w="800" w:type="dxa"/>
                  <w:tcBorders>
                    <w:top w:val="nil"/>
                    <w:left w:val="nil"/>
                    <w:bottom w:val="single" w:color="auto" w:sz="4" w:space="0"/>
                    <w:right w:val="single" w:color="auto" w:sz="4" w:space="0"/>
                  </w:tcBorders>
                  <w:vAlign w:val="center"/>
                  <w:hideMark/>
                </w:tcPr>
                <w:p w:rsidR="00BD66DE" w:rsidP="00BD66DE" w:rsidRDefault="00BD66DE" w14:paraId="674789D1"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D66DE" w:rsidP="00BD66DE" w:rsidRDefault="00BD66DE" w14:paraId="3E7F1781" w14:textId="77777777">
                  <w:pPr>
                    <w:jc w:val="center"/>
                    <w:rPr>
                      <w:color w:val="000000"/>
                    </w:rPr>
                  </w:pPr>
                  <w:r>
                    <w:rPr>
                      <w:color w:val="000000"/>
                    </w:rPr>
                    <w:t>3.20</w:t>
                  </w:r>
                </w:p>
              </w:tc>
            </w:tr>
            <w:tr w:rsidR="00BD66DE" w:rsidTr="00BD66DE" w14:paraId="4093DB51"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49B0243D" w14:textId="77777777">
                  <w:pPr>
                    <w:jc w:val="center"/>
                    <w:rPr>
                      <w:color w:val="000000"/>
                    </w:rPr>
                  </w:pPr>
                  <w:r>
                    <w:rPr>
                      <w:color w:val="000000"/>
                    </w:rPr>
                    <w:t>12/16/2024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056B0843" w14:textId="77777777">
                  <w:pPr>
                    <w:rPr>
                      <w:color w:val="000000"/>
                    </w:rPr>
                  </w:pPr>
                  <w:r>
                    <w:rPr>
                      <w:color w:val="000000"/>
                    </w:rPr>
                    <w:t>Write comments on OIR</w:t>
                  </w:r>
                </w:p>
              </w:tc>
              <w:tc>
                <w:tcPr>
                  <w:tcW w:w="800" w:type="dxa"/>
                  <w:tcBorders>
                    <w:top w:val="nil"/>
                    <w:left w:val="nil"/>
                    <w:bottom w:val="single" w:color="auto" w:sz="4" w:space="0"/>
                    <w:right w:val="single" w:color="auto" w:sz="4" w:space="0"/>
                  </w:tcBorders>
                  <w:vAlign w:val="center"/>
                  <w:hideMark/>
                </w:tcPr>
                <w:p w:rsidR="00BD66DE" w:rsidP="00BD66DE" w:rsidRDefault="00BD66DE" w14:paraId="7628AC7B"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D66DE" w:rsidP="00BD66DE" w:rsidRDefault="00BD66DE" w14:paraId="116DE917" w14:textId="77777777">
                  <w:pPr>
                    <w:jc w:val="center"/>
                    <w:rPr>
                      <w:color w:val="000000"/>
                    </w:rPr>
                  </w:pPr>
                  <w:r>
                    <w:rPr>
                      <w:color w:val="000000"/>
                    </w:rPr>
                    <w:t>6.30</w:t>
                  </w:r>
                </w:p>
              </w:tc>
            </w:tr>
            <w:tr w:rsidR="00BD66DE" w:rsidTr="00BD66DE" w14:paraId="5C3D1FE9"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0351829A" w14:textId="77777777">
                  <w:pPr>
                    <w:jc w:val="center"/>
                    <w:rPr>
                      <w:color w:val="000000"/>
                    </w:rPr>
                  </w:pPr>
                  <w:r>
                    <w:rPr>
                      <w:color w:val="000000"/>
                    </w:rPr>
                    <w:t>12/19/2024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690C0F0E" w14:textId="77777777">
                  <w:pPr>
                    <w:rPr>
                      <w:color w:val="000000"/>
                    </w:rPr>
                  </w:pPr>
                  <w:r>
                    <w:rPr>
                      <w:color w:val="000000"/>
                    </w:rPr>
                    <w:t>review comments on OIR</w:t>
                  </w:r>
                </w:p>
              </w:tc>
              <w:tc>
                <w:tcPr>
                  <w:tcW w:w="800" w:type="dxa"/>
                  <w:tcBorders>
                    <w:top w:val="nil"/>
                    <w:left w:val="nil"/>
                    <w:bottom w:val="single" w:color="auto" w:sz="4" w:space="0"/>
                    <w:right w:val="single" w:color="auto" w:sz="4" w:space="0"/>
                  </w:tcBorders>
                  <w:vAlign w:val="center"/>
                  <w:hideMark/>
                </w:tcPr>
                <w:p w:rsidR="00BD66DE" w:rsidP="00BD66DE" w:rsidRDefault="00BD66DE" w14:paraId="0EAA8660"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D66DE" w:rsidP="00BD66DE" w:rsidRDefault="00BD66DE" w14:paraId="3EF1C5C6" w14:textId="77777777">
                  <w:pPr>
                    <w:jc w:val="center"/>
                    <w:rPr>
                      <w:color w:val="000000"/>
                    </w:rPr>
                  </w:pPr>
                  <w:r>
                    <w:rPr>
                      <w:color w:val="000000"/>
                    </w:rPr>
                    <w:t>0.70</w:t>
                  </w:r>
                </w:p>
              </w:tc>
            </w:tr>
            <w:tr w:rsidR="00BD66DE" w:rsidTr="00BD66DE" w14:paraId="1E44980C"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2FFE0576" w14:textId="77777777">
                  <w:pPr>
                    <w:jc w:val="center"/>
                    <w:rPr>
                      <w:color w:val="000000"/>
                    </w:rPr>
                  </w:pPr>
                  <w:r>
                    <w:rPr>
                      <w:color w:val="000000"/>
                    </w:rPr>
                    <w:lastRenderedPageBreak/>
                    <w:t>12/30/2024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3F245536" w14:textId="77777777">
                  <w:pPr>
                    <w:rPr>
                      <w:color w:val="000000"/>
                    </w:rPr>
                  </w:pPr>
                  <w:r>
                    <w:rPr>
                      <w:color w:val="000000"/>
                    </w:rPr>
                    <w:t>review parties OIR comments</w:t>
                  </w:r>
                </w:p>
              </w:tc>
              <w:tc>
                <w:tcPr>
                  <w:tcW w:w="800" w:type="dxa"/>
                  <w:tcBorders>
                    <w:top w:val="nil"/>
                    <w:left w:val="nil"/>
                    <w:bottom w:val="single" w:color="auto" w:sz="4" w:space="0"/>
                    <w:right w:val="single" w:color="auto" w:sz="4" w:space="0"/>
                  </w:tcBorders>
                  <w:vAlign w:val="center"/>
                  <w:hideMark/>
                </w:tcPr>
                <w:p w:rsidR="00BD66DE" w:rsidP="00BD66DE" w:rsidRDefault="00BD66DE" w14:paraId="6FE5CE2F"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D66DE" w:rsidP="00BD66DE" w:rsidRDefault="00BD66DE" w14:paraId="5E23CB8C" w14:textId="77777777">
                  <w:pPr>
                    <w:jc w:val="center"/>
                    <w:rPr>
                      <w:color w:val="000000"/>
                    </w:rPr>
                  </w:pPr>
                  <w:r>
                    <w:rPr>
                      <w:color w:val="000000"/>
                    </w:rPr>
                    <w:t>1.40</w:t>
                  </w:r>
                </w:p>
              </w:tc>
            </w:tr>
            <w:tr w:rsidR="00BD66DE" w:rsidTr="00BD66DE" w14:paraId="7D254E4A" w14:textId="77777777">
              <w:trPr>
                <w:trHeight w:val="312"/>
              </w:trPr>
              <w:tc>
                <w:tcPr>
                  <w:tcW w:w="1280" w:type="dxa"/>
                  <w:tcBorders>
                    <w:top w:val="nil"/>
                    <w:left w:val="single" w:color="auto" w:sz="4" w:space="0"/>
                    <w:bottom w:val="single" w:color="auto" w:sz="4" w:space="0"/>
                    <w:right w:val="single" w:color="auto" w:sz="4" w:space="0"/>
                  </w:tcBorders>
                  <w:vAlign w:val="center"/>
                  <w:hideMark/>
                </w:tcPr>
                <w:p w:rsidR="00BD66DE" w:rsidP="00BD66DE" w:rsidRDefault="00BD66DE" w14:paraId="4889C433" w14:textId="77777777">
                  <w:pPr>
                    <w:jc w:val="center"/>
                    <w:rPr>
                      <w:color w:val="000000"/>
                    </w:rPr>
                  </w:pPr>
                  <w:r>
                    <w:rPr>
                      <w:color w:val="000000"/>
                    </w:rPr>
                    <w:t>12/31/2024</w:t>
                  </w:r>
                </w:p>
              </w:tc>
              <w:tc>
                <w:tcPr>
                  <w:tcW w:w="4420" w:type="dxa"/>
                  <w:tcBorders>
                    <w:top w:val="nil"/>
                    <w:left w:val="nil"/>
                    <w:bottom w:val="single" w:color="auto" w:sz="4" w:space="0"/>
                    <w:right w:val="single" w:color="auto" w:sz="4" w:space="0"/>
                  </w:tcBorders>
                  <w:vAlign w:val="center"/>
                  <w:hideMark/>
                </w:tcPr>
                <w:p w:rsidR="00BD66DE" w:rsidP="00BD66DE" w:rsidRDefault="00BD66DE" w14:paraId="6838A913" w14:textId="77777777">
                  <w:pPr>
                    <w:rPr>
                      <w:color w:val="000000"/>
                    </w:rPr>
                  </w:pPr>
                  <w:r>
                    <w:rPr>
                      <w:color w:val="000000"/>
                    </w:rPr>
                    <w:t>write reply to OIR comments</w:t>
                  </w:r>
                </w:p>
              </w:tc>
              <w:tc>
                <w:tcPr>
                  <w:tcW w:w="800" w:type="dxa"/>
                  <w:tcBorders>
                    <w:top w:val="nil"/>
                    <w:left w:val="nil"/>
                    <w:bottom w:val="single" w:color="auto" w:sz="4" w:space="0"/>
                    <w:right w:val="single" w:color="auto" w:sz="4" w:space="0"/>
                  </w:tcBorders>
                  <w:vAlign w:val="center"/>
                  <w:hideMark/>
                </w:tcPr>
                <w:p w:rsidR="00BD66DE" w:rsidP="00BD66DE" w:rsidRDefault="00BD66DE" w14:paraId="60BB21DB"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BD66DE" w:rsidP="00BD66DE" w:rsidRDefault="00BD66DE" w14:paraId="060EB43D" w14:textId="77777777">
                  <w:pPr>
                    <w:jc w:val="center"/>
                    <w:rPr>
                      <w:color w:val="000000"/>
                    </w:rPr>
                  </w:pPr>
                  <w:r>
                    <w:rPr>
                      <w:color w:val="000000"/>
                    </w:rPr>
                    <w:t>4.20</w:t>
                  </w:r>
                </w:p>
              </w:tc>
            </w:tr>
          </w:tbl>
          <w:p w:rsidR="00D02568" w:rsidP="00D02568" w:rsidRDefault="00AF7C94" w14:paraId="4805F155" w14:textId="6B2AED86">
            <w:pPr>
              <w:tabs>
                <w:tab w:val="left" w:pos="1440"/>
              </w:tabs>
              <w:rPr>
                <w:color w:val="000000"/>
              </w:rPr>
            </w:pPr>
            <w:r>
              <w:rPr>
                <w:color w:val="000000"/>
              </w:rPr>
              <w:t xml:space="preserve"> </w:t>
            </w:r>
          </w:p>
        </w:tc>
      </w:tr>
      <w:tr w:rsidRPr="007F620E" w:rsidR="00D02568" w:rsidTr="00F2275D" w14:paraId="574F5866" w14:textId="77777777">
        <w:tc>
          <w:tcPr>
            <w:tcW w:w="1545" w:type="dxa"/>
          </w:tcPr>
          <w:p w:rsidR="00D02568" w:rsidP="00D02568" w:rsidRDefault="00D02568" w14:paraId="1FD33093" w14:textId="70B09118">
            <w:pPr>
              <w:tabs>
                <w:tab w:val="left" w:pos="1440"/>
              </w:tabs>
              <w:rPr>
                <w:color w:val="000000"/>
              </w:rPr>
            </w:pPr>
            <w:r>
              <w:rPr>
                <w:color w:val="000000"/>
              </w:rPr>
              <w:lastRenderedPageBreak/>
              <w:t>[4]</w:t>
            </w:r>
            <w:r w:rsidR="00BC47CF">
              <w:rPr>
                <w:color w:val="000000"/>
              </w:rPr>
              <w:t xml:space="preserve"> Reduction of 2025 Hours for Tyson Siegele</w:t>
            </w:r>
          </w:p>
        </w:tc>
        <w:tc>
          <w:tcPr>
            <w:tcW w:w="7815" w:type="dxa"/>
          </w:tcPr>
          <w:p w:rsidR="00C1059E" w:rsidP="00C1059E" w:rsidRDefault="00C1059E" w14:paraId="471B5405" w14:textId="6C7FF86A">
            <w:pPr>
              <w:tabs>
                <w:tab w:val="left" w:pos="1440"/>
              </w:tabs>
              <w:rPr>
                <w:color w:val="000000"/>
              </w:rPr>
            </w:pPr>
            <w:r w:rsidRPr="0085374E">
              <w:rPr>
                <w:color w:val="000000"/>
              </w:rPr>
              <w:t xml:space="preserve">The </w:t>
            </w:r>
            <w:proofErr w:type="spellStart"/>
            <w:r w:rsidRPr="0085374E">
              <w:rPr>
                <w:color w:val="000000"/>
              </w:rPr>
              <w:t>IComp</w:t>
            </w:r>
            <w:proofErr w:type="spellEnd"/>
            <w:r w:rsidRPr="0085374E">
              <w:rPr>
                <w:color w:val="000000"/>
              </w:rPr>
              <w:t xml:space="preserve"> Program Guide </w:t>
            </w:r>
            <w:r w:rsidR="00460A1D">
              <w:rPr>
                <w:color w:val="000000"/>
              </w:rPr>
              <w:t>at</w:t>
            </w:r>
            <w:r w:rsidRPr="0085374E" w:rsidR="00460A1D">
              <w:rPr>
                <w:color w:val="000000"/>
              </w:rPr>
              <w:t xml:space="preserve"> </w:t>
            </w:r>
            <w:r w:rsidRPr="0085374E">
              <w:rPr>
                <w:color w:val="000000"/>
              </w:rPr>
              <w:t xml:space="preserve">4 states that "a request for an award of compensation may be filed after the issuance of a decision that resolves an issue on which the intervenor believes it made a substantial contribution." </w:t>
            </w:r>
            <w:r>
              <w:rPr>
                <w:color w:val="000000"/>
              </w:rPr>
              <w:t xml:space="preserve">This claim only seeks compensation for work related to D.25-07-016. Therefore, </w:t>
            </w:r>
            <w:r w:rsidRPr="005530DB">
              <w:rPr>
                <w:color w:val="000000"/>
              </w:rPr>
              <w:t xml:space="preserve">UCAN’s timesheets for </w:t>
            </w:r>
            <w:r>
              <w:rPr>
                <w:color w:val="000000"/>
              </w:rPr>
              <w:t>Phase 3 Issues, Staff White Paper, and the OIR</w:t>
            </w:r>
            <w:r w:rsidRPr="005530DB">
              <w:rPr>
                <w:color w:val="000000"/>
              </w:rPr>
              <w:t xml:space="preserve"> are disallowed without prejudice. </w:t>
            </w:r>
            <w:r w:rsidRPr="00901765" w:rsidR="00901765">
              <w:rPr>
                <w:color w:val="000000"/>
              </w:rPr>
              <w:t xml:space="preserve">The hours related to these issues are </w:t>
            </w:r>
            <w:r w:rsidR="00901765">
              <w:rPr>
                <w:color w:val="000000"/>
              </w:rPr>
              <w:t>denied</w:t>
            </w:r>
            <w:r w:rsidRPr="00901765" w:rsidR="00901765">
              <w:rPr>
                <w:color w:val="000000"/>
              </w:rPr>
              <w:t xml:space="preserve"> in this claim because D.25</w:t>
            </w:r>
            <w:r w:rsidRPr="00901765" w:rsidR="00901765">
              <w:rPr>
                <w:color w:val="000000"/>
              </w:rPr>
              <w:noBreakHyphen/>
              <w:t>07</w:t>
            </w:r>
            <w:r w:rsidRPr="00901765" w:rsidR="00901765">
              <w:rPr>
                <w:color w:val="000000"/>
              </w:rPr>
              <w:noBreakHyphen/>
              <w:t>016 does not resolve any Phase 3 issues</w:t>
            </w:r>
            <w:r w:rsidR="00901765">
              <w:rPr>
                <w:color w:val="000000"/>
              </w:rPr>
              <w:t xml:space="preserve">. </w:t>
            </w:r>
            <w:r w:rsidRPr="005530DB">
              <w:rPr>
                <w:color w:val="000000"/>
              </w:rPr>
              <w:t xml:space="preserve">Hours related to </w:t>
            </w:r>
            <w:r>
              <w:rPr>
                <w:color w:val="000000"/>
              </w:rPr>
              <w:t xml:space="preserve">Phase 3 Issues, Staff White Paper, and the OIR </w:t>
            </w:r>
            <w:r w:rsidRPr="005530DB">
              <w:rPr>
                <w:color w:val="000000"/>
              </w:rPr>
              <w:t>may be considered in Rulemaking 24-09-012 if the hours contribute to the resolution of the issue</w:t>
            </w:r>
            <w:r>
              <w:rPr>
                <w:color w:val="000000"/>
              </w:rPr>
              <w:t xml:space="preserve">. </w:t>
            </w:r>
            <w:r w:rsidR="00901765">
              <w:rPr>
                <w:color w:val="000000"/>
              </w:rPr>
              <w:t xml:space="preserve">Thus, </w:t>
            </w:r>
            <w:r w:rsidRPr="00901765" w:rsidR="00901765">
              <w:rPr>
                <w:color w:val="000000"/>
              </w:rPr>
              <w:t>UCAN can still seek compensation for these hours when the forthcoming decision addressing Phase 3 is issued.</w:t>
            </w:r>
          </w:p>
          <w:p w:rsidR="00C1059E" w:rsidP="00C1059E" w:rsidRDefault="00C1059E" w14:paraId="7E7324D8" w14:textId="77777777">
            <w:pPr>
              <w:tabs>
                <w:tab w:val="left" w:pos="1440"/>
              </w:tabs>
              <w:rPr>
                <w:color w:val="000000"/>
              </w:rPr>
            </w:pPr>
          </w:p>
          <w:p w:rsidR="00C1059E" w:rsidP="00C1059E" w:rsidRDefault="00C1059E" w14:paraId="22597B4A" w14:textId="4303C985">
            <w:pPr>
              <w:tabs>
                <w:tab w:val="left" w:pos="1440"/>
              </w:tabs>
              <w:rPr>
                <w:color w:val="000000"/>
              </w:rPr>
            </w:pPr>
            <w:r>
              <w:rPr>
                <w:color w:val="000000"/>
              </w:rPr>
              <w:t xml:space="preserve">Accordingly, we reduce </w:t>
            </w:r>
            <w:r w:rsidR="00367BF5">
              <w:rPr>
                <w:color w:val="000000"/>
              </w:rPr>
              <w:t>7.20</w:t>
            </w:r>
            <w:r>
              <w:rPr>
                <w:color w:val="000000"/>
              </w:rPr>
              <w:t xml:space="preserve"> hours from Tyson Siegele’s 2025 hours for time associated with the following entries. </w:t>
            </w:r>
          </w:p>
          <w:tbl>
            <w:tblPr>
              <w:tblW w:w="7120" w:type="dxa"/>
              <w:tblLook w:val="04A0" w:firstRow="1" w:lastRow="0" w:firstColumn="1" w:lastColumn="0" w:noHBand="0" w:noVBand="1"/>
            </w:tblPr>
            <w:tblGrid>
              <w:gridCol w:w="1238"/>
              <w:gridCol w:w="4259"/>
              <w:gridCol w:w="803"/>
              <w:gridCol w:w="820"/>
            </w:tblGrid>
            <w:tr w:rsidR="00367BF5" w:rsidTr="00367BF5" w14:paraId="065BC8D0" w14:textId="77777777">
              <w:trPr>
                <w:trHeight w:val="315"/>
              </w:trPr>
              <w:tc>
                <w:tcPr>
                  <w:tcW w:w="1240" w:type="dxa"/>
                  <w:tcBorders>
                    <w:top w:val="single" w:color="auto" w:sz="4" w:space="0"/>
                    <w:left w:val="single" w:color="auto" w:sz="4" w:space="0"/>
                    <w:bottom w:val="single" w:color="auto" w:sz="4" w:space="0"/>
                    <w:right w:val="single" w:color="auto" w:sz="4" w:space="0"/>
                  </w:tcBorders>
                  <w:vAlign w:val="center"/>
                  <w:hideMark/>
                </w:tcPr>
                <w:p w:rsidR="00367BF5" w:rsidP="00367BF5" w:rsidRDefault="00367BF5" w14:paraId="4F114BA7" w14:textId="77777777">
                  <w:pPr>
                    <w:jc w:val="center"/>
                    <w:rPr>
                      <w:color w:val="000000"/>
                    </w:rPr>
                  </w:pPr>
                  <w:r>
                    <w:rPr>
                      <w:color w:val="000000"/>
                    </w:rPr>
                    <w:t>Date</w:t>
                  </w:r>
                </w:p>
              </w:tc>
              <w:tc>
                <w:tcPr>
                  <w:tcW w:w="4300" w:type="dxa"/>
                  <w:tcBorders>
                    <w:top w:val="single" w:color="auto" w:sz="4" w:space="0"/>
                    <w:left w:val="nil"/>
                    <w:bottom w:val="single" w:color="auto" w:sz="4" w:space="0"/>
                    <w:right w:val="single" w:color="auto" w:sz="4" w:space="0"/>
                  </w:tcBorders>
                  <w:vAlign w:val="center"/>
                  <w:hideMark/>
                </w:tcPr>
                <w:p w:rsidR="00367BF5" w:rsidP="00367BF5" w:rsidRDefault="00367BF5" w14:paraId="65903708" w14:textId="77777777">
                  <w:pPr>
                    <w:jc w:val="center"/>
                    <w:rPr>
                      <w:color w:val="000000"/>
                    </w:rPr>
                  </w:pPr>
                  <w:r>
                    <w:rPr>
                      <w:color w:val="000000"/>
                    </w:rPr>
                    <w:t>Notes</w:t>
                  </w:r>
                </w:p>
              </w:tc>
              <w:tc>
                <w:tcPr>
                  <w:tcW w:w="760" w:type="dxa"/>
                  <w:tcBorders>
                    <w:top w:val="single" w:color="auto" w:sz="4" w:space="0"/>
                    <w:left w:val="nil"/>
                    <w:bottom w:val="single" w:color="auto" w:sz="4" w:space="0"/>
                    <w:right w:val="single" w:color="auto" w:sz="4" w:space="0"/>
                  </w:tcBorders>
                  <w:vAlign w:val="center"/>
                  <w:hideMark/>
                </w:tcPr>
                <w:p w:rsidR="00367BF5" w:rsidP="00367BF5" w:rsidRDefault="00367BF5" w14:paraId="689C274A" w14:textId="77777777">
                  <w:pPr>
                    <w:jc w:val="center"/>
                    <w:rPr>
                      <w:color w:val="000000"/>
                    </w:rPr>
                  </w:pPr>
                  <w:r>
                    <w:rPr>
                      <w:color w:val="000000"/>
                    </w:rPr>
                    <w:t>Issues</w:t>
                  </w:r>
                </w:p>
              </w:tc>
              <w:tc>
                <w:tcPr>
                  <w:tcW w:w="820" w:type="dxa"/>
                  <w:tcBorders>
                    <w:top w:val="single" w:color="auto" w:sz="4" w:space="0"/>
                    <w:left w:val="nil"/>
                    <w:bottom w:val="single" w:color="auto" w:sz="4" w:space="0"/>
                    <w:right w:val="single" w:color="auto" w:sz="4" w:space="0"/>
                  </w:tcBorders>
                  <w:vAlign w:val="center"/>
                  <w:hideMark/>
                </w:tcPr>
                <w:p w:rsidR="00367BF5" w:rsidP="00367BF5" w:rsidRDefault="00367BF5" w14:paraId="499C259D" w14:textId="77777777">
                  <w:pPr>
                    <w:jc w:val="center"/>
                    <w:rPr>
                      <w:color w:val="000000"/>
                    </w:rPr>
                  </w:pPr>
                  <w:r>
                    <w:rPr>
                      <w:color w:val="000000"/>
                    </w:rPr>
                    <w:t>Hours</w:t>
                  </w:r>
                </w:p>
              </w:tc>
            </w:tr>
            <w:tr w:rsidR="00367BF5" w:rsidTr="00367BF5" w14:paraId="7C6B0191" w14:textId="77777777">
              <w:trPr>
                <w:trHeight w:val="315"/>
              </w:trPr>
              <w:tc>
                <w:tcPr>
                  <w:tcW w:w="1240" w:type="dxa"/>
                  <w:tcBorders>
                    <w:top w:val="nil"/>
                    <w:left w:val="single" w:color="auto" w:sz="4" w:space="0"/>
                    <w:bottom w:val="single" w:color="auto" w:sz="4" w:space="0"/>
                    <w:right w:val="single" w:color="auto" w:sz="4" w:space="0"/>
                  </w:tcBorders>
                  <w:vAlign w:val="center"/>
                  <w:hideMark/>
                </w:tcPr>
                <w:p w:rsidR="00367BF5" w:rsidP="00367BF5" w:rsidRDefault="00367BF5" w14:paraId="0A337FB3" w14:textId="77777777">
                  <w:pPr>
                    <w:jc w:val="center"/>
                    <w:rPr>
                      <w:color w:val="000000"/>
                    </w:rPr>
                  </w:pPr>
                  <w:r>
                    <w:rPr>
                      <w:color w:val="000000"/>
                    </w:rPr>
                    <w:t>1/2/2025</w:t>
                  </w:r>
                </w:p>
              </w:tc>
              <w:tc>
                <w:tcPr>
                  <w:tcW w:w="4300" w:type="dxa"/>
                  <w:tcBorders>
                    <w:top w:val="nil"/>
                    <w:left w:val="nil"/>
                    <w:bottom w:val="single" w:color="auto" w:sz="4" w:space="0"/>
                    <w:right w:val="single" w:color="auto" w:sz="4" w:space="0"/>
                  </w:tcBorders>
                  <w:vAlign w:val="center"/>
                  <w:hideMark/>
                </w:tcPr>
                <w:p w:rsidR="00367BF5" w:rsidP="00367BF5" w:rsidRDefault="00367BF5" w14:paraId="74B6A8FA" w14:textId="77777777">
                  <w:pPr>
                    <w:rPr>
                      <w:color w:val="000000"/>
                    </w:rPr>
                  </w:pPr>
                  <w:r>
                    <w:rPr>
                      <w:color w:val="000000"/>
                    </w:rPr>
                    <w:t>write reply to OIR comments</w:t>
                  </w:r>
                </w:p>
              </w:tc>
              <w:tc>
                <w:tcPr>
                  <w:tcW w:w="760" w:type="dxa"/>
                  <w:tcBorders>
                    <w:top w:val="nil"/>
                    <w:left w:val="nil"/>
                    <w:bottom w:val="single" w:color="auto" w:sz="4" w:space="0"/>
                    <w:right w:val="single" w:color="auto" w:sz="4" w:space="0"/>
                  </w:tcBorders>
                  <w:vAlign w:val="center"/>
                  <w:hideMark/>
                </w:tcPr>
                <w:p w:rsidR="00367BF5" w:rsidP="00367BF5" w:rsidRDefault="00367BF5" w14:paraId="1E7D6C71"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367BF5" w:rsidP="00367BF5" w:rsidRDefault="00367BF5" w14:paraId="4CB5FB00" w14:textId="77777777">
                  <w:pPr>
                    <w:jc w:val="center"/>
                    <w:rPr>
                      <w:color w:val="000000"/>
                    </w:rPr>
                  </w:pPr>
                  <w:r>
                    <w:rPr>
                      <w:color w:val="000000"/>
                    </w:rPr>
                    <w:t>6.8</w:t>
                  </w:r>
                </w:p>
              </w:tc>
            </w:tr>
            <w:tr w:rsidR="00367BF5" w:rsidTr="00367BF5" w14:paraId="549FFE53" w14:textId="77777777">
              <w:trPr>
                <w:trHeight w:val="315"/>
              </w:trPr>
              <w:tc>
                <w:tcPr>
                  <w:tcW w:w="1240" w:type="dxa"/>
                  <w:tcBorders>
                    <w:top w:val="nil"/>
                    <w:left w:val="single" w:color="auto" w:sz="4" w:space="0"/>
                    <w:bottom w:val="single" w:color="auto" w:sz="4" w:space="0"/>
                    <w:right w:val="single" w:color="auto" w:sz="4" w:space="0"/>
                  </w:tcBorders>
                  <w:vAlign w:val="center"/>
                  <w:hideMark/>
                </w:tcPr>
                <w:p w:rsidR="00367BF5" w:rsidP="00367BF5" w:rsidRDefault="00367BF5" w14:paraId="30281E53" w14:textId="77777777">
                  <w:pPr>
                    <w:jc w:val="center"/>
                    <w:rPr>
                      <w:color w:val="000000"/>
                    </w:rPr>
                  </w:pPr>
                  <w:r>
                    <w:rPr>
                      <w:color w:val="000000"/>
                    </w:rPr>
                    <w:t>1/3/2025</w:t>
                  </w:r>
                </w:p>
              </w:tc>
              <w:tc>
                <w:tcPr>
                  <w:tcW w:w="4300" w:type="dxa"/>
                  <w:tcBorders>
                    <w:top w:val="nil"/>
                    <w:left w:val="nil"/>
                    <w:bottom w:val="single" w:color="auto" w:sz="4" w:space="0"/>
                    <w:right w:val="single" w:color="auto" w:sz="4" w:space="0"/>
                  </w:tcBorders>
                  <w:vAlign w:val="center"/>
                  <w:hideMark/>
                </w:tcPr>
                <w:p w:rsidR="00367BF5" w:rsidP="00367BF5" w:rsidRDefault="00367BF5" w14:paraId="0E20195E" w14:textId="77777777">
                  <w:pPr>
                    <w:rPr>
                      <w:color w:val="000000"/>
                    </w:rPr>
                  </w:pPr>
                  <w:r>
                    <w:rPr>
                      <w:color w:val="000000"/>
                    </w:rPr>
                    <w:t>write reply to OIR comments</w:t>
                  </w:r>
                </w:p>
              </w:tc>
              <w:tc>
                <w:tcPr>
                  <w:tcW w:w="760" w:type="dxa"/>
                  <w:tcBorders>
                    <w:top w:val="nil"/>
                    <w:left w:val="nil"/>
                    <w:bottom w:val="single" w:color="auto" w:sz="4" w:space="0"/>
                    <w:right w:val="single" w:color="auto" w:sz="4" w:space="0"/>
                  </w:tcBorders>
                  <w:vAlign w:val="center"/>
                  <w:hideMark/>
                </w:tcPr>
                <w:p w:rsidR="00367BF5" w:rsidP="00367BF5" w:rsidRDefault="00367BF5" w14:paraId="0079DC02" w14:textId="77777777">
                  <w:pPr>
                    <w:jc w:val="center"/>
                    <w:rPr>
                      <w:color w:val="000000"/>
                    </w:rPr>
                  </w:pPr>
                  <w:r>
                    <w:rPr>
                      <w:color w:val="000000"/>
                    </w:rPr>
                    <w:t>3</w:t>
                  </w:r>
                </w:p>
              </w:tc>
              <w:tc>
                <w:tcPr>
                  <w:tcW w:w="820" w:type="dxa"/>
                  <w:tcBorders>
                    <w:top w:val="nil"/>
                    <w:left w:val="nil"/>
                    <w:bottom w:val="single" w:color="auto" w:sz="4" w:space="0"/>
                    <w:right w:val="single" w:color="auto" w:sz="4" w:space="0"/>
                  </w:tcBorders>
                  <w:vAlign w:val="center"/>
                  <w:hideMark/>
                </w:tcPr>
                <w:p w:rsidR="00367BF5" w:rsidP="00367BF5" w:rsidRDefault="00367BF5" w14:paraId="5DF9D652" w14:textId="77777777">
                  <w:pPr>
                    <w:jc w:val="center"/>
                    <w:rPr>
                      <w:color w:val="000000"/>
                    </w:rPr>
                  </w:pPr>
                  <w:r>
                    <w:rPr>
                      <w:color w:val="000000"/>
                    </w:rPr>
                    <w:t>0.4</w:t>
                  </w:r>
                </w:p>
              </w:tc>
            </w:tr>
          </w:tbl>
          <w:p w:rsidR="00D02568" w:rsidP="00D02568" w:rsidRDefault="00AF7C94" w14:paraId="03FB35E6" w14:textId="3B0C8A85">
            <w:pPr>
              <w:tabs>
                <w:tab w:val="left" w:pos="1440"/>
              </w:tabs>
              <w:rPr>
                <w:color w:val="000000"/>
              </w:rPr>
            </w:pPr>
            <w:r>
              <w:rPr>
                <w:color w:val="000000"/>
              </w:rPr>
              <w:t xml:space="preserve"> </w:t>
            </w:r>
          </w:p>
        </w:tc>
      </w:tr>
      <w:tr w:rsidRPr="007F620E" w:rsidR="00D02568" w:rsidTr="00F2275D" w14:paraId="69DEE01C" w14:textId="77777777">
        <w:tc>
          <w:tcPr>
            <w:tcW w:w="1545" w:type="dxa"/>
          </w:tcPr>
          <w:p w:rsidRPr="007F620E" w:rsidR="00D02568" w:rsidP="00D02568" w:rsidRDefault="003D113A" w14:paraId="1E6C8F3D" w14:textId="2933A827">
            <w:pPr>
              <w:tabs>
                <w:tab w:val="left" w:pos="1440"/>
              </w:tabs>
              <w:rPr>
                <w:color w:val="000000"/>
              </w:rPr>
            </w:pPr>
            <w:r>
              <w:rPr>
                <w:color w:val="000000"/>
              </w:rPr>
              <w:t xml:space="preserve">[5] </w:t>
            </w:r>
            <w:r w:rsidR="00D02568">
              <w:rPr>
                <w:color w:val="000000"/>
              </w:rPr>
              <w:t>Edward Lopez 2025 Hourly Rate</w:t>
            </w:r>
            <w:r>
              <w:rPr>
                <w:color w:val="000000"/>
              </w:rPr>
              <w:t xml:space="preserve"> and 2025 Intervenor Compensation (</w:t>
            </w:r>
            <w:proofErr w:type="spellStart"/>
            <w:r>
              <w:rPr>
                <w:color w:val="000000"/>
              </w:rPr>
              <w:t>IComp</w:t>
            </w:r>
            <w:proofErr w:type="spellEnd"/>
            <w:r>
              <w:rPr>
                <w:color w:val="000000"/>
              </w:rPr>
              <w:t>) Preparation Rate</w:t>
            </w:r>
          </w:p>
        </w:tc>
        <w:tc>
          <w:tcPr>
            <w:tcW w:w="7815" w:type="dxa"/>
          </w:tcPr>
          <w:p w:rsidRPr="007F620E" w:rsidR="00D02568" w:rsidP="00D02568" w:rsidRDefault="00D02568" w14:paraId="45BFCB16" w14:textId="60BE0254">
            <w:pPr>
              <w:tabs>
                <w:tab w:val="left" w:pos="1440"/>
              </w:tabs>
              <w:rPr>
                <w:color w:val="000000"/>
              </w:rPr>
            </w:pPr>
            <w:r>
              <w:rPr>
                <w:color w:val="000000"/>
              </w:rPr>
              <w:t>D.25-0</w:t>
            </w:r>
            <w:r w:rsidR="001B21BC">
              <w:rPr>
                <w:color w:val="000000"/>
              </w:rPr>
              <w:t>6</w:t>
            </w:r>
            <w:r>
              <w:rPr>
                <w:color w:val="000000"/>
              </w:rPr>
              <w:t xml:space="preserve">-028 verified a 2024 rate of $475.00 for Edward Lopez as an Advocate – Executive Director – V. </w:t>
            </w:r>
            <w:r w:rsidRPr="0050242A">
              <w:rPr>
                <w:color w:val="000000"/>
              </w:rPr>
              <w:t>To the 2024 rate of $</w:t>
            </w:r>
            <w:r>
              <w:rPr>
                <w:color w:val="000000"/>
              </w:rPr>
              <w:t>47</w:t>
            </w:r>
            <w:r w:rsidRPr="0050242A">
              <w:rPr>
                <w:color w:val="000000"/>
              </w:rPr>
              <w:t>5.00, we apply the 2025 annual escalation factor of 3.46%</w:t>
            </w:r>
            <w:r>
              <w:rPr>
                <w:color w:val="000000"/>
              </w:rPr>
              <w:t xml:space="preserve">. The maximum of the Executive Director </w:t>
            </w:r>
            <w:r w:rsidR="00075747">
              <w:rPr>
                <w:color w:val="000000"/>
              </w:rPr>
              <w:t xml:space="preserve">V </w:t>
            </w:r>
            <w:r>
              <w:rPr>
                <w:color w:val="000000"/>
              </w:rPr>
              <w:t>2025 range is $488.27, round</w:t>
            </w:r>
            <w:r w:rsidR="00F62F9A">
              <w:rPr>
                <w:color w:val="000000"/>
              </w:rPr>
              <w:t>ed</w:t>
            </w:r>
            <w:r>
              <w:rPr>
                <w:color w:val="000000"/>
              </w:rPr>
              <w:t xml:space="preserve"> down to the nearest $5.00 </w:t>
            </w:r>
            <w:r w:rsidR="00E72342">
              <w:rPr>
                <w:color w:val="000000"/>
              </w:rPr>
              <w:t>yields</w:t>
            </w:r>
            <w:r>
              <w:rPr>
                <w:color w:val="000000"/>
              </w:rPr>
              <w:t xml:space="preserve"> </w:t>
            </w:r>
            <w:r w:rsidRPr="0050242A">
              <w:rPr>
                <w:color w:val="000000"/>
              </w:rPr>
              <w:t>a 2025 rate of $</w:t>
            </w:r>
            <w:r>
              <w:rPr>
                <w:color w:val="000000"/>
              </w:rPr>
              <w:t>485.00</w:t>
            </w:r>
            <w:r w:rsidRPr="0050242A">
              <w:rPr>
                <w:color w:val="000000"/>
              </w:rPr>
              <w:t xml:space="preserve">. We find this rate reasonable and adopt it here. </w:t>
            </w:r>
            <w:r w:rsidRPr="0050242A">
              <w:t xml:space="preserve">We take ½ of </w:t>
            </w:r>
            <w:r>
              <w:t>Lopez’s</w:t>
            </w:r>
            <w:r w:rsidRPr="0050242A">
              <w:t xml:space="preserve"> 2025 rate for an </w:t>
            </w:r>
            <w:proofErr w:type="spellStart"/>
            <w:r w:rsidRPr="0050242A">
              <w:t>IComp</w:t>
            </w:r>
            <w:proofErr w:type="spellEnd"/>
            <w:r w:rsidRPr="0050242A">
              <w:t xml:space="preserve"> preparation rate of $</w:t>
            </w:r>
            <w:r>
              <w:t>242.50.</w:t>
            </w:r>
          </w:p>
        </w:tc>
      </w:tr>
      <w:tr w:rsidRPr="007F620E" w:rsidR="00D02568" w:rsidTr="00F2275D" w14:paraId="52155EFC" w14:textId="77777777">
        <w:tc>
          <w:tcPr>
            <w:tcW w:w="1545" w:type="dxa"/>
          </w:tcPr>
          <w:p w:rsidRPr="007F620E" w:rsidR="00D02568" w:rsidP="00D02568" w:rsidRDefault="003D113A" w14:paraId="26487933" w14:textId="70437612">
            <w:pPr>
              <w:tabs>
                <w:tab w:val="left" w:pos="1440"/>
              </w:tabs>
              <w:rPr>
                <w:color w:val="000000"/>
              </w:rPr>
            </w:pPr>
            <w:r>
              <w:rPr>
                <w:color w:val="000000"/>
              </w:rPr>
              <w:t xml:space="preserve">[6] </w:t>
            </w:r>
            <w:r w:rsidR="00D02568">
              <w:rPr>
                <w:color w:val="000000"/>
              </w:rPr>
              <w:t>Tyson Siegele</w:t>
            </w:r>
            <w:r w:rsidR="00B210C7">
              <w:rPr>
                <w:color w:val="000000"/>
              </w:rPr>
              <w:t xml:space="preserve">’s </w:t>
            </w:r>
            <w:r w:rsidR="009355E0">
              <w:rPr>
                <w:color w:val="000000"/>
              </w:rPr>
              <w:t xml:space="preserve">2024, </w:t>
            </w:r>
            <w:r w:rsidR="00B210C7">
              <w:rPr>
                <w:color w:val="000000"/>
              </w:rPr>
              <w:t>2025 Hourly Rate</w:t>
            </w:r>
            <w:r w:rsidR="00EE5513">
              <w:rPr>
                <w:color w:val="000000"/>
              </w:rPr>
              <w:t>s</w:t>
            </w:r>
            <w:r>
              <w:rPr>
                <w:color w:val="000000"/>
              </w:rPr>
              <w:t xml:space="preserve"> and 2025 Intervenor Compensation (</w:t>
            </w:r>
            <w:proofErr w:type="spellStart"/>
            <w:r>
              <w:rPr>
                <w:color w:val="000000"/>
              </w:rPr>
              <w:t>IComp</w:t>
            </w:r>
            <w:proofErr w:type="spellEnd"/>
            <w:r>
              <w:rPr>
                <w:color w:val="000000"/>
              </w:rPr>
              <w:t>) Preparation Rate</w:t>
            </w:r>
          </w:p>
        </w:tc>
        <w:tc>
          <w:tcPr>
            <w:tcW w:w="7815" w:type="dxa"/>
          </w:tcPr>
          <w:p w:rsidR="00D02568" w:rsidP="00D02568" w:rsidRDefault="00D02568" w14:paraId="312FC723" w14:textId="50609CDA">
            <w:pPr>
              <w:tabs>
                <w:tab w:val="left" w:pos="1440"/>
              </w:tabs>
              <w:rPr>
                <w:color w:val="000000"/>
              </w:rPr>
            </w:pPr>
            <w:r>
              <w:rPr>
                <w:color w:val="000000"/>
              </w:rPr>
              <w:t>UCAN</w:t>
            </w:r>
            <w:r w:rsidRPr="00B3167A">
              <w:rPr>
                <w:color w:val="000000"/>
              </w:rPr>
              <w:t xml:space="preserve"> has confirmed that </w:t>
            </w:r>
            <w:r>
              <w:rPr>
                <w:color w:val="000000"/>
              </w:rPr>
              <w:t>Tyson Siegele</w:t>
            </w:r>
            <w:r w:rsidRPr="00B3167A">
              <w:rPr>
                <w:color w:val="000000"/>
              </w:rPr>
              <w:t xml:space="preserve"> is a consultant. Pursuant to Commission policy, the rate requested by an intervenor must not exceed the rate billed to that intervenor by any outside consultant it hires, even if the consultant’s billed rate is below the floor for a given experience level.</w:t>
            </w:r>
            <w:r w:rsidRPr="00B3167A">
              <w:rPr>
                <w:color w:val="000000"/>
                <w:vertAlign w:val="superscript"/>
              </w:rPr>
              <w:footnoteReference w:id="6"/>
            </w:r>
            <w:r w:rsidRPr="00B3167A">
              <w:rPr>
                <w:color w:val="000000"/>
              </w:rPr>
              <w:t xml:space="preserve"> Per the </w:t>
            </w:r>
            <w:proofErr w:type="spellStart"/>
            <w:r w:rsidRPr="00B3167A">
              <w:rPr>
                <w:color w:val="000000"/>
              </w:rPr>
              <w:t>IComp</w:t>
            </w:r>
            <w:proofErr w:type="spellEnd"/>
            <w:r w:rsidRPr="00B3167A">
              <w:rPr>
                <w:color w:val="000000"/>
              </w:rPr>
              <w:t xml:space="preserve"> Program Guide at 24, the Commission may audit the records and books of the intervenors to the extent necessary to verify the basis for the award (§ 1804(d)).</w:t>
            </w:r>
            <w:r w:rsidRPr="00B3167A">
              <w:rPr>
                <w:color w:val="000000"/>
              </w:rPr>
              <w:br/>
            </w:r>
            <w:r w:rsidRPr="00B3167A">
              <w:rPr>
                <w:color w:val="000000"/>
              </w:rPr>
              <w:br/>
            </w:r>
            <w:r>
              <w:rPr>
                <w:color w:val="000000"/>
              </w:rPr>
              <w:t>UCAN</w:t>
            </w:r>
            <w:r w:rsidRPr="00B3167A">
              <w:rPr>
                <w:color w:val="000000"/>
              </w:rPr>
              <w:t xml:space="preserve"> has confirmed that per the terms of their contract, </w:t>
            </w:r>
            <w:r>
              <w:rPr>
                <w:color w:val="000000"/>
              </w:rPr>
              <w:t>Tyson Siegele</w:t>
            </w:r>
            <w:r w:rsidRPr="00B3167A">
              <w:rPr>
                <w:color w:val="000000"/>
              </w:rPr>
              <w:t xml:space="preserve"> has been hired on a contingency rate basis, meaning that </w:t>
            </w:r>
            <w:r>
              <w:rPr>
                <w:color w:val="000000"/>
              </w:rPr>
              <w:t>Tyson Siegele</w:t>
            </w:r>
            <w:r w:rsidRPr="00B3167A">
              <w:rPr>
                <w:color w:val="000000"/>
              </w:rPr>
              <w:t xml:space="preserve"> has agreed </w:t>
            </w:r>
            <w:r w:rsidRPr="00B3167A">
              <w:rPr>
                <w:color w:val="000000"/>
              </w:rPr>
              <w:lastRenderedPageBreak/>
              <w:t xml:space="preserve">to defer </w:t>
            </w:r>
            <w:r>
              <w:rPr>
                <w:color w:val="000000"/>
              </w:rPr>
              <w:t>the</w:t>
            </w:r>
            <w:r w:rsidRPr="00B3167A">
              <w:rPr>
                <w:color w:val="000000"/>
              </w:rPr>
              <w:t xml:space="preserve"> consulting fee contingent upon receipt of this Intervenor Compensation award. Given this contingency, we utilize the reasonable rates established by Resolution ALJ-393 based on </w:t>
            </w:r>
            <w:r>
              <w:rPr>
                <w:color w:val="000000"/>
              </w:rPr>
              <w:t>Tyson Siegele’s</w:t>
            </w:r>
            <w:r w:rsidRPr="00B3167A">
              <w:rPr>
                <w:color w:val="000000"/>
              </w:rPr>
              <w:t xml:space="preserve"> experience as a</w:t>
            </w:r>
            <w:r>
              <w:rPr>
                <w:color w:val="000000"/>
              </w:rPr>
              <w:t>n</w:t>
            </w:r>
            <w:r w:rsidRPr="00B3167A">
              <w:rPr>
                <w:color w:val="000000"/>
              </w:rPr>
              <w:t xml:space="preserve"> </w:t>
            </w:r>
            <w:r>
              <w:rPr>
                <w:color w:val="000000"/>
              </w:rPr>
              <w:t>Expert – Not Otherwise Classified - V</w:t>
            </w:r>
            <w:r w:rsidRPr="00B3167A">
              <w:rPr>
                <w:color w:val="000000"/>
              </w:rPr>
              <w:t>.</w:t>
            </w:r>
          </w:p>
          <w:p w:rsidR="00D02568" w:rsidP="00D02568" w:rsidRDefault="00D02568" w14:paraId="7E00ACC3" w14:textId="77777777">
            <w:pPr>
              <w:tabs>
                <w:tab w:val="left" w:pos="1440"/>
              </w:tabs>
              <w:rPr>
                <w:color w:val="000000"/>
              </w:rPr>
            </w:pPr>
          </w:p>
          <w:p w:rsidR="00D02568" w:rsidP="00D02568" w:rsidRDefault="00BC3A0D" w14:paraId="6F29B963" w14:textId="066A60DF">
            <w:pPr>
              <w:tabs>
                <w:tab w:val="left" w:pos="1440"/>
              </w:tabs>
              <w:rPr>
                <w:color w:val="000000"/>
              </w:rPr>
            </w:pPr>
            <w:r>
              <w:rPr>
                <w:color w:val="000000"/>
              </w:rPr>
              <w:t>As noted in Part III.D</w:t>
            </w:r>
            <w:r w:rsidR="00F0445D">
              <w:rPr>
                <w:color w:val="000000"/>
              </w:rPr>
              <w:t>.</w:t>
            </w:r>
            <w:r>
              <w:rPr>
                <w:color w:val="000000"/>
              </w:rPr>
              <w:t xml:space="preserve">[3] above, </w:t>
            </w:r>
            <w:r w:rsidR="00215969">
              <w:rPr>
                <w:color w:val="000000"/>
              </w:rPr>
              <w:t xml:space="preserve">no 2024 hours </w:t>
            </w:r>
            <w:r w:rsidR="00F0445D">
              <w:rPr>
                <w:color w:val="000000"/>
              </w:rPr>
              <w:t xml:space="preserve">are </w:t>
            </w:r>
            <w:r w:rsidR="00215969">
              <w:rPr>
                <w:color w:val="000000"/>
              </w:rPr>
              <w:t xml:space="preserve">awarded, we </w:t>
            </w:r>
            <w:r w:rsidR="00F0445D">
              <w:rPr>
                <w:color w:val="000000"/>
              </w:rPr>
              <w:t xml:space="preserve">therefore </w:t>
            </w:r>
            <w:r w:rsidR="00215969">
              <w:rPr>
                <w:color w:val="000000"/>
              </w:rPr>
              <w:t>do not determine a 2024 rate</w:t>
            </w:r>
            <w:r w:rsidR="00001C92">
              <w:rPr>
                <w:color w:val="000000"/>
              </w:rPr>
              <w:t xml:space="preserve"> for Siegele</w:t>
            </w:r>
            <w:r w:rsidR="00F0445D">
              <w:rPr>
                <w:color w:val="000000"/>
              </w:rPr>
              <w:t xml:space="preserve"> at this time</w:t>
            </w:r>
            <w:r w:rsidR="00215969">
              <w:rPr>
                <w:color w:val="000000"/>
              </w:rPr>
              <w:t xml:space="preserve">. </w:t>
            </w:r>
          </w:p>
          <w:p w:rsidR="00215969" w:rsidP="00D02568" w:rsidRDefault="00215969" w14:paraId="4A4DE3EF" w14:textId="77777777">
            <w:pPr>
              <w:tabs>
                <w:tab w:val="left" w:pos="1440"/>
              </w:tabs>
              <w:rPr>
                <w:color w:val="000000"/>
              </w:rPr>
            </w:pPr>
          </w:p>
          <w:p w:rsidRPr="009355E0" w:rsidR="004435DE" w:rsidP="00D02568" w:rsidRDefault="00D02568" w14:paraId="21EED98A" w14:textId="77E90654">
            <w:pPr>
              <w:tabs>
                <w:tab w:val="left" w:pos="1440"/>
              </w:tabs>
              <w:rPr>
                <w:color w:val="000000"/>
              </w:rPr>
            </w:pPr>
            <w:r w:rsidRPr="00B3167A">
              <w:rPr>
                <w:color w:val="000000"/>
              </w:rPr>
              <w:t xml:space="preserve">Given that the </w:t>
            </w:r>
            <w:r>
              <w:rPr>
                <w:color w:val="000000"/>
              </w:rPr>
              <w:t>2025</w:t>
            </w:r>
            <w:r w:rsidRPr="00B3167A">
              <w:rPr>
                <w:color w:val="000000"/>
              </w:rPr>
              <w:t xml:space="preserve"> rate range for </w:t>
            </w:r>
            <w:r>
              <w:rPr>
                <w:color w:val="000000"/>
              </w:rPr>
              <w:t>Expert – Not Otherwise Classified - V</w:t>
            </w:r>
            <w:r w:rsidRPr="00B3167A">
              <w:rPr>
                <w:color w:val="000000"/>
              </w:rPr>
              <w:t xml:space="preserve"> is </w:t>
            </w:r>
            <w:r>
              <w:rPr>
                <w:color w:val="000000"/>
              </w:rPr>
              <w:t>$264.22</w:t>
            </w:r>
            <w:r w:rsidRPr="00B3167A">
              <w:rPr>
                <w:color w:val="000000"/>
              </w:rPr>
              <w:t xml:space="preserve"> to $</w:t>
            </w:r>
            <w:r>
              <w:rPr>
                <w:color w:val="000000"/>
              </w:rPr>
              <w:t>401.60</w:t>
            </w:r>
            <w:r w:rsidRPr="00B3167A">
              <w:rPr>
                <w:color w:val="000000"/>
              </w:rPr>
              <w:t xml:space="preserve">, we find </w:t>
            </w:r>
            <w:r w:rsidR="0013283C">
              <w:rPr>
                <w:color w:val="000000"/>
              </w:rPr>
              <w:t>a</w:t>
            </w:r>
            <w:r w:rsidRPr="00B3167A">
              <w:rPr>
                <w:color w:val="000000"/>
              </w:rPr>
              <w:t xml:space="preserve"> 202</w:t>
            </w:r>
            <w:r>
              <w:rPr>
                <w:color w:val="000000"/>
              </w:rPr>
              <w:t>5</w:t>
            </w:r>
            <w:r w:rsidRPr="00B3167A">
              <w:rPr>
                <w:color w:val="000000"/>
              </w:rPr>
              <w:t xml:space="preserve"> hourly rate of $</w:t>
            </w:r>
            <w:r>
              <w:rPr>
                <w:color w:val="000000"/>
              </w:rPr>
              <w:t>3</w:t>
            </w:r>
            <w:r w:rsidR="0013283C">
              <w:rPr>
                <w:color w:val="000000"/>
              </w:rPr>
              <w:t>55</w:t>
            </w:r>
            <w:r>
              <w:rPr>
                <w:color w:val="000000"/>
              </w:rPr>
              <w:t xml:space="preserve">.00 </w:t>
            </w:r>
            <w:r w:rsidRPr="00B3167A">
              <w:rPr>
                <w:color w:val="000000"/>
              </w:rPr>
              <w:t>to be reasonable and we adopt it here.</w:t>
            </w:r>
            <w:r w:rsidR="009355E0">
              <w:rPr>
                <w:color w:val="000000"/>
              </w:rPr>
              <w:t xml:space="preserve"> </w:t>
            </w:r>
            <w:r w:rsidRPr="0050242A" w:rsidR="004435DE">
              <w:t xml:space="preserve">We take ½ of </w:t>
            </w:r>
            <w:r w:rsidR="004435DE">
              <w:t>Siegele’s</w:t>
            </w:r>
            <w:r w:rsidRPr="0050242A" w:rsidR="004435DE">
              <w:t xml:space="preserve"> 2025 rate for an </w:t>
            </w:r>
            <w:proofErr w:type="spellStart"/>
            <w:r w:rsidRPr="0050242A" w:rsidR="004435DE">
              <w:t>IComp</w:t>
            </w:r>
            <w:proofErr w:type="spellEnd"/>
            <w:r w:rsidRPr="0050242A" w:rsidR="004435DE">
              <w:t xml:space="preserve"> preparation rate of $</w:t>
            </w:r>
            <w:r w:rsidR="004435DE">
              <w:t>1</w:t>
            </w:r>
            <w:r w:rsidR="00361C66">
              <w:t>77</w:t>
            </w:r>
            <w:r w:rsidR="004435DE">
              <w:t>.</w:t>
            </w:r>
            <w:r w:rsidR="00361C66">
              <w:t>5</w:t>
            </w:r>
            <w:r w:rsidR="004435DE">
              <w:t>0.</w:t>
            </w:r>
          </w:p>
          <w:p w:rsidRPr="007F620E" w:rsidR="00D02568" w:rsidP="00D02568" w:rsidRDefault="00D02568" w14:paraId="455E6A00" w14:textId="742DF3CC">
            <w:pPr>
              <w:tabs>
                <w:tab w:val="left" w:pos="1440"/>
              </w:tabs>
              <w:rPr>
                <w:color w:val="000000"/>
              </w:rPr>
            </w:pPr>
            <w:r w:rsidRPr="00B3167A">
              <w:rPr>
                <w:color w:val="000000"/>
              </w:rPr>
              <w:br/>
              <w:t xml:space="preserve">The award determined herein for </w:t>
            </w:r>
            <w:r>
              <w:rPr>
                <w:color w:val="000000"/>
              </w:rPr>
              <w:t>Tyson Siegele’s</w:t>
            </w:r>
            <w:r w:rsidRPr="00B3167A">
              <w:rPr>
                <w:color w:val="000000"/>
              </w:rPr>
              <w:t xml:space="preserve"> contribution in this proceeding shall be paid in full to </w:t>
            </w:r>
            <w:r>
              <w:rPr>
                <w:color w:val="000000"/>
              </w:rPr>
              <w:t>Tyson Siegele</w:t>
            </w:r>
            <w:r w:rsidRPr="00B3167A">
              <w:rPr>
                <w:color w:val="000000"/>
              </w:rPr>
              <w:t xml:space="preserve">, and no portion of this part of the award shall be kept by </w:t>
            </w:r>
            <w:r>
              <w:rPr>
                <w:color w:val="000000"/>
              </w:rPr>
              <w:t>UCAN</w:t>
            </w:r>
            <w:r w:rsidRPr="00B3167A">
              <w:rPr>
                <w:color w:val="000000"/>
              </w:rPr>
              <w:t>. Additionally, the rates approved here are specific to work in this proceeding and the contract terms between the consultant and intervenor, as they are established in accordance with the Commission’s policy on consultant compensation, and the understanding that the consultant has not billed or collected compensation for the work performed until the final award is given.</w:t>
            </w:r>
          </w:p>
        </w:tc>
      </w:tr>
      <w:tr w:rsidRPr="007F620E" w:rsidR="00D02568" w:rsidTr="00F2275D" w14:paraId="0A3F1D7B" w14:textId="77777777">
        <w:tc>
          <w:tcPr>
            <w:tcW w:w="1545" w:type="dxa"/>
          </w:tcPr>
          <w:p w:rsidR="00D02568" w:rsidP="00D02568" w:rsidRDefault="003D113A" w14:paraId="725EAE60" w14:textId="75CB9B7D">
            <w:pPr>
              <w:tabs>
                <w:tab w:val="left" w:pos="1440"/>
              </w:tabs>
              <w:rPr>
                <w:color w:val="000000"/>
              </w:rPr>
            </w:pPr>
            <w:r>
              <w:rPr>
                <w:color w:val="000000"/>
              </w:rPr>
              <w:lastRenderedPageBreak/>
              <w:t xml:space="preserve">[7] </w:t>
            </w:r>
            <w:r w:rsidR="00C72E25">
              <w:rPr>
                <w:color w:val="000000"/>
              </w:rPr>
              <w:t xml:space="preserve">Courtney </w:t>
            </w:r>
            <w:r w:rsidR="00D02568">
              <w:rPr>
                <w:color w:val="000000"/>
              </w:rPr>
              <w:t>Cook-Sloan</w:t>
            </w:r>
            <w:r w:rsidR="00C72E25">
              <w:rPr>
                <w:color w:val="000000"/>
              </w:rPr>
              <w:t>’s 2025 Intervenor Compensation (</w:t>
            </w:r>
            <w:proofErr w:type="spellStart"/>
            <w:r w:rsidR="00C72E25">
              <w:rPr>
                <w:color w:val="000000"/>
              </w:rPr>
              <w:t>IComp</w:t>
            </w:r>
            <w:proofErr w:type="spellEnd"/>
            <w:r w:rsidR="00C72E25">
              <w:rPr>
                <w:color w:val="000000"/>
              </w:rPr>
              <w:t>) Preparation Rate</w:t>
            </w:r>
          </w:p>
        </w:tc>
        <w:tc>
          <w:tcPr>
            <w:tcW w:w="7815" w:type="dxa"/>
          </w:tcPr>
          <w:p w:rsidR="00D02568" w:rsidP="00D02568" w:rsidRDefault="00FC45A0" w14:paraId="35549E06" w14:textId="1473C36D">
            <w:pPr>
              <w:tabs>
                <w:tab w:val="left" w:pos="1440"/>
              </w:tabs>
              <w:rPr>
                <w:color w:val="000000"/>
              </w:rPr>
            </w:pPr>
            <w:r>
              <w:rPr>
                <w:color w:val="000000"/>
              </w:rPr>
              <w:t>At the time of filing, Courtney Cook-Sloan has 5+ years of experience and therefore qualifies as a Legal – Paralegal Manager III</w:t>
            </w:r>
            <w:r w:rsidR="00BE1163">
              <w:rPr>
                <w:color w:val="000000"/>
              </w:rPr>
              <w:t xml:space="preserve"> (5-10 years of experience) with a 2025 rate range of $</w:t>
            </w:r>
            <w:r w:rsidR="00892BCE">
              <w:rPr>
                <w:color w:val="000000"/>
              </w:rPr>
              <w:t>192.32</w:t>
            </w:r>
            <w:r w:rsidR="00BE1163">
              <w:rPr>
                <w:color w:val="000000"/>
              </w:rPr>
              <w:t xml:space="preserve"> to $</w:t>
            </w:r>
            <w:r w:rsidR="00892BCE">
              <w:rPr>
                <w:color w:val="000000"/>
              </w:rPr>
              <w:t>314</w:t>
            </w:r>
            <w:r>
              <w:rPr>
                <w:color w:val="000000"/>
              </w:rPr>
              <w:t>.</w:t>
            </w:r>
            <w:r w:rsidR="00892BCE">
              <w:rPr>
                <w:color w:val="000000"/>
              </w:rPr>
              <w:t>88.</w:t>
            </w:r>
            <w:r>
              <w:rPr>
                <w:color w:val="000000"/>
              </w:rPr>
              <w:t xml:space="preserve"> </w:t>
            </w:r>
            <w:r w:rsidR="00084B53">
              <w:rPr>
                <w:color w:val="000000"/>
              </w:rPr>
              <w:t>Based on relevant experience, we find a 2025 hourly rate of $220.00 to be reasonable and adopt it here</w:t>
            </w:r>
            <w:r w:rsidRPr="0050242A" w:rsidR="00D02568">
              <w:rPr>
                <w:color w:val="000000"/>
              </w:rPr>
              <w:t xml:space="preserve">. </w:t>
            </w:r>
            <w:r w:rsidRPr="0050242A" w:rsidR="00D02568">
              <w:t xml:space="preserve">We take ½ of </w:t>
            </w:r>
            <w:r w:rsidR="00D02568">
              <w:t>Cook-Sloan’s</w:t>
            </w:r>
            <w:r w:rsidRPr="0050242A" w:rsidR="00D02568">
              <w:t xml:space="preserve"> 2025 rate for an </w:t>
            </w:r>
            <w:proofErr w:type="spellStart"/>
            <w:r w:rsidRPr="0050242A" w:rsidR="00D02568">
              <w:t>IComp</w:t>
            </w:r>
            <w:proofErr w:type="spellEnd"/>
            <w:r w:rsidRPr="0050242A" w:rsidR="00D02568">
              <w:t xml:space="preserve"> preparation rate of $</w:t>
            </w:r>
            <w:r w:rsidR="00D02568">
              <w:t>110.00.</w:t>
            </w:r>
          </w:p>
        </w:tc>
      </w:tr>
      <w:tr w:rsidRPr="007F620E" w:rsidR="00D02568" w:rsidTr="00F2275D" w14:paraId="369ADAA0" w14:textId="77777777">
        <w:tc>
          <w:tcPr>
            <w:tcW w:w="1545" w:type="dxa"/>
          </w:tcPr>
          <w:p w:rsidR="00D02568" w:rsidP="00D02568" w:rsidRDefault="003D113A" w14:paraId="412E1438" w14:textId="2846C2E2">
            <w:pPr>
              <w:tabs>
                <w:tab w:val="left" w:pos="1440"/>
              </w:tabs>
              <w:rPr>
                <w:color w:val="000000"/>
              </w:rPr>
            </w:pPr>
            <w:r>
              <w:t>[8]</w:t>
            </w:r>
            <w:r w:rsidR="00CE3492">
              <w:t xml:space="preserve"> </w:t>
            </w:r>
            <w:r w:rsidRPr="00153DB0" w:rsidR="00D02568">
              <w:t>Contingency Rate Disclaimer</w:t>
            </w:r>
          </w:p>
        </w:tc>
        <w:tc>
          <w:tcPr>
            <w:tcW w:w="7815" w:type="dxa"/>
          </w:tcPr>
          <w:p w:rsidRPr="00E1548D" w:rsidR="00D02568" w:rsidP="00D02568" w:rsidRDefault="00D02568" w14:paraId="16447677" w14:textId="77777777">
            <w:pPr>
              <w:tabs>
                <w:tab w:val="left" w:pos="1440"/>
              </w:tabs>
              <w:rPr>
                <w:color w:val="000000"/>
              </w:rPr>
            </w:pPr>
            <w:r w:rsidRPr="00E1548D">
              <w:rPr>
                <w:color w:val="000000"/>
              </w:rPr>
              <w:t>The Commission takes this opportunity to remind all intervenors that they bear the burden of providing accurate, complete, and honest information in all compensation requests. The Commission relies on intervenors' good faith representations, particularly regarding consultant agreements and payments, as it does not have the resources to review every contract or non-standard arrangement in detail.</w:t>
            </w:r>
          </w:p>
          <w:p w:rsidRPr="00E1548D" w:rsidR="00D02568" w:rsidP="00D02568" w:rsidRDefault="00D02568" w14:paraId="5B816787" w14:textId="77777777">
            <w:pPr>
              <w:tabs>
                <w:tab w:val="left" w:pos="1440"/>
              </w:tabs>
              <w:rPr>
                <w:color w:val="000000"/>
              </w:rPr>
            </w:pPr>
          </w:p>
          <w:p w:rsidRPr="00E1548D" w:rsidR="00D02568" w:rsidP="00D02568" w:rsidRDefault="00D02568" w14:paraId="0E6D9E02" w14:textId="77777777">
            <w:pPr>
              <w:tabs>
                <w:tab w:val="left" w:pos="1440"/>
              </w:tabs>
              <w:rPr>
                <w:color w:val="000000"/>
              </w:rPr>
            </w:pPr>
            <w:r w:rsidRPr="00E1548D">
              <w:rPr>
                <w:color w:val="000000"/>
              </w:rPr>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E1548D" w:rsidR="00D02568" w:rsidP="00D02568" w:rsidRDefault="00D02568" w14:paraId="1E535EC9" w14:textId="77777777">
            <w:pPr>
              <w:tabs>
                <w:tab w:val="left" w:pos="1440"/>
              </w:tabs>
              <w:rPr>
                <w:color w:val="000000"/>
              </w:rPr>
            </w:pPr>
          </w:p>
          <w:p w:rsidRPr="00B3167A" w:rsidR="00D02568" w:rsidP="00D02568" w:rsidRDefault="00D02568" w14:paraId="1FCA7FF0" w14:textId="7F68175D">
            <w:pPr>
              <w:tabs>
                <w:tab w:val="left" w:pos="1440"/>
              </w:tabs>
              <w:rPr>
                <w:color w:val="000000"/>
              </w:rPr>
            </w:pPr>
            <w:r w:rsidRPr="00E1548D">
              <w:rPr>
                <w:color w:val="000000"/>
              </w:rPr>
              <w:lastRenderedPageBreak/>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7F620E" w:rsidR="00A92D0B" w:rsidP="00575494" w:rsidRDefault="00A92D0B" w14:paraId="18E9D359" w14:textId="6CF07914">
      <w:pPr>
        <w:keepNext/>
        <w:tabs>
          <w:tab w:val="left" w:pos="1260"/>
        </w:tabs>
        <w:spacing w:before="480"/>
        <w:jc w:val="center"/>
        <w:rPr>
          <w:b/>
          <w:color w:val="000000"/>
        </w:rPr>
      </w:pPr>
      <w:r w:rsidRPr="007F620E">
        <w:rPr>
          <w:b/>
          <w:color w:val="000000"/>
        </w:rPr>
        <w:lastRenderedPageBreak/>
        <w:t>PART IV:</w:t>
      </w:r>
      <w:r w:rsidR="00D1778A">
        <w:rPr>
          <w:b/>
          <w:color w:val="000000"/>
        </w:rPr>
        <w:t xml:space="preserve">  </w:t>
      </w:r>
      <w:r w:rsidRPr="007F620E">
        <w:rPr>
          <w:b/>
          <w:color w:val="000000"/>
        </w:rPr>
        <w:t>OPPOSITIONS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D132E7" w14:paraId="6E7CD931" w14:textId="3CDEFE12">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2"/>
        <w:gridCol w:w="2028"/>
      </w:tblGrid>
      <w:tr w:rsidRPr="007F620E" w:rsidR="00A92D0B" w:rsidTr="005A3018" w14:paraId="7A0D8740" w14:textId="77777777">
        <w:tc>
          <w:tcPr>
            <w:tcW w:w="7488" w:type="dxa"/>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  Was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70" w:type="dxa"/>
          </w:tcPr>
          <w:p w:rsidRPr="007F620E" w:rsidR="00A92D0B" w:rsidP="00DE3A5D" w:rsidRDefault="00C71C6C" w14:paraId="238D2D3F" w14:textId="7EC59C50">
            <w:pPr>
              <w:keepNext/>
              <w:keepLines/>
              <w:spacing w:after="240"/>
              <w:rPr>
                <w:color w:val="000000"/>
              </w:rPr>
            </w:pPr>
            <w:r>
              <w:rPr>
                <w:color w:val="000000"/>
              </w:rPr>
              <w:t>No</w:t>
            </w:r>
          </w:p>
        </w:tc>
      </w:tr>
    </w:tbl>
    <w:p w:rsidRPr="007F620E" w:rsidR="00A92D0B" w:rsidP="00DE3A5D" w:rsidRDefault="00A92D0B" w14:paraId="740A9962" w14:textId="77777777">
      <w:pPr>
        <w:keepNext/>
        <w:keepLines/>
        <w:spacing w:after="240"/>
        <w:ind w:firstLine="907"/>
        <w:rPr>
          <w:color w:val="000000"/>
        </w:rPr>
      </w:pPr>
      <w:r w:rsidRPr="007F620E">
        <w:rPr>
          <w:color w:val="000000"/>
        </w:rPr>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22"/>
        <w:gridCol w:w="6093"/>
        <w:gridCol w:w="2045"/>
      </w:tblGrid>
      <w:tr w:rsidRPr="007F620E" w:rsidR="00A92D0B" w:rsidTr="00B17005" w14:paraId="5FB8DA0C" w14:textId="77777777">
        <w:tc>
          <w:tcPr>
            <w:tcW w:w="1236" w:type="dxa"/>
            <w:shd w:val="pct12" w:color="auto" w:fill="auto"/>
          </w:tcPr>
          <w:p w:rsidRPr="007F620E" w:rsidR="00A92D0B" w:rsidP="00DE3A5D" w:rsidRDefault="00A92D0B" w14:paraId="55AB3D9C" w14:textId="77777777">
            <w:pPr>
              <w:keepNext/>
              <w:keepLines/>
              <w:spacing w:before="120"/>
              <w:jc w:val="center"/>
              <w:rPr>
                <w:b/>
                <w:color w:val="000000"/>
              </w:rPr>
            </w:pPr>
            <w:r w:rsidRPr="007F620E">
              <w:rPr>
                <w:b/>
                <w:color w:val="000000"/>
              </w:rPr>
              <w:t>Party</w:t>
            </w:r>
          </w:p>
        </w:tc>
        <w:tc>
          <w:tcPr>
            <w:tcW w:w="6252" w:type="dxa"/>
            <w:shd w:val="pct12" w:color="auto" w:fill="auto"/>
          </w:tcPr>
          <w:p w:rsidRPr="007F620E" w:rsidR="00A92D0B" w:rsidP="00DE3A5D" w:rsidRDefault="00A92D0B" w14:paraId="25677100" w14:textId="77777777">
            <w:pPr>
              <w:keepNext/>
              <w:keepLines/>
              <w:spacing w:before="120"/>
              <w:jc w:val="center"/>
              <w:rPr>
                <w:color w:val="000000"/>
              </w:rPr>
            </w:pPr>
            <w:r w:rsidRPr="007F620E">
              <w:rPr>
                <w:b/>
                <w:color w:val="000000"/>
              </w:rPr>
              <w:t>Comment</w:t>
            </w:r>
          </w:p>
        </w:tc>
        <w:tc>
          <w:tcPr>
            <w:tcW w:w="2070" w:type="dxa"/>
            <w:shd w:val="pct12" w:color="auto" w:fill="auto"/>
          </w:tcPr>
          <w:p w:rsidRPr="007F620E" w:rsidR="00A92D0B" w:rsidP="00963EEF" w:rsidRDefault="00A92D0B" w14:paraId="0C66D2FD" w14:textId="77777777">
            <w:pPr>
              <w:keepNext/>
              <w:keepLines/>
              <w:spacing w:before="120"/>
              <w:jc w:val="center"/>
              <w:rPr>
                <w:color w:val="000000"/>
              </w:rPr>
            </w:pPr>
            <w:r w:rsidRPr="007F620E">
              <w:rPr>
                <w:b/>
                <w:color w:val="000000"/>
              </w:rPr>
              <w:t xml:space="preserve">CPUC </w:t>
            </w:r>
            <w:r w:rsidRPr="007F620E" w:rsidR="00963EEF">
              <w:rPr>
                <w:b/>
                <w:color w:val="000000"/>
              </w:rPr>
              <w:t>Discussion</w:t>
            </w:r>
          </w:p>
        </w:tc>
      </w:tr>
      <w:tr w:rsidRPr="007F620E" w:rsidR="00A92D0B" w:rsidTr="00B17005" w14:paraId="756C4BD6" w14:textId="77777777">
        <w:tc>
          <w:tcPr>
            <w:tcW w:w="1236" w:type="dxa"/>
          </w:tcPr>
          <w:p w:rsidRPr="007F620E" w:rsidR="00A92D0B" w:rsidP="00DE3A5D" w:rsidRDefault="00A92D0B" w14:paraId="5191E9A8" w14:textId="77777777">
            <w:pPr>
              <w:keepNext/>
              <w:keepLines/>
              <w:spacing w:before="120"/>
              <w:rPr>
                <w:color w:val="000000"/>
              </w:rPr>
            </w:pPr>
          </w:p>
        </w:tc>
        <w:tc>
          <w:tcPr>
            <w:tcW w:w="6252" w:type="dxa"/>
          </w:tcPr>
          <w:p w:rsidRPr="007F620E" w:rsidR="00A92D0B" w:rsidP="00DE3A5D" w:rsidRDefault="00BA13E5" w14:paraId="65BDB010" w14:textId="5BC397EC">
            <w:pPr>
              <w:keepNext/>
              <w:keepLines/>
              <w:spacing w:before="120"/>
              <w:rPr>
                <w:color w:val="000000"/>
              </w:rPr>
            </w:pPr>
            <w:r>
              <w:rPr>
                <w:color w:val="000000"/>
              </w:rPr>
              <w:t>No comments filed.</w:t>
            </w:r>
          </w:p>
        </w:tc>
        <w:tc>
          <w:tcPr>
            <w:tcW w:w="2070" w:type="dxa"/>
          </w:tcPr>
          <w:p w:rsidRPr="007F620E" w:rsidR="00A92D0B" w:rsidP="00DE3A5D" w:rsidRDefault="00A92D0B" w14:paraId="39185471" w14:textId="77777777">
            <w:pPr>
              <w:keepNext/>
              <w:keepLines/>
              <w:spacing w:before="120"/>
              <w:rPr>
                <w:color w:val="000000"/>
              </w:rPr>
            </w:pPr>
          </w:p>
        </w:tc>
      </w:tr>
      <w:tr w:rsidRPr="007F620E" w:rsidR="00A92D0B" w:rsidTr="00B17005" w14:paraId="226309AD" w14:textId="77777777">
        <w:tc>
          <w:tcPr>
            <w:tcW w:w="1236" w:type="dxa"/>
          </w:tcPr>
          <w:p w:rsidRPr="007F620E" w:rsidR="00A92D0B" w:rsidP="00A92D0B" w:rsidRDefault="00A92D0B" w14:paraId="56A65A4F" w14:textId="77777777">
            <w:pPr>
              <w:spacing w:before="120"/>
              <w:rPr>
                <w:color w:val="000000"/>
              </w:rPr>
            </w:pPr>
          </w:p>
        </w:tc>
        <w:tc>
          <w:tcPr>
            <w:tcW w:w="6252" w:type="dxa"/>
          </w:tcPr>
          <w:p w:rsidRPr="007F620E" w:rsidR="00A92D0B" w:rsidP="00A92D0B" w:rsidRDefault="00A92D0B" w14:paraId="46E3756C" w14:textId="77777777">
            <w:pPr>
              <w:spacing w:before="120"/>
              <w:rPr>
                <w:color w:val="000000"/>
              </w:rPr>
            </w:pPr>
          </w:p>
        </w:tc>
        <w:tc>
          <w:tcPr>
            <w:tcW w:w="2070" w:type="dxa"/>
          </w:tcPr>
          <w:p w:rsidRPr="007F620E" w:rsidR="00A92D0B" w:rsidP="00A92D0B" w:rsidRDefault="00A92D0B" w14:paraId="1F1C7938" w14:textId="77777777">
            <w:pPr>
              <w:spacing w:before="120"/>
              <w:rPr>
                <w:color w:val="000000"/>
              </w:rPr>
            </w:pPr>
          </w:p>
        </w:tc>
      </w:tr>
    </w:tbl>
    <w:p w:rsidR="00BE45D0" w:rsidRDefault="00BE45D0" w14:paraId="4C76EB64" w14:textId="7D6F0CAC">
      <w:pPr>
        <w:jc w:val="center"/>
        <w:rPr>
          <w:b/>
          <w:color w:val="000000"/>
          <w:u w:val="single"/>
        </w:rPr>
      </w:pPr>
    </w:p>
    <w:p w:rsidRPr="007F620E" w:rsidR="00A92D0B" w:rsidP="00CE057B" w:rsidRDefault="00A92D0B" w14:paraId="186E115A" w14:textId="77777777">
      <w:pPr>
        <w:keepNext/>
        <w:spacing w:before="480" w:after="240"/>
        <w:jc w:val="center"/>
        <w:rPr>
          <w:b/>
          <w:color w:val="000000"/>
          <w:u w:val="single"/>
        </w:rPr>
      </w:pPr>
      <w:r w:rsidRPr="007F620E">
        <w:rPr>
          <w:b/>
          <w:color w:val="000000"/>
          <w:u w:val="single"/>
        </w:rPr>
        <w:t>FINDINGS OF FACT</w:t>
      </w:r>
    </w:p>
    <w:p w:rsidRPr="007F620E" w:rsidR="00A92D0B" w:rsidRDefault="00901EA0" w14:paraId="7772A9DC" w14:textId="3573DBD5">
      <w:pPr>
        <w:numPr>
          <w:ilvl w:val="0"/>
          <w:numId w:val="3"/>
        </w:numPr>
        <w:tabs>
          <w:tab w:val="num" w:pos="540"/>
        </w:tabs>
        <w:ind w:left="540" w:hanging="540"/>
      </w:pPr>
      <w:r>
        <w:t>Utility Consumers’ Action Network</w:t>
      </w:r>
      <w:r w:rsidRPr="007F620E" w:rsidR="00FE3BAE">
        <w:t xml:space="preserve"> </w:t>
      </w:r>
      <w:r w:rsidRPr="007F620E" w:rsidR="00A92D0B">
        <w:t>has made a substantia</w:t>
      </w:r>
      <w:r w:rsidRPr="007F620E" w:rsidR="00DE3A5D">
        <w:t>l contribution to D.</w:t>
      </w:r>
      <w:r w:rsidRPr="00901EA0" w:rsidR="00B16500">
        <w:t>25-07-016</w:t>
      </w:r>
      <w:r w:rsidRPr="007F620E" w:rsidR="00A92D0B">
        <w:t>.</w:t>
      </w:r>
    </w:p>
    <w:p w:rsidRPr="007F620E" w:rsidR="00A92D0B" w:rsidRDefault="00A92D0B" w14:paraId="04EB50FD" w14:textId="0DE937E3">
      <w:pPr>
        <w:numPr>
          <w:ilvl w:val="0"/>
          <w:numId w:val="3"/>
        </w:numPr>
        <w:tabs>
          <w:tab w:val="num" w:pos="540"/>
        </w:tabs>
        <w:spacing w:before="240"/>
      </w:pPr>
      <w:r w:rsidRPr="007F620E">
        <w:t>The requested hourly rates for</w:t>
      </w:r>
      <w:r w:rsidR="003B6A1B">
        <w:t xml:space="preserve"> </w:t>
      </w:r>
      <w:r w:rsidR="00901EA0">
        <w:t>Utility Consumers’ Action Network</w:t>
      </w:r>
      <w:r w:rsidRPr="007F620E" w:rsidR="005A63D4">
        <w:t xml:space="preserve">’s </w:t>
      </w:r>
      <w:r w:rsidRPr="007F620E">
        <w:t>representatives</w:t>
      </w:r>
      <w:r w:rsidR="005466C6">
        <w:t>, as adjusted herein,</w:t>
      </w:r>
      <w:r w:rsidR="003D113A">
        <w:t xml:space="preserve"> </w:t>
      </w:r>
      <w:r w:rsidRPr="007F620E">
        <w:t>are comparable to market rates paid to experts and advocates having comparable training and experience and offering similar services</w:t>
      </w:r>
      <w:r w:rsidRPr="00153DB0" w:rsidR="006F167B">
        <w:t>, and/or reflect the actual rates billed to, and paid by the intervenor, for consultant services rendered</w:t>
      </w:r>
      <w:r w:rsidR="006F167B">
        <w:t>.</w:t>
      </w:r>
    </w:p>
    <w:p w:rsidRPr="007F620E" w:rsidR="00A92D0B" w:rsidRDefault="00A92D0B" w14:paraId="528EBB52" w14:textId="7576FE48">
      <w:pPr>
        <w:numPr>
          <w:ilvl w:val="0"/>
          <w:numId w:val="3"/>
        </w:numPr>
        <w:tabs>
          <w:tab w:val="num" w:pos="540"/>
        </w:tabs>
        <w:spacing w:before="240"/>
      </w:pPr>
      <w:r w:rsidRPr="007F620E">
        <w:t>The claimed costs and expenses,</w:t>
      </w:r>
      <w:r w:rsidR="003B5EAC">
        <w:t xml:space="preserve"> </w:t>
      </w:r>
      <w:r w:rsidRPr="007F620E">
        <w:t xml:space="preserve">as adjusted herein, are reasonable and commensurate with the work performed. </w:t>
      </w:r>
    </w:p>
    <w:p w:rsidRPr="007F620E" w:rsidR="00A92D0B" w:rsidRDefault="00A92D0B" w14:paraId="48B52895" w14:textId="1D26FC0D">
      <w:pPr>
        <w:numPr>
          <w:ilvl w:val="0"/>
          <w:numId w:val="3"/>
        </w:numPr>
        <w:tabs>
          <w:tab w:val="num" w:pos="540"/>
        </w:tabs>
        <w:spacing w:before="240"/>
      </w:pPr>
      <w:r w:rsidRPr="007F620E">
        <w:t xml:space="preserve">The total of reasonable </w:t>
      </w:r>
      <w:r w:rsidRPr="007F620E" w:rsidR="003C608A">
        <w:t xml:space="preserve">compensation </w:t>
      </w:r>
      <w:r w:rsidRPr="007F620E">
        <w:t xml:space="preserve">is </w:t>
      </w:r>
      <w:r w:rsidRPr="007F620E" w:rsidR="0045412F">
        <w:rPr>
          <w:color w:val="000000"/>
        </w:rPr>
        <w:t>$</w:t>
      </w:r>
      <w:r w:rsidR="005466C6">
        <w:rPr>
          <w:color w:val="000000"/>
        </w:rPr>
        <w:t>23,305.13.</w:t>
      </w:r>
    </w:p>
    <w:p w:rsidRPr="007F620E" w:rsidR="00A92D0B" w:rsidP="00CE057B" w:rsidRDefault="00A92D0B" w14:paraId="5C773C3F" w14:textId="77777777">
      <w:pPr>
        <w:keepNext/>
        <w:spacing w:before="480" w:after="240"/>
        <w:jc w:val="center"/>
        <w:rPr>
          <w:b/>
          <w:color w:val="000000"/>
          <w:u w:val="single"/>
        </w:rPr>
      </w:pPr>
      <w:r w:rsidRPr="007F620E">
        <w:rPr>
          <w:b/>
          <w:color w:val="000000"/>
          <w:u w:val="single"/>
        </w:rPr>
        <w:t>CONCLUSION OF LAW</w:t>
      </w:r>
    </w:p>
    <w:p w:rsidRPr="007F620E" w:rsidR="00A92D0B" w:rsidP="00575494" w:rsidRDefault="00A92D0B" w14:paraId="654F2C27" w14:textId="688A0A71">
      <w:pPr>
        <w:numPr>
          <w:ilvl w:val="0"/>
          <w:numId w:val="10"/>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lastRenderedPageBreak/>
        <w:t>ORDER</w:t>
      </w:r>
    </w:p>
    <w:p w:rsidRPr="007F620E" w:rsidR="00A92D0B" w:rsidP="00CE057B" w:rsidRDefault="00901EA0" w14:paraId="33FB4E15" w14:textId="4E1124E9">
      <w:pPr>
        <w:keepNext/>
        <w:numPr>
          <w:ilvl w:val="0"/>
          <w:numId w:val="4"/>
        </w:numPr>
        <w:tabs>
          <w:tab w:val="clear" w:pos="900"/>
          <w:tab w:val="num" w:pos="540"/>
        </w:tabs>
        <w:ind w:left="547" w:hanging="547"/>
        <w:rPr>
          <w:color w:val="000000"/>
        </w:rPr>
      </w:pPr>
      <w:r>
        <w:t>Utility Consumers’ Action Network</w:t>
      </w:r>
      <w:r w:rsidRPr="00FE3BAE" w:rsidR="00FE3BAE">
        <w:t xml:space="preserve"> </w:t>
      </w:r>
      <w:r w:rsidR="00831652">
        <w:t>is</w:t>
      </w:r>
      <w:r w:rsidRPr="00FE3BAE" w:rsidR="00FE3BAE">
        <w:t xml:space="preserve"> </w:t>
      </w:r>
      <w:r w:rsidRPr="00901EA0" w:rsidR="00A92D0B">
        <w:t>awarded</w:t>
      </w:r>
      <w:r w:rsidRPr="00FE3BAE" w:rsidR="00A92D0B">
        <w:rPr>
          <w:color w:val="000000"/>
        </w:rPr>
        <w:t xml:space="preserve"> </w:t>
      </w:r>
      <w:r w:rsidRPr="007F620E" w:rsidR="00A92D0B">
        <w:rPr>
          <w:color w:val="000000"/>
        </w:rPr>
        <w:t>$</w:t>
      </w:r>
      <w:r w:rsidR="005466C6">
        <w:rPr>
          <w:color w:val="000000"/>
        </w:rPr>
        <w:t>23,305.13</w:t>
      </w:r>
      <w:r w:rsidRPr="007F620E" w:rsidR="00A92D0B">
        <w:rPr>
          <w:color w:val="000000"/>
        </w:rPr>
        <w:t>.</w:t>
      </w:r>
    </w:p>
    <w:p w:rsidR="00A92D0B" w:rsidRDefault="0055228B" w14:paraId="4AEF5671" w14:textId="60B991B0">
      <w:pPr>
        <w:numPr>
          <w:ilvl w:val="0"/>
          <w:numId w:val="4"/>
        </w:numPr>
        <w:tabs>
          <w:tab w:val="clear" w:pos="900"/>
          <w:tab w:val="num" w:pos="540"/>
        </w:tabs>
        <w:spacing w:before="240"/>
        <w:ind w:left="547" w:hanging="547"/>
      </w:pPr>
      <w:r>
        <w:t xml:space="preserve">Within 30 days of the effective date of this decision, </w:t>
      </w:r>
      <w:r w:rsidRPr="4A310703" w:rsidR="00E4035F">
        <w:rPr>
          <w:color w:val="000000" w:themeColor="text1"/>
        </w:rPr>
        <w:t>Pacific Gas and Electric Company, San Diego Gas &amp; Electric Company, Southern California Gas Company, and Southwest Gas Corporation</w:t>
      </w:r>
      <w:r w:rsidR="00E4035F">
        <w:t xml:space="preserve"> </w:t>
      </w:r>
      <w:r w:rsidRPr="00831652">
        <w:t>shall</w:t>
      </w:r>
      <w:r>
        <w:t xml:space="preserve"> pay </w:t>
      </w:r>
      <w:r w:rsidR="00901EA0">
        <w:t>Utility Consumers’ Action Network</w:t>
      </w:r>
      <w:r w:rsidRPr="0022302F">
        <w:t xml:space="preserve"> </w:t>
      </w:r>
      <w:r>
        <w:t xml:space="preserve">their respective shares of the award, based on their California-jurisdictional </w:t>
      </w:r>
      <w:r w:rsidR="00E4035F">
        <w:t>gas</w:t>
      </w:r>
      <w:r>
        <w:t xml:space="preserve"> revenues for the </w:t>
      </w:r>
      <w:r w:rsidR="00E4035F">
        <w:t>2025</w:t>
      </w:r>
      <w:r>
        <w:t xml:space="preserve"> calendar year, </w:t>
      </w:r>
      <w:r w:rsidRPr="0055228B">
        <w:t xml:space="preserve">to reflect the year in which the proceeding was primarily litigated. If such data </w:t>
      </w:r>
      <w:r w:rsidR="00E4035F">
        <w:t>is</w:t>
      </w:r>
      <w:r w:rsidRPr="0055228B">
        <w:t xml:space="preserve"> unavailable, the most recent </w:t>
      </w:r>
      <w:r w:rsidR="00E4035F">
        <w:t>gas</w:t>
      </w:r>
      <w:r w:rsidRPr="0055228B">
        <w:t xml:space="preserve"> revenue data shall be used.</w:t>
      </w:r>
      <w:r w:rsidRPr="007F620E" w:rsidR="00A92D0B">
        <w:t xml:space="preserve"> Payment of the award </w:t>
      </w:r>
      <w:r w:rsidRPr="00831652" w:rsidR="00A92D0B">
        <w:t>shall</w:t>
      </w:r>
      <w:r w:rsidRPr="007F620E" w:rsidR="00A92D0B">
        <w:t xml:space="preserve"> include</w:t>
      </w:r>
      <w:r w:rsidRPr="007F620E" w:rsidR="004E3939">
        <w:t xml:space="preserve"> compound </w:t>
      </w:r>
      <w:r w:rsidRPr="007F620E" w:rsidR="00A92D0B">
        <w:t xml:space="preserve">interest at the rate earned on prime, three-month </w:t>
      </w:r>
      <w:r w:rsidRPr="007F620E" w:rsidR="00214B22">
        <w:t xml:space="preserve">non-financial </w:t>
      </w:r>
      <w:r w:rsidRPr="007F620E" w:rsidR="00A92D0B">
        <w:t>commercial paper as reported in Federal Reserve Statistical Release H.15, beginning</w:t>
      </w:r>
      <w:r w:rsidRPr="007F620E" w:rsidR="00357F1A">
        <w:t xml:space="preserve"> </w:t>
      </w:r>
      <w:r w:rsidR="00B13619">
        <w:t>December 14, 2025</w:t>
      </w:r>
      <w:r w:rsidRPr="007F620E" w:rsidR="00357F1A">
        <w:t xml:space="preserve">, </w:t>
      </w:r>
      <w:r w:rsidRPr="007F620E" w:rsidR="00A92D0B">
        <w:t>the 75</w:t>
      </w:r>
      <w:r w:rsidRPr="00901EA0" w:rsidR="00A92D0B">
        <w:t>th</w:t>
      </w:r>
      <w:r w:rsidRPr="007F620E" w:rsidR="00A92D0B">
        <w:t xml:space="preserve"> day after the filing of </w:t>
      </w:r>
      <w:r w:rsidR="00901EA0">
        <w:t>Utility Consumers’ Action Network</w:t>
      </w:r>
      <w:r w:rsidRPr="003B6A1B" w:rsidR="00FE3BAE">
        <w:t>’s</w:t>
      </w:r>
      <w:r w:rsidRPr="003B6A1B" w:rsidR="00FE3BAE">
        <w:rPr>
          <w:b/>
        </w:rPr>
        <w:t xml:space="preserve"> </w:t>
      </w:r>
      <w:r w:rsidRPr="007F620E" w:rsidR="00A92D0B">
        <w:t>request, and continuing until full payment is made.</w:t>
      </w:r>
    </w:p>
    <w:p w:rsidRPr="007F620E" w:rsidR="00A92D0B" w:rsidP="00DE3A5D" w:rsidRDefault="00A92D0B" w14:paraId="5AD40C95" w14:textId="3E26DD9E">
      <w:pPr>
        <w:keepNext/>
        <w:keepLines/>
        <w:numPr>
          <w:ilvl w:val="0"/>
          <w:numId w:val="4"/>
        </w:numPr>
        <w:tabs>
          <w:tab w:val="clear" w:pos="900"/>
          <w:tab w:val="num" w:pos="540"/>
        </w:tabs>
        <w:spacing w:before="240"/>
        <w:ind w:left="547" w:hanging="547"/>
      </w:pPr>
      <w:r w:rsidRPr="007F620E">
        <w:t>The comment period for today’s decision is not waived.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Pr="007F620E" w:rsidR="00A92D0B" w:rsidP="00357623" w:rsidRDefault="00A92D0B" w14:paraId="0467B995" w14:textId="5D8261A5">
      <w:pPr>
        <w:keepNext/>
        <w:keepLines/>
        <w:spacing w:before="240"/>
        <w:ind w:left="547"/>
        <w:rPr>
          <w:color w:val="000000"/>
        </w:rPr>
      </w:pPr>
      <w:r w:rsidRPr="007F620E">
        <w:rPr>
          <w:color w:val="000000"/>
        </w:rPr>
        <w:t>Dated _____________, at Sa</w:t>
      </w:r>
      <w:r w:rsidR="00D06C23">
        <w:rPr>
          <w:color w:val="000000"/>
        </w:rPr>
        <w:t>cramento</w:t>
      </w:r>
      <w:r w:rsidRPr="007F620E">
        <w:rPr>
          <w:color w:val="000000"/>
        </w:rPr>
        <w:t>, California.</w:t>
      </w:r>
    </w:p>
    <w:p w:rsidRPr="007F620E" w:rsidR="00A92D0B" w:rsidRDefault="00A92D0B" w14:paraId="1A474D77" w14:textId="77777777"/>
    <w:p w:rsidR="00FE3BAE" w:rsidRDefault="00FE3BAE" w14:paraId="3C739AE2" w14:textId="71F3AFC8"/>
    <w:p w:rsidR="006B7228" w:rsidRDefault="006B7228" w14:paraId="37D74F32" w14:textId="77777777">
      <w:pPr>
        <w:sectPr w:rsidR="006B7228" w:rsidSect="006B7228">
          <w:headerReference w:type="default" r:id="rId11"/>
          <w:footerReference w:type="default" r:id="rId12"/>
          <w:footerReference w:type="first" r:id="rId13"/>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FE3BAE" w14:paraId="16C5D6B1" w14:textId="77777777"/>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94334D" w14:paraId="6846FB87" w14:textId="096C8E5F">
            <w:pPr>
              <w:jc w:val="center"/>
            </w:pPr>
            <w:r>
              <w:t>No</w:t>
            </w:r>
          </w:p>
        </w:tc>
      </w:tr>
      <w:tr w:rsidRPr="00B803D5" w:rsidR="00FE3BAE" w:rsidTr="00901EA0"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901EA0" w:rsidR="00FE3BAE" w:rsidP="00A23C17" w:rsidRDefault="00B16500" w14:paraId="426F2C45" w14:textId="0221D06D">
            <w:r w:rsidRPr="00901EA0">
              <w:t>D2507016</w:t>
            </w:r>
          </w:p>
        </w:tc>
      </w:tr>
      <w:tr w:rsidRPr="00B803D5" w:rsidR="00FE3BAE" w:rsidTr="00901EA0"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B16500" w14:paraId="5B85688D" w14:textId="5EDB5023">
            <w:r>
              <w:t>R2409012</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B13619" w14:paraId="5E75C0F0" w14:textId="16D4C800">
            <w:r>
              <w:t xml:space="preserve">ALJ </w:t>
            </w:r>
            <w:r w:rsidR="00BE4EEB">
              <w:t>Andrew Dugowson</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B13619" w14:paraId="7CA711B6" w14:textId="7410DCF9">
            <w:r w:rsidRPr="4A310703">
              <w:rPr>
                <w:color w:val="000000" w:themeColor="text1"/>
              </w:rPr>
              <w:t>Pacific Gas and Electric Company, San Diego Gas &amp; Electric Company, Southern California Gas Company, and Southwest Gas Corporation</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901EA0"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901EA0" w:rsidR="00FE3BAE" w:rsidP="00A23C17" w:rsidRDefault="00B16500" w14:paraId="3008FB17" w14:textId="57369A5C">
            <w:pPr>
              <w:jc w:val="center"/>
              <w:rPr>
                <w:bCs/>
              </w:rPr>
            </w:pPr>
            <w:r w:rsidRPr="00901EA0">
              <w:t>Utility Consumers’ Action Network</w:t>
            </w:r>
          </w:p>
        </w:tc>
        <w:tc>
          <w:tcPr>
            <w:tcW w:w="1444" w:type="dxa"/>
            <w:tcBorders>
              <w:top w:val="single" w:color="auto" w:sz="4" w:space="0"/>
              <w:left w:val="single" w:color="auto" w:sz="4" w:space="0"/>
              <w:bottom w:val="single" w:color="auto" w:sz="4" w:space="0"/>
              <w:right w:val="single" w:color="auto" w:sz="4" w:space="0"/>
            </w:tcBorders>
            <w:hideMark/>
          </w:tcPr>
          <w:p w:rsidRPr="00901EA0" w:rsidR="00FE3BAE" w:rsidP="00A23C17" w:rsidRDefault="00B16500" w14:paraId="63956769" w14:textId="58D36E4F">
            <w:pPr>
              <w:jc w:val="center"/>
              <w:rPr>
                <w:bCs/>
              </w:rPr>
            </w:pPr>
            <w:r w:rsidRPr="00901EA0">
              <w:rPr>
                <w:bCs/>
              </w:rPr>
              <w:t>September 30, 2025</w:t>
            </w:r>
          </w:p>
        </w:tc>
        <w:tc>
          <w:tcPr>
            <w:tcW w:w="1405" w:type="dxa"/>
            <w:tcBorders>
              <w:top w:val="single" w:color="auto" w:sz="4" w:space="0"/>
              <w:left w:val="single" w:color="auto" w:sz="4" w:space="0"/>
              <w:bottom w:val="single" w:color="auto" w:sz="4" w:space="0"/>
              <w:right w:val="single" w:color="auto" w:sz="4" w:space="0"/>
            </w:tcBorders>
            <w:hideMark/>
          </w:tcPr>
          <w:p w:rsidRPr="00901EA0" w:rsidR="00FE3BAE" w:rsidP="00A23C17" w:rsidRDefault="00E16C3F" w14:paraId="75AD20FA" w14:textId="7A2E6345">
            <w:pPr>
              <w:jc w:val="center"/>
              <w:rPr>
                <w:bCs/>
                <w:iCs/>
              </w:rPr>
            </w:pPr>
            <w:r w:rsidRPr="00901EA0">
              <w:rPr>
                <w:bCs/>
                <w:iCs/>
                <w:color w:val="000000"/>
              </w:rPr>
              <w:t>$65,288.88</w:t>
            </w:r>
          </w:p>
        </w:tc>
        <w:tc>
          <w:tcPr>
            <w:tcW w:w="1571" w:type="dxa"/>
            <w:tcBorders>
              <w:top w:val="single" w:color="auto" w:sz="4" w:space="0"/>
              <w:left w:val="single" w:color="auto" w:sz="4" w:space="0"/>
              <w:bottom w:val="single" w:color="auto" w:sz="4" w:space="0"/>
              <w:right w:val="single" w:color="auto" w:sz="4" w:space="0"/>
            </w:tcBorders>
            <w:hideMark/>
          </w:tcPr>
          <w:p w:rsidRPr="00B803D5" w:rsidR="00FE3BAE" w:rsidP="00A23C17" w:rsidRDefault="00017399" w14:paraId="0DD6FE00" w14:textId="63780940">
            <w:pPr>
              <w:jc w:val="center"/>
            </w:pPr>
            <w:r>
              <w:t>$</w:t>
            </w:r>
            <w:r w:rsidR="005466C6">
              <w:t>23,305.13</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017399" w14:paraId="6B53C6F9" w14:textId="0B537107">
            <w:pPr>
              <w:jc w:val="center"/>
            </w:pPr>
            <w:r w:rsidRPr="00E27B2B">
              <w:rPr>
                <w:i/>
                <w:iCs/>
              </w:rPr>
              <w:t>See</w:t>
            </w:r>
            <w:r>
              <w:t xml:space="preserve"> Part III D. CPUC Comments, Disallowances, and Adjustments</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B16500"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B16500" w:rsidTr="00901EA0"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901EA0" w:rsidR="00B16500" w:rsidP="00B16500" w:rsidRDefault="00B16500" w14:paraId="0F0C6D6C" w14:textId="2AB61AE9">
            <w:pPr>
              <w:jc w:val="center"/>
            </w:pPr>
            <w:r w:rsidRPr="00901EA0">
              <w:t>Edward</w:t>
            </w:r>
          </w:p>
        </w:tc>
        <w:tc>
          <w:tcPr>
            <w:tcW w:w="1725" w:type="dxa"/>
            <w:tcBorders>
              <w:top w:val="single" w:color="auto" w:sz="4" w:space="0"/>
              <w:left w:val="single" w:color="auto" w:sz="4" w:space="0"/>
              <w:bottom w:val="single" w:color="auto" w:sz="4" w:space="0"/>
              <w:right w:val="single" w:color="auto" w:sz="4" w:space="0"/>
            </w:tcBorders>
          </w:tcPr>
          <w:p w:rsidRPr="00901EA0" w:rsidR="00B16500" w:rsidP="00B16500" w:rsidRDefault="00B16500" w14:paraId="6ACE7B68" w14:textId="4217781A">
            <w:pPr>
              <w:jc w:val="center"/>
            </w:pPr>
            <w:r w:rsidRPr="00901EA0">
              <w:t>Lopez</w:t>
            </w:r>
          </w:p>
        </w:tc>
        <w:tc>
          <w:tcPr>
            <w:tcW w:w="2088" w:type="dxa"/>
            <w:tcBorders>
              <w:top w:val="single" w:color="auto" w:sz="4" w:space="0"/>
              <w:left w:val="single" w:color="auto" w:sz="4" w:space="0"/>
              <w:bottom w:val="single" w:color="auto" w:sz="4" w:space="0"/>
              <w:right w:val="single" w:color="auto" w:sz="4" w:space="0"/>
            </w:tcBorders>
          </w:tcPr>
          <w:p w:rsidRPr="00901EA0" w:rsidR="00B16500" w:rsidP="00B16500" w:rsidRDefault="00B16500" w14:paraId="0E61474F" w14:textId="7CAFBC28">
            <w:pPr>
              <w:jc w:val="center"/>
            </w:pPr>
            <w:r w:rsidRPr="00901EA0">
              <w:t>Attorney</w:t>
            </w:r>
          </w:p>
        </w:tc>
        <w:tc>
          <w:tcPr>
            <w:tcW w:w="1748" w:type="dxa"/>
            <w:tcBorders>
              <w:top w:val="single" w:color="auto" w:sz="4" w:space="0"/>
              <w:left w:val="single" w:color="auto" w:sz="4" w:space="0"/>
              <w:bottom w:val="single" w:color="auto" w:sz="4" w:space="0"/>
              <w:right w:val="single" w:color="auto" w:sz="4" w:space="0"/>
            </w:tcBorders>
          </w:tcPr>
          <w:p w:rsidRPr="00B803D5" w:rsidR="00B16500" w:rsidP="00B16500" w:rsidRDefault="00B16500" w14:paraId="44F9655C" w14:textId="55D64F6F">
            <w:pPr>
              <w:jc w:val="center"/>
            </w:pPr>
            <w:r w:rsidRPr="00901EA0">
              <w:t>$475</w:t>
            </w:r>
          </w:p>
        </w:tc>
        <w:tc>
          <w:tcPr>
            <w:tcW w:w="1725" w:type="dxa"/>
            <w:tcBorders>
              <w:top w:val="single" w:color="auto" w:sz="4" w:space="0"/>
              <w:left w:val="single" w:color="auto" w:sz="4" w:space="0"/>
              <w:bottom w:val="single" w:color="auto" w:sz="4" w:space="0"/>
              <w:right w:val="single" w:color="auto" w:sz="4" w:space="0"/>
            </w:tcBorders>
          </w:tcPr>
          <w:p w:rsidRPr="00B803D5" w:rsidR="00B16500" w:rsidP="00B16500" w:rsidRDefault="00B16500" w14:paraId="2EB25516" w14:textId="2B88703C">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B16500" w:rsidP="00B16500" w:rsidRDefault="00017399" w14:paraId="0A76FE98" w14:textId="5E4407DC">
            <w:pPr>
              <w:jc w:val="center"/>
            </w:pPr>
            <w:r>
              <w:t>$475.00</w:t>
            </w:r>
          </w:p>
        </w:tc>
      </w:tr>
      <w:tr w:rsidRPr="00B803D5" w:rsidR="00B16500" w:rsidTr="00901EA0"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901EA0" w:rsidR="00B16500" w:rsidP="00B16500" w:rsidRDefault="00B16500" w14:paraId="4CFDAB24" w14:textId="7E01394B">
            <w:pPr>
              <w:jc w:val="center"/>
            </w:pPr>
            <w:r w:rsidRPr="00901EA0">
              <w:t>Edward</w:t>
            </w:r>
          </w:p>
        </w:tc>
        <w:tc>
          <w:tcPr>
            <w:tcW w:w="1725" w:type="dxa"/>
            <w:tcBorders>
              <w:top w:val="single" w:color="auto" w:sz="4" w:space="0"/>
              <w:left w:val="single" w:color="auto" w:sz="4" w:space="0"/>
              <w:bottom w:val="single" w:color="auto" w:sz="4" w:space="0"/>
              <w:right w:val="single" w:color="auto" w:sz="4" w:space="0"/>
            </w:tcBorders>
          </w:tcPr>
          <w:p w:rsidRPr="00901EA0" w:rsidR="00B16500" w:rsidP="00B16500" w:rsidRDefault="00B16500" w14:paraId="3A9B4F75" w14:textId="0221DBC5">
            <w:pPr>
              <w:jc w:val="center"/>
            </w:pPr>
            <w:r w:rsidRPr="00901EA0">
              <w:t>Lopez</w:t>
            </w:r>
          </w:p>
        </w:tc>
        <w:tc>
          <w:tcPr>
            <w:tcW w:w="2088" w:type="dxa"/>
            <w:tcBorders>
              <w:top w:val="single" w:color="auto" w:sz="4" w:space="0"/>
              <w:left w:val="single" w:color="auto" w:sz="4" w:space="0"/>
              <w:bottom w:val="single" w:color="auto" w:sz="4" w:space="0"/>
              <w:right w:val="single" w:color="auto" w:sz="4" w:space="0"/>
            </w:tcBorders>
          </w:tcPr>
          <w:p w:rsidRPr="00901EA0" w:rsidR="00B16500" w:rsidP="00B16500" w:rsidRDefault="00B16500" w14:paraId="73440B00" w14:textId="3F6E2635">
            <w:pPr>
              <w:jc w:val="center"/>
            </w:pPr>
            <w:r w:rsidRPr="00901EA0">
              <w:t>Attorney</w:t>
            </w:r>
          </w:p>
        </w:tc>
        <w:tc>
          <w:tcPr>
            <w:tcW w:w="1748" w:type="dxa"/>
            <w:tcBorders>
              <w:top w:val="single" w:color="auto" w:sz="4" w:space="0"/>
              <w:left w:val="single" w:color="auto" w:sz="4" w:space="0"/>
              <w:bottom w:val="single" w:color="auto" w:sz="4" w:space="0"/>
              <w:right w:val="single" w:color="auto" w:sz="4" w:space="0"/>
            </w:tcBorders>
          </w:tcPr>
          <w:p w:rsidRPr="00B803D5" w:rsidR="00B16500" w:rsidP="00B16500" w:rsidRDefault="00B16500" w14:paraId="1466F47E" w14:textId="5B23ACFD">
            <w:pPr>
              <w:jc w:val="center"/>
            </w:pPr>
            <w:r w:rsidRPr="00901EA0">
              <w:t>$4</w:t>
            </w:r>
            <w:r w:rsidRPr="00901EA0" w:rsidR="00004F29">
              <w:t>85</w:t>
            </w:r>
          </w:p>
        </w:tc>
        <w:tc>
          <w:tcPr>
            <w:tcW w:w="1725" w:type="dxa"/>
            <w:tcBorders>
              <w:top w:val="single" w:color="auto" w:sz="4" w:space="0"/>
              <w:left w:val="single" w:color="auto" w:sz="4" w:space="0"/>
              <w:bottom w:val="single" w:color="auto" w:sz="4" w:space="0"/>
              <w:right w:val="single" w:color="auto" w:sz="4" w:space="0"/>
            </w:tcBorders>
          </w:tcPr>
          <w:p w:rsidRPr="00B803D5" w:rsidR="00B16500" w:rsidP="00B16500" w:rsidRDefault="00B16500" w14:paraId="4CBE320E" w14:textId="18C20038">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B16500" w:rsidP="00B16500" w:rsidRDefault="00017399" w14:paraId="37932A57" w14:textId="4D74121A">
            <w:pPr>
              <w:jc w:val="center"/>
            </w:pPr>
            <w:r>
              <w:t>$485.00</w:t>
            </w:r>
          </w:p>
        </w:tc>
      </w:tr>
      <w:tr w:rsidRPr="00B803D5" w:rsidR="00B16500" w:rsidTr="00901EA0"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901EA0" w:rsidR="00B16500" w:rsidP="00B16500" w:rsidRDefault="00B16500" w14:paraId="65C04662" w14:textId="566A86FE">
            <w:pPr>
              <w:jc w:val="center"/>
            </w:pPr>
            <w:r w:rsidRPr="00901EA0">
              <w:t>Tyson</w:t>
            </w:r>
          </w:p>
        </w:tc>
        <w:tc>
          <w:tcPr>
            <w:tcW w:w="1725" w:type="dxa"/>
            <w:tcBorders>
              <w:top w:val="single" w:color="auto" w:sz="4" w:space="0"/>
              <w:left w:val="single" w:color="auto" w:sz="4" w:space="0"/>
              <w:bottom w:val="single" w:color="auto" w:sz="4" w:space="0"/>
              <w:right w:val="single" w:color="auto" w:sz="4" w:space="0"/>
            </w:tcBorders>
          </w:tcPr>
          <w:p w:rsidRPr="00901EA0" w:rsidR="00B16500" w:rsidP="00B16500" w:rsidRDefault="00B16500" w14:paraId="1C590887" w14:textId="54EED1EB">
            <w:pPr>
              <w:jc w:val="center"/>
            </w:pPr>
            <w:r w:rsidRPr="00901EA0">
              <w:t>Siegele</w:t>
            </w:r>
          </w:p>
        </w:tc>
        <w:tc>
          <w:tcPr>
            <w:tcW w:w="2088" w:type="dxa"/>
            <w:tcBorders>
              <w:top w:val="single" w:color="auto" w:sz="4" w:space="0"/>
              <w:left w:val="single" w:color="auto" w:sz="4" w:space="0"/>
              <w:bottom w:val="single" w:color="auto" w:sz="4" w:space="0"/>
              <w:right w:val="single" w:color="auto" w:sz="4" w:space="0"/>
            </w:tcBorders>
          </w:tcPr>
          <w:p w:rsidRPr="00901EA0" w:rsidR="00B16500" w:rsidP="00B16500" w:rsidRDefault="00B16500" w14:paraId="1EA8DE3D" w14:textId="693DFE8E">
            <w:pPr>
              <w:jc w:val="center"/>
            </w:pPr>
            <w:r w:rsidRPr="00901EA0">
              <w:t>Expert</w:t>
            </w:r>
            <w:bookmarkStart w:name="_Ref214287631" w:id="1"/>
            <w:r w:rsidR="0069730F">
              <w:rPr>
                <w:rStyle w:val="FootnoteReference"/>
              </w:rPr>
              <w:footnoteReference w:id="7"/>
            </w:r>
            <w:bookmarkEnd w:id="1"/>
          </w:p>
        </w:tc>
        <w:tc>
          <w:tcPr>
            <w:tcW w:w="1748" w:type="dxa"/>
            <w:tcBorders>
              <w:top w:val="single" w:color="auto" w:sz="4" w:space="0"/>
              <w:left w:val="single" w:color="auto" w:sz="4" w:space="0"/>
              <w:bottom w:val="single" w:color="auto" w:sz="4" w:space="0"/>
              <w:right w:val="single" w:color="auto" w:sz="4" w:space="0"/>
            </w:tcBorders>
          </w:tcPr>
          <w:p w:rsidRPr="00B803D5" w:rsidR="00B16500" w:rsidP="00B16500" w:rsidRDefault="00B16500" w14:paraId="4F6290AB" w14:textId="67BC0268">
            <w:pPr>
              <w:jc w:val="center"/>
            </w:pPr>
            <w:r w:rsidRPr="00901EA0">
              <w:t>$345</w:t>
            </w:r>
          </w:p>
        </w:tc>
        <w:tc>
          <w:tcPr>
            <w:tcW w:w="1725" w:type="dxa"/>
            <w:tcBorders>
              <w:top w:val="single" w:color="auto" w:sz="4" w:space="0"/>
              <w:left w:val="single" w:color="auto" w:sz="4" w:space="0"/>
              <w:bottom w:val="single" w:color="auto" w:sz="4" w:space="0"/>
              <w:right w:val="single" w:color="auto" w:sz="4" w:space="0"/>
            </w:tcBorders>
          </w:tcPr>
          <w:p w:rsidRPr="00B803D5" w:rsidR="00B16500" w:rsidP="00B16500" w:rsidRDefault="00B16500" w14:paraId="1354C70A" w14:textId="4F5599CE">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B16500" w:rsidP="00B16500" w:rsidRDefault="005466C6" w14:paraId="36649915" w14:textId="588149BD">
            <w:pPr>
              <w:jc w:val="center"/>
            </w:pPr>
            <w:r>
              <w:t>N/A</w:t>
            </w:r>
            <w:r w:rsidR="00795C4A">
              <w:rPr>
                <w:rStyle w:val="FootnoteReference"/>
              </w:rPr>
              <w:footnoteReference w:id="8"/>
            </w:r>
          </w:p>
        </w:tc>
      </w:tr>
      <w:tr w:rsidRPr="00B803D5" w:rsidR="00B16500" w:rsidTr="00901EA0"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901EA0" w:rsidR="00B16500" w:rsidP="00B16500" w:rsidRDefault="00B16500" w14:paraId="71BF257F" w14:textId="06F6242B">
            <w:pPr>
              <w:jc w:val="center"/>
            </w:pPr>
            <w:r w:rsidRPr="00901EA0">
              <w:t>Tyson</w:t>
            </w:r>
          </w:p>
        </w:tc>
        <w:tc>
          <w:tcPr>
            <w:tcW w:w="1725" w:type="dxa"/>
            <w:tcBorders>
              <w:top w:val="single" w:color="auto" w:sz="4" w:space="0"/>
              <w:left w:val="single" w:color="auto" w:sz="4" w:space="0"/>
              <w:bottom w:val="single" w:color="auto" w:sz="4" w:space="0"/>
              <w:right w:val="single" w:color="auto" w:sz="4" w:space="0"/>
            </w:tcBorders>
          </w:tcPr>
          <w:p w:rsidRPr="00901EA0" w:rsidR="00B16500" w:rsidP="00B16500" w:rsidRDefault="00B16500" w14:paraId="4D0E5B24" w14:textId="5DA2819E">
            <w:pPr>
              <w:jc w:val="center"/>
            </w:pPr>
            <w:r w:rsidRPr="00901EA0">
              <w:t>Siegele</w:t>
            </w:r>
          </w:p>
        </w:tc>
        <w:tc>
          <w:tcPr>
            <w:tcW w:w="2088" w:type="dxa"/>
            <w:tcBorders>
              <w:top w:val="single" w:color="auto" w:sz="4" w:space="0"/>
              <w:left w:val="single" w:color="auto" w:sz="4" w:space="0"/>
              <w:bottom w:val="single" w:color="auto" w:sz="4" w:space="0"/>
              <w:right w:val="single" w:color="auto" w:sz="4" w:space="0"/>
            </w:tcBorders>
          </w:tcPr>
          <w:p w:rsidRPr="00901EA0" w:rsidR="00B16500" w:rsidP="00B16500" w:rsidRDefault="00B16500" w14:paraId="3ACB6465" w14:textId="14607449">
            <w:pPr>
              <w:jc w:val="center"/>
            </w:pPr>
            <w:r w:rsidRPr="00901EA0">
              <w:t>Expert</w:t>
            </w:r>
            <w:r w:rsidR="0069730F">
              <w:fldChar w:fldCharType="begin"/>
            </w:r>
            <w:r w:rsidR="0069730F">
              <w:instrText xml:space="preserve"> NOTEREF _Ref214287631 \f \h </w:instrText>
            </w:r>
            <w:r w:rsidR="0069730F">
              <w:fldChar w:fldCharType="separate"/>
            </w:r>
            <w:r w:rsidRPr="00DB1E15" w:rsidR="005A69DA">
              <w:rPr>
                <w:rStyle w:val="FootnoteReference"/>
              </w:rPr>
              <w:t>7</w:t>
            </w:r>
            <w:r w:rsidR="0069730F">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B16500" w:rsidP="00B16500" w:rsidRDefault="00B16500" w14:paraId="27D75B3F" w14:textId="32B5305D">
            <w:pPr>
              <w:jc w:val="center"/>
            </w:pPr>
            <w:r w:rsidRPr="00901EA0">
              <w:t>$360</w:t>
            </w:r>
          </w:p>
        </w:tc>
        <w:tc>
          <w:tcPr>
            <w:tcW w:w="1725" w:type="dxa"/>
            <w:tcBorders>
              <w:top w:val="single" w:color="auto" w:sz="4" w:space="0"/>
              <w:left w:val="single" w:color="auto" w:sz="4" w:space="0"/>
              <w:bottom w:val="single" w:color="auto" w:sz="4" w:space="0"/>
              <w:right w:val="single" w:color="auto" w:sz="4" w:space="0"/>
            </w:tcBorders>
          </w:tcPr>
          <w:p w:rsidRPr="00B803D5" w:rsidR="00B16500" w:rsidP="00B16500" w:rsidRDefault="00B16500" w14:paraId="0BD45097" w14:textId="3BFD2809">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B16500" w:rsidP="00B16500" w:rsidRDefault="00017399" w14:paraId="6B245605" w14:textId="3230E6DD">
            <w:pPr>
              <w:jc w:val="center"/>
            </w:pPr>
            <w:r>
              <w:t>$3</w:t>
            </w:r>
            <w:r w:rsidR="005466C6">
              <w:t>55</w:t>
            </w:r>
            <w:r>
              <w:t>.00</w:t>
            </w:r>
          </w:p>
        </w:tc>
      </w:tr>
      <w:tr w:rsidRPr="00B803D5" w:rsidR="00844A57" w:rsidTr="00901EA0" w14:paraId="474E258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901EA0" w:rsidR="00844A57" w:rsidP="00844A57" w:rsidRDefault="00844A57" w14:paraId="115C1393" w14:textId="29DAB080">
            <w:pPr>
              <w:jc w:val="center"/>
            </w:pPr>
            <w:r w:rsidRPr="00901EA0">
              <w:t xml:space="preserve">Courtney </w:t>
            </w:r>
          </w:p>
        </w:tc>
        <w:tc>
          <w:tcPr>
            <w:tcW w:w="1725" w:type="dxa"/>
            <w:tcBorders>
              <w:top w:val="single" w:color="auto" w:sz="4" w:space="0"/>
              <w:left w:val="single" w:color="auto" w:sz="4" w:space="0"/>
              <w:bottom w:val="single" w:color="auto" w:sz="4" w:space="0"/>
              <w:right w:val="single" w:color="auto" w:sz="4" w:space="0"/>
            </w:tcBorders>
          </w:tcPr>
          <w:p w:rsidRPr="00901EA0" w:rsidR="00844A57" w:rsidP="00844A57" w:rsidRDefault="00844A57" w14:paraId="1467A27B" w14:textId="5F67BD6C">
            <w:pPr>
              <w:jc w:val="center"/>
            </w:pPr>
            <w:r w:rsidRPr="00901EA0">
              <w:t>Cook-Sloan</w:t>
            </w:r>
          </w:p>
        </w:tc>
        <w:tc>
          <w:tcPr>
            <w:tcW w:w="2088" w:type="dxa"/>
            <w:tcBorders>
              <w:top w:val="single" w:color="auto" w:sz="4" w:space="0"/>
              <w:left w:val="single" w:color="auto" w:sz="4" w:space="0"/>
              <w:bottom w:val="single" w:color="auto" w:sz="4" w:space="0"/>
              <w:right w:val="single" w:color="auto" w:sz="4" w:space="0"/>
            </w:tcBorders>
          </w:tcPr>
          <w:p w:rsidRPr="00901EA0" w:rsidR="00844A57" w:rsidP="00844A57" w:rsidRDefault="00844A57" w14:paraId="66D10560" w14:textId="3D6145B3">
            <w:pPr>
              <w:jc w:val="center"/>
            </w:pPr>
            <w:r w:rsidRPr="00901EA0">
              <w:t>Paralegal</w:t>
            </w:r>
            <w:r w:rsidR="000C3948">
              <w:rPr>
                <w:rStyle w:val="FootnoteReference"/>
              </w:rPr>
              <w:footnoteReference w:id="9"/>
            </w:r>
          </w:p>
        </w:tc>
        <w:tc>
          <w:tcPr>
            <w:tcW w:w="1748" w:type="dxa"/>
            <w:tcBorders>
              <w:top w:val="single" w:color="auto" w:sz="4" w:space="0"/>
              <w:left w:val="single" w:color="auto" w:sz="4" w:space="0"/>
              <w:bottom w:val="single" w:color="auto" w:sz="4" w:space="0"/>
              <w:right w:val="single" w:color="auto" w:sz="4" w:space="0"/>
            </w:tcBorders>
          </w:tcPr>
          <w:p w:rsidRPr="00B803D5" w:rsidR="00844A57" w:rsidP="00844A57" w:rsidRDefault="00844A57" w14:paraId="7BC812A8" w14:textId="68F16A9A">
            <w:pPr>
              <w:jc w:val="center"/>
            </w:pPr>
            <w:r>
              <w:t>$220</w:t>
            </w:r>
          </w:p>
        </w:tc>
        <w:tc>
          <w:tcPr>
            <w:tcW w:w="1725" w:type="dxa"/>
            <w:tcBorders>
              <w:top w:val="single" w:color="auto" w:sz="4" w:space="0"/>
              <w:left w:val="single" w:color="auto" w:sz="4" w:space="0"/>
              <w:bottom w:val="single" w:color="auto" w:sz="4" w:space="0"/>
              <w:right w:val="single" w:color="auto" w:sz="4" w:space="0"/>
            </w:tcBorders>
          </w:tcPr>
          <w:p w:rsidRPr="00B803D5" w:rsidR="00844A57" w:rsidP="00844A57" w:rsidRDefault="00844A57" w14:paraId="4580AE9E" w14:textId="476D9730">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844A57" w:rsidP="00844A57" w:rsidRDefault="00017399" w14:paraId="74B7B957" w14:textId="12FF127B">
            <w:pPr>
              <w:jc w:val="center"/>
            </w:pPr>
            <w:r>
              <w:t>$220.00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4"/>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3429" w14:textId="77777777" w:rsidR="00180118" w:rsidRDefault="00180118" w:rsidP="00885956">
      <w:r>
        <w:separator/>
      </w:r>
    </w:p>
  </w:endnote>
  <w:endnote w:type="continuationSeparator" w:id="0">
    <w:p w14:paraId="5DA82CB7" w14:textId="77777777" w:rsidR="00180118" w:rsidRDefault="00180118"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charset w:val="00"/>
    <w:family w:val="auto"/>
    <w:pitch w:val="variable"/>
    <w:sig w:usb0="20000A87" w:usb1="08000000" w:usb2="00000008" w:usb3="00000000" w:csb0="00000197" w:csb1="00000000"/>
  </w:font>
  <w:font w:name="TimesNewRomanPS-Bold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4C2D" w14:textId="3F0EF6D3" w:rsidR="00CF1129" w:rsidRDefault="00D06C23" w:rsidP="00F94A06">
    <w:pPr>
      <w:pStyle w:val="Footer"/>
    </w:pPr>
    <w:r>
      <w:tab/>
    </w:r>
    <w:sdt>
      <w:sdtPr>
        <w:id w:val="66549329"/>
        <w:docPartObj>
          <w:docPartGallery w:val="Page Numbers (Bottom of Page)"/>
          <w:docPartUnique/>
        </w:docPartObj>
      </w:sdtPr>
      <w:sdtEndPr>
        <w:rPr>
          <w:noProof/>
        </w:rPr>
      </w:sdtEndPr>
      <w:sdtContent>
        <w:r w:rsidR="00CF1129">
          <w:fldChar w:fldCharType="begin"/>
        </w:r>
        <w:r w:rsidR="00CF1129">
          <w:instrText xml:space="preserve"> PAGE   \* MERGEFORMAT </w:instrText>
        </w:r>
        <w:r w:rsidR="00CF1129">
          <w:fldChar w:fldCharType="separate"/>
        </w:r>
        <w:r w:rsidR="002A6C07">
          <w:rPr>
            <w:noProof/>
          </w:rPr>
          <w:t>- 1 -</w:t>
        </w:r>
        <w:r w:rsidR="00CF112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9264" w14:textId="77777777" w:rsidR="00180118" w:rsidRDefault="00180118" w:rsidP="00885956">
      <w:r>
        <w:separator/>
      </w:r>
    </w:p>
  </w:footnote>
  <w:footnote w:type="continuationSeparator" w:id="0">
    <w:p w14:paraId="78093567" w14:textId="77777777" w:rsidR="00180118" w:rsidRDefault="00180118" w:rsidP="00885956">
      <w:r>
        <w:continuationSeparator/>
      </w:r>
    </w:p>
  </w:footnote>
  <w:footnote w:id="1">
    <w:p w14:paraId="748061EC" w14:textId="7F118CBA" w:rsidR="00BE4EEB" w:rsidRPr="00460A1D" w:rsidRDefault="00BE4EEB">
      <w:pPr>
        <w:pStyle w:val="FootnoteText"/>
        <w:rPr>
          <w:lang w:val="en-ZW"/>
        </w:rPr>
      </w:pPr>
      <w:r>
        <w:rPr>
          <w:rStyle w:val="FootnoteReference"/>
        </w:rPr>
        <w:footnoteRef/>
      </w:r>
      <w:r>
        <w:t xml:space="preserve"> </w:t>
      </w:r>
      <w:r>
        <w:rPr>
          <w:lang w:val="en-ZW"/>
        </w:rPr>
        <w:t>This proceeding was reassigned to ALJ Andrew Dugowson on March 10, 2026.</w:t>
      </w:r>
    </w:p>
  </w:footnote>
  <w:footnote w:id="2">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3">
    <w:p w14:paraId="33CF6C87" w14:textId="4579225E" w:rsidR="00CD152B" w:rsidRDefault="00CD152B">
      <w:pPr>
        <w:pStyle w:val="FootnoteText"/>
      </w:pPr>
      <w:r>
        <w:rPr>
          <w:rStyle w:val="FootnoteReference"/>
        </w:rPr>
        <w:footnoteRef/>
      </w:r>
      <w:r>
        <w:t xml:space="preserve"> Typographic error. UCAN listed Edward Lopez’s 2025 intervenor compensation preparation rate as $242.50 not $245.00 in their timesheets. The total request is correct. </w:t>
      </w:r>
    </w:p>
  </w:footnote>
  <w:footnote w:id="4">
    <w:p w14:paraId="2A44723A" w14:textId="3C1FDBA9" w:rsidR="007E2D17" w:rsidRPr="00DE3A5D" w:rsidRDefault="007E2D17"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5">
    <w:p w14:paraId="32EF72F3" w14:textId="20FAC8F9" w:rsidR="00D419A2" w:rsidRDefault="00D419A2">
      <w:pPr>
        <w:pStyle w:val="FootnoteText"/>
      </w:pPr>
      <w:r>
        <w:rPr>
          <w:rStyle w:val="FootnoteReference"/>
        </w:rPr>
        <w:footnoteRef/>
      </w:r>
      <w:r>
        <w:t xml:space="preserve"> A</w:t>
      </w:r>
      <w:r w:rsidRPr="00D419A2">
        <w:t>ttachments not attached to final Decision</w:t>
      </w:r>
      <w:r>
        <w:t>.</w:t>
      </w:r>
    </w:p>
  </w:footnote>
  <w:footnote w:id="6">
    <w:p w14:paraId="2337EEAB" w14:textId="77777777" w:rsidR="00D02568" w:rsidRDefault="00D02568" w:rsidP="00B3167A">
      <w:pPr>
        <w:pStyle w:val="FootnoteText"/>
      </w:pPr>
      <w:r>
        <w:rPr>
          <w:rStyle w:val="FootnoteReference"/>
        </w:rPr>
        <w:footnoteRef/>
      </w:r>
      <w:r>
        <w:t xml:space="preserve"> </w:t>
      </w:r>
      <w:r w:rsidRPr="00153DB0">
        <w:t>D.07-01-009, D.08-04-010, and ALJ Resolution ALJ 235.  </w:t>
      </w:r>
    </w:p>
  </w:footnote>
  <w:footnote w:id="7">
    <w:p w14:paraId="0A5B7E35" w14:textId="2CC1B763" w:rsidR="0069730F" w:rsidRDefault="0069730F">
      <w:pPr>
        <w:pStyle w:val="FootnoteText"/>
      </w:pPr>
      <w:r>
        <w:rPr>
          <w:rStyle w:val="FootnoteReference"/>
        </w:rPr>
        <w:footnoteRef/>
      </w:r>
      <w:r>
        <w:t xml:space="preserve"> </w:t>
      </w:r>
      <w:r w:rsidR="00330E3E">
        <w:t xml:space="preserve">Tyson </w:t>
      </w:r>
      <w:r>
        <w:t>Siegele serves as a consultant to UCAN.</w:t>
      </w:r>
    </w:p>
  </w:footnote>
  <w:footnote w:id="8">
    <w:p w14:paraId="72F6AAC1" w14:textId="3DE70F4D" w:rsidR="00795C4A" w:rsidRDefault="00795C4A">
      <w:pPr>
        <w:pStyle w:val="FootnoteText"/>
      </w:pPr>
      <w:r>
        <w:rPr>
          <w:rStyle w:val="FootnoteReference"/>
        </w:rPr>
        <w:footnoteRef/>
      </w:r>
      <w:r>
        <w:t xml:space="preserve"> 2024 hours were </w:t>
      </w:r>
      <w:r w:rsidR="009A4149">
        <w:t xml:space="preserve">not </w:t>
      </w:r>
      <w:r>
        <w:t xml:space="preserve">awarded for Siegele, we </w:t>
      </w:r>
      <w:r w:rsidR="00FC0430">
        <w:t xml:space="preserve">therefore </w:t>
      </w:r>
      <w:r>
        <w:t>do not adopt a 2024</w:t>
      </w:r>
      <w:r w:rsidR="00CE3492">
        <w:t xml:space="preserve"> hourly rate. </w:t>
      </w:r>
    </w:p>
  </w:footnote>
  <w:footnote w:id="9">
    <w:p w14:paraId="57BBA7FC" w14:textId="4FB640DD" w:rsidR="000C3948" w:rsidRDefault="000C3948">
      <w:pPr>
        <w:pStyle w:val="FootnoteText"/>
      </w:pPr>
      <w:r>
        <w:rPr>
          <w:rStyle w:val="FootnoteReference"/>
        </w:rPr>
        <w:footnoteRef/>
      </w:r>
      <w:r>
        <w:t xml:space="preserve"> Courtney Cook-Sloan is a Paralegal Manager III in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5346" w14:textId="27D7890C" w:rsidR="000A0481" w:rsidRPr="000A0481" w:rsidRDefault="000A0481">
    <w:pPr>
      <w:pStyle w:val="Header"/>
      <w:rPr>
        <w:b/>
        <w:bCs/>
      </w:rPr>
    </w:pPr>
    <w:r>
      <w:t xml:space="preserve">R.24-09-012 </w:t>
    </w:r>
    <w:r w:rsidR="0000394E">
      <w:t>COM/KDL</w:t>
    </w:r>
    <w:r>
      <w:t>/</w:t>
    </w:r>
    <w:proofErr w:type="spellStart"/>
    <w:r>
      <w:t>hma</w:t>
    </w:r>
    <w:proofErr w:type="spellEnd"/>
    <w:r w:rsidR="00D06C23">
      <w:t>/</w:t>
    </w:r>
    <w:proofErr w:type="spellStart"/>
    <w:r w:rsidR="00D06C23">
      <w:t>smt</w:t>
    </w:r>
    <w:proofErr w:type="spellEnd"/>
    <w:r>
      <w:tab/>
    </w:r>
    <w:r>
      <w:tab/>
    </w:r>
    <w:r w:rsidRPr="000A0481">
      <w:rPr>
        <w:b/>
        <w:bCs/>
      </w:rPr>
      <w:t>PROPOSED DECISION</w:t>
    </w:r>
    <w:r w:rsidR="00B3180A">
      <w:rPr>
        <w:b/>
        <w:bCs/>
      </w:rPr>
      <w:t xml:space="preserve"> (Rev.1)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6001609F"/>
    <w:multiLevelType w:val="multilevel"/>
    <w:tmpl w:val="EB48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D66675"/>
    <w:multiLevelType w:val="multilevel"/>
    <w:tmpl w:val="DBB2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10"/>
  </w:num>
  <w:num w:numId="2" w16cid:durableId="296566636">
    <w:abstractNumId w:val="0"/>
  </w:num>
  <w:num w:numId="3" w16cid:durableId="2098595014">
    <w:abstractNumId w:val="11"/>
  </w:num>
  <w:num w:numId="4" w16cid:durableId="1312905431">
    <w:abstractNumId w:val="5"/>
  </w:num>
  <w:num w:numId="5" w16cid:durableId="417093550">
    <w:abstractNumId w:val="3"/>
  </w:num>
  <w:num w:numId="6" w16cid:durableId="1486429129">
    <w:abstractNumId w:val="7"/>
  </w:num>
  <w:num w:numId="7" w16cid:durableId="258221757">
    <w:abstractNumId w:val="4"/>
  </w:num>
  <w:num w:numId="8" w16cid:durableId="842936081">
    <w:abstractNumId w:val="6"/>
  </w:num>
  <w:num w:numId="9" w16cid:durableId="1685205339">
    <w:abstractNumId w:val="1"/>
  </w:num>
  <w:num w:numId="10" w16cid:durableId="789317941">
    <w:abstractNumId w:val="2"/>
  </w:num>
  <w:num w:numId="11" w16cid:durableId="1298099776">
    <w:abstractNumId w:val="8"/>
  </w:num>
  <w:num w:numId="12" w16cid:durableId="1144352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1C92"/>
    <w:rsid w:val="0000394E"/>
    <w:rsid w:val="00003A49"/>
    <w:rsid w:val="00003BB1"/>
    <w:rsid w:val="00004F29"/>
    <w:rsid w:val="00010259"/>
    <w:rsid w:val="00010B8F"/>
    <w:rsid w:val="00017399"/>
    <w:rsid w:val="00017B88"/>
    <w:rsid w:val="00026A15"/>
    <w:rsid w:val="00033BBC"/>
    <w:rsid w:val="00034492"/>
    <w:rsid w:val="00036F54"/>
    <w:rsid w:val="00045A2F"/>
    <w:rsid w:val="00052760"/>
    <w:rsid w:val="0005538D"/>
    <w:rsid w:val="00055843"/>
    <w:rsid w:val="00055E29"/>
    <w:rsid w:val="00057B2E"/>
    <w:rsid w:val="0006526D"/>
    <w:rsid w:val="00065599"/>
    <w:rsid w:val="000711C5"/>
    <w:rsid w:val="00072C81"/>
    <w:rsid w:val="00073262"/>
    <w:rsid w:val="0007348A"/>
    <w:rsid w:val="00075747"/>
    <w:rsid w:val="000804BD"/>
    <w:rsid w:val="00084730"/>
    <w:rsid w:val="00084B53"/>
    <w:rsid w:val="00090E1E"/>
    <w:rsid w:val="000918BF"/>
    <w:rsid w:val="00093F62"/>
    <w:rsid w:val="000971C0"/>
    <w:rsid w:val="000A0481"/>
    <w:rsid w:val="000B40AC"/>
    <w:rsid w:val="000B434D"/>
    <w:rsid w:val="000C0D2B"/>
    <w:rsid w:val="000C3294"/>
    <w:rsid w:val="000C3948"/>
    <w:rsid w:val="000D007C"/>
    <w:rsid w:val="000D2257"/>
    <w:rsid w:val="000D26CF"/>
    <w:rsid w:val="000D6CA0"/>
    <w:rsid w:val="000D6DF8"/>
    <w:rsid w:val="000E0A98"/>
    <w:rsid w:val="000E41D9"/>
    <w:rsid w:val="000E4BF4"/>
    <w:rsid w:val="000E6ABD"/>
    <w:rsid w:val="000E7C37"/>
    <w:rsid w:val="000F595C"/>
    <w:rsid w:val="000F7670"/>
    <w:rsid w:val="000F795E"/>
    <w:rsid w:val="00100A40"/>
    <w:rsid w:val="00100F01"/>
    <w:rsid w:val="00102658"/>
    <w:rsid w:val="0010480F"/>
    <w:rsid w:val="00110D89"/>
    <w:rsid w:val="00111639"/>
    <w:rsid w:val="00111B8A"/>
    <w:rsid w:val="001137FF"/>
    <w:rsid w:val="00114AA2"/>
    <w:rsid w:val="00123103"/>
    <w:rsid w:val="00125492"/>
    <w:rsid w:val="00132179"/>
    <w:rsid w:val="0013283C"/>
    <w:rsid w:val="001346EB"/>
    <w:rsid w:val="00141A4E"/>
    <w:rsid w:val="00143757"/>
    <w:rsid w:val="00147624"/>
    <w:rsid w:val="00151249"/>
    <w:rsid w:val="00151AA8"/>
    <w:rsid w:val="00152F94"/>
    <w:rsid w:val="0015301A"/>
    <w:rsid w:val="001535FA"/>
    <w:rsid w:val="00156C3A"/>
    <w:rsid w:val="001661D3"/>
    <w:rsid w:val="00170796"/>
    <w:rsid w:val="00171EBF"/>
    <w:rsid w:val="001747A8"/>
    <w:rsid w:val="00174AB2"/>
    <w:rsid w:val="00175865"/>
    <w:rsid w:val="00175A84"/>
    <w:rsid w:val="00180118"/>
    <w:rsid w:val="00180E8C"/>
    <w:rsid w:val="001814D4"/>
    <w:rsid w:val="00183748"/>
    <w:rsid w:val="00187DFD"/>
    <w:rsid w:val="00193C5D"/>
    <w:rsid w:val="001962EB"/>
    <w:rsid w:val="001A33AD"/>
    <w:rsid w:val="001A3CF3"/>
    <w:rsid w:val="001A698A"/>
    <w:rsid w:val="001B21BC"/>
    <w:rsid w:val="001B4565"/>
    <w:rsid w:val="001B6768"/>
    <w:rsid w:val="001B7B50"/>
    <w:rsid w:val="001C0DD1"/>
    <w:rsid w:val="001C21AE"/>
    <w:rsid w:val="001C3734"/>
    <w:rsid w:val="001C392F"/>
    <w:rsid w:val="001C3BA2"/>
    <w:rsid w:val="001C4738"/>
    <w:rsid w:val="001C5617"/>
    <w:rsid w:val="001D2345"/>
    <w:rsid w:val="001D3ED2"/>
    <w:rsid w:val="001D5250"/>
    <w:rsid w:val="001D5DAB"/>
    <w:rsid w:val="001E1DBF"/>
    <w:rsid w:val="001E43A1"/>
    <w:rsid w:val="001E77CF"/>
    <w:rsid w:val="001E7EE2"/>
    <w:rsid w:val="001E7EF1"/>
    <w:rsid w:val="001F238E"/>
    <w:rsid w:val="001F3E27"/>
    <w:rsid w:val="001F5EC6"/>
    <w:rsid w:val="002005C5"/>
    <w:rsid w:val="00202EE5"/>
    <w:rsid w:val="00203D49"/>
    <w:rsid w:val="00204E3A"/>
    <w:rsid w:val="00206178"/>
    <w:rsid w:val="00212C37"/>
    <w:rsid w:val="00212E10"/>
    <w:rsid w:val="00213AC1"/>
    <w:rsid w:val="00214B22"/>
    <w:rsid w:val="00215969"/>
    <w:rsid w:val="00217224"/>
    <w:rsid w:val="00217D18"/>
    <w:rsid w:val="0022086B"/>
    <w:rsid w:val="0022302F"/>
    <w:rsid w:val="00223EB2"/>
    <w:rsid w:val="00230392"/>
    <w:rsid w:val="002310D3"/>
    <w:rsid w:val="0023153C"/>
    <w:rsid w:val="002330D5"/>
    <w:rsid w:val="002415DC"/>
    <w:rsid w:val="00244362"/>
    <w:rsid w:val="00244F0A"/>
    <w:rsid w:val="002452C9"/>
    <w:rsid w:val="0024541E"/>
    <w:rsid w:val="002466F8"/>
    <w:rsid w:val="00256F00"/>
    <w:rsid w:val="00260518"/>
    <w:rsid w:val="00264333"/>
    <w:rsid w:val="002658E2"/>
    <w:rsid w:val="0026704C"/>
    <w:rsid w:val="00270E2E"/>
    <w:rsid w:val="00273208"/>
    <w:rsid w:val="00282027"/>
    <w:rsid w:val="0029309D"/>
    <w:rsid w:val="002970FF"/>
    <w:rsid w:val="002979FF"/>
    <w:rsid w:val="002A5C84"/>
    <w:rsid w:val="002A6C07"/>
    <w:rsid w:val="002B3EA3"/>
    <w:rsid w:val="002B61E5"/>
    <w:rsid w:val="002C604D"/>
    <w:rsid w:val="002C622A"/>
    <w:rsid w:val="002D21CA"/>
    <w:rsid w:val="002D53AA"/>
    <w:rsid w:val="002D5893"/>
    <w:rsid w:val="002E5337"/>
    <w:rsid w:val="002E58AC"/>
    <w:rsid w:val="002E59F5"/>
    <w:rsid w:val="002E5F45"/>
    <w:rsid w:val="002E5F83"/>
    <w:rsid w:val="002E77D8"/>
    <w:rsid w:val="002E7923"/>
    <w:rsid w:val="003012B6"/>
    <w:rsid w:val="00301652"/>
    <w:rsid w:val="00303C2B"/>
    <w:rsid w:val="00310308"/>
    <w:rsid w:val="0031220D"/>
    <w:rsid w:val="00314B8E"/>
    <w:rsid w:val="00316313"/>
    <w:rsid w:val="00330E3E"/>
    <w:rsid w:val="00334859"/>
    <w:rsid w:val="00343974"/>
    <w:rsid w:val="00347768"/>
    <w:rsid w:val="003501DD"/>
    <w:rsid w:val="00353D5B"/>
    <w:rsid w:val="0035486B"/>
    <w:rsid w:val="0035718C"/>
    <w:rsid w:val="0035739F"/>
    <w:rsid w:val="00357623"/>
    <w:rsid w:val="00357695"/>
    <w:rsid w:val="00357F1A"/>
    <w:rsid w:val="00361C66"/>
    <w:rsid w:val="00366292"/>
    <w:rsid w:val="00367BF5"/>
    <w:rsid w:val="003736A7"/>
    <w:rsid w:val="00374FD1"/>
    <w:rsid w:val="00377884"/>
    <w:rsid w:val="00380703"/>
    <w:rsid w:val="00391599"/>
    <w:rsid w:val="00392191"/>
    <w:rsid w:val="003961AB"/>
    <w:rsid w:val="00397B03"/>
    <w:rsid w:val="003A0E38"/>
    <w:rsid w:val="003A15C2"/>
    <w:rsid w:val="003B1782"/>
    <w:rsid w:val="003B19F1"/>
    <w:rsid w:val="003B5EAC"/>
    <w:rsid w:val="003B6A1B"/>
    <w:rsid w:val="003C0871"/>
    <w:rsid w:val="003C608A"/>
    <w:rsid w:val="003C6952"/>
    <w:rsid w:val="003D113A"/>
    <w:rsid w:val="003D359B"/>
    <w:rsid w:val="003D4455"/>
    <w:rsid w:val="003E34FD"/>
    <w:rsid w:val="003F0677"/>
    <w:rsid w:val="003F6F5E"/>
    <w:rsid w:val="003F787A"/>
    <w:rsid w:val="004078A6"/>
    <w:rsid w:val="00411CCF"/>
    <w:rsid w:val="00415D86"/>
    <w:rsid w:val="00423FF1"/>
    <w:rsid w:val="0042666E"/>
    <w:rsid w:val="00426ED8"/>
    <w:rsid w:val="004301D1"/>
    <w:rsid w:val="00430754"/>
    <w:rsid w:val="00435C30"/>
    <w:rsid w:val="00437CD0"/>
    <w:rsid w:val="004435DE"/>
    <w:rsid w:val="00444A20"/>
    <w:rsid w:val="004534E7"/>
    <w:rsid w:val="0045412F"/>
    <w:rsid w:val="00454BFA"/>
    <w:rsid w:val="00456A49"/>
    <w:rsid w:val="00460A1D"/>
    <w:rsid w:val="00460FD7"/>
    <w:rsid w:val="0046248A"/>
    <w:rsid w:val="004627D1"/>
    <w:rsid w:val="004635A8"/>
    <w:rsid w:val="00467038"/>
    <w:rsid w:val="00467E65"/>
    <w:rsid w:val="00480BF6"/>
    <w:rsid w:val="004840D2"/>
    <w:rsid w:val="00484C11"/>
    <w:rsid w:val="00490E25"/>
    <w:rsid w:val="00497C34"/>
    <w:rsid w:val="004A6FD4"/>
    <w:rsid w:val="004A78F6"/>
    <w:rsid w:val="004B06E9"/>
    <w:rsid w:val="004B12BA"/>
    <w:rsid w:val="004B7457"/>
    <w:rsid w:val="004C0961"/>
    <w:rsid w:val="004C115B"/>
    <w:rsid w:val="004C38B9"/>
    <w:rsid w:val="004C39A1"/>
    <w:rsid w:val="004C3C4A"/>
    <w:rsid w:val="004D0703"/>
    <w:rsid w:val="004D2B81"/>
    <w:rsid w:val="004D6B6D"/>
    <w:rsid w:val="004D6C07"/>
    <w:rsid w:val="004D779D"/>
    <w:rsid w:val="004E0395"/>
    <w:rsid w:val="004E308D"/>
    <w:rsid w:val="004E3368"/>
    <w:rsid w:val="004E3939"/>
    <w:rsid w:val="004E3D93"/>
    <w:rsid w:val="004E491F"/>
    <w:rsid w:val="004E51F7"/>
    <w:rsid w:val="004E7706"/>
    <w:rsid w:val="004F14E8"/>
    <w:rsid w:val="00503345"/>
    <w:rsid w:val="00504D98"/>
    <w:rsid w:val="00510068"/>
    <w:rsid w:val="00516CE7"/>
    <w:rsid w:val="00520C9E"/>
    <w:rsid w:val="00520D61"/>
    <w:rsid w:val="005215EF"/>
    <w:rsid w:val="00521B86"/>
    <w:rsid w:val="00522201"/>
    <w:rsid w:val="005229F6"/>
    <w:rsid w:val="00527FDB"/>
    <w:rsid w:val="00532E09"/>
    <w:rsid w:val="00533373"/>
    <w:rsid w:val="00533B33"/>
    <w:rsid w:val="0053432C"/>
    <w:rsid w:val="0053457A"/>
    <w:rsid w:val="00535EE2"/>
    <w:rsid w:val="00541095"/>
    <w:rsid w:val="0054212F"/>
    <w:rsid w:val="005466C6"/>
    <w:rsid w:val="0054678E"/>
    <w:rsid w:val="00547145"/>
    <w:rsid w:val="00547FD9"/>
    <w:rsid w:val="00551967"/>
    <w:rsid w:val="0055228B"/>
    <w:rsid w:val="005530DB"/>
    <w:rsid w:val="005560C1"/>
    <w:rsid w:val="005604FE"/>
    <w:rsid w:val="0056188B"/>
    <w:rsid w:val="00564726"/>
    <w:rsid w:val="005649A3"/>
    <w:rsid w:val="005660D5"/>
    <w:rsid w:val="00567BF3"/>
    <w:rsid w:val="0057088A"/>
    <w:rsid w:val="005745DC"/>
    <w:rsid w:val="00575494"/>
    <w:rsid w:val="005853B0"/>
    <w:rsid w:val="0059038B"/>
    <w:rsid w:val="005912FA"/>
    <w:rsid w:val="005926D1"/>
    <w:rsid w:val="0059289A"/>
    <w:rsid w:val="00597125"/>
    <w:rsid w:val="005A3018"/>
    <w:rsid w:val="005A53F1"/>
    <w:rsid w:val="005A54E4"/>
    <w:rsid w:val="005A63D4"/>
    <w:rsid w:val="005A65C2"/>
    <w:rsid w:val="005A69DA"/>
    <w:rsid w:val="005B5B44"/>
    <w:rsid w:val="005C0714"/>
    <w:rsid w:val="005C327F"/>
    <w:rsid w:val="005C43B4"/>
    <w:rsid w:val="005C5D42"/>
    <w:rsid w:val="005C665C"/>
    <w:rsid w:val="005D7C3B"/>
    <w:rsid w:val="005E22B6"/>
    <w:rsid w:val="005E77BC"/>
    <w:rsid w:val="005F2DF2"/>
    <w:rsid w:val="005F4D82"/>
    <w:rsid w:val="005F5647"/>
    <w:rsid w:val="005F5865"/>
    <w:rsid w:val="005F7BB8"/>
    <w:rsid w:val="00604A7E"/>
    <w:rsid w:val="006114B0"/>
    <w:rsid w:val="00611B06"/>
    <w:rsid w:val="0061592A"/>
    <w:rsid w:val="00615FE3"/>
    <w:rsid w:val="00616844"/>
    <w:rsid w:val="00617BEA"/>
    <w:rsid w:val="00621A7C"/>
    <w:rsid w:val="0062473D"/>
    <w:rsid w:val="00624904"/>
    <w:rsid w:val="006333F5"/>
    <w:rsid w:val="00640450"/>
    <w:rsid w:val="0065087E"/>
    <w:rsid w:val="00650D88"/>
    <w:rsid w:val="00652DEA"/>
    <w:rsid w:val="0065652C"/>
    <w:rsid w:val="00660331"/>
    <w:rsid w:val="00660D7E"/>
    <w:rsid w:val="006637D2"/>
    <w:rsid w:val="00663E49"/>
    <w:rsid w:val="00664890"/>
    <w:rsid w:val="006658C3"/>
    <w:rsid w:val="00666EF7"/>
    <w:rsid w:val="00671064"/>
    <w:rsid w:val="00673595"/>
    <w:rsid w:val="00673EB1"/>
    <w:rsid w:val="00682285"/>
    <w:rsid w:val="00684DFF"/>
    <w:rsid w:val="00690058"/>
    <w:rsid w:val="00690362"/>
    <w:rsid w:val="00691528"/>
    <w:rsid w:val="00692738"/>
    <w:rsid w:val="00692BCA"/>
    <w:rsid w:val="006962B5"/>
    <w:rsid w:val="0069730F"/>
    <w:rsid w:val="006A1054"/>
    <w:rsid w:val="006A20BE"/>
    <w:rsid w:val="006A539B"/>
    <w:rsid w:val="006A5F0C"/>
    <w:rsid w:val="006A7272"/>
    <w:rsid w:val="006B0BC7"/>
    <w:rsid w:val="006B2C38"/>
    <w:rsid w:val="006B431D"/>
    <w:rsid w:val="006B4A75"/>
    <w:rsid w:val="006B7228"/>
    <w:rsid w:val="006B7375"/>
    <w:rsid w:val="006D15B7"/>
    <w:rsid w:val="006D1BE0"/>
    <w:rsid w:val="006D28A5"/>
    <w:rsid w:val="006D4B0E"/>
    <w:rsid w:val="006D67C9"/>
    <w:rsid w:val="006D6F61"/>
    <w:rsid w:val="006D7739"/>
    <w:rsid w:val="006E060F"/>
    <w:rsid w:val="006E0DFF"/>
    <w:rsid w:val="006E2900"/>
    <w:rsid w:val="006E7E18"/>
    <w:rsid w:val="006F167B"/>
    <w:rsid w:val="006F23AA"/>
    <w:rsid w:val="006F5E2A"/>
    <w:rsid w:val="006F77E9"/>
    <w:rsid w:val="00703A26"/>
    <w:rsid w:val="00703D5A"/>
    <w:rsid w:val="007056FC"/>
    <w:rsid w:val="00706961"/>
    <w:rsid w:val="0071469C"/>
    <w:rsid w:val="00714980"/>
    <w:rsid w:val="007179F1"/>
    <w:rsid w:val="007224ED"/>
    <w:rsid w:val="007249C0"/>
    <w:rsid w:val="00727B6B"/>
    <w:rsid w:val="0074208C"/>
    <w:rsid w:val="0074620B"/>
    <w:rsid w:val="0074674C"/>
    <w:rsid w:val="007537F8"/>
    <w:rsid w:val="00757B44"/>
    <w:rsid w:val="007616B6"/>
    <w:rsid w:val="00761C99"/>
    <w:rsid w:val="00763797"/>
    <w:rsid w:val="00766A9F"/>
    <w:rsid w:val="00767223"/>
    <w:rsid w:val="007763DA"/>
    <w:rsid w:val="00777C9D"/>
    <w:rsid w:val="00777FF4"/>
    <w:rsid w:val="00780C7B"/>
    <w:rsid w:val="00781AF1"/>
    <w:rsid w:val="007837E5"/>
    <w:rsid w:val="007855B3"/>
    <w:rsid w:val="00786CAD"/>
    <w:rsid w:val="00795C4A"/>
    <w:rsid w:val="00797800"/>
    <w:rsid w:val="007A27C5"/>
    <w:rsid w:val="007A34E9"/>
    <w:rsid w:val="007A3FCC"/>
    <w:rsid w:val="007A4E77"/>
    <w:rsid w:val="007B41B2"/>
    <w:rsid w:val="007B63DC"/>
    <w:rsid w:val="007B63E6"/>
    <w:rsid w:val="007C13FB"/>
    <w:rsid w:val="007C1B69"/>
    <w:rsid w:val="007C2F0A"/>
    <w:rsid w:val="007C3683"/>
    <w:rsid w:val="007C58E0"/>
    <w:rsid w:val="007D0AFD"/>
    <w:rsid w:val="007D525E"/>
    <w:rsid w:val="007D560F"/>
    <w:rsid w:val="007D6176"/>
    <w:rsid w:val="007E2D17"/>
    <w:rsid w:val="007E6253"/>
    <w:rsid w:val="007E6E8A"/>
    <w:rsid w:val="007E71C3"/>
    <w:rsid w:val="007F169A"/>
    <w:rsid w:val="007F21B8"/>
    <w:rsid w:val="007F3F67"/>
    <w:rsid w:val="007F495A"/>
    <w:rsid w:val="007F5DF5"/>
    <w:rsid w:val="007F5FA7"/>
    <w:rsid w:val="007F620E"/>
    <w:rsid w:val="007F6CF5"/>
    <w:rsid w:val="00801B60"/>
    <w:rsid w:val="00802101"/>
    <w:rsid w:val="00802701"/>
    <w:rsid w:val="00811DB1"/>
    <w:rsid w:val="00815F1F"/>
    <w:rsid w:val="0081626F"/>
    <w:rsid w:val="008220DF"/>
    <w:rsid w:val="00822596"/>
    <w:rsid w:val="0082640A"/>
    <w:rsid w:val="00826D4E"/>
    <w:rsid w:val="00831652"/>
    <w:rsid w:val="0083350A"/>
    <w:rsid w:val="0083413D"/>
    <w:rsid w:val="0083442F"/>
    <w:rsid w:val="00835009"/>
    <w:rsid w:val="00835444"/>
    <w:rsid w:val="008364EB"/>
    <w:rsid w:val="008409E2"/>
    <w:rsid w:val="0084265C"/>
    <w:rsid w:val="00843A0A"/>
    <w:rsid w:val="00844A57"/>
    <w:rsid w:val="00845454"/>
    <w:rsid w:val="008474E2"/>
    <w:rsid w:val="00850312"/>
    <w:rsid w:val="0085374E"/>
    <w:rsid w:val="0085416A"/>
    <w:rsid w:val="00855FD7"/>
    <w:rsid w:val="008577D9"/>
    <w:rsid w:val="00871907"/>
    <w:rsid w:val="00880125"/>
    <w:rsid w:val="00880855"/>
    <w:rsid w:val="008844B6"/>
    <w:rsid w:val="0088573F"/>
    <w:rsid w:val="00885956"/>
    <w:rsid w:val="00886869"/>
    <w:rsid w:val="00892BCE"/>
    <w:rsid w:val="0089358B"/>
    <w:rsid w:val="00894204"/>
    <w:rsid w:val="0089580A"/>
    <w:rsid w:val="008A569C"/>
    <w:rsid w:val="008A5D92"/>
    <w:rsid w:val="008A60A6"/>
    <w:rsid w:val="008B67E2"/>
    <w:rsid w:val="008C0140"/>
    <w:rsid w:val="008C09F7"/>
    <w:rsid w:val="008C1EAC"/>
    <w:rsid w:val="008C2208"/>
    <w:rsid w:val="008D2875"/>
    <w:rsid w:val="008D4E4D"/>
    <w:rsid w:val="008D560E"/>
    <w:rsid w:val="008E146E"/>
    <w:rsid w:val="008E182E"/>
    <w:rsid w:val="008E3450"/>
    <w:rsid w:val="008E4336"/>
    <w:rsid w:val="008F209A"/>
    <w:rsid w:val="008F445E"/>
    <w:rsid w:val="008F659A"/>
    <w:rsid w:val="00900981"/>
    <w:rsid w:val="00901765"/>
    <w:rsid w:val="00901EA0"/>
    <w:rsid w:val="00901EFF"/>
    <w:rsid w:val="00906393"/>
    <w:rsid w:val="00907010"/>
    <w:rsid w:val="00915118"/>
    <w:rsid w:val="00917903"/>
    <w:rsid w:val="00922BE5"/>
    <w:rsid w:val="00925FAB"/>
    <w:rsid w:val="009262EC"/>
    <w:rsid w:val="00931019"/>
    <w:rsid w:val="00934E67"/>
    <w:rsid w:val="009355E0"/>
    <w:rsid w:val="009427C0"/>
    <w:rsid w:val="0094334D"/>
    <w:rsid w:val="009438DB"/>
    <w:rsid w:val="00947D9B"/>
    <w:rsid w:val="00951CEA"/>
    <w:rsid w:val="0095366C"/>
    <w:rsid w:val="00954CC0"/>
    <w:rsid w:val="009557EE"/>
    <w:rsid w:val="00957597"/>
    <w:rsid w:val="00961541"/>
    <w:rsid w:val="0096168E"/>
    <w:rsid w:val="00961692"/>
    <w:rsid w:val="00961EFD"/>
    <w:rsid w:val="00962AB1"/>
    <w:rsid w:val="00963EEF"/>
    <w:rsid w:val="00965341"/>
    <w:rsid w:val="0096577B"/>
    <w:rsid w:val="0097424A"/>
    <w:rsid w:val="0097467F"/>
    <w:rsid w:val="00974B0B"/>
    <w:rsid w:val="0099122F"/>
    <w:rsid w:val="00994403"/>
    <w:rsid w:val="00997D36"/>
    <w:rsid w:val="009A0E4E"/>
    <w:rsid w:val="009A2F42"/>
    <w:rsid w:val="009A3B51"/>
    <w:rsid w:val="009A4149"/>
    <w:rsid w:val="009A62F6"/>
    <w:rsid w:val="009B25BC"/>
    <w:rsid w:val="009B3B7E"/>
    <w:rsid w:val="009B444A"/>
    <w:rsid w:val="009B5E6B"/>
    <w:rsid w:val="009C18A8"/>
    <w:rsid w:val="009D03B9"/>
    <w:rsid w:val="009D309B"/>
    <w:rsid w:val="009D3B85"/>
    <w:rsid w:val="009D7870"/>
    <w:rsid w:val="009E48E4"/>
    <w:rsid w:val="009E7406"/>
    <w:rsid w:val="009F1007"/>
    <w:rsid w:val="009F381B"/>
    <w:rsid w:val="009F76FA"/>
    <w:rsid w:val="00A00EC0"/>
    <w:rsid w:val="00A01F52"/>
    <w:rsid w:val="00A027EC"/>
    <w:rsid w:val="00A07A96"/>
    <w:rsid w:val="00A10796"/>
    <w:rsid w:val="00A132EE"/>
    <w:rsid w:val="00A14F9D"/>
    <w:rsid w:val="00A15871"/>
    <w:rsid w:val="00A20AE5"/>
    <w:rsid w:val="00A23930"/>
    <w:rsid w:val="00A24E91"/>
    <w:rsid w:val="00A30FB0"/>
    <w:rsid w:val="00A319DE"/>
    <w:rsid w:val="00A3290A"/>
    <w:rsid w:val="00A35727"/>
    <w:rsid w:val="00A3687A"/>
    <w:rsid w:val="00A37E26"/>
    <w:rsid w:val="00A40DC3"/>
    <w:rsid w:val="00A4225B"/>
    <w:rsid w:val="00A43F3A"/>
    <w:rsid w:val="00A445F1"/>
    <w:rsid w:val="00A60203"/>
    <w:rsid w:val="00A67E89"/>
    <w:rsid w:val="00A70EB2"/>
    <w:rsid w:val="00A75D2D"/>
    <w:rsid w:val="00A8147F"/>
    <w:rsid w:val="00A8477C"/>
    <w:rsid w:val="00A86489"/>
    <w:rsid w:val="00A86988"/>
    <w:rsid w:val="00A900BD"/>
    <w:rsid w:val="00A910F1"/>
    <w:rsid w:val="00A9291E"/>
    <w:rsid w:val="00A92D0B"/>
    <w:rsid w:val="00A96D8B"/>
    <w:rsid w:val="00A97613"/>
    <w:rsid w:val="00AA1740"/>
    <w:rsid w:val="00AB0A87"/>
    <w:rsid w:val="00AB2791"/>
    <w:rsid w:val="00AB2F7F"/>
    <w:rsid w:val="00AB3510"/>
    <w:rsid w:val="00AB5341"/>
    <w:rsid w:val="00AB59F3"/>
    <w:rsid w:val="00AC5A4B"/>
    <w:rsid w:val="00AD49FF"/>
    <w:rsid w:val="00AD5797"/>
    <w:rsid w:val="00AD5ED1"/>
    <w:rsid w:val="00AD742A"/>
    <w:rsid w:val="00AE429F"/>
    <w:rsid w:val="00AE6488"/>
    <w:rsid w:val="00AF48E1"/>
    <w:rsid w:val="00AF4C53"/>
    <w:rsid w:val="00AF61A9"/>
    <w:rsid w:val="00AF7C94"/>
    <w:rsid w:val="00B00BCD"/>
    <w:rsid w:val="00B03003"/>
    <w:rsid w:val="00B042C8"/>
    <w:rsid w:val="00B06CCA"/>
    <w:rsid w:val="00B13619"/>
    <w:rsid w:val="00B1593B"/>
    <w:rsid w:val="00B16500"/>
    <w:rsid w:val="00B17005"/>
    <w:rsid w:val="00B176E3"/>
    <w:rsid w:val="00B20518"/>
    <w:rsid w:val="00B210C7"/>
    <w:rsid w:val="00B242D3"/>
    <w:rsid w:val="00B25425"/>
    <w:rsid w:val="00B3065A"/>
    <w:rsid w:val="00B30F84"/>
    <w:rsid w:val="00B3107C"/>
    <w:rsid w:val="00B312DA"/>
    <w:rsid w:val="00B31565"/>
    <w:rsid w:val="00B3167A"/>
    <w:rsid w:val="00B3180A"/>
    <w:rsid w:val="00B31B06"/>
    <w:rsid w:val="00B3391D"/>
    <w:rsid w:val="00B41984"/>
    <w:rsid w:val="00B45DBF"/>
    <w:rsid w:val="00B47F09"/>
    <w:rsid w:val="00B47F6C"/>
    <w:rsid w:val="00B514A0"/>
    <w:rsid w:val="00B51928"/>
    <w:rsid w:val="00B51C2B"/>
    <w:rsid w:val="00B51F03"/>
    <w:rsid w:val="00B54991"/>
    <w:rsid w:val="00B55CCD"/>
    <w:rsid w:val="00B55D78"/>
    <w:rsid w:val="00B57CBB"/>
    <w:rsid w:val="00B60EEE"/>
    <w:rsid w:val="00B62AC0"/>
    <w:rsid w:val="00B635EA"/>
    <w:rsid w:val="00B63E12"/>
    <w:rsid w:val="00B66CF5"/>
    <w:rsid w:val="00B67653"/>
    <w:rsid w:val="00B67FDB"/>
    <w:rsid w:val="00B71408"/>
    <w:rsid w:val="00B72BE3"/>
    <w:rsid w:val="00B762DA"/>
    <w:rsid w:val="00B7691E"/>
    <w:rsid w:val="00B803D5"/>
    <w:rsid w:val="00B80C7A"/>
    <w:rsid w:val="00B81211"/>
    <w:rsid w:val="00B81630"/>
    <w:rsid w:val="00B82B55"/>
    <w:rsid w:val="00B8334A"/>
    <w:rsid w:val="00B83761"/>
    <w:rsid w:val="00B853EA"/>
    <w:rsid w:val="00B95466"/>
    <w:rsid w:val="00B96CE7"/>
    <w:rsid w:val="00B96D1B"/>
    <w:rsid w:val="00BA13E5"/>
    <w:rsid w:val="00BA4B92"/>
    <w:rsid w:val="00BA5446"/>
    <w:rsid w:val="00BA548C"/>
    <w:rsid w:val="00BA58EC"/>
    <w:rsid w:val="00BA595D"/>
    <w:rsid w:val="00BB49BB"/>
    <w:rsid w:val="00BB7118"/>
    <w:rsid w:val="00BC1589"/>
    <w:rsid w:val="00BC3A0D"/>
    <w:rsid w:val="00BC3C31"/>
    <w:rsid w:val="00BC47CF"/>
    <w:rsid w:val="00BC4AAD"/>
    <w:rsid w:val="00BC524D"/>
    <w:rsid w:val="00BC5A8C"/>
    <w:rsid w:val="00BC6C41"/>
    <w:rsid w:val="00BD38A1"/>
    <w:rsid w:val="00BD3A81"/>
    <w:rsid w:val="00BD3D68"/>
    <w:rsid w:val="00BD66DE"/>
    <w:rsid w:val="00BE07F9"/>
    <w:rsid w:val="00BE1163"/>
    <w:rsid w:val="00BE45D0"/>
    <w:rsid w:val="00BE4EEB"/>
    <w:rsid w:val="00BE646D"/>
    <w:rsid w:val="00BF0446"/>
    <w:rsid w:val="00BF2F45"/>
    <w:rsid w:val="00BF4B60"/>
    <w:rsid w:val="00BF6964"/>
    <w:rsid w:val="00BF73C0"/>
    <w:rsid w:val="00C0056D"/>
    <w:rsid w:val="00C00AAB"/>
    <w:rsid w:val="00C00CF9"/>
    <w:rsid w:val="00C02649"/>
    <w:rsid w:val="00C0471D"/>
    <w:rsid w:val="00C0542B"/>
    <w:rsid w:val="00C065CE"/>
    <w:rsid w:val="00C1059E"/>
    <w:rsid w:val="00C13B3F"/>
    <w:rsid w:val="00C150B5"/>
    <w:rsid w:val="00C16981"/>
    <w:rsid w:val="00C372E0"/>
    <w:rsid w:val="00C4389C"/>
    <w:rsid w:val="00C44BC0"/>
    <w:rsid w:val="00C47A2B"/>
    <w:rsid w:val="00C51803"/>
    <w:rsid w:val="00C53415"/>
    <w:rsid w:val="00C6056B"/>
    <w:rsid w:val="00C67F78"/>
    <w:rsid w:val="00C71C6C"/>
    <w:rsid w:val="00C72975"/>
    <w:rsid w:val="00C72E25"/>
    <w:rsid w:val="00C742D7"/>
    <w:rsid w:val="00C765A2"/>
    <w:rsid w:val="00C76FAB"/>
    <w:rsid w:val="00C80771"/>
    <w:rsid w:val="00C92783"/>
    <w:rsid w:val="00C94DF8"/>
    <w:rsid w:val="00C9586C"/>
    <w:rsid w:val="00C976F1"/>
    <w:rsid w:val="00CA35E9"/>
    <w:rsid w:val="00CA6912"/>
    <w:rsid w:val="00CC0D2C"/>
    <w:rsid w:val="00CC10AF"/>
    <w:rsid w:val="00CC4B40"/>
    <w:rsid w:val="00CD1162"/>
    <w:rsid w:val="00CD152B"/>
    <w:rsid w:val="00CD2988"/>
    <w:rsid w:val="00CD5D4E"/>
    <w:rsid w:val="00CD6886"/>
    <w:rsid w:val="00CD715C"/>
    <w:rsid w:val="00CD7D17"/>
    <w:rsid w:val="00CE001A"/>
    <w:rsid w:val="00CE057B"/>
    <w:rsid w:val="00CE2A45"/>
    <w:rsid w:val="00CE3492"/>
    <w:rsid w:val="00CF1129"/>
    <w:rsid w:val="00CF1FA9"/>
    <w:rsid w:val="00D02568"/>
    <w:rsid w:val="00D04226"/>
    <w:rsid w:val="00D06C23"/>
    <w:rsid w:val="00D075B1"/>
    <w:rsid w:val="00D07DB6"/>
    <w:rsid w:val="00D10372"/>
    <w:rsid w:val="00D132E7"/>
    <w:rsid w:val="00D135E3"/>
    <w:rsid w:val="00D16FC9"/>
    <w:rsid w:val="00D1778A"/>
    <w:rsid w:val="00D22BF2"/>
    <w:rsid w:val="00D25506"/>
    <w:rsid w:val="00D27AAB"/>
    <w:rsid w:val="00D27D5F"/>
    <w:rsid w:val="00D30039"/>
    <w:rsid w:val="00D30C4F"/>
    <w:rsid w:val="00D31539"/>
    <w:rsid w:val="00D36884"/>
    <w:rsid w:val="00D36927"/>
    <w:rsid w:val="00D37680"/>
    <w:rsid w:val="00D419A2"/>
    <w:rsid w:val="00D4248C"/>
    <w:rsid w:val="00D442BA"/>
    <w:rsid w:val="00D4505E"/>
    <w:rsid w:val="00D4730D"/>
    <w:rsid w:val="00D56BCA"/>
    <w:rsid w:val="00D718BB"/>
    <w:rsid w:val="00D74F4E"/>
    <w:rsid w:val="00D75107"/>
    <w:rsid w:val="00D7659C"/>
    <w:rsid w:val="00D84F94"/>
    <w:rsid w:val="00D8769E"/>
    <w:rsid w:val="00D90001"/>
    <w:rsid w:val="00D93997"/>
    <w:rsid w:val="00D93B34"/>
    <w:rsid w:val="00D965FB"/>
    <w:rsid w:val="00DA0B50"/>
    <w:rsid w:val="00DA1963"/>
    <w:rsid w:val="00DA26EF"/>
    <w:rsid w:val="00DA31B1"/>
    <w:rsid w:val="00DA33E6"/>
    <w:rsid w:val="00DA3AEE"/>
    <w:rsid w:val="00DB0513"/>
    <w:rsid w:val="00DB1E15"/>
    <w:rsid w:val="00DB2451"/>
    <w:rsid w:val="00DC25B2"/>
    <w:rsid w:val="00DC49B6"/>
    <w:rsid w:val="00DC64BB"/>
    <w:rsid w:val="00DC6AD1"/>
    <w:rsid w:val="00DC709B"/>
    <w:rsid w:val="00DD0C1D"/>
    <w:rsid w:val="00DD1E84"/>
    <w:rsid w:val="00DD49F1"/>
    <w:rsid w:val="00DD504E"/>
    <w:rsid w:val="00DD52BB"/>
    <w:rsid w:val="00DD7C49"/>
    <w:rsid w:val="00DE2C82"/>
    <w:rsid w:val="00DE3A5D"/>
    <w:rsid w:val="00DE4E69"/>
    <w:rsid w:val="00DE5260"/>
    <w:rsid w:val="00DF2E01"/>
    <w:rsid w:val="00DF3949"/>
    <w:rsid w:val="00DF77DF"/>
    <w:rsid w:val="00E00990"/>
    <w:rsid w:val="00E00FCE"/>
    <w:rsid w:val="00E0247E"/>
    <w:rsid w:val="00E03E86"/>
    <w:rsid w:val="00E04116"/>
    <w:rsid w:val="00E11E80"/>
    <w:rsid w:val="00E1548D"/>
    <w:rsid w:val="00E15DC3"/>
    <w:rsid w:val="00E16C3F"/>
    <w:rsid w:val="00E17391"/>
    <w:rsid w:val="00E17B34"/>
    <w:rsid w:val="00E21EA5"/>
    <w:rsid w:val="00E25078"/>
    <w:rsid w:val="00E279A7"/>
    <w:rsid w:val="00E34E4F"/>
    <w:rsid w:val="00E36AFE"/>
    <w:rsid w:val="00E3786F"/>
    <w:rsid w:val="00E37E09"/>
    <w:rsid w:val="00E40140"/>
    <w:rsid w:val="00E4035F"/>
    <w:rsid w:val="00E40499"/>
    <w:rsid w:val="00E4124B"/>
    <w:rsid w:val="00E51D5C"/>
    <w:rsid w:val="00E52992"/>
    <w:rsid w:val="00E60942"/>
    <w:rsid w:val="00E61A8A"/>
    <w:rsid w:val="00E623DF"/>
    <w:rsid w:val="00E64DC1"/>
    <w:rsid w:val="00E65855"/>
    <w:rsid w:val="00E66B8C"/>
    <w:rsid w:val="00E66FE7"/>
    <w:rsid w:val="00E72342"/>
    <w:rsid w:val="00E7325B"/>
    <w:rsid w:val="00E75E09"/>
    <w:rsid w:val="00E775D0"/>
    <w:rsid w:val="00E81881"/>
    <w:rsid w:val="00E837D3"/>
    <w:rsid w:val="00E87276"/>
    <w:rsid w:val="00E87BFC"/>
    <w:rsid w:val="00E91875"/>
    <w:rsid w:val="00E92C4D"/>
    <w:rsid w:val="00E9366A"/>
    <w:rsid w:val="00E959A0"/>
    <w:rsid w:val="00EA66B3"/>
    <w:rsid w:val="00EB0DBA"/>
    <w:rsid w:val="00EB1E6F"/>
    <w:rsid w:val="00EB5A12"/>
    <w:rsid w:val="00EB64CF"/>
    <w:rsid w:val="00EC317D"/>
    <w:rsid w:val="00EC38AE"/>
    <w:rsid w:val="00EC6387"/>
    <w:rsid w:val="00EC6ECB"/>
    <w:rsid w:val="00ED4DA8"/>
    <w:rsid w:val="00ED5ED1"/>
    <w:rsid w:val="00ED6B6B"/>
    <w:rsid w:val="00EE5513"/>
    <w:rsid w:val="00EE59B3"/>
    <w:rsid w:val="00EE66A5"/>
    <w:rsid w:val="00EE68E8"/>
    <w:rsid w:val="00EF07B7"/>
    <w:rsid w:val="00EF230F"/>
    <w:rsid w:val="00EF5876"/>
    <w:rsid w:val="00F00D1E"/>
    <w:rsid w:val="00F028C8"/>
    <w:rsid w:val="00F0445D"/>
    <w:rsid w:val="00F04904"/>
    <w:rsid w:val="00F072F2"/>
    <w:rsid w:val="00F07503"/>
    <w:rsid w:val="00F10777"/>
    <w:rsid w:val="00F117B8"/>
    <w:rsid w:val="00F11933"/>
    <w:rsid w:val="00F14F4F"/>
    <w:rsid w:val="00F16119"/>
    <w:rsid w:val="00F172FE"/>
    <w:rsid w:val="00F20061"/>
    <w:rsid w:val="00F2275D"/>
    <w:rsid w:val="00F24C23"/>
    <w:rsid w:val="00F25898"/>
    <w:rsid w:val="00F26371"/>
    <w:rsid w:val="00F2682B"/>
    <w:rsid w:val="00F30DA8"/>
    <w:rsid w:val="00F34C1F"/>
    <w:rsid w:val="00F3538A"/>
    <w:rsid w:val="00F3772B"/>
    <w:rsid w:val="00F40EEF"/>
    <w:rsid w:val="00F45780"/>
    <w:rsid w:val="00F47E87"/>
    <w:rsid w:val="00F57267"/>
    <w:rsid w:val="00F624AB"/>
    <w:rsid w:val="00F62F9A"/>
    <w:rsid w:val="00F63C29"/>
    <w:rsid w:val="00F63D2A"/>
    <w:rsid w:val="00F647B8"/>
    <w:rsid w:val="00F64BDB"/>
    <w:rsid w:val="00F650AE"/>
    <w:rsid w:val="00F65C41"/>
    <w:rsid w:val="00F65F26"/>
    <w:rsid w:val="00F668E5"/>
    <w:rsid w:val="00F731DB"/>
    <w:rsid w:val="00F7579D"/>
    <w:rsid w:val="00F75AC3"/>
    <w:rsid w:val="00F80C2F"/>
    <w:rsid w:val="00F81778"/>
    <w:rsid w:val="00F83309"/>
    <w:rsid w:val="00F862A9"/>
    <w:rsid w:val="00F90802"/>
    <w:rsid w:val="00F94A06"/>
    <w:rsid w:val="00F95ACF"/>
    <w:rsid w:val="00F95C57"/>
    <w:rsid w:val="00F971F3"/>
    <w:rsid w:val="00FA389C"/>
    <w:rsid w:val="00FA4732"/>
    <w:rsid w:val="00FA531F"/>
    <w:rsid w:val="00FB0E90"/>
    <w:rsid w:val="00FB2082"/>
    <w:rsid w:val="00FB22BE"/>
    <w:rsid w:val="00FB47E4"/>
    <w:rsid w:val="00FB5261"/>
    <w:rsid w:val="00FB6209"/>
    <w:rsid w:val="00FC0430"/>
    <w:rsid w:val="00FC1C3A"/>
    <w:rsid w:val="00FC3AF0"/>
    <w:rsid w:val="00FC45A0"/>
    <w:rsid w:val="00FC72B7"/>
    <w:rsid w:val="00FD0616"/>
    <w:rsid w:val="00FD20ED"/>
    <w:rsid w:val="00FD30CA"/>
    <w:rsid w:val="00FD6755"/>
    <w:rsid w:val="00FD688E"/>
    <w:rsid w:val="00FE3BAE"/>
    <w:rsid w:val="00FE450A"/>
    <w:rsid w:val="00FE59D9"/>
    <w:rsid w:val="00FF4FDD"/>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3CFDCE5E-F149-4A5D-ADF8-70FCE34DCFD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character" w:customStyle="1" w:styleId="fontstyle01">
    <w:name w:val="fontstyle01"/>
    <w:basedOn w:val="DefaultParagraphFont"/>
    <w:rsid w:val="0035739F"/>
    <w:rPr>
      <w:rFonts w:ascii="TimesNewRomanPS-BoldMT" w:hAnsi="TimesNewRomanPS-BoldMT" w:hint="default"/>
      <w:b/>
      <w:bCs/>
      <w:i w:val="0"/>
      <w:iCs w:val="0"/>
      <w:color w:val="000000"/>
      <w:sz w:val="24"/>
      <w:szCs w:val="24"/>
    </w:rPr>
  </w:style>
  <w:style w:type="character" w:styleId="Mention">
    <w:name w:val="Mention"/>
    <w:basedOn w:val="DefaultParagraphFont"/>
    <w:uiPriority w:val="99"/>
    <w:unhideWhenUsed/>
    <w:rsid w:val="00A8477C"/>
    <w:rPr>
      <w:color w:val="2B579A"/>
      <w:shd w:val="clear" w:color="auto" w:fill="E1DFDD"/>
    </w:rPr>
  </w:style>
  <w:style w:type="character" w:styleId="UnresolvedMention">
    <w:name w:val="Unresolved Mention"/>
    <w:basedOn w:val="DefaultParagraphFont"/>
    <w:uiPriority w:val="99"/>
    <w:semiHidden/>
    <w:unhideWhenUsed/>
    <w:rsid w:val="009B5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3795E-AA10-4416-9E48-E5DC81FDA906}">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2.xml><?xml version="1.0" encoding="utf-8"?>
<ds:datastoreItem xmlns:ds="http://schemas.openxmlformats.org/officeDocument/2006/customXml" ds:itemID="{FC4094C0-9690-4E60-A94D-7AC97B3EC541}">
  <ds:schemaRefs>
    <ds:schemaRef ds:uri="http://schemas.microsoft.com/sharepoint/v3/contenttype/forms"/>
  </ds:schemaRefs>
</ds:datastoreItem>
</file>

<file path=customXml/itemProps3.xml><?xml version="1.0" encoding="utf-8"?>
<ds:datastoreItem xmlns:ds="http://schemas.openxmlformats.org/officeDocument/2006/customXml" ds:itemID="{67F44E69-D8E1-4131-869A-A1E611B91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20</ap:Pages>
  <ap:Words>5133</ap:Words>
  <ap:Characters>29263</ap:Characters>
  <ap:Application>Microsoft Office Word</ap:Application>
  <ap:DocSecurity>0</ap:DocSecurity>
  <ap:Lines>243</ap:Lines>
  <ap:Paragraphs>68</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34328</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2026-04-27T17:12:00Z</cp:lastPrinted>
  <dcterms:created xsi:type="dcterms:W3CDTF">2026-06-08T10:48:21Z</dcterms:created>
  <dcterms:modified xsi:type="dcterms:W3CDTF">2026-06-08T10:48:21Z</dcterms:modified>
</cp:coreProperties>
</file>