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60421" w:rsidP="00DB0753" w:rsidRDefault="000B04DB" w14:paraId="5285FF40" w14:textId="20CECDE3">
      <w:pPr>
        <w:tabs>
          <w:tab w:val="center" w:pos="4680"/>
          <w:tab w:val="right" w:pos="9360"/>
        </w:tabs>
        <w:spacing w:line="240" w:lineRule="auto"/>
        <w:ind w:firstLine="0"/>
      </w:pPr>
      <w:r>
        <w:t>COM/MBK/</w:t>
      </w:r>
      <w:proofErr w:type="spellStart"/>
      <w:r>
        <w:t>jds</w:t>
      </w:r>
      <w:proofErr w:type="spellEnd"/>
      <w:r>
        <w:t>/cg7</w:t>
      </w:r>
      <w:r w:rsidR="007E0FEE">
        <w:tab/>
      </w:r>
      <w:r w:rsidR="00DA7B5D">
        <w:rPr>
          <w:rFonts w:ascii="Arial" w:hAnsi="Arial" w:cs="Arial"/>
          <w:b/>
          <w:sz w:val="32"/>
          <w:szCs w:val="32"/>
        </w:rPr>
        <w:t>PROPOSED DECISION</w:t>
      </w:r>
      <w:r w:rsidR="00DA7B5D">
        <w:tab/>
      </w:r>
      <w:r w:rsidRPr="00EE4315" w:rsidR="00DA7B5D">
        <w:rPr>
          <w:b/>
        </w:rPr>
        <w:t>Agenda ID #</w:t>
      </w:r>
      <w:r w:rsidRPr="00D70E09" w:rsidR="00D70E09">
        <w:rPr>
          <w:b/>
        </w:rPr>
        <w:t>24193</w:t>
      </w:r>
    </w:p>
    <w:p w:rsidR="00DA7B5D" w:rsidP="00DB0753" w:rsidRDefault="00DB0753" w14:paraId="799E1715" w14:textId="1DAF465D">
      <w:pPr>
        <w:spacing w:line="240" w:lineRule="auto"/>
        <w:jc w:val="right"/>
        <w:rPr>
          <w:b/>
        </w:rPr>
      </w:pPr>
      <w:r w:rsidRPr="00DB0753">
        <w:rPr>
          <w:b/>
        </w:rPr>
        <w:t>Quasi-</w:t>
      </w:r>
      <w:r>
        <w:rPr>
          <w:b/>
        </w:rPr>
        <w:t>L</w:t>
      </w:r>
      <w:r w:rsidRPr="00DB0753">
        <w:rPr>
          <w:b/>
        </w:rPr>
        <w:t>egislative</w:t>
      </w:r>
    </w:p>
    <w:p w:rsidRPr="00EE4315" w:rsidR="000B04DB" w:rsidP="00DB0753" w:rsidRDefault="000B04DB" w14:paraId="50E7FECB" w14:textId="463F9356">
      <w:pPr>
        <w:spacing w:line="240" w:lineRule="auto"/>
        <w:jc w:val="right"/>
        <w:rPr>
          <w:b/>
        </w:rPr>
      </w:pPr>
      <w:r>
        <w:rPr>
          <w:b/>
        </w:rPr>
        <w:t>Item #</w:t>
      </w:r>
      <w:proofErr w:type="gramStart"/>
      <w:r>
        <w:rPr>
          <w:b/>
        </w:rPr>
        <w:t>15  06</w:t>
      </w:r>
      <w:proofErr w:type="gramEnd"/>
      <w:r>
        <w:rPr>
          <w:b/>
        </w:rPr>
        <w:t>/11/2026</w:t>
      </w:r>
    </w:p>
    <w:p w:rsidR="00DA7B5D" w:rsidP="00DB0753" w:rsidRDefault="00DA7B5D" w14:paraId="40E882DB" w14:textId="77777777">
      <w:pPr>
        <w:spacing w:line="240" w:lineRule="auto"/>
        <w:ind w:firstLine="0"/>
      </w:pPr>
    </w:p>
    <w:p w:rsidR="00DB0753" w:rsidP="00DB0753" w:rsidRDefault="00DB0753" w14:paraId="0B583FEB" w14:textId="77777777">
      <w:pPr>
        <w:spacing w:line="240" w:lineRule="auto"/>
        <w:ind w:firstLine="0"/>
      </w:pPr>
    </w:p>
    <w:p w:rsidRPr="00AF08D8" w:rsidR="00DA7B5D" w:rsidP="00AF08D8" w:rsidRDefault="00DB0753" w14:paraId="5CDCDFE6" w14:textId="52B1FDF9">
      <w:pPr>
        <w:spacing w:line="240" w:lineRule="auto"/>
        <w:ind w:right="-990" w:firstLine="0"/>
        <w:rPr>
          <w:b/>
          <w:spacing w:val="-7"/>
          <w:u w:val="single"/>
        </w:rPr>
      </w:pPr>
      <w:r>
        <w:rPr>
          <w:spacing w:val="-2"/>
        </w:rPr>
        <w:t>Decision</w:t>
      </w:r>
      <w:r>
        <w:rPr>
          <w:spacing w:val="-5"/>
        </w:rPr>
        <w:t xml:space="preserve"> </w:t>
      </w:r>
      <w:r w:rsidR="00974060">
        <w:rPr>
          <w:spacing w:val="-5"/>
        </w:rPr>
        <w:t xml:space="preserve">  </w:t>
      </w:r>
      <w:r>
        <w:rPr>
          <w:b/>
          <w:spacing w:val="-2"/>
          <w:u w:val="single"/>
        </w:rPr>
        <w:t>PROPOSED</w:t>
      </w:r>
      <w:r>
        <w:rPr>
          <w:b/>
          <w:spacing w:val="-7"/>
          <w:u w:val="single"/>
        </w:rPr>
        <w:t xml:space="preserve"> </w:t>
      </w:r>
      <w:r>
        <w:rPr>
          <w:b/>
          <w:spacing w:val="-2"/>
          <w:u w:val="single"/>
        </w:rPr>
        <w:t>DECISION</w:t>
      </w:r>
      <w:r>
        <w:rPr>
          <w:b/>
          <w:spacing w:val="-3"/>
          <w:u w:val="single"/>
        </w:rPr>
        <w:t xml:space="preserve"> </w:t>
      </w:r>
      <w:r>
        <w:rPr>
          <w:b/>
          <w:spacing w:val="-2"/>
          <w:u w:val="single"/>
        </w:rPr>
        <w:t>OF</w:t>
      </w:r>
      <w:r>
        <w:rPr>
          <w:b/>
          <w:spacing w:val="-7"/>
          <w:u w:val="single"/>
        </w:rPr>
        <w:t xml:space="preserve"> </w:t>
      </w:r>
      <w:r w:rsidR="00974060">
        <w:rPr>
          <w:b/>
          <w:spacing w:val="-2"/>
          <w:u w:val="single"/>
        </w:rPr>
        <w:t xml:space="preserve">COMMISSIONER </w:t>
      </w:r>
      <w:proofErr w:type="gramStart"/>
      <w:r w:rsidR="00974060">
        <w:rPr>
          <w:b/>
          <w:spacing w:val="-2"/>
          <w:u w:val="single"/>
        </w:rPr>
        <w:t>BAKER</w:t>
      </w:r>
      <w:r>
        <w:rPr>
          <w:b/>
          <w:spacing w:val="-7"/>
          <w:u w:val="single"/>
        </w:rPr>
        <w:t xml:space="preserve"> </w:t>
      </w:r>
      <w:r w:rsidR="00974060">
        <w:rPr>
          <w:b/>
          <w:spacing w:val="-7"/>
          <w:u w:val="single"/>
        </w:rPr>
        <w:t xml:space="preserve"> </w:t>
      </w:r>
      <w:r>
        <w:rPr>
          <w:b/>
          <w:spacing w:val="-2"/>
          <w:u w:val="single"/>
        </w:rPr>
        <w:t>(</w:t>
      </w:r>
      <w:proofErr w:type="gramEnd"/>
      <w:r w:rsidRPr="00974060">
        <w:rPr>
          <w:b/>
          <w:spacing w:val="-2"/>
        </w:rPr>
        <w:t>Mailed</w:t>
      </w:r>
      <w:r w:rsidRPr="00974060">
        <w:rPr>
          <w:b/>
          <w:spacing w:val="-6"/>
        </w:rPr>
        <w:t xml:space="preserve"> </w:t>
      </w:r>
      <w:r w:rsidR="00D70E09">
        <w:rPr>
          <w:b/>
          <w:spacing w:val="-6"/>
        </w:rPr>
        <w:t>05</w:t>
      </w:r>
      <w:r w:rsidRPr="00974060">
        <w:rPr>
          <w:b/>
          <w:spacing w:val="-2"/>
        </w:rPr>
        <w:t>/</w:t>
      </w:r>
      <w:r w:rsidR="00D70E09">
        <w:rPr>
          <w:b/>
          <w:spacing w:val="-2"/>
        </w:rPr>
        <w:t>0</w:t>
      </w:r>
      <w:r w:rsidR="00135E0E">
        <w:rPr>
          <w:b/>
          <w:spacing w:val="-2"/>
        </w:rPr>
        <w:t>7</w:t>
      </w:r>
      <w:r w:rsidRPr="00974060">
        <w:rPr>
          <w:b/>
          <w:spacing w:val="-2"/>
        </w:rPr>
        <w:t>/2026)</w:t>
      </w:r>
    </w:p>
    <w:p w:rsidR="00DB0753" w:rsidP="00DB0753" w:rsidRDefault="00DB0753" w14:paraId="7FF15F5C" w14:textId="77777777">
      <w:pPr>
        <w:spacing w:line="240" w:lineRule="auto"/>
        <w:ind w:firstLine="0"/>
        <w:rPr>
          <w:u w:val="single"/>
        </w:rPr>
      </w:pPr>
    </w:p>
    <w:p w:rsidR="00DA7B5D" w:rsidP="00BB0243" w:rsidRDefault="00DA7B5D" w14:paraId="20867105" w14:textId="77777777">
      <w:pPr>
        <w:spacing w:line="240" w:lineRule="auto"/>
        <w:ind w:firstLine="0"/>
        <w:jc w:val="center"/>
        <w:rPr>
          <w:rFonts w:ascii="Arial" w:hAnsi="Arial" w:cs="Arial"/>
          <w:sz w:val="24"/>
          <w:szCs w:val="24"/>
        </w:rPr>
      </w:pPr>
      <w:r w:rsidRPr="00DA7B5D">
        <w:rPr>
          <w:rFonts w:ascii="Arial" w:hAnsi="Arial" w:cs="Arial"/>
          <w:b/>
          <w:sz w:val="24"/>
          <w:szCs w:val="24"/>
        </w:rPr>
        <w:t>BEFORE THE PUBLIC UTILITIES COMMISSION OF THE STATE OF CALIFORNIA</w:t>
      </w:r>
    </w:p>
    <w:p w:rsidR="00DA7B5D" w:rsidP="008F0116" w:rsidRDefault="00DA7B5D" w14:paraId="60AA86F6" w14:textId="77777777">
      <w:pPr>
        <w:spacing w:line="240" w:lineRule="auto"/>
        <w:ind w:firstLine="0"/>
        <w:rPr>
          <w:rFonts w:ascii="Arial" w:hAnsi="Arial" w:cs="Arial"/>
          <w:sz w:val="24"/>
          <w:szCs w:val="24"/>
        </w:rPr>
      </w:pPr>
    </w:p>
    <w:tbl>
      <w:tblPr>
        <w:tblStyle w:val="TableGrid"/>
        <w:tblW w:w="9360" w:type="dxa"/>
        <w:jc w:val="center"/>
        <w:tblLayout w:type="fixed"/>
        <w:tblLook w:val="04A0" w:firstRow="1" w:lastRow="0" w:firstColumn="1" w:lastColumn="0" w:noHBand="0" w:noVBand="1"/>
      </w:tblPr>
      <w:tblGrid>
        <w:gridCol w:w="4680"/>
        <w:gridCol w:w="4680"/>
      </w:tblGrid>
      <w:tr w:rsidR="00DA7B5D" w:rsidTr="00E725FC" w14:paraId="5515371C" w14:textId="77777777">
        <w:trPr>
          <w:jc w:val="center"/>
        </w:trPr>
        <w:tc>
          <w:tcPr>
            <w:tcW w:w="5040" w:type="dxa"/>
            <w:tcBorders>
              <w:top w:val="nil"/>
              <w:left w:val="nil"/>
              <w:bottom w:val="single" w:color="auto" w:sz="4" w:space="0"/>
              <w:right w:val="single" w:color="auto" w:sz="4" w:space="0"/>
            </w:tcBorders>
          </w:tcPr>
          <w:p w:rsidRPr="00DA7B5D" w:rsidR="00DA7B5D" w:rsidP="00C10B5F" w:rsidRDefault="003B073D" w14:paraId="09086369" w14:textId="19F7BAF2">
            <w:pPr>
              <w:spacing w:line="240" w:lineRule="auto"/>
              <w:ind w:firstLine="0"/>
              <w:rPr>
                <w:rFonts w:cs="Arial"/>
                <w:szCs w:val="26"/>
              </w:rPr>
            </w:pPr>
            <w:r w:rsidRPr="003B073D">
              <w:rPr>
                <w:rFonts w:cs="Arial"/>
                <w:szCs w:val="26"/>
              </w:rPr>
              <w:t>Order Instituting Investigation to Establish a Priority List, for the Fiscal Years 2026-2027 and 2027-2028, of Existing At-Grade Rail Crossings, of City Streets, County Roads or State Highways, in need of separation</w:t>
            </w:r>
            <w:r w:rsidR="00DB0753">
              <w:rPr>
                <w:rFonts w:cs="Arial"/>
                <w:szCs w:val="26"/>
              </w:rPr>
              <w:t>;</w:t>
            </w:r>
            <w:r w:rsidRPr="003B073D">
              <w:rPr>
                <w:rFonts w:cs="Arial"/>
                <w:szCs w:val="26"/>
              </w:rPr>
              <w:t xml:space="preserve"> or Existing Grade-Separated Rail Crossings in need of Alterations or Reconstruction in Accordance with Section 2452 of the California Streets and Highways Code.</w:t>
            </w:r>
            <w:r w:rsidR="00977DE2">
              <w:rPr>
                <w:rFonts w:cs="Arial"/>
                <w:szCs w:val="26"/>
              </w:rPr>
              <w:br/>
            </w:r>
          </w:p>
        </w:tc>
        <w:tc>
          <w:tcPr>
            <w:tcW w:w="5040" w:type="dxa"/>
            <w:tcBorders>
              <w:top w:val="nil"/>
              <w:left w:val="single" w:color="auto" w:sz="4" w:space="0"/>
              <w:bottom w:val="nil"/>
              <w:right w:val="nil"/>
            </w:tcBorders>
            <w:vAlign w:val="center"/>
          </w:tcPr>
          <w:p w:rsidRPr="00DA7B5D" w:rsidR="00DA7B5D" w:rsidP="00412C83" w:rsidRDefault="003B073D" w14:paraId="21DA7708" w14:textId="44DCD33D">
            <w:pPr>
              <w:spacing w:line="240" w:lineRule="auto"/>
              <w:ind w:firstLine="0"/>
              <w:jc w:val="center"/>
              <w:rPr>
                <w:rFonts w:cs="Arial"/>
                <w:szCs w:val="26"/>
              </w:rPr>
            </w:pPr>
            <w:r>
              <w:rPr>
                <w:rFonts w:cs="Arial"/>
                <w:szCs w:val="26"/>
              </w:rPr>
              <w:t>Investigation</w:t>
            </w:r>
            <w:r w:rsidR="00DB0753">
              <w:rPr>
                <w:rFonts w:cs="Arial"/>
                <w:szCs w:val="26"/>
              </w:rPr>
              <w:t xml:space="preserve"> (I.)</w:t>
            </w:r>
            <w:r>
              <w:rPr>
                <w:rFonts w:cs="Arial"/>
                <w:szCs w:val="26"/>
              </w:rPr>
              <w:t xml:space="preserve"> 25-06-010</w:t>
            </w:r>
          </w:p>
        </w:tc>
      </w:tr>
    </w:tbl>
    <w:p w:rsidR="00DA7B5D" w:rsidP="008F0116" w:rsidRDefault="00DA7B5D" w14:paraId="29F018C5" w14:textId="77777777">
      <w:pPr>
        <w:spacing w:line="240" w:lineRule="auto"/>
        <w:ind w:firstLine="0"/>
        <w:rPr>
          <w:rFonts w:ascii="Arial" w:hAnsi="Arial" w:cs="Arial"/>
          <w:sz w:val="24"/>
          <w:szCs w:val="24"/>
        </w:rPr>
      </w:pPr>
    </w:p>
    <w:p w:rsidR="00DA7B5D" w:rsidP="008F0116" w:rsidRDefault="00DA7B5D" w14:paraId="7AF3111C" w14:textId="77777777">
      <w:pPr>
        <w:spacing w:line="240" w:lineRule="auto"/>
        <w:ind w:firstLine="0"/>
        <w:rPr>
          <w:rFonts w:ascii="Arial" w:hAnsi="Arial" w:cs="Arial"/>
          <w:sz w:val="24"/>
          <w:szCs w:val="24"/>
        </w:rPr>
      </w:pPr>
    </w:p>
    <w:p w:rsidR="00D44DB6" w:rsidP="001B2C55" w:rsidRDefault="00E30FEE" w14:paraId="2ED53357" w14:textId="07209824">
      <w:pPr>
        <w:pStyle w:val="Dummy"/>
        <w:jc w:val="center"/>
      </w:pPr>
      <w:r w:rsidRPr="00DB0753">
        <w:t>DECISION ESTABLISHING THE CALIFORNIA GRADE</w:t>
      </w:r>
      <w:r w:rsidRPr="00DB0753" w:rsidR="002F1782">
        <w:t>-</w:t>
      </w:r>
      <w:r w:rsidRPr="00DB0753">
        <w:t>SEPARATION FUND PRIORITY LIST FOR FISCAL YEAR 202</w:t>
      </w:r>
      <w:r w:rsidR="00537992">
        <w:t>6</w:t>
      </w:r>
      <w:r w:rsidRPr="00DB0753">
        <w:t>-202</w:t>
      </w:r>
      <w:r w:rsidR="00537992">
        <w:t>7</w:t>
      </w:r>
    </w:p>
    <w:p w:rsidR="005A148C" w:rsidP="005A148C" w:rsidRDefault="005A148C" w14:paraId="46A39032" w14:textId="77777777">
      <w:pPr>
        <w:pStyle w:val="Dummy"/>
      </w:pPr>
      <w:bookmarkStart w:name="_Toc8123714" w:id="0"/>
      <w:bookmarkStart w:name="_Toc133843842" w:id="1"/>
      <w:r>
        <w:t>Summary</w:t>
      </w:r>
      <w:bookmarkEnd w:id="0"/>
      <w:bookmarkEnd w:id="1"/>
    </w:p>
    <w:p w:rsidRPr="00E30FEE" w:rsidR="00E30FEE" w:rsidP="00E30FEE" w:rsidRDefault="001F7D1C" w14:paraId="60438DBF" w14:textId="7DD11D65">
      <w:r>
        <w:t>This decision establishes and adopts the California Grade</w:t>
      </w:r>
      <w:r w:rsidR="00C340DC">
        <w:t>-</w:t>
      </w:r>
      <w:r>
        <w:t xml:space="preserve">Separation Fund Priority List for Fiscal Year 2026-2027, as required by </w:t>
      </w:r>
      <w:r w:rsidRPr="006F3B40">
        <w:t>California Streets and</w:t>
      </w:r>
      <w:r w:rsidRPr="006F3B40">
        <w:br/>
        <w:t xml:space="preserve">Highways Code § 2452 et. seq. </w:t>
      </w:r>
      <w:r w:rsidR="00537992">
        <w:t>Consistent</w:t>
      </w:r>
      <w:r w:rsidRPr="006F3B40">
        <w:t xml:space="preserve"> with </w:t>
      </w:r>
      <w:r w:rsidR="00537992">
        <w:t>the California Public Utilities Commission’s</w:t>
      </w:r>
      <w:r w:rsidRPr="006F3B40">
        <w:t xml:space="preserve"> adopted procedure, this</w:t>
      </w:r>
      <w:r w:rsidR="00537992">
        <w:t xml:space="preserve"> </w:t>
      </w:r>
      <w:r w:rsidRPr="006F3B40">
        <w:t xml:space="preserve">proceeding will remain open until </w:t>
      </w:r>
      <w:r w:rsidR="00537992">
        <w:t>the Commission</w:t>
      </w:r>
      <w:r w:rsidRPr="006F3B40">
        <w:t xml:space="preserve"> issue</w:t>
      </w:r>
      <w:r w:rsidR="00537992">
        <w:t>s</w:t>
      </w:r>
      <w:r w:rsidRPr="006F3B40">
        <w:t xml:space="preserve"> </w:t>
      </w:r>
      <w:r w:rsidR="00537992">
        <w:t xml:space="preserve">a </w:t>
      </w:r>
      <w:r w:rsidRPr="006F3B40">
        <w:t>final decision establishing the</w:t>
      </w:r>
      <w:r w:rsidR="00537992">
        <w:t xml:space="preserve"> </w:t>
      </w:r>
      <w:r w:rsidRPr="006F3B40">
        <w:t>California Grade</w:t>
      </w:r>
      <w:r w:rsidR="0012260E">
        <w:t>-</w:t>
      </w:r>
      <w:r w:rsidRPr="006F3B40">
        <w:t>Separation Priority List for F</w:t>
      </w:r>
      <w:r>
        <w:t>iscal Year</w:t>
      </w:r>
      <w:r w:rsidRPr="006F3B40">
        <w:t xml:space="preserve"> 202</w:t>
      </w:r>
      <w:r>
        <w:t>7-</w:t>
      </w:r>
      <w:r w:rsidRPr="006F3B40">
        <w:t>202</w:t>
      </w:r>
      <w:r>
        <w:t>8</w:t>
      </w:r>
      <w:r w:rsidRPr="006F3B40">
        <w:t xml:space="preserve"> and open</w:t>
      </w:r>
      <w:r w:rsidR="00537992">
        <w:t>s</w:t>
      </w:r>
      <w:r w:rsidRPr="006F3B40">
        <w:t xml:space="preserve"> a new</w:t>
      </w:r>
      <w:r>
        <w:t xml:space="preserve"> </w:t>
      </w:r>
      <w:r w:rsidRPr="006F3B40">
        <w:t xml:space="preserve">investigation for the next cycle proceeding </w:t>
      </w:r>
      <w:r w:rsidR="00537992">
        <w:t>to</w:t>
      </w:r>
      <w:r w:rsidRPr="006F3B40">
        <w:t xml:space="preserve"> establish future Grade</w:t>
      </w:r>
      <w:r w:rsidR="0012260E">
        <w:rPr>
          <w:rFonts w:cs="Arial"/>
          <w:szCs w:val="26"/>
        </w:rPr>
        <w:t>-</w:t>
      </w:r>
      <w:r w:rsidRPr="006F3B40">
        <w:rPr>
          <w:rFonts w:cs="Arial"/>
          <w:szCs w:val="26"/>
        </w:rPr>
        <w:t xml:space="preserve">Separation Priority </w:t>
      </w:r>
      <w:r w:rsidR="00537992">
        <w:rPr>
          <w:rFonts w:cs="Arial"/>
          <w:szCs w:val="26"/>
        </w:rPr>
        <w:t>Lists</w:t>
      </w:r>
      <w:r w:rsidRPr="006F3B40">
        <w:rPr>
          <w:rFonts w:cs="Arial"/>
          <w:szCs w:val="26"/>
        </w:rPr>
        <w:t>.</w:t>
      </w:r>
    </w:p>
    <w:p w:rsidRPr="00121089" w:rsidR="005A148C" w:rsidP="00A55ACD" w:rsidRDefault="002C7FE9" w14:paraId="1C3A1078" w14:textId="77777777">
      <w:pPr>
        <w:pStyle w:val="Heading1"/>
        <w:numPr>
          <w:ilvl w:val="0"/>
          <w:numId w:val="1"/>
        </w:numPr>
      </w:pPr>
      <w:bookmarkStart w:name="_Toc8123715" w:id="2"/>
      <w:bookmarkStart w:name="_Toc133843843" w:id="3"/>
      <w:r w:rsidRPr="00121089">
        <w:lastRenderedPageBreak/>
        <w:t>Background</w:t>
      </w:r>
      <w:bookmarkEnd w:id="2"/>
      <w:bookmarkEnd w:id="3"/>
    </w:p>
    <w:p w:rsidR="0063491C" w:rsidP="0063491C" w:rsidRDefault="0063491C" w14:paraId="7E83B9F1" w14:textId="77777777">
      <w:pPr>
        <w:pStyle w:val="Heading2"/>
      </w:pPr>
      <w:bookmarkStart w:name="_Toc8123716" w:id="4"/>
      <w:bookmarkStart w:name="_Toc133843844" w:id="5"/>
      <w:r>
        <w:t>Factual Background</w:t>
      </w:r>
      <w:bookmarkEnd w:id="4"/>
      <w:bookmarkEnd w:id="5"/>
    </w:p>
    <w:p w:rsidR="00820D31" w:rsidP="00820D31" w:rsidRDefault="00820D31" w14:paraId="189392BD" w14:textId="443677A9">
      <w:pPr>
        <w:pStyle w:val="Standard"/>
      </w:pPr>
      <w:r w:rsidRPr="006F3B40">
        <w:t>California Streets and Highways (S&amp;H) Code § 2452 requires the</w:t>
      </w:r>
      <w:r>
        <w:t xml:space="preserve"> </w:t>
      </w:r>
      <w:r w:rsidRPr="006F3B40">
        <w:t>California Public Utilities Commission (Commission) to establish annual California Grade</w:t>
      </w:r>
      <w:r w:rsidR="0012260E">
        <w:t>-</w:t>
      </w:r>
      <w:r w:rsidRPr="006F3B40">
        <w:t>Separation Program Priority</w:t>
      </w:r>
      <w:r>
        <w:t xml:space="preserve"> </w:t>
      </w:r>
      <w:r w:rsidRPr="006F3B40">
        <w:t>Lists (Priority List(s)) for certain rail crossing projects, including projects to</w:t>
      </w:r>
      <w:r>
        <w:t xml:space="preserve"> </w:t>
      </w:r>
      <w:r w:rsidRPr="006F3B40">
        <w:t>construct new grade</w:t>
      </w:r>
      <w:r w:rsidR="0012260E">
        <w:t>-</w:t>
      </w:r>
      <w:r w:rsidRPr="006F3B40">
        <w:t>separations to replace existing at-grade crossings and</w:t>
      </w:r>
      <w:r>
        <w:t xml:space="preserve"> </w:t>
      </w:r>
      <w:r w:rsidRPr="006F3B40">
        <w:t>projects to alter or reconstruct existing grade</w:t>
      </w:r>
      <w:r w:rsidR="0012260E">
        <w:t>-</w:t>
      </w:r>
      <w:r w:rsidRPr="006F3B40">
        <w:t>separations.</w:t>
      </w:r>
      <w:r>
        <w:t xml:space="preserve"> </w:t>
      </w:r>
      <w:r w:rsidRPr="006F3B40">
        <w:t>The Commission initiated this</w:t>
      </w:r>
      <w:r w:rsidR="00537992">
        <w:t xml:space="preserve"> </w:t>
      </w:r>
      <w:r w:rsidRPr="006F3B40">
        <w:t>proceeding by issuing Order Instituting Investigation (I.)</w:t>
      </w:r>
      <w:r w:rsidR="00CE2037">
        <w:t xml:space="preserve"> 25-06-010</w:t>
      </w:r>
      <w:r>
        <w:t xml:space="preserve"> on </w:t>
      </w:r>
      <w:r w:rsidR="00CE2037">
        <w:t>June 12, 2025</w:t>
      </w:r>
      <w:r>
        <w:t xml:space="preserve">, </w:t>
      </w:r>
      <w:r w:rsidRPr="006F3B40">
        <w:t>to evaluate and establish the California Grade</w:t>
      </w:r>
      <w:r w:rsidR="0012260E">
        <w:t>-</w:t>
      </w:r>
      <w:r w:rsidRPr="006F3B40">
        <w:t>Separation Program</w:t>
      </w:r>
      <w:r>
        <w:t xml:space="preserve"> </w:t>
      </w:r>
      <w:r w:rsidRPr="006F3B40">
        <w:t>Priority List for Fiscal Year (FY) 202</w:t>
      </w:r>
      <w:r>
        <w:t>6-</w:t>
      </w:r>
      <w:r w:rsidR="000B0656">
        <w:t>20</w:t>
      </w:r>
      <w:r>
        <w:t>27</w:t>
      </w:r>
      <w:r w:rsidRPr="006F3B40">
        <w:t xml:space="preserve"> and FY 202</w:t>
      </w:r>
      <w:r>
        <w:t>7</w:t>
      </w:r>
      <w:r w:rsidRPr="006F3B40">
        <w:t>-202</w:t>
      </w:r>
      <w:r>
        <w:t>8</w:t>
      </w:r>
      <w:r w:rsidRPr="006F3B40">
        <w:t>.</w:t>
      </w:r>
      <w:r>
        <w:t xml:space="preserve"> </w:t>
      </w:r>
    </w:p>
    <w:p w:rsidR="00820D31" w:rsidP="00820D31" w:rsidRDefault="00820D31" w14:paraId="3531FC8E" w14:textId="6952FFD5">
      <w:pPr>
        <w:pStyle w:val="Standard"/>
      </w:pPr>
      <w:r w:rsidRPr="006F3B40">
        <w:t xml:space="preserve">The Commission’s adoption of Priority Lists establishes the </w:t>
      </w:r>
      <w:r w:rsidRPr="006F3B40">
        <w:br/>
        <w:t>priorities for allocati</w:t>
      </w:r>
      <w:r w:rsidR="00A54CE3">
        <w:t>ng</w:t>
      </w:r>
      <w:r w:rsidRPr="006F3B40">
        <w:t xml:space="preserve"> funds to qualified projects that eliminate or otherwise</w:t>
      </w:r>
      <w:r w:rsidRPr="006F3B40">
        <w:br/>
        <w:t xml:space="preserve">improve hazardous railroad crossings under S&amp;H Code § 2450 </w:t>
      </w:r>
      <w:r w:rsidRPr="0012260E">
        <w:rPr>
          <w:i/>
          <w:iCs/>
        </w:rPr>
        <w:t>et seq</w:t>
      </w:r>
      <w:r w:rsidRPr="006F3B40">
        <w:t>.</w:t>
      </w:r>
      <w:r w:rsidRPr="006F3B40">
        <w:br/>
        <w:t xml:space="preserve">By July 1st of each year, the </w:t>
      </w:r>
      <w:r w:rsidR="00A54CE3">
        <w:t xml:space="preserve">Commission provides the adopted </w:t>
      </w:r>
      <w:r w:rsidRPr="006F3B40">
        <w:t>Priority List to the California Transportation Commission (CTC) for use in the FY beginning</w:t>
      </w:r>
      <w:r w:rsidR="00A54CE3">
        <w:t xml:space="preserve"> </w:t>
      </w:r>
      <w:r w:rsidRPr="006F3B40">
        <w:t xml:space="preserve">on that date to fund qualified projects </w:t>
      </w:r>
      <w:r w:rsidR="005D2231">
        <w:t>consistent</w:t>
      </w:r>
      <w:r w:rsidRPr="006F3B40">
        <w:t xml:space="preserve"> with th</w:t>
      </w:r>
      <w:r w:rsidR="005D2231">
        <w:t>e</w:t>
      </w:r>
      <w:r w:rsidRPr="006F3B40">
        <w:t xml:space="preserve"> Priority List.</w:t>
      </w:r>
      <w:r>
        <w:t xml:space="preserve"> </w:t>
      </w:r>
      <w:proofErr w:type="gramStart"/>
      <w:r w:rsidRPr="006F3B40">
        <w:t>The CTC</w:t>
      </w:r>
      <w:proofErr w:type="gramEnd"/>
      <w:r w:rsidRPr="006F3B40">
        <w:t xml:space="preserve"> has delegated this authority to the California Department of</w:t>
      </w:r>
      <w:r w:rsidR="00C340DC">
        <w:t xml:space="preserve"> </w:t>
      </w:r>
      <w:r w:rsidRPr="006F3B40">
        <w:t>Transportation (Caltrans).</w:t>
      </w:r>
      <w:r w:rsidR="001E1AE5">
        <w:rPr>
          <w:rStyle w:val="FootnoteReference"/>
        </w:rPr>
        <w:footnoteReference w:id="2"/>
      </w:r>
    </w:p>
    <w:p w:rsidR="00820D31" w:rsidP="00820D31" w:rsidRDefault="00820D31" w14:paraId="54A390F1" w14:textId="74F5BDD8">
      <w:pPr>
        <w:pStyle w:val="Standard"/>
      </w:pPr>
      <w:r w:rsidRPr="006F3B40">
        <w:t>Every two years, the Commission issues a new Order Instituting</w:t>
      </w:r>
      <w:r w:rsidRPr="006F3B40">
        <w:br/>
        <w:t xml:space="preserve">Investigation (OII), to establish the Priority Lists for the next two </w:t>
      </w:r>
      <w:r w:rsidR="0089668F">
        <w:t>FYs</w:t>
      </w:r>
      <w:r w:rsidRPr="006F3B40">
        <w:t>.</w:t>
      </w:r>
      <w:r w:rsidRPr="006F3B40">
        <w:br/>
      </w:r>
      <w:r w:rsidRPr="006F3B40">
        <w:lastRenderedPageBreak/>
        <w:t>The Commission adopts the Priority List for the first FY by interim decision</w:t>
      </w:r>
      <w:r w:rsidR="001E1AE5">
        <w:t xml:space="preserve"> issued before that FY commences</w:t>
      </w:r>
      <w:r>
        <w:t>.</w:t>
      </w:r>
      <w:r w:rsidR="001E1AE5">
        <w:t xml:space="preserve">  </w:t>
      </w:r>
    </w:p>
    <w:p w:rsidR="001E1AE5" w:rsidP="00820D31" w:rsidRDefault="001E1AE5" w14:paraId="1476EB8E" w14:textId="330B2F2B">
      <w:pPr>
        <w:pStyle w:val="Standard"/>
      </w:pPr>
      <w:r>
        <w:t xml:space="preserve">For the second year in the cycle, the Commission updates and revises the Priority List for the second FY by deleting projects for which funds were allocated in the first FY. The Commission then adopts a revised Priority List by final decision before the second FY </w:t>
      </w:r>
      <w:r w:rsidR="00DB0753">
        <w:t>begins and</w:t>
      </w:r>
      <w:r>
        <w:t xml:space="preserve"> </w:t>
      </w:r>
      <w:r w:rsidR="000331E4">
        <w:t>issues a new OII to start</w:t>
      </w:r>
      <w:r>
        <w:t xml:space="preserve"> the next two</w:t>
      </w:r>
      <w:r w:rsidR="0089668F">
        <w:t>-</w:t>
      </w:r>
      <w:r>
        <w:t>year funding cycl</w:t>
      </w:r>
      <w:r w:rsidR="000331E4">
        <w:t>e</w:t>
      </w:r>
      <w:r>
        <w:t>.</w:t>
      </w:r>
    </w:p>
    <w:p w:rsidRPr="00820D31" w:rsidR="00820D31" w:rsidP="00050D9F" w:rsidRDefault="001E1AE5" w14:paraId="34953180" w14:textId="32C62330">
      <w:pPr>
        <w:pStyle w:val="Standard"/>
      </w:pPr>
      <w:r w:rsidRPr="001E1AE5">
        <w:t>Commission procedure requires local agencies to f</w:t>
      </w:r>
      <w:r w:rsidR="008C6BB5">
        <w:t>ile</w:t>
      </w:r>
      <w:r w:rsidRPr="001E1AE5">
        <w:t xml:space="preserve"> planned</w:t>
      </w:r>
      <w:r w:rsidRPr="001E1AE5">
        <w:br/>
        <w:t>grade</w:t>
      </w:r>
      <w:r w:rsidR="0012260E">
        <w:t>-</w:t>
      </w:r>
      <w:r w:rsidRPr="001E1AE5">
        <w:t>separation project</w:t>
      </w:r>
      <w:r w:rsidR="008C6BB5">
        <w:t xml:space="preserve"> nominations</w:t>
      </w:r>
      <w:r w:rsidRPr="001E1AE5">
        <w:t xml:space="preserve"> in response to an announcement made a</w:t>
      </w:r>
      <w:r w:rsidRPr="001E1AE5">
        <w:br/>
        <w:t>year prior to the cycle. The Commission reviews each nominated project to</w:t>
      </w:r>
      <w:r w:rsidRPr="001E1AE5">
        <w:br/>
        <w:t>ensure that it is eligible for the California Grade</w:t>
      </w:r>
      <w:r w:rsidR="0012260E">
        <w:t>-</w:t>
      </w:r>
      <w:r w:rsidRPr="001E1AE5">
        <w:t>Separation Program and holds</w:t>
      </w:r>
      <w:r w:rsidRPr="001E1AE5">
        <w:br/>
        <w:t>hearing(s), as needed, so that nominating agencies may present each proposal,</w:t>
      </w:r>
      <w:r w:rsidRPr="001E1AE5">
        <w:br/>
        <w:t xml:space="preserve">answer questions about its proposal details, and confirm </w:t>
      </w:r>
      <w:r>
        <w:t xml:space="preserve">the </w:t>
      </w:r>
      <w:r w:rsidRPr="001E1AE5">
        <w:t>accurac</w:t>
      </w:r>
      <w:r>
        <w:t>y</w:t>
      </w:r>
      <w:r w:rsidRPr="001E1AE5">
        <w:t xml:space="preserve"> of </w:t>
      </w:r>
      <w:r>
        <w:t>each</w:t>
      </w:r>
      <w:r w:rsidRPr="001E1AE5">
        <w:br/>
        <w:t>proposal, as appropriate. Attendance and participation in these hearing(s) is</w:t>
      </w:r>
      <w:r w:rsidRPr="001E1AE5">
        <w:br/>
        <w:t>mandatory for any nomina</w:t>
      </w:r>
      <w:r w:rsidR="008C6BB5">
        <w:t>ted</w:t>
      </w:r>
      <w:r w:rsidRPr="001E1AE5">
        <w:t xml:space="preserve"> project proponent. For each FY, the</w:t>
      </w:r>
      <w:r w:rsidRPr="001E1AE5">
        <w:br/>
        <w:t>Commission’s Rail Safety Division (RSD), using currently adopted formulas,</w:t>
      </w:r>
      <w:r w:rsidRPr="001E1AE5">
        <w:br/>
        <w:t>adjusts and ranks the draft Priority List in accordance with evidence received at</w:t>
      </w:r>
      <w:r w:rsidRPr="001E1AE5">
        <w:br/>
        <w:t>the hearing</w:t>
      </w:r>
      <w:r w:rsidR="008C6BB5">
        <w:t>(</w:t>
      </w:r>
      <w:r w:rsidRPr="001E1AE5">
        <w:t>s</w:t>
      </w:r>
      <w:r w:rsidR="008C6BB5">
        <w:t>)</w:t>
      </w:r>
      <w:r w:rsidRPr="001E1AE5">
        <w:t>, and presents the list to the Commission as the Priority List for</w:t>
      </w:r>
      <w:r w:rsidRPr="001E1AE5">
        <w:br/>
        <w:t>adoption by interim decision</w:t>
      </w:r>
      <w:r>
        <w:t>.</w:t>
      </w:r>
      <w:r>
        <w:rPr>
          <w:rStyle w:val="FootnoteReference"/>
        </w:rPr>
        <w:footnoteReference w:id="3"/>
      </w:r>
      <w:r w:rsidRPr="006F3B40" w:rsidR="00820D31">
        <w:t xml:space="preserve"> </w:t>
      </w:r>
    </w:p>
    <w:p w:rsidR="0063491C" w:rsidP="0063491C" w:rsidRDefault="0063491C" w14:paraId="648F6DFE" w14:textId="77777777">
      <w:pPr>
        <w:pStyle w:val="Heading2"/>
      </w:pPr>
      <w:bookmarkStart w:name="_Toc8123717" w:id="6"/>
      <w:bookmarkStart w:name="_Toc133843845" w:id="7"/>
      <w:r>
        <w:lastRenderedPageBreak/>
        <w:t>Procedural Background</w:t>
      </w:r>
      <w:bookmarkEnd w:id="6"/>
      <w:bookmarkEnd w:id="7"/>
    </w:p>
    <w:p w:rsidR="00820D31" w:rsidP="00820D31" w:rsidRDefault="00050D9F" w14:paraId="3FDF74BC" w14:textId="3356EE0D">
      <w:pPr>
        <w:pStyle w:val="Standard"/>
      </w:pPr>
      <w:r>
        <w:t>The Commission issued an OII on</w:t>
      </w:r>
      <w:r w:rsidR="00CE2037">
        <w:t xml:space="preserve"> June 12, 2025. </w:t>
      </w:r>
      <w:r>
        <w:t>The OII provided notice, as required by S&amp;H Code § 2451</w:t>
      </w:r>
      <w:r w:rsidR="00CE2037">
        <w:t>,</w:t>
      </w:r>
      <w:r>
        <w:t xml:space="preserve"> to railroads, light rail transit agencies, cities, counties and others of the opportunity to file nominations for separation of existing railroad at-grade crossings, or alteration or reconstruction of existing grade</w:t>
      </w:r>
      <w:r w:rsidR="00B81635">
        <w:t>-</w:t>
      </w:r>
      <w:r>
        <w:t xml:space="preserve">separations. The Commission provided this notice to the service list compiled at the conclusion of the previous Priority List proceeding. The notice included </w:t>
      </w:r>
      <w:r w:rsidR="00B81635">
        <w:t xml:space="preserve">an October 24, </w:t>
      </w:r>
      <w:proofErr w:type="gramStart"/>
      <w:r w:rsidR="00DB0753">
        <w:t>2025</w:t>
      </w:r>
      <w:proofErr w:type="gramEnd"/>
      <w:r w:rsidR="00957A1D">
        <w:t xml:space="preserve"> </w:t>
      </w:r>
      <w:r>
        <w:t xml:space="preserve">deadline to file </w:t>
      </w:r>
      <w:r w:rsidRPr="000B0656">
        <w:t>nominations for grade</w:t>
      </w:r>
      <w:r w:rsidRPr="000B0656" w:rsidR="00B81635">
        <w:t>-</w:t>
      </w:r>
      <w:r w:rsidRPr="000B0656">
        <w:t>separation projects</w:t>
      </w:r>
      <w:r>
        <w:t xml:space="preserve"> proposed to be included in the FY 2026-2027 Priority List. </w:t>
      </w:r>
    </w:p>
    <w:p w:rsidR="00CE2037" w:rsidP="00820D31" w:rsidRDefault="00CE2037" w14:paraId="30E6B2E3" w14:textId="708F5FED">
      <w:pPr>
        <w:pStyle w:val="Standard"/>
      </w:pPr>
      <w:r>
        <w:t xml:space="preserve">On July 29, 2025, the assigned Administrative Law Judge (ALJ) issued a ruling setting a </w:t>
      </w:r>
      <w:r w:rsidR="00B81635">
        <w:t>remote</w:t>
      </w:r>
      <w:r>
        <w:t xml:space="preserve"> Prehearing Conference, which was held on August 18, 2025. Commissioner Baker issued a Scoping Memo and Ruling on August 29, 2025</w:t>
      </w:r>
      <w:r w:rsidR="00B81635">
        <w:t xml:space="preserve">, which among other things </w:t>
      </w:r>
      <w:r>
        <w:t>established a schedule for the proceeding.</w:t>
      </w:r>
    </w:p>
    <w:p w:rsidR="00CD2A20" w:rsidP="00820D31" w:rsidRDefault="00CE2037" w14:paraId="48EA34CC" w14:textId="2A24A4F9">
      <w:pPr>
        <w:pStyle w:val="Standard"/>
      </w:pPr>
      <w:r>
        <w:t xml:space="preserve">Project proponents </w:t>
      </w:r>
      <w:r w:rsidR="00B81635">
        <w:t>filed</w:t>
      </w:r>
      <w:r>
        <w:t xml:space="preserve"> their project nominations </w:t>
      </w:r>
      <w:r w:rsidR="00B81635">
        <w:t>with</w:t>
      </w:r>
      <w:r>
        <w:t xml:space="preserve"> RSD on October 24, 2025.</w:t>
      </w:r>
      <w:r w:rsidR="00CD2A20">
        <w:t xml:space="preserve"> Included in the timely submitted project nominations </w:t>
      </w:r>
      <w:proofErr w:type="gramStart"/>
      <w:r w:rsidR="00CD2A20">
        <w:t>was</w:t>
      </w:r>
      <w:proofErr w:type="gramEnd"/>
      <w:r w:rsidR="00CD2A20">
        <w:t xml:space="preserve"> </w:t>
      </w:r>
      <w:r w:rsidRPr="00B81635" w:rsidR="00CD2A20">
        <w:t>one from</w:t>
      </w:r>
      <w:r w:rsidR="00CD2A20">
        <w:t xml:space="preserve"> the City of Hanford. While the City of Hanford had been on the service list in past Priority List cycles, it inadvertently was not on the list for this OII. After discovering this discrepancy, the City of Hanford made a motion for party status on November 19, 2025. The assigned ALJ issued a ruling on November 21, 2025, granting the City of Hanford’s motion.</w:t>
      </w:r>
    </w:p>
    <w:p w:rsidR="00357735" w:rsidP="00820D31" w:rsidRDefault="00357735" w14:paraId="0E964D4E" w14:textId="551E93C6">
      <w:pPr>
        <w:pStyle w:val="Standard"/>
      </w:pPr>
      <w:r>
        <w:t>On February 11, 2026, RSD provided a draft Priority List with initial priority designations for each project being considered for FY 2026-2027 and FY 2027-2028 for review and comment. Party comments were due on February 25, 2026, and a final RSD Priority List was released on March 11, 2026.</w:t>
      </w:r>
    </w:p>
    <w:p w:rsidRPr="00820D31" w:rsidR="00CE2037" w:rsidP="00820D31" w:rsidRDefault="00CD2A20" w14:paraId="6A23763F" w14:textId="18449DC3">
      <w:pPr>
        <w:pStyle w:val="Standard"/>
      </w:pPr>
      <w:r>
        <w:t>On March 20, 2026</w:t>
      </w:r>
      <w:r w:rsidR="00357735">
        <w:t xml:space="preserve">, the assigned ALJ held a </w:t>
      </w:r>
      <w:r w:rsidR="00B81635">
        <w:t>remote</w:t>
      </w:r>
      <w:r w:rsidR="00357735">
        <w:t xml:space="preserve"> evidentiary hearing in which all project proponents introduced and discussed their nominated projects.  </w:t>
      </w:r>
      <w:r w:rsidR="00357735">
        <w:lastRenderedPageBreak/>
        <w:t>The assigned ALJ, RSD</w:t>
      </w:r>
      <w:r w:rsidR="004E54AA">
        <w:t>,</w:t>
      </w:r>
      <w:r w:rsidR="00357735">
        <w:t xml:space="preserve"> and Caltrans had the opportunity to ask questions about the </w:t>
      </w:r>
      <w:r w:rsidR="00B81635">
        <w:t>nominated</w:t>
      </w:r>
      <w:r w:rsidR="00357735">
        <w:t xml:space="preserve"> projects.</w:t>
      </w:r>
      <w:r>
        <w:t xml:space="preserve">  </w:t>
      </w:r>
      <w:r w:rsidR="00CE2037">
        <w:t xml:space="preserve"> </w:t>
      </w:r>
    </w:p>
    <w:p w:rsidR="00683B2C" w:rsidP="00683B2C" w:rsidRDefault="00683B2C" w14:paraId="3A52B3D0" w14:textId="77777777">
      <w:pPr>
        <w:pStyle w:val="Heading2"/>
      </w:pPr>
      <w:bookmarkStart w:name="_Toc133843846" w:id="8"/>
      <w:r>
        <w:t>Submission Date</w:t>
      </w:r>
      <w:bookmarkEnd w:id="8"/>
    </w:p>
    <w:p w:rsidR="00683B2C" w:rsidP="00683B2C" w:rsidRDefault="00683B2C" w14:paraId="11C91758" w14:textId="242BFEE7">
      <w:pPr>
        <w:pStyle w:val="Standard"/>
      </w:pPr>
      <w:r w:rsidRPr="00FF0265">
        <w:t xml:space="preserve">This matter was submitted on </w:t>
      </w:r>
      <w:r w:rsidR="00357735">
        <w:t>March 20, 2026</w:t>
      </w:r>
      <w:r w:rsidR="00B81635">
        <w:t>,</w:t>
      </w:r>
      <w:r w:rsidRPr="00FF0265">
        <w:t xml:space="preserve"> upon </w:t>
      </w:r>
      <w:r w:rsidR="00357735">
        <w:t>holding the evidentiary hearing.</w:t>
      </w:r>
    </w:p>
    <w:p w:rsidR="00357735" w:rsidP="00357735" w:rsidRDefault="00357735" w14:paraId="22DBB50F" w14:textId="33DE9748">
      <w:pPr>
        <w:pStyle w:val="Heading1"/>
      </w:pPr>
      <w:r>
        <w:t>Establishment of the FY 2026-2027 Priority List</w:t>
      </w:r>
    </w:p>
    <w:p w:rsidR="00A46F65" w:rsidP="00357735" w:rsidRDefault="00357735" w14:paraId="2F01949F" w14:textId="77777777">
      <w:pPr>
        <w:pStyle w:val="Standard"/>
      </w:pPr>
      <w:r>
        <w:t>RSD prepared the preliminary draft of the Priority List on February 11, 2026</w:t>
      </w:r>
      <w:r w:rsidR="00A46F65">
        <w:t>, using the existing formulas and evaluating each nominated project</w:t>
      </w:r>
      <w:r>
        <w:t>.</w:t>
      </w:r>
    </w:p>
    <w:p w:rsidR="00357735" w:rsidP="00357735" w:rsidRDefault="00A46F65" w14:paraId="2907BEAE" w14:textId="28F740B1">
      <w:pPr>
        <w:pStyle w:val="Standard"/>
      </w:pPr>
      <w:r>
        <w:t xml:space="preserve">In the </w:t>
      </w:r>
      <w:r w:rsidR="00B81635">
        <w:t xml:space="preserve">March 20, </w:t>
      </w:r>
      <w:proofErr w:type="gramStart"/>
      <w:r w:rsidR="00AF1F95">
        <w:t>2026</w:t>
      </w:r>
      <w:proofErr w:type="gramEnd"/>
      <w:r w:rsidR="00B81635">
        <w:t xml:space="preserve"> </w:t>
      </w:r>
      <w:r>
        <w:t>evidentiary hearing, each party</w:t>
      </w:r>
      <w:r w:rsidR="00B81635">
        <w:t xml:space="preserve"> </w:t>
      </w:r>
      <w:r>
        <w:t>introduce</w:t>
      </w:r>
      <w:r w:rsidR="00B81635">
        <w:t>d its</w:t>
      </w:r>
      <w:r>
        <w:t xml:space="preserve"> projects and answer</w:t>
      </w:r>
      <w:r w:rsidR="00B81635">
        <w:t>ed</w:t>
      </w:r>
      <w:r>
        <w:t xml:space="preserve"> questions about the nominated projects. </w:t>
      </w:r>
      <w:proofErr w:type="gramStart"/>
      <w:r>
        <w:t>Subsequent to</w:t>
      </w:r>
      <w:proofErr w:type="gramEnd"/>
      <w:r>
        <w:t xml:space="preserve"> the evidentiary hearing, on April </w:t>
      </w:r>
      <w:r w:rsidR="000B0656">
        <w:t xml:space="preserve">24, </w:t>
      </w:r>
      <w:r>
        <w:t xml:space="preserve">2026, the </w:t>
      </w:r>
      <w:r w:rsidR="00B81635">
        <w:t xml:space="preserve">assigned </w:t>
      </w:r>
      <w:r>
        <w:t>ALJ issued a ruling receiving and admitting each nominated project filing into evidence.</w:t>
      </w:r>
      <w:r w:rsidR="00357735">
        <w:t xml:space="preserve">  </w:t>
      </w:r>
    </w:p>
    <w:p w:rsidR="00B81635" w:rsidP="00357735" w:rsidRDefault="00A46F65" w14:paraId="062B65DB" w14:textId="77777777">
      <w:pPr>
        <w:pStyle w:val="Standard"/>
      </w:pPr>
      <w:r>
        <w:t xml:space="preserve">RSD finalized the FY 2026-2027 Priority List to include </w:t>
      </w:r>
      <w:r w:rsidR="007A3036">
        <w:t>29</w:t>
      </w:r>
      <w:r>
        <w:t xml:space="preserve"> nominated projects on the Priority List</w:t>
      </w:r>
      <w:r w:rsidR="00B81635">
        <w:t>. One</w:t>
      </w:r>
      <w:r>
        <w:t xml:space="preserve"> project nominated by </w:t>
      </w:r>
      <w:r w:rsidR="007A3036">
        <w:t>the City of Redding</w:t>
      </w:r>
      <w:r>
        <w:t xml:space="preserve"> was found to be ineligible because it was submitted on October 3</w:t>
      </w:r>
      <w:r w:rsidR="007A3036">
        <w:t>1</w:t>
      </w:r>
      <w:r>
        <w:t>, 2025, a full week following the deadline for project nominations.</w:t>
      </w:r>
      <w:r w:rsidR="007A3036">
        <w:rPr>
          <w:rStyle w:val="FootnoteReference"/>
        </w:rPr>
        <w:footnoteReference w:id="4"/>
      </w:r>
      <w:r>
        <w:t xml:space="preserve"> </w:t>
      </w:r>
    </w:p>
    <w:p w:rsidR="00683B2C" w:rsidP="00B81635" w:rsidRDefault="00B81635" w14:paraId="6A914A35" w14:textId="3CC5EB2A">
      <w:pPr>
        <w:pStyle w:val="Standard"/>
      </w:pPr>
      <w:r>
        <w:lastRenderedPageBreak/>
        <w:t xml:space="preserve">The 2026-2027 Priority List prepared and endorsed by RSD is included as Appendix A to this decision. </w:t>
      </w:r>
      <w:r w:rsidR="00A46F65">
        <w:t xml:space="preserve">We find that the statutory procedure for creating the FY 2026-2027 Priority List was properly followed. </w:t>
      </w:r>
      <w:r w:rsidR="00D435E1">
        <w:t xml:space="preserve">This interim decision finds that RSD’s recommended FY 2026-2027 Priority List is </w:t>
      </w:r>
      <w:proofErr w:type="gramStart"/>
      <w:r w:rsidR="00D435E1">
        <w:t>reasonable</w:t>
      </w:r>
      <w:r w:rsidR="00E9370D">
        <w:t>,</w:t>
      </w:r>
      <w:r w:rsidR="00D435E1">
        <w:t xml:space="preserve"> and</w:t>
      </w:r>
      <w:proofErr w:type="gramEnd"/>
      <w:r w:rsidR="00D435E1">
        <w:t xml:space="preserve"> thus adopts the Priority List in Appendix A to this decision for the </w:t>
      </w:r>
      <w:r w:rsidR="002F1782">
        <w:t>purpose</w:t>
      </w:r>
      <w:r w:rsidR="00D435E1">
        <w:t xml:space="preserve"> of allocating funds in the California Grade</w:t>
      </w:r>
      <w:r>
        <w:t>-</w:t>
      </w:r>
      <w:r w:rsidR="00D435E1">
        <w:t>Separation Fund.</w:t>
      </w:r>
    </w:p>
    <w:p w:rsidR="00EA36C6" w:rsidP="00D435E1" w:rsidRDefault="00D435E1" w14:paraId="6DBC87D5" w14:textId="293521CE">
      <w:pPr>
        <w:pStyle w:val="Heading1"/>
      </w:pPr>
      <w:r>
        <w:t>Categorization and Need for Hearing</w:t>
      </w:r>
    </w:p>
    <w:p w:rsidR="00D435E1" w:rsidP="00D435E1" w:rsidRDefault="00D435E1" w14:paraId="28785606" w14:textId="3288489C">
      <w:pPr>
        <w:pStyle w:val="Standard"/>
      </w:pPr>
      <w:r>
        <w:t>This proceeding was categorized as quasi-legislative. A hearing was held in accordance with the Commission’s adopted procedure for establishing the biennial Priority List.</w:t>
      </w:r>
    </w:p>
    <w:p w:rsidR="00D435E1" w:rsidP="00D435E1" w:rsidRDefault="00D435E1" w14:paraId="6D9B2F26" w14:textId="66E68FF1">
      <w:pPr>
        <w:pStyle w:val="Heading1"/>
      </w:pPr>
      <w:r>
        <w:t>Procedural Matters</w:t>
      </w:r>
    </w:p>
    <w:p w:rsidR="00D435E1" w:rsidP="00D435E1" w:rsidRDefault="00D435E1" w14:paraId="7453EE0F" w14:textId="315650AE">
      <w:pPr>
        <w:pStyle w:val="Standard"/>
      </w:pPr>
      <w:r>
        <w:t>This decision affirms all rulings made by the assigned ALJ and the assigned Commissioner in this proceeding. All motions not ruled on are deemed denied.</w:t>
      </w:r>
    </w:p>
    <w:p w:rsidR="005939A5" w:rsidP="005939A5" w:rsidRDefault="005939A5" w14:paraId="5C5DA0E4" w14:textId="77777777">
      <w:pPr>
        <w:pStyle w:val="Heading1"/>
      </w:pPr>
      <w:bookmarkStart w:name="_Toc8123723" w:id="9"/>
      <w:bookmarkStart w:name="_Toc133843854" w:id="10"/>
      <w:r>
        <w:t>Comments on Proposed Decision</w:t>
      </w:r>
      <w:bookmarkEnd w:id="9"/>
      <w:bookmarkEnd w:id="10"/>
    </w:p>
    <w:p w:rsidR="00957A1D" w:rsidP="000B0656" w:rsidRDefault="005C58FA" w14:paraId="426504D2" w14:textId="41D3D9AD">
      <w:pPr>
        <w:pStyle w:val="Standard"/>
      </w:pPr>
      <w:r w:rsidRPr="00D435E1">
        <w:t xml:space="preserve">The proposed decision of Commissioner </w:t>
      </w:r>
      <w:r w:rsidR="00D435E1">
        <w:t>Matthew Baker</w:t>
      </w:r>
      <w:r>
        <w:t xml:space="preserve"> in this matter was mailed to the parties </w:t>
      </w:r>
      <w:r w:rsidR="005A607B">
        <w:t xml:space="preserve">on May 7, 2026, </w:t>
      </w:r>
      <w:r>
        <w:t>in accordance with Section 311 of the Public Utilities Code</w:t>
      </w:r>
      <w:r w:rsidR="00F94CD0">
        <w:t>,</w:t>
      </w:r>
      <w:r>
        <w:t xml:space="preserve"> and comments were allowed under Rule 14.3. </w:t>
      </w:r>
      <w:bookmarkStart w:name="_Toc8123724" w:id="11"/>
      <w:bookmarkStart w:name="_Toc133843855" w:id="12"/>
      <w:r w:rsidR="0016500B">
        <w:t>The parties filed n</w:t>
      </w:r>
      <w:r w:rsidR="007D7F93">
        <w:t>o comments in this proceeding.</w:t>
      </w:r>
    </w:p>
    <w:p w:rsidR="005939A5" w:rsidP="00957A1D" w:rsidRDefault="005939A5" w14:paraId="36AF53C8" w14:textId="30798EB8">
      <w:pPr>
        <w:pStyle w:val="Heading1"/>
      </w:pPr>
      <w:r>
        <w:t>Assignment of Proceeding</w:t>
      </w:r>
      <w:bookmarkEnd w:id="11"/>
      <w:bookmarkEnd w:id="12"/>
    </w:p>
    <w:p w:rsidR="005939A5" w:rsidP="006E6574" w:rsidRDefault="00D435E1" w14:paraId="7F2DF200" w14:textId="693AFCD8">
      <w:pPr>
        <w:pStyle w:val="Standard"/>
      </w:pPr>
      <w:r>
        <w:t>Matthew Baker</w:t>
      </w:r>
      <w:r w:rsidR="005939A5">
        <w:t xml:space="preserve"> is the assigned Commissioner and </w:t>
      </w:r>
      <w:r>
        <w:t>Leah Goldberg</w:t>
      </w:r>
      <w:r w:rsidR="005939A5">
        <w:t xml:space="preserve"> is the assigned Administrative Law Judge in this proceeding.</w:t>
      </w:r>
    </w:p>
    <w:p w:rsidR="005939A5" w:rsidP="005939A5" w:rsidRDefault="005939A5" w14:paraId="20A9DBBE" w14:textId="77777777">
      <w:pPr>
        <w:pStyle w:val="Dummy"/>
      </w:pPr>
      <w:bookmarkStart w:name="_Toc8123725" w:id="13"/>
      <w:bookmarkStart w:name="_Toc133843856" w:id="14"/>
      <w:r>
        <w:t>Findings of Fact</w:t>
      </w:r>
      <w:bookmarkEnd w:id="13"/>
      <w:bookmarkEnd w:id="14"/>
    </w:p>
    <w:p w:rsidRPr="00F94CD0" w:rsidR="00F62B7A" w:rsidP="00F94CD0" w:rsidRDefault="00D435E1" w14:paraId="2F5FD7AC" w14:textId="4C0C9A8A">
      <w:pPr>
        <w:pStyle w:val="FoF"/>
      </w:pPr>
      <w:r w:rsidRPr="00F94CD0">
        <w:t>Written notification of the opportunity to file nominations for separation of</w:t>
      </w:r>
      <w:r w:rsidRPr="00F94CD0">
        <w:br/>
        <w:t>existing railroad grade crossings, or alteration or reconstruction of existing</w:t>
      </w:r>
      <w:r w:rsidR="00957A1D">
        <w:t xml:space="preserve"> grade-</w:t>
      </w:r>
      <w:r w:rsidRPr="00F94CD0">
        <w:t xml:space="preserve">separations, </w:t>
      </w:r>
      <w:r w:rsidRPr="00F94CD0" w:rsidR="00B81635">
        <w:t>under</w:t>
      </w:r>
      <w:r w:rsidRPr="00F94CD0">
        <w:t xml:space="preserve"> S&amp;H Code § 2451, was provided to railroads, light rail</w:t>
      </w:r>
      <w:r w:rsidRPr="00F94CD0">
        <w:br/>
        <w:t>transit agencies, cities, counties, and others on the service list compiled at the</w:t>
      </w:r>
      <w:r w:rsidRPr="00F94CD0">
        <w:br/>
      </w:r>
      <w:r w:rsidRPr="00F94CD0">
        <w:lastRenderedPageBreak/>
        <w:t>conclusion of the previous Priority List proceeding</w:t>
      </w:r>
      <w:r w:rsidR="00957A1D">
        <w:t>. T</w:t>
      </w:r>
      <w:r w:rsidRPr="00F94CD0">
        <w:t>he notice advised them</w:t>
      </w:r>
      <w:r w:rsidRPr="00F94CD0">
        <w:br/>
        <w:t xml:space="preserve">of the deadline to file </w:t>
      </w:r>
      <w:r w:rsidR="00957A1D">
        <w:t>a</w:t>
      </w:r>
      <w:r w:rsidRPr="00F94CD0">
        <w:t xml:space="preserve"> nomination for each grade</w:t>
      </w:r>
      <w:r w:rsidRPr="00F94CD0" w:rsidR="00B81635">
        <w:t>-</w:t>
      </w:r>
      <w:r w:rsidRPr="00F94CD0">
        <w:t>separation project they sought</w:t>
      </w:r>
      <w:r w:rsidRPr="00F94CD0">
        <w:br/>
        <w:t>to include in the FY 2026-2027 Priority List.</w:t>
      </w:r>
    </w:p>
    <w:p w:rsidRPr="00F94CD0" w:rsidR="00D435E1" w:rsidP="00F94CD0" w:rsidRDefault="00D435E1" w14:paraId="17240845" w14:textId="4B86CB7E">
      <w:pPr>
        <w:pStyle w:val="FoF"/>
      </w:pPr>
      <w:r w:rsidRPr="00F94CD0">
        <w:t>RSD received a total of 29 timely nominations for proposed projects to be</w:t>
      </w:r>
      <w:r w:rsidRPr="00F94CD0">
        <w:br/>
        <w:t>included in the current FY 2026-2027 Priority List.</w:t>
      </w:r>
    </w:p>
    <w:p w:rsidRPr="00F94CD0" w:rsidR="00D435E1" w:rsidP="00F94CD0" w:rsidRDefault="00D435E1" w14:paraId="320C3A1A" w14:textId="4678E84F">
      <w:pPr>
        <w:pStyle w:val="FoF"/>
      </w:pPr>
      <w:r w:rsidRPr="00F94CD0">
        <w:t>One nominated project was found to be ineligible because it was no</w:t>
      </w:r>
      <w:r w:rsidRPr="00F94CD0" w:rsidR="0087268E">
        <w:t>t</w:t>
      </w:r>
      <w:r w:rsidRPr="00F94CD0">
        <w:t xml:space="preserve"> submitted by the project nomination deadline of October 24, 2025.</w:t>
      </w:r>
    </w:p>
    <w:p w:rsidRPr="00F94CD0" w:rsidR="00D435E1" w:rsidP="00F94CD0" w:rsidRDefault="00D435E1" w14:paraId="43F65DA6" w14:textId="64DA1EC5">
      <w:pPr>
        <w:pStyle w:val="FoF"/>
      </w:pPr>
      <w:r w:rsidRPr="00F94CD0">
        <w:t>RSD evaluated and ranked all</w:t>
      </w:r>
      <w:r w:rsidRPr="00F94CD0" w:rsidR="0087268E">
        <w:t xml:space="preserve"> eligible</w:t>
      </w:r>
      <w:r w:rsidRPr="00F94CD0">
        <w:t xml:space="preserve"> nominated projects accepted in this proceeding in priority, and the methodology utilized by RSD to rank </w:t>
      </w:r>
      <w:r w:rsidRPr="00F94CD0" w:rsidR="00B26A7C">
        <w:t>the nominations</w:t>
      </w:r>
      <w:r w:rsidRPr="00F94CD0">
        <w:t xml:space="preserve"> in </w:t>
      </w:r>
      <w:r w:rsidRPr="00F94CD0" w:rsidR="00B26A7C">
        <w:t>priority</w:t>
      </w:r>
      <w:r w:rsidRPr="00F94CD0">
        <w:t xml:space="preserve"> order is that w</w:t>
      </w:r>
      <w:r w:rsidRPr="00F94CD0" w:rsidR="00B26A7C">
        <w:t>hich we have adopted in I.25-06-010.</w:t>
      </w:r>
    </w:p>
    <w:p w:rsidRPr="00F94CD0" w:rsidR="00B26A7C" w:rsidP="00F94CD0" w:rsidRDefault="00B26A7C" w14:paraId="38FF9E3A" w14:textId="5941023D">
      <w:pPr>
        <w:pStyle w:val="FoF"/>
      </w:pPr>
      <w:r w:rsidRPr="00F94CD0">
        <w:t>The final FY 2026-2027 Priority List prepared by RSD includes 29 nominated projects.</w:t>
      </w:r>
    </w:p>
    <w:p w:rsidRPr="00F94CD0" w:rsidR="00B26A7C" w:rsidP="00F94CD0" w:rsidRDefault="00B26A7C" w14:paraId="75C022EE" w14:textId="12D525AE">
      <w:pPr>
        <w:pStyle w:val="FoF"/>
      </w:pPr>
      <w:r w:rsidRPr="00F94CD0">
        <w:t xml:space="preserve">The FY 2026-2027 Priority List attached as Appendix A consists of nominated projects ranked in priority </w:t>
      </w:r>
      <w:r w:rsidRPr="00F94CD0" w:rsidR="002F1782">
        <w:t>order</w:t>
      </w:r>
      <w:r w:rsidRPr="00F94CD0">
        <w:t xml:space="preserve"> by RSD in accordance with the Commission’s </w:t>
      </w:r>
      <w:r w:rsidRPr="00F94CD0" w:rsidR="002F1782">
        <w:t>adopted</w:t>
      </w:r>
      <w:r w:rsidRPr="00F94CD0">
        <w:t xml:space="preserve"> methodology in the proceeding.</w:t>
      </w:r>
    </w:p>
    <w:p w:rsidRPr="00F94CD0" w:rsidR="00B26A7C" w:rsidP="00F94CD0" w:rsidRDefault="00B26A7C" w14:paraId="6B1A0485" w14:textId="2CA0B885">
      <w:pPr>
        <w:pStyle w:val="FoF"/>
      </w:pPr>
      <w:r w:rsidRPr="00F94CD0">
        <w:t>The Commission’s adopted procedure requires that, upon adoption of the California Grade</w:t>
      </w:r>
      <w:r w:rsidRPr="00F94CD0" w:rsidR="0087268E">
        <w:t>-</w:t>
      </w:r>
      <w:r w:rsidRPr="00F94CD0">
        <w:t>Separat</w:t>
      </w:r>
      <w:r w:rsidRPr="00F94CD0" w:rsidR="0087268E">
        <w:t>ion</w:t>
      </w:r>
      <w:r w:rsidRPr="00F94CD0">
        <w:t xml:space="preserve"> Priority List for FY 2026-2027, the proceeding must remain open for a subsequent phase of the proceeding to adopt the subsequent decision establishing a Grade</w:t>
      </w:r>
      <w:r w:rsidR="0012260E">
        <w:t>-</w:t>
      </w:r>
      <w:r w:rsidRPr="00F94CD0">
        <w:t>Separation Priority List for FY 2027</w:t>
      </w:r>
      <w:r w:rsidRPr="00F94CD0" w:rsidR="00BD7BF4">
        <w:t>-</w:t>
      </w:r>
      <w:r w:rsidRPr="00F94CD0">
        <w:t>2028 and opening a new investigation for the next proceeding</w:t>
      </w:r>
      <w:r w:rsidRPr="00F94CD0" w:rsidR="0087268E">
        <w:t xml:space="preserve"> cycle to</w:t>
      </w:r>
      <w:r w:rsidRPr="00F94CD0">
        <w:t xml:space="preserve"> establis</w:t>
      </w:r>
      <w:r w:rsidRPr="00F94CD0" w:rsidR="0087268E">
        <w:t>h</w:t>
      </w:r>
      <w:r w:rsidRPr="00F94CD0">
        <w:t xml:space="preserve"> future Grade</w:t>
      </w:r>
      <w:r w:rsidRPr="00F94CD0" w:rsidR="0087268E">
        <w:t>-</w:t>
      </w:r>
      <w:r w:rsidRPr="00F94CD0">
        <w:t>Separation Priority Lists.</w:t>
      </w:r>
    </w:p>
    <w:p w:rsidR="005939A5" w:rsidP="005939A5" w:rsidRDefault="005939A5" w14:paraId="701DB156" w14:textId="5673F7B5">
      <w:pPr>
        <w:pStyle w:val="Dummy"/>
      </w:pPr>
      <w:bookmarkStart w:name="_Toc8123726" w:id="15"/>
      <w:bookmarkStart w:name="_Toc133843857" w:id="16"/>
      <w:r>
        <w:t>Conclusions of Law</w:t>
      </w:r>
      <w:bookmarkEnd w:id="15"/>
      <w:bookmarkEnd w:id="16"/>
    </w:p>
    <w:p w:rsidRPr="00F94CD0" w:rsidR="00932865" w:rsidP="00F94CD0" w:rsidRDefault="00BD7BF4" w14:paraId="3E2934F1" w14:textId="2E251642">
      <w:pPr>
        <w:pStyle w:val="CoL"/>
      </w:pPr>
      <w:r w:rsidRPr="00F94CD0">
        <w:t>Appendix A should be adopted as the FY</w:t>
      </w:r>
      <w:r w:rsidRPr="00F94CD0" w:rsidR="0087268E">
        <w:t xml:space="preserve"> 2026-2027 P</w:t>
      </w:r>
      <w:r w:rsidRPr="00F94CD0">
        <w:t xml:space="preserve">riority </w:t>
      </w:r>
      <w:r w:rsidRPr="00F94CD0" w:rsidR="0087268E">
        <w:t>L</w:t>
      </w:r>
      <w:r w:rsidRPr="00F94CD0">
        <w:t>ist in this proceeding as the interim decision.</w:t>
      </w:r>
    </w:p>
    <w:p w:rsidRPr="00F94CD0" w:rsidR="00932865" w:rsidP="00F94CD0" w:rsidRDefault="00BD7BF4" w14:paraId="4DE0CF67" w14:textId="5B79A630">
      <w:pPr>
        <w:pStyle w:val="CoL"/>
      </w:pPr>
      <w:r w:rsidRPr="00F94CD0">
        <w:t xml:space="preserve">The effective date of this interim decision must be no later than </w:t>
      </w:r>
      <w:r w:rsidR="005C2D24">
        <w:br/>
      </w:r>
      <w:r w:rsidRPr="00F94CD0">
        <w:t>June 30</w:t>
      </w:r>
      <w:r w:rsidR="005C2D24">
        <w:t xml:space="preserve">, </w:t>
      </w:r>
      <w:r w:rsidRPr="00F94CD0">
        <w:t xml:space="preserve">2026, to comply with S&amp;H code </w:t>
      </w:r>
      <w:r w:rsidRPr="00F94CD0" w:rsidR="0087268E">
        <w:t>§</w:t>
      </w:r>
      <w:r w:rsidRPr="00F94CD0">
        <w:t xml:space="preserve"> 2452.</w:t>
      </w:r>
    </w:p>
    <w:p w:rsidRPr="00F94CD0" w:rsidR="008F143D" w:rsidP="00F94CD0" w:rsidRDefault="00BD7BF4" w14:paraId="448171B1" w14:textId="74C4B73C">
      <w:pPr>
        <w:pStyle w:val="CoL"/>
      </w:pPr>
      <w:r w:rsidRPr="00F94CD0">
        <w:lastRenderedPageBreak/>
        <w:t xml:space="preserve"> This proceeding should remain open.</w:t>
      </w:r>
    </w:p>
    <w:p w:rsidR="00BB0243" w:rsidP="000A6E05" w:rsidRDefault="005939A5" w14:paraId="34F373E2" w14:textId="77777777">
      <w:pPr>
        <w:pStyle w:val="Mainex"/>
      </w:pPr>
      <w:bookmarkStart w:name="_Toc133843858" w:id="17"/>
      <w:r>
        <w:t>O</w:t>
      </w:r>
      <w:r w:rsidR="00722850">
        <w:t>RDER</w:t>
      </w:r>
      <w:bookmarkEnd w:id="17"/>
    </w:p>
    <w:p w:rsidR="00BB0243" w:rsidP="000A6E05" w:rsidRDefault="00BB0243" w14:paraId="7AB1841B" w14:textId="77777777">
      <w:pPr>
        <w:keepNext/>
      </w:pPr>
      <w:r w:rsidRPr="00BB0243">
        <w:rPr>
          <w:b/>
        </w:rPr>
        <w:t>IT IS ORDERED</w:t>
      </w:r>
      <w:r>
        <w:t xml:space="preserve"> that:</w:t>
      </w:r>
    </w:p>
    <w:p w:rsidRPr="00F94CD0" w:rsidR="00BD7BF4" w:rsidP="00F94CD0" w:rsidRDefault="00BD7BF4" w14:paraId="27725094" w14:textId="61B8F0B7">
      <w:pPr>
        <w:pStyle w:val="OP"/>
      </w:pPr>
      <w:r w:rsidRPr="00F94CD0">
        <w:t xml:space="preserve">This interim decision adopts the California </w:t>
      </w:r>
      <w:r w:rsidRPr="00F94CD0" w:rsidR="0087268E">
        <w:t>G</w:t>
      </w:r>
      <w:r w:rsidRPr="00F94CD0">
        <w:t>rade</w:t>
      </w:r>
      <w:r w:rsidRPr="00F94CD0" w:rsidR="0087268E">
        <w:t>-S</w:t>
      </w:r>
      <w:r w:rsidRPr="00F94CD0">
        <w:t xml:space="preserve">eparation </w:t>
      </w:r>
      <w:r w:rsidRPr="00F94CD0" w:rsidR="0087268E">
        <w:t>P</w:t>
      </w:r>
      <w:r w:rsidRPr="00F94CD0">
        <w:t xml:space="preserve">riority </w:t>
      </w:r>
      <w:r w:rsidRPr="00F94CD0" w:rsidR="0087268E">
        <w:t>L</w:t>
      </w:r>
      <w:r w:rsidRPr="00F94CD0">
        <w:t xml:space="preserve">ist attached as </w:t>
      </w:r>
      <w:r w:rsidRPr="00F94CD0" w:rsidR="0087268E">
        <w:t>A</w:t>
      </w:r>
      <w:r w:rsidRPr="00F94CD0">
        <w:t xml:space="preserve">ppendix A and establishes the </w:t>
      </w:r>
      <w:r w:rsidRPr="00F94CD0" w:rsidR="0087268E">
        <w:t>F</w:t>
      </w:r>
      <w:r w:rsidRPr="00F94CD0">
        <w:t xml:space="preserve">iscal </w:t>
      </w:r>
      <w:r w:rsidRPr="00F94CD0" w:rsidR="0087268E">
        <w:t>Y</w:t>
      </w:r>
      <w:r w:rsidRPr="00F94CD0">
        <w:t>ear 2026</w:t>
      </w:r>
      <w:r w:rsidRPr="00F94CD0" w:rsidR="0087268E">
        <w:t>-</w:t>
      </w:r>
      <w:r w:rsidRPr="00F94CD0">
        <w:t xml:space="preserve">2027 </w:t>
      </w:r>
      <w:r w:rsidRPr="00F94CD0" w:rsidR="0087268E">
        <w:t>P</w:t>
      </w:r>
      <w:r w:rsidRPr="00F94CD0">
        <w:t xml:space="preserve">riority </w:t>
      </w:r>
      <w:r w:rsidRPr="00F94CD0" w:rsidR="0087268E">
        <w:t>L</w:t>
      </w:r>
      <w:r w:rsidRPr="00F94CD0">
        <w:t>ist of projects</w:t>
      </w:r>
      <w:r w:rsidRPr="00F94CD0" w:rsidR="0087268E">
        <w:t xml:space="preserve"> that</w:t>
      </w:r>
      <w:r w:rsidRPr="00F94CD0">
        <w:t xml:space="preserve"> the Commission determines to be the most urgently in need of separation, alteration or reconstruction.</w:t>
      </w:r>
    </w:p>
    <w:p w:rsidRPr="00F94CD0" w:rsidR="00BD7BF4" w:rsidP="00F94CD0" w:rsidRDefault="00BD7BF4" w14:paraId="5F4853E5" w14:textId="0224B6DC">
      <w:pPr>
        <w:pStyle w:val="OP"/>
      </w:pPr>
      <w:r w:rsidRPr="00F94CD0">
        <w:t xml:space="preserve">The </w:t>
      </w:r>
      <w:r w:rsidRPr="00F94CD0" w:rsidR="00EF1433">
        <w:t xml:space="preserve">Commission's Rail Safety Division </w:t>
      </w:r>
      <w:r w:rsidRPr="00F94CD0" w:rsidR="0087268E">
        <w:t>shall provide</w:t>
      </w:r>
      <w:r w:rsidRPr="00F94CD0" w:rsidR="00EF1433">
        <w:t xml:space="preserve"> copies</w:t>
      </w:r>
      <w:r w:rsidRPr="00F94CD0">
        <w:t xml:space="preserve"> of this interim decision to the California Department of </w:t>
      </w:r>
      <w:r w:rsidRPr="00F94CD0" w:rsidR="00EF1433">
        <w:t>T</w:t>
      </w:r>
      <w:r w:rsidRPr="00F94CD0">
        <w:t xml:space="preserve">ransportation and the California </w:t>
      </w:r>
      <w:r w:rsidRPr="00F94CD0" w:rsidR="00EF1433">
        <w:t>T</w:t>
      </w:r>
      <w:r w:rsidRPr="00F94CD0">
        <w:t>ransportation Commission no later th</w:t>
      </w:r>
      <w:r w:rsidRPr="00F94CD0" w:rsidR="00EF1433">
        <w:t>a</w:t>
      </w:r>
      <w:r w:rsidRPr="00F94CD0">
        <w:t xml:space="preserve">n July </w:t>
      </w:r>
      <w:r w:rsidRPr="00F94CD0" w:rsidR="00EF1433">
        <w:t>1,</w:t>
      </w:r>
      <w:r w:rsidRPr="00F94CD0">
        <w:t xml:space="preserve"> 2026.</w:t>
      </w:r>
    </w:p>
    <w:p w:rsidRPr="00F94CD0" w:rsidR="00BD7BF4" w:rsidP="00F94CD0" w:rsidRDefault="00BD7BF4" w14:paraId="4EB5D895" w14:textId="078B6C0B">
      <w:pPr>
        <w:pStyle w:val="OP"/>
      </w:pPr>
      <w:r w:rsidRPr="00F94CD0">
        <w:t xml:space="preserve">The </w:t>
      </w:r>
      <w:r w:rsidRPr="00F94CD0" w:rsidR="00EF1433">
        <w:t xml:space="preserve">Commission's Rail Safety Division </w:t>
      </w:r>
      <w:r w:rsidRPr="00F94CD0">
        <w:t xml:space="preserve">shall take all necessary actions to establish the California </w:t>
      </w:r>
      <w:r w:rsidRPr="00F94CD0" w:rsidR="00EF1433">
        <w:t>G</w:t>
      </w:r>
      <w:r w:rsidRPr="00F94CD0">
        <w:t>rade</w:t>
      </w:r>
      <w:r w:rsidRPr="00F94CD0" w:rsidR="00EF1433">
        <w:t>-S</w:t>
      </w:r>
      <w:r w:rsidRPr="00F94CD0">
        <w:t xml:space="preserve">eparation </w:t>
      </w:r>
      <w:r w:rsidRPr="00F94CD0" w:rsidR="00EF1433">
        <w:t>P</w:t>
      </w:r>
      <w:r w:rsidRPr="00F94CD0">
        <w:t xml:space="preserve">riority </w:t>
      </w:r>
      <w:r w:rsidRPr="00F94CD0" w:rsidR="00EF1433">
        <w:t>L</w:t>
      </w:r>
      <w:r w:rsidRPr="00F94CD0">
        <w:t>ist for fiscal year 2027-2028 in a timely manner, as required by law.</w:t>
      </w:r>
    </w:p>
    <w:p w:rsidRPr="00F94CD0" w:rsidR="00BD7BF4" w:rsidP="00F94CD0" w:rsidRDefault="00BD7BF4" w14:paraId="3D01CD90" w14:textId="4306F811">
      <w:pPr>
        <w:pStyle w:val="OP"/>
      </w:pPr>
      <w:r w:rsidRPr="00F94CD0">
        <w:t xml:space="preserve">Investigation </w:t>
      </w:r>
      <w:r w:rsidRPr="00F94CD0" w:rsidR="00EF1433">
        <w:t>2</w:t>
      </w:r>
      <w:r w:rsidRPr="00F94CD0">
        <w:t>5</w:t>
      </w:r>
      <w:r w:rsidRPr="00F94CD0" w:rsidR="00EF1433">
        <w:t>-</w:t>
      </w:r>
      <w:r w:rsidRPr="00F94CD0">
        <w:t>06</w:t>
      </w:r>
      <w:r w:rsidRPr="00F94CD0" w:rsidR="00EF1433">
        <w:t>-</w:t>
      </w:r>
      <w:r w:rsidRPr="00F94CD0">
        <w:t>010 shall remain open until the Commission issues the final decision in this proceeding.</w:t>
      </w:r>
    </w:p>
    <w:p w:rsidR="008F0116" w:rsidP="00765D9A" w:rsidRDefault="008F0116" w14:paraId="37087C2B" w14:textId="77777777">
      <w:pPr>
        <w:spacing w:after="240"/>
      </w:pPr>
      <w:r>
        <w:t>This order is effective today.</w:t>
      </w:r>
    </w:p>
    <w:p w:rsidR="00974060" w:rsidP="005C2D24" w:rsidRDefault="008F0116" w14:paraId="0F42E5D0" w14:textId="77777777">
      <w:pPr>
        <w:spacing w:line="240" w:lineRule="auto"/>
        <w:sectPr w:rsidR="00974060" w:rsidSect="00A82387">
          <w:headerReference w:type="even" r:id="rId11"/>
          <w:headerReference w:type="default" r:id="rId12"/>
          <w:footerReference w:type="even" r:id="rId13"/>
          <w:footerReference w:type="default" r:id="rId14"/>
          <w:headerReference w:type="first" r:id="rId15"/>
          <w:footerReference w:type="first" r:id="rId16"/>
          <w:pgSz w:w="12240" w:h="15840"/>
          <w:pgMar w:top="1728" w:right="1440" w:bottom="1440" w:left="1440" w:header="720" w:footer="720" w:gutter="0"/>
          <w:pgNumType w:fmt="numberInDash" w:start="1"/>
          <w:cols w:space="720"/>
          <w:titlePg/>
          <w:docGrid w:linePitch="360"/>
        </w:sectPr>
      </w:pPr>
      <w:r>
        <w:t xml:space="preserve">Dated </w:t>
      </w:r>
      <w:r w:rsidR="005C2D24">
        <w:t>June __, 2026</w:t>
      </w:r>
      <w:r>
        <w:t xml:space="preserve">, </w:t>
      </w:r>
      <w:proofErr w:type="gramStart"/>
      <w:r>
        <w:t>at</w:t>
      </w:r>
      <w:proofErr w:type="gramEnd"/>
      <w:r>
        <w:t xml:space="preserve"> </w:t>
      </w:r>
      <w:r w:rsidR="005C2D24">
        <w:t>Sacramento</w:t>
      </w:r>
      <w:r>
        <w:t>, California</w:t>
      </w:r>
      <w:r w:rsidR="005C2D24">
        <w:t>.</w:t>
      </w:r>
    </w:p>
    <w:p w:rsidR="00416734" w:rsidP="00AE3D41" w:rsidRDefault="00974060" w14:paraId="11A7A565" w14:textId="731B0E95">
      <w:pPr>
        <w:spacing w:line="240" w:lineRule="auto"/>
        <w:jc w:val="center"/>
        <w:sectPr w:rsidR="00416734" w:rsidSect="00765D9A">
          <w:pgSz w:w="12240" w:h="15840"/>
          <w:pgMar w:top="640" w:right="1800" w:bottom="280" w:left="1080" w:header="720" w:footer="720" w:gutter="0"/>
          <w:pgNumType w:start="1"/>
          <w:cols w:space="720"/>
        </w:sectPr>
      </w:pPr>
      <w:r w:rsidRPr="00974060">
        <w:rPr>
          <w:b/>
          <w:bCs/>
          <w:sz w:val="32"/>
          <w:szCs w:val="32"/>
        </w:rPr>
        <w:lastRenderedPageBreak/>
        <w:t>A</w:t>
      </w:r>
      <w:r w:rsidR="00AE3D41">
        <w:rPr>
          <w:b/>
          <w:bCs/>
          <w:sz w:val="32"/>
          <w:szCs w:val="32"/>
        </w:rPr>
        <w:t>PPENDIX</w:t>
      </w:r>
      <w:r w:rsidRPr="00974060">
        <w:rPr>
          <w:b/>
          <w:bCs/>
          <w:sz w:val="32"/>
          <w:szCs w:val="32"/>
        </w:rPr>
        <w:t xml:space="preserve"> A</w:t>
      </w:r>
      <w:r w:rsidR="00765D9A">
        <w:rPr>
          <w:b/>
          <w:bCs/>
          <w:sz w:val="32"/>
          <w:szCs w:val="32"/>
        </w:rPr>
        <w:br/>
      </w:r>
    </w:p>
    <w:p w:rsidR="00416734" w:rsidP="00416734" w:rsidRDefault="00416734" w14:paraId="6780DA59" w14:textId="77777777">
      <w:pPr>
        <w:pStyle w:val="BodyText"/>
        <w:spacing w:before="3"/>
        <w:rPr>
          <w:rFonts w:ascii="Century Gothic"/>
          <w:b/>
          <w:sz w:val="16"/>
        </w:rPr>
      </w:pPr>
      <w:r>
        <w:rPr>
          <w:rFonts w:ascii="Century Gothic"/>
          <w:b/>
          <w:noProof/>
          <w:sz w:val="16"/>
        </w:rPr>
        <w:lastRenderedPageBreak/>
        <w:drawing>
          <wp:anchor distT="0" distB="0" distL="0" distR="0" simplePos="0" relativeHeight="251661312" behindDoc="1" locked="0" layoutInCell="1" allowOverlap="1" wp14:editId="0230131E" wp14:anchorId="11C4A83E">
            <wp:simplePos x="0" y="0"/>
            <wp:positionH relativeFrom="page">
              <wp:posOffset>1409700</wp:posOffset>
            </wp:positionH>
            <wp:positionV relativeFrom="page">
              <wp:posOffset>952500</wp:posOffset>
            </wp:positionV>
            <wp:extent cx="7753350" cy="571500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7" cstate="print"/>
                    <a:stretch>
                      <a:fillRect/>
                    </a:stretch>
                  </pic:blipFill>
                  <pic:spPr>
                    <a:xfrm>
                      <a:off x="0" y="0"/>
                      <a:ext cx="7754081" cy="5715539"/>
                    </a:xfrm>
                    <a:prstGeom prst="rect">
                      <a:avLst/>
                    </a:prstGeom>
                  </pic:spPr>
                </pic:pic>
              </a:graphicData>
            </a:graphic>
            <wp14:sizeRelH relativeFrom="margin">
              <wp14:pctWidth>0</wp14:pctWidth>
            </wp14:sizeRelH>
            <wp14:sizeRelV relativeFrom="margin">
              <wp14:pctHeight>0</wp14:pctHeight>
            </wp14:sizeRelV>
          </wp:anchor>
        </w:drawing>
      </w:r>
    </w:p>
    <w:p w:rsidR="00416734" w:rsidP="00416734" w:rsidRDefault="00416734" w14:paraId="55456D2F" w14:textId="77777777">
      <w:pPr>
        <w:pStyle w:val="BodyText"/>
        <w:rPr>
          <w:rFonts w:ascii="Century Gothic"/>
          <w:b/>
          <w:sz w:val="16"/>
        </w:rPr>
        <w:sectPr w:rsidR="00416734" w:rsidSect="00E87EAA">
          <w:headerReference w:type="default" r:id="rId18"/>
          <w:pgSz w:w="15840" w:h="12240" w:orient="landscape"/>
          <w:pgMar w:top="1540" w:right="1080" w:bottom="0" w:left="1440" w:header="272" w:footer="0" w:gutter="0"/>
          <w:cols w:space="720"/>
        </w:sectPr>
      </w:pPr>
    </w:p>
    <w:p w:rsidR="00416734" w:rsidP="00416734" w:rsidRDefault="00416734" w14:paraId="637A90A5" w14:textId="77777777">
      <w:pPr>
        <w:pStyle w:val="BodyText"/>
        <w:spacing w:before="3"/>
        <w:rPr>
          <w:rFonts w:ascii="Century Gothic"/>
          <w:b/>
          <w:sz w:val="16"/>
        </w:rPr>
      </w:pPr>
      <w:r>
        <w:rPr>
          <w:rFonts w:ascii="Century Gothic"/>
          <w:b/>
          <w:noProof/>
          <w:sz w:val="16"/>
        </w:rPr>
        <w:lastRenderedPageBreak/>
        <w:drawing>
          <wp:anchor distT="0" distB="0" distL="0" distR="0" simplePos="0" relativeHeight="251659264" behindDoc="1" locked="0" layoutInCell="1" allowOverlap="1" wp14:editId="64FC3A3B" wp14:anchorId="2FDACEEF">
            <wp:simplePos x="0" y="0"/>
            <wp:positionH relativeFrom="page">
              <wp:posOffset>1704975</wp:posOffset>
            </wp:positionH>
            <wp:positionV relativeFrom="page">
              <wp:posOffset>952500</wp:posOffset>
            </wp:positionV>
            <wp:extent cx="7305675" cy="6086475"/>
            <wp:effectExtent l="0" t="0" r="9525" b="9525"/>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9" cstate="print"/>
                    <a:stretch>
                      <a:fillRect/>
                    </a:stretch>
                  </pic:blipFill>
                  <pic:spPr>
                    <a:xfrm>
                      <a:off x="0" y="0"/>
                      <a:ext cx="7305675" cy="6086475"/>
                    </a:xfrm>
                    <a:prstGeom prst="rect">
                      <a:avLst/>
                    </a:prstGeom>
                  </pic:spPr>
                </pic:pic>
              </a:graphicData>
            </a:graphic>
            <wp14:sizeRelH relativeFrom="margin">
              <wp14:pctWidth>0</wp14:pctWidth>
            </wp14:sizeRelH>
            <wp14:sizeRelV relativeFrom="margin">
              <wp14:pctHeight>0</wp14:pctHeight>
            </wp14:sizeRelV>
          </wp:anchor>
        </w:drawing>
      </w:r>
    </w:p>
    <w:p w:rsidR="00416734" w:rsidP="00416734" w:rsidRDefault="00416734" w14:paraId="700BEB58" w14:textId="77777777">
      <w:pPr>
        <w:pStyle w:val="BodyText"/>
        <w:rPr>
          <w:rFonts w:ascii="Century Gothic"/>
          <w:b/>
          <w:sz w:val="16"/>
        </w:rPr>
        <w:sectPr w:rsidR="00416734" w:rsidSect="00416734">
          <w:footerReference w:type="default" r:id="rId20"/>
          <w:pgSz w:w="15840" w:h="12240" w:orient="landscape"/>
          <w:pgMar w:top="1540" w:right="1080" w:bottom="0" w:left="1440" w:header="272" w:footer="0" w:gutter="0"/>
          <w:cols w:space="720"/>
        </w:sectPr>
      </w:pPr>
    </w:p>
    <w:p w:rsidR="00416734" w:rsidP="00416734" w:rsidRDefault="00416734" w14:paraId="14509445" w14:textId="77777777">
      <w:pPr>
        <w:pStyle w:val="BodyText"/>
        <w:spacing w:before="3"/>
        <w:rPr>
          <w:rFonts w:ascii="Century Gothic"/>
          <w:b/>
          <w:sz w:val="16"/>
        </w:rPr>
      </w:pPr>
      <w:r>
        <w:rPr>
          <w:rFonts w:ascii="Century Gothic"/>
          <w:b/>
          <w:noProof/>
          <w:sz w:val="16"/>
        </w:rPr>
        <w:lastRenderedPageBreak/>
        <w:drawing>
          <wp:anchor distT="0" distB="0" distL="0" distR="0" simplePos="0" relativeHeight="251660288" behindDoc="0" locked="0" layoutInCell="1" allowOverlap="1" wp14:editId="00A58EE6" wp14:anchorId="020361AE">
            <wp:simplePos x="0" y="0"/>
            <wp:positionH relativeFrom="page">
              <wp:posOffset>1638301</wp:posOffset>
            </wp:positionH>
            <wp:positionV relativeFrom="page">
              <wp:posOffset>952501</wp:posOffset>
            </wp:positionV>
            <wp:extent cx="7486650" cy="523875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1" cstate="print"/>
                    <a:stretch>
                      <a:fillRect/>
                    </a:stretch>
                  </pic:blipFill>
                  <pic:spPr>
                    <a:xfrm>
                      <a:off x="0" y="0"/>
                      <a:ext cx="7491521" cy="5242158"/>
                    </a:xfrm>
                    <a:prstGeom prst="rect">
                      <a:avLst/>
                    </a:prstGeom>
                  </pic:spPr>
                </pic:pic>
              </a:graphicData>
            </a:graphic>
            <wp14:sizeRelH relativeFrom="margin">
              <wp14:pctWidth>0</wp14:pctWidth>
            </wp14:sizeRelH>
            <wp14:sizeRelV relativeFrom="margin">
              <wp14:pctHeight>0</wp14:pctHeight>
            </wp14:sizeRelV>
          </wp:anchor>
        </w:drawing>
      </w:r>
    </w:p>
    <w:p w:rsidR="00416734" w:rsidP="00416734" w:rsidRDefault="00416734" w14:paraId="7254D3EF" w14:textId="77777777">
      <w:pPr>
        <w:pStyle w:val="BodyText"/>
        <w:rPr>
          <w:rFonts w:ascii="Century Gothic"/>
          <w:b/>
          <w:sz w:val="16"/>
        </w:rPr>
        <w:sectPr w:rsidR="00416734" w:rsidSect="00416734">
          <w:pgSz w:w="15840" w:h="12240" w:orient="landscape"/>
          <w:pgMar w:top="1540" w:right="1080" w:bottom="0" w:left="1440" w:header="272" w:footer="0" w:gutter="0"/>
          <w:cols w:space="720"/>
        </w:sectPr>
      </w:pPr>
    </w:p>
    <w:p w:rsidR="00416734" w:rsidP="00416734" w:rsidRDefault="00416734" w14:paraId="3B5372DB" w14:textId="77777777">
      <w:pPr>
        <w:pStyle w:val="BodyText"/>
        <w:spacing w:line="228" w:lineRule="exact"/>
      </w:pPr>
      <w:r>
        <w:lastRenderedPageBreak/>
        <w:t>Definitions</w:t>
      </w:r>
      <w:r>
        <w:rPr>
          <w:spacing w:val="-12"/>
        </w:rPr>
        <w:t xml:space="preserve"> </w:t>
      </w:r>
      <w:r>
        <w:t>and</w:t>
      </w:r>
      <w:r>
        <w:rPr>
          <w:spacing w:val="-8"/>
        </w:rPr>
        <w:t xml:space="preserve"> </w:t>
      </w:r>
      <w:r>
        <w:t>Abbreviations</w:t>
      </w:r>
      <w:r>
        <w:rPr>
          <w:spacing w:val="-9"/>
        </w:rPr>
        <w:t xml:space="preserve"> </w:t>
      </w:r>
      <w:r>
        <w:t>used</w:t>
      </w:r>
      <w:r>
        <w:rPr>
          <w:spacing w:val="-4"/>
        </w:rPr>
        <w:t xml:space="preserve"> </w:t>
      </w:r>
      <w:r>
        <w:t>in</w:t>
      </w:r>
      <w:r>
        <w:rPr>
          <w:spacing w:val="-7"/>
        </w:rPr>
        <w:t xml:space="preserve"> </w:t>
      </w:r>
      <w:r>
        <w:t>the</w:t>
      </w:r>
      <w:r>
        <w:rPr>
          <w:spacing w:val="-4"/>
        </w:rPr>
        <w:t xml:space="preserve"> </w:t>
      </w:r>
      <w:r>
        <w:t>Priority</w:t>
      </w:r>
      <w:r>
        <w:rPr>
          <w:spacing w:val="-5"/>
        </w:rPr>
        <w:t xml:space="preserve"> </w:t>
      </w:r>
      <w:r>
        <w:t>List</w:t>
      </w:r>
      <w:r>
        <w:rPr>
          <w:spacing w:val="-5"/>
        </w:rPr>
        <w:t xml:space="preserve"> </w:t>
      </w:r>
      <w:r>
        <w:rPr>
          <w:spacing w:val="-2"/>
        </w:rPr>
        <w:t>Table:</w:t>
      </w:r>
    </w:p>
    <w:p w:rsidR="00416734" w:rsidP="00416734" w:rsidRDefault="00416734" w14:paraId="0B6A1F4B" w14:textId="77777777">
      <w:pPr>
        <w:pStyle w:val="BodyText"/>
      </w:pPr>
    </w:p>
    <w:p w:rsidR="00416734" w:rsidP="00416734" w:rsidRDefault="00416734" w14:paraId="013F2AA9" w14:textId="77777777">
      <w:pPr>
        <w:pStyle w:val="BodyText"/>
      </w:pPr>
      <w:r>
        <w:rPr>
          <w:b/>
        </w:rPr>
        <w:t>DOT –</w:t>
      </w:r>
      <w:r>
        <w:rPr>
          <w:b/>
          <w:spacing w:val="-5"/>
        </w:rPr>
        <w:t xml:space="preserve"> </w:t>
      </w:r>
      <w:r>
        <w:t>Department</w:t>
      </w:r>
      <w:r>
        <w:rPr>
          <w:spacing w:val="-4"/>
        </w:rPr>
        <w:t xml:space="preserve"> </w:t>
      </w:r>
      <w:r>
        <w:t>of</w:t>
      </w:r>
      <w:r>
        <w:rPr>
          <w:spacing w:val="-4"/>
        </w:rPr>
        <w:t xml:space="preserve"> </w:t>
      </w:r>
      <w:r>
        <w:rPr>
          <w:spacing w:val="-2"/>
        </w:rPr>
        <w:t>Transportation</w:t>
      </w:r>
    </w:p>
    <w:p w:rsidR="00416734" w:rsidP="00416734" w:rsidRDefault="00416734" w14:paraId="6F544186" w14:textId="77777777">
      <w:pPr>
        <w:tabs>
          <w:tab w:val="left" w:pos="3600"/>
        </w:tabs>
        <w:rPr>
          <w:sz w:val="24"/>
        </w:rPr>
      </w:pPr>
      <w:r>
        <w:rPr>
          <w:b/>
          <w:sz w:val="24"/>
        </w:rPr>
        <w:t xml:space="preserve">VEH </w:t>
      </w:r>
      <w:r>
        <w:rPr>
          <w:sz w:val="24"/>
        </w:rPr>
        <w:t>–</w:t>
      </w:r>
      <w:r>
        <w:rPr>
          <w:spacing w:val="1"/>
          <w:sz w:val="24"/>
        </w:rPr>
        <w:t xml:space="preserve"> </w:t>
      </w:r>
      <w:r>
        <w:rPr>
          <w:spacing w:val="-2"/>
          <w:sz w:val="24"/>
        </w:rPr>
        <w:t>Vehicle</w:t>
      </w:r>
      <w:r>
        <w:rPr>
          <w:sz w:val="24"/>
        </w:rPr>
        <w:tab/>
      </w:r>
      <w:r>
        <w:rPr>
          <w:b/>
          <w:sz w:val="24"/>
        </w:rPr>
        <w:t>TRN</w:t>
      </w:r>
      <w:r>
        <w:rPr>
          <w:b/>
          <w:spacing w:val="-1"/>
          <w:sz w:val="24"/>
        </w:rPr>
        <w:t xml:space="preserve"> </w:t>
      </w:r>
      <w:r>
        <w:rPr>
          <w:sz w:val="24"/>
        </w:rPr>
        <w:t>–</w:t>
      </w:r>
      <w:r>
        <w:rPr>
          <w:spacing w:val="1"/>
          <w:sz w:val="24"/>
        </w:rPr>
        <w:t xml:space="preserve"> </w:t>
      </w:r>
      <w:r>
        <w:rPr>
          <w:spacing w:val="-4"/>
          <w:sz w:val="24"/>
        </w:rPr>
        <w:t>Train</w:t>
      </w:r>
    </w:p>
    <w:p w:rsidR="00416734" w:rsidP="00416734" w:rsidRDefault="00416734" w14:paraId="0E62B15D" w14:textId="77777777">
      <w:pPr>
        <w:pStyle w:val="BodyText"/>
        <w:tabs>
          <w:tab w:val="left" w:pos="3660"/>
        </w:tabs>
        <w:ind w:left="3661" w:right="172" w:hanging="3661"/>
      </w:pPr>
      <w:r>
        <w:rPr>
          <w:b/>
        </w:rPr>
        <w:t xml:space="preserve">LTRN </w:t>
      </w:r>
      <w:r>
        <w:t>- Light Rail Trains</w:t>
      </w:r>
      <w:r>
        <w:tab/>
      </w:r>
      <w:r>
        <w:rPr>
          <w:b/>
        </w:rPr>
        <w:t>COST</w:t>
      </w:r>
      <w:r>
        <w:rPr>
          <w:b/>
          <w:spacing w:val="-4"/>
        </w:rPr>
        <w:t xml:space="preserve"> </w:t>
      </w:r>
      <w:r>
        <w:rPr>
          <w:b/>
        </w:rPr>
        <w:t>Share</w:t>
      </w:r>
      <w:r>
        <w:rPr>
          <w:b/>
          <w:spacing w:val="-3"/>
        </w:rPr>
        <w:t xml:space="preserve"> </w:t>
      </w:r>
      <w:r>
        <w:t>-</w:t>
      </w:r>
      <w:r>
        <w:rPr>
          <w:spacing w:val="-7"/>
        </w:rPr>
        <w:t xml:space="preserve"> </w:t>
      </w:r>
      <w:r>
        <w:t>Project</w:t>
      </w:r>
      <w:r>
        <w:rPr>
          <w:spacing w:val="-10"/>
        </w:rPr>
        <w:t xml:space="preserve"> </w:t>
      </w:r>
      <w:r>
        <w:t>Cost</w:t>
      </w:r>
      <w:r>
        <w:rPr>
          <w:spacing w:val="-4"/>
        </w:rPr>
        <w:t xml:space="preserve"> </w:t>
      </w:r>
      <w:r>
        <w:t>Share</w:t>
      </w:r>
      <w:r>
        <w:rPr>
          <w:spacing w:val="-3"/>
        </w:rPr>
        <w:t xml:space="preserve"> </w:t>
      </w:r>
      <w:r>
        <w:t>(a</w:t>
      </w:r>
      <w:r>
        <w:rPr>
          <w:spacing w:val="-3"/>
        </w:rPr>
        <w:t xml:space="preserve"> </w:t>
      </w:r>
      <w:r>
        <w:t>cost</w:t>
      </w:r>
      <w:r>
        <w:rPr>
          <w:spacing w:val="-6"/>
        </w:rPr>
        <w:t xml:space="preserve"> </w:t>
      </w:r>
      <w:r>
        <w:t>of</w:t>
      </w:r>
      <w:r>
        <w:rPr>
          <w:spacing w:val="-9"/>
        </w:rPr>
        <w:t xml:space="preserve"> </w:t>
      </w:r>
      <w:r>
        <w:t>more</w:t>
      </w:r>
      <w:r>
        <w:rPr>
          <w:spacing w:val="-5"/>
        </w:rPr>
        <w:t xml:space="preserve"> </w:t>
      </w:r>
      <w:r>
        <w:t>than</w:t>
      </w:r>
      <w:r>
        <w:rPr>
          <w:spacing w:val="-5"/>
        </w:rPr>
        <w:t xml:space="preserve"> </w:t>
      </w:r>
      <w:r>
        <w:t>$5</w:t>
      </w:r>
      <w:r>
        <w:rPr>
          <w:spacing w:val="-8"/>
        </w:rPr>
        <w:t xml:space="preserve"> </w:t>
      </w:r>
      <w:r>
        <w:t>million</w:t>
      </w:r>
      <w:r>
        <w:rPr>
          <w:spacing w:val="-3"/>
        </w:rPr>
        <w:t xml:space="preserve"> </w:t>
      </w:r>
      <w:r>
        <w:t>is</w:t>
      </w:r>
      <w:r>
        <w:rPr>
          <w:spacing w:val="-5"/>
        </w:rPr>
        <w:t xml:space="preserve"> </w:t>
      </w:r>
      <w:r>
        <w:t>permitted</w:t>
      </w:r>
      <w:r>
        <w:rPr>
          <w:spacing w:val="-5"/>
        </w:rPr>
        <w:t xml:space="preserve"> </w:t>
      </w:r>
      <w:r>
        <w:t>for</w:t>
      </w:r>
      <w:r>
        <w:rPr>
          <w:spacing w:val="-2"/>
        </w:rPr>
        <w:t xml:space="preserve"> </w:t>
      </w:r>
      <w:r>
        <w:t>qualified projects per S&amp;H Code Section 2454 (h) for multi-year funding)</w:t>
      </w:r>
    </w:p>
    <w:p w:rsidR="00416734" w:rsidP="00416734" w:rsidRDefault="00416734" w14:paraId="7B3AE937" w14:textId="77777777">
      <w:pPr>
        <w:pStyle w:val="BodyText"/>
      </w:pPr>
    </w:p>
    <w:p w:rsidR="00416734" w:rsidP="00416734" w:rsidRDefault="00416734" w14:paraId="1E11D82C" w14:textId="77777777">
      <w:pPr>
        <w:pStyle w:val="BodyText"/>
      </w:pPr>
      <w:r>
        <w:t>Crossings</w:t>
      </w:r>
      <w:r>
        <w:rPr>
          <w:spacing w:val="-8"/>
        </w:rPr>
        <w:t xml:space="preserve"> </w:t>
      </w:r>
      <w:r>
        <w:t>Nominated</w:t>
      </w:r>
      <w:r>
        <w:rPr>
          <w:spacing w:val="-4"/>
        </w:rPr>
        <w:t xml:space="preserve"> </w:t>
      </w:r>
      <w:r>
        <w:t>for</w:t>
      </w:r>
      <w:r>
        <w:rPr>
          <w:spacing w:val="-9"/>
        </w:rPr>
        <w:t xml:space="preserve"> </w:t>
      </w:r>
      <w:r>
        <w:t>Separation</w:t>
      </w:r>
      <w:r>
        <w:rPr>
          <w:spacing w:val="-5"/>
        </w:rPr>
        <w:t xml:space="preserve"> </w:t>
      </w:r>
      <w:r>
        <w:t>or</w:t>
      </w:r>
      <w:r>
        <w:rPr>
          <w:spacing w:val="-9"/>
        </w:rPr>
        <w:t xml:space="preserve"> </w:t>
      </w:r>
      <w:r>
        <w:rPr>
          <w:spacing w:val="-2"/>
        </w:rPr>
        <w:t>Elimination:</w:t>
      </w:r>
    </w:p>
    <w:p w:rsidR="00416734" w:rsidP="00416734" w:rsidRDefault="00416734" w14:paraId="2D9EC6C2" w14:textId="77777777">
      <w:pPr>
        <w:pStyle w:val="BodyText"/>
        <w:tabs>
          <w:tab w:val="left" w:pos="3600"/>
        </w:tabs>
      </w:pPr>
      <w:r>
        <w:rPr>
          <w:b/>
        </w:rPr>
        <w:t>AH</w:t>
      </w:r>
      <w:r>
        <w:rPr>
          <w:b/>
          <w:spacing w:val="-5"/>
        </w:rPr>
        <w:t xml:space="preserve"> </w:t>
      </w:r>
      <w:r>
        <w:t>-</w:t>
      </w:r>
      <w:r>
        <w:rPr>
          <w:spacing w:val="-4"/>
        </w:rPr>
        <w:t xml:space="preserve"> </w:t>
      </w:r>
      <w:r>
        <w:t xml:space="preserve">Accident </w:t>
      </w:r>
      <w:r>
        <w:rPr>
          <w:spacing w:val="-2"/>
        </w:rPr>
        <w:t>History</w:t>
      </w:r>
      <w:r>
        <w:tab/>
      </w:r>
      <w:r>
        <w:rPr>
          <w:b/>
        </w:rPr>
        <w:t>BD</w:t>
      </w:r>
      <w:r>
        <w:rPr>
          <w:b/>
          <w:spacing w:val="-14"/>
        </w:rPr>
        <w:t xml:space="preserve"> </w:t>
      </w:r>
      <w:r>
        <w:t>-</w:t>
      </w:r>
      <w:r>
        <w:rPr>
          <w:spacing w:val="-8"/>
        </w:rPr>
        <w:t xml:space="preserve"> </w:t>
      </w:r>
      <w:r>
        <w:t>Crossing</w:t>
      </w:r>
      <w:r>
        <w:rPr>
          <w:spacing w:val="-3"/>
        </w:rPr>
        <w:t xml:space="preserve"> </w:t>
      </w:r>
      <w:r>
        <w:t>Blocking</w:t>
      </w:r>
      <w:r>
        <w:rPr>
          <w:spacing w:val="-4"/>
        </w:rPr>
        <w:t xml:space="preserve"> </w:t>
      </w:r>
      <w:r>
        <w:rPr>
          <w:spacing w:val="-2"/>
        </w:rPr>
        <w:t>Delay</w:t>
      </w:r>
    </w:p>
    <w:p w:rsidR="00416734" w:rsidP="00416734" w:rsidRDefault="00416734" w14:paraId="3F3BD1D9" w14:textId="77777777">
      <w:pPr>
        <w:pStyle w:val="BodyText"/>
        <w:tabs>
          <w:tab w:val="left" w:pos="3600"/>
        </w:tabs>
        <w:spacing w:before="1"/>
      </w:pPr>
      <w:r>
        <w:rPr>
          <w:b/>
        </w:rPr>
        <w:t>VS</w:t>
      </w:r>
      <w:r>
        <w:rPr>
          <w:b/>
          <w:spacing w:val="-5"/>
        </w:rPr>
        <w:t xml:space="preserve"> </w:t>
      </w:r>
      <w:r>
        <w:t>-</w:t>
      </w:r>
      <w:r>
        <w:rPr>
          <w:spacing w:val="-7"/>
        </w:rPr>
        <w:t xml:space="preserve"> </w:t>
      </w:r>
      <w:r>
        <w:t>Vehicular</w:t>
      </w:r>
      <w:r>
        <w:rPr>
          <w:spacing w:val="-4"/>
        </w:rPr>
        <w:t xml:space="preserve"> </w:t>
      </w:r>
      <w:r>
        <w:t>Speed</w:t>
      </w:r>
      <w:r>
        <w:rPr>
          <w:spacing w:val="-7"/>
        </w:rPr>
        <w:t xml:space="preserve"> </w:t>
      </w:r>
      <w:r>
        <w:rPr>
          <w:spacing w:val="-2"/>
        </w:rPr>
        <w:t>Limit</w:t>
      </w:r>
      <w:r>
        <w:tab/>
      </w:r>
      <w:r>
        <w:rPr>
          <w:b/>
        </w:rPr>
        <w:t>RS</w:t>
      </w:r>
      <w:r>
        <w:rPr>
          <w:b/>
          <w:spacing w:val="-6"/>
        </w:rPr>
        <w:t xml:space="preserve"> </w:t>
      </w:r>
      <w:r>
        <w:t>-</w:t>
      </w:r>
      <w:r>
        <w:rPr>
          <w:spacing w:val="-5"/>
        </w:rPr>
        <w:t xml:space="preserve"> </w:t>
      </w:r>
      <w:r>
        <w:t>Rail</w:t>
      </w:r>
      <w:r>
        <w:rPr>
          <w:spacing w:val="-3"/>
        </w:rPr>
        <w:t xml:space="preserve"> </w:t>
      </w:r>
      <w:r>
        <w:t>Speed</w:t>
      </w:r>
      <w:r>
        <w:rPr>
          <w:spacing w:val="-4"/>
        </w:rPr>
        <w:t xml:space="preserve"> </w:t>
      </w:r>
      <w:r>
        <w:rPr>
          <w:spacing w:val="-2"/>
        </w:rPr>
        <w:t>Limit</w:t>
      </w:r>
    </w:p>
    <w:p w:rsidR="00416734" w:rsidP="00416734" w:rsidRDefault="00416734" w14:paraId="74EE55B5" w14:textId="77777777">
      <w:pPr>
        <w:pStyle w:val="BodyText"/>
        <w:tabs>
          <w:tab w:val="left" w:pos="3600"/>
        </w:tabs>
      </w:pPr>
      <w:r>
        <w:rPr>
          <w:b/>
        </w:rPr>
        <w:t>CG</w:t>
      </w:r>
      <w:r>
        <w:rPr>
          <w:b/>
          <w:spacing w:val="-5"/>
        </w:rPr>
        <w:t xml:space="preserve"> </w:t>
      </w:r>
      <w:r>
        <w:t>-</w:t>
      </w:r>
      <w:r>
        <w:rPr>
          <w:spacing w:val="-5"/>
        </w:rPr>
        <w:t xml:space="preserve"> </w:t>
      </w:r>
      <w:r>
        <w:t>Crossing</w:t>
      </w:r>
      <w:r>
        <w:rPr>
          <w:spacing w:val="-3"/>
        </w:rPr>
        <w:t xml:space="preserve"> </w:t>
      </w:r>
      <w:r>
        <w:rPr>
          <w:spacing w:val="-2"/>
        </w:rPr>
        <w:t>Geometrics</w:t>
      </w:r>
      <w:r>
        <w:tab/>
      </w:r>
      <w:r>
        <w:rPr>
          <w:b/>
        </w:rPr>
        <w:t>PT</w:t>
      </w:r>
      <w:r>
        <w:rPr>
          <w:b/>
          <w:spacing w:val="-5"/>
        </w:rPr>
        <w:t xml:space="preserve"> </w:t>
      </w:r>
      <w:r>
        <w:t>-</w:t>
      </w:r>
      <w:r>
        <w:rPr>
          <w:spacing w:val="-6"/>
        </w:rPr>
        <w:t xml:space="preserve"> </w:t>
      </w:r>
      <w:r>
        <w:t>Passenger</w:t>
      </w:r>
      <w:r>
        <w:rPr>
          <w:spacing w:val="-4"/>
        </w:rPr>
        <w:t xml:space="preserve"> </w:t>
      </w:r>
      <w:r>
        <w:rPr>
          <w:spacing w:val="-2"/>
        </w:rPr>
        <w:t>trains</w:t>
      </w:r>
    </w:p>
    <w:p w:rsidR="00416734" w:rsidP="00416734" w:rsidRDefault="00416734" w14:paraId="765B05D3" w14:textId="77777777">
      <w:pPr>
        <w:pStyle w:val="BodyText"/>
      </w:pPr>
      <w:r>
        <w:rPr>
          <w:b/>
        </w:rPr>
        <w:t>SCF</w:t>
      </w:r>
      <w:r>
        <w:rPr>
          <w:b/>
          <w:spacing w:val="-6"/>
        </w:rPr>
        <w:t xml:space="preserve"> </w:t>
      </w:r>
      <w:r>
        <w:t>-</w:t>
      </w:r>
      <w:r>
        <w:rPr>
          <w:spacing w:val="-6"/>
        </w:rPr>
        <w:t xml:space="preserve"> </w:t>
      </w:r>
      <w:r>
        <w:t>Special</w:t>
      </w:r>
      <w:r>
        <w:rPr>
          <w:spacing w:val="-4"/>
        </w:rPr>
        <w:t xml:space="preserve"> </w:t>
      </w:r>
      <w:r>
        <w:t>Conditions</w:t>
      </w:r>
      <w:r>
        <w:rPr>
          <w:spacing w:val="-5"/>
        </w:rPr>
        <w:t xml:space="preserve"> </w:t>
      </w:r>
      <w:r>
        <w:t>Factor</w:t>
      </w:r>
      <w:r>
        <w:rPr>
          <w:spacing w:val="56"/>
          <w:w w:val="150"/>
        </w:rPr>
        <w:t xml:space="preserve"> </w:t>
      </w:r>
      <w:r>
        <w:rPr>
          <w:b/>
        </w:rPr>
        <w:t>OF</w:t>
      </w:r>
      <w:r>
        <w:rPr>
          <w:b/>
          <w:spacing w:val="-5"/>
        </w:rPr>
        <w:t xml:space="preserve"> </w:t>
      </w:r>
      <w:r>
        <w:t>-</w:t>
      </w:r>
      <w:r>
        <w:rPr>
          <w:spacing w:val="-8"/>
        </w:rPr>
        <w:t xml:space="preserve"> </w:t>
      </w:r>
      <w:r>
        <w:t>Other</w:t>
      </w:r>
      <w:r>
        <w:rPr>
          <w:spacing w:val="-7"/>
        </w:rPr>
        <w:t xml:space="preserve"> </w:t>
      </w:r>
      <w:r>
        <w:t>Factors</w:t>
      </w:r>
      <w:r>
        <w:rPr>
          <w:spacing w:val="-5"/>
        </w:rPr>
        <w:t xml:space="preserve"> </w:t>
      </w:r>
      <w:r>
        <w:t>(Passenger</w:t>
      </w:r>
      <w:r>
        <w:rPr>
          <w:spacing w:val="-4"/>
        </w:rPr>
        <w:t xml:space="preserve"> </w:t>
      </w:r>
      <w:r>
        <w:t>Buses,</w:t>
      </w:r>
      <w:r>
        <w:rPr>
          <w:spacing w:val="-4"/>
        </w:rPr>
        <w:t xml:space="preserve"> </w:t>
      </w:r>
      <w:r>
        <w:t>School</w:t>
      </w:r>
      <w:r>
        <w:rPr>
          <w:spacing w:val="-8"/>
        </w:rPr>
        <w:t xml:space="preserve"> </w:t>
      </w:r>
      <w:r>
        <w:t>Buses,</w:t>
      </w:r>
      <w:r>
        <w:rPr>
          <w:spacing w:val="-8"/>
        </w:rPr>
        <w:t xml:space="preserve"> </w:t>
      </w:r>
      <w:r>
        <w:t>Hazmat</w:t>
      </w:r>
      <w:r>
        <w:rPr>
          <w:spacing w:val="-4"/>
        </w:rPr>
        <w:t xml:space="preserve"> </w:t>
      </w:r>
      <w:r>
        <w:t>Trucks,</w:t>
      </w:r>
      <w:r>
        <w:rPr>
          <w:spacing w:val="-4"/>
        </w:rPr>
        <w:t xml:space="preserve"> </w:t>
      </w:r>
      <w:r>
        <w:t>Community</w:t>
      </w:r>
      <w:r>
        <w:rPr>
          <w:spacing w:val="-5"/>
        </w:rPr>
        <w:t xml:space="preserve"> </w:t>
      </w:r>
      <w:r>
        <w:rPr>
          <w:spacing w:val="-2"/>
        </w:rPr>
        <w:t>Impact)</w:t>
      </w:r>
    </w:p>
    <w:p w:rsidR="00416734" w:rsidP="00416734" w:rsidRDefault="00416734" w14:paraId="1CFB6046" w14:textId="77777777">
      <w:pPr>
        <w:pStyle w:val="BodyText"/>
        <w:spacing w:before="182"/>
      </w:pPr>
    </w:p>
    <w:p w:rsidR="00416734" w:rsidP="00416734" w:rsidRDefault="00416734" w14:paraId="72A91134" w14:textId="77777777">
      <w:pPr>
        <w:pStyle w:val="BodyText"/>
      </w:pPr>
      <w:r>
        <w:t>*Existing</w:t>
      </w:r>
      <w:r>
        <w:rPr>
          <w:spacing w:val="-14"/>
        </w:rPr>
        <w:t xml:space="preserve"> </w:t>
      </w:r>
      <w:r>
        <w:t>Grade</w:t>
      </w:r>
      <w:r>
        <w:rPr>
          <w:spacing w:val="-11"/>
        </w:rPr>
        <w:t xml:space="preserve"> </w:t>
      </w:r>
      <w:r>
        <w:t>Separations</w:t>
      </w:r>
      <w:r>
        <w:rPr>
          <w:spacing w:val="-9"/>
        </w:rPr>
        <w:t xml:space="preserve"> </w:t>
      </w:r>
      <w:r>
        <w:t>Nominated</w:t>
      </w:r>
      <w:r>
        <w:rPr>
          <w:spacing w:val="-11"/>
        </w:rPr>
        <w:t xml:space="preserve"> </w:t>
      </w:r>
      <w:r>
        <w:t>for</w:t>
      </w:r>
      <w:r>
        <w:rPr>
          <w:spacing w:val="-10"/>
        </w:rPr>
        <w:t xml:space="preserve"> </w:t>
      </w:r>
      <w:r>
        <w:t>Alteration</w:t>
      </w:r>
      <w:r>
        <w:rPr>
          <w:spacing w:val="-13"/>
        </w:rPr>
        <w:t xml:space="preserve"> </w:t>
      </w:r>
      <w:r>
        <w:t>or</w:t>
      </w:r>
      <w:r>
        <w:rPr>
          <w:spacing w:val="-12"/>
        </w:rPr>
        <w:t xml:space="preserve"> </w:t>
      </w:r>
      <w:r>
        <w:t>Reconstruction</w:t>
      </w:r>
      <w:r>
        <w:rPr>
          <w:spacing w:val="-5"/>
        </w:rPr>
        <w:t xml:space="preserve"> </w:t>
      </w:r>
      <w:r>
        <w:rPr>
          <w:spacing w:val="-2"/>
        </w:rPr>
        <w:t>(GSN2):</w:t>
      </w:r>
    </w:p>
    <w:p w:rsidR="00416734" w:rsidP="00416734" w:rsidRDefault="00416734" w14:paraId="5B05E56F" w14:textId="77777777">
      <w:pPr>
        <w:tabs>
          <w:tab w:val="left" w:pos="3600"/>
        </w:tabs>
        <w:rPr>
          <w:sz w:val="24"/>
        </w:rPr>
      </w:pPr>
      <w:r>
        <w:rPr>
          <w:b/>
          <w:sz w:val="24"/>
        </w:rPr>
        <w:t>WC -</w:t>
      </w:r>
      <w:r>
        <w:rPr>
          <w:b/>
          <w:spacing w:val="-1"/>
          <w:sz w:val="24"/>
        </w:rPr>
        <w:t xml:space="preserve"> </w:t>
      </w:r>
      <w:r>
        <w:rPr>
          <w:sz w:val="24"/>
        </w:rPr>
        <w:t>Width</w:t>
      </w:r>
      <w:r>
        <w:rPr>
          <w:spacing w:val="-1"/>
          <w:sz w:val="24"/>
        </w:rPr>
        <w:t xml:space="preserve"> </w:t>
      </w:r>
      <w:r>
        <w:rPr>
          <w:spacing w:val="-2"/>
          <w:sz w:val="24"/>
        </w:rPr>
        <w:t>Clearance</w:t>
      </w:r>
      <w:r>
        <w:rPr>
          <w:sz w:val="24"/>
        </w:rPr>
        <w:tab/>
      </w:r>
      <w:r>
        <w:rPr>
          <w:b/>
          <w:sz w:val="24"/>
        </w:rPr>
        <w:t>HC</w:t>
      </w:r>
      <w:r>
        <w:rPr>
          <w:b/>
          <w:spacing w:val="-9"/>
          <w:sz w:val="24"/>
        </w:rPr>
        <w:t xml:space="preserve"> </w:t>
      </w:r>
      <w:r>
        <w:rPr>
          <w:b/>
          <w:sz w:val="24"/>
        </w:rPr>
        <w:t>-</w:t>
      </w:r>
      <w:r>
        <w:rPr>
          <w:b/>
          <w:spacing w:val="-4"/>
          <w:sz w:val="24"/>
        </w:rPr>
        <w:t xml:space="preserve"> </w:t>
      </w:r>
      <w:r>
        <w:rPr>
          <w:sz w:val="24"/>
        </w:rPr>
        <w:t xml:space="preserve">Height </w:t>
      </w:r>
      <w:r>
        <w:rPr>
          <w:spacing w:val="-2"/>
          <w:sz w:val="24"/>
        </w:rPr>
        <w:t>Clearance</w:t>
      </w:r>
    </w:p>
    <w:p w:rsidR="00416734" w:rsidP="00416734" w:rsidRDefault="00416734" w14:paraId="0C3FC2BF" w14:textId="77777777">
      <w:pPr>
        <w:pStyle w:val="BodyText"/>
        <w:tabs>
          <w:tab w:val="left" w:pos="3600"/>
        </w:tabs>
      </w:pPr>
      <w:r>
        <w:rPr>
          <w:b/>
        </w:rPr>
        <w:t>SR</w:t>
      </w:r>
      <w:r>
        <w:rPr>
          <w:b/>
          <w:spacing w:val="-1"/>
        </w:rPr>
        <w:t xml:space="preserve"> </w:t>
      </w:r>
      <w:r>
        <w:rPr>
          <w:b/>
        </w:rPr>
        <w:t>-</w:t>
      </w:r>
      <w:r>
        <w:rPr>
          <w:b/>
          <w:spacing w:val="-4"/>
        </w:rPr>
        <w:t xml:space="preserve"> </w:t>
      </w:r>
      <w:r>
        <w:t>Speed</w:t>
      </w:r>
      <w:r>
        <w:rPr>
          <w:spacing w:val="2"/>
        </w:rPr>
        <w:t xml:space="preserve"> </w:t>
      </w:r>
      <w:r>
        <w:rPr>
          <w:spacing w:val="-2"/>
        </w:rPr>
        <w:t>Reduction</w:t>
      </w:r>
      <w:r>
        <w:tab/>
      </w:r>
      <w:r>
        <w:rPr>
          <w:b/>
        </w:rPr>
        <w:t>AS</w:t>
      </w:r>
      <w:r>
        <w:rPr>
          <w:b/>
          <w:spacing w:val="-6"/>
        </w:rPr>
        <w:t xml:space="preserve"> </w:t>
      </w:r>
      <w:r>
        <w:rPr>
          <w:b/>
        </w:rPr>
        <w:t>-</w:t>
      </w:r>
      <w:r>
        <w:rPr>
          <w:b/>
          <w:spacing w:val="-4"/>
        </w:rPr>
        <w:t xml:space="preserve"> </w:t>
      </w:r>
      <w:r>
        <w:t>Accidents</w:t>
      </w:r>
      <w:r>
        <w:rPr>
          <w:spacing w:val="-3"/>
        </w:rPr>
        <w:t xml:space="preserve"> </w:t>
      </w:r>
      <w:r>
        <w:t>near</w:t>
      </w:r>
      <w:r>
        <w:rPr>
          <w:spacing w:val="-4"/>
        </w:rPr>
        <w:t xml:space="preserve"> </w:t>
      </w:r>
      <w:r>
        <w:rPr>
          <w:spacing w:val="-2"/>
        </w:rPr>
        <w:t>Structure</w:t>
      </w:r>
    </w:p>
    <w:p w:rsidR="00416734" w:rsidP="00416734" w:rsidRDefault="00416734" w14:paraId="051ED0B0" w14:textId="77777777">
      <w:pPr>
        <w:tabs>
          <w:tab w:val="left" w:pos="3600"/>
        </w:tabs>
        <w:rPr>
          <w:sz w:val="24"/>
        </w:rPr>
      </w:pPr>
      <w:r>
        <w:rPr>
          <w:b/>
          <w:sz w:val="24"/>
        </w:rPr>
        <w:t>POF</w:t>
      </w:r>
      <w:r>
        <w:rPr>
          <w:b/>
          <w:spacing w:val="-4"/>
          <w:sz w:val="24"/>
        </w:rPr>
        <w:t xml:space="preserve"> </w:t>
      </w:r>
      <w:r>
        <w:rPr>
          <w:b/>
          <w:sz w:val="24"/>
        </w:rPr>
        <w:t>-</w:t>
      </w:r>
      <w:r>
        <w:rPr>
          <w:b/>
          <w:spacing w:val="-5"/>
          <w:sz w:val="24"/>
        </w:rPr>
        <w:t xml:space="preserve"> </w:t>
      </w:r>
      <w:r>
        <w:rPr>
          <w:sz w:val="24"/>
        </w:rPr>
        <w:t>Probability</w:t>
      </w:r>
      <w:r>
        <w:rPr>
          <w:spacing w:val="-2"/>
          <w:sz w:val="24"/>
        </w:rPr>
        <w:t xml:space="preserve"> </w:t>
      </w:r>
      <w:r>
        <w:rPr>
          <w:sz w:val="24"/>
        </w:rPr>
        <w:t>of</w:t>
      </w:r>
      <w:r>
        <w:rPr>
          <w:spacing w:val="-3"/>
          <w:sz w:val="24"/>
        </w:rPr>
        <w:t xml:space="preserve"> </w:t>
      </w:r>
      <w:r>
        <w:rPr>
          <w:spacing w:val="-2"/>
          <w:sz w:val="24"/>
        </w:rPr>
        <w:t>Failure</w:t>
      </w:r>
      <w:r>
        <w:rPr>
          <w:sz w:val="24"/>
        </w:rPr>
        <w:tab/>
      </w:r>
      <w:r>
        <w:rPr>
          <w:b/>
          <w:sz w:val="24"/>
        </w:rPr>
        <w:t>AP</w:t>
      </w:r>
      <w:r>
        <w:rPr>
          <w:b/>
          <w:spacing w:val="-8"/>
          <w:sz w:val="24"/>
        </w:rPr>
        <w:t xml:space="preserve"> </w:t>
      </w:r>
      <w:r>
        <w:rPr>
          <w:b/>
          <w:sz w:val="24"/>
        </w:rPr>
        <w:t>-</w:t>
      </w:r>
      <w:r>
        <w:rPr>
          <w:b/>
          <w:spacing w:val="-5"/>
          <w:sz w:val="24"/>
        </w:rPr>
        <w:t xml:space="preserve"> </w:t>
      </w:r>
      <w:r>
        <w:rPr>
          <w:sz w:val="24"/>
        </w:rPr>
        <w:t>Accident</w:t>
      </w:r>
      <w:r>
        <w:rPr>
          <w:spacing w:val="-1"/>
          <w:sz w:val="24"/>
        </w:rPr>
        <w:t xml:space="preserve"> </w:t>
      </w:r>
      <w:r>
        <w:rPr>
          <w:spacing w:val="-2"/>
          <w:sz w:val="24"/>
        </w:rPr>
        <w:t>Potential</w:t>
      </w:r>
    </w:p>
    <w:p w:rsidR="00416734" w:rsidP="00416734" w:rsidRDefault="00416734" w14:paraId="0A38A55D" w14:textId="77777777">
      <w:pPr>
        <w:tabs>
          <w:tab w:val="left" w:pos="3600"/>
        </w:tabs>
        <w:rPr>
          <w:sz w:val="24"/>
        </w:rPr>
      </w:pPr>
      <w:r>
        <w:rPr>
          <w:b/>
          <w:sz w:val="24"/>
        </w:rPr>
        <w:t>DE</w:t>
      </w:r>
      <w:r>
        <w:rPr>
          <w:b/>
          <w:spacing w:val="-1"/>
          <w:sz w:val="24"/>
        </w:rPr>
        <w:t xml:space="preserve"> </w:t>
      </w:r>
      <w:r>
        <w:rPr>
          <w:b/>
          <w:sz w:val="24"/>
        </w:rPr>
        <w:t>-</w:t>
      </w:r>
      <w:r>
        <w:rPr>
          <w:b/>
          <w:spacing w:val="-4"/>
          <w:sz w:val="24"/>
        </w:rPr>
        <w:t xml:space="preserve"> </w:t>
      </w:r>
      <w:r>
        <w:rPr>
          <w:sz w:val="24"/>
        </w:rPr>
        <w:t>Delay</w:t>
      </w:r>
      <w:r>
        <w:rPr>
          <w:spacing w:val="-3"/>
          <w:sz w:val="24"/>
        </w:rPr>
        <w:t xml:space="preserve"> </w:t>
      </w:r>
      <w:r>
        <w:rPr>
          <w:spacing w:val="-2"/>
          <w:sz w:val="24"/>
        </w:rPr>
        <w:t>Effects</w:t>
      </w:r>
      <w:r>
        <w:rPr>
          <w:sz w:val="24"/>
        </w:rPr>
        <w:tab/>
      </w:r>
      <w:r>
        <w:rPr>
          <w:b/>
          <w:sz w:val="24"/>
        </w:rPr>
        <w:t>SF</w:t>
      </w:r>
      <w:r>
        <w:rPr>
          <w:b/>
          <w:spacing w:val="-9"/>
          <w:sz w:val="24"/>
        </w:rPr>
        <w:t xml:space="preserve"> </w:t>
      </w:r>
      <w:r>
        <w:rPr>
          <w:b/>
          <w:sz w:val="24"/>
        </w:rPr>
        <w:t>-</w:t>
      </w:r>
      <w:r>
        <w:rPr>
          <w:b/>
          <w:spacing w:val="-7"/>
          <w:sz w:val="24"/>
        </w:rPr>
        <w:t xml:space="preserve"> </w:t>
      </w:r>
      <w:r>
        <w:rPr>
          <w:sz w:val="24"/>
        </w:rPr>
        <w:t>Separation</w:t>
      </w:r>
      <w:r>
        <w:rPr>
          <w:spacing w:val="-2"/>
          <w:sz w:val="24"/>
        </w:rPr>
        <w:t xml:space="preserve"> Factor</w:t>
      </w:r>
    </w:p>
    <w:p w:rsidR="00416734" w:rsidP="00416734" w:rsidRDefault="00416734" w14:paraId="3A2CA7D1" w14:textId="77777777">
      <w:pPr>
        <w:pStyle w:val="BodyText"/>
      </w:pPr>
    </w:p>
    <w:p w:rsidR="00416734" w:rsidP="00416734" w:rsidRDefault="00416734" w14:paraId="5E2EDE42" w14:textId="77777777">
      <w:pPr>
        <w:pStyle w:val="BodyText"/>
      </w:pPr>
    </w:p>
    <w:p w:rsidR="00416734" w:rsidP="00416734" w:rsidRDefault="00416734" w14:paraId="471161F1" w14:textId="77777777">
      <w:pPr>
        <w:pStyle w:val="BodyText"/>
        <w:spacing w:before="1"/>
      </w:pPr>
      <w:r>
        <w:t>Railroad</w:t>
      </w:r>
      <w:r>
        <w:rPr>
          <w:spacing w:val="-3"/>
        </w:rPr>
        <w:t xml:space="preserve"> </w:t>
      </w:r>
      <w:r>
        <w:rPr>
          <w:spacing w:val="-2"/>
        </w:rPr>
        <w:t>Abbreviations:</w:t>
      </w:r>
    </w:p>
    <w:p w:rsidR="00416734" w:rsidP="00416734" w:rsidRDefault="00416734" w14:paraId="00E73DD6" w14:textId="77777777">
      <w:pPr>
        <w:pStyle w:val="BodyText"/>
      </w:pPr>
      <w:r>
        <w:rPr>
          <w:b/>
        </w:rPr>
        <w:t>AMTRAK:</w:t>
      </w:r>
      <w:r>
        <w:rPr>
          <w:b/>
          <w:spacing w:val="-10"/>
        </w:rPr>
        <w:t xml:space="preserve"> </w:t>
      </w:r>
      <w:r>
        <w:t>National</w:t>
      </w:r>
      <w:r>
        <w:rPr>
          <w:spacing w:val="-9"/>
        </w:rPr>
        <w:t xml:space="preserve"> </w:t>
      </w:r>
      <w:r>
        <w:t>Railroad</w:t>
      </w:r>
      <w:r>
        <w:rPr>
          <w:spacing w:val="-7"/>
        </w:rPr>
        <w:t xml:space="preserve"> </w:t>
      </w:r>
      <w:r>
        <w:t>Passenger</w:t>
      </w:r>
      <w:r>
        <w:rPr>
          <w:spacing w:val="-7"/>
        </w:rPr>
        <w:t xml:space="preserve"> </w:t>
      </w:r>
      <w:r>
        <w:rPr>
          <w:spacing w:val="-2"/>
        </w:rPr>
        <w:t>Corporation</w:t>
      </w:r>
    </w:p>
    <w:p w:rsidR="00416734" w:rsidP="00416734" w:rsidRDefault="00416734" w14:paraId="423BE1B5" w14:textId="77777777">
      <w:pPr>
        <w:pStyle w:val="BodyText"/>
      </w:pPr>
      <w:r>
        <w:rPr>
          <w:b/>
        </w:rPr>
        <w:t>CCJPA:</w:t>
      </w:r>
      <w:r>
        <w:rPr>
          <w:b/>
          <w:spacing w:val="-9"/>
        </w:rPr>
        <w:t xml:space="preserve"> </w:t>
      </w:r>
      <w:r>
        <w:t>Capital</w:t>
      </w:r>
      <w:r>
        <w:rPr>
          <w:spacing w:val="-4"/>
        </w:rPr>
        <w:t xml:space="preserve"> </w:t>
      </w:r>
      <w:r>
        <w:t>Corridor</w:t>
      </w:r>
      <w:r>
        <w:rPr>
          <w:spacing w:val="-5"/>
        </w:rPr>
        <w:t xml:space="preserve"> </w:t>
      </w:r>
      <w:r>
        <w:t>Joint</w:t>
      </w:r>
      <w:r>
        <w:rPr>
          <w:spacing w:val="-5"/>
        </w:rPr>
        <w:t xml:space="preserve"> </w:t>
      </w:r>
      <w:r>
        <w:t>Powers</w:t>
      </w:r>
      <w:r>
        <w:rPr>
          <w:spacing w:val="-4"/>
        </w:rPr>
        <w:t xml:space="preserve"> </w:t>
      </w:r>
      <w:r>
        <w:rPr>
          <w:spacing w:val="-2"/>
        </w:rPr>
        <w:t>Authority</w:t>
      </w:r>
    </w:p>
    <w:p w:rsidR="00416734" w:rsidP="00416734" w:rsidRDefault="00416734" w14:paraId="0E4EA19E" w14:textId="77777777">
      <w:pPr>
        <w:pStyle w:val="BodyText"/>
        <w:ind w:right="6256"/>
      </w:pPr>
      <w:r>
        <w:rPr>
          <w:b/>
        </w:rPr>
        <w:t>BNSF</w:t>
      </w:r>
      <w:r>
        <w:t xml:space="preserve">: The Burlington Northern Santa Fe Railway Company </w:t>
      </w:r>
      <w:r>
        <w:rPr>
          <w:b/>
        </w:rPr>
        <w:t>PCJX</w:t>
      </w:r>
      <w:r>
        <w:t>:</w:t>
      </w:r>
      <w:r>
        <w:rPr>
          <w:spacing w:val="-3"/>
        </w:rPr>
        <w:t xml:space="preserve"> </w:t>
      </w:r>
      <w:r>
        <w:t>Peninsula</w:t>
      </w:r>
      <w:r>
        <w:rPr>
          <w:spacing w:val="-3"/>
        </w:rPr>
        <w:t xml:space="preserve"> </w:t>
      </w:r>
      <w:r>
        <w:t>Corridor</w:t>
      </w:r>
      <w:r>
        <w:rPr>
          <w:spacing w:val="-3"/>
        </w:rPr>
        <w:t xml:space="preserve"> </w:t>
      </w:r>
      <w:r>
        <w:t>Joint</w:t>
      </w:r>
      <w:r>
        <w:rPr>
          <w:spacing w:val="-5"/>
        </w:rPr>
        <w:t xml:space="preserve"> </w:t>
      </w:r>
      <w:r>
        <w:t>Powers</w:t>
      </w:r>
      <w:r>
        <w:rPr>
          <w:spacing w:val="-6"/>
        </w:rPr>
        <w:t xml:space="preserve"> </w:t>
      </w:r>
      <w:r>
        <w:t>Board</w:t>
      </w:r>
      <w:r>
        <w:rPr>
          <w:spacing w:val="-3"/>
        </w:rPr>
        <w:t xml:space="preserve"> </w:t>
      </w:r>
      <w:r>
        <w:t xml:space="preserve">(Caltrain/PCMZ) </w:t>
      </w:r>
      <w:r>
        <w:rPr>
          <w:b/>
        </w:rPr>
        <w:t>SCRRA</w:t>
      </w:r>
      <w:r>
        <w:t>:</w:t>
      </w:r>
      <w:r>
        <w:rPr>
          <w:spacing w:val="-13"/>
        </w:rPr>
        <w:t xml:space="preserve"> </w:t>
      </w:r>
      <w:r>
        <w:t>Southern</w:t>
      </w:r>
      <w:r>
        <w:rPr>
          <w:spacing w:val="-12"/>
        </w:rPr>
        <w:t xml:space="preserve"> </w:t>
      </w:r>
      <w:r>
        <w:t>California</w:t>
      </w:r>
      <w:r>
        <w:rPr>
          <w:spacing w:val="-12"/>
        </w:rPr>
        <w:t xml:space="preserve"> </w:t>
      </w:r>
      <w:r>
        <w:t>Regional</w:t>
      </w:r>
      <w:r>
        <w:rPr>
          <w:spacing w:val="-13"/>
        </w:rPr>
        <w:t xml:space="preserve"> </w:t>
      </w:r>
      <w:r>
        <w:t>Rail</w:t>
      </w:r>
      <w:r>
        <w:rPr>
          <w:spacing w:val="-14"/>
        </w:rPr>
        <w:t xml:space="preserve"> </w:t>
      </w:r>
      <w:r>
        <w:t>Authority</w:t>
      </w:r>
      <w:r>
        <w:rPr>
          <w:spacing w:val="-12"/>
        </w:rPr>
        <w:t xml:space="preserve"> </w:t>
      </w:r>
      <w:r>
        <w:t xml:space="preserve">(Metrolink) </w:t>
      </w:r>
      <w:r>
        <w:rPr>
          <w:b/>
        </w:rPr>
        <w:t>SJRRC</w:t>
      </w:r>
      <w:r>
        <w:t>: San Joaquin Regional Rail Commission (ACE)</w:t>
      </w:r>
    </w:p>
    <w:p w:rsidR="00416734" w:rsidP="00416734" w:rsidRDefault="00416734" w14:paraId="799AE690" w14:textId="77777777">
      <w:pPr>
        <w:pStyle w:val="BodyText"/>
      </w:pPr>
      <w:r>
        <w:rPr>
          <w:b/>
        </w:rPr>
        <w:t>SJVR</w:t>
      </w:r>
      <w:r>
        <w:t>:</w:t>
      </w:r>
      <w:r>
        <w:rPr>
          <w:spacing w:val="-7"/>
        </w:rPr>
        <w:t xml:space="preserve"> </w:t>
      </w:r>
      <w:r>
        <w:t>San</w:t>
      </w:r>
      <w:r>
        <w:rPr>
          <w:spacing w:val="-6"/>
        </w:rPr>
        <w:t xml:space="preserve"> </w:t>
      </w:r>
      <w:r>
        <w:t>Joaquin</w:t>
      </w:r>
      <w:r>
        <w:rPr>
          <w:spacing w:val="-6"/>
        </w:rPr>
        <w:t xml:space="preserve"> </w:t>
      </w:r>
      <w:r>
        <w:t>Valley</w:t>
      </w:r>
      <w:r>
        <w:rPr>
          <w:spacing w:val="-5"/>
        </w:rPr>
        <w:t xml:space="preserve"> </w:t>
      </w:r>
      <w:r>
        <w:rPr>
          <w:spacing w:val="-2"/>
        </w:rPr>
        <w:t>Railroad</w:t>
      </w:r>
    </w:p>
    <w:p w:rsidR="00416734" w:rsidP="00416734" w:rsidRDefault="00416734" w14:paraId="468C1D0C" w14:textId="77777777">
      <w:pPr>
        <w:pStyle w:val="BodyText"/>
      </w:pPr>
      <w:r>
        <w:rPr>
          <w:b/>
        </w:rPr>
        <w:t>UPRR</w:t>
      </w:r>
      <w:r>
        <w:t>:</w:t>
      </w:r>
      <w:r>
        <w:rPr>
          <w:spacing w:val="-6"/>
        </w:rPr>
        <w:t xml:space="preserve"> </w:t>
      </w:r>
      <w:r>
        <w:t>Union</w:t>
      </w:r>
      <w:r>
        <w:rPr>
          <w:spacing w:val="-7"/>
        </w:rPr>
        <w:t xml:space="preserve"> </w:t>
      </w:r>
      <w:r>
        <w:t>Pacific</w:t>
      </w:r>
      <w:r>
        <w:rPr>
          <w:spacing w:val="-6"/>
        </w:rPr>
        <w:t xml:space="preserve"> </w:t>
      </w:r>
      <w:r>
        <w:t>Railroad</w:t>
      </w:r>
      <w:r>
        <w:rPr>
          <w:spacing w:val="-3"/>
        </w:rPr>
        <w:t xml:space="preserve"> </w:t>
      </w:r>
      <w:r>
        <w:rPr>
          <w:spacing w:val="-2"/>
        </w:rPr>
        <w:t>Company</w:t>
      </w:r>
    </w:p>
    <w:p w:rsidR="00416734" w:rsidP="00416734" w:rsidRDefault="00416734" w14:paraId="08431D38" w14:textId="2D9D4340">
      <w:pPr>
        <w:pStyle w:val="BodyText"/>
      </w:pPr>
      <w:r>
        <w:rPr>
          <w:b/>
        </w:rPr>
        <w:t>PCMZ:</w:t>
      </w:r>
      <w:r>
        <w:rPr>
          <w:b/>
          <w:spacing w:val="-11"/>
        </w:rPr>
        <w:t xml:space="preserve"> </w:t>
      </w:r>
      <w:r>
        <w:t>Caltrain</w:t>
      </w:r>
      <w:r>
        <w:rPr>
          <w:spacing w:val="-7"/>
        </w:rPr>
        <w:t xml:space="preserve"> </w:t>
      </w:r>
      <w:r>
        <w:t>Commuter</w:t>
      </w:r>
      <w:r>
        <w:rPr>
          <w:spacing w:val="-7"/>
        </w:rPr>
        <w:t xml:space="preserve"> </w:t>
      </w:r>
      <w:r>
        <w:t>Railroad</w:t>
      </w:r>
      <w:r>
        <w:rPr>
          <w:spacing w:val="-8"/>
        </w:rPr>
        <w:t xml:space="preserve"> </w:t>
      </w:r>
      <w:r>
        <w:rPr>
          <w:spacing w:val="-2"/>
        </w:rPr>
        <w:t>Company</w:t>
      </w:r>
      <w:r w:rsidR="00765D9A">
        <w:rPr>
          <w:spacing w:val="-2"/>
        </w:rPr>
        <w:br/>
      </w:r>
    </w:p>
    <w:p w:rsidRPr="00974060" w:rsidR="00974060" w:rsidP="00974060" w:rsidRDefault="00974060" w14:paraId="41403CCB" w14:textId="24A37A58">
      <w:pPr>
        <w:spacing w:line="240" w:lineRule="auto"/>
        <w:jc w:val="center"/>
        <w:rPr>
          <w:b/>
          <w:bCs/>
        </w:rPr>
      </w:pPr>
      <w:r>
        <w:rPr>
          <w:b/>
          <w:bCs/>
        </w:rPr>
        <w:t>(END OF A</w:t>
      </w:r>
      <w:r w:rsidR="005A7668">
        <w:rPr>
          <w:b/>
          <w:bCs/>
        </w:rPr>
        <w:t>PPENDIX</w:t>
      </w:r>
      <w:r>
        <w:rPr>
          <w:b/>
          <w:bCs/>
        </w:rPr>
        <w:t xml:space="preserve"> A) </w:t>
      </w:r>
    </w:p>
    <w:p w:rsidRPr="00714CF2" w:rsidR="005C2D24" w:rsidP="005C2D24" w:rsidRDefault="005C2D24" w14:paraId="3626118F" w14:textId="77777777">
      <w:pPr>
        <w:spacing w:line="240" w:lineRule="auto"/>
      </w:pPr>
    </w:p>
    <w:sectPr w:rsidRPr="00714CF2" w:rsidR="005C2D24" w:rsidSect="00E87EAA">
      <w:footerReference w:type="default" r:id="rId22"/>
      <w:pgSz w:w="12240" w:h="15840"/>
      <w:pgMar w:top="172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870AA" w14:textId="77777777" w:rsidR="007D0DF1" w:rsidRDefault="007D0DF1" w:rsidP="0098138E">
      <w:pPr>
        <w:spacing w:line="240" w:lineRule="auto"/>
      </w:pPr>
      <w:r>
        <w:separator/>
      </w:r>
    </w:p>
  </w:endnote>
  <w:endnote w:type="continuationSeparator" w:id="0">
    <w:p w14:paraId="2EC3C1C5" w14:textId="77777777" w:rsidR="007D0DF1" w:rsidRDefault="007D0DF1" w:rsidP="009813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568B1" w14:textId="77777777" w:rsidR="00E21933" w:rsidRDefault="00E219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2B22A" w14:textId="135A1696" w:rsidR="00E23CBB" w:rsidRDefault="00000000" w:rsidP="007E0FEE">
    <w:pPr>
      <w:ind w:firstLine="0"/>
      <w:jc w:val="center"/>
    </w:pPr>
    <w:sdt>
      <w:sdtPr>
        <w:id w:val="-1034043401"/>
        <w:docPartObj>
          <w:docPartGallery w:val="Page Numbers (Bottom of Page)"/>
          <w:docPartUnique/>
        </w:docPartObj>
      </w:sdtPr>
      <w:sdtEndPr>
        <w:rPr>
          <w:noProof/>
        </w:rPr>
      </w:sdtEndPr>
      <w:sdtContent>
        <w:r w:rsidR="00E23CBB">
          <w:fldChar w:fldCharType="begin"/>
        </w:r>
        <w:r w:rsidR="00E23CBB">
          <w:instrText xml:space="preserve"> PAGE   \* MERGEFORMAT </w:instrText>
        </w:r>
        <w:r w:rsidR="00E23CBB">
          <w:fldChar w:fldCharType="separate"/>
        </w:r>
        <w:r w:rsidR="00E23CBB">
          <w:rPr>
            <w:noProof/>
          </w:rPr>
          <w:t>2</w:t>
        </w:r>
        <w:r w:rsidR="00E23CBB">
          <w:rPr>
            <w:noProof/>
          </w:rPr>
          <w:fldChar w:fldCharType="end"/>
        </w:r>
        <w:r w:rsidR="00EE4315">
          <w:rPr>
            <w:noProof/>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4483963"/>
      <w:docPartObj>
        <w:docPartGallery w:val="Page Numbers (Bottom of Page)"/>
        <w:docPartUnique/>
      </w:docPartObj>
    </w:sdtPr>
    <w:sdtEndPr>
      <w:rPr>
        <w:noProof/>
      </w:rPr>
    </w:sdtEndPr>
    <w:sdtContent>
      <w:p w14:paraId="6C5C1338" w14:textId="67186CEB" w:rsidR="00A82387" w:rsidRDefault="00A82387" w:rsidP="007C08D8">
        <w:pPr>
          <w:pStyle w:val="Footer"/>
          <w:ind w:firstLine="0"/>
        </w:pPr>
        <w:r w:rsidRPr="007C08D8">
          <w:rPr>
            <w:sz w:val="16"/>
            <w:szCs w:val="16"/>
          </w:rPr>
          <w:t>608367715</w:t>
        </w:r>
        <w:r w:rsidR="00E21933">
          <w:tab/>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C8693" w14:textId="77777777" w:rsidR="00765D9A" w:rsidRDefault="00765D9A" w:rsidP="007E0FEE">
    <w:pPr>
      <w:ind w:firstLine="0"/>
      <w:jc w:val="center"/>
    </w:pPr>
    <w:r>
      <w:t>-</w:t>
    </w:r>
    <w:sdt>
      <w:sdtPr>
        <w:id w:val="201522415"/>
        <w:docPartObj>
          <w:docPartGallery w:val="Page Numbers (Bottom of Page)"/>
          <w:docPartUnique/>
        </w:docPartObj>
      </w:sdtPr>
      <w:sdtEndPr>
        <w:rPr>
          <w:noProof/>
        </w:rPr>
      </w:sdtEndPr>
      <w:sdtContent>
        <w:r>
          <w:t xml:space="preserve"> </w:t>
        </w:r>
        <w:r>
          <w:fldChar w:fldCharType="begin"/>
        </w:r>
        <w:r>
          <w:instrText xml:space="preserve"> PAGE   \* MERGEFORMAT </w:instrText>
        </w:r>
        <w:r>
          <w:fldChar w:fldCharType="separate"/>
        </w:r>
        <w:r>
          <w:rPr>
            <w:noProof/>
          </w:rPr>
          <w:t>2</w:t>
        </w:r>
        <w:r>
          <w:rPr>
            <w:noProof/>
          </w:rPr>
          <w:fldChar w:fldCharType="end"/>
        </w:r>
        <w:r>
          <w:rPr>
            <w:noProof/>
          </w:rPr>
          <w:t xml:space="preserve"> -</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5DD8" w14:textId="77777777" w:rsidR="00E87EAA" w:rsidRDefault="00E87EAA" w:rsidP="007E0FEE">
    <w:pPr>
      <w:ind w:firstLine="0"/>
      <w:jc w:val="center"/>
    </w:pPr>
    <w:r>
      <w:t>-</w:t>
    </w:r>
    <w:sdt>
      <w:sdtPr>
        <w:id w:val="256486300"/>
        <w:docPartObj>
          <w:docPartGallery w:val="Page Numbers (Bottom of Page)"/>
          <w:docPartUnique/>
        </w:docPartObj>
      </w:sdtPr>
      <w:sdtEndPr>
        <w:rPr>
          <w:noProof/>
        </w:rPr>
      </w:sdtEndPr>
      <w:sdtContent>
        <w:r>
          <w:t xml:space="preserve"> </w:t>
        </w:r>
        <w:r>
          <w:fldChar w:fldCharType="begin"/>
        </w:r>
        <w:r>
          <w:instrText xml:space="preserve"> PAGE   \* MERGEFORMAT </w:instrText>
        </w:r>
        <w:r>
          <w:fldChar w:fldCharType="separate"/>
        </w:r>
        <w:r>
          <w:rPr>
            <w:noProof/>
          </w:rPr>
          <w:t>2</w:t>
        </w:r>
        <w:r>
          <w:rPr>
            <w:noProof/>
          </w:rPr>
          <w:fldChar w:fldCharType="end"/>
        </w:r>
        <w:r>
          <w:rPr>
            <w:noProof/>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31BFE" w14:textId="77777777" w:rsidR="007D0DF1" w:rsidRDefault="007D0DF1" w:rsidP="00DF58E7">
      <w:pPr>
        <w:spacing w:line="240" w:lineRule="auto"/>
        <w:ind w:firstLine="0"/>
      </w:pPr>
      <w:r>
        <w:separator/>
      </w:r>
    </w:p>
  </w:footnote>
  <w:footnote w:type="continuationSeparator" w:id="0">
    <w:p w14:paraId="5ACA7D27" w14:textId="77777777" w:rsidR="007D0DF1" w:rsidRDefault="007D0DF1" w:rsidP="00DF58E7">
      <w:pPr>
        <w:spacing w:line="240" w:lineRule="auto"/>
        <w:ind w:firstLine="0"/>
      </w:pPr>
      <w:r>
        <w:continuationSeparator/>
      </w:r>
    </w:p>
  </w:footnote>
  <w:footnote w:type="continuationNotice" w:id="1">
    <w:p w14:paraId="4415700B" w14:textId="77777777" w:rsidR="007D0DF1" w:rsidRPr="00DF58E7" w:rsidRDefault="007D0DF1" w:rsidP="00DF58E7">
      <w:pPr>
        <w:spacing w:line="240" w:lineRule="auto"/>
        <w:ind w:firstLine="0"/>
        <w:jc w:val="right"/>
        <w:rPr>
          <w:i/>
          <w:sz w:val="22"/>
        </w:rPr>
      </w:pPr>
      <w:r w:rsidRPr="00DF58E7">
        <w:rPr>
          <w:i/>
          <w:sz w:val="22"/>
        </w:rPr>
        <w:t xml:space="preserve">Footnote </w:t>
      </w:r>
      <w:proofErr w:type="gramStart"/>
      <w:r w:rsidRPr="00DF58E7">
        <w:rPr>
          <w:i/>
          <w:sz w:val="22"/>
        </w:rPr>
        <w:t>continued on</w:t>
      </w:r>
      <w:proofErr w:type="gramEnd"/>
      <w:r w:rsidRPr="00DF58E7">
        <w:rPr>
          <w:i/>
          <w:sz w:val="22"/>
        </w:rPr>
        <w:t xml:space="preserve"> next page.</w:t>
      </w:r>
    </w:p>
  </w:footnote>
  <w:footnote w:id="2">
    <w:p w14:paraId="6DF31044" w14:textId="0CF1E4D5" w:rsidR="001E1AE5" w:rsidRPr="001E1AE5" w:rsidRDefault="001E1AE5" w:rsidP="001E1AE5">
      <w:pPr>
        <w:pStyle w:val="FootnoteText"/>
      </w:pPr>
      <w:r>
        <w:rPr>
          <w:rStyle w:val="FootnoteReference"/>
        </w:rPr>
        <w:footnoteRef/>
      </w:r>
      <w:r>
        <w:t xml:space="preserve"> </w:t>
      </w:r>
      <w:r w:rsidRPr="001E1AE5">
        <w:t>S&amp;H Code § 190 requires the State’s annual budget to include $15 million for funding grade</w:t>
      </w:r>
      <w:r w:rsidR="00C340DC">
        <w:t>-</w:t>
      </w:r>
      <w:r w:rsidRPr="001E1AE5">
        <w:t xml:space="preserve">separation projects. </w:t>
      </w:r>
      <w:r w:rsidRPr="006F3B40">
        <w:t>Accordin</w:t>
      </w:r>
      <w:r w:rsidRPr="000B0656">
        <w:t>g to Caltrans, approximately $</w:t>
      </w:r>
      <w:r w:rsidR="000B0656" w:rsidRPr="000B0656">
        <w:t>15 million</w:t>
      </w:r>
      <w:r w:rsidRPr="000B0656">
        <w:t xml:space="preserve"> will carry over to this application cycle. This means that</w:t>
      </w:r>
      <w:r w:rsidR="00C340DC" w:rsidRPr="000B0656">
        <w:t xml:space="preserve"> </w:t>
      </w:r>
      <w:r w:rsidRPr="000B0656">
        <w:t>approximately $</w:t>
      </w:r>
      <w:r w:rsidR="000B0656" w:rsidRPr="000B0656">
        <w:t xml:space="preserve">30 </w:t>
      </w:r>
      <w:r w:rsidRPr="000B0656">
        <w:t>million in funding should be available for the FY 2026-2027 program cycle.</w:t>
      </w:r>
    </w:p>
    <w:p w14:paraId="0E5A4C94" w14:textId="20C3FEE2" w:rsidR="001E1AE5" w:rsidRDefault="001E1AE5">
      <w:pPr>
        <w:pStyle w:val="FootnoteText"/>
      </w:pPr>
    </w:p>
  </w:footnote>
  <w:footnote w:id="3">
    <w:p w14:paraId="13E18966" w14:textId="4F5C942F" w:rsidR="001E1AE5" w:rsidRPr="001E1AE5" w:rsidRDefault="001E1AE5" w:rsidP="001E1AE5">
      <w:pPr>
        <w:pStyle w:val="FootnoteText"/>
      </w:pPr>
      <w:r>
        <w:rPr>
          <w:rStyle w:val="FootnoteReference"/>
        </w:rPr>
        <w:footnoteRef/>
      </w:r>
      <w:r>
        <w:t xml:space="preserve"> </w:t>
      </w:r>
      <w:r w:rsidRPr="001E1AE5">
        <w:t>The Priority List is a comparative evaluation of all qualified projects nominated and accepted</w:t>
      </w:r>
      <w:r w:rsidRPr="001E1AE5">
        <w:br/>
        <w:t>for inclusion in this investigation, with the priority index value based on one of the two formulas</w:t>
      </w:r>
      <w:r>
        <w:t xml:space="preserve"> </w:t>
      </w:r>
      <w:r w:rsidRPr="001E1AE5">
        <w:t>that RSD uses to rank projects, as published in Appendix A</w:t>
      </w:r>
      <w:r w:rsidR="008C6BB5">
        <w:t xml:space="preserve"> to the call for nominations</w:t>
      </w:r>
      <w:r w:rsidRPr="001E1AE5">
        <w:t>: one formula for crossings</w:t>
      </w:r>
      <w:r>
        <w:t xml:space="preserve"> </w:t>
      </w:r>
      <w:r w:rsidRPr="001E1AE5">
        <w:t>nominated for separation or elimination, and the other for existing grade</w:t>
      </w:r>
      <w:r w:rsidR="0012260E">
        <w:t>-</w:t>
      </w:r>
      <w:r w:rsidRPr="001E1AE5">
        <w:t>separations in need of</w:t>
      </w:r>
      <w:r>
        <w:t xml:space="preserve"> </w:t>
      </w:r>
      <w:r w:rsidRPr="001E1AE5">
        <w:t>alteration or renovation. The formulas incorporate crossing inventory and accident data</w:t>
      </w:r>
      <w:r>
        <w:t xml:space="preserve"> </w:t>
      </w:r>
      <w:r w:rsidRPr="001E1AE5">
        <w:t>submitted in the nomination forms and verified by RSD. RSD reviews each</w:t>
      </w:r>
      <w:r>
        <w:t xml:space="preserve"> </w:t>
      </w:r>
      <w:r w:rsidRPr="001E1AE5">
        <w:t>application</w:t>
      </w:r>
      <w:r>
        <w:t xml:space="preserve"> </w:t>
      </w:r>
      <w:r w:rsidRPr="001E1AE5">
        <w:t>for qualification and creates the</w:t>
      </w:r>
      <w:r w:rsidR="00B81635">
        <w:t xml:space="preserve"> proposed</w:t>
      </w:r>
      <w:r w:rsidRPr="001E1AE5">
        <w:t xml:space="preserve"> </w:t>
      </w:r>
      <w:r w:rsidR="00B81635">
        <w:t>P</w:t>
      </w:r>
      <w:r w:rsidRPr="001E1AE5">
        <w:t>riorit</w:t>
      </w:r>
      <w:r w:rsidR="00B81635">
        <w:t>y L</w:t>
      </w:r>
      <w:r w:rsidRPr="001E1AE5">
        <w:t xml:space="preserve">ist from the nomination data </w:t>
      </w:r>
      <w:proofErr w:type="gramStart"/>
      <w:r w:rsidRPr="001E1AE5">
        <w:t>entered into</w:t>
      </w:r>
      <w:proofErr w:type="gramEnd"/>
      <w:r w:rsidRPr="001E1AE5">
        <w:t xml:space="preserve"> a</w:t>
      </w:r>
      <w:r>
        <w:t xml:space="preserve"> </w:t>
      </w:r>
      <w:r w:rsidRPr="001E1AE5">
        <w:t>Microsoft Excel spreadsheet that calculates the priority index value for each project.</w:t>
      </w:r>
    </w:p>
    <w:p w14:paraId="04825395" w14:textId="4E60D815" w:rsidR="001E1AE5" w:rsidRDefault="001E1AE5">
      <w:pPr>
        <w:pStyle w:val="FootnoteText"/>
      </w:pPr>
    </w:p>
  </w:footnote>
  <w:footnote w:id="4">
    <w:p w14:paraId="1511E69D" w14:textId="59A2DDE2" w:rsidR="007A3036" w:rsidRDefault="007A3036" w:rsidP="007A3036">
      <w:pPr>
        <w:pStyle w:val="FootnoteText"/>
      </w:pPr>
      <w:r>
        <w:rPr>
          <w:rStyle w:val="FootnoteReference"/>
        </w:rPr>
        <w:footnoteRef/>
      </w:r>
      <w:r>
        <w:t xml:space="preserve"> The OII forestalled inclusion of projects nominated after the deadline.  </w:t>
      </w:r>
    </w:p>
    <w:p w14:paraId="0C46E585" w14:textId="74FF8DBC" w:rsidR="007A3036" w:rsidRDefault="007A3036" w:rsidP="007A3036">
      <w:pPr>
        <w:pStyle w:val="BlockQuote"/>
        <w:rPr>
          <w:sz w:val="22"/>
          <w:u w:val="single"/>
        </w:rPr>
      </w:pPr>
      <w:r w:rsidRPr="007A3036">
        <w:rPr>
          <w:sz w:val="22"/>
        </w:rPr>
        <w:t>“Local agencies in California desiring to have a crossing separation project considered for inclusion in the Grade</w:t>
      </w:r>
      <w:r w:rsidR="0012260E">
        <w:rPr>
          <w:sz w:val="22"/>
        </w:rPr>
        <w:t>-</w:t>
      </w:r>
      <w:r w:rsidRPr="007A3036">
        <w:rPr>
          <w:sz w:val="22"/>
        </w:rPr>
        <w:t xml:space="preserve">Separation Priority List for FYs 2026-2027 and 2027-2028, to be established under S&amp;H Code </w:t>
      </w:r>
      <w:r>
        <w:rPr>
          <w:sz w:val="22"/>
        </w:rPr>
        <w:t xml:space="preserve">§ </w:t>
      </w:r>
      <w:r w:rsidRPr="007A3036">
        <w:rPr>
          <w:sz w:val="22"/>
        </w:rPr>
        <w:t>2452, and pursuant to the Commission’s Rules of Practice and Procedure (Rules) 13.7(f) shall submit the Grade</w:t>
      </w:r>
      <w:r w:rsidR="0012260E">
        <w:rPr>
          <w:sz w:val="22"/>
        </w:rPr>
        <w:t>-</w:t>
      </w:r>
      <w:r w:rsidRPr="007A3036">
        <w:rPr>
          <w:sz w:val="22"/>
        </w:rPr>
        <w:t xml:space="preserve">Separation Nomination Form GSN-1 or GSN-2 (GSN-1 Form and GSN-Form) as “supporting documents” using the Electronic Filing System on the Commission’s website at </w:t>
      </w:r>
      <w:hyperlink r:id="rId1" w:history="1">
        <w:r w:rsidRPr="007A3036">
          <w:rPr>
            <w:rStyle w:val="Hyperlink"/>
            <w:sz w:val="22"/>
          </w:rPr>
          <w:t>www.cpuc.ca.gov/PUC/efiling</w:t>
        </w:r>
      </w:hyperlink>
      <w:r w:rsidRPr="007A3036">
        <w:rPr>
          <w:sz w:val="22"/>
        </w:rPr>
        <w:t xml:space="preserve"> no later than Friday, October 24, 2025. Instructions on how to upload project applications is attached as Appendix 6 to this OII. </w:t>
      </w:r>
      <w:r w:rsidRPr="007A3036">
        <w:rPr>
          <w:sz w:val="22"/>
          <w:u w:val="single"/>
        </w:rPr>
        <w:t>Applications received after the deadline will not be processed.”</w:t>
      </w:r>
    </w:p>
    <w:p w14:paraId="69BF1CE5" w14:textId="50D74BC3" w:rsidR="007A3036" w:rsidRPr="00537992" w:rsidRDefault="007A3036" w:rsidP="00537992">
      <w:pPr>
        <w:pStyle w:val="Standard"/>
        <w:spacing w:line="240" w:lineRule="auto"/>
        <w:ind w:firstLine="0"/>
        <w:rPr>
          <w:sz w:val="22"/>
        </w:rPr>
      </w:pPr>
      <w:r w:rsidRPr="007A3036">
        <w:rPr>
          <w:sz w:val="22"/>
        </w:rPr>
        <w:t xml:space="preserve">Order Instituting Investigation </w:t>
      </w:r>
      <w:r w:rsidR="00410CC7">
        <w:rPr>
          <w:sz w:val="22"/>
        </w:rPr>
        <w:t>t</w:t>
      </w:r>
      <w:r w:rsidRPr="007A3036">
        <w:rPr>
          <w:sz w:val="22"/>
        </w:rPr>
        <w:t xml:space="preserve">o Establish </w:t>
      </w:r>
      <w:r w:rsidR="00410CC7">
        <w:rPr>
          <w:sz w:val="22"/>
        </w:rPr>
        <w:t>t</w:t>
      </w:r>
      <w:r w:rsidRPr="007A3036">
        <w:rPr>
          <w:sz w:val="22"/>
        </w:rPr>
        <w:t>he California Grade</w:t>
      </w:r>
      <w:r w:rsidR="0012260E">
        <w:rPr>
          <w:sz w:val="22"/>
        </w:rPr>
        <w:t>-</w:t>
      </w:r>
      <w:r w:rsidRPr="007A3036">
        <w:rPr>
          <w:sz w:val="22"/>
        </w:rPr>
        <w:t xml:space="preserve">Separation Fund Priority List </w:t>
      </w:r>
      <w:r w:rsidR="00410CC7">
        <w:rPr>
          <w:sz w:val="22"/>
        </w:rPr>
        <w:t>f</w:t>
      </w:r>
      <w:r w:rsidRPr="007A3036">
        <w:rPr>
          <w:sz w:val="22"/>
        </w:rPr>
        <w:t xml:space="preserve">or </w:t>
      </w:r>
      <w:r w:rsidR="00410CC7">
        <w:rPr>
          <w:sz w:val="22"/>
        </w:rPr>
        <w:t>t</w:t>
      </w:r>
      <w:r w:rsidRPr="007A3036">
        <w:rPr>
          <w:sz w:val="22"/>
        </w:rPr>
        <w:t xml:space="preserve">he Fiscal Years 2026-2027 </w:t>
      </w:r>
      <w:r w:rsidR="000B0656">
        <w:rPr>
          <w:sz w:val="22"/>
        </w:rPr>
        <w:t>a</w:t>
      </w:r>
      <w:r w:rsidRPr="007A3036">
        <w:rPr>
          <w:sz w:val="22"/>
        </w:rPr>
        <w:t>nd 2027-2028</w:t>
      </w:r>
      <w:r w:rsidR="00410CC7">
        <w:rPr>
          <w:sz w:val="22"/>
        </w:rPr>
        <w:t xml:space="preserve"> at 6-7.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8ADB5" w14:textId="77777777" w:rsidR="00E21933" w:rsidRDefault="00E219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EFC42" w14:textId="15883630" w:rsidR="001B2C55" w:rsidRDefault="001B2C55" w:rsidP="001B2C55">
    <w:pPr>
      <w:pStyle w:val="Header"/>
      <w:tabs>
        <w:tab w:val="clear" w:pos="4680"/>
      </w:tabs>
      <w:ind w:firstLine="0"/>
      <w:rPr>
        <w:b/>
      </w:rPr>
    </w:pPr>
    <w:r w:rsidRPr="00DB0753">
      <w:t>I.25-06-</w:t>
    </w:r>
    <w:proofErr w:type="gramStart"/>
    <w:r w:rsidRPr="00DB0753">
      <w:t>010</w:t>
    </w:r>
    <w:r>
      <w:t xml:space="preserve">  </w:t>
    </w:r>
    <w:r w:rsidR="00C65333">
      <w:t>COM</w:t>
    </w:r>
    <w:proofErr w:type="gramEnd"/>
    <w:r w:rsidR="00C65333">
      <w:t>/MBK</w:t>
    </w:r>
    <w:r>
      <w:t>/</w:t>
    </w:r>
    <w:proofErr w:type="spellStart"/>
    <w:r>
      <w:t>jds</w:t>
    </w:r>
    <w:proofErr w:type="spellEnd"/>
    <w:r w:rsidR="000B04DB">
      <w:t>/cg7</w:t>
    </w:r>
    <w:r>
      <w:tab/>
    </w:r>
    <w:r>
      <w:rPr>
        <w:b/>
      </w:rPr>
      <w:t>PROPOSED DECISION</w:t>
    </w:r>
    <w:r w:rsidR="00816D21">
      <w:rPr>
        <w:b/>
      </w:rPr>
      <w:t xml:space="preserve"> (REV. 1)</w:t>
    </w:r>
  </w:p>
  <w:p w14:paraId="12640ACF" w14:textId="77777777" w:rsidR="001B2C55" w:rsidRDefault="001B2C55" w:rsidP="00B3087D">
    <w:pPr>
      <w:pStyle w:val="Header"/>
      <w:tabs>
        <w:tab w:val="clear" w:pos="4680"/>
      </w:tabs>
      <w:ind w:firstLine="0"/>
      <w:rPr>
        <w:i/>
        <w:color w:val="FF0000"/>
      </w:rPr>
    </w:pPr>
  </w:p>
  <w:p w14:paraId="3D348342" w14:textId="77777777" w:rsidR="001B2C55" w:rsidRPr="00B3087D" w:rsidRDefault="001B2C55" w:rsidP="00B3087D">
    <w:pPr>
      <w:pStyle w:val="Header"/>
      <w:tabs>
        <w:tab w:val="clear" w:pos="4680"/>
      </w:tabs>
      <w:ind w:firstLine="0"/>
      <w:rPr>
        <w:i/>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113D1" w14:textId="77777777" w:rsidR="00E21933" w:rsidRDefault="00E219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DEA98" w14:textId="77777777" w:rsidR="00416734" w:rsidRDefault="00416734">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424FB3E4" wp14:editId="06B502AE">
              <wp:simplePos x="0" y="0"/>
              <wp:positionH relativeFrom="page">
                <wp:posOffset>444500</wp:posOffset>
              </wp:positionH>
              <wp:positionV relativeFrom="page">
                <wp:posOffset>160294</wp:posOffset>
              </wp:positionV>
              <wp:extent cx="3238500" cy="48704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487045"/>
                      </a:xfrm>
                      <a:prstGeom prst="rect">
                        <a:avLst/>
                      </a:prstGeom>
                    </wps:spPr>
                    <wps:txbx>
                      <w:txbxContent>
                        <w:p w14:paraId="6B4EF6CD" w14:textId="2CB165B1" w:rsidR="00416734" w:rsidRDefault="00416734">
                          <w:pPr>
                            <w:spacing w:line="237" w:lineRule="exact"/>
                            <w:ind w:left="20"/>
                            <w:rPr>
                              <w:rFonts w:ascii="Century Gothic"/>
                              <w:sz w:val="20"/>
                            </w:rPr>
                          </w:pPr>
                        </w:p>
                      </w:txbxContent>
                    </wps:txbx>
                    <wps:bodyPr wrap="square" lIns="0" tIns="0" rIns="0" bIns="0" rtlCol="0">
                      <a:noAutofit/>
                    </wps:bodyPr>
                  </wps:wsp>
                </a:graphicData>
              </a:graphic>
            </wp:anchor>
          </w:drawing>
        </mc:Choice>
        <mc:Fallback>
          <w:pict>
            <v:shapetype w14:anchorId="424FB3E4" id="_x0000_t202" coordsize="21600,21600" o:spt="202" path="m,l,21600r21600,l21600,xe">
              <v:stroke joinstyle="miter"/>
              <v:path gradientshapeok="t" o:connecttype="rect"/>
            </v:shapetype>
            <v:shape id="Textbox 1" o:spid="_x0000_s1026" type="#_x0000_t202" style="position:absolute;margin-left:35pt;margin-top:12.6pt;width:255pt;height:38.3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" filled="f" stroked="f">
              <v:textbox inset="0,0,0,0">
                <w:txbxContent>
                  <w:p w14:paraId="6B4EF6CD" w14:textId="2CB165B1" w:rsidR="00416734" w:rsidRDefault="00416734">
                    <w:pPr>
                      <w:spacing w:line="237" w:lineRule="exact"/>
                      <w:ind w:left="20"/>
                      <w:rPr>
                        <w:rFonts w:ascii="Century Gothic"/>
                        <w:sz w:val="20"/>
                      </w:rPr>
                    </w:pPr>
                  </w:p>
                </w:txbxContent>
              </v:textbox>
              <w10:wrap anchorx="page" anchory="page"/>
            </v:shape>
          </w:pict>
        </mc:Fallback>
      </mc:AlternateContent>
    </w:r>
    <w:r>
      <w:rPr>
        <w:noProof/>
        <w:sz w:val="20"/>
      </w:rPr>
      <mc:AlternateContent>
        <mc:Choice Requires="wps">
          <w:drawing>
            <wp:anchor distT="0" distB="0" distL="0" distR="0" simplePos="0" relativeHeight="251660288" behindDoc="1" locked="0" layoutInCell="1" allowOverlap="1" wp14:anchorId="6934804F" wp14:editId="1E2B5242">
              <wp:simplePos x="0" y="0"/>
              <wp:positionH relativeFrom="page">
                <wp:posOffset>456691</wp:posOffset>
              </wp:positionH>
              <wp:positionV relativeFrom="page">
                <wp:posOffset>800566</wp:posOffset>
              </wp:positionV>
              <wp:extent cx="6846570" cy="19621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6570" cy="196215"/>
                      </a:xfrm>
                      <a:prstGeom prst="rect">
                        <a:avLst/>
                      </a:prstGeom>
                    </wps:spPr>
                    <wps:txbx>
                      <w:txbxContent>
                        <w:p w14:paraId="0CD64988" w14:textId="3A3FE656" w:rsidR="00416734" w:rsidRDefault="00416734">
                          <w:pPr>
                            <w:pStyle w:val="BodyText"/>
                            <w:spacing w:before="12"/>
                            <w:ind w:left="20"/>
                          </w:pPr>
                          <w:r>
                            <w:t>APPENDIX</w:t>
                          </w:r>
                          <w:r>
                            <w:rPr>
                              <w:spacing w:val="-8"/>
                            </w:rPr>
                            <w:t xml:space="preserve"> </w:t>
                          </w:r>
                          <w:r>
                            <w:t>A</w:t>
                          </w:r>
                          <w:r>
                            <w:rPr>
                              <w:spacing w:val="-4"/>
                            </w:rPr>
                            <w:t xml:space="preserve"> </w:t>
                          </w:r>
                          <w:r>
                            <w:t>–</w:t>
                          </w:r>
                          <w:r>
                            <w:rPr>
                              <w:spacing w:val="-8"/>
                            </w:rPr>
                            <w:t xml:space="preserve"> </w:t>
                          </w:r>
                          <w:r>
                            <w:t>Proposed</w:t>
                          </w:r>
                          <w:r>
                            <w:rPr>
                              <w:spacing w:val="-4"/>
                            </w:rPr>
                            <w:t xml:space="preserve"> </w:t>
                          </w:r>
                          <w:r>
                            <w:t>Grade</w:t>
                          </w:r>
                          <w:r>
                            <w:rPr>
                              <w:spacing w:val="-6"/>
                            </w:rPr>
                            <w:t xml:space="preserve"> </w:t>
                          </w:r>
                          <w:r>
                            <w:t>Separation</w:t>
                          </w:r>
                          <w:r>
                            <w:rPr>
                              <w:spacing w:val="-5"/>
                            </w:rPr>
                            <w:t xml:space="preserve"> </w:t>
                          </w:r>
                          <w:r>
                            <w:t>Priority</w:t>
                          </w:r>
                          <w:r>
                            <w:rPr>
                              <w:spacing w:val="-4"/>
                            </w:rPr>
                            <w:t xml:space="preserve"> </w:t>
                          </w:r>
                          <w:r>
                            <w:t>List</w:t>
                          </w:r>
                          <w:r>
                            <w:rPr>
                              <w:spacing w:val="-8"/>
                            </w:rPr>
                            <w:t xml:space="preserve"> </w:t>
                          </w:r>
                          <w:r>
                            <w:t>for</w:t>
                          </w:r>
                          <w:r>
                            <w:rPr>
                              <w:spacing w:val="-6"/>
                            </w:rPr>
                            <w:t xml:space="preserve"> </w:t>
                          </w:r>
                          <w:r>
                            <w:t>Fiscal</w:t>
                          </w:r>
                          <w:r>
                            <w:rPr>
                              <w:spacing w:val="-13"/>
                            </w:rPr>
                            <w:t xml:space="preserve"> </w:t>
                          </w:r>
                          <w:r>
                            <w:t>Years</w:t>
                          </w:r>
                          <w:r>
                            <w:rPr>
                              <w:spacing w:val="-3"/>
                            </w:rPr>
                            <w:t xml:space="preserve"> </w:t>
                          </w:r>
                          <w:r>
                            <w:t>2026-2027</w:t>
                          </w:r>
                          <w:r>
                            <w:rPr>
                              <w:spacing w:val="-9"/>
                            </w:rPr>
                            <w:t xml:space="preserve"> </w:t>
                          </w:r>
                          <w:r>
                            <w:t>and</w:t>
                          </w:r>
                          <w:r>
                            <w:rPr>
                              <w:spacing w:val="-6"/>
                            </w:rPr>
                            <w:t xml:space="preserve"> </w:t>
                          </w:r>
                          <w:r>
                            <w:t>2027-</w:t>
                          </w:r>
                          <w:r>
                            <w:rPr>
                              <w:spacing w:val="-4"/>
                            </w:rPr>
                            <w:t>2028</w:t>
                          </w:r>
                        </w:p>
                      </w:txbxContent>
                    </wps:txbx>
                    <wps:bodyPr wrap="square" lIns="0" tIns="0" rIns="0" bIns="0" rtlCol="0">
                      <a:noAutofit/>
                    </wps:bodyPr>
                  </wps:wsp>
                </a:graphicData>
              </a:graphic>
            </wp:anchor>
          </w:drawing>
        </mc:Choice>
        <mc:Fallback>
          <w:pict>
            <v:shape w14:anchorId="6934804F" id="Textbox 2" o:spid="_x0000_s1027" type="#_x0000_t202" style="position:absolute;margin-left:35.95pt;margin-top:63.05pt;width:539.1pt;height:15.4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" filled="f" stroked="f">
              <v:textbox inset="0,0,0,0">
                <w:txbxContent>
                  <w:p w14:paraId="0CD64988" w14:textId="3A3FE656" w:rsidR="00416734" w:rsidRDefault="00416734">
                    <w:pPr>
                      <w:pStyle w:val="BodyText"/>
                      <w:spacing w:before="12"/>
                      <w:ind w:left="20"/>
                    </w:pPr>
                    <w:r>
                      <w:t>APPENDIX</w:t>
                    </w:r>
                    <w:r>
                      <w:rPr>
                        <w:spacing w:val="-8"/>
                      </w:rPr>
                      <w:t xml:space="preserve"> </w:t>
                    </w:r>
                    <w:r>
                      <w:t>A</w:t>
                    </w:r>
                    <w:r>
                      <w:rPr>
                        <w:spacing w:val="-4"/>
                      </w:rPr>
                      <w:t xml:space="preserve"> </w:t>
                    </w:r>
                    <w:r>
                      <w:t>–</w:t>
                    </w:r>
                    <w:r>
                      <w:rPr>
                        <w:spacing w:val="-8"/>
                      </w:rPr>
                      <w:t xml:space="preserve"> </w:t>
                    </w:r>
                    <w:r>
                      <w:t>Proposed</w:t>
                    </w:r>
                    <w:r>
                      <w:rPr>
                        <w:spacing w:val="-4"/>
                      </w:rPr>
                      <w:t xml:space="preserve"> </w:t>
                    </w:r>
                    <w:r>
                      <w:t>Grade</w:t>
                    </w:r>
                    <w:r>
                      <w:rPr>
                        <w:spacing w:val="-6"/>
                      </w:rPr>
                      <w:t xml:space="preserve"> </w:t>
                    </w:r>
                    <w:r>
                      <w:t>Separation</w:t>
                    </w:r>
                    <w:r>
                      <w:rPr>
                        <w:spacing w:val="-5"/>
                      </w:rPr>
                      <w:t xml:space="preserve"> </w:t>
                    </w:r>
                    <w:r>
                      <w:t>Priority</w:t>
                    </w:r>
                    <w:r>
                      <w:rPr>
                        <w:spacing w:val="-4"/>
                      </w:rPr>
                      <w:t xml:space="preserve"> </w:t>
                    </w:r>
                    <w:r>
                      <w:t>List</w:t>
                    </w:r>
                    <w:r>
                      <w:rPr>
                        <w:spacing w:val="-8"/>
                      </w:rPr>
                      <w:t xml:space="preserve"> </w:t>
                    </w:r>
                    <w:r>
                      <w:t>for</w:t>
                    </w:r>
                    <w:r>
                      <w:rPr>
                        <w:spacing w:val="-6"/>
                      </w:rPr>
                      <w:t xml:space="preserve"> </w:t>
                    </w:r>
                    <w:r>
                      <w:t>Fiscal</w:t>
                    </w:r>
                    <w:r>
                      <w:rPr>
                        <w:spacing w:val="-13"/>
                      </w:rPr>
                      <w:t xml:space="preserve"> </w:t>
                    </w:r>
                    <w:r>
                      <w:t>Years</w:t>
                    </w:r>
                    <w:r>
                      <w:rPr>
                        <w:spacing w:val="-3"/>
                      </w:rPr>
                      <w:t xml:space="preserve"> </w:t>
                    </w:r>
                    <w:r>
                      <w:t>2026-2027</w:t>
                    </w:r>
                    <w:r>
                      <w:rPr>
                        <w:spacing w:val="-9"/>
                      </w:rPr>
                      <w:t xml:space="preserve"> </w:t>
                    </w:r>
                    <w:r>
                      <w:t>and</w:t>
                    </w:r>
                    <w:r>
                      <w:rPr>
                        <w:spacing w:val="-6"/>
                      </w:rPr>
                      <w:t xml:space="preserve"> </w:t>
                    </w:r>
                    <w:r>
                      <w:t>2027-</w:t>
                    </w:r>
                    <w:r>
                      <w:rPr>
                        <w:spacing w:val="-4"/>
                      </w:rPr>
                      <w:t>2028</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1C77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46C1C14"/>
    <w:multiLevelType w:val="multilevel"/>
    <w:tmpl w:val="18F4A5AC"/>
    <w:styleLink w:val="FoFCoLOP"/>
    <w:lvl w:ilvl="0">
      <w:start w:val="1"/>
      <w:numFmt w:val="decimal"/>
      <w:pStyle w:val="OP"/>
      <w:lvlText w:val="%1."/>
      <w:lvlJc w:val="right"/>
      <w:pPr>
        <w:ind w:left="0" w:firstLine="540"/>
      </w:pPr>
      <w:rPr>
        <w:rFonts w:hint="default"/>
      </w:rPr>
    </w:lvl>
    <w:lvl w:ilvl="1">
      <w:start w:val="1"/>
      <w:numFmt w:val="lowerLetter"/>
      <w:lvlText w:val="(%2)"/>
      <w:lvlJc w:val="right"/>
      <w:pPr>
        <w:ind w:left="1152" w:hanging="72"/>
      </w:pPr>
      <w:rPr>
        <w:rFonts w:hint="default"/>
      </w:rPr>
    </w:lvl>
    <w:lvl w:ilvl="2">
      <w:start w:val="1"/>
      <w:numFmt w:val="none"/>
      <w:lvlText w:val=""/>
      <w:lvlJc w:val="left"/>
      <w:pPr>
        <w:ind w:left="720" w:firstLine="0"/>
      </w:pPr>
      <w:rPr>
        <w:rFonts w:hint="default"/>
      </w:rPr>
    </w:lvl>
    <w:lvl w:ilvl="3">
      <w:start w:val="1"/>
      <w:numFmt w:val="none"/>
      <w:lvlText w:val=""/>
      <w:lvlJc w:val="left"/>
      <w:pPr>
        <w:ind w:left="720" w:firstLine="0"/>
      </w:pPr>
      <w:rPr>
        <w:rFonts w:hint="default"/>
      </w:rPr>
    </w:lvl>
    <w:lvl w:ilvl="4">
      <w:start w:val="1"/>
      <w:numFmt w:val="none"/>
      <w:lvlText w:val=""/>
      <w:lvlJc w:val="left"/>
      <w:pPr>
        <w:ind w:left="720" w:firstLine="0"/>
      </w:pPr>
      <w:rPr>
        <w:rFonts w:hint="default"/>
      </w:rPr>
    </w:lvl>
    <w:lvl w:ilvl="5">
      <w:start w:val="1"/>
      <w:numFmt w:val="none"/>
      <w:lvlText w:val=""/>
      <w:lvlJc w:val="left"/>
      <w:pPr>
        <w:ind w:left="720" w:firstLine="0"/>
      </w:pPr>
      <w:rPr>
        <w:rFonts w:hint="default"/>
      </w:rPr>
    </w:lvl>
    <w:lvl w:ilvl="6">
      <w:start w:val="1"/>
      <w:numFmt w:val="none"/>
      <w:lvlText w:val=""/>
      <w:lvlJc w:val="left"/>
      <w:pPr>
        <w:ind w:left="720" w:firstLine="0"/>
      </w:pPr>
      <w:rPr>
        <w:rFonts w:hint="default"/>
      </w:rPr>
    </w:lvl>
    <w:lvl w:ilvl="7">
      <w:start w:val="1"/>
      <w:numFmt w:val="none"/>
      <w:lvlText w:val=""/>
      <w:lvlJc w:val="left"/>
      <w:pPr>
        <w:ind w:left="720" w:firstLine="0"/>
      </w:pPr>
      <w:rPr>
        <w:rFonts w:hint="default"/>
      </w:rPr>
    </w:lvl>
    <w:lvl w:ilvl="8">
      <w:start w:val="1"/>
      <w:numFmt w:val="none"/>
      <w:lvlText w:val=""/>
      <w:lvlJc w:val="left"/>
      <w:pPr>
        <w:ind w:left="720" w:firstLine="0"/>
      </w:pPr>
      <w:rPr>
        <w:rFonts w:hint="default"/>
      </w:rPr>
    </w:lvl>
  </w:abstractNum>
  <w:abstractNum w:abstractNumId="2" w15:restartNumberingAfterBreak="0">
    <w:nsid w:val="15F056CB"/>
    <w:multiLevelType w:val="multilevel"/>
    <w:tmpl w:val="18F4A5AC"/>
    <w:numStyleLink w:val="FoFCoLOP"/>
  </w:abstractNum>
  <w:abstractNum w:abstractNumId="3" w15:restartNumberingAfterBreak="0">
    <w:nsid w:val="1CD67F4B"/>
    <w:multiLevelType w:val="hybridMultilevel"/>
    <w:tmpl w:val="C2A26642"/>
    <w:lvl w:ilvl="0" w:tplc="7A988B5E">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D70038F"/>
    <w:multiLevelType w:val="multilevel"/>
    <w:tmpl w:val="3C526EDE"/>
    <w:numStyleLink w:val="Headings"/>
  </w:abstractNum>
  <w:abstractNum w:abstractNumId="5" w15:restartNumberingAfterBreak="0">
    <w:nsid w:val="1E2242C9"/>
    <w:multiLevelType w:val="multilevel"/>
    <w:tmpl w:val="3C526EDE"/>
    <w:numStyleLink w:val="Headings"/>
  </w:abstractNum>
  <w:abstractNum w:abstractNumId="6" w15:restartNumberingAfterBreak="0">
    <w:nsid w:val="21FB58FE"/>
    <w:multiLevelType w:val="multilevel"/>
    <w:tmpl w:val="3C526EDE"/>
    <w:numStyleLink w:val="Headings"/>
  </w:abstractNum>
  <w:abstractNum w:abstractNumId="7" w15:restartNumberingAfterBreak="0">
    <w:nsid w:val="243663A0"/>
    <w:multiLevelType w:val="multilevel"/>
    <w:tmpl w:val="3C526EDE"/>
    <w:numStyleLink w:val="Headings"/>
  </w:abstractNum>
  <w:abstractNum w:abstractNumId="8" w15:restartNumberingAfterBreak="0">
    <w:nsid w:val="2B8124D7"/>
    <w:multiLevelType w:val="multilevel"/>
    <w:tmpl w:val="3C526EDE"/>
    <w:numStyleLink w:val="Headings"/>
  </w:abstractNum>
  <w:abstractNum w:abstractNumId="9" w15:restartNumberingAfterBreak="0">
    <w:nsid w:val="331F6D42"/>
    <w:multiLevelType w:val="multilevel"/>
    <w:tmpl w:val="3C526EDE"/>
    <w:styleLink w:val="Headings"/>
    <w:lvl w:ilvl="0">
      <w:start w:val="1"/>
      <w:numFmt w:val="decimal"/>
      <w:pStyle w:val="Heading1"/>
      <w:lvlText w:val="%1."/>
      <w:lvlJc w:val="left"/>
      <w:pPr>
        <w:ind w:left="720" w:hanging="720"/>
      </w:pPr>
      <w:rPr>
        <w:rFonts w:ascii="Arial" w:hAnsi="Arial" w:hint="default"/>
        <w:b/>
        <w:i w:val="0"/>
        <w:caps w:val="0"/>
        <w:strike w:val="0"/>
        <w:dstrike w:val="0"/>
        <w:vanish w:val="0"/>
        <w:color w:val="auto"/>
        <w:kern w:val="0"/>
        <w:position w:val="0"/>
        <w:sz w:val="26"/>
        <w:u w:val="none"/>
        <w:vertAlign w:val="baseline"/>
        <w14:ligatures w14:val="none"/>
        <w14:numSpacing w14:val="default"/>
        <w14:cntxtAlts w14:val="0"/>
      </w:rPr>
    </w:lvl>
    <w:lvl w:ilvl="1">
      <w:start w:val="1"/>
      <w:numFmt w:val="decimal"/>
      <w:pStyle w:val="Heading2"/>
      <w:lvlText w:val="%1.%2."/>
      <w:lvlJc w:val="left"/>
      <w:pPr>
        <w:tabs>
          <w:tab w:val="num" w:pos="1080"/>
        </w:tabs>
        <w:ind w:left="1080" w:hanging="720"/>
      </w:pPr>
      <w:rPr>
        <w:rFonts w:ascii="Arial" w:hAnsi="Arial" w:hint="default"/>
        <w:b/>
        <w:i w:val="0"/>
        <w:caps w:val="0"/>
        <w:strike w:val="0"/>
        <w:dstrike w:val="0"/>
        <w:vanish w:val="0"/>
        <w:color w:val="auto"/>
        <w:kern w:val="0"/>
        <w:sz w:val="26"/>
        <w:u w:val="none"/>
        <w:vertAlign w:val="baseline"/>
        <w14:cntxtAlts w14:val="0"/>
      </w:rPr>
    </w:lvl>
    <w:lvl w:ilvl="2">
      <w:start w:val="1"/>
      <w:numFmt w:val="decimal"/>
      <w:pStyle w:val="Heading3"/>
      <w:lvlText w:val="%1.%2.%3."/>
      <w:lvlJc w:val="left"/>
      <w:pPr>
        <w:tabs>
          <w:tab w:val="num" w:pos="1656"/>
        </w:tabs>
        <w:ind w:left="1656" w:hanging="936"/>
      </w:pPr>
      <w:rPr>
        <w:rFonts w:ascii="Arial" w:hAnsi="Arial" w:hint="default"/>
        <w:b/>
        <w:i w:val="0"/>
        <w:caps w:val="0"/>
        <w:strike w:val="0"/>
        <w:dstrike w:val="0"/>
        <w:vanish w:val="0"/>
        <w:color w:val="auto"/>
        <w:kern w:val="0"/>
        <w:sz w:val="26"/>
        <w:u w:val="none"/>
        <w:vertAlign w:val="baseline"/>
        <w14:cntxtAlts w14:val="0"/>
      </w:rPr>
    </w:lvl>
    <w:lvl w:ilvl="3">
      <w:start w:val="1"/>
      <w:numFmt w:val="decimal"/>
      <w:pStyle w:val="Heading4"/>
      <w:lvlText w:val="%1.%2.%3.%4."/>
      <w:lvlJc w:val="left"/>
      <w:pPr>
        <w:tabs>
          <w:tab w:val="num" w:pos="2232"/>
        </w:tabs>
        <w:ind w:left="2232" w:hanging="1152"/>
      </w:pPr>
      <w:rPr>
        <w:rFonts w:ascii="Arial" w:hAnsi="Arial" w:hint="default"/>
        <w:b/>
        <w:i w:val="0"/>
        <w:caps w:val="0"/>
        <w:strike w:val="0"/>
        <w:dstrike w:val="0"/>
        <w:vanish w:val="0"/>
        <w:kern w:val="0"/>
        <w:sz w:val="26"/>
        <w:vertAlign w:val="baseline"/>
        <w14:cntxtAlts w14:val="0"/>
      </w:rPr>
    </w:lvl>
    <w:lvl w:ilvl="4">
      <w:start w:val="1"/>
      <w:numFmt w:val="decimal"/>
      <w:pStyle w:val="Heading5"/>
      <w:lvlText w:val="%1.%2.%3.%4.%5."/>
      <w:lvlJc w:val="left"/>
      <w:pPr>
        <w:tabs>
          <w:tab w:val="num" w:pos="2880"/>
        </w:tabs>
        <w:ind w:left="2880" w:hanging="1440"/>
      </w:pPr>
      <w:rPr>
        <w:rFonts w:ascii="Arial" w:hAnsi="Arial" w:hint="default"/>
        <w:b/>
        <w:i w:val="0"/>
        <w:sz w:val="26"/>
      </w:rPr>
    </w:lvl>
    <w:lvl w:ilvl="5">
      <w:start w:val="1"/>
      <w:numFmt w:val="decimal"/>
      <w:pStyle w:val="Heading6"/>
      <w:lvlText w:val="%1.%2.%3.%4.%5.%6."/>
      <w:lvlJc w:val="left"/>
      <w:pPr>
        <w:tabs>
          <w:tab w:val="num" w:pos="3528"/>
        </w:tabs>
        <w:ind w:left="3528" w:hanging="1728"/>
      </w:pPr>
      <w:rPr>
        <w:rFonts w:ascii="Arial" w:hAnsi="Arial" w:hint="default"/>
        <w:b/>
        <w:i w:val="0"/>
        <w:sz w:val="26"/>
      </w:rPr>
    </w:lvl>
    <w:lvl w:ilvl="6">
      <w:start w:val="1"/>
      <w:numFmt w:val="decimal"/>
      <w:pStyle w:val="ListNum"/>
      <w:lvlText w:val="%7."/>
      <w:lvlJc w:val="left"/>
      <w:pPr>
        <w:tabs>
          <w:tab w:val="num" w:pos="1080"/>
        </w:tabs>
        <w:ind w:left="1080" w:hanging="360"/>
      </w:pPr>
      <w:rPr>
        <w:rFonts w:ascii="Book Antiqua" w:hAnsi="Book Antiqua" w:hint="default"/>
        <w:b w:val="0"/>
        <w:i w:val="0"/>
        <w:sz w:val="26"/>
      </w:rPr>
    </w:lvl>
    <w:lvl w:ilvl="7">
      <w:start w:val="1"/>
      <w:numFmt w:val="lowerLetter"/>
      <w:pStyle w:val="ListAlpha"/>
      <w:lvlText w:val="%8."/>
      <w:lvlJc w:val="left"/>
      <w:pPr>
        <w:ind w:left="1080" w:hanging="360"/>
      </w:pPr>
      <w:rPr>
        <w:rFonts w:ascii="Book Antiqua" w:hAnsi="Book Antiqua" w:hint="default"/>
        <w:sz w:val="26"/>
      </w:rPr>
    </w:lvl>
    <w:lvl w:ilvl="8">
      <w:start w:val="1"/>
      <w:numFmt w:val="none"/>
      <w:lvlText w:val=""/>
      <w:lvlJc w:val="left"/>
      <w:pPr>
        <w:ind w:left="3240" w:hanging="360"/>
      </w:pPr>
      <w:rPr>
        <w:rFonts w:hint="default"/>
      </w:rPr>
    </w:lvl>
  </w:abstractNum>
  <w:abstractNum w:abstractNumId="10" w15:restartNumberingAfterBreak="0">
    <w:nsid w:val="59D042D7"/>
    <w:multiLevelType w:val="multilevel"/>
    <w:tmpl w:val="18F4A5AC"/>
    <w:numStyleLink w:val="FoFCoLOP"/>
  </w:abstractNum>
  <w:abstractNum w:abstractNumId="11" w15:restartNumberingAfterBreak="0">
    <w:nsid w:val="5A9E2171"/>
    <w:multiLevelType w:val="multilevel"/>
    <w:tmpl w:val="3C526EDE"/>
    <w:numStyleLink w:val="Headings"/>
  </w:abstractNum>
  <w:abstractNum w:abstractNumId="12" w15:restartNumberingAfterBreak="0">
    <w:nsid w:val="61A25780"/>
    <w:multiLevelType w:val="multilevel"/>
    <w:tmpl w:val="3C526EDE"/>
    <w:numStyleLink w:val="Headings"/>
  </w:abstractNum>
  <w:abstractNum w:abstractNumId="13" w15:restartNumberingAfterBreak="0">
    <w:nsid w:val="6FDF7E1C"/>
    <w:multiLevelType w:val="hybridMultilevel"/>
    <w:tmpl w:val="2F5AD6F8"/>
    <w:lvl w:ilvl="0" w:tplc="721C313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89A0AFE"/>
    <w:multiLevelType w:val="multilevel"/>
    <w:tmpl w:val="18F4A5AC"/>
    <w:numStyleLink w:val="FoFCoLOP"/>
  </w:abstractNum>
  <w:num w:numId="1" w16cid:durableId="1354526949">
    <w:abstractNumId w:val="11"/>
  </w:num>
  <w:num w:numId="2" w16cid:durableId="140774137">
    <w:abstractNumId w:val="1"/>
  </w:num>
  <w:num w:numId="3" w16cid:durableId="1898543446">
    <w:abstractNumId w:val="10"/>
  </w:num>
  <w:num w:numId="4" w16cid:durableId="701521005">
    <w:abstractNumId w:val="2"/>
  </w:num>
  <w:num w:numId="5" w16cid:durableId="2017029027">
    <w:abstractNumId w:val="14"/>
  </w:num>
  <w:num w:numId="6" w16cid:durableId="973756952">
    <w:abstractNumId w:val="9"/>
  </w:num>
  <w:num w:numId="7" w16cid:durableId="827667741">
    <w:abstractNumId w:val="5"/>
  </w:num>
  <w:num w:numId="8" w16cid:durableId="1760327020">
    <w:abstractNumId w:val="13"/>
  </w:num>
  <w:num w:numId="9" w16cid:durableId="816924040">
    <w:abstractNumId w:val="0"/>
  </w:num>
  <w:num w:numId="10" w16cid:durableId="1817916489">
    <w:abstractNumId w:val="4"/>
  </w:num>
  <w:num w:numId="11" w16cid:durableId="291985460">
    <w:abstractNumId w:val="6"/>
  </w:num>
  <w:num w:numId="12" w16cid:durableId="467941983">
    <w:abstractNumId w:val="3"/>
  </w:num>
  <w:num w:numId="13" w16cid:durableId="712996464">
    <w:abstractNumId w:val="7"/>
  </w:num>
  <w:num w:numId="14" w16cid:durableId="1303778653">
    <w:abstractNumId w:val="8"/>
  </w:num>
  <w:num w:numId="15" w16cid:durableId="1714382259">
    <w:abstractNumId w:val="12"/>
  </w:num>
  <w:num w:numId="16" w16cid:durableId="5481076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1463757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FEE"/>
    <w:rsid w:val="00000F6A"/>
    <w:rsid w:val="000331E4"/>
    <w:rsid w:val="00050D9F"/>
    <w:rsid w:val="0007115A"/>
    <w:rsid w:val="0007452C"/>
    <w:rsid w:val="000973C8"/>
    <w:rsid w:val="000A2AA9"/>
    <w:rsid w:val="000A56F2"/>
    <w:rsid w:val="000A6E05"/>
    <w:rsid w:val="000B04DB"/>
    <w:rsid w:val="000B0656"/>
    <w:rsid w:val="000B12FA"/>
    <w:rsid w:val="000C08BF"/>
    <w:rsid w:val="000C3B9A"/>
    <w:rsid w:val="000D25A8"/>
    <w:rsid w:val="000E270A"/>
    <w:rsid w:val="000E4C53"/>
    <w:rsid w:val="000F48C6"/>
    <w:rsid w:val="00121089"/>
    <w:rsid w:val="0012260E"/>
    <w:rsid w:val="00135E0E"/>
    <w:rsid w:val="0016500B"/>
    <w:rsid w:val="00175940"/>
    <w:rsid w:val="001832D0"/>
    <w:rsid w:val="00184A8F"/>
    <w:rsid w:val="001B2BD1"/>
    <w:rsid w:val="001B2C55"/>
    <w:rsid w:val="001B53E5"/>
    <w:rsid w:val="001C363F"/>
    <w:rsid w:val="001E1589"/>
    <w:rsid w:val="001E1AE5"/>
    <w:rsid w:val="001E2A62"/>
    <w:rsid w:val="001E36DB"/>
    <w:rsid w:val="001E4D22"/>
    <w:rsid w:val="001F2819"/>
    <w:rsid w:val="001F7D1C"/>
    <w:rsid w:val="002043EC"/>
    <w:rsid w:val="00243DC0"/>
    <w:rsid w:val="00247477"/>
    <w:rsid w:val="00261023"/>
    <w:rsid w:val="00270440"/>
    <w:rsid w:val="0027686F"/>
    <w:rsid w:val="00284D8D"/>
    <w:rsid w:val="00287BC5"/>
    <w:rsid w:val="00293DEE"/>
    <w:rsid w:val="0029584B"/>
    <w:rsid w:val="00295F0C"/>
    <w:rsid w:val="002961C4"/>
    <w:rsid w:val="002A0B5D"/>
    <w:rsid w:val="002C7FE9"/>
    <w:rsid w:val="002D0DC5"/>
    <w:rsid w:val="002D29F5"/>
    <w:rsid w:val="002D4EFD"/>
    <w:rsid w:val="002E7CD8"/>
    <w:rsid w:val="002F1782"/>
    <w:rsid w:val="00305643"/>
    <w:rsid w:val="00315A97"/>
    <w:rsid w:val="00316071"/>
    <w:rsid w:val="00343E5C"/>
    <w:rsid w:val="00344FB8"/>
    <w:rsid w:val="00357735"/>
    <w:rsid w:val="0036017B"/>
    <w:rsid w:val="00362755"/>
    <w:rsid w:val="00373B93"/>
    <w:rsid w:val="00380CD1"/>
    <w:rsid w:val="00393CE3"/>
    <w:rsid w:val="003A02CA"/>
    <w:rsid w:val="003A38F0"/>
    <w:rsid w:val="003B073D"/>
    <w:rsid w:val="003E64A0"/>
    <w:rsid w:val="003F069A"/>
    <w:rsid w:val="003F4329"/>
    <w:rsid w:val="00410CC7"/>
    <w:rsid w:val="00412534"/>
    <w:rsid w:val="00412C83"/>
    <w:rsid w:val="00416734"/>
    <w:rsid w:val="00426014"/>
    <w:rsid w:val="0043336C"/>
    <w:rsid w:val="0044617E"/>
    <w:rsid w:val="0046078B"/>
    <w:rsid w:val="00460B7D"/>
    <w:rsid w:val="00476786"/>
    <w:rsid w:val="00480CB0"/>
    <w:rsid w:val="00483603"/>
    <w:rsid w:val="004A1EAD"/>
    <w:rsid w:val="004A47BE"/>
    <w:rsid w:val="004B34EA"/>
    <w:rsid w:val="004B5494"/>
    <w:rsid w:val="004C7A2B"/>
    <w:rsid w:val="004C7D3A"/>
    <w:rsid w:val="004E54AA"/>
    <w:rsid w:val="005018A8"/>
    <w:rsid w:val="00505A39"/>
    <w:rsid w:val="005240BF"/>
    <w:rsid w:val="00537992"/>
    <w:rsid w:val="00585390"/>
    <w:rsid w:val="005939A5"/>
    <w:rsid w:val="005A148C"/>
    <w:rsid w:val="005A607B"/>
    <w:rsid w:val="005A7668"/>
    <w:rsid w:val="005C2D24"/>
    <w:rsid w:val="005C58FA"/>
    <w:rsid w:val="005D2231"/>
    <w:rsid w:val="005D2AE2"/>
    <w:rsid w:val="00603238"/>
    <w:rsid w:val="00621621"/>
    <w:rsid w:val="00632207"/>
    <w:rsid w:val="0063491C"/>
    <w:rsid w:val="00641A5C"/>
    <w:rsid w:val="00661AFE"/>
    <w:rsid w:val="00680F19"/>
    <w:rsid w:val="00683B2C"/>
    <w:rsid w:val="006C1F10"/>
    <w:rsid w:val="006E5E28"/>
    <w:rsid w:val="006E6574"/>
    <w:rsid w:val="007132D5"/>
    <w:rsid w:val="00714CF2"/>
    <w:rsid w:val="007156B9"/>
    <w:rsid w:val="00720817"/>
    <w:rsid w:val="00720E9F"/>
    <w:rsid w:val="00722850"/>
    <w:rsid w:val="0073353F"/>
    <w:rsid w:val="00735A91"/>
    <w:rsid w:val="0074159F"/>
    <w:rsid w:val="00742E45"/>
    <w:rsid w:val="007447AF"/>
    <w:rsid w:val="00750816"/>
    <w:rsid w:val="007635CC"/>
    <w:rsid w:val="007657C1"/>
    <w:rsid w:val="00765D9A"/>
    <w:rsid w:val="007709C6"/>
    <w:rsid w:val="00771CBF"/>
    <w:rsid w:val="0077755F"/>
    <w:rsid w:val="007A3036"/>
    <w:rsid w:val="007A406D"/>
    <w:rsid w:val="007A62B0"/>
    <w:rsid w:val="007C08D8"/>
    <w:rsid w:val="007C5A0C"/>
    <w:rsid w:val="007D0DF1"/>
    <w:rsid w:val="007D7F93"/>
    <w:rsid w:val="007E0FEE"/>
    <w:rsid w:val="007E373B"/>
    <w:rsid w:val="007F2017"/>
    <w:rsid w:val="0080315E"/>
    <w:rsid w:val="0080390E"/>
    <w:rsid w:val="0081068C"/>
    <w:rsid w:val="008159CF"/>
    <w:rsid w:val="00816D21"/>
    <w:rsid w:val="00816E05"/>
    <w:rsid w:val="00820D31"/>
    <w:rsid w:val="0082207B"/>
    <w:rsid w:val="008339BB"/>
    <w:rsid w:val="00833D6B"/>
    <w:rsid w:val="00862E26"/>
    <w:rsid w:val="0086419A"/>
    <w:rsid w:val="0087023B"/>
    <w:rsid w:val="0087268E"/>
    <w:rsid w:val="008727FF"/>
    <w:rsid w:val="0089668F"/>
    <w:rsid w:val="008A08BF"/>
    <w:rsid w:val="008A179F"/>
    <w:rsid w:val="008B0864"/>
    <w:rsid w:val="008B175A"/>
    <w:rsid w:val="008B7DCE"/>
    <w:rsid w:val="008C3CB7"/>
    <w:rsid w:val="008C6BB5"/>
    <w:rsid w:val="008C7413"/>
    <w:rsid w:val="008D16B7"/>
    <w:rsid w:val="008D4A49"/>
    <w:rsid w:val="008E6AE6"/>
    <w:rsid w:val="008F0116"/>
    <w:rsid w:val="008F143D"/>
    <w:rsid w:val="009068E9"/>
    <w:rsid w:val="00932865"/>
    <w:rsid w:val="00957A1D"/>
    <w:rsid w:val="00974060"/>
    <w:rsid w:val="00977DE2"/>
    <w:rsid w:val="0098138E"/>
    <w:rsid w:val="0098655A"/>
    <w:rsid w:val="009A6E36"/>
    <w:rsid w:val="009E429D"/>
    <w:rsid w:val="009E6052"/>
    <w:rsid w:val="009E7C7F"/>
    <w:rsid w:val="009F245C"/>
    <w:rsid w:val="00A0530F"/>
    <w:rsid w:val="00A17CE0"/>
    <w:rsid w:val="00A23D48"/>
    <w:rsid w:val="00A42306"/>
    <w:rsid w:val="00A44E8D"/>
    <w:rsid w:val="00A46EA8"/>
    <w:rsid w:val="00A46F65"/>
    <w:rsid w:val="00A54CE3"/>
    <w:rsid w:val="00A55ACD"/>
    <w:rsid w:val="00A67CC6"/>
    <w:rsid w:val="00A82387"/>
    <w:rsid w:val="00A85D27"/>
    <w:rsid w:val="00AB7875"/>
    <w:rsid w:val="00AC68EE"/>
    <w:rsid w:val="00AE3D41"/>
    <w:rsid w:val="00AF08D8"/>
    <w:rsid w:val="00AF1F95"/>
    <w:rsid w:val="00B01F7E"/>
    <w:rsid w:val="00B03B1F"/>
    <w:rsid w:val="00B16C2A"/>
    <w:rsid w:val="00B16F77"/>
    <w:rsid w:val="00B26A7C"/>
    <w:rsid w:val="00B3087D"/>
    <w:rsid w:val="00B34794"/>
    <w:rsid w:val="00B41CE9"/>
    <w:rsid w:val="00B60421"/>
    <w:rsid w:val="00B81635"/>
    <w:rsid w:val="00B81EB6"/>
    <w:rsid w:val="00BB0243"/>
    <w:rsid w:val="00BC4E48"/>
    <w:rsid w:val="00BD7BF4"/>
    <w:rsid w:val="00C10B5F"/>
    <w:rsid w:val="00C340DC"/>
    <w:rsid w:val="00C41DC2"/>
    <w:rsid w:val="00C64AA0"/>
    <w:rsid w:val="00C65333"/>
    <w:rsid w:val="00C878D5"/>
    <w:rsid w:val="00C9033B"/>
    <w:rsid w:val="00C913A1"/>
    <w:rsid w:val="00CC6A99"/>
    <w:rsid w:val="00CD2A20"/>
    <w:rsid w:val="00CE2037"/>
    <w:rsid w:val="00CF6574"/>
    <w:rsid w:val="00D00AA3"/>
    <w:rsid w:val="00D0504E"/>
    <w:rsid w:val="00D07F73"/>
    <w:rsid w:val="00D14844"/>
    <w:rsid w:val="00D2041C"/>
    <w:rsid w:val="00D25ADE"/>
    <w:rsid w:val="00D43297"/>
    <w:rsid w:val="00D435E1"/>
    <w:rsid w:val="00D44DB6"/>
    <w:rsid w:val="00D50119"/>
    <w:rsid w:val="00D70E09"/>
    <w:rsid w:val="00D8054F"/>
    <w:rsid w:val="00D82A43"/>
    <w:rsid w:val="00DA7B5D"/>
    <w:rsid w:val="00DB0753"/>
    <w:rsid w:val="00DF58E7"/>
    <w:rsid w:val="00E11876"/>
    <w:rsid w:val="00E21933"/>
    <w:rsid w:val="00E23CBB"/>
    <w:rsid w:val="00E24367"/>
    <w:rsid w:val="00E30914"/>
    <w:rsid w:val="00E30FEE"/>
    <w:rsid w:val="00E37B59"/>
    <w:rsid w:val="00E47FF5"/>
    <w:rsid w:val="00E53438"/>
    <w:rsid w:val="00E725FC"/>
    <w:rsid w:val="00E87EAA"/>
    <w:rsid w:val="00E9370D"/>
    <w:rsid w:val="00EA36C6"/>
    <w:rsid w:val="00EC30F9"/>
    <w:rsid w:val="00ED5725"/>
    <w:rsid w:val="00ED7031"/>
    <w:rsid w:val="00EE3060"/>
    <w:rsid w:val="00EE4315"/>
    <w:rsid w:val="00EF1433"/>
    <w:rsid w:val="00EF6925"/>
    <w:rsid w:val="00EF738A"/>
    <w:rsid w:val="00F12118"/>
    <w:rsid w:val="00F26ED3"/>
    <w:rsid w:val="00F4184E"/>
    <w:rsid w:val="00F51B5A"/>
    <w:rsid w:val="00F62B7A"/>
    <w:rsid w:val="00F6397D"/>
    <w:rsid w:val="00F7293E"/>
    <w:rsid w:val="00F76650"/>
    <w:rsid w:val="00F9187B"/>
    <w:rsid w:val="00F92385"/>
    <w:rsid w:val="00F94CD0"/>
    <w:rsid w:val="00F9535D"/>
    <w:rsid w:val="00FA1B4F"/>
    <w:rsid w:val="00FC47F9"/>
    <w:rsid w:val="00FE026D"/>
    <w:rsid w:val="00FE2351"/>
    <w:rsid w:val="00FE337D"/>
    <w:rsid w:val="00FE5580"/>
    <w:rsid w:val="00FF1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71B18"/>
  <w15:chartTrackingRefBased/>
  <w15:docId w15:val="{C2590A63-0F1A-4ECC-B309-393022973CC4}"/>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uiPriority="4"/>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4"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61AFE"/>
    <w:pPr>
      <w:spacing w:after="0" w:line="360" w:lineRule="auto"/>
      <w:ind w:firstLine="720"/>
    </w:pPr>
    <w:rPr>
      <w:rFonts w:ascii="Book Antiqua" w:hAnsi="Book Antiqua"/>
      <w:sz w:val="26"/>
    </w:rPr>
  </w:style>
  <w:style w:type="paragraph" w:styleId="Heading1">
    <w:name w:val="heading 1"/>
    <w:basedOn w:val="Dummy"/>
    <w:next w:val="Standard"/>
    <w:link w:val="Heading1Char"/>
    <w:uiPriority w:val="4"/>
    <w:qFormat/>
    <w:rsid w:val="000E270A"/>
    <w:pPr>
      <w:numPr>
        <w:numId w:val="15"/>
      </w:numPr>
      <w:ind w:right="2160"/>
    </w:pPr>
    <w:rPr>
      <w:rFonts w:eastAsiaTheme="majorEastAsia" w:cstheme="majorBidi"/>
      <w:szCs w:val="32"/>
    </w:rPr>
  </w:style>
  <w:style w:type="paragraph" w:styleId="Heading2">
    <w:name w:val="heading 2"/>
    <w:basedOn w:val="Dummy"/>
    <w:next w:val="Standard"/>
    <w:link w:val="Heading2Char"/>
    <w:uiPriority w:val="4"/>
    <w:qFormat/>
    <w:rsid w:val="000E270A"/>
    <w:pPr>
      <w:numPr>
        <w:ilvl w:val="1"/>
        <w:numId w:val="15"/>
      </w:numPr>
      <w:ind w:right="2160"/>
      <w:outlineLvl w:val="1"/>
    </w:pPr>
  </w:style>
  <w:style w:type="paragraph" w:styleId="Heading3">
    <w:name w:val="heading 3"/>
    <w:basedOn w:val="Dummy"/>
    <w:next w:val="Standard"/>
    <w:link w:val="Heading3Char"/>
    <w:uiPriority w:val="4"/>
    <w:qFormat/>
    <w:rsid w:val="000E270A"/>
    <w:pPr>
      <w:numPr>
        <w:ilvl w:val="2"/>
        <w:numId w:val="15"/>
      </w:numPr>
      <w:ind w:right="2160"/>
      <w:outlineLvl w:val="2"/>
    </w:pPr>
    <w:rPr>
      <w:rFonts w:eastAsiaTheme="majorEastAsia" w:cstheme="majorBidi"/>
      <w:szCs w:val="24"/>
    </w:rPr>
  </w:style>
  <w:style w:type="paragraph" w:styleId="Heading4">
    <w:name w:val="heading 4"/>
    <w:basedOn w:val="Dummy"/>
    <w:next w:val="Standard"/>
    <w:link w:val="Heading4Char"/>
    <w:uiPriority w:val="4"/>
    <w:rsid w:val="000E270A"/>
    <w:pPr>
      <w:numPr>
        <w:ilvl w:val="3"/>
        <w:numId w:val="15"/>
      </w:numPr>
      <w:ind w:right="2160"/>
      <w:outlineLvl w:val="3"/>
    </w:pPr>
    <w:rPr>
      <w:rFonts w:eastAsiaTheme="majorEastAsia" w:cstheme="majorBidi"/>
      <w:iCs/>
    </w:rPr>
  </w:style>
  <w:style w:type="paragraph" w:styleId="Heading5">
    <w:name w:val="heading 5"/>
    <w:basedOn w:val="Dummy"/>
    <w:next w:val="Standard"/>
    <w:link w:val="Heading5Char"/>
    <w:uiPriority w:val="4"/>
    <w:rsid w:val="000E270A"/>
    <w:pPr>
      <w:numPr>
        <w:ilvl w:val="4"/>
        <w:numId w:val="15"/>
      </w:numPr>
      <w:ind w:right="2160"/>
      <w:outlineLvl w:val="4"/>
    </w:pPr>
    <w:rPr>
      <w:rFonts w:eastAsiaTheme="majorEastAsia" w:cstheme="majorBidi"/>
    </w:rPr>
  </w:style>
  <w:style w:type="paragraph" w:styleId="Heading6">
    <w:name w:val="heading 6"/>
    <w:basedOn w:val="Dummy"/>
    <w:next w:val="Standard"/>
    <w:link w:val="Heading6Char"/>
    <w:uiPriority w:val="4"/>
    <w:rsid w:val="000E270A"/>
    <w:pPr>
      <w:numPr>
        <w:ilvl w:val="5"/>
        <w:numId w:val="15"/>
      </w:numPr>
      <w:spacing w:before="40"/>
      <w:ind w:right="2160"/>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7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4"/>
    <w:rsid w:val="00287BC5"/>
    <w:rPr>
      <w:rFonts w:ascii="Arial" w:eastAsiaTheme="majorEastAsia" w:hAnsi="Arial" w:cstheme="majorBidi"/>
      <w:b/>
      <w:sz w:val="26"/>
      <w:szCs w:val="32"/>
    </w:rPr>
  </w:style>
  <w:style w:type="paragraph" w:styleId="TOCHeading">
    <w:name w:val="TOC Heading"/>
    <w:next w:val="Normal"/>
    <w:uiPriority w:val="39"/>
    <w:unhideWhenUsed/>
    <w:rsid w:val="001E2A62"/>
    <w:pPr>
      <w:spacing w:line="240" w:lineRule="auto"/>
      <w:jc w:val="center"/>
    </w:pPr>
    <w:rPr>
      <w:rFonts w:ascii="Arial" w:eastAsiaTheme="majorEastAsia" w:hAnsi="Arial" w:cstheme="majorBidi"/>
      <w:b/>
      <w:sz w:val="26"/>
      <w:szCs w:val="32"/>
    </w:rPr>
  </w:style>
  <w:style w:type="paragraph" w:styleId="Title">
    <w:name w:val="Title"/>
    <w:basedOn w:val="Dummy"/>
    <w:next w:val="Normal"/>
    <w:link w:val="TitleChar"/>
    <w:uiPriority w:val="10"/>
    <w:semiHidden/>
    <w:rsid w:val="00121089"/>
    <w:pPr>
      <w:spacing w:after="0"/>
      <w:contextualSpacing/>
      <w:jc w:val="center"/>
    </w:pPr>
    <w:rPr>
      <w:rFonts w:eastAsiaTheme="majorEastAsia" w:cstheme="majorBidi"/>
      <w:caps/>
      <w:szCs w:val="56"/>
    </w:rPr>
  </w:style>
  <w:style w:type="character" w:customStyle="1" w:styleId="TitleChar">
    <w:name w:val="Title Char"/>
    <w:basedOn w:val="DefaultParagraphFont"/>
    <w:link w:val="Title"/>
    <w:uiPriority w:val="10"/>
    <w:semiHidden/>
    <w:rsid w:val="0036017B"/>
    <w:rPr>
      <w:rFonts w:ascii="Arial" w:eastAsiaTheme="majorEastAsia" w:hAnsi="Arial" w:cstheme="majorBidi"/>
      <w:b/>
      <w:caps/>
      <w:sz w:val="26"/>
      <w:szCs w:val="56"/>
    </w:rPr>
  </w:style>
  <w:style w:type="paragraph" w:customStyle="1" w:styleId="Dummy">
    <w:name w:val="Dummy"/>
    <w:next w:val="Normal"/>
    <w:uiPriority w:val="19"/>
    <w:rsid w:val="00F62B7A"/>
    <w:pPr>
      <w:keepNext/>
      <w:keepLines/>
      <w:spacing w:after="120" w:line="240" w:lineRule="auto"/>
      <w:outlineLvl w:val="0"/>
    </w:pPr>
    <w:rPr>
      <w:rFonts w:ascii="Arial" w:hAnsi="Arial" w:cs="Arial"/>
      <w:b/>
      <w:sz w:val="26"/>
      <w:szCs w:val="26"/>
    </w:rPr>
  </w:style>
  <w:style w:type="character" w:customStyle="1" w:styleId="Heading2Char">
    <w:name w:val="Heading 2 Char"/>
    <w:basedOn w:val="DefaultParagraphFont"/>
    <w:link w:val="Heading2"/>
    <w:uiPriority w:val="4"/>
    <w:rsid w:val="00287BC5"/>
    <w:rPr>
      <w:rFonts w:ascii="Arial" w:hAnsi="Arial" w:cs="Arial"/>
      <w:b/>
      <w:sz w:val="26"/>
      <w:szCs w:val="26"/>
    </w:rPr>
  </w:style>
  <w:style w:type="character" w:customStyle="1" w:styleId="Heading3Char">
    <w:name w:val="Heading 3 Char"/>
    <w:basedOn w:val="DefaultParagraphFont"/>
    <w:link w:val="Heading3"/>
    <w:uiPriority w:val="4"/>
    <w:rsid w:val="00287BC5"/>
    <w:rPr>
      <w:rFonts w:ascii="Arial" w:eastAsiaTheme="majorEastAsia" w:hAnsi="Arial" w:cstheme="majorBidi"/>
      <w:b/>
      <w:sz w:val="26"/>
      <w:szCs w:val="24"/>
    </w:rPr>
  </w:style>
  <w:style w:type="character" w:customStyle="1" w:styleId="Heading4Char">
    <w:name w:val="Heading 4 Char"/>
    <w:basedOn w:val="DefaultParagraphFont"/>
    <w:link w:val="Heading4"/>
    <w:uiPriority w:val="4"/>
    <w:rsid w:val="00287BC5"/>
    <w:rPr>
      <w:rFonts w:ascii="Arial" w:eastAsiaTheme="majorEastAsia" w:hAnsi="Arial" w:cstheme="majorBidi"/>
      <w:b/>
      <w:iCs/>
      <w:sz w:val="26"/>
      <w:szCs w:val="26"/>
    </w:rPr>
  </w:style>
  <w:style w:type="character" w:customStyle="1" w:styleId="Heading5Char">
    <w:name w:val="Heading 5 Char"/>
    <w:basedOn w:val="DefaultParagraphFont"/>
    <w:link w:val="Heading5"/>
    <w:uiPriority w:val="4"/>
    <w:rsid w:val="00287BC5"/>
    <w:rPr>
      <w:rFonts w:ascii="Arial" w:eastAsiaTheme="majorEastAsia" w:hAnsi="Arial" w:cstheme="majorBidi"/>
      <w:b/>
      <w:sz w:val="26"/>
      <w:szCs w:val="26"/>
    </w:rPr>
  </w:style>
  <w:style w:type="paragraph" w:customStyle="1" w:styleId="Main">
    <w:name w:val="Main"/>
    <w:next w:val="Normal"/>
    <w:uiPriority w:val="19"/>
    <w:rsid w:val="00F62B7A"/>
    <w:pPr>
      <w:spacing w:after="0" w:line="240" w:lineRule="auto"/>
      <w:jc w:val="center"/>
    </w:pPr>
    <w:rPr>
      <w:rFonts w:ascii="Arial" w:eastAsiaTheme="majorEastAsia" w:hAnsi="Arial" w:cstheme="majorBidi"/>
      <w:b/>
      <w:caps/>
      <w:sz w:val="26"/>
      <w:szCs w:val="56"/>
    </w:rPr>
  </w:style>
  <w:style w:type="paragraph" w:customStyle="1" w:styleId="Mainex">
    <w:name w:val="Mainex"/>
    <w:basedOn w:val="Main"/>
    <w:next w:val="Normal"/>
    <w:uiPriority w:val="19"/>
    <w:rsid w:val="000A6E05"/>
    <w:pPr>
      <w:keepNext/>
      <w:spacing w:line="360" w:lineRule="auto"/>
      <w:outlineLvl w:val="0"/>
    </w:pPr>
    <w:rPr>
      <w:spacing w:val="120"/>
    </w:rPr>
  </w:style>
  <w:style w:type="paragraph" w:styleId="TOC2">
    <w:name w:val="toc 2"/>
    <w:basedOn w:val="Normal"/>
    <w:next w:val="Normal"/>
    <w:uiPriority w:val="39"/>
    <w:unhideWhenUsed/>
    <w:rsid w:val="00ED5725"/>
    <w:pPr>
      <w:spacing w:line="240" w:lineRule="auto"/>
      <w:ind w:left="864" w:hanging="648"/>
    </w:pPr>
    <w:rPr>
      <w:rFonts w:eastAsiaTheme="minorEastAsia" w:cs="Times New Roman"/>
    </w:rPr>
  </w:style>
  <w:style w:type="paragraph" w:styleId="TOC1">
    <w:name w:val="toc 1"/>
    <w:basedOn w:val="Normal"/>
    <w:next w:val="Normal"/>
    <w:uiPriority w:val="39"/>
    <w:unhideWhenUsed/>
    <w:rsid w:val="00ED5725"/>
    <w:pPr>
      <w:spacing w:line="240" w:lineRule="auto"/>
      <w:ind w:left="432" w:hanging="432"/>
    </w:pPr>
    <w:rPr>
      <w:rFonts w:eastAsiaTheme="minorEastAsia" w:cs="Times New Roman"/>
    </w:rPr>
  </w:style>
  <w:style w:type="paragraph" w:styleId="TOC3">
    <w:name w:val="toc 3"/>
    <w:basedOn w:val="Normal"/>
    <w:next w:val="Normal"/>
    <w:uiPriority w:val="39"/>
    <w:unhideWhenUsed/>
    <w:rsid w:val="008C7413"/>
    <w:pPr>
      <w:spacing w:line="240" w:lineRule="auto"/>
      <w:ind w:left="1296" w:hanging="864"/>
    </w:pPr>
    <w:rPr>
      <w:rFonts w:eastAsiaTheme="minorEastAsia" w:cs="Times New Roman"/>
    </w:rPr>
  </w:style>
  <w:style w:type="character" w:styleId="Hyperlink">
    <w:name w:val="Hyperlink"/>
    <w:basedOn w:val="DefaultParagraphFont"/>
    <w:uiPriority w:val="99"/>
    <w:rsid w:val="00D82A43"/>
    <w:rPr>
      <w:color w:val="0563C1" w:themeColor="hyperlink"/>
      <w:u w:val="single"/>
    </w:rPr>
  </w:style>
  <w:style w:type="numbering" w:customStyle="1" w:styleId="FoFCoLOP">
    <w:name w:val="FoF/CoL/OP"/>
    <w:uiPriority w:val="99"/>
    <w:rsid w:val="008E6AE6"/>
    <w:pPr>
      <w:numPr>
        <w:numId w:val="2"/>
      </w:numPr>
    </w:pPr>
  </w:style>
  <w:style w:type="paragraph" w:styleId="TOC9">
    <w:name w:val="toc 9"/>
    <w:basedOn w:val="Normal"/>
    <w:next w:val="Normal"/>
    <w:autoRedefine/>
    <w:uiPriority w:val="39"/>
    <w:semiHidden/>
    <w:unhideWhenUsed/>
    <w:rsid w:val="00D82A43"/>
    <w:pPr>
      <w:spacing w:after="100"/>
      <w:ind w:left="2080"/>
    </w:pPr>
  </w:style>
  <w:style w:type="paragraph" w:styleId="Header">
    <w:name w:val="header"/>
    <w:basedOn w:val="Normal"/>
    <w:link w:val="HeaderChar"/>
    <w:uiPriority w:val="99"/>
    <w:semiHidden/>
    <w:rsid w:val="0098138E"/>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0A56F2"/>
    <w:rPr>
      <w:rFonts w:ascii="Book Antiqua" w:hAnsi="Book Antiqua"/>
      <w:sz w:val="26"/>
    </w:rPr>
  </w:style>
  <w:style w:type="paragraph" w:styleId="Footer">
    <w:name w:val="footer"/>
    <w:basedOn w:val="Normal"/>
    <w:link w:val="FooterChar"/>
    <w:uiPriority w:val="99"/>
    <w:rsid w:val="00EE3060"/>
    <w:pPr>
      <w:tabs>
        <w:tab w:val="center" w:pos="4680"/>
        <w:tab w:val="right" w:pos="9360"/>
      </w:tabs>
      <w:spacing w:line="240" w:lineRule="auto"/>
    </w:pPr>
  </w:style>
  <w:style w:type="character" w:customStyle="1" w:styleId="FooterChar">
    <w:name w:val="Footer Char"/>
    <w:basedOn w:val="DefaultParagraphFont"/>
    <w:link w:val="Footer"/>
    <w:uiPriority w:val="99"/>
    <w:rsid w:val="007657C1"/>
    <w:rPr>
      <w:rFonts w:ascii="Book Antiqua" w:hAnsi="Book Antiqua"/>
      <w:sz w:val="26"/>
    </w:rPr>
  </w:style>
  <w:style w:type="paragraph" w:customStyle="1" w:styleId="BlockQuote">
    <w:name w:val="Block Quote"/>
    <w:basedOn w:val="Standard"/>
    <w:uiPriority w:val="5"/>
    <w:qFormat/>
    <w:rsid w:val="00EA36C6"/>
    <w:pPr>
      <w:spacing w:after="120" w:line="240" w:lineRule="auto"/>
      <w:ind w:left="720" w:right="720" w:firstLine="0"/>
    </w:pPr>
  </w:style>
  <w:style w:type="paragraph" w:styleId="FootnoteText">
    <w:name w:val="footnote text"/>
    <w:basedOn w:val="Normal"/>
    <w:link w:val="FootnoteTextChar"/>
    <w:uiPriority w:val="40"/>
    <w:rsid w:val="00B01F7E"/>
    <w:pPr>
      <w:spacing w:after="120" w:line="240" w:lineRule="auto"/>
      <w:ind w:firstLine="0"/>
    </w:pPr>
    <w:rPr>
      <w:sz w:val="22"/>
      <w:szCs w:val="20"/>
    </w:rPr>
  </w:style>
  <w:style w:type="character" w:customStyle="1" w:styleId="FootnoteTextChar">
    <w:name w:val="Footnote Text Char"/>
    <w:basedOn w:val="DefaultParagraphFont"/>
    <w:link w:val="FootnoteText"/>
    <w:uiPriority w:val="40"/>
    <w:rsid w:val="007657C1"/>
    <w:rPr>
      <w:rFonts w:ascii="Book Antiqua" w:hAnsi="Book Antiqua"/>
      <w:szCs w:val="20"/>
    </w:rPr>
  </w:style>
  <w:style w:type="character" w:styleId="FootnoteReference">
    <w:name w:val="footnote reference"/>
    <w:basedOn w:val="DefaultParagraphFont"/>
    <w:uiPriority w:val="99"/>
    <w:semiHidden/>
    <w:unhideWhenUsed/>
    <w:rsid w:val="00DF58E7"/>
    <w:rPr>
      <w:vertAlign w:val="superscript"/>
    </w:rPr>
  </w:style>
  <w:style w:type="paragraph" w:customStyle="1" w:styleId="FoF">
    <w:name w:val="FoF"/>
    <w:basedOn w:val="Standard"/>
    <w:uiPriority w:val="6"/>
    <w:qFormat/>
    <w:rsid w:val="001E2A62"/>
    <w:pPr>
      <w:numPr>
        <w:numId w:val="3"/>
      </w:numPr>
      <w:ind w:firstLine="547"/>
    </w:pPr>
  </w:style>
  <w:style w:type="paragraph" w:customStyle="1" w:styleId="CoL">
    <w:name w:val="CoL"/>
    <w:basedOn w:val="Standard"/>
    <w:uiPriority w:val="7"/>
    <w:qFormat/>
    <w:rsid w:val="001E2A62"/>
    <w:pPr>
      <w:numPr>
        <w:numId w:val="4"/>
      </w:numPr>
      <w:ind w:firstLine="547"/>
    </w:pPr>
  </w:style>
  <w:style w:type="paragraph" w:styleId="NoSpacing">
    <w:name w:val="No Spacing"/>
    <w:basedOn w:val="Standard"/>
    <w:uiPriority w:val="1"/>
    <w:rsid w:val="00287BC5"/>
    <w:pPr>
      <w:spacing w:after="120" w:line="240" w:lineRule="auto"/>
      <w:ind w:firstLine="0"/>
      <w:contextualSpacing/>
    </w:pPr>
  </w:style>
  <w:style w:type="paragraph" w:customStyle="1" w:styleId="OP">
    <w:name w:val="OP"/>
    <w:basedOn w:val="Standard"/>
    <w:uiPriority w:val="8"/>
    <w:qFormat/>
    <w:rsid w:val="001E2A62"/>
    <w:pPr>
      <w:numPr>
        <w:numId w:val="5"/>
      </w:numPr>
    </w:pPr>
  </w:style>
  <w:style w:type="paragraph" w:styleId="BalloonText">
    <w:name w:val="Balloon Text"/>
    <w:basedOn w:val="Normal"/>
    <w:link w:val="BalloonTextChar"/>
    <w:uiPriority w:val="99"/>
    <w:semiHidden/>
    <w:unhideWhenUsed/>
    <w:rsid w:val="004C7D3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D3A"/>
    <w:rPr>
      <w:rFonts w:ascii="Segoe UI" w:hAnsi="Segoe UI" w:cs="Segoe UI"/>
      <w:sz w:val="18"/>
      <w:szCs w:val="18"/>
    </w:rPr>
  </w:style>
  <w:style w:type="numbering" w:customStyle="1" w:styleId="Headings">
    <w:name w:val="Headings"/>
    <w:uiPriority w:val="99"/>
    <w:rsid w:val="000E270A"/>
    <w:pPr>
      <w:numPr>
        <w:numId w:val="6"/>
      </w:numPr>
    </w:pPr>
  </w:style>
  <w:style w:type="paragraph" w:customStyle="1" w:styleId="Standard">
    <w:name w:val="Standard"/>
    <w:basedOn w:val="Normal"/>
    <w:qFormat/>
    <w:rsid w:val="007A406D"/>
  </w:style>
  <w:style w:type="paragraph" w:customStyle="1" w:styleId="ListAlpha">
    <w:name w:val="List Alpha"/>
    <w:basedOn w:val="Standard"/>
    <w:uiPriority w:val="4"/>
    <w:qFormat/>
    <w:rsid w:val="000E270A"/>
    <w:pPr>
      <w:numPr>
        <w:ilvl w:val="7"/>
        <w:numId w:val="15"/>
      </w:numPr>
      <w:spacing w:after="120" w:line="240" w:lineRule="auto"/>
    </w:pPr>
  </w:style>
  <w:style w:type="paragraph" w:styleId="ListBullet">
    <w:name w:val="List Bullet"/>
    <w:basedOn w:val="Standard"/>
    <w:uiPriority w:val="4"/>
    <w:qFormat/>
    <w:rsid w:val="001F2819"/>
    <w:pPr>
      <w:numPr>
        <w:numId w:val="9"/>
      </w:numPr>
      <w:tabs>
        <w:tab w:val="clear" w:pos="360"/>
      </w:tabs>
      <w:spacing w:after="120" w:line="240" w:lineRule="auto"/>
      <w:ind w:left="1080"/>
    </w:pPr>
  </w:style>
  <w:style w:type="character" w:customStyle="1" w:styleId="Heading6Char">
    <w:name w:val="Heading 6 Char"/>
    <w:basedOn w:val="DefaultParagraphFont"/>
    <w:link w:val="Heading6"/>
    <w:uiPriority w:val="4"/>
    <w:rsid w:val="00287BC5"/>
    <w:rPr>
      <w:rFonts w:ascii="Arial" w:eastAsiaTheme="majorEastAsia" w:hAnsi="Arial" w:cstheme="majorBidi"/>
      <w:b/>
      <w:sz w:val="26"/>
      <w:szCs w:val="26"/>
    </w:rPr>
  </w:style>
  <w:style w:type="paragraph" w:styleId="TOC4">
    <w:name w:val="toc 4"/>
    <w:basedOn w:val="Normal"/>
    <w:next w:val="Normal"/>
    <w:autoRedefine/>
    <w:uiPriority w:val="39"/>
    <w:unhideWhenUsed/>
    <w:rsid w:val="008C7413"/>
    <w:pPr>
      <w:spacing w:line="240" w:lineRule="auto"/>
      <w:ind w:left="1728" w:hanging="1080"/>
    </w:pPr>
  </w:style>
  <w:style w:type="paragraph" w:styleId="TOC5">
    <w:name w:val="toc 5"/>
    <w:basedOn w:val="Normal"/>
    <w:next w:val="Normal"/>
    <w:autoRedefine/>
    <w:uiPriority w:val="39"/>
    <w:unhideWhenUsed/>
    <w:rsid w:val="008C7413"/>
    <w:pPr>
      <w:spacing w:line="240" w:lineRule="auto"/>
      <w:ind w:left="2160" w:hanging="1296"/>
    </w:pPr>
  </w:style>
  <w:style w:type="paragraph" w:styleId="TOC6">
    <w:name w:val="toc 6"/>
    <w:basedOn w:val="Normal"/>
    <w:next w:val="Normal"/>
    <w:autoRedefine/>
    <w:uiPriority w:val="39"/>
    <w:unhideWhenUsed/>
    <w:rsid w:val="008C7413"/>
    <w:pPr>
      <w:spacing w:line="240" w:lineRule="auto"/>
      <w:ind w:left="2592" w:hanging="1512"/>
    </w:pPr>
  </w:style>
  <w:style w:type="paragraph" w:customStyle="1" w:styleId="TableText">
    <w:name w:val="Table Text"/>
    <w:basedOn w:val="NoSpacing"/>
    <w:uiPriority w:val="5"/>
    <w:rsid w:val="00E53438"/>
    <w:pPr>
      <w:spacing w:after="0"/>
    </w:pPr>
    <w:rPr>
      <w:sz w:val="22"/>
    </w:rPr>
  </w:style>
  <w:style w:type="paragraph" w:customStyle="1" w:styleId="ListNum">
    <w:name w:val="List Num"/>
    <w:basedOn w:val="Standard"/>
    <w:uiPriority w:val="4"/>
    <w:rsid w:val="000E270A"/>
    <w:pPr>
      <w:numPr>
        <w:ilvl w:val="6"/>
        <w:numId w:val="15"/>
      </w:numPr>
      <w:spacing w:after="120" w:line="240" w:lineRule="auto"/>
    </w:pPr>
  </w:style>
  <w:style w:type="character" w:styleId="CommentReference">
    <w:name w:val="annotation reference"/>
    <w:basedOn w:val="DefaultParagraphFont"/>
    <w:uiPriority w:val="99"/>
    <w:semiHidden/>
    <w:unhideWhenUsed/>
    <w:rsid w:val="00820D31"/>
    <w:rPr>
      <w:sz w:val="16"/>
      <w:szCs w:val="16"/>
    </w:rPr>
  </w:style>
  <w:style w:type="paragraph" w:styleId="CommentText">
    <w:name w:val="annotation text"/>
    <w:basedOn w:val="Normal"/>
    <w:link w:val="CommentTextChar"/>
    <w:uiPriority w:val="99"/>
    <w:unhideWhenUsed/>
    <w:rsid w:val="00820D31"/>
    <w:pPr>
      <w:spacing w:line="240" w:lineRule="auto"/>
    </w:pPr>
    <w:rPr>
      <w:sz w:val="20"/>
      <w:szCs w:val="20"/>
    </w:rPr>
  </w:style>
  <w:style w:type="character" w:customStyle="1" w:styleId="CommentTextChar">
    <w:name w:val="Comment Text Char"/>
    <w:basedOn w:val="DefaultParagraphFont"/>
    <w:link w:val="CommentText"/>
    <w:uiPriority w:val="99"/>
    <w:rsid w:val="00820D31"/>
    <w:rPr>
      <w:rFonts w:ascii="Book Antiqua" w:hAnsi="Book Antiqua"/>
      <w:sz w:val="20"/>
      <w:szCs w:val="20"/>
    </w:rPr>
  </w:style>
  <w:style w:type="paragraph" w:styleId="CommentSubject">
    <w:name w:val="annotation subject"/>
    <w:basedOn w:val="CommentText"/>
    <w:next w:val="CommentText"/>
    <w:link w:val="CommentSubjectChar"/>
    <w:uiPriority w:val="99"/>
    <w:semiHidden/>
    <w:unhideWhenUsed/>
    <w:rsid w:val="00820D31"/>
    <w:rPr>
      <w:b/>
      <w:bCs/>
    </w:rPr>
  </w:style>
  <w:style w:type="character" w:customStyle="1" w:styleId="CommentSubjectChar">
    <w:name w:val="Comment Subject Char"/>
    <w:basedOn w:val="CommentTextChar"/>
    <w:link w:val="CommentSubject"/>
    <w:uiPriority w:val="99"/>
    <w:semiHidden/>
    <w:rsid w:val="00820D31"/>
    <w:rPr>
      <w:rFonts w:ascii="Book Antiqua" w:hAnsi="Book Antiqua"/>
      <w:b/>
      <w:bCs/>
      <w:sz w:val="20"/>
      <w:szCs w:val="20"/>
    </w:rPr>
  </w:style>
  <w:style w:type="character" w:customStyle="1" w:styleId="markedcontent">
    <w:name w:val="markedcontent"/>
    <w:basedOn w:val="DefaultParagraphFont"/>
    <w:rsid w:val="00D435E1"/>
  </w:style>
  <w:style w:type="character" w:styleId="UnresolvedMention">
    <w:name w:val="Unresolved Mention"/>
    <w:basedOn w:val="DefaultParagraphFont"/>
    <w:uiPriority w:val="99"/>
    <w:semiHidden/>
    <w:unhideWhenUsed/>
    <w:rsid w:val="007A3036"/>
    <w:rPr>
      <w:color w:val="605E5C"/>
      <w:shd w:val="clear" w:color="auto" w:fill="E1DFDD"/>
    </w:rPr>
  </w:style>
  <w:style w:type="paragraph" w:styleId="BodyText">
    <w:name w:val="Body Text"/>
    <w:basedOn w:val="Normal"/>
    <w:link w:val="BodyTextChar"/>
    <w:uiPriority w:val="1"/>
    <w:qFormat/>
    <w:rsid w:val="00416734"/>
    <w:pPr>
      <w:widowControl w:val="0"/>
      <w:autoSpaceDE w:val="0"/>
      <w:autoSpaceDN w:val="0"/>
      <w:spacing w:line="240" w:lineRule="auto"/>
      <w:ind w:firstLine="0"/>
    </w:pPr>
    <w:rPr>
      <w:rFonts w:ascii="Arial" w:eastAsia="Arial" w:hAnsi="Arial" w:cs="Arial"/>
      <w:sz w:val="24"/>
      <w:szCs w:val="24"/>
    </w:rPr>
  </w:style>
  <w:style w:type="character" w:customStyle="1" w:styleId="BodyTextChar">
    <w:name w:val="Body Text Char"/>
    <w:basedOn w:val="DefaultParagraphFont"/>
    <w:link w:val="BodyText"/>
    <w:uiPriority w:val="1"/>
    <w:rsid w:val="00416734"/>
    <w:rPr>
      <w:rFonts w:ascii="Arial" w:eastAsia="Arial" w:hAnsi="Arial" w:cs="Arial"/>
      <w:sz w:val="24"/>
      <w:szCs w:val="24"/>
    </w:rPr>
  </w:style>
  <w:style w:type="paragraph" w:styleId="Revision">
    <w:name w:val="Revision"/>
    <w:hidden/>
    <w:uiPriority w:val="99"/>
    <w:semiHidden/>
    <w:rsid w:val="000B04DB"/>
    <w:pPr>
      <w:spacing w:after="0" w:line="240" w:lineRule="auto"/>
    </w:pPr>
    <w:rPr>
      <w:rFonts w:ascii="Book Antiqua" w:hAnsi="Book Antiqua"/>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754110">
      <w:bodyDiv w:val="1"/>
      <w:marLeft w:val="0"/>
      <w:marRight w:val="0"/>
      <w:marTop w:val="0"/>
      <w:marBottom w:val="0"/>
      <w:divBdr>
        <w:top w:val="none" w:sz="0" w:space="0" w:color="auto"/>
        <w:left w:val="none" w:sz="0" w:space="0" w:color="auto"/>
        <w:bottom w:val="none" w:sz="0" w:space="0" w:color="auto"/>
        <w:right w:val="none" w:sz="0" w:space="0" w:color="auto"/>
      </w:divBdr>
    </w:div>
    <w:div w:id="234050233">
      <w:bodyDiv w:val="1"/>
      <w:marLeft w:val="0"/>
      <w:marRight w:val="0"/>
      <w:marTop w:val="0"/>
      <w:marBottom w:val="0"/>
      <w:divBdr>
        <w:top w:val="none" w:sz="0" w:space="0" w:color="auto"/>
        <w:left w:val="none" w:sz="0" w:space="0" w:color="auto"/>
        <w:bottom w:val="none" w:sz="0" w:space="0" w:color="auto"/>
        <w:right w:val="none" w:sz="0" w:space="0" w:color="auto"/>
      </w:divBdr>
    </w:div>
    <w:div w:id="840004558">
      <w:bodyDiv w:val="1"/>
      <w:marLeft w:val="0"/>
      <w:marRight w:val="0"/>
      <w:marTop w:val="0"/>
      <w:marBottom w:val="0"/>
      <w:divBdr>
        <w:top w:val="none" w:sz="0" w:space="0" w:color="auto"/>
        <w:left w:val="none" w:sz="0" w:space="0" w:color="auto"/>
        <w:bottom w:val="none" w:sz="0" w:space="0" w:color="auto"/>
        <w:right w:val="none" w:sz="0" w:space="0" w:color="auto"/>
      </w:divBdr>
    </w:div>
    <w:div w:id="1112432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www.cpuc.ca.gov/PUC/efil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0c2bee6-72d2-4c4b-bbf2-19a975248824">
      <UserInfo>
        <DisplayName>Doherty, Patrick</DisplayName>
        <AccountId>53</AccountId>
        <AccountType/>
      </UserInfo>
      <UserInfo>
        <DisplayName>McKinney, Jeanne</DisplayName>
        <AccountId>29</AccountId>
        <AccountType/>
      </UserInfo>
      <UserInfo>
        <DisplayName>Kim, Kimberly</DisplayName>
        <AccountId>12</AccountId>
        <AccountType/>
      </UserInfo>
      <UserInfo>
        <DisplayName>MacDonald, Katherine</DisplayName>
        <AccountId>33</AccountId>
        <AccountType/>
      </UserInfo>
      <UserInfo>
        <DisplayName>Odell, Eileen</DisplayName>
        <AccountId>362</AccountId>
        <AccountType/>
      </UserInfo>
    </SharedWithUsers>
    <lcf76f155ced4ddcb4097134ff3c332f xmlns="ef7e321c-44a6-4cb5-81f0-0bfd95ece253">
      <Terms xmlns="http://schemas.microsoft.com/office/infopath/2007/PartnerControls"/>
    </lcf76f155ced4ddcb4097134ff3c332f>
    <TaxCatchAll xmlns="40c2bee6-72d2-4c4b-bbf2-19a975248824" xsi:nil="true"/>
    <ContentTagLIst xmlns="ef7e321c-44a6-4cb5-81f0-0bfd95ece25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1B8BADF2214F6448E5045310EA9B796" ma:contentTypeVersion="16" ma:contentTypeDescription="Create a new document." ma:contentTypeScope="" ma:versionID="eea420ac1ba3dcd00acdf10f671c25ee">
  <xsd:schema xmlns:xsd="http://www.w3.org/2001/XMLSchema" xmlns:xs="http://www.w3.org/2001/XMLSchema" xmlns:p="http://schemas.microsoft.com/office/2006/metadata/properties" xmlns:ns2="40c2bee6-72d2-4c4b-bbf2-19a975248824" xmlns:ns3="ef7e321c-44a6-4cb5-81f0-0bfd95ece253" targetNamespace="http://schemas.microsoft.com/office/2006/metadata/properties" ma:root="true" ma:fieldsID="654a2f02f20c70d75825c1ed89053b75" ns2:_="" ns3:_="">
    <xsd:import namespace="40c2bee6-72d2-4c4b-bbf2-19a975248824"/>
    <xsd:import namespace="ef7e321c-44a6-4cb5-81f0-0bfd95ece2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MediaServiceDateTaken"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element ref="ns3:MediaServiceLocation" minOccurs="0"/>
                <xsd:element ref="ns3:ContentTagLI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c2bee6-72d2-4c4b-bbf2-19a97524882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cd35960-7829-44dd-b243-a39bb7be529f}" ma:internalName="TaxCatchAll" ma:showField="CatchAllData" ma:web="40c2bee6-72d2-4c4b-bbf2-19a97524882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f7e321c-44a6-4cb5-81f0-0bfd95ece2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58c64cc-ee56-435d-b6d0-239f1a5e0d9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ContentTagLIst" ma:index="23" nillable="true" ma:displayName="Content Tag" ma:format="Dropdown" ma:internalName="ContentTagLIst">
      <xsd:complexType>
        <xsd:complexContent>
          <xsd:extension base="dms:MultiChoice">
            <xsd:sequence>
              <xsd:element name="Value" maxOccurs="unbounded" minOccurs="0" nillable="true">
                <xsd:simpleType>
                  <xsd:restriction base="dms:Choice">
                    <xsd:enumeration value="ALJ Material"/>
                    <xsd:enumeration value="Support Material"/>
                    <xsd:enumeration value="Miscellaneous"/>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0E4752-B270-4867-90BA-5719077E84AA}">
  <ds:schemaRefs>
    <ds:schemaRef ds:uri="http://schemas.microsoft.com/office/2006/metadata/properties"/>
    <ds:schemaRef ds:uri="http://schemas.microsoft.com/office/infopath/2007/PartnerControls"/>
    <ds:schemaRef ds:uri="40c2bee6-72d2-4c4b-bbf2-19a975248824"/>
    <ds:schemaRef ds:uri="ef7e321c-44a6-4cb5-81f0-0bfd95ece253"/>
  </ds:schemaRefs>
</ds:datastoreItem>
</file>

<file path=customXml/itemProps2.xml><?xml version="1.0" encoding="utf-8"?>
<ds:datastoreItem xmlns:ds="http://schemas.openxmlformats.org/officeDocument/2006/customXml" ds:itemID="{42692CBF-97EE-47CC-813F-1B66EA5AD97B}">
  <ds:schemaRefs>
    <ds:schemaRef ds:uri="http://schemas.openxmlformats.org/officeDocument/2006/bibliography"/>
  </ds:schemaRefs>
</ds:datastoreItem>
</file>

<file path=customXml/itemProps3.xml><?xml version="1.0" encoding="utf-8"?>
<ds:datastoreItem xmlns:ds="http://schemas.openxmlformats.org/officeDocument/2006/customXml" ds:itemID="{B930DE7C-9577-4EA8-AC89-8E2B6CC952CB}">
  <ds:schemaRefs>
    <ds:schemaRef ds:uri="http://schemas.microsoft.com/sharepoint/v3/contenttype/forms"/>
  </ds:schemaRefs>
</ds:datastoreItem>
</file>

<file path=customXml/itemProps4.xml><?xml version="1.0" encoding="utf-8"?>
<ds:datastoreItem xmlns:ds="http://schemas.openxmlformats.org/officeDocument/2006/customXml" ds:itemID="{62079FFE-0A8C-409C-9D2A-DF55C286FF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c2bee6-72d2-4c4b-bbf2-19a975248824"/>
    <ds:schemaRef ds:uri="ef7e321c-44a6-4cb5-81f0-0bfd95ece2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13</ap:Pages>
  <ap:Words>1841</ap:Words>
  <ap:Characters>10494</ap:Characters>
  <ap:Application>Microsoft Office Word</ap:Application>
  <ap:DocSecurity>0</ap:DocSecurity>
  <ap:Lines>87</ap:Lines>
  <ap:Paragraphs>24</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12311</ap:CharactersWithSpaces>
  <ap:SharedDoc>false</ap:SharedDoc>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lastPrinted>2026-04-15T01:05:00Z</cp:lastPrinted>
  <dcterms:created xsi:type="dcterms:W3CDTF">2026-06-08T16:04:20Z</dcterms:created>
  <dcterms:modified xsi:type="dcterms:W3CDTF">2026-06-08T16:04:20Z</dcterms:modified>
</cp:coreProperties>
</file>