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4358" w:rsidR="001801AC" w:rsidP="00584358" w:rsidRDefault="001801AC" w14:paraId="797B3E5F" w14:textId="77777777">
      <w:pPr>
        <w:pStyle w:val="paragraph"/>
        <w:spacing w:before="0" w:beforeAutospacing="0" w:after="0" w:afterAutospacing="0"/>
        <w:jc w:val="center"/>
        <w:textAlignment w:val="baseline"/>
        <w:rPr>
          <w:rStyle w:val="normaltextrun"/>
          <w:rFonts w:ascii="Helvetica" w:hAnsi="Helvetica" w:eastAsiaTheme="majorEastAsia"/>
          <w:sz w:val="26"/>
          <w:szCs w:val="26"/>
        </w:rPr>
      </w:pPr>
      <w:r w:rsidRPr="00584358">
        <w:rPr>
          <w:rStyle w:val="normaltextrun"/>
          <w:rFonts w:ascii="Helvetica" w:hAnsi="Helvetica" w:cs="Helvetica" w:eastAsiaTheme="majorEastAsia"/>
          <w:b/>
          <w:bCs/>
          <w:sz w:val="26"/>
          <w:szCs w:val="26"/>
        </w:rPr>
        <w:t>PUBLIC UTILITIES COMMISSION OF THE STATE OF CALIFORNIA</w:t>
      </w:r>
      <w:r w:rsidRPr="00584358">
        <w:rPr>
          <w:rStyle w:val="normaltextrun"/>
          <w:rFonts w:ascii="Helvetica" w:hAnsi="Helvetica" w:eastAsiaTheme="majorEastAsia"/>
          <w:sz w:val="26"/>
          <w:szCs w:val="26"/>
        </w:rPr>
        <w:t> </w:t>
      </w:r>
    </w:p>
    <w:p w:rsidRPr="00060B63" w:rsidR="001801AC" w:rsidP="001801AC" w:rsidRDefault="001801AC" w14:paraId="0814ABB7" w14:textId="77777777">
      <w:pPr>
        <w:pStyle w:val="paragraph"/>
        <w:spacing w:before="0" w:beforeAutospacing="0" w:after="0" w:afterAutospacing="0"/>
        <w:textAlignment w:val="baseline"/>
        <w:rPr>
          <w:rFonts w:ascii="Palatino Linotype" w:hAnsi="Palatino Linotype" w:cs="Helvetica"/>
        </w:rPr>
      </w:pPr>
      <w:r w:rsidRPr="00060B63">
        <w:rPr>
          <w:rStyle w:val="eop"/>
          <w:rFonts w:ascii="Palatino Linotype" w:hAnsi="Palatino Linotype" w:cs="Helvetica" w:eastAsiaTheme="majorEastAsia"/>
        </w:rPr>
        <w:t> </w:t>
      </w:r>
    </w:p>
    <w:p w:rsidR="000E6521" w:rsidP="00D95ECA" w:rsidRDefault="000E6521" w14:paraId="4914219E" w14:textId="619E8FD1">
      <w:pPr>
        <w:pStyle w:val="paragraph"/>
        <w:tabs>
          <w:tab w:val="right" w:pos="9180"/>
        </w:tabs>
        <w:spacing w:before="0" w:beforeAutospacing="0" w:after="0" w:afterAutospacing="0"/>
        <w:textAlignment w:val="baseline"/>
        <w:rPr>
          <w:rStyle w:val="normaltextrun"/>
          <w:rFonts w:ascii="Palatino Linotype" w:hAnsi="Palatino Linotype" w:cs="Helvetica" w:eastAsiaTheme="majorEastAsia"/>
          <w:b/>
          <w:bCs/>
        </w:rPr>
      </w:pPr>
      <w:r>
        <w:rPr>
          <w:rStyle w:val="normaltextrun"/>
          <w:rFonts w:ascii="Palatino Linotype" w:hAnsi="Palatino Linotype" w:cs="Helvetica" w:eastAsiaTheme="majorEastAsia"/>
          <w:b/>
          <w:bCs/>
        </w:rPr>
        <w:tab/>
        <w:t>Item #26 (Rev. 1)</w:t>
      </w:r>
    </w:p>
    <w:p w:rsidRPr="00C165D7" w:rsidR="0073671E" w:rsidP="00D95ECA" w:rsidRDefault="00D95ECA" w14:paraId="74CB9A62" w14:textId="77B3D58B">
      <w:pPr>
        <w:pStyle w:val="paragraph"/>
        <w:tabs>
          <w:tab w:val="right" w:pos="9180"/>
        </w:tabs>
        <w:spacing w:before="0" w:beforeAutospacing="0" w:after="0" w:afterAutospacing="0"/>
        <w:textAlignment w:val="baseline"/>
        <w:rPr>
          <w:rStyle w:val="normaltextrun"/>
          <w:rFonts w:eastAsiaTheme="majorEastAsia"/>
          <w:b/>
          <w:bCs/>
        </w:rPr>
      </w:pPr>
      <w:r>
        <w:rPr>
          <w:rStyle w:val="normaltextrun"/>
          <w:rFonts w:ascii="Palatino Linotype" w:hAnsi="Palatino Linotype" w:cs="Helvetica" w:eastAsiaTheme="majorEastAsia"/>
          <w:b/>
          <w:bCs/>
        </w:rPr>
        <w:tab/>
      </w:r>
      <w:r w:rsidRPr="00C165D7" w:rsidR="0073671E">
        <w:rPr>
          <w:rStyle w:val="normaltextrun"/>
          <w:rFonts w:ascii="Palatino Linotype" w:hAnsi="Palatino Linotype" w:cs="Helvetica" w:eastAsiaTheme="majorEastAsia"/>
          <w:b/>
          <w:bCs/>
        </w:rPr>
        <w:t>Agenda ID#</w:t>
      </w:r>
      <w:r w:rsidR="0073671E">
        <w:rPr>
          <w:rStyle w:val="normaltextrun"/>
          <w:rFonts w:ascii="Palatino Linotype" w:hAnsi="Palatino Linotype" w:cs="Helvetica" w:eastAsiaTheme="majorEastAsia"/>
          <w:b/>
          <w:bCs/>
        </w:rPr>
        <w:t xml:space="preserve"> </w:t>
      </w:r>
      <w:r w:rsidRPr="00F520EC" w:rsidR="0073671E">
        <w:rPr>
          <w:rFonts w:ascii="Palatino Linotype" w:hAnsi="Palatino Linotype" w:cs="Helvetica" w:eastAsiaTheme="majorEastAsia"/>
          <w:b/>
          <w:bCs/>
        </w:rPr>
        <w:t>24210</w:t>
      </w:r>
    </w:p>
    <w:p w:rsidR="00D95ECA" w:rsidP="00C23185" w:rsidRDefault="0073671E" w14:paraId="6891C7CC" w14:textId="7F2724C5">
      <w:pPr>
        <w:pStyle w:val="paragraph"/>
        <w:tabs>
          <w:tab w:val="right" w:pos="9187"/>
        </w:tabs>
        <w:spacing w:before="0" w:beforeAutospacing="0" w:after="0" w:afterAutospacing="0"/>
        <w:ind w:left="360"/>
        <w:textAlignment w:val="baseline"/>
        <w:rPr>
          <w:rStyle w:val="normaltextrun"/>
          <w:rFonts w:ascii="Palatino Linotype" w:hAnsi="Palatino Linotype" w:cs="Helvetica" w:eastAsiaTheme="majorEastAsia"/>
          <w:b/>
          <w:bCs/>
        </w:rPr>
      </w:pPr>
      <w:r w:rsidRPr="2F315C1A">
        <w:rPr>
          <w:rStyle w:val="normaltextrun"/>
          <w:rFonts w:ascii="Palatino Linotype" w:hAnsi="Palatino Linotype" w:cs="Helvetica" w:eastAsiaTheme="majorEastAsia"/>
          <w:b/>
          <w:bCs/>
        </w:rPr>
        <w:t>ENERGY DIVISIO</w:t>
      </w:r>
      <w:r w:rsidR="00D95ECA">
        <w:rPr>
          <w:rStyle w:val="normaltextrun"/>
          <w:rFonts w:ascii="Palatino Linotype" w:hAnsi="Palatino Linotype" w:cs="Helvetica" w:eastAsiaTheme="majorEastAsia"/>
          <w:b/>
          <w:bCs/>
        </w:rPr>
        <w:t>N</w:t>
      </w:r>
      <w:r w:rsidR="00C23185">
        <w:tab/>
      </w:r>
      <w:r w:rsidRPr="2F315C1A">
        <w:rPr>
          <w:rStyle w:val="normaltextrun"/>
          <w:rFonts w:ascii="Palatino Linotype" w:hAnsi="Palatino Linotype" w:cs="Helvetica" w:eastAsiaTheme="majorEastAsia"/>
          <w:b/>
          <w:bCs/>
        </w:rPr>
        <w:t>RESOLUTION E-5459</w:t>
      </w:r>
    </w:p>
    <w:p w:rsidRPr="00D95ECA" w:rsidR="0073671E" w:rsidP="00C23185" w:rsidRDefault="00C23185" w14:paraId="778F0971" w14:textId="06CECA1E">
      <w:pPr>
        <w:pStyle w:val="paragraph"/>
        <w:tabs>
          <w:tab w:val="right" w:pos="9187"/>
        </w:tabs>
        <w:spacing w:before="0" w:beforeAutospacing="0" w:after="0" w:afterAutospacing="0"/>
        <w:textAlignment w:val="baseline"/>
        <w:rPr>
          <w:rFonts w:ascii="Palatino Linotype" w:hAnsi="Palatino Linotype" w:cs="Helvetica" w:eastAsiaTheme="majorEastAsia"/>
          <w:b/>
          <w:bCs/>
        </w:rPr>
      </w:pPr>
      <w:r>
        <w:rPr>
          <w:rStyle w:val="normaltextrun"/>
          <w:rFonts w:ascii="Palatino Linotype" w:hAnsi="Palatino Linotype" w:cs="Helvetica" w:eastAsiaTheme="majorEastAsia"/>
          <w:b/>
          <w:bCs/>
        </w:rPr>
        <w:tab/>
      </w:r>
      <w:r w:rsidR="0073671E">
        <w:rPr>
          <w:rStyle w:val="normaltextrun"/>
          <w:rFonts w:ascii="Palatino Linotype" w:hAnsi="Palatino Linotype" w:cs="Helvetica" w:eastAsiaTheme="majorEastAsia"/>
          <w:b/>
          <w:bCs/>
        </w:rPr>
        <w:t>June 11,</w:t>
      </w:r>
      <w:r w:rsidRPr="2F315C1A" w:rsidR="0073671E">
        <w:rPr>
          <w:rStyle w:val="normaltextrun"/>
          <w:rFonts w:ascii="Palatino Linotype" w:hAnsi="Palatino Linotype" w:cs="Helvetica" w:eastAsiaTheme="majorEastAsia"/>
          <w:b/>
          <w:bCs/>
        </w:rPr>
        <w:t xml:space="preserve"> 2026</w:t>
      </w:r>
    </w:p>
    <w:p w:rsidRPr="00060B63" w:rsidR="001801AC" w:rsidP="001801AC" w:rsidRDefault="001801AC" w14:paraId="5304D2ED" w14:textId="77777777">
      <w:pPr>
        <w:pStyle w:val="paragraph"/>
        <w:spacing w:before="0" w:beforeAutospacing="0" w:after="0" w:afterAutospacing="0"/>
        <w:ind w:left="1440" w:firstLine="720"/>
        <w:textAlignment w:val="baseline"/>
        <w:rPr>
          <w:rFonts w:ascii="Palatino Linotype" w:hAnsi="Palatino Linotype" w:cs="Helvetica"/>
        </w:rPr>
      </w:pPr>
      <w:r w:rsidRPr="00060B63">
        <w:rPr>
          <w:rStyle w:val="eop"/>
          <w:rFonts w:ascii="Palatino Linotype" w:hAnsi="Palatino Linotype" w:cs="Helvetica" w:eastAsiaTheme="majorEastAsia"/>
        </w:rPr>
        <w:t> </w:t>
      </w:r>
    </w:p>
    <w:p w:rsidRPr="00694FB0" w:rsidR="001801AC" w:rsidP="001801AC" w:rsidRDefault="001801AC" w14:paraId="7B1CA0D1" w14:textId="77777777">
      <w:pPr>
        <w:pStyle w:val="paragraph"/>
        <w:spacing w:before="0" w:beforeAutospacing="0" w:after="0" w:afterAutospacing="0"/>
        <w:jc w:val="center"/>
        <w:textAlignment w:val="baseline"/>
        <w:rPr>
          <w:rStyle w:val="eop"/>
          <w:rFonts w:ascii="Palatino Linotype" w:hAnsi="Palatino Linotype" w:cs="Arial" w:eastAsiaTheme="majorEastAsia"/>
        </w:rPr>
      </w:pPr>
      <w:r w:rsidRPr="00694FB0">
        <w:rPr>
          <w:rStyle w:val="normaltextrun"/>
          <w:rFonts w:ascii="Helvetica" w:hAnsi="Helvetica" w:cs="Helvetica" w:eastAsiaTheme="majorEastAsia"/>
          <w:b/>
          <w:bCs/>
          <w:spacing w:val="60"/>
          <w:sz w:val="26"/>
          <w:szCs w:val="26"/>
          <w:u w:val="single"/>
        </w:rPr>
        <w:t>RESOLUTION</w:t>
      </w:r>
      <w:r w:rsidRPr="00694FB0">
        <w:rPr>
          <w:rStyle w:val="eop"/>
          <w:rFonts w:ascii="Palatino Linotype" w:hAnsi="Palatino Linotype" w:cs="Arial" w:eastAsiaTheme="majorEastAsia"/>
        </w:rPr>
        <w:t> </w:t>
      </w:r>
    </w:p>
    <w:p w:rsidRPr="00060B63" w:rsidR="001801AC" w:rsidP="001801AC" w:rsidRDefault="001801AC" w14:paraId="14526026" w14:textId="77777777">
      <w:pPr>
        <w:pStyle w:val="paragraph"/>
        <w:spacing w:before="0" w:beforeAutospacing="0" w:after="0" w:afterAutospacing="0"/>
        <w:textAlignment w:val="baseline"/>
        <w:rPr>
          <w:rFonts w:ascii="Palatino Linotype" w:hAnsi="Palatino Linotype" w:cs="Segoe UI"/>
        </w:rPr>
      </w:pPr>
      <w:r w:rsidRPr="00060B63">
        <w:rPr>
          <w:rStyle w:val="eop"/>
          <w:rFonts w:ascii="Palatino Linotype" w:hAnsi="Palatino Linotype" w:cs="Arial" w:eastAsiaTheme="majorEastAsia"/>
        </w:rPr>
        <w:t> </w:t>
      </w:r>
    </w:p>
    <w:p w:rsidRPr="00060B63" w:rsidR="001801AC" w:rsidP="006B44C3" w:rsidRDefault="001801AC" w14:paraId="373F4CC6" w14:textId="7B7AA43F">
      <w:pPr>
        <w:pStyle w:val="paragraph"/>
        <w:spacing w:before="0" w:beforeAutospacing="0" w:after="360" w:afterAutospacing="0"/>
        <w:ind w:left="720" w:right="720"/>
        <w:textAlignment w:val="baseline"/>
        <w:rPr>
          <w:rFonts w:ascii="Palatino Linotype" w:hAnsi="Palatino Linotype" w:cs="Segoe UI"/>
          <w:highlight w:val="yellow"/>
        </w:rPr>
      </w:pPr>
      <w:r w:rsidRPr="2F315C1A">
        <w:rPr>
          <w:rStyle w:val="normaltextrun"/>
          <w:rFonts w:ascii="Palatino Linotype" w:hAnsi="Palatino Linotype" w:cs="Arial" w:eastAsiaTheme="majorEastAsia"/>
        </w:rPr>
        <w:t>Resolution E-</w:t>
      </w:r>
      <w:r w:rsidRPr="2F315C1A" w:rsidR="4A817462">
        <w:rPr>
          <w:rStyle w:val="normaltextrun"/>
          <w:rFonts w:ascii="Palatino Linotype" w:hAnsi="Palatino Linotype" w:cs="Arial" w:eastAsiaTheme="majorEastAsia"/>
        </w:rPr>
        <w:t>5459</w:t>
      </w:r>
      <w:r w:rsidRPr="2F315C1A">
        <w:rPr>
          <w:rStyle w:val="normaltextrun"/>
          <w:rFonts w:ascii="Palatino Linotype" w:hAnsi="Palatino Linotype" w:cs="Arial" w:eastAsiaTheme="majorEastAsia"/>
        </w:rPr>
        <w:t xml:space="preserve">.  Bioenergy Market Adjusting Tariff (BioMAT) Program </w:t>
      </w:r>
      <w:r w:rsidRPr="2F315C1A" w:rsidR="007D3FF4">
        <w:rPr>
          <w:rStyle w:val="normaltextrun"/>
          <w:rFonts w:ascii="Palatino Linotype" w:hAnsi="Palatino Linotype" w:cs="Arial" w:eastAsiaTheme="majorEastAsia"/>
        </w:rPr>
        <w:t>Year 2027 Forecasted</w:t>
      </w:r>
      <w:r w:rsidRPr="2F315C1A">
        <w:rPr>
          <w:rStyle w:val="normaltextrun"/>
          <w:rFonts w:ascii="Palatino Linotype" w:hAnsi="Palatino Linotype" w:cs="Arial" w:eastAsiaTheme="majorEastAsia"/>
        </w:rPr>
        <w:t xml:space="preserve"> Revenue Requirements </w:t>
      </w:r>
      <w:r w:rsidRPr="2F315C1A">
        <w:rPr>
          <w:rFonts w:ascii="Palatino Linotype" w:hAnsi="Palatino Linotype"/>
        </w:rPr>
        <w:t>Pursuant to D.23-11-084.</w:t>
      </w:r>
      <w:r w:rsidRPr="2F315C1A">
        <w:rPr>
          <w:rStyle w:val="eop"/>
          <w:rFonts w:ascii="Palatino Linotype" w:hAnsi="Palatino Linotype" w:cs="Arial" w:eastAsiaTheme="majorEastAsia"/>
        </w:rPr>
        <w:t> </w:t>
      </w:r>
    </w:p>
    <w:p w:rsidRPr="00060B63" w:rsidR="001801AC" w:rsidP="0028502E" w:rsidRDefault="001801AC" w14:paraId="12711FE6" w14:textId="77777777">
      <w:pPr>
        <w:pStyle w:val="paragraph"/>
        <w:spacing w:before="0" w:beforeAutospacing="0" w:after="240" w:afterAutospacing="0"/>
        <w:ind w:left="720" w:right="720"/>
        <w:textAlignment w:val="baseline"/>
        <w:rPr>
          <w:rFonts w:ascii="Palatino Linotype" w:hAnsi="Palatino Linotype" w:cs="Segoe UI"/>
        </w:rPr>
      </w:pPr>
      <w:r w:rsidRPr="00060B63">
        <w:rPr>
          <w:rStyle w:val="normaltextrun"/>
          <w:rFonts w:ascii="Palatino Linotype" w:hAnsi="Palatino Linotype" w:cs="Arial" w:eastAsiaTheme="majorEastAsia"/>
        </w:rPr>
        <w:t>PROPOSED OUTCOME</w:t>
      </w:r>
      <w:r w:rsidRPr="00060B63">
        <w:rPr>
          <w:rStyle w:val="normaltextrun"/>
          <w:rFonts w:ascii="Palatino Linotype" w:hAnsi="Palatino Linotype" w:cs="Segoe UI" w:eastAsiaTheme="majorEastAsia"/>
        </w:rPr>
        <w:t>: </w:t>
      </w:r>
      <w:r w:rsidRPr="00060B63">
        <w:rPr>
          <w:rStyle w:val="eop"/>
          <w:rFonts w:ascii="Palatino Linotype" w:hAnsi="Palatino Linotype" w:cs="Segoe UI" w:eastAsiaTheme="majorEastAsia"/>
        </w:rPr>
        <w:t> </w:t>
      </w:r>
    </w:p>
    <w:p w:rsidRPr="00060B63" w:rsidR="001801AC" w:rsidP="001801AC" w:rsidRDefault="001801AC" w14:paraId="18E17779" w14:textId="3D222295">
      <w:pPr>
        <w:pStyle w:val="paragraph"/>
        <w:numPr>
          <w:ilvl w:val="0"/>
          <w:numId w:val="2"/>
        </w:numPr>
        <w:spacing w:before="0" w:beforeAutospacing="0" w:after="0" w:afterAutospacing="0"/>
        <w:ind w:left="1440" w:right="720"/>
        <w:textAlignment w:val="baseline"/>
        <w:rPr>
          <w:rFonts w:ascii="Palatino Linotype" w:hAnsi="Palatino Linotype" w:cs="Segoe UI"/>
        </w:rPr>
      </w:pPr>
      <w:r w:rsidRPr="00060B63">
        <w:rPr>
          <w:rStyle w:val="normaltextrun"/>
          <w:rFonts w:ascii="Palatino Linotype" w:hAnsi="Palatino Linotype" w:cs="Segoe UI" w:eastAsiaTheme="majorEastAsia"/>
        </w:rPr>
        <w:t xml:space="preserve">Approves </w:t>
      </w:r>
      <w:r w:rsidRPr="00060B63">
        <w:rPr>
          <w:rFonts w:ascii="Palatino Linotype" w:hAnsi="Palatino Linotype" w:eastAsia="Palatino Linotype" w:cs="Palatino Linotype"/>
        </w:rPr>
        <w:t xml:space="preserve">Orange County Power Authority’s, Pioneer Community Energy’s, and Redwood Coast Energy Authority’s </w:t>
      </w:r>
      <w:r w:rsidRPr="00060B63">
        <w:rPr>
          <w:rFonts w:ascii="Palatino Linotype" w:hAnsi="Palatino Linotype"/>
        </w:rPr>
        <w:t xml:space="preserve">Bioenergy Market Adjusting Tariff (BioMAT) revenue requirements </w:t>
      </w:r>
      <w:r w:rsidRPr="00060B63" w:rsidDel="0022398A">
        <w:rPr>
          <w:rFonts w:ascii="Palatino Linotype" w:hAnsi="Palatino Linotype"/>
        </w:rPr>
        <w:t xml:space="preserve">for </w:t>
      </w:r>
      <w:r w:rsidRPr="00060B63">
        <w:rPr>
          <w:rFonts w:ascii="Palatino Linotype" w:hAnsi="Palatino Linotype"/>
        </w:rPr>
        <w:t>Program Year</w:t>
      </w:r>
      <w:r w:rsidRPr="00060B63" w:rsidR="006262EF">
        <w:rPr>
          <w:rFonts w:ascii="Palatino Linotype" w:hAnsi="Palatino Linotype"/>
        </w:rPr>
        <w:t xml:space="preserve"> 2027</w:t>
      </w:r>
      <w:r w:rsidRPr="00060B63">
        <w:rPr>
          <w:rFonts w:ascii="Palatino Linotype" w:hAnsi="Palatino Linotype"/>
        </w:rPr>
        <w:t xml:space="preserve">.  </w:t>
      </w:r>
    </w:p>
    <w:p w:rsidRPr="00060B63" w:rsidR="001801AC" w:rsidP="001801AC" w:rsidRDefault="001801AC" w14:paraId="1CB12A49" w14:textId="77777777">
      <w:pPr>
        <w:pStyle w:val="paragraph"/>
        <w:spacing w:before="0" w:beforeAutospacing="0" w:after="0" w:afterAutospacing="0"/>
        <w:ind w:left="1800"/>
        <w:textAlignment w:val="baseline"/>
        <w:rPr>
          <w:rFonts w:ascii="Palatino Linotype" w:hAnsi="Palatino Linotype" w:cs="Segoe UI"/>
        </w:rPr>
      </w:pPr>
      <w:r w:rsidRPr="00060B63">
        <w:rPr>
          <w:rStyle w:val="eop"/>
          <w:rFonts w:ascii="Palatino Linotype" w:hAnsi="Palatino Linotype" w:cs="Segoe UI" w:eastAsiaTheme="majorEastAsia"/>
        </w:rPr>
        <w:t> </w:t>
      </w:r>
    </w:p>
    <w:p w:rsidRPr="00060B63" w:rsidR="001801AC" w:rsidP="0028502E" w:rsidRDefault="001801AC" w14:paraId="53AFF761" w14:textId="77777777">
      <w:pPr>
        <w:pStyle w:val="paragraph"/>
        <w:spacing w:before="0" w:beforeAutospacing="0" w:after="240" w:afterAutospacing="0"/>
        <w:ind w:left="720" w:right="720"/>
        <w:textAlignment w:val="baseline"/>
        <w:rPr>
          <w:rFonts w:ascii="Palatino Linotype" w:hAnsi="Palatino Linotype" w:cs="Segoe UI"/>
        </w:rPr>
      </w:pPr>
      <w:r w:rsidRPr="00060B63">
        <w:rPr>
          <w:rStyle w:val="normaltextrun"/>
          <w:rFonts w:ascii="Palatino Linotype" w:hAnsi="Palatino Linotype" w:cs="Arial" w:eastAsiaTheme="majorEastAsia"/>
        </w:rPr>
        <w:t>SAFETY CONSIDERATIONS:</w:t>
      </w:r>
      <w:r w:rsidRPr="00060B63">
        <w:rPr>
          <w:rStyle w:val="eop"/>
          <w:rFonts w:ascii="Palatino Linotype" w:hAnsi="Palatino Linotype" w:cs="Arial" w:eastAsiaTheme="majorEastAsia"/>
        </w:rPr>
        <w:t> </w:t>
      </w:r>
    </w:p>
    <w:p w:rsidRPr="00060B63" w:rsidR="001801AC" w:rsidP="001801AC" w:rsidRDefault="001801AC" w14:paraId="20B21B4F" w14:textId="77777777">
      <w:pPr>
        <w:pStyle w:val="paragraph"/>
        <w:numPr>
          <w:ilvl w:val="0"/>
          <w:numId w:val="2"/>
        </w:numPr>
        <w:spacing w:before="0" w:beforeAutospacing="0" w:after="0" w:afterAutospacing="0"/>
        <w:ind w:left="1440" w:right="720"/>
        <w:textAlignment w:val="baseline"/>
        <w:rPr>
          <w:rFonts w:ascii="Palatino Linotype" w:hAnsi="Palatino Linotype" w:cs="Segoe UI"/>
        </w:rPr>
      </w:pPr>
      <w:r w:rsidRPr="00060B63">
        <w:rPr>
          <w:rFonts w:ascii="Palatino Linotype" w:hAnsi="Palatino Linotype" w:eastAsia="Palatino Linotype" w:cs="Palatino Linotype"/>
          <w:color w:val="201F1E"/>
        </w:rPr>
        <w:t>There are no safety concerns.</w:t>
      </w:r>
    </w:p>
    <w:p w:rsidRPr="00060B63" w:rsidR="001801AC" w:rsidP="001801AC" w:rsidRDefault="001801AC" w14:paraId="6BCE5BB8" w14:textId="77777777">
      <w:pPr>
        <w:pStyle w:val="paragraph"/>
        <w:spacing w:before="0" w:beforeAutospacing="0" w:after="0" w:afterAutospacing="0"/>
        <w:ind w:left="1440" w:right="720"/>
        <w:textAlignment w:val="baseline"/>
        <w:rPr>
          <w:rFonts w:ascii="Palatino Linotype" w:hAnsi="Palatino Linotype" w:cs="Segoe UI"/>
        </w:rPr>
      </w:pPr>
    </w:p>
    <w:p w:rsidRPr="00060B63" w:rsidR="001801AC" w:rsidP="0028502E" w:rsidRDefault="001801AC" w14:paraId="66A1A09F" w14:textId="77777777">
      <w:pPr>
        <w:pStyle w:val="paragraph"/>
        <w:spacing w:before="0" w:beforeAutospacing="0" w:after="240" w:afterAutospacing="0"/>
        <w:ind w:left="720" w:right="720"/>
        <w:textAlignment w:val="baseline"/>
        <w:rPr>
          <w:rFonts w:ascii="Palatino Linotype" w:hAnsi="Palatino Linotype" w:cs="Segoe UI"/>
        </w:rPr>
      </w:pPr>
      <w:r w:rsidRPr="00060B63">
        <w:rPr>
          <w:rStyle w:val="normaltextrun"/>
          <w:rFonts w:ascii="Palatino Linotype" w:hAnsi="Palatino Linotype" w:cs="Arial" w:eastAsiaTheme="majorEastAsia"/>
        </w:rPr>
        <w:t>ESTIMATED COST</w:t>
      </w:r>
      <w:r w:rsidRPr="00060B63">
        <w:rPr>
          <w:rStyle w:val="normaltextrun"/>
          <w:rFonts w:ascii="Palatino Linotype" w:hAnsi="Palatino Linotype" w:cs="Segoe UI" w:eastAsiaTheme="majorEastAsia"/>
        </w:rPr>
        <w:t>:  </w:t>
      </w:r>
      <w:r w:rsidRPr="00060B63">
        <w:rPr>
          <w:rStyle w:val="eop"/>
          <w:rFonts w:ascii="Palatino Linotype" w:hAnsi="Palatino Linotype" w:cs="Segoe UI" w:eastAsiaTheme="majorEastAsia"/>
        </w:rPr>
        <w:t> </w:t>
      </w:r>
    </w:p>
    <w:p w:rsidRPr="00060B63" w:rsidR="001801AC" w:rsidP="001801AC" w:rsidRDefault="001801AC" w14:paraId="619BDA7D" w14:textId="77777777">
      <w:pPr>
        <w:pStyle w:val="paragraph"/>
        <w:numPr>
          <w:ilvl w:val="2"/>
          <w:numId w:val="1"/>
        </w:numPr>
        <w:spacing w:before="0" w:beforeAutospacing="0" w:after="0" w:afterAutospacing="0"/>
        <w:ind w:left="1440"/>
        <w:textAlignment w:val="baseline"/>
        <w:rPr>
          <w:rFonts w:ascii="Palatino Linotype" w:hAnsi="Palatino Linotype" w:cs="Segoe UI"/>
        </w:rPr>
      </w:pPr>
      <w:r w:rsidRPr="00060B63">
        <w:rPr>
          <w:rStyle w:val="normaltextrun"/>
          <w:rFonts w:ascii="Palatino Linotype" w:hAnsi="Palatino Linotype" w:cs="Arial" w:eastAsiaTheme="majorEastAsia"/>
        </w:rPr>
        <w:t xml:space="preserve">There is no cost impact </w:t>
      </w:r>
      <w:proofErr w:type="gramStart"/>
      <w:r w:rsidRPr="00060B63">
        <w:rPr>
          <w:rStyle w:val="normaltextrun"/>
          <w:rFonts w:ascii="Palatino Linotype" w:hAnsi="Palatino Linotype" w:cs="Arial" w:eastAsiaTheme="majorEastAsia"/>
        </w:rPr>
        <w:t>to</w:t>
      </w:r>
      <w:proofErr w:type="gramEnd"/>
      <w:r w:rsidRPr="00060B63">
        <w:rPr>
          <w:rStyle w:val="normaltextrun"/>
          <w:rFonts w:ascii="Palatino Linotype" w:hAnsi="Palatino Linotype" w:cs="Arial" w:eastAsiaTheme="majorEastAsia"/>
        </w:rPr>
        <w:t xml:space="preserve"> ratepayers </w:t>
      </w:r>
      <w:proofErr w:type="gramStart"/>
      <w:r w:rsidRPr="00060B63">
        <w:rPr>
          <w:rStyle w:val="normaltextrun"/>
          <w:rFonts w:ascii="Palatino Linotype" w:hAnsi="Palatino Linotype" w:cs="Arial" w:eastAsiaTheme="majorEastAsia"/>
        </w:rPr>
        <w:t>as a result of</w:t>
      </w:r>
      <w:proofErr w:type="gramEnd"/>
      <w:r w:rsidRPr="00060B63">
        <w:rPr>
          <w:rStyle w:val="normaltextrun"/>
          <w:rFonts w:ascii="Palatino Linotype" w:hAnsi="Palatino Linotype" w:cs="Arial" w:eastAsiaTheme="majorEastAsia"/>
        </w:rPr>
        <w:t xml:space="preserve"> this resolution. </w:t>
      </w:r>
      <w:r w:rsidRPr="00060B63">
        <w:rPr>
          <w:rFonts w:ascii="Palatino Linotype" w:hAnsi="Palatino Linotype"/>
        </w:rPr>
        <w:t xml:space="preserve"> </w:t>
      </w:r>
    </w:p>
    <w:p w:rsidRPr="00060B63" w:rsidR="001801AC" w:rsidP="001801AC" w:rsidRDefault="001801AC" w14:paraId="3319C860" w14:textId="77777777">
      <w:pPr>
        <w:pStyle w:val="paragraph"/>
        <w:spacing w:before="0" w:beforeAutospacing="0" w:after="0" w:afterAutospacing="0"/>
        <w:ind w:left="720" w:right="720"/>
        <w:textAlignment w:val="baseline"/>
        <w:rPr>
          <w:rFonts w:ascii="Palatino Linotype" w:hAnsi="Palatino Linotype" w:cs="Segoe UI"/>
        </w:rPr>
      </w:pPr>
      <w:r w:rsidRPr="00060B63">
        <w:rPr>
          <w:rStyle w:val="eop"/>
          <w:rFonts w:ascii="Palatino Linotype" w:hAnsi="Palatino Linotype" w:cs="Arial" w:eastAsiaTheme="majorEastAsia"/>
        </w:rPr>
        <w:t> </w:t>
      </w:r>
    </w:p>
    <w:p w:rsidRPr="00060B63" w:rsidR="001801AC" w:rsidP="001801AC" w:rsidRDefault="001801AC" w14:paraId="7F28D1FA" w14:textId="7F9288DD">
      <w:pPr>
        <w:pStyle w:val="paragraph"/>
        <w:spacing w:before="0" w:beforeAutospacing="0" w:after="0" w:afterAutospacing="0"/>
        <w:ind w:left="720" w:right="720"/>
        <w:textAlignment w:val="baseline"/>
        <w:rPr>
          <w:rFonts w:ascii="Palatino Linotype" w:hAnsi="Palatino Linotype" w:cs="Segoe UI"/>
        </w:rPr>
      </w:pPr>
      <w:r w:rsidRPr="00060B63">
        <w:rPr>
          <w:rStyle w:val="normaltextrun"/>
          <w:rFonts w:ascii="Palatino Linotype" w:hAnsi="Palatino Linotype" w:cs="Arial" w:eastAsiaTheme="majorEastAsia"/>
        </w:rPr>
        <w:t xml:space="preserve">By </w:t>
      </w:r>
      <w:bookmarkStart w:name="_Hlk128557502" w:id="0"/>
      <w:r w:rsidRPr="00060B63">
        <w:rPr>
          <w:rStyle w:val="normaltextrun"/>
          <w:rFonts w:ascii="Palatino Linotype" w:hAnsi="Palatino Linotype" w:cs="Arial" w:eastAsiaTheme="majorEastAsia"/>
        </w:rPr>
        <w:t>Advice Letters</w:t>
      </w:r>
      <w:r w:rsidRPr="00060B63">
        <w:rPr>
          <w:rFonts w:ascii="Palatino Linotype" w:hAnsi="Palatino Linotype"/>
        </w:rPr>
        <w:t xml:space="preserve"> </w:t>
      </w:r>
      <w:r w:rsidRPr="00060B63" w:rsidR="00093052">
        <w:rPr>
          <w:rFonts w:ascii="Palatino Linotype" w:hAnsi="Palatino Linotype"/>
        </w:rPr>
        <w:t>15-E</w:t>
      </w:r>
      <w:r w:rsidRPr="00060B63">
        <w:rPr>
          <w:rFonts w:ascii="Palatino Linotype" w:hAnsi="Palatino Linotype"/>
        </w:rPr>
        <w:t xml:space="preserve">, </w:t>
      </w:r>
      <w:r w:rsidRPr="00060B63" w:rsidR="00093052">
        <w:rPr>
          <w:rFonts w:ascii="Palatino Linotype" w:hAnsi="Palatino Linotype"/>
        </w:rPr>
        <w:t>24</w:t>
      </w:r>
      <w:r w:rsidRPr="00060B63">
        <w:rPr>
          <w:rFonts w:ascii="Palatino Linotype" w:hAnsi="Palatino Linotype"/>
        </w:rPr>
        <w:t xml:space="preserve">-E, </w:t>
      </w:r>
      <w:r w:rsidRPr="00060B63" w:rsidR="00783C64">
        <w:rPr>
          <w:rFonts w:ascii="Palatino Linotype" w:hAnsi="Palatino Linotype"/>
        </w:rPr>
        <w:t>29</w:t>
      </w:r>
      <w:r w:rsidRPr="00060B63">
        <w:rPr>
          <w:rFonts w:ascii="Palatino Linotype" w:hAnsi="Palatino Linotype"/>
        </w:rPr>
        <w:t>-E,</w:t>
      </w:r>
      <w:bookmarkEnd w:id="0"/>
      <w:r w:rsidRPr="00060B63">
        <w:rPr>
          <w:rStyle w:val="normaltextrun"/>
          <w:rFonts w:ascii="Palatino Linotype" w:hAnsi="Palatino Linotype" w:cs="Arial" w:eastAsiaTheme="majorEastAsia"/>
        </w:rPr>
        <w:t xml:space="preserve"> filed on </w:t>
      </w:r>
      <w:r w:rsidRPr="00060B63" w:rsidR="00783C64">
        <w:rPr>
          <w:rStyle w:val="normaltextrun"/>
          <w:rFonts w:ascii="Palatino Linotype" w:hAnsi="Palatino Linotype" w:cs="Arial" w:eastAsiaTheme="majorEastAsia"/>
        </w:rPr>
        <w:t xml:space="preserve">January 30, </w:t>
      </w:r>
      <w:proofErr w:type="gramStart"/>
      <w:r w:rsidRPr="00060B63" w:rsidR="00783C64">
        <w:rPr>
          <w:rStyle w:val="normaltextrun"/>
          <w:rFonts w:ascii="Palatino Linotype" w:hAnsi="Palatino Linotype" w:cs="Arial" w:eastAsiaTheme="majorEastAsia"/>
        </w:rPr>
        <w:t>2026</w:t>
      </w:r>
      <w:proofErr w:type="gramEnd"/>
      <w:r w:rsidRPr="00060B63">
        <w:rPr>
          <w:rStyle w:val="normaltextrun"/>
          <w:rFonts w:ascii="Palatino Linotype" w:hAnsi="Palatino Linotype" w:cs="Arial" w:eastAsiaTheme="majorEastAsia"/>
        </w:rPr>
        <w:t xml:space="preserve"> by </w:t>
      </w:r>
      <w:r w:rsidRPr="00060B63">
        <w:rPr>
          <w:rFonts w:ascii="Palatino Linotype" w:hAnsi="Palatino Linotype"/>
          <w:color w:val="000000" w:themeColor="text1"/>
        </w:rPr>
        <w:t xml:space="preserve">Orange County Power Authority, Pioneer Community Energy, and Redwood Coast Energy Authority, </w:t>
      </w:r>
      <w:r w:rsidRPr="00060B63">
        <w:rPr>
          <w:rStyle w:val="normaltextrun"/>
          <w:rFonts w:ascii="Palatino Linotype" w:hAnsi="Palatino Linotype" w:cs="Arial" w:eastAsiaTheme="majorEastAsia"/>
        </w:rPr>
        <w:t xml:space="preserve">respectively. </w:t>
      </w:r>
    </w:p>
    <w:p w:rsidRPr="00060B63" w:rsidR="001801AC" w:rsidP="001801AC" w:rsidRDefault="001801AC" w14:paraId="5C0C727B" w14:textId="77777777">
      <w:pPr>
        <w:pStyle w:val="paragraph"/>
        <w:spacing w:before="0" w:beforeAutospacing="0" w:after="0" w:afterAutospacing="0"/>
        <w:jc w:val="center"/>
        <w:textAlignment w:val="baseline"/>
        <w:rPr>
          <w:rFonts w:ascii="Palatino Linotype" w:hAnsi="Palatino Linotype" w:cs="Segoe UI"/>
        </w:rPr>
      </w:pPr>
      <w:r w:rsidRPr="00060B63">
        <w:rPr>
          <w:rStyle w:val="normaltextrun"/>
          <w:rFonts w:ascii="Palatino Linotype" w:hAnsi="Palatino Linotype" w:cs="Arial" w:eastAsiaTheme="majorEastAsia"/>
        </w:rPr>
        <w:t>__________________________________________________________</w:t>
      </w:r>
      <w:r w:rsidRPr="00060B63">
        <w:rPr>
          <w:rStyle w:val="eop"/>
          <w:rFonts w:ascii="Palatino Linotype" w:hAnsi="Palatino Linotype" w:cs="Arial" w:eastAsiaTheme="majorEastAsia"/>
        </w:rPr>
        <w:t> </w:t>
      </w:r>
    </w:p>
    <w:p w:rsidRPr="00060B63" w:rsidR="001801AC" w:rsidP="001801AC" w:rsidRDefault="001801AC" w14:paraId="6490D2E4" w14:textId="77777777">
      <w:pPr>
        <w:pStyle w:val="paragraph"/>
        <w:spacing w:before="0" w:beforeAutospacing="0" w:after="0" w:afterAutospacing="0"/>
        <w:textAlignment w:val="baseline"/>
        <w:rPr>
          <w:rFonts w:ascii="Palatino Linotype" w:hAnsi="Palatino Linotype" w:cs="Segoe UI"/>
        </w:rPr>
      </w:pPr>
      <w:r w:rsidRPr="00060B63">
        <w:rPr>
          <w:rStyle w:val="eop"/>
          <w:rFonts w:ascii="Palatino Linotype" w:hAnsi="Palatino Linotype" w:cs="Arial" w:eastAsiaTheme="majorEastAsia"/>
        </w:rPr>
        <w:t> </w:t>
      </w:r>
    </w:p>
    <w:p w:rsidRPr="00060B63" w:rsidR="001801AC" w:rsidP="001801AC" w:rsidRDefault="001801AC" w14:paraId="22F7587C" w14:textId="77777777">
      <w:pPr>
        <w:pStyle w:val="paragraph"/>
        <w:spacing w:before="0" w:beforeAutospacing="0" w:after="0" w:afterAutospacing="0"/>
        <w:textAlignment w:val="baseline"/>
        <w:rPr>
          <w:rStyle w:val="eop"/>
          <w:rFonts w:ascii="Palatino Linotype" w:hAnsi="Palatino Linotype" w:cs="Helvetica" w:eastAsiaTheme="majorEastAsia"/>
          <w:b/>
          <w:bCs/>
          <w:caps/>
        </w:rPr>
      </w:pPr>
      <w:r w:rsidRPr="00060B63">
        <w:rPr>
          <w:rStyle w:val="normaltextrun"/>
          <w:rFonts w:ascii="Palatino Linotype" w:hAnsi="Palatino Linotype" w:cs="Helvetica" w:eastAsiaTheme="majorEastAsia"/>
          <w:b/>
          <w:bCs/>
          <w:caps/>
          <w:u w:val="single"/>
        </w:rPr>
        <w:t>SUMMARY</w:t>
      </w:r>
      <w:r w:rsidRPr="00060B63">
        <w:rPr>
          <w:rStyle w:val="eop"/>
          <w:rFonts w:ascii="Palatino Linotype" w:hAnsi="Palatino Linotype" w:cs="Helvetica" w:eastAsiaTheme="majorEastAsia"/>
          <w:b/>
          <w:bCs/>
          <w:caps/>
        </w:rPr>
        <w:t> </w:t>
      </w:r>
    </w:p>
    <w:p w:rsidRPr="00060B63" w:rsidR="001801AC" w:rsidP="001801AC" w:rsidRDefault="001801AC" w14:paraId="060A56DB" w14:textId="77777777">
      <w:pPr>
        <w:pStyle w:val="paragraph"/>
        <w:spacing w:before="0" w:beforeAutospacing="0" w:after="0" w:afterAutospacing="0"/>
        <w:textAlignment w:val="baseline"/>
        <w:rPr>
          <w:rStyle w:val="eop"/>
          <w:rFonts w:ascii="Palatino Linotype" w:hAnsi="Palatino Linotype" w:cs="Helvetica" w:eastAsiaTheme="majorEastAsia"/>
          <w:b/>
          <w:bCs/>
          <w:caps/>
          <w:highlight w:val="yellow"/>
        </w:rPr>
      </w:pPr>
    </w:p>
    <w:p w:rsidRPr="00060B63" w:rsidR="001801AC" w:rsidP="001801AC" w:rsidRDefault="1587674D" w14:paraId="55B2BFD0" w14:textId="41BE0807">
      <w:pPr>
        <w:autoSpaceDE w:val="0"/>
        <w:autoSpaceDN w:val="0"/>
        <w:adjustRightInd w:val="0"/>
        <w:spacing w:after="0" w:line="240" w:lineRule="auto"/>
        <w:rPr>
          <w:rFonts w:ascii="Palatino Linotype" w:hAnsi="Palatino Linotype" w:cs="Times New Roman"/>
          <w:color w:val="000000"/>
          <w:sz w:val="24"/>
          <w:szCs w:val="24"/>
          <w:highlight w:val="yellow"/>
        </w:rPr>
      </w:pPr>
      <w:r w:rsidRPr="52DDB281">
        <w:rPr>
          <w:rFonts w:ascii="Palatino Linotype" w:hAnsi="Palatino Linotype" w:cs="Times New Roman"/>
          <w:color w:val="000000" w:themeColor="text1"/>
          <w:sz w:val="24"/>
          <w:szCs w:val="24"/>
        </w:rPr>
        <w:t xml:space="preserve">This Resolution approves Orange County Power Authority’s (OCPA’s), Pioneer Community Energy’s (Pioneer’s), and Redwood Coast Energy Authority’s (RCEA’s) forecasted Bioenergy Market Adjusting Tariff (BioMAT) program costs.  OCPA, Pioneer, </w:t>
      </w:r>
      <w:r w:rsidRPr="52DDB281" w:rsidR="41EDF4D5">
        <w:rPr>
          <w:rFonts w:ascii="Palatino Linotype" w:hAnsi="Palatino Linotype" w:cs="Times New Roman"/>
          <w:color w:val="000000" w:themeColor="text1"/>
          <w:sz w:val="24"/>
          <w:szCs w:val="24"/>
        </w:rPr>
        <w:t xml:space="preserve">and </w:t>
      </w:r>
      <w:r w:rsidRPr="52DDB281">
        <w:rPr>
          <w:rFonts w:ascii="Palatino Linotype" w:hAnsi="Palatino Linotype" w:cs="Times New Roman"/>
          <w:color w:val="000000" w:themeColor="text1"/>
          <w:sz w:val="24"/>
          <w:szCs w:val="24"/>
        </w:rPr>
        <w:t>RCEA have not executed contracts with any BioMAT</w:t>
      </w:r>
      <w:r w:rsidRPr="52DDB281" w:rsidR="40ECCA0A">
        <w:rPr>
          <w:rFonts w:ascii="Palatino Linotype" w:hAnsi="Palatino Linotype" w:cs="Times New Roman"/>
          <w:color w:val="000000" w:themeColor="text1"/>
          <w:sz w:val="24"/>
          <w:szCs w:val="24"/>
        </w:rPr>
        <w:t xml:space="preserve"> facilities</w:t>
      </w:r>
      <w:r w:rsidRPr="52DDB281">
        <w:rPr>
          <w:rFonts w:ascii="Palatino Linotype" w:hAnsi="Palatino Linotype" w:cs="Times New Roman"/>
          <w:color w:val="000000" w:themeColor="text1"/>
          <w:sz w:val="24"/>
          <w:szCs w:val="24"/>
        </w:rPr>
        <w:t xml:space="preserve"> </w:t>
      </w:r>
      <w:r w:rsidRPr="52DDB281" w:rsidR="6689B1B6">
        <w:rPr>
          <w:rFonts w:ascii="Palatino Linotype" w:hAnsi="Palatino Linotype" w:cs="Times New Roman"/>
          <w:color w:val="000000" w:themeColor="text1"/>
          <w:sz w:val="24"/>
          <w:szCs w:val="24"/>
        </w:rPr>
        <w:t xml:space="preserve">that </w:t>
      </w:r>
      <w:r w:rsidRPr="52DDB281" w:rsidR="6214A40C">
        <w:rPr>
          <w:rFonts w:ascii="Palatino Linotype" w:hAnsi="Palatino Linotype" w:cs="Times New Roman"/>
          <w:color w:val="000000" w:themeColor="text1"/>
          <w:sz w:val="24"/>
          <w:szCs w:val="24"/>
        </w:rPr>
        <w:t xml:space="preserve">necessitate </w:t>
      </w:r>
      <w:r w:rsidRPr="52DDB281" w:rsidR="1F5D0C6B">
        <w:rPr>
          <w:rFonts w:ascii="Palatino Linotype" w:hAnsi="Palatino Linotype" w:cs="Times New Roman"/>
          <w:color w:val="000000" w:themeColor="text1"/>
          <w:sz w:val="24"/>
          <w:szCs w:val="24"/>
        </w:rPr>
        <w:t xml:space="preserve">them to </w:t>
      </w:r>
      <w:r w:rsidRPr="52DDB281">
        <w:rPr>
          <w:rFonts w:ascii="Palatino Linotype" w:hAnsi="Palatino Linotype" w:cs="Times New Roman"/>
          <w:color w:val="000000" w:themeColor="text1"/>
          <w:sz w:val="24"/>
          <w:szCs w:val="24"/>
        </w:rPr>
        <w:t xml:space="preserve">seek </w:t>
      </w:r>
      <w:r w:rsidRPr="52DDB281" w:rsidR="4364D265">
        <w:rPr>
          <w:rFonts w:ascii="Palatino Linotype" w:hAnsi="Palatino Linotype" w:cs="Times New Roman"/>
          <w:color w:val="000000" w:themeColor="text1"/>
          <w:sz w:val="24"/>
          <w:szCs w:val="24"/>
        </w:rPr>
        <w:t xml:space="preserve">any </w:t>
      </w:r>
      <w:r w:rsidRPr="52DDB281">
        <w:rPr>
          <w:rFonts w:ascii="Palatino Linotype" w:hAnsi="Palatino Linotype" w:cs="Times New Roman"/>
          <w:color w:val="000000" w:themeColor="text1"/>
          <w:sz w:val="24"/>
          <w:szCs w:val="24"/>
        </w:rPr>
        <w:t xml:space="preserve">forecast revenue requirements for </w:t>
      </w:r>
      <w:r w:rsidRPr="52DDB281" w:rsidR="20034F6F">
        <w:rPr>
          <w:rFonts w:ascii="Palatino Linotype" w:hAnsi="Palatino Linotype" w:cs="Times New Roman"/>
          <w:color w:val="000000" w:themeColor="text1"/>
          <w:sz w:val="24"/>
          <w:szCs w:val="24"/>
        </w:rPr>
        <w:t>2027</w:t>
      </w:r>
      <w:r w:rsidRPr="52DDB281" w:rsidR="5A199602">
        <w:rPr>
          <w:rFonts w:ascii="Palatino Linotype" w:hAnsi="Palatino Linotype" w:cs="Times New Roman"/>
          <w:color w:val="000000" w:themeColor="text1"/>
          <w:sz w:val="24"/>
          <w:szCs w:val="24"/>
        </w:rPr>
        <w:t>.</w:t>
      </w:r>
    </w:p>
    <w:p w:rsidRPr="00060B63" w:rsidR="001801AC" w:rsidP="001801AC" w:rsidRDefault="001801AC" w14:paraId="45756781" w14:textId="77777777">
      <w:pPr>
        <w:autoSpaceDE w:val="0"/>
        <w:autoSpaceDN w:val="0"/>
        <w:adjustRightInd w:val="0"/>
        <w:spacing w:after="0" w:line="240" w:lineRule="auto"/>
        <w:rPr>
          <w:rFonts w:ascii="Palatino Linotype" w:hAnsi="Palatino Linotype" w:cs="Times New Roman"/>
          <w:color w:val="000000"/>
          <w:sz w:val="24"/>
          <w:szCs w:val="24"/>
        </w:rPr>
      </w:pPr>
    </w:p>
    <w:p w:rsidRPr="00060B63" w:rsidR="001801AC" w:rsidP="00775FD0" w:rsidRDefault="001801AC" w14:paraId="44108AA4" w14:textId="77777777">
      <w:pPr>
        <w:pStyle w:val="paragraph"/>
        <w:keepNext/>
        <w:spacing w:before="0" w:beforeAutospacing="0" w:after="0" w:afterAutospacing="0"/>
        <w:textAlignment w:val="baseline"/>
        <w:rPr>
          <w:rStyle w:val="normaltextrun"/>
          <w:rFonts w:ascii="Palatino Linotype" w:hAnsi="Palatino Linotype" w:cs="Helvetica" w:eastAsiaTheme="majorEastAsia"/>
          <w:b/>
          <w:bCs/>
          <w:caps/>
        </w:rPr>
      </w:pPr>
      <w:r w:rsidRPr="00060B63">
        <w:rPr>
          <w:rStyle w:val="normaltextrun"/>
          <w:rFonts w:ascii="Palatino Linotype" w:hAnsi="Palatino Linotype" w:cs="Helvetica" w:eastAsiaTheme="majorEastAsia"/>
          <w:b/>
          <w:bCs/>
          <w:caps/>
          <w:u w:val="single"/>
        </w:rPr>
        <w:lastRenderedPageBreak/>
        <w:t>BACKGROUND</w:t>
      </w:r>
      <w:r w:rsidRPr="00060B63">
        <w:rPr>
          <w:rStyle w:val="eop"/>
          <w:rFonts w:ascii="Palatino Linotype" w:hAnsi="Palatino Linotype" w:cs="Helvetica" w:eastAsiaTheme="majorEastAsia"/>
          <w:b/>
          <w:bCs/>
          <w:caps/>
        </w:rPr>
        <w:t> </w:t>
      </w:r>
    </w:p>
    <w:p w:rsidRPr="00060B63" w:rsidR="001801AC" w:rsidP="00775FD0" w:rsidRDefault="001801AC" w14:paraId="49A39A0F" w14:textId="77777777">
      <w:pPr>
        <w:pStyle w:val="paragraph"/>
        <w:keepNext/>
        <w:spacing w:before="0" w:beforeAutospacing="0" w:after="0" w:afterAutospacing="0"/>
        <w:textAlignment w:val="baseline"/>
        <w:rPr>
          <w:rFonts w:ascii="Palatino Linotype" w:hAnsi="Palatino Linotype" w:eastAsia="Palatino Linotype" w:cs="Palatino Linotype"/>
          <w:b/>
          <w:bCs/>
          <w:highlight w:val="yellow"/>
        </w:rPr>
      </w:pPr>
    </w:p>
    <w:p w:rsidRPr="00060B63" w:rsidR="001801AC" w:rsidP="00943E9C" w:rsidRDefault="001801AC" w14:paraId="2459FB2E" w14:textId="77777777">
      <w:pPr>
        <w:pStyle w:val="paragraph"/>
        <w:keepNext/>
        <w:spacing w:before="0" w:beforeAutospacing="0" w:after="0" w:afterAutospacing="0"/>
        <w:textAlignment w:val="baseline"/>
        <w:rPr>
          <w:rStyle w:val="normaltextrun"/>
          <w:rFonts w:ascii="Palatino Linotype" w:hAnsi="Palatino Linotype" w:cs="Arial" w:eastAsiaTheme="majorEastAsia"/>
          <w:b/>
          <w:bCs/>
          <w:sz w:val="22"/>
          <w:szCs w:val="22"/>
        </w:rPr>
      </w:pPr>
      <w:r w:rsidRPr="00060B63">
        <w:rPr>
          <w:rFonts w:ascii="Palatino Linotype" w:hAnsi="Palatino Linotype" w:eastAsia="Palatino Linotype" w:cs="Palatino Linotype"/>
          <w:b/>
          <w:bCs/>
        </w:rPr>
        <w:t xml:space="preserve">Overview of the </w:t>
      </w:r>
      <w:r w:rsidRPr="00060B63">
        <w:rPr>
          <w:rFonts w:ascii="Palatino Linotype" w:hAnsi="Palatino Linotype"/>
          <w:b/>
          <w:bCs/>
        </w:rPr>
        <w:t xml:space="preserve">Bioenergy Market </w:t>
      </w:r>
      <w:r w:rsidRPr="00060B63">
        <w:rPr>
          <w:rFonts w:ascii="Palatino Linotype" w:hAnsi="Palatino Linotype" w:eastAsia="Palatino Linotype" w:cs="Palatino Linotype"/>
          <w:b/>
          <w:bCs/>
        </w:rPr>
        <w:t>Adjusting Tariff (BioMAT) Program</w:t>
      </w:r>
    </w:p>
    <w:p w:rsidRPr="00060B63" w:rsidR="001801AC" w:rsidP="001801AC" w:rsidRDefault="001801AC" w14:paraId="2B05E35C" w14:textId="77777777">
      <w:pPr>
        <w:pStyle w:val="paragraph"/>
        <w:spacing w:before="0" w:beforeAutospacing="0" w:after="0" w:afterAutospacing="0"/>
        <w:textAlignment w:val="baseline"/>
        <w:rPr>
          <w:rFonts w:ascii="Palatino Linotype" w:hAnsi="Palatino Linotype"/>
        </w:rPr>
      </w:pPr>
      <w:r w:rsidRPr="00060B63">
        <w:rPr>
          <w:rFonts w:ascii="Palatino Linotype" w:hAnsi="Palatino Linotype"/>
          <w:shd w:val="clear" w:color="auto" w:fill="FFFFFF"/>
        </w:rPr>
        <w:t xml:space="preserve">The Bioenergy Feed-in Tariff Program or the Bioenergy Market Adjusting Tariff (BioMAT) is a feed-in tariff program for small bioenergy renewable generators 3 MW and less in size. The BioMAT program, </w:t>
      </w:r>
      <w:r w:rsidRPr="00060B63">
        <w:rPr>
          <w:rFonts w:ascii="Palatino Linotype" w:hAnsi="Palatino Linotype"/>
        </w:rPr>
        <w:t xml:space="preserve">as defined in Public Utilities Code § 399.20, </w:t>
      </w:r>
      <w:r w:rsidRPr="00060B63">
        <w:rPr>
          <w:rFonts w:ascii="Palatino Linotype" w:hAnsi="Palatino Linotype"/>
          <w:shd w:val="clear" w:color="auto" w:fill="FFFFFF"/>
        </w:rPr>
        <w:t>offers up to 250 MW to eligible projects through a fixed-price standard power purchase agreement to export electricity to California’s three large investor-owned utilities (IOUs) and participating community choice aggregators (CCAs)</w:t>
      </w:r>
      <w:r w:rsidRPr="00060B63">
        <w:rPr>
          <w:rFonts w:ascii="Palatino Linotype" w:hAnsi="Palatino Linotype"/>
        </w:rPr>
        <w:t>.</w:t>
      </w:r>
    </w:p>
    <w:p w:rsidRPr="00060B63" w:rsidR="001801AC" w:rsidP="001801AC" w:rsidRDefault="001801AC" w14:paraId="1BF01D7C" w14:textId="77777777">
      <w:pPr>
        <w:pStyle w:val="paragraph"/>
        <w:spacing w:before="0" w:beforeAutospacing="0" w:after="0" w:afterAutospacing="0"/>
        <w:textAlignment w:val="baseline"/>
        <w:rPr>
          <w:rFonts w:ascii="Palatino Linotype" w:hAnsi="Palatino Linotype"/>
        </w:rPr>
      </w:pPr>
    </w:p>
    <w:p w:rsidRPr="00060B63" w:rsidR="001801AC" w:rsidP="001801AC" w:rsidRDefault="001801AC" w14:paraId="65A7E873" w14:textId="308B546D">
      <w:pPr>
        <w:pStyle w:val="paragraph"/>
        <w:spacing w:before="0" w:beforeAutospacing="0" w:after="0" w:afterAutospacing="0"/>
        <w:textAlignment w:val="baseline"/>
        <w:rPr>
          <w:rFonts w:ascii="Palatino Linotype" w:hAnsi="Palatino Linotype"/>
        </w:rPr>
      </w:pPr>
      <w:r w:rsidRPr="00060B63">
        <w:rPr>
          <w:rFonts w:ascii="Palatino Linotype" w:hAnsi="Palatino Linotype"/>
        </w:rPr>
        <w:t xml:space="preserve">In </w:t>
      </w:r>
      <w:r w:rsidR="003040EA">
        <w:rPr>
          <w:rFonts w:ascii="Palatino Linotype" w:hAnsi="Palatino Linotype"/>
        </w:rPr>
        <w:t>Decision (</w:t>
      </w:r>
      <w:r w:rsidRPr="00060B63">
        <w:rPr>
          <w:rFonts w:ascii="Palatino Linotype" w:hAnsi="Palatino Linotype"/>
        </w:rPr>
        <w:t>D.</w:t>
      </w:r>
      <w:r w:rsidR="003040EA">
        <w:rPr>
          <w:rFonts w:ascii="Palatino Linotype" w:hAnsi="Palatino Linotype"/>
        </w:rPr>
        <w:t xml:space="preserve">) </w:t>
      </w:r>
      <w:r w:rsidRPr="00060B63">
        <w:rPr>
          <w:rFonts w:ascii="Palatino Linotype" w:hAnsi="Palatino Linotype"/>
        </w:rPr>
        <w:t xml:space="preserve">14-12-081, the Commission implemented Senate Bill (SB) 1122 (Rubio), Stats. 2012, </w:t>
      </w:r>
      <w:r w:rsidR="001F5C2A">
        <w:rPr>
          <w:rFonts w:ascii="Palatino Linotype" w:hAnsi="Palatino Linotype"/>
        </w:rPr>
        <w:t>Chapter</w:t>
      </w:r>
      <w:r w:rsidRPr="00060B63">
        <w:rPr>
          <w:rFonts w:ascii="Palatino Linotype" w:hAnsi="Palatino Linotype"/>
        </w:rPr>
        <w:t xml:space="preserve"> 612,</w:t>
      </w:r>
      <w:r w:rsidRPr="00060B63">
        <w:rPr>
          <w:rStyle w:val="FootnoteReference"/>
          <w:rFonts w:ascii="Palatino Linotype" w:hAnsi="Palatino Linotype" w:eastAsiaTheme="majorEastAsia"/>
        </w:rPr>
        <w:footnoteReference w:id="2"/>
      </w:r>
      <w:r w:rsidRPr="00060B63">
        <w:rPr>
          <w:rFonts w:ascii="Palatino Linotype" w:hAnsi="Palatino Linotype"/>
        </w:rPr>
        <w:t xml:space="preserve"> setting the quantities of each type of generation to be procured by each of the IOUs and establishing the pricing mechanism and other rules for the BioMAT program. In D.20-08-043, the Commission revised the BioMAT Program and adopted changes to program rules, contract terms, and processes. </w:t>
      </w:r>
    </w:p>
    <w:p w:rsidRPr="00060B63" w:rsidR="001801AC" w:rsidP="001801AC" w:rsidRDefault="001801AC" w14:paraId="58CEE156" w14:textId="77777777">
      <w:pPr>
        <w:pStyle w:val="paragraph"/>
        <w:spacing w:before="0" w:beforeAutospacing="0" w:after="0" w:afterAutospacing="0"/>
        <w:textAlignment w:val="baseline"/>
        <w:rPr>
          <w:rStyle w:val="normaltextrun"/>
          <w:rFonts w:ascii="Palatino Linotype" w:hAnsi="Palatino Linotype" w:cs="Arial" w:eastAsiaTheme="majorEastAsia"/>
          <w:highlight w:val="yellow"/>
        </w:rPr>
      </w:pPr>
    </w:p>
    <w:p w:rsidRPr="00060B63" w:rsidR="001801AC" w:rsidP="001801AC" w:rsidRDefault="001801AC" w14:paraId="13A795E2" w14:textId="56623425">
      <w:pPr>
        <w:spacing w:after="0" w:line="240" w:lineRule="auto"/>
        <w:textAlignment w:val="baseline"/>
        <w:rPr>
          <w:rFonts w:ascii="Palatino Linotype" w:hAnsi="Palatino Linotype" w:eastAsia="Palatino Linotype" w:cs="Palatino Linotype"/>
          <w:sz w:val="24"/>
          <w:szCs w:val="24"/>
        </w:rPr>
      </w:pPr>
      <w:r w:rsidRPr="00060B63">
        <w:rPr>
          <w:rFonts w:ascii="Palatino Linotype" w:hAnsi="Palatino Linotype" w:eastAsia="Palatino Linotype" w:cs="Palatino Linotype"/>
          <w:sz w:val="24"/>
          <w:szCs w:val="24"/>
        </w:rPr>
        <w:t xml:space="preserve">Assembly Bill </w:t>
      </w:r>
      <w:r w:rsidR="00254967">
        <w:rPr>
          <w:rFonts w:ascii="Palatino Linotype" w:hAnsi="Palatino Linotype" w:eastAsia="Palatino Linotype" w:cs="Palatino Linotype"/>
          <w:sz w:val="24"/>
          <w:szCs w:val="24"/>
        </w:rPr>
        <w:t xml:space="preserve">(AB) </w:t>
      </w:r>
      <w:r w:rsidRPr="00060B63">
        <w:rPr>
          <w:rFonts w:ascii="Palatino Linotype" w:hAnsi="Palatino Linotype" w:eastAsia="Palatino Linotype" w:cs="Palatino Linotype"/>
          <w:sz w:val="24"/>
          <w:szCs w:val="24"/>
        </w:rPr>
        <w:t>843 (Aguiar), Stats. 2021, Chapter 234</w:t>
      </w:r>
      <w:r w:rsidRPr="00060B63" w:rsidDel="00374A48">
        <w:rPr>
          <w:rFonts w:ascii="Palatino Linotype" w:hAnsi="Palatino Linotype" w:eastAsia="Palatino Linotype" w:cs="Palatino Linotype"/>
          <w:sz w:val="24"/>
          <w:szCs w:val="24"/>
        </w:rPr>
        <w:t xml:space="preserve"> </w:t>
      </w:r>
      <w:r w:rsidRPr="00060B63">
        <w:rPr>
          <w:rFonts w:ascii="Palatino Linotype" w:hAnsi="Palatino Linotype" w:eastAsia="Palatino Linotype" w:cs="Palatino Linotype"/>
          <w:sz w:val="24"/>
          <w:szCs w:val="24"/>
        </w:rPr>
        <w:t>authorized CCAs to submit eligible bioenergy projects for cost recovery pursuant to the BioMAT program. Under AB 843, CCAs were permitted to submit projects if unsubscribed capacity existed within the 250 MW BioMAT program capacity target. In addition, AB 843 required that every kilowatt-hour (kWh) of electricity purchased from a CCA bioenergy project count towards the CCA’s RPS procurement requirements and the procurement requirements of the electrical corporation where a CCA provides service. Likewise, the physical generating capacity of a CCA BioMAT project would count towards the CCA’s resource adequacy (RA) requirements.</w:t>
      </w:r>
    </w:p>
    <w:p w:rsidRPr="00060B63" w:rsidR="001801AC" w:rsidP="001801AC" w:rsidRDefault="001801AC" w14:paraId="1F2DB953" w14:textId="77777777">
      <w:pPr>
        <w:spacing w:after="0" w:line="240" w:lineRule="auto"/>
        <w:textAlignment w:val="baseline"/>
        <w:rPr>
          <w:rFonts w:ascii="Palatino Linotype" w:hAnsi="Palatino Linotype" w:eastAsia="Palatino Linotype" w:cs="Palatino Linotype"/>
          <w:sz w:val="24"/>
          <w:szCs w:val="24"/>
        </w:rPr>
      </w:pPr>
    </w:p>
    <w:p w:rsidRPr="00060B63" w:rsidR="001801AC" w:rsidP="001801AC" w:rsidRDefault="001801AC" w14:paraId="382B5DCD" w14:textId="77777777">
      <w:pPr>
        <w:pStyle w:val="paragraph"/>
        <w:spacing w:before="0" w:beforeAutospacing="0" w:after="0" w:afterAutospacing="0"/>
        <w:textAlignment w:val="baseline"/>
        <w:rPr>
          <w:rStyle w:val="normaltextrun"/>
          <w:rFonts w:ascii="Palatino Linotype" w:hAnsi="Palatino Linotype" w:cs="Arial" w:eastAsiaTheme="majorEastAsia"/>
        </w:rPr>
      </w:pPr>
      <w:r w:rsidRPr="00060B63">
        <w:rPr>
          <w:rFonts w:ascii="Palatino Linotype" w:hAnsi="Palatino Linotype"/>
        </w:rPr>
        <w:t>The Commission implemented AB 843 in D. 23-11-084, which revised the BioMAT program to integrate the IOUs and CCAs into a common web-based procurement platform, incorporating a Third-Party Administrator to assist with independent management of the program queue, and allowing each participating Load Serving Entity (LSE) access to Non-</w:t>
      </w:r>
      <w:proofErr w:type="spellStart"/>
      <w:r w:rsidRPr="00060B63">
        <w:rPr>
          <w:rFonts w:ascii="Palatino Linotype" w:hAnsi="Palatino Linotype"/>
        </w:rPr>
        <w:t>Bypassable</w:t>
      </w:r>
      <w:proofErr w:type="spellEnd"/>
      <w:r w:rsidRPr="00060B63">
        <w:rPr>
          <w:rFonts w:ascii="Palatino Linotype" w:hAnsi="Palatino Linotype"/>
        </w:rPr>
        <w:t xml:space="preserve"> Charges (NBCs) to offset certain BioMAT procurement charges.</w:t>
      </w:r>
      <w:r w:rsidRPr="00060B63">
        <w:rPr>
          <w:rFonts w:ascii="Palatino Linotype" w:hAnsi="Palatino Linotype"/>
        </w:rPr>
        <w:br/>
      </w:r>
    </w:p>
    <w:p w:rsidR="001801AC" w:rsidP="004A7883" w:rsidRDefault="001801AC" w14:paraId="72BA413C" w14:textId="77777777">
      <w:pPr>
        <w:pStyle w:val="paragraph"/>
        <w:keepNext/>
        <w:spacing w:before="0" w:beforeAutospacing="0" w:after="0" w:afterAutospacing="0"/>
        <w:textAlignment w:val="baseline"/>
        <w:rPr>
          <w:rStyle w:val="eop"/>
          <w:rFonts w:ascii="Palatino Linotype" w:hAnsi="Palatino Linotype" w:cs="Helvetica" w:eastAsiaTheme="majorEastAsia"/>
          <w:b/>
          <w:bCs/>
          <w:caps/>
        </w:rPr>
      </w:pPr>
      <w:r w:rsidRPr="00060B63">
        <w:rPr>
          <w:rStyle w:val="normaltextrun"/>
          <w:rFonts w:ascii="Palatino Linotype" w:hAnsi="Palatino Linotype" w:cs="Helvetica" w:eastAsiaTheme="majorEastAsia"/>
          <w:b/>
          <w:bCs/>
          <w:caps/>
          <w:u w:val="single"/>
        </w:rPr>
        <w:lastRenderedPageBreak/>
        <w:t>NOTICE</w:t>
      </w:r>
      <w:r w:rsidRPr="00060B63">
        <w:rPr>
          <w:rStyle w:val="eop"/>
          <w:rFonts w:ascii="Palatino Linotype" w:hAnsi="Palatino Linotype" w:cs="Helvetica" w:eastAsiaTheme="majorEastAsia"/>
          <w:b/>
          <w:bCs/>
          <w:caps/>
        </w:rPr>
        <w:t> </w:t>
      </w:r>
    </w:p>
    <w:p w:rsidRPr="00060B63" w:rsidR="00DC0B46" w:rsidP="004A7883" w:rsidRDefault="00DC0B46" w14:paraId="474D6F56" w14:textId="77777777">
      <w:pPr>
        <w:pStyle w:val="paragraph"/>
        <w:keepNext/>
        <w:spacing w:before="0" w:beforeAutospacing="0" w:after="0" w:afterAutospacing="0"/>
        <w:textAlignment w:val="baseline"/>
        <w:rPr>
          <w:rStyle w:val="eop"/>
          <w:rFonts w:ascii="Palatino Linotype" w:hAnsi="Palatino Linotype" w:cs="Helvetica" w:eastAsiaTheme="majorEastAsia"/>
          <w:b/>
          <w:bCs/>
          <w:caps/>
        </w:rPr>
      </w:pPr>
    </w:p>
    <w:p w:rsidRPr="00060B63" w:rsidR="001801AC" w:rsidP="001801AC" w:rsidRDefault="001801AC" w14:paraId="6E658ABD" w14:textId="773F9189">
      <w:pPr>
        <w:pStyle w:val="paragraph"/>
        <w:spacing w:before="0" w:beforeAutospacing="0" w:after="0" w:afterAutospacing="0"/>
        <w:textAlignment w:val="baseline"/>
        <w:rPr>
          <w:rFonts w:ascii="Palatino Linotype" w:hAnsi="Palatino Linotype" w:cs="Segoe UI"/>
        </w:rPr>
      </w:pPr>
      <w:r w:rsidRPr="00060B63">
        <w:rPr>
          <w:rStyle w:val="normaltextrun"/>
          <w:rFonts w:ascii="Palatino Linotype" w:hAnsi="Palatino Linotype" w:cs="Arial" w:eastAsiaTheme="majorEastAsia"/>
        </w:rPr>
        <w:t>Notice of Orange County Power Authority (OCPA) A</w:t>
      </w:r>
      <w:r w:rsidR="00D06BAF">
        <w:rPr>
          <w:rStyle w:val="normaltextrun"/>
          <w:rFonts w:ascii="Palatino Linotype" w:hAnsi="Palatino Linotype" w:cs="Arial" w:eastAsiaTheme="majorEastAsia"/>
        </w:rPr>
        <w:t xml:space="preserve">dvice </w:t>
      </w:r>
      <w:r w:rsidRPr="00060B63">
        <w:rPr>
          <w:rStyle w:val="normaltextrun"/>
          <w:rFonts w:ascii="Palatino Linotype" w:hAnsi="Palatino Linotype" w:cs="Arial" w:eastAsiaTheme="majorEastAsia"/>
        </w:rPr>
        <w:t>L</w:t>
      </w:r>
      <w:r w:rsidR="00D06BAF">
        <w:rPr>
          <w:rStyle w:val="normaltextrun"/>
          <w:rFonts w:ascii="Palatino Linotype" w:hAnsi="Palatino Linotype" w:cs="Arial" w:eastAsiaTheme="majorEastAsia"/>
        </w:rPr>
        <w:t>etter</w:t>
      </w:r>
      <w:r w:rsidR="007F5CAB">
        <w:rPr>
          <w:rStyle w:val="normaltextrun"/>
          <w:rFonts w:ascii="Palatino Linotype" w:hAnsi="Palatino Linotype" w:cs="Arial" w:eastAsiaTheme="majorEastAsia"/>
        </w:rPr>
        <w:t xml:space="preserve"> (AL)</w:t>
      </w:r>
      <w:r w:rsidRPr="00060B63">
        <w:rPr>
          <w:rStyle w:val="normaltextrun"/>
          <w:rFonts w:ascii="Palatino Linotype" w:hAnsi="Palatino Linotype" w:cs="Arial" w:eastAsiaTheme="majorEastAsia"/>
        </w:rPr>
        <w:t xml:space="preserve"> </w:t>
      </w:r>
      <w:r w:rsidRPr="00060B63" w:rsidR="00633C2B">
        <w:rPr>
          <w:rStyle w:val="normaltextrun"/>
          <w:rFonts w:ascii="Palatino Linotype" w:hAnsi="Palatino Linotype" w:cs="Arial" w:eastAsiaTheme="majorEastAsia"/>
        </w:rPr>
        <w:t>1</w:t>
      </w:r>
      <w:r w:rsidRPr="00060B63" w:rsidR="00392390">
        <w:rPr>
          <w:rStyle w:val="normaltextrun"/>
          <w:rFonts w:ascii="Palatino Linotype" w:hAnsi="Palatino Linotype" w:cs="Arial" w:eastAsiaTheme="majorEastAsia"/>
        </w:rPr>
        <w:t>5</w:t>
      </w:r>
      <w:r w:rsidRPr="00060B63">
        <w:rPr>
          <w:rStyle w:val="normaltextrun"/>
          <w:rFonts w:ascii="Palatino Linotype" w:hAnsi="Palatino Linotype" w:cs="Arial" w:eastAsiaTheme="majorEastAsia"/>
        </w:rPr>
        <w:t xml:space="preserve">-E, Pioneer Community Energy’s </w:t>
      </w:r>
      <w:r w:rsidR="00C20C33">
        <w:rPr>
          <w:rStyle w:val="normaltextrun"/>
          <w:rFonts w:ascii="Palatino Linotype" w:hAnsi="Palatino Linotype" w:cs="Arial" w:eastAsiaTheme="majorEastAsia"/>
        </w:rPr>
        <w:t xml:space="preserve">(Pioneer) </w:t>
      </w:r>
      <w:r w:rsidRPr="00060B63">
        <w:rPr>
          <w:rStyle w:val="normaltextrun"/>
          <w:rFonts w:ascii="Palatino Linotype" w:hAnsi="Palatino Linotype" w:cs="Arial" w:eastAsiaTheme="majorEastAsia"/>
        </w:rPr>
        <w:t xml:space="preserve">AL </w:t>
      </w:r>
      <w:r w:rsidRPr="00060B63" w:rsidR="00B847E4">
        <w:rPr>
          <w:rStyle w:val="normaltextrun"/>
          <w:rFonts w:ascii="Palatino Linotype" w:hAnsi="Palatino Linotype" w:cs="Arial" w:eastAsiaTheme="majorEastAsia"/>
        </w:rPr>
        <w:t>2</w:t>
      </w:r>
      <w:r w:rsidRPr="00060B63" w:rsidR="00392390">
        <w:rPr>
          <w:rStyle w:val="normaltextrun"/>
          <w:rFonts w:ascii="Palatino Linotype" w:hAnsi="Palatino Linotype" w:cs="Arial" w:eastAsiaTheme="majorEastAsia"/>
        </w:rPr>
        <w:t>4</w:t>
      </w:r>
      <w:r w:rsidRPr="00060B63">
        <w:rPr>
          <w:rStyle w:val="normaltextrun"/>
          <w:rFonts w:ascii="Palatino Linotype" w:hAnsi="Palatino Linotype" w:cs="Arial" w:eastAsiaTheme="majorEastAsia"/>
        </w:rPr>
        <w:t>-E, and Redwood Coast Energy Authority’s (RCEA) AL 2</w:t>
      </w:r>
      <w:r w:rsidRPr="00060B63" w:rsidR="00392390">
        <w:rPr>
          <w:rStyle w:val="normaltextrun"/>
          <w:rFonts w:ascii="Palatino Linotype" w:hAnsi="Palatino Linotype" w:cs="Arial" w:eastAsiaTheme="majorEastAsia"/>
        </w:rPr>
        <w:t>9</w:t>
      </w:r>
      <w:r w:rsidRPr="00060B63">
        <w:rPr>
          <w:rStyle w:val="normaltextrun"/>
          <w:rFonts w:ascii="Palatino Linotype" w:hAnsi="Palatino Linotype" w:cs="Arial" w:eastAsiaTheme="majorEastAsia"/>
        </w:rPr>
        <w:t xml:space="preserve">-E was made by distribution to the Service List in accordance with Section 4 of General Order 96-B. </w:t>
      </w:r>
    </w:p>
    <w:p w:rsidRPr="00060B63" w:rsidR="001801AC" w:rsidP="001801AC" w:rsidRDefault="001801AC" w14:paraId="48885CE3" w14:textId="77777777">
      <w:pPr>
        <w:pStyle w:val="paragraph"/>
        <w:spacing w:before="0" w:beforeAutospacing="0" w:after="0" w:afterAutospacing="0"/>
        <w:rPr>
          <w:rStyle w:val="normaltextrun"/>
          <w:rFonts w:ascii="Palatino Linotype" w:hAnsi="Palatino Linotype" w:cs="Helvetica" w:eastAsiaTheme="majorEastAsia"/>
          <w:b/>
          <w:bCs/>
          <w:caps/>
          <w:highlight w:val="yellow"/>
          <w:u w:val="single"/>
        </w:rPr>
      </w:pPr>
    </w:p>
    <w:p w:rsidR="001801AC" w:rsidP="001801AC" w:rsidRDefault="001801AC" w14:paraId="32603D6B" w14:textId="77777777">
      <w:pPr>
        <w:pStyle w:val="paragraph"/>
        <w:spacing w:before="0" w:beforeAutospacing="0" w:after="0" w:afterAutospacing="0"/>
        <w:textAlignment w:val="baseline"/>
        <w:rPr>
          <w:rStyle w:val="eop"/>
          <w:rFonts w:ascii="Palatino Linotype" w:hAnsi="Palatino Linotype" w:cs="Helvetica" w:eastAsiaTheme="majorEastAsia"/>
          <w:b/>
          <w:bCs/>
          <w:caps/>
        </w:rPr>
      </w:pPr>
      <w:r w:rsidRPr="00060B63">
        <w:rPr>
          <w:rStyle w:val="normaltextrun"/>
          <w:rFonts w:ascii="Palatino Linotype" w:hAnsi="Palatino Linotype" w:cs="Helvetica" w:eastAsiaTheme="majorEastAsia"/>
          <w:b/>
          <w:bCs/>
          <w:caps/>
          <w:u w:val="single"/>
        </w:rPr>
        <w:t>PROTESTS</w:t>
      </w:r>
      <w:r w:rsidRPr="00060B63">
        <w:rPr>
          <w:rStyle w:val="eop"/>
          <w:rFonts w:ascii="Palatino Linotype" w:hAnsi="Palatino Linotype" w:cs="Helvetica" w:eastAsiaTheme="majorEastAsia"/>
          <w:b/>
          <w:bCs/>
          <w:caps/>
        </w:rPr>
        <w:t> </w:t>
      </w:r>
    </w:p>
    <w:p w:rsidRPr="00060B63" w:rsidR="00DC0B46" w:rsidP="001801AC" w:rsidRDefault="00DC0B46" w14:paraId="3D8183F0" w14:textId="77777777">
      <w:pPr>
        <w:pStyle w:val="paragraph"/>
        <w:spacing w:before="0" w:beforeAutospacing="0" w:after="0" w:afterAutospacing="0"/>
        <w:textAlignment w:val="baseline"/>
        <w:rPr>
          <w:rStyle w:val="eop"/>
          <w:rFonts w:ascii="Palatino Linotype" w:hAnsi="Palatino Linotype" w:cs="Helvetica" w:eastAsiaTheme="majorEastAsia"/>
          <w:b/>
          <w:bCs/>
          <w:caps/>
        </w:rPr>
      </w:pPr>
    </w:p>
    <w:p w:rsidRPr="00060B63" w:rsidR="001801AC" w:rsidP="001801AC" w:rsidRDefault="001801AC" w14:paraId="3120FA41" w14:textId="716CA52B">
      <w:pPr>
        <w:pStyle w:val="paragraph"/>
        <w:spacing w:before="0" w:beforeAutospacing="0" w:after="0" w:afterAutospacing="0"/>
        <w:textAlignment w:val="baseline"/>
        <w:rPr>
          <w:rFonts w:ascii="Palatino Linotype" w:hAnsi="Palatino Linotype" w:cs="Segoe UI"/>
        </w:rPr>
      </w:pPr>
      <w:r w:rsidRPr="00060B63">
        <w:rPr>
          <w:rStyle w:val="normaltextrun"/>
          <w:rFonts w:ascii="Palatino Linotype" w:hAnsi="Palatino Linotype" w:cs="Arial" w:eastAsiaTheme="majorEastAsia"/>
        </w:rPr>
        <w:t xml:space="preserve">No protests were received for </w:t>
      </w:r>
      <w:r w:rsidR="007F5CAB">
        <w:rPr>
          <w:rStyle w:val="normaltextrun"/>
          <w:rFonts w:ascii="Palatino Linotype" w:hAnsi="Palatino Linotype" w:cs="Arial" w:eastAsiaTheme="majorEastAsia"/>
        </w:rPr>
        <w:t>OCPA AL</w:t>
      </w:r>
      <w:r w:rsidRPr="00060B63">
        <w:rPr>
          <w:rFonts w:ascii="Palatino Linotype" w:hAnsi="Palatino Linotype"/>
        </w:rPr>
        <w:t xml:space="preserve"> </w:t>
      </w:r>
      <w:r w:rsidRPr="00060B63" w:rsidR="00392390">
        <w:rPr>
          <w:rFonts w:ascii="Palatino Linotype" w:hAnsi="Palatino Linotype"/>
        </w:rPr>
        <w:t>15</w:t>
      </w:r>
      <w:r w:rsidRPr="00060B63">
        <w:rPr>
          <w:rFonts w:ascii="Palatino Linotype" w:hAnsi="Palatino Linotype"/>
        </w:rPr>
        <w:t xml:space="preserve">-E, </w:t>
      </w:r>
      <w:r w:rsidR="00C20C33">
        <w:rPr>
          <w:rFonts w:ascii="Palatino Linotype" w:hAnsi="Palatino Linotype"/>
        </w:rPr>
        <w:t xml:space="preserve">Pioneer AL </w:t>
      </w:r>
      <w:r w:rsidRPr="00060B63" w:rsidR="00392390">
        <w:rPr>
          <w:rFonts w:ascii="Palatino Linotype" w:hAnsi="Palatino Linotype"/>
        </w:rPr>
        <w:t>24</w:t>
      </w:r>
      <w:r w:rsidRPr="00060B63">
        <w:rPr>
          <w:rFonts w:ascii="Palatino Linotype" w:hAnsi="Palatino Linotype"/>
        </w:rPr>
        <w:t xml:space="preserve">-E, </w:t>
      </w:r>
      <w:r w:rsidR="00C20C33">
        <w:rPr>
          <w:rFonts w:ascii="Palatino Linotype" w:hAnsi="Palatino Linotype"/>
        </w:rPr>
        <w:t xml:space="preserve">and RCEA AL </w:t>
      </w:r>
      <w:r w:rsidRPr="00060B63" w:rsidR="00121703">
        <w:rPr>
          <w:rFonts w:ascii="Palatino Linotype" w:hAnsi="Palatino Linotype"/>
        </w:rPr>
        <w:t>2</w:t>
      </w:r>
      <w:r w:rsidRPr="00060B63" w:rsidR="00392390">
        <w:rPr>
          <w:rFonts w:ascii="Palatino Linotype" w:hAnsi="Palatino Linotype"/>
        </w:rPr>
        <w:t>9</w:t>
      </w:r>
      <w:r w:rsidRPr="00060B63">
        <w:rPr>
          <w:rFonts w:ascii="Palatino Linotype" w:hAnsi="Palatino Linotype"/>
        </w:rPr>
        <w:t>-E.</w:t>
      </w:r>
      <w:r w:rsidRPr="00060B63">
        <w:rPr>
          <w:rStyle w:val="eop"/>
          <w:rFonts w:ascii="Palatino Linotype" w:hAnsi="Palatino Linotype" w:cs="Arial" w:eastAsiaTheme="majorEastAsia"/>
        </w:rPr>
        <w:t> </w:t>
      </w:r>
    </w:p>
    <w:p w:rsidRPr="00060B63" w:rsidR="001801AC" w:rsidP="001801AC" w:rsidRDefault="001801AC" w14:paraId="592D54EC" w14:textId="77777777">
      <w:pPr>
        <w:pStyle w:val="paragraph"/>
        <w:spacing w:before="0" w:beforeAutospacing="0" w:after="0" w:afterAutospacing="0"/>
        <w:textAlignment w:val="baseline"/>
        <w:rPr>
          <w:rFonts w:ascii="Palatino Linotype" w:hAnsi="Palatino Linotype" w:cs="Segoe UI"/>
        </w:rPr>
      </w:pPr>
      <w:r w:rsidRPr="00060B63">
        <w:rPr>
          <w:rStyle w:val="eop"/>
          <w:rFonts w:ascii="Palatino Linotype" w:hAnsi="Palatino Linotype" w:cs="Arial" w:eastAsiaTheme="majorEastAsia"/>
        </w:rPr>
        <w:t> </w:t>
      </w:r>
    </w:p>
    <w:p w:rsidRPr="00060B63" w:rsidR="001801AC" w:rsidP="001801AC" w:rsidRDefault="001801AC" w14:paraId="3B1FBC40" w14:textId="77777777">
      <w:pPr>
        <w:pStyle w:val="paragraph"/>
        <w:spacing w:before="0" w:beforeAutospacing="0" w:after="0" w:afterAutospacing="0"/>
        <w:textAlignment w:val="baseline"/>
        <w:rPr>
          <w:rStyle w:val="eop"/>
          <w:rFonts w:ascii="Palatino Linotype" w:hAnsi="Palatino Linotype" w:cs="Helvetica" w:eastAsiaTheme="majorEastAsia"/>
          <w:b/>
          <w:bCs/>
          <w:caps/>
        </w:rPr>
      </w:pPr>
      <w:r w:rsidRPr="00060B63">
        <w:rPr>
          <w:rStyle w:val="normaltextrun"/>
          <w:rFonts w:ascii="Palatino Linotype" w:hAnsi="Palatino Linotype" w:cs="Helvetica" w:eastAsiaTheme="majorEastAsia"/>
          <w:b/>
          <w:bCs/>
          <w:caps/>
          <w:u w:val="single"/>
        </w:rPr>
        <w:t>DISCUSSION</w:t>
      </w:r>
      <w:r w:rsidRPr="00060B63">
        <w:rPr>
          <w:rStyle w:val="eop"/>
          <w:rFonts w:ascii="Palatino Linotype" w:hAnsi="Palatino Linotype" w:cs="Helvetica" w:eastAsiaTheme="majorEastAsia"/>
          <w:b/>
          <w:bCs/>
          <w:caps/>
        </w:rPr>
        <w:t> </w:t>
      </w:r>
    </w:p>
    <w:p w:rsidRPr="00060B63" w:rsidR="001801AC" w:rsidP="001801AC" w:rsidRDefault="001801AC" w14:paraId="4B85A6E9" w14:textId="03EA5860">
      <w:pPr>
        <w:pStyle w:val="paragraph"/>
        <w:spacing w:after="0"/>
        <w:textAlignment w:val="baseline"/>
        <w:rPr>
          <w:rFonts w:ascii="Palatino Linotype" w:hAnsi="Palatino Linotype"/>
        </w:rPr>
      </w:pPr>
      <w:r w:rsidRPr="1E231D13">
        <w:rPr>
          <w:rFonts w:ascii="Palatino Linotype" w:hAnsi="Palatino Linotype"/>
        </w:rPr>
        <w:t xml:space="preserve">The Commission has reviewed </w:t>
      </w:r>
      <w:r w:rsidRPr="1E231D13">
        <w:rPr>
          <w:rStyle w:val="normaltextrun"/>
          <w:rFonts w:ascii="Palatino Linotype" w:hAnsi="Palatino Linotype" w:cs="Arial" w:eastAsiaTheme="majorEastAsia"/>
        </w:rPr>
        <w:t xml:space="preserve">OCPA AL </w:t>
      </w:r>
      <w:r w:rsidRPr="1E231D13" w:rsidR="00E455E9">
        <w:rPr>
          <w:rStyle w:val="normaltextrun"/>
          <w:rFonts w:ascii="Palatino Linotype" w:hAnsi="Palatino Linotype" w:cs="Arial" w:eastAsiaTheme="majorEastAsia"/>
        </w:rPr>
        <w:t>1</w:t>
      </w:r>
      <w:r w:rsidRPr="1E231D13" w:rsidR="00392390">
        <w:rPr>
          <w:rStyle w:val="normaltextrun"/>
          <w:rFonts w:ascii="Palatino Linotype" w:hAnsi="Palatino Linotype" w:cs="Arial" w:eastAsiaTheme="majorEastAsia"/>
        </w:rPr>
        <w:t>5</w:t>
      </w:r>
      <w:r w:rsidRPr="1E231D13">
        <w:rPr>
          <w:rStyle w:val="normaltextrun"/>
          <w:rFonts w:ascii="Palatino Linotype" w:hAnsi="Palatino Linotype" w:cs="Arial" w:eastAsiaTheme="majorEastAsia"/>
        </w:rPr>
        <w:t xml:space="preserve">-E, Pioneer AL </w:t>
      </w:r>
      <w:r w:rsidRPr="1E231D13" w:rsidR="00E455E9">
        <w:rPr>
          <w:rStyle w:val="normaltextrun"/>
          <w:rFonts w:ascii="Palatino Linotype" w:hAnsi="Palatino Linotype" w:cs="Arial" w:eastAsiaTheme="majorEastAsia"/>
        </w:rPr>
        <w:t>2</w:t>
      </w:r>
      <w:r w:rsidRPr="1E231D13" w:rsidR="00392390">
        <w:rPr>
          <w:rStyle w:val="normaltextrun"/>
          <w:rFonts w:ascii="Palatino Linotype" w:hAnsi="Palatino Linotype" w:cs="Arial" w:eastAsiaTheme="majorEastAsia"/>
        </w:rPr>
        <w:t>4</w:t>
      </w:r>
      <w:r w:rsidRPr="1E231D13">
        <w:rPr>
          <w:rStyle w:val="normaltextrun"/>
          <w:rFonts w:ascii="Palatino Linotype" w:hAnsi="Palatino Linotype" w:cs="Arial" w:eastAsiaTheme="majorEastAsia"/>
        </w:rPr>
        <w:t>-E, and RCEA AL 2</w:t>
      </w:r>
      <w:r w:rsidRPr="1E231D13" w:rsidR="00392390">
        <w:rPr>
          <w:rStyle w:val="normaltextrun"/>
          <w:rFonts w:ascii="Palatino Linotype" w:hAnsi="Palatino Linotype" w:cs="Arial" w:eastAsiaTheme="majorEastAsia"/>
        </w:rPr>
        <w:t>9</w:t>
      </w:r>
      <w:r w:rsidRPr="1E231D13">
        <w:rPr>
          <w:rStyle w:val="normaltextrun"/>
          <w:rFonts w:ascii="Palatino Linotype" w:hAnsi="Palatino Linotype" w:cs="Arial" w:eastAsiaTheme="majorEastAsia"/>
        </w:rPr>
        <w:t>-E</w:t>
      </w:r>
      <w:r w:rsidRPr="1E231D13">
        <w:rPr>
          <w:rFonts w:ascii="Palatino Linotype" w:hAnsi="Palatino Linotype"/>
        </w:rPr>
        <w:t xml:space="preserve"> and finds that</w:t>
      </w:r>
      <w:r w:rsidRPr="1E231D13">
        <w:rPr>
          <w:rFonts w:ascii="Palatino Linotype" w:hAnsi="Palatino Linotype"/>
          <w:color w:val="000000" w:themeColor="text1"/>
        </w:rPr>
        <w:t xml:space="preserve"> OCPA’s, Pioneer’s, and RCEA’s </w:t>
      </w:r>
      <w:r w:rsidRPr="1E231D13">
        <w:rPr>
          <w:rFonts w:ascii="Palatino Linotype" w:hAnsi="Palatino Linotype"/>
        </w:rPr>
        <w:t xml:space="preserve">request for approval of a </w:t>
      </w:r>
      <w:proofErr w:type="gramStart"/>
      <w:r w:rsidRPr="1E231D13">
        <w:rPr>
          <w:rFonts w:ascii="Palatino Linotype" w:hAnsi="Palatino Linotype"/>
        </w:rPr>
        <w:t>zero cost</w:t>
      </w:r>
      <w:proofErr w:type="gramEnd"/>
      <w:r w:rsidRPr="1E231D13">
        <w:rPr>
          <w:rFonts w:ascii="Palatino Linotype" w:hAnsi="Palatino Linotype"/>
        </w:rPr>
        <w:t xml:space="preserve"> </w:t>
      </w:r>
      <w:r w:rsidRPr="1E231D13">
        <w:rPr>
          <w:rFonts w:ascii="Palatino Linotype" w:hAnsi="Palatino Linotype"/>
          <w:color w:val="000000" w:themeColor="text1"/>
        </w:rPr>
        <w:t xml:space="preserve">forecast revenue requirements for </w:t>
      </w:r>
      <w:r w:rsidRPr="1E231D13" w:rsidR="00392390">
        <w:rPr>
          <w:rFonts w:ascii="Palatino Linotype" w:hAnsi="Palatino Linotype"/>
          <w:color w:val="000000" w:themeColor="text1"/>
        </w:rPr>
        <w:t>2027</w:t>
      </w:r>
      <w:r w:rsidRPr="1E231D13">
        <w:rPr>
          <w:rFonts w:ascii="Palatino Linotype" w:hAnsi="Palatino Linotype"/>
          <w:color w:val="000000" w:themeColor="text1"/>
        </w:rPr>
        <w:t xml:space="preserve"> is </w:t>
      </w:r>
      <w:r w:rsidRPr="1E231D13">
        <w:rPr>
          <w:rFonts w:ascii="Palatino Linotype" w:hAnsi="Palatino Linotype"/>
        </w:rPr>
        <w:t xml:space="preserve">reasonable. </w:t>
      </w:r>
    </w:p>
    <w:p w:rsidRPr="00060B63" w:rsidR="001801AC" w:rsidP="001801AC" w:rsidRDefault="001801AC" w14:paraId="6161134E" w14:textId="77777777">
      <w:pPr>
        <w:pStyle w:val="paragraph"/>
        <w:spacing w:before="0" w:beforeAutospacing="0" w:after="0" w:afterAutospacing="0"/>
        <w:textAlignment w:val="baseline"/>
        <w:rPr>
          <w:rFonts w:ascii="Palatino Linotype" w:hAnsi="Palatino Linotype"/>
          <w:b/>
          <w:bCs/>
        </w:rPr>
      </w:pPr>
      <w:r w:rsidRPr="00060B63">
        <w:rPr>
          <w:rFonts w:ascii="Palatino Linotype" w:hAnsi="Palatino Linotype"/>
          <w:b/>
          <w:bCs/>
        </w:rPr>
        <w:t>Consistency with D.23-11-084</w:t>
      </w:r>
    </w:p>
    <w:p w:rsidRPr="00060B63" w:rsidR="001801AC" w:rsidP="001801AC" w:rsidRDefault="5D6AF26A" w14:paraId="693C2907" w14:textId="16EE6D1E">
      <w:pPr>
        <w:autoSpaceDE w:val="0"/>
        <w:autoSpaceDN w:val="0"/>
        <w:adjustRightInd w:val="0"/>
        <w:spacing w:after="0" w:line="240" w:lineRule="auto"/>
        <w:rPr>
          <w:rFonts w:ascii="Palatino Linotype" w:hAnsi="Palatino Linotype" w:cs="Times New Roman"/>
          <w:color w:val="000000"/>
          <w:sz w:val="24"/>
          <w:szCs w:val="24"/>
        </w:rPr>
      </w:pPr>
      <w:r w:rsidRPr="00060B63">
        <w:rPr>
          <w:rFonts w:ascii="Palatino Linotype" w:hAnsi="Palatino Linotype" w:cs="Times New Roman"/>
          <w:color w:val="000000" w:themeColor="text1"/>
          <w:sz w:val="24"/>
          <w:szCs w:val="24"/>
        </w:rPr>
        <w:t>Four</w:t>
      </w:r>
      <w:r w:rsidRPr="00060B63" w:rsidR="001801AC">
        <w:rPr>
          <w:rFonts w:ascii="Palatino Linotype" w:hAnsi="Palatino Linotype" w:cs="Times New Roman"/>
          <w:color w:val="000000" w:themeColor="text1"/>
          <w:sz w:val="24"/>
          <w:szCs w:val="24"/>
        </w:rPr>
        <w:t xml:space="preserve"> CCAs – OCPA, Pioneer, RCEA</w:t>
      </w:r>
      <w:r w:rsidRPr="00060B63" w:rsidR="604FDDB6">
        <w:rPr>
          <w:rFonts w:ascii="Palatino Linotype" w:hAnsi="Palatino Linotype" w:cs="Times New Roman"/>
          <w:color w:val="000000" w:themeColor="text1"/>
          <w:sz w:val="24"/>
          <w:szCs w:val="24"/>
        </w:rPr>
        <w:t>, and Central Coast Community Energy</w:t>
      </w:r>
      <w:r w:rsidRPr="1E231D13" w:rsidR="001A0EAD">
        <w:rPr>
          <w:rFonts w:ascii="Palatino Linotype" w:hAnsi="Palatino Linotype" w:cs="Times New Roman"/>
          <w:color w:val="000000" w:themeColor="text1"/>
          <w:sz w:val="24"/>
          <w:szCs w:val="24"/>
          <w:vertAlign w:val="superscript"/>
        </w:rPr>
        <w:footnoteReference w:id="3"/>
      </w:r>
      <w:r w:rsidRPr="00060B63" w:rsidR="001801AC">
        <w:rPr>
          <w:rFonts w:ascii="Palatino Linotype" w:hAnsi="Palatino Linotype" w:cs="Times New Roman"/>
          <w:color w:val="000000" w:themeColor="text1"/>
          <w:sz w:val="24"/>
          <w:szCs w:val="24"/>
        </w:rPr>
        <w:t xml:space="preserve"> (the Participating CCAs) </w:t>
      </w:r>
      <w:r w:rsidRPr="00060B63" w:rsidR="00F859EA">
        <w:rPr>
          <w:rFonts w:ascii="Palatino Linotype" w:hAnsi="Palatino Linotype" w:cs="Times New Roman"/>
          <w:color w:val="000000" w:themeColor="text1"/>
          <w:sz w:val="24"/>
          <w:szCs w:val="24"/>
        </w:rPr>
        <w:t>were approved</w:t>
      </w:r>
      <w:r w:rsidRPr="00060B63" w:rsidR="001801AC">
        <w:rPr>
          <w:rFonts w:ascii="Palatino Linotype" w:hAnsi="Palatino Linotype" w:cs="Times New Roman"/>
          <w:color w:val="000000" w:themeColor="text1"/>
          <w:sz w:val="24"/>
          <w:szCs w:val="24"/>
        </w:rPr>
        <w:t xml:space="preserve"> </w:t>
      </w:r>
      <w:r w:rsidRPr="00060B63" w:rsidR="00B03F70">
        <w:rPr>
          <w:rFonts w:ascii="Palatino Linotype" w:hAnsi="Palatino Linotype" w:cs="Times New Roman"/>
          <w:color w:val="000000" w:themeColor="text1"/>
          <w:sz w:val="24"/>
          <w:szCs w:val="24"/>
        </w:rPr>
        <w:t xml:space="preserve">to </w:t>
      </w:r>
      <w:r w:rsidRPr="00060B63" w:rsidR="001801AC">
        <w:rPr>
          <w:rFonts w:ascii="Palatino Linotype" w:hAnsi="Palatino Linotype" w:cs="Times New Roman"/>
          <w:color w:val="000000" w:themeColor="text1"/>
          <w:sz w:val="24"/>
          <w:szCs w:val="24"/>
        </w:rPr>
        <w:t xml:space="preserve">join the BioMAT program </w:t>
      </w:r>
      <w:r w:rsidRPr="00060B63" w:rsidR="00F859EA">
        <w:rPr>
          <w:rFonts w:ascii="Palatino Linotype" w:hAnsi="Palatino Linotype" w:cs="Times New Roman"/>
          <w:color w:val="000000" w:themeColor="text1"/>
          <w:sz w:val="24"/>
          <w:szCs w:val="24"/>
        </w:rPr>
        <w:t>in 2024.</w:t>
      </w:r>
      <w:r w:rsidRPr="00060B63" w:rsidR="6D0A3A92">
        <w:rPr>
          <w:rFonts w:ascii="Palatino Linotype" w:hAnsi="Palatino Linotype" w:cs="Times New Roman"/>
          <w:color w:val="000000" w:themeColor="text1"/>
          <w:sz w:val="24"/>
          <w:szCs w:val="24"/>
        </w:rPr>
        <w:t xml:space="preserve"> </w:t>
      </w:r>
      <w:r w:rsidRPr="00060B63" w:rsidR="001801AC">
        <w:rPr>
          <w:rFonts w:ascii="Palatino Linotype" w:hAnsi="Palatino Linotype" w:cs="Times New Roman"/>
          <w:color w:val="000000" w:themeColor="text1"/>
          <w:sz w:val="24"/>
          <w:szCs w:val="24"/>
        </w:rPr>
        <w:t>The Participating CCAs were each required pursuant to D.</w:t>
      </w:r>
      <w:r w:rsidRPr="00060B63" w:rsidR="00DC1403">
        <w:rPr>
          <w:rFonts w:ascii="Palatino Linotype" w:hAnsi="Palatino Linotype" w:cs="Times New Roman"/>
          <w:color w:val="000000" w:themeColor="text1"/>
          <w:sz w:val="24"/>
          <w:szCs w:val="24"/>
        </w:rPr>
        <w:t xml:space="preserve"> </w:t>
      </w:r>
      <w:r w:rsidRPr="00060B63" w:rsidR="001801AC">
        <w:rPr>
          <w:rFonts w:ascii="Palatino Linotype" w:hAnsi="Palatino Linotype" w:cs="Times New Roman"/>
          <w:color w:val="000000" w:themeColor="text1"/>
          <w:sz w:val="24"/>
          <w:szCs w:val="24"/>
        </w:rPr>
        <w:t xml:space="preserve">23-11-084 to annually file a Tier 3 AL seeking Commission approval of </w:t>
      </w:r>
      <w:r w:rsidRPr="00060B63" w:rsidR="001801AC">
        <w:rPr>
          <w:rFonts w:ascii="Palatino Linotype" w:hAnsi="Palatino Linotype" w:cs="TimesNewRomanPSMT"/>
          <w:color w:val="000000" w:themeColor="text1"/>
          <w:sz w:val="24"/>
          <w:szCs w:val="24"/>
        </w:rPr>
        <w:t>“</w:t>
      </w:r>
      <w:r w:rsidRPr="00060B63" w:rsidR="001801AC">
        <w:rPr>
          <w:rFonts w:ascii="Palatino Linotype" w:hAnsi="Palatino Linotype" w:cs="Times New Roman"/>
          <w:color w:val="000000" w:themeColor="text1"/>
          <w:sz w:val="24"/>
          <w:szCs w:val="24"/>
        </w:rPr>
        <w:t xml:space="preserve">eligible BioMAT forecasted revenue requirements recorded in CCA balancing accounts that reflect BioMAT program net costs, including </w:t>
      </w:r>
      <w:r w:rsidR="00CA6A07">
        <w:rPr>
          <w:rFonts w:ascii="Palatino Linotype" w:hAnsi="Palatino Linotype" w:cs="Times New Roman"/>
          <w:color w:val="000000" w:themeColor="text1"/>
          <w:sz w:val="24"/>
          <w:szCs w:val="24"/>
        </w:rPr>
        <w:t>Power Purchase Agreement (</w:t>
      </w:r>
      <w:r w:rsidRPr="00060B63" w:rsidR="001801AC">
        <w:rPr>
          <w:rFonts w:ascii="Palatino Linotype" w:hAnsi="Palatino Linotype" w:cs="Times New Roman"/>
          <w:color w:val="000000" w:themeColor="text1"/>
          <w:sz w:val="24"/>
          <w:szCs w:val="24"/>
        </w:rPr>
        <w:t>PPA</w:t>
      </w:r>
      <w:r w:rsidR="00CA6A07">
        <w:rPr>
          <w:rFonts w:ascii="Palatino Linotype" w:hAnsi="Palatino Linotype" w:cs="Times New Roman"/>
          <w:color w:val="000000" w:themeColor="text1"/>
          <w:sz w:val="24"/>
          <w:szCs w:val="24"/>
        </w:rPr>
        <w:t>)</w:t>
      </w:r>
      <w:r w:rsidRPr="00060B63" w:rsidR="001801AC">
        <w:rPr>
          <w:rFonts w:ascii="Palatino Linotype" w:hAnsi="Palatino Linotype" w:cs="Times New Roman"/>
          <w:color w:val="000000" w:themeColor="text1"/>
          <w:sz w:val="24"/>
          <w:szCs w:val="24"/>
        </w:rPr>
        <w:t xml:space="preserve"> costs, Accion BioMAT platform integration costs, and independent third-party vendor costs required for joint CCA/investor-owned utility (IOU) program administration.</w:t>
      </w:r>
      <w:r w:rsidRPr="00060B63" w:rsidR="001801AC">
        <w:rPr>
          <w:rFonts w:ascii="Palatino Linotype" w:hAnsi="Palatino Linotype" w:cs="TimesNewRomanPSMT"/>
          <w:color w:val="000000" w:themeColor="text1"/>
          <w:sz w:val="24"/>
          <w:szCs w:val="24"/>
        </w:rPr>
        <w:t>”</w:t>
      </w:r>
      <w:r w:rsidRPr="00060B63" w:rsidR="001801AC">
        <w:rPr>
          <w:rStyle w:val="FootnoteReference"/>
          <w:rFonts w:ascii="Palatino Linotype" w:hAnsi="Palatino Linotype" w:cs="TimesNewRomanPSMT"/>
          <w:color w:val="000000" w:themeColor="text1"/>
          <w:sz w:val="24"/>
          <w:szCs w:val="24"/>
        </w:rPr>
        <w:footnoteReference w:id="4"/>
      </w:r>
    </w:p>
    <w:p w:rsidRPr="00060B63" w:rsidR="001801AC" w:rsidP="001801AC" w:rsidRDefault="001801AC" w14:paraId="256D8AFE" w14:textId="77777777">
      <w:pPr>
        <w:autoSpaceDE w:val="0"/>
        <w:autoSpaceDN w:val="0"/>
        <w:adjustRightInd w:val="0"/>
        <w:spacing w:after="0" w:line="240" w:lineRule="auto"/>
        <w:rPr>
          <w:rFonts w:ascii="Palatino Linotype" w:hAnsi="Palatino Linotype" w:cs="Times New Roman"/>
          <w:sz w:val="24"/>
          <w:szCs w:val="24"/>
        </w:rPr>
      </w:pPr>
    </w:p>
    <w:p w:rsidRPr="00060B63" w:rsidR="001801AC" w:rsidP="001801AC" w:rsidRDefault="001801AC" w14:paraId="767A01C5" w14:textId="16C8F73B">
      <w:pPr>
        <w:autoSpaceDE w:val="0"/>
        <w:autoSpaceDN w:val="0"/>
        <w:adjustRightInd w:val="0"/>
        <w:spacing w:after="0" w:line="240" w:lineRule="auto"/>
        <w:rPr>
          <w:rFonts w:ascii="Palatino Linotype" w:hAnsi="Palatino Linotype" w:cs="Times New Roman"/>
          <w:sz w:val="24"/>
          <w:szCs w:val="24"/>
        </w:rPr>
      </w:pPr>
      <w:r w:rsidRPr="00060B63">
        <w:rPr>
          <w:rFonts w:ascii="Palatino Linotype" w:hAnsi="Palatino Linotype" w:cs="Times New Roman"/>
          <w:sz w:val="24"/>
          <w:szCs w:val="24"/>
        </w:rPr>
        <w:t xml:space="preserve">Pursuant to </w:t>
      </w:r>
      <w:r w:rsidRPr="00060B63" w:rsidR="00A770D6">
        <w:rPr>
          <w:rFonts w:ascii="Palatino Linotype" w:hAnsi="Palatino Linotype" w:cs="Times New Roman"/>
          <w:sz w:val="24"/>
          <w:szCs w:val="24"/>
        </w:rPr>
        <w:t>D</w:t>
      </w:r>
      <w:r w:rsidR="00A770D6">
        <w:rPr>
          <w:rFonts w:ascii="Palatino Linotype" w:hAnsi="Palatino Linotype" w:cs="Times New Roman"/>
          <w:sz w:val="24"/>
          <w:szCs w:val="24"/>
        </w:rPr>
        <w:t>.23-11-084</w:t>
      </w:r>
      <w:r w:rsidRPr="00060B63">
        <w:rPr>
          <w:rFonts w:ascii="Palatino Linotype" w:hAnsi="Palatino Linotype" w:cs="Times New Roman"/>
          <w:sz w:val="24"/>
          <w:szCs w:val="24"/>
        </w:rPr>
        <w:t xml:space="preserve">, </w:t>
      </w:r>
      <w:r w:rsidRPr="00060B63" w:rsidDel="004422F9">
        <w:rPr>
          <w:rFonts w:ascii="Palatino Linotype" w:hAnsi="Palatino Linotype" w:cs="Times New Roman"/>
          <w:sz w:val="24"/>
          <w:szCs w:val="24"/>
        </w:rPr>
        <w:t>P</w:t>
      </w:r>
      <w:r w:rsidRPr="00060B63">
        <w:rPr>
          <w:rFonts w:ascii="Palatino Linotype" w:hAnsi="Palatino Linotype" w:cs="Times New Roman"/>
          <w:sz w:val="24"/>
          <w:szCs w:val="24"/>
        </w:rPr>
        <w:t>articipating CCA costs eligible for recovery under the</w:t>
      </w:r>
    </w:p>
    <w:p w:rsidRPr="00060B63" w:rsidR="001801AC" w:rsidP="001801AC" w:rsidRDefault="001801AC" w14:paraId="41A2D80E" w14:textId="77777777">
      <w:pPr>
        <w:autoSpaceDE w:val="0"/>
        <w:autoSpaceDN w:val="0"/>
        <w:adjustRightInd w:val="0"/>
        <w:spacing w:after="0" w:line="240" w:lineRule="auto"/>
        <w:rPr>
          <w:rFonts w:ascii="Palatino Linotype" w:hAnsi="Palatino Linotype" w:cs="Times New Roman"/>
          <w:sz w:val="24"/>
          <w:szCs w:val="24"/>
        </w:rPr>
      </w:pPr>
      <w:r w:rsidRPr="00060B63">
        <w:rPr>
          <w:rFonts w:ascii="Palatino Linotype" w:hAnsi="Palatino Linotype" w:cs="Times New Roman"/>
          <w:sz w:val="24"/>
          <w:szCs w:val="24"/>
        </w:rPr>
        <w:t>BioMAT program fall into three categories: (1) Accion Group, LLC website costs; (2)</w:t>
      </w:r>
    </w:p>
    <w:p w:rsidRPr="00060B63" w:rsidR="001801AC" w:rsidP="001801AC" w:rsidRDefault="001801AC" w14:paraId="1F4763BC" w14:textId="77777777">
      <w:pPr>
        <w:autoSpaceDE w:val="0"/>
        <w:autoSpaceDN w:val="0"/>
        <w:adjustRightInd w:val="0"/>
        <w:spacing w:after="0" w:line="240" w:lineRule="auto"/>
        <w:rPr>
          <w:rFonts w:ascii="Palatino Linotype" w:hAnsi="Palatino Linotype" w:cs="Times New Roman"/>
          <w:color w:val="000000"/>
          <w:sz w:val="24"/>
          <w:szCs w:val="24"/>
        </w:rPr>
      </w:pPr>
      <w:r w:rsidRPr="00060B63">
        <w:rPr>
          <w:rFonts w:ascii="Palatino Linotype" w:hAnsi="Palatino Linotype" w:cs="Times New Roman"/>
          <w:sz w:val="24"/>
          <w:szCs w:val="24"/>
        </w:rPr>
        <w:t>independent third-party administrator (TPA) costs; and (3) BioMAT PPA costs.</w:t>
      </w:r>
    </w:p>
    <w:p w:rsidRPr="00060B63" w:rsidR="001801AC" w:rsidP="001801AC" w:rsidRDefault="001801AC" w14:paraId="10C9E430" w14:textId="77777777">
      <w:pPr>
        <w:autoSpaceDE w:val="0"/>
        <w:autoSpaceDN w:val="0"/>
        <w:adjustRightInd w:val="0"/>
        <w:spacing w:after="0" w:line="240" w:lineRule="auto"/>
        <w:rPr>
          <w:rFonts w:ascii="Palatino Linotype" w:hAnsi="Palatino Linotype" w:cs="Times New Roman"/>
          <w:color w:val="000000"/>
          <w:sz w:val="24"/>
          <w:szCs w:val="24"/>
          <w:highlight w:val="yellow"/>
        </w:rPr>
      </w:pPr>
    </w:p>
    <w:p w:rsidRPr="00060B63" w:rsidR="001801AC" w:rsidP="00DE19D7" w:rsidRDefault="001801AC" w14:paraId="2C43C474" w14:textId="77777777">
      <w:pPr>
        <w:keepNext/>
        <w:autoSpaceDE w:val="0"/>
        <w:autoSpaceDN w:val="0"/>
        <w:adjustRightInd w:val="0"/>
        <w:spacing w:after="0" w:line="240" w:lineRule="auto"/>
        <w:rPr>
          <w:rFonts w:ascii="Palatino Linotype" w:hAnsi="Palatino Linotype" w:cs="Times New Roman"/>
          <w:color w:val="000000"/>
          <w:sz w:val="24"/>
          <w:szCs w:val="24"/>
          <w:u w:val="single"/>
        </w:rPr>
      </w:pPr>
      <w:r w:rsidRPr="00060B63">
        <w:rPr>
          <w:rFonts w:ascii="Palatino Linotype" w:hAnsi="Palatino Linotype" w:cs="Times New Roman"/>
          <w:sz w:val="24"/>
          <w:szCs w:val="24"/>
          <w:u w:val="single"/>
        </w:rPr>
        <w:t>Website and T</w:t>
      </w:r>
      <w:r w:rsidRPr="00060B63" w:rsidR="004422F9">
        <w:rPr>
          <w:rFonts w:ascii="Palatino Linotype" w:hAnsi="Palatino Linotype" w:cs="Times New Roman"/>
          <w:sz w:val="24"/>
          <w:szCs w:val="24"/>
          <w:u w:val="single"/>
        </w:rPr>
        <w:t>hird</w:t>
      </w:r>
      <w:r w:rsidRPr="00060B63" w:rsidR="00746603">
        <w:rPr>
          <w:rFonts w:ascii="Palatino Linotype" w:hAnsi="Palatino Linotype" w:cs="Times New Roman"/>
          <w:sz w:val="24"/>
          <w:szCs w:val="24"/>
          <w:u w:val="single"/>
        </w:rPr>
        <w:t>-</w:t>
      </w:r>
      <w:r w:rsidRPr="00060B63">
        <w:rPr>
          <w:rFonts w:ascii="Palatino Linotype" w:hAnsi="Palatino Linotype" w:cs="Times New Roman"/>
          <w:sz w:val="24"/>
          <w:szCs w:val="24"/>
          <w:u w:val="single"/>
        </w:rPr>
        <w:t>P</w:t>
      </w:r>
      <w:r w:rsidRPr="00060B63" w:rsidR="004422F9">
        <w:rPr>
          <w:rFonts w:ascii="Palatino Linotype" w:hAnsi="Palatino Linotype" w:cs="Times New Roman"/>
          <w:sz w:val="24"/>
          <w:szCs w:val="24"/>
          <w:u w:val="single"/>
        </w:rPr>
        <w:t>arty</w:t>
      </w:r>
      <w:r w:rsidRPr="00060B63" w:rsidR="00844372">
        <w:rPr>
          <w:rFonts w:ascii="Palatino Linotype" w:hAnsi="Palatino Linotype" w:cs="Times New Roman"/>
          <w:sz w:val="24"/>
          <w:szCs w:val="24"/>
          <w:u w:val="single"/>
        </w:rPr>
        <w:t xml:space="preserve"> </w:t>
      </w:r>
      <w:r w:rsidRPr="00060B63">
        <w:rPr>
          <w:rFonts w:ascii="Palatino Linotype" w:hAnsi="Palatino Linotype" w:cs="Times New Roman"/>
          <w:sz w:val="24"/>
          <w:szCs w:val="24"/>
          <w:u w:val="single"/>
        </w:rPr>
        <w:t>A</w:t>
      </w:r>
      <w:r w:rsidRPr="00060B63" w:rsidR="00844372">
        <w:rPr>
          <w:rFonts w:ascii="Palatino Linotype" w:hAnsi="Palatino Linotype" w:cs="Times New Roman"/>
          <w:sz w:val="24"/>
          <w:szCs w:val="24"/>
          <w:u w:val="single"/>
        </w:rPr>
        <w:t>dminis</w:t>
      </w:r>
      <w:r w:rsidRPr="00060B63" w:rsidR="00746603">
        <w:rPr>
          <w:rFonts w:ascii="Palatino Linotype" w:hAnsi="Palatino Linotype" w:cs="Times New Roman"/>
          <w:sz w:val="24"/>
          <w:szCs w:val="24"/>
          <w:u w:val="single"/>
        </w:rPr>
        <w:t>trator</w:t>
      </w:r>
      <w:r w:rsidRPr="00060B63">
        <w:rPr>
          <w:rFonts w:ascii="Palatino Linotype" w:hAnsi="Palatino Linotype" w:cs="Times New Roman"/>
          <w:sz w:val="24"/>
          <w:szCs w:val="24"/>
          <w:u w:val="single"/>
        </w:rPr>
        <w:t xml:space="preserve"> services Costs</w:t>
      </w:r>
    </w:p>
    <w:p w:rsidRPr="00060B63" w:rsidR="001801AC" w:rsidP="00DE19D7" w:rsidRDefault="001801AC" w14:paraId="3ED466C4" w14:textId="5DA329A0">
      <w:pPr>
        <w:keepNext/>
        <w:autoSpaceDE w:val="0"/>
        <w:autoSpaceDN w:val="0"/>
        <w:adjustRightInd w:val="0"/>
        <w:spacing w:after="0" w:line="240" w:lineRule="auto"/>
        <w:rPr>
          <w:rFonts w:ascii="Palatino Linotype" w:hAnsi="Palatino Linotype" w:cs="Times New Roman"/>
          <w:sz w:val="24"/>
          <w:szCs w:val="24"/>
        </w:rPr>
      </w:pPr>
      <w:r w:rsidRPr="00060B63">
        <w:rPr>
          <w:rFonts w:ascii="Palatino Linotype" w:hAnsi="Palatino Linotype" w:cs="Times New Roman"/>
          <w:sz w:val="24"/>
          <w:szCs w:val="24"/>
        </w:rPr>
        <w:t>The Participating CCAs</w:t>
      </w:r>
      <w:r w:rsidRPr="00060B63" w:rsidDel="00E6733E">
        <w:rPr>
          <w:rFonts w:ascii="Palatino Linotype" w:hAnsi="Palatino Linotype" w:cs="Times New Roman"/>
          <w:sz w:val="24"/>
          <w:szCs w:val="24"/>
        </w:rPr>
        <w:t xml:space="preserve"> </w:t>
      </w:r>
      <w:r w:rsidRPr="00060B63" w:rsidR="00E6733E">
        <w:rPr>
          <w:rFonts w:ascii="Palatino Linotype" w:hAnsi="Palatino Linotype" w:cs="Times New Roman"/>
          <w:sz w:val="24"/>
          <w:szCs w:val="24"/>
        </w:rPr>
        <w:t>previously</w:t>
      </w:r>
      <w:r w:rsidRPr="00060B63">
        <w:rPr>
          <w:rFonts w:ascii="Palatino Linotype" w:hAnsi="Palatino Linotype" w:cs="Times New Roman"/>
          <w:sz w:val="24"/>
          <w:szCs w:val="24"/>
        </w:rPr>
        <w:t xml:space="preserve"> provided a CCA-Accion Agreement which incorporates two Statements of Work (SOWs) negotiated by the Participating CCAs, Pacific Gas and Electric Company, Southern California Edison Company, San Diego </w:t>
      </w:r>
      <w:r w:rsidRPr="00060B63">
        <w:rPr>
          <w:rFonts w:ascii="Palatino Linotype" w:hAnsi="Palatino Linotype" w:cs="Times New Roman"/>
          <w:sz w:val="24"/>
          <w:szCs w:val="24"/>
        </w:rPr>
        <w:lastRenderedPageBreak/>
        <w:t>Gas &amp; Electric Company, and Accion regarding both the joint BioMAT program website and TPA services that Accion provide</w:t>
      </w:r>
      <w:r w:rsidR="00CD2971">
        <w:rPr>
          <w:rFonts w:ascii="Palatino Linotype" w:hAnsi="Palatino Linotype" w:cs="Times New Roman"/>
          <w:sz w:val="24"/>
          <w:szCs w:val="24"/>
        </w:rPr>
        <w:t>d</w:t>
      </w:r>
      <w:r w:rsidRPr="00060B63">
        <w:rPr>
          <w:rFonts w:ascii="Palatino Linotype" w:hAnsi="Palatino Linotype" w:cs="Times New Roman"/>
          <w:sz w:val="24"/>
          <w:szCs w:val="24"/>
        </w:rPr>
        <w:t xml:space="preserve"> for the BioMAT program.</w:t>
      </w:r>
      <w:r w:rsidRPr="00060B63">
        <w:rPr>
          <w:rFonts w:ascii="Palatino Linotype" w:hAnsi="Palatino Linotype"/>
          <w:sz w:val="24"/>
          <w:szCs w:val="24"/>
          <w:vertAlign w:val="superscript"/>
        </w:rPr>
        <w:footnoteReference w:id="5"/>
      </w:r>
      <w:r w:rsidRPr="00060B63">
        <w:rPr>
          <w:rFonts w:ascii="Palatino Linotype" w:hAnsi="Palatino Linotype" w:cs="Times New Roman"/>
          <w:sz w:val="24"/>
          <w:szCs w:val="24"/>
        </w:rPr>
        <w:t xml:space="preserve">  </w:t>
      </w:r>
    </w:p>
    <w:p w:rsidRPr="00060B63" w:rsidR="001801AC" w:rsidP="001801AC" w:rsidRDefault="001801AC" w14:paraId="78BCE765" w14:textId="77777777">
      <w:pPr>
        <w:autoSpaceDE w:val="0"/>
        <w:autoSpaceDN w:val="0"/>
        <w:adjustRightInd w:val="0"/>
        <w:spacing w:after="0" w:line="240" w:lineRule="auto"/>
        <w:rPr>
          <w:rFonts w:ascii="Palatino Linotype" w:hAnsi="Palatino Linotype" w:cs="Times New Roman"/>
          <w:sz w:val="24"/>
          <w:szCs w:val="24"/>
          <w:highlight w:val="yellow"/>
        </w:rPr>
      </w:pPr>
    </w:p>
    <w:p w:rsidRPr="00060B63" w:rsidR="001801AC" w:rsidP="003E1868" w:rsidRDefault="00446817" w14:paraId="0205FAB7" w14:textId="2F6D9F5F">
      <w:pPr>
        <w:autoSpaceDE w:val="0"/>
        <w:autoSpaceDN w:val="0"/>
        <w:adjustRightInd w:val="0"/>
        <w:spacing w:after="0" w:line="240" w:lineRule="auto"/>
        <w:rPr>
          <w:rFonts w:ascii="Palatino Linotype" w:hAnsi="Palatino Linotype" w:cs="Times New Roman"/>
          <w:sz w:val="24"/>
          <w:szCs w:val="24"/>
        </w:rPr>
      </w:pPr>
      <w:r w:rsidRPr="00060B63">
        <w:rPr>
          <w:rFonts w:ascii="Palatino Linotype" w:hAnsi="Palatino Linotype" w:cs="Times New Roman"/>
          <w:sz w:val="24"/>
          <w:szCs w:val="24"/>
        </w:rPr>
        <w:t>Pioneer and RCEA</w:t>
      </w:r>
      <w:r w:rsidRPr="003E1868">
        <w:rPr>
          <w:rFonts w:ascii="Palatino Linotype" w:hAnsi="Palatino Linotype" w:cs="Times New Roman"/>
          <w:sz w:val="24"/>
          <w:szCs w:val="24"/>
        </w:rPr>
        <w:t xml:space="preserve"> </w:t>
      </w:r>
      <w:r w:rsidR="006A20C0">
        <w:rPr>
          <w:rFonts w:ascii="Palatino Linotype" w:hAnsi="Palatino Linotype" w:cs="Times New Roman"/>
          <w:sz w:val="24"/>
          <w:szCs w:val="24"/>
        </w:rPr>
        <w:t>provide that p</w:t>
      </w:r>
      <w:r w:rsidRPr="003E1868" w:rsidR="003E1868">
        <w:rPr>
          <w:rFonts w:ascii="Palatino Linotype" w:hAnsi="Palatino Linotype" w:cs="Times New Roman"/>
          <w:sz w:val="24"/>
          <w:szCs w:val="24"/>
        </w:rPr>
        <w:t xml:space="preserve">er D.20-08-043, the </w:t>
      </w:r>
      <w:proofErr w:type="spellStart"/>
      <w:r w:rsidRPr="003E1868" w:rsidR="003E1868">
        <w:rPr>
          <w:rFonts w:ascii="Palatino Linotype" w:hAnsi="Palatino Linotype" w:cs="Times New Roman"/>
          <w:sz w:val="24"/>
          <w:szCs w:val="24"/>
        </w:rPr>
        <w:t>BioMAT</w:t>
      </w:r>
      <w:proofErr w:type="spellEnd"/>
      <w:r w:rsidRPr="003E1868" w:rsidR="003E1868">
        <w:rPr>
          <w:rFonts w:ascii="Palatino Linotype" w:hAnsi="Palatino Linotype" w:cs="Times New Roman"/>
          <w:sz w:val="24"/>
          <w:szCs w:val="24"/>
        </w:rPr>
        <w:t xml:space="preserve"> program </w:t>
      </w:r>
      <w:proofErr w:type="spellStart"/>
      <w:r w:rsidRPr="003E1868" w:rsidR="003E1868">
        <w:rPr>
          <w:rFonts w:ascii="Palatino Linotype" w:hAnsi="Palatino Linotype" w:cs="Times New Roman"/>
          <w:sz w:val="24"/>
          <w:szCs w:val="24"/>
        </w:rPr>
        <w:t>sunsetted</w:t>
      </w:r>
      <w:proofErr w:type="spellEnd"/>
      <w:r w:rsidRPr="003E1868" w:rsidR="003E1868">
        <w:rPr>
          <w:rFonts w:ascii="Palatino Linotype" w:hAnsi="Palatino Linotype" w:cs="Times New Roman"/>
          <w:sz w:val="24"/>
          <w:szCs w:val="24"/>
        </w:rPr>
        <w:t xml:space="preserve"> on December 31,</w:t>
      </w:r>
      <w:r w:rsidR="0012059D">
        <w:rPr>
          <w:rFonts w:ascii="Palatino Linotype" w:hAnsi="Palatino Linotype" w:cs="Times New Roman"/>
          <w:sz w:val="24"/>
          <w:szCs w:val="24"/>
        </w:rPr>
        <w:t xml:space="preserve"> </w:t>
      </w:r>
      <w:proofErr w:type="gramStart"/>
      <w:r w:rsidRPr="003E1868" w:rsidR="003E1868">
        <w:rPr>
          <w:rFonts w:ascii="Palatino Linotype" w:hAnsi="Palatino Linotype" w:cs="Times New Roman"/>
          <w:sz w:val="24"/>
          <w:szCs w:val="24"/>
        </w:rPr>
        <w:t>2025</w:t>
      </w:r>
      <w:proofErr w:type="gramEnd"/>
      <w:r w:rsidRPr="003E1868" w:rsidR="003E1868">
        <w:rPr>
          <w:rFonts w:ascii="Palatino Linotype" w:hAnsi="Palatino Linotype" w:cs="Times New Roman"/>
          <w:sz w:val="24"/>
          <w:szCs w:val="24"/>
        </w:rPr>
        <w:t xml:space="preserve"> and Accion services</w:t>
      </w:r>
      <w:r w:rsidR="002D1D0E">
        <w:rPr>
          <w:rFonts w:ascii="Palatino Linotype" w:hAnsi="Palatino Linotype" w:cs="Times New Roman"/>
          <w:sz w:val="24"/>
          <w:szCs w:val="24"/>
        </w:rPr>
        <w:t xml:space="preserve">, </w:t>
      </w:r>
      <w:r w:rsidR="00F61EB0">
        <w:rPr>
          <w:rFonts w:ascii="Palatino Linotype" w:hAnsi="Palatino Linotype" w:cs="Times New Roman"/>
          <w:sz w:val="24"/>
          <w:szCs w:val="24"/>
        </w:rPr>
        <w:t>which includes website services,</w:t>
      </w:r>
      <w:r w:rsidRPr="003E1868" w:rsidR="003E1868">
        <w:rPr>
          <w:rFonts w:ascii="Palatino Linotype" w:hAnsi="Palatino Linotype" w:cs="Times New Roman"/>
          <w:sz w:val="24"/>
          <w:szCs w:val="24"/>
        </w:rPr>
        <w:t xml:space="preserve"> will cease by 2027.</w:t>
      </w:r>
      <w:r w:rsidRPr="00060B63" w:rsidR="001801AC">
        <w:rPr>
          <w:rFonts w:ascii="Palatino Linotype" w:hAnsi="Palatino Linotype" w:cs="Times New Roman"/>
          <w:sz w:val="24"/>
          <w:szCs w:val="24"/>
        </w:rPr>
        <w:t xml:space="preserve"> OCPA, Pioneer, and RCEA therefore have no forecasted revenue requirements for </w:t>
      </w:r>
      <w:r w:rsidRPr="00060B63" w:rsidR="00676F1A">
        <w:rPr>
          <w:rFonts w:ascii="Palatino Linotype" w:hAnsi="Palatino Linotype" w:cs="Times New Roman"/>
          <w:sz w:val="24"/>
          <w:szCs w:val="24"/>
        </w:rPr>
        <w:t>2027</w:t>
      </w:r>
      <w:r w:rsidRPr="00060B63" w:rsidR="001801AC">
        <w:rPr>
          <w:rFonts w:ascii="Palatino Linotype" w:hAnsi="Palatino Linotype" w:cs="Times New Roman"/>
          <w:sz w:val="24"/>
          <w:szCs w:val="24"/>
        </w:rPr>
        <w:t xml:space="preserve"> for the Accion services. </w:t>
      </w:r>
    </w:p>
    <w:p w:rsidRPr="00060B63" w:rsidR="001801AC" w:rsidP="001801AC" w:rsidRDefault="001801AC" w14:paraId="3A6FFD0C" w14:textId="77777777">
      <w:pPr>
        <w:autoSpaceDE w:val="0"/>
        <w:autoSpaceDN w:val="0"/>
        <w:adjustRightInd w:val="0"/>
        <w:spacing w:after="0" w:line="240" w:lineRule="auto"/>
        <w:rPr>
          <w:rFonts w:ascii="Palatino Linotype" w:hAnsi="Palatino Linotype" w:cs="Times New Roman"/>
          <w:sz w:val="24"/>
          <w:szCs w:val="24"/>
        </w:rPr>
      </w:pPr>
    </w:p>
    <w:p w:rsidRPr="00060B63" w:rsidR="001801AC" w:rsidP="001801AC" w:rsidRDefault="001801AC" w14:paraId="754B8289" w14:textId="77777777">
      <w:pPr>
        <w:autoSpaceDE w:val="0"/>
        <w:autoSpaceDN w:val="0"/>
        <w:adjustRightInd w:val="0"/>
        <w:spacing w:after="0" w:line="240" w:lineRule="auto"/>
        <w:rPr>
          <w:rFonts w:ascii="Palatino Linotype" w:hAnsi="Palatino Linotype" w:cs="Times New Roman"/>
          <w:sz w:val="24"/>
          <w:szCs w:val="24"/>
          <w:u w:val="single"/>
        </w:rPr>
      </w:pPr>
      <w:r w:rsidRPr="00060B63">
        <w:rPr>
          <w:rFonts w:ascii="Palatino Linotype" w:hAnsi="Palatino Linotype" w:cs="Times New Roman"/>
          <w:sz w:val="24"/>
          <w:szCs w:val="24"/>
          <w:u w:val="single"/>
        </w:rPr>
        <w:t>PPA costs</w:t>
      </w:r>
    </w:p>
    <w:p w:rsidRPr="00060B63" w:rsidR="001801AC" w:rsidP="001801AC" w:rsidRDefault="001801AC" w14:paraId="6CDBB60E" w14:textId="36604AE9">
      <w:pPr>
        <w:autoSpaceDE w:val="0"/>
        <w:autoSpaceDN w:val="0"/>
        <w:adjustRightInd w:val="0"/>
        <w:spacing w:after="0" w:line="240" w:lineRule="auto"/>
        <w:rPr>
          <w:rFonts w:ascii="Palatino Linotype" w:hAnsi="Palatino Linotype" w:cs="Times New Roman"/>
          <w:sz w:val="24"/>
          <w:szCs w:val="24"/>
        </w:rPr>
      </w:pPr>
      <w:r w:rsidRPr="00060B63">
        <w:rPr>
          <w:rFonts w:ascii="Palatino Linotype" w:hAnsi="Palatino Linotype" w:cs="Times New Roman"/>
          <w:sz w:val="24"/>
          <w:szCs w:val="24"/>
        </w:rPr>
        <w:t xml:space="preserve">OCPA, Pioneer, </w:t>
      </w:r>
      <w:r w:rsidRPr="00060B63" w:rsidR="00A9593E">
        <w:rPr>
          <w:rFonts w:ascii="Palatino Linotype" w:hAnsi="Palatino Linotype" w:cs="Times New Roman"/>
          <w:sz w:val="24"/>
          <w:szCs w:val="24"/>
        </w:rPr>
        <w:t xml:space="preserve">and </w:t>
      </w:r>
      <w:r w:rsidRPr="00060B63">
        <w:rPr>
          <w:rFonts w:ascii="Palatino Linotype" w:hAnsi="Palatino Linotype" w:cs="Times New Roman"/>
          <w:sz w:val="24"/>
          <w:szCs w:val="24"/>
        </w:rPr>
        <w:t xml:space="preserve">RCEA </w:t>
      </w:r>
      <w:r w:rsidRPr="00060B63" w:rsidR="00A9593E">
        <w:rPr>
          <w:rFonts w:ascii="Palatino Linotype" w:hAnsi="Palatino Linotype" w:cs="Times New Roman"/>
          <w:sz w:val="24"/>
          <w:szCs w:val="24"/>
        </w:rPr>
        <w:t>each</w:t>
      </w:r>
      <w:r w:rsidRPr="00060B63">
        <w:rPr>
          <w:rFonts w:ascii="Palatino Linotype" w:hAnsi="Palatino Linotype" w:cs="Times New Roman"/>
          <w:sz w:val="24"/>
          <w:szCs w:val="24"/>
        </w:rPr>
        <w:t xml:space="preserve"> state </w:t>
      </w:r>
      <w:r w:rsidRPr="00060B63" w:rsidR="1B0AA1BB">
        <w:rPr>
          <w:rFonts w:ascii="Palatino Linotype" w:hAnsi="Palatino Linotype" w:cs="Times New Roman"/>
          <w:sz w:val="24"/>
          <w:szCs w:val="24"/>
        </w:rPr>
        <w:t>in their A</w:t>
      </w:r>
      <w:r w:rsidRPr="00060B63" w:rsidR="1C4A0FB9">
        <w:rPr>
          <w:rFonts w:ascii="Palatino Linotype" w:hAnsi="Palatino Linotype" w:cs="Times New Roman"/>
          <w:sz w:val="24"/>
          <w:szCs w:val="24"/>
        </w:rPr>
        <w:t>dvice Letter</w:t>
      </w:r>
      <w:r w:rsidRPr="00060B63" w:rsidR="1B0AA1BB">
        <w:rPr>
          <w:rFonts w:ascii="Palatino Linotype" w:hAnsi="Palatino Linotype" w:cs="Times New Roman"/>
          <w:sz w:val="24"/>
          <w:szCs w:val="24"/>
        </w:rPr>
        <w:t xml:space="preserve">s </w:t>
      </w:r>
      <w:r w:rsidRPr="00060B63">
        <w:rPr>
          <w:rFonts w:ascii="Palatino Linotype" w:hAnsi="Palatino Linotype" w:cs="Times New Roman"/>
          <w:sz w:val="24"/>
          <w:szCs w:val="24"/>
        </w:rPr>
        <w:t xml:space="preserve">that they have not signed any BioMAT PPAs </w:t>
      </w:r>
      <w:r w:rsidRPr="1910B77F" w:rsidDel="001801AC">
        <w:rPr>
          <w:rFonts w:ascii="Palatino Linotype" w:hAnsi="Palatino Linotype" w:cs="Times New Roman"/>
          <w:sz w:val="24"/>
          <w:szCs w:val="24"/>
        </w:rPr>
        <w:t xml:space="preserve">and thus have no forecasted </w:t>
      </w:r>
      <w:r w:rsidRPr="00060B63">
        <w:rPr>
          <w:rFonts w:ascii="Palatino Linotype" w:hAnsi="Palatino Linotype" w:cs="Times New Roman"/>
          <w:sz w:val="24"/>
          <w:szCs w:val="24"/>
        </w:rPr>
        <w:t xml:space="preserve">PPA costs for </w:t>
      </w:r>
      <w:r w:rsidRPr="00060B63" w:rsidR="00F46757">
        <w:rPr>
          <w:rFonts w:ascii="Palatino Linotype" w:hAnsi="Palatino Linotype" w:cs="Times New Roman"/>
          <w:sz w:val="24"/>
          <w:szCs w:val="24"/>
        </w:rPr>
        <w:t>2027</w:t>
      </w:r>
      <w:r w:rsidRPr="00060B63">
        <w:rPr>
          <w:rFonts w:ascii="Palatino Linotype" w:hAnsi="Palatino Linotype" w:cs="Times New Roman"/>
          <w:sz w:val="24"/>
          <w:szCs w:val="24"/>
        </w:rPr>
        <w:t>.</w:t>
      </w:r>
      <w:r w:rsidR="008D25DE">
        <w:rPr>
          <w:rStyle w:val="FootnoteReference"/>
          <w:rFonts w:ascii="Palatino Linotype" w:hAnsi="Palatino Linotype" w:cs="Times New Roman"/>
          <w:sz w:val="24"/>
          <w:szCs w:val="24"/>
        </w:rPr>
        <w:footnoteReference w:id="6"/>
      </w:r>
    </w:p>
    <w:p w:rsidRPr="00060B63" w:rsidR="001801AC" w:rsidP="001801AC" w:rsidRDefault="001801AC" w14:paraId="43E433B1" w14:textId="77777777">
      <w:pPr>
        <w:autoSpaceDE w:val="0"/>
        <w:autoSpaceDN w:val="0"/>
        <w:adjustRightInd w:val="0"/>
        <w:spacing w:after="0" w:line="240" w:lineRule="auto"/>
        <w:rPr>
          <w:rFonts w:ascii="Palatino Linotype" w:hAnsi="Palatino Linotype" w:cs="Times New Roman"/>
          <w:color w:val="000000"/>
          <w:sz w:val="24"/>
          <w:szCs w:val="24"/>
          <w:highlight w:val="yellow"/>
        </w:rPr>
      </w:pPr>
    </w:p>
    <w:p w:rsidRPr="00060B63" w:rsidR="001801AC" w:rsidP="001801AC" w:rsidRDefault="1587674D" w14:paraId="249FE9D7" w14:textId="6994FBDD">
      <w:pPr>
        <w:autoSpaceDE w:val="0"/>
        <w:autoSpaceDN w:val="0"/>
        <w:adjustRightInd w:val="0"/>
        <w:spacing w:after="0" w:line="240" w:lineRule="auto"/>
        <w:rPr>
          <w:rFonts w:ascii="Palatino Linotype" w:hAnsi="Palatino Linotype" w:cs="Times New Roman"/>
          <w:color w:val="000000"/>
          <w:sz w:val="24"/>
          <w:szCs w:val="24"/>
        </w:rPr>
      </w:pPr>
      <w:r w:rsidRPr="52DDB281">
        <w:rPr>
          <w:rFonts w:ascii="Palatino Linotype" w:hAnsi="Palatino Linotype" w:cs="Times New Roman"/>
          <w:sz w:val="24"/>
          <w:szCs w:val="24"/>
        </w:rPr>
        <w:t xml:space="preserve">Energy Division has reviewed </w:t>
      </w:r>
      <w:r w:rsidRPr="52DDB281" w:rsidR="778C96A3">
        <w:rPr>
          <w:rStyle w:val="normaltextrun"/>
          <w:rFonts w:ascii="Palatino Linotype" w:hAnsi="Palatino Linotype" w:cs="Arial" w:eastAsiaTheme="majorEastAsia"/>
        </w:rPr>
        <w:t>AL</w:t>
      </w:r>
      <w:r w:rsidRPr="52DDB281" w:rsidR="40EC038A">
        <w:rPr>
          <w:rStyle w:val="normaltextrun"/>
          <w:rFonts w:ascii="Palatino Linotype" w:hAnsi="Palatino Linotype" w:cs="Arial" w:eastAsiaTheme="majorEastAsia"/>
        </w:rPr>
        <w:t>s</w:t>
      </w:r>
      <w:r w:rsidRPr="52DDB281" w:rsidR="778C96A3">
        <w:rPr>
          <w:rStyle w:val="normaltextrun"/>
          <w:rFonts w:ascii="Palatino Linotype" w:hAnsi="Palatino Linotype" w:cs="Arial" w:eastAsiaTheme="majorEastAsia"/>
        </w:rPr>
        <w:t xml:space="preserve"> 15-E, 24-E, and 29-E</w:t>
      </w:r>
      <w:r w:rsidRPr="52DDB281" w:rsidR="778C96A3">
        <w:rPr>
          <w:rFonts w:ascii="Palatino Linotype" w:hAnsi="Palatino Linotype"/>
        </w:rPr>
        <w:t xml:space="preserve"> </w:t>
      </w:r>
      <w:r w:rsidRPr="52DDB281">
        <w:rPr>
          <w:rFonts w:ascii="Palatino Linotype" w:hAnsi="Palatino Linotype" w:cs="Times New Roman"/>
          <w:sz w:val="24"/>
          <w:szCs w:val="24"/>
        </w:rPr>
        <w:t xml:space="preserve">and find that a forecast of no PPA costs is reasonable because </w:t>
      </w:r>
      <w:r w:rsidRPr="52DDB281" w:rsidR="2D4320C6">
        <w:rPr>
          <w:rFonts w:ascii="Palatino Linotype" w:hAnsi="Palatino Linotype" w:cs="Times New Roman"/>
          <w:sz w:val="24"/>
          <w:szCs w:val="24"/>
        </w:rPr>
        <w:t xml:space="preserve">OCPA, Pioneer, and RCEA </w:t>
      </w:r>
      <w:r w:rsidRPr="52DDB281">
        <w:rPr>
          <w:rFonts w:ascii="Palatino Linotype" w:hAnsi="Palatino Linotype" w:cs="Times New Roman"/>
          <w:sz w:val="24"/>
          <w:szCs w:val="24"/>
        </w:rPr>
        <w:t>do not have any executed BioMAT PPAs</w:t>
      </w:r>
      <w:r w:rsidRPr="52DDB281" w:rsidR="18F7ABE5">
        <w:rPr>
          <w:rFonts w:ascii="Palatino Linotype" w:hAnsi="Palatino Linotype" w:cs="Times New Roman"/>
          <w:sz w:val="24"/>
          <w:szCs w:val="24"/>
        </w:rPr>
        <w:t xml:space="preserve"> </w:t>
      </w:r>
      <w:r w:rsidRPr="52DDB281" w:rsidR="4DA71605">
        <w:rPr>
          <w:rFonts w:ascii="Palatino Linotype" w:hAnsi="Palatino Linotype" w:cs="Times New Roman"/>
          <w:sz w:val="24"/>
          <w:szCs w:val="24"/>
        </w:rPr>
        <w:t xml:space="preserve">that would incur </w:t>
      </w:r>
      <w:r w:rsidRPr="52DDB281" w:rsidR="1DB8AF3E">
        <w:rPr>
          <w:rFonts w:ascii="Palatino Linotype" w:hAnsi="Palatino Linotype" w:cs="Times New Roman"/>
          <w:sz w:val="24"/>
          <w:szCs w:val="24"/>
        </w:rPr>
        <w:t>costs in 2027</w:t>
      </w:r>
      <w:r w:rsidRPr="52DDB281">
        <w:rPr>
          <w:rFonts w:ascii="Palatino Linotype" w:hAnsi="Palatino Linotype" w:cs="Times New Roman"/>
          <w:sz w:val="24"/>
          <w:szCs w:val="24"/>
        </w:rPr>
        <w:t>.</w:t>
      </w:r>
    </w:p>
    <w:p w:rsidRPr="00060B63" w:rsidR="001801AC" w:rsidP="001801AC" w:rsidRDefault="001801AC" w14:paraId="25DA9D19" w14:textId="77777777">
      <w:pPr>
        <w:autoSpaceDE w:val="0"/>
        <w:autoSpaceDN w:val="0"/>
        <w:adjustRightInd w:val="0"/>
        <w:spacing w:after="0" w:line="240" w:lineRule="auto"/>
        <w:rPr>
          <w:rFonts w:ascii="Palatino Linotype" w:hAnsi="Palatino Linotype" w:cs="Times New Roman"/>
          <w:color w:val="000000"/>
          <w:sz w:val="24"/>
          <w:szCs w:val="24"/>
          <w:highlight w:val="yellow"/>
        </w:rPr>
      </w:pPr>
    </w:p>
    <w:p w:rsidRPr="00060B63" w:rsidR="001801AC" w:rsidP="001801AC" w:rsidRDefault="001801AC" w14:paraId="4EC98034" w14:textId="77777777">
      <w:pPr>
        <w:autoSpaceDE w:val="0"/>
        <w:autoSpaceDN w:val="0"/>
        <w:adjustRightInd w:val="0"/>
        <w:spacing w:after="0" w:line="240" w:lineRule="auto"/>
        <w:rPr>
          <w:rFonts w:ascii="Palatino Linotype" w:hAnsi="Palatino Linotype" w:cs="Times New Roman"/>
          <w:color w:val="000000"/>
          <w:sz w:val="24"/>
          <w:szCs w:val="24"/>
          <w:u w:val="single"/>
        </w:rPr>
      </w:pPr>
      <w:r w:rsidRPr="2F315C1A">
        <w:rPr>
          <w:rFonts w:ascii="Palatino Linotype" w:hAnsi="Palatino Linotype" w:cs="Times New Roman"/>
          <w:color w:val="000000" w:themeColor="text1"/>
          <w:sz w:val="24"/>
          <w:szCs w:val="24"/>
          <w:u w:val="single"/>
        </w:rPr>
        <w:t>Total Costs</w:t>
      </w:r>
    </w:p>
    <w:p w:rsidRPr="00060B63" w:rsidR="001801AC" w:rsidP="001801AC" w:rsidRDefault="001801AC" w14:paraId="2348269B" w14:textId="77777777">
      <w:pPr>
        <w:autoSpaceDE w:val="0"/>
        <w:autoSpaceDN w:val="0"/>
        <w:adjustRightInd w:val="0"/>
        <w:spacing w:after="0" w:line="240" w:lineRule="auto"/>
      </w:pPr>
      <w:r w:rsidRPr="00060B63">
        <w:rPr>
          <w:rFonts w:ascii="Palatino Linotype" w:hAnsi="Palatino Linotype" w:cs="Times New Roman"/>
          <w:color w:val="000000"/>
          <w:sz w:val="24"/>
          <w:szCs w:val="24"/>
        </w:rPr>
        <w:t xml:space="preserve">After Commission approval of the </w:t>
      </w:r>
      <w:r w:rsidRPr="00060B63" w:rsidR="006C5D2D">
        <w:rPr>
          <w:rFonts w:ascii="Palatino Linotype" w:hAnsi="Palatino Linotype" w:cs="Times New Roman"/>
          <w:color w:val="000000"/>
          <w:sz w:val="24"/>
          <w:szCs w:val="24"/>
        </w:rPr>
        <w:t xml:space="preserve">Participating CCAs’ annual forecasted revenue requirements </w:t>
      </w:r>
      <w:r w:rsidRPr="00060B63">
        <w:rPr>
          <w:rFonts w:ascii="Palatino Linotype" w:hAnsi="Palatino Linotype" w:cs="Times New Roman"/>
          <w:color w:val="000000"/>
          <w:sz w:val="24"/>
          <w:szCs w:val="24"/>
        </w:rPr>
        <w:t xml:space="preserve">ALs, the Decision requires the </w:t>
      </w:r>
      <w:bookmarkStart w:name="_Hlk162019406" w:id="1"/>
      <w:r w:rsidRPr="00060B63">
        <w:rPr>
          <w:rFonts w:ascii="Palatino Linotype" w:hAnsi="Palatino Linotype" w:cs="Times New Roman"/>
          <w:color w:val="000000"/>
          <w:sz w:val="24"/>
          <w:szCs w:val="24"/>
        </w:rPr>
        <w:t xml:space="preserve">IOUs to </w:t>
      </w:r>
      <w:r w:rsidRPr="00060B63">
        <w:rPr>
          <w:rFonts w:ascii="Palatino Linotype" w:hAnsi="Palatino Linotype" w:cs="TimesNewRomanPSMT"/>
          <w:color w:val="000000"/>
          <w:sz w:val="24"/>
          <w:szCs w:val="24"/>
        </w:rPr>
        <w:t>“</w:t>
      </w:r>
      <w:r w:rsidRPr="00060B63">
        <w:rPr>
          <w:rFonts w:ascii="Palatino Linotype" w:hAnsi="Palatino Linotype" w:cs="Times New Roman"/>
          <w:color w:val="000000"/>
          <w:sz w:val="24"/>
          <w:szCs w:val="24"/>
        </w:rPr>
        <w:t xml:space="preserve">include the Commission-approved CCA BioMAT costs in their October Updates to their </w:t>
      </w:r>
      <w:r w:rsidRPr="00060B63" w:rsidR="292E82E1">
        <w:rPr>
          <w:rFonts w:ascii="Palatino Linotype" w:hAnsi="Palatino Linotype" w:cs="Times New Roman"/>
          <w:color w:val="000000"/>
          <w:sz w:val="24"/>
          <w:szCs w:val="24"/>
        </w:rPr>
        <w:t>ERRA</w:t>
      </w:r>
      <w:r w:rsidRPr="00060B63">
        <w:rPr>
          <w:rFonts w:ascii="Palatino Linotype" w:hAnsi="Palatino Linotype" w:cs="Times New Roman"/>
          <w:color w:val="000000"/>
          <w:sz w:val="24"/>
          <w:szCs w:val="24"/>
        </w:rPr>
        <w:t xml:space="preserve"> forecast applications</w:t>
      </w:r>
      <w:bookmarkEnd w:id="1"/>
      <w:r w:rsidRPr="00060B63">
        <w:rPr>
          <w:rFonts w:ascii="Palatino Linotype" w:hAnsi="Palatino Linotype" w:cs="Times New Roman"/>
          <w:color w:val="000000"/>
          <w:sz w:val="24"/>
          <w:szCs w:val="24"/>
        </w:rPr>
        <w:t xml:space="preserve"> which will be utilized by the Commission to issue final decision(s) in these proceed</w:t>
      </w:r>
      <w:r w:rsidRPr="00060B63">
        <w:rPr>
          <w:rFonts w:ascii="Palatino Linotype" w:hAnsi="Palatino Linotype" w:cs="TimesNewRomanPSMT"/>
          <w:color w:val="000000"/>
          <w:sz w:val="24"/>
          <w:szCs w:val="24"/>
        </w:rPr>
        <w:t>ings.”</w:t>
      </w:r>
      <w:r w:rsidRPr="00060B63">
        <w:rPr>
          <w:rStyle w:val="FootnoteReference"/>
          <w:rFonts w:ascii="Palatino Linotype" w:hAnsi="Palatino Linotype" w:cs="TimesNewRomanPSMT"/>
          <w:color w:val="000000"/>
          <w:sz w:val="24"/>
          <w:szCs w:val="24"/>
        </w:rPr>
        <w:footnoteReference w:id="7"/>
      </w:r>
    </w:p>
    <w:p w:rsidR="1E231D13" w:rsidP="1E231D13" w:rsidRDefault="1E231D13" w14:paraId="16DF2C7F" w14:textId="0B4B02D6">
      <w:pPr>
        <w:spacing w:after="0" w:line="240" w:lineRule="auto"/>
        <w:rPr>
          <w:rFonts w:ascii="Palatino Linotype" w:hAnsi="Palatino Linotype" w:cs="TimesNewRomanPSMT"/>
          <w:color w:val="000000" w:themeColor="text1"/>
          <w:sz w:val="24"/>
          <w:szCs w:val="24"/>
        </w:rPr>
      </w:pPr>
    </w:p>
    <w:p w:rsidR="1E231D13" w:rsidP="009B6C28" w:rsidRDefault="001D0F19" w14:paraId="6A9F868B" w14:textId="7BE3F4C1">
      <w:pPr>
        <w:pStyle w:val="paragraph"/>
        <w:spacing w:after="0"/>
        <w:textAlignment w:val="baseline"/>
        <w:rPr>
          <w:rStyle w:val="eop"/>
          <w:rFonts w:ascii="Palatino Linotype" w:hAnsi="Palatino Linotype" w:cs="Arial" w:eastAsiaTheme="majorEastAsia"/>
        </w:rPr>
      </w:pPr>
      <w:r>
        <w:rPr>
          <w:rFonts w:ascii="Palatino Linotype" w:hAnsi="Palatino Linotype"/>
        </w:rPr>
        <w:t xml:space="preserve">The </w:t>
      </w:r>
      <w:r w:rsidRPr="00060B63">
        <w:rPr>
          <w:rFonts w:ascii="Palatino Linotype" w:hAnsi="Palatino Linotype"/>
        </w:rPr>
        <w:t xml:space="preserve">OCPA, Pioneer, and RCEA </w:t>
      </w:r>
      <w:r w:rsidRPr="1E231D13" w:rsidR="001801AC">
        <w:rPr>
          <w:rStyle w:val="eop"/>
          <w:rFonts w:ascii="Palatino Linotype" w:hAnsi="Palatino Linotype" w:cs="Arial" w:eastAsiaTheme="majorEastAsia"/>
        </w:rPr>
        <w:t xml:space="preserve">ALs provide that BioMAT program “net costs” for the Program Year </w:t>
      </w:r>
      <w:r w:rsidRPr="1E231D13" w:rsidR="00A40E3F">
        <w:rPr>
          <w:rStyle w:val="eop"/>
          <w:rFonts w:ascii="Palatino Linotype" w:hAnsi="Palatino Linotype" w:cs="Arial" w:eastAsiaTheme="majorEastAsia"/>
        </w:rPr>
        <w:t>2027</w:t>
      </w:r>
      <w:r w:rsidRPr="1E231D13" w:rsidR="001801AC">
        <w:rPr>
          <w:rStyle w:val="eop"/>
          <w:rFonts w:ascii="Palatino Linotype" w:hAnsi="Palatino Linotype" w:cs="Arial" w:eastAsiaTheme="majorEastAsia"/>
        </w:rPr>
        <w:t xml:space="preserve"> will be zero dollars.</w:t>
      </w:r>
      <w:r w:rsidRPr="1E231D13" w:rsidR="001801AC">
        <w:rPr>
          <w:rStyle w:val="eop"/>
          <w:rFonts w:ascii="Palatino Linotype" w:hAnsi="Palatino Linotype" w:cs="Arial" w:eastAsiaTheme="majorEastAsia"/>
          <w:vertAlign w:val="superscript"/>
        </w:rPr>
        <w:footnoteReference w:id="8"/>
      </w:r>
      <w:r w:rsidRPr="1E231D13" w:rsidR="001801AC">
        <w:rPr>
          <w:rStyle w:val="eop"/>
          <w:rFonts w:ascii="Palatino Linotype" w:hAnsi="Palatino Linotype" w:cs="Arial" w:eastAsiaTheme="majorEastAsia"/>
        </w:rPr>
        <w:t xml:space="preserve">  We have reviewed </w:t>
      </w:r>
      <w:r w:rsidRPr="1E231D13" w:rsidR="00A40E3F">
        <w:rPr>
          <w:rStyle w:val="normaltextrun"/>
          <w:rFonts w:ascii="Palatino Linotype" w:hAnsi="Palatino Linotype" w:cs="Arial" w:eastAsiaTheme="majorEastAsia"/>
        </w:rPr>
        <w:t>ALs 15-E, 24-E, and 29-E</w:t>
      </w:r>
      <w:r w:rsidRPr="1E231D13" w:rsidR="001801AC">
        <w:rPr>
          <w:rStyle w:val="eop"/>
          <w:rFonts w:ascii="Palatino Linotype" w:hAnsi="Palatino Linotype" w:cs="Arial" w:eastAsiaTheme="majorEastAsia"/>
        </w:rPr>
        <w:t xml:space="preserve">.  We agree that </w:t>
      </w:r>
      <w:r w:rsidRPr="1E231D13" w:rsidR="00CE7D8C">
        <w:rPr>
          <w:rStyle w:val="eop"/>
          <w:rFonts w:ascii="Palatino Linotype" w:hAnsi="Palatino Linotype" w:cs="Arial" w:eastAsiaTheme="majorEastAsia"/>
        </w:rPr>
        <w:t xml:space="preserve">seeking </w:t>
      </w:r>
      <w:r w:rsidRPr="1E231D13" w:rsidR="001801AC">
        <w:rPr>
          <w:rStyle w:val="eop"/>
          <w:rFonts w:ascii="Palatino Linotype" w:hAnsi="Palatino Linotype" w:cs="Arial" w:eastAsiaTheme="majorEastAsia"/>
        </w:rPr>
        <w:t>a zero-dollar forecast is reasonable.</w:t>
      </w:r>
    </w:p>
    <w:p w:rsidRPr="00060B63" w:rsidR="001801AC" w:rsidP="00401967" w:rsidRDefault="001801AC" w14:paraId="17969098" w14:textId="77777777">
      <w:pPr>
        <w:pStyle w:val="paragraph"/>
        <w:keepNext/>
        <w:spacing w:before="0" w:beforeAutospacing="0" w:after="0" w:afterAutospacing="0"/>
        <w:textAlignment w:val="baseline"/>
        <w:rPr>
          <w:rStyle w:val="eop"/>
          <w:rFonts w:ascii="Palatino Linotype" w:hAnsi="Palatino Linotype" w:cs="Arial" w:eastAsiaTheme="majorEastAsia"/>
          <w:u w:val="single"/>
        </w:rPr>
      </w:pPr>
      <w:r w:rsidRPr="2F315C1A">
        <w:rPr>
          <w:rFonts w:ascii="Palatino Linotype" w:hAnsi="Palatino Linotype"/>
          <w:u w:val="single"/>
        </w:rPr>
        <w:lastRenderedPageBreak/>
        <w:t>Report on PPAs Executed During Each Quarter of Prior Year</w:t>
      </w:r>
    </w:p>
    <w:p w:rsidRPr="00060B63" w:rsidR="001801AC" w:rsidP="00401967" w:rsidRDefault="001801AC" w14:paraId="0635D2CA" w14:textId="77777777">
      <w:pPr>
        <w:keepNext/>
        <w:autoSpaceDE w:val="0"/>
        <w:autoSpaceDN w:val="0"/>
        <w:adjustRightInd w:val="0"/>
        <w:spacing w:after="0" w:line="240" w:lineRule="auto"/>
        <w:rPr>
          <w:rFonts w:ascii="Palatino Linotype" w:hAnsi="Palatino Linotype" w:cs="Times New Roman"/>
          <w:color w:val="000000"/>
          <w:sz w:val="24"/>
          <w:szCs w:val="24"/>
        </w:rPr>
      </w:pPr>
      <w:r w:rsidRPr="00060B63">
        <w:rPr>
          <w:rFonts w:ascii="Palatino Linotype" w:hAnsi="Palatino Linotype" w:cs="Times New Roman"/>
          <w:color w:val="000000"/>
          <w:sz w:val="24"/>
          <w:szCs w:val="24"/>
        </w:rPr>
        <w:t xml:space="preserve">D.23-11-084 requires each participating CCA </w:t>
      </w:r>
      <w:r w:rsidRPr="00060B63">
        <w:rPr>
          <w:rFonts w:ascii="Palatino Linotype" w:hAnsi="Palatino Linotype" w:cs="TimesNewRomanPSMT"/>
          <w:color w:val="000000"/>
          <w:sz w:val="24"/>
          <w:szCs w:val="24"/>
        </w:rPr>
        <w:t>to include in the Tier 3 AL that requests forecasted revenue requirement “</w:t>
      </w:r>
      <w:r w:rsidRPr="00060B63">
        <w:rPr>
          <w:rFonts w:ascii="Palatino Linotype" w:hAnsi="Palatino Linotype" w:cs="Times New Roman"/>
          <w:color w:val="000000"/>
          <w:sz w:val="24"/>
          <w:szCs w:val="24"/>
        </w:rPr>
        <w:t>a report on BioMAT power purchase agreements executed during each quarter of the prior year.</w:t>
      </w:r>
      <w:r w:rsidRPr="00060B63">
        <w:rPr>
          <w:rFonts w:ascii="Palatino Linotype" w:hAnsi="Palatino Linotype" w:cs="TimesNewRomanPSMT"/>
          <w:color w:val="000000"/>
          <w:sz w:val="24"/>
          <w:szCs w:val="24"/>
        </w:rPr>
        <w:t>”</w:t>
      </w:r>
      <w:r w:rsidRPr="00060B63">
        <w:rPr>
          <w:rFonts w:ascii="Palatino Linotype" w:hAnsi="Palatino Linotype" w:cs="Times New Roman"/>
          <w:color w:val="000000"/>
          <w:sz w:val="24"/>
          <w:szCs w:val="24"/>
        </w:rPr>
        <w:t xml:space="preserve"> </w:t>
      </w:r>
      <w:r w:rsidRPr="00060B63">
        <w:rPr>
          <w:rStyle w:val="FootnoteReference"/>
          <w:rFonts w:ascii="Palatino Linotype" w:hAnsi="Palatino Linotype" w:cs="Times New Roman"/>
          <w:color w:val="000000"/>
          <w:sz w:val="24"/>
          <w:szCs w:val="24"/>
        </w:rPr>
        <w:footnoteReference w:id="9"/>
      </w:r>
    </w:p>
    <w:p w:rsidRPr="00060B63" w:rsidR="001801AC" w:rsidP="001801AC" w:rsidRDefault="009A06C7" w14:paraId="2738C8D3" w14:textId="268C36CE">
      <w:pPr>
        <w:pStyle w:val="paragraph"/>
        <w:spacing w:after="0"/>
        <w:textAlignment w:val="baseline"/>
        <w:rPr>
          <w:rFonts w:ascii="Palatino Linotype" w:hAnsi="Palatino Linotype"/>
        </w:rPr>
      </w:pPr>
      <w:r w:rsidRPr="52DDB281">
        <w:rPr>
          <w:rFonts w:ascii="Palatino Linotype" w:hAnsi="Palatino Linotype"/>
        </w:rPr>
        <w:t xml:space="preserve">OCPA, </w:t>
      </w:r>
      <w:r w:rsidRPr="52DDB281" w:rsidR="001801AC">
        <w:rPr>
          <w:rFonts w:ascii="Palatino Linotype" w:hAnsi="Palatino Linotype"/>
        </w:rPr>
        <w:t xml:space="preserve">Pioneer, and RCEA </w:t>
      </w:r>
      <w:r w:rsidRPr="52DDB281" w:rsidR="00BD4533">
        <w:rPr>
          <w:rFonts w:ascii="Palatino Linotype" w:hAnsi="Palatino Linotype"/>
        </w:rPr>
        <w:t xml:space="preserve">each </w:t>
      </w:r>
      <w:r w:rsidRPr="52DDB281" w:rsidR="001801AC">
        <w:rPr>
          <w:rFonts w:ascii="Palatino Linotype" w:hAnsi="Palatino Linotype"/>
        </w:rPr>
        <w:t xml:space="preserve">state </w:t>
      </w:r>
      <w:r w:rsidRPr="52DDB281" w:rsidR="00355CCD">
        <w:rPr>
          <w:rFonts w:ascii="Palatino Linotype" w:hAnsi="Palatino Linotype"/>
        </w:rPr>
        <w:t xml:space="preserve">in their Advice Letters </w:t>
      </w:r>
      <w:r w:rsidRPr="52DDB281" w:rsidR="001801AC">
        <w:rPr>
          <w:rFonts w:ascii="Palatino Linotype" w:hAnsi="Palatino Linotype"/>
        </w:rPr>
        <w:t xml:space="preserve">they have not executed any BioMAT PPAs in the </w:t>
      </w:r>
      <w:r w:rsidRPr="52DDB281" w:rsidR="00355CCD">
        <w:rPr>
          <w:rFonts w:ascii="Palatino Linotype" w:hAnsi="Palatino Linotype"/>
        </w:rPr>
        <w:t>year prior to their Advice Letter</w:t>
      </w:r>
      <w:r w:rsidRPr="52DDB281" w:rsidR="3481E206">
        <w:rPr>
          <w:rFonts w:ascii="Palatino Linotype" w:hAnsi="Palatino Linotype"/>
        </w:rPr>
        <w:t xml:space="preserve"> filings</w:t>
      </w:r>
      <w:r w:rsidRPr="52DDB281" w:rsidR="001801AC">
        <w:rPr>
          <w:rFonts w:ascii="Palatino Linotype" w:hAnsi="Palatino Linotype"/>
        </w:rPr>
        <w:t>.</w:t>
      </w:r>
    </w:p>
    <w:p w:rsidRPr="00060B63" w:rsidR="001801AC" w:rsidP="1E231D13" w:rsidRDefault="001801AC" w14:paraId="487D16FA" w14:textId="77777777">
      <w:pPr>
        <w:pStyle w:val="paragraph"/>
        <w:spacing w:after="0"/>
        <w:textAlignment w:val="baseline"/>
        <w:rPr>
          <w:rStyle w:val="eop"/>
          <w:rFonts w:ascii="Palatino Linotype" w:hAnsi="Palatino Linotype" w:cs="Arial" w:eastAsiaTheme="majorEastAsia"/>
        </w:rPr>
      </w:pPr>
      <w:r w:rsidRPr="2F315C1A">
        <w:rPr>
          <w:rFonts w:ascii="Palatino Linotype" w:hAnsi="Palatino Linotype"/>
        </w:rPr>
        <w:t>Because the Participating CCAs each reported on PPAs executed during each quarter of the prior year, their ALs are consistent with D.23-11-084’s executed PPA reporting requirement.</w:t>
      </w:r>
    </w:p>
    <w:p w:rsidRPr="00060B63" w:rsidR="001801AC" w:rsidP="001801AC" w:rsidRDefault="001801AC" w14:paraId="01E743E0" w14:textId="357A60AE">
      <w:pPr>
        <w:autoSpaceDE w:val="0"/>
        <w:autoSpaceDN w:val="0"/>
        <w:adjustRightInd w:val="0"/>
        <w:spacing w:after="0" w:line="240" w:lineRule="auto"/>
        <w:rPr>
          <w:rFonts w:ascii="Palatino Linotype" w:hAnsi="Palatino Linotype" w:cs="Times New Roman"/>
          <w:color w:val="000000"/>
          <w:sz w:val="24"/>
          <w:szCs w:val="24"/>
        </w:rPr>
      </w:pPr>
      <w:r w:rsidRPr="00060B63">
        <w:rPr>
          <w:rFonts w:ascii="Palatino Linotype" w:hAnsi="Palatino Linotype" w:cs="Times New Roman"/>
          <w:color w:val="000000" w:themeColor="text1"/>
          <w:sz w:val="24"/>
          <w:szCs w:val="24"/>
        </w:rPr>
        <w:t>Finally, prior to filing the</w:t>
      </w:r>
      <w:r w:rsidR="008A0F25">
        <w:rPr>
          <w:rFonts w:ascii="Palatino Linotype" w:hAnsi="Palatino Linotype" w:cs="Times New Roman"/>
          <w:color w:val="000000" w:themeColor="text1"/>
          <w:sz w:val="24"/>
          <w:szCs w:val="24"/>
        </w:rPr>
        <w:t>ir</w:t>
      </w:r>
      <w:r w:rsidRPr="00060B63">
        <w:rPr>
          <w:rFonts w:ascii="Palatino Linotype" w:hAnsi="Palatino Linotype" w:cs="Times New Roman"/>
          <w:color w:val="000000" w:themeColor="text1"/>
          <w:sz w:val="24"/>
          <w:szCs w:val="24"/>
        </w:rPr>
        <w:t xml:space="preserve"> Tier 3 A</w:t>
      </w:r>
      <w:r w:rsidR="008A0F25">
        <w:rPr>
          <w:rFonts w:ascii="Palatino Linotype" w:hAnsi="Palatino Linotype" w:cs="Times New Roman"/>
          <w:color w:val="000000" w:themeColor="text1"/>
          <w:sz w:val="24"/>
          <w:szCs w:val="24"/>
        </w:rPr>
        <w:t>Ls</w:t>
      </w:r>
      <w:r w:rsidRPr="00060B63">
        <w:rPr>
          <w:rFonts w:ascii="Palatino Linotype" w:hAnsi="Palatino Linotype" w:cs="Times New Roman"/>
          <w:color w:val="000000" w:themeColor="text1"/>
          <w:sz w:val="24"/>
          <w:szCs w:val="24"/>
        </w:rPr>
        <w:t xml:space="preserve">, D.23-11-084 requires each Participating CCA to convene with the IOU in whose territory the </w:t>
      </w:r>
      <w:r w:rsidRPr="00060B63">
        <w:rPr>
          <w:rFonts w:ascii="Palatino Linotype" w:hAnsi="Palatino Linotype" w:cs="TimesNewRomanPSMT"/>
          <w:color w:val="000000" w:themeColor="text1"/>
          <w:sz w:val="24"/>
          <w:szCs w:val="24"/>
        </w:rPr>
        <w:t>CCA is located “to identify and resolve issues as much as possible with the intent to facilitate timely approval of CCA BioMAT ALs.”</w:t>
      </w:r>
      <w:r w:rsidRPr="00060B63">
        <w:rPr>
          <w:rFonts w:ascii="Palatino Linotype" w:hAnsi="Palatino Linotype" w:cs="Times New Roman"/>
          <w:color w:val="000000" w:themeColor="text1"/>
          <w:sz w:val="24"/>
          <w:szCs w:val="24"/>
        </w:rPr>
        <w:t xml:space="preserve"> </w:t>
      </w:r>
      <w:r w:rsidR="00D126A7">
        <w:rPr>
          <w:rStyle w:val="eop"/>
          <w:rFonts w:ascii="Palatino Linotype" w:hAnsi="Palatino Linotype" w:cs="Arial"/>
          <w:sz w:val="24"/>
          <w:szCs w:val="24"/>
        </w:rPr>
        <w:t>OCPA’s, Pioneer’s, and RCEA’s</w:t>
      </w:r>
      <w:r w:rsidRPr="00060B63">
        <w:rPr>
          <w:rStyle w:val="eop"/>
          <w:rFonts w:ascii="Palatino Linotype" w:hAnsi="Palatino Linotype" w:cs="Arial"/>
          <w:sz w:val="24"/>
          <w:szCs w:val="24"/>
        </w:rPr>
        <w:t xml:space="preserve"> ALs provide that </w:t>
      </w:r>
      <w:r w:rsidR="00D126A7">
        <w:rPr>
          <w:rStyle w:val="eop"/>
          <w:rFonts w:ascii="Palatino Linotype" w:hAnsi="Palatino Linotype" w:cs="Arial"/>
          <w:sz w:val="24"/>
          <w:szCs w:val="24"/>
        </w:rPr>
        <w:t>alongside</w:t>
      </w:r>
      <w:r w:rsidRPr="00060B63">
        <w:rPr>
          <w:rStyle w:val="eop"/>
          <w:rFonts w:ascii="Palatino Linotype" w:hAnsi="Palatino Linotype" w:cs="Arial"/>
          <w:sz w:val="24"/>
          <w:szCs w:val="24"/>
        </w:rPr>
        <w:t xml:space="preserve"> their trade association, California Community Choice Association, </w:t>
      </w:r>
      <w:r w:rsidR="00D126A7">
        <w:rPr>
          <w:rStyle w:val="eop"/>
          <w:rFonts w:ascii="Palatino Linotype" w:hAnsi="Palatino Linotype" w:cs="Arial"/>
          <w:sz w:val="24"/>
          <w:szCs w:val="24"/>
        </w:rPr>
        <w:t xml:space="preserve">they </w:t>
      </w:r>
      <w:r w:rsidRPr="00060B63" w:rsidR="00631943">
        <w:rPr>
          <w:rStyle w:val="eop"/>
          <w:rFonts w:ascii="Palatino Linotype" w:hAnsi="Palatino Linotype" w:cs="Arial"/>
          <w:sz w:val="24"/>
          <w:szCs w:val="24"/>
        </w:rPr>
        <w:t xml:space="preserve">previously </w:t>
      </w:r>
      <w:r w:rsidRPr="00060B63">
        <w:rPr>
          <w:rStyle w:val="eop"/>
          <w:rFonts w:ascii="Palatino Linotype" w:hAnsi="Palatino Linotype" w:cs="Arial"/>
          <w:sz w:val="24"/>
          <w:szCs w:val="24"/>
        </w:rPr>
        <w:t xml:space="preserve">collaborated with the IOUs on issues related to </w:t>
      </w:r>
      <w:r w:rsidRPr="00060B63" w:rsidR="00DE39FB">
        <w:rPr>
          <w:rStyle w:val="eop"/>
          <w:rFonts w:ascii="Palatino Linotype" w:hAnsi="Palatino Linotype" w:cs="Arial"/>
          <w:sz w:val="24"/>
          <w:szCs w:val="24"/>
        </w:rPr>
        <w:t xml:space="preserve">their </w:t>
      </w:r>
      <w:r w:rsidR="00E30503">
        <w:rPr>
          <w:rStyle w:val="eop"/>
          <w:rFonts w:ascii="Palatino Linotype" w:hAnsi="Palatino Linotype" w:cs="Arial"/>
          <w:sz w:val="24"/>
          <w:szCs w:val="24"/>
        </w:rPr>
        <w:t>February 1, 2024</w:t>
      </w:r>
      <w:r w:rsidRPr="00060B63" w:rsidR="00DE39FB">
        <w:rPr>
          <w:rStyle w:val="eop"/>
          <w:rFonts w:ascii="Palatino Linotype" w:hAnsi="Palatino Linotype" w:cs="Arial"/>
          <w:sz w:val="24"/>
          <w:szCs w:val="24"/>
        </w:rPr>
        <w:t xml:space="preserve"> </w:t>
      </w:r>
      <w:r w:rsidRPr="00060B63">
        <w:rPr>
          <w:rStyle w:val="eop"/>
          <w:rFonts w:ascii="Palatino Linotype" w:hAnsi="Palatino Linotype" w:cs="Arial"/>
          <w:sz w:val="24"/>
          <w:szCs w:val="24"/>
        </w:rPr>
        <w:t xml:space="preserve">Tier 3 AL filings to facilitate its timely approval, </w:t>
      </w:r>
      <w:r w:rsidRPr="00060B63" w:rsidR="00464FE9">
        <w:rPr>
          <w:rStyle w:val="eop"/>
          <w:rFonts w:ascii="Palatino Linotype" w:hAnsi="Palatino Linotype" w:cs="Arial"/>
          <w:sz w:val="24"/>
          <w:szCs w:val="24"/>
        </w:rPr>
        <w:t xml:space="preserve">but that this year’s </w:t>
      </w:r>
      <w:r w:rsidRPr="00060B63" w:rsidR="00EA3050">
        <w:rPr>
          <w:rStyle w:val="eop"/>
          <w:rFonts w:ascii="Palatino Linotype" w:hAnsi="Palatino Linotype" w:cs="Arial"/>
          <w:sz w:val="24"/>
          <w:szCs w:val="24"/>
        </w:rPr>
        <w:t>filing did not require any further collaboration</w:t>
      </w:r>
      <w:r w:rsidRPr="00060B63" w:rsidR="002465BD">
        <w:rPr>
          <w:rStyle w:val="eop"/>
          <w:rFonts w:ascii="Palatino Linotype" w:hAnsi="Palatino Linotype" w:cs="Arial"/>
          <w:sz w:val="24"/>
          <w:szCs w:val="24"/>
        </w:rPr>
        <w:t xml:space="preserve"> because no</w:t>
      </w:r>
      <w:r w:rsidRPr="00060B63" w:rsidR="002653BC">
        <w:rPr>
          <w:rStyle w:val="eop"/>
          <w:rFonts w:ascii="Palatino Linotype" w:hAnsi="Palatino Linotype" w:cs="Arial"/>
          <w:sz w:val="24"/>
          <w:szCs w:val="24"/>
        </w:rPr>
        <w:t xml:space="preserve"> issues were raised</w:t>
      </w:r>
      <w:r w:rsidRPr="00060B63">
        <w:rPr>
          <w:rStyle w:val="eop"/>
          <w:rFonts w:ascii="Palatino Linotype" w:hAnsi="Palatino Linotype" w:cs="Arial"/>
          <w:sz w:val="24"/>
          <w:szCs w:val="24"/>
        </w:rPr>
        <w:t>.</w:t>
      </w:r>
    </w:p>
    <w:p w:rsidRPr="00060B63" w:rsidR="001801AC" w:rsidP="001801AC" w:rsidRDefault="001801AC" w14:paraId="20238DB1" w14:textId="77777777">
      <w:pPr>
        <w:pStyle w:val="paragraph"/>
        <w:spacing w:before="0" w:beforeAutospacing="0" w:after="0" w:afterAutospacing="0"/>
        <w:textAlignment w:val="baseline"/>
        <w:rPr>
          <w:rFonts w:ascii="Palatino Linotype" w:hAnsi="Palatino Linotype"/>
          <w:highlight w:val="yellow"/>
        </w:rPr>
      </w:pPr>
    </w:p>
    <w:p w:rsidR="001801AC" w:rsidP="001801AC" w:rsidRDefault="001801AC" w14:paraId="0EFF8451" w14:textId="77777777">
      <w:pPr>
        <w:pStyle w:val="paragraph"/>
        <w:keepNext/>
        <w:spacing w:before="0" w:beforeAutospacing="0" w:after="0" w:afterAutospacing="0"/>
        <w:textAlignment w:val="baseline"/>
        <w:rPr>
          <w:rStyle w:val="eop"/>
          <w:rFonts w:ascii="Palatino Linotype" w:hAnsi="Palatino Linotype" w:cs="Helvetica" w:eastAsiaTheme="majorEastAsia"/>
          <w:b/>
          <w:bCs/>
          <w:caps/>
        </w:rPr>
      </w:pPr>
      <w:r w:rsidRPr="00060B63">
        <w:rPr>
          <w:rStyle w:val="normaltextrun"/>
          <w:rFonts w:ascii="Palatino Linotype" w:hAnsi="Palatino Linotype" w:cs="Helvetica" w:eastAsiaTheme="majorEastAsia"/>
          <w:b/>
          <w:bCs/>
          <w:caps/>
          <w:u w:val="single"/>
        </w:rPr>
        <w:t>COMMENTS</w:t>
      </w:r>
      <w:r w:rsidRPr="00060B63">
        <w:rPr>
          <w:rStyle w:val="eop"/>
          <w:rFonts w:ascii="Palatino Linotype" w:hAnsi="Palatino Linotype" w:cs="Helvetica" w:eastAsiaTheme="majorEastAsia"/>
          <w:b/>
          <w:bCs/>
          <w:caps/>
        </w:rPr>
        <w:t> </w:t>
      </w:r>
    </w:p>
    <w:p w:rsidRPr="00060B63" w:rsidR="004257DB" w:rsidP="001801AC" w:rsidRDefault="004257DB" w14:paraId="091281CF" w14:textId="77777777">
      <w:pPr>
        <w:pStyle w:val="paragraph"/>
        <w:keepNext/>
        <w:spacing w:before="0" w:beforeAutospacing="0" w:after="0" w:afterAutospacing="0"/>
        <w:textAlignment w:val="baseline"/>
        <w:rPr>
          <w:rStyle w:val="eop"/>
          <w:rFonts w:ascii="Palatino Linotype" w:hAnsi="Palatino Linotype" w:cs="Helvetica" w:eastAsiaTheme="majorEastAsia"/>
          <w:b/>
          <w:bCs/>
          <w:caps/>
        </w:rPr>
      </w:pPr>
    </w:p>
    <w:p w:rsidRPr="00060B63" w:rsidR="001801AC" w:rsidP="3EBFC87A" w:rsidRDefault="6AE6024C" w14:paraId="7B83C6B4" w14:textId="77777777">
      <w:pPr>
        <w:pStyle w:val="paragraph"/>
        <w:spacing w:before="0" w:beforeAutospacing="0" w:after="0" w:afterAutospacing="0"/>
        <w:textAlignment w:val="baseline"/>
        <w:rPr>
          <w:rFonts w:ascii="Palatino Linotype" w:hAnsi="Palatino Linotype"/>
        </w:rPr>
      </w:pPr>
      <w:r w:rsidRPr="00060B63">
        <w:rPr>
          <w:rFonts w:ascii="Palatino Linotype" w:hAnsi="Palatino Linotype"/>
        </w:rPr>
        <w:t xml:space="preserve">This is an uncontested matter in which the resolution grants the approval requested.  Accordingly, pursuant to </w:t>
      </w:r>
      <w:r w:rsidRPr="00060B63" w:rsidR="137C0ACB">
        <w:rPr>
          <w:rFonts w:ascii="Palatino Linotype" w:hAnsi="Palatino Linotype"/>
        </w:rPr>
        <w:t xml:space="preserve">Pub. Util. </w:t>
      </w:r>
      <w:r w:rsidRPr="00060B63">
        <w:rPr>
          <w:rFonts w:ascii="Palatino Linotype" w:hAnsi="Palatino Linotype"/>
        </w:rPr>
        <w:t>Code</w:t>
      </w:r>
      <w:r w:rsidRPr="00060B63" w:rsidR="137C0ACB">
        <w:rPr>
          <w:rFonts w:ascii="Palatino Linotype" w:hAnsi="Palatino Linotype"/>
        </w:rPr>
        <w:t xml:space="preserve"> Section</w:t>
      </w:r>
      <w:r w:rsidRPr="00060B63">
        <w:rPr>
          <w:rFonts w:ascii="Palatino Linotype" w:hAnsi="Palatino Linotype"/>
        </w:rPr>
        <w:t xml:space="preserve"> 311(g)(2), the otherwise applicable 30-day period for public review and comment is being waived.</w:t>
      </w:r>
    </w:p>
    <w:p w:rsidRPr="00060B63" w:rsidR="001801AC" w:rsidP="001801AC" w:rsidRDefault="001801AC" w14:paraId="096AD8D6" w14:textId="77777777">
      <w:pPr>
        <w:pStyle w:val="paragraph"/>
        <w:spacing w:before="0" w:beforeAutospacing="0" w:after="0" w:afterAutospacing="0"/>
        <w:textAlignment w:val="baseline"/>
        <w:rPr>
          <w:rFonts w:ascii="Palatino Linotype" w:hAnsi="Palatino Linotype" w:cs="Segoe UI"/>
          <w:highlight w:val="yellow"/>
        </w:rPr>
      </w:pPr>
    </w:p>
    <w:p w:rsidR="001801AC" w:rsidP="001801AC" w:rsidRDefault="001801AC" w14:paraId="630D3D84" w14:textId="0C7DB376">
      <w:pPr>
        <w:pStyle w:val="paragraph"/>
        <w:spacing w:before="0" w:beforeAutospacing="0" w:after="0" w:afterAutospacing="0"/>
        <w:textAlignment w:val="baseline"/>
        <w:rPr>
          <w:rStyle w:val="eop"/>
          <w:rFonts w:ascii="Palatino Linotype" w:hAnsi="Palatino Linotype" w:cs="Helvetica" w:eastAsiaTheme="majorEastAsia"/>
          <w:b/>
          <w:bCs/>
          <w:caps/>
        </w:rPr>
      </w:pPr>
      <w:r w:rsidRPr="00060B63">
        <w:rPr>
          <w:rStyle w:val="normaltextrun"/>
          <w:rFonts w:ascii="Palatino Linotype" w:hAnsi="Palatino Linotype" w:cs="Helvetica" w:eastAsiaTheme="majorEastAsia"/>
          <w:b/>
          <w:bCs/>
          <w:caps/>
          <w:u w:val="single"/>
        </w:rPr>
        <w:t>FINDING</w:t>
      </w:r>
      <w:r w:rsidRPr="004257DB">
        <w:rPr>
          <w:rStyle w:val="normaltextrun"/>
          <w:rFonts w:ascii="Palatino Linotype" w:hAnsi="Palatino Linotype" w:cs="Helvetica" w:eastAsiaTheme="majorEastAsia"/>
          <w:b/>
          <w:bCs/>
          <w:caps/>
          <w:u w:val="single"/>
        </w:rPr>
        <w:t>S</w:t>
      </w:r>
      <w:r w:rsidRPr="004257DB">
        <w:rPr>
          <w:rStyle w:val="eop"/>
          <w:rFonts w:ascii="Palatino Linotype" w:hAnsi="Palatino Linotype" w:cs="Helvetica" w:eastAsiaTheme="majorEastAsia"/>
          <w:b/>
          <w:bCs/>
          <w:caps/>
          <w:u w:val="single"/>
        </w:rPr>
        <w:t> </w:t>
      </w:r>
      <w:r w:rsidRPr="004257DB" w:rsidR="004257DB">
        <w:rPr>
          <w:rStyle w:val="eop"/>
          <w:rFonts w:ascii="Palatino Linotype" w:hAnsi="Palatino Linotype" w:cs="Helvetica" w:eastAsiaTheme="majorEastAsia"/>
          <w:b/>
          <w:bCs/>
          <w:caps/>
          <w:u w:val="single"/>
        </w:rPr>
        <w:t>and CONCLUSIONS</w:t>
      </w:r>
    </w:p>
    <w:p w:rsidRPr="00060B63" w:rsidR="004257DB" w:rsidP="001801AC" w:rsidRDefault="004257DB" w14:paraId="7EFA6111" w14:textId="77777777">
      <w:pPr>
        <w:pStyle w:val="paragraph"/>
        <w:spacing w:before="0" w:beforeAutospacing="0" w:after="0" w:afterAutospacing="0"/>
        <w:textAlignment w:val="baseline"/>
        <w:rPr>
          <w:rStyle w:val="eop"/>
          <w:rFonts w:ascii="Palatino Linotype" w:hAnsi="Palatino Linotype" w:cs="Helvetica" w:eastAsiaTheme="majorEastAsia"/>
          <w:b/>
          <w:bCs/>
          <w:caps/>
        </w:rPr>
      </w:pPr>
    </w:p>
    <w:p w:rsidRPr="00060B63" w:rsidR="00D04DD4" w:rsidP="009A5CA7" w:rsidRDefault="1BEC2557" w14:paraId="3D877BFF" w14:textId="7C7A1170">
      <w:pPr>
        <w:pStyle w:val="paragraph"/>
        <w:numPr>
          <w:ilvl w:val="0"/>
          <w:numId w:val="4"/>
        </w:numPr>
        <w:spacing w:before="0" w:beforeAutospacing="0" w:after="0" w:afterAutospacing="0"/>
        <w:textAlignment w:val="baseline"/>
        <w:rPr>
          <w:rFonts w:ascii="Palatino Linotype" w:hAnsi="Palatino Linotype" w:cs="Palatino"/>
        </w:rPr>
      </w:pPr>
      <w:r w:rsidRPr="00D04DD4">
        <w:rPr>
          <w:rFonts w:ascii="Palatino Linotype" w:hAnsi="Palatino Linotype" w:cs="Palatino"/>
        </w:rPr>
        <w:t>Four</w:t>
      </w:r>
      <w:r w:rsidRPr="00D04DD4" w:rsidR="001801AC">
        <w:rPr>
          <w:rFonts w:ascii="Palatino Linotype" w:hAnsi="Palatino Linotype" w:cs="Palatino"/>
        </w:rPr>
        <w:t xml:space="preserve"> Community Choice Aggregators, Orange County Power Authority, Pioneer Community Energy, Redwood Coast Energy Authority, </w:t>
      </w:r>
      <w:r w:rsidRPr="00D04DD4" w:rsidR="655EA292">
        <w:rPr>
          <w:rFonts w:ascii="Palatino Linotype" w:hAnsi="Palatino Linotype" w:cs="Palatino"/>
        </w:rPr>
        <w:t xml:space="preserve">and Central Coast Community Energy, </w:t>
      </w:r>
      <w:r w:rsidRPr="00D04DD4" w:rsidR="008E3B74">
        <w:rPr>
          <w:rFonts w:ascii="Palatino Linotype" w:hAnsi="Palatino Linotype" w:cs="Palatino"/>
        </w:rPr>
        <w:t xml:space="preserve">have authorized </w:t>
      </w:r>
      <w:r w:rsidRPr="00D04DD4" w:rsidR="001801AC">
        <w:rPr>
          <w:rFonts w:ascii="Palatino Linotype" w:hAnsi="Palatino Linotype" w:cs="Palatino"/>
        </w:rPr>
        <w:t xml:space="preserve">BioMAT </w:t>
      </w:r>
      <w:r w:rsidRPr="00D04DD4" w:rsidR="008E3B74">
        <w:rPr>
          <w:rFonts w:ascii="Palatino Linotype" w:hAnsi="Palatino Linotype" w:cs="Palatino"/>
        </w:rPr>
        <w:t>programs</w:t>
      </w:r>
      <w:r w:rsidRPr="00D04DD4" w:rsidR="001801AC">
        <w:rPr>
          <w:rFonts w:ascii="Palatino Linotype" w:hAnsi="Palatino Linotype" w:cs="Palatino"/>
        </w:rPr>
        <w:t>.</w:t>
      </w:r>
      <w:r w:rsidRPr="00D04DD4" w:rsidR="00AC1CBB">
        <w:rPr>
          <w:rFonts w:ascii="Palatino Linotype" w:hAnsi="Palatino Linotype" w:cs="Palatino"/>
        </w:rPr>
        <w:t xml:space="preserve"> </w:t>
      </w:r>
      <w:r w:rsidRPr="00D04DD4" w:rsidR="00D04DD4">
        <w:rPr>
          <w:rFonts w:ascii="Palatino Linotype" w:hAnsi="Palatino Linotype" w:cs="Palatino"/>
        </w:rPr>
        <w:t xml:space="preserve"> </w:t>
      </w:r>
    </w:p>
    <w:p w:rsidR="00D04DD4" w:rsidP="005A73B7" w:rsidRDefault="00D04DD4" w14:paraId="678E563F" w14:textId="77777777">
      <w:pPr>
        <w:pStyle w:val="paragraph"/>
        <w:spacing w:before="0" w:beforeAutospacing="0" w:after="0" w:afterAutospacing="0"/>
        <w:ind w:left="360"/>
        <w:textAlignment w:val="baseline"/>
        <w:rPr>
          <w:rFonts w:ascii="Palatino Linotype" w:hAnsi="Palatino Linotype" w:cs="Palatino"/>
        </w:rPr>
      </w:pPr>
    </w:p>
    <w:p w:rsidR="001801AC" w:rsidP="005A73B7" w:rsidRDefault="004C392F" w14:paraId="6F482EE4" w14:textId="7351D928">
      <w:pPr>
        <w:pStyle w:val="paragraph"/>
        <w:numPr>
          <w:ilvl w:val="0"/>
          <w:numId w:val="4"/>
        </w:numPr>
        <w:spacing w:before="0" w:beforeAutospacing="0" w:after="0" w:afterAutospacing="0"/>
        <w:textAlignment w:val="baseline"/>
        <w:rPr>
          <w:rFonts w:ascii="Palatino Linotype" w:hAnsi="Palatino Linotype" w:cs="Palatino"/>
        </w:rPr>
      </w:pPr>
      <w:r w:rsidRPr="00D04DD4">
        <w:rPr>
          <w:rFonts w:ascii="Palatino Linotype" w:hAnsi="Palatino Linotype" w:cs="Palatino"/>
        </w:rPr>
        <w:t xml:space="preserve">Because the </w:t>
      </w:r>
      <w:proofErr w:type="spellStart"/>
      <w:r w:rsidRPr="00D04DD4">
        <w:rPr>
          <w:rFonts w:ascii="Palatino Linotype" w:hAnsi="Palatino Linotype" w:cs="Palatino"/>
        </w:rPr>
        <w:t>BioMAT</w:t>
      </w:r>
      <w:proofErr w:type="spellEnd"/>
      <w:r w:rsidRPr="00D04DD4">
        <w:rPr>
          <w:rFonts w:ascii="Palatino Linotype" w:hAnsi="Palatino Linotype" w:cs="Palatino"/>
        </w:rPr>
        <w:t xml:space="preserve"> program </w:t>
      </w:r>
      <w:proofErr w:type="spellStart"/>
      <w:r w:rsidRPr="00D04DD4">
        <w:rPr>
          <w:rFonts w:ascii="Palatino Linotype" w:hAnsi="Palatino Linotype" w:cs="Palatino"/>
        </w:rPr>
        <w:t>sunsetted</w:t>
      </w:r>
      <w:proofErr w:type="spellEnd"/>
      <w:r w:rsidRPr="00D04DD4">
        <w:rPr>
          <w:rFonts w:ascii="Palatino Linotype" w:hAnsi="Palatino Linotype" w:cs="Palatino"/>
        </w:rPr>
        <w:t xml:space="preserve"> on December 31, 2025, Accion services will cease by 2027 and </w:t>
      </w:r>
      <w:r w:rsidRPr="00D04DD4" w:rsidR="005F75EE">
        <w:rPr>
          <w:rFonts w:ascii="Palatino Linotype" w:hAnsi="Palatino Linotype" w:cs="Palatino"/>
        </w:rPr>
        <w:t xml:space="preserve">OCPA, Pioneer, and RCEA </w:t>
      </w:r>
      <w:r w:rsidRPr="00D04DD4">
        <w:rPr>
          <w:rFonts w:ascii="Palatino Linotype" w:hAnsi="Palatino Linotype" w:cs="Palatino"/>
        </w:rPr>
        <w:t xml:space="preserve">will </w:t>
      </w:r>
      <w:r w:rsidRPr="00D04DD4" w:rsidR="005F75EE">
        <w:rPr>
          <w:rFonts w:ascii="Palatino Linotype" w:hAnsi="Palatino Linotype" w:cs="Palatino"/>
        </w:rPr>
        <w:t>have no forecasted revenue requirements for 2027</w:t>
      </w:r>
      <w:r w:rsidRPr="005A73B7" w:rsidR="00DC75EE">
        <w:rPr>
          <w:rFonts w:ascii="Palatino Linotype" w:hAnsi="Palatino Linotype" w:cs="Palatino"/>
        </w:rPr>
        <w:t xml:space="preserve"> for </w:t>
      </w:r>
      <w:r w:rsidRPr="00D04DD4" w:rsidR="00DC75EE">
        <w:rPr>
          <w:rFonts w:ascii="Palatino Linotype" w:hAnsi="Palatino Linotype" w:cs="Palatino"/>
        </w:rPr>
        <w:t>Accion Group, LLC website costs and</w:t>
      </w:r>
      <w:r w:rsidRPr="00D04DD4" w:rsidR="00AC1CBB">
        <w:rPr>
          <w:rFonts w:ascii="Palatino Linotype" w:hAnsi="Palatino Linotype" w:cs="Palatino"/>
        </w:rPr>
        <w:t xml:space="preserve"> </w:t>
      </w:r>
      <w:r w:rsidRPr="00D04DD4" w:rsidR="00DC75EE">
        <w:rPr>
          <w:rFonts w:ascii="Palatino Linotype" w:hAnsi="Palatino Linotype" w:cs="Palatino"/>
        </w:rPr>
        <w:t>independent third-party administrator costs</w:t>
      </w:r>
      <w:r w:rsidRPr="00D04DD4" w:rsidR="005F75EE">
        <w:rPr>
          <w:rFonts w:ascii="Palatino Linotype" w:hAnsi="Palatino Linotype" w:cs="Palatino"/>
        </w:rPr>
        <w:t>.</w:t>
      </w:r>
      <w:r w:rsidRPr="00D04DD4" w:rsidR="00991557">
        <w:rPr>
          <w:rFonts w:ascii="Palatino Linotype" w:hAnsi="Palatino Linotype" w:cs="Palatino"/>
        </w:rPr>
        <w:t xml:space="preserve"> </w:t>
      </w:r>
    </w:p>
    <w:p w:rsidRPr="005A73B7" w:rsidR="0039269D" w:rsidP="0039269D" w:rsidRDefault="0039269D" w14:paraId="05109BF8" w14:textId="77777777">
      <w:pPr>
        <w:pStyle w:val="paragraph"/>
        <w:spacing w:before="0" w:beforeAutospacing="0" w:after="0" w:afterAutospacing="0"/>
        <w:textAlignment w:val="baseline"/>
        <w:rPr>
          <w:rFonts w:ascii="Palatino Linotype" w:hAnsi="Palatino Linotype" w:cs="Palatino"/>
        </w:rPr>
      </w:pPr>
    </w:p>
    <w:p w:rsidRPr="00060B63" w:rsidR="001801AC" w:rsidP="52DDB281" w:rsidRDefault="001801AC" w14:paraId="3F3BCD79" w14:textId="642F2ADF">
      <w:pPr>
        <w:pStyle w:val="paragraph"/>
        <w:numPr>
          <w:ilvl w:val="0"/>
          <w:numId w:val="4"/>
        </w:numPr>
        <w:spacing w:before="0" w:beforeAutospacing="0" w:after="0" w:afterAutospacing="0"/>
        <w:textAlignment w:val="baseline"/>
        <w:rPr>
          <w:rFonts w:ascii="Palatino Linotype" w:hAnsi="Palatino Linotype" w:cs="Palatino"/>
        </w:rPr>
      </w:pPr>
      <w:r w:rsidRPr="52DDB281">
        <w:rPr>
          <w:rFonts w:ascii="Palatino Linotype" w:hAnsi="Palatino Linotype" w:cs="Palatino"/>
        </w:rPr>
        <w:lastRenderedPageBreak/>
        <w:t>Orange County Power Authority, Pioneer Community Energy, and Redwood Coast Energy Authority</w:t>
      </w:r>
      <w:r w:rsidRPr="52DDB281">
        <w:rPr>
          <w:rFonts w:ascii="Palatino Linotype" w:hAnsi="Palatino Linotype"/>
          <w:color w:val="000000" w:themeColor="text1"/>
        </w:rPr>
        <w:t xml:space="preserve"> have not executed contracts with any BioMAT facilities</w:t>
      </w:r>
      <w:r w:rsidRPr="52DDB281" w:rsidR="0039269D">
        <w:rPr>
          <w:rFonts w:ascii="Palatino Linotype" w:hAnsi="Palatino Linotype"/>
          <w:color w:val="000000" w:themeColor="text1"/>
        </w:rPr>
        <w:t xml:space="preserve"> at the time of its Advice Letter filing</w:t>
      </w:r>
      <w:r w:rsidRPr="52DDB281">
        <w:rPr>
          <w:rFonts w:ascii="Palatino Linotype" w:hAnsi="Palatino Linotype"/>
          <w:color w:val="000000" w:themeColor="text1"/>
        </w:rPr>
        <w:t>.</w:t>
      </w:r>
    </w:p>
    <w:p w:rsidRPr="00060B63" w:rsidR="001801AC" w:rsidP="001801AC" w:rsidRDefault="001801AC" w14:paraId="7446837B" w14:textId="77777777">
      <w:pPr>
        <w:pStyle w:val="paragraph"/>
        <w:spacing w:before="0" w:beforeAutospacing="0" w:after="0" w:afterAutospacing="0"/>
        <w:textAlignment w:val="baseline"/>
        <w:rPr>
          <w:rFonts w:ascii="Palatino Linotype" w:hAnsi="Palatino Linotype" w:cs="Palatino"/>
        </w:rPr>
      </w:pPr>
    </w:p>
    <w:p w:rsidRPr="00060B63" w:rsidR="001801AC" w:rsidP="001801AC" w:rsidRDefault="001801AC" w14:paraId="502EEE6F" w14:textId="4BB123D8">
      <w:pPr>
        <w:pStyle w:val="paragraph"/>
        <w:numPr>
          <w:ilvl w:val="0"/>
          <w:numId w:val="4"/>
        </w:numPr>
        <w:spacing w:before="0" w:beforeAutospacing="0" w:after="0" w:afterAutospacing="0"/>
        <w:textAlignment w:val="baseline"/>
        <w:rPr>
          <w:rFonts w:ascii="Palatino Linotype" w:hAnsi="Palatino Linotype" w:cs="Palatino"/>
        </w:rPr>
      </w:pPr>
      <w:r w:rsidRPr="00060B63">
        <w:rPr>
          <w:rFonts w:ascii="Palatino Linotype" w:hAnsi="Palatino Linotype"/>
          <w:color w:val="000000" w:themeColor="text1"/>
        </w:rPr>
        <w:t xml:space="preserve">It is reasonable for </w:t>
      </w:r>
      <w:r w:rsidRPr="00060B63">
        <w:rPr>
          <w:rFonts w:ascii="Palatino Linotype" w:hAnsi="Palatino Linotype" w:cs="Palatino"/>
        </w:rPr>
        <w:t>Orange County Power Authority, Pioneer Community Energy, and Redwood Coast Energy Authority</w:t>
      </w:r>
      <w:r w:rsidRPr="00060B63">
        <w:rPr>
          <w:rFonts w:ascii="Palatino Linotype" w:hAnsi="Palatino Linotype"/>
          <w:color w:val="000000" w:themeColor="text1"/>
        </w:rPr>
        <w:t xml:space="preserve"> to seek no forecast revenue requirements for </w:t>
      </w:r>
      <w:r w:rsidRPr="00060B63" w:rsidR="007C4F7E">
        <w:rPr>
          <w:rFonts w:ascii="Palatino Linotype" w:hAnsi="Palatino Linotype"/>
          <w:color w:val="000000" w:themeColor="text1"/>
        </w:rPr>
        <w:t>2027</w:t>
      </w:r>
      <w:r w:rsidRPr="00060B63">
        <w:rPr>
          <w:rFonts w:ascii="Palatino Linotype" w:hAnsi="Palatino Linotype"/>
          <w:color w:val="000000" w:themeColor="text1"/>
        </w:rPr>
        <w:t xml:space="preserve"> because</w:t>
      </w:r>
      <w:r w:rsidRPr="00060B63">
        <w:rPr>
          <w:rFonts w:ascii="Palatino Linotype" w:hAnsi="Palatino Linotype" w:cs="Palatino"/>
        </w:rPr>
        <w:t xml:space="preserve"> Orange County Power Authority, Pioneer Community Energy, and Redwood Coast Energy Authority</w:t>
      </w:r>
      <w:r w:rsidRPr="00060B63">
        <w:rPr>
          <w:rFonts w:ascii="Palatino Linotype" w:hAnsi="Palatino Linotype"/>
          <w:color w:val="000000" w:themeColor="text1"/>
        </w:rPr>
        <w:t xml:space="preserve"> forecast zero costs for </w:t>
      </w:r>
      <w:r w:rsidRPr="00060B63" w:rsidR="007C4F7E">
        <w:rPr>
          <w:rFonts w:ascii="Palatino Linotype" w:hAnsi="Palatino Linotype"/>
          <w:color w:val="000000" w:themeColor="text1"/>
        </w:rPr>
        <w:t>2027</w:t>
      </w:r>
      <w:r w:rsidRPr="00060B63">
        <w:rPr>
          <w:rFonts w:ascii="Palatino Linotype" w:hAnsi="Palatino Linotype"/>
          <w:color w:val="000000" w:themeColor="text1"/>
        </w:rPr>
        <w:t xml:space="preserve">. </w:t>
      </w:r>
    </w:p>
    <w:p w:rsidRPr="00060B63" w:rsidR="001801AC" w:rsidP="00EB20E7" w:rsidRDefault="001801AC" w14:paraId="337DEFC4" w14:textId="77777777">
      <w:pPr>
        <w:pStyle w:val="ListParagraph"/>
        <w:spacing w:after="0" w:line="240" w:lineRule="auto"/>
        <w:contextualSpacing w:val="0"/>
        <w:rPr>
          <w:rFonts w:ascii="Palatino Linotype" w:hAnsi="Palatino Linotype" w:cs="Palatino"/>
          <w:highlight w:val="yellow"/>
        </w:rPr>
      </w:pPr>
    </w:p>
    <w:p w:rsidRPr="00060B63" w:rsidR="00A944E7" w:rsidP="4B255BEF" w:rsidRDefault="00A944E7" w14:paraId="01640B12" w14:textId="65B90602">
      <w:pPr>
        <w:pStyle w:val="paragraph"/>
        <w:numPr>
          <w:ilvl w:val="0"/>
          <w:numId w:val="4"/>
        </w:numPr>
        <w:spacing w:before="0" w:beforeAutospacing="0" w:after="0" w:afterAutospacing="0"/>
        <w:textAlignment w:val="baseline"/>
        <w:rPr>
          <w:rFonts w:ascii="Palatino Linotype" w:hAnsi="Palatino Linotype" w:cs="Palatino"/>
        </w:rPr>
      </w:pPr>
      <w:r w:rsidRPr="00060B63">
        <w:rPr>
          <w:rFonts w:ascii="Palatino Linotype" w:hAnsi="Palatino Linotype" w:cs="Palatino"/>
        </w:rPr>
        <w:t xml:space="preserve">Orange County Power Authority, Pioneer Community Energy, and Redwood Coast Energy Authority </w:t>
      </w:r>
      <w:r w:rsidRPr="00060B63" w:rsidR="00204F89">
        <w:rPr>
          <w:rFonts w:ascii="Palatino Linotype" w:hAnsi="Palatino Linotype" w:cs="Palatino"/>
        </w:rPr>
        <w:t>provided reports</w:t>
      </w:r>
      <w:r w:rsidRPr="00060B63" w:rsidR="002A619F">
        <w:rPr>
          <w:rFonts w:ascii="Palatino Linotype" w:hAnsi="Palatino Linotype" w:cs="Palatino"/>
        </w:rPr>
        <w:t xml:space="preserve"> on executed</w:t>
      </w:r>
      <w:r w:rsidRPr="00060B63" w:rsidR="00474891">
        <w:rPr>
          <w:rFonts w:ascii="Palatino Linotype" w:hAnsi="Palatino Linotype" w:cs="Palatino"/>
        </w:rPr>
        <w:t xml:space="preserve"> BioMAT </w:t>
      </w:r>
      <w:r w:rsidRPr="00060B63" w:rsidR="004D6695">
        <w:rPr>
          <w:rFonts w:ascii="Palatino Linotype" w:hAnsi="Palatino Linotype" w:cs="Palatino"/>
        </w:rPr>
        <w:t>power purchase agreements</w:t>
      </w:r>
      <w:r w:rsidRPr="00060B63" w:rsidR="00204F89">
        <w:rPr>
          <w:rFonts w:ascii="Palatino Linotype" w:hAnsi="Palatino Linotype" w:cs="Palatino"/>
        </w:rPr>
        <w:t>.</w:t>
      </w:r>
    </w:p>
    <w:p w:rsidRPr="00060B63" w:rsidR="00A944E7" w:rsidP="00EB20E7" w:rsidRDefault="00A944E7" w14:paraId="76097559" w14:textId="77777777">
      <w:pPr>
        <w:pStyle w:val="ListParagraph"/>
        <w:spacing w:after="0" w:line="240" w:lineRule="auto"/>
        <w:contextualSpacing w:val="0"/>
        <w:rPr>
          <w:rFonts w:ascii="Palatino Linotype" w:hAnsi="Palatino Linotype" w:cs="Palatino"/>
        </w:rPr>
      </w:pPr>
    </w:p>
    <w:p w:rsidRPr="00060B63" w:rsidR="001801AC" w:rsidP="001801AC" w:rsidRDefault="001801AC" w14:paraId="63E7BFEE" w14:textId="21FD5688">
      <w:pPr>
        <w:pStyle w:val="paragraph"/>
        <w:numPr>
          <w:ilvl w:val="0"/>
          <w:numId w:val="4"/>
        </w:numPr>
        <w:spacing w:before="0" w:beforeAutospacing="0" w:after="0" w:afterAutospacing="0"/>
        <w:textAlignment w:val="baseline"/>
        <w:rPr>
          <w:rFonts w:ascii="Palatino Linotype" w:hAnsi="Palatino Linotype" w:cs="Palatino"/>
        </w:rPr>
      </w:pPr>
      <w:r w:rsidRPr="00060B63">
        <w:rPr>
          <w:rFonts w:ascii="Palatino Linotype" w:hAnsi="Palatino Linotype" w:cs="Palatino"/>
        </w:rPr>
        <w:t>Orange County Power Authority, Pioneer Community Energy, and Redwood Coast Energy Authority</w:t>
      </w:r>
      <w:r w:rsidRPr="00060B63">
        <w:rPr>
          <w:rFonts w:ascii="Palatino Linotype" w:hAnsi="Palatino Linotype"/>
          <w:color w:val="000000" w:themeColor="text1"/>
        </w:rPr>
        <w:t xml:space="preserve"> </w:t>
      </w:r>
      <w:r w:rsidRPr="00060B63" w:rsidR="00CF297D">
        <w:rPr>
          <w:rFonts w:ascii="Palatino Linotype" w:hAnsi="Palatino Linotype"/>
          <w:color w:val="000000" w:themeColor="text1"/>
        </w:rPr>
        <w:t xml:space="preserve">previously </w:t>
      </w:r>
      <w:r w:rsidRPr="00060B63">
        <w:rPr>
          <w:rFonts w:ascii="Palatino Linotype" w:hAnsi="Palatino Linotype"/>
          <w:color w:val="000000" w:themeColor="text1"/>
        </w:rPr>
        <w:t xml:space="preserve">met </w:t>
      </w:r>
      <w:r w:rsidRPr="00060B63">
        <w:rPr>
          <w:rFonts w:ascii="Palatino Linotype" w:hAnsi="Palatino Linotype" w:cs="Palatino"/>
        </w:rPr>
        <w:t>with the IOU</w:t>
      </w:r>
      <w:r w:rsidR="00030BBF">
        <w:rPr>
          <w:rFonts w:ascii="Palatino Linotype" w:hAnsi="Palatino Linotype" w:cs="Palatino"/>
        </w:rPr>
        <w:t>s</w:t>
      </w:r>
      <w:r w:rsidRPr="00060B63">
        <w:rPr>
          <w:rFonts w:ascii="Palatino Linotype" w:hAnsi="Palatino Linotype" w:cs="Palatino"/>
        </w:rPr>
        <w:t xml:space="preserve"> in whose territor</w:t>
      </w:r>
      <w:r w:rsidR="00030BBF">
        <w:rPr>
          <w:rFonts w:ascii="Palatino Linotype" w:hAnsi="Palatino Linotype" w:cs="Palatino"/>
        </w:rPr>
        <w:t>ies</w:t>
      </w:r>
      <w:r w:rsidRPr="00060B63">
        <w:rPr>
          <w:rFonts w:ascii="Palatino Linotype" w:hAnsi="Palatino Linotype" w:cs="Palatino"/>
        </w:rPr>
        <w:t xml:space="preserve"> the CCA</w:t>
      </w:r>
      <w:r w:rsidR="00030BBF">
        <w:rPr>
          <w:rFonts w:ascii="Palatino Linotype" w:hAnsi="Palatino Linotype" w:cs="Palatino"/>
        </w:rPr>
        <w:t xml:space="preserve">s are </w:t>
      </w:r>
      <w:r w:rsidRPr="00060B63">
        <w:rPr>
          <w:rFonts w:ascii="Palatino Linotype" w:hAnsi="Palatino Linotype" w:cs="Palatino"/>
        </w:rPr>
        <w:t xml:space="preserve">located to identify and resolve issues </w:t>
      </w:r>
      <w:r w:rsidRPr="00060B63" w:rsidR="00BB3358">
        <w:rPr>
          <w:rFonts w:ascii="Palatino Linotype" w:hAnsi="Palatino Linotype" w:cs="Palatino"/>
        </w:rPr>
        <w:t>but</w:t>
      </w:r>
      <w:r w:rsidRPr="00060B63" w:rsidR="00645DFF">
        <w:rPr>
          <w:rFonts w:ascii="Palatino Linotype" w:hAnsi="Palatino Linotype" w:cs="Palatino"/>
        </w:rPr>
        <w:t xml:space="preserve"> did not </w:t>
      </w:r>
      <w:r w:rsidRPr="00060B63" w:rsidR="0012337E">
        <w:rPr>
          <w:rFonts w:ascii="Palatino Linotype" w:hAnsi="Palatino Linotype" w:cs="Palatino"/>
        </w:rPr>
        <w:t xml:space="preserve">need </w:t>
      </w:r>
      <w:r w:rsidRPr="00060B63" w:rsidR="00662CDF">
        <w:rPr>
          <w:rFonts w:ascii="Palatino Linotype" w:hAnsi="Palatino Linotype" w:cs="Palatino"/>
        </w:rPr>
        <w:t>additional collaboration</w:t>
      </w:r>
      <w:r w:rsidRPr="00060B63" w:rsidR="00A07FB3">
        <w:rPr>
          <w:rFonts w:ascii="Palatino Linotype" w:hAnsi="Palatino Linotype" w:cs="Palatino"/>
        </w:rPr>
        <w:t xml:space="preserve"> on</w:t>
      </w:r>
      <w:r w:rsidRPr="00060B63" w:rsidR="00B37C39">
        <w:rPr>
          <w:rFonts w:ascii="Palatino Linotype" w:hAnsi="Palatino Linotype" w:cs="Palatino"/>
        </w:rPr>
        <w:t xml:space="preserve"> this because there were no issues raised</w:t>
      </w:r>
      <w:r w:rsidRPr="00060B63">
        <w:rPr>
          <w:rFonts w:ascii="Palatino Linotype" w:hAnsi="Palatino Linotype" w:cs="Palatino"/>
        </w:rPr>
        <w:t>.</w:t>
      </w:r>
    </w:p>
    <w:p w:rsidRPr="00060B63" w:rsidR="001801AC" w:rsidP="001801AC" w:rsidRDefault="001801AC" w14:paraId="4CBB08B8" w14:textId="77777777">
      <w:pPr>
        <w:pStyle w:val="paragraph"/>
        <w:spacing w:before="0" w:beforeAutospacing="0" w:after="0" w:afterAutospacing="0"/>
        <w:textAlignment w:val="baseline"/>
        <w:rPr>
          <w:rFonts w:ascii="Palatino Linotype" w:hAnsi="Palatino Linotype" w:cs="Segoe UI"/>
        </w:rPr>
      </w:pPr>
      <w:r w:rsidRPr="00060B63">
        <w:rPr>
          <w:rStyle w:val="eop"/>
          <w:rFonts w:ascii="Palatino Linotype" w:hAnsi="Palatino Linotype" w:cs="Arial" w:eastAsiaTheme="majorEastAsia"/>
        </w:rPr>
        <w:t> </w:t>
      </w:r>
    </w:p>
    <w:p w:rsidR="001801AC" w:rsidP="001801AC" w:rsidRDefault="001801AC" w14:paraId="3E4A4CF7" w14:textId="77777777">
      <w:pPr>
        <w:pStyle w:val="paragraph"/>
        <w:keepNext/>
        <w:spacing w:before="0" w:beforeAutospacing="0" w:after="0" w:afterAutospacing="0"/>
        <w:textAlignment w:val="baseline"/>
        <w:rPr>
          <w:rStyle w:val="eop"/>
          <w:rFonts w:ascii="Palatino Linotype" w:hAnsi="Palatino Linotype" w:cs="Helvetica" w:eastAsiaTheme="majorEastAsia"/>
          <w:b/>
          <w:bCs/>
          <w:caps/>
        </w:rPr>
      </w:pPr>
      <w:proofErr w:type="gramStart"/>
      <w:r w:rsidRPr="00060B63">
        <w:rPr>
          <w:rStyle w:val="contextualspellingandgrammarerror"/>
          <w:rFonts w:ascii="Palatino Linotype" w:hAnsi="Palatino Linotype" w:cs="Helvetica" w:eastAsiaTheme="majorEastAsia"/>
          <w:b/>
          <w:bCs/>
          <w:caps/>
          <w:u w:val="single"/>
        </w:rPr>
        <w:t>THEREFORE</w:t>
      </w:r>
      <w:proofErr w:type="gramEnd"/>
      <w:r w:rsidRPr="00060B63">
        <w:rPr>
          <w:rStyle w:val="contextualspellingandgrammarerror"/>
          <w:rFonts w:ascii="Palatino Linotype" w:hAnsi="Palatino Linotype" w:cs="Helvetica" w:eastAsiaTheme="majorEastAsia"/>
          <w:b/>
          <w:bCs/>
          <w:caps/>
          <w:u w:val="single"/>
        </w:rPr>
        <w:t xml:space="preserve"> </w:t>
      </w:r>
      <w:r w:rsidRPr="00060B63">
        <w:rPr>
          <w:rStyle w:val="normaltextrun"/>
          <w:rFonts w:ascii="Palatino Linotype" w:hAnsi="Palatino Linotype" w:cs="Helvetica" w:eastAsiaTheme="majorEastAsia"/>
          <w:b/>
          <w:bCs/>
          <w:caps/>
          <w:u w:val="single"/>
        </w:rPr>
        <w:t>IT IS ORDERED THAT:</w:t>
      </w:r>
      <w:r w:rsidRPr="00060B63">
        <w:rPr>
          <w:rStyle w:val="eop"/>
          <w:rFonts w:ascii="Palatino Linotype" w:hAnsi="Palatino Linotype" w:cs="Helvetica" w:eastAsiaTheme="majorEastAsia"/>
          <w:b/>
          <w:bCs/>
          <w:caps/>
        </w:rPr>
        <w:t> </w:t>
      </w:r>
    </w:p>
    <w:p w:rsidRPr="00060B63" w:rsidR="00EB20E7" w:rsidP="001801AC" w:rsidRDefault="00EB20E7" w14:paraId="32CC96D6" w14:textId="77777777">
      <w:pPr>
        <w:pStyle w:val="paragraph"/>
        <w:keepNext/>
        <w:spacing w:before="0" w:beforeAutospacing="0" w:after="0" w:afterAutospacing="0"/>
        <w:textAlignment w:val="baseline"/>
        <w:rPr>
          <w:rStyle w:val="eop"/>
          <w:rFonts w:ascii="Palatino Linotype" w:hAnsi="Palatino Linotype" w:cs="Helvetica" w:eastAsiaTheme="majorEastAsia"/>
          <w:b/>
          <w:bCs/>
          <w:caps/>
        </w:rPr>
      </w:pPr>
    </w:p>
    <w:p w:rsidRPr="00060B63" w:rsidR="001801AC" w:rsidP="001801AC" w:rsidRDefault="001801AC" w14:paraId="43777C91" w14:textId="0F4F8C2B">
      <w:pPr>
        <w:numPr>
          <w:ilvl w:val="0"/>
          <w:numId w:val="3"/>
        </w:numPr>
        <w:tabs>
          <w:tab w:val="clear" w:pos="1080"/>
        </w:tabs>
        <w:spacing w:after="0" w:line="240" w:lineRule="auto"/>
        <w:ind w:left="360"/>
        <w:rPr>
          <w:rFonts w:ascii="Palatino Linotype" w:hAnsi="Palatino Linotype" w:cs="Palatino"/>
          <w:sz w:val="24"/>
          <w:szCs w:val="24"/>
        </w:rPr>
      </w:pPr>
      <w:r w:rsidRPr="00060B63">
        <w:rPr>
          <w:rFonts w:ascii="Palatino Linotype" w:hAnsi="Palatino Linotype" w:cs="Palatino"/>
          <w:sz w:val="24"/>
          <w:szCs w:val="24"/>
        </w:rPr>
        <w:t>The requests of Orange County Power Authority, Pioneer Community Energy, and Redwood Coast Energy Authority for approval of zero dollar ($-0-) forecasted revenue requirements for 202</w:t>
      </w:r>
      <w:r w:rsidRPr="00060B63" w:rsidR="00980377">
        <w:rPr>
          <w:rFonts w:ascii="Palatino Linotype" w:hAnsi="Palatino Linotype" w:cs="Palatino"/>
          <w:sz w:val="24"/>
          <w:szCs w:val="24"/>
        </w:rPr>
        <w:t>7</w:t>
      </w:r>
      <w:r w:rsidRPr="00060B63">
        <w:rPr>
          <w:rFonts w:ascii="Palatino Linotype" w:hAnsi="Palatino Linotype" w:cs="Palatino"/>
          <w:sz w:val="24"/>
          <w:szCs w:val="24"/>
        </w:rPr>
        <w:t xml:space="preserve"> as requested in Orange County Power Authority Advice Letter </w:t>
      </w:r>
      <w:r w:rsidRPr="00060B63" w:rsidR="00980377">
        <w:rPr>
          <w:rFonts w:ascii="Palatino Linotype" w:hAnsi="Palatino Linotype" w:cs="Palatino"/>
          <w:sz w:val="24"/>
          <w:szCs w:val="24"/>
        </w:rPr>
        <w:t xml:space="preserve">15-E, </w:t>
      </w:r>
      <w:r w:rsidRPr="00060B63">
        <w:rPr>
          <w:rFonts w:ascii="Palatino Linotype" w:hAnsi="Palatino Linotype" w:cs="Palatino"/>
          <w:sz w:val="24"/>
          <w:szCs w:val="24"/>
        </w:rPr>
        <w:t xml:space="preserve">Pioneer Community Energy Advice Letter </w:t>
      </w:r>
      <w:r w:rsidRPr="00060B63" w:rsidR="003D7A4B">
        <w:rPr>
          <w:rFonts w:ascii="Palatino Linotype" w:hAnsi="Palatino Linotype" w:cs="Palatino"/>
          <w:sz w:val="24"/>
          <w:szCs w:val="24"/>
        </w:rPr>
        <w:t>2</w:t>
      </w:r>
      <w:r w:rsidRPr="00060B63" w:rsidR="00980377">
        <w:rPr>
          <w:rFonts w:ascii="Palatino Linotype" w:hAnsi="Palatino Linotype" w:cs="Palatino"/>
          <w:sz w:val="24"/>
          <w:szCs w:val="24"/>
        </w:rPr>
        <w:t>4</w:t>
      </w:r>
      <w:r w:rsidRPr="00060B63">
        <w:rPr>
          <w:rFonts w:ascii="Palatino Linotype" w:hAnsi="Palatino Linotype" w:cs="Palatino"/>
          <w:sz w:val="24"/>
          <w:szCs w:val="24"/>
        </w:rPr>
        <w:t>-E, and Redwood Coast Energy Authority Advice Letter 2</w:t>
      </w:r>
      <w:r w:rsidRPr="00060B63" w:rsidR="00980377">
        <w:rPr>
          <w:rFonts w:ascii="Palatino Linotype" w:hAnsi="Palatino Linotype" w:cs="Palatino"/>
          <w:sz w:val="24"/>
          <w:szCs w:val="24"/>
        </w:rPr>
        <w:t>9</w:t>
      </w:r>
      <w:r w:rsidRPr="00060B63">
        <w:rPr>
          <w:rFonts w:ascii="Palatino Linotype" w:hAnsi="Palatino Linotype" w:cs="Palatino"/>
          <w:sz w:val="24"/>
          <w:szCs w:val="24"/>
        </w:rPr>
        <w:t xml:space="preserve">-E, are approved. </w:t>
      </w:r>
    </w:p>
    <w:p w:rsidRPr="00060B63" w:rsidR="001801AC" w:rsidP="001801AC" w:rsidRDefault="001801AC" w14:paraId="59F2A289" w14:textId="77777777">
      <w:pPr>
        <w:spacing w:after="0" w:line="240" w:lineRule="auto"/>
        <w:ind w:left="1080"/>
        <w:rPr>
          <w:rFonts w:ascii="Palatino Linotype" w:hAnsi="Palatino Linotype" w:cs="Times New Roman"/>
          <w:sz w:val="24"/>
          <w:szCs w:val="24"/>
          <w:highlight w:val="yellow"/>
        </w:rPr>
      </w:pPr>
    </w:p>
    <w:p w:rsidRPr="00060B63" w:rsidR="001801AC" w:rsidP="001801AC" w:rsidRDefault="001801AC" w14:paraId="4C525622" w14:textId="4250701A">
      <w:pPr>
        <w:numPr>
          <w:ilvl w:val="0"/>
          <w:numId w:val="3"/>
        </w:numPr>
        <w:tabs>
          <w:tab w:val="clear" w:pos="1080"/>
        </w:tabs>
        <w:spacing w:after="0" w:line="240" w:lineRule="auto"/>
        <w:ind w:left="360"/>
        <w:rPr>
          <w:rFonts w:ascii="Palatino Linotype" w:hAnsi="Palatino Linotype" w:eastAsia="Palatino Linotype" w:cs="Palatino Linotype"/>
          <w:sz w:val="24"/>
          <w:szCs w:val="24"/>
        </w:rPr>
      </w:pPr>
      <w:r w:rsidRPr="00060B63">
        <w:rPr>
          <w:rFonts w:ascii="Palatino Linotype" w:hAnsi="Palatino Linotype" w:cs="Palatino"/>
          <w:sz w:val="24"/>
          <w:szCs w:val="24"/>
        </w:rPr>
        <w:t>Pacific Gas and Electric Company, Southern California Edison Company, and San Diego Gas &amp; Electric Company</w:t>
      </w:r>
      <w:r w:rsidRPr="00060B63">
        <w:rPr>
          <w:rFonts w:ascii="Palatino Linotype" w:hAnsi="Palatino Linotype" w:eastAsia="Palatino Linotype" w:cs="Palatino Linotype"/>
          <w:sz w:val="24"/>
          <w:szCs w:val="24"/>
        </w:rPr>
        <w:t xml:space="preserve"> shall each include zero ($-0-) </w:t>
      </w:r>
      <w:r w:rsidRPr="00060B63" w:rsidR="00F92505">
        <w:rPr>
          <w:rFonts w:ascii="Palatino Linotype" w:hAnsi="Palatino Linotype" w:cs="Palatino"/>
          <w:sz w:val="24"/>
          <w:szCs w:val="24"/>
        </w:rPr>
        <w:t xml:space="preserve">Orange County Power Authority, Pioneer Community Energy, and Redwood Coast Energy Authority </w:t>
      </w:r>
      <w:r w:rsidRPr="00060B63">
        <w:rPr>
          <w:rFonts w:ascii="Palatino Linotype" w:hAnsi="Palatino Linotype" w:eastAsia="Palatino Linotype" w:cs="Palatino Linotype"/>
          <w:sz w:val="24"/>
          <w:szCs w:val="24"/>
        </w:rPr>
        <w:t>BioMAT costs in their October Updates to their 202</w:t>
      </w:r>
      <w:r w:rsidRPr="00060B63" w:rsidR="00980377">
        <w:rPr>
          <w:rFonts w:ascii="Palatino Linotype" w:hAnsi="Palatino Linotype" w:eastAsia="Palatino Linotype" w:cs="Palatino Linotype"/>
          <w:sz w:val="24"/>
          <w:szCs w:val="24"/>
        </w:rPr>
        <w:t>7</w:t>
      </w:r>
      <w:r w:rsidRPr="00060B63">
        <w:rPr>
          <w:rFonts w:ascii="Palatino Linotype" w:hAnsi="Palatino Linotype" w:eastAsia="Palatino Linotype" w:cs="Palatino Linotype"/>
          <w:sz w:val="24"/>
          <w:szCs w:val="24"/>
        </w:rPr>
        <w:t xml:space="preserve"> Energy Resource Recovery Account forecast applications.</w:t>
      </w:r>
    </w:p>
    <w:p w:rsidRPr="00060B63" w:rsidR="001801AC" w:rsidP="001801AC" w:rsidRDefault="001801AC" w14:paraId="0DBF3391" w14:textId="77777777">
      <w:pPr>
        <w:pStyle w:val="paragraph"/>
        <w:spacing w:before="0" w:beforeAutospacing="0" w:after="0" w:afterAutospacing="0"/>
        <w:textAlignment w:val="baseline"/>
        <w:rPr>
          <w:rFonts w:ascii="Palatino Linotype" w:hAnsi="Palatino Linotype" w:cs="Segoe UI"/>
        </w:rPr>
      </w:pPr>
      <w:r w:rsidRPr="00060B63">
        <w:rPr>
          <w:rStyle w:val="eop"/>
          <w:rFonts w:ascii="Palatino Linotype" w:hAnsi="Palatino Linotype" w:cs="Arial" w:eastAsiaTheme="majorEastAsia"/>
        </w:rPr>
        <w:t> </w:t>
      </w:r>
    </w:p>
    <w:p w:rsidRPr="00060B63" w:rsidR="001801AC" w:rsidP="001801AC" w:rsidRDefault="001801AC" w14:paraId="7B29F3A6" w14:textId="77777777">
      <w:pPr>
        <w:pStyle w:val="paragraph"/>
        <w:spacing w:before="0" w:beforeAutospacing="0" w:after="0" w:afterAutospacing="0"/>
        <w:textAlignment w:val="baseline"/>
        <w:rPr>
          <w:rStyle w:val="eop"/>
          <w:rFonts w:ascii="Palatino Linotype" w:hAnsi="Palatino Linotype" w:cs="Arial" w:eastAsiaTheme="majorEastAsia"/>
        </w:rPr>
      </w:pPr>
      <w:r w:rsidRPr="00060B63">
        <w:rPr>
          <w:rStyle w:val="normaltextrun"/>
          <w:rFonts w:ascii="Palatino Linotype" w:hAnsi="Palatino Linotype" w:cs="Arial" w:eastAsiaTheme="majorEastAsia"/>
        </w:rPr>
        <w:t>This Resolution is effective today.</w:t>
      </w:r>
      <w:r w:rsidRPr="00060B63">
        <w:rPr>
          <w:rStyle w:val="eop"/>
          <w:rFonts w:ascii="Palatino Linotype" w:hAnsi="Palatino Linotype" w:cs="Arial" w:eastAsiaTheme="majorEastAsia"/>
        </w:rPr>
        <w:t> </w:t>
      </w:r>
    </w:p>
    <w:p w:rsidRPr="00060B63" w:rsidR="00596CA1" w:rsidP="001801AC" w:rsidRDefault="00596CA1" w14:paraId="13752D6E" w14:textId="77777777">
      <w:pPr>
        <w:pStyle w:val="paragraph"/>
        <w:spacing w:before="0" w:beforeAutospacing="0" w:after="0" w:afterAutospacing="0"/>
        <w:textAlignment w:val="baseline"/>
        <w:rPr>
          <w:rStyle w:val="eop"/>
          <w:rFonts w:ascii="Palatino Linotype" w:hAnsi="Palatino Linotype" w:cs="Arial" w:eastAsiaTheme="majorEastAsia"/>
        </w:rPr>
      </w:pPr>
    </w:p>
    <w:p w:rsidRPr="00060B63" w:rsidR="00596CA1" w:rsidP="001801AC" w:rsidRDefault="00596CA1" w14:paraId="1959F464" w14:textId="77777777">
      <w:pPr>
        <w:pStyle w:val="paragraph"/>
        <w:spacing w:before="0" w:beforeAutospacing="0" w:after="0" w:afterAutospacing="0"/>
        <w:textAlignment w:val="baseline"/>
        <w:rPr>
          <w:rFonts w:ascii="Palatino Linotype" w:hAnsi="Palatino Linotype" w:cs="Segoe UI"/>
        </w:rPr>
      </w:pPr>
    </w:p>
    <w:p w:rsidRPr="00060B63" w:rsidR="001801AC" w:rsidP="001801AC" w:rsidRDefault="001801AC" w14:paraId="2B0154B4" w14:textId="77777777">
      <w:pPr>
        <w:pStyle w:val="paragraph"/>
        <w:spacing w:before="0" w:beforeAutospacing="0" w:after="0" w:afterAutospacing="0"/>
        <w:textAlignment w:val="baseline"/>
        <w:rPr>
          <w:rStyle w:val="eop"/>
          <w:rFonts w:ascii="Palatino Linotype" w:hAnsi="Palatino Linotype" w:cs="Arial" w:eastAsiaTheme="majorEastAsia"/>
          <w:highlight w:val="yellow"/>
        </w:rPr>
      </w:pPr>
    </w:p>
    <w:p w:rsidRPr="00060B63" w:rsidR="00596CA1" w:rsidP="00596CA1" w:rsidRDefault="009077AE" w14:paraId="6D1B55F4" w14:textId="410D6C5C">
      <w:pPr>
        <w:pStyle w:val="10sp0"/>
        <w:spacing w:after="480"/>
        <w:rPr>
          <w:rFonts w:ascii="Palatino Linotype" w:hAnsi="Palatino Linotype"/>
        </w:rPr>
      </w:pPr>
      <w:r w:rsidRPr="2F315C1A">
        <w:rPr>
          <w:rFonts w:ascii="Palatino Linotype" w:hAnsi="Palatino Linotype"/>
        </w:rPr>
        <w:t xml:space="preserve">The foregoing resolution was duly introduced, passed and adopted at a conference of the Public Utilities Commission of the State of California held on </w:t>
      </w:r>
      <w:r w:rsidR="00031B02">
        <w:rPr>
          <w:rFonts w:ascii="Palatino Linotype" w:hAnsi="Palatino Linotype"/>
        </w:rPr>
        <w:t>June 11</w:t>
      </w:r>
      <w:r w:rsidRPr="2F315C1A" w:rsidR="0E037CD3">
        <w:rPr>
          <w:rFonts w:ascii="Palatino Linotype" w:hAnsi="Palatino Linotype"/>
        </w:rPr>
        <w:t xml:space="preserve">, </w:t>
      </w:r>
      <w:proofErr w:type="gramStart"/>
      <w:r w:rsidRPr="2F315C1A" w:rsidR="0E037CD3">
        <w:rPr>
          <w:rFonts w:ascii="Palatino Linotype" w:hAnsi="Palatino Linotype"/>
        </w:rPr>
        <w:t>2026</w:t>
      </w:r>
      <w:proofErr w:type="gramEnd"/>
      <w:r w:rsidRPr="2F315C1A">
        <w:rPr>
          <w:rFonts w:ascii="Palatino Linotype" w:hAnsi="Palatino Linotype"/>
        </w:rPr>
        <w:t xml:space="preserve"> the following Commissioners voting favorably thereon:</w:t>
      </w:r>
    </w:p>
    <w:p w:rsidRPr="00060B63" w:rsidR="00261005" w:rsidP="00261005" w:rsidRDefault="00261005" w14:paraId="035A27D9" w14:textId="77777777">
      <w:pPr>
        <w:keepNext/>
        <w:spacing w:after="0" w:line="240" w:lineRule="auto"/>
        <w:rPr>
          <w:rFonts w:ascii="Palatino Linotype" w:hAnsi="Palatino Linotype" w:eastAsia="Palatino Linotype" w:cs="Times New Roman"/>
        </w:rPr>
      </w:pPr>
      <w:r w:rsidRPr="00060B63">
        <w:rPr>
          <w:rFonts w:ascii="Palatino Linotype" w:hAnsi="Palatino Linotype" w:eastAsia="Palatino Linotype" w:cs="Times New Roman"/>
        </w:rPr>
        <w:lastRenderedPageBreak/>
        <w:tab/>
      </w:r>
      <w:r w:rsidRPr="00060B63">
        <w:rPr>
          <w:rFonts w:ascii="Palatino Linotype" w:hAnsi="Palatino Linotype" w:eastAsia="Palatino Linotype" w:cs="Times New Roman"/>
        </w:rPr>
        <w:tab/>
      </w:r>
      <w:r w:rsidRPr="00060B63">
        <w:rPr>
          <w:rFonts w:ascii="Palatino Linotype" w:hAnsi="Palatino Linotype" w:eastAsia="Palatino Linotype" w:cs="Times New Roman"/>
        </w:rPr>
        <w:tab/>
      </w:r>
      <w:r w:rsidRPr="00060B63">
        <w:rPr>
          <w:rFonts w:ascii="Palatino Linotype" w:hAnsi="Palatino Linotype" w:eastAsia="Palatino Linotype" w:cs="Times New Roman"/>
        </w:rPr>
        <w:tab/>
      </w:r>
      <w:r w:rsidRPr="00060B63">
        <w:rPr>
          <w:rFonts w:ascii="Palatino Linotype" w:hAnsi="Palatino Linotype" w:eastAsia="Palatino Linotype" w:cs="Times New Roman"/>
        </w:rPr>
        <w:tab/>
      </w:r>
      <w:r w:rsidRPr="00060B63">
        <w:rPr>
          <w:rFonts w:ascii="Palatino Linotype" w:hAnsi="Palatino Linotype" w:eastAsia="Palatino Linotype" w:cs="Times New Roman"/>
        </w:rPr>
        <w:tab/>
        <w:t xml:space="preserve">Commissioner Signature blocks to be added </w:t>
      </w:r>
    </w:p>
    <w:p w:rsidRPr="00060B63" w:rsidR="00261005" w:rsidP="00261005" w:rsidRDefault="00261005" w14:paraId="34B7687B" w14:textId="77777777">
      <w:pPr>
        <w:keepNext/>
        <w:spacing w:after="0" w:line="240" w:lineRule="auto"/>
        <w:rPr>
          <w:rFonts w:ascii="Palatino Linotype" w:hAnsi="Palatino Linotype" w:eastAsia="Palatino Linotype" w:cs="Times New Roman"/>
        </w:rPr>
      </w:pPr>
      <w:r w:rsidRPr="00060B63">
        <w:rPr>
          <w:rFonts w:ascii="Palatino Linotype" w:hAnsi="Palatino Linotype" w:eastAsia="Palatino Linotype" w:cs="Times New Roman"/>
        </w:rPr>
        <w:tab/>
      </w:r>
      <w:r w:rsidRPr="00060B63">
        <w:rPr>
          <w:rFonts w:ascii="Palatino Linotype" w:hAnsi="Palatino Linotype" w:eastAsia="Palatino Linotype" w:cs="Times New Roman"/>
        </w:rPr>
        <w:tab/>
      </w:r>
      <w:r w:rsidRPr="00060B63">
        <w:rPr>
          <w:rFonts w:ascii="Palatino Linotype" w:hAnsi="Palatino Linotype" w:eastAsia="Palatino Linotype" w:cs="Times New Roman"/>
        </w:rPr>
        <w:tab/>
      </w:r>
      <w:r w:rsidRPr="00060B63">
        <w:rPr>
          <w:rFonts w:ascii="Palatino Linotype" w:hAnsi="Palatino Linotype" w:eastAsia="Palatino Linotype" w:cs="Times New Roman"/>
        </w:rPr>
        <w:tab/>
      </w:r>
      <w:r w:rsidRPr="00060B63">
        <w:rPr>
          <w:rFonts w:ascii="Palatino Linotype" w:hAnsi="Palatino Linotype" w:eastAsia="Palatino Linotype" w:cs="Times New Roman"/>
        </w:rPr>
        <w:tab/>
      </w:r>
      <w:r w:rsidRPr="00060B63">
        <w:rPr>
          <w:rFonts w:ascii="Palatino Linotype" w:hAnsi="Palatino Linotype" w:eastAsia="Palatino Linotype" w:cs="Times New Roman"/>
        </w:rPr>
        <w:tab/>
        <w:t xml:space="preserve">upon adoption of the resolution </w:t>
      </w:r>
    </w:p>
    <w:p w:rsidRPr="00060B63" w:rsidR="00261005" w:rsidP="00261005" w:rsidRDefault="00261005" w14:paraId="7B2FF672" w14:textId="77777777">
      <w:pPr>
        <w:keepNext/>
        <w:spacing w:after="0" w:line="240" w:lineRule="auto"/>
        <w:rPr>
          <w:rFonts w:ascii="Palatino Linotype" w:hAnsi="Palatino Linotype" w:eastAsia="Palatino Linotype" w:cs="Times New Roman"/>
        </w:rPr>
      </w:pPr>
    </w:p>
    <w:p w:rsidRPr="00060B63" w:rsidR="00596CA1" w:rsidP="00596CA1" w:rsidRDefault="00596CA1" w14:paraId="4CBD664E" w14:textId="77777777">
      <w:pPr>
        <w:pStyle w:val="10sp0"/>
        <w:spacing w:after="480"/>
        <w:rPr>
          <w:rFonts w:ascii="Palatino Linotype" w:hAnsi="Palatino Linotype"/>
        </w:rPr>
      </w:pPr>
    </w:p>
    <w:p w:rsidRPr="00060B63" w:rsidR="009077AE" w:rsidP="3EBFC87A" w:rsidRDefault="009077AE" w14:paraId="190A9122" w14:textId="050B0EDE">
      <w:pPr>
        <w:pStyle w:val="10sp0"/>
        <w:spacing w:after="480"/>
        <w:rPr>
          <w:rFonts w:ascii="Palatino Linotype" w:hAnsi="Palatino Linotype" w:eastAsia="Palatino Linotype"/>
        </w:rPr>
      </w:pPr>
      <w:r w:rsidRPr="2F315C1A">
        <w:rPr>
          <w:rFonts w:ascii="Palatino Linotype" w:hAnsi="Palatino Linotype" w:eastAsia="Palatino Linotype"/>
        </w:rPr>
        <w:t xml:space="preserve">Dated </w:t>
      </w:r>
      <w:r w:rsidRPr="2F315C1A">
        <w:rPr>
          <w:rFonts w:ascii="Palatino Linotype" w:hAnsi="Palatino Linotype" w:eastAsia="Palatino Linotype"/>
          <w:u w:val="single"/>
        </w:rPr>
        <w:t xml:space="preserve">                                                                 </w:t>
      </w:r>
      <w:proofErr w:type="gramStart"/>
      <w:r w:rsidRPr="2F315C1A">
        <w:rPr>
          <w:rFonts w:ascii="Palatino Linotype" w:hAnsi="Palatino Linotype" w:eastAsia="Palatino Linotype"/>
          <w:u w:val="single"/>
        </w:rPr>
        <w:t xml:space="preserve">  </w:t>
      </w:r>
      <w:r w:rsidRPr="2F315C1A">
        <w:rPr>
          <w:rFonts w:ascii="Palatino Linotype" w:hAnsi="Palatino Linotype" w:eastAsia="Palatino Linotype"/>
        </w:rPr>
        <w:t>,</w:t>
      </w:r>
      <w:proofErr w:type="gramEnd"/>
      <w:r w:rsidRPr="2F315C1A">
        <w:rPr>
          <w:rFonts w:ascii="Palatino Linotype" w:hAnsi="Palatino Linotype" w:eastAsia="Palatino Linotype"/>
        </w:rPr>
        <w:t xml:space="preserve"> at </w:t>
      </w:r>
      <w:r w:rsidR="00C92BF7">
        <w:rPr>
          <w:rFonts w:ascii="Palatino Linotype" w:hAnsi="Palatino Linotype" w:eastAsia="Palatino Linotype"/>
        </w:rPr>
        <w:t>Sacramento</w:t>
      </w:r>
      <w:r w:rsidRPr="2F315C1A">
        <w:rPr>
          <w:rFonts w:ascii="Palatino Linotype" w:hAnsi="Palatino Linotype" w:eastAsia="Palatino Linotype"/>
        </w:rPr>
        <w:t>, California</w:t>
      </w:r>
      <w:r>
        <w:tab/>
      </w:r>
    </w:p>
    <w:p w:rsidRPr="00060B63" w:rsidR="001801AC" w:rsidP="3EBFC87A" w:rsidRDefault="001801AC" w14:paraId="456E942D" w14:textId="77777777">
      <w:pPr>
        <w:pStyle w:val="paragraph"/>
        <w:spacing w:before="0" w:beforeAutospacing="0" w:after="0" w:afterAutospacing="0"/>
        <w:textAlignment w:val="baseline"/>
        <w:rPr>
          <w:rFonts w:ascii="Palatino Linotype" w:hAnsi="Palatino Linotype" w:cs="Segoe UI"/>
        </w:rPr>
      </w:pPr>
      <w:r w:rsidRPr="00060B63">
        <w:rPr>
          <w:rStyle w:val="eop"/>
          <w:rFonts w:ascii="Palatino Linotype" w:hAnsi="Palatino Linotype" w:cs="Arial" w:eastAsiaTheme="majorEastAsia"/>
        </w:rPr>
        <w:t> </w:t>
      </w:r>
    </w:p>
    <w:p w:rsidRPr="00060B63" w:rsidR="009415FD" w:rsidP="003240A9" w:rsidRDefault="001801AC" w14:paraId="19F55189" w14:textId="7185B3DD">
      <w:pPr>
        <w:pStyle w:val="paragraph"/>
        <w:spacing w:before="0" w:beforeAutospacing="0" w:after="0" w:afterAutospacing="0"/>
        <w:ind w:right="135"/>
        <w:textAlignment w:val="baseline"/>
        <w:rPr>
          <w:rStyle w:val="eop"/>
          <w:rFonts w:ascii="Palatino Linotype" w:hAnsi="Palatino Linotype" w:cs="Arial" w:eastAsiaTheme="majorEastAsia"/>
        </w:rPr>
      </w:pPr>
      <w:r w:rsidRPr="00060B63">
        <w:rPr>
          <w:rStyle w:val="eop"/>
          <w:rFonts w:ascii="Palatino Linotype" w:hAnsi="Palatino Linotype" w:cs="Arial" w:eastAsiaTheme="majorEastAsia"/>
        </w:rPr>
        <w:t> </w:t>
      </w:r>
    </w:p>
    <w:sectPr w:rsidRPr="00060B63" w:rsidR="009415FD" w:rsidSect="00C23185">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
      <w:r>
        <w:t xml:space="preserve"/>
      </w:r>
    </w:p>
    <w:p>
      <w:r>
        <w:t xml:space="preserve">Attachment 1: </w:t>
      </w:r>
    </w:p>
    <w:p>
      <w:hyperlink w:history="true" r:id="Rd218cd49dc564dcd">
        <w:r w:rsidRPr="00CB1292">
          <w:rPr>
            <w:rStyle w:val="Hyperlink"/>
            <w:color w:val="2E74B5" w:themeColor="accent1" w:themeShade="BF"/>
            <w:u w:val="single"/>
          </w:rPr>
          <w:t>E-5459 Draft Agenda Resolution (OCPA AL 15-E, PCE AL 24-E, RCE AL 29-E)(Redline)</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AE71B" w14:textId="77777777" w:rsidR="004C0AF3" w:rsidRDefault="004C0AF3" w:rsidP="001801AC">
      <w:pPr>
        <w:spacing w:after="0" w:line="240" w:lineRule="auto"/>
      </w:pPr>
      <w:r>
        <w:separator/>
      </w:r>
    </w:p>
  </w:endnote>
  <w:endnote w:type="continuationSeparator" w:id="0">
    <w:p w14:paraId="7EE5D30B" w14:textId="77777777" w:rsidR="004C0AF3" w:rsidRDefault="004C0AF3" w:rsidP="001801AC">
      <w:pPr>
        <w:spacing w:after="0" w:line="240" w:lineRule="auto"/>
      </w:pPr>
      <w:r>
        <w:continuationSeparator/>
      </w:r>
    </w:p>
  </w:endnote>
  <w:endnote w:type="continuationNotice" w:id="1">
    <w:p w14:paraId="593BA427" w14:textId="77777777" w:rsidR="004C0AF3" w:rsidRDefault="004C0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alatino">
    <w:altName w:val="Segoe UI Historic"/>
    <w:panose1 w:val="00000000000000000000"/>
    <w:charset w:val="00"/>
    <w:family w:val="roman"/>
    <w:pitch w:val="variable"/>
    <w:sig w:usb0="20000A87" w:usb1="08000000" w:usb2="00000008" w:usb3="00000000" w:csb0="0000011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CAA6" w14:textId="675C7BE9" w:rsidR="007400CF" w:rsidRPr="008C4904" w:rsidRDefault="16A80DA7" w:rsidP="008C4904">
    <w:pPr>
      <w:pStyle w:val="Footer"/>
      <w:jc w:val="center"/>
      <w:rPr>
        <w:rFonts w:ascii="Palatino Linotype" w:eastAsia="Palatino Linotype" w:hAnsi="Palatino Linotype" w:cs="Palatino Linotype"/>
        <w:sz w:val="24"/>
        <w:szCs w:val="24"/>
      </w:rPr>
    </w:pPr>
    <w:r w:rsidRPr="008C4904">
      <w:rPr>
        <w:rFonts w:ascii="Palatino Linotype" w:eastAsia="Palatino Linotype" w:hAnsi="Palatino Linotype" w:cs="Palatino Linotype"/>
        <w:sz w:val="24"/>
        <w:szCs w:val="24"/>
      </w:rPr>
      <w:fldChar w:fldCharType="begin"/>
    </w:r>
    <w:r w:rsidRPr="008C4904">
      <w:rPr>
        <w:rFonts w:ascii="Palatino Linotype" w:hAnsi="Palatino Linotype"/>
        <w:sz w:val="24"/>
        <w:szCs w:val="24"/>
      </w:rPr>
      <w:instrText>PAGE</w:instrText>
    </w:r>
    <w:r w:rsidRPr="008C4904">
      <w:rPr>
        <w:rFonts w:ascii="Palatino Linotype" w:hAnsi="Palatino Linotype"/>
        <w:sz w:val="24"/>
        <w:szCs w:val="24"/>
      </w:rPr>
      <w:fldChar w:fldCharType="separate"/>
    </w:r>
    <w:r w:rsidR="00E70434" w:rsidRPr="008C4904">
      <w:rPr>
        <w:rFonts w:ascii="Palatino Linotype" w:hAnsi="Palatino Linotype"/>
        <w:noProof/>
        <w:sz w:val="24"/>
        <w:szCs w:val="24"/>
      </w:rPr>
      <w:t>1</w:t>
    </w:r>
    <w:r w:rsidRPr="008C4904">
      <w:rPr>
        <w:rFonts w:ascii="Palatino Linotype" w:eastAsia="Palatino Linotype" w:hAnsi="Palatino Linotype" w:cs="Palatino Linotype"/>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4"/>
        <w:szCs w:val="24"/>
      </w:rPr>
      <w:id w:val="-439685449"/>
      <w:docPartObj>
        <w:docPartGallery w:val="Page Numbers (Bottom of Page)"/>
        <w:docPartUnique/>
      </w:docPartObj>
    </w:sdtPr>
    <w:sdtEndPr>
      <w:rPr>
        <w:noProof/>
      </w:rPr>
    </w:sdtEndPr>
    <w:sdtContent>
      <w:p w14:paraId="0040F3A0" w14:textId="3B6C0B27" w:rsidR="003C38D5" w:rsidRPr="003C38D5" w:rsidRDefault="008E002A" w:rsidP="008E002A">
        <w:pPr>
          <w:pStyle w:val="Footer"/>
          <w:rPr>
            <w:rFonts w:ascii="Palatino Linotype" w:hAnsi="Palatino Linotype"/>
            <w:sz w:val="24"/>
            <w:szCs w:val="24"/>
          </w:rPr>
        </w:pPr>
        <w:r w:rsidRPr="008E002A">
          <w:rPr>
            <w:rFonts w:ascii="Tahoma" w:hAnsi="Tahoma" w:cs="Tahoma"/>
            <w:sz w:val="16"/>
            <w:szCs w:val="16"/>
          </w:rPr>
          <w:t>608581156</w:t>
        </w:r>
        <w:r>
          <w:rPr>
            <w:rFonts w:ascii="Palatino Linotype" w:hAnsi="Palatino Linotype"/>
            <w:sz w:val="24"/>
            <w:szCs w:val="24"/>
          </w:rPr>
          <w:tab/>
        </w:r>
        <w:r w:rsidR="003C38D5" w:rsidRPr="003C38D5">
          <w:rPr>
            <w:rFonts w:ascii="Palatino Linotype" w:hAnsi="Palatino Linotype"/>
            <w:sz w:val="24"/>
            <w:szCs w:val="24"/>
          </w:rPr>
          <w:fldChar w:fldCharType="begin"/>
        </w:r>
        <w:r w:rsidR="003C38D5" w:rsidRPr="003C38D5">
          <w:rPr>
            <w:rFonts w:ascii="Palatino Linotype" w:hAnsi="Palatino Linotype"/>
            <w:sz w:val="24"/>
            <w:szCs w:val="24"/>
          </w:rPr>
          <w:instrText xml:space="preserve"> PAGE   \* MERGEFORMAT </w:instrText>
        </w:r>
        <w:r w:rsidR="003C38D5" w:rsidRPr="003C38D5">
          <w:rPr>
            <w:rFonts w:ascii="Palatino Linotype" w:hAnsi="Palatino Linotype"/>
            <w:sz w:val="24"/>
            <w:szCs w:val="24"/>
          </w:rPr>
          <w:fldChar w:fldCharType="separate"/>
        </w:r>
        <w:r w:rsidR="003C38D5" w:rsidRPr="003C38D5">
          <w:rPr>
            <w:rFonts w:ascii="Palatino Linotype" w:hAnsi="Palatino Linotype"/>
            <w:noProof/>
            <w:sz w:val="24"/>
            <w:szCs w:val="24"/>
          </w:rPr>
          <w:t>2</w:t>
        </w:r>
        <w:r w:rsidR="003C38D5" w:rsidRPr="003C38D5">
          <w:rPr>
            <w:rFonts w:ascii="Palatino Linotype" w:hAnsi="Palatino Linotype"/>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937FA" w14:textId="77777777" w:rsidR="004C0AF3" w:rsidRDefault="004C0AF3" w:rsidP="001801AC">
      <w:pPr>
        <w:spacing w:after="0" w:line="240" w:lineRule="auto"/>
      </w:pPr>
      <w:r>
        <w:separator/>
      </w:r>
    </w:p>
  </w:footnote>
  <w:footnote w:type="continuationSeparator" w:id="0">
    <w:p w14:paraId="4E69F358" w14:textId="77777777" w:rsidR="004C0AF3" w:rsidRDefault="004C0AF3" w:rsidP="001801AC">
      <w:pPr>
        <w:spacing w:after="0" w:line="240" w:lineRule="auto"/>
      </w:pPr>
      <w:r>
        <w:continuationSeparator/>
      </w:r>
    </w:p>
  </w:footnote>
  <w:footnote w:type="continuationNotice" w:id="1">
    <w:p w14:paraId="66CEBF82" w14:textId="77777777" w:rsidR="004C0AF3" w:rsidRDefault="004C0AF3">
      <w:pPr>
        <w:spacing w:after="0" w:line="240" w:lineRule="auto"/>
      </w:pPr>
    </w:p>
  </w:footnote>
  <w:footnote w:id="2">
    <w:p w14:paraId="69861D8B" w14:textId="77777777" w:rsidR="001801AC" w:rsidRPr="00401967" w:rsidRDefault="001801AC" w:rsidP="00277F0C">
      <w:pPr>
        <w:pStyle w:val="FootnoteText"/>
        <w:tabs>
          <w:tab w:val="clear" w:pos="360"/>
        </w:tabs>
        <w:spacing w:after="0"/>
        <w:ind w:left="180" w:hanging="180"/>
        <w:rPr>
          <w:rFonts w:ascii="Palatino Linotype" w:hAnsi="Palatino Linotype"/>
          <w:sz w:val="20"/>
        </w:rPr>
      </w:pPr>
      <w:r w:rsidRPr="00401967">
        <w:rPr>
          <w:rStyle w:val="FootnoteReference"/>
          <w:rFonts w:ascii="Palatino Linotype" w:eastAsiaTheme="majorEastAsia" w:hAnsi="Palatino Linotype"/>
          <w:sz w:val="20"/>
        </w:rPr>
        <w:footnoteRef/>
      </w:r>
      <w:r w:rsidRPr="00401967">
        <w:rPr>
          <w:rFonts w:ascii="Palatino Linotype" w:hAnsi="Palatino Linotype"/>
          <w:sz w:val="20"/>
        </w:rPr>
        <w:t xml:space="preserve"> Senate Bill (SB) 1122 (Rubio), Stats. 2012, </w:t>
      </w:r>
      <w:proofErr w:type="spellStart"/>
      <w:r w:rsidRPr="00401967">
        <w:rPr>
          <w:rFonts w:ascii="Palatino Linotype" w:hAnsi="Palatino Linotype"/>
          <w:sz w:val="20"/>
        </w:rPr>
        <w:t>ch.</w:t>
      </w:r>
      <w:proofErr w:type="spellEnd"/>
      <w:r w:rsidRPr="00401967">
        <w:rPr>
          <w:rFonts w:ascii="Palatino Linotype" w:hAnsi="Palatino Linotype"/>
          <w:sz w:val="20"/>
        </w:rPr>
        <w:t xml:space="preserve"> 612, created a new bioenergy feed-in tariff within the procurement programs of the Renewables Portfolio Standard (RPS). </w:t>
      </w:r>
    </w:p>
  </w:footnote>
  <w:footnote w:id="3">
    <w:p w14:paraId="2A6DD19C" w14:textId="60F554A6" w:rsidR="1E231D13" w:rsidRPr="00401967" w:rsidRDefault="1E231D13" w:rsidP="00277F0C">
      <w:pPr>
        <w:spacing w:after="0" w:line="240" w:lineRule="auto"/>
        <w:ind w:left="180" w:hanging="180"/>
        <w:rPr>
          <w:rFonts w:ascii="Palatino Linotype" w:eastAsia="Palatino Linotype" w:hAnsi="Palatino Linotype" w:cs="Palatino Linotype"/>
          <w:sz w:val="20"/>
          <w:szCs w:val="20"/>
        </w:rPr>
      </w:pPr>
      <w:r w:rsidRPr="00401967">
        <w:rPr>
          <w:rFonts w:ascii="Palatino Linotype" w:eastAsia="Palatino Linotype" w:hAnsi="Palatino Linotype" w:cs="Palatino Linotype"/>
          <w:sz w:val="20"/>
          <w:szCs w:val="20"/>
          <w:vertAlign w:val="superscript"/>
        </w:rPr>
        <w:footnoteRef/>
      </w:r>
      <w:r w:rsidRPr="00401967">
        <w:rPr>
          <w:rFonts w:ascii="Palatino Linotype" w:eastAsia="Palatino Linotype" w:hAnsi="Palatino Linotype" w:cs="Palatino Linotype"/>
          <w:sz w:val="20"/>
          <w:szCs w:val="20"/>
          <w:vertAlign w:val="superscript"/>
        </w:rPr>
        <w:t xml:space="preserve"> </w:t>
      </w:r>
      <w:r w:rsidRPr="00401967">
        <w:rPr>
          <w:rFonts w:ascii="Palatino Linotype" w:eastAsia="Palatino Linotype" w:hAnsi="Palatino Linotype" w:cs="Palatino Linotype"/>
          <w:sz w:val="20"/>
          <w:szCs w:val="20"/>
        </w:rPr>
        <w:t xml:space="preserve">Central Coast Community Energy filed AL 51-E on February 2, 2026, and will have a separate Resolution that disposes of the Advice Letter requesting approval of its 2027 Forecasted Revenue Requirement pursuant to </w:t>
      </w:r>
      <w:r w:rsidRPr="00401967">
        <w:rPr>
          <w:rFonts w:ascii="Palatino Linotype" w:hAnsi="Palatino Linotype"/>
          <w:sz w:val="20"/>
          <w:szCs w:val="20"/>
        </w:rPr>
        <w:t>D.23-11-084</w:t>
      </w:r>
      <w:r w:rsidRPr="00401967">
        <w:rPr>
          <w:rFonts w:ascii="Palatino Linotype" w:eastAsia="Palatino Linotype" w:hAnsi="Palatino Linotype" w:cs="Palatino Linotype"/>
          <w:sz w:val="20"/>
          <w:szCs w:val="20"/>
        </w:rPr>
        <w:t xml:space="preserve">. </w:t>
      </w:r>
    </w:p>
  </w:footnote>
  <w:footnote w:id="4">
    <w:p w14:paraId="59284B31" w14:textId="77777777" w:rsidR="001801AC" w:rsidRPr="00401967" w:rsidRDefault="001801AC" w:rsidP="00401967">
      <w:pPr>
        <w:pStyle w:val="FootnoteText"/>
        <w:tabs>
          <w:tab w:val="clear" w:pos="360"/>
        </w:tabs>
        <w:spacing w:after="0"/>
        <w:rPr>
          <w:rFonts w:ascii="Palatino Linotype" w:hAnsi="Palatino Linotype"/>
          <w:sz w:val="20"/>
        </w:rPr>
      </w:pPr>
      <w:r w:rsidRPr="00401967">
        <w:rPr>
          <w:rStyle w:val="FootnoteReference"/>
          <w:rFonts w:ascii="Palatino Linotype" w:eastAsiaTheme="majorEastAsia" w:hAnsi="Palatino Linotype"/>
          <w:sz w:val="20"/>
        </w:rPr>
        <w:footnoteRef/>
      </w:r>
      <w:r w:rsidRPr="00401967">
        <w:rPr>
          <w:rFonts w:ascii="Palatino Linotype" w:hAnsi="Palatino Linotype"/>
          <w:sz w:val="20"/>
        </w:rPr>
        <w:t xml:space="preserve"> D.23-11-084 at OP 12.</w:t>
      </w:r>
    </w:p>
  </w:footnote>
  <w:footnote w:id="5">
    <w:p w14:paraId="79D96DA4" w14:textId="53BA3B76" w:rsidR="001801AC" w:rsidRPr="00401967" w:rsidRDefault="001801AC" w:rsidP="00401967">
      <w:pPr>
        <w:pStyle w:val="FootnoteText"/>
        <w:tabs>
          <w:tab w:val="clear" w:pos="360"/>
        </w:tabs>
        <w:spacing w:after="0"/>
        <w:ind w:left="180" w:hanging="180"/>
        <w:rPr>
          <w:rFonts w:ascii="Palatino Linotype" w:hAnsi="Palatino Linotype"/>
          <w:sz w:val="20"/>
        </w:rPr>
      </w:pPr>
      <w:r w:rsidRPr="00401967">
        <w:rPr>
          <w:rStyle w:val="FootnoteReference"/>
          <w:rFonts w:ascii="Palatino Linotype" w:eastAsiaTheme="majorEastAsia" w:hAnsi="Palatino Linotype"/>
          <w:sz w:val="20"/>
        </w:rPr>
        <w:footnoteRef/>
      </w:r>
      <w:r w:rsidR="00CD080A" w:rsidRPr="00401967">
        <w:rPr>
          <w:rFonts w:ascii="Palatino Linotype" w:hAnsi="Palatino Linotype"/>
          <w:sz w:val="20"/>
        </w:rPr>
        <w:t xml:space="preserve">   </w:t>
      </w:r>
      <w:r w:rsidR="00B25323" w:rsidRPr="00401967">
        <w:rPr>
          <w:rFonts w:ascii="Palatino Linotype" w:hAnsi="Palatino Linotype"/>
          <w:sz w:val="20"/>
        </w:rPr>
        <w:t>See Joint CCA Tier 2 BioMAT AL submitted on January 29, 2024</w:t>
      </w:r>
      <w:r w:rsidR="00791B74" w:rsidRPr="00401967">
        <w:rPr>
          <w:rFonts w:ascii="Palatino Linotype" w:hAnsi="Palatino Linotype"/>
          <w:sz w:val="20"/>
        </w:rPr>
        <w:t>, Appendix G, which was approved on April 29, 2024.</w:t>
      </w:r>
    </w:p>
  </w:footnote>
  <w:footnote w:id="6">
    <w:p w14:paraId="1FF25348" w14:textId="012CBC77" w:rsidR="008D25DE" w:rsidRPr="00401967" w:rsidRDefault="008D25DE" w:rsidP="00624575">
      <w:pPr>
        <w:pStyle w:val="FootnoteText"/>
        <w:tabs>
          <w:tab w:val="clear" w:pos="360"/>
          <w:tab w:val="num" w:pos="270"/>
        </w:tabs>
        <w:spacing w:after="0"/>
        <w:ind w:left="180" w:hanging="180"/>
        <w:rPr>
          <w:rFonts w:ascii="Palatino Linotype" w:hAnsi="Palatino Linotype"/>
          <w:sz w:val="20"/>
        </w:rPr>
      </w:pPr>
      <w:r w:rsidRPr="00401967">
        <w:rPr>
          <w:rStyle w:val="FootnoteReference"/>
          <w:rFonts w:ascii="Palatino Linotype" w:hAnsi="Palatino Linotype"/>
          <w:sz w:val="20"/>
        </w:rPr>
        <w:footnoteRef/>
      </w:r>
      <w:r w:rsidR="52DDB281" w:rsidRPr="00401967">
        <w:rPr>
          <w:rFonts w:ascii="Palatino Linotype" w:hAnsi="Palatino Linotype"/>
          <w:sz w:val="20"/>
        </w:rPr>
        <w:t xml:space="preserve"> Since the filing of Pioneer AL 24-E, Pioneer has executed six BioMAT PPAs. However, notwithstanding Pioneer’s execution of these six BioMAT PPAs, Pioneer continues to have no forecasted revenue requirements in 2027.</w:t>
      </w:r>
    </w:p>
  </w:footnote>
  <w:footnote w:id="7">
    <w:p w14:paraId="25501A6D" w14:textId="77777777" w:rsidR="001801AC" w:rsidRPr="00401967" w:rsidRDefault="001801AC" w:rsidP="00401967">
      <w:pPr>
        <w:pStyle w:val="FootnoteText"/>
        <w:tabs>
          <w:tab w:val="clear" w:pos="360"/>
        </w:tabs>
        <w:spacing w:after="0"/>
        <w:ind w:left="90" w:hanging="90"/>
        <w:rPr>
          <w:rFonts w:ascii="Palatino Linotype" w:hAnsi="Palatino Linotype"/>
          <w:sz w:val="20"/>
        </w:rPr>
      </w:pPr>
      <w:r w:rsidRPr="00401967">
        <w:rPr>
          <w:rStyle w:val="FootnoteReference"/>
          <w:rFonts w:ascii="Palatino Linotype" w:eastAsiaTheme="majorEastAsia" w:hAnsi="Palatino Linotype"/>
          <w:sz w:val="20"/>
        </w:rPr>
        <w:footnoteRef/>
      </w:r>
      <w:r w:rsidR="2F315C1A" w:rsidRPr="00401967">
        <w:rPr>
          <w:rFonts w:ascii="Palatino Linotype" w:hAnsi="Palatino Linotype"/>
          <w:sz w:val="20"/>
        </w:rPr>
        <w:t xml:space="preserve"> D.23-11-084 at OP 12.</w:t>
      </w:r>
    </w:p>
  </w:footnote>
  <w:footnote w:id="8">
    <w:p w14:paraId="0D12862B" w14:textId="77777777" w:rsidR="14EA5A6B" w:rsidRPr="00401967" w:rsidRDefault="14EA5A6B" w:rsidP="00401967">
      <w:pPr>
        <w:pStyle w:val="FootnoteText"/>
        <w:tabs>
          <w:tab w:val="clear" w:pos="360"/>
        </w:tabs>
        <w:spacing w:after="0"/>
        <w:ind w:left="90" w:hanging="90"/>
        <w:rPr>
          <w:rFonts w:ascii="Palatino Linotype" w:hAnsi="Palatino Linotype"/>
          <w:sz w:val="20"/>
        </w:rPr>
      </w:pPr>
      <w:r w:rsidRPr="00401967">
        <w:rPr>
          <w:rStyle w:val="FootnoteReference"/>
          <w:rFonts w:ascii="Palatino Linotype" w:eastAsiaTheme="majorEastAsia" w:hAnsi="Palatino Linotype"/>
          <w:sz w:val="20"/>
        </w:rPr>
        <w:footnoteRef/>
      </w:r>
      <w:r w:rsidRPr="00401967">
        <w:rPr>
          <w:rStyle w:val="FootnoteReference"/>
          <w:rFonts w:ascii="Palatino Linotype" w:eastAsiaTheme="majorEastAsia" w:hAnsi="Palatino Linotype"/>
          <w:sz w:val="20"/>
        </w:rPr>
        <w:t xml:space="preserve"> </w:t>
      </w:r>
      <w:r w:rsidRPr="00401967">
        <w:rPr>
          <w:rFonts w:ascii="Palatino Linotype" w:hAnsi="Palatino Linotype"/>
          <w:sz w:val="20"/>
        </w:rPr>
        <w:t>Website and TPA costs for Program Years 2024 and 2025 were previously recovered via the IOUs’ ERRAs. Given that the websites are now established only TPA costs will be recovered consistent with D.23-11-084.</w:t>
      </w:r>
    </w:p>
  </w:footnote>
  <w:footnote w:id="9">
    <w:p w14:paraId="1AB1C670" w14:textId="77777777" w:rsidR="001801AC" w:rsidRPr="00401967" w:rsidRDefault="001801AC" w:rsidP="00FA708D">
      <w:pPr>
        <w:pStyle w:val="FootnoteText"/>
        <w:tabs>
          <w:tab w:val="clear" w:pos="360"/>
        </w:tabs>
        <w:spacing w:after="0"/>
        <w:ind w:left="0" w:firstLine="0"/>
        <w:rPr>
          <w:rFonts w:ascii="Palatino Linotype" w:hAnsi="Palatino Linotype"/>
          <w:sz w:val="20"/>
        </w:rPr>
      </w:pPr>
      <w:r w:rsidRPr="00401967">
        <w:rPr>
          <w:rStyle w:val="FootnoteReference"/>
          <w:rFonts w:ascii="Palatino Linotype" w:eastAsiaTheme="majorEastAsia" w:hAnsi="Palatino Linotype"/>
          <w:sz w:val="20"/>
        </w:rPr>
        <w:footnoteRef/>
      </w:r>
      <w:r w:rsidRPr="00401967">
        <w:rPr>
          <w:rFonts w:ascii="Palatino Linotype" w:hAnsi="Palatino Linotype"/>
          <w:sz w:val="20"/>
        </w:rPr>
        <w:t xml:space="preserve"> D.23-11-084 at OP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AB14" w14:textId="691CE79E" w:rsidR="00B51D55" w:rsidRPr="000E1C37" w:rsidRDefault="00251E98">
    <w:pPr>
      <w:pStyle w:val="Header"/>
      <w:rPr>
        <w:rFonts w:ascii="Palatino Linotype" w:hAnsi="Palatino Linotype"/>
        <w:sz w:val="24"/>
        <w:szCs w:val="24"/>
      </w:rPr>
    </w:pPr>
    <w:r w:rsidRPr="000E1C37">
      <w:rPr>
        <w:rFonts w:ascii="Palatino Linotype" w:hAnsi="Palatino Linotype"/>
        <w:sz w:val="24"/>
        <w:szCs w:val="24"/>
      </w:rPr>
      <w:t xml:space="preserve">ED/Resolution </w:t>
    </w:r>
    <w:r w:rsidR="00C430A6" w:rsidRPr="000E1C37">
      <w:rPr>
        <w:rFonts w:ascii="Palatino Linotype" w:hAnsi="Palatino Linotype"/>
        <w:sz w:val="24"/>
        <w:szCs w:val="24"/>
      </w:rPr>
      <w:t>E-5459</w:t>
    </w:r>
    <w:r w:rsidRPr="000E1C37">
      <w:rPr>
        <w:rFonts w:ascii="Palatino Linotype" w:hAnsi="Palatino Linotype"/>
        <w:sz w:val="24"/>
        <w:szCs w:val="24"/>
      </w:rPr>
      <w:tab/>
      <w:t xml:space="preserve">DRAFT </w:t>
    </w:r>
    <w:r w:rsidR="00B51D55" w:rsidRPr="000E1C37">
      <w:rPr>
        <w:rFonts w:ascii="Palatino Linotype" w:hAnsi="Palatino Linotype"/>
        <w:sz w:val="24"/>
        <w:szCs w:val="24"/>
      </w:rPr>
      <w:tab/>
    </w:r>
    <w:r w:rsidR="00031B02" w:rsidRPr="000E1C37">
      <w:rPr>
        <w:rFonts w:ascii="Palatino Linotype" w:hAnsi="Palatino Linotype"/>
        <w:sz w:val="24"/>
        <w:szCs w:val="24"/>
      </w:rPr>
      <w:t>June 11</w:t>
    </w:r>
    <w:r w:rsidR="00B87737" w:rsidRPr="000E1C37">
      <w:rPr>
        <w:rFonts w:ascii="Palatino Linotype" w:hAnsi="Palatino Linotype"/>
        <w:sz w:val="24"/>
        <w:szCs w:val="24"/>
      </w:rPr>
      <w:t>, 2026</w:t>
    </w:r>
    <w:r w:rsidRPr="000E1C37">
      <w:rPr>
        <w:rFonts w:ascii="Palatino Linotype" w:hAnsi="Palatino Linotype"/>
        <w:sz w:val="24"/>
        <w:szCs w:val="24"/>
      </w:rPr>
      <w:t xml:space="preserve"> </w:t>
    </w:r>
  </w:p>
  <w:p w14:paraId="7D1C215E" w14:textId="1132F483" w:rsidR="00E40605" w:rsidRPr="000E1C37" w:rsidRDefault="00A45633">
    <w:pPr>
      <w:pStyle w:val="Header"/>
      <w:rPr>
        <w:rFonts w:ascii="Palatino Linotype" w:hAnsi="Palatino Linotype"/>
        <w:sz w:val="24"/>
        <w:szCs w:val="24"/>
      </w:rPr>
    </w:pPr>
    <w:r w:rsidRPr="000E1C37">
      <w:rPr>
        <w:rFonts w:ascii="Palatino Linotype" w:hAnsi="Palatino Linotype"/>
        <w:sz w:val="24"/>
        <w:szCs w:val="24"/>
      </w:rPr>
      <w:t>OCPA AL 15-E, PION 24-E, RCEA 29-E/ESV</w:t>
    </w:r>
  </w:p>
  <w:p w14:paraId="602EFC7B" w14:textId="77777777" w:rsidR="000E1C37" w:rsidRPr="000E1C37" w:rsidRDefault="000E1C37">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2238" w14:textId="3E353B83" w:rsidR="00251E98" w:rsidRPr="005A73B7" w:rsidRDefault="00B51D55" w:rsidP="005A73B7">
    <w:pPr>
      <w:pStyle w:val="Header"/>
      <w:jc w:val="center"/>
      <w:rPr>
        <w:rFonts w:ascii="Palatino Linotype" w:hAnsi="Palatino Linotype"/>
        <w:sz w:val="24"/>
        <w:szCs w:val="24"/>
      </w:rPr>
    </w:pPr>
    <w:r w:rsidRPr="005A73B7">
      <w:rPr>
        <w:rFonts w:ascii="Palatino Linotype" w:hAnsi="Palatino Linotype"/>
        <w:sz w:val="24"/>
        <w:szCs w:val="24"/>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5D01"/>
    <w:multiLevelType w:val="multilevel"/>
    <w:tmpl w:val="1D86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52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DB7819"/>
    <w:multiLevelType w:val="hybridMultilevel"/>
    <w:tmpl w:val="0409000F"/>
    <w:lvl w:ilvl="0" w:tplc="E74AAC4A">
      <w:start w:val="1"/>
      <w:numFmt w:val="decimal"/>
      <w:lvlText w:val="%1."/>
      <w:lvlJc w:val="left"/>
      <w:pPr>
        <w:tabs>
          <w:tab w:val="num" w:pos="1080"/>
        </w:tabs>
        <w:ind w:left="1080" w:hanging="360"/>
      </w:pPr>
    </w:lvl>
    <w:lvl w:ilvl="1" w:tplc="40C640C8">
      <w:numFmt w:val="decimal"/>
      <w:lvlText w:val=""/>
      <w:lvlJc w:val="left"/>
    </w:lvl>
    <w:lvl w:ilvl="2" w:tplc="A722427E">
      <w:numFmt w:val="decimal"/>
      <w:lvlText w:val=""/>
      <w:lvlJc w:val="left"/>
    </w:lvl>
    <w:lvl w:ilvl="3" w:tplc="3372F162">
      <w:numFmt w:val="decimal"/>
      <w:lvlText w:val=""/>
      <w:lvlJc w:val="left"/>
    </w:lvl>
    <w:lvl w:ilvl="4" w:tplc="D7B27552">
      <w:numFmt w:val="decimal"/>
      <w:lvlText w:val=""/>
      <w:lvlJc w:val="left"/>
    </w:lvl>
    <w:lvl w:ilvl="5" w:tplc="39108616">
      <w:numFmt w:val="decimal"/>
      <w:lvlText w:val=""/>
      <w:lvlJc w:val="left"/>
    </w:lvl>
    <w:lvl w:ilvl="6" w:tplc="90C8B396">
      <w:numFmt w:val="decimal"/>
      <w:lvlText w:val=""/>
      <w:lvlJc w:val="left"/>
    </w:lvl>
    <w:lvl w:ilvl="7" w:tplc="04CC7B2C">
      <w:numFmt w:val="decimal"/>
      <w:lvlText w:val=""/>
      <w:lvlJc w:val="left"/>
    </w:lvl>
    <w:lvl w:ilvl="8" w:tplc="D6204144">
      <w:numFmt w:val="decimal"/>
      <w:lvlText w:val=""/>
      <w:lvlJc w:val="left"/>
    </w:lvl>
  </w:abstractNum>
  <w:abstractNum w:abstractNumId="2" w15:restartNumberingAfterBreak="0">
    <w:nsid w:val="23E42B3B"/>
    <w:multiLevelType w:val="hybridMultilevel"/>
    <w:tmpl w:val="00ECD8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D53C6C"/>
    <w:multiLevelType w:val="hybridMultilevel"/>
    <w:tmpl w:val="63E83016"/>
    <w:lvl w:ilvl="0" w:tplc="0E6EF84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128891">
    <w:abstractNumId w:val="0"/>
  </w:num>
  <w:num w:numId="2" w16cid:durableId="26413814">
    <w:abstractNumId w:val="2"/>
  </w:num>
  <w:num w:numId="3" w16cid:durableId="1988898695">
    <w:abstractNumId w:val="1"/>
  </w:num>
  <w:num w:numId="4" w16cid:durableId="951590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AC"/>
    <w:rsid w:val="00000EA9"/>
    <w:rsid w:val="0000577C"/>
    <w:rsid w:val="0001351E"/>
    <w:rsid w:val="00015B0F"/>
    <w:rsid w:val="000215D1"/>
    <w:rsid w:val="0002309E"/>
    <w:rsid w:val="00023898"/>
    <w:rsid w:val="00027EC4"/>
    <w:rsid w:val="00030BBF"/>
    <w:rsid w:val="00031B02"/>
    <w:rsid w:val="00041436"/>
    <w:rsid w:val="000430C1"/>
    <w:rsid w:val="00047A93"/>
    <w:rsid w:val="0005142B"/>
    <w:rsid w:val="00051F4D"/>
    <w:rsid w:val="00060B63"/>
    <w:rsid w:val="00075B91"/>
    <w:rsid w:val="00093052"/>
    <w:rsid w:val="00094067"/>
    <w:rsid w:val="00095292"/>
    <w:rsid w:val="000953FD"/>
    <w:rsid w:val="000B1DEF"/>
    <w:rsid w:val="000B7A77"/>
    <w:rsid w:val="000C27C1"/>
    <w:rsid w:val="000C75FD"/>
    <w:rsid w:val="000D19E7"/>
    <w:rsid w:val="000E1C37"/>
    <w:rsid w:val="000E41CB"/>
    <w:rsid w:val="000E6521"/>
    <w:rsid w:val="000E7A05"/>
    <w:rsid w:val="000F0918"/>
    <w:rsid w:val="000F26F9"/>
    <w:rsid w:val="00104313"/>
    <w:rsid w:val="00104C2E"/>
    <w:rsid w:val="00105268"/>
    <w:rsid w:val="00106FC9"/>
    <w:rsid w:val="00107B0C"/>
    <w:rsid w:val="001108F2"/>
    <w:rsid w:val="00115A5A"/>
    <w:rsid w:val="0012059D"/>
    <w:rsid w:val="0012120D"/>
    <w:rsid w:val="00121703"/>
    <w:rsid w:val="0012337E"/>
    <w:rsid w:val="00125DF8"/>
    <w:rsid w:val="0013696A"/>
    <w:rsid w:val="001411C0"/>
    <w:rsid w:val="00143933"/>
    <w:rsid w:val="00165C17"/>
    <w:rsid w:val="001663AB"/>
    <w:rsid w:val="00174359"/>
    <w:rsid w:val="001801AC"/>
    <w:rsid w:val="00184237"/>
    <w:rsid w:val="001873F8"/>
    <w:rsid w:val="00192E72"/>
    <w:rsid w:val="001962F8"/>
    <w:rsid w:val="001A0EAD"/>
    <w:rsid w:val="001B1813"/>
    <w:rsid w:val="001B5062"/>
    <w:rsid w:val="001D0F19"/>
    <w:rsid w:val="001D51D5"/>
    <w:rsid w:val="001D5D2B"/>
    <w:rsid w:val="001E2CE5"/>
    <w:rsid w:val="001E3014"/>
    <w:rsid w:val="001F13BB"/>
    <w:rsid w:val="001F5C2A"/>
    <w:rsid w:val="001F7D1E"/>
    <w:rsid w:val="0020215E"/>
    <w:rsid w:val="00204F89"/>
    <w:rsid w:val="00212AE3"/>
    <w:rsid w:val="00213721"/>
    <w:rsid w:val="002142DD"/>
    <w:rsid w:val="0021652F"/>
    <w:rsid w:val="0022398A"/>
    <w:rsid w:val="00224124"/>
    <w:rsid w:val="00225C09"/>
    <w:rsid w:val="00230D51"/>
    <w:rsid w:val="00232C0F"/>
    <w:rsid w:val="00237E6F"/>
    <w:rsid w:val="0024193F"/>
    <w:rsid w:val="002465BD"/>
    <w:rsid w:val="00251E98"/>
    <w:rsid w:val="0025280C"/>
    <w:rsid w:val="0025360B"/>
    <w:rsid w:val="00254967"/>
    <w:rsid w:val="002579DC"/>
    <w:rsid w:val="00261005"/>
    <w:rsid w:val="002643FA"/>
    <w:rsid w:val="002645AA"/>
    <w:rsid w:val="002653BC"/>
    <w:rsid w:val="00266516"/>
    <w:rsid w:val="002666DC"/>
    <w:rsid w:val="00271C41"/>
    <w:rsid w:val="00273163"/>
    <w:rsid w:val="00273FD9"/>
    <w:rsid w:val="002757BB"/>
    <w:rsid w:val="00277F0C"/>
    <w:rsid w:val="00282D5C"/>
    <w:rsid w:val="002844B6"/>
    <w:rsid w:val="0028502E"/>
    <w:rsid w:val="0029338D"/>
    <w:rsid w:val="002971A7"/>
    <w:rsid w:val="002A1520"/>
    <w:rsid w:val="002A26AC"/>
    <w:rsid w:val="002A619F"/>
    <w:rsid w:val="002A77ED"/>
    <w:rsid w:val="002B0CF1"/>
    <w:rsid w:val="002B335F"/>
    <w:rsid w:val="002C1BE4"/>
    <w:rsid w:val="002C5DBF"/>
    <w:rsid w:val="002D0719"/>
    <w:rsid w:val="002D0F99"/>
    <w:rsid w:val="002D1D0E"/>
    <w:rsid w:val="002D2124"/>
    <w:rsid w:val="002D25C8"/>
    <w:rsid w:val="002D5221"/>
    <w:rsid w:val="002E7BAA"/>
    <w:rsid w:val="002F6C0E"/>
    <w:rsid w:val="003040EA"/>
    <w:rsid w:val="003048A6"/>
    <w:rsid w:val="00310848"/>
    <w:rsid w:val="00311C65"/>
    <w:rsid w:val="003159CD"/>
    <w:rsid w:val="00323AA1"/>
    <w:rsid w:val="003240A9"/>
    <w:rsid w:val="00324831"/>
    <w:rsid w:val="00336672"/>
    <w:rsid w:val="00344319"/>
    <w:rsid w:val="00351EB4"/>
    <w:rsid w:val="00355CCD"/>
    <w:rsid w:val="003723BF"/>
    <w:rsid w:val="00372A11"/>
    <w:rsid w:val="00372AFA"/>
    <w:rsid w:val="00374A48"/>
    <w:rsid w:val="003830A2"/>
    <w:rsid w:val="00383DD0"/>
    <w:rsid w:val="00385BEC"/>
    <w:rsid w:val="00387BAF"/>
    <w:rsid w:val="00392390"/>
    <w:rsid w:val="0039269D"/>
    <w:rsid w:val="003960B6"/>
    <w:rsid w:val="003A2576"/>
    <w:rsid w:val="003A5525"/>
    <w:rsid w:val="003B1512"/>
    <w:rsid w:val="003B2067"/>
    <w:rsid w:val="003B54A6"/>
    <w:rsid w:val="003B6493"/>
    <w:rsid w:val="003C3632"/>
    <w:rsid w:val="003C38D5"/>
    <w:rsid w:val="003C45DB"/>
    <w:rsid w:val="003C7286"/>
    <w:rsid w:val="003D263D"/>
    <w:rsid w:val="003D3355"/>
    <w:rsid w:val="003D5294"/>
    <w:rsid w:val="003D7A4B"/>
    <w:rsid w:val="003E1868"/>
    <w:rsid w:val="003E2C6A"/>
    <w:rsid w:val="003E2F39"/>
    <w:rsid w:val="003F224F"/>
    <w:rsid w:val="003F5048"/>
    <w:rsid w:val="00401941"/>
    <w:rsid w:val="00401967"/>
    <w:rsid w:val="0040491F"/>
    <w:rsid w:val="00406584"/>
    <w:rsid w:val="00415B52"/>
    <w:rsid w:val="00420DA9"/>
    <w:rsid w:val="00421EB6"/>
    <w:rsid w:val="00424993"/>
    <w:rsid w:val="004257DB"/>
    <w:rsid w:val="0043062B"/>
    <w:rsid w:val="00431513"/>
    <w:rsid w:val="00432007"/>
    <w:rsid w:val="00432B21"/>
    <w:rsid w:val="004348B7"/>
    <w:rsid w:val="00435B04"/>
    <w:rsid w:val="004370EC"/>
    <w:rsid w:val="004422F9"/>
    <w:rsid w:val="004427FA"/>
    <w:rsid w:val="00444537"/>
    <w:rsid w:val="00446817"/>
    <w:rsid w:val="00447D9B"/>
    <w:rsid w:val="00454EA0"/>
    <w:rsid w:val="00460163"/>
    <w:rsid w:val="00464FE9"/>
    <w:rsid w:val="00466F3D"/>
    <w:rsid w:val="00470A13"/>
    <w:rsid w:val="00474891"/>
    <w:rsid w:val="00475FFC"/>
    <w:rsid w:val="00476C89"/>
    <w:rsid w:val="00480097"/>
    <w:rsid w:val="004828F8"/>
    <w:rsid w:val="00487E9F"/>
    <w:rsid w:val="00493DAF"/>
    <w:rsid w:val="004A7883"/>
    <w:rsid w:val="004B1D33"/>
    <w:rsid w:val="004B388C"/>
    <w:rsid w:val="004B7BE3"/>
    <w:rsid w:val="004B7CE9"/>
    <w:rsid w:val="004C0AF3"/>
    <w:rsid w:val="004C1B19"/>
    <w:rsid w:val="004C392F"/>
    <w:rsid w:val="004C54C2"/>
    <w:rsid w:val="004C727F"/>
    <w:rsid w:val="004D5171"/>
    <w:rsid w:val="004D6695"/>
    <w:rsid w:val="004E3C99"/>
    <w:rsid w:val="004E4A16"/>
    <w:rsid w:val="004E534A"/>
    <w:rsid w:val="00510D31"/>
    <w:rsid w:val="00513E2E"/>
    <w:rsid w:val="005168D2"/>
    <w:rsid w:val="00521494"/>
    <w:rsid w:val="00523538"/>
    <w:rsid w:val="00523785"/>
    <w:rsid w:val="00524806"/>
    <w:rsid w:val="005250FE"/>
    <w:rsid w:val="00536DE0"/>
    <w:rsid w:val="00540A51"/>
    <w:rsid w:val="00546334"/>
    <w:rsid w:val="00550F28"/>
    <w:rsid w:val="00554AA9"/>
    <w:rsid w:val="00554BF4"/>
    <w:rsid w:val="00554F3C"/>
    <w:rsid w:val="00556591"/>
    <w:rsid w:val="00556FE9"/>
    <w:rsid w:val="0056233A"/>
    <w:rsid w:val="00563979"/>
    <w:rsid w:val="00576956"/>
    <w:rsid w:val="00577083"/>
    <w:rsid w:val="00584358"/>
    <w:rsid w:val="00596CA1"/>
    <w:rsid w:val="00597FC0"/>
    <w:rsid w:val="005A0A3B"/>
    <w:rsid w:val="005A216E"/>
    <w:rsid w:val="005A32CE"/>
    <w:rsid w:val="005A4DAE"/>
    <w:rsid w:val="005A5BDC"/>
    <w:rsid w:val="005A5BDF"/>
    <w:rsid w:val="005A5C2E"/>
    <w:rsid w:val="005A73B7"/>
    <w:rsid w:val="005B006A"/>
    <w:rsid w:val="005B37F4"/>
    <w:rsid w:val="005B5BDB"/>
    <w:rsid w:val="005B5C5D"/>
    <w:rsid w:val="005B6D03"/>
    <w:rsid w:val="005B75BE"/>
    <w:rsid w:val="005C59AC"/>
    <w:rsid w:val="005C7F1D"/>
    <w:rsid w:val="005D6294"/>
    <w:rsid w:val="005D68CD"/>
    <w:rsid w:val="005F35FB"/>
    <w:rsid w:val="005F4600"/>
    <w:rsid w:val="005F5854"/>
    <w:rsid w:val="005F6BEC"/>
    <w:rsid w:val="005F75EE"/>
    <w:rsid w:val="006132A7"/>
    <w:rsid w:val="00613F68"/>
    <w:rsid w:val="006209AE"/>
    <w:rsid w:val="006216FB"/>
    <w:rsid w:val="00624575"/>
    <w:rsid w:val="006262EF"/>
    <w:rsid w:val="00630E6D"/>
    <w:rsid w:val="00631943"/>
    <w:rsid w:val="006323B5"/>
    <w:rsid w:val="00633C2B"/>
    <w:rsid w:val="00635DDF"/>
    <w:rsid w:val="00645DFF"/>
    <w:rsid w:val="0065176F"/>
    <w:rsid w:val="006542A9"/>
    <w:rsid w:val="00662CDF"/>
    <w:rsid w:val="00665DE3"/>
    <w:rsid w:val="00666CCF"/>
    <w:rsid w:val="00666D63"/>
    <w:rsid w:val="00676F1A"/>
    <w:rsid w:val="00680C85"/>
    <w:rsid w:val="00681575"/>
    <w:rsid w:val="006860CB"/>
    <w:rsid w:val="006863DA"/>
    <w:rsid w:val="00694FB0"/>
    <w:rsid w:val="006A20C0"/>
    <w:rsid w:val="006A6B17"/>
    <w:rsid w:val="006B08D5"/>
    <w:rsid w:val="006B44C3"/>
    <w:rsid w:val="006B5C71"/>
    <w:rsid w:val="006C1634"/>
    <w:rsid w:val="006C4492"/>
    <w:rsid w:val="006C45C6"/>
    <w:rsid w:val="006C5D2D"/>
    <w:rsid w:val="006C793C"/>
    <w:rsid w:val="006E33B3"/>
    <w:rsid w:val="006E5762"/>
    <w:rsid w:val="006E6F27"/>
    <w:rsid w:val="006F42AB"/>
    <w:rsid w:val="006F49C0"/>
    <w:rsid w:val="007000DD"/>
    <w:rsid w:val="007016D5"/>
    <w:rsid w:val="00701D97"/>
    <w:rsid w:val="007057D7"/>
    <w:rsid w:val="007133AF"/>
    <w:rsid w:val="0071793C"/>
    <w:rsid w:val="00720CC9"/>
    <w:rsid w:val="00721A32"/>
    <w:rsid w:val="0072567E"/>
    <w:rsid w:val="00727FAA"/>
    <w:rsid w:val="00730991"/>
    <w:rsid w:val="00731E74"/>
    <w:rsid w:val="0073671E"/>
    <w:rsid w:val="007400CF"/>
    <w:rsid w:val="00743634"/>
    <w:rsid w:val="00746603"/>
    <w:rsid w:val="00747C9D"/>
    <w:rsid w:val="00751238"/>
    <w:rsid w:val="00754E13"/>
    <w:rsid w:val="0076090F"/>
    <w:rsid w:val="007754E0"/>
    <w:rsid w:val="00775FD0"/>
    <w:rsid w:val="00776AA4"/>
    <w:rsid w:val="00783C64"/>
    <w:rsid w:val="00791B74"/>
    <w:rsid w:val="00791F5A"/>
    <w:rsid w:val="007958AC"/>
    <w:rsid w:val="007A7F05"/>
    <w:rsid w:val="007B1121"/>
    <w:rsid w:val="007B4BD9"/>
    <w:rsid w:val="007C43A4"/>
    <w:rsid w:val="007C4F7E"/>
    <w:rsid w:val="007C51DB"/>
    <w:rsid w:val="007D3FF4"/>
    <w:rsid w:val="007D4F58"/>
    <w:rsid w:val="007E0C75"/>
    <w:rsid w:val="007E0EF8"/>
    <w:rsid w:val="007E2AF1"/>
    <w:rsid w:val="007E465B"/>
    <w:rsid w:val="007F5CAB"/>
    <w:rsid w:val="00812413"/>
    <w:rsid w:val="008124A4"/>
    <w:rsid w:val="0081302A"/>
    <w:rsid w:val="00816EF4"/>
    <w:rsid w:val="00823E51"/>
    <w:rsid w:val="00844372"/>
    <w:rsid w:val="00846406"/>
    <w:rsid w:val="00853FDE"/>
    <w:rsid w:val="008568FD"/>
    <w:rsid w:val="00861641"/>
    <w:rsid w:val="00870F74"/>
    <w:rsid w:val="008712E3"/>
    <w:rsid w:val="0087581F"/>
    <w:rsid w:val="00880E0D"/>
    <w:rsid w:val="00887D76"/>
    <w:rsid w:val="0089328B"/>
    <w:rsid w:val="00894BED"/>
    <w:rsid w:val="008959B7"/>
    <w:rsid w:val="00896390"/>
    <w:rsid w:val="008A0F25"/>
    <w:rsid w:val="008A603A"/>
    <w:rsid w:val="008B4D94"/>
    <w:rsid w:val="008B7404"/>
    <w:rsid w:val="008C4904"/>
    <w:rsid w:val="008C7EAA"/>
    <w:rsid w:val="008D25DE"/>
    <w:rsid w:val="008E002A"/>
    <w:rsid w:val="008E0732"/>
    <w:rsid w:val="008E3B74"/>
    <w:rsid w:val="008F2454"/>
    <w:rsid w:val="00905B30"/>
    <w:rsid w:val="009077AE"/>
    <w:rsid w:val="009138CE"/>
    <w:rsid w:val="00926D70"/>
    <w:rsid w:val="009319A2"/>
    <w:rsid w:val="009415FD"/>
    <w:rsid w:val="00943ADB"/>
    <w:rsid w:val="00943E9C"/>
    <w:rsid w:val="00946EA5"/>
    <w:rsid w:val="009535AE"/>
    <w:rsid w:val="00955237"/>
    <w:rsid w:val="00961D44"/>
    <w:rsid w:val="009636EC"/>
    <w:rsid w:val="00963831"/>
    <w:rsid w:val="00967D11"/>
    <w:rsid w:val="00967FA2"/>
    <w:rsid w:val="009702C0"/>
    <w:rsid w:val="00977066"/>
    <w:rsid w:val="0097740B"/>
    <w:rsid w:val="00980377"/>
    <w:rsid w:val="00982E1C"/>
    <w:rsid w:val="00985074"/>
    <w:rsid w:val="0098659A"/>
    <w:rsid w:val="00991557"/>
    <w:rsid w:val="009A05CE"/>
    <w:rsid w:val="009A06C7"/>
    <w:rsid w:val="009A465A"/>
    <w:rsid w:val="009A5CA7"/>
    <w:rsid w:val="009A694E"/>
    <w:rsid w:val="009B4C18"/>
    <w:rsid w:val="009B6C28"/>
    <w:rsid w:val="009C3108"/>
    <w:rsid w:val="009C3F7A"/>
    <w:rsid w:val="009C62AB"/>
    <w:rsid w:val="009C74F4"/>
    <w:rsid w:val="009D4FDF"/>
    <w:rsid w:val="009E01B3"/>
    <w:rsid w:val="009E3E2B"/>
    <w:rsid w:val="009E4B4E"/>
    <w:rsid w:val="00A07FB3"/>
    <w:rsid w:val="00A1071F"/>
    <w:rsid w:val="00A11E15"/>
    <w:rsid w:val="00A1793E"/>
    <w:rsid w:val="00A23880"/>
    <w:rsid w:val="00A26084"/>
    <w:rsid w:val="00A27D2C"/>
    <w:rsid w:val="00A3589A"/>
    <w:rsid w:val="00A40E3F"/>
    <w:rsid w:val="00A44131"/>
    <w:rsid w:val="00A45633"/>
    <w:rsid w:val="00A456CB"/>
    <w:rsid w:val="00A507BE"/>
    <w:rsid w:val="00A52E7E"/>
    <w:rsid w:val="00A5769C"/>
    <w:rsid w:val="00A5E362"/>
    <w:rsid w:val="00A64A7B"/>
    <w:rsid w:val="00A66C3D"/>
    <w:rsid w:val="00A71CCD"/>
    <w:rsid w:val="00A770D6"/>
    <w:rsid w:val="00A81B6B"/>
    <w:rsid w:val="00A854EC"/>
    <w:rsid w:val="00A92AD7"/>
    <w:rsid w:val="00A93173"/>
    <w:rsid w:val="00A944E7"/>
    <w:rsid w:val="00A9593E"/>
    <w:rsid w:val="00A972BD"/>
    <w:rsid w:val="00AA0D40"/>
    <w:rsid w:val="00AA3345"/>
    <w:rsid w:val="00AA4983"/>
    <w:rsid w:val="00AB36D9"/>
    <w:rsid w:val="00AB3EC5"/>
    <w:rsid w:val="00AB6E20"/>
    <w:rsid w:val="00AC1CBB"/>
    <w:rsid w:val="00AC5843"/>
    <w:rsid w:val="00AE708B"/>
    <w:rsid w:val="00AF01FB"/>
    <w:rsid w:val="00AF25C3"/>
    <w:rsid w:val="00B02409"/>
    <w:rsid w:val="00B03F70"/>
    <w:rsid w:val="00B040C4"/>
    <w:rsid w:val="00B123D1"/>
    <w:rsid w:val="00B157CF"/>
    <w:rsid w:val="00B15806"/>
    <w:rsid w:val="00B22D5E"/>
    <w:rsid w:val="00B25323"/>
    <w:rsid w:val="00B25BEB"/>
    <w:rsid w:val="00B26264"/>
    <w:rsid w:val="00B34F4B"/>
    <w:rsid w:val="00B35193"/>
    <w:rsid w:val="00B36752"/>
    <w:rsid w:val="00B37C39"/>
    <w:rsid w:val="00B40C86"/>
    <w:rsid w:val="00B4549E"/>
    <w:rsid w:val="00B45CC4"/>
    <w:rsid w:val="00B51D55"/>
    <w:rsid w:val="00B53038"/>
    <w:rsid w:val="00B61686"/>
    <w:rsid w:val="00B64A5B"/>
    <w:rsid w:val="00B67DAA"/>
    <w:rsid w:val="00B8317D"/>
    <w:rsid w:val="00B847E4"/>
    <w:rsid w:val="00B87737"/>
    <w:rsid w:val="00B9259D"/>
    <w:rsid w:val="00B92C50"/>
    <w:rsid w:val="00B96B71"/>
    <w:rsid w:val="00BA2015"/>
    <w:rsid w:val="00BA2866"/>
    <w:rsid w:val="00BB3358"/>
    <w:rsid w:val="00BB48E6"/>
    <w:rsid w:val="00BB4983"/>
    <w:rsid w:val="00BB66E5"/>
    <w:rsid w:val="00BC4786"/>
    <w:rsid w:val="00BD4533"/>
    <w:rsid w:val="00BD6E70"/>
    <w:rsid w:val="00BE40F7"/>
    <w:rsid w:val="00BE5889"/>
    <w:rsid w:val="00BE6A69"/>
    <w:rsid w:val="00BE6FE2"/>
    <w:rsid w:val="00BF2039"/>
    <w:rsid w:val="00BF38E9"/>
    <w:rsid w:val="00BF4940"/>
    <w:rsid w:val="00BF7212"/>
    <w:rsid w:val="00C0000F"/>
    <w:rsid w:val="00C00747"/>
    <w:rsid w:val="00C102F3"/>
    <w:rsid w:val="00C1115A"/>
    <w:rsid w:val="00C20C33"/>
    <w:rsid w:val="00C23185"/>
    <w:rsid w:val="00C369AC"/>
    <w:rsid w:val="00C430A6"/>
    <w:rsid w:val="00C54BAB"/>
    <w:rsid w:val="00C568ED"/>
    <w:rsid w:val="00C61599"/>
    <w:rsid w:val="00C617FD"/>
    <w:rsid w:val="00C86998"/>
    <w:rsid w:val="00C92BF7"/>
    <w:rsid w:val="00C94460"/>
    <w:rsid w:val="00C979D9"/>
    <w:rsid w:val="00CA2C38"/>
    <w:rsid w:val="00CA6A07"/>
    <w:rsid w:val="00CB1AA1"/>
    <w:rsid w:val="00CB2CB8"/>
    <w:rsid w:val="00CB57E7"/>
    <w:rsid w:val="00CC533A"/>
    <w:rsid w:val="00CC56C1"/>
    <w:rsid w:val="00CC6F9C"/>
    <w:rsid w:val="00CD080A"/>
    <w:rsid w:val="00CD0F4B"/>
    <w:rsid w:val="00CD1C90"/>
    <w:rsid w:val="00CD2971"/>
    <w:rsid w:val="00CD312B"/>
    <w:rsid w:val="00CD31A7"/>
    <w:rsid w:val="00CD6DAA"/>
    <w:rsid w:val="00CE2A8D"/>
    <w:rsid w:val="00CE7D8C"/>
    <w:rsid w:val="00CF297D"/>
    <w:rsid w:val="00D00126"/>
    <w:rsid w:val="00D01714"/>
    <w:rsid w:val="00D04DD4"/>
    <w:rsid w:val="00D05CC1"/>
    <w:rsid w:val="00D06BAF"/>
    <w:rsid w:val="00D126A7"/>
    <w:rsid w:val="00D16E74"/>
    <w:rsid w:val="00D2600E"/>
    <w:rsid w:val="00D26DF6"/>
    <w:rsid w:val="00D30ED7"/>
    <w:rsid w:val="00D34146"/>
    <w:rsid w:val="00D376E1"/>
    <w:rsid w:val="00D512C1"/>
    <w:rsid w:val="00D6614D"/>
    <w:rsid w:val="00D73053"/>
    <w:rsid w:val="00D74593"/>
    <w:rsid w:val="00D765A6"/>
    <w:rsid w:val="00D9213A"/>
    <w:rsid w:val="00D932A2"/>
    <w:rsid w:val="00D9462C"/>
    <w:rsid w:val="00D95ECA"/>
    <w:rsid w:val="00DA347F"/>
    <w:rsid w:val="00DA3FA4"/>
    <w:rsid w:val="00DB49F2"/>
    <w:rsid w:val="00DB779A"/>
    <w:rsid w:val="00DC09FD"/>
    <w:rsid w:val="00DC0B46"/>
    <w:rsid w:val="00DC1403"/>
    <w:rsid w:val="00DC15CC"/>
    <w:rsid w:val="00DC5491"/>
    <w:rsid w:val="00DC75EE"/>
    <w:rsid w:val="00DC7965"/>
    <w:rsid w:val="00DD1F31"/>
    <w:rsid w:val="00DD48D8"/>
    <w:rsid w:val="00DE19D7"/>
    <w:rsid w:val="00DE39FB"/>
    <w:rsid w:val="00DE441C"/>
    <w:rsid w:val="00DE4C21"/>
    <w:rsid w:val="00DF0AB3"/>
    <w:rsid w:val="00DF42B3"/>
    <w:rsid w:val="00DF76F4"/>
    <w:rsid w:val="00E01FF0"/>
    <w:rsid w:val="00E04C86"/>
    <w:rsid w:val="00E070AD"/>
    <w:rsid w:val="00E103C5"/>
    <w:rsid w:val="00E27004"/>
    <w:rsid w:val="00E30503"/>
    <w:rsid w:val="00E31C12"/>
    <w:rsid w:val="00E40605"/>
    <w:rsid w:val="00E455E9"/>
    <w:rsid w:val="00E50E66"/>
    <w:rsid w:val="00E601C2"/>
    <w:rsid w:val="00E6733E"/>
    <w:rsid w:val="00E70434"/>
    <w:rsid w:val="00E743FC"/>
    <w:rsid w:val="00E750D6"/>
    <w:rsid w:val="00E75A33"/>
    <w:rsid w:val="00E8326A"/>
    <w:rsid w:val="00E87114"/>
    <w:rsid w:val="00E915B0"/>
    <w:rsid w:val="00E927C9"/>
    <w:rsid w:val="00E93522"/>
    <w:rsid w:val="00EA0334"/>
    <w:rsid w:val="00EA2BAD"/>
    <w:rsid w:val="00EA3050"/>
    <w:rsid w:val="00EA6554"/>
    <w:rsid w:val="00EB0BAC"/>
    <w:rsid w:val="00EB1590"/>
    <w:rsid w:val="00EB20E7"/>
    <w:rsid w:val="00EB2FA1"/>
    <w:rsid w:val="00EB4D35"/>
    <w:rsid w:val="00EB4EA3"/>
    <w:rsid w:val="00EC3116"/>
    <w:rsid w:val="00EC327E"/>
    <w:rsid w:val="00ED7BC9"/>
    <w:rsid w:val="00EF106C"/>
    <w:rsid w:val="00EF1185"/>
    <w:rsid w:val="00EF13A7"/>
    <w:rsid w:val="00EF4600"/>
    <w:rsid w:val="00EF4680"/>
    <w:rsid w:val="00F0136C"/>
    <w:rsid w:val="00F042E5"/>
    <w:rsid w:val="00F0513A"/>
    <w:rsid w:val="00F079D0"/>
    <w:rsid w:val="00F14103"/>
    <w:rsid w:val="00F14616"/>
    <w:rsid w:val="00F14C0B"/>
    <w:rsid w:val="00F156B3"/>
    <w:rsid w:val="00F1726B"/>
    <w:rsid w:val="00F220DE"/>
    <w:rsid w:val="00F30496"/>
    <w:rsid w:val="00F305C4"/>
    <w:rsid w:val="00F33E31"/>
    <w:rsid w:val="00F35A31"/>
    <w:rsid w:val="00F413A9"/>
    <w:rsid w:val="00F46757"/>
    <w:rsid w:val="00F53CE4"/>
    <w:rsid w:val="00F60B6C"/>
    <w:rsid w:val="00F61994"/>
    <w:rsid w:val="00F61EB0"/>
    <w:rsid w:val="00F634E0"/>
    <w:rsid w:val="00F67A0F"/>
    <w:rsid w:val="00F74893"/>
    <w:rsid w:val="00F74CD0"/>
    <w:rsid w:val="00F80985"/>
    <w:rsid w:val="00F85233"/>
    <w:rsid w:val="00F859EA"/>
    <w:rsid w:val="00F87AAD"/>
    <w:rsid w:val="00F92505"/>
    <w:rsid w:val="00F96B0D"/>
    <w:rsid w:val="00FA16B9"/>
    <w:rsid w:val="00FA2F21"/>
    <w:rsid w:val="00FA708D"/>
    <w:rsid w:val="00FB3AE1"/>
    <w:rsid w:val="00FB7B1B"/>
    <w:rsid w:val="00FC37ED"/>
    <w:rsid w:val="00FD21CF"/>
    <w:rsid w:val="00FE3A65"/>
    <w:rsid w:val="00FE3AB4"/>
    <w:rsid w:val="00FF291B"/>
    <w:rsid w:val="00FF6C3A"/>
    <w:rsid w:val="02AB7E5A"/>
    <w:rsid w:val="04AE8700"/>
    <w:rsid w:val="06231623"/>
    <w:rsid w:val="067B107C"/>
    <w:rsid w:val="06F61944"/>
    <w:rsid w:val="075AAFEB"/>
    <w:rsid w:val="07DFC96E"/>
    <w:rsid w:val="0A91598D"/>
    <w:rsid w:val="0AEDB33B"/>
    <w:rsid w:val="0C964647"/>
    <w:rsid w:val="0D19C21D"/>
    <w:rsid w:val="0DFC764E"/>
    <w:rsid w:val="0E037CD3"/>
    <w:rsid w:val="12BE01A1"/>
    <w:rsid w:val="137C0ACB"/>
    <w:rsid w:val="146E1D60"/>
    <w:rsid w:val="1484A4C3"/>
    <w:rsid w:val="1492ED4A"/>
    <w:rsid w:val="14DE4B4A"/>
    <w:rsid w:val="14EA5A6B"/>
    <w:rsid w:val="1587674D"/>
    <w:rsid w:val="16A80DA7"/>
    <w:rsid w:val="176A8BF8"/>
    <w:rsid w:val="18F7ABE5"/>
    <w:rsid w:val="1910B77F"/>
    <w:rsid w:val="19226F74"/>
    <w:rsid w:val="1B0AA1BB"/>
    <w:rsid w:val="1BBF1651"/>
    <w:rsid w:val="1BEC2557"/>
    <w:rsid w:val="1C4A0FB9"/>
    <w:rsid w:val="1D003DA7"/>
    <w:rsid w:val="1DB8AF3E"/>
    <w:rsid w:val="1E231D13"/>
    <w:rsid w:val="1F382E39"/>
    <w:rsid w:val="1F5D0C6B"/>
    <w:rsid w:val="20034F6F"/>
    <w:rsid w:val="203E1D26"/>
    <w:rsid w:val="24FDD294"/>
    <w:rsid w:val="266A7C21"/>
    <w:rsid w:val="274E23B3"/>
    <w:rsid w:val="292E82E1"/>
    <w:rsid w:val="2A04D8D8"/>
    <w:rsid w:val="2A0CF90A"/>
    <w:rsid w:val="2A61D46D"/>
    <w:rsid w:val="2B1ADC06"/>
    <w:rsid w:val="2B60DF84"/>
    <w:rsid w:val="2BB765CC"/>
    <w:rsid w:val="2CCA5D0A"/>
    <w:rsid w:val="2D4320C6"/>
    <w:rsid w:val="2DC53989"/>
    <w:rsid w:val="2F315C1A"/>
    <w:rsid w:val="2FE2497F"/>
    <w:rsid w:val="308ABDE3"/>
    <w:rsid w:val="32F3E2B1"/>
    <w:rsid w:val="335E9601"/>
    <w:rsid w:val="3481E206"/>
    <w:rsid w:val="350E1A76"/>
    <w:rsid w:val="3639C8B6"/>
    <w:rsid w:val="3A89488D"/>
    <w:rsid w:val="3B0F8F5B"/>
    <w:rsid w:val="3BA3BA55"/>
    <w:rsid w:val="3BB8DDBC"/>
    <w:rsid w:val="3CA2132B"/>
    <w:rsid w:val="3CF7CDC7"/>
    <w:rsid w:val="3EBFC87A"/>
    <w:rsid w:val="3EEC2202"/>
    <w:rsid w:val="403BB5F6"/>
    <w:rsid w:val="40EC038A"/>
    <w:rsid w:val="40ECCA0A"/>
    <w:rsid w:val="419B4705"/>
    <w:rsid w:val="41EDF4D5"/>
    <w:rsid w:val="422C44C3"/>
    <w:rsid w:val="4275E66D"/>
    <w:rsid w:val="4364D265"/>
    <w:rsid w:val="43780F1D"/>
    <w:rsid w:val="451DD4E0"/>
    <w:rsid w:val="45F01804"/>
    <w:rsid w:val="46138AD8"/>
    <w:rsid w:val="46592EB7"/>
    <w:rsid w:val="484939E9"/>
    <w:rsid w:val="487766C9"/>
    <w:rsid w:val="4A4473B6"/>
    <w:rsid w:val="4A817462"/>
    <w:rsid w:val="4B255BEF"/>
    <w:rsid w:val="4C326606"/>
    <w:rsid w:val="4D0A736E"/>
    <w:rsid w:val="4DA71605"/>
    <w:rsid w:val="4EFF841C"/>
    <w:rsid w:val="52DDB281"/>
    <w:rsid w:val="5300799D"/>
    <w:rsid w:val="5782AFE4"/>
    <w:rsid w:val="58230615"/>
    <w:rsid w:val="591D961C"/>
    <w:rsid w:val="5A199602"/>
    <w:rsid w:val="5A1CFF06"/>
    <w:rsid w:val="5AA46476"/>
    <w:rsid w:val="5BC6E80E"/>
    <w:rsid w:val="5C1894BA"/>
    <w:rsid w:val="5D6AF26A"/>
    <w:rsid w:val="604FDDB6"/>
    <w:rsid w:val="611BC948"/>
    <w:rsid w:val="6214A40C"/>
    <w:rsid w:val="64A0FF26"/>
    <w:rsid w:val="655EA292"/>
    <w:rsid w:val="65852A91"/>
    <w:rsid w:val="65EDF901"/>
    <w:rsid w:val="6689B1B6"/>
    <w:rsid w:val="66A71E66"/>
    <w:rsid w:val="67604E0D"/>
    <w:rsid w:val="6AE6024C"/>
    <w:rsid w:val="6CFFC5E9"/>
    <w:rsid w:val="6D0A3A92"/>
    <w:rsid w:val="7124549A"/>
    <w:rsid w:val="750F9139"/>
    <w:rsid w:val="766F69E6"/>
    <w:rsid w:val="778C96A3"/>
    <w:rsid w:val="77C40A6B"/>
    <w:rsid w:val="7A2C462E"/>
    <w:rsid w:val="7AA330C2"/>
    <w:rsid w:val="7AA824E2"/>
    <w:rsid w:val="7C0CF3BA"/>
    <w:rsid w:val="7D42586D"/>
    <w:rsid w:val="7F181C81"/>
    <w:rsid w:val="7FC35A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56EA0"/>
  <w15:chartTrackingRefBased/>
  <w15:docId w15:val="{AF0DA651-2910-4B00-AA56-D05CA9F375A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1AC"/>
    <w:rPr>
      <w:kern w:val="0"/>
      <w14:ligatures w14:val="none"/>
    </w:rPr>
  </w:style>
  <w:style w:type="paragraph" w:styleId="Heading1">
    <w:name w:val="heading 1"/>
    <w:basedOn w:val="Normal"/>
    <w:next w:val="Normal"/>
    <w:link w:val="Heading1Char"/>
    <w:uiPriority w:val="9"/>
    <w:qFormat/>
    <w:rsid w:val="00180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80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1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1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1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1AC"/>
    <w:rPr>
      <w:rFonts w:eastAsiaTheme="majorEastAsia" w:cstheme="majorBidi"/>
      <w:color w:val="272727" w:themeColor="text1" w:themeTint="D8"/>
    </w:rPr>
  </w:style>
  <w:style w:type="paragraph" w:styleId="Title">
    <w:name w:val="Title"/>
    <w:basedOn w:val="Normal"/>
    <w:next w:val="Normal"/>
    <w:link w:val="TitleChar"/>
    <w:uiPriority w:val="10"/>
    <w:qFormat/>
    <w:rsid w:val="00180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1AC"/>
    <w:pPr>
      <w:spacing w:before="160"/>
      <w:jc w:val="center"/>
    </w:pPr>
    <w:rPr>
      <w:i/>
      <w:iCs/>
      <w:color w:val="404040" w:themeColor="text1" w:themeTint="BF"/>
    </w:rPr>
  </w:style>
  <w:style w:type="character" w:customStyle="1" w:styleId="QuoteChar">
    <w:name w:val="Quote Char"/>
    <w:basedOn w:val="DefaultParagraphFont"/>
    <w:link w:val="Quote"/>
    <w:uiPriority w:val="29"/>
    <w:rsid w:val="001801AC"/>
    <w:rPr>
      <w:i/>
      <w:iCs/>
      <w:color w:val="404040" w:themeColor="text1" w:themeTint="BF"/>
    </w:rPr>
  </w:style>
  <w:style w:type="paragraph" w:styleId="ListParagraph">
    <w:name w:val="List Paragraph"/>
    <w:basedOn w:val="Normal"/>
    <w:uiPriority w:val="34"/>
    <w:qFormat/>
    <w:rsid w:val="001801AC"/>
    <w:pPr>
      <w:ind w:left="720"/>
      <w:contextualSpacing/>
    </w:pPr>
  </w:style>
  <w:style w:type="character" w:styleId="IntenseEmphasis">
    <w:name w:val="Intense Emphasis"/>
    <w:basedOn w:val="DefaultParagraphFont"/>
    <w:uiPriority w:val="21"/>
    <w:qFormat/>
    <w:rsid w:val="001801AC"/>
    <w:rPr>
      <w:i/>
      <w:iCs/>
      <w:color w:val="0F4761" w:themeColor="accent1" w:themeShade="BF"/>
    </w:rPr>
  </w:style>
  <w:style w:type="paragraph" w:styleId="IntenseQuote">
    <w:name w:val="Intense Quote"/>
    <w:basedOn w:val="Normal"/>
    <w:next w:val="Normal"/>
    <w:link w:val="IntenseQuoteChar"/>
    <w:uiPriority w:val="30"/>
    <w:qFormat/>
    <w:rsid w:val="00180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1AC"/>
    <w:rPr>
      <w:i/>
      <w:iCs/>
      <w:color w:val="0F4761" w:themeColor="accent1" w:themeShade="BF"/>
    </w:rPr>
  </w:style>
  <w:style w:type="character" w:styleId="IntenseReference">
    <w:name w:val="Intense Reference"/>
    <w:basedOn w:val="DefaultParagraphFont"/>
    <w:uiPriority w:val="32"/>
    <w:qFormat/>
    <w:rsid w:val="001801AC"/>
    <w:rPr>
      <w:b/>
      <w:bCs/>
      <w:smallCaps/>
      <w:color w:val="0F4761" w:themeColor="accent1" w:themeShade="BF"/>
      <w:spacing w:val="5"/>
    </w:rPr>
  </w:style>
  <w:style w:type="paragraph" w:customStyle="1" w:styleId="paragraph">
    <w:name w:val="paragraph"/>
    <w:basedOn w:val="Normal"/>
    <w:rsid w:val="001801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801AC"/>
  </w:style>
  <w:style w:type="character" w:customStyle="1" w:styleId="eop">
    <w:name w:val="eop"/>
    <w:basedOn w:val="DefaultParagraphFont"/>
    <w:rsid w:val="001801AC"/>
  </w:style>
  <w:style w:type="character" w:customStyle="1" w:styleId="tabchar">
    <w:name w:val="tabchar"/>
    <w:basedOn w:val="DefaultParagraphFont"/>
    <w:rsid w:val="001801AC"/>
  </w:style>
  <w:style w:type="character" w:customStyle="1" w:styleId="contextualspellingandgrammarerror">
    <w:name w:val="contextualspellingandgrammarerror"/>
    <w:basedOn w:val="DefaultParagraphFont"/>
    <w:rsid w:val="001801AC"/>
  </w:style>
  <w:style w:type="paragraph" w:styleId="FootnoteText">
    <w:name w:val="footnote text"/>
    <w:aliases w:val="Footnote Text Char1,Footnote Text Char Char,Footnote Text Char1 Char,Footnote Text Char Char Char,Char Char,Footnote Text Char2 Char,Footnote Text Char2 Char Char Char Char,Footnote Text Char1 Char1 Char1 Char Char Char"/>
    <w:basedOn w:val="Normal"/>
    <w:link w:val="FootnoteTextChar"/>
    <w:uiPriority w:val="99"/>
    <w:semiHidden/>
    <w:rsid w:val="001801AC"/>
    <w:pPr>
      <w:tabs>
        <w:tab w:val="num" w:pos="360"/>
      </w:tabs>
      <w:spacing w:after="240" w:line="240" w:lineRule="auto"/>
      <w:ind w:left="360" w:hanging="360"/>
    </w:pPr>
    <w:rPr>
      <w:rFonts w:ascii="Palatino" w:eastAsia="Times New Roman" w:hAnsi="Palatino" w:cs="Times New Roman"/>
      <w:sz w:val="24"/>
      <w:szCs w:val="20"/>
    </w:rPr>
  </w:style>
  <w:style w:type="character" w:customStyle="1" w:styleId="FootnoteTextChar">
    <w:name w:val="Footnote Text Char"/>
    <w:aliases w:val="Footnote Text Char1 Char1,Footnote Text Char Char Char1,Footnote Text Char1 Char Char,Footnote Text Char Char Char Char,Char Char Char,Footnote Text Char2 Char Char,Footnote Text Char2 Char Char Char Char Char"/>
    <w:basedOn w:val="DefaultParagraphFont"/>
    <w:link w:val="FootnoteText"/>
    <w:uiPriority w:val="99"/>
    <w:semiHidden/>
    <w:rsid w:val="001801AC"/>
    <w:rPr>
      <w:rFonts w:ascii="Palatino" w:eastAsia="Times New Roman" w:hAnsi="Palatino" w:cs="Times New Roman"/>
      <w:kern w:val="0"/>
      <w:sz w:val="24"/>
      <w:szCs w:val="20"/>
      <w14:ligatures w14:val="none"/>
    </w:rPr>
  </w:style>
  <w:style w:type="character" w:styleId="FootnoteReference">
    <w:name w:val="footnote reference"/>
    <w:aliases w:val="o,fr,Style 3,o1,o2,o3,o4,o5,o6,o11,o21,o7,Footnote Reference1"/>
    <w:uiPriority w:val="99"/>
    <w:semiHidden/>
    <w:rsid w:val="001801AC"/>
    <w:rPr>
      <w:vertAlign w:val="superscript"/>
    </w:rPr>
  </w:style>
  <w:style w:type="paragraph" w:styleId="Header">
    <w:name w:val="header"/>
    <w:basedOn w:val="Normal"/>
    <w:link w:val="HeaderChar"/>
    <w:uiPriority w:val="99"/>
    <w:unhideWhenUsed/>
    <w:rsid w:val="00E40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605"/>
    <w:rPr>
      <w:kern w:val="0"/>
      <w14:ligatures w14:val="none"/>
    </w:rPr>
  </w:style>
  <w:style w:type="paragraph" w:styleId="Footer">
    <w:name w:val="footer"/>
    <w:basedOn w:val="Normal"/>
    <w:link w:val="FooterChar"/>
    <w:uiPriority w:val="99"/>
    <w:unhideWhenUsed/>
    <w:rsid w:val="00E40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605"/>
    <w:rPr>
      <w:kern w:val="0"/>
      <w14:ligatures w14:val="none"/>
    </w:rPr>
  </w:style>
  <w:style w:type="paragraph" w:styleId="Revision">
    <w:name w:val="Revision"/>
    <w:hidden/>
    <w:uiPriority w:val="99"/>
    <w:semiHidden/>
    <w:rsid w:val="00B96B71"/>
    <w:pPr>
      <w:spacing w:after="0" w:line="240" w:lineRule="auto"/>
    </w:pPr>
    <w:rPr>
      <w:kern w:val="0"/>
      <w14:ligatures w14:val="none"/>
    </w:rPr>
  </w:style>
  <w:style w:type="character" w:styleId="CommentReference">
    <w:name w:val="annotation reference"/>
    <w:basedOn w:val="DefaultParagraphFont"/>
    <w:uiPriority w:val="99"/>
    <w:semiHidden/>
    <w:unhideWhenUsed/>
    <w:rsid w:val="008C7EAA"/>
    <w:rPr>
      <w:sz w:val="16"/>
      <w:szCs w:val="16"/>
    </w:rPr>
  </w:style>
  <w:style w:type="paragraph" w:styleId="CommentText">
    <w:name w:val="annotation text"/>
    <w:basedOn w:val="Normal"/>
    <w:link w:val="CommentTextChar"/>
    <w:uiPriority w:val="99"/>
    <w:unhideWhenUsed/>
    <w:rsid w:val="008C7EAA"/>
    <w:pPr>
      <w:spacing w:line="240" w:lineRule="auto"/>
    </w:pPr>
    <w:rPr>
      <w:sz w:val="20"/>
      <w:szCs w:val="20"/>
    </w:rPr>
  </w:style>
  <w:style w:type="character" w:customStyle="1" w:styleId="CommentTextChar">
    <w:name w:val="Comment Text Char"/>
    <w:basedOn w:val="DefaultParagraphFont"/>
    <w:link w:val="CommentText"/>
    <w:uiPriority w:val="99"/>
    <w:rsid w:val="008C7EA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7EAA"/>
    <w:rPr>
      <w:b/>
      <w:bCs/>
    </w:rPr>
  </w:style>
  <w:style w:type="character" w:customStyle="1" w:styleId="CommentSubjectChar">
    <w:name w:val="Comment Subject Char"/>
    <w:basedOn w:val="CommentTextChar"/>
    <w:link w:val="CommentSubject"/>
    <w:uiPriority w:val="99"/>
    <w:semiHidden/>
    <w:rsid w:val="008C7EAA"/>
    <w:rPr>
      <w:b/>
      <w:bCs/>
      <w:kern w:val="0"/>
      <w:sz w:val="20"/>
      <w:szCs w:val="20"/>
      <w14:ligatures w14:val="none"/>
    </w:rPr>
  </w:style>
  <w:style w:type="character" w:styleId="Mention">
    <w:name w:val="Mention"/>
    <w:basedOn w:val="DefaultParagraphFont"/>
    <w:uiPriority w:val="99"/>
    <w:unhideWhenUsed/>
    <w:rsid w:val="008C7EAA"/>
    <w:rPr>
      <w:color w:val="2B579A"/>
      <w:shd w:val="clear" w:color="auto" w:fill="E1DFDD"/>
    </w:rPr>
  </w:style>
  <w:style w:type="paragraph" w:customStyle="1" w:styleId="10sp0">
    <w:name w:val="_1.0sp 0&quot;"/>
    <w:basedOn w:val="Normal"/>
    <w:rsid w:val="009077AE"/>
    <w:pPr>
      <w:suppressAutoHyphens/>
      <w:spacing w:after="240" w:line="240" w:lineRule="auto"/>
    </w:pPr>
    <w:rPr>
      <w:rFonts w:ascii="Times New Roman" w:eastAsia="SimSun" w:hAnsi="Times New Roman" w:cs="Times New Roman"/>
      <w:sz w:val="24"/>
      <w:szCs w:val="20"/>
    </w:rPr>
  </w:style>
  <w:style w:type="character" w:styleId="PlaceholderText">
    <w:name w:val="Placeholder Text"/>
    <w:basedOn w:val="DefaultParagraphFont"/>
    <w:uiPriority w:val="99"/>
    <w:semiHidden/>
    <w:rsid w:val="003B2067"/>
    <w:rPr>
      <w:color w:val="666666"/>
    </w:rPr>
  </w:style>
  <w:style w:type="table" w:styleId="TableGrid">
    <w:name w:val="Table Grid"/>
    <w:basedOn w:val="TableNormal"/>
    <w:uiPriority w:val="59"/>
    <w:rsid w:val="003B20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docs.cpuc.ca.gov/PublishedDocs/Published/G000/M608/K571/608571074.pdf" TargetMode="External" Id="Rd218cd49dc564dc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CFF0F-9ED4-40AB-BE59-029B8A08A56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1576</ap:Words>
  <ap:Characters>8988</ap:Characters>
  <ap:Application>Microsoft Office Word</ap:Application>
  <ap:DocSecurity>0</ap:DocSecurity>
  <ap:Lines>74</ap:Lines>
  <ap:Paragraphs>21</ap:Paragraphs>
  <ap:ScaleCrop>false</ap:ScaleCrop>
  <ap:Company/>
  <ap:LinksUpToDate>false</ap:LinksUpToDate>
  <ap:CharactersWithSpaces>10543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2026-06-08T14:39:16Z</dcterms:created>
  <dcterms:modified xsi:type="dcterms:W3CDTF">2026-06-08T14:39:16Z</dcterms:modified>
</cp:coreProperties>
</file>