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6528" w:rsidR="00A6617A" w:rsidP="00612A1B" w:rsidRDefault="00A6617A" w14:paraId="481E73CD" w14:textId="77777777">
      <w:pPr>
        <w:pStyle w:val="titlebar"/>
        <w:rPr>
          <w:rFonts w:cs="Helvetica"/>
          <w:szCs w:val="26"/>
        </w:rPr>
      </w:pPr>
      <w:r w:rsidRPr="00D86528">
        <w:rPr>
          <w:rFonts w:cs="Helvetica"/>
          <w:szCs w:val="26"/>
        </w:rPr>
        <w:t>PUBLIC UTILITIES COMMISSION OF THE STATE OF CALIFORNIA</w:t>
      </w:r>
    </w:p>
    <w:p w:rsidRPr="001B3426" w:rsidR="00A6617A" w:rsidP="00A6617A" w:rsidRDefault="00A6617A" w14:paraId="534D526B" w14:textId="77777777">
      <w:pPr>
        <w:pStyle w:val="titlebar"/>
        <w:jc w:val="left"/>
        <w:rPr>
          <w:rFonts w:ascii="Palatino Linotype" w:hAnsi="Palatino Linotype"/>
          <w:sz w:val="24"/>
          <w:szCs w:val="24"/>
        </w:rPr>
      </w:pPr>
    </w:p>
    <w:p w:rsidRPr="001B3426" w:rsidR="00612A1B" w:rsidP="00612A1B" w:rsidRDefault="00612A1B" w14:paraId="65D17898" w14:textId="7793114E">
      <w:pPr>
        <w:tabs>
          <w:tab w:val="right" w:pos="9090"/>
        </w:tabs>
        <w:suppressAutoHyphens/>
        <w:rPr>
          <w:rFonts w:ascii="Palatino Linotype" w:hAnsi="Palatino Linotype"/>
          <w:b/>
          <w:sz w:val="24"/>
          <w:szCs w:val="24"/>
        </w:rPr>
      </w:pPr>
      <w:bookmarkStart w:name="_Ref404993683" w:id="0"/>
      <w:r w:rsidRPr="001B3426">
        <w:rPr>
          <w:rFonts w:ascii="Palatino Linotype" w:hAnsi="Palatino Linotype"/>
          <w:sz w:val="24"/>
          <w:szCs w:val="24"/>
        </w:rPr>
        <w:tab/>
        <w:t xml:space="preserve">    </w:t>
      </w:r>
      <w:r>
        <w:rPr>
          <w:rFonts w:ascii="Palatino Linotype" w:hAnsi="Palatino Linotype"/>
          <w:sz w:val="24"/>
          <w:szCs w:val="24"/>
        </w:rPr>
        <w:t xml:space="preserve">   </w:t>
      </w:r>
      <w:r w:rsidRPr="001B3426">
        <w:rPr>
          <w:rFonts w:ascii="Palatino Linotype" w:hAnsi="Palatino Linotype"/>
          <w:sz w:val="24"/>
          <w:szCs w:val="24"/>
        </w:rPr>
        <w:t xml:space="preserve"> </w:t>
      </w:r>
      <w:r w:rsidRPr="001B3426">
        <w:rPr>
          <w:rFonts w:ascii="Palatino Linotype" w:hAnsi="Palatino Linotype"/>
          <w:b/>
          <w:sz w:val="24"/>
          <w:szCs w:val="24"/>
        </w:rPr>
        <w:t>Agenda ID#</w:t>
      </w:r>
      <w:r w:rsidR="00F42C07">
        <w:rPr>
          <w:rFonts w:ascii="Palatino Linotype" w:hAnsi="Palatino Linotype"/>
          <w:b/>
          <w:sz w:val="24"/>
          <w:szCs w:val="24"/>
        </w:rPr>
        <w:t xml:space="preserve"> </w:t>
      </w:r>
      <w:r w:rsidRPr="00F42C07" w:rsidR="00F42C07">
        <w:rPr>
          <w:rFonts w:ascii="Palatino Linotype" w:hAnsi="Palatino Linotype"/>
          <w:b/>
          <w:bCs/>
          <w:sz w:val="24"/>
          <w:szCs w:val="24"/>
        </w:rPr>
        <w:t>24331</w:t>
      </w:r>
      <w:r>
        <w:rPr>
          <w:rFonts w:ascii="Palatino Linotype" w:hAnsi="Palatino Linotype"/>
          <w:b/>
          <w:sz w:val="24"/>
          <w:szCs w:val="24"/>
        </w:rPr>
        <w:t xml:space="preserve"> </w:t>
      </w:r>
    </w:p>
    <w:p w:rsidRPr="001B3426" w:rsidR="00612A1B" w:rsidP="00612A1B" w:rsidRDefault="00612A1B" w14:paraId="300C4041" w14:textId="77777777">
      <w:pPr>
        <w:tabs>
          <w:tab w:val="right" w:pos="9090"/>
        </w:tabs>
        <w:ind w:left="450"/>
        <w:rPr>
          <w:rFonts w:ascii="Palatino Linotype" w:hAnsi="Palatino Linotype"/>
          <w:b/>
          <w:sz w:val="24"/>
          <w:szCs w:val="24"/>
          <w:highlight w:val="yellow"/>
        </w:rPr>
      </w:pPr>
      <w:r w:rsidRPr="001B3426">
        <w:rPr>
          <w:rFonts w:ascii="Palatino Linotype" w:hAnsi="Palatino Linotype"/>
          <w:b/>
          <w:sz w:val="24"/>
          <w:szCs w:val="24"/>
        </w:rPr>
        <w:t xml:space="preserve">ENERGY DIVISION </w:t>
      </w:r>
      <w:r w:rsidRPr="001B3426">
        <w:rPr>
          <w:rFonts w:ascii="Palatino Linotype" w:hAnsi="Palatino Linotype"/>
          <w:b/>
          <w:sz w:val="24"/>
          <w:szCs w:val="24"/>
        </w:rPr>
        <w:tab/>
      </w:r>
      <w:r>
        <w:rPr>
          <w:rFonts w:ascii="Palatino Linotype" w:hAnsi="Palatino Linotype"/>
          <w:b/>
          <w:sz w:val="24"/>
          <w:szCs w:val="24"/>
        </w:rPr>
        <w:t xml:space="preserve"> </w:t>
      </w:r>
      <w:r w:rsidRPr="001B3426">
        <w:rPr>
          <w:rFonts w:ascii="Palatino Linotype" w:hAnsi="Palatino Linotype"/>
          <w:b/>
          <w:sz w:val="24"/>
          <w:szCs w:val="24"/>
        </w:rPr>
        <w:t xml:space="preserve">RESOLUTION </w:t>
      </w:r>
      <w:r>
        <w:rPr>
          <w:rFonts w:ascii="Palatino Linotype" w:hAnsi="Palatino Linotype"/>
          <w:b/>
          <w:sz w:val="24"/>
          <w:szCs w:val="24"/>
        </w:rPr>
        <w:t>E-5470</w:t>
      </w:r>
    </w:p>
    <w:p w:rsidRPr="001B3426" w:rsidR="00612A1B" w:rsidP="00612A1B" w:rsidRDefault="00612A1B" w14:paraId="6109B9B4" w14:textId="77777777">
      <w:pPr>
        <w:tabs>
          <w:tab w:val="right" w:pos="9086"/>
        </w:tabs>
        <w:rPr>
          <w:rFonts w:ascii="Palatino Linotype" w:hAnsi="Palatino Linotype"/>
          <w:b/>
          <w:sz w:val="24"/>
          <w:szCs w:val="24"/>
        </w:rPr>
      </w:pPr>
      <w:r>
        <w:rPr>
          <w:rFonts w:ascii="Palatino Linotype" w:hAnsi="Palatino Linotype"/>
          <w:b/>
          <w:sz w:val="24"/>
          <w:szCs w:val="24"/>
        </w:rPr>
        <w:tab/>
        <w:t>July 16, 2026</w:t>
      </w:r>
    </w:p>
    <w:p w:rsidRPr="001B3426" w:rsidR="00A6617A" w:rsidP="00A6617A" w:rsidRDefault="00A6617A" w14:paraId="319C0310" w14:textId="77777777">
      <w:pPr>
        <w:pStyle w:val="mainex"/>
        <w:jc w:val="left"/>
        <w:rPr>
          <w:rFonts w:ascii="Palatino Linotype" w:hAnsi="Palatino Linotype"/>
          <w:sz w:val="24"/>
          <w:szCs w:val="24"/>
          <w:u w:val="single"/>
        </w:rPr>
      </w:pPr>
    </w:p>
    <w:p w:rsidRPr="001B3426" w:rsidR="00A6617A" w:rsidP="00A6617A" w:rsidRDefault="00A6617A" w14:paraId="492E58AD" w14:textId="77777777">
      <w:pPr>
        <w:pStyle w:val="mainex"/>
        <w:jc w:val="left"/>
        <w:rPr>
          <w:rFonts w:ascii="Palatino Linotype" w:hAnsi="Palatino Linotype"/>
          <w:sz w:val="24"/>
          <w:szCs w:val="24"/>
          <w:u w:val="single"/>
        </w:rPr>
      </w:pPr>
    </w:p>
    <w:p w:rsidR="00A6617A" w:rsidP="00A6617A" w:rsidRDefault="007672B3" w14:paraId="120CB2DA" w14:textId="2AC09E68">
      <w:pPr>
        <w:pStyle w:val="mainex"/>
        <w:rPr>
          <w:rFonts w:cs="Helvetica"/>
          <w:szCs w:val="26"/>
          <w:u w:val="single"/>
        </w:rPr>
      </w:pPr>
      <w:r>
        <w:rPr>
          <w:rFonts w:cs="Helvetica"/>
          <w:szCs w:val="26"/>
          <w:u w:val="single"/>
        </w:rPr>
        <w:t>REDACTED</w:t>
      </w:r>
      <w:r w:rsidRPr="001B3426">
        <w:rPr>
          <w:rFonts w:cs="Helvetica"/>
          <w:szCs w:val="26"/>
          <w:u w:val="single"/>
        </w:rPr>
        <w:t xml:space="preserve"> </w:t>
      </w:r>
    </w:p>
    <w:p w:rsidRPr="001B3426" w:rsidR="00A6617A" w:rsidP="00A6617A" w:rsidRDefault="00A6617A" w14:paraId="0C360C0C" w14:textId="77777777">
      <w:pPr>
        <w:pStyle w:val="mainex"/>
        <w:rPr>
          <w:rFonts w:cs="Helvetica"/>
          <w:szCs w:val="26"/>
          <w:u w:val="single"/>
        </w:rPr>
      </w:pPr>
      <w:r w:rsidRPr="001B3426">
        <w:rPr>
          <w:rFonts w:cs="Helvetica"/>
          <w:szCs w:val="26"/>
          <w:u w:val="single"/>
        </w:rPr>
        <w:t>RESOLUTION</w:t>
      </w:r>
    </w:p>
    <w:p w:rsidRPr="001B3426" w:rsidR="00A6617A" w:rsidP="00A6617A" w:rsidRDefault="00A6617A" w14:paraId="1078DA57" w14:textId="77777777">
      <w:pPr>
        <w:rPr>
          <w:rFonts w:ascii="Palatino Linotype" w:hAnsi="Palatino Linotype"/>
          <w:sz w:val="24"/>
          <w:szCs w:val="24"/>
        </w:rPr>
      </w:pPr>
    </w:p>
    <w:p w:rsidRPr="001B3426" w:rsidR="00A6617A" w:rsidP="00A6617A" w:rsidRDefault="00A6617A" w14:paraId="075CF501" w14:textId="6EF5B5D7">
      <w:pPr>
        <w:pStyle w:val="Res-Caption"/>
        <w:rPr>
          <w:rFonts w:ascii="Palatino Linotype" w:hAnsi="Palatino Linotype"/>
          <w:sz w:val="24"/>
          <w:szCs w:val="24"/>
        </w:rPr>
      </w:pPr>
      <w:r w:rsidRPr="231C09B5">
        <w:rPr>
          <w:rFonts w:ascii="Palatino Linotype" w:hAnsi="Palatino Linotype"/>
          <w:sz w:val="24"/>
          <w:szCs w:val="24"/>
        </w:rPr>
        <w:t>Resolution E-</w:t>
      </w:r>
      <w:r w:rsidRPr="231C09B5" w:rsidR="003E0D97">
        <w:rPr>
          <w:rFonts w:ascii="Palatino Linotype" w:hAnsi="Palatino Linotype"/>
          <w:sz w:val="24"/>
          <w:szCs w:val="24"/>
        </w:rPr>
        <w:t>5</w:t>
      </w:r>
      <w:r w:rsidR="003E0D97">
        <w:rPr>
          <w:rFonts w:ascii="Palatino Linotype" w:hAnsi="Palatino Linotype"/>
          <w:sz w:val="24"/>
          <w:szCs w:val="24"/>
        </w:rPr>
        <w:t>4</w:t>
      </w:r>
      <w:r w:rsidR="00FA231F">
        <w:rPr>
          <w:rFonts w:ascii="Palatino Linotype" w:hAnsi="Palatino Linotype"/>
          <w:sz w:val="24"/>
          <w:szCs w:val="24"/>
        </w:rPr>
        <w:t>70</w:t>
      </w:r>
      <w:r w:rsidRPr="231C09B5">
        <w:rPr>
          <w:rFonts w:ascii="Palatino Linotype" w:hAnsi="Palatino Linotype"/>
          <w:sz w:val="24"/>
          <w:szCs w:val="24"/>
        </w:rPr>
        <w:t>. Pacific Gas and Electric Company</w:t>
      </w:r>
      <w:r w:rsidRPr="231C09B5" w:rsidR="450A8C21">
        <w:rPr>
          <w:rFonts w:ascii="Palatino Linotype" w:hAnsi="Palatino Linotype"/>
          <w:sz w:val="24"/>
          <w:szCs w:val="24"/>
        </w:rPr>
        <w:t>’s</w:t>
      </w:r>
      <w:r w:rsidRPr="231C09B5">
        <w:rPr>
          <w:rFonts w:ascii="Palatino Linotype" w:hAnsi="Palatino Linotype"/>
          <w:sz w:val="24"/>
          <w:szCs w:val="24"/>
        </w:rPr>
        <w:t xml:space="preserve"> request </w:t>
      </w:r>
      <w:r w:rsidRPr="231C09B5" w:rsidR="57C338FC">
        <w:rPr>
          <w:rFonts w:ascii="Palatino Linotype" w:hAnsi="Palatino Linotype"/>
          <w:sz w:val="24"/>
          <w:szCs w:val="24"/>
        </w:rPr>
        <w:t xml:space="preserve">for </w:t>
      </w:r>
      <w:r w:rsidRPr="231C09B5">
        <w:rPr>
          <w:rFonts w:ascii="Palatino Linotype" w:hAnsi="Palatino Linotype"/>
          <w:sz w:val="24"/>
          <w:szCs w:val="24"/>
        </w:rPr>
        <w:t>approv</w:t>
      </w:r>
      <w:r w:rsidRPr="231C09B5" w:rsidR="7569BCE7">
        <w:rPr>
          <w:rFonts w:ascii="Palatino Linotype" w:hAnsi="Palatino Linotype"/>
          <w:sz w:val="24"/>
          <w:szCs w:val="24"/>
        </w:rPr>
        <w:t>al</w:t>
      </w:r>
      <w:r w:rsidRPr="231C09B5">
        <w:rPr>
          <w:rFonts w:ascii="Palatino Linotype" w:hAnsi="Palatino Linotype"/>
          <w:sz w:val="24"/>
          <w:szCs w:val="24"/>
        </w:rPr>
        <w:t xml:space="preserve"> </w:t>
      </w:r>
      <w:r w:rsidRPr="231C09B5" w:rsidR="2BF76F24">
        <w:rPr>
          <w:rFonts w:ascii="Palatino Linotype" w:hAnsi="Palatino Linotype"/>
          <w:sz w:val="24"/>
          <w:szCs w:val="24"/>
        </w:rPr>
        <w:t xml:space="preserve">of </w:t>
      </w:r>
      <w:r w:rsidRPr="231C09B5">
        <w:rPr>
          <w:rFonts w:ascii="Palatino Linotype" w:hAnsi="Palatino Linotype"/>
          <w:sz w:val="24"/>
          <w:szCs w:val="24"/>
        </w:rPr>
        <w:t>contract amendments with Atlas Solar XII, LLC and Atlas Solar XIII, LLC.</w:t>
      </w:r>
    </w:p>
    <w:p w:rsidRPr="001B3426" w:rsidR="00A6617A" w:rsidP="00A6617A" w:rsidRDefault="00A6617A" w14:paraId="142FE016" w14:textId="77777777">
      <w:pPr>
        <w:pStyle w:val="Res-Caption"/>
        <w:rPr>
          <w:rFonts w:ascii="Palatino Linotype" w:hAnsi="Palatino Linotype"/>
          <w:sz w:val="24"/>
          <w:szCs w:val="24"/>
        </w:rPr>
      </w:pPr>
    </w:p>
    <w:p w:rsidRPr="001B3426" w:rsidR="00A6617A" w:rsidP="00A6617A" w:rsidRDefault="00A6617A" w14:paraId="0BB472BA" w14:textId="77777777">
      <w:pPr>
        <w:pStyle w:val="Res-Caption"/>
        <w:rPr>
          <w:rFonts w:ascii="Palatino Linotype" w:hAnsi="Palatino Linotype"/>
          <w:sz w:val="24"/>
          <w:szCs w:val="24"/>
        </w:rPr>
      </w:pPr>
      <w:r w:rsidRPr="001B3426">
        <w:rPr>
          <w:rFonts w:ascii="Palatino Linotype" w:hAnsi="Palatino Linotype"/>
          <w:sz w:val="24"/>
          <w:szCs w:val="24"/>
        </w:rPr>
        <w:t xml:space="preserve">PROPOSED OUTCOME: </w:t>
      </w:r>
    </w:p>
    <w:p w:rsidRPr="001B3426" w:rsidR="00A6617A" w:rsidP="00A6617A" w:rsidRDefault="00A6617A" w14:paraId="24A20F08" w14:textId="77777777">
      <w:pPr>
        <w:pStyle w:val="Res-Caption"/>
        <w:numPr>
          <w:ilvl w:val="0"/>
          <w:numId w:val="3"/>
        </w:numPr>
        <w:rPr>
          <w:rFonts w:ascii="Palatino Linotype" w:hAnsi="Palatino Linotype"/>
          <w:sz w:val="24"/>
          <w:szCs w:val="24"/>
        </w:rPr>
      </w:pPr>
      <w:r>
        <w:rPr>
          <w:rFonts w:ascii="Palatino Linotype" w:hAnsi="Palatino Linotype"/>
          <w:sz w:val="24"/>
          <w:szCs w:val="24"/>
        </w:rPr>
        <w:t>Approve the Pacific Gas and Electric</w:t>
      </w:r>
      <w:r w:rsidRPr="001B3426">
        <w:rPr>
          <w:rFonts w:ascii="Palatino Linotype" w:hAnsi="Palatino Linotype"/>
          <w:sz w:val="24"/>
          <w:szCs w:val="24"/>
        </w:rPr>
        <w:t xml:space="preserve"> Company </w:t>
      </w:r>
      <w:r>
        <w:rPr>
          <w:rFonts w:ascii="Palatino Linotype" w:hAnsi="Palatino Linotype"/>
          <w:sz w:val="24"/>
          <w:szCs w:val="24"/>
        </w:rPr>
        <w:t>contract amendments with Atlas Solar XII, LLC and Atlas Solar XIII, LLC.</w:t>
      </w:r>
    </w:p>
    <w:p w:rsidRPr="001B3426" w:rsidR="00A6617A" w:rsidP="00A6617A" w:rsidRDefault="00A6617A" w14:paraId="782767FD" w14:textId="77777777">
      <w:pPr>
        <w:pStyle w:val="Res-Caption"/>
        <w:ind w:left="1440"/>
        <w:rPr>
          <w:rFonts w:ascii="Palatino Linotype" w:hAnsi="Palatino Linotype"/>
          <w:sz w:val="24"/>
          <w:szCs w:val="24"/>
        </w:rPr>
      </w:pPr>
    </w:p>
    <w:p w:rsidRPr="001B3426" w:rsidR="00A6617A" w:rsidP="00A6617A" w:rsidRDefault="00A6617A" w14:paraId="1ACD5D0F" w14:textId="77777777">
      <w:pPr>
        <w:pStyle w:val="Res-Caption"/>
        <w:rPr>
          <w:rFonts w:ascii="Palatino Linotype" w:hAnsi="Palatino Linotype"/>
          <w:sz w:val="24"/>
          <w:szCs w:val="24"/>
        </w:rPr>
      </w:pPr>
      <w:r w:rsidRPr="001B3426">
        <w:rPr>
          <w:rFonts w:ascii="Palatino Linotype" w:hAnsi="Palatino Linotype"/>
          <w:sz w:val="24"/>
          <w:szCs w:val="24"/>
        </w:rPr>
        <w:t>SAFETY CONSIDERATIONS:</w:t>
      </w:r>
    </w:p>
    <w:p w:rsidR="00A6617A" w:rsidP="00A6617A" w:rsidRDefault="00A6617A" w14:paraId="5377BD93" w14:textId="77777777">
      <w:pPr>
        <w:pStyle w:val="Res-Caption"/>
        <w:numPr>
          <w:ilvl w:val="0"/>
          <w:numId w:val="2"/>
        </w:numPr>
        <w:rPr>
          <w:rFonts w:ascii="Palatino Linotype" w:hAnsi="Palatino Linotype"/>
          <w:sz w:val="24"/>
          <w:szCs w:val="24"/>
        </w:rPr>
      </w:pPr>
      <w:r w:rsidRPr="00A11F12">
        <w:rPr>
          <w:rFonts w:ascii="Palatino Linotype" w:hAnsi="Palatino Linotype"/>
          <w:sz w:val="24"/>
          <w:szCs w:val="24"/>
        </w:rPr>
        <w:t>The owners and sellers of the projects are responsible for the safe construction and operation of their facilities in compliance with all applicable laws, including safety regulations.</w:t>
      </w:r>
    </w:p>
    <w:p w:rsidRPr="008266D3" w:rsidR="00A6617A" w:rsidP="00A6617A" w:rsidRDefault="00A6617A" w14:paraId="33B081ED" w14:textId="77777777">
      <w:pPr>
        <w:pStyle w:val="Res-Caption"/>
        <w:numPr>
          <w:ilvl w:val="0"/>
          <w:numId w:val="2"/>
        </w:numPr>
        <w:rPr>
          <w:rFonts w:ascii="Palatino Linotype" w:hAnsi="Palatino Linotype"/>
          <w:sz w:val="24"/>
          <w:szCs w:val="24"/>
        </w:rPr>
      </w:pPr>
      <w:r w:rsidRPr="008266D3">
        <w:rPr>
          <w:rFonts w:ascii="Palatino Linotype" w:hAnsi="Palatino Linotype"/>
          <w:sz w:val="24"/>
          <w:szCs w:val="24"/>
        </w:rPr>
        <w:t>Seller is required to have a project safety plan that demonstrates responsible safety management during all lifecycle phases,</w:t>
      </w:r>
      <w:r>
        <w:rPr>
          <w:rFonts w:ascii="Palatino Linotype" w:hAnsi="Palatino Linotype"/>
          <w:sz w:val="24"/>
          <w:szCs w:val="24"/>
        </w:rPr>
        <w:t xml:space="preserve"> </w:t>
      </w:r>
      <w:r w:rsidRPr="008266D3">
        <w:rPr>
          <w:rFonts w:ascii="Palatino Linotype" w:hAnsi="Palatino Linotype"/>
          <w:sz w:val="24"/>
          <w:szCs w:val="24"/>
        </w:rPr>
        <w:t>referencing applicable safety-related codes and standards and its</w:t>
      </w:r>
      <w:r>
        <w:rPr>
          <w:rFonts w:ascii="Palatino Linotype" w:hAnsi="Palatino Linotype"/>
          <w:sz w:val="24"/>
          <w:szCs w:val="24"/>
        </w:rPr>
        <w:t xml:space="preserve"> </w:t>
      </w:r>
      <w:r w:rsidRPr="008266D3">
        <w:rPr>
          <w:rFonts w:ascii="Palatino Linotype" w:hAnsi="Palatino Linotype"/>
          <w:sz w:val="24"/>
          <w:szCs w:val="24"/>
        </w:rPr>
        <w:t>own safety programs and policies, and describing the project</w:t>
      </w:r>
      <w:r>
        <w:rPr>
          <w:rFonts w:ascii="Palatino Linotype" w:hAnsi="Palatino Linotype"/>
          <w:sz w:val="24"/>
          <w:szCs w:val="24"/>
        </w:rPr>
        <w:t xml:space="preserve"> </w:t>
      </w:r>
      <w:r w:rsidRPr="008266D3">
        <w:rPr>
          <w:rFonts w:ascii="Palatino Linotype" w:hAnsi="Palatino Linotype"/>
          <w:sz w:val="24"/>
          <w:szCs w:val="24"/>
        </w:rPr>
        <w:t>design and key safety-related systems, including potential hazards</w:t>
      </w:r>
      <w:r>
        <w:rPr>
          <w:rFonts w:ascii="Palatino Linotype" w:hAnsi="Palatino Linotype"/>
          <w:sz w:val="24"/>
          <w:szCs w:val="24"/>
        </w:rPr>
        <w:t xml:space="preserve"> </w:t>
      </w:r>
      <w:r w:rsidRPr="008266D3">
        <w:rPr>
          <w:rFonts w:ascii="Palatino Linotype" w:hAnsi="Palatino Linotype"/>
          <w:sz w:val="24"/>
          <w:szCs w:val="24"/>
        </w:rPr>
        <w:t>and risk mitigations/safeguards. The seller is required to</w:t>
      </w:r>
      <w:r>
        <w:rPr>
          <w:rFonts w:ascii="Palatino Linotype" w:hAnsi="Palatino Linotype"/>
          <w:sz w:val="24"/>
          <w:szCs w:val="24"/>
        </w:rPr>
        <w:t xml:space="preserve"> </w:t>
      </w:r>
      <w:r w:rsidRPr="008266D3">
        <w:rPr>
          <w:rFonts w:ascii="Palatino Linotype" w:hAnsi="Palatino Linotype"/>
          <w:sz w:val="24"/>
          <w:szCs w:val="24"/>
        </w:rPr>
        <w:t>demonstrate and enforce its contractors’ and subcontractors’</w:t>
      </w:r>
      <w:r>
        <w:rPr>
          <w:rFonts w:ascii="Palatino Linotype" w:hAnsi="Palatino Linotype"/>
          <w:sz w:val="24"/>
          <w:szCs w:val="24"/>
        </w:rPr>
        <w:t xml:space="preserve"> </w:t>
      </w:r>
      <w:r w:rsidRPr="008266D3">
        <w:rPr>
          <w:rFonts w:ascii="Palatino Linotype" w:hAnsi="Palatino Linotype"/>
          <w:sz w:val="24"/>
          <w:szCs w:val="24"/>
        </w:rPr>
        <w:t xml:space="preserve">compliance with the safety requirements. </w:t>
      </w:r>
    </w:p>
    <w:p w:rsidRPr="001B3426" w:rsidR="00A6617A" w:rsidP="00A6617A" w:rsidRDefault="00A6617A" w14:paraId="15752C8E" w14:textId="77777777">
      <w:pPr>
        <w:pStyle w:val="Res-Caption"/>
        <w:ind w:left="0"/>
        <w:rPr>
          <w:rFonts w:ascii="Palatino Linotype" w:hAnsi="Palatino Linotype"/>
          <w:sz w:val="24"/>
          <w:szCs w:val="24"/>
        </w:rPr>
      </w:pPr>
    </w:p>
    <w:p w:rsidRPr="00717A8E" w:rsidR="00A6617A" w:rsidP="00A6617A" w:rsidRDefault="00A6617A" w14:paraId="4B3AF3B1" w14:textId="77777777">
      <w:pPr>
        <w:pStyle w:val="Res-Caption"/>
        <w:rPr>
          <w:rFonts w:ascii="Palatino Linotype" w:hAnsi="Palatino Linotype"/>
          <w:sz w:val="24"/>
          <w:szCs w:val="24"/>
        </w:rPr>
      </w:pPr>
      <w:r w:rsidRPr="001B3426">
        <w:rPr>
          <w:rFonts w:ascii="Palatino Linotype" w:hAnsi="Palatino Linotype"/>
          <w:sz w:val="24"/>
          <w:szCs w:val="24"/>
        </w:rPr>
        <w:t xml:space="preserve">ESTIMATED </w:t>
      </w:r>
      <w:r w:rsidRPr="00717A8E">
        <w:rPr>
          <w:rFonts w:ascii="Palatino Linotype" w:hAnsi="Palatino Linotype"/>
          <w:sz w:val="24"/>
          <w:szCs w:val="24"/>
        </w:rPr>
        <w:t xml:space="preserve">COST:  </w:t>
      </w:r>
    </w:p>
    <w:p w:rsidRPr="00717A8E" w:rsidR="00A6617A" w:rsidP="00A6617A" w:rsidRDefault="00A6617A" w14:paraId="2FA3984E" w14:textId="77777777">
      <w:pPr>
        <w:pStyle w:val="Res-Caption"/>
        <w:numPr>
          <w:ilvl w:val="0"/>
          <w:numId w:val="2"/>
        </w:numPr>
        <w:rPr>
          <w:rFonts w:ascii="Palatino Linotype" w:hAnsi="Palatino Linotype"/>
          <w:sz w:val="24"/>
          <w:szCs w:val="24"/>
        </w:rPr>
      </w:pPr>
      <w:r w:rsidRPr="00717A8E">
        <w:rPr>
          <w:rFonts w:ascii="Palatino Linotype" w:hAnsi="Palatino Linotype"/>
          <w:sz w:val="24"/>
          <w:szCs w:val="24"/>
        </w:rPr>
        <w:t xml:space="preserve">There are no </w:t>
      </w:r>
      <w:r>
        <w:rPr>
          <w:rFonts w:ascii="Palatino Linotype" w:hAnsi="Palatino Linotype"/>
          <w:sz w:val="24"/>
          <w:szCs w:val="24"/>
        </w:rPr>
        <w:t xml:space="preserve">additional </w:t>
      </w:r>
      <w:r w:rsidRPr="00717A8E">
        <w:rPr>
          <w:rFonts w:ascii="Palatino Linotype" w:hAnsi="Palatino Linotype"/>
          <w:sz w:val="24"/>
          <w:szCs w:val="24"/>
        </w:rPr>
        <w:t>costs.</w:t>
      </w:r>
    </w:p>
    <w:p w:rsidRPr="00717A8E" w:rsidR="00A6617A" w:rsidP="00A6617A" w:rsidRDefault="00A6617A" w14:paraId="3216BB5C" w14:textId="77777777">
      <w:pPr>
        <w:pStyle w:val="Res-Caption"/>
        <w:ind w:left="0"/>
        <w:rPr>
          <w:rFonts w:ascii="Palatino Linotype" w:hAnsi="Palatino Linotype"/>
          <w:sz w:val="24"/>
          <w:szCs w:val="24"/>
        </w:rPr>
      </w:pPr>
    </w:p>
    <w:p w:rsidRPr="00717A8E" w:rsidR="00A6617A" w:rsidP="00A6617A" w:rsidRDefault="00A6617A" w14:paraId="2D1E75CA" w14:textId="6DBD3E72">
      <w:pPr>
        <w:pStyle w:val="Res-Caption"/>
        <w:rPr>
          <w:rFonts w:ascii="Palatino Linotype" w:hAnsi="Palatino Linotype"/>
          <w:sz w:val="24"/>
          <w:szCs w:val="24"/>
        </w:rPr>
      </w:pPr>
      <w:r w:rsidRPr="00717A8E">
        <w:rPr>
          <w:rFonts w:ascii="Palatino Linotype" w:hAnsi="Palatino Linotype"/>
          <w:sz w:val="24"/>
          <w:szCs w:val="24"/>
        </w:rPr>
        <w:t>By Advice Letter 7</w:t>
      </w:r>
      <w:r>
        <w:rPr>
          <w:rFonts w:ascii="Palatino Linotype" w:hAnsi="Palatino Linotype"/>
          <w:sz w:val="24"/>
          <w:szCs w:val="24"/>
        </w:rPr>
        <w:t>895</w:t>
      </w:r>
      <w:r w:rsidRPr="00717A8E">
        <w:rPr>
          <w:rFonts w:ascii="Palatino Linotype" w:hAnsi="Palatino Linotype"/>
          <w:sz w:val="24"/>
          <w:szCs w:val="24"/>
        </w:rPr>
        <w:t>-E</w:t>
      </w:r>
      <w:r>
        <w:rPr>
          <w:rFonts w:ascii="Palatino Linotype" w:hAnsi="Palatino Linotype"/>
          <w:sz w:val="24"/>
          <w:szCs w:val="24"/>
        </w:rPr>
        <w:t xml:space="preserve"> and Advice Letter 7895-E-A</w:t>
      </w:r>
      <w:r w:rsidRPr="00717A8E">
        <w:rPr>
          <w:rFonts w:ascii="Palatino Linotype" w:hAnsi="Palatino Linotype"/>
          <w:sz w:val="24"/>
          <w:szCs w:val="24"/>
        </w:rPr>
        <w:t xml:space="preserve">, filed on </w:t>
      </w:r>
      <w:r w:rsidR="00612A1B">
        <w:rPr>
          <w:rFonts w:ascii="Palatino Linotype" w:hAnsi="Palatino Linotype"/>
          <w:sz w:val="24"/>
          <w:szCs w:val="24"/>
        </w:rPr>
        <w:br/>
      </w:r>
      <w:r>
        <w:rPr>
          <w:rFonts w:ascii="Palatino Linotype" w:hAnsi="Palatino Linotype"/>
          <w:sz w:val="24"/>
          <w:szCs w:val="24"/>
        </w:rPr>
        <w:t>April 17</w:t>
      </w:r>
      <w:r w:rsidRPr="00717A8E">
        <w:rPr>
          <w:rFonts w:ascii="Palatino Linotype" w:hAnsi="Palatino Linotype"/>
          <w:sz w:val="24"/>
          <w:szCs w:val="24"/>
        </w:rPr>
        <w:t>, 202</w:t>
      </w:r>
      <w:r>
        <w:rPr>
          <w:rFonts w:ascii="Palatino Linotype" w:hAnsi="Palatino Linotype"/>
          <w:sz w:val="24"/>
          <w:szCs w:val="24"/>
        </w:rPr>
        <w:t>6 and May 6, 2026, respectively</w:t>
      </w:r>
      <w:r w:rsidR="008F1C95">
        <w:rPr>
          <w:rFonts w:ascii="Palatino Linotype" w:hAnsi="Palatino Linotype"/>
          <w:sz w:val="24"/>
          <w:szCs w:val="24"/>
        </w:rPr>
        <w:t xml:space="preserve">. </w:t>
      </w:r>
    </w:p>
    <w:p w:rsidRPr="00717A8E" w:rsidR="00A6617A" w:rsidP="00A6617A" w:rsidRDefault="00A6617A" w14:paraId="04999729" w14:textId="77777777">
      <w:pPr>
        <w:pStyle w:val="Res-Caption"/>
        <w:rPr>
          <w:rFonts w:ascii="Palatino Linotype" w:hAnsi="Palatino Linotype"/>
          <w:sz w:val="24"/>
          <w:szCs w:val="24"/>
        </w:rPr>
      </w:pPr>
    </w:p>
    <w:p w:rsidRPr="00717A8E" w:rsidR="00A6617A" w:rsidP="00A6617A" w:rsidRDefault="00A6617A" w14:paraId="1348AC08" w14:textId="77777777">
      <w:pPr>
        <w:rPr>
          <w:rFonts w:ascii="Palatino Linotype" w:hAnsi="Palatino Linotype"/>
          <w:sz w:val="24"/>
          <w:szCs w:val="24"/>
        </w:rPr>
      </w:pPr>
      <w:r w:rsidRPr="00717A8E">
        <w:rPr>
          <w:rFonts w:ascii="Palatino Linotype" w:hAnsi="Palatino Linotype"/>
          <w:sz w:val="24"/>
          <w:szCs w:val="24"/>
        </w:rPr>
        <w:t>__________________________________________________________</w:t>
      </w:r>
    </w:p>
    <w:p w:rsidRPr="00717A8E" w:rsidR="00A6617A" w:rsidP="00A6617A" w:rsidRDefault="00A6617A" w14:paraId="65FC61DB" w14:textId="77777777">
      <w:pPr>
        <w:rPr>
          <w:rFonts w:ascii="Palatino Linotype" w:hAnsi="Palatino Linotype"/>
          <w:sz w:val="24"/>
          <w:szCs w:val="24"/>
        </w:rPr>
      </w:pPr>
    </w:p>
    <w:p w:rsidRPr="00717A8E" w:rsidR="00A6617A" w:rsidP="00A6617A" w:rsidRDefault="00A6617A" w14:paraId="1E42FC2E" w14:textId="77777777">
      <w:pPr>
        <w:pStyle w:val="Heading1"/>
        <w:rPr>
          <w:rFonts w:ascii="Palatino Linotype" w:hAnsi="Palatino Linotype"/>
          <w:sz w:val="24"/>
          <w:szCs w:val="24"/>
        </w:rPr>
      </w:pPr>
      <w:r w:rsidRPr="00717A8E">
        <w:rPr>
          <w:rFonts w:ascii="Palatino Linotype" w:hAnsi="Palatino Linotype"/>
          <w:sz w:val="24"/>
          <w:szCs w:val="24"/>
        </w:rPr>
        <w:lastRenderedPageBreak/>
        <w:t>Summary</w:t>
      </w:r>
      <w:bookmarkEnd w:id="0"/>
    </w:p>
    <w:p w:rsidRPr="00717A8E" w:rsidR="00A6617A" w:rsidP="00A6617A" w:rsidRDefault="00A6617A" w14:paraId="0AD14097" w14:textId="77777777">
      <w:pPr>
        <w:rPr>
          <w:rFonts w:ascii="Palatino Linotype" w:hAnsi="Palatino Linotype"/>
          <w:sz w:val="24"/>
          <w:szCs w:val="24"/>
        </w:rPr>
      </w:pPr>
      <w:r w:rsidRPr="00717A8E">
        <w:rPr>
          <w:rFonts w:ascii="Palatino Linotype" w:hAnsi="Palatino Linotype" w:cs="Palatino Linotype" w:eastAsiaTheme="minorHAnsi"/>
          <w:color w:val="000000"/>
          <w:sz w:val="24"/>
          <w:szCs w:val="24"/>
        </w:rPr>
        <w:t xml:space="preserve">This Resolution </w:t>
      </w:r>
      <w:r>
        <w:rPr>
          <w:rFonts w:ascii="Palatino Linotype" w:hAnsi="Palatino Linotype" w:cs="Palatino Linotype" w:eastAsiaTheme="minorHAnsi"/>
          <w:color w:val="000000"/>
          <w:sz w:val="24"/>
          <w:szCs w:val="24"/>
        </w:rPr>
        <w:t>approves</w:t>
      </w:r>
      <w:r w:rsidRPr="00717A8E">
        <w:rPr>
          <w:rFonts w:ascii="Palatino Linotype" w:hAnsi="Palatino Linotype" w:cs="Palatino Linotype" w:eastAsiaTheme="minorHAnsi"/>
          <w:color w:val="000000"/>
          <w:sz w:val="24"/>
          <w:szCs w:val="24"/>
        </w:rPr>
        <w:t xml:space="preserve"> Pacific Gas and Electric</w:t>
      </w:r>
      <w:r>
        <w:rPr>
          <w:rFonts w:ascii="Palatino Linotype" w:hAnsi="Palatino Linotype" w:cs="Palatino Linotype" w:eastAsiaTheme="minorHAnsi"/>
          <w:color w:val="000000"/>
          <w:sz w:val="24"/>
          <w:szCs w:val="24"/>
        </w:rPr>
        <w:t xml:space="preserve"> Company</w:t>
      </w:r>
      <w:r w:rsidRPr="00717A8E">
        <w:rPr>
          <w:rFonts w:ascii="Palatino Linotype" w:hAnsi="Palatino Linotype" w:cs="Palatino Linotype" w:eastAsiaTheme="minorHAnsi"/>
          <w:color w:val="000000"/>
          <w:sz w:val="24"/>
          <w:szCs w:val="24"/>
        </w:rPr>
        <w:t xml:space="preserve">’s (PG&amp;E’s) </w:t>
      </w:r>
      <w:r>
        <w:rPr>
          <w:rFonts w:ascii="Palatino Linotype" w:hAnsi="Palatino Linotype" w:cs="Palatino Linotype" w:eastAsiaTheme="minorHAnsi"/>
          <w:color w:val="000000"/>
          <w:sz w:val="24"/>
          <w:szCs w:val="24"/>
        </w:rPr>
        <w:t xml:space="preserve">power purchase agreement (PPA) amendments with </w:t>
      </w:r>
      <w:r>
        <w:rPr>
          <w:rFonts w:ascii="Palatino Linotype" w:hAnsi="Palatino Linotype"/>
          <w:sz w:val="24"/>
          <w:szCs w:val="24"/>
        </w:rPr>
        <w:t>Atlas Solar XII, LLC and Atlas Solar XIII, LLC</w:t>
      </w:r>
      <w:r w:rsidRPr="00717A8E">
        <w:rPr>
          <w:rFonts w:ascii="Palatino Linotype" w:hAnsi="Palatino Linotype" w:cs="Palatino Linotype" w:eastAsiaTheme="minorHAnsi"/>
          <w:color w:val="000000"/>
          <w:sz w:val="24"/>
          <w:szCs w:val="24"/>
        </w:rPr>
        <w:t xml:space="preserve"> </w:t>
      </w:r>
      <w:r>
        <w:rPr>
          <w:rFonts w:ascii="Palatino Linotype" w:hAnsi="Palatino Linotype" w:cs="Palatino Linotype" w:eastAsiaTheme="minorHAnsi"/>
          <w:color w:val="000000"/>
          <w:sz w:val="24"/>
          <w:szCs w:val="24"/>
        </w:rPr>
        <w:t xml:space="preserve">(collectively, Atlas Solar). </w:t>
      </w:r>
      <w:r w:rsidRPr="00717A8E">
        <w:rPr>
          <w:rFonts w:ascii="Palatino Linotype" w:hAnsi="Palatino Linotype"/>
          <w:sz w:val="24"/>
          <w:szCs w:val="24"/>
        </w:rPr>
        <w:t xml:space="preserve">The </w:t>
      </w:r>
      <w:r>
        <w:rPr>
          <w:rFonts w:ascii="Palatino Linotype" w:hAnsi="Palatino Linotype"/>
          <w:sz w:val="24"/>
          <w:szCs w:val="24"/>
        </w:rPr>
        <w:t xml:space="preserve">PPA amendments </w:t>
      </w:r>
      <w:r w:rsidRPr="00717A8E">
        <w:rPr>
          <w:rFonts w:ascii="Palatino Linotype" w:hAnsi="Palatino Linotype"/>
          <w:sz w:val="24"/>
          <w:szCs w:val="24"/>
        </w:rPr>
        <w:t xml:space="preserve">for which PG&amp;E seeks approval in Advice Letter </w:t>
      </w:r>
      <w:r>
        <w:rPr>
          <w:rFonts w:ascii="Palatino Linotype" w:hAnsi="Palatino Linotype"/>
          <w:sz w:val="24"/>
          <w:szCs w:val="24"/>
        </w:rPr>
        <w:t>(AL)</w:t>
      </w:r>
      <w:r w:rsidRPr="00717A8E">
        <w:rPr>
          <w:rFonts w:ascii="Palatino Linotype" w:hAnsi="Palatino Linotype"/>
          <w:sz w:val="24"/>
          <w:szCs w:val="24"/>
        </w:rPr>
        <w:t xml:space="preserve"> </w:t>
      </w:r>
      <w:r>
        <w:rPr>
          <w:rFonts w:ascii="Palatino Linotype" w:hAnsi="Palatino Linotype"/>
          <w:sz w:val="24"/>
          <w:szCs w:val="24"/>
        </w:rPr>
        <w:t>7895</w:t>
      </w:r>
      <w:r w:rsidRPr="00717A8E">
        <w:rPr>
          <w:rFonts w:ascii="Palatino Linotype" w:hAnsi="Palatino Linotype"/>
          <w:sz w:val="24"/>
          <w:szCs w:val="24"/>
        </w:rPr>
        <w:t xml:space="preserve">-E </w:t>
      </w:r>
      <w:r>
        <w:rPr>
          <w:rFonts w:ascii="Palatino Linotype" w:hAnsi="Palatino Linotype"/>
          <w:sz w:val="24"/>
          <w:szCs w:val="24"/>
        </w:rPr>
        <w:t xml:space="preserve">are </w:t>
      </w:r>
      <w:r w:rsidRPr="00717A8E">
        <w:rPr>
          <w:rFonts w:ascii="Palatino Linotype" w:hAnsi="Palatino Linotype"/>
          <w:sz w:val="24"/>
          <w:szCs w:val="24"/>
        </w:rPr>
        <w:t>summarized in Table 1 below:</w:t>
      </w:r>
    </w:p>
    <w:tbl>
      <w:tblPr>
        <w:tblStyle w:val="TableGrid"/>
        <w:tblpPr w:leftFromText="180" w:rightFromText="180" w:vertAnchor="text" w:horzAnchor="margin" w:tblpXSpec="center" w:tblpY="188"/>
        <w:tblW w:w="10255" w:type="dxa"/>
        <w:tblLayout w:type="fixed"/>
        <w:tblLook w:val="04A0" w:firstRow="1" w:lastRow="0" w:firstColumn="1" w:lastColumn="0" w:noHBand="0" w:noVBand="1"/>
      </w:tblPr>
      <w:tblGrid>
        <w:gridCol w:w="1705"/>
        <w:gridCol w:w="2160"/>
        <w:gridCol w:w="1530"/>
        <w:gridCol w:w="1530"/>
        <w:gridCol w:w="900"/>
        <w:gridCol w:w="1260"/>
        <w:gridCol w:w="1170"/>
      </w:tblGrid>
      <w:tr w:rsidRPr="00717A8E" w:rsidR="00A6617A" w14:paraId="2EF6F33B" w14:textId="77777777">
        <w:trPr>
          <w:trHeight w:val="827"/>
        </w:trPr>
        <w:tc>
          <w:tcPr>
            <w:tcW w:w="1705" w:type="dxa"/>
            <w:vAlign w:val="center"/>
          </w:tcPr>
          <w:p w:rsidRPr="00717A8E" w:rsidR="00A6617A" w:rsidRDefault="00A6617A" w14:paraId="18A78619" w14:textId="77777777">
            <w:pPr>
              <w:spacing w:after="120"/>
              <w:jc w:val="center"/>
              <w:rPr>
                <w:rFonts w:ascii="Palatino Linotype" w:hAnsi="Palatino Linotype"/>
                <w:b/>
                <w:sz w:val="20"/>
              </w:rPr>
            </w:pPr>
            <w:r w:rsidRPr="00717A8E">
              <w:rPr>
                <w:rFonts w:ascii="Palatino Linotype" w:hAnsi="Palatino Linotype"/>
                <w:b/>
                <w:sz w:val="20"/>
              </w:rPr>
              <w:t>Counterparty</w:t>
            </w:r>
          </w:p>
        </w:tc>
        <w:tc>
          <w:tcPr>
            <w:tcW w:w="2160" w:type="dxa"/>
            <w:vAlign w:val="center"/>
          </w:tcPr>
          <w:p w:rsidRPr="00717A8E" w:rsidR="00A6617A" w:rsidRDefault="00A6617A" w14:paraId="6DD02B1F" w14:textId="77777777">
            <w:pPr>
              <w:spacing w:after="120"/>
              <w:jc w:val="center"/>
              <w:rPr>
                <w:rFonts w:ascii="Palatino Linotype" w:hAnsi="Palatino Linotype"/>
                <w:b/>
                <w:sz w:val="20"/>
              </w:rPr>
            </w:pPr>
            <w:r w:rsidRPr="00717A8E">
              <w:rPr>
                <w:rFonts w:ascii="Palatino Linotype" w:hAnsi="Palatino Linotype"/>
                <w:b/>
                <w:sz w:val="20"/>
              </w:rPr>
              <w:t>Facility</w:t>
            </w:r>
            <w:r>
              <w:rPr>
                <w:rFonts w:ascii="Palatino Linotype" w:hAnsi="Palatino Linotype"/>
                <w:b/>
                <w:sz w:val="20"/>
              </w:rPr>
              <w:t>/Technology</w:t>
            </w:r>
          </w:p>
        </w:tc>
        <w:tc>
          <w:tcPr>
            <w:tcW w:w="1530" w:type="dxa"/>
          </w:tcPr>
          <w:p w:rsidR="00A6617A" w:rsidRDefault="00A6617A" w14:paraId="66132D62" w14:textId="77777777">
            <w:pPr>
              <w:spacing w:after="120"/>
              <w:jc w:val="center"/>
              <w:rPr>
                <w:rFonts w:ascii="Palatino Linotype" w:hAnsi="Palatino Linotype"/>
                <w:b/>
                <w:sz w:val="20"/>
              </w:rPr>
            </w:pPr>
            <w:r>
              <w:rPr>
                <w:rFonts w:ascii="Palatino Linotype" w:hAnsi="Palatino Linotype"/>
                <w:b/>
                <w:sz w:val="20"/>
              </w:rPr>
              <w:t>Location</w:t>
            </w:r>
          </w:p>
        </w:tc>
        <w:tc>
          <w:tcPr>
            <w:tcW w:w="1530" w:type="dxa"/>
            <w:vAlign w:val="center"/>
          </w:tcPr>
          <w:p w:rsidRPr="00717A8E" w:rsidR="00A6617A" w:rsidRDefault="00A6617A" w14:paraId="08C102D0" w14:textId="77777777">
            <w:pPr>
              <w:spacing w:after="120"/>
              <w:jc w:val="center"/>
              <w:rPr>
                <w:rFonts w:ascii="Palatino Linotype" w:hAnsi="Palatino Linotype"/>
                <w:b/>
                <w:sz w:val="20"/>
              </w:rPr>
            </w:pPr>
            <w:r>
              <w:rPr>
                <w:rFonts w:ascii="Palatino Linotype" w:hAnsi="Palatino Linotype"/>
                <w:b/>
                <w:sz w:val="20"/>
              </w:rPr>
              <w:t>Expected Initial Delivery Date</w:t>
            </w:r>
          </w:p>
        </w:tc>
        <w:tc>
          <w:tcPr>
            <w:tcW w:w="900" w:type="dxa"/>
            <w:vAlign w:val="center"/>
          </w:tcPr>
          <w:p w:rsidR="00A6617A" w:rsidRDefault="00A6617A" w14:paraId="6F95A2DA" w14:textId="77777777">
            <w:pPr>
              <w:spacing w:after="120"/>
              <w:jc w:val="center"/>
              <w:rPr>
                <w:rFonts w:ascii="Palatino Linotype" w:hAnsi="Palatino Linotype"/>
                <w:b/>
                <w:sz w:val="20"/>
              </w:rPr>
            </w:pPr>
            <w:r>
              <w:rPr>
                <w:rFonts w:ascii="Palatino Linotype" w:hAnsi="Palatino Linotype"/>
                <w:b/>
                <w:sz w:val="20"/>
              </w:rPr>
              <w:t>Term (Years)</w:t>
            </w:r>
          </w:p>
        </w:tc>
        <w:tc>
          <w:tcPr>
            <w:tcW w:w="1260" w:type="dxa"/>
            <w:vAlign w:val="center"/>
          </w:tcPr>
          <w:p w:rsidRPr="00717A8E" w:rsidR="00A6617A" w:rsidRDefault="00A6617A" w14:paraId="5A95755D" w14:textId="77777777">
            <w:pPr>
              <w:spacing w:after="120"/>
              <w:jc w:val="center"/>
              <w:rPr>
                <w:rFonts w:ascii="Palatino Linotype" w:hAnsi="Palatino Linotype"/>
                <w:b/>
                <w:sz w:val="20"/>
              </w:rPr>
            </w:pPr>
            <w:r>
              <w:rPr>
                <w:rFonts w:ascii="Palatino Linotype" w:hAnsi="Palatino Linotype"/>
                <w:b/>
                <w:sz w:val="20"/>
              </w:rPr>
              <w:t>Generation Capacity (MW)</w:t>
            </w:r>
          </w:p>
        </w:tc>
        <w:tc>
          <w:tcPr>
            <w:tcW w:w="1170" w:type="dxa"/>
            <w:vAlign w:val="center"/>
          </w:tcPr>
          <w:p w:rsidRPr="00717A8E" w:rsidR="00A6617A" w:rsidRDefault="00A6617A" w14:paraId="32C4477A" w14:textId="77777777">
            <w:pPr>
              <w:spacing w:after="120"/>
              <w:jc w:val="center"/>
              <w:rPr>
                <w:rFonts w:ascii="Palatino Linotype" w:hAnsi="Palatino Linotype"/>
                <w:b/>
                <w:sz w:val="20"/>
              </w:rPr>
            </w:pPr>
            <w:r>
              <w:rPr>
                <w:rFonts w:ascii="Palatino Linotype" w:hAnsi="Palatino Linotype"/>
                <w:b/>
                <w:sz w:val="20"/>
              </w:rPr>
              <w:t>Storage Capacity (MW)</w:t>
            </w:r>
          </w:p>
        </w:tc>
      </w:tr>
      <w:tr w:rsidRPr="00717A8E" w:rsidR="00A6617A" w14:paraId="45DB7C68" w14:textId="77777777">
        <w:trPr>
          <w:trHeight w:val="1298"/>
        </w:trPr>
        <w:tc>
          <w:tcPr>
            <w:tcW w:w="1705" w:type="dxa"/>
            <w:vAlign w:val="center"/>
          </w:tcPr>
          <w:p w:rsidRPr="00717A8E" w:rsidR="00A6617A" w:rsidRDefault="00A6617A" w14:paraId="52DDE517" w14:textId="77777777">
            <w:pPr>
              <w:spacing w:after="120"/>
              <w:jc w:val="center"/>
              <w:rPr>
                <w:rFonts w:ascii="Palatino Linotype" w:hAnsi="Palatino Linotype"/>
                <w:sz w:val="20"/>
              </w:rPr>
            </w:pPr>
            <w:r>
              <w:rPr>
                <w:rFonts w:ascii="Palatino Linotype" w:hAnsi="Palatino Linotype"/>
                <w:sz w:val="20"/>
              </w:rPr>
              <w:t>Atlas Solar XII, LLC</w:t>
            </w:r>
          </w:p>
        </w:tc>
        <w:tc>
          <w:tcPr>
            <w:tcW w:w="2160" w:type="dxa"/>
            <w:vAlign w:val="center"/>
          </w:tcPr>
          <w:p w:rsidRPr="00717A8E" w:rsidR="00A6617A" w:rsidRDefault="00A6617A" w14:paraId="25AA8836" w14:textId="77777777">
            <w:pPr>
              <w:spacing w:after="120"/>
              <w:jc w:val="center"/>
              <w:rPr>
                <w:rFonts w:ascii="Palatino Linotype" w:hAnsi="Palatino Linotype"/>
                <w:sz w:val="20"/>
              </w:rPr>
            </w:pPr>
            <w:r>
              <w:rPr>
                <w:rFonts w:ascii="Palatino Linotype" w:hAnsi="Palatino Linotype"/>
                <w:sz w:val="20"/>
              </w:rPr>
              <w:t>Atlas Solar North 1 – Solar photovoltaic + Lithium-ion battery storage</w:t>
            </w:r>
          </w:p>
        </w:tc>
        <w:tc>
          <w:tcPr>
            <w:tcW w:w="1530" w:type="dxa"/>
          </w:tcPr>
          <w:p w:rsidRPr="00C5562E" w:rsidR="00A6617A" w:rsidRDefault="00A6617A" w14:paraId="1A3845D4" w14:textId="77777777">
            <w:pPr>
              <w:spacing w:after="120"/>
              <w:jc w:val="center"/>
              <w:rPr>
                <w:rFonts w:ascii="Palatino Linotype" w:hAnsi="Palatino Linotype"/>
                <w:sz w:val="20"/>
              </w:rPr>
            </w:pPr>
            <w:r w:rsidRPr="00C5562E">
              <w:rPr>
                <w:rFonts w:ascii="Palatino Linotype" w:hAnsi="Palatino Linotype"/>
                <w:sz w:val="20"/>
              </w:rPr>
              <w:t>La Paz, AZ</w:t>
            </w:r>
          </w:p>
        </w:tc>
        <w:tc>
          <w:tcPr>
            <w:tcW w:w="1530" w:type="dxa"/>
            <w:vAlign w:val="center"/>
          </w:tcPr>
          <w:p w:rsidRPr="009F41D5" w:rsidR="00A6617A" w:rsidRDefault="00A6617A" w14:paraId="7BDB910E" w14:textId="77777777">
            <w:pPr>
              <w:spacing w:after="120"/>
              <w:jc w:val="center"/>
              <w:rPr>
                <w:rFonts w:ascii="Palatino Linotype" w:hAnsi="Palatino Linotype"/>
                <w:strike/>
                <w:sz w:val="20"/>
              </w:rPr>
            </w:pPr>
            <w:r w:rsidRPr="009F41D5">
              <w:rPr>
                <w:rFonts w:ascii="Palatino Linotype" w:hAnsi="Palatino Linotype"/>
                <w:strike/>
                <w:sz w:val="20"/>
              </w:rPr>
              <w:t>12/1/2027</w:t>
            </w:r>
          </w:p>
          <w:p w:rsidRPr="00717A8E" w:rsidR="00A6617A" w:rsidRDefault="00A6617A" w14:paraId="3158CB62" w14:textId="77777777">
            <w:pPr>
              <w:spacing w:after="120"/>
              <w:jc w:val="center"/>
              <w:rPr>
                <w:rFonts w:ascii="Palatino Linotype" w:hAnsi="Palatino Linotype"/>
                <w:sz w:val="20"/>
              </w:rPr>
            </w:pPr>
            <w:r>
              <w:rPr>
                <w:rFonts w:ascii="Palatino Linotype" w:hAnsi="Palatino Linotype"/>
                <w:sz w:val="20"/>
              </w:rPr>
              <w:t>9/1/2028</w:t>
            </w:r>
          </w:p>
        </w:tc>
        <w:tc>
          <w:tcPr>
            <w:tcW w:w="900" w:type="dxa"/>
            <w:vAlign w:val="center"/>
          </w:tcPr>
          <w:p w:rsidRPr="00717A8E" w:rsidR="00A6617A" w:rsidRDefault="00A6617A" w14:paraId="367F4DD6" w14:textId="77777777">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717A8E" w:rsidR="00A6617A" w:rsidRDefault="00A6617A" w14:paraId="4CD9DF69" w14:textId="77777777">
            <w:pPr>
              <w:spacing w:after="120"/>
              <w:jc w:val="center"/>
              <w:rPr>
                <w:rFonts w:ascii="Palatino Linotype" w:hAnsi="Palatino Linotype"/>
                <w:sz w:val="20"/>
              </w:rPr>
            </w:pPr>
            <w:r>
              <w:rPr>
                <w:rFonts w:ascii="Palatino Linotype" w:hAnsi="Palatino Linotype"/>
                <w:sz w:val="20"/>
              </w:rPr>
              <w:t>375</w:t>
            </w:r>
          </w:p>
        </w:tc>
        <w:tc>
          <w:tcPr>
            <w:tcW w:w="1170" w:type="dxa"/>
            <w:vAlign w:val="center"/>
          </w:tcPr>
          <w:p w:rsidRPr="00717A8E" w:rsidR="00A6617A" w:rsidRDefault="00A6617A" w14:paraId="5D5CA2B9" w14:textId="77777777">
            <w:pPr>
              <w:spacing w:after="120"/>
              <w:jc w:val="center"/>
              <w:rPr>
                <w:rFonts w:ascii="Palatino Linotype" w:hAnsi="Palatino Linotype"/>
                <w:sz w:val="20"/>
              </w:rPr>
            </w:pPr>
            <w:r>
              <w:rPr>
                <w:rFonts w:ascii="Palatino Linotype" w:hAnsi="Palatino Linotype"/>
                <w:sz w:val="20"/>
              </w:rPr>
              <w:t>225</w:t>
            </w:r>
          </w:p>
        </w:tc>
      </w:tr>
      <w:tr w:rsidRPr="00717A8E" w:rsidR="00A6617A" w14:paraId="6E8870FE" w14:textId="77777777">
        <w:trPr>
          <w:trHeight w:val="1298"/>
        </w:trPr>
        <w:tc>
          <w:tcPr>
            <w:tcW w:w="1705" w:type="dxa"/>
            <w:vAlign w:val="center"/>
          </w:tcPr>
          <w:p w:rsidRPr="00717A8E" w:rsidR="00A6617A" w:rsidRDefault="00A6617A" w14:paraId="10407C86" w14:textId="77777777">
            <w:pPr>
              <w:spacing w:after="120"/>
              <w:jc w:val="center"/>
              <w:rPr>
                <w:rFonts w:ascii="Palatino Linotype" w:hAnsi="Palatino Linotype"/>
                <w:sz w:val="20"/>
              </w:rPr>
            </w:pPr>
            <w:r>
              <w:rPr>
                <w:rFonts w:ascii="Palatino Linotype" w:hAnsi="Palatino Linotype"/>
                <w:sz w:val="20"/>
              </w:rPr>
              <w:t>Atlas Solar XIII, LLC</w:t>
            </w:r>
          </w:p>
        </w:tc>
        <w:tc>
          <w:tcPr>
            <w:tcW w:w="2160" w:type="dxa"/>
            <w:vAlign w:val="center"/>
          </w:tcPr>
          <w:p w:rsidRPr="00717A8E" w:rsidR="00A6617A" w:rsidRDefault="00A6617A" w14:paraId="14F5D2E2" w14:textId="77777777">
            <w:pPr>
              <w:spacing w:after="120"/>
              <w:jc w:val="center"/>
              <w:rPr>
                <w:rFonts w:ascii="Palatino Linotype" w:hAnsi="Palatino Linotype"/>
                <w:sz w:val="20"/>
              </w:rPr>
            </w:pPr>
            <w:r>
              <w:rPr>
                <w:rFonts w:ascii="Palatino Linotype" w:hAnsi="Palatino Linotype"/>
                <w:sz w:val="20"/>
              </w:rPr>
              <w:t>Atlas Solar North 2 – Solar photovoltaic + Lithium-ion battery storage</w:t>
            </w:r>
          </w:p>
        </w:tc>
        <w:tc>
          <w:tcPr>
            <w:tcW w:w="1530" w:type="dxa"/>
          </w:tcPr>
          <w:p w:rsidRPr="00C5562E" w:rsidR="00A6617A" w:rsidRDefault="00A6617A" w14:paraId="35A7F667" w14:textId="77777777">
            <w:pPr>
              <w:spacing w:after="120"/>
              <w:jc w:val="center"/>
              <w:rPr>
                <w:rFonts w:ascii="Palatino Linotype" w:hAnsi="Palatino Linotype"/>
                <w:sz w:val="20"/>
              </w:rPr>
            </w:pPr>
            <w:r w:rsidRPr="00C5562E">
              <w:rPr>
                <w:rFonts w:ascii="Palatino Linotype" w:hAnsi="Palatino Linotype"/>
                <w:sz w:val="20"/>
              </w:rPr>
              <w:t>La Paz, AZ</w:t>
            </w:r>
          </w:p>
        </w:tc>
        <w:tc>
          <w:tcPr>
            <w:tcW w:w="1530" w:type="dxa"/>
            <w:vAlign w:val="center"/>
          </w:tcPr>
          <w:p w:rsidRPr="009F41D5" w:rsidR="00A6617A" w:rsidRDefault="00A6617A" w14:paraId="07A4A024" w14:textId="77777777">
            <w:pPr>
              <w:spacing w:after="120"/>
              <w:jc w:val="center"/>
              <w:rPr>
                <w:rFonts w:ascii="Palatino Linotype" w:hAnsi="Palatino Linotype"/>
                <w:strike/>
                <w:sz w:val="20"/>
              </w:rPr>
            </w:pPr>
            <w:r w:rsidRPr="009F41D5">
              <w:rPr>
                <w:rFonts w:ascii="Palatino Linotype" w:hAnsi="Palatino Linotype"/>
                <w:strike/>
                <w:sz w:val="20"/>
              </w:rPr>
              <w:t>12/1/2027</w:t>
            </w:r>
          </w:p>
          <w:p w:rsidRPr="00717A8E" w:rsidR="00A6617A" w:rsidRDefault="00A6617A" w14:paraId="51A04CEF" w14:textId="77777777">
            <w:pPr>
              <w:spacing w:after="120"/>
              <w:jc w:val="center"/>
              <w:rPr>
                <w:rFonts w:ascii="Palatino Linotype" w:hAnsi="Palatino Linotype"/>
                <w:sz w:val="20"/>
              </w:rPr>
            </w:pPr>
            <w:r>
              <w:rPr>
                <w:rFonts w:ascii="Palatino Linotype" w:hAnsi="Palatino Linotype"/>
                <w:sz w:val="20"/>
              </w:rPr>
              <w:t>9/1/2028</w:t>
            </w:r>
          </w:p>
        </w:tc>
        <w:tc>
          <w:tcPr>
            <w:tcW w:w="900" w:type="dxa"/>
            <w:vAlign w:val="center"/>
          </w:tcPr>
          <w:p w:rsidRPr="00717A8E" w:rsidR="00A6617A" w:rsidRDefault="00A6617A" w14:paraId="0DB44E16" w14:textId="77777777">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717A8E" w:rsidR="00A6617A" w:rsidRDefault="00A6617A" w14:paraId="59244CA0" w14:textId="77777777">
            <w:pPr>
              <w:spacing w:after="120"/>
              <w:jc w:val="center"/>
              <w:rPr>
                <w:rFonts w:ascii="Palatino Linotype" w:hAnsi="Palatino Linotype"/>
                <w:sz w:val="20"/>
              </w:rPr>
            </w:pPr>
            <w:r>
              <w:rPr>
                <w:rFonts w:ascii="Palatino Linotype" w:hAnsi="Palatino Linotype"/>
                <w:sz w:val="20"/>
              </w:rPr>
              <w:t>375</w:t>
            </w:r>
          </w:p>
        </w:tc>
        <w:tc>
          <w:tcPr>
            <w:tcW w:w="1170" w:type="dxa"/>
            <w:vAlign w:val="center"/>
          </w:tcPr>
          <w:p w:rsidRPr="00717A8E" w:rsidR="00A6617A" w:rsidRDefault="00A6617A" w14:paraId="609C7D86" w14:textId="77777777">
            <w:pPr>
              <w:spacing w:after="120"/>
              <w:jc w:val="center"/>
              <w:rPr>
                <w:rFonts w:ascii="Palatino Linotype" w:hAnsi="Palatino Linotype"/>
                <w:sz w:val="20"/>
              </w:rPr>
            </w:pPr>
            <w:r>
              <w:rPr>
                <w:rFonts w:ascii="Palatino Linotype" w:hAnsi="Palatino Linotype"/>
                <w:sz w:val="20"/>
              </w:rPr>
              <w:t>225</w:t>
            </w:r>
          </w:p>
        </w:tc>
      </w:tr>
    </w:tbl>
    <w:p w:rsidRPr="00717A8E" w:rsidR="00A6617A" w:rsidP="00A6617A" w:rsidRDefault="00A6617A" w14:paraId="0363AF06" w14:textId="77777777">
      <w:pPr>
        <w:rPr>
          <w:rFonts w:ascii="Palatino Linotype" w:hAnsi="Palatino Linotype"/>
          <w:b/>
          <w:sz w:val="24"/>
          <w:szCs w:val="24"/>
        </w:rPr>
      </w:pPr>
    </w:p>
    <w:p w:rsidRPr="00717A8E" w:rsidR="00A6617A" w:rsidP="00A6617A" w:rsidRDefault="00A6617A" w14:paraId="223E1847" w14:textId="36AE1552">
      <w:pPr>
        <w:rPr>
          <w:rFonts w:ascii="Palatino Linotype" w:hAnsi="Palatino Linotype"/>
          <w:sz w:val="24"/>
          <w:szCs w:val="24"/>
        </w:rPr>
      </w:pPr>
      <w:r w:rsidRPr="00717A8E">
        <w:rPr>
          <w:rFonts w:ascii="Palatino Linotype" w:hAnsi="Palatino Linotype"/>
          <w:sz w:val="24"/>
          <w:szCs w:val="24"/>
        </w:rPr>
        <w:t>Table 1: PG&amp;E AL 7</w:t>
      </w:r>
      <w:r>
        <w:rPr>
          <w:rFonts w:ascii="Palatino Linotype" w:hAnsi="Palatino Linotype"/>
          <w:sz w:val="24"/>
          <w:szCs w:val="24"/>
        </w:rPr>
        <w:t>895</w:t>
      </w:r>
      <w:r w:rsidRPr="00717A8E">
        <w:rPr>
          <w:rFonts w:ascii="Palatino Linotype" w:hAnsi="Palatino Linotype"/>
          <w:sz w:val="24"/>
          <w:szCs w:val="24"/>
        </w:rPr>
        <w:t>-E</w:t>
      </w:r>
      <w:r w:rsidR="00D46F76">
        <w:rPr>
          <w:rFonts w:ascii="Palatino Linotype" w:hAnsi="Palatino Linotype"/>
          <w:sz w:val="24"/>
          <w:szCs w:val="24"/>
        </w:rPr>
        <w:t>/E-A</w:t>
      </w:r>
      <w:r w:rsidRPr="00717A8E">
        <w:rPr>
          <w:rFonts w:ascii="Palatino Linotype" w:hAnsi="Palatino Linotype"/>
          <w:sz w:val="24"/>
          <w:szCs w:val="24"/>
        </w:rPr>
        <w:t xml:space="preserve"> </w:t>
      </w:r>
      <w:r>
        <w:rPr>
          <w:rFonts w:ascii="Palatino Linotype" w:hAnsi="Palatino Linotype"/>
          <w:sz w:val="24"/>
          <w:szCs w:val="24"/>
        </w:rPr>
        <w:t>Contract Amendment</w:t>
      </w:r>
      <w:r w:rsidRPr="00717A8E">
        <w:rPr>
          <w:rFonts w:ascii="Palatino Linotype" w:hAnsi="Palatino Linotype"/>
          <w:sz w:val="24"/>
          <w:szCs w:val="24"/>
        </w:rPr>
        <w:t xml:space="preserve"> Overview</w:t>
      </w:r>
      <w:r w:rsidR="008F1C95">
        <w:rPr>
          <w:rFonts w:ascii="Palatino Linotype" w:hAnsi="Palatino Linotype"/>
          <w:sz w:val="24"/>
          <w:szCs w:val="24"/>
        </w:rPr>
        <w:t xml:space="preserve">. </w:t>
      </w:r>
      <w:r>
        <w:rPr>
          <w:rFonts w:ascii="Palatino Linotype" w:hAnsi="Palatino Linotype"/>
          <w:sz w:val="24"/>
          <w:szCs w:val="24"/>
        </w:rPr>
        <w:t>See Confidential Appendix A for additional details.</w:t>
      </w:r>
    </w:p>
    <w:p w:rsidRPr="00717A8E" w:rsidR="00A6617A" w:rsidP="00A6617A" w:rsidRDefault="00A6617A" w14:paraId="43361DE1" w14:textId="77777777">
      <w:pPr>
        <w:rPr>
          <w:rFonts w:ascii="Palatino Linotype" w:hAnsi="Palatino Linotype"/>
          <w:b/>
          <w:sz w:val="24"/>
          <w:szCs w:val="24"/>
        </w:rPr>
      </w:pPr>
    </w:p>
    <w:p w:rsidR="00A6617A" w:rsidP="00A6617A" w:rsidRDefault="00A6617A" w14:paraId="0E252286" w14:textId="77777777">
      <w:pPr>
        <w:pStyle w:val="Heading1"/>
        <w:tabs>
          <w:tab w:val="left" w:pos="2454"/>
        </w:tabs>
        <w:rPr>
          <w:rFonts w:ascii="Palatino Linotype" w:hAnsi="Palatino Linotype"/>
          <w:sz w:val="24"/>
          <w:szCs w:val="24"/>
        </w:rPr>
      </w:pPr>
      <w:r w:rsidRPr="00717A8E">
        <w:rPr>
          <w:rFonts w:ascii="Palatino Linotype" w:hAnsi="Palatino Linotype"/>
          <w:sz w:val="24"/>
          <w:szCs w:val="24"/>
        </w:rPr>
        <w:t>Background</w:t>
      </w:r>
    </w:p>
    <w:p w:rsidRPr="00664C2F" w:rsidR="00A6617A" w:rsidP="00A6617A" w:rsidRDefault="00A6617A" w14:paraId="41AA23BB" w14:textId="77777777">
      <w:pPr>
        <w:rPr>
          <w:rFonts w:ascii="Palatino Linotype" w:hAnsi="Palatino Linotype"/>
          <w:b/>
          <w:bCs/>
          <w:sz w:val="24"/>
          <w:szCs w:val="24"/>
        </w:rPr>
      </w:pPr>
      <w:r w:rsidRPr="00664C2F">
        <w:rPr>
          <w:rFonts w:ascii="Palatino Linotype" w:hAnsi="Palatino Linotype"/>
          <w:b/>
          <w:bCs/>
          <w:sz w:val="24"/>
          <w:szCs w:val="24"/>
        </w:rPr>
        <w:t xml:space="preserve">Overview of Integrated Resource Planning </w:t>
      </w:r>
      <w:r>
        <w:rPr>
          <w:rFonts w:ascii="Palatino Linotype" w:hAnsi="Palatino Linotype"/>
          <w:b/>
          <w:bCs/>
          <w:sz w:val="24"/>
          <w:szCs w:val="24"/>
        </w:rPr>
        <w:t xml:space="preserve">(IRP) </w:t>
      </w:r>
      <w:r w:rsidRPr="00664C2F">
        <w:rPr>
          <w:rFonts w:ascii="Palatino Linotype" w:hAnsi="Palatino Linotype"/>
          <w:b/>
          <w:bCs/>
          <w:sz w:val="24"/>
          <w:szCs w:val="24"/>
        </w:rPr>
        <w:t xml:space="preserve">/ Mid-Term Reliability </w:t>
      </w:r>
      <w:r>
        <w:rPr>
          <w:rFonts w:ascii="Palatino Linotype" w:hAnsi="Palatino Linotype"/>
          <w:b/>
          <w:bCs/>
          <w:sz w:val="24"/>
          <w:szCs w:val="24"/>
        </w:rPr>
        <w:t xml:space="preserve">(MTR) </w:t>
      </w:r>
      <w:r w:rsidRPr="00664C2F">
        <w:rPr>
          <w:rFonts w:ascii="Palatino Linotype" w:hAnsi="Palatino Linotype"/>
          <w:b/>
          <w:bCs/>
          <w:sz w:val="24"/>
          <w:szCs w:val="24"/>
        </w:rPr>
        <w:t>Requirements</w:t>
      </w:r>
    </w:p>
    <w:p w:rsidRPr="00664C2F" w:rsidR="00A6617A" w:rsidP="00A6617A" w:rsidRDefault="00A6617A" w14:paraId="3729877D" w14:textId="77777777">
      <w:pPr>
        <w:rPr>
          <w:rFonts w:ascii="Palatino Linotype" w:hAnsi="Palatino Linotype"/>
          <w:sz w:val="24"/>
          <w:szCs w:val="24"/>
        </w:rPr>
      </w:pPr>
      <w:r w:rsidRPr="00664C2F">
        <w:rPr>
          <w:rFonts w:ascii="Palatino Linotype" w:hAnsi="Palatino Linotype"/>
          <w:sz w:val="24"/>
          <w:szCs w:val="24"/>
        </w:rPr>
        <w:t xml:space="preserve">Decision (D.) 21-06-035 requires load serving entities (LSEs) to procure at least their share of 11,500 MW of September net qualifying capacity (NQC), with at least </w:t>
      </w:r>
      <w:r>
        <w:rPr>
          <w:rFonts w:ascii="Palatino Linotype" w:hAnsi="Palatino Linotype"/>
          <w:sz w:val="24"/>
          <w:szCs w:val="24"/>
        </w:rPr>
        <w:t>9,500 MW by 2025</w:t>
      </w:r>
      <w:r w:rsidRPr="00664C2F">
        <w:rPr>
          <w:rFonts w:ascii="Palatino Linotype" w:hAnsi="Palatino Linotype"/>
          <w:sz w:val="24"/>
          <w:szCs w:val="24"/>
        </w:rPr>
        <w:t>; and an additional 2,000 MW of long lead time resources online by June 1, 2026</w:t>
      </w:r>
      <w:r>
        <w:rPr>
          <w:rFonts w:ascii="Palatino Linotype" w:hAnsi="Palatino Linotype"/>
          <w:sz w:val="24"/>
          <w:szCs w:val="24"/>
        </w:rPr>
        <w:t xml:space="preserve">. </w:t>
      </w:r>
      <w:r w:rsidRPr="00664C2F">
        <w:rPr>
          <w:rFonts w:ascii="Palatino Linotype" w:hAnsi="Palatino Linotype"/>
          <w:sz w:val="24"/>
          <w:szCs w:val="24"/>
        </w:rPr>
        <w:t xml:space="preserve">D.21-06-035 also requires at least 2,500 MW </w:t>
      </w:r>
      <w:r>
        <w:rPr>
          <w:rFonts w:ascii="Palatino Linotype" w:hAnsi="Palatino Linotype"/>
          <w:sz w:val="24"/>
          <w:szCs w:val="24"/>
        </w:rPr>
        <w:t>procured of</w:t>
      </w:r>
      <w:r w:rsidRPr="00664C2F">
        <w:rPr>
          <w:rFonts w:ascii="Palatino Linotype" w:hAnsi="Palatino Linotype"/>
          <w:sz w:val="24"/>
          <w:szCs w:val="24"/>
        </w:rPr>
        <w:t xml:space="preserve"> </w:t>
      </w:r>
      <w:r>
        <w:rPr>
          <w:rFonts w:ascii="Palatino Linotype" w:hAnsi="Palatino Linotype"/>
          <w:sz w:val="24"/>
          <w:szCs w:val="24"/>
        </w:rPr>
        <w:t>firm zero-emitting</w:t>
      </w:r>
      <w:r w:rsidRPr="00664C2F">
        <w:rPr>
          <w:rFonts w:ascii="Palatino Linotype" w:hAnsi="Palatino Linotype"/>
          <w:sz w:val="24"/>
          <w:szCs w:val="24"/>
        </w:rPr>
        <w:t xml:space="preserve"> generation</w:t>
      </w:r>
      <w:r>
        <w:rPr>
          <w:rFonts w:ascii="Palatino Linotype" w:hAnsi="Palatino Linotype"/>
          <w:sz w:val="24"/>
          <w:szCs w:val="24"/>
        </w:rPr>
        <w:t>, generation</w:t>
      </w:r>
      <w:r w:rsidRPr="00664C2F">
        <w:rPr>
          <w:rFonts w:ascii="Palatino Linotype" w:hAnsi="Palatino Linotype"/>
          <w:sz w:val="24"/>
          <w:szCs w:val="24"/>
        </w:rPr>
        <w:t xml:space="preserve"> paired with storage, or demand response resources by</w:t>
      </w:r>
      <w:r>
        <w:rPr>
          <w:rFonts w:ascii="Palatino Linotype" w:hAnsi="Palatino Linotype"/>
          <w:sz w:val="24"/>
          <w:szCs w:val="24"/>
        </w:rPr>
        <w:t xml:space="preserve"> June 1,</w:t>
      </w:r>
      <w:r w:rsidRPr="00664C2F">
        <w:rPr>
          <w:rFonts w:ascii="Palatino Linotype" w:hAnsi="Palatino Linotype"/>
          <w:sz w:val="24"/>
          <w:szCs w:val="24"/>
        </w:rPr>
        <w:t xml:space="preserve"> 2025 to replace Diablo Canyon Nuclear Power Plant</w:t>
      </w:r>
      <w:r>
        <w:rPr>
          <w:rFonts w:ascii="Palatino Linotype" w:hAnsi="Palatino Linotype"/>
          <w:sz w:val="24"/>
          <w:szCs w:val="24"/>
        </w:rPr>
        <w:t xml:space="preserve"> (sometimes referred to as Diablo Canyon Replacement (DCR) procurement)</w:t>
      </w:r>
      <w:r w:rsidRPr="00664C2F">
        <w:rPr>
          <w:rFonts w:ascii="Palatino Linotype" w:hAnsi="Palatino Linotype"/>
          <w:sz w:val="24"/>
          <w:szCs w:val="24"/>
        </w:rPr>
        <w:t>.</w:t>
      </w:r>
    </w:p>
    <w:p w:rsidRPr="00664C2F" w:rsidR="00A6617A" w:rsidP="00A6617A" w:rsidRDefault="00A6617A" w14:paraId="4F3F95FC" w14:textId="77777777">
      <w:pPr>
        <w:rPr>
          <w:rFonts w:ascii="Palatino Linotype" w:hAnsi="Palatino Linotype"/>
          <w:sz w:val="24"/>
          <w:szCs w:val="24"/>
        </w:rPr>
      </w:pPr>
    </w:p>
    <w:p w:rsidR="00A6617A" w:rsidP="00A6617A" w:rsidRDefault="00A6617A" w14:paraId="5569BAA3" w14:textId="15F813EA">
      <w:pPr>
        <w:rPr>
          <w:rFonts w:ascii="Palatino Linotype" w:hAnsi="Palatino Linotype"/>
          <w:sz w:val="24"/>
          <w:szCs w:val="24"/>
        </w:rPr>
      </w:pPr>
      <w:r w:rsidRPr="008B2BE1">
        <w:rPr>
          <w:rFonts w:ascii="Palatino Linotype" w:hAnsi="Palatino Linotype"/>
          <w:sz w:val="24"/>
          <w:szCs w:val="24"/>
        </w:rPr>
        <w:t>D.23-02-040</w:t>
      </w:r>
      <w:r>
        <w:rPr>
          <w:rFonts w:ascii="Palatino Linotype" w:hAnsi="Palatino Linotype"/>
          <w:sz w:val="24"/>
          <w:szCs w:val="24"/>
        </w:rPr>
        <w:t xml:space="preserve"> orders </w:t>
      </w:r>
      <w:r w:rsidRPr="008B2BE1">
        <w:rPr>
          <w:rFonts w:ascii="Palatino Linotype" w:hAnsi="Palatino Linotype"/>
          <w:sz w:val="24"/>
          <w:szCs w:val="24"/>
        </w:rPr>
        <w:t xml:space="preserve">supplemental MTR procurement of 2,000 MW </w:t>
      </w:r>
      <w:r>
        <w:rPr>
          <w:rFonts w:ascii="Palatino Linotype" w:hAnsi="Palatino Linotype"/>
          <w:sz w:val="24"/>
          <w:szCs w:val="24"/>
        </w:rPr>
        <w:t xml:space="preserve">NQC </w:t>
      </w:r>
      <w:r w:rsidRPr="008B2BE1">
        <w:rPr>
          <w:rFonts w:ascii="Palatino Linotype" w:hAnsi="Palatino Linotype"/>
          <w:sz w:val="24"/>
          <w:szCs w:val="24"/>
        </w:rPr>
        <w:t xml:space="preserve">for 2026 and 2,000 MW </w:t>
      </w:r>
      <w:r>
        <w:rPr>
          <w:rFonts w:ascii="Palatino Linotype" w:hAnsi="Palatino Linotype"/>
          <w:sz w:val="24"/>
          <w:szCs w:val="24"/>
        </w:rPr>
        <w:t xml:space="preserve">NQC </w:t>
      </w:r>
      <w:r w:rsidRPr="008B2BE1">
        <w:rPr>
          <w:rFonts w:ascii="Palatino Linotype" w:hAnsi="Palatino Linotype"/>
          <w:sz w:val="24"/>
          <w:szCs w:val="24"/>
        </w:rPr>
        <w:t xml:space="preserve">for 2027, and </w:t>
      </w:r>
      <w:r>
        <w:rPr>
          <w:rFonts w:ascii="Palatino Linotype" w:hAnsi="Palatino Linotype"/>
          <w:sz w:val="24"/>
          <w:szCs w:val="24"/>
        </w:rPr>
        <w:t>revised</w:t>
      </w:r>
      <w:r w:rsidRPr="008B2BE1">
        <w:rPr>
          <w:rFonts w:ascii="Palatino Linotype" w:hAnsi="Palatino Linotype"/>
          <w:sz w:val="24"/>
          <w:szCs w:val="24"/>
        </w:rPr>
        <w:t xml:space="preserve"> the online date for </w:t>
      </w:r>
      <w:r w:rsidR="0098792D">
        <w:rPr>
          <w:rFonts w:ascii="Palatino Linotype" w:hAnsi="Palatino Linotype"/>
          <w:sz w:val="24"/>
          <w:szCs w:val="24"/>
        </w:rPr>
        <w:t xml:space="preserve">long lead time </w:t>
      </w:r>
      <w:r w:rsidRPr="008B2BE1">
        <w:rPr>
          <w:rFonts w:ascii="Palatino Linotype" w:hAnsi="Palatino Linotype"/>
          <w:sz w:val="24"/>
          <w:szCs w:val="24"/>
        </w:rPr>
        <w:t xml:space="preserve">resources from June 1, 2026 to June 1, 2028. </w:t>
      </w:r>
    </w:p>
    <w:p w:rsidR="00A6617A" w:rsidP="00A6617A" w:rsidRDefault="00A6617A" w14:paraId="5429F41A" w14:textId="77777777">
      <w:pPr>
        <w:rPr>
          <w:rFonts w:ascii="Palatino Linotype" w:hAnsi="Palatino Linotype"/>
          <w:sz w:val="24"/>
          <w:szCs w:val="24"/>
        </w:rPr>
      </w:pPr>
    </w:p>
    <w:p w:rsidR="00A6617A" w:rsidP="00A6617A" w:rsidRDefault="00A6617A" w14:paraId="68867112" w14:textId="49ABCF60">
      <w:pPr>
        <w:rPr>
          <w:rFonts w:ascii="Palatino Linotype" w:hAnsi="Palatino Linotype"/>
          <w:sz w:val="24"/>
          <w:szCs w:val="24"/>
        </w:rPr>
      </w:pPr>
      <w:r>
        <w:rPr>
          <w:rFonts w:ascii="Palatino Linotype" w:hAnsi="Palatino Linotype"/>
          <w:sz w:val="24"/>
          <w:szCs w:val="24"/>
        </w:rPr>
        <w:lastRenderedPageBreak/>
        <w:t>On February 20, 2024, the Commission approved PG&amp;E’s 2022 IRP via D.24-02-047, authorizing PG&amp;E to begin procurement towards meeting its IRP requirements, including IRP greenhouse gas (GHG) emissions reductions targets as well as SB 1020 GHG-free energy requirements.</w:t>
      </w:r>
      <w:r w:rsidR="000548E6">
        <w:rPr>
          <w:rFonts w:ascii="Palatino Linotype" w:hAnsi="Palatino Linotype"/>
          <w:sz w:val="24"/>
          <w:szCs w:val="24"/>
        </w:rPr>
        <w:t xml:space="preserve"> D.24-02-047 allowed LSEs to request extensions of their long lead time procurement requirements from </w:t>
      </w:r>
      <w:r w:rsidR="00112F26">
        <w:rPr>
          <w:rFonts w:ascii="Palatino Linotype" w:hAnsi="Palatino Linotype"/>
          <w:sz w:val="24"/>
          <w:szCs w:val="24"/>
        </w:rPr>
        <w:t>2028 to 2031, but required the procurement of either bridge resources or resources that otherwise meet the requirements for generic procurement in D.21-06-035, until the long lead time resources come online.</w:t>
      </w:r>
    </w:p>
    <w:p w:rsidR="00A6617A" w:rsidP="00A6617A" w:rsidRDefault="00A6617A" w14:paraId="08ACA166" w14:textId="77777777">
      <w:pPr>
        <w:rPr>
          <w:rFonts w:ascii="Palatino Linotype" w:hAnsi="Palatino Linotype"/>
          <w:sz w:val="24"/>
          <w:szCs w:val="24"/>
        </w:rPr>
      </w:pPr>
    </w:p>
    <w:p w:rsidR="00A6617A" w:rsidP="00A6617A" w:rsidRDefault="00A6617A" w14:paraId="61B88212" w14:textId="6920B9DE">
      <w:pPr>
        <w:rPr>
          <w:rFonts w:ascii="Palatino Linotype" w:hAnsi="Palatino Linotype"/>
          <w:sz w:val="24"/>
          <w:szCs w:val="24"/>
        </w:rPr>
      </w:pPr>
      <w:r>
        <w:rPr>
          <w:rFonts w:ascii="Palatino Linotype" w:hAnsi="Palatino Linotype"/>
          <w:sz w:val="24"/>
          <w:szCs w:val="24"/>
        </w:rPr>
        <w:t>On September 18, 2025, the Commission approved D.25-09-007, which granted Southern California Edison’s Petition for Modification of D.23-02-040 and D.24-02-047, eliminating the option for LSEs to use bridge contracts as an alternative compliance mechanism and establish</w:t>
      </w:r>
      <w:r w:rsidR="008E6104">
        <w:rPr>
          <w:rFonts w:ascii="Palatino Linotype" w:hAnsi="Palatino Linotype"/>
          <w:sz w:val="24"/>
          <w:szCs w:val="24"/>
        </w:rPr>
        <w:t>ing</w:t>
      </w:r>
      <w:r>
        <w:rPr>
          <w:rFonts w:ascii="Palatino Linotype" w:hAnsi="Palatino Linotype"/>
          <w:sz w:val="24"/>
          <w:szCs w:val="24"/>
        </w:rPr>
        <w:t xml:space="preserve"> that LSEs will be deemed compliant with their D.21-06-035 and D.23-02-040 obligations if they can show that:</w:t>
      </w:r>
    </w:p>
    <w:p w:rsidR="00A6617A" w:rsidP="00A6617A" w:rsidRDefault="00A6617A" w14:paraId="7E62D955" w14:textId="27876CE4">
      <w:pPr>
        <w:pStyle w:val="ListParagraph"/>
        <w:numPr>
          <w:ilvl w:val="0"/>
          <w:numId w:val="20"/>
        </w:numPr>
        <w:rPr>
          <w:rFonts w:ascii="Palatino Linotype" w:hAnsi="Palatino Linotype"/>
          <w:sz w:val="24"/>
          <w:szCs w:val="24"/>
        </w:rPr>
      </w:pPr>
      <w:r>
        <w:rPr>
          <w:rFonts w:ascii="Palatino Linotype" w:hAnsi="Palatino Linotype"/>
          <w:sz w:val="24"/>
          <w:szCs w:val="24"/>
        </w:rPr>
        <w:t xml:space="preserve">They have sufficient executed long-term (ten years or more) </w:t>
      </w:r>
      <w:r w:rsidR="00A76CEA">
        <w:rPr>
          <w:rFonts w:ascii="Palatino Linotype" w:hAnsi="Palatino Linotype"/>
          <w:sz w:val="24"/>
          <w:szCs w:val="24"/>
        </w:rPr>
        <w:t xml:space="preserve">active </w:t>
      </w:r>
      <w:r>
        <w:rPr>
          <w:rFonts w:ascii="Palatino Linotype" w:hAnsi="Palatino Linotype"/>
          <w:sz w:val="24"/>
          <w:szCs w:val="24"/>
        </w:rPr>
        <w:t>contracts</w:t>
      </w:r>
      <w:r w:rsidR="00AC37E9">
        <w:rPr>
          <w:rFonts w:ascii="Palatino Linotype" w:hAnsi="Palatino Linotype"/>
          <w:sz w:val="24"/>
          <w:szCs w:val="24"/>
        </w:rPr>
        <w:t xml:space="preserve"> that meet all of the </w:t>
      </w:r>
      <w:r w:rsidR="0001588A">
        <w:rPr>
          <w:rFonts w:ascii="Palatino Linotype" w:hAnsi="Palatino Linotype"/>
          <w:sz w:val="24"/>
          <w:szCs w:val="24"/>
        </w:rPr>
        <w:t>long time lead requirements</w:t>
      </w:r>
      <w:r>
        <w:rPr>
          <w:rFonts w:ascii="Palatino Linotype" w:hAnsi="Palatino Linotype"/>
          <w:sz w:val="24"/>
          <w:szCs w:val="24"/>
        </w:rPr>
        <w:t xml:space="preserve"> to meet applicable procurement obligations, and;</w:t>
      </w:r>
    </w:p>
    <w:p w:rsidR="00A6617A" w:rsidP="00A6617A" w:rsidRDefault="00A6617A" w14:paraId="31388831" w14:textId="77777777">
      <w:pPr>
        <w:pStyle w:val="ListParagraph"/>
        <w:numPr>
          <w:ilvl w:val="0"/>
          <w:numId w:val="20"/>
        </w:numPr>
        <w:rPr>
          <w:rFonts w:ascii="Palatino Linotype" w:hAnsi="Palatino Linotype"/>
          <w:sz w:val="24"/>
          <w:szCs w:val="24"/>
        </w:rPr>
      </w:pPr>
      <w:r>
        <w:rPr>
          <w:rFonts w:ascii="Palatino Linotype" w:hAnsi="Palatino Linotype"/>
          <w:sz w:val="24"/>
          <w:szCs w:val="24"/>
        </w:rPr>
        <w:t xml:space="preserve">They have met their month ahead system resource adequacy obligations for all months in which their procurement is delayed, by the final deadline for curing any resource adequacy deficiency. </w:t>
      </w:r>
    </w:p>
    <w:p w:rsidR="00A6617A" w:rsidP="00A6617A" w:rsidRDefault="00F94524" w14:paraId="60CD9272" w14:textId="1169283E">
      <w:pPr>
        <w:rPr>
          <w:rFonts w:ascii="Palatino Linotype" w:hAnsi="Palatino Linotype"/>
          <w:sz w:val="24"/>
          <w:szCs w:val="24"/>
        </w:rPr>
      </w:pPr>
      <w:r w:rsidRPr="00F94524">
        <w:rPr>
          <w:rFonts w:ascii="Palatino Linotype" w:hAnsi="Palatino Linotype"/>
          <w:sz w:val="24"/>
          <w:szCs w:val="24"/>
        </w:rPr>
        <w:t xml:space="preserve">LSEs may be deemed compliant by using this alternative compliance pathway for a period of not more than three years from the required online date of the applicable procurement requirement. In the case of </w:t>
      </w:r>
      <w:r>
        <w:rPr>
          <w:rFonts w:ascii="Palatino Linotype" w:hAnsi="Palatino Linotype"/>
          <w:sz w:val="24"/>
          <w:szCs w:val="24"/>
        </w:rPr>
        <w:t>long lead time</w:t>
      </w:r>
      <w:r w:rsidRPr="00F94524">
        <w:rPr>
          <w:rFonts w:ascii="Palatino Linotype" w:hAnsi="Palatino Linotype"/>
          <w:sz w:val="24"/>
          <w:szCs w:val="24"/>
        </w:rPr>
        <w:t xml:space="preserve"> resources, this means no later than June 1, 2031.</w:t>
      </w:r>
    </w:p>
    <w:p w:rsidR="00A6617A" w:rsidP="00A6617A" w:rsidRDefault="00A6617A" w14:paraId="497806AA" w14:textId="77777777">
      <w:pPr>
        <w:rPr>
          <w:rFonts w:ascii="Palatino Linotype" w:hAnsi="Palatino Linotype"/>
          <w:sz w:val="24"/>
          <w:szCs w:val="24"/>
        </w:rPr>
      </w:pPr>
    </w:p>
    <w:p w:rsidRPr="0005228D" w:rsidR="00A6617A" w:rsidP="00A6617A" w:rsidRDefault="00A6617A" w14:paraId="1CA48D23" w14:textId="1BED4B78">
      <w:pPr>
        <w:rPr>
          <w:rFonts w:ascii="Palatino Linotype" w:hAnsi="Palatino Linotype"/>
          <w:sz w:val="24"/>
          <w:szCs w:val="24"/>
        </w:rPr>
      </w:pPr>
      <w:r>
        <w:rPr>
          <w:rFonts w:ascii="Palatino Linotype" w:hAnsi="Palatino Linotype"/>
          <w:sz w:val="24"/>
          <w:szCs w:val="24"/>
        </w:rPr>
        <w:t xml:space="preserve">On March 5, 2026, the Commission issued D.26-02-057, requiring LSEs to procure an additional 6,000 MW of NQC resources (2,000 MW by June 1, 2030; 2,000 MW by </w:t>
      </w:r>
      <w:r w:rsidR="00612A1B">
        <w:rPr>
          <w:rFonts w:ascii="Palatino Linotype" w:hAnsi="Palatino Linotype"/>
          <w:sz w:val="24"/>
          <w:szCs w:val="24"/>
        </w:rPr>
        <w:br/>
      </w:r>
      <w:r>
        <w:rPr>
          <w:rFonts w:ascii="Palatino Linotype" w:hAnsi="Palatino Linotype"/>
          <w:sz w:val="24"/>
          <w:szCs w:val="24"/>
        </w:rPr>
        <w:t>June 1, 2031; 2,000 MW by June 1, 2032</w:t>
      </w:r>
      <w:r w:rsidR="00060D99">
        <w:rPr>
          <w:rFonts w:ascii="Palatino Linotype" w:hAnsi="Palatino Linotype"/>
          <w:sz w:val="24"/>
          <w:szCs w:val="24"/>
        </w:rPr>
        <w:t>)</w:t>
      </w:r>
      <w:r w:rsidR="008F1C95">
        <w:rPr>
          <w:rFonts w:ascii="Palatino Linotype" w:hAnsi="Palatino Linotype"/>
          <w:sz w:val="24"/>
          <w:szCs w:val="24"/>
        </w:rPr>
        <w:t xml:space="preserve">. </w:t>
      </w:r>
      <w:r>
        <w:rPr>
          <w:rFonts w:ascii="Palatino Linotype" w:hAnsi="Palatino Linotype"/>
          <w:sz w:val="24"/>
          <w:szCs w:val="24"/>
        </w:rPr>
        <w:t xml:space="preserve">Any procurement towards meeting the requirements of D.21-06-036 and D.23-02-040 obligations </w:t>
      </w:r>
      <w:r w:rsidR="008825B5">
        <w:rPr>
          <w:rFonts w:ascii="Palatino Linotype" w:hAnsi="Palatino Linotype"/>
          <w:sz w:val="24"/>
          <w:szCs w:val="24"/>
        </w:rPr>
        <w:t xml:space="preserve">that </w:t>
      </w:r>
      <w:r>
        <w:rPr>
          <w:rFonts w:ascii="Palatino Linotype" w:hAnsi="Palatino Linotype"/>
          <w:sz w:val="24"/>
          <w:szCs w:val="24"/>
        </w:rPr>
        <w:t>exceed</w:t>
      </w:r>
      <w:r w:rsidR="008825B5">
        <w:rPr>
          <w:rFonts w:ascii="Palatino Linotype" w:hAnsi="Palatino Linotype"/>
          <w:sz w:val="24"/>
          <w:szCs w:val="24"/>
        </w:rPr>
        <w:t>s the</w:t>
      </w:r>
      <w:r>
        <w:rPr>
          <w:rFonts w:ascii="Palatino Linotype" w:hAnsi="Palatino Linotype"/>
          <w:sz w:val="24"/>
          <w:szCs w:val="24"/>
        </w:rPr>
        <w:t xml:space="preserve"> requirements is eligible to count towards D.26-02-057 requirements</w:t>
      </w:r>
      <w:r w:rsidR="00E90C65">
        <w:rPr>
          <w:rFonts w:ascii="Palatino Linotype" w:hAnsi="Palatino Linotype"/>
          <w:sz w:val="24"/>
          <w:szCs w:val="24"/>
        </w:rPr>
        <w:t>,</w:t>
      </w:r>
      <w:r>
        <w:rPr>
          <w:rFonts w:ascii="Palatino Linotype" w:hAnsi="Palatino Linotype"/>
          <w:sz w:val="24"/>
          <w:szCs w:val="24"/>
        </w:rPr>
        <w:t xml:space="preserve"> and the alternative compliance pathways allowed by D.25-09-007 are still applicable</w:t>
      </w:r>
      <w:r w:rsidR="008F1C95">
        <w:rPr>
          <w:rFonts w:ascii="Palatino Linotype" w:hAnsi="Palatino Linotype"/>
          <w:sz w:val="24"/>
          <w:szCs w:val="24"/>
        </w:rPr>
        <w:t xml:space="preserve">. </w:t>
      </w:r>
    </w:p>
    <w:p w:rsidRPr="009B04D8" w:rsidR="00A6617A" w:rsidP="00A6617A" w:rsidRDefault="00A6617A" w14:paraId="6FC74856" w14:textId="77777777"/>
    <w:p w:rsidRPr="00717A8E" w:rsidR="00A6617A" w:rsidP="00612A1B" w:rsidRDefault="00A6617A" w14:paraId="4B2EF62A" w14:textId="77777777">
      <w:pPr>
        <w:keepNext/>
        <w:rPr>
          <w:rFonts w:ascii="Palatino Linotype" w:hAnsi="Palatino Linotype"/>
          <w:b/>
          <w:sz w:val="24"/>
          <w:szCs w:val="24"/>
        </w:rPr>
      </w:pPr>
      <w:r w:rsidRPr="00717A8E">
        <w:rPr>
          <w:rFonts w:ascii="Palatino Linotype" w:hAnsi="Palatino Linotype"/>
          <w:b/>
          <w:sz w:val="24"/>
          <w:szCs w:val="24"/>
        </w:rPr>
        <w:lastRenderedPageBreak/>
        <w:t>Overview of the Renewable Portfolio Standard (RPS) Program Requirements</w:t>
      </w:r>
    </w:p>
    <w:p w:rsidRPr="00717A8E" w:rsidR="00A6617A" w:rsidP="00612A1B" w:rsidRDefault="00A6617A" w14:paraId="072B1A4F" w14:textId="77777777">
      <w:pPr>
        <w:keepNext/>
        <w:rPr>
          <w:rFonts w:ascii="Palatino Linotype" w:hAnsi="Palatino Linotype"/>
          <w:color w:val="4472C4" w:themeColor="accent1"/>
          <w:sz w:val="24"/>
          <w:szCs w:val="24"/>
        </w:rPr>
      </w:pPr>
      <w:r w:rsidRPr="00717A8E">
        <w:rPr>
          <w:rFonts w:ascii="Palatino Linotype" w:hAnsi="Palatino Linotype"/>
          <w:sz w:val="24"/>
          <w:szCs w:val="24"/>
        </w:rPr>
        <w:t>The California RPS program was established by Senate Bill (SB) 1078, and has been subsequently modified by SB 107, SB 1036, SB 2 (1X), SB 350 and SB 100.</w:t>
      </w:r>
      <w:r w:rsidRPr="00717A8E">
        <w:rPr>
          <w:rFonts w:ascii="Palatino Linotype" w:hAnsi="Palatino Linotype"/>
          <w:sz w:val="24"/>
          <w:szCs w:val="24"/>
          <w:vertAlign w:val="superscript"/>
        </w:rPr>
        <w:footnoteReference w:id="1"/>
      </w:r>
      <w:r w:rsidRPr="00717A8E">
        <w:rPr>
          <w:rFonts w:ascii="Palatino Linotype" w:hAnsi="Palatino Linotype"/>
          <w:sz w:val="24"/>
          <w:szCs w:val="24"/>
        </w:rPr>
        <w:t xml:space="preserve">  The RPS program is codified in Public Utilities Code Sections 399.11-399.33.</w:t>
      </w:r>
      <w:r w:rsidRPr="00717A8E">
        <w:rPr>
          <w:rFonts w:ascii="Palatino Linotype" w:hAnsi="Palatino Linotype"/>
          <w:sz w:val="24"/>
          <w:szCs w:val="24"/>
          <w:vertAlign w:val="superscript"/>
        </w:rPr>
        <w:footnoteReference w:id="2"/>
      </w:r>
      <w:r w:rsidRPr="00717A8E">
        <w:rPr>
          <w:rFonts w:ascii="Palatino Linotype" w:hAnsi="Palatino Linotype"/>
          <w:sz w:val="24"/>
          <w:szCs w:val="24"/>
        </w:rPr>
        <w:t xml:space="preserve">  </w:t>
      </w:r>
    </w:p>
    <w:p w:rsidRPr="00717A8E" w:rsidR="00A6617A" w:rsidP="00A6617A" w:rsidRDefault="00A6617A" w14:paraId="1B9CF522" w14:textId="77777777">
      <w:pPr>
        <w:rPr>
          <w:rFonts w:ascii="Palatino Linotype" w:hAnsi="Palatino Linotype"/>
          <w:color w:val="4472C4" w:themeColor="accent1"/>
          <w:sz w:val="24"/>
          <w:szCs w:val="24"/>
        </w:rPr>
      </w:pPr>
    </w:p>
    <w:p w:rsidRPr="00717A8E" w:rsidR="00A6617A" w:rsidP="00A6617A" w:rsidRDefault="00A6617A" w14:paraId="6F74E82C" w14:textId="0E3B1B75">
      <w:pPr>
        <w:rPr>
          <w:rFonts w:ascii="Palatino Linotype" w:hAnsi="Palatino Linotype"/>
          <w:sz w:val="24"/>
          <w:szCs w:val="24"/>
        </w:rPr>
      </w:pPr>
      <w:r w:rsidRPr="00717A8E">
        <w:rPr>
          <w:rFonts w:ascii="Palatino Linotype" w:hAnsi="Palatino Linotype"/>
          <w:sz w:val="24"/>
          <w:szCs w:val="24"/>
        </w:rPr>
        <w:t>The RPS program administered by the CPUC requires each retail seller of electricity to procure eligible renewable energy resources so that the amount of electricity generated from eligible renewable resources equals 60 percent of retail sales by December 31, 2030.</w:t>
      </w:r>
      <w:r w:rsidRPr="00717A8E">
        <w:rPr>
          <w:rFonts w:ascii="Palatino Linotype" w:hAnsi="Palatino Linotype"/>
          <w:sz w:val="24"/>
          <w:szCs w:val="24"/>
          <w:vertAlign w:val="superscript"/>
        </w:rPr>
        <w:footnoteReference w:id="3"/>
      </w:r>
      <w:r w:rsidRPr="00717A8E">
        <w:rPr>
          <w:rFonts w:ascii="Palatino Linotype" w:hAnsi="Palatino Linotype"/>
          <w:sz w:val="24"/>
          <w:szCs w:val="24"/>
        </w:rPr>
        <w:t xml:space="preserve"> Retail sellers submit for approval annual RPS Procurement Plans outlaying their RPS portfolio management intents for the calendar year</w:t>
      </w:r>
      <w:r w:rsidR="008F1C95">
        <w:rPr>
          <w:rFonts w:ascii="Palatino Linotype" w:hAnsi="Palatino Linotype"/>
          <w:sz w:val="24"/>
          <w:szCs w:val="24"/>
        </w:rPr>
        <w:t xml:space="preserve">. </w:t>
      </w:r>
    </w:p>
    <w:p w:rsidRPr="00717A8E" w:rsidR="00A6617A" w:rsidP="00A6617A" w:rsidRDefault="00A6617A" w14:paraId="72FBE37B" w14:textId="77777777">
      <w:pPr>
        <w:rPr>
          <w:rFonts w:ascii="Palatino Linotype" w:hAnsi="Palatino Linotype"/>
          <w:sz w:val="24"/>
          <w:szCs w:val="24"/>
        </w:rPr>
      </w:pPr>
    </w:p>
    <w:p w:rsidR="00A6617A" w:rsidP="00A6617A" w:rsidRDefault="00A6617A" w14:paraId="4452DD7E" w14:textId="77777777">
      <w:pPr>
        <w:rPr>
          <w:sz w:val="24"/>
          <w:szCs w:val="24"/>
        </w:rPr>
      </w:pPr>
      <w:r w:rsidRPr="00717A8E">
        <w:rPr>
          <w:rFonts w:ascii="Palatino Linotype" w:hAnsi="Palatino Linotype"/>
          <w:sz w:val="24"/>
          <w:szCs w:val="24"/>
        </w:rPr>
        <w:t xml:space="preserve">Additional background </w:t>
      </w:r>
      <w:r w:rsidRPr="00262403">
        <w:rPr>
          <w:rFonts w:ascii="Palatino Linotype" w:hAnsi="Palatino Linotype"/>
          <w:sz w:val="24"/>
          <w:szCs w:val="24"/>
        </w:rPr>
        <w:t xml:space="preserve">information about the CPUC’s RPS Program is available at </w:t>
      </w:r>
      <w:hyperlink w:history="1" r:id="rId8">
        <w:r w:rsidRPr="00262403">
          <w:rPr>
            <w:rStyle w:val="Hyperlink"/>
            <w:rFonts w:ascii="Palatino Linotype" w:hAnsi="Palatino Linotype"/>
            <w:sz w:val="24"/>
            <w:szCs w:val="24"/>
          </w:rPr>
          <w:t>https://www.cpuc.ca.gov/rps</w:t>
        </w:r>
      </w:hyperlink>
      <w:r w:rsidRPr="00262403">
        <w:rPr>
          <w:rFonts w:ascii="Palatino Linotype" w:hAnsi="Palatino Linotype"/>
          <w:sz w:val="24"/>
          <w:szCs w:val="24"/>
        </w:rPr>
        <w:t>.</w:t>
      </w:r>
      <w:r w:rsidRPr="00262403">
        <w:rPr>
          <w:sz w:val="24"/>
          <w:szCs w:val="24"/>
        </w:rPr>
        <w:t xml:space="preserve"> </w:t>
      </w:r>
    </w:p>
    <w:p w:rsidR="00A6617A" w:rsidP="00A6617A" w:rsidRDefault="00A6617A" w14:paraId="3A0815B2" w14:textId="77777777">
      <w:pPr>
        <w:rPr>
          <w:sz w:val="24"/>
          <w:szCs w:val="24"/>
        </w:rPr>
      </w:pPr>
    </w:p>
    <w:p w:rsidR="00A6617A" w:rsidP="00A6617A" w:rsidRDefault="00A6617A" w14:paraId="63352F38" w14:textId="5F20B9C7">
      <w:pPr>
        <w:rPr>
          <w:rFonts w:ascii="Palatino Linotype" w:hAnsi="Palatino Linotype"/>
          <w:b/>
          <w:bCs/>
          <w:sz w:val="24"/>
          <w:szCs w:val="24"/>
        </w:rPr>
      </w:pPr>
      <w:r>
        <w:rPr>
          <w:rFonts w:ascii="Palatino Linotype" w:hAnsi="Palatino Linotype"/>
          <w:b/>
          <w:bCs/>
          <w:sz w:val="24"/>
          <w:szCs w:val="24"/>
        </w:rPr>
        <w:t>Execution of Atlas Solar Contract</w:t>
      </w:r>
      <w:r w:rsidR="00C3006C">
        <w:rPr>
          <w:rFonts w:ascii="Palatino Linotype" w:hAnsi="Palatino Linotype"/>
          <w:b/>
          <w:bCs/>
          <w:sz w:val="24"/>
          <w:szCs w:val="24"/>
        </w:rPr>
        <w:t>s</w:t>
      </w:r>
      <w:r w:rsidR="00C346DB">
        <w:rPr>
          <w:rFonts w:ascii="Palatino Linotype" w:hAnsi="Palatino Linotype"/>
          <w:b/>
          <w:bCs/>
          <w:sz w:val="24"/>
          <w:szCs w:val="24"/>
        </w:rPr>
        <w:t xml:space="preserve"> and </w:t>
      </w:r>
      <w:r w:rsidR="00335044">
        <w:rPr>
          <w:rFonts w:ascii="Palatino Linotype" w:hAnsi="Palatino Linotype"/>
          <w:b/>
          <w:bCs/>
          <w:sz w:val="24"/>
          <w:szCs w:val="24"/>
        </w:rPr>
        <w:t xml:space="preserve">First </w:t>
      </w:r>
      <w:r w:rsidR="00C346DB">
        <w:rPr>
          <w:rFonts w:ascii="Palatino Linotype" w:hAnsi="Palatino Linotype"/>
          <w:b/>
          <w:bCs/>
          <w:sz w:val="24"/>
          <w:szCs w:val="24"/>
        </w:rPr>
        <w:t>Amendments</w:t>
      </w:r>
    </w:p>
    <w:p w:rsidRPr="00CD2E2B" w:rsidR="00A6617A" w:rsidP="00A6617A" w:rsidRDefault="00A6617A" w14:paraId="554E68E5" w14:textId="797507FE">
      <w:pPr>
        <w:rPr>
          <w:rFonts w:ascii="Palatino Linotype" w:hAnsi="Palatino Linotype"/>
          <w:sz w:val="24"/>
          <w:szCs w:val="24"/>
        </w:rPr>
      </w:pPr>
      <w:r w:rsidRPr="004D1E57">
        <w:rPr>
          <w:rFonts w:ascii="Palatino Linotype" w:hAnsi="Palatino Linotype"/>
          <w:sz w:val="24"/>
          <w:szCs w:val="24"/>
        </w:rPr>
        <w:t xml:space="preserve">On </w:t>
      </w:r>
      <w:r>
        <w:rPr>
          <w:rFonts w:ascii="Palatino Linotype" w:hAnsi="Palatino Linotype"/>
          <w:sz w:val="24"/>
          <w:szCs w:val="24"/>
        </w:rPr>
        <w:t>February 7, 2023</w:t>
      </w:r>
      <w:r w:rsidRPr="004D1E57">
        <w:rPr>
          <w:rFonts w:ascii="Palatino Linotype" w:hAnsi="Palatino Linotype"/>
          <w:sz w:val="24"/>
          <w:szCs w:val="24"/>
        </w:rPr>
        <w:t xml:space="preserve">, </w:t>
      </w:r>
      <w:r>
        <w:rPr>
          <w:rFonts w:ascii="Palatino Linotype" w:hAnsi="Palatino Linotype"/>
          <w:sz w:val="24"/>
          <w:szCs w:val="24"/>
        </w:rPr>
        <w:t>PG&amp;E</w:t>
      </w:r>
      <w:r w:rsidRPr="004D1E57">
        <w:rPr>
          <w:rFonts w:ascii="Palatino Linotype" w:hAnsi="Palatino Linotype"/>
          <w:sz w:val="24"/>
          <w:szCs w:val="24"/>
        </w:rPr>
        <w:t xml:space="preserve"> launched Phase </w:t>
      </w:r>
      <w:r>
        <w:rPr>
          <w:rFonts w:ascii="Palatino Linotype" w:hAnsi="Palatino Linotype"/>
          <w:sz w:val="24"/>
          <w:szCs w:val="24"/>
        </w:rPr>
        <w:t>3</w:t>
      </w:r>
      <w:r w:rsidRPr="004D1E57">
        <w:rPr>
          <w:rFonts w:ascii="Palatino Linotype" w:hAnsi="Palatino Linotype"/>
          <w:sz w:val="24"/>
          <w:szCs w:val="24"/>
        </w:rPr>
        <w:t xml:space="preserve"> of its </w:t>
      </w:r>
      <w:r>
        <w:rPr>
          <w:rFonts w:ascii="Palatino Linotype" w:hAnsi="Palatino Linotype"/>
          <w:sz w:val="24"/>
          <w:szCs w:val="24"/>
        </w:rPr>
        <w:t>Mid-Term Reliability Request for Offers (</w:t>
      </w:r>
      <w:r w:rsidRPr="004D1E57">
        <w:rPr>
          <w:rFonts w:ascii="Palatino Linotype" w:hAnsi="Palatino Linotype"/>
          <w:sz w:val="24"/>
          <w:szCs w:val="24"/>
        </w:rPr>
        <w:t>MTRRFO</w:t>
      </w:r>
      <w:r>
        <w:rPr>
          <w:rFonts w:ascii="Palatino Linotype" w:hAnsi="Palatino Linotype"/>
          <w:sz w:val="24"/>
          <w:szCs w:val="24"/>
        </w:rPr>
        <w:t xml:space="preserve">) </w:t>
      </w:r>
      <w:r w:rsidRPr="004D1E57">
        <w:rPr>
          <w:rFonts w:ascii="Palatino Linotype" w:hAnsi="Palatino Linotype"/>
          <w:sz w:val="24"/>
          <w:szCs w:val="24"/>
        </w:rPr>
        <w:t xml:space="preserve">for incremental resources </w:t>
      </w:r>
      <w:r>
        <w:rPr>
          <w:rFonts w:ascii="Palatino Linotype" w:hAnsi="Palatino Linotype"/>
          <w:sz w:val="24"/>
          <w:szCs w:val="24"/>
        </w:rPr>
        <w:t>to satisfy MTR requirements</w:t>
      </w:r>
      <w:r w:rsidRPr="004D1E57">
        <w:rPr>
          <w:rFonts w:ascii="Palatino Linotype" w:hAnsi="Palatino Linotype"/>
          <w:sz w:val="24"/>
          <w:szCs w:val="24"/>
        </w:rPr>
        <w:t xml:space="preserve">. </w:t>
      </w:r>
      <w:r>
        <w:rPr>
          <w:rFonts w:ascii="Palatino Linotype" w:hAnsi="Palatino Linotype"/>
          <w:sz w:val="24"/>
          <w:szCs w:val="24"/>
        </w:rPr>
        <w:t xml:space="preserve">From this RFO, </w:t>
      </w:r>
      <w:r w:rsidRPr="004D1E57">
        <w:rPr>
          <w:rFonts w:ascii="Palatino Linotype" w:hAnsi="Palatino Linotype"/>
          <w:sz w:val="24"/>
          <w:szCs w:val="24"/>
        </w:rPr>
        <w:t xml:space="preserve"> </w:t>
      </w:r>
      <w:r>
        <w:rPr>
          <w:rFonts w:ascii="Palatino Linotype" w:hAnsi="Palatino Linotype"/>
          <w:sz w:val="24"/>
          <w:szCs w:val="24"/>
        </w:rPr>
        <w:t xml:space="preserve">PG&amp;E executed contracts with Atlas Solar XII, LLC and Atlas Solar XIII, LLC for the Atlas North 1 and Atlas North 2 projects, respectively. Each project represents a </w:t>
      </w:r>
      <w:r w:rsidR="00612A1B">
        <w:rPr>
          <w:rFonts w:ascii="Palatino Linotype" w:hAnsi="Palatino Linotype"/>
          <w:sz w:val="24"/>
          <w:szCs w:val="24"/>
        </w:rPr>
        <w:br/>
      </w:r>
      <w:r>
        <w:rPr>
          <w:rFonts w:ascii="Palatino Linotype" w:hAnsi="Palatino Linotype"/>
          <w:sz w:val="24"/>
          <w:szCs w:val="24"/>
        </w:rPr>
        <w:t>375 MW solar photovoltaic generation paired with 225 MW lithium-ion battery storage</w:t>
      </w:r>
      <w:r w:rsidR="008F1C95">
        <w:rPr>
          <w:rFonts w:ascii="Palatino Linotype" w:hAnsi="Palatino Linotype"/>
          <w:sz w:val="24"/>
          <w:szCs w:val="24"/>
        </w:rPr>
        <w:t xml:space="preserve">. </w:t>
      </w:r>
      <w:r>
        <w:rPr>
          <w:rFonts w:ascii="Palatino Linotype" w:hAnsi="Palatino Linotype"/>
          <w:sz w:val="24"/>
          <w:szCs w:val="24"/>
        </w:rPr>
        <w:t>PG&amp;E requested approval of these contracts by AL 7356-E, which was approved via Resolution E-5370 on February 26, 2025.</w:t>
      </w:r>
    </w:p>
    <w:p w:rsidR="00A6617A" w:rsidP="00A6617A" w:rsidRDefault="00A6617A" w14:paraId="3C1B0E01" w14:textId="77777777">
      <w:pPr>
        <w:rPr>
          <w:rFonts w:ascii="Palatino Linotype" w:hAnsi="Palatino Linotype"/>
          <w:b/>
          <w:bCs/>
          <w:sz w:val="24"/>
          <w:szCs w:val="24"/>
        </w:rPr>
      </w:pPr>
    </w:p>
    <w:p w:rsidRPr="00256274" w:rsidR="00D839CD" w:rsidP="00D839CD" w:rsidRDefault="00D839CD" w14:paraId="3815BB75" w14:textId="5B7C7E71">
      <w:pPr>
        <w:rPr>
          <w:rFonts w:ascii="Palatino Linotype" w:hAnsi="Palatino Linotype"/>
          <w:sz w:val="24"/>
          <w:szCs w:val="24"/>
        </w:rPr>
      </w:pPr>
      <w:r w:rsidRPr="00256274">
        <w:rPr>
          <w:rFonts w:ascii="Palatino Linotype" w:hAnsi="Palatino Linotype"/>
          <w:sz w:val="24"/>
          <w:szCs w:val="24"/>
        </w:rPr>
        <w:t xml:space="preserve">The contract amendments, executed March 23, 2026, </w:t>
      </w:r>
      <w:r w:rsidRPr="10162474" w:rsidR="06AC08B9">
        <w:rPr>
          <w:rFonts w:ascii="Palatino Linotype" w:hAnsi="Palatino Linotype"/>
          <w:sz w:val="24"/>
          <w:szCs w:val="24"/>
        </w:rPr>
        <w:t xml:space="preserve">modify </w:t>
      </w:r>
      <w:r w:rsidRPr="10162474">
        <w:rPr>
          <w:rFonts w:ascii="Palatino Linotype" w:hAnsi="Palatino Linotype"/>
          <w:sz w:val="24"/>
          <w:szCs w:val="24"/>
        </w:rPr>
        <w:t>the</w:t>
      </w:r>
      <w:r w:rsidRPr="00256274">
        <w:rPr>
          <w:rFonts w:ascii="Palatino Linotype" w:hAnsi="Palatino Linotype"/>
          <w:sz w:val="24"/>
          <w:szCs w:val="24"/>
        </w:rPr>
        <w:t xml:space="preserve"> estimated initial delivery date of the Atlas Solar contracts from December 1, 2027 to September 1, 2028 due to delays in necessary network upgrades. Additional amendment terms are discussed in Confidential Appendix B.</w:t>
      </w:r>
      <w:r>
        <w:rPr>
          <w:rFonts w:ascii="Palatino Linotype" w:hAnsi="Palatino Linotype"/>
          <w:sz w:val="24"/>
          <w:szCs w:val="24"/>
        </w:rPr>
        <w:t xml:space="preserve"> Most of the terms of the original contracts</w:t>
      </w:r>
      <w:r w:rsidR="00D866C8">
        <w:rPr>
          <w:rFonts w:ascii="Palatino Linotype" w:hAnsi="Palatino Linotype"/>
          <w:sz w:val="24"/>
          <w:szCs w:val="24"/>
        </w:rPr>
        <w:t>, including contracted capacity, contract term, and expected RPS Portfolio Content Category classification,</w:t>
      </w:r>
      <w:r>
        <w:rPr>
          <w:rFonts w:ascii="Palatino Linotype" w:hAnsi="Palatino Linotype"/>
          <w:sz w:val="24"/>
          <w:szCs w:val="24"/>
        </w:rPr>
        <w:t xml:space="preserve"> remain unchanged.</w:t>
      </w:r>
    </w:p>
    <w:p w:rsidRPr="00AF6682" w:rsidR="00D839CD" w:rsidP="00A6617A" w:rsidRDefault="00D839CD" w14:paraId="493C6B94" w14:textId="77777777">
      <w:pPr>
        <w:rPr>
          <w:rFonts w:ascii="Palatino Linotype" w:hAnsi="Palatino Linotype"/>
          <w:b/>
          <w:bCs/>
          <w:sz w:val="24"/>
          <w:szCs w:val="24"/>
        </w:rPr>
      </w:pPr>
    </w:p>
    <w:p w:rsidRPr="00717A8E" w:rsidR="00A6617A" w:rsidP="00A6617A" w:rsidRDefault="00A6617A" w14:paraId="74F51D05" w14:textId="77777777">
      <w:pPr>
        <w:pStyle w:val="Heading1"/>
        <w:rPr>
          <w:rFonts w:ascii="Palatino Linotype" w:hAnsi="Palatino Linotype"/>
          <w:sz w:val="24"/>
          <w:szCs w:val="24"/>
        </w:rPr>
      </w:pPr>
      <w:r w:rsidRPr="00717A8E">
        <w:rPr>
          <w:rFonts w:ascii="Palatino Linotype" w:hAnsi="Palatino Linotype"/>
          <w:sz w:val="24"/>
          <w:szCs w:val="24"/>
        </w:rPr>
        <w:lastRenderedPageBreak/>
        <w:t>Notice</w:t>
      </w:r>
    </w:p>
    <w:p w:rsidRPr="00717A8E" w:rsidR="00A6617A" w:rsidP="00A6617A" w:rsidRDefault="00A6617A" w14:paraId="7A672ECA" w14:textId="1A454EF0">
      <w:pPr>
        <w:rPr>
          <w:rFonts w:ascii="Palatino Linotype" w:hAnsi="Palatino Linotype"/>
          <w:sz w:val="24"/>
          <w:szCs w:val="24"/>
        </w:rPr>
      </w:pPr>
      <w:r w:rsidRPr="00717A8E">
        <w:rPr>
          <w:rFonts w:ascii="Palatino Linotype" w:hAnsi="Palatino Linotype"/>
          <w:sz w:val="24"/>
          <w:szCs w:val="24"/>
        </w:rPr>
        <w:t xml:space="preserve">PG&amp;E states that a copy of </w:t>
      </w:r>
      <w:r w:rsidR="008B6781">
        <w:rPr>
          <w:rFonts w:ascii="Palatino Linotype" w:hAnsi="Palatino Linotype"/>
          <w:sz w:val="24"/>
          <w:szCs w:val="24"/>
        </w:rPr>
        <w:t>AL 7895-E/E-A</w:t>
      </w:r>
      <w:r w:rsidRPr="00717A8E">
        <w:rPr>
          <w:rFonts w:ascii="Palatino Linotype" w:hAnsi="Palatino Linotype"/>
          <w:sz w:val="24"/>
          <w:szCs w:val="24"/>
        </w:rPr>
        <w:t xml:space="preserve"> was distributed to parties on the service list for Rulemaking </w:t>
      </w:r>
      <w:r>
        <w:rPr>
          <w:rFonts w:ascii="Palatino Linotype" w:hAnsi="Palatino Linotype"/>
          <w:sz w:val="24"/>
          <w:szCs w:val="24"/>
        </w:rPr>
        <w:t>(</w:t>
      </w:r>
      <w:r w:rsidRPr="00717A8E">
        <w:rPr>
          <w:rFonts w:ascii="Palatino Linotype" w:hAnsi="Palatino Linotype"/>
          <w:sz w:val="24"/>
          <w:szCs w:val="24"/>
        </w:rPr>
        <w:t>R.)</w:t>
      </w:r>
      <w:r w:rsidRPr="00D7531E">
        <w:rPr>
          <w:rFonts w:ascii="ArialMT" w:hAnsi="ArialMT" w:cs="ArialMT" w:eastAsiaTheme="minorHAnsi"/>
          <w:sz w:val="24"/>
          <w:szCs w:val="24"/>
        </w:rPr>
        <w:t xml:space="preserve"> </w:t>
      </w:r>
      <w:r w:rsidRPr="00D7531E">
        <w:rPr>
          <w:rFonts w:ascii="Palatino Linotype" w:hAnsi="Palatino Linotype"/>
          <w:sz w:val="24"/>
          <w:szCs w:val="24"/>
        </w:rPr>
        <w:t>20-05-003, R. 24-01-017, and R.25-06-019</w:t>
      </w:r>
      <w:r>
        <w:rPr>
          <w:rFonts w:ascii="Palatino Linotype" w:hAnsi="Palatino Linotype"/>
          <w:sz w:val="24"/>
          <w:szCs w:val="24"/>
        </w:rPr>
        <w:t xml:space="preserve"> </w:t>
      </w:r>
      <w:r w:rsidRPr="00717A8E">
        <w:rPr>
          <w:rFonts w:ascii="Palatino Linotype" w:hAnsi="Palatino Linotype"/>
          <w:sz w:val="24"/>
          <w:szCs w:val="24"/>
        </w:rPr>
        <w:t xml:space="preserve">in accordance with Section IV of General Order 96-B. </w:t>
      </w:r>
    </w:p>
    <w:p w:rsidRPr="00717A8E" w:rsidR="00A6617A" w:rsidP="00A6617A" w:rsidRDefault="00A6617A" w14:paraId="637B03D3" w14:textId="77777777">
      <w:pPr>
        <w:rPr>
          <w:rFonts w:ascii="Palatino Linotype" w:hAnsi="Palatino Linotype"/>
          <w:sz w:val="24"/>
          <w:szCs w:val="24"/>
        </w:rPr>
      </w:pPr>
    </w:p>
    <w:p w:rsidRPr="00717A8E" w:rsidR="00A6617A" w:rsidP="00A6617A" w:rsidRDefault="00A6617A" w14:paraId="014EAD04" w14:textId="77777777">
      <w:pPr>
        <w:pStyle w:val="Heading1"/>
        <w:rPr>
          <w:rFonts w:ascii="Palatino Linotype" w:hAnsi="Palatino Linotype"/>
          <w:sz w:val="24"/>
          <w:szCs w:val="24"/>
        </w:rPr>
      </w:pPr>
      <w:r w:rsidRPr="00717A8E">
        <w:rPr>
          <w:rFonts w:ascii="Palatino Linotype" w:hAnsi="Palatino Linotype"/>
          <w:sz w:val="24"/>
          <w:szCs w:val="24"/>
        </w:rPr>
        <w:t>Protests</w:t>
      </w:r>
    </w:p>
    <w:p w:rsidRPr="00717A8E" w:rsidR="00A6617A" w:rsidP="00A6617A" w:rsidRDefault="00A6617A" w14:paraId="4250337E" w14:textId="23DCF4E7">
      <w:pPr>
        <w:rPr>
          <w:rFonts w:ascii="Palatino Linotype" w:hAnsi="Palatino Linotype"/>
          <w:sz w:val="24"/>
          <w:szCs w:val="24"/>
        </w:rPr>
      </w:pPr>
      <w:r w:rsidRPr="00717A8E">
        <w:rPr>
          <w:rFonts w:ascii="Palatino Linotype" w:hAnsi="Palatino Linotype"/>
          <w:sz w:val="24"/>
          <w:szCs w:val="24"/>
        </w:rPr>
        <w:t xml:space="preserve">PG&amp;E </w:t>
      </w:r>
      <w:r w:rsidR="008B6781">
        <w:rPr>
          <w:rFonts w:ascii="Palatino Linotype" w:hAnsi="Palatino Linotype"/>
          <w:sz w:val="24"/>
          <w:szCs w:val="24"/>
        </w:rPr>
        <w:t>AL 7895-E/E-A</w:t>
      </w:r>
      <w:r w:rsidRPr="00717A8E">
        <w:rPr>
          <w:rFonts w:ascii="Palatino Linotype" w:hAnsi="Palatino Linotype"/>
          <w:sz w:val="24"/>
          <w:szCs w:val="24"/>
        </w:rPr>
        <w:t xml:space="preserve"> </w:t>
      </w:r>
      <w:r>
        <w:rPr>
          <w:rFonts w:ascii="Palatino Linotype" w:hAnsi="Palatino Linotype"/>
          <w:sz w:val="24"/>
          <w:szCs w:val="24"/>
        </w:rPr>
        <w:t>received no protests and one timely response, from Lydian Energy, LLC (Lydian). Lydian</w:t>
      </w:r>
      <w:r w:rsidRPr="00717A8E">
        <w:rPr>
          <w:rFonts w:ascii="Palatino Linotype" w:hAnsi="Palatino Linotype"/>
          <w:sz w:val="24"/>
          <w:szCs w:val="24"/>
        </w:rPr>
        <w:t xml:space="preserve"> </w:t>
      </w:r>
      <w:r>
        <w:rPr>
          <w:rFonts w:ascii="Palatino Linotype" w:hAnsi="Palatino Linotype"/>
          <w:sz w:val="24"/>
          <w:szCs w:val="24"/>
        </w:rPr>
        <w:t xml:space="preserve">wrote detailing their support for </w:t>
      </w:r>
      <w:r w:rsidR="008B6781">
        <w:rPr>
          <w:rFonts w:ascii="Palatino Linotype" w:hAnsi="Palatino Linotype"/>
          <w:sz w:val="24"/>
          <w:szCs w:val="24"/>
        </w:rPr>
        <w:t>AL 7895-E/E-A</w:t>
      </w:r>
      <w:r>
        <w:rPr>
          <w:rFonts w:ascii="Palatino Linotype" w:hAnsi="Palatino Linotype"/>
          <w:sz w:val="24"/>
          <w:szCs w:val="24"/>
        </w:rPr>
        <w:t xml:space="preserve"> as the project’s owner, citing the infeasibility of original planned timelines as well as the project’s contributions towards RPS and Integrated Resources Planning (IRP) requirements</w:t>
      </w:r>
      <w:r w:rsidR="008F1C95">
        <w:rPr>
          <w:rFonts w:ascii="Palatino Linotype" w:hAnsi="Palatino Linotype"/>
          <w:sz w:val="24"/>
          <w:szCs w:val="24"/>
        </w:rPr>
        <w:t xml:space="preserve">. </w:t>
      </w:r>
      <w:r>
        <w:rPr>
          <w:rFonts w:ascii="Palatino Linotype" w:hAnsi="Palatino Linotype"/>
          <w:sz w:val="24"/>
          <w:szCs w:val="24"/>
        </w:rPr>
        <w:t>Lydian continues, noting that the delays represented by the amendments are less than a year, that the project pricing has not changed, and that Lydian and PG&amp;E arrived at “mutually beneficial amendments”</w:t>
      </w:r>
      <w:r w:rsidR="008F1C95">
        <w:rPr>
          <w:rFonts w:ascii="Palatino Linotype" w:hAnsi="Palatino Linotype"/>
          <w:sz w:val="24"/>
          <w:szCs w:val="24"/>
        </w:rPr>
        <w:t xml:space="preserve">. </w:t>
      </w:r>
      <w:r>
        <w:rPr>
          <w:rFonts w:ascii="Palatino Linotype" w:hAnsi="Palatino Linotype"/>
          <w:sz w:val="24"/>
          <w:szCs w:val="24"/>
        </w:rPr>
        <w:t xml:space="preserve">They conclude that approval of the AL will benefit all interests, including ratepayers who will receive carbon-free, dispatchable capacity “at stable rates in a long-term contract.” </w:t>
      </w:r>
    </w:p>
    <w:p w:rsidRPr="00717A8E" w:rsidR="00A6617A" w:rsidP="00A6617A" w:rsidRDefault="00A6617A" w14:paraId="19D435BB" w14:textId="77777777">
      <w:pPr>
        <w:rPr>
          <w:rFonts w:ascii="Palatino Linotype" w:hAnsi="Palatino Linotype"/>
          <w:sz w:val="24"/>
          <w:szCs w:val="24"/>
        </w:rPr>
      </w:pPr>
    </w:p>
    <w:p w:rsidR="00A6617A" w:rsidP="00A6617A" w:rsidRDefault="00A6617A" w14:paraId="7D1DF469" w14:textId="77777777">
      <w:pPr>
        <w:pStyle w:val="Heading1"/>
        <w:rPr>
          <w:rFonts w:ascii="Palatino Linotype" w:hAnsi="Palatino Linotype"/>
          <w:sz w:val="24"/>
          <w:szCs w:val="24"/>
        </w:rPr>
      </w:pPr>
      <w:r w:rsidRPr="00717A8E">
        <w:rPr>
          <w:rFonts w:ascii="Palatino Linotype" w:hAnsi="Palatino Linotype"/>
          <w:sz w:val="24"/>
          <w:szCs w:val="24"/>
        </w:rPr>
        <w:t>Discussion</w:t>
      </w:r>
    </w:p>
    <w:p w:rsidRPr="00717A8E" w:rsidR="00A6617A" w:rsidP="00A6617A" w:rsidRDefault="00A6617A" w14:paraId="01366A2B" w14:textId="4476EBB5">
      <w:pPr>
        <w:keepNext/>
        <w:rPr>
          <w:rFonts w:ascii="Palatino Linotype" w:hAnsi="Palatino Linotype"/>
          <w:b/>
          <w:sz w:val="24"/>
          <w:szCs w:val="24"/>
        </w:rPr>
      </w:pPr>
      <w:r w:rsidRPr="00717A8E">
        <w:rPr>
          <w:rFonts w:ascii="Palatino Linotype" w:hAnsi="Palatino Linotype"/>
          <w:b/>
          <w:sz w:val="24"/>
          <w:szCs w:val="24"/>
        </w:rPr>
        <w:t xml:space="preserve">PG&amp;E requests in </w:t>
      </w:r>
      <w:r w:rsidR="008B6781">
        <w:rPr>
          <w:rFonts w:ascii="Palatino Linotype" w:hAnsi="Palatino Linotype"/>
          <w:b/>
          <w:sz w:val="24"/>
          <w:szCs w:val="24"/>
        </w:rPr>
        <w:t>AL 7895-E/E-A</w:t>
      </w:r>
      <w:r w:rsidRPr="00717A8E">
        <w:rPr>
          <w:rFonts w:ascii="Palatino Linotype" w:hAnsi="Palatino Linotype"/>
          <w:b/>
          <w:sz w:val="24"/>
          <w:szCs w:val="24"/>
        </w:rPr>
        <w:t xml:space="preserve"> that the Commission issue a disposition that:</w:t>
      </w:r>
    </w:p>
    <w:p w:rsidRPr="00717A8E" w:rsidR="00A6617A" w:rsidP="00A6617A" w:rsidRDefault="00A6617A" w14:paraId="1F939737" w14:textId="77777777">
      <w:pPr>
        <w:keepNext/>
        <w:rPr>
          <w:rFonts w:ascii="Palatino Linotype" w:hAnsi="Palatino Linotype"/>
          <w:b/>
          <w:sz w:val="24"/>
          <w:szCs w:val="24"/>
        </w:rPr>
      </w:pPr>
    </w:p>
    <w:p w:rsidR="00A6617A" w:rsidP="00A6617A" w:rsidRDefault="00A6617A" w14:paraId="7C1CD72B" w14:textId="77777777">
      <w:pPr>
        <w:pStyle w:val="ListParagraph"/>
        <w:numPr>
          <w:ilvl w:val="0"/>
          <w:numId w:val="4"/>
        </w:numPr>
        <w:rPr>
          <w:rFonts w:ascii="Palatino Linotype" w:hAnsi="Palatino Linotype"/>
          <w:sz w:val="24"/>
          <w:szCs w:val="24"/>
        </w:rPr>
      </w:pPr>
      <w:r w:rsidRPr="00EE4572">
        <w:rPr>
          <w:rFonts w:ascii="Palatino Linotype" w:hAnsi="Palatino Linotype"/>
          <w:sz w:val="24"/>
          <w:szCs w:val="24"/>
        </w:rPr>
        <w:t>Approves the amendments to the PPAs with Atlas Solar XII, LLC and Atlas Solar XIII, LLC</w:t>
      </w:r>
      <w:r>
        <w:rPr>
          <w:rFonts w:ascii="Palatino Linotype" w:hAnsi="Palatino Linotype"/>
          <w:sz w:val="24"/>
          <w:szCs w:val="24"/>
        </w:rPr>
        <w:t>;</w:t>
      </w:r>
    </w:p>
    <w:p w:rsidRPr="00DC7AA1" w:rsidR="00A6617A" w:rsidP="00A6617A" w:rsidRDefault="00A6617A" w14:paraId="79778F2E" w14:textId="77777777">
      <w:pPr>
        <w:pStyle w:val="ListParagraph"/>
        <w:numPr>
          <w:ilvl w:val="0"/>
          <w:numId w:val="4"/>
        </w:numPr>
        <w:rPr>
          <w:rFonts w:ascii="Palatino Linotype" w:hAnsi="Palatino Linotype"/>
          <w:sz w:val="24"/>
          <w:szCs w:val="24"/>
        </w:rPr>
      </w:pPr>
      <w:r w:rsidRPr="00DC7AA1">
        <w:rPr>
          <w:rFonts w:ascii="Palatino Linotype" w:hAnsi="Palatino Linotype"/>
          <w:sz w:val="24"/>
          <w:szCs w:val="24"/>
        </w:rPr>
        <w:t>Adopts the following findings of fact and conclusions of law in support of</w:t>
      </w:r>
    </w:p>
    <w:p w:rsidRPr="00DC7AA1" w:rsidR="00A6617A" w:rsidP="00A6617A" w:rsidRDefault="00A6617A" w14:paraId="7ABCD85C" w14:textId="77777777">
      <w:pPr>
        <w:pStyle w:val="ListParagraph"/>
        <w:rPr>
          <w:rFonts w:ascii="Palatino Linotype" w:hAnsi="Palatino Linotype"/>
          <w:sz w:val="24"/>
          <w:szCs w:val="24"/>
        </w:rPr>
      </w:pPr>
      <w:r w:rsidRPr="00DC7AA1">
        <w:rPr>
          <w:rFonts w:ascii="Palatino Linotype" w:hAnsi="Palatino Linotype"/>
          <w:sz w:val="24"/>
          <w:szCs w:val="24"/>
        </w:rPr>
        <w:t>Commission approval of the amendments to the Agreements for the Atlas</w:t>
      </w:r>
    </w:p>
    <w:p w:rsidR="00A6617A" w:rsidP="00A6617A" w:rsidRDefault="00A6617A" w14:paraId="39C53CFB" w14:textId="77777777">
      <w:pPr>
        <w:pStyle w:val="ListParagraph"/>
        <w:rPr>
          <w:rFonts w:ascii="Palatino Linotype" w:hAnsi="Palatino Linotype"/>
          <w:sz w:val="24"/>
          <w:szCs w:val="24"/>
        </w:rPr>
      </w:pPr>
      <w:r w:rsidRPr="00DC7AA1">
        <w:rPr>
          <w:rFonts w:ascii="Palatino Linotype" w:hAnsi="Palatino Linotype"/>
          <w:sz w:val="24"/>
          <w:szCs w:val="24"/>
        </w:rPr>
        <w:t>North 1 Project and Atlas North 2 Project:</w:t>
      </w:r>
      <w:r>
        <w:rPr>
          <w:rFonts w:ascii="Palatino Linotype" w:hAnsi="Palatino Linotype"/>
          <w:sz w:val="24"/>
          <w:szCs w:val="24"/>
        </w:rPr>
        <w:t xml:space="preserve"> </w:t>
      </w:r>
    </w:p>
    <w:p w:rsidR="00A6617A" w:rsidP="00A6617A" w:rsidRDefault="00A6617A" w14:paraId="5EC130E3" w14:textId="19C08D78">
      <w:pPr>
        <w:pStyle w:val="ListParagraph"/>
        <w:numPr>
          <w:ilvl w:val="1"/>
          <w:numId w:val="4"/>
        </w:numPr>
        <w:rPr>
          <w:rFonts w:ascii="Palatino Linotype" w:hAnsi="Palatino Linotype"/>
          <w:sz w:val="24"/>
          <w:szCs w:val="24"/>
        </w:rPr>
      </w:pPr>
      <w:r w:rsidRPr="00DC7AA1">
        <w:rPr>
          <w:rFonts w:ascii="Palatino Linotype" w:hAnsi="Palatino Linotype"/>
          <w:sz w:val="24"/>
          <w:szCs w:val="24"/>
        </w:rPr>
        <w:t>The amended Agreements identified and executed by PG&amp;E, as</w:t>
      </w:r>
      <w:r>
        <w:rPr>
          <w:rFonts w:ascii="Palatino Linotype" w:hAnsi="Palatino Linotype"/>
          <w:sz w:val="24"/>
          <w:szCs w:val="24"/>
        </w:rPr>
        <w:t xml:space="preserve"> </w:t>
      </w:r>
      <w:r w:rsidRPr="00DC7AA1">
        <w:rPr>
          <w:rFonts w:ascii="Palatino Linotype" w:hAnsi="Palatino Linotype"/>
          <w:sz w:val="24"/>
          <w:szCs w:val="24"/>
        </w:rPr>
        <w:t>submitted in this Advice Letter, are eligible to count toward PG&amp;E’s</w:t>
      </w:r>
      <w:r>
        <w:rPr>
          <w:rFonts w:ascii="Palatino Linotype" w:hAnsi="Palatino Linotype"/>
          <w:sz w:val="24"/>
          <w:szCs w:val="24"/>
        </w:rPr>
        <w:t xml:space="preserve"> </w:t>
      </w:r>
      <w:r w:rsidRPr="00DC7AA1">
        <w:rPr>
          <w:rFonts w:ascii="Palatino Linotype" w:hAnsi="Palatino Linotype"/>
          <w:sz w:val="24"/>
          <w:szCs w:val="24"/>
        </w:rPr>
        <w:t>NQC procuremen</w:t>
      </w:r>
      <w:r>
        <w:rPr>
          <w:rFonts w:ascii="Palatino Linotype" w:hAnsi="Palatino Linotype"/>
          <w:sz w:val="24"/>
          <w:szCs w:val="24"/>
        </w:rPr>
        <w:t xml:space="preserve">ts </w:t>
      </w:r>
      <w:r w:rsidRPr="00DC7AA1">
        <w:rPr>
          <w:rFonts w:ascii="Palatino Linotype" w:hAnsi="Palatino Linotype"/>
          <w:sz w:val="24"/>
          <w:szCs w:val="24"/>
        </w:rPr>
        <w:t>requirements ordered by D.23</w:t>
      </w:r>
      <w:r w:rsidRPr="00DC7AA1">
        <w:rPr>
          <w:rFonts w:ascii="Palatino Linotype" w:hAnsi="Palatino Linotype" w:cs="Cambria Math"/>
          <w:sz w:val="24"/>
          <w:szCs w:val="24"/>
        </w:rPr>
        <w:t>‑</w:t>
      </w:r>
      <w:r w:rsidRPr="00DC7AA1">
        <w:rPr>
          <w:rFonts w:ascii="Palatino Linotype" w:hAnsi="Palatino Linotype"/>
          <w:sz w:val="24"/>
          <w:szCs w:val="24"/>
        </w:rPr>
        <w:t>02</w:t>
      </w:r>
      <w:r w:rsidRPr="00DC7AA1">
        <w:rPr>
          <w:rFonts w:ascii="Palatino Linotype" w:hAnsi="Palatino Linotype" w:cs="Cambria Math"/>
          <w:sz w:val="24"/>
          <w:szCs w:val="24"/>
        </w:rPr>
        <w:t>‑</w:t>
      </w:r>
      <w:r w:rsidRPr="00DC7AA1">
        <w:rPr>
          <w:rFonts w:ascii="Palatino Linotype" w:hAnsi="Palatino Linotype"/>
          <w:sz w:val="24"/>
          <w:szCs w:val="24"/>
        </w:rPr>
        <w:t>040 (as modified</w:t>
      </w:r>
      <w:r>
        <w:rPr>
          <w:rFonts w:ascii="Palatino Linotype" w:hAnsi="Palatino Linotype"/>
          <w:sz w:val="24"/>
          <w:szCs w:val="24"/>
        </w:rPr>
        <w:t xml:space="preserve"> </w:t>
      </w:r>
      <w:r w:rsidRPr="00DC7AA1">
        <w:rPr>
          <w:rFonts w:ascii="Palatino Linotype" w:hAnsi="Palatino Linotype"/>
          <w:sz w:val="24"/>
          <w:szCs w:val="24"/>
        </w:rPr>
        <w:t xml:space="preserve">by </w:t>
      </w:r>
      <w:r w:rsidR="00612A1B">
        <w:rPr>
          <w:rFonts w:ascii="Palatino Linotype" w:hAnsi="Palatino Linotype"/>
          <w:sz w:val="24"/>
          <w:szCs w:val="24"/>
        </w:rPr>
        <w:br/>
      </w:r>
      <w:r w:rsidRPr="00DC7AA1">
        <w:rPr>
          <w:rFonts w:ascii="Palatino Linotype" w:hAnsi="Palatino Linotype"/>
          <w:sz w:val="24"/>
          <w:szCs w:val="24"/>
        </w:rPr>
        <w:t>D.25-09-007), PG&amp;E’s IRP procurement authorized by</w:t>
      </w:r>
      <w:r>
        <w:rPr>
          <w:rFonts w:ascii="Palatino Linotype" w:hAnsi="Palatino Linotype"/>
          <w:sz w:val="24"/>
          <w:szCs w:val="24"/>
        </w:rPr>
        <w:t xml:space="preserve"> </w:t>
      </w:r>
      <w:r w:rsidRPr="00DC7AA1">
        <w:rPr>
          <w:rFonts w:ascii="Palatino Linotype" w:hAnsi="Palatino Linotype"/>
          <w:sz w:val="24"/>
          <w:szCs w:val="24"/>
        </w:rPr>
        <w:t>D.24</w:t>
      </w:r>
      <w:r w:rsidRPr="00DC7AA1">
        <w:rPr>
          <w:rFonts w:ascii="Palatino Linotype" w:hAnsi="Palatino Linotype" w:cs="Cambria Math"/>
          <w:sz w:val="24"/>
          <w:szCs w:val="24"/>
        </w:rPr>
        <w:t>‑</w:t>
      </w:r>
      <w:r w:rsidRPr="00DC7AA1">
        <w:rPr>
          <w:rFonts w:ascii="Palatino Linotype" w:hAnsi="Palatino Linotype"/>
          <w:sz w:val="24"/>
          <w:szCs w:val="24"/>
        </w:rPr>
        <w:t>02</w:t>
      </w:r>
      <w:r w:rsidRPr="00DC7AA1">
        <w:rPr>
          <w:rFonts w:ascii="Palatino Linotype" w:hAnsi="Palatino Linotype" w:cs="Cambria Math"/>
          <w:sz w:val="24"/>
          <w:szCs w:val="24"/>
        </w:rPr>
        <w:t>‑</w:t>
      </w:r>
      <w:r w:rsidRPr="00DC7AA1">
        <w:rPr>
          <w:rFonts w:ascii="Palatino Linotype" w:hAnsi="Palatino Linotype"/>
          <w:sz w:val="24"/>
          <w:szCs w:val="24"/>
        </w:rPr>
        <w:t>047, and are further eligible to contribute toward PG&amp;E</w:t>
      </w:r>
      <w:r w:rsidRPr="00DC7AA1">
        <w:rPr>
          <w:rFonts w:ascii="Palatino Linotype" w:hAnsi="Palatino Linotype" w:cs="Palatino"/>
          <w:sz w:val="24"/>
          <w:szCs w:val="24"/>
        </w:rPr>
        <w:t>’</w:t>
      </w:r>
      <w:r w:rsidRPr="00DC7AA1">
        <w:rPr>
          <w:rFonts w:ascii="Palatino Linotype" w:hAnsi="Palatino Linotype"/>
          <w:sz w:val="24"/>
          <w:szCs w:val="24"/>
        </w:rPr>
        <w:t>s</w:t>
      </w:r>
      <w:r>
        <w:rPr>
          <w:rFonts w:ascii="Palatino Linotype" w:hAnsi="Palatino Linotype"/>
          <w:sz w:val="24"/>
          <w:szCs w:val="24"/>
        </w:rPr>
        <w:t xml:space="preserve"> </w:t>
      </w:r>
      <w:r w:rsidRPr="00DC7AA1">
        <w:rPr>
          <w:rFonts w:ascii="Palatino Linotype" w:hAnsi="Palatino Linotype"/>
          <w:sz w:val="24"/>
          <w:szCs w:val="24"/>
        </w:rPr>
        <w:t>incremental NQC procurement requirements established i</w:t>
      </w:r>
      <w:r>
        <w:rPr>
          <w:rFonts w:ascii="Palatino Linotype" w:hAnsi="Palatino Linotype"/>
          <w:sz w:val="24"/>
          <w:szCs w:val="24"/>
        </w:rPr>
        <w:t xml:space="preserve">n </w:t>
      </w:r>
      <w:r w:rsidRPr="00472F2D">
        <w:rPr>
          <w:rFonts w:ascii="Palatino Linotype" w:hAnsi="Palatino Linotype"/>
          <w:sz w:val="24"/>
          <w:szCs w:val="24"/>
        </w:rPr>
        <w:t>D.26</w:t>
      </w:r>
      <w:r w:rsidRPr="00472F2D">
        <w:rPr>
          <w:rFonts w:ascii="Palatino Linotype" w:hAnsi="Palatino Linotype" w:cs="Cambria Math"/>
          <w:sz w:val="24"/>
          <w:szCs w:val="24"/>
        </w:rPr>
        <w:t>‑</w:t>
      </w:r>
      <w:r w:rsidRPr="00472F2D">
        <w:rPr>
          <w:rFonts w:ascii="Palatino Linotype" w:hAnsi="Palatino Linotype"/>
          <w:sz w:val="24"/>
          <w:szCs w:val="24"/>
        </w:rPr>
        <w:t>02</w:t>
      </w:r>
      <w:r w:rsidRPr="00472F2D">
        <w:rPr>
          <w:rFonts w:ascii="Palatino Linotype" w:hAnsi="Palatino Linotype" w:cs="Cambria Math"/>
          <w:sz w:val="24"/>
          <w:szCs w:val="24"/>
        </w:rPr>
        <w:t>‑</w:t>
      </w:r>
      <w:r w:rsidRPr="00472F2D">
        <w:rPr>
          <w:rFonts w:ascii="Palatino Linotype" w:hAnsi="Palatino Linotype"/>
          <w:sz w:val="24"/>
          <w:szCs w:val="24"/>
        </w:rPr>
        <w:t>057, provided that PG&amp;E comply with applicable orderin</w:t>
      </w:r>
      <w:r>
        <w:rPr>
          <w:rFonts w:ascii="Palatino Linotype" w:hAnsi="Palatino Linotype"/>
          <w:sz w:val="24"/>
          <w:szCs w:val="24"/>
        </w:rPr>
        <w:t xml:space="preserve">g </w:t>
      </w:r>
      <w:r w:rsidRPr="00472F2D">
        <w:rPr>
          <w:rFonts w:ascii="Palatino Linotype" w:hAnsi="Palatino Linotype"/>
          <w:sz w:val="24"/>
          <w:szCs w:val="24"/>
        </w:rPr>
        <w:t>paragraphs and Commission requirements.</w:t>
      </w:r>
    </w:p>
    <w:p w:rsidR="00A6617A" w:rsidP="00A6617A" w:rsidRDefault="00A6617A" w14:paraId="347D6E26" w14:textId="77777777">
      <w:pPr>
        <w:pStyle w:val="ListParagraph"/>
        <w:numPr>
          <w:ilvl w:val="1"/>
          <w:numId w:val="4"/>
        </w:numPr>
        <w:rPr>
          <w:rFonts w:ascii="Palatino Linotype" w:hAnsi="Palatino Linotype"/>
          <w:sz w:val="24"/>
          <w:szCs w:val="24"/>
        </w:rPr>
      </w:pPr>
      <w:r w:rsidRPr="00472F2D">
        <w:rPr>
          <w:rFonts w:ascii="Palatino Linotype" w:hAnsi="Palatino Linotype"/>
          <w:sz w:val="24"/>
          <w:szCs w:val="24"/>
        </w:rPr>
        <w:t>The amended Agreements are consistent with PG&amp;E’s</w:t>
      </w:r>
      <w:r>
        <w:rPr>
          <w:rFonts w:ascii="Palatino Linotype" w:hAnsi="Palatino Linotype"/>
          <w:sz w:val="24"/>
          <w:szCs w:val="24"/>
        </w:rPr>
        <w:t xml:space="preserve"> </w:t>
      </w:r>
      <w:r w:rsidRPr="00472F2D">
        <w:rPr>
          <w:rFonts w:ascii="Palatino Linotype" w:hAnsi="Palatino Linotype"/>
          <w:sz w:val="24"/>
          <w:szCs w:val="24"/>
        </w:rPr>
        <w:t>Commission</w:t>
      </w:r>
      <w:r w:rsidRPr="00472F2D">
        <w:rPr>
          <w:rFonts w:ascii="Palatino Linotype" w:hAnsi="Palatino Linotype" w:cs="Cambria Math"/>
          <w:sz w:val="24"/>
          <w:szCs w:val="24"/>
        </w:rPr>
        <w:t>‑</w:t>
      </w:r>
      <w:r w:rsidRPr="00472F2D">
        <w:rPr>
          <w:rFonts w:ascii="Palatino Linotype" w:hAnsi="Palatino Linotype"/>
          <w:sz w:val="24"/>
          <w:szCs w:val="24"/>
        </w:rPr>
        <w:t>approved RPS procurement plan.</w:t>
      </w:r>
    </w:p>
    <w:p w:rsidR="00A6617A" w:rsidP="00A6617A" w:rsidRDefault="00A6617A" w14:paraId="4AF7810B" w14:textId="2ABE7A22">
      <w:pPr>
        <w:pStyle w:val="ListParagraph"/>
        <w:numPr>
          <w:ilvl w:val="1"/>
          <w:numId w:val="4"/>
        </w:numPr>
        <w:rPr>
          <w:rFonts w:ascii="Palatino Linotype" w:hAnsi="Palatino Linotype"/>
          <w:sz w:val="24"/>
          <w:szCs w:val="24"/>
        </w:rPr>
      </w:pPr>
      <w:r w:rsidRPr="00472F2D">
        <w:rPr>
          <w:rFonts w:ascii="Palatino Linotype" w:hAnsi="Palatino Linotype"/>
          <w:sz w:val="24"/>
          <w:szCs w:val="24"/>
        </w:rPr>
        <w:t>Any procurement pursuant to the amended Agreements is</w:t>
      </w:r>
      <w:r>
        <w:rPr>
          <w:rFonts w:ascii="Palatino Linotype" w:hAnsi="Palatino Linotype"/>
          <w:sz w:val="24"/>
          <w:szCs w:val="24"/>
        </w:rPr>
        <w:t xml:space="preserve"> </w:t>
      </w:r>
      <w:r w:rsidRPr="00472F2D">
        <w:rPr>
          <w:rFonts w:ascii="Palatino Linotype" w:hAnsi="Palatino Linotype"/>
          <w:sz w:val="24"/>
          <w:szCs w:val="24"/>
        </w:rPr>
        <w:t>procurement from eligible renewable energy resources for purposes of</w:t>
      </w:r>
      <w:r>
        <w:rPr>
          <w:rFonts w:ascii="Palatino Linotype" w:hAnsi="Palatino Linotype"/>
          <w:sz w:val="24"/>
          <w:szCs w:val="24"/>
        </w:rPr>
        <w:t xml:space="preserve"> </w:t>
      </w:r>
      <w:r w:rsidRPr="00472F2D">
        <w:rPr>
          <w:rFonts w:ascii="Palatino Linotype" w:hAnsi="Palatino Linotype"/>
          <w:sz w:val="24"/>
          <w:szCs w:val="24"/>
        </w:rPr>
        <w:t xml:space="preserve">determining </w:t>
      </w:r>
      <w:r w:rsidRPr="00472F2D">
        <w:rPr>
          <w:rFonts w:ascii="Palatino Linotype" w:hAnsi="Palatino Linotype"/>
          <w:sz w:val="24"/>
          <w:szCs w:val="24"/>
        </w:rPr>
        <w:lastRenderedPageBreak/>
        <w:t>PG&amp;E’s compliance with any obligation that it may have to</w:t>
      </w:r>
      <w:r>
        <w:rPr>
          <w:rFonts w:ascii="Palatino Linotype" w:hAnsi="Palatino Linotype"/>
          <w:sz w:val="24"/>
          <w:szCs w:val="24"/>
        </w:rPr>
        <w:t xml:space="preserve"> </w:t>
      </w:r>
      <w:r w:rsidRPr="00472F2D">
        <w:rPr>
          <w:rFonts w:ascii="Palatino Linotype" w:hAnsi="Palatino Linotype"/>
          <w:sz w:val="24"/>
          <w:szCs w:val="24"/>
        </w:rPr>
        <w:t>procure eligible renewable energy resources pursuant to the California</w:t>
      </w:r>
      <w:r>
        <w:rPr>
          <w:rFonts w:ascii="Palatino Linotype" w:hAnsi="Palatino Linotype"/>
          <w:sz w:val="24"/>
          <w:szCs w:val="24"/>
        </w:rPr>
        <w:t xml:space="preserve"> </w:t>
      </w:r>
      <w:r w:rsidRPr="00472F2D">
        <w:rPr>
          <w:rFonts w:ascii="Palatino Linotype" w:hAnsi="Palatino Linotype"/>
          <w:sz w:val="24"/>
          <w:szCs w:val="24"/>
        </w:rPr>
        <w:t xml:space="preserve">RPS (California Public Utilities Code Section 399.11 et seq.), D.03-06-071, </w:t>
      </w:r>
      <w:r w:rsidR="00612A1B">
        <w:rPr>
          <w:rFonts w:ascii="Palatino Linotype" w:hAnsi="Palatino Linotype"/>
          <w:sz w:val="24"/>
          <w:szCs w:val="24"/>
        </w:rPr>
        <w:br/>
      </w:r>
      <w:r w:rsidRPr="00472F2D">
        <w:rPr>
          <w:rFonts w:ascii="Palatino Linotype" w:hAnsi="Palatino Linotype"/>
          <w:sz w:val="24"/>
          <w:szCs w:val="24"/>
        </w:rPr>
        <w:t>D.06-10-050, D.11-12-020, D.11-12-052, D.19-06-023, D.25-12-025 or other applicable law.</w:t>
      </w:r>
    </w:p>
    <w:p w:rsidRPr="007A5CBE" w:rsidR="00A6617A" w:rsidP="00A6617A" w:rsidRDefault="00A6617A" w14:paraId="141E69A7" w14:textId="77777777">
      <w:pPr>
        <w:pStyle w:val="ListParagraph"/>
        <w:numPr>
          <w:ilvl w:val="0"/>
          <w:numId w:val="4"/>
        </w:numPr>
        <w:rPr>
          <w:rFonts w:ascii="Palatino Linotype" w:hAnsi="Palatino Linotype"/>
          <w:sz w:val="24"/>
          <w:szCs w:val="24"/>
        </w:rPr>
      </w:pPr>
      <w:r w:rsidRPr="007A5CBE">
        <w:rPr>
          <w:rFonts w:ascii="Palatino Linotype" w:hAnsi="Palatino Linotype"/>
          <w:sz w:val="24"/>
          <w:szCs w:val="24"/>
        </w:rPr>
        <w:t>Adopts the following findings of fact and conclusions of law in support of cost</w:t>
      </w:r>
    </w:p>
    <w:p w:rsidR="00A6617A" w:rsidP="00A6617A" w:rsidRDefault="00A6617A" w14:paraId="6DC7D94C" w14:textId="77777777">
      <w:pPr>
        <w:pStyle w:val="ListParagraph"/>
        <w:rPr>
          <w:rFonts w:ascii="Palatino Linotype" w:hAnsi="Palatino Linotype"/>
          <w:sz w:val="24"/>
          <w:szCs w:val="24"/>
        </w:rPr>
      </w:pPr>
      <w:r w:rsidRPr="00223EFB">
        <w:rPr>
          <w:rFonts w:ascii="Palatino Linotype" w:hAnsi="Palatino Linotype"/>
          <w:sz w:val="24"/>
          <w:szCs w:val="24"/>
        </w:rPr>
        <w:t>recovery for each amended Agreement:</w:t>
      </w:r>
    </w:p>
    <w:p w:rsidRPr="00CF0FAC" w:rsidR="00A6617A" w:rsidP="00A6617A" w:rsidRDefault="00A6617A" w14:paraId="26E82A34" w14:textId="77777777">
      <w:pPr>
        <w:pStyle w:val="ListParagraph"/>
        <w:numPr>
          <w:ilvl w:val="1"/>
          <w:numId w:val="4"/>
        </w:numPr>
        <w:rPr>
          <w:rFonts w:ascii="Palatino Linotype" w:hAnsi="Palatino Linotype"/>
          <w:sz w:val="24"/>
          <w:szCs w:val="24"/>
        </w:rPr>
      </w:pPr>
      <w:r w:rsidRPr="00BC3C55">
        <w:rPr>
          <w:rFonts w:ascii="Palatino Linotype" w:hAnsi="Palatino Linotype"/>
          <w:sz w:val="24"/>
          <w:szCs w:val="24"/>
        </w:rPr>
        <w:t>The amended Agreements and PG&amp;E’s entry into each amended</w:t>
      </w:r>
      <w:r>
        <w:rPr>
          <w:rFonts w:ascii="Palatino Linotype" w:hAnsi="Palatino Linotype"/>
          <w:sz w:val="24"/>
          <w:szCs w:val="24"/>
        </w:rPr>
        <w:t xml:space="preserve"> </w:t>
      </w:r>
      <w:r w:rsidRPr="00CF0FAC">
        <w:rPr>
          <w:rFonts w:ascii="Palatino Linotype" w:hAnsi="Palatino Linotype"/>
          <w:sz w:val="24"/>
          <w:szCs w:val="24"/>
        </w:rPr>
        <w:t>Agreement are reasonable and prudent for all purposes, and that</w:t>
      </w:r>
      <w:r>
        <w:rPr>
          <w:rFonts w:ascii="Palatino Linotype" w:hAnsi="Palatino Linotype"/>
          <w:sz w:val="24"/>
          <w:szCs w:val="24"/>
        </w:rPr>
        <w:t xml:space="preserve"> </w:t>
      </w:r>
      <w:r w:rsidRPr="00CF0FAC">
        <w:rPr>
          <w:rFonts w:ascii="Palatino Linotype" w:hAnsi="Palatino Linotype"/>
          <w:sz w:val="24"/>
          <w:szCs w:val="24"/>
        </w:rPr>
        <w:t>payments to be made by PG&amp;E pursuant to each amended Agreement</w:t>
      </w:r>
      <w:r>
        <w:rPr>
          <w:rFonts w:ascii="Palatino Linotype" w:hAnsi="Palatino Linotype"/>
          <w:sz w:val="24"/>
          <w:szCs w:val="24"/>
        </w:rPr>
        <w:t xml:space="preserve"> </w:t>
      </w:r>
      <w:r w:rsidRPr="00CF0FAC">
        <w:rPr>
          <w:rFonts w:ascii="Palatino Linotype" w:hAnsi="Palatino Linotype"/>
          <w:sz w:val="24"/>
          <w:szCs w:val="24"/>
        </w:rPr>
        <w:t>are recoverable in full by PG&amp;E.</w:t>
      </w:r>
    </w:p>
    <w:p w:rsidRPr="00CF0FAC" w:rsidR="00A6617A" w:rsidP="00A6617A" w:rsidRDefault="00A6617A" w14:paraId="33A7CE74" w14:textId="77777777">
      <w:pPr>
        <w:pStyle w:val="ListParagraph"/>
        <w:numPr>
          <w:ilvl w:val="1"/>
          <w:numId w:val="4"/>
        </w:numPr>
        <w:rPr>
          <w:rFonts w:ascii="Palatino Linotype" w:hAnsi="Palatino Linotype"/>
          <w:sz w:val="24"/>
          <w:szCs w:val="24"/>
        </w:rPr>
      </w:pPr>
      <w:r w:rsidRPr="00BC3C55">
        <w:rPr>
          <w:rFonts w:ascii="Palatino Linotype" w:hAnsi="Palatino Linotype"/>
          <w:sz w:val="24"/>
          <w:szCs w:val="24"/>
        </w:rPr>
        <w:t>Finds that all procurement and administrative costs associated with</w:t>
      </w:r>
      <w:r>
        <w:rPr>
          <w:rFonts w:ascii="Palatino Linotype" w:hAnsi="Palatino Linotype"/>
          <w:sz w:val="24"/>
          <w:szCs w:val="24"/>
        </w:rPr>
        <w:t xml:space="preserve"> </w:t>
      </w:r>
      <w:r w:rsidRPr="00CF0FAC">
        <w:rPr>
          <w:rFonts w:ascii="Palatino Linotype" w:hAnsi="Palatino Linotype"/>
          <w:sz w:val="24"/>
          <w:szCs w:val="24"/>
        </w:rPr>
        <w:t>amended Agreements shall be recovered in rates, as provided by</w:t>
      </w:r>
      <w:r>
        <w:rPr>
          <w:rFonts w:ascii="Palatino Linotype" w:hAnsi="Palatino Linotype"/>
          <w:sz w:val="24"/>
          <w:szCs w:val="24"/>
        </w:rPr>
        <w:t xml:space="preserve"> </w:t>
      </w:r>
      <w:r w:rsidRPr="00CF0FAC">
        <w:rPr>
          <w:rFonts w:ascii="Palatino Linotype" w:hAnsi="Palatino Linotype"/>
          <w:sz w:val="24"/>
          <w:szCs w:val="24"/>
        </w:rPr>
        <w:t>Public Utilities Code Section 399.13(g).</w:t>
      </w:r>
    </w:p>
    <w:p w:rsidRPr="00CF0FAC" w:rsidR="00A6617A" w:rsidP="00A6617A" w:rsidRDefault="00A6617A" w14:paraId="47A80F82" w14:textId="77777777">
      <w:pPr>
        <w:pStyle w:val="ListParagraph"/>
        <w:numPr>
          <w:ilvl w:val="1"/>
          <w:numId w:val="4"/>
        </w:numPr>
        <w:rPr>
          <w:rFonts w:ascii="Palatino Linotype" w:hAnsi="Palatino Linotype"/>
          <w:sz w:val="24"/>
          <w:szCs w:val="24"/>
        </w:rPr>
      </w:pPr>
      <w:r w:rsidRPr="00BC3C55">
        <w:rPr>
          <w:rFonts w:ascii="Palatino Linotype" w:hAnsi="Palatino Linotype"/>
          <w:sz w:val="24"/>
          <w:szCs w:val="24"/>
        </w:rPr>
        <w:t>The utility’s net costs under each amended Agreement shall be</w:t>
      </w:r>
      <w:r>
        <w:rPr>
          <w:rFonts w:ascii="Palatino Linotype" w:hAnsi="Palatino Linotype"/>
          <w:sz w:val="24"/>
          <w:szCs w:val="24"/>
        </w:rPr>
        <w:t xml:space="preserve"> </w:t>
      </w:r>
      <w:r w:rsidRPr="00CF0FAC">
        <w:rPr>
          <w:rFonts w:ascii="Palatino Linotype" w:hAnsi="Palatino Linotype"/>
          <w:sz w:val="24"/>
          <w:szCs w:val="24"/>
        </w:rPr>
        <w:t>recovered through PG&amp;E’s Portfolio Allocation Balancing Account.</w:t>
      </w:r>
    </w:p>
    <w:p w:rsidR="00A6617A" w:rsidP="00A6617A" w:rsidRDefault="00A6617A" w14:paraId="1567C020" w14:textId="77777777">
      <w:pPr>
        <w:pStyle w:val="ListParagraph"/>
        <w:numPr>
          <w:ilvl w:val="0"/>
          <w:numId w:val="4"/>
        </w:numPr>
        <w:rPr>
          <w:rFonts w:ascii="Palatino Linotype" w:hAnsi="Palatino Linotype"/>
          <w:sz w:val="24"/>
          <w:szCs w:val="24"/>
        </w:rPr>
      </w:pPr>
      <w:r w:rsidRPr="00C05DF7">
        <w:rPr>
          <w:rFonts w:ascii="Palatino Linotype" w:hAnsi="Palatino Linotype"/>
          <w:sz w:val="24"/>
          <w:szCs w:val="24"/>
        </w:rPr>
        <w:t>Any above</w:t>
      </w:r>
      <w:r w:rsidRPr="00C05DF7">
        <w:rPr>
          <w:rFonts w:ascii="Palatino Linotype" w:hAnsi="Palatino Linotype" w:cs="Cambria Math"/>
          <w:sz w:val="24"/>
          <w:szCs w:val="24"/>
        </w:rPr>
        <w:t>‑</w:t>
      </w:r>
      <w:r w:rsidRPr="00C05DF7">
        <w:rPr>
          <w:rFonts w:ascii="Palatino Linotype" w:hAnsi="Palatino Linotype"/>
          <w:sz w:val="24"/>
          <w:szCs w:val="24"/>
        </w:rPr>
        <w:t>market cost that may arise from each amended Agreement</w:t>
      </w:r>
      <w:r>
        <w:rPr>
          <w:rFonts w:ascii="Palatino Linotype" w:hAnsi="Palatino Linotype"/>
          <w:sz w:val="24"/>
          <w:szCs w:val="24"/>
        </w:rPr>
        <w:t xml:space="preserve"> </w:t>
      </w:r>
      <w:r w:rsidRPr="00C05DF7">
        <w:rPr>
          <w:rFonts w:ascii="Palatino Linotype" w:hAnsi="Palatino Linotype"/>
          <w:sz w:val="24"/>
          <w:szCs w:val="24"/>
        </w:rPr>
        <w:t>remains subject to the provisions of D.23‑02‑040 as a 2023</w:t>
      </w:r>
      <w:r>
        <w:rPr>
          <w:rFonts w:ascii="Palatino Linotype" w:hAnsi="Palatino Linotype"/>
          <w:sz w:val="24"/>
          <w:szCs w:val="24"/>
        </w:rPr>
        <w:t xml:space="preserve"> </w:t>
      </w:r>
      <w:r w:rsidRPr="00C05DF7">
        <w:rPr>
          <w:rFonts w:ascii="Palatino Linotype" w:hAnsi="Palatino Linotype"/>
          <w:sz w:val="24"/>
          <w:szCs w:val="24"/>
        </w:rPr>
        <w:t>PCIA‑eligible contract and shall be recorded to the Portfolio Allocation</w:t>
      </w:r>
      <w:r>
        <w:rPr>
          <w:rFonts w:ascii="Palatino Linotype" w:hAnsi="Palatino Linotype"/>
          <w:sz w:val="24"/>
          <w:szCs w:val="24"/>
        </w:rPr>
        <w:t xml:space="preserve"> </w:t>
      </w:r>
      <w:r w:rsidRPr="00C05DF7">
        <w:rPr>
          <w:rFonts w:ascii="Palatino Linotype" w:hAnsi="Palatino Linotype"/>
          <w:sz w:val="24"/>
          <w:szCs w:val="24"/>
        </w:rPr>
        <w:t>Balancing Account.</w:t>
      </w:r>
    </w:p>
    <w:p w:rsidRPr="00C05DF7" w:rsidR="00A6617A" w:rsidP="00A6617A" w:rsidRDefault="00A6617A" w14:paraId="4842538E" w14:textId="77777777">
      <w:pPr>
        <w:rPr>
          <w:rFonts w:ascii="Palatino Linotype" w:hAnsi="Palatino Linotype"/>
          <w:sz w:val="24"/>
          <w:szCs w:val="24"/>
        </w:rPr>
      </w:pPr>
    </w:p>
    <w:p w:rsidRPr="00717A8E" w:rsidR="00A6617A" w:rsidP="00A6617A" w:rsidRDefault="00A6617A" w14:paraId="338C56D0" w14:textId="4478A473">
      <w:pPr>
        <w:rPr>
          <w:rFonts w:ascii="Palatino Linotype" w:hAnsi="Palatino Linotype"/>
          <w:b/>
          <w:bCs/>
          <w:sz w:val="24"/>
          <w:szCs w:val="24"/>
        </w:rPr>
      </w:pPr>
      <w:r w:rsidRPr="00717A8E">
        <w:rPr>
          <w:rFonts w:ascii="Palatino Linotype" w:hAnsi="Palatino Linotype"/>
          <w:b/>
          <w:bCs/>
          <w:sz w:val="24"/>
          <w:szCs w:val="24"/>
        </w:rPr>
        <w:t xml:space="preserve">Energy Division evaluated </w:t>
      </w:r>
      <w:r w:rsidR="008F1C95">
        <w:rPr>
          <w:rFonts w:ascii="Palatino Linotype" w:hAnsi="Palatino Linotype"/>
          <w:b/>
          <w:bCs/>
          <w:sz w:val="24"/>
          <w:szCs w:val="24"/>
        </w:rPr>
        <w:t xml:space="preserve">the </w:t>
      </w:r>
      <w:r w:rsidRPr="00717A8E">
        <w:rPr>
          <w:rFonts w:ascii="Palatino Linotype" w:hAnsi="Palatino Linotype"/>
          <w:b/>
          <w:bCs/>
          <w:sz w:val="24"/>
          <w:szCs w:val="24"/>
        </w:rPr>
        <w:t>PPA</w:t>
      </w:r>
      <w:r>
        <w:rPr>
          <w:rFonts w:ascii="Palatino Linotype" w:hAnsi="Palatino Linotype"/>
          <w:b/>
          <w:bCs/>
          <w:sz w:val="24"/>
          <w:szCs w:val="24"/>
        </w:rPr>
        <w:t xml:space="preserve"> Amendments</w:t>
      </w:r>
      <w:r w:rsidRPr="00717A8E">
        <w:rPr>
          <w:rFonts w:ascii="Palatino Linotype" w:hAnsi="Palatino Linotype"/>
          <w:b/>
          <w:sz w:val="24"/>
          <w:szCs w:val="24"/>
        </w:rPr>
        <w:t xml:space="preserve"> </w:t>
      </w:r>
      <w:r w:rsidRPr="00717A8E">
        <w:rPr>
          <w:rFonts w:ascii="Palatino Linotype" w:hAnsi="Palatino Linotype"/>
          <w:b/>
          <w:bCs/>
          <w:sz w:val="24"/>
          <w:szCs w:val="24"/>
        </w:rPr>
        <w:t>based on the following criteria:</w:t>
      </w:r>
    </w:p>
    <w:p w:rsidRPr="00717A8E" w:rsidR="00A6617A" w:rsidP="00A6617A" w:rsidRDefault="00A6617A" w14:paraId="29EB3671" w14:textId="77777777">
      <w:pPr>
        <w:rPr>
          <w:rFonts w:ascii="Palatino Linotype" w:hAnsi="Palatino Linotype"/>
          <w:b/>
          <w:bCs/>
          <w:sz w:val="24"/>
          <w:szCs w:val="24"/>
        </w:rPr>
      </w:pPr>
    </w:p>
    <w:p w:rsidRPr="00DB0035" w:rsidR="00A6617A" w:rsidP="00A6617A" w:rsidRDefault="00A6617A" w14:paraId="3F944E77" w14:textId="77777777">
      <w:pPr>
        <w:pStyle w:val="ListParagraph"/>
        <w:numPr>
          <w:ilvl w:val="0"/>
          <w:numId w:val="5"/>
        </w:numPr>
        <w:rPr>
          <w:rFonts w:ascii="Palatino Linotype" w:hAnsi="Palatino Linotype"/>
          <w:sz w:val="24"/>
          <w:szCs w:val="24"/>
        </w:rPr>
      </w:pPr>
      <w:bookmarkStart w:name="_Hlk5701985" w:id="1"/>
      <w:r w:rsidRPr="00DB0035">
        <w:rPr>
          <w:rFonts w:ascii="Palatino Linotype" w:hAnsi="Palatino Linotype"/>
          <w:sz w:val="24"/>
          <w:szCs w:val="24"/>
        </w:rPr>
        <w:t xml:space="preserve">Consistency with </w:t>
      </w:r>
      <w:r>
        <w:rPr>
          <w:rFonts w:ascii="Palatino Linotype" w:hAnsi="Palatino Linotype"/>
          <w:sz w:val="24"/>
          <w:szCs w:val="24"/>
        </w:rPr>
        <w:t xml:space="preserve">IRP and MTR Decisions </w:t>
      </w:r>
      <w:r w:rsidRPr="00DB0035">
        <w:rPr>
          <w:rFonts w:ascii="Palatino Linotype" w:hAnsi="Palatino Linotype"/>
          <w:sz w:val="24"/>
          <w:szCs w:val="24"/>
        </w:rPr>
        <w:t>D.21-06-035</w:t>
      </w:r>
      <w:r>
        <w:rPr>
          <w:rFonts w:ascii="Palatino Linotype" w:hAnsi="Palatino Linotype"/>
          <w:sz w:val="24"/>
          <w:szCs w:val="24"/>
        </w:rPr>
        <w:t>,</w:t>
      </w:r>
      <w:r w:rsidRPr="00DB0035">
        <w:rPr>
          <w:rFonts w:ascii="Palatino Linotype" w:hAnsi="Palatino Linotype"/>
          <w:sz w:val="24"/>
          <w:szCs w:val="24"/>
        </w:rPr>
        <w:t xml:space="preserve"> D.23-02-040</w:t>
      </w:r>
      <w:r>
        <w:rPr>
          <w:rFonts w:ascii="Palatino Linotype" w:hAnsi="Palatino Linotype"/>
          <w:sz w:val="24"/>
          <w:szCs w:val="24"/>
        </w:rPr>
        <w:t xml:space="preserve">, </w:t>
      </w:r>
      <w:r w:rsidRPr="00A44BE3">
        <w:rPr>
          <w:rFonts w:ascii="Palatino Linotype" w:hAnsi="Palatino Linotype"/>
          <w:sz w:val="24"/>
          <w:szCs w:val="24"/>
        </w:rPr>
        <w:t>D.24-02-047</w:t>
      </w:r>
      <w:r>
        <w:rPr>
          <w:rFonts w:ascii="Palatino Linotype" w:hAnsi="Palatino Linotype"/>
          <w:sz w:val="24"/>
          <w:szCs w:val="24"/>
        </w:rPr>
        <w:t>, D.25-12-025, and D.26-02-057;</w:t>
      </w:r>
    </w:p>
    <w:p w:rsidRPr="009938B1" w:rsidR="00A6617A" w:rsidP="00A6617A" w:rsidRDefault="00A6617A" w14:paraId="3792F4A9" w14:textId="77777777">
      <w:pPr>
        <w:pStyle w:val="ListParagraph"/>
        <w:numPr>
          <w:ilvl w:val="0"/>
          <w:numId w:val="5"/>
        </w:numPr>
        <w:rPr>
          <w:rFonts w:ascii="Palatino Linotype" w:hAnsi="Palatino Linotype"/>
          <w:sz w:val="24"/>
          <w:szCs w:val="24"/>
        </w:rPr>
      </w:pPr>
      <w:r w:rsidRPr="009938B1">
        <w:rPr>
          <w:rFonts w:ascii="Palatino Linotype" w:hAnsi="Palatino Linotype"/>
          <w:sz w:val="24"/>
          <w:szCs w:val="24"/>
        </w:rPr>
        <w:t xml:space="preserve">Consistency with </w:t>
      </w:r>
      <w:r>
        <w:rPr>
          <w:rFonts w:ascii="Palatino Linotype" w:hAnsi="Palatino Linotype"/>
          <w:sz w:val="24"/>
          <w:szCs w:val="24"/>
        </w:rPr>
        <w:t>PG&amp;E</w:t>
      </w:r>
      <w:r w:rsidRPr="009938B1">
        <w:rPr>
          <w:rFonts w:ascii="Palatino Linotype" w:hAnsi="Palatino Linotype"/>
          <w:sz w:val="24"/>
          <w:szCs w:val="24"/>
        </w:rPr>
        <w:t>’s 202</w:t>
      </w:r>
      <w:r>
        <w:rPr>
          <w:rFonts w:ascii="Palatino Linotype" w:hAnsi="Palatino Linotype"/>
          <w:sz w:val="24"/>
          <w:szCs w:val="24"/>
        </w:rPr>
        <w:t>3 and 2025</w:t>
      </w:r>
      <w:r w:rsidRPr="009938B1">
        <w:rPr>
          <w:rFonts w:ascii="Palatino Linotype" w:hAnsi="Palatino Linotype"/>
          <w:sz w:val="24"/>
          <w:szCs w:val="24"/>
        </w:rPr>
        <w:t xml:space="preserve"> Renewable</w:t>
      </w:r>
      <w:r>
        <w:rPr>
          <w:rFonts w:ascii="Palatino Linotype" w:hAnsi="Palatino Linotype"/>
          <w:sz w:val="24"/>
          <w:szCs w:val="24"/>
        </w:rPr>
        <w:t>s</w:t>
      </w:r>
      <w:r w:rsidRPr="009938B1">
        <w:rPr>
          <w:rFonts w:ascii="Palatino Linotype" w:hAnsi="Palatino Linotype"/>
          <w:sz w:val="24"/>
          <w:szCs w:val="24"/>
        </w:rPr>
        <w:t xml:space="preserve"> Portfolio Standard </w:t>
      </w:r>
      <w:r>
        <w:rPr>
          <w:rFonts w:ascii="Palatino Linotype" w:hAnsi="Palatino Linotype"/>
          <w:sz w:val="24"/>
          <w:szCs w:val="24"/>
        </w:rPr>
        <w:t xml:space="preserve">(RPS) </w:t>
      </w:r>
      <w:r w:rsidRPr="009938B1">
        <w:rPr>
          <w:rFonts w:ascii="Palatino Linotype" w:hAnsi="Palatino Linotype"/>
          <w:sz w:val="24"/>
          <w:szCs w:val="24"/>
        </w:rPr>
        <w:t>Procurement Pla</w:t>
      </w:r>
      <w:r>
        <w:rPr>
          <w:rFonts w:ascii="Palatino Linotype" w:hAnsi="Palatino Linotype"/>
          <w:sz w:val="24"/>
          <w:szCs w:val="24"/>
        </w:rPr>
        <w:t>ns</w:t>
      </w:r>
      <w:r w:rsidRPr="009938B1">
        <w:rPr>
          <w:rFonts w:ascii="Palatino Linotype" w:hAnsi="Palatino Linotype"/>
          <w:sz w:val="24"/>
          <w:szCs w:val="24"/>
        </w:rPr>
        <w:t>;</w:t>
      </w:r>
    </w:p>
    <w:p w:rsidR="00A6617A" w:rsidP="00A6617A" w:rsidRDefault="00A6617A" w14:paraId="1BC0D189" w14:textId="77777777">
      <w:pPr>
        <w:pStyle w:val="ListParagraph"/>
        <w:numPr>
          <w:ilvl w:val="0"/>
          <w:numId w:val="5"/>
        </w:numPr>
        <w:rPr>
          <w:rFonts w:ascii="Palatino Linotype" w:hAnsi="Palatino Linotype"/>
          <w:sz w:val="24"/>
          <w:szCs w:val="24"/>
        </w:rPr>
      </w:pPr>
      <w:r>
        <w:rPr>
          <w:rFonts w:ascii="Palatino Linotype" w:hAnsi="Palatino Linotype"/>
          <w:sz w:val="24"/>
          <w:szCs w:val="24"/>
        </w:rPr>
        <w:t>Valuation</w:t>
      </w:r>
      <w:r w:rsidRPr="00204AB8">
        <w:rPr>
          <w:rFonts w:ascii="Palatino Linotype" w:hAnsi="Palatino Linotype"/>
          <w:sz w:val="24"/>
          <w:szCs w:val="24"/>
        </w:rPr>
        <w:t xml:space="preserve"> and Cost Reasonableness</w:t>
      </w:r>
      <w:r>
        <w:rPr>
          <w:rFonts w:ascii="Palatino Linotype" w:hAnsi="Palatino Linotype"/>
          <w:sz w:val="24"/>
          <w:szCs w:val="24"/>
        </w:rPr>
        <w:t>;</w:t>
      </w:r>
    </w:p>
    <w:p w:rsidRPr="00795FDA" w:rsidR="00A6617A" w:rsidP="00A6617A" w:rsidRDefault="00A6617A" w14:paraId="4F333BF3" w14:textId="77777777">
      <w:pPr>
        <w:pStyle w:val="ListParagraph"/>
        <w:numPr>
          <w:ilvl w:val="0"/>
          <w:numId w:val="5"/>
        </w:numPr>
        <w:rPr>
          <w:rFonts w:ascii="Palatino Linotype" w:hAnsi="Palatino Linotype"/>
          <w:sz w:val="24"/>
          <w:szCs w:val="24"/>
        </w:rPr>
      </w:pPr>
      <w:r>
        <w:rPr>
          <w:rFonts w:ascii="Palatino Linotype" w:hAnsi="Palatino Linotype"/>
          <w:sz w:val="24"/>
          <w:szCs w:val="24"/>
        </w:rPr>
        <w:t>Consistency with RPS Standard Terms and Conditions;</w:t>
      </w:r>
    </w:p>
    <w:p w:rsidRPr="00717A8E" w:rsidR="00A6617A" w:rsidP="00A6617A" w:rsidRDefault="00A6617A" w14:paraId="7B8FC88B" w14:textId="77777777">
      <w:pPr>
        <w:pStyle w:val="ListParagraph"/>
        <w:numPr>
          <w:ilvl w:val="0"/>
          <w:numId w:val="5"/>
        </w:numPr>
        <w:rPr>
          <w:rFonts w:ascii="Palatino Linotype" w:hAnsi="Palatino Linotype"/>
          <w:sz w:val="24"/>
          <w:szCs w:val="24"/>
        </w:rPr>
      </w:pPr>
      <w:r w:rsidRPr="00717A8E">
        <w:rPr>
          <w:rFonts w:ascii="Palatino Linotype" w:hAnsi="Palatino Linotype"/>
          <w:sz w:val="24"/>
          <w:szCs w:val="24"/>
        </w:rPr>
        <w:t>Independent Evaluator Review</w:t>
      </w:r>
      <w:bookmarkEnd w:id="1"/>
    </w:p>
    <w:p w:rsidRPr="00717A8E" w:rsidR="00A6617A" w:rsidP="00A6617A" w:rsidRDefault="00A6617A" w14:paraId="560D7295" w14:textId="77777777">
      <w:pPr>
        <w:pStyle w:val="ListParagraph"/>
        <w:rPr>
          <w:rFonts w:ascii="Palatino Linotype" w:hAnsi="Palatino Linotype"/>
          <w:sz w:val="24"/>
          <w:szCs w:val="24"/>
        </w:rPr>
      </w:pPr>
    </w:p>
    <w:p w:rsidRPr="0041508B" w:rsidR="00A6617A" w:rsidP="00A6617A" w:rsidRDefault="00A6617A" w14:paraId="5CF1A228" w14:textId="77777777">
      <w:pPr>
        <w:rPr>
          <w:rFonts w:ascii="Palatino Linotype" w:hAnsi="Palatino Linotype"/>
          <w:bCs/>
          <w:i/>
          <w:iCs/>
          <w:sz w:val="24"/>
          <w:szCs w:val="24"/>
        </w:rPr>
      </w:pPr>
      <w:bookmarkStart w:name="_Hlk160452563" w:id="2"/>
      <w:r w:rsidRPr="0041508B">
        <w:rPr>
          <w:rFonts w:ascii="Palatino Linotype" w:hAnsi="Palatino Linotype"/>
          <w:bCs/>
          <w:i/>
          <w:iCs/>
          <w:sz w:val="24"/>
          <w:szCs w:val="24"/>
        </w:rPr>
        <w:t xml:space="preserve">Consistency with </w:t>
      </w:r>
      <w:bookmarkEnd w:id="2"/>
      <w:r>
        <w:rPr>
          <w:rFonts w:ascii="Palatino Linotype" w:hAnsi="Palatino Linotype"/>
          <w:bCs/>
          <w:i/>
          <w:iCs/>
          <w:sz w:val="24"/>
          <w:szCs w:val="24"/>
        </w:rPr>
        <w:t xml:space="preserve">IRP </w:t>
      </w:r>
      <w:r w:rsidRPr="0041508B">
        <w:rPr>
          <w:rFonts w:ascii="Palatino Linotype" w:hAnsi="Palatino Linotype"/>
          <w:bCs/>
          <w:i/>
          <w:iCs/>
          <w:sz w:val="24"/>
          <w:szCs w:val="24"/>
        </w:rPr>
        <w:t>MTR Decisions</w:t>
      </w:r>
    </w:p>
    <w:p w:rsidR="00A6617A" w:rsidP="00A6617A" w:rsidRDefault="00A6617A" w14:paraId="3CE6C52E" w14:textId="77777777">
      <w:pPr>
        <w:rPr>
          <w:rFonts w:ascii="Palatino Linotype" w:hAnsi="Palatino Linotype"/>
          <w:b/>
          <w:sz w:val="24"/>
          <w:szCs w:val="24"/>
        </w:rPr>
      </w:pPr>
    </w:p>
    <w:p w:rsidRPr="00664C2F" w:rsidR="00A6617A" w:rsidP="00A6617A" w:rsidRDefault="00A6617A" w14:paraId="7C2737B8" w14:textId="1EA2C1EF">
      <w:pPr>
        <w:autoSpaceDE w:val="0"/>
        <w:autoSpaceDN w:val="0"/>
        <w:adjustRightInd w:val="0"/>
        <w:rPr>
          <w:rFonts w:ascii="Palatino Linotype" w:hAnsi="Palatino Linotype" w:cs="Palatino Linotype" w:eastAsiaTheme="minorEastAsia"/>
          <w:color w:val="000000"/>
          <w:sz w:val="24"/>
          <w:szCs w:val="24"/>
        </w:rPr>
      </w:pPr>
      <w:r w:rsidRPr="00F0590B">
        <w:rPr>
          <w:rFonts w:ascii="Palatino Linotype" w:hAnsi="Palatino Linotype"/>
          <w:sz w:val="24"/>
          <w:szCs w:val="24"/>
        </w:rPr>
        <w:t>D.21-06-035, D.23-02-040, D.25-12-025, and D.26-02-057 (</w:t>
      </w:r>
      <w:r w:rsidRPr="69539D5F">
        <w:rPr>
          <w:rFonts w:ascii="Palatino Linotype" w:hAnsi="Palatino Linotype" w:cs="Palatino Linotype" w:eastAsiaTheme="minorEastAsia"/>
          <w:color w:val="000000" w:themeColor="text1"/>
          <w:sz w:val="24"/>
          <w:szCs w:val="24"/>
        </w:rPr>
        <w:t>MTR Decisions)</w:t>
      </w:r>
      <w:r>
        <w:rPr>
          <w:rFonts w:ascii="Palatino Linotype" w:hAnsi="Palatino Linotype"/>
          <w:sz w:val="24"/>
          <w:szCs w:val="24"/>
        </w:rPr>
        <w:t xml:space="preserve"> require PG&amp;E</w:t>
      </w:r>
      <w:r w:rsidRPr="69539D5F">
        <w:rPr>
          <w:rFonts w:ascii="Palatino Linotype" w:hAnsi="Palatino Linotype" w:cs="Palatino Linotype" w:eastAsiaTheme="minorEastAsia"/>
          <w:color w:val="000000" w:themeColor="text1"/>
          <w:sz w:val="24"/>
          <w:szCs w:val="24"/>
        </w:rPr>
        <w:t xml:space="preserve"> to procure </w:t>
      </w:r>
      <w:r>
        <w:rPr>
          <w:rFonts w:ascii="Palatino Linotype" w:hAnsi="Palatino Linotype"/>
          <w:sz w:val="24"/>
          <w:szCs w:val="24"/>
        </w:rPr>
        <w:t xml:space="preserve">incremental zero-emitting capacity for mid-term reliability and authorize PG&amp;E to conduct procurement activities “to procure the resource needs identified in their 2022 individual integrated resource plans […]” granted in </w:t>
      </w:r>
      <w:r w:rsidRPr="00A44BE3">
        <w:rPr>
          <w:rFonts w:ascii="Palatino Linotype" w:hAnsi="Palatino Linotype"/>
          <w:sz w:val="24"/>
          <w:szCs w:val="24"/>
        </w:rPr>
        <w:t>D.24-02-047</w:t>
      </w:r>
      <w:r>
        <w:rPr>
          <w:rFonts w:ascii="Palatino Linotype" w:hAnsi="Palatino Linotype"/>
          <w:sz w:val="24"/>
          <w:szCs w:val="24"/>
        </w:rPr>
        <w:t xml:space="preserve"> Ordering Paragraph (OP) 9.</w:t>
      </w:r>
    </w:p>
    <w:p w:rsidRPr="00664C2F" w:rsidR="00A6617A" w:rsidP="00A6617A" w:rsidRDefault="00A6617A" w14:paraId="07918F06" w14:textId="77777777">
      <w:pPr>
        <w:autoSpaceDE w:val="0"/>
        <w:autoSpaceDN w:val="0"/>
        <w:adjustRightInd w:val="0"/>
        <w:rPr>
          <w:rFonts w:ascii="Palatino Linotype" w:hAnsi="Palatino Linotype" w:cs="Palatino Linotype" w:eastAsiaTheme="minorHAnsi"/>
          <w:color w:val="000000"/>
          <w:sz w:val="24"/>
          <w:szCs w:val="24"/>
        </w:rPr>
      </w:pPr>
    </w:p>
    <w:p w:rsidRPr="00664C2F" w:rsidR="00A6617A" w:rsidP="00A6617A" w:rsidRDefault="00A6617A" w14:paraId="76289259" w14:textId="3146CC9D">
      <w:pPr>
        <w:autoSpaceDE w:val="0"/>
        <w:autoSpaceDN w:val="0"/>
        <w:adjustRightInd w:val="0"/>
        <w:rPr>
          <w:rFonts w:ascii="Palatino Linotype" w:hAnsi="Palatino Linotype" w:cs="Palatino Linotype" w:eastAsiaTheme="minorHAnsi"/>
          <w:color w:val="000000"/>
          <w:sz w:val="24"/>
          <w:szCs w:val="24"/>
        </w:rPr>
      </w:pPr>
      <w:r>
        <w:rPr>
          <w:rFonts w:ascii="Palatino Linotype" w:hAnsi="Palatino Linotype" w:cs="Palatino Linotype" w:eastAsiaTheme="minorHAnsi"/>
          <w:color w:val="000000"/>
          <w:sz w:val="24"/>
          <w:szCs w:val="24"/>
        </w:rPr>
        <w:lastRenderedPageBreak/>
        <w:t>The Atlas Solar amendments maintain the original contracts’ generation and storage capacity which still may contribute towards PG&amp;E’s MTR obligations with the delayed Expected Initial Delivery Date</w:t>
      </w:r>
      <w:r w:rsidRPr="00664C2F">
        <w:rPr>
          <w:rFonts w:ascii="Palatino Linotype" w:hAnsi="Palatino Linotype" w:cs="Palatino Linotype" w:eastAsiaTheme="minorHAnsi"/>
          <w:color w:val="000000"/>
          <w:sz w:val="24"/>
          <w:szCs w:val="24"/>
        </w:rPr>
        <w:t xml:space="preserve">. Specifically, the </w:t>
      </w:r>
      <w:r w:rsidR="008B6781">
        <w:rPr>
          <w:rFonts w:ascii="Palatino Linotype" w:hAnsi="Palatino Linotype" w:cs="Palatino Linotype" w:eastAsiaTheme="minorHAnsi"/>
          <w:color w:val="000000"/>
          <w:sz w:val="24"/>
          <w:szCs w:val="24"/>
        </w:rPr>
        <w:t>AL 7895-E/E-A</w:t>
      </w:r>
      <w:r>
        <w:rPr>
          <w:rFonts w:ascii="Palatino Linotype" w:hAnsi="Palatino Linotype" w:cs="Palatino Linotype" w:eastAsiaTheme="minorHAnsi"/>
          <w:color w:val="000000"/>
          <w:sz w:val="24"/>
          <w:szCs w:val="24"/>
        </w:rPr>
        <w:t xml:space="preserve"> amended</w:t>
      </w:r>
      <w:r w:rsidRPr="00664C2F">
        <w:rPr>
          <w:rFonts w:ascii="Palatino Linotype" w:hAnsi="Palatino Linotype" w:cs="Palatino Linotype" w:eastAsiaTheme="minorHAnsi"/>
          <w:color w:val="000000"/>
          <w:sz w:val="24"/>
          <w:szCs w:val="24"/>
        </w:rPr>
        <w:t xml:space="preserve"> contracts </w:t>
      </w:r>
      <w:r>
        <w:rPr>
          <w:rFonts w:ascii="Palatino Linotype" w:hAnsi="Palatino Linotype" w:cs="Palatino Linotype" w:eastAsiaTheme="minorHAnsi"/>
          <w:color w:val="000000"/>
          <w:sz w:val="24"/>
          <w:szCs w:val="24"/>
        </w:rPr>
        <w:t>would</w:t>
      </w:r>
      <w:r w:rsidRPr="00664C2F">
        <w:rPr>
          <w:rFonts w:ascii="Palatino Linotype" w:hAnsi="Palatino Linotype" w:cs="Palatino Linotype" w:eastAsiaTheme="minorHAnsi"/>
          <w:color w:val="000000"/>
          <w:sz w:val="24"/>
          <w:szCs w:val="24"/>
        </w:rPr>
        <w:t xml:space="preserve"> </w:t>
      </w:r>
      <w:r>
        <w:rPr>
          <w:rFonts w:ascii="Palatino Linotype" w:hAnsi="Palatino Linotype" w:cs="Palatino Linotype" w:eastAsiaTheme="minorHAnsi"/>
          <w:color w:val="000000"/>
          <w:sz w:val="24"/>
          <w:szCs w:val="24"/>
        </w:rPr>
        <w:t>continue to contribute to the satisfaction</w:t>
      </w:r>
      <w:r w:rsidRPr="00664C2F">
        <w:rPr>
          <w:rFonts w:ascii="Palatino Linotype" w:hAnsi="Palatino Linotype" w:cs="Palatino Linotype" w:eastAsiaTheme="minorHAnsi"/>
          <w:color w:val="000000"/>
          <w:sz w:val="24"/>
          <w:szCs w:val="24"/>
        </w:rPr>
        <w:t xml:space="preserve"> </w:t>
      </w:r>
      <w:r>
        <w:rPr>
          <w:rFonts w:ascii="Palatino Linotype" w:hAnsi="Palatino Linotype" w:cs="Palatino Linotype" w:eastAsiaTheme="minorHAnsi"/>
          <w:color w:val="000000"/>
          <w:sz w:val="24"/>
          <w:szCs w:val="24"/>
        </w:rPr>
        <w:t>of MTR</w:t>
      </w:r>
      <w:r w:rsidRPr="00664C2F">
        <w:rPr>
          <w:rFonts w:ascii="Palatino Linotype" w:hAnsi="Palatino Linotype" w:cs="Palatino Linotype" w:eastAsiaTheme="minorHAnsi"/>
          <w:color w:val="000000"/>
          <w:sz w:val="24"/>
          <w:szCs w:val="24"/>
        </w:rPr>
        <w:t xml:space="preserve"> requirements </w:t>
      </w:r>
      <w:r>
        <w:rPr>
          <w:rFonts w:ascii="Palatino Linotype" w:hAnsi="Palatino Linotype" w:cs="Palatino Linotype" w:eastAsiaTheme="minorHAnsi"/>
          <w:color w:val="000000"/>
          <w:sz w:val="24"/>
          <w:szCs w:val="24"/>
        </w:rPr>
        <w:t>from D.26-02-057 because they will be zero-emitting resources paired</w:t>
      </w:r>
      <w:r w:rsidRPr="00664C2F">
        <w:rPr>
          <w:rFonts w:ascii="Palatino Linotype" w:hAnsi="Palatino Linotype" w:cs="Palatino Linotype" w:eastAsiaTheme="minorHAnsi"/>
          <w:color w:val="000000"/>
          <w:sz w:val="24"/>
          <w:szCs w:val="24"/>
        </w:rPr>
        <w:t xml:space="preserve"> with energy storage resources</w:t>
      </w:r>
      <w:r>
        <w:rPr>
          <w:rFonts w:ascii="Palatino Linotype" w:hAnsi="Palatino Linotype" w:cs="Palatino Linotype" w:eastAsiaTheme="minorHAnsi"/>
          <w:color w:val="000000"/>
          <w:sz w:val="24"/>
          <w:szCs w:val="24"/>
        </w:rPr>
        <w:t xml:space="preserve"> to come online in 2028. </w:t>
      </w:r>
      <w:r w:rsidRPr="00481048">
        <w:rPr>
          <w:rFonts w:ascii="Palatino Linotype" w:hAnsi="Palatino Linotype" w:cs="Palatino Linotype" w:eastAsiaTheme="minorHAnsi"/>
          <w:color w:val="000000"/>
          <w:sz w:val="24"/>
          <w:szCs w:val="24"/>
          <w:u w:val="single"/>
        </w:rPr>
        <w:t xml:space="preserve">We find that the contract amendments for which PG&amp;E seeks approval in </w:t>
      </w:r>
      <w:r w:rsidR="008B6781">
        <w:rPr>
          <w:rFonts w:ascii="Palatino Linotype" w:hAnsi="Palatino Linotype" w:cs="Palatino Linotype" w:eastAsiaTheme="minorHAnsi"/>
          <w:color w:val="000000"/>
          <w:sz w:val="24"/>
          <w:szCs w:val="24"/>
          <w:u w:val="single"/>
        </w:rPr>
        <w:t>AL 7895-E/E-A</w:t>
      </w:r>
      <w:r w:rsidRPr="00481048">
        <w:rPr>
          <w:rFonts w:ascii="Palatino Linotype" w:hAnsi="Palatino Linotype" w:cs="Palatino Linotype" w:eastAsiaTheme="minorHAnsi"/>
          <w:color w:val="000000"/>
          <w:sz w:val="24"/>
          <w:szCs w:val="24"/>
          <w:u w:val="single"/>
        </w:rPr>
        <w:t xml:space="preserve"> are consistent with </w:t>
      </w:r>
      <w:r>
        <w:rPr>
          <w:rFonts w:ascii="Palatino Linotype" w:hAnsi="Palatino Linotype" w:cs="Palatino Linotype" w:eastAsiaTheme="minorHAnsi"/>
          <w:color w:val="000000"/>
          <w:sz w:val="24"/>
          <w:szCs w:val="24"/>
          <w:u w:val="single"/>
        </w:rPr>
        <w:t>the MTR Decisions</w:t>
      </w:r>
      <w:r w:rsidR="008F1C95">
        <w:rPr>
          <w:rFonts w:ascii="Palatino Linotype" w:hAnsi="Palatino Linotype" w:cs="Palatino Linotype" w:eastAsiaTheme="minorHAnsi"/>
          <w:color w:val="000000"/>
          <w:sz w:val="24"/>
          <w:szCs w:val="24"/>
          <w:u w:val="single"/>
        </w:rPr>
        <w:t>.</w:t>
      </w:r>
      <w:r w:rsidR="00612A1B">
        <w:rPr>
          <w:rFonts w:ascii="Palatino Linotype" w:hAnsi="Palatino Linotype" w:cs="Palatino Linotype" w:eastAsiaTheme="minorHAnsi"/>
          <w:color w:val="000000"/>
          <w:sz w:val="24"/>
          <w:szCs w:val="24"/>
        </w:rPr>
        <w:t xml:space="preserve"> H</w:t>
      </w:r>
      <w:r>
        <w:rPr>
          <w:rFonts w:ascii="Palatino Linotype" w:hAnsi="Palatino Linotype" w:cs="Palatino Linotype" w:eastAsiaTheme="minorHAnsi"/>
          <w:color w:val="000000"/>
          <w:sz w:val="24"/>
          <w:szCs w:val="24"/>
        </w:rPr>
        <w:t>owever, final verification of specific resource eligibility for specific procurement categories is done via the IRP compliance process.</w:t>
      </w:r>
    </w:p>
    <w:p w:rsidRPr="00717A8E" w:rsidR="00A6617A" w:rsidP="00A6617A" w:rsidRDefault="00A6617A" w14:paraId="0D8350E1" w14:textId="77777777">
      <w:pPr>
        <w:rPr>
          <w:rFonts w:ascii="Palatino Linotype" w:hAnsi="Palatino Linotype"/>
          <w:b/>
          <w:sz w:val="24"/>
          <w:szCs w:val="24"/>
        </w:rPr>
      </w:pPr>
    </w:p>
    <w:p w:rsidRPr="00717A8E" w:rsidR="00A6617A" w:rsidP="00A6617A" w:rsidRDefault="00A6617A" w14:paraId="01C274A0" w14:textId="77777777">
      <w:pPr>
        <w:autoSpaceDE w:val="0"/>
        <w:autoSpaceDN w:val="0"/>
        <w:adjustRightInd w:val="0"/>
        <w:rPr>
          <w:rFonts w:ascii="Palatino Linotype" w:hAnsi="Palatino Linotype" w:cs="Palatino Linotype" w:eastAsiaTheme="minorHAnsi"/>
          <w:i/>
          <w:iCs/>
          <w:color w:val="000000"/>
          <w:sz w:val="24"/>
          <w:szCs w:val="24"/>
        </w:rPr>
      </w:pPr>
      <w:r w:rsidRPr="00717A8E">
        <w:rPr>
          <w:rFonts w:ascii="Palatino Linotype" w:hAnsi="Palatino Linotype" w:cs="Palatino Linotype" w:eastAsiaTheme="minorHAnsi"/>
          <w:i/>
          <w:iCs/>
          <w:color w:val="000000"/>
          <w:sz w:val="24"/>
          <w:szCs w:val="24"/>
        </w:rPr>
        <w:t xml:space="preserve">Consistency with </w:t>
      </w:r>
      <w:r>
        <w:rPr>
          <w:rFonts w:ascii="Palatino Linotype" w:hAnsi="Palatino Linotype" w:cs="Palatino Linotype" w:eastAsiaTheme="minorHAnsi"/>
          <w:i/>
          <w:iCs/>
          <w:color w:val="000000"/>
          <w:sz w:val="24"/>
          <w:szCs w:val="24"/>
        </w:rPr>
        <w:t>PG&amp;E’s RPS Procurement Plans</w:t>
      </w:r>
    </w:p>
    <w:p w:rsidR="00A6617A" w:rsidP="00A6617A" w:rsidRDefault="00A6617A" w14:paraId="1C00CA09" w14:textId="77777777">
      <w:pPr>
        <w:autoSpaceDE w:val="0"/>
        <w:autoSpaceDN w:val="0"/>
        <w:adjustRightInd w:val="0"/>
        <w:rPr>
          <w:rFonts w:ascii="Palatino Linotype" w:hAnsi="Palatino Linotype" w:cs="Palatino Linotype" w:eastAsiaTheme="minorHAnsi"/>
          <w:color w:val="000000"/>
          <w:sz w:val="24"/>
          <w:szCs w:val="24"/>
        </w:rPr>
      </w:pPr>
    </w:p>
    <w:p w:rsidR="00A6617A" w:rsidP="00A6617A" w:rsidRDefault="00A6617A" w14:paraId="65537FAE" w14:textId="77777777">
      <w:pPr>
        <w:autoSpaceDE w:val="0"/>
        <w:autoSpaceDN w:val="0"/>
        <w:adjustRightInd w:val="0"/>
        <w:rPr>
          <w:rFonts w:ascii="Palatino Linotype" w:hAnsi="Palatino Linotype" w:cs="Palatino Linotype" w:eastAsiaTheme="minorHAnsi"/>
          <w:color w:val="000000"/>
          <w:sz w:val="24"/>
          <w:szCs w:val="24"/>
        </w:rPr>
      </w:pPr>
      <w:r>
        <w:rPr>
          <w:rFonts w:ascii="Palatino Linotype" w:hAnsi="Palatino Linotype" w:cs="Palatino Linotype" w:eastAsiaTheme="minorHAnsi"/>
          <w:color w:val="000000"/>
          <w:sz w:val="24"/>
          <w:szCs w:val="24"/>
        </w:rPr>
        <w:t>Pursuant to statute, PG&amp;E’s RPS Plans include</w:t>
      </w:r>
      <w:r w:rsidRPr="00717A8E">
        <w:rPr>
          <w:rStyle w:val="FootnoteReference"/>
          <w:rFonts w:ascii="Palatino Linotype" w:hAnsi="Palatino Linotype"/>
          <w:sz w:val="24"/>
          <w:szCs w:val="24"/>
        </w:rPr>
        <w:footnoteReference w:id="4"/>
      </w:r>
      <w:r>
        <w:rPr>
          <w:rFonts w:ascii="Palatino Linotype" w:hAnsi="Palatino Linotype" w:cs="Palatino Linotype" w:eastAsiaTheme="minorHAnsi"/>
          <w:color w:val="000000"/>
          <w:sz w:val="24"/>
          <w:szCs w:val="24"/>
        </w:rPr>
        <w:t>:</w:t>
      </w:r>
    </w:p>
    <w:p w:rsidR="00A6617A" w:rsidP="00A6617A" w:rsidRDefault="00A6617A" w14:paraId="4F5620D5" w14:textId="77777777">
      <w:pPr>
        <w:pStyle w:val="ListParagraph"/>
        <w:numPr>
          <w:ilvl w:val="0"/>
          <w:numId w:val="21"/>
        </w:numPr>
        <w:autoSpaceDE w:val="0"/>
        <w:autoSpaceDN w:val="0"/>
        <w:adjustRightInd w:val="0"/>
        <w:rPr>
          <w:rFonts w:ascii="Palatino Linotype" w:hAnsi="Palatino Linotype" w:cs="Palatino Linotype" w:eastAsiaTheme="minorHAnsi"/>
          <w:color w:val="000000"/>
          <w:sz w:val="24"/>
          <w:szCs w:val="24"/>
        </w:rPr>
      </w:pPr>
      <w:r>
        <w:rPr>
          <w:rFonts w:ascii="Palatino Linotype" w:hAnsi="Palatino Linotype" w:cs="Palatino Linotype" w:eastAsiaTheme="minorHAnsi"/>
          <w:color w:val="000000"/>
          <w:sz w:val="24"/>
          <w:szCs w:val="24"/>
        </w:rPr>
        <w:t>An assessment of RPS supply and demand forecasts;</w:t>
      </w:r>
    </w:p>
    <w:p w:rsidR="00A6617A" w:rsidP="00A6617A" w:rsidRDefault="00A6617A" w14:paraId="3636776D" w14:textId="77777777">
      <w:pPr>
        <w:pStyle w:val="ListParagraph"/>
        <w:numPr>
          <w:ilvl w:val="0"/>
          <w:numId w:val="21"/>
        </w:numPr>
        <w:autoSpaceDE w:val="0"/>
        <w:autoSpaceDN w:val="0"/>
        <w:adjustRightInd w:val="0"/>
        <w:rPr>
          <w:rFonts w:ascii="Palatino Linotype" w:hAnsi="Palatino Linotype" w:cs="Palatino Linotype" w:eastAsiaTheme="minorHAnsi"/>
          <w:color w:val="000000"/>
          <w:sz w:val="24"/>
          <w:szCs w:val="24"/>
        </w:rPr>
      </w:pPr>
      <w:r>
        <w:rPr>
          <w:rFonts w:ascii="Palatino Linotype" w:hAnsi="Palatino Linotype" w:cs="Palatino Linotype" w:eastAsiaTheme="minorHAnsi"/>
          <w:color w:val="000000"/>
          <w:sz w:val="24"/>
          <w:szCs w:val="24"/>
        </w:rPr>
        <w:t>A description of existing RPS portfolio;</w:t>
      </w:r>
    </w:p>
    <w:p w:rsidR="00A6617A" w:rsidP="00A6617A" w:rsidRDefault="00A6617A" w14:paraId="62906796" w14:textId="77777777">
      <w:pPr>
        <w:pStyle w:val="ListParagraph"/>
        <w:numPr>
          <w:ilvl w:val="0"/>
          <w:numId w:val="21"/>
        </w:numPr>
        <w:autoSpaceDE w:val="0"/>
        <w:autoSpaceDN w:val="0"/>
        <w:adjustRightInd w:val="0"/>
        <w:rPr>
          <w:rFonts w:ascii="Palatino Linotype" w:hAnsi="Palatino Linotype" w:cs="Palatino Linotype" w:eastAsiaTheme="minorHAnsi"/>
          <w:color w:val="000000"/>
          <w:sz w:val="24"/>
          <w:szCs w:val="24"/>
        </w:rPr>
      </w:pPr>
      <w:r>
        <w:rPr>
          <w:rFonts w:ascii="Palatino Linotype" w:hAnsi="Palatino Linotype" w:cs="Palatino Linotype" w:eastAsiaTheme="minorHAnsi"/>
          <w:color w:val="000000"/>
          <w:sz w:val="24"/>
          <w:szCs w:val="24"/>
        </w:rPr>
        <w:t>A description of potential RPS compliance delays;</w:t>
      </w:r>
    </w:p>
    <w:p w:rsidR="00A6617A" w:rsidP="00A6617A" w:rsidRDefault="00A6617A" w14:paraId="58E2E146" w14:textId="77777777">
      <w:pPr>
        <w:pStyle w:val="ListParagraph"/>
        <w:numPr>
          <w:ilvl w:val="0"/>
          <w:numId w:val="21"/>
        </w:numPr>
        <w:autoSpaceDE w:val="0"/>
        <w:autoSpaceDN w:val="0"/>
        <w:adjustRightInd w:val="0"/>
        <w:rPr>
          <w:rFonts w:ascii="Palatino Linotype" w:hAnsi="Palatino Linotype" w:cs="Palatino Linotype" w:eastAsiaTheme="minorHAnsi"/>
          <w:color w:val="000000"/>
          <w:sz w:val="24"/>
          <w:szCs w:val="24"/>
        </w:rPr>
      </w:pPr>
      <w:r>
        <w:rPr>
          <w:rFonts w:ascii="Palatino Linotype" w:hAnsi="Palatino Linotype" w:cs="Palatino Linotype" w:eastAsiaTheme="minorHAnsi"/>
          <w:color w:val="000000"/>
          <w:sz w:val="24"/>
          <w:szCs w:val="24"/>
        </w:rPr>
        <w:t>A status update of projects within its RPS portfolio;</w:t>
      </w:r>
    </w:p>
    <w:p w:rsidR="00A6617A" w:rsidP="00A6617A" w:rsidRDefault="00A6617A" w14:paraId="12E916F8" w14:textId="77777777">
      <w:pPr>
        <w:pStyle w:val="ListParagraph"/>
        <w:numPr>
          <w:ilvl w:val="0"/>
          <w:numId w:val="21"/>
        </w:numPr>
        <w:autoSpaceDE w:val="0"/>
        <w:autoSpaceDN w:val="0"/>
        <w:adjustRightInd w:val="0"/>
        <w:rPr>
          <w:rFonts w:ascii="Palatino Linotype" w:hAnsi="Palatino Linotype" w:cs="Palatino Linotype" w:eastAsiaTheme="minorHAnsi"/>
          <w:color w:val="000000"/>
          <w:sz w:val="24"/>
          <w:szCs w:val="24"/>
        </w:rPr>
      </w:pPr>
      <w:r>
        <w:rPr>
          <w:rFonts w:ascii="Palatino Linotype" w:hAnsi="Palatino Linotype" w:cs="Palatino Linotype" w:eastAsiaTheme="minorHAnsi"/>
          <w:color w:val="000000"/>
          <w:sz w:val="24"/>
          <w:szCs w:val="24"/>
        </w:rPr>
        <w:t>An assessment of the project failure and delay risk within its RPS portfolio; and</w:t>
      </w:r>
    </w:p>
    <w:p w:rsidR="00A6617A" w:rsidP="00A6617A" w:rsidRDefault="00A6617A" w14:paraId="1322E816" w14:textId="77777777">
      <w:pPr>
        <w:pStyle w:val="ListParagraph"/>
        <w:numPr>
          <w:ilvl w:val="0"/>
          <w:numId w:val="21"/>
        </w:numPr>
        <w:autoSpaceDE w:val="0"/>
        <w:autoSpaceDN w:val="0"/>
        <w:adjustRightInd w:val="0"/>
        <w:rPr>
          <w:rFonts w:ascii="Palatino Linotype" w:hAnsi="Palatino Linotype" w:cs="Palatino Linotype" w:eastAsiaTheme="minorHAnsi"/>
          <w:color w:val="000000"/>
          <w:sz w:val="24"/>
          <w:szCs w:val="24"/>
        </w:rPr>
      </w:pPr>
      <w:r>
        <w:rPr>
          <w:rFonts w:ascii="Palatino Linotype" w:hAnsi="Palatino Linotype" w:cs="Palatino Linotype" w:eastAsiaTheme="minorHAnsi"/>
          <w:color w:val="000000"/>
          <w:sz w:val="24"/>
          <w:szCs w:val="24"/>
        </w:rPr>
        <w:t>Bid solicitation protocols setting forth the need for renewable generation of various operational characteristics.</w:t>
      </w:r>
    </w:p>
    <w:p w:rsidR="00A6617A" w:rsidP="00A6617A" w:rsidRDefault="00A6617A" w14:paraId="3D2E4C1D" w14:textId="77777777">
      <w:pPr>
        <w:autoSpaceDE w:val="0"/>
        <w:autoSpaceDN w:val="0"/>
        <w:adjustRightInd w:val="0"/>
        <w:rPr>
          <w:rFonts w:ascii="Palatino Linotype" w:hAnsi="Palatino Linotype" w:cs="Palatino Linotype" w:eastAsiaTheme="minorHAnsi"/>
          <w:color w:val="000000"/>
          <w:sz w:val="24"/>
          <w:szCs w:val="24"/>
        </w:rPr>
      </w:pPr>
    </w:p>
    <w:p w:rsidR="00A6617A" w:rsidP="231C09B5" w:rsidRDefault="00A6617A" w14:paraId="342AD040" w14:textId="04247D54">
      <w:pPr>
        <w:autoSpaceDE w:val="0"/>
        <w:autoSpaceDN w:val="0"/>
        <w:adjustRightInd w:val="0"/>
        <w:rPr>
          <w:rFonts w:ascii="Palatino Linotype" w:hAnsi="Palatino Linotype" w:cs="Palatino Linotype" w:eastAsiaTheme="minorEastAsia"/>
          <w:color w:val="000000"/>
          <w:sz w:val="24"/>
          <w:szCs w:val="24"/>
        </w:rPr>
      </w:pPr>
      <w:r w:rsidRPr="231C09B5">
        <w:rPr>
          <w:rFonts w:ascii="Palatino Linotype" w:hAnsi="Palatino Linotype" w:cs="Palatino Linotype" w:eastAsiaTheme="minorEastAsia"/>
          <w:color w:val="000000" w:themeColor="text1"/>
          <w:sz w:val="24"/>
          <w:szCs w:val="24"/>
        </w:rPr>
        <w:t xml:space="preserve">In its RPS Plans, PG&amp;E showed that it has sufficient RPS bank volume to meet its near-term RPS compliance needs. However, it noted that incremental RPS procurement would be used to contribute to meeting long term RPS procurement obligations. PG&amp;E requested in its 2023 Final RPS Plan authority to procure renewable energy resources to fulfil long-term RPS obligations as well as to meet MTR targets required under </w:t>
      </w:r>
      <w:r w:rsidR="00612A1B">
        <w:rPr>
          <w:rFonts w:ascii="Palatino Linotype" w:hAnsi="Palatino Linotype" w:cs="Palatino Linotype" w:eastAsiaTheme="minorEastAsia"/>
          <w:color w:val="000000" w:themeColor="text1"/>
          <w:sz w:val="24"/>
          <w:szCs w:val="24"/>
        </w:rPr>
        <w:br/>
      </w:r>
      <w:r w:rsidRPr="231C09B5">
        <w:rPr>
          <w:rFonts w:ascii="Palatino Linotype" w:hAnsi="Palatino Linotype" w:cs="Palatino Linotype" w:eastAsiaTheme="minorEastAsia"/>
          <w:color w:val="000000" w:themeColor="text1"/>
          <w:sz w:val="24"/>
          <w:szCs w:val="24"/>
        </w:rPr>
        <w:t>D.21-06-035 and D.23-02-040</w:t>
      </w:r>
      <w:r w:rsidR="008F1C95">
        <w:rPr>
          <w:rFonts w:ascii="Palatino Linotype" w:hAnsi="Palatino Linotype" w:cs="Palatino Linotype" w:eastAsiaTheme="minorEastAsia"/>
          <w:color w:val="000000" w:themeColor="text1"/>
          <w:sz w:val="24"/>
          <w:szCs w:val="24"/>
        </w:rPr>
        <w:t xml:space="preserve">. </w:t>
      </w:r>
      <w:r w:rsidRPr="231C09B5">
        <w:rPr>
          <w:rFonts w:ascii="Palatino Linotype" w:hAnsi="Palatino Linotype" w:cs="Palatino Linotype" w:eastAsiaTheme="minorEastAsia"/>
          <w:color w:val="000000" w:themeColor="text1"/>
          <w:sz w:val="24"/>
          <w:szCs w:val="24"/>
        </w:rPr>
        <w:t xml:space="preserve">D.23-12-008 OP 3 granted PG&amp;E’s procurement authorization request. For similar reasons, PG&amp;E requested procurement authority in their 2025 RPS Plan, which was approved by D.25-12-025 OP 4. The Atlas Solar contract amendments have not altered the original contracts’ product (photovoltaic energy and energy storage) nor the delivery term (15 years). </w:t>
      </w:r>
    </w:p>
    <w:p w:rsidR="00A6617A" w:rsidP="00A6617A" w:rsidRDefault="00A6617A" w14:paraId="6983E750" w14:textId="77777777">
      <w:pPr>
        <w:autoSpaceDE w:val="0"/>
        <w:autoSpaceDN w:val="0"/>
        <w:adjustRightInd w:val="0"/>
        <w:rPr>
          <w:rFonts w:ascii="Palatino Linotype" w:hAnsi="Palatino Linotype" w:cs="Palatino Linotype" w:eastAsiaTheme="minorHAnsi"/>
          <w:color w:val="000000"/>
          <w:sz w:val="24"/>
          <w:szCs w:val="24"/>
        </w:rPr>
      </w:pPr>
    </w:p>
    <w:p w:rsidR="00A6617A" w:rsidP="231C09B5" w:rsidRDefault="00A6617A" w14:paraId="044DCD85" w14:textId="49C9070D">
      <w:pPr>
        <w:autoSpaceDE w:val="0"/>
        <w:autoSpaceDN w:val="0"/>
        <w:adjustRightInd w:val="0"/>
        <w:rPr>
          <w:rFonts w:ascii="Palatino Linotype" w:hAnsi="Palatino Linotype" w:cs="Palatino Linotype" w:eastAsiaTheme="minorEastAsia"/>
          <w:color w:val="000000"/>
          <w:sz w:val="24"/>
          <w:szCs w:val="24"/>
        </w:rPr>
      </w:pPr>
      <w:r w:rsidRPr="231C09B5">
        <w:rPr>
          <w:rFonts w:ascii="Palatino Linotype" w:hAnsi="Palatino Linotype" w:cs="Palatino Linotype" w:eastAsiaTheme="minorEastAsia"/>
          <w:color w:val="000000" w:themeColor="text1"/>
          <w:sz w:val="24"/>
          <w:szCs w:val="24"/>
          <w:u w:val="single"/>
        </w:rPr>
        <w:t>Therefore, we find that the Atlas Solar amendments</w:t>
      </w:r>
      <w:r w:rsidRPr="231C09B5" w:rsidR="050F6757">
        <w:rPr>
          <w:rFonts w:ascii="Palatino Linotype" w:hAnsi="Palatino Linotype" w:cs="Palatino Linotype" w:eastAsiaTheme="minorEastAsia"/>
          <w:color w:val="000000" w:themeColor="text1"/>
          <w:sz w:val="24"/>
          <w:szCs w:val="24"/>
          <w:u w:val="single"/>
        </w:rPr>
        <w:t>,</w:t>
      </w:r>
      <w:r w:rsidRPr="231C09B5">
        <w:rPr>
          <w:rFonts w:ascii="Palatino Linotype" w:hAnsi="Palatino Linotype" w:cs="Palatino Linotype" w:eastAsiaTheme="minorEastAsia"/>
          <w:color w:val="000000" w:themeColor="text1"/>
          <w:sz w:val="24"/>
          <w:szCs w:val="24"/>
          <w:u w:val="single"/>
        </w:rPr>
        <w:t xml:space="preserve"> which are to long-term procurement contracts with renewable energy resources, are consistent with the RPS need and authorizations provided from its 2023 and 2025 RPS Procurement Plans (collectively, RPS Plans).</w:t>
      </w:r>
    </w:p>
    <w:p w:rsidRPr="00717A8E" w:rsidR="00A6617A" w:rsidP="00A6617A" w:rsidRDefault="00A6617A" w14:paraId="37D2188C" w14:textId="77777777">
      <w:pPr>
        <w:rPr>
          <w:rFonts w:ascii="Palatino Linotype" w:hAnsi="Palatino Linotype"/>
          <w:b/>
          <w:i/>
          <w:iCs/>
          <w:sz w:val="24"/>
          <w:szCs w:val="24"/>
        </w:rPr>
      </w:pPr>
    </w:p>
    <w:p w:rsidRPr="00717A8E" w:rsidR="00A6617A" w:rsidP="00612A1B" w:rsidRDefault="00A6617A" w14:paraId="1204734D" w14:textId="77777777">
      <w:pPr>
        <w:keepNext/>
        <w:spacing w:after="240"/>
        <w:rPr>
          <w:rFonts w:ascii="Palatino Linotype" w:hAnsi="Palatino Linotype"/>
          <w:bCs/>
          <w:i/>
          <w:iCs/>
          <w:sz w:val="24"/>
          <w:szCs w:val="24"/>
        </w:rPr>
      </w:pPr>
      <w:r>
        <w:rPr>
          <w:rFonts w:ascii="Palatino Linotype" w:hAnsi="Palatino Linotype"/>
          <w:bCs/>
          <w:i/>
          <w:iCs/>
          <w:sz w:val="24"/>
          <w:szCs w:val="24"/>
        </w:rPr>
        <w:lastRenderedPageBreak/>
        <w:t>Valuation and Cost Reasonableness</w:t>
      </w:r>
    </w:p>
    <w:p w:rsidR="00A6617A" w:rsidP="00612A1B" w:rsidRDefault="00A6617A" w14:paraId="4FC80C8A" w14:textId="73D0153D">
      <w:pPr>
        <w:pStyle w:val="Default"/>
        <w:keepNext/>
        <w:rPr>
          <w:rFonts w:ascii="Palatino Linotype" w:hAnsi="Palatino Linotype" w:cs="Palatino Linotype" w:eastAsiaTheme="minorHAnsi"/>
        </w:rPr>
      </w:pPr>
      <w:r>
        <w:rPr>
          <w:rFonts w:ascii="Palatino Linotype" w:hAnsi="Palatino Linotype" w:cs="Palatino Linotype" w:eastAsiaTheme="minorHAnsi"/>
        </w:rPr>
        <w:t>PG&amp;E describes its evaluation processes in AL 7865-E Confidential Appendix B1</w:t>
      </w:r>
      <w:r w:rsidR="008F1C95">
        <w:rPr>
          <w:rFonts w:ascii="Palatino Linotype" w:hAnsi="Palatino Linotype" w:cs="Palatino Linotype" w:eastAsiaTheme="minorHAnsi"/>
        </w:rPr>
        <w:t xml:space="preserve">. </w:t>
      </w:r>
      <w:r>
        <w:rPr>
          <w:rFonts w:ascii="Palatino Linotype" w:hAnsi="Palatino Linotype" w:cs="Palatino Linotype" w:eastAsiaTheme="minorHAnsi"/>
        </w:rPr>
        <w:t xml:space="preserve">Because the Atlas Solar contract amendments do not affect the original contracts’ positive valuation for ratepayers, we find that </w:t>
      </w:r>
      <w:r w:rsidRPr="00162723">
        <w:rPr>
          <w:rFonts w:ascii="Palatino Linotype" w:hAnsi="Palatino Linotype" w:cs="Palatino Linotype" w:eastAsiaTheme="minorHAnsi"/>
          <w:u w:val="single"/>
        </w:rPr>
        <w:t xml:space="preserve">PG&amp;E’s </w:t>
      </w:r>
      <w:r>
        <w:rPr>
          <w:rFonts w:ascii="Palatino Linotype" w:hAnsi="Palatino Linotype" w:cs="Palatino Linotype" w:eastAsiaTheme="minorHAnsi"/>
          <w:u w:val="single"/>
        </w:rPr>
        <w:t>valuation</w:t>
      </w:r>
      <w:r w:rsidRPr="00162723">
        <w:rPr>
          <w:rFonts w:ascii="Palatino Linotype" w:hAnsi="Palatino Linotype" w:cs="Palatino Linotype" w:eastAsiaTheme="minorHAnsi"/>
          <w:u w:val="single"/>
        </w:rPr>
        <w:t xml:space="preserve"> and the overall cost reasonableness of the </w:t>
      </w:r>
      <w:r w:rsidR="008B6781">
        <w:rPr>
          <w:rFonts w:ascii="Palatino Linotype" w:hAnsi="Palatino Linotype" w:cs="Palatino Linotype" w:eastAsiaTheme="minorHAnsi"/>
          <w:u w:val="single"/>
        </w:rPr>
        <w:t>AL 7895-E/E-A</w:t>
      </w:r>
      <w:r w:rsidRPr="00162723">
        <w:rPr>
          <w:rFonts w:ascii="Palatino Linotype" w:hAnsi="Palatino Linotype" w:cs="Palatino Linotype" w:eastAsiaTheme="minorHAnsi"/>
          <w:u w:val="single"/>
        </w:rPr>
        <w:t xml:space="preserve"> contract amendments to be fair and reasonable.</w:t>
      </w:r>
    </w:p>
    <w:p w:rsidR="00A6617A" w:rsidP="00A6617A" w:rsidRDefault="00A6617A" w14:paraId="4895F37B" w14:textId="77777777">
      <w:pPr>
        <w:pStyle w:val="Default"/>
        <w:rPr>
          <w:rFonts w:ascii="Palatino Linotype" w:hAnsi="Palatino Linotype" w:cs="Palatino Linotype" w:eastAsiaTheme="minorHAnsi"/>
        </w:rPr>
      </w:pPr>
    </w:p>
    <w:p w:rsidR="00A6617A" w:rsidP="00A6617A" w:rsidRDefault="00A6617A" w14:paraId="3BAA9E5C" w14:textId="77777777">
      <w:pPr>
        <w:pStyle w:val="Default"/>
        <w:rPr>
          <w:rFonts w:ascii="Palatino Linotype" w:hAnsi="Palatino Linotype" w:cs="Palatino Linotype" w:eastAsiaTheme="minorHAnsi"/>
        </w:rPr>
      </w:pPr>
      <w:r>
        <w:rPr>
          <w:rFonts w:ascii="Palatino Linotype" w:hAnsi="Palatino Linotype" w:cs="Palatino Linotype" w:eastAsiaTheme="minorHAnsi"/>
        </w:rPr>
        <w:t>See Confidential Appendix B of this Resolution for additional discussion.</w:t>
      </w:r>
    </w:p>
    <w:p w:rsidR="00A6617A" w:rsidP="00A6617A" w:rsidRDefault="00A6617A" w14:paraId="1B89FFBF" w14:textId="77777777">
      <w:pPr>
        <w:pStyle w:val="Default"/>
        <w:rPr>
          <w:rFonts w:ascii="Palatino Linotype" w:hAnsi="Palatino Linotype" w:cs="Palatino Linotype" w:eastAsiaTheme="minorHAnsi"/>
        </w:rPr>
      </w:pPr>
    </w:p>
    <w:p w:rsidRPr="0004222D" w:rsidR="00A6617A" w:rsidP="00A6617A" w:rsidRDefault="00A6617A" w14:paraId="18251170" w14:textId="77777777">
      <w:pPr>
        <w:pStyle w:val="Default"/>
        <w:rPr>
          <w:rFonts w:ascii="Palatino Linotype" w:hAnsi="Palatino Linotype" w:cs="Palatino Linotype" w:eastAsiaTheme="minorHAnsi"/>
          <w:i/>
          <w:iCs/>
        </w:rPr>
      </w:pPr>
      <w:r w:rsidRPr="0004222D">
        <w:rPr>
          <w:rFonts w:ascii="Palatino Linotype" w:hAnsi="Palatino Linotype" w:cs="Palatino Linotype" w:eastAsiaTheme="minorHAnsi"/>
          <w:i/>
          <w:iCs/>
        </w:rPr>
        <w:t>Consistency with RPS Terms and Conditions</w:t>
      </w:r>
    </w:p>
    <w:p w:rsidR="00A6617A" w:rsidP="00A6617A" w:rsidRDefault="00A6617A" w14:paraId="611AC15D" w14:textId="77777777">
      <w:pPr>
        <w:pStyle w:val="Default"/>
        <w:rPr>
          <w:rFonts w:ascii="Palatino Linotype" w:hAnsi="Palatino Linotype" w:cs="Palatino Linotype" w:eastAsiaTheme="minorHAnsi"/>
        </w:rPr>
      </w:pPr>
    </w:p>
    <w:p w:rsidR="00A6617A" w:rsidP="00A6617A" w:rsidRDefault="00A6617A" w14:paraId="5A78F828" w14:textId="77777777">
      <w:pPr>
        <w:pStyle w:val="Default"/>
        <w:rPr>
          <w:rFonts w:ascii="Palatino Linotype" w:hAnsi="Palatino Linotype" w:cs="Palatino Linotype" w:eastAsiaTheme="minorHAnsi"/>
        </w:rPr>
      </w:pPr>
      <w:r w:rsidRPr="00371F7A">
        <w:rPr>
          <w:rFonts w:ascii="Palatino Linotype" w:hAnsi="Palatino Linotype" w:cs="Palatino Linotype" w:eastAsiaTheme="minorHAnsi"/>
        </w:rPr>
        <w:t xml:space="preserve">The CPUC adopted a set of standard terms and conditions (STCs) required in RPS contracts, five of which are considered “non-modifiable.” The STCs were compiled in D.08-04-009 and subsequently amended in D.08-08-028, D.10-03-021, as modified by D.11-01-025, and D.13-11-024. </w:t>
      </w:r>
    </w:p>
    <w:p w:rsidRPr="00371F7A" w:rsidR="00A6617A" w:rsidP="00A6617A" w:rsidRDefault="00A6617A" w14:paraId="6DD4FB88" w14:textId="77777777">
      <w:pPr>
        <w:pStyle w:val="Default"/>
        <w:rPr>
          <w:rFonts w:ascii="Palatino Linotype" w:hAnsi="Palatino Linotype" w:cs="Palatino Linotype" w:eastAsiaTheme="minorHAnsi"/>
        </w:rPr>
      </w:pPr>
    </w:p>
    <w:p w:rsidR="00A6617A" w:rsidP="231C09B5" w:rsidRDefault="00A6617A" w14:paraId="1EC28AEB" w14:textId="713743EE">
      <w:pPr>
        <w:pStyle w:val="Default"/>
        <w:rPr>
          <w:rFonts w:ascii="Palatino Linotype" w:hAnsi="Palatino Linotype" w:cs="Palatino Linotype" w:eastAsiaTheme="minorEastAsia"/>
        </w:rPr>
      </w:pPr>
      <w:r w:rsidRPr="231C09B5">
        <w:rPr>
          <w:rFonts w:ascii="Palatino Linotype" w:hAnsi="Palatino Linotype" w:cs="Palatino Linotype" w:eastAsiaTheme="minorEastAsia"/>
        </w:rPr>
        <w:t xml:space="preserve">Resolution E-5370, which approved the original Atlas contracts, found that “The Atlas contracts include all CPUC-adopted RPS “non-modifiable” standard terms and conditions, as set forth in D.08-04-009, D.08-08-028, and D.10-03-021, as modified by D.11-01-025 and D.13-11-024.”  </w:t>
      </w:r>
      <w:r w:rsidRPr="231C09B5" w:rsidR="3FACCD16">
        <w:rPr>
          <w:rFonts w:ascii="Palatino Linotype" w:hAnsi="Palatino Linotype" w:cs="Palatino Linotype" w:eastAsiaTheme="minorEastAsia"/>
        </w:rPr>
        <w:t>The amendments</w:t>
      </w:r>
      <w:r w:rsidRPr="231C09B5">
        <w:rPr>
          <w:rFonts w:ascii="Palatino Linotype" w:hAnsi="Palatino Linotype" w:cs="Palatino Linotype" w:eastAsiaTheme="minorEastAsia"/>
        </w:rPr>
        <w:t xml:space="preserve"> do not alter or modify the CPUC-adopted RPS “non-modifiable” standard terms and conditions. Therefore, </w:t>
      </w:r>
      <w:r w:rsidRPr="231C09B5">
        <w:rPr>
          <w:rFonts w:ascii="Palatino Linotype" w:hAnsi="Palatino Linotype" w:cs="Palatino Linotype" w:eastAsiaTheme="minorEastAsia"/>
          <w:u w:val="single"/>
        </w:rPr>
        <w:t xml:space="preserve">we find that the </w:t>
      </w:r>
      <w:r w:rsidRPr="231C09B5" w:rsidR="22FA6260">
        <w:rPr>
          <w:rFonts w:ascii="Palatino Linotype" w:hAnsi="Palatino Linotype" w:cs="Palatino Linotype" w:eastAsiaTheme="minorEastAsia"/>
          <w:u w:val="single"/>
        </w:rPr>
        <w:t xml:space="preserve">amended </w:t>
      </w:r>
      <w:r w:rsidRPr="231C09B5">
        <w:rPr>
          <w:rFonts w:ascii="Palatino Linotype" w:hAnsi="Palatino Linotype" w:cs="Palatino Linotype" w:eastAsiaTheme="minorEastAsia"/>
          <w:u w:val="single"/>
        </w:rPr>
        <w:t>Atlas Solar contract</w:t>
      </w:r>
      <w:r w:rsidRPr="231C09B5" w:rsidR="6EEC0AFF">
        <w:rPr>
          <w:rFonts w:ascii="Palatino Linotype" w:hAnsi="Palatino Linotype" w:cs="Palatino Linotype" w:eastAsiaTheme="minorEastAsia"/>
          <w:u w:val="single"/>
        </w:rPr>
        <w:t>s</w:t>
      </w:r>
      <w:r w:rsidRPr="231C09B5">
        <w:rPr>
          <w:rFonts w:ascii="Palatino Linotype" w:hAnsi="Palatino Linotype" w:cs="Palatino Linotype" w:eastAsiaTheme="minorEastAsia"/>
          <w:u w:val="single"/>
        </w:rPr>
        <w:t xml:space="preserve"> are consistent with the RPS Terms and Conditions.</w:t>
      </w:r>
      <w:r w:rsidRPr="231C09B5">
        <w:rPr>
          <w:rFonts w:ascii="Palatino Linotype" w:hAnsi="Palatino Linotype" w:cs="Palatino Linotype" w:eastAsiaTheme="minorEastAsia"/>
        </w:rPr>
        <w:t xml:space="preserve"> </w:t>
      </w:r>
    </w:p>
    <w:p w:rsidRPr="00717A8E" w:rsidR="00A6617A" w:rsidP="00A6617A" w:rsidRDefault="00A6617A" w14:paraId="28580C40" w14:textId="77777777">
      <w:pPr>
        <w:autoSpaceDE w:val="0"/>
        <w:autoSpaceDN w:val="0"/>
        <w:adjustRightInd w:val="0"/>
        <w:rPr>
          <w:rFonts w:ascii="Palatino Linotype" w:hAnsi="Palatino Linotype" w:cs="Palatino Linotype" w:eastAsiaTheme="minorHAnsi"/>
          <w:color w:val="000000"/>
          <w:sz w:val="24"/>
          <w:szCs w:val="24"/>
        </w:rPr>
      </w:pPr>
    </w:p>
    <w:p w:rsidRPr="0001301A" w:rsidR="00A6617A" w:rsidP="00A6617A" w:rsidRDefault="00A6617A" w14:paraId="54DAB38A" w14:textId="77777777">
      <w:pPr>
        <w:pStyle w:val="BodyText"/>
        <w:keepNext/>
        <w:spacing w:after="120"/>
        <w:rPr>
          <w:rFonts w:ascii="Palatino Linotype" w:hAnsi="Palatino Linotype"/>
          <w:sz w:val="24"/>
          <w:szCs w:val="24"/>
        </w:rPr>
      </w:pPr>
      <w:r w:rsidRPr="00717A8E">
        <w:rPr>
          <w:rFonts w:ascii="Palatino Linotype" w:hAnsi="Palatino Linotype"/>
          <w:sz w:val="24"/>
          <w:szCs w:val="24"/>
        </w:rPr>
        <w:t xml:space="preserve">Independent Evaluator Review </w:t>
      </w:r>
    </w:p>
    <w:p w:rsidR="00A6617A" w:rsidP="00A6617A" w:rsidRDefault="00A6617A" w14:paraId="65268920" w14:textId="0687F1FF">
      <w:pPr>
        <w:autoSpaceDE w:val="0"/>
        <w:autoSpaceDN w:val="0"/>
        <w:adjustRightInd w:val="0"/>
        <w:spacing w:after="240"/>
        <w:rPr>
          <w:rFonts w:ascii="Palatino Linotype" w:hAnsi="Palatino Linotype" w:cs="Palatino Linotype" w:eastAsiaTheme="minorEastAsia"/>
          <w:sz w:val="24"/>
          <w:szCs w:val="24"/>
        </w:rPr>
      </w:pPr>
      <w:r w:rsidRPr="2DD9F1FC">
        <w:rPr>
          <w:rFonts w:ascii="Palatino Linotype" w:hAnsi="Palatino Linotype" w:cs="Palatino Linotype" w:eastAsiaTheme="minorEastAsia"/>
          <w:sz w:val="24"/>
          <w:szCs w:val="24"/>
        </w:rPr>
        <w:t>Merrimack Energy (Merrimack) reviewed and evaluated PG&amp;E’s amendment negotiations, quantitative evaluation, drafts of the contract amendments, and e-mail correspondence between parties. After assessing the reasonableness of the process leading to final negotiation and execution of the contract amendments, Merrimack opined that the amendments provide “a reasonable balance of risk for Buyer and Seller,</w:t>
      </w:r>
      <w:r w:rsidR="009F0450">
        <w:rPr>
          <w:rFonts w:ascii="Palatino Linotype" w:hAnsi="Palatino Linotype" w:cs="Palatino Linotype" w:eastAsiaTheme="minorEastAsia"/>
          <w:sz w:val="24"/>
          <w:szCs w:val="24"/>
        </w:rPr>
        <w:t>”</w:t>
      </w:r>
      <w:r w:rsidRPr="2DD9F1FC">
        <w:rPr>
          <w:rFonts w:ascii="Palatino Linotype" w:hAnsi="Palatino Linotype" w:cs="Palatino Linotype" w:eastAsiaTheme="minorEastAsia"/>
          <w:sz w:val="24"/>
          <w:szCs w:val="24"/>
        </w:rPr>
        <w:t xml:space="preserve"> concluding that PG&amp;E’s customers should retain benefits from the amended contracts and recommending Commission approval of the amendments in their entirety</w:t>
      </w:r>
      <w:r w:rsidRPr="2DD9F1FC" w:rsidR="008F1C95">
        <w:rPr>
          <w:rFonts w:ascii="Palatino Linotype" w:hAnsi="Palatino Linotype" w:cs="Palatino Linotype" w:eastAsiaTheme="minorEastAsia"/>
          <w:sz w:val="24"/>
          <w:szCs w:val="24"/>
        </w:rPr>
        <w:t xml:space="preserve">. </w:t>
      </w:r>
    </w:p>
    <w:p w:rsidR="00A6617A" w:rsidP="231C09B5" w:rsidRDefault="00A6617A" w14:paraId="12678238" w14:textId="7035E7CF">
      <w:pPr>
        <w:autoSpaceDE w:val="0"/>
        <w:autoSpaceDN w:val="0"/>
        <w:adjustRightInd w:val="0"/>
        <w:spacing w:after="240"/>
        <w:rPr>
          <w:rFonts w:ascii="Palatino Linotype" w:hAnsi="Palatino Linotype" w:cs="Palatino Linotype" w:eastAsiaTheme="minorEastAsia"/>
          <w:sz w:val="24"/>
          <w:szCs w:val="24"/>
        </w:rPr>
      </w:pPr>
      <w:r w:rsidRPr="231C09B5">
        <w:rPr>
          <w:rFonts w:ascii="Palatino Linotype" w:hAnsi="Palatino Linotype" w:cs="Palatino Linotype" w:eastAsiaTheme="minorEastAsia"/>
          <w:sz w:val="24"/>
          <w:szCs w:val="24"/>
          <w:u w:val="single"/>
        </w:rPr>
        <w:t xml:space="preserve">We find that PG&amp;E retained Merrimack as the IE for the </w:t>
      </w:r>
      <w:r w:rsidRPr="231C09B5" w:rsidR="008B6781">
        <w:rPr>
          <w:rFonts w:ascii="Palatino Linotype" w:hAnsi="Palatino Linotype" w:cs="Palatino Linotype" w:eastAsiaTheme="minorEastAsia"/>
          <w:sz w:val="24"/>
          <w:szCs w:val="24"/>
          <w:u w:val="single"/>
        </w:rPr>
        <w:t>AL 7895-E/E-A</w:t>
      </w:r>
      <w:r w:rsidRPr="231C09B5">
        <w:rPr>
          <w:rFonts w:ascii="Palatino Linotype" w:hAnsi="Palatino Linotype" w:cs="Palatino Linotype" w:eastAsiaTheme="minorEastAsia"/>
          <w:sz w:val="24"/>
          <w:szCs w:val="24"/>
          <w:u w:val="single"/>
        </w:rPr>
        <w:t xml:space="preserve"> contract amendments</w:t>
      </w:r>
      <w:r w:rsidRPr="00FB3F07">
        <w:rPr>
          <w:rFonts w:ascii="Palatino Linotype" w:hAnsi="Palatino Linotype" w:cs="Palatino Linotype" w:eastAsiaTheme="minorEastAsia"/>
          <w:sz w:val="24"/>
          <w:szCs w:val="24"/>
          <w:u w:val="single"/>
        </w:rPr>
        <w:t xml:space="preserve"> consistent with D.04-12-048 and D.06-05-039</w:t>
      </w:r>
      <w:r w:rsidRPr="231C09B5">
        <w:rPr>
          <w:rFonts w:ascii="Palatino Linotype" w:hAnsi="Palatino Linotype" w:cs="Palatino Linotype" w:eastAsiaTheme="minorEastAsia"/>
          <w:sz w:val="24"/>
          <w:szCs w:val="24"/>
        </w:rPr>
        <w:t>.</w:t>
      </w:r>
    </w:p>
    <w:p w:rsidRPr="00664C2F" w:rsidR="00A6617A" w:rsidP="00A6617A" w:rsidRDefault="00A6617A" w14:paraId="27FB5FE8" w14:textId="77777777">
      <w:pPr>
        <w:pStyle w:val="Heading1"/>
        <w:spacing w:before="0" w:after="120"/>
        <w:rPr>
          <w:rFonts w:ascii="Palatino Linotype" w:hAnsi="Palatino Linotype"/>
          <w:caps w:val="0"/>
          <w:sz w:val="24"/>
          <w:szCs w:val="24"/>
          <w:u w:val="none"/>
        </w:rPr>
      </w:pPr>
      <w:r w:rsidRPr="00664C2F">
        <w:rPr>
          <w:rFonts w:ascii="Palatino Linotype" w:hAnsi="Palatino Linotype"/>
          <w:caps w:val="0"/>
          <w:sz w:val="24"/>
          <w:szCs w:val="24"/>
          <w:u w:val="none"/>
        </w:rPr>
        <w:t>Confidential Information</w:t>
      </w:r>
    </w:p>
    <w:p w:rsidRPr="00664C2F" w:rsidR="00A6617A" w:rsidP="00A6617A" w:rsidRDefault="00A6617A" w14:paraId="719B1EA5" w14:textId="32E1E793">
      <w:pPr>
        <w:rPr>
          <w:rFonts w:ascii="Palatino Linotype" w:hAnsi="Palatino Linotype"/>
          <w:sz w:val="24"/>
          <w:szCs w:val="24"/>
        </w:rPr>
      </w:pPr>
      <w:r w:rsidRPr="00664C2F">
        <w:rPr>
          <w:rFonts w:ascii="Palatino Linotype" w:hAnsi="Palatino Linotype"/>
          <w:sz w:val="24"/>
          <w:szCs w:val="24"/>
        </w:rPr>
        <w:t xml:space="preserve">The Commission, through the implementation of Pub. Util. Code § 454.5(g), has determined in D.06-06-066, as modified by D.07-05-032 and D.21-11-029, that certain </w:t>
      </w:r>
      <w:r w:rsidRPr="00664C2F">
        <w:rPr>
          <w:rFonts w:ascii="Palatino Linotype" w:hAnsi="Palatino Linotype"/>
          <w:sz w:val="24"/>
          <w:szCs w:val="24"/>
        </w:rPr>
        <w:lastRenderedPageBreak/>
        <w:t>material submitted to the Commission as confidential should be kept confidential to ensure that market sensitive data does not influence the behavior of bidders in future RPS solicitations. D.06-06-066, as modified, adopted a time limit on the confidentiality of specific terms in RPS contracts</w:t>
      </w:r>
      <w:r w:rsidR="008F1C95">
        <w:rPr>
          <w:rFonts w:ascii="Palatino Linotype" w:hAnsi="Palatino Linotype"/>
          <w:sz w:val="24"/>
          <w:szCs w:val="24"/>
        </w:rPr>
        <w:t xml:space="preserve">. </w:t>
      </w:r>
      <w:r w:rsidRPr="00664C2F">
        <w:rPr>
          <w:rFonts w:ascii="Palatino Linotype" w:hAnsi="Palatino Linotype"/>
          <w:sz w:val="24"/>
          <w:szCs w:val="24"/>
        </w:rPr>
        <w:t xml:space="preserve">Such information, such as price, may be kept confidential until 30 days after the commercial operation date/energy delivery start date or eighteen months from the date of Commission approval, whichever comes first or one year after contract termination, except contracts between IOUs and their affiliates, which are public. </w:t>
      </w:r>
    </w:p>
    <w:p w:rsidRPr="00664C2F" w:rsidR="00A6617A" w:rsidP="00A6617A" w:rsidRDefault="00A6617A" w14:paraId="66F39833" w14:textId="77777777">
      <w:pPr>
        <w:rPr>
          <w:rFonts w:ascii="Palatino Linotype" w:hAnsi="Palatino Linotype"/>
          <w:sz w:val="24"/>
          <w:szCs w:val="24"/>
        </w:rPr>
      </w:pPr>
    </w:p>
    <w:p w:rsidRPr="00664C2F" w:rsidR="00A6617A" w:rsidP="00A6617A" w:rsidRDefault="00A6617A" w14:paraId="2A22CAE6" w14:textId="77777777">
      <w:pPr>
        <w:rPr>
          <w:rFonts w:ascii="Palatino Linotype" w:hAnsi="Palatino Linotype"/>
          <w:sz w:val="24"/>
          <w:szCs w:val="24"/>
        </w:rPr>
      </w:pPr>
      <w:r w:rsidRPr="00664C2F">
        <w:rPr>
          <w:rFonts w:ascii="Palatino Linotype" w:hAnsi="Palatino Linotype"/>
          <w:sz w:val="24"/>
          <w:szCs w:val="24"/>
        </w:rPr>
        <w:t>The confidential appendices marked "[REDACTED]" in the public copy of this resolution, as well as the confidential portions of the advice letter, should remain confidential at this time.</w:t>
      </w:r>
    </w:p>
    <w:p w:rsidRPr="00664C2F" w:rsidR="00A6617A" w:rsidP="00A6617A" w:rsidRDefault="00A6617A" w14:paraId="13CEA263" w14:textId="77777777">
      <w:pPr>
        <w:rPr>
          <w:rFonts w:ascii="Palatino Linotype" w:hAnsi="Palatino Linotype"/>
          <w:sz w:val="24"/>
          <w:szCs w:val="24"/>
          <w:u w:val="single"/>
        </w:rPr>
      </w:pPr>
    </w:p>
    <w:p w:rsidRPr="00664C2F" w:rsidR="00A6617A" w:rsidP="00A6617A" w:rsidRDefault="00A6617A" w14:paraId="793878B8" w14:textId="77777777">
      <w:pPr>
        <w:pStyle w:val="Heading1"/>
        <w:rPr>
          <w:rFonts w:ascii="Palatino Linotype" w:hAnsi="Palatino Linotype"/>
          <w:sz w:val="24"/>
          <w:szCs w:val="24"/>
        </w:rPr>
      </w:pPr>
      <w:r w:rsidRPr="00664C2F">
        <w:rPr>
          <w:rFonts w:ascii="Palatino Linotype" w:hAnsi="Palatino Linotype"/>
          <w:sz w:val="24"/>
          <w:szCs w:val="24"/>
        </w:rPr>
        <w:t>Comments</w:t>
      </w:r>
    </w:p>
    <w:p w:rsidRPr="00664C2F" w:rsidR="00A6617A" w:rsidP="00A6617A" w:rsidRDefault="00A6617A" w14:paraId="067C12FF" w14:textId="77777777">
      <w:pPr>
        <w:spacing w:after="120"/>
        <w:rPr>
          <w:rFonts w:ascii="Palatino Linotype" w:hAnsi="Palatino Linotype"/>
          <w:sz w:val="24"/>
          <w:szCs w:val="24"/>
        </w:rPr>
      </w:pPr>
      <w:r w:rsidRPr="00664C2F">
        <w:rPr>
          <w:rFonts w:ascii="Palatino Linotype" w:hAnsi="Palatino Linotype"/>
          <w:sz w:val="24"/>
          <w:szCs w:val="24"/>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90107D" w:rsidR="00A6617A" w:rsidP="00A6617A" w:rsidRDefault="00A6617A" w14:paraId="60F186B1" w14:textId="77777777">
      <w:pPr>
        <w:rPr>
          <w:rStyle w:val="normaltextrun"/>
          <w:rFonts w:ascii="Palatino Linotype" w:hAnsi="Palatino Linotype"/>
          <w:color w:val="000000"/>
          <w:sz w:val="24"/>
          <w:szCs w:val="24"/>
          <w:bdr w:val="none" w:color="auto" w:sz="0" w:space="0" w:frame="1"/>
        </w:rPr>
      </w:pPr>
      <w:r w:rsidRPr="00664C2F">
        <w:rPr>
          <w:rFonts w:ascii="Palatino Linotype" w:hAnsi="Palatino Linotype"/>
          <w:sz w:val="24"/>
          <w:szCs w:val="24"/>
        </w:rPr>
        <w:t xml:space="preserve">The 30-day review and 20-day comment period for the draft of this resolution </w:t>
      </w:r>
      <w:r>
        <w:rPr>
          <w:rFonts w:ascii="Palatino Linotype" w:hAnsi="Palatino Linotype"/>
          <w:sz w:val="24"/>
          <w:szCs w:val="24"/>
        </w:rPr>
        <w:t>were</w:t>
      </w:r>
      <w:r w:rsidRPr="00664C2F">
        <w:rPr>
          <w:rFonts w:ascii="Palatino Linotype" w:hAnsi="Palatino Linotype"/>
          <w:sz w:val="24"/>
          <w:szCs w:val="24"/>
        </w:rPr>
        <w:t xml:space="preserve"> </w:t>
      </w:r>
      <w:r>
        <w:rPr>
          <w:rFonts w:ascii="Palatino Linotype" w:hAnsi="Palatino Linotype"/>
          <w:sz w:val="24"/>
          <w:szCs w:val="24"/>
        </w:rPr>
        <w:t>waived.</w:t>
      </w:r>
    </w:p>
    <w:p w:rsidRPr="005E114B" w:rsidR="00A6617A" w:rsidP="00A6617A" w:rsidRDefault="00A6617A" w14:paraId="2CC92E23" w14:textId="77777777">
      <w:pPr>
        <w:rPr>
          <w:rFonts w:ascii="Palatino Linotype" w:hAnsi="Palatino Linotype"/>
          <w:color w:val="000000"/>
          <w:sz w:val="24"/>
          <w:szCs w:val="24"/>
          <w:bdr w:val="none" w:color="auto" w:sz="0" w:space="0" w:frame="1"/>
        </w:rPr>
      </w:pPr>
      <w:r w:rsidRPr="0090107D">
        <w:rPr>
          <w:rStyle w:val="normaltextrun"/>
          <w:rFonts w:ascii="Palatino Linotype" w:hAnsi="Palatino Linotype"/>
          <w:color w:val="000000"/>
          <w:sz w:val="24"/>
          <w:szCs w:val="24"/>
          <w:bdr w:val="none" w:color="auto" w:sz="0" w:space="0" w:frame="1"/>
        </w:rPr>
        <w:t xml:space="preserve"> </w:t>
      </w:r>
    </w:p>
    <w:p w:rsidRPr="00664C2F" w:rsidR="00A6617A" w:rsidP="00A6617A" w:rsidRDefault="00A6617A" w14:paraId="3CFBB587" w14:textId="77777777">
      <w:pPr>
        <w:pStyle w:val="Heading1"/>
        <w:rPr>
          <w:rFonts w:ascii="Palatino Linotype" w:hAnsi="Palatino Linotype"/>
          <w:sz w:val="24"/>
          <w:szCs w:val="24"/>
        </w:rPr>
      </w:pPr>
      <w:r w:rsidRPr="00B7438E">
        <w:rPr>
          <w:rFonts w:ascii="Palatino Linotype" w:hAnsi="Palatino Linotype"/>
          <w:sz w:val="24"/>
          <w:szCs w:val="24"/>
        </w:rPr>
        <w:t>Findings</w:t>
      </w:r>
    </w:p>
    <w:p w:rsidR="00A6617A" w:rsidP="0046670B" w:rsidRDefault="00A6617A" w14:paraId="1F6FDA74" w14:textId="3254A503">
      <w:pPr>
        <w:pStyle w:val="ListParagraph"/>
        <w:numPr>
          <w:ilvl w:val="0"/>
          <w:numId w:val="11"/>
        </w:numPr>
        <w:spacing w:after="120"/>
        <w:contextualSpacing w:val="0"/>
        <w:rPr>
          <w:rFonts w:ascii="Palatino Linotype" w:hAnsi="Palatino Linotype"/>
          <w:sz w:val="24"/>
          <w:szCs w:val="24"/>
        </w:rPr>
      </w:pPr>
      <w:r>
        <w:rPr>
          <w:rFonts w:ascii="Palatino Linotype" w:hAnsi="Palatino Linotype"/>
          <w:sz w:val="24"/>
          <w:szCs w:val="24"/>
        </w:rPr>
        <w:t>The Atlas Solar contract amendments are consistent with the Commission’s</w:t>
      </w:r>
      <w:r w:rsidR="003D4352">
        <w:rPr>
          <w:rFonts w:ascii="Palatino Linotype" w:hAnsi="Palatino Linotype"/>
          <w:sz w:val="24"/>
          <w:szCs w:val="24"/>
        </w:rPr>
        <w:t xml:space="preserve"> procurement orders </w:t>
      </w:r>
      <w:r w:rsidR="00115096">
        <w:rPr>
          <w:rFonts w:ascii="Palatino Linotype" w:hAnsi="Palatino Linotype"/>
          <w:sz w:val="24"/>
          <w:szCs w:val="24"/>
        </w:rPr>
        <w:t xml:space="preserve">issued </w:t>
      </w:r>
      <w:r w:rsidR="00A40CE4">
        <w:rPr>
          <w:rFonts w:ascii="Palatino Linotype" w:hAnsi="Palatino Linotype"/>
          <w:sz w:val="24"/>
          <w:szCs w:val="24"/>
        </w:rPr>
        <w:t>by D.23-02-040 (as modified by D.25-09-007)</w:t>
      </w:r>
      <w:r w:rsidR="00E70F8E">
        <w:rPr>
          <w:rFonts w:ascii="Palatino Linotype" w:hAnsi="Palatino Linotype"/>
          <w:sz w:val="24"/>
          <w:szCs w:val="24"/>
        </w:rPr>
        <w:t>, PG&amp;E’s procurement authorized by D.24-02-047,</w:t>
      </w:r>
      <w:r>
        <w:rPr>
          <w:rFonts w:ascii="Palatino Linotype" w:hAnsi="Palatino Linotype"/>
          <w:sz w:val="24"/>
          <w:szCs w:val="24"/>
        </w:rPr>
        <w:t xml:space="preserve"> and are eligible towards PG&amp;E’s procurement requirements </w:t>
      </w:r>
      <w:r w:rsidR="00233F66">
        <w:rPr>
          <w:rFonts w:ascii="Palatino Linotype" w:hAnsi="Palatino Linotype"/>
          <w:sz w:val="24"/>
          <w:szCs w:val="24"/>
        </w:rPr>
        <w:t>established in D.26-02-057</w:t>
      </w:r>
      <w:r>
        <w:rPr>
          <w:rFonts w:ascii="Palatino Linotype" w:hAnsi="Palatino Linotype"/>
          <w:sz w:val="24"/>
          <w:szCs w:val="24"/>
        </w:rPr>
        <w:t>, pending f</w:t>
      </w:r>
      <w:r w:rsidRPr="00C63F39">
        <w:rPr>
          <w:rFonts w:ascii="Palatino Linotype" w:hAnsi="Palatino Linotype"/>
          <w:sz w:val="24"/>
          <w:szCs w:val="24"/>
        </w:rPr>
        <w:t>inal verification of specific resource eligibility via the IRP compliance process.</w:t>
      </w:r>
    </w:p>
    <w:p w:rsidRPr="00F77625" w:rsidR="00A6617A" w:rsidP="0046670B" w:rsidRDefault="00A6617A" w14:paraId="59F090A6" w14:textId="4573E952">
      <w:pPr>
        <w:pStyle w:val="ListParagraph"/>
        <w:numPr>
          <w:ilvl w:val="0"/>
          <w:numId w:val="11"/>
        </w:numPr>
        <w:spacing w:before="240" w:after="120"/>
        <w:contextualSpacing w:val="0"/>
        <w:rPr>
          <w:rFonts w:ascii="Palatino Linotype" w:hAnsi="Palatino Linotype"/>
          <w:sz w:val="24"/>
          <w:szCs w:val="24"/>
        </w:rPr>
      </w:pPr>
      <w:r>
        <w:rPr>
          <w:rFonts w:ascii="Palatino Linotype" w:hAnsi="Palatino Linotype" w:cs="Palatino Linotype" w:eastAsiaTheme="minorHAnsi"/>
          <w:color w:val="000000"/>
          <w:sz w:val="24"/>
          <w:szCs w:val="24"/>
        </w:rPr>
        <w:t>The Atlas Solar contract amendments are consistent with PG&amp;E’s</w:t>
      </w:r>
      <w:r w:rsidR="00E70F8E">
        <w:rPr>
          <w:rFonts w:ascii="Palatino Linotype" w:hAnsi="Palatino Linotype" w:cs="Palatino Linotype" w:eastAsiaTheme="minorHAnsi"/>
          <w:color w:val="000000"/>
          <w:sz w:val="24"/>
          <w:szCs w:val="24"/>
        </w:rPr>
        <w:t xml:space="preserve"> 2023 and 2025</w:t>
      </w:r>
      <w:r>
        <w:rPr>
          <w:rFonts w:ascii="Palatino Linotype" w:hAnsi="Palatino Linotype" w:cs="Palatino Linotype" w:eastAsiaTheme="minorHAnsi"/>
          <w:color w:val="000000"/>
          <w:sz w:val="24"/>
          <w:szCs w:val="24"/>
        </w:rPr>
        <w:t xml:space="preserve"> RPS Procurement Plans</w:t>
      </w:r>
      <w:r>
        <w:rPr>
          <w:rFonts w:ascii="Palatino Linotype" w:hAnsi="Palatino Linotype"/>
          <w:sz w:val="24"/>
          <w:szCs w:val="24"/>
        </w:rPr>
        <w:t>.</w:t>
      </w:r>
    </w:p>
    <w:p w:rsidRPr="003C3AFC" w:rsidR="00A6617A" w:rsidP="0046670B" w:rsidRDefault="00A6617A" w14:paraId="3B432BB7" w14:textId="63939A41">
      <w:pPr>
        <w:pStyle w:val="ListParagraph"/>
        <w:numPr>
          <w:ilvl w:val="0"/>
          <w:numId w:val="11"/>
        </w:numPr>
        <w:spacing w:before="240" w:after="120"/>
        <w:contextualSpacing w:val="0"/>
        <w:rPr>
          <w:rFonts w:ascii="Palatino Linotype" w:hAnsi="Palatino Linotype"/>
          <w:sz w:val="24"/>
          <w:szCs w:val="24"/>
        </w:rPr>
      </w:pPr>
      <w:r w:rsidRPr="00162723">
        <w:rPr>
          <w:rFonts w:ascii="Palatino Linotype" w:hAnsi="Palatino Linotype"/>
          <w:sz w:val="24"/>
          <w:szCs w:val="24"/>
        </w:rPr>
        <w:t xml:space="preserve">PG&amp;E’s </w:t>
      </w:r>
      <w:r>
        <w:rPr>
          <w:rFonts w:ascii="Palatino Linotype" w:hAnsi="Palatino Linotype"/>
          <w:sz w:val="24"/>
          <w:szCs w:val="24"/>
        </w:rPr>
        <w:t>valuation</w:t>
      </w:r>
      <w:r w:rsidRPr="00162723">
        <w:rPr>
          <w:rFonts w:ascii="Palatino Linotype" w:hAnsi="Palatino Linotype"/>
          <w:sz w:val="24"/>
          <w:szCs w:val="24"/>
        </w:rPr>
        <w:t xml:space="preserve"> and the overall cost reasonableness of the </w:t>
      </w:r>
      <w:r w:rsidR="008B6781">
        <w:rPr>
          <w:rFonts w:ascii="Palatino Linotype" w:hAnsi="Palatino Linotype"/>
          <w:sz w:val="24"/>
          <w:szCs w:val="24"/>
        </w:rPr>
        <w:t>AL 7895-E/E-A</w:t>
      </w:r>
      <w:r w:rsidRPr="00162723">
        <w:rPr>
          <w:rFonts w:ascii="Palatino Linotype" w:hAnsi="Palatino Linotype"/>
          <w:sz w:val="24"/>
          <w:szCs w:val="24"/>
        </w:rPr>
        <w:t xml:space="preserve"> contract amendments </w:t>
      </w:r>
      <w:r>
        <w:rPr>
          <w:rFonts w:ascii="Palatino Linotype" w:hAnsi="Palatino Linotype"/>
          <w:sz w:val="24"/>
          <w:szCs w:val="24"/>
        </w:rPr>
        <w:t>are</w:t>
      </w:r>
      <w:r w:rsidRPr="00162723">
        <w:rPr>
          <w:rFonts w:ascii="Palatino Linotype" w:hAnsi="Palatino Linotype"/>
          <w:sz w:val="24"/>
          <w:szCs w:val="24"/>
        </w:rPr>
        <w:t xml:space="preserve"> fair and reasonable.</w:t>
      </w:r>
    </w:p>
    <w:p w:rsidRPr="00B05015" w:rsidR="00A6617A" w:rsidP="0046670B" w:rsidRDefault="00A6617A" w14:paraId="25E254BD" w14:textId="77777777">
      <w:pPr>
        <w:pStyle w:val="ListParagraph"/>
        <w:numPr>
          <w:ilvl w:val="0"/>
          <w:numId w:val="11"/>
        </w:numPr>
        <w:spacing w:before="240"/>
        <w:contextualSpacing w:val="0"/>
        <w:rPr>
          <w:rFonts w:ascii="Palatino Linotype" w:hAnsi="Palatino Linotype"/>
          <w:sz w:val="24"/>
          <w:szCs w:val="24"/>
        </w:rPr>
      </w:pPr>
      <w:r>
        <w:rPr>
          <w:rFonts w:ascii="Palatino Linotype" w:hAnsi="Palatino Linotype" w:cs="Palatino Linotype" w:eastAsiaTheme="minorHAnsi"/>
          <w:color w:val="000000"/>
          <w:sz w:val="24"/>
          <w:szCs w:val="24"/>
        </w:rPr>
        <w:lastRenderedPageBreak/>
        <w:t>The</w:t>
      </w:r>
      <w:r w:rsidRPr="00E94BC9">
        <w:rPr>
          <w:rFonts w:ascii="Palatino Linotype" w:hAnsi="Palatino Linotype" w:cs="Palatino Linotype" w:eastAsiaTheme="minorHAnsi"/>
          <w:color w:val="000000"/>
          <w:sz w:val="24"/>
          <w:szCs w:val="24"/>
        </w:rPr>
        <w:t xml:space="preserve"> Atlas Solar contract amendments are consistent with the RPS Terms and Conditions.</w:t>
      </w:r>
    </w:p>
    <w:p w:rsidR="00A6617A" w:rsidP="00A6617A" w:rsidRDefault="00A6617A" w14:paraId="76D9AB40" w14:textId="77777777">
      <w:pPr>
        <w:numPr>
          <w:ilvl w:val="0"/>
          <w:numId w:val="11"/>
        </w:numPr>
        <w:spacing w:before="240" w:after="120"/>
        <w:rPr>
          <w:rFonts w:ascii="Palatino Linotype" w:hAnsi="Palatino Linotype" w:cs="Courier New"/>
          <w:sz w:val="24"/>
          <w:szCs w:val="24"/>
        </w:rPr>
      </w:pPr>
      <w:r w:rsidRPr="00FF1699">
        <w:rPr>
          <w:rFonts w:ascii="Palatino Linotype" w:hAnsi="Palatino Linotype" w:cs="Courier New"/>
          <w:sz w:val="24"/>
          <w:szCs w:val="24"/>
        </w:rPr>
        <w:t xml:space="preserve">Consistent with D.06-05-039 and D.09-06-050, an independent evaluator </w:t>
      </w:r>
      <w:r>
        <w:rPr>
          <w:rFonts w:ascii="Palatino Linotype" w:hAnsi="Palatino Linotype" w:cs="Courier New"/>
          <w:sz w:val="24"/>
          <w:szCs w:val="24"/>
        </w:rPr>
        <w:t>reviewed and evaluated P</w:t>
      </w:r>
      <w:r w:rsidRPr="00FF1699">
        <w:rPr>
          <w:rFonts w:ascii="Palatino Linotype" w:hAnsi="Palatino Linotype" w:cs="Courier New"/>
          <w:sz w:val="24"/>
          <w:szCs w:val="24"/>
        </w:rPr>
        <w:t xml:space="preserve">G&amp;E’s negotiations with </w:t>
      </w:r>
      <w:r>
        <w:rPr>
          <w:rFonts w:ascii="Palatino Linotype" w:hAnsi="Palatino Linotype" w:cs="Courier New"/>
          <w:sz w:val="24"/>
          <w:szCs w:val="24"/>
        </w:rPr>
        <w:t>Atlas Solar and the amendments.</w:t>
      </w:r>
    </w:p>
    <w:p w:rsidR="00A6617A" w:rsidP="00A6617A" w:rsidRDefault="00A6617A" w14:paraId="178BB93A" w14:textId="65110B93">
      <w:pPr>
        <w:numPr>
          <w:ilvl w:val="0"/>
          <w:numId w:val="11"/>
        </w:numPr>
        <w:spacing w:before="240" w:after="120"/>
        <w:rPr>
          <w:rFonts w:ascii="Palatino Linotype" w:hAnsi="Palatino Linotype" w:cs="Courier New"/>
          <w:sz w:val="24"/>
          <w:szCs w:val="24"/>
        </w:rPr>
      </w:pPr>
      <w:r w:rsidRPr="231C09B5">
        <w:rPr>
          <w:rFonts w:ascii="Palatino Linotype" w:hAnsi="Palatino Linotype" w:cs="Courier New"/>
          <w:sz w:val="24"/>
          <w:szCs w:val="24"/>
        </w:rPr>
        <w:t xml:space="preserve">PG&amp;E’s request to allocate the benefits and costs of the Atlas </w:t>
      </w:r>
      <w:r w:rsidR="0072679B">
        <w:rPr>
          <w:rFonts w:ascii="Palatino Linotype" w:hAnsi="Palatino Linotype" w:cs="Courier New"/>
          <w:sz w:val="24"/>
          <w:szCs w:val="24"/>
        </w:rPr>
        <w:t xml:space="preserve">Solar </w:t>
      </w:r>
      <w:r w:rsidRPr="231C09B5">
        <w:rPr>
          <w:rFonts w:ascii="Palatino Linotype" w:hAnsi="Palatino Linotype" w:cs="Courier New"/>
          <w:sz w:val="24"/>
          <w:szCs w:val="24"/>
        </w:rPr>
        <w:t>contracts to all applicable customers via the respective vintage in the Portfolio Allocation Balancing Account</w:t>
      </w:r>
      <w:r w:rsidR="00197E08">
        <w:rPr>
          <w:rFonts w:ascii="Palatino Linotype" w:hAnsi="Palatino Linotype" w:cs="Courier New"/>
          <w:sz w:val="24"/>
          <w:szCs w:val="24"/>
        </w:rPr>
        <w:t xml:space="preserve"> (PABA)</w:t>
      </w:r>
      <w:r w:rsidRPr="231C09B5">
        <w:rPr>
          <w:rFonts w:ascii="Palatino Linotype" w:hAnsi="Palatino Linotype" w:cs="Courier New"/>
          <w:sz w:val="24"/>
          <w:szCs w:val="24"/>
        </w:rPr>
        <w:t xml:space="preserve"> </w:t>
      </w:r>
      <w:r w:rsidR="00197E08">
        <w:rPr>
          <w:rFonts w:ascii="Palatino Linotype" w:hAnsi="Palatino Linotype" w:cs="Courier New"/>
          <w:sz w:val="24"/>
          <w:szCs w:val="24"/>
        </w:rPr>
        <w:t xml:space="preserve">2021 and 2023 vintage subaccounts </w:t>
      </w:r>
      <w:r w:rsidRPr="231C09B5">
        <w:rPr>
          <w:rFonts w:ascii="Palatino Linotype" w:hAnsi="Palatino Linotype" w:cs="Courier New"/>
          <w:sz w:val="24"/>
          <w:szCs w:val="24"/>
        </w:rPr>
        <w:t>is reasonable</w:t>
      </w:r>
      <w:r w:rsidR="008F1C95">
        <w:rPr>
          <w:rFonts w:ascii="Palatino Linotype" w:hAnsi="Palatino Linotype" w:cs="Courier New"/>
          <w:sz w:val="24"/>
          <w:szCs w:val="24"/>
        </w:rPr>
        <w:t xml:space="preserve">. </w:t>
      </w:r>
      <w:r w:rsidRPr="231C09B5">
        <w:rPr>
          <w:rFonts w:ascii="Palatino Linotype" w:hAnsi="Palatino Linotype" w:cs="Courier New"/>
          <w:sz w:val="24"/>
          <w:szCs w:val="24"/>
        </w:rPr>
        <w:t xml:space="preserve">Payments to be made by PG&amp;E pursuant to the Atlas contracts are recoverable by PG&amp;E through the </w:t>
      </w:r>
      <w:r w:rsidR="00197E08">
        <w:rPr>
          <w:rFonts w:ascii="Palatino Linotype" w:hAnsi="Palatino Linotype" w:cs="Courier New"/>
          <w:sz w:val="24"/>
          <w:szCs w:val="24"/>
        </w:rPr>
        <w:t>PABA</w:t>
      </w:r>
      <w:r w:rsidRPr="231C09B5">
        <w:rPr>
          <w:rFonts w:ascii="Palatino Linotype" w:hAnsi="Palatino Linotype" w:cs="Courier New"/>
          <w:sz w:val="24"/>
          <w:szCs w:val="24"/>
        </w:rPr>
        <w:t>, subject to PG&amp;E’s prudent administration of the</w:t>
      </w:r>
      <w:r w:rsidR="0072679B">
        <w:rPr>
          <w:rFonts w:ascii="Palatino Linotype" w:hAnsi="Palatino Linotype" w:cs="Courier New"/>
          <w:sz w:val="24"/>
          <w:szCs w:val="24"/>
        </w:rPr>
        <w:t xml:space="preserve"> Atlas</w:t>
      </w:r>
      <w:r w:rsidRPr="231C09B5">
        <w:rPr>
          <w:rFonts w:ascii="Palatino Linotype" w:hAnsi="Palatino Linotype" w:cs="Courier New"/>
          <w:sz w:val="24"/>
          <w:szCs w:val="24"/>
        </w:rPr>
        <w:t xml:space="preserve"> </w:t>
      </w:r>
      <w:r w:rsidR="0072679B">
        <w:rPr>
          <w:rFonts w:ascii="Palatino Linotype" w:hAnsi="Palatino Linotype" w:cs="Courier New"/>
          <w:sz w:val="24"/>
          <w:szCs w:val="24"/>
        </w:rPr>
        <w:t xml:space="preserve">Solar </w:t>
      </w:r>
      <w:r w:rsidRPr="231C09B5">
        <w:rPr>
          <w:rFonts w:ascii="Palatino Linotype" w:hAnsi="Palatino Linotype" w:cs="Courier New"/>
          <w:sz w:val="24"/>
          <w:szCs w:val="24"/>
        </w:rPr>
        <w:t>contracts.</w:t>
      </w:r>
    </w:p>
    <w:p w:rsidRPr="00F474C7" w:rsidR="00A6617A" w:rsidP="00A6617A" w:rsidRDefault="00A6617A" w14:paraId="664DAD07" w14:textId="029A3B69">
      <w:pPr>
        <w:numPr>
          <w:ilvl w:val="0"/>
          <w:numId w:val="11"/>
        </w:numPr>
        <w:spacing w:before="240" w:after="120"/>
        <w:rPr>
          <w:rFonts w:ascii="Palatino Linotype" w:hAnsi="Palatino Linotype" w:cs="Courier New"/>
          <w:sz w:val="24"/>
          <w:szCs w:val="24"/>
        </w:rPr>
      </w:pPr>
      <w:r>
        <w:rPr>
          <w:rFonts w:ascii="Palatino Linotype" w:hAnsi="Palatino Linotype" w:cs="Courier New"/>
          <w:sz w:val="24"/>
          <w:szCs w:val="24"/>
        </w:rPr>
        <w:t>P</w:t>
      </w:r>
      <w:r w:rsidRPr="00F474C7">
        <w:rPr>
          <w:rFonts w:ascii="Palatino Linotype" w:hAnsi="Palatino Linotype" w:cs="Courier New"/>
          <w:sz w:val="24"/>
          <w:szCs w:val="24"/>
        </w:rPr>
        <w:t xml:space="preserve">rocurement pursuant to the </w:t>
      </w:r>
      <w:r>
        <w:rPr>
          <w:rFonts w:ascii="Palatino Linotype" w:hAnsi="Palatino Linotype" w:cs="Courier New"/>
          <w:sz w:val="24"/>
          <w:szCs w:val="24"/>
        </w:rPr>
        <w:t xml:space="preserve">amended </w:t>
      </w:r>
      <w:r w:rsidRPr="00F474C7">
        <w:rPr>
          <w:rFonts w:ascii="Palatino Linotype" w:hAnsi="Palatino Linotype" w:cs="Courier New"/>
          <w:sz w:val="24"/>
          <w:szCs w:val="24"/>
        </w:rPr>
        <w:t xml:space="preserve">MTR </w:t>
      </w:r>
      <w:r>
        <w:rPr>
          <w:rFonts w:ascii="Palatino Linotype" w:hAnsi="Palatino Linotype" w:cs="Palatino Linotype" w:eastAsiaTheme="minorHAnsi"/>
          <w:color w:val="000000"/>
          <w:sz w:val="24"/>
          <w:szCs w:val="24"/>
        </w:rPr>
        <w:t>contracts</w:t>
      </w:r>
      <w:r w:rsidRPr="00472F2D">
        <w:rPr>
          <w:rFonts w:ascii="Palatino Linotype" w:hAnsi="Palatino Linotype"/>
          <w:sz w:val="24"/>
          <w:szCs w:val="24"/>
        </w:rPr>
        <w:t xml:space="preserve"> is</w:t>
      </w:r>
      <w:r>
        <w:rPr>
          <w:rFonts w:ascii="Palatino Linotype" w:hAnsi="Palatino Linotype"/>
          <w:sz w:val="24"/>
          <w:szCs w:val="24"/>
        </w:rPr>
        <w:t xml:space="preserve"> </w:t>
      </w:r>
      <w:r w:rsidRPr="00472F2D">
        <w:rPr>
          <w:rFonts w:ascii="Palatino Linotype" w:hAnsi="Palatino Linotype"/>
          <w:sz w:val="24"/>
          <w:szCs w:val="24"/>
        </w:rPr>
        <w:t>procurement from</w:t>
      </w:r>
      <w:r w:rsidRPr="00F474C7">
        <w:rPr>
          <w:rFonts w:ascii="Palatino Linotype" w:hAnsi="Palatino Linotype" w:cs="Courier New"/>
          <w:sz w:val="24"/>
          <w:szCs w:val="24"/>
        </w:rPr>
        <w:t xml:space="preserve"> </w:t>
      </w:r>
      <w:r>
        <w:rPr>
          <w:rFonts w:ascii="Palatino Linotype" w:hAnsi="Palatino Linotype" w:cs="Courier New"/>
          <w:sz w:val="24"/>
          <w:szCs w:val="24"/>
        </w:rPr>
        <w:t>RPS-</w:t>
      </w:r>
      <w:r w:rsidRPr="00F474C7">
        <w:rPr>
          <w:rFonts w:ascii="Palatino Linotype" w:hAnsi="Palatino Linotype" w:cs="Courier New"/>
          <w:sz w:val="24"/>
          <w:szCs w:val="24"/>
        </w:rPr>
        <w:t>eligible renewable energy resource</w:t>
      </w:r>
      <w:r>
        <w:rPr>
          <w:rFonts w:ascii="Palatino Linotype" w:hAnsi="Palatino Linotype" w:cs="Courier New"/>
          <w:sz w:val="24"/>
          <w:szCs w:val="24"/>
        </w:rPr>
        <w:t>s</w:t>
      </w:r>
      <w:r w:rsidRPr="00F474C7">
        <w:rPr>
          <w:rFonts w:ascii="Palatino Linotype" w:hAnsi="Palatino Linotype" w:cs="Courier New"/>
          <w:sz w:val="24"/>
          <w:szCs w:val="24"/>
        </w:rPr>
        <w:t xml:space="preserve"> certified by the California Energy Commission for purposes of determining PG&amp;E’s compliance with any obligation that it may have to procure eligible renewable energy resources pursuant to the California Renewables Portfolio Standard (Sections 399.11, et seq.), D.11-12-020 and D.11-12-052, or other applicable law on or before the first delivery of energy. </w:t>
      </w:r>
    </w:p>
    <w:p w:rsidRPr="00F474C7" w:rsidR="00A6617A" w:rsidP="00A6617A" w:rsidRDefault="00A6617A" w14:paraId="4CF3BFE8" w14:textId="4FCBAE71">
      <w:pPr>
        <w:numPr>
          <w:ilvl w:val="0"/>
          <w:numId w:val="11"/>
        </w:numPr>
        <w:spacing w:before="240" w:after="120"/>
        <w:rPr>
          <w:rFonts w:ascii="Palatino Linotype" w:hAnsi="Palatino Linotype" w:cs="Courier New"/>
          <w:sz w:val="24"/>
          <w:szCs w:val="24"/>
        </w:rPr>
      </w:pPr>
      <w:r>
        <w:rPr>
          <w:rFonts w:ascii="Palatino Linotype" w:hAnsi="Palatino Linotype" w:cs="Courier New"/>
          <w:sz w:val="24"/>
          <w:szCs w:val="24"/>
        </w:rPr>
        <w:t>T</w:t>
      </w:r>
      <w:r w:rsidRPr="00F474C7">
        <w:rPr>
          <w:rFonts w:ascii="Palatino Linotype" w:hAnsi="Palatino Linotype" w:cs="Courier New"/>
          <w:sz w:val="24"/>
          <w:szCs w:val="24"/>
        </w:rPr>
        <w:t>h</w:t>
      </w:r>
      <w:r w:rsidR="003310D5">
        <w:rPr>
          <w:rFonts w:ascii="Palatino Linotype" w:hAnsi="Palatino Linotype" w:cs="Courier New"/>
          <w:sz w:val="24"/>
          <w:szCs w:val="24"/>
        </w:rPr>
        <w:t>e</w:t>
      </w:r>
      <w:r w:rsidRPr="00F474C7">
        <w:rPr>
          <w:rFonts w:ascii="Palatino Linotype" w:hAnsi="Palatino Linotype" w:cs="Courier New"/>
          <w:sz w:val="24"/>
          <w:szCs w:val="24"/>
        </w:rPr>
        <w:t xml:space="preserve"> above finding has never been intended, and shall not be read now, to allow the generation from a non-Renewables Portfolio Standard-eligible resource to count towards a Renewables Portfolio Standard compliance obligation absent California Energy Commission certification. Nor shall such finding absolve the seller of its obligation to obtain California Energy Commission certification, or the utility of its obligation to pursue remedies for breach of contract. </w:t>
      </w:r>
    </w:p>
    <w:p w:rsidRPr="00664C2F" w:rsidR="00A6617A" w:rsidP="00A6617A" w:rsidRDefault="00A6617A" w14:paraId="3E16035E" w14:textId="77777777">
      <w:pPr>
        <w:numPr>
          <w:ilvl w:val="0"/>
          <w:numId w:val="11"/>
        </w:numPr>
        <w:spacing w:before="240" w:after="120"/>
        <w:rPr>
          <w:rFonts w:ascii="Palatino Linotype" w:hAnsi="Palatino Linotype" w:cs="Courier New"/>
          <w:sz w:val="24"/>
          <w:szCs w:val="24"/>
        </w:rPr>
      </w:pPr>
      <w:r w:rsidRPr="00664C2F">
        <w:rPr>
          <w:rFonts w:ascii="Palatino Linotype" w:hAnsi="Palatino Linotype" w:cs="Courier New"/>
          <w:sz w:val="24"/>
          <w:szCs w:val="24"/>
        </w:rPr>
        <w:t xml:space="preserve">The confidential appendices, marked "[REDACTED]" in the public copy of this Resolution, as well as the confidential portions of Advice Letter </w:t>
      </w:r>
      <w:r>
        <w:rPr>
          <w:rFonts w:ascii="Palatino Linotype" w:hAnsi="Palatino Linotype" w:cs="Courier New"/>
          <w:sz w:val="24"/>
          <w:szCs w:val="24"/>
        </w:rPr>
        <w:t>7895</w:t>
      </w:r>
      <w:r w:rsidRPr="00664C2F">
        <w:rPr>
          <w:rFonts w:ascii="Palatino Linotype" w:hAnsi="Palatino Linotype" w:cs="Courier New"/>
          <w:sz w:val="24"/>
          <w:szCs w:val="24"/>
        </w:rPr>
        <w:t>-E should remain confidential at this time.</w:t>
      </w:r>
    </w:p>
    <w:p w:rsidRPr="00664C2F" w:rsidR="00A6617A" w:rsidP="00A6617A" w:rsidRDefault="00A6617A" w14:paraId="6D8C100D" w14:textId="77777777">
      <w:pPr>
        <w:rPr>
          <w:rFonts w:ascii="Palatino Linotype" w:hAnsi="Palatino Linotype"/>
          <w:sz w:val="24"/>
          <w:szCs w:val="24"/>
        </w:rPr>
      </w:pPr>
    </w:p>
    <w:p w:rsidRPr="00664C2F" w:rsidR="00A6617A" w:rsidP="00A6617A" w:rsidRDefault="00A6617A" w14:paraId="3150B9EF" w14:textId="77777777">
      <w:pPr>
        <w:pStyle w:val="Heading1"/>
        <w:rPr>
          <w:rFonts w:ascii="Palatino Linotype" w:hAnsi="Palatino Linotype"/>
          <w:sz w:val="24"/>
          <w:szCs w:val="24"/>
        </w:rPr>
      </w:pPr>
      <w:r w:rsidRPr="00664C2F">
        <w:rPr>
          <w:rFonts w:ascii="Palatino Linotype" w:hAnsi="Palatino Linotype"/>
          <w:sz w:val="24"/>
          <w:szCs w:val="24"/>
        </w:rPr>
        <w:t>Therefore it is ordered that:</w:t>
      </w:r>
    </w:p>
    <w:p w:rsidRPr="00664C2F" w:rsidR="00A6617A" w:rsidP="00A6617A" w:rsidRDefault="00A6617A" w14:paraId="00F9DF5E" w14:textId="77777777">
      <w:pPr>
        <w:pStyle w:val="Res-Caption"/>
        <w:numPr>
          <w:ilvl w:val="0"/>
          <w:numId w:val="1"/>
        </w:numPr>
        <w:rPr>
          <w:rFonts w:ascii="Palatino Linotype" w:hAnsi="Palatino Linotype"/>
          <w:snapToGrid w:val="0"/>
          <w:sz w:val="24"/>
          <w:szCs w:val="24"/>
        </w:rPr>
      </w:pPr>
      <w:r>
        <w:rPr>
          <w:rFonts w:ascii="Palatino Linotype" w:hAnsi="Palatino Linotype"/>
          <w:snapToGrid w:val="0"/>
          <w:sz w:val="24"/>
          <w:szCs w:val="24"/>
        </w:rPr>
        <w:t>Pacific Gas and Electric Company’s</w:t>
      </w:r>
      <w:r w:rsidRPr="00664C2F">
        <w:rPr>
          <w:rFonts w:ascii="Palatino Linotype" w:hAnsi="Palatino Linotype"/>
          <w:snapToGrid w:val="0"/>
          <w:sz w:val="24"/>
          <w:szCs w:val="24"/>
        </w:rPr>
        <w:t xml:space="preserve"> Advice Letter</w:t>
      </w:r>
      <w:r>
        <w:rPr>
          <w:rFonts w:ascii="Palatino Linotype" w:hAnsi="Palatino Linotype"/>
          <w:snapToGrid w:val="0"/>
          <w:sz w:val="24"/>
          <w:szCs w:val="24"/>
        </w:rPr>
        <w:t>s</w:t>
      </w:r>
      <w:r w:rsidRPr="00664C2F">
        <w:rPr>
          <w:rFonts w:ascii="Palatino Linotype" w:hAnsi="Palatino Linotype"/>
          <w:snapToGrid w:val="0"/>
          <w:sz w:val="24"/>
          <w:szCs w:val="24"/>
        </w:rPr>
        <w:t xml:space="preserve"> </w:t>
      </w:r>
      <w:r>
        <w:rPr>
          <w:rFonts w:ascii="Palatino Linotype" w:hAnsi="Palatino Linotype"/>
          <w:snapToGrid w:val="0"/>
          <w:sz w:val="24"/>
          <w:szCs w:val="24"/>
        </w:rPr>
        <w:t>7895</w:t>
      </w:r>
      <w:r w:rsidRPr="00664C2F">
        <w:rPr>
          <w:rFonts w:ascii="Palatino Linotype" w:hAnsi="Palatino Linotype"/>
          <w:snapToGrid w:val="0"/>
          <w:sz w:val="24"/>
          <w:szCs w:val="24"/>
        </w:rPr>
        <w:t>-E</w:t>
      </w:r>
      <w:r>
        <w:rPr>
          <w:rFonts w:ascii="Palatino Linotype" w:hAnsi="Palatino Linotype"/>
          <w:snapToGrid w:val="0"/>
          <w:sz w:val="24"/>
          <w:szCs w:val="24"/>
        </w:rPr>
        <w:t>/E-A,</w:t>
      </w:r>
      <w:r w:rsidRPr="00664C2F">
        <w:rPr>
          <w:rFonts w:ascii="Palatino Linotype" w:hAnsi="Palatino Linotype"/>
          <w:snapToGrid w:val="0"/>
          <w:sz w:val="24"/>
          <w:szCs w:val="24"/>
        </w:rPr>
        <w:t xml:space="preserve"> requesting Commission review and approval of </w:t>
      </w:r>
      <w:r>
        <w:rPr>
          <w:rFonts w:ascii="Palatino Linotype" w:hAnsi="Palatino Linotype"/>
          <w:snapToGrid w:val="0"/>
          <w:sz w:val="24"/>
          <w:szCs w:val="24"/>
        </w:rPr>
        <w:t>contract amendments with Atlas Solar XII LLC</w:t>
      </w:r>
      <w:r w:rsidRPr="00664C2F">
        <w:rPr>
          <w:rFonts w:ascii="Palatino Linotype" w:hAnsi="Palatino Linotype"/>
          <w:snapToGrid w:val="0"/>
          <w:sz w:val="24"/>
          <w:szCs w:val="24"/>
        </w:rPr>
        <w:t xml:space="preserve"> </w:t>
      </w:r>
      <w:r>
        <w:rPr>
          <w:rFonts w:ascii="Palatino Linotype" w:hAnsi="Palatino Linotype"/>
          <w:snapToGrid w:val="0"/>
          <w:sz w:val="24"/>
          <w:szCs w:val="24"/>
        </w:rPr>
        <w:t>and Atlas Solar XIII are approved.</w:t>
      </w:r>
    </w:p>
    <w:p w:rsidRPr="001B3426" w:rsidR="00A6617A" w:rsidP="0046670B" w:rsidRDefault="00A6617A" w14:paraId="0CFACEF3" w14:textId="77777777">
      <w:pPr>
        <w:rPr>
          <w:rFonts w:ascii="Palatino Linotype" w:hAnsi="Palatino Linotype"/>
          <w:sz w:val="24"/>
          <w:szCs w:val="24"/>
        </w:rPr>
      </w:pPr>
    </w:p>
    <w:p w:rsidRPr="001B3426" w:rsidR="00A6617A" w:rsidP="0046670B" w:rsidRDefault="00A6617A" w14:paraId="0CE203CB" w14:textId="77777777">
      <w:pPr>
        <w:rPr>
          <w:rFonts w:ascii="Palatino Linotype" w:hAnsi="Palatino Linotype"/>
          <w:sz w:val="24"/>
          <w:szCs w:val="24"/>
        </w:rPr>
      </w:pPr>
      <w:r w:rsidRPr="001B3426">
        <w:rPr>
          <w:rFonts w:ascii="Palatino Linotype" w:hAnsi="Palatino Linotype"/>
          <w:sz w:val="24"/>
          <w:szCs w:val="24"/>
        </w:rPr>
        <w:t>This Resolution is effective today.</w:t>
      </w:r>
    </w:p>
    <w:p w:rsidR="00A6617A" w:rsidP="00A6617A" w:rsidRDefault="00A6617A" w14:paraId="55B8349C"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highlight w:val="yellow"/>
        </w:rPr>
      </w:pPr>
    </w:p>
    <w:p w:rsidR="00A6617A" w:rsidP="0046670B" w:rsidRDefault="00A6617A" w14:paraId="16C72D2A" w14:textId="77777777">
      <w:pPr>
        <w:ind w:left="5130"/>
        <w:rPr>
          <w:rFonts w:ascii="Palatino Linotype" w:hAnsi="Palatino Linotype"/>
          <w:sz w:val="24"/>
          <w:szCs w:val="24"/>
        </w:rPr>
      </w:pPr>
      <w:r>
        <w:rPr>
          <w:rFonts w:ascii="Palatino Linotype" w:hAnsi="Palatino Linotype"/>
          <w:sz w:val="24"/>
          <w:szCs w:val="24"/>
        </w:rPr>
        <w:t>Commissioner Signature blocks to be added upon adoption of the resolution</w:t>
      </w:r>
    </w:p>
    <w:p w:rsidR="00A6617A" w:rsidP="0046670B" w:rsidRDefault="00A6617A" w14:paraId="721C5003" w14:textId="77777777">
      <w:pPr>
        <w:rPr>
          <w:rFonts w:ascii="Palatino Linotype" w:hAnsi="Palatino Linotype"/>
          <w:sz w:val="24"/>
          <w:szCs w:val="24"/>
        </w:rPr>
      </w:pPr>
    </w:p>
    <w:p w:rsidR="00A6617A" w:rsidP="0046670B" w:rsidRDefault="00A6617A" w14:paraId="4336864A" w14:textId="77777777">
      <w:pPr>
        <w:rPr>
          <w:rFonts w:ascii="Palatino Linotype" w:hAnsi="Palatino Linotype"/>
          <w:sz w:val="24"/>
          <w:szCs w:val="24"/>
        </w:rPr>
      </w:pPr>
      <w:r>
        <w:rPr>
          <w:rFonts w:ascii="Palatino Linotype" w:hAnsi="Palatino Linotype"/>
          <w:sz w:val="24"/>
          <w:szCs w:val="24"/>
        </w:rPr>
        <w:t>The foregoing resolution was duly introduced, passed, and adopted at a conference of the Public Utilities Commission of the State of California held on July 16, 2026; the following Commissioners voting favorably thereon:</w:t>
      </w:r>
    </w:p>
    <w:p w:rsidR="00A6617A" w:rsidP="0046670B" w:rsidRDefault="00A6617A" w14:paraId="1DCAA0D2" w14:textId="77777777">
      <w:pPr>
        <w:rPr>
          <w:rFonts w:ascii="Palatino Linotype" w:hAnsi="Palatino Linotype"/>
          <w:sz w:val="24"/>
          <w:szCs w:val="24"/>
        </w:rPr>
      </w:pPr>
    </w:p>
    <w:p w:rsidR="00A6617A" w:rsidP="0046670B" w:rsidRDefault="00A6617A" w14:paraId="01886D43" w14:textId="77777777">
      <w:pPr>
        <w:rPr>
          <w:rFonts w:ascii="Palatino Linotype" w:hAnsi="Palatino Linotype"/>
          <w:sz w:val="24"/>
          <w:szCs w:val="24"/>
        </w:rPr>
      </w:pPr>
    </w:p>
    <w:p w:rsidR="00A6617A" w:rsidP="0046670B" w:rsidRDefault="00A6617A" w14:paraId="69D45610" w14:textId="77777777">
      <w:pPr>
        <w:rPr>
          <w:rFonts w:ascii="Palatino Linotype" w:hAnsi="Palatino Linotype"/>
          <w:sz w:val="24"/>
          <w:szCs w:val="24"/>
        </w:rPr>
      </w:pPr>
      <w:r>
        <w:rPr>
          <w:rFonts w:ascii="Palatino Linotype" w:hAnsi="Palatino Linotype"/>
          <w:sz w:val="24"/>
          <w:szCs w:val="24"/>
        </w:rPr>
        <w:t xml:space="preserve">Dated ____________________________, at </w:t>
      </w:r>
      <w:r w:rsidRPr="002C500B">
        <w:rPr>
          <w:rFonts w:ascii="Palatino Linotype" w:hAnsi="Palatino Linotype"/>
          <w:sz w:val="24"/>
          <w:szCs w:val="24"/>
          <w:highlight w:val="yellow"/>
        </w:rPr>
        <w:t>[LOCATION]</w:t>
      </w:r>
      <w:r>
        <w:rPr>
          <w:rFonts w:ascii="Palatino Linotype" w:hAnsi="Palatino Linotype"/>
          <w:sz w:val="24"/>
          <w:szCs w:val="24"/>
        </w:rPr>
        <w:t>, California.</w:t>
      </w:r>
    </w:p>
    <w:p w:rsidR="00A6617A" w:rsidP="00A6617A" w:rsidRDefault="00A6617A" w14:paraId="11F6A2E5"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142240" w:rsidR="00A6617A" w:rsidP="00A6617A" w:rsidRDefault="00A6617A" w14:paraId="3DD3EC88"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00A6617A" w:rsidP="00A6617A" w:rsidRDefault="00A6617A" w14:paraId="0625DFDF" w14:textId="77777777">
      <w:pPr>
        <w:rPr>
          <w:rFonts w:ascii="Palatino Linotype" w:hAnsi="Palatino Linotype" w:eastAsia="Palatino Linotype"/>
          <w:sz w:val="24"/>
          <w:szCs w:val="24"/>
        </w:rPr>
      </w:pPr>
    </w:p>
    <w:p w:rsidR="00A6617A" w:rsidP="00A6617A" w:rsidRDefault="00A6617A" w14:paraId="760A25E8" w14:textId="77777777">
      <w:pPr>
        <w:jc w:val="right"/>
        <w:rPr>
          <w:rFonts w:ascii="Palatino Linotype" w:hAnsi="Palatino Linotype" w:eastAsia="Palatino Linotype"/>
          <w:sz w:val="24"/>
          <w:szCs w:val="24"/>
        </w:rPr>
      </w:pPr>
      <w:r>
        <w:rPr>
          <w:rFonts w:ascii="Palatino Linotype" w:hAnsi="Palatino Linotype" w:eastAsia="Palatino Linotype"/>
          <w:sz w:val="24"/>
          <w:szCs w:val="24"/>
        </w:rPr>
        <w:tab/>
      </w:r>
      <w:r>
        <w:rPr>
          <w:rFonts w:ascii="Palatino Linotype" w:hAnsi="Palatino Linotype" w:eastAsia="Palatino Linotype"/>
          <w:sz w:val="24"/>
          <w:szCs w:val="24"/>
        </w:rPr>
        <w:tab/>
      </w:r>
      <w:r>
        <w:rPr>
          <w:rFonts w:ascii="Palatino Linotype" w:hAnsi="Palatino Linotype" w:eastAsia="Palatino Linotype"/>
          <w:sz w:val="24"/>
          <w:szCs w:val="24"/>
        </w:rPr>
        <w:tab/>
      </w:r>
      <w:r>
        <w:rPr>
          <w:rFonts w:ascii="Palatino Linotype" w:hAnsi="Palatino Linotype" w:eastAsia="Palatino Linotype"/>
          <w:sz w:val="24"/>
          <w:szCs w:val="24"/>
        </w:rPr>
        <w:tab/>
      </w:r>
      <w:r>
        <w:rPr>
          <w:rFonts w:ascii="Palatino Linotype" w:hAnsi="Palatino Linotype" w:eastAsia="Palatino Linotype"/>
          <w:sz w:val="24"/>
          <w:szCs w:val="24"/>
        </w:rPr>
        <w:tab/>
      </w:r>
      <w:r>
        <w:rPr>
          <w:rFonts w:ascii="Palatino Linotype" w:hAnsi="Palatino Linotype" w:eastAsia="Palatino Linotype"/>
          <w:sz w:val="24"/>
          <w:szCs w:val="24"/>
        </w:rPr>
        <w:tab/>
      </w:r>
      <w:r>
        <w:rPr>
          <w:rFonts w:ascii="Palatino Linotype" w:hAnsi="Palatino Linotype" w:eastAsia="Palatino Linotype"/>
          <w:sz w:val="24"/>
          <w:szCs w:val="24"/>
        </w:rPr>
        <w:tab/>
      </w:r>
      <w:r>
        <w:rPr>
          <w:rFonts w:ascii="Palatino Linotype" w:hAnsi="Palatino Linotype" w:eastAsia="Palatino Linotype"/>
          <w:sz w:val="24"/>
          <w:szCs w:val="24"/>
        </w:rPr>
        <w:tab/>
      </w:r>
    </w:p>
    <w:p w:rsidRPr="001B3426" w:rsidR="00A6617A" w:rsidP="00A6617A" w:rsidRDefault="00A6617A" w14:paraId="7E5D2273" w14:textId="77777777">
      <w:pPr>
        <w:ind w:left="5040" w:firstLine="720"/>
        <w:rPr>
          <w:rFonts w:ascii="Palatino Linotype" w:hAnsi="Palatino Linotype" w:eastAsia="Palatino Linotype"/>
          <w:sz w:val="24"/>
          <w:szCs w:val="24"/>
        </w:rPr>
      </w:pPr>
    </w:p>
    <w:p w:rsidRPr="001B3426" w:rsidR="00A6617A" w:rsidP="00A6617A" w:rsidRDefault="00A6617A" w14:paraId="55FF88A4" w14:textId="77777777">
      <w:pPr>
        <w:rPr>
          <w:rFonts w:ascii="Palatino Linotype" w:hAnsi="Palatino Linotype" w:eastAsia="Palatino Linotype"/>
          <w:sz w:val="24"/>
          <w:szCs w:val="24"/>
        </w:rPr>
      </w:pPr>
    </w:p>
    <w:p w:rsidRPr="001B3426" w:rsidR="00A6617A" w:rsidP="00A6617A" w:rsidRDefault="00A6617A" w14:paraId="4729E6F3" w14:textId="77777777">
      <w:pPr>
        <w:tabs>
          <w:tab w:val="left" w:pos="720"/>
          <w:tab w:val="left" w:pos="1152"/>
          <w:tab w:val="left" w:pos="1728"/>
          <w:tab w:val="left" w:pos="3168"/>
          <w:tab w:val="left" w:pos="5040"/>
        </w:tabs>
        <w:ind w:right="144"/>
        <w:rPr>
          <w:rFonts w:ascii="Palatino Linotype" w:hAnsi="Palatino Linotype"/>
          <w:b/>
          <w:sz w:val="24"/>
          <w:szCs w:val="24"/>
          <w:u w:val="single"/>
        </w:rPr>
      </w:pPr>
      <w:r w:rsidRPr="001B3426">
        <w:rPr>
          <w:rFonts w:ascii="Palatino Linotype" w:hAnsi="Palatino Linotype" w:eastAsia="Palatino Linotype"/>
          <w:sz w:val="24"/>
          <w:szCs w:val="24"/>
        </w:rPr>
        <w:tab/>
      </w:r>
      <w:r w:rsidRPr="001B3426">
        <w:rPr>
          <w:rFonts w:ascii="Palatino Linotype" w:hAnsi="Palatino Linotype"/>
          <w:b/>
          <w:sz w:val="24"/>
          <w:szCs w:val="24"/>
          <w:u w:val="single"/>
        </w:rPr>
        <w:br w:type="page"/>
      </w:r>
    </w:p>
    <w:p w:rsidR="00612A1B" w:rsidP="00A6617A" w:rsidRDefault="00612A1B" w14:paraId="0529B1EE" w14:textId="77777777">
      <w:pPr>
        <w:jc w:val="center"/>
        <w:rPr>
          <w:rFonts w:ascii="Palatino Linotype" w:hAnsi="Palatino Linotype"/>
          <w:b/>
          <w:sz w:val="48"/>
          <w:szCs w:val="48"/>
          <w:u w:val="single"/>
        </w:rPr>
      </w:pPr>
    </w:p>
    <w:p w:rsidR="00612A1B" w:rsidP="00A6617A" w:rsidRDefault="00612A1B" w14:paraId="0F247D6A" w14:textId="77777777">
      <w:pPr>
        <w:jc w:val="center"/>
        <w:rPr>
          <w:rFonts w:ascii="Palatino Linotype" w:hAnsi="Palatino Linotype"/>
          <w:b/>
          <w:sz w:val="48"/>
          <w:szCs w:val="48"/>
          <w:u w:val="single"/>
        </w:rPr>
      </w:pPr>
    </w:p>
    <w:p w:rsidR="00612A1B" w:rsidP="00A6617A" w:rsidRDefault="00612A1B" w14:paraId="4893A760" w14:textId="77777777">
      <w:pPr>
        <w:jc w:val="center"/>
        <w:rPr>
          <w:rFonts w:ascii="Palatino Linotype" w:hAnsi="Palatino Linotype"/>
          <w:b/>
          <w:sz w:val="48"/>
          <w:szCs w:val="48"/>
          <w:u w:val="single"/>
        </w:rPr>
      </w:pPr>
    </w:p>
    <w:p w:rsidR="00612A1B" w:rsidP="00A6617A" w:rsidRDefault="00612A1B" w14:paraId="16ACA377" w14:textId="77777777">
      <w:pPr>
        <w:jc w:val="center"/>
        <w:rPr>
          <w:rFonts w:ascii="Palatino Linotype" w:hAnsi="Palatino Linotype"/>
          <w:b/>
          <w:sz w:val="48"/>
          <w:szCs w:val="48"/>
          <w:u w:val="single"/>
        </w:rPr>
      </w:pPr>
    </w:p>
    <w:p w:rsidR="00612A1B" w:rsidP="00A6617A" w:rsidRDefault="00612A1B" w14:paraId="5DD38318" w14:textId="77777777">
      <w:pPr>
        <w:jc w:val="center"/>
        <w:rPr>
          <w:rFonts w:ascii="Palatino Linotype" w:hAnsi="Palatino Linotype"/>
          <w:b/>
          <w:sz w:val="48"/>
          <w:szCs w:val="48"/>
          <w:u w:val="single"/>
        </w:rPr>
      </w:pPr>
    </w:p>
    <w:p w:rsidR="00612A1B" w:rsidP="00A6617A" w:rsidRDefault="00612A1B" w14:paraId="743A5D4E" w14:textId="77777777">
      <w:pPr>
        <w:jc w:val="center"/>
        <w:rPr>
          <w:rFonts w:ascii="Palatino Linotype" w:hAnsi="Palatino Linotype"/>
          <w:b/>
          <w:sz w:val="48"/>
          <w:szCs w:val="48"/>
          <w:u w:val="single"/>
        </w:rPr>
      </w:pPr>
    </w:p>
    <w:p w:rsidRPr="007076F1" w:rsidR="00A6617A" w:rsidP="00A6617A" w:rsidRDefault="00A6617A" w14:paraId="2D8DDD48" w14:textId="16592057">
      <w:pPr>
        <w:jc w:val="center"/>
        <w:rPr>
          <w:rFonts w:ascii="Palatino Linotype" w:hAnsi="Palatino Linotype"/>
          <w:b/>
          <w:sz w:val="48"/>
          <w:szCs w:val="48"/>
          <w:u w:val="single"/>
        </w:rPr>
      </w:pPr>
      <w:r w:rsidRPr="007076F1">
        <w:rPr>
          <w:rFonts w:ascii="Palatino Linotype" w:hAnsi="Palatino Linotype"/>
          <w:b/>
          <w:sz w:val="48"/>
          <w:szCs w:val="48"/>
          <w:u w:val="single"/>
        </w:rPr>
        <w:t xml:space="preserve">Confidential Appendix </w:t>
      </w:r>
      <w:r>
        <w:rPr>
          <w:rFonts w:ascii="Palatino Linotype" w:hAnsi="Palatino Linotype"/>
          <w:b/>
          <w:sz w:val="48"/>
          <w:szCs w:val="48"/>
          <w:u w:val="single"/>
        </w:rPr>
        <w:t>A</w:t>
      </w:r>
    </w:p>
    <w:p w:rsidR="00A6617A" w:rsidP="00A6617A" w:rsidRDefault="00A6617A" w14:paraId="366EE74D" w14:textId="77777777">
      <w:pPr>
        <w:jc w:val="center"/>
      </w:pPr>
      <w:r w:rsidRPr="00410E3B">
        <w:rPr>
          <w:rFonts w:ascii="Palatino Linotype" w:hAnsi="Palatino Linotype"/>
          <w:sz w:val="36"/>
          <w:szCs w:val="36"/>
        </w:rPr>
        <w:t>Summary of Major Contract Terms</w:t>
      </w:r>
      <w:r>
        <w:rPr>
          <w:rFonts w:ascii="Palatino Linotype" w:hAnsi="Palatino Linotype"/>
          <w:sz w:val="36"/>
          <w:szCs w:val="36"/>
        </w:rPr>
        <w:t xml:space="preserve"> </w:t>
      </w:r>
    </w:p>
    <w:p w:rsidR="00A6617A" w:rsidP="00A6617A" w:rsidRDefault="00A6617A" w14:paraId="57AC4E23" w14:textId="77777777">
      <w:pPr>
        <w:spacing w:after="240"/>
        <w:rPr>
          <w:rFonts w:ascii="Palatino Linotype" w:hAnsi="Palatino Linotype"/>
          <w:szCs w:val="26"/>
        </w:rPr>
      </w:pPr>
    </w:p>
    <w:p w:rsidR="00A6617A" w:rsidP="00264CD3" w:rsidRDefault="00264CD3" w14:paraId="50F5136E" w14:textId="146E3F53">
      <w:pPr>
        <w:tabs>
          <w:tab w:val="center" w:pos="4680"/>
          <w:tab w:val="left" w:pos="7062"/>
        </w:tabs>
        <w:jc w:val="center"/>
        <w:rPr>
          <w:rFonts w:ascii="Palatino Linotype" w:hAnsi="Palatino Linotype"/>
          <w:sz w:val="48"/>
          <w:szCs w:val="48"/>
        </w:rPr>
      </w:pPr>
      <w:r>
        <w:rPr>
          <w:rFonts w:ascii="Palatino Linotype" w:hAnsi="Palatino Linotype"/>
          <w:sz w:val="24"/>
          <w:szCs w:val="24"/>
        </w:rPr>
        <w:t>[REDACTED]</w:t>
      </w:r>
    </w:p>
    <w:p w:rsidR="00A6617A" w:rsidP="00A6617A" w:rsidRDefault="00A6617A" w14:paraId="64F74770" w14:textId="77777777">
      <w:pPr>
        <w:spacing w:after="160" w:line="259" w:lineRule="auto"/>
        <w:rPr>
          <w:rFonts w:ascii="Palatino Linotype" w:hAnsi="Palatino Linotype"/>
          <w:sz w:val="48"/>
          <w:szCs w:val="48"/>
        </w:rPr>
      </w:pPr>
      <w:r>
        <w:rPr>
          <w:rFonts w:ascii="Palatino Linotype" w:hAnsi="Palatino Linotype"/>
          <w:sz w:val="48"/>
          <w:szCs w:val="48"/>
        </w:rPr>
        <w:br w:type="page"/>
      </w:r>
    </w:p>
    <w:p w:rsidR="00A6617A" w:rsidP="00A6617A" w:rsidRDefault="00A6617A" w14:paraId="7D7C83C7" w14:textId="77777777">
      <w:pPr>
        <w:tabs>
          <w:tab w:val="left" w:pos="3434"/>
          <w:tab w:val="center" w:pos="6480"/>
        </w:tabs>
        <w:spacing w:after="160" w:line="259" w:lineRule="auto"/>
        <w:rPr>
          <w:rFonts w:ascii="Palatino Linotype" w:hAnsi="Palatino Linotype" w:cs="Palatino Linotype" w:eastAsiaTheme="minorHAnsi"/>
          <w:color w:val="000000"/>
          <w:sz w:val="24"/>
          <w:szCs w:val="24"/>
        </w:rPr>
        <w:sectPr w:rsidR="00A6617A" w:rsidSect="00A6617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54"/>
        </w:sectPr>
      </w:pPr>
    </w:p>
    <w:p w:rsidR="00612A1B" w:rsidP="00A6617A" w:rsidRDefault="00612A1B" w14:paraId="3C2DD525" w14:textId="77777777">
      <w:pPr>
        <w:jc w:val="center"/>
        <w:rPr>
          <w:rFonts w:ascii="Palatino Linotype" w:hAnsi="Palatino Linotype"/>
          <w:b/>
          <w:sz w:val="48"/>
          <w:szCs w:val="48"/>
          <w:u w:val="single"/>
        </w:rPr>
      </w:pPr>
    </w:p>
    <w:p w:rsidR="00612A1B" w:rsidP="00A6617A" w:rsidRDefault="00612A1B" w14:paraId="2C9FCE3A" w14:textId="77777777">
      <w:pPr>
        <w:jc w:val="center"/>
        <w:rPr>
          <w:rFonts w:ascii="Palatino Linotype" w:hAnsi="Palatino Linotype"/>
          <w:b/>
          <w:sz w:val="48"/>
          <w:szCs w:val="48"/>
          <w:u w:val="single"/>
        </w:rPr>
      </w:pPr>
    </w:p>
    <w:p w:rsidR="00612A1B" w:rsidP="00A6617A" w:rsidRDefault="00612A1B" w14:paraId="58FCB41C" w14:textId="77777777">
      <w:pPr>
        <w:jc w:val="center"/>
        <w:rPr>
          <w:rFonts w:ascii="Palatino Linotype" w:hAnsi="Palatino Linotype"/>
          <w:b/>
          <w:sz w:val="48"/>
          <w:szCs w:val="48"/>
          <w:u w:val="single"/>
        </w:rPr>
      </w:pPr>
    </w:p>
    <w:p w:rsidR="00612A1B" w:rsidP="00A6617A" w:rsidRDefault="00612A1B" w14:paraId="37A982D8" w14:textId="77777777">
      <w:pPr>
        <w:jc w:val="center"/>
        <w:rPr>
          <w:rFonts w:ascii="Palatino Linotype" w:hAnsi="Palatino Linotype"/>
          <w:b/>
          <w:sz w:val="48"/>
          <w:szCs w:val="48"/>
          <w:u w:val="single"/>
        </w:rPr>
      </w:pPr>
    </w:p>
    <w:p w:rsidRPr="007076F1" w:rsidR="00A6617A" w:rsidP="00A6617A" w:rsidRDefault="00A6617A" w14:paraId="2CD85F4E" w14:textId="71968CEE">
      <w:pPr>
        <w:jc w:val="center"/>
        <w:rPr>
          <w:rFonts w:ascii="Palatino Linotype" w:hAnsi="Palatino Linotype"/>
          <w:b/>
          <w:sz w:val="48"/>
          <w:szCs w:val="48"/>
          <w:u w:val="single"/>
        </w:rPr>
      </w:pPr>
      <w:r w:rsidRPr="007076F1">
        <w:rPr>
          <w:rFonts w:ascii="Palatino Linotype" w:hAnsi="Palatino Linotype"/>
          <w:b/>
          <w:sz w:val="48"/>
          <w:szCs w:val="48"/>
          <w:u w:val="single"/>
        </w:rPr>
        <w:t xml:space="preserve">Confidential Appendix </w:t>
      </w:r>
      <w:r>
        <w:rPr>
          <w:rFonts w:ascii="Palatino Linotype" w:hAnsi="Palatino Linotype"/>
          <w:b/>
          <w:sz w:val="48"/>
          <w:szCs w:val="48"/>
          <w:u w:val="single"/>
        </w:rPr>
        <w:t>B</w:t>
      </w:r>
    </w:p>
    <w:p w:rsidR="00A6617A" w:rsidP="00A6617A" w:rsidRDefault="00A6617A" w14:paraId="03CD107A" w14:textId="77777777">
      <w:pPr>
        <w:jc w:val="center"/>
      </w:pPr>
      <w:r>
        <w:rPr>
          <w:rFonts w:ascii="Palatino Linotype" w:hAnsi="Palatino Linotype"/>
          <w:sz w:val="36"/>
          <w:szCs w:val="36"/>
        </w:rPr>
        <w:t>Valuation and Cost Reasonableness</w:t>
      </w:r>
    </w:p>
    <w:p w:rsidR="00A6617A" w:rsidP="00A6617A" w:rsidRDefault="00A6617A" w14:paraId="6CFDC354" w14:textId="77777777">
      <w:pPr>
        <w:spacing w:after="240"/>
        <w:rPr>
          <w:rFonts w:ascii="Palatino Linotype" w:hAnsi="Palatino Linotype"/>
          <w:szCs w:val="26"/>
        </w:rPr>
      </w:pPr>
    </w:p>
    <w:p w:rsidRPr="00A6617A" w:rsidR="00FD4133" w:rsidP="00264CD3" w:rsidRDefault="00264CD3" w14:paraId="49969937" w14:textId="1CF669E7">
      <w:pPr>
        <w:jc w:val="center"/>
      </w:pPr>
      <w:r>
        <w:rPr>
          <w:rFonts w:ascii="Palatino Linotype" w:hAnsi="Palatino Linotype"/>
        </w:rPr>
        <w:t>[REDACTED]</w:t>
      </w:r>
    </w:p>
    <w:sectPr w:rsidRPr="00A6617A" w:rsidR="00FD4133" w:rsidSect="003C7466">
      <w:headerReference w:type="default" r:id="rId15"/>
      <w:footerReference w:type="default" r:id="rId16"/>
      <w:headerReference w:type="first" r:id="rId17"/>
      <w:footerReference w:type="first" r:id="rId18"/>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EF1A" w14:textId="77777777" w:rsidR="0055648C" w:rsidRDefault="0055648C" w:rsidP="00612BCE">
      <w:r>
        <w:separator/>
      </w:r>
    </w:p>
  </w:endnote>
  <w:endnote w:type="continuationSeparator" w:id="0">
    <w:p w14:paraId="52D26598" w14:textId="77777777" w:rsidR="0055648C" w:rsidRDefault="0055648C" w:rsidP="0061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pitch w:val="variable"/>
    <w:sig w:usb0="20000A87" w:usb1="08000000" w:usb2="00000008" w:usb3="00000000" w:csb0="0000011F" w:csb1="00000000"/>
  </w:font>
  <w:font w:name="Helvetica">
    <w:panose1 w:val="020B0604020202020204"/>
    <w:charset w:val="00"/>
    <w:family w:val="auto"/>
    <w:pitch w:val="variable"/>
    <w:sig w:usb0="E0002AFF" w:usb1="5000785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E2A3" w14:textId="77777777" w:rsidR="006E56A7" w:rsidRDefault="006E5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B04D" w14:textId="77777777" w:rsidR="00A6617A" w:rsidRPr="00612A1B" w:rsidRDefault="00A6617A">
    <w:pPr>
      <w:pStyle w:val="Footer"/>
      <w:rPr>
        <w:rFonts w:ascii="Palatino Linotype" w:hAnsi="Palatino Linotype"/>
        <w:sz w:val="24"/>
        <w:szCs w:val="24"/>
      </w:rPr>
    </w:pPr>
    <w:r w:rsidRPr="00612A1B">
      <w:rPr>
        <w:rStyle w:val="PageNumber"/>
        <w:rFonts w:ascii="Palatino Linotype" w:hAnsi="Palatino Linotype"/>
        <w:sz w:val="24"/>
        <w:szCs w:val="24"/>
      </w:rPr>
      <w:fldChar w:fldCharType="begin"/>
    </w:r>
    <w:r w:rsidRPr="00612A1B">
      <w:rPr>
        <w:rStyle w:val="PageNumber"/>
        <w:rFonts w:ascii="Palatino Linotype" w:hAnsi="Palatino Linotype"/>
        <w:sz w:val="24"/>
        <w:szCs w:val="24"/>
      </w:rPr>
      <w:instrText xml:space="preserve"> PAGE </w:instrText>
    </w:r>
    <w:r w:rsidRPr="00612A1B">
      <w:rPr>
        <w:rStyle w:val="PageNumber"/>
        <w:rFonts w:ascii="Palatino Linotype" w:hAnsi="Palatino Linotype"/>
        <w:sz w:val="24"/>
        <w:szCs w:val="24"/>
      </w:rPr>
      <w:fldChar w:fldCharType="separate"/>
    </w:r>
    <w:r w:rsidRPr="00612A1B">
      <w:rPr>
        <w:rStyle w:val="PageNumber"/>
        <w:rFonts w:ascii="Palatino Linotype" w:hAnsi="Palatino Linotype"/>
        <w:noProof/>
        <w:sz w:val="24"/>
        <w:szCs w:val="24"/>
      </w:rPr>
      <w:t>2</w:t>
    </w:r>
    <w:r w:rsidRPr="00612A1B">
      <w:rPr>
        <w:rStyle w:val="PageNumber"/>
        <w:rFonts w:ascii="Palatino Linotype" w:hAnsi="Palatino Linotype"/>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1205" w14:textId="6C81293E" w:rsidR="00A6617A" w:rsidRDefault="006E56A7" w:rsidP="006E56A7">
    <w:pPr>
      <w:pStyle w:val="Footer"/>
      <w:tabs>
        <w:tab w:val="clear" w:pos="4320"/>
        <w:tab w:val="center" w:pos="4680"/>
      </w:tabs>
      <w:jc w:val="left"/>
    </w:pPr>
    <w:r w:rsidRPr="006E56A7">
      <w:rPr>
        <w:rFonts w:ascii="Tahoma" w:hAnsi="Tahoma" w:cs="Tahoma"/>
        <w:sz w:val="16"/>
        <w:szCs w:val="24"/>
      </w:rPr>
      <w:t>609580804</w:t>
    </w:r>
    <w:r>
      <w:rPr>
        <w:sz w:val="24"/>
        <w:szCs w:val="24"/>
      </w:rPr>
      <w:tab/>
    </w:r>
    <w:r w:rsidR="00A6617A" w:rsidRPr="00D86528">
      <w:rPr>
        <w:rStyle w:val="PageNumber"/>
        <w:sz w:val="24"/>
        <w:szCs w:val="24"/>
      </w:rPr>
      <w:fldChar w:fldCharType="begin"/>
    </w:r>
    <w:r w:rsidR="00A6617A" w:rsidRPr="00D86528">
      <w:rPr>
        <w:rStyle w:val="PageNumber"/>
        <w:sz w:val="24"/>
        <w:szCs w:val="24"/>
      </w:rPr>
      <w:instrText xml:space="preserve"> PAGE </w:instrText>
    </w:r>
    <w:r w:rsidR="00A6617A" w:rsidRPr="00D86528">
      <w:rPr>
        <w:rStyle w:val="PageNumber"/>
        <w:sz w:val="24"/>
        <w:szCs w:val="24"/>
      </w:rPr>
      <w:fldChar w:fldCharType="separate"/>
    </w:r>
    <w:r w:rsidR="00A6617A" w:rsidRPr="00D86528">
      <w:rPr>
        <w:rStyle w:val="PageNumber"/>
        <w:noProof/>
        <w:sz w:val="24"/>
        <w:szCs w:val="24"/>
      </w:rPr>
      <w:t>1</w:t>
    </w:r>
    <w:r w:rsidR="00A6617A" w:rsidRPr="00D86528">
      <w:rPr>
        <w:rStyle w:val="PageNumbe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3D20" w14:textId="77777777" w:rsidR="005618C3" w:rsidRPr="00507FD3" w:rsidRDefault="009E1321">
    <w:pPr>
      <w:pStyle w:val="Footer"/>
      <w:rPr>
        <w:rFonts w:ascii="Palatino Linotype" w:hAnsi="Palatino Linotype"/>
      </w:rPr>
    </w:pPr>
    <w:r w:rsidRPr="00507FD3">
      <w:rPr>
        <w:rStyle w:val="PageNumber"/>
        <w:rFonts w:ascii="Palatino Linotype" w:hAnsi="Palatino Linotype"/>
      </w:rPr>
      <w:fldChar w:fldCharType="begin"/>
    </w:r>
    <w:r w:rsidRPr="00507FD3">
      <w:rPr>
        <w:rStyle w:val="PageNumber"/>
        <w:rFonts w:ascii="Palatino Linotype" w:hAnsi="Palatino Linotype"/>
      </w:rPr>
      <w:instrText xml:space="preserve"> PAGE </w:instrText>
    </w:r>
    <w:r w:rsidRPr="00507FD3">
      <w:rPr>
        <w:rStyle w:val="PageNumber"/>
        <w:rFonts w:ascii="Palatino Linotype" w:hAnsi="Palatino Linotype"/>
      </w:rPr>
      <w:fldChar w:fldCharType="separate"/>
    </w:r>
    <w:r w:rsidRPr="00507FD3">
      <w:rPr>
        <w:rStyle w:val="PageNumber"/>
        <w:rFonts w:ascii="Palatino Linotype" w:hAnsi="Palatino Linotype"/>
        <w:noProof/>
      </w:rPr>
      <w:t>2</w:t>
    </w:r>
    <w:r w:rsidRPr="00507FD3">
      <w:rPr>
        <w:rStyle w:val="PageNumber"/>
        <w:rFonts w:ascii="Palatino Linotype" w:hAnsi="Palatino Linotyp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A12D" w14:textId="751D753B" w:rsidR="005618C3" w:rsidRDefault="009E1321" w:rsidP="00381034">
    <w:pPr>
      <w:pStyle w:val="Footer"/>
      <w:tabs>
        <w:tab w:val="clear" w:pos="4320"/>
        <w:tab w:val="center" w:pos="4680"/>
      </w:tabs>
    </w:pPr>
    <w:r w:rsidRPr="00D86528">
      <w:rPr>
        <w:rStyle w:val="PageNumber"/>
        <w:sz w:val="24"/>
        <w:szCs w:val="24"/>
      </w:rPr>
      <w:fldChar w:fldCharType="begin"/>
    </w:r>
    <w:r w:rsidRPr="00D86528">
      <w:rPr>
        <w:rStyle w:val="PageNumber"/>
        <w:sz w:val="24"/>
        <w:szCs w:val="24"/>
      </w:rPr>
      <w:instrText xml:space="preserve"> PAGE </w:instrText>
    </w:r>
    <w:r w:rsidRPr="00D86528">
      <w:rPr>
        <w:rStyle w:val="PageNumber"/>
        <w:sz w:val="24"/>
        <w:szCs w:val="24"/>
      </w:rPr>
      <w:fldChar w:fldCharType="separate"/>
    </w:r>
    <w:r w:rsidRPr="00D86528">
      <w:rPr>
        <w:rStyle w:val="PageNumber"/>
        <w:noProof/>
        <w:sz w:val="24"/>
        <w:szCs w:val="24"/>
      </w:rPr>
      <w:t>1</w:t>
    </w:r>
    <w:r w:rsidRPr="00D86528">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D224" w14:textId="77777777" w:rsidR="0055648C" w:rsidRDefault="0055648C" w:rsidP="00612BCE">
      <w:r>
        <w:separator/>
      </w:r>
    </w:p>
  </w:footnote>
  <w:footnote w:type="continuationSeparator" w:id="0">
    <w:p w14:paraId="40F1BA8F" w14:textId="77777777" w:rsidR="0055648C" w:rsidRDefault="0055648C" w:rsidP="00612BCE">
      <w:r>
        <w:continuationSeparator/>
      </w:r>
    </w:p>
  </w:footnote>
  <w:footnote w:id="1">
    <w:p w14:paraId="06F03879" w14:textId="77777777" w:rsidR="00A6617A" w:rsidRPr="00ED1273" w:rsidRDefault="00A6617A" w:rsidP="00612A1B">
      <w:pPr>
        <w:pStyle w:val="FootnoteText"/>
        <w:widowControl w:val="0"/>
        <w:spacing w:after="60"/>
        <w:rPr>
          <w:rFonts w:ascii="Palatino Linotype" w:hAnsi="Palatino Linotype"/>
          <w:i/>
          <w:iCs/>
        </w:rPr>
      </w:pPr>
      <w:r w:rsidRPr="00ED1273">
        <w:rPr>
          <w:rStyle w:val="FootnoteReference"/>
          <w:rFonts w:ascii="Palatino Linotype" w:hAnsi="Palatino Linotype"/>
          <w:i/>
          <w:iCs/>
        </w:rPr>
        <w:footnoteRef/>
      </w:r>
      <w:r w:rsidRPr="00ED1273">
        <w:rPr>
          <w:rFonts w:ascii="Palatino Linotype" w:hAnsi="Palatino Linotype"/>
          <w:i/>
          <w:iCs/>
        </w:rPr>
        <w:t xml:space="preserve"> SB 1078 (Sher, Chapter 516, Statutes of 2002); SB 107 (Simitian, Chapter 464, Statutes of 2006); SB 1036 (Perata, Chapter 685, Statutes of 2007); SB 2 (1X) (Simitian, Chapter 1, Statutes of 2011, First Extraordinary Session); SB 350 (de León, Chapter 547, Statutes of 2015); SB 100 (de Leon, Chapter 312, Statutes of 2018).</w:t>
      </w:r>
    </w:p>
  </w:footnote>
  <w:footnote w:id="2">
    <w:p w14:paraId="48B32424" w14:textId="77777777" w:rsidR="00A6617A" w:rsidRPr="00ED1273" w:rsidRDefault="00A6617A" w:rsidP="00612A1B">
      <w:pPr>
        <w:pStyle w:val="FootnoteText"/>
        <w:widowControl w:val="0"/>
        <w:spacing w:after="60"/>
        <w:rPr>
          <w:rFonts w:ascii="Palatino Linotype" w:hAnsi="Palatino Linotype"/>
          <w:i/>
          <w:iCs/>
        </w:rPr>
      </w:pPr>
      <w:r w:rsidRPr="00ED1273">
        <w:rPr>
          <w:rStyle w:val="FootnoteReference"/>
          <w:rFonts w:ascii="Palatino Linotype" w:hAnsi="Palatino Linotype"/>
          <w:i/>
          <w:iCs/>
        </w:rPr>
        <w:footnoteRef/>
      </w:r>
      <w:r w:rsidRPr="00ED1273">
        <w:rPr>
          <w:rFonts w:ascii="Palatino Linotype" w:hAnsi="Palatino Linotype"/>
          <w:i/>
          <w:iCs/>
        </w:rPr>
        <w:t xml:space="preserve"> All further statutory references are to the Public Utilities Code unless otherwise specified.</w:t>
      </w:r>
    </w:p>
  </w:footnote>
  <w:footnote w:id="3">
    <w:p w14:paraId="1B7E5D09" w14:textId="58AF55CE" w:rsidR="00A6617A" w:rsidRPr="00206E78" w:rsidRDefault="00A6617A" w:rsidP="00612A1B">
      <w:pPr>
        <w:keepLines/>
        <w:widowControl w:val="0"/>
        <w:spacing w:after="60"/>
        <w:rPr>
          <w:rFonts w:ascii="Palatino Linotype" w:hAnsi="Palatino Linotype"/>
          <w:sz w:val="20"/>
        </w:rPr>
      </w:pPr>
      <w:r w:rsidRPr="00ED1273">
        <w:rPr>
          <w:rStyle w:val="FootnoteReference"/>
          <w:rFonts w:ascii="Palatino Linotype" w:hAnsi="Palatino Linotype"/>
          <w:i/>
          <w:iCs/>
          <w:sz w:val="20"/>
        </w:rPr>
        <w:footnoteRef/>
      </w:r>
      <w:r w:rsidRPr="00ED1273">
        <w:rPr>
          <w:rFonts w:ascii="Palatino Linotype" w:hAnsi="Palatino Linotype"/>
          <w:i/>
          <w:iCs/>
          <w:sz w:val="20"/>
        </w:rPr>
        <w:t xml:space="preserve"> </w:t>
      </w:r>
      <w:r w:rsidRPr="00ED1273">
        <w:rPr>
          <w:rFonts w:ascii="Palatino Linotype" w:hAnsi="Palatino Linotype" w:cs="Palatino"/>
          <w:i/>
          <w:iCs/>
          <w:sz w:val="20"/>
        </w:rPr>
        <w:t>D.11-12-020 established a methodology to calculate procurement requirement quantities for the three different compliance periods covered in SB 2 (1X) (2011-2013, 2014-2016, and 2017-2020). D.16-12-040 established additional procurement requirement quantities for the three compliance periods established by SB 350: 2021-2024, 2025-2027, 2028-2030</w:t>
      </w:r>
      <w:r w:rsidR="008F1C95">
        <w:rPr>
          <w:rFonts w:ascii="Palatino Linotype" w:hAnsi="Palatino Linotype" w:cs="Palatino"/>
          <w:i/>
          <w:iCs/>
          <w:sz w:val="20"/>
        </w:rPr>
        <w:t xml:space="preserve">. </w:t>
      </w:r>
      <w:r w:rsidRPr="00206E78">
        <w:rPr>
          <w:rFonts w:ascii="Palatino Linotype" w:hAnsi="Palatino Linotype" w:cs="Palatino"/>
          <w:sz w:val="20"/>
        </w:rPr>
        <w:t xml:space="preserve">  </w:t>
      </w:r>
    </w:p>
  </w:footnote>
  <w:footnote w:id="4">
    <w:p w14:paraId="59C3E195" w14:textId="77777777" w:rsidR="00A6617A" w:rsidRPr="00ED1273" w:rsidRDefault="00A6617A" w:rsidP="00612A1B">
      <w:pPr>
        <w:pStyle w:val="NoSpacing"/>
        <w:keepLines/>
        <w:widowControl w:val="0"/>
        <w:spacing w:after="60"/>
        <w:rPr>
          <w:rFonts w:ascii="Palatino Linotype" w:hAnsi="Palatino Linotype"/>
          <w:i/>
          <w:iCs/>
          <w:sz w:val="20"/>
        </w:rPr>
      </w:pPr>
      <w:r w:rsidRPr="00ED1273">
        <w:rPr>
          <w:rStyle w:val="FootnoteReference"/>
          <w:rFonts w:ascii="Palatino Linotype" w:hAnsi="Palatino Linotype"/>
          <w:i/>
          <w:iCs/>
          <w:sz w:val="20"/>
        </w:rPr>
        <w:footnoteRef/>
      </w:r>
      <w:r w:rsidRPr="00ED1273">
        <w:rPr>
          <w:rFonts w:ascii="Palatino Linotype" w:hAnsi="Palatino Linotype"/>
          <w:i/>
          <w:iCs/>
          <w:sz w:val="20"/>
        </w:rPr>
        <w:t xml:space="preserve"> </w:t>
      </w:r>
      <w:r w:rsidRPr="00ED1273">
        <w:rPr>
          <w:rFonts w:ascii="Palatino Linotype" w:hAnsi="Palatino Linotype"/>
          <w:i/>
          <w:iCs/>
          <w:sz w:val="20"/>
          <w:lang w:val="fr-FR"/>
        </w:rPr>
        <w:t>Pub. Util. Code § 399.13(a)(5).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45E1" w14:textId="77777777" w:rsidR="006E56A7" w:rsidRDefault="006E5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BD91" w14:textId="594443F1" w:rsidR="00A6617A" w:rsidRPr="00612A1B" w:rsidRDefault="00612A1B">
    <w:pPr>
      <w:pStyle w:val="Header"/>
      <w:tabs>
        <w:tab w:val="clear" w:pos="4320"/>
        <w:tab w:val="clear" w:pos="8640"/>
        <w:tab w:val="center" w:pos="4680"/>
        <w:tab w:val="right" w:pos="9180"/>
      </w:tabs>
      <w:rPr>
        <w:rFonts w:ascii="Palatino Linotype" w:hAnsi="Palatino Linotype"/>
        <w:sz w:val="24"/>
        <w:szCs w:val="24"/>
      </w:rPr>
    </w:pPr>
    <w:r>
      <w:rPr>
        <w:rFonts w:ascii="Palatino Linotype" w:hAnsi="Palatino Linotype"/>
        <w:sz w:val="24"/>
        <w:szCs w:val="24"/>
      </w:rPr>
      <w:t>ED/</w:t>
    </w:r>
    <w:r w:rsidR="00A6617A" w:rsidRPr="00612A1B">
      <w:rPr>
        <w:rFonts w:ascii="Palatino Linotype" w:hAnsi="Palatino Linotype"/>
        <w:sz w:val="24"/>
        <w:szCs w:val="24"/>
      </w:rPr>
      <w:t xml:space="preserve">Resolution </w:t>
    </w:r>
    <w:r w:rsidR="00A6617A" w:rsidRPr="00612A1B">
      <w:rPr>
        <w:rFonts w:ascii="Palatino Linotype" w:hAnsi="Palatino Linotype"/>
        <w:bCs/>
        <w:sz w:val="24"/>
        <w:szCs w:val="24"/>
      </w:rPr>
      <w:t>E-</w:t>
    </w:r>
    <w:r w:rsidR="00A6617A" w:rsidRPr="00612A1B">
      <w:rPr>
        <w:rFonts w:ascii="Palatino Linotype" w:hAnsi="Palatino Linotype"/>
        <w:sz w:val="24"/>
        <w:szCs w:val="24"/>
      </w:rPr>
      <w:t>5470</w:t>
    </w:r>
    <w:r w:rsidR="00A6617A" w:rsidRPr="00612A1B">
      <w:rPr>
        <w:rFonts w:ascii="Palatino Linotype" w:hAnsi="Palatino Linotype"/>
        <w:sz w:val="24"/>
        <w:szCs w:val="24"/>
      </w:rPr>
      <w:tab/>
      <w:t>DRAFT</w:t>
    </w:r>
    <w:r w:rsidR="00A6617A" w:rsidRPr="00612A1B">
      <w:rPr>
        <w:rFonts w:ascii="Palatino Linotype" w:hAnsi="Palatino Linotype"/>
        <w:sz w:val="24"/>
        <w:szCs w:val="24"/>
      </w:rPr>
      <w:tab/>
      <w:t>July 16, 2026</w:t>
    </w:r>
  </w:p>
  <w:p w14:paraId="3F84205E" w14:textId="43A5AB55" w:rsidR="00A6617A" w:rsidRPr="00612A1B" w:rsidRDefault="00A6617A">
    <w:pPr>
      <w:pStyle w:val="Header"/>
      <w:tabs>
        <w:tab w:val="clear" w:pos="4320"/>
        <w:tab w:val="clear" w:pos="8640"/>
        <w:tab w:val="center" w:pos="4680"/>
        <w:tab w:val="right" w:pos="9180"/>
      </w:tabs>
      <w:rPr>
        <w:rFonts w:ascii="Palatino Linotype" w:hAnsi="Palatino Linotype"/>
        <w:sz w:val="24"/>
        <w:szCs w:val="24"/>
      </w:rPr>
    </w:pPr>
    <w:r w:rsidRPr="00612A1B">
      <w:rPr>
        <w:rFonts w:ascii="Palatino Linotype" w:hAnsi="Palatino Linotype"/>
        <w:sz w:val="24"/>
        <w:szCs w:val="24"/>
      </w:rPr>
      <w:t xml:space="preserve">PG&amp;E </w:t>
    </w:r>
    <w:r w:rsidR="008B6781" w:rsidRPr="00612A1B">
      <w:rPr>
        <w:rFonts w:ascii="Palatino Linotype" w:hAnsi="Palatino Linotype"/>
        <w:sz w:val="24"/>
        <w:szCs w:val="24"/>
      </w:rPr>
      <w:t>AL 7895-E</w:t>
    </w:r>
    <w:r w:rsidRPr="00612A1B">
      <w:rPr>
        <w:rFonts w:ascii="Palatino Linotype" w:hAnsi="Palatino Linotype"/>
        <w:sz w:val="24"/>
        <w:szCs w:val="24"/>
      </w:rPr>
      <w:t>/LSI</w:t>
    </w:r>
    <w:r w:rsidRPr="00612A1B">
      <w:rPr>
        <w:rFonts w:ascii="Palatino Linotype" w:hAnsi="Palatino Linotype"/>
        <w:sz w:val="24"/>
        <w:szCs w:val="24"/>
      </w:rPr>
      <w:tab/>
    </w:r>
  </w:p>
  <w:p w14:paraId="4ADA94EF" w14:textId="77777777" w:rsidR="00A6617A" w:rsidRPr="00612A1B" w:rsidRDefault="00A6617A">
    <w:pPr>
      <w:pStyle w:val="Header"/>
      <w:rPr>
        <w:rFonts w:ascii="Palatino Linotype" w:hAnsi="Palatino Linotype"/>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2D9B" w14:textId="77777777" w:rsidR="00A6617A" w:rsidRPr="00D86528" w:rsidRDefault="00A6617A">
    <w:pPr>
      <w:pStyle w:val="Header"/>
      <w:jc w:val="center"/>
      <w:rPr>
        <w:rFonts w:ascii="Palatino Linotype" w:hAnsi="Palatino Linotype"/>
        <w:sz w:val="24"/>
        <w:szCs w:val="24"/>
      </w:rPr>
    </w:pPr>
    <w:r w:rsidRPr="00D86528">
      <w:rPr>
        <w:rFonts w:ascii="Palatino Linotype" w:hAnsi="Palatino Linotype"/>
        <w:sz w:val="24"/>
        <w:szCs w:val="24"/>
      </w:rPr>
      <w:t>DRAFT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FACC" w14:textId="12859FFE" w:rsidR="005618C3" w:rsidRPr="00507FD3" w:rsidRDefault="009E1321">
    <w:pPr>
      <w:pStyle w:val="Header"/>
      <w:tabs>
        <w:tab w:val="clear" w:pos="4320"/>
        <w:tab w:val="clear" w:pos="8640"/>
        <w:tab w:val="center" w:pos="4680"/>
        <w:tab w:val="right" w:pos="9180"/>
      </w:tabs>
      <w:rPr>
        <w:rFonts w:ascii="Palatino Linotype" w:hAnsi="Palatino Linotype"/>
      </w:rPr>
    </w:pPr>
    <w:r w:rsidRPr="00507FD3">
      <w:rPr>
        <w:rFonts w:ascii="Palatino Linotype" w:hAnsi="Palatino Linotype"/>
      </w:rPr>
      <w:t xml:space="preserve">Resolution </w:t>
    </w:r>
    <w:r w:rsidR="00813A25" w:rsidRPr="00813A25">
      <w:rPr>
        <w:rFonts w:ascii="Palatino Linotype" w:hAnsi="Palatino Linotype"/>
        <w:bCs/>
        <w:sz w:val="24"/>
      </w:rPr>
      <w:t>E-</w:t>
    </w:r>
    <w:r w:rsidR="002E4F4D">
      <w:rPr>
        <w:rFonts w:ascii="Palatino Linotype" w:hAnsi="Palatino Linotype"/>
        <w:sz w:val="24"/>
        <w:szCs w:val="24"/>
      </w:rPr>
      <w:t>5470</w:t>
    </w:r>
    <w:r w:rsidRPr="00507FD3">
      <w:rPr>
        <w:rFonts w:ascii="Palatino Linotype" w:hAnsi="Palatino Linotype"/>
      </w:rPr>
      <w:tab/>
      <w:t>DRAFT</w:t>
    </w:r>
    <w:r w:rsidRPr="00507FD3">
      <w:rPr>
        <w:rFonts w:ascii="Palatino Linotype" w:hAnsi="Palatino Linotype"/>
      </w:rPr>
      <w:tab/>
    </w:r>
    <w:r w:rsidR="008A6553">
      <w:rPr>
        <w:rFonts w:ascii="Palatino Linotype" w:hAnsi="Palatino Linotype"/>
      </w:rPr>
      <w:t>July 16</w:t>
    </w:r>
    <w:r w:rsidR="00D31BA2">
      <w:rPr>
        <w:rFonts w:ascii="Palatino Linotype" w:hAnsi="Palatino Linotype"/>
      </w:rPr>
      <w:t>, 202</w:t>
    </w:r>
    <w:r w:rsidR="008A6553">
      <w:rPr>
        <w:rFonts w:ascii="Palatino Linotype" w:hAnsi="Palatino Linotype"/>
      </w:rPr>
      <w:t>6</w:t>
    </w:r>
  </w:p>
  <w:p w14:paraId="0EE627B3" w14:textId="2D238B72" w:rsidR="005618C3" w:rsidRPr="00507FD3" w:rsidRDefault="00111007">
    <w:pPr>
      <w:pStyle w:val="Header"/>
      <w:tabs>
        <w:tab w:val="clear" w:pos="4320"/>
        <w:tab w:val="clear" w:pos="8640"/>
        <w:tab w:val="center" w:pos="4680"/>
        <w:tab w:val="right" w:pos="9180"/>
      </w:tabs>
      <w:rPr>
        <w:rFonts w:ascii="Palatino Linotype" w:hAnsi="Palatino Linotype"/>
      </w:rPr>
    </w:pPr>
    <w:r>
      <w:rPr>
        <w:rFonts w:ascii="Palatino Linotype" w:hAnsi="Palatino Linotype"/>
      </w:rPr>
      <w:t xml:space="preserve">PG&amp;E </w:t>
    </w:r>
    <w:r w:rsidR="008B6781">
      <w:rPr>
        <w:rFonts w:ascii="Palatino Linotype" w:hAnsi="Palatino Linotype"/>
      </w:rPr>
      <w:t>AL 7895-E/E-A</w:t>
    </w:r>
    <w:r w:rsidR="009E1321" w:rsidRPr="00507FD3">
      <w:rPr>
        <w:rFonts w:ascii="Palatino Linotype" w:hAnsi="Palatino Linotype"/>
      </w:rPr>
      <w:t>/</w:t>
    </w:r>
    <w:r w:rsidR="008B7490">
      <w:rPr>
        <w:rFonts w:ascii="Palatino Linotype" w:hAnsi="Palatino Linotype"/>
      </w:rPr>
      <w:t>LSI</w:t>
    </w:r>
    <w:r w:rsidR="006D782B">
      <w:rPr>
        <w:rFonts w:ascii="Palatino Linotype" w:hAnsi="Palatino Linotype"/>
      </w:rPr>
      <w:tab/>
    </w:r>
  </w:p>
  <w:p w14:paraId="2E8DAB5C" w14:textId="77777777" w:rsidR="005618C3" w:rsidRPr="00507FD3" w:rsidRDefault="005618C3">
    <w:pPr>
      <w:pStyle w:val="Header"/>
      <w:rPr>
        <w:rFonts w:ascii="Palatino Linotype" w:hAnsi="Palatino Linotyp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6978" w14:textId="2BC8710C" w:rsidR="00612A1B" w:rsidRPr="00612A1B" w:rsidRDefault="0046670B" w:rsidP="00612A1B">
    <w:pPr>
      <w:pStyle w:val="Header"/>
      <w:tabs>
        <w:tab w:val="clear" w:pos="4320"/>
        <w:tab w:val="clear" w:pos="8640"/>
        <w:tab w:val="center" w:pos="4680"/>
        <w:tab w:val="right" w:pos="9180"/>
      </w:tabs>
      <w:rPr>
        <w:rFonts w:ascii="Palatino Linotype" w:hAnsi="Palatino Linotype"/>
        <w:sz w:val="24"/>
        <w:szCs w:val="24"/>
      </w:rPr>
    </w:pPr>
    <w:r>
      <w:rPr>
        <w:rFonts w:ascii="Palatino Linotype" w:hAnsi="Palatino Linotype"/>
        <w:sz w:val="24"/>
        <w:szCs w:val="24"/>
      </w:rPr>
      <w:t>ED/</w:t>
    </w:r>
    <w:r w:rsidR="00612A1B" w:rsidRPr="00612A1B">
      <w:rPr>
        <w:rFonts w:ascii="Palatino Linotype" w:hAnsi="Palatino Linotype"/>
        <w:sz w:val="24"/>
        <w:szCs w:val="24"/>
      </w:rPr>
      <w:t xml:space="preserve">Resolution </w:t>
    </w:r>
    <w:r w:rsidR="00612A1B" w:rsidRPr="00612A1B">
      <w:rPr>
        <w:rFonts w:ascii="Palatino Linotype" w:hAnsi="Palatino Linotype"/>
        <w:bCs/>
        <w:sz w:val="24"/>
        <w:szCs w:val="24"/>
      </w:rPr>
      <w:t>E-</w:t>
    </w:r>
    <w:r w:rsidR="00612A1B" w:rsidRPr="00612A1B">
      <w:rPr>
        <w:rFonts w:ascii="Palatino Linotype" w:hAnsi="Palatino Linotype"/>
        <w:sz w:val="24"/>
        <w:szCs w:val="24"/>
      </w:rPr>
      <w:t>5470</w:t>
    </w:r>
    <w:r w:rsidR="00612A1B" w:rsidRPr="00612A1B">
      <w:rPr>
        <w:rFonts w:ascii="Palatino Linotype" w:hAnsi="Palatino Linotype"/>
        <w:sz w:val="24"/>
        <w:szCs w:val="24"/>
      </w:rPr>
      <w:tab/>
      <w:t>DRAFT</w:t>
    </w:r>
    <w:r w:rsidR="00612A1B" w:rsidRPr="00612A1B">
      <w:rPr>
        <w:rFonts w:ascii="Palatino Linotype" w:hAnsi="Palatino Linotype"/>
        <w:sz w:val="24"/>
        <w:szCs w:val="24"/>
      </w:rPr>
      <w:tab/>
      <w:t>July 16, 2026</w:t>
    </w:r>
  </w:p>
  <w:p w14:paraId="5D27E500" w14:textId="405BBDB1" w:rsidR="00612A1B" w:rsidRPr="00612A1B" w:rsidRDefault="00612A1B" w:rsidP="00612A1B">
    <w:pPr>
      <w:pStyle w:val="Header"/>
      <w:tabs>
        <w:tab w:val="clear" w:pos="4320"/>
        <w:tab w:val="clear" w:pos="8640"/>
        <w:tab w:val="center" w:pos="4680"/>
        <w:tab w:val="right" w:pos="9180"/>
      </w:tabs>
      <w:rPr>
        <w:rFonts w:ascii="Palatino Linotype" w:hAnsi="Palatino Linotype"/>
        <w:sz w:val="24"/>
        <w:szCs w:val="24"/>
      </w:rPr>
    </w:pPr>
    <w:r w:rsidRPr="00612A1B">
      <w:rPr>
        <w:rFonts w:ascii="Palatino Linotype" w:hAnsi="Palatino Linotype"/>
        <w:sz w:val="24"/>
        <w:szCs w:val="24"/>
      </w:rPr>
      <w:t>PG&amp;E AL 7895-E/LSI</w:t>
    </w:r>
    <w:r w:rsidRPr="00612A1B">
      <w:rPr>
        <w:rFonts w:ascii="Palatino Linotype" w:hAnsi="Palatino Linotype"/>
        <w:sz w:val="24"/>
        <w:szCs w:val="24"/>
      </w:rPr>
      <w:tab/>
    </w:r>
  </w:p>
  <w:p w14:paraId="0D8823C3" w14:textId="41FCDCDA" w:rsidR="005618C3" w:rsidRPr="00612A1B" w:rsidRDefault="005618C3" w:rsidP="00612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DE7"/>
    <w:multiLevelType w:val="hybridMultilevel"/>
    <w:tmpl w:val="59EE9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A2641"/>
    <w:multiLevelType w:val="hybridMultilevel"/>
    <w:tmpl w:val="85EE825E"/>
    <w:lvl w:ilvl="0" w:tplc="B7E675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92D33"/>
    <w:multiLevelType w:val="hybridMultilevel"/>
    <w:tmpl w:val="557043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ind w:left="720" w:hanging="360"/>
      </w:pPr>
    </w:lvl>
  </w:abstractNum>
  <w:abstractNum w:abstractNumId="4" w15:restartNumberingAfterBreak="0">
    <w:nsid w:val="0BFB3C31"/>
    <w:multiLevelType w:val="hybridMultilevel"/>
    <w:tmpl w:val="CC382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B26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0F7C05"/>
    <w:multiLevelType w:val="hybridMultilevel"/>
    <w:tmpl w:val="3AC04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01D88"/>
    <w:multiLevelType w:val="hybridMultilevel"/>
    <w:tmpl w:val="81F2A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80B1D"/>
    <w:multiLevelType w:val="multilevel"/>
    <w:tmpl w:val="8844394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15:restartNumberingAfterBreak="0">
    <w:nsid w:val="26F8414F"/>
    <w:multiLevelType w:val="hybridMultilevel"/>
    <w:tmpl w:val="3E582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5B109B"/>
    <w:multiLevelType w:val="hybridMultilevel"/>
    <w:tmpl w:val="D368BDA2"/>
    <w:lvl w:ilvl="0" w:tplc="6D6EA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933615"/>
    <w:multiLevelType w:val="hybridMultilevel"/>
    <w:tmpl w:val="EC786834"/>
    <w:lvl w:ilvl="0" w:tplc="71C86C2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0351E"/>
    <w:multiLevelType w:val="hybridMultilevel"/>
    <w:tmpl w:val="DABCDE96"/>
    <w:lvl w:ilvl="0" w:tplc="B7E675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A7447D"/>
    <w:multiLevelType w:val="hybridMultilevel"/>
    <w:tmpl w:val="46FE1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861578"/>
    <w:multiLevelType w:val="hybridMultilevel"/>
    <w:tmpl w:val="9982A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6" w15:restartNumberingAfterBreak="0">
    <w:nsid w:val="5EEC46DE"/>
    <w:multiLevelType w:val="hybridMultilevel"/>
    <w:tmpl w:val="9A1A3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515735"/>
    <w:multiLevelType w:val="hybridMultilevel"/>
    <w:tmpl w:val="9EB07592"/>
    <w:lvl w:ilvl="0" w:tplc="B7E67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100A8"/>
    <w:multiLevelType w:val="hybridMultilevel"/>
    <w:tmpl w:val="A5343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B84711"/>
    <w:multiLevelType w:val="hybridMultilevel"/>
    <w:tmpl w:val="9072D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29378A"/>
    <w:multiLevelType w:val="hybridMultilevel"/>
    <w:tmpl w:val="B8EA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B406B1"/>
    <w:multiLevelType w:val="hybridMultilevel"/>
    <w:tmpl w:val="EC6A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F6A14"/>
    <w:multiLevelType w:val="hybridMultilevel"/>
    <w:tmpl w:val="B540D8B0"/>
    <w:lvl w:ilvl="0" w:tplc="B7E675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9224336">
    <w:abstractNumId w:val="3"/>
  </w:num>
  <w:num w:numId="2" w16cid:durableId="2062553655">
    <w:abstractNumId w:val="19"/>
  </w:num>
  <w:num w:numId="3" w16cid:durableId="250118069">
    <w:abstractNumId w:val="13"/>
  </w:num>
  <w:num w:numId="4" w16cid:durableId="44060980">
    <w:abstractNumId w:val="1"/>
  </w:num>
  <w:num w:numId="5" w16cid:durableId="1210535857">
    <w:abstractNumId w:val="2"/>
  </w:num>
  <w:num w:numId="6" w16cid:durableId="1162820321">
    <w:abstractNumId w:val="14"/>
  </w:num>
  <w:num w:numId="7" w16cid:durableId="2024237974">
    <w:abstractNumId w:val="11"/>
  </w:num>
  <w:num w:numId="8" w16cid:durableId="1067653140">
    <w:abstractNumId w:val="20"/>
  </w:num>
  <w:num w:numId="9" w16cid:durableId="1466310867">
    <w:abstractNumId w:val="9"/>
  </w:num>
  <w:num w:numId="10" w16cid:durableId="1928031824">
    <w:abstractNumId w:val="8"/>
  </w:num>
  <w:num w:numId="11" w16cid:durableId="86006629">
    <w:abstractNumId w:val="16"/>
  </w:num>
  <w:num w:numId="12" w16cid:durableId="62878568">
    <w:abstractNumId w:val="6"/>
  </w:num>
  <w:num w:numId="13" w16cid:durableId="1284771267">
    <w:abstractNumId w:val="15"/>
  </w:num>
  <w:num w:numId="14" w16cid:durableId="1924335813">
    <w:abstractNumId w:val="7"/>
  </w:num>
  <w:num w:numId="15" w16cid:durableId="792941702">
    <w:abstractNumId w:val="18"/>
  </w:num>
  <w:num w:numId="16" w16cid:durableId="1985157685">
    <w:abstractNumId w:val="10"/>
  </w:num>
  <w:num w:numId="17" w16cid:durableId="1861891945">
    <w:abstractNumId w:val="22"/>
  </w:num>
  <w:num w:numId="18" w16cid:durableId="1675645377">
    <w:abstractNumId w:val="12"/>
  </w:num>
  <w:num w:numId="19" w16cid:durableId="78797632">
    <w:abstractNumId w:val="17"/>
  </w:num>
  <w:num w:numId="20" w16cid:durableId="1337148547">
    <w:abstractNumId w:val="4"/>
  </w:num>
  <w:num w:numId="21" w16cid:durableId="1590117226">
    <w:abstractNumId w:val="21"/>
  </w:num>
  <w:num w:numId="22" w16cid:durableId="866412544">
    <w:abstractNumId w:val="0"/>
  </w:num>
  <w:num w:numId="23" w16cid:durableId="591016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CE"/>
    <w:rsid w:val="00000705"/>
    <w:rsid w:val="00000E9B"/>
    <w:rsid w:val="00001762"/>
    <w:rsid w:val="000017A6"/>
    <w:rsid w:val="00001AB2"/>
    <w:rsid w:val="000025A6"/>
    <w:rsid w:val="000027B8"/>
    <w:rsid w:val="00002DE2"/>
    <w:rsid w:val="00003035"/>
    <w:rsid w:val="0000335C"/>
    <w:rsid w:val="00004D0C"/>
    <w:rsid w:val="00005413"/>
    <w:rsid w:val="0000722B"/>
    <w:rsid w:val="000075ED"/>
    <w:rsid w:val="00007BB1"/>
    <w:rsid w:val="00007C5A"/>
    <w:rsid w:val="00007D9D"/>
    <w:rsid w:val="000100F6"/>
    <w:rsid w:val="00011E04"/>
    <w:rsid w:val="00011ED6"/>
    <w:rsid w:val="00011FD0"/>
    <w:rsid w:val="00012145"/>
    <w:rsid w:val="00012863"/>
    <w:rsid w:val="0001301A"/>
    <w:rsid w:val="0001347D"/>
    <w:rsid w:val="00013844"/>
    <w:rsid w:val="00013954"/>
    <w:rsid w:val="000140C0"/>
    <w:rsid w:val="0001446F"/>
    <w:rsid w:val="000144FE"/>
    <w:rsid w:val="000146CC"/>
    <w:rsid w:val="0001486E"/>
    <w:rsid w:val="00014D2A"/>
    <w:rsid w:val="0001588A"/>
    <w:rsid w:val="00015F4E"/>
    <w:rsid w:val="000163CE"/>
    <w:rsid w:val="00017CB2"/>
    <w:rsid w:val="00017EDC"/>
    <w:rsid w:val="00020AD6"/>
    <w:rsid w:val="00022626"/>
    <w:rsid w:val="00022D81"/>
    <w:rsid w:val="000257DC"/>
    <w:rsid w:val="000259D8"/>
    <w:rsid w:val="00025BE2"/>
    <w:rsid w:val="0002740B"/>
    <w:rsid w:val="000276CA"/>
    <w:rsid w:val="000301CD"/>
    <w:rsid w:val="000302CF"/>
    <w:rsid w:val="000304C1"/>
    <w:rsid w:val="000319AA"/>
    <w:rsid w:val="00031C26"/>
    <w:rsid w:val="00031E2A"/>
    <w:rsid w:val="000320BB"/>
    <w:rsid w:val="0003254E"/>
    <w:rsid w:val="0003372C"/>
    <w:rsid w:val="000338CB"/>
    <w:rsid w:val="0003602C"/>
    <w:rsid w:val="000360E1"/>
    <w:rsid w:val="00036D0F"/>
    <w:rsid w:val="00037C0A"/>
    <w:rsid w:val="00040122"/>
    <w:rsid w:val="000401BC"/>
    <w:rsid w:val="000401EA"/>
    <w:rsid w:val="00040582"/>
    <w:rsid w:val="00041447"/>
    <w:rsid w:val="00041B49"/>
    <w:rsid w:val="00041BE3"/>
    <w:rsid w:val="0004222D"/>
    <w:rsid w:val="0004234C"/>
    <w:rsid w:val="0004250A"/>
    <w:rsid w:val="000426E3"/>
    <w:rsid w:val="00042FCD"/>
    <w:rsid w:val="00043BD6"/>
    <w:rsid w:val="000446B4"/>
    <w:rsid w:val="00044C95"/>
    <w:rsid w:val="0004576D"/>
    <w:rsid w:val="000457E2"/>
    <w:rsid w:val="00045918"/>
    <w:rsid w:val="000462EE"/>
    <w:rsid w:val="0004643D"/>
    <w:rsid w:val="000465FD"/>
    <w:rsid w:val="00046836"/>
    <w:rsid w:val="0004792D"/>
    <w:rsid w:val="00047E0A"/>
    <w:rsid w:val="00051271"/>
    <w:rsid w:val="00052198"/>
    <w:rsid w:val="0005228D"/>
    <w:rsid w:val="0005351F"/>
    <w:rsid w:val="0005368D"/>
    <w:rsid w:val="00053E90"/>
    <w:rsid w:val="00054159"/>
    <w:rsid w:val="0005445D"/>
    <w:rsid w:val="00054684"/>
    <w:rsid w:val="000548E6"/>
    <w:rsid w:val="0005494A"/>
    <w:rsid w:val="00055D54"/>
    <w:rsid w:val="00056B2B"/>
    <w:rsid w:val="00056B99"/>
    <w:rsid w:val="000576D9"/>
    <w:rsid w:val="000579C8"/>
    <w:rsid w:val="00060D99"/>
    <w:rsid w:val="00061740"/>
    <w:rsid w:val="0006254D"/>
    <w:rsid w:val="000633D6"/>
    <w:rsid w:val="00063AB1"/>
    <w:rsid w:val="000650CB"/>
    <w:rsid w:val="000653FA"/>
    <w:rsid w:val="000658B8"/>
    <w:rsid w:val="000658CD"/>
    <w:rsid w:val="00065B72"/>
    <w:rsid w:val="000668AB"/>
    <w:rsid w:val="00067474"/>
    <w:rsid w:val="00067E75"/>
    <w:rsid w:val="00067F9E"/>
    <w:rsid w:val="0007081B"/>
    <w:rsid w:val="0007083D"/>
    <w:rsid w:val="00071E16"/>
    <w:rsid w:val="0007262D"/>
    <w:rsid w:val="00072F2E"/>
    <w:rsid w:val="00072FFB"/>
    <w:rsid w:val="000740D6"/>
    <w:rsid w:val="00074382"/>
    <w:rsid w:val="000744FC"/>
    <w:rsid w:val="0007464F"/>
    <w:rsid w:val="0007468A"/>
    <w:rsid w:val="000751B7"/>
    <w:rsid w:val="00075584"/>
    <w:rsid w:val="00075944"/>
    <w:rsid w:val="00075ABD"/>
    <w:rsid w:val="00076345"/>
    <w:rsid w:val="0007692C"/>
    <w:rsid w:val="00077543"/>
    <w:rsid w:val="00077786"/>
    <w:rsid w:val="00077E23"/>
    <w:rsid w:val="000804AE"/>
    <w:rsid w:val="00081144"/>
    <w:rsid w:val="000829D9"/>
    <w:rsid w:val="00083494"/>
    <w:rsid w:val="000840D2"/>
    <w:rsid w:val="0008435A"/>
    <w:rsid w:val="000857DC"/>
    <w:rsid w:val="00085888"/>
    <w:rsid w:val="00086BD5"/>
    <w:rsid w:val="000870B0"/>
    <w:rsid w:val="00087372"/>
    <w:rsid w:val="00087C00"/>
    <w:rsid w:val="00087CAF"/>
    <w:rsid w:val="00091603"/>
    <w:rsid w:val="0009171C"/>
    <w:rsid w:val="00091CD0"/>
    <w:rsid w:val="00091FE4"/>
    <w:rsid w:val="00094F6C"/>
    <w:rsid w:val="0009622D"/>
    <w:rsid w:val="000972DD"/>
    <w:rsid w:val="00097D53"/>
    <w:rsid w:val="00097ED9"/>
    <w:rsid w:val="00097FF7"/>
    <w:rsid w:val="000A01FC"/>
    <w:rsid w:val="000A05BA"/>
    <w:rsid w:val="000A0EFB"/>
    <w:rsid w:val="000A2031"/>
    <w:rsid w:val="000A2826"/>
    <w:rsid w:val="000A35CB"/>
    <w:rsid w:val="000A38D4"/>
    <w:rsid w:val="000A4340"/>
    <w:rsid w:val="000A4370"/>
    <w:rsid w:val="000A51EB"/>
    <w:rsid w:val="000A5251"/>
    <w:rsid w:val="000A53C2"/>
    <w:rsid w:val="000A5BB1"/>
    <w:rsid w:val="000A5C1F"/>
    <w:rsid w:val="000A7C34"/>
    <w:rsid w:val="000B0334"/>
    <w:rsid w:val="000B05BD"/>
    <w:rsid w:val="000B0F68"/>
    <w:rsid w:val="000B25CE"/>
    <w:rsid w:val="000B2EC1"/>
    <w:rsid w:val="000B34C3"/>
    <w:rsid w:val="000B3C03"/>
    <w:rsid w:val="000B5446"/>
    <w:rsid w:val="000B5465"/>
    <w:rsid w:val="000B5750"/>
    <w:rsid w:val="000B598D"/>
    <w:rsid w:val="000B6851"/>
    <w:rsid w:val="000B68DB"/>
    <w:rsid w:val="000B7D44"/>
    <w:rsid w:val="000C14ED"/>
    <w:rsid w:val="000C15D9"/>
    <w:rsid w:val="000C19C8"/>
    <w:rsid w:val="000C1ABA"/>
    <w:rsid w:val="000C2C5A"/>
    <w:rsid w:val="000C3086"/>
    <w:rsid w:val="000C4EF9"/>
    <w:rsid w:val="000C52E2"/>
    <w:rsid w:val="000C5382"/>
    <w:rsid w:val="000C615F"/>
    <w:rsid w:val="000C622D"/>
    <w:rsid w:val="000C6958"/>
    <w:rsid w:val="000C6F48"/>
    <w:rsid w:val="000C7783"/>
    <w:rsid w:val="000C7E47"/>
    <w:rsid w:val="000D0B6C"/>
    <w:rsid w:val="000D261E"/>
    <w:rsid w:val="000D2F0C"/>
    <w:rsid w:val="000D315F"/>
    <w:rsid w:val="000D48B9"/>
    <w:rsid w:val="000D603A"/>
    <w:rsid w:val="000D6AD2"/>
    <w:rsid w:val="000D6C77"/>
    <w:rsid w:val="000D6D73"/>
    <w:rsid w:val="000D7C3E"/>
    <w:rsid w:val="000D7CAF"/>
    <w:rsid w:val="000E0430"/>
    <w:rsid w:val="000E0558"/>
    <w:rsid w:val="000E0926"/>
    <w:rsid w:val="000E09C4"/>
    <w:rsid w:val="000E09EF"/>
    <w:rsid w:val="000E0AF0"/>
    <w:rsid w:val="000E185D"/>
    <w:rsid w:val="000E2322"/>
    <w:rsid w:val="000E24CA"/>
    <w:rsid w:val="000E3312"/>
    <w:rsid w:val="000E3527"/>
    <w:rsid w:val="000E35F3"/>
    <w:rsid w:val="000E3C3F"/>
    <w:rsid w:val="000E3CDB"/>
    <w:rsid w:val="000E41BA"/>
    <w:rsid w:val="000E4A81"/>
    <w:rsid w:val="000E5043"/>
    <w:rsid w:val="000E5AD2"/>
    <w:rsid w:val="000E5E8A"/>
    <w:rsid w:val="000E6189"/>
    <w:rsid w:val="000E6253"/>
    <w:rsid w:val="000E6D12"/>
    <w:rsid w:val="000E6E1C"/>
    <w:rsid w:val="000E7201"/>
    <w:rsid w:val="000E73F3"/>
    <w:rsid w:val="000F0812"/>
    <w:rsid w:val="000F1389"/>
    <w:rsid w:val="000F215B"/>
    <w:rsid w:val="000F307D"/>
    <w:rsid w:val="000F39EB"/>
    <w:rsid w:val="000F4A61"/>
    <w:rsid w:val="000F4C1C"/>
    <w:rsid w:val="000F4FC9"/>
    <w:rsid w:val="000F5041"/>
    <w:rsid w:val="000F5AE7"/>
    <w:rsid w:val="000F5DC1"/>
    <w:rsid w:val="000F6230"/>
    <w:rsid w:val="000F6250"/>
    <w:rsid w:val="000F6451"/>
    <w:rsid w:val="000F7398"/>
    <w:rsid w:val="00100B28"/>
    <w:rsid w:val="00101867"/>
    <w:rsid w:val="0010228C"/>
    <w:rsid w:val="00102C16"/>
    <w:rsid w:val="00102F00"/>
    <w:rsid w:val="00103C08"/>
    <w:rsid w:val="00103CB1"/>
    <w:rsid w:val="001043F5"/>
    <w:rsid w:val="00104783"/>
    <w:rsid w:val="001050C4"/>
    <w:rsid w:val="0010584F"/>
    <w:rsid w:val="00105FD3"/>
    <w:rsid w:val="00106263"/>
    <w:rsid w:val="00106F46"/>
    <w:rsid w:val="00107850"/>
    <w:rsid w:val="00110120"/>
    <w:rsid w:val="00111007"/>
    <w:rsid w:val="00112622"/>
    <w:rsid w:val="001127E8"/>
    <w:rsid w:val="00112E2C"/>
    <w:rsid w:val="00112F26"/>
    <w:rsid w:val="0011378B"/>
    <w:rsid w:val="00113EF7"/>
    <w:rsid w:val="001141CA"/>
    <w:rsid w:val="0011462A"/>
    <w:rsid w:val="001148C1"/>
    <w:rsid w:val="00115096"/>
    <w:rsid w:val="00115C18"/>
    <w:rsid w:val="00115E8B"/>
    <w:rsid w:val="00115EC5"/>
    <w:rsid w:val="001169DF"/>
    <w:rsid w:val="00116A93"/>
    <w:rsid w:val="00116EF2"/>
    <w:rsid w:val="00117AB5"/>
    <w:rsid w:val="00117DC9"/>
    <w:rsid w:val="001205D5"/>
    <w:rsid w:val="00120B24"/>
    <w:rsid w:val="0012111A"/>
    <w:rsid w:val="0012199F"/>
    <w:rsid w:val="00121BA0"/>
    <w:rsid w:val="00121E09"/>
    <w:rsid w:val="0012279B"/>
    <w:rsid w:val="00122900"/>
    <w:rsid w:val="00123F42"/>
    <w:rsid w:val="00123FDB"/>
    <w:rsid w:val="0012544C"/>
    <w:rsid w:val="00127144"/>
    <w:rsid w:val="0012729E"/>
    <w:rsid w:val="001303A9"/>
    <w:rsid w:val="00130A91"/>
    <w:rsid w:val="00130F16"/>
    <w:rsid w:val="00131199"/>
    <w:rsid w:val="001312FB"/>
    <w:rsid w:val="00131E12"/>
    <w:rsid w:val="00131E40"/>
    <w:rsid w:val="001323C7"/>
    <w:rsid w:val="0013435D"/>
    <w:rsid w:val="001345D3"/>
    <w:rsid w:val="00134743"/>
    <w:rsid w:val="001347FE"/>
    <w:rsid w:val="00134919"/>
    <w:rsid w:val="001357FB"/>
    <w:rsid w:val="0013609F"/>
    <w:rsid w:val="001413FC"/>
    <w:rsid w:val="00141759"/>
    <w:rsid w:val="00142240"/>
    <w:rsid w:val="001433A8"/>
    <w:rsid w:val="0014373A"/>
    <w:rsid w:val="00143D59"/>
    <w:rsid w:val="00143D81"/>
    <w:rsid w:val="00143EC6"/>
    <w:rsid w:val="00143FBB"/>
    <w:rsid w:val="001441C8"/>
    <w:rsid w:val="001446AD"/>
    <w:rsid w:val="00144A1F"/>
    <w:rsid w:val="00144E0D"/>
    <w:rsid w:val="001456DD"/>
    <w:rsid w:val="00145E9D"/>
    <w:rsid w:val="001460C5"/>
    <w:rsid w:val="0014630A"/>
    <w:rsid w:val="00146A9B"/>
    <w:rsid w:val="00146C34"/>
    <w:rsid w:val="00146DD4"/>
    <w:rsid w:val="001471DC"/>
    <w:rsid w:val="00147A44"/>
    <w:rsid w:val="00147C8D"/>
    <w:rsid w:val="00147D74"/>
    <w:rsid w:val="00147E6D"/>
    <w:rsid w:val="00147FF3"/>
    <w:rsid w:val="00150A4F"/>
    <w:rsid w:val="00150DD6"/>
    <w:rsid w:val="00150EDE"/>
    <w:rsid w:val="00154251"/>
    <w:rsid w:val="00154A84"/>
    <w:rsid w:val="001559A7"/>
    <w:rsid w:val="00155D48"/>
    <w:rsid w:val="00156E04"/>
    <w:rsid w:val="00157B7C"/>
    <w:rsid w:val="001603B8"/>
    <w:rsid w:val="00160577"/>
    <w:rsid w:val="00160668"/>
    <w:rsid w:val="00161300"/>
    <w:rsid w:val="00161E88"/>
    <w:rsid w:val="001626DB"/>
    <w:rsid w:val="00162723"/>
    <w:rsid w:val="001636F7"/>
    <w:rsid w:val="0016373C"/>
    <w:rsid w:val="00164A2A"/>
    <w:rsid w:val="001653AC"/>
    <w:rsid w:val="00165D32"/>
    <w:rsid w:val="001662DE"/>
    <w:rsid w:val="0016674A"/>
    <w:rsid w:val="001667A8"/>
    <w:rsid w:val="0016683F"/>
    <w:rsid w:val="001670C8"/>
    <w:rsid w:val="001676C0"/>
    <w:rsid w:val="00167714"/>
    <w:rsid w:val="0016797F"/>
    <w:rsid w:val="001705E5"/>
    <w:rsid w:val="00170D1A"/>
    <w:rsid w:val="00171D8B"/>
    <w:rsid w:val="00172676"/>
    <w:rsid w:val="00172B9E"/>
    <w:rsid w:val="00172CE1"/>
    <w:rsid w:val="00172FB7"/>
    <w:rsid w:val="001730C4"/>
    <w:rsid w:val="00173669"/>
    <w:rsid w:val="00173E3D"/>
    <w:rsid w:val="00175225"/>
    <w:rsid w:val="00175A40"/>
    <w:rsid w:val="00175B7E"/>
    <w:rsid w:val="00175E29"/>
    <w:rsid w:val="00177593"/>
    <w:rsid w:val="00180703"/>
    <w:rsid w:val="001808AD"/>
    <w:rsid w:val="0018223A"/>
    <w:rsid w:val="001829BC"/>
    <w:rsid w:val="001829EE"/>
    <w:rsid w:val="00182A7F"/>
    <w:rsid w:val="00183954"/>
    <w:rsid w:val="00183CEB"/>
    <w:rsid w:val="00184D28"/>
    <w:rsid w:val="00185976"/>
    <w:rsid w:val="00186866"/>
    <w:rsid w:val="0018706E"/>
    <w:rsid w:val="00187503"/>
    <w:rsid w:val="001878C6"/>
    <w:rsid w:val="00190635"/>
    <w:rsid w:val="00190DC4"/>
    <w:rsid w:val="00190EE4"/>
    <w:rsid w:val="0019105F"/>
    <w:rsid w:val="00191772"/>
    <w:rsid w:val="00191C31"/>
    <w:rsid w:val="00191EFF"/>
    <w:rsid w:val="00192509"/>
    <w:rsid w:val="0019399E"/>
    <w:rsid w:val="001954BB"/>
    <w:rsid w:val="00196AFA"/>
    <w:rsid w:val="00196F2A"/>
    <w:rsid w:val="00197E08"/>
    <w:rsid w:val="00197E2D"/>
    <w:rsid w:val="00197EE5"/>
    <w:rsid w:val="001A0480"/>
    <w:rsid w:val="001A0D30"/>
    <w:rsid w:val="001A2DBE"/>
    <w:rsid w:val="001A33C1"/>
    <w:rsid w:val="001A3864"/>
    <w:rsid w:val="001A3D4C"/>
    <w:rsid w:val="001A47C2"/>
    <w:rsid w:val="001A5E17"/>
    <w:rsid w:val="001A6C8F"/>
    <w:rsid w:val="001A6D63"/>
    <w:rsid w:val="001A7633"/>
    <w:rsid w:val="001B140B"/>
    <w:rsid w:val="001B1530"/>
    <w:rsid w:val="001B1641"/>
    <w:rsid w:val="001B2011"/>
    <w:rsid w:val="001B29BB"/>
    <w:rsid w:val="001B2A05"/>
    <w:rsid w:val="001B36B8"/>
    <w:rsid w:val="001B40FA"/>
    <w:rsid w:val="001B4459"/>
    <w:rsid w:val="001B4879"/>
    <w:rsid w:val="001B4985"/>
    <w:rsid w:val="001B520D"/>
    <w:rsid w:val="001B5E9F"/>
    <w:rsid w:val="001B616F"/>
    <w:rsid w:val="001B701C"/>
    <w:rsid w:val="001B7108"/>
    <w:rsid w:val="001C025D"/>
    <w:rsid w:val="001C11A8"/>
    <w:rsid w:val="001C163C"/>
    <w:rsid w:val="001C2774"/>
    <w:rsid w:val="001C31D6"/>
    <w:rsid w:val="001C372A"/>
    <w:rsid w:val="001C4D36"/>
    <w:rsid w:val="001C5775"/>
    <w:rsid w:val="001C6887"/>
    <w:rsid w:val="001C6E07"/>
    <w:rsid w:val="001D031B"/>
    <w:rsid w:val="001D0A5E"/>
    <w:rsid w:val="001D1231"/>
    <w:rsid w:val="001D144F"/>
    <w:rsid w:val="001D1771"/>
    <w:rsid w:val="001D23F3"/>
    <w:rsid w:val="001D2703"/>
    <w:rsid w:val="001D2C24"/>
    <w:rsid w:val="001D39FE"/>
    <w:rsid w:val="001D48C4"/>
    <w:rsid w:val="001D505C"/>
    <w:rsid w:val="001D5399"/>
    <w:rsid w:val="001D623A"/>
    <w:rsid w:val="001D637A"/>
    <w:rsid w:val="001D63D4"/>
    <w:rsid w:val="001D6886"/>
    <w:rsid w:val="001E10FF"/>
    <w:rsid w:val="001E1126"/>
    <w:rsid w:val="001E1516"/>
    <w:rsid w:val="001E1591"/>
    <w:rsid w:val="001E1DB7"/>
    <w:rsid w:val="001E43D0"/>
    <w:rsid w:val="001E4478"/>
    <w:rsid w:val="001E59BE"/>
    <w:rsid w:val="001E5DFB"/>
    <w:rsid w:val="001E641C"/>
    <w:rsid w:val="001E7025"/>
    <w:rsid w:val="001F0C6A"/>
    <w:rsid w:val="001F2160"/>
    <w:rsid w:val="001F273C"/>
    <w:rsid w:val="001F2889"/>
    <w:rsid w:val="001F29B2"/>
    <w:rsid w:val="001F2DBE"/>
    <w:rsid w:val="001F3031"/>
    <w:rsid w:val="001F3230"/>
    <w:rsid w:val="001F3488"/>
    <w:rsid w:val="001F42A3"/>
    <w:rsid w:val="001F43A1"/>
    <w:rsid w:val="001F5943"/>
    <w:rsid w:val="001F5FA9"/>
    <w:rsid w:val="001F630E"/>
    <w:rsid w:val="001F63EC"/>
    <w:rsid w:val="001F71DA"/>
    <w:rsid w:val="001F7806"/>
    <w:rsid w:val="0020022B"/>
    <w:rsid w:val="00200395"/>
    <w:rsid w:val="00202406"/>
    <w:rsid w:val="0020260D"/>
    <w:rsid w:val="00202674"/>
    <w:rsid w:val="00202E02"/>
    <w:rsid w:val="00203C10"/>
    <w:rsid w:val="0020486E"/>
    <w:rsid w:val="00204AB8"/>
    <w:rsid w:val="00205AAD"/>
    <w:rsid w:val="00205E01"/>
    <w:rsid w:val="00206E78"/>
    <w:rsid w:val="0020780A"/>
    <w:rsid w:val="00211454"/>
    <w:rsid w:val="00212153"/>
    <w:rsid w:val="0021254D"/>
    <w:rsid w:val="00213B3C"/>
    <w:rsid w:val="00213C41"/>
    <w:rsid w:val="0021490D"/>
    <w:rsid w:val="002151F7"/>
    <w:rsid w:val="0021553A"/>
    <w:rsid w:val="00215696"/>
    <w:rsid w:val="00215A80"/>
    <w:rsid w:val="00215C3A"/>
    <w:rsid w:val="00216457"/>
    <w:rsid w:val="00216DB4"/>
    <w:rsid w:val="00217112"/>
    <w:rsid w:val="002207C1"/>
    <w:rsid w:val="00220E0B"/>
    <w:rsid w:val="00221744"/>
    <w:rsid w:val="0022222C"/>
    <w:rsid w:val="002231AB"/>
    <w:rsid w:val="00223EFB"/>
    <w:rsid w:val="0022420A"/>
    <w:rsid w:val="00225DAC"/>
    <w:rsid w:val="0022656F"/>
    <w:rsid w:val="002303DB"/>
    <w:rsid w:val="002304D6"/>
    <w:rsid w:val="00230678"/>
    <w:rsid w:val="00230C82"/>
    <w:rsid w:val="002317B3"/>
    <w:rsid w:val="00232056"/>
    <w:rsid w:val="00232762"/>
    <w:rsid w:val="002327CC"/>
    <w:rsid w:val="00232916"/>
    <w:rsid w:val="00232DAD"/>
    <w:rsid w:val="002330A6"/>
    <w:rsid w:val="002331BC"/>
    <w:rsid w:val="00233A06"/>
    <w:rsid w:val="00233F66"/>
    <w:rsid w:val="00233FBE"/>
    <w:rsid w:val="00234304"/>
    <w:rsid w:val="00234AE7"/>
    <w:rsid w:val="00235B5E"/>
    <w:rsid w:val="00235F02"/>
    <w:rsid w:val="002365E6"/>
    <w:rsid w:val="002370C6"/>
    <w:rsid w:val="00237D0F"/>
    <w:rsid w:val="002403DD"/>
    <w:rsid w:val="00240C43"/>
    <w:rsid w:val="0024146A"/>
    <w:rsid w:val="00241713"/>
    <w:rsid w:val="00241A68"/>
    <w:rsid w:val="00241CD0"/>
    <w:rsid w:val="00242803"/>
    <w:rsid w:val="00245E03"/>
    <w:rsid w:val="00246698"/>
    <w:rsid w:val="00246D1E"/>
    <w:rsid w:val="00246E0F"/>
    <w:rsid w:val="0024739D"/>
    <w:rsid w:val="00250242"/>
    <w:rsid w:val="00251290"/>
    <w:rsid w:val="0025150F"/>
    <w:rsid w:val="002515EB"/>
    <w:rsid w:val="0025172D"/>
    <w:rsid w:val="00252025"/>
    <w:rsid w:val="00253A5E"/>
    <w:rsid w:val="00253E27"/>
    <w:rsid w:val="002546B4"/>
    <w:rsid w:val="00254FF3"/>
    <w:rsid w:val="002557D3"/>
    <w:rsid w:val="0025622A"/>
    <w:rsid w:val="0025650B"/>
    <w:rsid w:val="002570B7"/>
    <w:rsid w:val="00257407"/>
    <w:rsid w:val="002575EA"/>
    <w:rsid w:val="00257DDD"/>
    <w:rsid w:val="00257F85"/>
    <w:rsid w:val="00257FB3"/>
    <w:rsid w:val="0026114E"/>
    <w:rsid w:val="002611BD"/>
    <w:rsid w:val="00261732"/>
    <w:rsid w:val="002619D2"/>
    <w:rsid w:val="00262006"/>
    <w:rsid w:val="00262403"/>
    <w:rsid w:val="00262902"/>
    <w:rsid w:val="00262D35"/>
    <w:rsid w:val="0026433F"/>
    <w:rsid w:val="00264898"/>
    <w:rsid w:val="00264CD3"/>
    <w:rsid w:val="0026509E"/>
    <w:rsid w:val="00265A14"/>
    <w:rsid w:val="00266A9F"/>
    <w:rsid w:val="00267DC3"/>
    <w:rsid w:val="002702D8"/>
    <w:rsid w:val="00274BE7"/>
    <w:rsid w:val="00275756"/>
    <w:rsid w:val="00275D7B"/>
    <w:rsid w:val="00275F80"/>
    <w:rsid w:val="00276B4B"/>
    <w:rsid w:val="0027753B"/>
    <w:rsid w:val="002805C8"/>
    <w:rsid w:val="00280ABB"/>
    <w:rsid w:val="00281114"/>
    <w:rsid w:val="00281801"/>
    <w:rsid w:val="002833EB"/>
    <w:rsid w:val="0028396F"/>
    <w:rsid w:val="00283A7F"/>
    <w:rsid w:val="00283CEA"/>
    <w:rsid w:val="00283F15"/>
    <w:rsid w:val="00284425"/>
    <w:rsid w:val="002848F0"/>
    <w:rsid w:val="00285066"/>
    <w:rsid w:val="00285274"/>
    <w:rsid w:val="00285C64"/>
    <w:rsid w:val="00285D1C"/>
    <w:rsid w:val="0028729A"/>
    <w:rsid w:val="00287A16"/>
    <w:rsid w:val="0029176C"/>
    <w:rsid w:val="00292772"/>
    <w:rsid w:val="00293069"/>
    <w:rsid w:val="002941A0"/>
    <w:rsid w:val="00294A45"/>
    <w:rsid w:val="0029536D"/>
    <w:rsid w:val="0029591D"/>
    <w:rsid w:val="002962F2"/>
    <w:rsid w:val="002968A3"/>
    <w:rsid w:val="002971D2"/>
    <w:rsid w:val="002975B8"/>
    <w:rsid w:val="0029786D"/>
    <w:rsid w:val="002A07B9"/>
    <w:rsid w:val="002A10BF"/>
    <w:rsid w:val="002A1347"/>
    <w:rsid w:val="002A1CF1"/>
    <w:rsid w:val="002A2999"/>
    <w:rsid w:val="002A3F34"/>
    <w:rsid w:val="002A4B59"/>
    <w:rsid w:val="002A5153"/>
    <w:rsid w:val="002A5D33"/>
    <w:rsid w:val="002A5F35"/>
    <w:rsid w:val="002A642E"/>
    <w:rsid w:val="002A6E38"/>
    <w:rsid w:val="002A71C1"/>
    <w:rsid w:val="002A7C10"/>
    <w:rsid w:val="002A7D5E"/>
    <w:rsid w:val="002A7EEC"/>
    <w:rsid w:val="002B1F40"/>
    <w:rsid w:val="002B240B"/>
    <w:rsid w:val="002B2998"/>
    <w:rsid w:val="002B2C02"/>
    <w:rsid w:val="002B314C"/>
    <w:rsid w:val="002B3324"/>
    <w:rsid w:val="002B3D84"/>
    <w:rsid w:val="002B4490"/>
    <w:rsid w:val="002B4FB0"/>
    <w:rsid w:val="002B52FB"/>
    <w:rsid w:val="002B595E"/>
    <w:rsid w:val="002B6B9D"/>
    <w:rsid w:val="002B6C15"/>
    <w:rsid w:val="002B737C"/>
    <w:rsid w:val="002B757C"/>
    <w:rsid w:val="002C037C"/>
    <w:rsid w:val="002C4BC1"/>
    <w:rsid w:val="002C500B"/>
    <w:rsid w:val="002C50C2"/>
    <w:rsid w:val="002C522A"/>
    <w:rsid w:val="002C5AE2"/>
    <w:rsid w:val="002C7309"/>
    <w:rsid w:val="002C7AB6"/>
    <w:rsid w:val="002C7B18"/>
    <w:rsid w:val="002D0041"/>
    <w:rsid w:val="002D013C"/>
    <w:rsid w:val="002D082F"/>
    <w:rsid w:val="002D0B51"/>
    <w:rsid w:val="002D1F81"/>
    <w:rsid w:val="002D208A"/>
    <w:rsid w:val="002D222A"/>
    <w:rsid w:val="002D2542"/>
    <w:rsid w:val="002D2C6F"/>
    <w:rsid w:val="002D2F3D"/>
    <w:rsid w:val="002D43B3"/>
    <w:rsid w:val="002D6375"/>
    <w:rsid w:val="002D6873"/>
    <w:rsid w:val="002D6AF3"/>
    <w:rsid w:val="002D7724"/>
    <w:rsid w:val="002D7DD0"/>
    <w:rsid w:val="002E0319"/>
    <w:rsid w:val="002E031C"/>
    <w:rsid w:val="002E14D9"/>
    <w:rsid w:val="002E1770"/>
    <w:rsid w:val="002E1C68"/>
    <w:rsid w:val="002E1CCF"/>
    <w:rsid w:val="002E3304"/>
    <w:rsid w:val="002E3B51"/>
    <w:rsid w:val="002E3E60"/>
    <w:rsid w:val="002E4483"/>
    <w:rsid w:val="002E4F4D"/>
    <w:rsid w:val="002E5973"/>
    <w:rsid w:val="002E5F8B"/>
    <w:rsid w:val="002F00C9"/>
    <w:rsid w:val="002F02AC"/>
    <w:rsid w:val="002F057E"/>
    <w:rsid w:val="002F2BAA"/>
    <w:rsid w:val="002F33EC"/>
    <w:rsid w:val="002F5C04"/>
    <w:rsid w:val="002F5F46"/>
    <w:rsid w:val="002F6177"/>
    <w:rsid w:val="002F66A8"/>
    <w:rsid w:val="002F6D75"/>
    <w:rsid w:val="002F7F67"/>
    <w:rsid w:val="003003CE"/>
    <w:rsid w:val="00300D84"/>
    <w:rsid w:val="00300EEB"/>
    <w:rsid w:val="00300FFF"/>
    <w:rsid w:val="00301126"/>
    <w:rsid w:val="00301C10"/>
    <w:rsid w:val="00301C14"/>
    <w:rsid w:val="003023F1"/>
    <w:rsid w:val="0030305B"/>
    <w:rsid w:val="0030339D"/>
    <w:rsid w:val="00303BA4"/>
    <w:rsid w:val="00304388"/>
    <w:rsid w:val="00305F44"/>
    <w:rsid w:val="00310345"/>
    <w:rsid w:val="00310E12"/>
    <w:rsid w:val="00311644"/>
    <w:rsid w:val="00311EAD"/>
    <w:rsid w:val="00312634"/>
    <w:rsid w:val="003127AE"/>
    <w:rsid w:val="00312F1F"/>
    <w:rsid w:val="00313272"/>
    <w:rsid w:val="003134ED"/>
    <w:rsid w:val="00313D51"/>
    <w:rsid w:val="00314179"/>
    <w:rsid w:val="003148D5"/>
    <w:rsid w:val="00314B90"/>
    <w:rsid w:val="00315665"/>
    <w:rsid w:val="00315BA2"/>
    <w:rsid w:val="003160C1"/>
    <w:rsid w:val="00317A7D"/>
    <w:rsid w:val="00320FFF"/>
    <w:rsid w:val="003210B9"/>
    <w:rsid w:val="0032165C"/>
    <w:rsid w:val="00321CB6"/>
    <w:rsid w:val="00322000"/>
    <w:rsid w:val="00322012"/>
    <w:rsid w:val="003222D9"/>
    <w:rsid w:val="0032266C"/>
    <w:rsid w:val="003228E3"/>
    <w:rsid w:val="003236FE"/>
    <w:rsid w:val="00323831"/>
    <w:rsid w:val="00324088"/>
    <w:rsid w:val="00324280"/>
    <w:rsid w:val="00324529"/>
    <w:rsid w:val="00324CCF"/>
    <w:rsid w:val="0032542F"/>
    <w:rsid w:val="00326D70"/>
    <w:rsid w:val="00326F5A"/>
    <w:rsid w:val="003272D4"/>
    <w:rsid w:val="003277F4"/>
    <w:rsid w:val="00327C8E"/>
    <w:rsid w:val="003310D5"/>
    <w:rsid w:val="00331628"/>
    <w:rsid w:val="003318C6"/>
    <w:rsid w:val="00331EEA"/>
    <w:rsid w:val="00332803"/>
    <w:rsid w:val="00332885"/>
    <w:rsid w:val="00332B8E"/>
    <w:rsid w:val="00332DDD"/>
    <w:rsid w:val="00333246"/>
    <w:rsid w:val="00333B50"/>
    <w:rsid w:val="003340F0"/>
    <w:rsid w:val="003343E5"/>
    <w:rsid w:val="003349F9"/>
    <w:rsid w:val="00335044"/>
    <w:rsid w:val="003355F2"/>
    <w:rsid w:val="00336ED6"/>
    <w:rsid w:val="0033754F"/>
    <w:rsid w:val="00341A04"/>
    <w:rsid w:val="00341AEB"/>
    <w:rsid w:val="00341DAE"/>
    <w:rsid w:val="00341EE8"/>
    <w:rsid w:val="00342047"/>
    <w:rsid w:val="00342DF7"/>
    <w:rsid w:val="003438ED"/>
    <w:rsid w:val="00343BA7"/>
    <w:rsid w:val="00343CEC"/>
    <w:rsid w:val="003440E4"/>
    <w:rsid w:val="00344A99"/>
    <w:rsid w:val="00344B85"/>
    <w:rsid w:val="00345525"/>
    <w:rsid w:val="0034600B"/>
    <w:rsid w:val="003460AF"/>
    <w:rsid w:val="003461EB"/>
    <w:rsid w:val="00346501"/>
    <w:rsid w:val="00346F87"/>
    <w:rsid w:val="00347EAA"/>
    <w:rsid w:val="00347F00"/>
    <w:rsid w:val="003506B8"/>
    <w:rsid w:val="00350A02"/>
    <w:rsid w:val="00351EB0"/>
    <w:rsid w:val="003520EC"/>
    <w:rsid w:val="00352DCA"/>
    <w:rsid w:val="003536A1"/>
    <w:rsid w:val="00354F14"/>
    <w:rsid w:val="00355053"/>
    <w:rsid w:val="00355158"/>
    <w:rsid w:val="0035559A"/>
    <w:rsid w:val="00356273"/>
    <w:rsid w:val="003563BC"/>
    <w:rsid w:val="00356C70"/>
    <w:rsid w:val="00356FC5"/>
    <w:rsid w:val="003576C4"/>
    <w:rsid w:val="00360863"/>
    <w:rsid w:val="00361283"/>
    <w:rsid w:val="003612B9"/>
    <w:rsid w:val="0036183B"/>
    <w:rsid w:val="00361ADC"/>
    <w:rsid w:val="00361F7A"/>
    <w:rsid w:val="003623CC"/>
    <w:rsid w:val="00363164"/>
    <w:rsid w:val="003639D1"/>
    <w:rsid w:val="00364623"/>
    <w:rsid w:val="00365179"/>
    <w:rsid w:val="00365B82"/>
    <w:rsid w:val="0036628B"/>
    <w:rsid w:val="003662C9"/>
    <w:rsid w:val="00367BD2"/>
    <w:rsid w:val="00370A67"/>
    <w:rsid w:val="00370B38"/>
    <w:rsid w:val="00371F7A"/>
    <w:rsid w:val="00372DF1"/>
    <w:rsid w:val="00373C64"/>
    <w:rsid w:val="00374813"/>
    <w:rsid w:val="00374AB6"/>
    <w:rsid w:val="00374ECC"/>
    <w:rsid w:val="00374F70"/>
    <w:rsid w:val="00375344"/>
    <w:rsid w:val="00375800"/>
    <w:rsid w:val="00375E19"/>
    <w:rsid w:val="00375F6A"/>
    <w:rsid w:val="003763F5"/>
    <w:rsid w:val="00376C56"/>
    <w:rsid w:val="00377258"/>
    <w:rsid w:val="003772EA"/>
    <w:rsid w:val="0037770A"/>
    <w:rsid w:val="003778EA"/>
    <w:rsid w:val="0038032F"/>
    <w:rsid w:val="00380731"/>
    <w:rsid w:val="00380807"/>
    <w:rsid w:val="00380EB5"/>
    <w:rsid w:val="00380EDB"/>
    <w:rsid w:val="00381034"/>
    <w:rsid w:val="0038167B"/>
    <w:rsid w:val="00381987"/>
    <w:rsid w:val="003826C8"/>
    <w:rsid w:val="00382B02"/>
    <w:rsid w:val="0038300F"/>
    <w:rsid w:val="00383860"/>
    <w:rsid w:val="00383B47"/>
    <w:rsid w:val="0038680E"/>
    <w:rsid w:val="0038716A"/>
    <w:rsid w:val="0039140D"/>
    <w:rsid w:val="0039243B"/>
    <w:rsid w:val="00392640"/>
    <w:rsid w:val="00392737"/>
    <w:rsid w:val="00392DBE"/>
    <w:rsid w:val="00393A31"/>
    <w:rsid w:val="003944BF"/>
    <w:rsid w:val="00394C11"/>
    <w:rsid w:val="00395E25"/>
    <w:rsid w:val="003962B0"/>
    <w:rsid w:val="00396794"/>
    <w:rsid w:val="003978DA"/>
    <w:rsid w:val="00397DDF"/>
    <w:rsid w:val="003A00EB"/>
    <w:rsid w:val="003A01DF"/>
    <w:rsid w:val="003A0FE1"/>
    <w:rsid w:val="003A13CE"/>
    <w:rsid w:val="003A2131"/>
    <w:rsid w:val="003A33F9"/>
    <w:rsid w:val="003A35F1"/>
    <w:rsid w:val="003A3DF0"/>
    <w:rsid w:val="003A40FD"/>
    <w:rsid w:val="003A5E4C"/>
    <w:rsid w:val="003A7D78"/>
    <w:rsid w:val="003B13DF"/>
    <w:rsid w:val="003B2EEC"/>
    <w:rsid w:val="003B4B18"/>
    <w:rsid w:val="003B55BD"/>
    <w:rsid w:val="003B5ACE"/>
    <w:rsid w:val="003B5E58"/>
    <w:rsid w:val="003B5EB4"/>
    <w:rsid w:val="003B6200"/>
    <w:rsid w:val="003B6C54"/>
    <w:rsid w:val="003B7570"/>
    <w:rsid w:val="003B7C98"/>
    <w:rsid w:val="003B7F0A"/>
    <w:rsid w:val="003C14BC"/>
    <w:rsid w:val="003C15F0"/>
    <w:rsid w:val="003C18D0"/>
    <w:rsid w:val="003C1E41"/>
    <w:rsid w:val="003C20B5"/>
    <w:rsid w:val="003C2669"/>
    <w:rsid w:val="003C2ABF"/>
    <w:rsid w:val="003C2CED"/>
    <w:rsid w:val="003C2F58"/>
    <w:rsid w:val="003C35AF"/>
    <w:rsid w:val="003C3AFC"/>
    <w:rsid w:val="003C480D"/>
    <w:rsid w:val="003C4BA7"/>
    <w:rsid w:val="003C4BE6"/>
    <w:rsid w:val="003C5DBA"/>
    <w:rsid w:val="003C65D5"/>
    <w:rsid w:val="003C7466"/>
    <w:rsid w:val="003D01A6"/>
    <w:rsid w:val="003D0B3E"/>
    <w:rsid w:val="003D0D7F"/>
    <w:rsid w:val="003D10AC"/>
    <w:rsid w:val="003D1780"/>
    <w:rsid w:val="003D1B61"/>
    <w:rsid w:val="003D207B"/>
    <w:rsid w:val="003D25BE"/>
    <w:rsid w:val="003D3621"/>
    <w:rsid w:val="003D3AB3"/>
    <w:rsid w:val="003D4352"/>
    <w:rsid w:val="003D6320"/>
    <w:rsid w:val="003D6D58"/>
    <w:rsid w:val="003D7D31"/>
    <w:rsid w:val="003E003C"/>
    <w:rsid w:val="003E0886"/>
    <w:rsid w:val="003E0D97"/>
    <w:rsid w:val="003E1177"/>
    <w:rsid w:val="003E1727"/>
    <w:rsid w:val="003E2B8B"/>
    <w:rsid w:val="003E403A"/>
    <w:rsid w:val="003E41EF"/>
    <w:rsid w:val="003E4803"/>
    <w:rsid w:val="003E51CA"/>
    <w:rsid w:val="003E5403"/>
    <w:rsid w:val="003E544C"/>
    <w:rsid w:val="003E5A99"/>
    <w:rsid w:val="003E63A6"/>
    <w:rsid w:val="003E69F4"/>
    <w:rsid w:val="003E6B8F"/>
    <w:rsid w:val="003E6F9A"/>
    <w:rsid w:val="003F0251"/>
    <w:rsid w:val="003F0A17"/>
    <w:rsid w:val="003F0DE1"/>
    <w:rsid w:val="003F1202"/>
    <w:rsid w:val="003F1DB5"/>
    <w:rsid w:val="003F2EAC"/>
    <w:rsid w:val="003F32E6"/>
    <w:rsid w:val="003F3DDF"/>
    <w:rsid w:val="003F4203"/>
    <w:rsid w:val="003F4EF7"/>
    <w:rsid w:val="003F4FD3"/>
    <w:rsid w:val="003F5B26"/>
    <w:rsid w:val="003F64EA"/>
    <w:rsid w:val="003F688C"/>
    <w:rsid w:val="003F704D"/>
    <w:rsid w:val="003F7385"/>
    <w:rsid w:val="004000BB"/>
    <w:rsid w:val="00400491"/>
    <w:rsid w:val="004008EB"/>
    <w:rsid w:val="00400BE9"/>
    <w:rsid w:val="00401438"/>
    <w:rsid w:val="00402159"/>
    <w:rsid w:val="00402252"/>
    <w:rsid w:val="00402A0E"/>
    <w:rsid w:val="00402A60"/>
    <w:rsid w:val="00403865"/>
    <w:rsid w:val="00403900"/>
    <w:rsid w:val="00403ECA"/>
    <w:rsid w:val="004043C6"/>
    <w:rsid w:val="00404585"/>
    <w:rsid w:val="004045DE"/>
    <w:rsid w:val="00406F12"/>
    <w:rsid w:val="00407207"/>
    <w:rsid w:val="0041038D"/>
    <w:rsid w:val="004105AE"/>
    <w:rsid w:val="004107DE"/>
    <w:rsid w:val="00410E3B"/>
    <w:rsid w:val="004123DF"/>
    <w:rsid w:val="004138CD"/>
    <w:rsid w:val="00414AF0"/>
    <w:rsid w:val="00414B27"/>
    <w:rsid w:val="00414C30"/>
    <w:rsid w:val="0041508B"/>
    <w:rsid w:val="00415564"/>
    <w:rsid w:val="00416107"/>
    <w:rsid w:val="00416892"/>
    <w:rsid w:val="004178DD"/>
    <w:rsid w:val="00417A90"/>
    <w:rsid w:val="004200C1"/>
    <w:rsid w:val="004208FF"/>
    <w:rsid w:val="004209CF"/>
    <w:rsid w:val="00421013"/>
    <w:rsid w:val="004213C7"/>
    <w:rsid w:val="00423507"/>
    <w:rsid w:val="0042353A"/>
    <w:rsid w:val="00423EE9"/>
    <w:rsid w:val="00424135"/>
    <w:rsid w:val="00424334"/>
    <w:rsid w:val="00425759"/>
    <w:rsid w:val="00425A31"/>
    <w:rsid w:val="00425E2D"/>
    <w:rsid w:val="00426739"/>
    <w:rsid w:val="004267AB"/>
    <w:rsid w:val="004278ED"/>
    <w:rsid w:val="00427F0F"/>
    <w:rsid w:val="004307AD"/>
    <w:rsid w:val="00431AFA"/>
    <w:rsid w:val="00432100"/>
    <w:rsid w:val="00432F08"/>
    <w:rsid w:val="004330BA"/>
    <w:rsid w:val="004336BE"/>
    <w:rsid w:val="004363C6"/>
    <w:rsid w:val="0043674D"/>
    <w:rsid w:val="004368DB"/>
    <w:rsid w:val="00437640"/>
    <w:rsid w:val="004376E8"/>
    <w:rsid w:val="0043798A"/>
    <w:rsid w:val="00437B06"/>
    <w:rsid w:val="00440362"/>
    <w:rsid w:val="00440C6A"/>
    <w:rsid w:val="004411FB"/>
    <w:rsid w:val="00441F0F"/>
    <w:rsid w:val="00442424"/>
    <w:rsid w:val="00442C3F"/>
    <w:rsid w:val="004438BD"/>
    <w:rsid w:val="00443932"/>
    <w:rsid w:val="004439A2"/>
    <w:rsid w:val="00444005"/>
    <w:rsid w:val="00444439"/>
    <w:rsid w:val="004456C1"/>
    <w:rsid w:val="00445C94"/>
    <w:rsid w:val="00445CF1"/>
    <w:rsid w:val="00445D60"/>
    <w:rsid w:val="00446077"/>
    <w:rsid w:val="0044781A"/>
    <w:rsid w:val="00447BAB"/>
    <w:rsid w:val="00447CFC"/>
    <w:rsid w:val="00447D8E"/>
    <w:rsid w:val="00447EBB"/>
    <w:rsid w:val="004502C7"/>
    <w:rsid w:val="00450A10"/>
    <w:rsid w:val="004511A0"/>
    <w:rsid w:val="00451C52"/>
    <w:rsid w:val="00451D2B"/>
    <w:rsid w:val="00451F7E"/>
    <w:rsid w:val="004523E9"/>
    <w:rsid w:val="0045360B"/>
    <w:rsid w:val="00453B44"/>
    <w:rsid w:val="00454824"/>
    <w:rsid w:val="00454BBA"/>
    <w:rsid w:val="004552D8"/>
    <w:rsid w:val="00456098"/>
    <w:rsid w:val="004561EB"/>
    <w:rsid w:val="004569DC"/>
    <w:rsid w:val="00456C6A"/>
    <w:rsid w:val="00457A36"/>
    <w:rsid w:val="0046032C"/>
    <w:rsid w:val="004603D0"/>
    <w:rsid w:val="00460B11"/>
    <w:rsid w:val="00460BFB"/>
    <w:rsid w:val="00460DDD"/>
    <w:rsid w:val="00460EC9"/>
    <w:rsid w:val="00461560"/>
    <w:rsid w:val="004617D4"/>
    <w:rsid w:val="004618B6"/>
    <w:rsid w:val="004618E6"/>
    <w:rsid w:val="00462376"/>
    <w:rsid w:val="004627CB"/>
    <w:rsid w:val="00462F66"/>
    <w:rsid w:val="00463127"/>
    <w:rsid w:val="0046447D"/>
    <w:rsid w:val="00464C26"/>
    <w:rsid w:val="00465935"/>
    <w:rsid w:val="00466418"/>
    <w:rsid w:val="0046670B"/>
    <w:rsid w:val="0046750D"/>
    <w:rsid w:val="00470A15"/>
    <w:rsid w:val="00471051"/>
    <w:rsid w:val="00471082"/>
    <w:rsid w:val="0047125A"/>
    <w:rsid w:val="00471CF8"/>
    <w:rsid w:val="00471EA3"/>
    <w:rsid w:val="004720FE"/>
    <w:rsid w:val="00472383"/>
    <w:rsid w:val="0047285C"/>
    <w:rsid w:val="00472C4F"/>
    <w:rsid w:val="00472F2D"/>
    <w:rsid w:val="004748A2"/>
    <w:rsid w:val="00475511"/>
    <w:rsid w:val="00475BE0"/>
    <w:rsid w:val="0047713B"/>
    <w:rsid w:val="0048031D"/>
    <w:rsid w:val="00480E70"/>
    <w:rsid w:val="00481048"/>
    <w:rsid w:val="00482CF8"/>
    <w:rsid w:val="00483C0A"/>
    <w:rsid w:val="00483EB9"/>
    <w:rsid w:val="0048479B"/>
    <w:rsid w:val="00485B08"/>
    <w:rsid w:val="00485FAF"/>
    <w:rsid w:val="00486EAF"/>
    <w:rsid w:val="004903C3"/>
    <w:rsid w:val="00490463"/>
    <w:rsid w:val="00490B62"/>
    <w:rsid w:val="00491B01"/>
    <w:rsid w:val="0049244B"/>
    <w:rsid w:val="00492E9E"/>
    <w:rsid w:val="00492F64"/>
    <w:rsid w:val="00492F82"/>
    <w:rsid w:val="00492FFC"/>
    <w:rsid w:val="004931D7"/>
    <w:rsid w:val="00493310"/>
    <w:rsid w:val="004936F8"/>
    <w:rsid w:val="004963EC"/>
    <w:rsid w:val="004969DA"/>
    <w:rsid w:val="00497D6E"/>
    <w:rsid w:val="00497DF1"/>
    <w:rsid w:val="004A0D4C"/>
    <w:rsid w:val="004A13D8"/>
    <w:rsid w:val="004A2103"/>
    <w:rsid w:val="004A2308"/>
    <w:rsid w:val="004A2F39"/>
    <w:rsid w:val="004A3A7F"/>
    <w:rsid w:val="004A3B93"/>
    <w:rsid w:val="004A3C66"/>
    <w:rsid w:val="004A429A"/>
    <w:rsid w:val="004A4426"/>
    <w:rsid w:val="004A50C0"/>
    <w:rsid w:val="004A5F32"/>
    <w:rsid w:val="004A6C5A"/>
    <w:rsid w:val="004B0476"/>
    <w:rsid w:val="004B1F8D"/>
    <w:rsid w:val="004B23A9"/>
    <w:rsid w:val="004B23B1"/>
    <w:rsid w:val="004B2629"/>
    <w:rsid w:val="004B2E14"/>
    <w:rsid w:val="004B4119"/>
    <w:rsid w:val="004B476F"/>
    <w:rsid w:val="004B4D30"/>
    <w:rsid w:val="004B4FBD"/>
    <w:rsid w:val="004B50A1"/>
    <w:rsid w:val="004B5AA5"/>
    <w:rsid w:val="004B6C20"/>
    <w:rsid w:val="004B742F"/>
    <w:rsid w:val="004C0A9B"/>
    <w:rsid w:val="004C0C27"/>
    <w:rsid w:val="004C0D8B"/>
    <w:rsid w:val="004C1833"/>
    <w:rsid w:val="004C1EFF"/>
    <w:rsid w:val="004C297E"/>
    <w:rsid w:val="004C3132"/>
    <w:rsid w:val="004C3FDD"/>
    <w:rsid w:val="004C4061"/>
    <w:rsid w:val="004C427A"/>
    <w:rsid w:val="004C4438"/>
    <w:rsid w:val="004C4742"/>
    <w:rsid w:val="004C4AF3"/>
    <w:rsid w:val="004C7048"/>
    <w:rsid w:val="004D0415"/>
    <w:rsid w:val="004D066D"/>
    <w:rsid w:val="004D1E57"/>
    <w:rsid w:val="004D2251"/>
    <w:rsid w:val="004D2B56"/>
    <w:rsid w:val="004D52A3"/>
    <w:rsid w:val="004D52B8"/>
    <w:rsid w:val="004D5C93"/>
    <w:rsid w:val="004D6BB3"/>
    <w:rsid w:val="004D7552"/>
    <w:rsid w:val="004E00B4"/>
    <w:rsid w:val="004E0AF8"/>
    <w:rsid w:val="004E0DE3"/>
    <w:rsid w:val="004E103E"/>
    <w:rsid w:val="004E12D5"/>
    <w:rsid w:val="004E1353"/>
    <w:rsid w:val="004E2044"/>
    <w:rsid w:val="004E3050"/>
    <w:rsid w:val="004E33E3"/>
    <w:rsid w:val="004E36DC"/>
    <w:rsid w:val="004E3CB3"/>
    <w:rsid w:val="004E4E01"/>
    <w:rsid w:val="004E4ECF"/>
    <w:rsid w:val="004E5006"/>
    <w:rsid w:val="004E50E8"/>
    <w:rsid w:val="004E564F"/>
    <w:rsid w:val="004E5790"/>
    <w:rsid w:val="004E79B7"/>
    <w:rsid w:val="004E7E01"/>
    <w:rsid w:val="004F04E6"/>
    <w:rsid w:val="004F0530"/>
    <w:rsid w:val="004F0E30"/>
    <w:rsid w:val="004F0F02"/>
    <w:rsid w:val="004F41CF"/>
    <w:rsid w:val="004F5082"/>
    <w:rsid w:val="004F5085"/>
    <w:rsid w:val="004F5656"/>
    <w:rsid w:val="004F6A55"/>
    <w:rsid w:val="004F7242"/>
    <w:rsid w:val="004F72C2"/>
    <w:rsid w:val="004F76A5"/>
    <w:rsid w:val="004F7E0C"/>
    <w:rsid w:val="005010DE"/>
    <w:rsid w:val="00502FCA"/>
    <w:rsid w:val="005037FF"/>
    <w:rsid w:val="00503819"/>
    <w:rsid w:val="005039C7"/>
    <w:rsid w:val="00503AB0"/>
    <w:rsid w:val="00503C1A"/>
    <w:rsid w:val="005046E3"/>
    <w:rsid w:val="00504A26"/>
    <w:rsid w:val="00504CAD"/>
    <w:rsid w:val="00504D00"/>
    <w:rsid w:val="0050529C"/>
    <w:rsid w:val="00505A91"/>
    <w:rsid w:val="00505DDB"/>
    <w:rsid w:val="00506414"/>
    <w:rsid w:val="00506473"/>
    <w:rsid w:val="00506AC3"/>
    <w:rsid w:val="0050710F"/>
    <w:rsid w:val="0050737D"/>
    <w:rsid w:val="00507E65"/>
    <w:rsid w:val="00510394"/>
    <w:rsid w:val="00510FDE"/>
    <w:rsid w:val="00511B41"/>
    <w:rsid w:val="0051237E"/>
    <w:rsid w:val="00512478"/>
    <w:rsid w:val="005128F9"/>
    <w:rsid w:val="00512A21"/>
    <w:rsid w:val="0051394E"/>
    <w:rsid w:val="00513BF5"/>
    <w:rsid w:val="00513FA3"/>
    <w:rsid w:val="005143A1"/>
    <w:rsid w:val="005148E4"/>
    <w:rsid w:val="005155BE"/>
    <w:rsid w:val="00515CEE"/>
    <w:rsid w:val="005163B6"/>
    <w:rsid w:val="00516E9E"/>
    <w:rsid w:val="0051752A"/>
    <w:rsid w:val="00520549"/>
    <w:rsid w:val="00520DC4"/>
    <w:rsid w:val="00521E44"/>
    <w:rsid w:val="00521FE0"/>
    <w:rsid w:val="00522239"/>
    <w:rsid w:val="00522B3D"/>
    <w:rsid w:val="00522D1E"/>
    <w:rsid w:val="0052346A"/>
    <w:rsid w:val="00523525"/>
    <w:rsid w:val="00523FF0"/>
    <w:rsid w:val="005271F6"/>
    <w:rsid w:val="005276F3"/>
    <w:rsid w:val="0053031A"/>
    <w:rsid w:val="00531000"/>
    <w:rsid w:val="005311E6"/>
    <w:rsid w:val="00532B1D"/>
    <w:rsid w:val="00532B5E"/>
    <w:rsid w:val="00533591"/>
    <w:rsid w:val="005340DC"/>
    <w:rsid w:val="00534240"/>
    <w:rsid w:val="00534286"/>
    <w:rsid w:val="00535025"/>
    <w:rsid w:val="0053514C"/>
    <w:rsid w:val="0053617D"/>
    <w:rsid w:val="00536559"/>
    <w:rsid w:val="005365EF"/>
    <w:rsid w:val="00536BE7"/>
    <w:rsid w:val="00537202"/>
    <w:rsid w:val="005372F1"/>
    <w:rsid w:val="0054110C"/>
    <w:rsid w:val="005424F2"/>
    <w:rsid w:val="0054395C"/>
    <w:rsid w:val="00545C3F"/>
    <w:rsid w:val="005462DD"/>
    <w:rsid w:val="00546C01"/>
    <w:rsid w:val="00547A62"/>
    <w:rsid w:val="00547CF0"/>
    <w:rsid w:val="005503C0"/>
    <w:rsid w:val="0055081F"/>
    <w:rsid w:val="0055088D"/>
    <w:rsid w:val="00550928"/>
    <w:rsid w:val="00550F13"/>
    <w:rsid w:val="00551F41"/>
    <w:rsid w:val="0055207E"/>
    <w:rsid w:val="0055211D"/>
    <w:rsid w:val="00552207"/>
    <w:rsid w:val="0055451D"/>
    <w:rsid w:val="00556011"/>
    <w:rsid w:val="0055648C"/>
    <w:rsid w:val="00560284"/>
    <w:rsid w:val="00560F70"/>
    <w:rsid w:val="00561107"/>
    <w:rsid w:val="00561449"/>
    <w:rsid w:val="005618C3"/>
    <w:rsid w:val="00561BEE"/>
    <w:rsid w:val="00561D97"/>
    <w:rsid w:val="00561F36"/>
    <w:rsid w:val="00562D3C"/>
    <w:rsid w:val="00563217"/>
    <w:rsid w:val="0056376C"/>
    <w:rsid w:val="00564AFE"/>
    <w:rsid w:val="00564DEC"/>
    <w:rsid w:val="00564F13"/>
    <w:rsid w:val="0056719E"/>
    <w:rsid w:val="00567827"/>
    <w:rsid w:val="00567BD8"/>
    <w:rsid w:val="00567CD6"/>
    <w:rsid w:val="00570350"/>
    <w:rsid w:val="005706BE"/>
    <w:rsid w:val="00570CE9"/>
    <w:rsid w:val="00571307"/>
    <w:rsid w:val="0057269F"/>
    <w:rsid w:val="00572A97"/>
    <w:rsid w:val="00573D1B"/>
    <w:rsid w:val="00573F31"/>
    <w:rsid w:val="005740DE"/>
    <w:rsid w:val="00574230"/>
    <w:rsid w:val="005748AB"/>
    <w:rsid w:val="00577107"/>
    <w:rsid w:val="0057771D"/>
    <w:rsid w:val="0058012E"/>
    <w:rsid w:val="00583123"/>
    <w:rsid w:val="00583F41"/>
    <w:rsid w:val="00583FCB"/>
    <w:rsid w:val="00584598"/>
    <w:rsid w:val="00584926"/>
    <w:rsid w:val="00584CFB"/>
    <w:rsid w:val="00585538"/>
    <w:rsid w:val="005857B3"/>
    <w:rsid w:val="005860C9"/>
    <w:rsid w:val="00586452"/>
    <w:rsid w:val="00586758"/>
    <w:rsid w:val="005868C8"/>
    <w:rsid w:val="00586935"/>
    <w:rsid w:val="00586B58"/>
    <w:rsid w:val="00587841"/>
    <w:rsid w:val="0058793B"/>
    <w:rsid w:val="00587C81"/>
    <w:rsid w:val="00590985"/>
    <w:rsid w:val="005909D7"/>
    <w:rsid w:val="00590AE5"/>
    <w:rsid w:val="00591B3A"/>
    <w:rsid w:val="00592253"/>
    <w:rsid w:val="0059245C"/>
    <w:rsid w:val="005937C9"/>
    <w:rsid w:val="00594B25"/>
    <w:rsid w:val="00595283"/>
    <w:rsid w:val="00595461"/>
    <w:rsid w:val="00595D53"/>
    <w:rsid w:val="005970E0"/>
    <w:rsid w:val="0059790A"/>
    <w:rsid w:val="005A0182"/>
    <w:rsid w:val="005A0424"/>
    <w:rsid w:val="005A0530"/>
    <w:rsid w:val="005A1192"/>
    <w:rsid w:val="005A12EB"/>
    <w:rsid w:val="005A1C4C"/>
    <w:rsid w:val="005A2013"/>
    <w:rsid w:val="005A205E"/>
    <w:rsid w:val="005A26F9"/>
    <w:rsid w:val="005A3059"/>
    <w:rsid w:val="005A3D60"/>
    <w:rsid w:val="005A4140"/>
    <w:rsid w:val="005A43BF"/>
    <w:rsid w:val="005A4F17"/>
    <w:rsid w:val="005A5E1A"/>
    <w:rsid w:val="005A5E51"/>
    <w:rsid w:val="005A5E55"/>
    <w:rsid w:val="005A613F"/>
    <w:rsid w:val="005A634D"/>
    <w:rsid w:val="005A71A5"/>
    <w:rsid w:val="005B0FB9"/>
    <w:rsid w:val="005B11AF"/>
    <w:rsid w:val="005B22C0"/>
    <w:rsid w:val="005B264F"/>
    <w:rsid w:val="005B2C9A"/>
    <w:rsid w:val="005B2F8F"/>
    <w:rsid w:val="005B38D7"/>
    <w:rsid w:val="005B4237"/>
    <w:rsid w:val="005B4C4F"/>
    <w:rsid w:val="005B503C"/>
    <w:rsid w:val="005B543F"/>
    <w:rsid w:val="005B6381"/>
    <w:rsid w:val="005B685B"/>
    <w:rsid w:val="005B6874"/>
    <w:rsid w:val="005B691F"/>
    <w:rsid w:val="005B764E"/>
    <w:rsid w:val="005C011A"/>
    <w:rsid w:val="005C027D"/>
    <w:rsid w:val="005C10E2"/>
    <w:rsid w:val="005C1273"/>
    <w:rsid w:val="005C2223"/>
    <w:rsid w:val="005C441D"/>
    <w:rsid w:val="005C49F4"/>
    <w:rsid w:val="005C4BA7"/>
    <w:rsid w:val="005C4BB0"/>
    <w:rsid w:val="005C4BBE"/>
    <w:rsid w:val="005C5200"/>
    <w:rsid w:val="005C5211"/>
    <w:rsid w:val="005C5535"/>
    <w:rsid w:val="005C584D"/>
    <w:rsid w:val="005C65D0"/>
    <w:rsid w:val="005C6A76"/>
    <w:rsid w:val="005C7A95"/>
    <w:rsid w:val="005C7EF8"/>
    <w:rsid w:val="005D0356"/>
    <w:rsid w:val="005D04C6"/>
    <w:rsid w:val="005D11E1"/>
    <w:rsid w:val="005D23CD"/>
    <w:rsid w:val="005D2964"/>
    <w:rsid w:val="005D2E51"/>
    <w:rsid w:val="005D3A38"/>
    <w:rsid w:val="005D3B7B"/>
    <w:rsid w:val="005D462A"/>
    <w:rsid w:val="005D520C"/>
    <w:rsid w:val="005D650E"/>
    <w:rsid w:val="005D7E8F"/>
    <w:rsid w:val="005E023B"/>
    <w:rsid w:val="005E0E2A"/>
    <w:rsid w:val="005E114B"/>
    <w:rsid w:val="005E160E"/>
    <w:rsid w:val="005E239A"/>
    <w:rsid w:val="005E2608"/>
    <w:rsid w:val="005E3218"/>
    <w:rsid w:val="005E3864"/>
    <w:rsid w:val="005E3ED4"/>
    <w:rsid w:val="005E49B4"/>
    <w:rsid w:val="005E6114"/>
    <w:rsid w:val="005E6CDB"/>
    <w:rsid w:val="005E74CB"/>
    <w:rsid w:val="005E7EB5"/>
    <w:rsid w:val="005F0540"/>
    <w:rsid w:val="005F0D02"/>
    <w:rsid w:val="005F0DA6"/>
    <w:rsid w:val="005F129D"/>
    <w:rsid w:val="005F1F68"/>
    <w:rsid w:val="005F2A79"/>
    <w:rsid w:val="005F3282"/>
    <w:rsid w:val="005F5C6E"/>
    <w:rsid w:val="00600349"/>
    <w:rsid w:val="00600FAE"/>
    <w:rsid w:val="006010F5"/>
    <w:rsid w:val="006015BD"/>
    <w:rsid w:val="00601673"/>
    <w:rsid w:val="0060193B"/>
    <w:rsid w:val="00601955"/>
    <w:rsid w:val="00601DD0"/>
    <w:rsid w:val="006024F4"/>
    <w:rsid w:val="006025DD"/>
    <w:rsid w:val="00602666"/>
    <w:rsid w:val="006030B7"/>
    <w:rsid w:val="0060341A"/>
    <w:rsid w:val="00603705"/>
    <w:rsid w:val="006047F5"/>
    <w:rsid w:val="00604C23"/>
    <w:rsid w:val="00606487"/>
    <w:rsid w:val="0060741C"/>
    <w:rsid w:val="006102D2"/>
    <w:rsid w:val="00610D7E"/>
    <w:rsid w:val="0061163E"/>
    <w:rsid w:val="006118DF"/>
    <w:rsid w:val="00611D70"/>
    <w:rsid w:val="00612004"/>
    <w:rsid w:val="00612A1B"/>
    <w:rsid w:val="00612BCE"/>
    <w:rsid w:val="00612CDC"/>
    <w:rsid w:val="00613189"/>
    <w:rsid w:val="00613F9A"/>
    <w:rsid w:val="0061403C"/>
    <w:rsid w:val="00615910"/>
    <w:rsid w:val="00615B20"/>
    <w:rsid w:val="00616C7E"/>
    <w:rsid w:val="00617F5E"/>
    <w:rsid w:val="00621A8B"/>
    <w:rsid w:val="00621E1D"/>
    <w:rsid w:val="006221F9"/>
    <w:rsid w:val="00622708"/>
    <w:rsid w:val="00622C6F"/>
    <w:rsid w:val="00622E3C"/>
    <w:rsid w:val="006235B8"/>
    <w:rsid w:val="006238BB"/>
    <w:rsid w:val="006248FE"/>
    <w:rsid w:val="0062500F"/>
    <w:rsid w:val="00625FC2"/>
    <w:rsid w:val="00626646"/>
    <w:rsid w:val="00626DC9"/>
    <w:rsid w:val="00627006"/>
    <w:rsid w:val="006274F6"/>
    <w:rsid w:val="006303AA"/>
    <w:rsid w:val="00631D39"/>
    <w:rsid w:val="0063204F"/>
    <w:rsid w:val="00632947"/>
    <w:rsid w:val="00632CE1"/>
    <w:rsid w:val="00632F53"/>
    <w:rsid w:val="006345AE"/>
    <w:rsid w:val="0063517D"/>
    <w:rsid w:val="00635A2A"/>
    <w:rsid w:val="00636A0E"/>
    <w:rsid w:val="00636EC7"/>
    <w:rsid w:val="00637A80"/>
    <w:rsid w:val="00640305"/>
    <w:rsid w:val="00640DD3"/>
    <w:rsid w:val="00642BBC"/>
    <w:rsid w:val="0064323D"/>
    <w:rsid w:val="00643503"/>
    <w:rsid w:val="0064351A"/>
    <w:rsid w:val="0064357C"/>
    <w:rsid w:val="0064366E"/>
    <w:rsid w:val="00643C73"/>
    <w:rsid w:val="00643CCC"/>
    <w:rsid w:val="00644BAF"/>
    <w:rsid w:val="00644F41"/>
    <w:rsid w:val="00645BB0"/>
    <w:rsid w:val="00645C43"/>
    <w:rsid w:val="00645DA0"/>
    <w:rsid w:val="00646126"/>
    <w:rsid w:val="00647826"/>
    <w:rsid w:val="00647A07"/>
    <w:rsid w:val="00647A53"/>
    <w:rsid w:val="00650138"/>
    <w:rsid w:val="006505EE"/>
    <w:rsid w:val="006509BE"/>
    <w:rsid w:val="0065172C"/>
    <w:rsid w:val="00651DA8"/>
    <w:rsid w:val="00651FEE"/>
    <w:rsid w:val="00652070"/>
    <w:rsid w:val="00652129"/>
    <w:rsid w:val="00652CEA"/>
    <w:rsid w:val="00652F38"/>
    <w:rsid w:val="00652FD8"/>
    <w:rsid w:val="0065319E"/>
    <w:rsid w:val="00653D7B"/>
    <w:rsid w:val="0065447C"/>
    <w:rsid w:val="00655249"/>
    <w:rsid w:val="0065570C"/>
    <w:rsid w:val="0065734B"/>
    <w:rsid w:val="006573A6"/>
    <w:rsid w:val="0066155F"/>
    <w:rsid w:val="00662496"/>
    <w:rsid w:val="00662DEB"/>
    <w:rsid w:val="006630B1"/>
    <w:rsid w:val="0066352C"/>
    <w:rsid w:val="00663848"/>
    <w:rsid w:val="00664AB9"/>
    <w:rsid w:val="00664C2F"/>
    <w:rsid w:val="006662FC"/>
    <w:rsid w:val="00666A9F"/>
    <w:rsid w:val="00666C4A"/>
    <w:rsid w:val="00670078"/>
    <w:rsid w:val="006709D0"/>
    <w:rsid w:val="00670A6B"/>
    <w:rsid w:val="00670EC5"/>
    <w:rsid w:val="006726FC"/>
    <w:rsid w:val="00672ABE"/>
    <w:rsid w:val="006752FF"/>
    <w:rsid w:val="0067710B"/>
    <w:rsid w:val="00680789"/>
    <w:rsid w:val="00680A41"/>
    <w:rsid w:val="0068119C"/>
    <w:rsid w:val="006818AA"/>
    <w:rsid w:val="00681BE4"/>
    <w:rsid w:val="00681D02"/>
    <w:rsid w:val="00681F22"/>
    <w:rsid w:val="00682405"/>
    <w:rsid w:val="00682DC5"/>
    <w:rsid w:val="00683132"/>
    <w:rsid w:val="006835D3"/>
    <w:rsid w:val="00684B96"/>
    <w:rsid w:val="00685267"/>
    <w:rsid w:val="006854D5"/>
    <w:rsid w:val="00685CF6"/>
    <w:rsid w:val="00685E47"/>
    <w:rsid w:val="00686036"/>
    <w:rsid w:val="00686BD2"/>
    <w:rsid w:val="006873A8"/>
    <w:rsid w:val="00687F7B"/>
    <w:rsid w:val="00690F04"/>
    <w:rsid w:val="00691661"/>
    <w:rsid w:val="0069222F"/>
    <w:rsid w:val="006922DE"/>
    <w:rsid w:val="00692A96"/>
    <w:rsid w:val="00693579"/>
    <w:rsid w:val="0069396A"/>
    <w:rsid w:val="00693EF1"/>
    <w:rsid w:val="0069436C"/>
    <w:rsid w:val="006945EB"/>
    <w:rsid w:val="00695388"/>
    <w:rsid w:val="00695DD0"/>
    <w:rsid w:val="006971C6"/>
    <w:rsid w:val="00697D54"/>
    <w:rsid w:val="006A0369"/>
    <w:rsid w:val="006A049E"/>
    <w:rsid w:val="006A0857"/>
    <w:rsid w:val="006A0E37"/>
    <w:rsid w:val="006A0E3E"/>
    <w:rsid w:val="006A2EC2"/>
    <w:rsid w:val="006A2EF0"/>
    <w:rsid w:val="006A33EF"/>
    <w:rsid w:val="006A3949"/>
    <w:rsid w:val="006A4A08"/>
    <w:rsid w:val="006A4F79"/>
    <w:rsid w:val="006A6816"/>
    <w:rsid w:val="006A723D"/>
    <w:rsid w:val="006A7887"/>
    <w:rsid w:val="006A7A3B"/>
    <w:rsid w:val="006A7A5A"/>
    <w:rsid w:val="006B045F"/>
    <w:rsid w:val="006B0468"/>
    <w:rsid w:val="006B05AB"/>
    <w:rsid w:val="006B05BA"/>
    <w:rsid w:val="006B1754"/>
    <w:rsid w:val="006B1C07"/>
    <w:rsid w:val="006B2879"/>
    <w:rsid w:val="006B3BC2"/>
    <w:rsid w:val="006B4ADB"/>
    <w:rsid w:val="006B500B"/>
    <w:rsid w:val="006B6A61"/>
    <w:rsid w:val="006B6FD1"/>
    <w:rsid w:val="006C02AC"/>
    <w:rsid w:val="006C0C67"/>
    <w:rsid w:val="006C0D77"/>
    <w:rsid w:val="006C1033"/>
    <w:rsid w:val="006C106D"/>
    <w:rsid w:val="006C10AF"/>
    <w:rsid w:val="006C141E"/>
    <w:rsid w:val="006C332B"/>
    <w:rsid w:val="006C55F8"/>
    <w:rsid w:val="006C593F"/>
    <w:rsid w:val="006C6C60"/>
    <w:rsid w:val="006C74C9"/>
    <w:rsid w:val="006D1671"/>
    <w:rsid w:val="006D16D0"/>
    <w:rsid w:val="006D1819"/>
    <w:rsid w:val="006D26CD"/>
    <w:rsid w:val="006D2B49"/>
    <w:rsid w:val="006D329D"/>
    <w:rsid w:val="006D3638"/>
    <w:rsid w:val="006D3E46"/>
    <w:rsid w:val="006D4012"/>
    <w:rsid w:val="006D4DB8"/>
    <w:rsid w:val="006D50B8"/>
    <w:rsid w:val="006D54EC"/>
    <w:rsid w:val="006D575D"/>
    <w:rsid w:val="006D5F50"/>
    <w:rsid w:val="006D6821"/>
    <w:rsid w:val="006D6B69"/>
    <w:rsid w:val="006D70DF"/>
    <w:rsid w:val="006D782B"/>
    <w:rsid w:val="006D78D4"/>
    <w:rsid w:val="006E158E"/>
    <w:rsid w:val="006E1B54"/>
    <w:rsid w:val="006E1E31"/>
    <w:rsid w:val="006E20EF"/>
    <w:rsid w:val="006E2A6A"/>
    <w:rsid w:val="006E444F"/>
    <w:rsid w:val="006E4F7C"/>
    <w:rsid w:val="006E51D0"/>
    <w:rsid w:val="006E5558"/>
    <w:rsid w:val="006E56A7"/>
    <w:rsid w:val="006E65BA"/>
    <w:rsid w:val="006E6868"/>
    <w:rsid w:val="006E6FD4"/>
    <w:rsid w:val="006E7256"/>
    <w:rsid w:val="006E7B7F"/>
    <w:rsid w:val="006E7E1B"/>
    <w:rsid w:val="006F23FF"/>
    <w:rsid w:val="006F2757"/>
    <w:rsid w:val="006F3AE5"/>
    <w:rsid w:val="006F453A"/>
    <w:rsid w:val="006F45BC"/>
    <w:rsid w:val="006F551C"/>
    <w:rsid w:val="006F5CDC"/>
    <w:rsid w:val="006F6F1D"/>
    <w:rsid w:val="006F70BF"/>
    <w:rsid w:val="006F73B6"/>
    <w:rsid w:val="007006C2"/>
    <w:rsid w:val="007007F2"/>
    <w:rsid w:val="0070096B"/>
    <w:rsid w:val="00701E54"/>
    <w:rsid w:val="00702419"/>
    <w:rsid w:val="00702A4C"/>
    <w:rsid w:val="00702D62"/>
    <w:rsid w:val="00703F96"/>
    <w:rsid w:val="007040C6"/>
    <w:rsid w:val="00704836"/>
    <w:rsid w:val="00704D0B"/>
    <w:rsid w:val="00705181"/>
    <w:rsid w:val="00705869"/>
    <w:rsid w:val="007058DF"/>
    <w:rsid w:val="007068C7"/>
    <w:rsid w:val="00707653"/>
    <w:rsid w:val="0070766B"/>
    <w:rsid w:val="007077EC"/>
    <w:rsid w:val="00710189"/>
    <w:rsid w:val="00711189"/>
    <w:rsid w:val="0071177C"/>
    <w:rsid w:val="00711790"/>
    <w:rsid w:val="00712C5A"/>
    <w:rsid w:val="00712CE0"/>
    <w:rsid w:val="00713624"/>
    <w:rsid w:val="007136ED"/>
    <w:rsid w:val="00713836"/>
    <w:rsid w:val="007139EC"/>
    <w:rsid w:val="00713A77"/>
    <w:rsid w:val="00713D43"/>
    <w:rsid w:val="00713E09"/>
    <w:rsid w:val="007143AA"/>
    <w:rsid w:val="007151B2"/>
    <w:rsid w:val="007152C9"/>
    <w:rsid w:val="00715ADE"/>
    <w:rsid w:val="00715CFA"/>
    <w:rsid w:val="00716A76"/>
    <w:rsid w:val="00717A8E"/>
    <w:rsid w:val="00720748"/>
    <w:rsid w:val="00720887"/>
    <w:rsid w:val="00720ADF"/>
    <w:rsid w:val="00720D03"/>
    <w:rsid w:val="00721A1D"/>
    <w:rsid w:val="00721AC5"/>
    <w:rsid w:val="00721D8C"/>
    <w:rsid w:val="00722241"/>
    <w:rsid w:val="0072267F"/>
    <w:rsid w:val="00722B19"/>
    <w:rsid w:val="00722D19"/>
    <w:rsid w:val="00723AB2"/>
    <w:rsid w:val="00723CDE"/>
    <w:rsid w:val="00723F2C"/>
    <w:rsid w:val="007247A7"/>
    <w:rsid w:val="007247CA"/>
    <w:rsid w:val="00724A02"/>
    <w:rsid w:val="007257E5"/>
    <w:rsid w:val="0072679B"/>
    <w:rsid w:val="00726921"/>
    <w:rsid w:val="0072695F"/>
    <w:rsid w:val="00727127"/>
    <w:rsid w:val="0072776E"/>
    <w:rsid w:val="00727D9F"/>
    <w:rsid w:val="00727ECC"/>
    <w:rsid w:val="007302AB"/>
    <w:rsid w:val="00730CBB"/>
    <w:rsid w:val="00730EBC"/>
    <w:rsid w:val="007322B7"/>
    <w:rsid w:val="00732789"/>
    <w:rsid w:val="00733358"/>
    <w:rsid w:val="00733644"/>
    <w:rsid w:val="00733B6E"/>
    <w:rsid w:val="00735D04"/>
    <w:rsid w:val="0073675B"/>
    <w:rsid w:val="0073703D"/>
    <w:rsid w:val="00740A88"/>
    <w:rsid w:val="007419A4"/>
    <w:rsid w:val="00741B15"/>
    <w:rsid w:val="00741CC4"/>
    <w:rsid w:val="00741EC5"/>
    <w:rsid w:val="00742098"/>
    <w:rsid w:val="00742242"/>
    <w:rsid w:val="00743941"/>
    <w:rsid w:val="00743DFD"/>
    <w:rsid w:val="00743FC7"/>
    <w:rsid w:val="007445A9"/>
    <w:rsid w:val="00744DB5"/>
    <w:rsid w:val="00744ED4"/>
    <w:rsid w:val="007450C7"/>
    <w:rsid w:val="00745117"/>
    <w:rsid w:val="00745905"/>
    <w:rsid w:val="00745A8A"/>
    <w:rsid w:val="00745B62"/>
    <w:rsid w:val="007464C8"/>
    <w:rsid w:val="00746BCE"/>
    <w:rsid w:val="00751407"/>
    <w:rsid w:val="00752367"/>
    <w:rsid w:val="0075254D"/>
    <w:rsid w:val="0075305D"/>
    <w:rsid w:val="007544E2"/>
    <w:rsid w:val="00755446"/>
    <w:rsid w:val="0075557E"/>
    <w:rsid w:val="007557DA"/>
    <w:rsid w:val="00755A61"/>
    <w:rsid w:val="00757651"/>
    <w:rsid w:val="00757B1A"/>
    <w:rsid w:val="00760EEC"/>
    <w:rsid w:val="00760F49"/>
    <w:rsid w:val="00760FA1"/>
    <w:rsid w:val="00762177"/>
    <w:rsid w:val="007628A4"/>
    <w:rsid w:val="007649AC"/>
    <w:rsid w:val="00765455"/>
    <w:rsid w:val="00765CA2"/>
    <w:rsid w:val="007666C0"/>
    <w:rsid w:val="007672B3"/>
    <w:rsid w:val="00771188"/>
    <w:rsid w:val="0077266D"/>
    <w:rsid w:val="00772D1A"/>
    <w:rsid w:val="00774424"/>
    <w:rsid w:val="00774568"/>
    <w:rsid w:val="0077488B"/>
    <w:rsid w:val="007753B3"/>
    <w:rsid w:val="00775727"/>
    <w:rsid w:val="0077598B"/>
    <w:rsid w:val="007761FC"/>
    <w:rsid w:val="00777269"/>
    <w:rsid w:val="00780F8C"/>
    <w:rsid w:val="00781225"/>
    <w:rsid w:val="0078140A"/>
    <w:rsid w:val="00782EBD"/>
    <w:rsid w:val="00784D0F"/>
    <w:rsid w:val="00784F0D"/>
    <w:rsid w:val="007850B0"/>
    <w:rsid w:val="007852FA"/>
    <w:rsid w:val="00785495"/>
    <w:rsid w:val="00785546"/>
    <w:rsid w:val="00785B4D"/>
    <w:rsid w:val="007871B2"/>
    <w:rsid w:val="0078744E"/>
    <w:rsid w:val="007877F0"/>
    <w:rsid w:val="007878D3"/>
    <w:rsid w:val="007907A3"/>
    <w:rsid w:val="007910AC"/>
    <w:rsid w:val="00792984"/>
    <w:rsid w:val="00792D10"/>
    <w:rsid w:val="007931A7"/>
    <w:rsid w:val="00793A5D"/>
    <w:rsid w:val="00793C73"/>
    <w:rsid w:val="0079426C"/>
    <w:rsid w:val="007946B2"/>
    <w:rsid w:val="00794AB0"/>
    <w:rsid w:val="00794ADE"/>
    <w:rsid w:val="00794D7B"/>
    <w:rsid w:val="00795383"/>
    <w:rsid w:val="0079544D"/>
    <w:rsid w:val="00795499"/>
    <w:rsid w:val="00795AC4"/>
    <w:rsid w:val="00795BF3"/>
    <w:rsid w:val="00795FDA"/>
    <w:rsid w:val="00796ADF"/>
    <w:rsid w:val="007A1012"/>
    <w:rsid w:val="007A1E49"/>
    <w:rsid w:val="007A3904"/>
    <w:rsid w:val="007A4C33"/>
    <w:rsid w:val="007A5076"/>
    <w:rsid w:val="007A52A1"/>
    <w:rsid w:val="007A542C"/>
    <w:rsid w:val="007A5846"/>
    <w:rsid w:val="007A5ABE"/>
    <w:rsid w:val="007A5CBE"/>
    <w:rsid w:val="007A65C4"/>
    <w:rsid w:val="007A7838"/>
    <w:rsid w:val="007A7CB9"/>
    <w:rsid w:val="007A7CFD"/>
    <w:rsid w:val="007A7FE7"/>
    <w:rsid w:val="007B01E6"/>
    <w:rsid w:val="007B0E60"/>
    <w:rsid w:val="007B0F6C"/>
    <w:rsid w:val="007B1352"/>
    <w:rsid w:val="007B15F4"/>
    <w:rsid w:val="007B39DE"/>
    <w:rsid w:val="007B3CD5"/>
    <w:rsid w:val="007B3D62"/>
    <w:rsid w:val="007B4170"/>
    <w:rsid w:val="007B46C1"/>
    <w:rsid w:val="007B5051"/>
    <w:rsid w:val="007B53D1"/>
    <w:rsid w:val="007B5602"/>
    <w:rsid w:val="007B6635"/>
    <w:rsid w:val="007B73CF"/>
    <w:rsid w:val="007C0A2C"/>
    <w:rsid w:val="007C1FD6"/>
    <w:rsid w:val="007C2827"/>
    <w:rsid w:val="007C45C9"/>
    <w:rsid w:val="007C51A4"/>
    <w:rsid w:val="007C5B48"/>
    <w:rsid w:val="007C60C2"/>
    <w:rsid w:val="007C6434"/>
    <w:rsid w:val="007C66D8"/>
    <w:rsid w:val="007C6DA4"/>
    <w:rsid w:val="007C7060"/>
    <w:rsid w:val="007C769D"/>
    <w:rsid w:val="007C7A95"/>
    <w:rsid w:val="007D0533"/>
    <w:rsid w:val="007D0BC6"/>
    <w:rsid w:val="007D0E68"/>
    <w:rsid w:val="007D1BD4"/>
    <w:rsid w:val="007D22F4"/>
    <w:rsid w:val="007D29D2"/>
    <w:rsid w:val="007D4090"/>
    <w:rsid w:val="007D468A"/>
    <w:rsid w:val="007D4E74"/>
    <w:rsid w:val="007D5797"/>
    <w:rsid w:val="007E1855"/>
    <w:rsid w:val="007E2683"/>
    <w:rsid w:val="007E3C9E"/>
    <w:rsid w:val="007E3E21"/>
    <w:rsid w:val="007E46A6"/>
    <w:rsid w:val="007E5B52"/>
    <w:rsid w:val="007E5B97"/>
    <w:rsid w:val="007E5C4E"/>
    <w:rsid w:val="007E6D22"/>
    <w:rsid w:val="007F02D5"/>
    <w:rsid w:val="007F220A"/>
    <w:rsid w:val="007F231C"/>
    <w:rsid w:val="007F490C"/>
    <w:rsid w:val="007F5377"/>
    <w:rsid w:val="007F5587"/>
    <w:rsid w:val="007F5BD9"/>
    <w:rsid w:val="007F5BE0"/>
    <w:rsid w:val="007F5E18"/>
    <w:rsid w:val="007F75FE"/>
    <w:rsid w:val="007F7F4A"/>
    <w:rsid w:val="008000E3"/>
    <w:rsid w:val="00801E94"/>
    <w:rsid w:val="008023BC"/>
    <w:rsid w:val="00802DA6"/>
    <w:rsid w:val="00803347"/>
    <w:rsid w:val="0080367D"/>
    <w:rsid w:val="00803826"/>
    <w:rsid w:val="00803C70"/>
    <w:rsid w:val="00803DC9"/>
    <w:rsid w:val="00804257"/>
    <w:rsid w:val="00804613"/>
    <w:rsid w:val="00806485"/>
    <w:rsid w:val="00806916"/>
    <w:rsid w:val="00806B98"/>
    <w:rsid w:val="00807129"/>
    <w:rsid w:val="00807738"/>
    <w:rsid w:val="00807858"/>
    <w:rsid w:val="00810547"/>
    <w:rsid w:val="00810CFE"/>
    <w:rsid w:val="008114F2"/>
    <w:rsid w:val="00811AA7"/>
    <w:rsid w:val="00812B68"/>
    <w:rsid w:val="00812DA2"/>
    <w:rsid w:val="00813645"/>
    <w:rsid w:val="00813A25"/>
    <w:rsid w:val="00814874"/>
    <w:rsid w:val="00814BFE"/>
    <w:rsid w:val="00815012"/>
    <w:rsid w:val="0081527A"/>
    <w:rsid w:val="00815D4D"/>
    <w:rsid w:val="00815DDE"/>
    <w:rsid w:val="008160B7"/>
    <w:rsid w:val="00816967"/>
    <w:rsid w:val="008169B1"/>
    <w:rsid w:val="0081739A"/>
    <w:rsid w:val="008177DA"/>
    <w:rsid w:val="008201C3"/>
    <w:rsid w:val="008202AC"/>
    <w:rsid w:val="008205A7"/>
    <w:rsid w:val="00820A08"/>
    <w:rsid w:val="00820A71"/>
    <w:rsid w:val="008216D7"/>
    <w:rsid w:val="008217E0"/>
    <w:rsid w:val="008217F2"/>
    <w:rsid w:val="00821E2F"/>
    <w:rsid w:val="00821E78"/>
    <w:rsid w:val="0082238F"/>
    <w:rsid w:val="00822568"/>
    <w:rsid w:val="00823A06"/>
    <w:rsid w:val="00824C05"/>
    <w:rsid w:val="00825599"/>
    <w:rsid w:val="00825D1E"/>
    <w:rsid w:val="008266D3"/>
    <w:rsid w:val="008267C0"/>
    <w:rsid w:val="008277C0"/>
    <w:rsid w:val="00830A52"/>
    <w:rsid w:val="00831C26"/>
    <w:rsid w:val="00832B22"/>
    <w:rsid w:val="00833F34"/>
    <w:rsid w:val="00835DB5"/>
    <w:rsid w:val="00835EDA"/>
    <w:rsid w:val="00836194"/>
    <w:rsid w:val="00836C8F"/>
    <w:rsid w:val="008378A0"/>
    <w:rsid w:val="00837A2C"/>
    <w:rsid w:val="00837BBA"/>
    <w:rsid w:val="00837D8A"/>
    <w:rsid w:val="00837FC8"/>
    <w:rsid w:val="008408AA"/>
    <w:rsid w:val="0084213A"/>
    <w:rsid w:val="0084235A"/>
    <w:rsid w:val="0084390F"/>
    <w:rsid w:val="00843C32"/>
    <w:rsid w:val="00846095"/>
    <w:rsid w:val="008464C9"/>
    <w:rsid w:val="0084652B"/>
    <w:rsid w:val="00847800"/>
    <w:rsid w:val="00847966"/>
    <w:rsid w:val="00847C2E"/>
    <w:rsid w:val="008500C6"/>
    <w:rsid w:val="00850368"/>
    <w:rsid w:val="00850A5D"/>
    <w:rsid w:val="00850E2A"/>
    <w:rsid w:val="00851DD3"/>
    <w:rsid w:val="008521D4"/>
    <w:rsid w:val="0085380A"/>
    <w:rsid w:val="008542B8"/>
    <w:rsid w:val="0085465D"/>
    <w:rsid w:val="0085487C"/>
    <w:rsid w:val="00854C60"/>
    <w:rsid w:val="008555D1"/>
    <w:rsid w:val="008564BD"/>
    <w:rsid w:val="00856579"/>
    <w:rsid w:val="008565E1"/>
    <w:rsid w:val="0086067C"/>
    <w:rsid w:val="00860F58"/>
    <w:rsid w:val="008623E2"/>
    <w:rsid w:val="00862BD0"/>
    <w:rsid w:val="00862D55"/>
    <w:rsid w:val="00863494"/>
    <w:rsid w:val="008637EB"/>
    <w:rsid w:val="00863F38"/>
    <w:rsid w:val="008641D5"/>
    <w:rsid w:val="00864662"/>
    <w:rsid w:val="008648C5"/>
    <w:rsid w:val="008653E8"/>
    <w:rsid w:val="0086623B"/>
    <w:rsid w:val="00866BA3"/>
    <w:rsid w:val="008713B5"/>
    <w:rsid w:val="008716E5"/>
    <w:rsid w:val="00872AE8"/>
    <w:rsid w:val="008730BE"/>
    <w:rsid w:val="00874820"/>
    <w:rsid w:val="00874F2C"/>
    <w:rsid w:val="008750A2"/>
    <w:rsid w:val="00875170"/>
    <w:rsid w:val="0087525E"/>
    <w:rsid w:val="008754B0"/>
    <w:rsid w:val="00876F0C"/>
    <w:rsid w:val="00877EA8"/>
    <w:rsid w:val="008825B5"/>
    <w:rsid w:val="00882959"/>
    <w:rsid w:val="0088431D"/>
    <w:rsid w:val="008849F9"/>
    <w:rsid w:val="008851DA"/>
    <w:rsid w:val="00885427"/>
    <w:rsid w:val="00885BB6"/>
    <w:rsid w:val="0089046E"/>
    <w:rsid w:val="00890A4A"/>
    <w:rsid w:val="00890B0F"/>
    <w:rsid w:val="0089180F"/>
    <w:rsid w:val="00891F16"/>
    <w:rsid w:val="0089315C"/>
    <w:rsid w:val="0089318F"/>
    <w:rsid w:val="00893351"/>
    <w:rsid w:val="00893C12"/>
    <w:rsid w:val="00893D4E"/>
    <w:rsid w:val="00894D18"/>
    <w:rsid w:val="00894D2F"/>
    <w:rsid w:val="00895A9D"/>
    <w:rsid w:val="00895B12"/>
    <w:rsid w:val="00896A9B"/>
    <w:rsid w:val="00897481"/>
    <w:rsid w:val="008A0BDA"/>
    <w:rsid w:val="008A1136"/>
    <w:rsid w:val="008A1AFD"/>
    <w:rsid w:val="008A2957"/>
    <w:rsid w:val="008A3136"/>
    <w:rsid w:val="008A3C9F"/>
    <w:rsid w:val="008A50EF"/>
    <w:rsid w:val="008A515B"/>
    <w:rsid w:val="008A5493"/>
    <w:rsid w:val="008A571B"/>
    <w:rsid w:val="008A6553"/>
    <w:rsid w:val="008A6D8E"/>
    <w:rsid w:val="008A71C9"/>
    <w:rsid w:val="008A73ED"/>
    <w:rsid w:val="008A7DCE"/>
    <w:rsid w:val="008A7EB3"/>
    <w:rsid w:val="008A7EBF"/>
    <w:rsid w:val="008B0521"/>
    <w:rsid w:val="008B0620"/>
    <w:rsid w:val="008B097A"/>
    <w:rsid w:val="008B0BAF"/>
    <w:rsid w:val="008B0E86"/>
    <w:rsid w:val="008B12EC"/>
    <w:rsid w:val="008B14E5"/>
    <w:rsid w:val="008B177D"/>
    <w:rsid w:val="008B27A5"/>
    <w:rsid w:val="008B2BE1"/>
    <w:rsid w:val="008B2E90"/>
    <w:rsid w:val="008B363B"/>
    <w:rsid w:val="008B3C6F"/>
    <w:rsid w:val="008B4BA2"/>
    <w:rsid w:val="008B4C45"/>
    <w:rsid w:val="008B4CAF"/>
    <w:rsid w:val="008B4E6D"/>
    <w:rsid w:val="008B4FD4"/>
    <w:rsid w:val="008B61DA"/>
    <w:rsid w:val="008B6781"/>
    <w:rsid w:val="008B6F74"/>
    <w:rsid w:val="008B712F"/>
    <w:rsid w:val="008B7490"/>
    <w:rsid w:val="008B7768"/>
    <w:rsid w:val="008C280F"/>
    <w:rsid w:val="008C2A56"/>
    <w:rsid w:val="008C2DF8"/>
    <w:rsid w:val="008C3233"/>
    <w:rsid w:val="008C3687"/>
    <w:rsid w:val="008C4B77"/>
    <w:rsid w:val="008C57AD"/>
    <w:rsid w:val="008C5D72"/>
    <w:rsid w:val="008C6CB6"/>
    <w:rsid w:val="008C70C3"/>
    <w:rsid w:val="008C7A14"/>
    <w:rsid w:val="008D018B"/>
    <w:rsid w:val="008D0796"/>
    <w:rsid w:val="008D142E"/>
    <w:rsid w:val="008D1B71"/>
    <w:rsid w:val="008D1B8A"/>
    <w:rsid w:val="008D2234"/>
    <w:rsid w:val="008D34E8"/>
    <w:rsid w:val="008D4424"/>
    <w:rsid w:val="008D4859"/>
    <w:rsid w:val="008D485B"/>
    <w:rsid w:val="008D499B"/>
    <w:rsid w:val="008D57B9"/>
    <w:rsid w:val="008D7435"/>
    <w:rsid w:val="008D75F7"/>
    <w:rsid w:val="008D7A81"/>
    <w:rsid w:val="008D7BB5"/>
    <w:rsid w:val="008E33C8"/>
    <w:rsid w:val="008E37C5"/>
    <w:rsid w:val="008E3F16"/>
    <w:rsid w:val="008E412F"/>
    <w:rsid w:val="008E4779"/>
    <w:rsid w:val="008E517D"/>
    <w:rsid w:val="008E5439"/>
    <w:rsid w:val="008E5A01"/>
    <w:rsid w:val="008E6104"/>
    <w:rsid w:val="008E71F9"/>
    <w:rsid w:val="008E76F6"/>
    <w:rsid w:val="008E7A71"/>
    <w:rsid w:val="008E7BE8"/>
    <w:rsid w:val="008F0444"/>
    <w:rsid w:val="008F0732"/>
    <w:rsid w:val="008F0B04"/>
    <w:rsid w:val="008F0B75"/>
    <w:rsid w:val="008F18E0"/>
    <w:rsid w:val="008F1C95"/>
    <w:rsid w:val="008F2178"/>
    <w:rsid w:val="008F3267"/>
    <w:rsid w:val="008F3B7C"/>
    <w:rsid w:val="008F4966"/>
    <w:rsid w:val="008F49D8"/>
    <w:rsid w:val="008F6536"/>
    <w:rsid w:val="008F713F"/>
    <w:rsid w:val="008F742D"/>
    <w:rsid w:val="008F7A2A"/>
    <w:rsid w:val="008F7C2E"/>
    <w:rsid w:val="009005F2"/>
    <w:rsid w:val="0090107D"/>
    <w:rsid w:val="00901207"/>
    <w:rsid w:val="009012A1"/>
    <w:rsid w:val="0090199B"/>
    <w:rsid w:val="00901A70"/>
    <w:rsid w:val="00903065"/>
    <w:rsid w:val="0090315C"/>
    <w:rsid w:val="009032C5"/>
    <w:rsid w:val="00903EA6"/>
    <w:rsid w:val="00903F8B"/>
    <w:rsid w:val="00905819"/>
    <w:rsid w:val="00905825"/>
    <w:rsid w:val="00905934"/>
    <w:rsid w:val="009059D7"/>
    <w:rsid w:val="00905D0E"/>
    <w:rsid w:val="00906A89"/>
    <w:rsid w:val="00906FFB"/>
    <w:rsid w:val="00907415"/>
    <w:rsid w:val="0090767E"/>
    <w:rsid w:val="00911BC5"/>
    <w:rsid w:val="00913309"/>
    <w:rsid w:val="009133DE"/>
    <w:rsid w:val="00913E98"/>
    <w:rsid w:val="00914628"/>
    <w:rsid w:val="00915DF9"/>
    <w:rsid w:val="00916378"/>
    <w:rsid w:val="00917470"/>
    <w:rsid w:val="00921AE9"/>
    <w:rsid w:val="00921D93"/>
    <w:rsid w:val="009238E3"/>
    <w:rsid w:val="009239AF"/>
    <w:rsid w:val="00925CFA"/>
    <w:rsid w:val="00926470"/>
    <w:rsid w:val="009266CD"/>
    <w:rsid w:val="0092690A"/>
    <w:rsid w:val="00926B25"/>
    <w:rsid w:val="009304A1"/>
    <w:rsid w:val="00931C84"/>
    <w:rsid w:val="00932A3F"/>
    <w:rsid w:val="00932C03"/>
    <w:rsid w:val="00933D67"/>
    <w:rsid w:val="00934CA8"/>
    <w:rsid w:val="00935009"/>
    <w:rsid w:val="00936135"/>
    <w:rsid w:val="009361C5"/>
    <w:rsid w:val="00936BC9"/>
    <w:rsid w:val="00936D63"/>
    <w:rsid w:val="00937485"/>
    <w:rsid w:val="00937833"/>
    <w:rsid w:val="00937F8C"/>
    <w:rsid w:val="00940A75"/>
    <w:rsid w:val="009414D2"/>
    <w:rsid w:val="009422F1"/>
    <w:rsid w:val="009429CA"/>
    <w:rsid w:val="0094313A"/>
    <w:rsid w:val="00943DFF"/>
    <w:rsid w:val="00946347"/>
    <w:rsid w:val="009463CC"/>
    <w:rsid w:val="0094658F"/>
    <w:rsid w:val="009465E4"/>
    <w:rsid w:val="00946A1C"/>
    <w:rsid w:val="00946BA2"/>
    <w:rsid w:val="00946C15"/>
    <w:rsid w:val="009471AA"/>
    <w:rsid w:val="00947268"/>
    <w:rsid w:val="00950CE9"/>
    <w:rsid w:val="00950DE6"/>
    <w:rsid w:val="009514E1"/>
    <w:rsid w:val="00951938"/>
    <w:rsid w:val="00951FAB"/>
    <w:rsid w:val="00952B71"/>
    <w:rsid w:val="00952FA1"/>
    <w:rsid w:val="00952FE4"/>
    <w:rsid w:val="0095335C"/>
    <w:rsid w:val="00953A23"/>
    <w:rsid w:val="00954673"/>
    <w:rsid w:val="009548EF"/>
    <w:rsid w:val="009552F0"/>
    <w:rsid w:val="009558D7"/>
    <w:rsid w:val="0095746D"/>
    <w:rsid w:val="00957DFE"/>
    <w:rsid w:val="00961BFB"/>
    <w:rsid w:val="00962325"/>
    <w:rsid w:val="00963003"/>
    <w:rsid w:val="00963BDA"/>
    <w:rsid w:val="00964884"/>
    <w:rsid w:val="009652FB"/>
    <w:rsid w:val="0096651C"/>
    <w:rsid w:val="0096674E"/>
    <w:rsid w:val="00967523"/>
    <w:rsid w:val="00967B96"/>
    <w:rsid w:val="0097056A"/>
    <w:rsid w:val="009707B7"/>
    <w:rsid w:val="00970D03"/>
    <w:rsid w:val="00970F44"/>
    <w:rsid w:val="00972455"/>
    <w:rsid w:val="00973B9C"/>
    <w:rsid w:val="00973BD7"/>
    <w:rsid w:val="00973DAF"/>
    <w:rsid w:val="00974E2E"/>
    <w:rsid w:val="009751B7"/>
    <w:rsid w:val="0097538F"/>
    <w:rsid w:val="00975A3E"/>
    <w:rsid w:val="00975B7B"/>
    <w:rsid w:val="00976735"/>
    <w:rsid w:val="009776A8"/>
    <w:rsid w:val="00977940"/>
    <w:rsid w:val="0098011C"/>
    <w:rsid w:val="0098056D"/>
    <w:rsid w:val="00982110"/>
    <w:rsid w:val="0098240A"/>
    <w:rsid w:val="0098309C"/>
    <w:rsid w:val="00983316"/>
    <w:rsid w:val="00983574"/>
    <w:rsid w:val="00983B39"/>
    <w:rsid w:val="00983DD9"/>
    <w:rsid w:val="00983E5E"/>
    <w:rsid w:val="009846FF"/>
    <w:rsid w:val="00984EF2"/>
    <w:rsid w:val="00984F33"/>
    <w:rsid w:val="009854E9"/>
    <w:rsid w:val="00986238"/>
    <w:rsid w:val="009868A2"/>
    <w:rsid w:val="00986ACE"/>
    <w:rsid w:val="00986EC3"/>
    <w:rsid w:val="00987366"/>
    <w:rsid w:val="0098771B"/>
    <w:rsid w:val="0098792D"/>
    <w:rsid w:val="00987B7C"/>
    <w:rsid w:val="0099007E"/>
    <w:rsid w:val="0099035D"/>
    <w:rsid w:val="0099055A"/>
    <w:rsid w:val="009905D8"/>
    <w:rsid w:val="009906A3"/>
    <w:rsid w:val="00991C1D"/>
    <w:rsid w:val="00991DF7"/>
    <w:rsid w:val="00991F3D"/>
    <w:rsid w:val="0099259A"/>
    <w:rsid w:val="00992946"/>
    <w:rsid w:val="00992F32"/>
    <w:rsid w:val="00992F4A"/>
    <w:rsid w:val="00993421"/>
    <w:rsid w:val="009938B1"/>
    <w:rsid w:val="00993FC1"/>
    <w:rsid w:val="00995088"/>
    <w:rsid w:val="009951A2"/>
    <w:rsid w:val="00995B4B"/>
    <w:rsid w:val="00996D15"/>
    <w:rsid w:val="00997D4D"/>
    <w:rsid w:val="009A0438"/>
    <w:rsid w:val="009A04E9"/>
    <w:rsid w:val="009A0849"/>
    <w:rsid w:val="009A20BB"/>
    <w:rsid w:val="009A2871"/>
    <w:rsid w:val="009A2972"/>
    <w:rsid w:val="009A40CA"/>
    <w:rsid w:val="009A5882"/>
    <w:rsid w:val="009A5D3C"/>
    <w:rsid w:val="009A7187"/>
    <w:rsid w:val="009A7D7D"/>
    <w:rsid w:val="009B0255"/>
    <w:rsid w:val="009B04D8"/>
    <w:rsid w:val="009B0D62"/>
    <w:rsid w:val="009B14CD"/>
    <w:rsid w:val="009B1982"/>
    <w:rsid w:val="009B1B3F"/>
    <w:rsid w:val="009B1E0E"/>
    <w:rsid w:val="009B1EA0"/>
    <w:rsid w:val="009B2942"/>
    <w:rsid w:val="009B2AB1"/>
    <w:rsid w:val="009B2C91"/>
    <w:rsid w:val="009B3305"/>
    <w:rsid w:val="009B445B"/>
    <w:rsid w:val="009B45FF"/>
    <w:rsid w:val="009B4B6D"/>
    <w:rsid w:val="009B65E9"/>
    <w:rsid w:val="009B6646"/>
    <w:rsid w:val="009B71D9"/>
    <w:rsid w:val="009B7811"/>
    <w:rsid w:val="009B7848"/>
    <w:rsid w:val="009B7FBD"/>
    <w:rsid w:val="009C07E6"/>
    <w:rsid w:val="009C184B"/>
    <w:rsid w:val="009C2CF5"/>
    <w:rsid w:val="009C351F"/>
    <w:rsid w:val="009C3685"/>
    <w:rsid w:val="009C482F"/>
    <w:rsid w:val="009C491B"/>
    <w:rsid w:val="009C5713"/>
    <w:rsid w:val="009C587F"/>
    <w:rsid w:val="009C5B2D"/>
    <w:rsid w:val="009C6835"/>
    <w:rsid w:val="009D046D"/>
    <w:rsid w:val="009D093A"/>
    <w:rsid w:val="009D1822"/>
    <w:rsid w:val="009D1F7E"/>
    <w:rsid w:val="009D248C"/>
    <w:rsid w:val="009D25D6"/>
    <w:rsid w:val="009D2676"/>
    <w:rsid w:val="009D2BE9"/>
    <w:rsid w:val="009D33A0"/>
    <w:rsid w:val="009D4653"/>
    <w:rsid w:val="009D4BCC"/>
    <w:rsid w:val="009D4C31"/>
    <w:rsid w:val="009D510F"/>
    <w:rsid w:val="009D5ABD"/>
    <w:rsid w:val="009D66D2"/>
    <w:rsid w:val="009D6AA3"/>
    <w:rsid w:val="009D6F58"/>
    <w:rsid w:val="009D77C7"/>
    <w:rsid w:val="009D7A61"/>
    <w:rsid w:val="009E1321"/>
    <w:rsid w:val="009E25CE"/>
    <w:rsid w:val="009E2813"/>
    <w:rsid w:val="009E4519"/>
    <w:rsid w:val="009E524A"/>
    <w:rsid w:val="009E564B"/>
    <w:rsid w:val="009E6E04"/>
    <w:rsid w:val="009F0450"/>
    <w:rsid w:val="009F08C9"/>
    <w:rsid w:val="009F1983"/>
    <w:rsid w:val="009F1B75"/>
    <w:rsid w:val="009F1C67"/>
    <w:rsid w:val="009F2DFC"/>
    <w:rsid w:val="009F3243"/>
    <w:rsid w:val="009F34FD"/>
    <w:rsid w:val="009F35DD"/>
    <w:rsid w:val="009F3E87"/>
    <w:rsid w:val="009F41D5"/>
    <w:rsid w:val="009F4EE5"/>
    <w:rsid w:val="009F607F"/>
    <w:rsid w:val="009F6105"/>
    <w:rsid w:val="009F711A"/>
    <w:rsid w:val="009F7C69"/>
    <w:rsid w:val="00A01680"/>
    <w:rsid w:val="00A029B0"/>
    <w:rsid w:val="00A03894"/>
    <w:rsid w:val="00A04AAF"/>
    <w:rsid w:val="00A05C67"/>
    <w:rsid w:val="00A05CEC"/>
    <w:rsid w:val="00A06296"/>
    <w:rsid w:val="00A0629C"/>
    <w:rsid w:val="00A0656C"/>
    <w:rsid w:val="00A065F4"/>
    <w:rsid w:val="00A07141"/>
    <w:rsid w:val="00A075B7"/>
    <w:rsid w:val="00A07D3F"/>
    <w:rsid w:val="00A07F52"/>
    <w:rsid w:val="00A10CC8"/>
    <w:rsid w:val="00A10E40"/>
    <w:rsid w:val="00A1125D"/>
    <w:rsid w:val="00A11388"/>
    <w:rsid w:val="00A11F12"/>
    <w:rsid w:val="00A126EA"/>
    <w:rsid w:val="00A1281C"/>
    <w:rsid w:val="00A12E1B"/>
    <w:rsid w:val="00A13775"/>
    <w:rsid w:val="00A144EC"/>
    <w:rsid w:val="00A14C35"/>
    <w:rsid w:val="00A15DCD"/>
    <w:rsid w:val="00A16E3B"/>
    <w:rsid w:val="00A1719A"/>
    <w:rsid w:val="00A20591"/>
    <w:rsid w:val="00A20DB4"/>
    <w:rsid w:val="00A216AC"/>
    <w:rsid w:val="00A225F8"/>
    <w:rsid w:val="00A22EB8"/>
    <w:rsid w:val="00A23050"/>
    <w:rsid w:val="00A236AF"/>
    <w:rsid w:val="00A24FC5"/>
    <w:rsid w:val="00A263C2"/>
    <w:rsid w:val="00A30665"/>
    <w:rsid w:val="00A30ED8"/>
    <w:rsid w:val="00A3261F"/>
    <w:rsid w:val="00A32A5E"/>
    <w:rsid w:val="00A33D07"/>
    <w:rsid w:val="00A33F09"/>
    <w:rsid w:val="00A36214"/>
    <w:rsid w:val="00A37A2B"/>
    <w:rsid w:val="00A4015F"/>
    <w:rsid w:val="00A402C4"/>
    <w:rsid w:val="00A4068E"/>
    <w:rsid w:val="00A40CE4"/>
    <w:rsid w:val="00A425ED"/>
    <w:rsid w:val="00A436D0"/>
    <w:rsid w:val="00A4446E"/>
    <w:rsid w:val="00A44BE3"/>
    <w:rsid w:val="00A44EC0"/>
    <w:rsid w:val="00A44FEE"/>
    <w:rsid w:val="00A45469"/>
    <w:rsid w:val="00A45E39"/>
    <w:rsid w:val="00A4655D"/>
    <w:rsid w:val="00A46794"/>
    <w:rsid w:val="00A46D96"/>
    <w:rsid w:val="00A47A4D"/>
    <w:rsid w:val="00A5070A"/>
    <w:rsid w:val="00A51577"/>
    <w:rsid w:val="00A51579"/>
    <w:rsid w:val="00A51E5F"/>
    <w:rsid w:val="00A525E8"/>
    <w:rsid w:val="00A52905"/>
    <w:rsid w:val="00A52D3B"/>
    <w:rsid w:val="00A53A19"/>
    <w:rsid w:val="00A545FE"/>
    <w:rsid w:val="00A54941"/>
    <w:rsid w:val="00A54B47"/>
    <w:rsid w:val="00A54C6A"/>
    <w:rsid w:val="00A55ED4"/>
    <w:rsid w:val="00A57986"/>
    <w:rsid w:val="00A57BAD"/>
    <w:rsid w:val="00A60147"/>
    <w:rsid w:val="00A608B1"/>
    <w:rsid w:val="00A61586"/>
    <w:rsid w:val="00A61987"/>
    <w:rsid w:val="00A61A2B"/>
    <w:rsid w:val="00A61ACF"/>
    <w:rsid w:val="00A61C38"/>
    <w:rsid w:val="00A62909"/>
    <w:rsid w:val="00A62E8D"/>
    <w:rsid w:val="00A65068"/>
    <w:rsid w:val="00A65AF9"/>
    <w:rsid w:val="00A65C5A"/>
    <w:rsid w:val="00A65F8C"/>
    <w:rsid w:val="00A6617A"/>
    <w:rsid w:val="00A668D4"/>
    <w:rsid w:val="00A66F90"/>
    <w:rsid w:val="00A67C69"/>
    <w:rsid w:val="00A70F27"/>
    <w:rsid w:val="00A712D1"/>
    <w:rsid w:val="00A71E36"/>
    <w:rsid w:val="00A7215E"/>
    <w:rsid w:val="00A7239F"/>
    <w:rsid w:val="00A73287"/>
    <w:rsid w:val="00A73745"/>
    <w:rsid w:val="00A74011"/>
    <w:rsid w:val="00A74276"/>
    <w:rsid w:val="00A74587"/>
    <w:rsid w:val="00A74D8D"/>
    <w:rsid w:val="00A7611F"/>
    <w:rsid w:val="00A761DC"/>
    <w:rsid w:val="00A76CEA"/>
    <w:rsid w:val="00A76E7C"/>
    <w:rsid w:val="00A772C9"/>
    <w:rsid w:val="00A8029A"/>
    <w:rsid w:val="00A8034A"/>
    <w:rsid w:val="00A80AFE"/>
    <w:rsid w:val="00A80C67"/>
    <w:rsid w:val="00A81A6C"/>
    <w:rsid w:val="00A8420A"/>
    <w:rsid w:val="00A8505C"/>
    <w:rsid w:val="00A852E3"/>
    <w:rsid w:val="00A85524"/>
    <w:rsid w:val="00A8719A"/>
    <w:rsid w:val="00A901CD"/>
    <w:rsid w:val="00A90647"/>
    <w:rsid w:val="00A90ABE"/>
    <w:rsid w:val="00A91DAA"/>
    <w:rsid w:val="00A9235C"/>
    <w:rsid w:val="00A929C8"/>
    <w:rsid w:val="00A92B24"/>
    <w:rsid w:val="00A9341D"/>
    <w:rsid w:val="00A93AAA"/>
    <w:rsid w:val="00A94F8C"/>
    <w:rsid w:val="00A95B63"/>
    <w:rsid w:val="00A96567"/>
    <w:rsid w:val="00A968B8"/>
    <w:rsid w:val="00A96986"/>
    <w:rsid w:val="00A974E4"/>
    <w:rsid w:val="00AA076C"/>
    <w:rsid w:val="00AA08F9"/>
    <w:rsid w:val="00AA0B15"/>
    <w:rsid w:val="00AA0F20"/>
    <w:rsid w:val="00AA128E"/>
    <w:rsid w:val="00AA1B45"/>
    <w:rsid w:val="00AA1F33"/>
    <w:rsid w:val="00AA2B12"/>
    <w:rsid w:val="00AA2F21"/>
    <w:rsid w:val="00AA32B3"/>
    <w:rsid w:val="00AA349B"/>
    <w:rsid w:val="00AA446C"/>
    <w:rsid w:val="00AA508E"/>
    <w:rsid w:val="00AA5694"/>
    <w:rsid w:val="00AA57E3"/>
    <w:rsid w:val="00AA67DA"/>
    <w:rsid w:val="00AA6DC3"/>
    <w:rsid w:val="00AA6F68"/>
    <w:rsid w:val="00AA7605"/>
    <w:rsid w:val="00AA77C9"/>
    <w:rsid w:val="00AA78D5"/>
    <w:rsid w:val="00AA7A02"/>
    <w:rsid w:val="00AA7E33"/>
    <w:rsid w:val="00AB104B"/>
    <w:rsid w:val="00AB1226"/>
    <w:rsid w:val="00AB182D"/>
    <w:rsid w:val="00AB1E5D"/>
    <w:rsid w:val="00AB2463"/>
    <w:rsid w:val="00AB2830"/>
    <w:rsid w:val="00AB46DA"/>
    <w:rsid w:val="00AB4F85"/>
    <w:rsid w:val="00AB5210"/>
    <w:rsid w:val="00AB56D7"/>
    <w:rsid w:val="00AB5AF8"/>
    <w:rsid w:val="00AB6BF2"/>
    <w:rsid w:val="00AB71DB"/>
    <w:rsid w:val="00AB72BC"/>
    <w:rsid w:val="00AC056B"/>
    <w:rsid w:val="00AC22D8"/>
    <w:rsid w:val="00AC2DB2"/>
    <w:rsid w:val="00AC2EFC"/>
    <w:rsid w:val="00AC2F6D"/>
    <w:rsid w:val="00AC34D2"/>
    <w:rsid w:val="00AC36DD"/>
    <w:rsid w:val="00AC37E9"/>
    <w:rsid w:val="00AC4E9E"/>
    <w:rsid w:val="00AC6A1D"/>
    <w:rsid w:val="00AC7FE8"/>
    <w:rsid w:val="00AD0710"/>
    <w:rsid w:val="00AD0898"/>
    <w:rsid w:val="00AD0A24"/>
    <w:rsid w:val="00AD0D91"/>
    <w:rsid w:val="00AD195A"/>
    <w:rsid w:val="00AD1B4B"/>
    <w:rsid w:val="00AD2106"/>
    <w:rsid w:val="00AD230B"/>
    <w:rsid w:val="00AD260C"/>
    <w:rsid w:val="00AD3452"/>
    <w:rsid w:val="00AD484B"/>
    <w:rsid w:val="00AD5CD4"/>
    <w:rsid w:val="00AD62C8"/>
    <w:rsid w:val="00AD69F8"/>
    <w:rsid w:val="00AD6F13"/>
    <w:rsid w:val="00AD79A9"/>
    <w:rsid w:val="00AD7B3A"/>
    <w:rsid w:val="00AE0199"/>
    <w:rsid w:val="00AE064F"/>
    <w:rsid w:val="00AE0C44"/>
    <w:rsid w:val="00AE12E0"/>
    <w:rsid w:val="00AE136B"/>
    <w:rsid w:val="00AE1CC5"/>
    <w:rsid w:val="00AE214A"/>
    <w:rsid w:val="00AE24B0"/>
    <w:rsid w:val="00AE30D0"/>
    <w:rsid w:val="00AE39A6"/>
    <w:rsid w:val="00AE3D5D"/>
    <w:rsid w:val="00AE434A"/>
    <w:rsid w:val="00AE4A52"/>
    <w:rsid w:val="00AE4C5D"/>
    <w:rsid w:val="00AE4E7C"/>
    <w:rsid w:val="00AE4F2E"/>
    <w:rsid w:val="00AE6506"/>
    <w:rsid w:val="00AE6C24"/>
    <w:rsid w:val="00AE7287"/>
    <w:rsid w:val="00AE72B5"/>
    <w:rsid w:val="00AF0DA2"/>
    <w:rsid w:val="00AF1CA7"/>
    <w:rsid w:val="00AF3738"/>
    <w:rsid w:val="00AF3A2E"/>
    <w:rsid w:val="00AF48A6"/>
    <w:rsid w:val="00AF5825"/>
    <w:rsid w:val="00AF5DB9"/>
    <w:rsid w:val="00AF5F65"/>
    <w:rsid w:val="00AF611A"/>
    <w:rsid w:val="00AF6682"/>
    <w:rsid w:val="00AF669F"/>
    <w:rsid w:val="00AF7D59"/>
    <w:rsid w:val="00AF7F1C"/>
    <w:rsid w:val="00B00A59"/>
    <w:rsid w:val="00B0124B"/>
    <w:rsid w:val="00B01A48"/>
    <w:rsid w:val="00B0201A"/>
    <w:rsid w:val="00B023BD"/>
    <w:rsid w:val="00B0286D"/>
    <w:rsid w:val="00B037A5"/>
    <w:rsid w:val="00B038B2"/>
    <w:rsid w:val="00B03A7A"/>
    <w:rsid w:val="00B03D5F"/>
    <w:rsid w:val="00B04714"/>
    <w:rsid w:val="00B04A24"/>
    <w:rsid w:val="00B05015"/>
    <w:rsid w:val="00B05770"/>
    <w:rsid w:val="00B05D6C"/>
    <w:rsid w:val="00B0758E"/>
    <w:rsid w:val="00B077D4"/>
    <w:rsid w:val="00B1108C"/>
    <w:rsid w:val="00B1111F"/>
    <w:rsid w:val="00B11791"/>
    <w:rsid w:val="00B11C74"/>
    <w:rsid w:val="00B1305D"/>
    <w:rsid w:val="00B13188"/>
    <w:rsid w:val="00B13923"/>
    <w:rsid w:val="00B13EA7"/>
    <w:rsid w:val="00B14CB8"/>
    <w:rsid w:val="00B14EB8"/>
    <w:rsid w:val="00B14FF2"/>
    <w:rsid w:val="00B15ECD"/>
    <w:rsid w:val="00B16A69"/>
    <w:rsid w:val="00B16FAA"/>
    <w:rsid w:val="00B1714F"/>
    <w:rsid w:val="00B20013"/>
    <w:rsid w:val="00B202B4"/>
    <w:rsid w:val="00B20996"/>
    <w:rsid w:val="00B20A99"/>
    <w:rsid w:val="00B20C3A"/>
    <w:rsid w:val="00B21041"/>
    <w:rsid w:val="00B21871"/>
    <w:rsid w:val="00B21BC4"/>
    <w:rsid w:val="00B22568"/>
    <w:rsid w:val="00B225AC"/>
    <w:rsid w:val="00B225C6"/>
    <w:rsid w:val="00B2269F"/>
    <w:rsid w:val="00B22E05"/>
    <w:rsid w:val="00B23347"/>
    <w:rsid w:val="00B23882"/>
    <w:rsid w:val="00B2474D"/>
    <w:rsid w:val="00B24877"/>
    <w:rsid w:val="00B255D1"/>
    <w:rsid w:val="00B256AB"/>
    <w:rsid w:val="00B2582C"/>
    <w:rsid w:val="00B25A00"/>
    <w:rsid w:val="00B25BAD"/>
    <w:rsid w:val="00B25CF4"/>
    <w:rsid w:val="00B263E7"/>
    <w:rsid w:val="00B26CE6"/>
    <w:rsid w:val="00B27881"/>
    <w:rsid w:val="00B27894"/>
    <w:rsid w:val="00B30047"/>
    <w:rsid w:val="00B300B9"/>
    <w:rsid w:val="00B30CB5"/>
    <w:rsid w:val="00B319F8"/>
    <w:rsid w:val="00B32E30"/>
    <w:rsid w:val="00B33893"/>
    <w:rsid w:val="00B338AB"/>
    <w:rsid w:val="00B33ACE"/>
    <w:rsid w:val="00B33F7F"/>
    <w:rsid w:val="00B347F2"/>
    <w:rsid w:val="00B34D5C"/>
    <w:rsid w:val="00B351A8"/>
    <w:rsid w:val="00B35594"/>
    <w:rsid w:val="00B35992"/>
    <w:rsid w:val="00B365F9"/>
    <w:rsid w:val="00B36C53"/>
    <w:rsid w:val="00B404DE"/>
    <w:rsid w:val="00B4079E"/>
    <w:rsid w:val="00B40851"/>
    <w:rsid w:val="00B40AA7"/>
    <w:rsid w:val="00B40C6E"/>
    <w:rsid w:val="00B4168E"/>
    <w:rsid w:val="00B4199F"/>
    <w:rsid w:val="00B42C26"/>
    <w:rsid w:val="00B43837"/>
    <w:rsid w:val="00B43A0F"/>
    <w:rsid w:val="00B43A2C"/>
    <w:rsid w:val="00B44909"/>
    <w:rsid w:val="00B44BB5"/>
    <w:rsid w:val="00B4512B"/>
    <w:rsid w:val="00B4568D"/>
    <w:rsid w:val="00B457DC"/>
    <w:rsid w:val="00B467AF"/>
    <w:rsid w:val="00B47DE5"/>
    <w:rsid w:val="00B506FE"/>
    <w:rsid w:val="00B50CB0"/>
    <w:rsid w:val="00B516D8"/>
    <w:rsid w:val="00B51DD6"/>
    <w:rsid w:val="00B52D73"/>
    <w:rsid w:val="00B530AD"/>
    <w:rsid w:val="00B53C7B"/>
    <w:rsid w:val="00B53E15"/>
    <w:rsid w:val="00B5437B"/>
    <w:rsid w:val="00B549DE"/>
    <w:rsid w:val="00B55225"/>
    <w:rsid w:val="00B5560C"/>
    <w:rsid w:val="00B55946"/>
    <w:rsid w:val="00B5730F"/>
    <w:rsid w:val="00B57628"/>
    <w:rsid w:val="00B57684"/>
    <w:rsid w:val="00B60ACE"/>
    <w:rsid w:val="00B60E61"/>
    <w:rsid w:val="00B60EE3"/>
    <w:rsid w:val="00B612D7"/>
    <w:rsid w:val="00B6187F"/>
    <w:rsid w:val="00B618B9"/>
    <w:rsid w:val="00B61C38"/>
    <w:rsid w:val="00B623A0"/>
    <w:rsid w:val="00B623BF"/>
    <w:rsid w:val="00B6256D"/>
    <w:rsid w:val="00B62BC1"/>
    <w:rsid w:val="00B63002"/>
    <w:rsid w:val="00B63143"/>
    <w:rsid w:val="00B6450A"/>
    <w:rsid w:val="00B65F64"/>
    <w:rsid w:val="00B6641A"/>
    <w:rsid w:val="00B670D0"/>
    <w:rsid w:val="00B673F8"/>
    <w:rsid w:val="00B675CF"/>
    <w:rsid w:val="00B67A27"/>
    <w:rsid w:val="00B70D4C"/>
    <w:rsid w:val="00B71E86"/>
    <w:rsid w:val="00B72C5C"/>
    <w:rsid w:val="00B73874"/>
    <w:rsid w:val="00B74093"/>
    <w:rsid w:val="00B7438E"/>
    <w:rsid w:val="00B7444F"/>
    <w:rsid w:val="00B74CB5"/>
    <w:rsid w:val="00B74F75"/>
    <w:rsid w:val="00B751B5"/>
    <w:rsid w:val="00B755E2"/>
    <w:rsid w:val="00B75B00"/>
    <w:rsid w:val="00B75B7B"/>
    <w:rsid w:val="00B77434"/>
    <w:rsid w:val="00B77FBA"/>
    <w:rsid w:val="00B80075"/>
    <w:rsid w:val="00B80D4A"/>
    <w:rsid w:val="00B813AB"/>
    <w:rsid w:val="00B81A61"/>
    <w:rsid w:val="00B83184"/>
    <w:rsid w:val="00B87F9A"/>
    <w:rsid w:val="00B901F9"/>
    <w:rsid w:val="00B90528"/>
    <w:rsid w:val="00B9056D"/>
    <w:rsid w:val="00B913F5"/>
    <w:rsid w:val="00B9207D"/>
    <w:rsid w:val="00B92E45"/>
    <w:rsid w:val="00B9305B"/>
    <w:rsid w:val="00B93295"/>
    <w:rsid w:val="00B939B8"/>
    <w:rsid w:val="00B94921"/>
    <w:rsid w:val="00B9509A"/>
    <w:rsid w:val="00B95241"/>
    <w:rsid w:val="00B96BDE"/>
    <w:rsid w:val="00B96E20"/>
    <w:rsid w:val="00B96FD6"/>
    <w:rsid w:val="00B97FB4"/>
    <w:rsid w:val="00BA1A81"/>
    <w:rsid w:val="00BA2214"/>
    <w:rsid w:val="00BA3762"/>
    <w:rsid w:val="00BA3EBC"/>
    <w:rsid w:val="00BA49B1"/>
    <w:rsid w:val="00BA4B96"/>
    <w:rsid w:val="00BA4D84"/>
    <w:rsid w:val="00BA5065"/>
    <w:rsid w:val="00BA59E9"/>
    <w:rsid w:val="00BA5EE0"/>
    <w:rsid w:val="00BA651C"/>
    <w:rsid w:val="00BA67CE"/>
    <w:rsid w:val="00BB0956"/>
    <w:rsid w:val="00BB1A4E"/>
    <w:rsid w:val="00BB2D0D"/>
    <w:rsid w:val="00BB2EFD"/>
    <w:rsid w:val="00BB30B2"/>
    <w:rsid w:val="00BB4C41"/>
    <w:rsid w:val="00BB4E39"/>
    <w:rsid w:val="00BB5078"/>
    <w:rsid w:val="00BB722B"/>
    <w:rsid w:val="00BB76B3"/>
    <w:rsid w:val="00BC0392"/>
    <w:rsid w:val="00BC1B55"/>
    <w:rsid w:val="00BC3665"/>
    <w:rsid w:val="00BC3948"/>
    <w:rsid w:val="00BC3B40"/>
    <w:rsid w:val="00BC3C55"/>
    <w:rsid w:val="00BC403B"/>
    <w:rsid w:val="00BC4255"/>
    <w:rsid w:val="00BC43E9"/>
    <w:rsid w:val="00BC488B"/>
    <w:rsid w:val="00BC48C0"/>
    <w:rsid w:val="00BC48E7"/>
    <w:rsid w:val="00BC4AF6"/>
    <w:rsid w:val="00BC4BCA"/>
    <w:rsid w:val="00BC5007"/>
    <w:rsid w:val="00BC5678"/>
    <w:rsid w:val="00BC568A"/>
    <w:rsid w:val="00BC6020"/>
    <w:rsid w:val="00BC602D"/>
    <w:rsid w:val="00BC653C"/>
    <w:rsid w:val="00BC65CC"/>
    <w:rsid w:val="00BC6C64"/>
    <w:rsid w:val="00BC7A3C"/>
    <w:rsid w:val="00BC7CC3"/>
    <w:rsid w:val="00BC7FF3"/>
    <w:rsid w:val="00BD1F2D"/>
    <w:rsid w:val="00BD2B44"/>
    <w:rsid w:val="00BD37D8"/>
    <w:rsid w:val="00BD3C83"/>
    <w:rsid w:val="00BD3FB2"/>
    <w:rsid w:val="00BD40C3"/>
    <w:rsid w:val="00BD4C94"/>
    <w:rsid w:val="00BD52FC"/>
    <w:rsid w:val="00BD54D0"/>
    <w:rsid w:val="00BD559A"/>
    <w:rsid w:val="00BD58EE"/>
    <w:rsid w:val="00BD5E24"/>
    <w:rsid w:val="00BD6AEA"/>
    <w:rsid w:val="00BD76AB"/>
    <w:rsid w:val="00BE057F"/>
    <w:rsid w:val="00BE1BC6"/>
    <w:rsid w:val="00BE2085"/>
    <w:rsid w:val="00BE3A1E"/>
    <w:rsid w:val="00BE43CC"/>
    <w:rsid w:val="00BE49AD"/>
    <w:rsid w:val="00BE5752"/>
    <w:rsid w:val="00BE5970"/>
    <w:rsid w:val="00BE7FB6"/>
    <w:rsid w:val="00BF154E"/>
    <w:rsid w:val="00BF16C4"/>
    <w:rsid w:val="00BF2308"/>
    <w:rsid w:val="00BF2524"/>
    <w:rsid w:val="00BF3AA5"/>
    <w:rsid w:val="00BF40D5"/>
    <w:rsid w:val="00BF47AA"/>
    <w:rsid w:val="00BF57CF"/>
    <w:rsid w:val="00BF64AE"/>
    <w:rsid w:val="00BF6750"/>
    <w:rsid w:val="00BF69C6"/>
    <w:rsid w:val="00BF7BF6"/>
    <w:rsid w:val="00BF7D4C"/>
    <w:rsid w:val="00BF7FD0"/>
    <w:rsid w:val="00C0029F"/>
    <w:rsid w:val="00C00841"/>
    <w:rsid w:val="00C00C26"/>
    <w:rsid w:val="00C0337D"/>
    <w:rsid w:val="00C048E5"/>
    <w:rsid w:val="00C04A3F"/>
    <w:rsid w:val="00C04B74"/>
    <w:rsid w:val="00C0538E"/>
    <w:rsid w:val="00C05B23"/>
    <w:rsid w:val="00C05B41"/>
    <w:rsid w:val="00C05D53"/>
    <w:rsid w:val="00C05DF7"/>
    <w:rsid w:val="00C0637E"/>
    <w:rsid w:val="00C10865"/>
    <w:rsid w:val="00C110D9"/>
    <w:rsid w:val="00C1182D"/>
    <w:rsid w:val="00C11999"/>
    <w:rsid w:val="00C124C5"/>
    <w:rsid w:val="00C12620"/>
    <w:rsid w:val="00C1284A"/>
    <w:rsid w:val="00C12C05"/>
    <w:rsid w:val="00C137F8"/>
    <w:rsid w:val="00C13864"/>
    <w:rsid w:val="00C13D6D"/>
    <w:rsid w:val="00C15EA7"/>
    <w:rsid w:val="00C17211"/>
    <w:rsid w:val="00C176CC"/>
    <w:rsid w:val="00C17BA2"/>
    <w:rsid w:val="00C17E09"/>
    <w:rsid w:val="00C209DF"/>
    <w:rsid w:val="00C211A3"/>
    <w:rsid w:val="00C21C7B"/>
    <w:rsid w:val="00C21E24"/>
    <w:rsid w:val="00C222BE"/>
    <w:rsid w:val="00C228E2"/>
    <w:rsid w:val="00C22EB8"/>
    <w:rsid w:val="00C23995"/>
    <w:rsid w:val="00C23A42"/>
    <w:rsid w:val="00C24106"/>
    <w:rsid w:val="00C24792"/>
    <w:rsid w:val="00C24E07"/>
    <w:rsid w:val="00C255BA"/>
    <w:rsid w:val="00C267BD"/>
    <w:rsid w:val="00C268CC"/>
    <w:rsid w:val="00C26BE3"/>
    <w:rsid w:val="00C3006C"/>
    <w:rsid w:val="00C30207"/>
    <w:rsid w:val="00C30437"/>
    <w:rsid w:val="00C30A2E"/>
    <w:rsid w:val="00C30D57"/>
    <w:rsid w:val="00C31F1E"/>
    <w:rsid w:val="00C322BA"/>
    <w:rsid w:val="00C32997"/>
    <w:rsid w:val="00C32DE3"/>
    <w:rsid w:val="00C33A3F"/>
    <w:rsid w:val="00C346DB"/>
    <w:rsid w:val="00C348F8"/>
    <w:rsid w:val="00C34939"/>
    <w:rsid w:val="00C35FC3"/>
    <w:rsid w:val="00C40FC4"/>
    <w:rsid w:val="00C41259"/>
    <w:rsid w:val="00C41671"/>
    <w:rsid w:val="00C41AAB"/>
    <w:rsid w:val="00C427BD"/>
    <w:rsid w:val="00C42DCF"/>
    <w:rsid w:val="00C442DE"/>
    <w:rsid w:val="00C44D81"/>
    <w:rsid w:val="00C44EBA"/>
    <w:rsid w:val="00C4532C"/>
    <w:rsid w:val="00C4544C"/>
    <w:rsid w:val="00C454BC"/>
    <w:rsid w:val="00C458B0"/>
    <w:rsid w:val="00C46914"/>
    <w:rsid w:val="00C508DB"/>
    <w:rsid w:val="00C50AAC"/>
    <w:rsid w:val="00C5144D"/>
    <w:rsid w:val="00C51894"/>
    <w:rsid w:val="00C51D49"/>
    <w:rsid w:val="00C523EF"/>
    <w:rsid w:val="00C5247A"/>
    <w:rsid w:val="00C52487"/>
    <w:rsid w:val="00C52B14"/>
    <w:rsid w:val="00C530F1"/>
    <w:rsid w:val="00C530F5"/>
    <w:rsid w:val="00C533C2"/>
    <w:rsid w:val="00C533CF"/>
    <w:rsid w:val="00C54082"/>
    <w:rsid w:val="00C54263"/>
    <w:rsid w:val="00C546A2"/>
    <w:rsid w:val="00C54E7E"/>
    <w:rsid w:val="00C54FA0"/>
    <w:rsid w:val="00C55D03"/>
    <w:rsid w:val="00C56055"/>
    <w:rsid w:val="00C57837"/>
    <w:rsid w:val="00C609C0"/>
    <w:rsid w:val="00C6149F"/>
    <w:rsid w:val="00C61B43"/>
    <w:rsid w:val="00C6226B"/>
    <w:rsid w:val="00C62327"/>
    <w:rsid w:val="00C626C4"/>
    <w:rsid w:val="00C62EA1"/>
    <w:rsid w:val="00C63416"/>
    <w:rsid w:val="00C63951"/>
    <w:rsid w:val="00C63EFA"/>
    <w:rsid w:val="00C63F39"/>
    <w:rsid w:val="00C64638"/>
    <w:rsid w:val="00C64CB1"/>
    <w:rsid w:val="00C64EE8"/>
    <w:rsid w:val="00C6659F"/>
    <w:rsid w:val="00C667E9"/>
    <w:rsid w:val="00C668DF"/>
    <w:rsid w:val="00C673EE"/>
    <w:rsid w:val="00C67439"/>
    <w:rsid w:val="00C678B2"/>
    <w:rsid w:val="00C67AF5"/>
    <w:rsid w:val="00C70203"/>
    <w:rsid w:val="00C7126A"/>
    <w:rsid w:val="00C7200E"/>
    <w:rsid w:val="00C72979"/>
    <w:rsid w:val="00C73B2D"/>
    <w:rsid w:val="00C7472C"/>
    <w:rsid w:val="00C75428"/>
    <w:rsid w:val="00C75933"/>
    <w:rsid w:val="00C7702B"/>
    <w:rsid w:val="00C7767B"/>
    <w:rsid w:val="00C80535"/>
    <w:rsid w:val="00C80BE7"/>
    <w:rsid w:val="00C817E9"/>
    <w:rsid w:val="00C8299A"/>
    <w:rsid w:val="00C82A32"/>
    <w:rsid w:val="00C82DE2"/>
    <w:rsid w:val="00C83B9E"/>
    <w:rsid w:val="00C84492"/>
    <w:rsid w:val="00C848CB"/>
    <w:rsid w:val="00C8523C"/>
    <w:rsid w:val="00C8683B"/>
    <w:rsid w:val="00C9030B"/>
    <w:rsid w:val="00C90919"/>
    <w:rsid w:val="00C90DE8"/>
    <w:rsid w:val="00C91D7E"/>
    <w:rsid w:val="00C92195"/>
    <w:rsid w:val="00C92ADE"/>
    <w:rsid w:val="00C92F31"/>
    <w:rsid w:val="00C93399"/>
    <w:rsid w:val="00C93BCE"/>
    <w:rsid w:val="00C96CDD"/>
    <w:rsid w:val="00C96D5E"/>
    <w:rsid w:val="00C96FFE"/>
    <w:rsid w:val="00C978FF"/>
    <w:rsid w:val="00C97EF7"/>
    <w:rsid w:val="00CA0763"/>
    <w:rsid w:val="00CA0F07"/>
    <w:rsid w:val="00CA1244"/>
    <w:rsid w:val="00CA1D15"/>
    <w:rsid w:val="00CA29BB"/>
    <w:rsid w:val="00CA37A1"/>
    <w:rsid w:val="00CA4532"/>
    <w:rsid w:val="00CA47DA"/>
    <w:rsid w:val="00CA61E0"/>
    <w:rsid w:val="00CA734A"/>
    <w:rsid w:val="00CA746F"/>
    <w:rsid w:val="00CA769B"/>
    <w:rsid w:val="00CB0024"/>
    <w:rsid w:val="00CB06B9"/>
    <w:rsid w:val="00CB0A39"/>
    <w:rsid w:val="00CB14C1"/>
    <w:rsid w:val="00CB1739"/>
    <w:rsid w:val="00CB1A33"/>
    <w:rsid w:val="00CB1ED9"/>
    <w:rsid w:val="00CB2114"/>
    <w:rsid w:val="00CB21CC"/>
    <w:rsid w:val="00CB2708"/>
    <w:rsid w:val="00CB35A9"/>
    <w:rsid w:val="00CB5A4B"/>
    <w:rsid w:val="00CB667A"/>
    <w:rsid w:val="00CB6828"/>
    <w:rsid w:val="00CB6902"/>
    <w:rsid w:val="00CB73D7"/>
    <w:rsid w:val="00CB75B0"/>
    <w:rsid w:val="00CC02D0"/>
    <w:rsid w:val="00CC1376"/>
    <w:rsid w:val="00CC22CB"/>
    <w:rsid w:val="00CC23AE"/>
    <w:rsid w:val="00CC2DEC"/>
    <w:rsid w:val="00CC39CF"/>
    <w:rsid w:val="00CC3D8E"/>
    <w:rsid w:val="00CC4103"/>
    <w:rsid w:val="00CC461E"/>
    <w:rsid w:val="00CC53D7"/>
    <w:rsid w:val="00CC5562"/>
    <w:rsid w:val="00CC570A"/>
    <w:rsid w:val="00CC5DB2"/>
    <w:rsid w:val="00CC5E59"/>
    <w:rsid w:val="00CC6207"/>
    <w:rsid w:val="00CC6220"/>
    <w:rsid w:val="00CC6561"/>
    <w:rsid w:val="00CC7105"/>
    <w:rsid w:val="00CC73B1"/>
    <w:rsid w:val="00CC76F7"/>
    <w:rsid w:val="00CD2113"/>
    <w:rsid w:val="00CD2E2B"/>
    <w:rsid w:val="00CD4553"/>
    <w:rsid w:val="00CD45C3"/>
    <w:rsid w:val="00CD46E4"/>
    <w:rsid w:val="00CD47AB"/>
    <w:rsid w:val="00CD487A"/>
    <w:rsid w:val="00CD4E04"/>
    <w:rsid w:val="00CD4EAF"/>
    <w:rsid w:val="00CD5229"/>
    <w:rsid w:val="00CD5401"/>
    <w:rsid w:val="00CD57F7"/>
    <w:rsid w:val="00CD57F8"/>
    <w:rsid w:val="00CD69BF"/>
    <w:rsid w:val="00CD70DE"/>
    <w:rsid w:val="00CD7389"/>
    <w:rsid w:val="00CD75B7"/>
    <w:rsid w:val="00CD7CAD"/>
    <w:rsid w:val="00CD7E45"/>
    <w:rsid w:val="00CE0ABB"/>
    <w:rsid w:val="00CE0C81"/>
    <w:rsid w:val="00CE1433"/>
    <w:rsid w:val="00CE1887"/>
    <w:rsid w:val="00CE1E27"/>
    <w:rsid w:val="00CE2EF8"/>
    <w:rsid w:val="00CE3F92"/>
    <w:rsid w:val="00CE544E"/>
    <w:rsid w:val="00CE634B"/>
    <w:rsid w:val="00CE652B"/>
    <w:rsid w:val="00CE7A27"/>
    <w:rsid w:val="00CF0ABC"/>
    <w:rsid w:val="00CF0FAC"/>
    <w:rsid w:val="00CF17F5"/>
    <w:rsid w:val="00CF1D39"/>
    <w:rsid w:val="00CF2072"/>
    <w:rsid w:val="00CF23A0"/>
    <w:rsid w:val="00CF2CEC"/>
    <w:rsid w:val="00CF2D89"/>
    <w:rsid w:val="00CF2F3B"/>
    <w:rsid w:val="00CF3239"/>
    <w:rsid w:val="00CF3DBE"/>
    <w:rsid w:val="00CF46C8"/>
    <w:rsid w:val="00CF4E63"/>
    <w:rsid w:val="00CF4F80"/>
    <w:rsid w:val="00CF5A26"/>
    <w:rsid w:val="00CF5CF6"/>
    <w:rsid w:val="00CF63DE"/>
    <w:rsid w:val="00CF7041"/>
    <w:rsid w:val="00CF7AC2"/>
    <w:rsid w:val="00D00592"/>
    <w:rsid w:val="00D00880"/>
    <w:rsid w:val="00D00F0C"/>
    <w:rsid w:val="00D01764"/>
    <w:rsid w:val="00D02033"/>
    <w:rsid w:val="00D02913"/>
    <w:rsid w:val="00D02A54"/>
    <w:rsid w:val="00D02C67"/>
    <w:rsid w:val="00D02DBE"/>
    <w:rsid w:val="00D03C3D"/>
    <w:rsid w:val="00D03F1B"/>
    <w:rsid w:val="00D04F04"/>
    <w:rsid w:val="00D051FD"/>
    <w:rsid w:val="00D0571E"/>
    <w:rsid w:val="00D06438"/>
    <w:rsid w:val="00D0655E"/>
    <w:rsid w:val="00D0691F"/>
    <w:rsid w:val="00D06E00"/>
    <w:rsid w:val="00D07118"/>
    <w:rsid w:val="00D07311"/>
    <w:rsid w:val="00D075BE"/>
    <w:rsid w:val="00D07B08"/>
    <w:rsid w:val="00D10380"/>
    <w:rsid w:val="00D103B4"/>
    <w:rsid w:val="00D107D6"/>
    <w:rsid w:val="00D10C69"/>
    <w:rsid w:val="00D11363"/>
    <w:rsid w:val="00D11544"/>
    <w:rsid w:val="00D11F39"/>
    <w:rsid w:val="00D1294D"/>
    <w:rsid w:val="00D146F5"/>
    <w:rsid w:val="00D150C5"/>
    <w:rsid w:val="00D16BD2"/>
    <w:rsid w:val="00D16C08"/>
    <w:rsid w:val="00D17AA4"/>
    <w:rsid w:val="00D202F5"/>
    <w:rsid w:val="00D2070A"/>
    <w:rsid w:val="00D210BE"/>
    <w:rsid w:val="00D224F9"/>
    <w:rsid w:val="00D22E91"/>
    <w:rsid w:val="00D236C8"/>
    <w:rsid w:val="00D24795"/>
    <w:rsid w:val="00D24855"/>
    <w:rsid w:val="00D25684"/>
    <w:rsid w:val="00D25B3E"/>
    <w:rsid w:val="00D26E2C"/>
    <w:rsid w:val="00D305B4"/>
    <w:rsid w:val="00D30EA2"/>
    <w:rsid w:val="00D31BA2"/>
    <w:rsid w:val="00D32AF1"/>
    <w:rsid w:val="00D32BA8"/>
    <w:rsid w:val="00D333E5"/>
    <w:rsid w:val="00D340F1"/>
    <w:rsid w:val="00D35062"/>
    <w:rsid w:val="00D350A2"/>
    <w:rsid w:val="00D35335"/>
    <w:rsid w:val="00D35A33"/>
    <w:rsid w:val="00D35AD1"/>
    <w:rsid w:val="00D35B1C"/>
    <w:rsid w:val="00D37163"/>
    <w:rsid w:val="00D37270"/>
    <w:rsid w:val="00D37C1A"/>
    <w:rsid w:val="00D40150"/>
    <w:rsid w:val="00D40337"/>
    <w:rsid w:val="00D4048E"/>
    <w:rsid w:val="00D406C6"/>
    <w:rsid w:val="00D41E7D"/>
    <w:rsid w:val="00D4258B"/>
    <w:rsid w:val="00D42AF8"/>
    <w:rsid w:val="00D42C1F"/>
    <w:rsid w:val="00D42F63"/>
    <w:rsid w:val="00D435A3"/>
    <w:rsid w:val="00D43E19"/>
    <w:rsid w:val="00D442D0"/>
    <w:rsid w:val="00D44503"/>
    <w:rsid w:val="00D456A3"/>
    <w:rsid w:val="00D46011"/>
    <w:rsid w:val="00D469B0"/>
    <w:rsid w:val="00D46B05"/>
    <w:rsid w:val="00D46B2E"/>
    <w:rsid w:val="00D46BED"/>
    <w:rsid w:val="00D46F76"/>
    <w:rsid w:val="00D47478"/>
    <w:rsid w:val="00D4793E"/>
    <w:rsid w:val="00D47959"/>
    <w:rsid w:val="00D50EB6"/>
    <w:rsid w:val="00D514F9"/>
    <w:rsid w:val="00D51577"/>
    <w:rsid w:val="00D51BE2"/>
    <w:rsid w:val="00D521A0"/>
    <w:rsid w:val="00D52E40"/>
    <w:rsid w:val="00D53108"/>
    <w:rsid w:val="00D5322A"/>
    <w:rsid w:val="00D5420E"/>
    <w:rsid w:val="00D543AE"/>
    <w:rsid w:val="00D555FC"/>
    <w:rsid w:val="00D569F7"/>
    <w:rsid w:val="00D574A0"/>
    <w:rsid w:val="00D57573"/>
    <w:rsid w:val="00D57B40"/>
    <w:rsid w:val="00D6050D"/>
    <w:rsid w:val="00D61FDF"/>
    <w:rsid w:val="00D63A18"/>
    <w:rsid w:val="00D63FDA"/>
    <w:rsid w:val="00D64493"/>
    <w:rsid w:val="00D65100"/>
    <w:rsid w:val="00D659DE"/>
    <w:rsid w:val="00D665D6"/>
    <w:rsid w:val="00D668B6"/>
    <w:rsid w:val="00D66A48"/>
    <w:rsid w:val="00D675C8"/>
    <w:rsid w:val="00D67AC5"/>
    <w:rsid w:val="00D71319"/>
    <w:rsid w:val="00D71479"/>
    <w:rsid w:val="00D719BA"/>
    <w:rsid w:val="00D73B1C"/>
    <w:rsid w:val="00D74AD5"/>
    <w:rsid w:val="00D74B24"/>
    <w:rsid w:val="00D7531E"/>
    <w:rsid w:val="00D75DB2"/>
    <w:rsid w:val="00D7666A"/>
    <w:rsid w:val="00D77314"/>
    <w:rsid w:val="00D777AC"/>
    <w:rsid w:val="00D77957"/>
    <w:rsid w:val="00D77C93"/>
    <w:rsid w:val="00D8105A"/>
    <w:rsid w:val="00D8160B"/>
    <w:rsid w:val="00D8168B"/>
    <w:rsid w:val="00D822D6"/>
    <w:rsid w:val="00D83697"/>
    <w:rsid w:val="00D83814"/>
    <w:rsid w:val="00D839CD"/>
    <w:rsid w:val="00D84BDA"/>
    <w:rsid w:val="00D854C9"/>
    <w:rsid w:val="00D85737"/>
    <w:rsid w:val="00D85B15"/>
    <w:rsid w:val="00D86528"/>
    <w:rsid w:val="00D866B8"/>
    <w:rsid w:val="00D866C8"/>
    <w:rsid w:val="00D86A41"/>
    <w:rsid w:val="00D86BE3"/>
    <w:rsid w:val="00D9096C"/>
    <w:rsid w:val="00D90BE5"/>
    <w:rsid w:val="00D90BFF"/>
    <w:rsid w:val="00D9122E"/>
    <w:rsid w:val="00D91460"/>
    <w:rsid w:val="00D92E6B"/>
    <w:rsid w:val="00D93664"/>
    <w:rsid w:val="00D94067"/>
    <w:rsid w:val="00D948E6"/>
    <w:rsid w:val="00D94F9B"/>
    <w:rsid w:val="00D958E5"/>
    <w:rsid w:val="00D95B5E"/>
    <w:rsid w:val="00D965A9"/>
    <w:rsid w:val="00D966DC"/>
    <w:rsid w:val="00D96AA7"/>
    <w:rsid w:val="00D97966"/>
    <w:rsid w:val="00D97BA1"/>
    <w:rsid w:val="00DA0FDE"/>
    <w:rsid w:val="00DA4933"/>
    <w:rsid w:val="00DA4C40"/>
    <w:rsid w:val="00DA50C0"/>
    <w:rsid w:val="00DA61F1"/>
    <w:rsid w:val="00DA6207"/>
    <w:rsid w:val="00DA6659"/>
    <w:rsid w:val="00DA6877"/>
    <w:rsid w:val="00DA772C"/>
    <w:rsid w:val="00DB0035"/>
    <w:rsid w:val="00DB0736"/>
    <w:rsid w:val="00DB0E69"/>
    <w:rsid w:val="00DB2A2E"/>
    <w:rsid w:val="00DB2D6C"/>
    <w:rsid w:val="00DB4663"/>
    <w:rsid w:val="00DB48B8"/>
    <w:rsid w:val="00DB4B27"/>
    <w:rsid w:val="00DB5A67"/>
    <w:rsid w:val="00DB5CB8"/>
    <w:rsid w:val="00DB5F63"/>
    <w:rsid w:val="00DB6AD3"/>
    <w:rsid w:val="00DC13A1"/>
    <w:rsid w:val="00DC13FE"/>
    <w:rsid w:val="00DC18D7"/>
    <w:rsid w:val="00DC2884"/>
    <w:rsid w:val="00DC30FB"/>
    <w:rsid w:val="00DC33FD"/>
    <w:rsid w:val="00DC356E"/>
    <w:rsid w:val="00DC367A"/>
    <w:rsid w:val="00DC3963"/>
    <w:rsid w:val="00DC3F14"/>
    <w:rsid w:val="00DC55ED"/>
    <w:rsid w:val="00DC5A60"/>
    <w:rsid w:val="00DC5C2A"/>
    <w:rsid w:val="00DC5D8B"/>
    <w:rsid w:val="00DC5DD8"/>
    <w:rsid w:val="00DC6378"/>
    <w:rsid w:val="00DC7AA1"/>
    <w:rsid w:val="00DD075A"/>
    <w:rsid w:val="00DD1F1B"/>
    <w:rsid w:val="00DD3049"/>
    <w:rsid w:val="00DD3085"/>
    <w:rsid w:val="00DD3A96"/>
    <w:rsid w:val="00DD3B8D"/>
    <w:rsid w:val="00DD4098"/>
    <w:rsid w:val="00DD4DA4"/>
    <w:rsid w:val="00DD5585"/>
    <w:rsid w:val="00DD559A"/>
    <w:rsid w:val="00DD6159"/>
    <w:rsid w:val="00DD61D5"/>
    <w:rsid w:val="00DD6814"/>
    <w:rsid w:val="00DD777C"/>
    <w:rsid w:val="00DE01B2"/>
    <w:rsid w:val="00DE06E7"/>
    <w:rsid w:val="00DE0916"/>
    <w:rsid w:val="00DE1013"/>
    <w:rsid w:val="00DE2626"/>
    <w:rsid w:val="00DE28D7"/>
    <w:rsid w:val="00DE2CA1"/>
    <w:rsid w:val="00DE2F4B"/>
    <w:rsid w:val="00DE35FE"/>
    <w:rsid w:val="00DE364D"/>
    <w:rsid w:val="00DE4A43"/>
    <w:rsid w:val="00DE6A70"/>
    <w:rsid w:val="00DE6CBE"/>
    <w:rsid w:val="00DE7A4B"/>
    <w:rsid w:val="00DE7AB0"/>
    <w:rsid w:val="00DE7EEC"/>
    <w:rsid w:val="00DF2275"/>
    <w:rsid w:val="00DF29A4"/>
    <w:rsid w:val="00DF3076"/>
    <w:rsid w:val="00DF3688"/>
    <w:rsid w:val="00DF390D"/>
    <w:rsid w:val="00DF43C8"/>
    <w:rsid w:val="00DF4727"/>
    <w:rsid w:val="00DF4C60"/>
    <w:rsid w:val="00DF548B"/>
    <w:rsid w:val="00DF7020"/>
    <w:rsid w:val="00DF76DB"/>
    <w:rsid w:val="00E020A4"/>
    <w:rsid w:val="00E02B6B"/>
    <w:rsid w:val="00E03161"/>
    <w:rsid w:val="00E0318B"/>
    <w:rsid w:val="00E03D16"/>
    <w:rsid w:val="00E043DB"/>
    <w:rsid w:val="00E04DC3"/>
    <w:rsid w:val="00E0505F"/>
    <w:rsid w:val="00E05138"/>
    <w:rsid w:val="00E052DB"/>
    <w:rsid w:val="00E06097"/>
    <w:rsid w:val="00E061D6"/>
    <w:rsid w:val="00E066A1"/>
    <w:rsid w:val="00E07B12"/>
    <w:rsid w:val="00E1049E"/>
    <w:rsid w:val="00E10557"/>
    <w:rsid w:val="00E112E6"/>
    <w:rsid w:val="00E114EB"/>
    <w:rsid w:val="00E1151A"/>
    <w:rsid w:val="00E11B16"/>
    <w:rsid w:val="00E11CF4"/>
    <w:rsid w:val="00E128AD"/>
    <w:rsid w:val="00E128F3"/>
    <w:rsid w:val="00E12B93"/>
    <w:rsid w:val="00E12E03"/>
    <w:rsid w:val="00E12E44"/>
    <w:rsid w:val="00E12EE5"/>
    <w:rsid w:val="00E13C05"/>
    <w:rsid w:val="00E13C83"/>
    <w:rsid w:val="00E144CE"/>
    <w:rsid w:val="00E160BC"/>
    <w:rsid w:val="00E167F9"/>
    <w:rsid w:val="00E1730C"/>
    <w:rsid w:val="00E173F1"/>
    <w:rsid w:val="00E17717"/>
    <w:rsid w:val="00E17BB3"/>
    <w:rsid w:val="00E17CE5"/>
    <w:rsid w:val="00E17E26"/>
    <w:rsid w:val="00E20461"/>
    <w:rsid w:val="00E20C4B"/>
    <w:rsid w:val="00E20D9A"/>
    <w:rsid w:val="00E22484"/>
    <w:rsid w:val="00E226ED"/>
    <w:rsid w:val="00E22C2B"/>
    <w:rsid w:val="00E231BF"/>
    <w:rsid w:val="00E232F9"/>
    <w:rsid w:val="00E23363"/>
    <w:rsid w:val="00E24E2D"/>
    <w:rsid w:val="00E24E81"/>
    <w:rsid w:val="00E254C4"/>
    <w:rsid w:val="00E258BF"/>
    <w:rsid w:val="00E26288"/>
    <w:rsid w:val="00E262DD"/>
    <w:rsid w:val="00E275AC"/>
    <w:rsid w:val="00E27A44"/>
    <w:rsid w:val="00E27B43"/>
    <w:rsid w:val="00E30734"/>
    <w:rsid w:val="00E347EA"/>
    <w:rsid w:val="00E35FFB"/>
    <w:rsid w:val="00E364F4"/>
    <w:rsid w:val="00E368C5"/>
    <w:rsid w:val="00E42D94"/>
    <w:rsid w:val="00E42F77"/>
    <w:rsid w:val="00E45067"/>
    <w:rsid w:val="00E4568A"/>
    <w:rsid w:val="00E457E9"/>
    <w:rsid w:val="00E45BBF"/>
    <w:rsid w:val="00E47279"/>
    <w:rsid w:val="00E47BE7"/>
    <w:rsid w:val="00E50943"/>
    <w:rsid w:val="00E523FB"/>
    <w:rsid w:val="00E526D3"/>
    <w:rsid w:val="00E5297B"/>
    <w:rsid w:val="00E52A09"/>
    <w:rsid w:val="00E52E0A"/>
    <w:rsid w:val="00E53557"/>
    <w:rsid w:val="00E53C54"/>
    <w:rsid w:val="00E54220"/>
    <w:rsid w:val="00E55C4C"/>
    <w:rsid w:val="00E55CDF"/>
    <w:rsid w:val="00E562D1"/>
    <w:rsid w:val="00E568C8"/>
    <w:rsid w:val="00E56F5D"/>
    <w:rsid w:val="00E571D2"/>
    <w:rsid w:val="00E57487"/>
    <w:rsid w:val="00E57622"/>
    <w:rsid w:val="00E579D5"/>
    <w:rsid w:val="00E57B03"/>
    <w:rsid w:val="00E6008A"/>
    <w:rsid w:val="00E60ABF"/>
    <w:rsid w:val="00E60AC6"/>
    <w:rsid w:val="00E6125D"/>
    <w:rsid w:val="00E61B7D"/>
    <w:rsid w:val="00E62563"/>
    <w:rsid w:val="00E6342D"/>
    <w:rsid w:val="00E63F6D"/>
    <w:rsid w:val="00E644F8"/>
    <w:rsid w:val="00E65155"/>
    <w:rsid w:val="00E65A7C"/>
    <w:rsid w:val="00E66921"/>
    <w:rsid w:val="00E67130"/>
    <w:rsid w:val="00E67F9A"/>
    <w:rsid w:val="00E7040B"/>
    <w:rsid w:val="00E70F8E"/>
    <w:rsid w:val="00E7106D"/>
    <w:rsid w:val="00E71202"/>
    <w:rsid w:val="00E71571"/>
    <w:rsid w:val="00E7216B"/>
    <w:rsid w:val="00E73718"/>
    <w:rsid w:val="00E74073"/>
    <w:rsid w:val="00E76D2F"/>
    <w:rsid w:val="00E76F44"/>
    <w:rsid w:val="00E8090B"/>
    <w:rsid w:val="00E816C4"/>
    <w:rsid w:val="00E81D0B"/>
    <w:rsid w:val="00E823B7"/>
    <w:rsid w:val="00E827DF"/>
    <w:rsid w:val="00E846CC"/>
    <w:rsid w:val="00E848C3"/>
    <w:rsid w:val="00E85BA6"/>
    <w:rsid w:val="00E87E6A"/>
    <w:rsid w:val="00E901E1"/>
    <w:rsid w:val="00E90C65"/>
    <w:rsid w:val="00E912BD"/>
    <w:rsid w:val="00E920BE"/>
    <w:rsid w:val="00E920F7"/>
    <w:rsid w:val="00E92E1A"/>
    <w:rsid w:val="00E92EF7"/>
    <w:rsid w:val="00E93CB3"/>
    <w:rsid w:val="00E9430E"/>
    <w:rsid w:val="00E9435E"/>
    <w:rsid w:val="00E94BC9"/>
    <w:rsid w:val="00E96AED"/>
    <w:rsid w:val="00E96C51"/>
    <w:rsid w:val="00E96C85"/>
    <w:rsid w:val="00EA0B33"/>
    <w:rsid w:val="00EA2378"/>
    <w:rsid w:val="00EA2B05"/>
    <w:rsid w:val="00EA55C8"/>
    <w:rsid w:val="00EA5EC1"/>
    <w:rsid w:val="00EA6A49"/>
    <w:rsid w:val="00EA6D0A"/>
    <w:rsid w:val="00EA7303"/>
    <w:rsid w:val="00EB0604"/>
    <w:rsid w:val="00EB0CBF"/>
    <w:rsid w:val="00EB1E25"/>
    <w:rsid w:val="00EB2C04"/>
    <w:rsid w:val="00EB3843"/>
    <w:rsid w:val="00EB384E"/>
    <w:rsid w:val="00EB3C16"/>
    <w:rsid w:val="00EB4C4A"/>
    <w:rsid w:val="00EB4D44"/>
    <w:rsid w:val="00EB5305"/>
    <w:rsid w:val="00EB55B1"/>
    <w:rsid w:val="00EB5652"/>
    <w:rsid w:val="00EB6C5C"/>
    <w:rsid w:val="00EB71EE"/>
    <w:rsid w:val="00EC020A"/>
    <w:rsid w:val="00EC2A13"/>
    <w:rsid w:val="00EC32CA"/>
    <w:rsid w:val="00EC3F62"/>
    <w:rsid w:val="00EC50C8"/>
    <w:rsid w:val="00EC6074"/>
    <w:rsid w:val="00EC659D"/>
    <w:rsid w:val="00EC72DD"/>
    <w:rsid w:val="00EC74EF"/>
    <w:rsid w:val="00ED09FC"/>
    <w:rsid w:val="00ED0A92"/>
    <w:rsid w:val="00ED1193"/>
    <w:rsid w:val="00ED1273"/>
    <w:rsid w:val="00ED1BD4"/>
    <w:rsid w:val="00ED1FE5"/>
    <w:rsid w:val="00ED3F84"/>
    <w:rsid w:val="00ED4CCC"/>
    <w:rsid w:val="00ED4EEA"/>
    <w:rsid w:val="00ED4F13"/>
    <w:rsid w:val="00ED5397"/>
    <w:rsid w:val="00ED5448"/>
    <w:rsid w:val="00ED56B1"/>
    <w:rsid w:val="00ED6870"/>
    <w:rsid w:val="00EE0B83"/>
    <w:rsid w:val="00EE0E3A"/>
    <w:rsid w:val="00EE3D8F"/>
    <w:rsid w:val="00EE4572"/>
    <w:rsid w:val="00EE4641"/>
    <w:rsid w:val="00EE50DB"/>
    <w:rsid w:val="00EE5445"/>
    <w:rsid w:val="00EE5D78"/>
    <w:rsid w:val="00EE62E7"/>
    <w:rsid w:val="00EE66F0"/>
    <w:rsid w:val="00EE6BFA"/>
    <w:rsid w:val="00EE72C5"/>
    <w:rsid w:val="00EF1157"/>
    <w:rsid w:val="00EF1F32"/>
    <w:rsid w:val="00EF2175"/>
    <w:rsid w:val="00EF2475"/>
    <w:rsid w:val="00EF2CBB"/>
    <w:rsid w:val="00EF42F4"/>
    <w:rsid w:val="00EF4E9C"/>
    <w:rsid w:val="00EF5937"/>
    <w:rsid w:val="00EF5AF2"/>
    <w:rsid w:val="00EF61EF"/>
    <w:rsid w:val="00EF6716"/>
    <w:rsid w:val="00EF6FF7"/>
    <w:rsid w:val="00EF7114"/>
    <w:rsid w:val="00EF7745"/>
    <w:rsid w:val="00EF77D6"/>
    <w:rsid w:val="00F0047A"/>
    <w:rsid w:val="00F00901"/>
    <w:rsid w:val="00F00CDA"/>
    <w:rsid w:val="00F01B6D"/>
    <w:rsid w:val="00F02F11"/>
    <w:rsid w:val="00F037AB"/>
    <w:rsid w:val="00F03854"/>
    <w:rsid w:val="00F03DC5"/>
    <w:rsid w:val="00F0460F"/>
    <w:rsid w:val="00F05F7F"/>
    <w:rsid w:val="00F06BCA"/>
    <w:rsid w:val="00F06C0E"/>
    <w:rsid w:val="00F071F4"/>
    <w:rsid w:val="00F07A92"/>
    <w:rsid w:val="00F07B34"/>
    <w:rsid w:val="00F101CB"/>
    <w:rsid w:val="00F10A89"/>
    <w:rsid w:val="00F10CF1"/>
    <w:rsid w:val="00F11004"/>
    <w:rsid w:val="00F11E46"/>
    <w:rsid w:val="00F1203E"/>
    <w:rsid w:val="00F1332B"/>
    <w:rsid w:val="00F14B38"/>
    <w:rsid w:val="00F1520E"/>
    <w:rsid w:val="00F20CAC"/>
    <w:rsid w:val="00F20CDC"/>
    <w:rsid w:val="00F21707"/>
    <w:rsid w:val="00F21E5D"/>
    <w:rsid w:val="00F228A9"/>
    <w:rsid w:val="00F2315F"/>
    <w:rsid w:val="00F239EB"/>
    <w:rsid w:val="00F24356"/>
    <w:rsid w:val="00F248EB"/>
    <w:rsid w:val="00F248F1"/>
    <w:rsid w:val="00F24FC0"/>
    <w:rsid w:val="00F2586F"/>
    <w:rsid w:val="00F258DB"/>
    <w:rsid w:val="00F260E6"/>
    <w:rsid w:val="00F26690"/>
    <w:rsid w:val="00F26A2B"/>
    <w:rsid w:val="00F277FC"/>
    <w:rsid w:val="00F2797A"/>
    <w:rsid w:val="00F27E25"/>
    <w:rsid w:val="00F300E7"/>
    <w:rsid w:val="00F3050A"/>
    <w:rsid w:val="00F30907"/>
    <w:rsid w:val="00F30A6A"/>
    <w:rsid w:val="00F312CF"/>
    <w:rsid w:val="00F3157B"/>
    <w:rsid w:val="00F3178E"/>
    <w:rsid w:val="00F326FD"/>
    <w:rsid w:val="00F328ED"/>
    <w:rsid w:val="00F3313D"/>
    <w:rsid w:val="00F3496D"/>
    <w:rsid w:val="00F357B7"/>
    <w:rsid w:val="00F3677E"/>
    <w:rsid w:val="00F36FD6"/>
    <w:rsid w:val="00F379CD"/>
    <w:rsid w:val="00F37CFD"/>
    <w:rsid w:val="00F41938"/>
    <w:rsid w:val="00F41E45"/>
    <w:rsid w:val="00F41F54"/>
    <w:rsid w:val="00F421BB"/>
    <w:rsid w:val="00F427FB"/>
    <w:rsid w:val="00F42A6B"/>
    <w:rsid w:val="00F42C07"/>
    <w:rsid w:val="00F4357B"/>
    <w:rsid w:val="00F443EC"/>
    <w:rsid w:val="00F466D8"/>
    <w:rsid w:val="00F4684C"/>
    <w:rsid w:val="00F46BE4"/>
    <w:rsid w:val="00F470EA"/>
    <w:rsid w:val="00F474C7"/>
    <w:rsid w:val="00F47512"/>
    <w:rsid w:val="00F5057C"/>
    <w:rsid w:val="00F514BE"/>
    <w:rsid w:val="00F51D48"/>
    <w:rsid w:val="00F52783"/>
    <w:rsid w:val="00F52CFF"/>
    <w:rsid w:val="00F52F03"/>
    <w:rsid w:val="00F52FDD"/>
    <w:rsid w:val="00F544A7"/>
    <w:rsid w:val="00F553B8"/>
    <w:rsid w:val="00F55A85"/>
    <w:rsid w:val="00F55C58"/>
    <w:rsid w:val="00F55FA6"/>
    <w:rsid w:val="00F5605E"/>
    <w:rsid w:val="00F566B0"/>
    <w:rsid w:val="00F56B8A"/>
    <w:rsid w:val="00F57339"/>
    <w:rsid w:val="00F57A7D"/>
    <w:rsid w:val="00F60730"/>
    <w:rsid w:val="00F60D8B"/>
    <w:rsid w:val="00F613FB"/>
    <w:rsid w:val="00F63702"/>
    <w:rsid w:val="00F6427D"/>
    <w:rsid w:val="00F66CE2"/>
    <w:rsid w:val="00F67CE6"/>
    <w:rsid w:val="00F70100"/>
    <w:rsid w:val="00F70BAC"/>
    <w:rsid w:val="00F70EE4"/>
    <w:rsid w:val="00F70F7A"/>
    <w:rsid w:val="00F716B3"/>
    <w:rsid w:val="00F71DE6"/>
    <w:rsid w:val="00F7210B"/>
    <w:rsid w:val="00F722DC"/>
    <w:rsid w:val="00F72ADE"/>
    <w:rsid w:val="00F733BB"/>
    <w:rsid w:val="00F73893"/>
    <w:rsid w:val="00F73B47"/>
    <w:rsid w:val="00F73C0F"/>
    <w:rsid w:val="00F74577"/>
    <w:rsid w:val="00F7461A"/>
    <w:rsid w:val="00F75786"/>
    <w:rsid w:val="00F7582F"/>
    <w:rsid w:val="00F75E7C"/>
    <w:rsid w:val="00F7687E"/>
    <w:rsid w:val="00F76EB6"/>
    <w:rsid w:val="00F77581"/>
    <w:rsid w:val="00F77625"/>
    <w:rsid w:val="00F77ED9"/>
    <w:rsid w:val="00F8002C"/>
    <w:rsid w:val="00F80326"/>
    <w:rsid w:val="00F80B8E"/>
    <w:rsid w:val="00F80D3E"/>
    <w:rsid w:val="00F820E2"/>
    <w:rsid w:val="00F8299D"/>
    <w:rsid w:val="00F832A4"/>
    <w:rsid w:val="00F837CE"/>
    <w:rsid w:val="00F847A3"/>
    <w:rsid w:val="00F849C3"/>
    <w:rsid w:val="00F85577"/>
    <w:rsid w:val="00F856C2"/>
    <w:rsid w:val="00F8575E"/>
    <w:rsid w:val="00F86A8B"/>
    <w:rsid w:val="00F87198"/>
    <w:rsid w:val="00F90DD4"/>
    <w:rsid w:val="00F9107F"/>
    <w:rsid w:val="00F9298D"/>
    <w:rsid w:val="00F92D5B"/>
    <w:rsid w:val="00F92DAE"/>
    <w:rsid w:val="00F9370A"/>
    <w:rsid w:val="00F94524"/>
    <w:rsid w:val="00F96607"/>
    <w:rsid w:val="00F96622"/>
    <w:rsid w:val="00F9680F"/>
    <w:rsid w:val="00F96EF8"/>
    <w:rsid w:val="00F971B6"/>
    <w:rsid w:val="00F97A9B"/>
    <w:rsid w:val="00FA0000"/>
    <w:rsid w:val="00FA0001"/>
    <w:rsid w:val="00FA0772"/>
    <w:rsid w:val="00FA12A7"/>
    <w:rsid w:val="00FA13EA"/>
    <w:rsid w:val="00FA1426"/>
    <w:rsid w:val="00FA184A"/>
    <w:rsid w:val="00FA205F"/>
    <w:rsid w:val="00FA2272"/>
    <w:rsid w:val="00FA231F"/>
    <w:rsid w:val="00FA2915"/>
    <w:rsid w:val="00FA2D13"/>
    <w:rsid w:val="00FA2E64"/>
    <w:rsid w:val="00FA3563"/>
    <w:rsid w:val="00FA3870"/>
    <w:rsid w:val="00FA3EF5"/>
    <w:rsid w:val="00FA42B4"/>
    <w:rsid w:val="00FA43F7"/>
    <w:rsid w:val="00FA4F39"/>
    <w:rsid w:val="00FA64FA"/>
    <w:rsid w:val="00FA6A3B"/>
    <w:rsid w:val="00FA6C28"/>
    <w:rsid w:val="00FA6ED3"/>
    <w:rsid w:val="00FB0047"/>
    <w:rsid w:val="00FB065C"/>
    <w:rsid w:val="00FB0685"/>
    <w:rsid w:val="00FB26C8"/>
    <w:rsid w:val="00FB2DE0"/>
    <w:rsid w:val="00FB370A"/>
    <w:rsid w:val="00FB3F07"/>
    <w:rsid w:val="00FB4630"/>
    <w:rsid w:val="00FB4631"/>
    <w:rsid w:val="00FB518A"/>
    <w:rsid w:val="00FB550E"/>
    <w:rsid w:val="00FB56D4"/>
    <w:rsid w:val="00FB6AFA"/>
    <w:rsid w:val="00FB6CFD"/>
    <w:rsid w:val="00FB74C1"/>
    <w:rsid w:val="00FB7539"/>
    <w:rsid w:val="00FB75F5"/>
    <w:rsid w:val="00FC023B"/>
    <w:rsid w:val="00FC122F"/>
    <w:rsid w:val="00FC278D"/>
    <w:rsid w:val="00FC291C"/>
    <w:rsid w:val="00FC2BF6"/>
    <w:rsid w:val="00FC360D"/>
    <w:rsid w:val="00FC4470"/>
    <w:rsid w:val="00FC48F2"/>
    <w:rsid w:val="00FC48F3"/>
    <w:rsid w:val="00FC512F"/>
    <w:rsid w:val="00FC5DE8"/>
    <w:rsid w:val="00FC6572"/>
    <w:rsid w:val="00FC6BEE"/>
    <w:rsid w:val="00FC6EFE"/>
    <w:rsid w:val="00FC72FE"/>
    <w:rsid w:val="00FC7326"/>
    <w:rsid w:val="00FC7C8B"/>
    <w:rsid w:val="00FD0D46"/>
    <w:rsid w:val="00FD0D63"/>
    <w:rsid w:val="00FD0E95"/>
    <w:rsid w:val="00FD173F"/>
    <w:rsid w:val="00FD17C8"/>
    <w:rsid w:val="00FD1F43"/>
    <w:rsid w:val="00FD20ED"/>
    <w:rsid w:val="00FD2860"/>
    <w:rsid w:val="00FD2A89"/>
    <w:rsid w:val="00FD4133"/>
    <w:rsid w:val="00FD4678"/>
    <w:rsid w:val="00FD4924"/>
    <w:rsid w:val="00FD56E6"/>
    <w:rsid w:val="00FD5E01"/>
    <w:rsid w:val="00FD600B"/>
    <w:rsid w:val="00FD615C"/>
    <w:rsid w:val="00FD6920"/>
    <w:rsid w:val="00FD6E35"/>
    <w:rsid w:val="00FD70D5"/>
    <w:rsid w:val="00FD7690"/>
    <w:rsid w:val="00FD7747"/>
    <w:rsid w:val="00FE017F"/>
    <w:rsid w:val="00FE0905"/>
    <w:rsid w:val="00FE1087"/>
    <w:rsid w:val="00FE1A24"/>
    <w:rsid w:val="00FE2026"/>
    <w:rsid w:val="00FE2591"/>
    <w:rsid w:val="00FE2993"/>
    <w:rsid w:val="00FE2E31"/>
    <w:rsid w:val="00FE3E1F"/>
    <w:rsid w:val="00FE4320"/>
    <w:rsid w:val="00FE44B1"/>
    <w:rsid w:val="00FE4861"/>
    <w:rsid w:val="00FE681D"/>
    <w:rsid w:val="00FE68FA"/>
    <w:rsid w:val="00FE7DCA"/>
    <w:rsid w:val="00FE7E47"/>
    <w:rsid w:val="00FF0296"/>
    <w:rsid w:val="00FF07E6"/>
    <w:rsid w:val="00FF1699"/>
    <w:rsid w:val="00FF18D5"/>
    <w:rsid w:val="00FF2775"/>
    <w:rsid w:val="00FF2D54"/>
    <w:rsid w:val="00FF3A3D"/>
    <w:rsid w:val="00FF50A9"/>
    <w:rsid w:val="00FF6315"/>
    <w:rsid w:val="00FF6D20"/>
    <w:rsid w:val="00FF7ADC"/>
    <w:rsid w:val="00FF7F35"/>
    <w:rsid w:val="01A416E8"/>
    <w:rsid w:val="04385018"/>
    <w:rsid w:val="050F6757"/>
    <w:rsid w:val="06AC08B9"/>
    <w:rsid w:val="06F71E7B"/>
    <w:rsid w:val="0A486C93"/>
    <w:rsid w:val="0E038B1A"/>
    <w:rsid w:val="10162474"/>
    <w:rsid w:val="11950428"/>
    <w:rsid w:val="18CF1962"/>
    <w:rsid w:val="1B21964A"/>
    <w:rsid w:val="1C16C846"/>
    <w:rsid w:val="208CEB7A"/>
    <w:rsid w:val="20AC8DDD"/>
    <w:rsid w:val="216D9524"/>
    <w:rsid w:val="2258F5DA"/>
    <w:rsid w:val="22FA6260"/>
    <w:rsid w:val="231C09B5"/>
    <w:rsid w:val="235DAE48"/>
    <w:rsid w:val="2455C4BC"/>
    <w:rsid w:val="2BF76F24"/>
    <w:rsid w:val="2D81C129"/>
    <w:rsid w:val="2DD9F1FC"/>
    <w:rsid w:val="3585157B"/>
    <w:rsid w:val="36F389C5"/>
    <w:rsid w:val="3C818286"/>
    <w:rsid w:val="3FACCD16"/>
    <w:rsid w:val="428F3E29"/>
    <w:rsid w:val="442D4E1F"/>
    <w:rsid w:val="450A8C21"/>
    <w:rsid w:val="48FA2AC7"/>
    <w:rsid w:val="491FEB06"/>
    <w:rsid w:val="4BD0A519"/>
    <w:rsid w:val="4CB87755"/>
    <w:rsid w:val="4E665776"/>
    <w:rsid w:val="5298D912"/>
    <w:rsid w:val="57C338FC"/>
    <w:rsid w:val="614D2B3C"/>
    <w:rsid w:val="69538680"/>
    <w:rsid w:val="69539D5F"/>
    <w:rsid w:val="6AA2048D"/>
    <w:rsid w:val="6DD1AB48"/>
    <w:rsid w:val="6EEC0AFF"/>
    <w:rsid w:val="71CC2886"/>
    <w:rsid w:val="7569BCE7"/>
    <w:rsid w:val="783E8F4B"/>
    <w:rsid w:val="7CC1AA99"/>
    <w:rsid w:val="7D882D0A"/>
    <w:rsid w:val="7EB622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BB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CE"/>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qFormat/>
    <w:rsid w:val="00612BCE"/>
    <w:pPr>
      <w:keepNext/>
      <w:spacing w:before="120" w:after="240"/>
      <w:outlineLvl w:val="0"/>
    </w:pPr>
    <w:rPr>
      <w:rFonts w:ascii="Helvetica" w:hAnsi="Helvetica"/>
      <w:b/>
      <w:caps/>
      <w:kern w:val="28"/>
      <w:u w:val="single"/>
    </w:rPr>
  </w:style>
  <w:style w:type="paragraph" w:styleId="Heading2">
    <w:name w:val="heading 2"/>
    <w:basedOn w:val="Normal"/>
    <w:next w:val="Normal"/>
    <w:link w:val="Heading2Char"/>
    <w:qFormat/>
    <w:rsid w:val="004F0E30"/>
    <w:pPr>
      <w:keepNext/>
      <w:tabs>
        <w:tab w:val="num" w:pos="1215"/>
      </w:tabs>
      <w:spacing w:before="120" w:after="120"/>
      <w:ind w:left="1215" w:hanging="495"/>
      <w:outlineLvl w:val="1"/>
    </w:pPr>
    <w:rPr>
      <w:rFonts w:ascii="Helvetica" w:hAnsi="Helvetica"/>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BCE"/>
    <w:rPr>
      <w:rFonts w:ascii="Helvetica" w:eastAsia="Times New Roman" w:hAnsi="Helvetica" w:cs="Times New Roman"/>
      <w:b/>
      <w:caps/>
      <w:kern w:val="28"/>
      <w:sz w:val="26"/>
      <w:szCs w:val="20"/>
      <w:u w:val="single"/>
    </w:rPr>
  </w:style>
  <w:style w:type="paragraph" w:customStyle="1" w:styleId="mainex">
    <w:name w:val="mainex"/>
    <w:basedOn w:val="Normal"/>
    <w:rsid w:val="00612BCE"/>
    <w:pPr>
      <w:keepNext/>
      <w:jc w:val="center"/>
    </w:pPr>
    <w:rPr>
      <w:rFonts w:ascii="Helvetica" w:hAnsi="Helvetica"/>
      <w:b/>
      <w:spacing w:val="120"/>
    </w:rPr>
  </w:style>
  <w:style w:type="paragraph" w:styleId="Header">
    <w:name w:val="header"/>
    <w:basedOn w:val="Normal"/>
    <w:link w:val="HeaderChar"/>
    <w:rsid w:val="00612BCE"/>
    <w:pPr>
      <w:widowControl w:val="0"/>
      <w:tabs>
        <w:tab w:val="center" w:pos="4320"/>
        <w:tab w:val="right" w:pos="8640"/>
      </w:tabs>
    </w:pPr>
  </w:style>
  <w:style w:type="character" w:customStyle="1" w:styleId="HeaderChar">
    <w:name w:val="Header Char"/>
    <w:basedOn w:val="DefaultParagraphFont"/>
    <w:link w:val="Header"/>
    <w:rsid w:val="00612BCE"/>
    <w:rPr>
      <w:rFonts w:ascii="Palatino" w:eastAsia="Times New Roman" w:hAnsi="Palatino" w:cs="Times New Roman"/>
      <w:sz w:val="26"/>
      <w:szCs w:val="20"/>
    </w:rPr>
  </w:style>
  <w:style w:type="paragraph" w:styleId="Footer">
    <w:name w:val="footer"/>
    <w:basedOn w:val="Normal"/>
    <w:link w:val="FooterChar"/>
    <w:rsid w:val="00612BCE"/>
    <w:pPr>
      <w:tabs>
        <w:tab w:val="center" w:pos="4320"/>
        <w:tab w:val="right" w:pos="8640"/>
      </w:tabs>
      <w:jc w:val="center"/>
    </w:pPr>
  </w:style>
  <w:style w:type="character" w:customStyle="1" w:styleId="FooterChar">
    <w:name w:val="Footer Char"/>
    <w:basedOn w:val="DefaultParagraphFont"/>
    <w:link w:val="Footer"/>
    <w:rsid w:val="00612BCE"/>
    <w:rPr>
      <w:rFonts w:ascii="Palatino" w:eastAsia="Times New Roman" w:hAnsi="Palatino" w:cs="Times New Roman"/>
      <w:sz w:val="26"/>
      <w:szCs w:val="20"/>
    </w:rPr>
  </w:style>
  <w:style w:type="paragraph" w:customStyle="1" w:styleId="titlebar">
    <w:name w:val="title bar"/>
    <w:basedOn w:val="Normal"/>
    <w:rsid w:val="00612BCE"/>
    <w:pPr>
      <w:keepNext/>
      <w:suppressAutoHyphens/>
      <w:jc w:val="center"/>
    </w:pPr>
    <w:rPr>
      <w:rFonts w:ascii="Helvetica" w:hAnsi="Helvetica"/>
      <w:b/>
    </w:rPr>
  </w:style>
  <w:style w:type="character" w:styleId="PageNumber">
    <w:name w:val="page number"/>
    <w:basedOn w:val="DefaultParagraphFont"/>
    <w:rsid w:val="00612BCE"/>
  </w:style>
  <w:style w:type="character" w:styleId="FootnoteReference">
    <w:name w:val="footnote reference"/>
    <w:aliases w:val="o,fr,Style 3,o1,o2,o3,o4,o5,o6,o11,o21,o7,Footnote Reference1"/>
    <w:qFormat/>
    <w:rsid w:val="00612BCE"/>
    <w:rPr>
      <w:vertAlign w:val="superscript"/>
    </w:rPr>
  </w:style>
  <w:style w:type="paragraph" w:customStyle="1" w:styleId="Res-Caption">
    <w:name w:val="Res-Caption"/>
    <w:basedOn w:val="Normal"/>
    <w:rsid w:val="00612BCE"/>
    <w:pPr>
      <w:ind w:left="720" w:right="720"/>
    </w:pPr>
  </w:style>
  <w:style w:type="character" w:styleId="Hyperlink">
    <w:name w:val="Hyperlink"/>
    <w:basedOn w:val="DefaultParagraphFont"/>
    <w:uiPriority w:val="99"/>
    <w:unhideWhenUsed/>
    <w:rsid w:val="00612BCE"/>
    <w:rPr>
      <w:color w:val="0563C1" w:themeColor="hyperlink"/>
      <w:u w:val="single"/>
    </w:rPr>
  </w:style>
  <w:style w:type="paragraph" w:styleId="ListParagraph">
    <w:name w:val="List Paragraph"/>
    <w:basedOn w:val="Normal"/>
    <w:uiPriority w:val="34"/>
    <w:qFormat/>
    <w:rsid w:val="00612BCE"/>
    <w:pPr>
      <w:ind w:left="720"/>
      <w:contextualSpacing/>
    </w:pPr>
  </w:style>
  <w:style w:type="paragraph" w:styleId="NoSpacing">
    <w:name w:val="No Spacing"/>
    <w:uiPriority w:val="1"/>
    <w:qFormat/>
    <w:rsid w:val="00612BCE"/>
    <w:pPr>
      <w:spacing w:after="0" w:line="240" w:lineRule="auto"/>
    </w:pPr>
    <w:rPr>
      <w:rFonts w:ascii="Palatino" w:eastAsia="Times New Roman" w:hAnsi="Palatino" w:cs="Times New Roman"/>
      <w:sz w:val="26"/>
      <w:szCs w:val="20"/>
    </w:rPr>
  </w:style>
  <w:style w:type="paragraph" w:styleId="BodyText">
    <w:name w:val="Body Text"/>
    <w:basedOn w:val="Normal"/>
    <w:link w:val="BodyTextChar"/>
    <w:rsid w:val="00612BCE"/>
    <w:rPr>
      <w:b/>
    </w:rPr>
  </w:style>
  <w:style w:type="character" w:customStyle="1" w:styleId="BodyTextChar">
    <w:name w:val="Body Text Char"/>
    <w:basedOn w:val="DefaultParagraphFont"/>
    <w:link w:val="BodyText"/>
    <w:rsid w:val="00612BCE"/>
    <w:rPr>
      <w:rFonts w:ascii="Palatino" w:eastAsia="Times New Roman" w:hAnsi="Palatino" w:cs="Times New Roman"/>
      <w:b/>
      <w:sz w:val="26"/>
      <w:szCs w:val="20"/>
    </w:rPr>
  </w:style>
  <w:style w:type="table" w:styleId="TableGrid">
    <w:name w:val="Table Grid"/>
    <w:basedOn w:val="TableNormal"/>
    <w:uiPriority w:val="59"/>
    <w:rsid w:val="00612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unhideWhenUsed/>
    <w:rsid w:val="00612BCE"/>
    <w:pPr>
      <w:keepLines/>
    </w:pPr>
    <w:rPr>
      <w:sz w:val="20"/>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uiPriority w:val="99"/>
    <w:rsid w:val="00612BCE"/>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612B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CE"/>
    <w:rPr>
      <w:rFonts w:ascii="Segoe UI" w:eastAsia="Times New Roman" w:hAnsi="Segoe UI" w:cs="Segoe UI"/>
      <w:sz w:val="18"/>
      <w:szCs w:val="18"/>
    </w:rPr>
  </w:style>
  <w:style w:type="paragraph" w:styleId="Caption">
    <w:name w:val="caption"/>
    <w:basedOn w:val="Normal"/>
    <w:next w:val="Normal"/>
    <w:qFormat/>
    <w:rsid w:val="009E1321"/>
    <w:rPr>
      <w:b/>
      <w:bCs/>
      <w:sz w:val="20"/>
    </w:rPr>
  </w:style>
  <w:style w:type="paragraph" w:styleId="Revision">
    <w:name w:val="Revision"/>
    <w:hidden/>
    <w:uiPriority w:val="99"/>
    <w:semiHidden/>
    <w:rsid w:val="00D04F04"/>
    <w:pPr>
      <w:spacing w:after="0" w:line="240" w:lineRule="auto"/>
    </w:pPr>
    <w:rPr>
      <w:rFonts w:ascii="Palatino" w:eastAsia="Times New Roman" w:hAnsi="Palatino" w:cs="Times New Roman"/>
      <w:sz w:val="26"/>
      <w:szCs w:val="20"/>
    </w:rPr>
  </w:style>
  <w:style w:type="paragraph" w:customStyle="1" w:styleId="Default">
    <w:name w:val="Default"/>
    <w:rsid w:val="00B40851"/>
    <w:pPr>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CommentReference">
    <w:name w:val="annotation reference"/>
    <w:basedOn w:val="DefaultParagraphFont"/>
    <w:semiHidden/>
    <w:unhideWhenUsed/>
    <w:rsid w:val="006E20EF"/>
    <w:rPr>
      <w:sz w:val="16"/>
      <w:szCs w:val="16"/>
    </w:rPr>
  </w:style>
  <w:style w:type="paragraph" w:styleId="CommentText">
    <w:name w:val="annotation text"/>
    <w:basedOn w:val="Normal"/>
    <w:link w:val="CommentTextChar"/>
    <w:unhideWhenUsed/>
    <w:rsid w:val="006E20EF"/>
    <w:rPr>
      <w:sz w:val="20"/>
    </w:rPr>
  </w:style>
  <w:style w:type="character" w:customStyle="1" w:styleId="CommentTextChar">
    <w:name w:val="Comment Text Char"/>
    <w:basedOn w:val="DefaultParagraphFont"/>
    <w:link w:val="CommentText"/>
    <w:rsid w:val="006E20EF"/>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E816C4"/>
    <w:rPr>
      <w:b/>
      <w:bCs/>
    </w:rPr>
  </w:style>
  <w:style w:type="character" w:customStyle="1" w:styleId="CommentSubjectChar">
    <w:name w:val="Comment Subject Char"/>
    <w:basedOn w:val="CommentTextChar"/>
    <w:link w:val="CommentSubject"/>
    <w:uiPriority w:val="99"/>
    <w:semiHidden/>
    <w:rsid w:val="00E816C4"/>
    <w:rPr>
      <w:rFonts w:ascii="Palatino" w:eastAsia="Times New Roman" w:hAnsi="Palatino" w:cs="Times New Roman"/>
      <w:b/>
      <w:bCs/>
      <w:sz w:val="20"/>
      <w:szCs w:val="20"/>
    </w:rPr>
  </w:style>
  <w:style w:type="character" w:customStyle="1" w:styleId="Heading2Char">
    <w:name w:val="Heading 2 Char"/>
    <w:basedOn w:val="DefaultParagraphFont"/>
    <w:link w:val="Heading2"/>
    <w:rsid w:val="004F0E30"/>
    <w:rPr>
      <w:rFonts w:ascii="Helvetica" w:eastAsia="Times New Roman" w:hAnsi="Helvetica" w:cs="Times New Roman"/>
      <w:b/>
      <w:i/>
      <w:sz w:val="26"/>
      <w:szCs w:val="20"/>
    </w:rPr>
  </w:style>
  <w:style w:type="character" w:styleId="FollowedHyperlink">
    <w:name w:val="FollowedHyperlink"/>
    <w:basedOn w:val="DefaultParagraphFont"/>
    <w:uiPriority w:val="99"/>
    <w:semiHidden/>
    <w:unhideWhenUsed/>
    <w:rsid w:val="00D86528"/>
    <w:rPr>
      <w:color w:val="954F72" w:themeColor="followedHyperlink"/>
      <w:u w:val="single"/>
    </w:rPr>
  </w:style>
  <w:style w:type="character" w:customStyle="1" w:styleId="esrinumericvalue">
    <w:name w:val="esrinumericvalue"/>
    <w:basedOn w:val="DefaultParagraphFont"/>
    <w:rsid w:val="00E144CE"/>
  </w:style>
  <w:style w:type="character" w:customStyle="1" w:styleId="normaltextrun">
    <w:name w:val="normaltextrun"/>
    <w:basedOn w:val="DefaultParagraphFont"/>
    <w:rsid w:val="00F971B6"/>
  </w:style>
  <w:style w:type="character" w:styleId="Mention">
    <w:name w:val="Mention"/>
    <w:basedOn w:val="DefaultParagraphFont"/>
    <w:uiPriority w:val="99"/>
    <w:unhideWhenUsed/>
    <w:rsid w:val="00052198"/>
    <w:rPr>
      <w:color w:val="2B579A"/>
      <w:shd w:val="clear" w:color="auto" w:fill="E1DFDD"/>
    </w:rPr>
  </w:style>
  <w:style w:type="paragraph" w:customStyle="1" w:styleId="msonormal0">
    <w:name w:val="msonormal"/>
    <w:basedOn w:val="Normal"/>
    <w:rsid w:val="00E0505F"/>
    <w:pPr>
      <w:spacing w:before="100" w:beforeAutospacing="1" w:after="100" w:afterAutospacing="1"/>
    </w:pPr>
    <w:rPr>
      <w:rFonts w:ascii="Times New Roman" w:hAnsi="Times New Roman"/>
      <w:sz w:val="24"/>
      <w:szCs w:val="24"/>
    </w:rPr>
  </w:style>
  <w:style w:type="paragraph" w:customStyle="1" w:styleId="font5">
    <w:name w:val="font5"/>
    <w:basedOn w:val="Normal"/>
    <w:rsid w:val="00E0505F"/>
    <w:pPr>
      <w:spacing w:before="100" w:beforeAutospacing="1" w:after="100" w:afterAutospacing="1"/>
    </w:pPr>
    <w:rPr>
      <w:rFonts w:ascii="Trebuchet MS" w:hAnsi="Trebuchet MS"/>
      <w:sz w:val="21"/>
      <w:szCs w:val="21"/>
    </w:rPr>
  </w:style>
  <w:style w:type="paragraph" w:customStyle="1" w:styleId="font6">
    <w:name w:val="font6"/>
    <w:basedOn w:val="Normal"/>
    <w:rsid w:val="00E0505F"/>
    <w:pPr>
      <w:spacing w:before="100" w:beforeAutospacing="1" w:after="100" w:afterAutospacing="1"/>
    </w:pPr>
    <w:rPr>
      <w:rFonts w:ascii="Arial" w:hAnsi="Arial" w:cs="Arial"/>
      <w:b/>
      <w:bCs/>
      <w:color w:val="FFFFFF"/>
      <w:sz w:val="21"/>
      <w:szCs w:val="21"/>
    </w:rPr>
  </w:style>
  <w:style w:type="paragraph" w:customStyle="1" w:styleId="font7">
    <w:name w:val="font7"/>
    <w:basedOn w:val="Normal"/>
    <w:rsid w:val="00E0505F"/>
    <w:pPr>
      <w:spacing w:before="100" w:beforeAutospacing="1" w:after="100" w:afterAutospacing="1"/>
    </w:pPr>
    <w:rPr>
      <w:rFonts w:ascii="Arial" w:hAnsi="Arial" w:cs="Arial"/>
      <w:sz w:val="21"/>
      <w:szCs w:val="21"/>
    </w:rPr>
  </w:style>
  <w:style w:type="paragraph" w:customStyle="1" w:styleId="xl65">
    <w:name w:val="xl65"/>
    <w:basedOn w:val="Normal"/>
    <w:rsid w:val="00E0505F"/>
    <w:pPr>
      <w:spacing w:before="100" w:beforeAutospacing="1" w:after="100" w:afterAutospacing="1"/>
      <w:textAlignment w:val="bottom"/>
    </w:pPr>
    <w:rPr>
      <w:rFonts w:ascii="Times New Roman" w:hAnsi="Times New Roman"/>
      <w:sz w:val="24"/>
      <w:szCs w:val="24"/>
    </w:rPr>
  </w:style>
  <w:style w:type="paragraph" w:customStyle="1" w:styleId="xl66">
    <w:name w:val="xl66"/>
    <w:basedOn w:val="Normal"/>
    <w:rsid w:val="00E0505F"/>
    <w:pPr>
      <w:pBdr>
        <w:top w:val="single" w:sz="4" w:space="0" w:color="000000"/>
        <w:left w:val="single" w:sz="4" w:space="9" w:color="000000"/>
        <w:bottom w:val="single" w:sz="4" w:space="0" w:color="44B3E0"/>
        <w:right w:val="single" w:sz="4" w:space="0" w:color="000000"/>
      </w:pBdr>
      <w:shd w:val="clear" w:color="000000" w:fill="145F82"/>
      <w:spacing w:before="100" w:beforeAutospacing="1" w:after="100" w:afterAutospacing="1"/>
      <w:ind w:firstLineChars="100" w:firstLine="100"/>
    </w:pPr>
    <w:rPr>
      <w:rFonts w:ascii="Arial" w:hAnsi="Arial" w:cs="Arial"/>
      <w:b/>
      <w:bCs/>
      <w:sz w:val="21"/>
      <w:szCs w:val="21"/>
    </w:rPr>
  </w:style>
  <w:style w:type="paragraph" w:customStyle="1" w:styleId="xl67">
    <w:name w:val="xl67"/>
    <w:basedOn w:val="Normal"/>
    <w:rsid w:val="00E0505F"/>
    <w:pPr>
      <w:pBdr>
        <w:top w:val="single" w:sz="4" w:space="0" w:color="000000"/>
        <w:left w:val="single" w:sz="4" w:space="0" w:color="000000"/>
        <w:bottom w:val="single" w:sz="4" w:space="0" w:color="44B3E0"/>
        <w:right w:val="single" w:sz="4" w:space="0" w:color="000000"/>
      </w:pBdr>
      <w:shd w:val="clear" w:color="000000" w:fill="145F82"/>
      <w:spacing w:before="100" w:beforeAutospacing="1" w:after="100" w:afterAutospacing="1"/>
      <w:jc w:val="center"/>
    </w:pPr>
    <w:rPr>
      <w:rFonts w:ascii="Arial" w:hAnsi="Arial" w:cs="Arial"/>
      <w:b/>
      <w:bCs/>
      <w:sz w:val="21"/>
      <w:szCs w:val="21"/>
    </w:rPr>
  </w:style>
  <w:style w:type="paragraph" w:customStyle="1" w:styleId="xl68">
    <w:name w:val="xl68"/>
    <w:basedOn w:val="Normal"/>
    <w:rsid w:val="00E0505F"/>
    <w:pPr>
      <w:pBdr>
        <w:top w:val="single" w:sz="4" w:space="0" w:color="000000"/>
        <w:left w:val="single" w:sz="4" w:space="0" w:color="000000"/>
        <w:bottom w:val="single" w:sz="4" w:space="0" w:color="44B3E0"/>
        <w:right w:val="single" w:sz="4" w:space="0" w:color="000000"/>
      </w:pBdr>
      <w:shd w:val="clear" w:color="000000" w:fill="C00000"/>
      <w:spacing w:before="100" w:beforeAutospacing="1" w:after="100" w:afterAutospacing="1"/>
      <w:jc w:val="center"/>
    </w:pPr>
    <w:rPr>
      <w:rFonts w:ascii="Arial" w:hAnsi="Arial" w:cs="Arial"/>
      <w:b/>
      <w:bCs/>
      <w:sz w:val="21"/>
      <w:szCs w:val="21"/>
    </w:rPr>
  </w:style>
  <w:style w:type="paragraph" w:customStyle="1" w:styleId="xl69">
    <w:name w:val="xl69"/>
    <w:basedOn w:val="Normal"/>
    <w:rsid w:val="00E0505F"/>
    <w:pPr>
      <w:pBdr>
        <w:top w:val="single" w:sz="4" w:space="0" w:color="44B3E0"/>
        <w:left w:val="single" w:sz="4" w:space="0" w:color="000000"/>
        <w:bottom w:val="single" w:sz="4" w:space="0" w:color="44B3E0"/>
      </w:pBdr>
      <w:shd w:val="clear" w:color="000000" w:fill="C0E6F5"/>
      <w:spacing w:before="100" w:beforeAutospacing="1" w:after="100" w:afterAutospacing="1"/>
    </w:pPr>
    <w:rPr>
      <w:rFonts w:ascii="Times New Roman" w:hAnsi="Times New Roman"/>
      <w:sz w:val="24"/>
      <w:szCs w:val="24"/>
    </w:rPr>
  </w:style>
  <w:style w:type="paragraph" w:customStyle="1" w:styleId="xl70">
    <w:name w:val="xl70"/>
    <w:basedOn w:val="Normal"/>
    <w:rsid w:val="00E0505F"/>
    <w:pPr>
      <w:pBdr>
        <w:top w:val="single" w:sz="4" w:space="0" w:color="44B3E0"/>
        <w:bottom w:val="single" w:sz="4" w:space="0" w:color="44B3E0"/>
      </w:pBdr>
      <w:shd w:val="clear" w:color="000000" w:fill="C0E6F5"/>
      <w:spacing w:before="100" w:beforeAutospacing="1" w:after="100" w:afterAutospacing="1"/>
    </w:pPr>
    <w:rPr>
      <w:rFonts w:ascii="Arial MT" w:hAnsi="Arial MT"/>
      <w:sz w:val="21"/>
      <w:szCs w:val="21"/>
    </w:rPr>
  </w:style>
  <w:style w:type="paragraph" w:customStyle="1" w:styleId="xl71">
    <w:name w:val="xl71"/>
    <w:basedOn w:val="Normal"/>
    <w:rsid w:val="00E0505F"/>
    <w:pPr>
      <w:pBdr>
        <w:top w:val="single" w:sz="4" w:space="0" w:color="44B3E0"/>
        <w:bottom w:val="single" w:sz="4" w:space="0" w:color="44B3E0"/>
      </w:pBdr>
      <w:shd w:val="clear" w:color="000000" w:fill="C0E6F5"/>
      <w:spacing w:before="100" w:beforeAutospacing="1" w:after="100" w:afterAutospacing="1"/>
      <w:jc w:val="center"/>
    </w:pPr>
    <w:rPr>
      <w:rFonts w:ascii="Times New Roman" w:hAnsi="Times New Roman"/>
      <w:sz w:val="24"/>
      <w:szCs w:val="24"/>
    </w:rPr>
  </w:style>
  <w:style w:type="paragraph" w:customStyle="1" w:styleId="xl72">
    <w:name w:val="xl72"/>
    <w:basedOn w:val="Normal"/>
    <w:rsid w:val="00E0505F"/>
    <w:pPr>
      <w:pBdr>
        <w:top w:val="single" w:sz="4" w:space="0" w:color="44B3E0"/>
        <w:bottom w:val="single" w:sz="4" w:space="0" w:color="44B3E0"/>
      </w:pBdr>
      <w:shd w:val="clear" w:color="000000" w:fill="C0E6F5"/>
      <w:spacing w:before="100" w:beforeAutospacing="1" w:after="100" w:afterAutospacing="1"/>
      <w:jc w:val="right"/>
    </w:pPr>
    <w:rPr>
      <w:rFonts w:ascii="Arial MT" w:hAnsi="Arial MT"/>
      <w:sz w:val="21"/>
      <w:szCs w:val="21"/>
    </w:rPr>
  </w:style>
  <w:style w:type="paragraph" w:customStyle="1" w:styleId="xl73">
    <w:name w:val="xl73"/>
    <w:basedOn w:val="Normal"/>
    <w:rsid w:val="00E0505F"/>
    <w:pPr>
      <w:pBdr>
        <w:top w:val="single" w:sz="4" w:space="0" w:color="44B3E0"/>
        <w:bottom w:val="single" w:sz="4" w:space="0" w:color="44B3E0"/>
      </w:pBdr>
      <w:shd w:val="clear" w:color="000000" w:fill="C0E6F5"/>
      <w:spacing w:before="100" w:beforeAutospacing="1" w:after="100" w:afterAutospacing="1"/>
      <w:jc w:val="right"/>
      <w:textAlignment w:val="center"/>
    </w:pPr>
    <w:rPr>
      <w:rFonts w:ascii="Trebuchet MS" w:hAnsi="Trebuchet MS"/>
      <w:sz w:val="21"/>
      <w:szCs w:val="21"/>
    </w:rPr>
  </w:style>
  <w:style w:type="paragraph" w:customStyle="1" w:styleId="xl74">
    <w:name w:val="xl74"/>
    <w:basedOn w:val="Normal"/>
    <w:rsid w:val="00E0505F"/>
    <w:pPr>
      <w:pBdr>
        <w:top w:val="single" w:sz="4" w:space="0" w:color="44B3E0"/>
        <w:bottom w:val="single" w:sz="4" w:space="0" w:color="44B3E0"/>
      </w:pBdr>
      <w:shd w:val="clear" w:color="000000" w:fill="C0E6F5"/>
      <w:spacing w:before="100" w:beforeAutospacing="1" w:after="100" w:afterAutospacing="1"/>
      <w:textAlignment w:val="center"/>
    </w:pPr>
    <w:rPr>
      <w:rFonts w:ascii="Times New Roman" w:hAnsi="Times New Roman"/>
      <w:sz w:val="24"/>
      <w:szCs w:val="24"/>
    </w:rPr>
  </w:style>
  <w:style w:type="paragraph" w:customStyle="1" w:styleId="xl75">
    <w:name w:val="xl75"/>
    <w:basedOn w:val="Normal"/>
    <w:rsid w:val="00E0505F"/>
    <w:pPr>
      <w:pBdr>
        <w:top w:val="single" w:sz="4" w:space="0" w:color="44B3E0"/>
        <w:bottom w:val="single" w:sz="4" w:space="0" w:color="44B3E0"/>
      </w:pBdr>
      <w:shd w:val="clear" w:color="000000" w:fill="C0E6F5"/>
      <w:spacing w:before="100" w:beforeAutospacing="1" w:after="100" w:afterAutospacing="1"/>
      <w:jc w:val="right"/>
      <w:textAlignment w:val="center"/>
    </w:pPr>
    <w:rPr>
      <w:rFonts w:ascii="Trebuchet MS" w:hAnsi="Trebuchet MS"/>
      <w:sz w:val="21"/>
      <w:szCs w:val="21"/>
    </w:rPr>
  </w:style>
  <w:style w:type="paragraph" w:customStyle="1" w:styleId="xl76">
    <w:name w:val="xl76"/>
    <w:basedOn w:val="Normal"/>
    <w:rsid w:val="00E0505F"/>
    <w:pPr>
      <w:pBdr>
        <w:top w:val="single" w:sz="4" w:space="0" w:color="44B3E0"/>
        <w:bottom w:val="single" w:sz="4" w:space="0" w:color="44B3E0"/>
      </w:pBdr>
      <w:shd w:val="clear" w:color="000000" w:fill="C0E6F5"/>
      <w:spacing w:before="100" w:beforeAutospacing="1" w:after="100" w:afterAutospacing="1"/>
      <w:jc w:val="right"/>
      <w:textAlignment w:val="center"/>
    </w:pPr>
    <w:rPr>
      <w:rFonts w:ascii="Trebuchet MS" w:hAnsi="Trebuchet MS"/>
      <w:sz w:val="21"/>
      <w:szCs w:val="21"/>
    </w:rPr>
  </w:style>
  <w:style w:type="paragraph" w:customStyle="1" w:styleId="xl77">
    <w:name w:val="xl77"/>
    <w:basedOn w:val="Normal"/>
    <w:rsid w:val="00E0505F"/>
    <w:pPr>
      <w:pBdr>
        <w:top w:val="single" w:sz="4" w:space="0" w:color="44B3E0"/>
        <w:bottom w:val="single" w:sz="4" w:space="0" w:color="44B3E0"/>
        <w:right w:val="single" w:sz="4" w:space="0" w:color="000000"/>
      </w:pBdr>
      <w:shd w:val="clear" w:color="000000" w:fill="C0E6F5"/>
      <w:spacing w:before="100" w:beforeAutospacing="1" w:after="100" w:afterAutospacing="1"/>
      <w:jc w:val="right"/>
      <w:textAlignment w:val="center"/>
    </w:pPr>
    <w:rPr>
      <w:rFonts w:ascii="Trebuchet MS" w:hAnsi="Trebuchet MS"/>
      <w:sz w:val="21"/>
      <w:szCs w:val="21"/>
    </w:rPr>
  </w:style>
  <w:style w:type="paragraph" w:customStyle="1" w:styleId="xl78">
    <w:name w:val="xl78"/>
    <w:basedOn w:val="Normal"/>
    <w:rsid w:val="00E0505F"/>
    <w:pPr>
      <w:pBdr>
        <w:top w:val="single" w:sz="4" w:space="0" w:color="44B3E0"/>
        <w:left w:val="single" w:sz="4" w:space="0" w:color="000000"/>
        <w:bottom w:val="single" w:sz="4" w:space="0" w:color="44B3E0"/>
      </w:pBdr>
      <w:spacing w:before="100" w:beforeAutospacing="1" w:after="100" w:afterAutospacing="1"/>
    </w:pPr>
    <w:rPr>
      <w:rFonts w:ascii="Times New Roman" w:hAnsi="Times New Roman"/>
      <w:sz w:val="24"/>
      <w:szCs w:val="24"/>
    </w:rPr>
  </w:style>
  <w:style w:type="paragraph" w:customStyle="1" w:styleId="xl79">
    <w:name w:val="xl79"/>
    <w:basedOn w:val="Normal"/>
    <w:rsid w:val="00E0505F"/>
    <w:pPr>
      <w:pBdr>
        <w:top w:val="single" w:sz="4" w:space="0" w:color="44B3E0"/>
        <w:bottom w:val="single" w:sz="4" w:space="0" w:color="44B3E0"/>
      </w:pBdr>
      <w:spacing w:before="100" w:beforeAutospacing="1" w:after="100" w:afterAutospacing="1"/>
    </w:pPr>
    <w:rPr>
      <w:rFonts w:ascii="Arial MT" w:hAnsi="Arial MT"/>
      <w:sz w:val="21"/>
      <w:szCs w:val="21"/>
    </w:rPr>
  </w:style>
  <w:style w:type="paragraph" w:customStyle="1" w:styleId="xl80">
    <w:name w:val="xl80"/>
    <w:basedOn w:val="Normal"/>
    <w:rsid w:val="00E0505F"/>
    <w:pPr>
      <w:pBdr>
        <w:top w:val="single" w:sz="4" w:space="0" w:color="44B3E0"/>
        <w:bottom w:val="single" w:sz="4" w:space="0" w:color="44B3E0"/>
      </w:pBdr>
      <w:spacing w:before="100" w:beforeAutospacing="1" w:after="100" w:afterAutospacing="1"/>
      <w:jc w:val="center"/>
    </w:pPr>
    <w:rPr>
      <w:rFonts w:ascii="Arial MT" w:hAnsi="Arial MT"/>
      <w:sz w:val="21"/>
      <w:szCs w:val="21"/>
    </w:rPr>
  </w:style>
  <w:style w:type="paragraph" w:customStyle="1" w:styleId="xl81">
    <w:name w:val="xl81"/>
    <w:basedOn w:val="Normal"/>
    <w:rsid w:val="00E0505F"/>
    <w:pPr>
      <w:pBdr>
        <w:top w:val="single" w:sz="4" w:space="0" w:color="44B3E0"/>
        <w:bottom w:val="single" w:sz="4" w:space="0" w:color="44B3E0"/>
      </w:pBdr>
      <w:spacing w:before="100" w:beforeAutospacing="1" w:after="100" w:afterAutospacing="1"/>
      <w:jc w:val="right"/>
    </w:pPr>
    <w:rPr>
      <w:rFonts w:ascii="Arial MT" w:hAnsi="Arial MT"/>
      <w:sz w:val="21"/>
      <w:szCs w:val="21"/>
    </w:rPr>
  </w:style>
  <w:style w:type="paragraph" w:customStyle="1" w:styleId="xl82">
    <w:name w:val="xl82"/>
    <w:basedOn w:val="Normal"/>
    <w:rsid w:val="00E0505F"/>
    <w:pPr>
      <w:pBdr>
        <w:top w:val="single" w:sz="4" w:space="0" w:color="44B3E0"/>
        <w:bottom w:val="single" w:sz="4" w:space="0" w:color="44B3E0"/>
      </w:pBdr>
      <w:spacing w:before="100" w:beforeAutospacing="1" w:after="100" w:afterAutospacing="1"/>
      <w:jc w:val="right"/>
      <w:textAlignment w:val="center"/>
    </w:pPr>
    <w:rPr>
      <w:rFonts w:ascii="Trebuchet MS" w:hAnsi="Trebuchet MS"/>
      <w:sz w:val="21"/>
      <w:szCs w:val="21"/>
    </w:rPr>
  </w:style>
  <w:style w:type="paragraph" w:customStyle="1" w:styleId="xl83">
    <w:name w:val="xl83"/>
    <w:basedOn w:val="Normal"/>
    <w:rsid w:val="00E0505F"/>
    <w:pPr>
      <w:pBdr>
        <w:top w:val="single" w:sz="4" w:space="0" w:color="44B3E0"/>
        <w:bottom w:val="single" w:sz="4" w:space="0" w:color="44B3E0"/>
      </w:pBdr>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E0505F"/>
    <w:pPr>
      <w:pBdr>
        <w:top w:val="single" w:sz="4" w:space="0" w:color="44B3E0"/>
        <w:bottom w:val="single" w:sz="4" w:space="0" w:color="44B3E0"/>
      </w:pBdr>
      <w:spacing w:before="100" w:beforeAutospacing="1" w:after="100" w:afterAutospacing="1"/>
      <w:jc w:val="right"/>
      <w:textAlignment w:val="center"/>
    </w:pPr>
    <w:rPr>
      <w:rFonts w:ascii="Trebuchet MS" w:hAnsi="Trebuchet MS"/>
      <w:sz w:val="21"/>
      <w:szCs w:val="21"/>
    </w:rPr>
  </w:style>
  <w:style w:type="paragraph" w:customStyle="1" w:styleId="xl85">
    <w:name w:val="xl85"/>
    <w:basedOn w:val="Normal"/>
    <w:rsid w:val="00E0505F"/>
    <w:pPr>
      <w:pBdr>
        <w:top w:val="single" w:sz="4" w:space="0" w:color="44B3E0"/>
        <w:bottom w:val="single" w:sz="4" w:space="0" w:color="44B3E0"/>
        <w:right w:val="single" w:sz="4" w:space="0" w:color="000000"/>
      </w:pBdr>
      <w:spacing w:before="100" w:beforeAutospacing="1" w:after="100" w:afterAutospacing="1"/>
      <w:jc w:val="right"/>
      <w:textAlignment w:val="center"/>
    </w:pPr>
    <w:rPr>
      <w:rFonts w:ascii="Trebuchet MS" w:hAnsi="Trebuchet MS"/>
      <w:sz w:val="21"/>
      <w:szCs w:val="21"/>
    </w:rPr>
  </w:style>
  <w:style w:type="paragraph" w:customStyle="1" w:styleId="xl86">
    <w:name w:val="xl86"/>
    <w:basedOn w:val="Normal"/>
    <w:rsid w:val="00E0505F"/>
    <w:pPr>
      <w:pBdr>
        <w:top w:val="single" w:sz="4" w:space="0" w:color="44B3E0"/>
        <w:left w:val="single" w:sz="4" w:space="0" w:color="000000"/>
        <w:bottom w:val="single" w:sz="4" w:space="0" w:color="44B3E0"/>
      </w:pBdr>
      <w:shd w:val="clear" w:color="000000" w:fill="C0E6F5"/>
      <w:spacing w:before="100" w:beforeAutospacing="1" w:after="100" w:afterAutospacing="1"/>
    </w:pPr>
    <w:rPr>
      <w:rFonts w:ascii="Arial MT" w:hAnsi="Arial MT"/>
      <w:sz w:val="21"/>
      <w:szCs w:val="21"/>
    </w:rPr>
  </w:style>
  <w:style w:type="paragraph" w:customStyle="1" w:styleId="xl87">
    <w:name w:val="xl87"/>
    <w:basedOn w:val="Normal"/>
    <w:rsid w:val="00E0505F"/>
    <w:pPr>
      <w:pBdr>
        <w:top w:val="single" w:sz="4" w:space="0" w:color="44B3E0"/>
        <w:bottom w:val="single" w:sz="4" w:space="0" w:color="44B3E0"/>
      </w:pBdr>
      <w:shd w:val="clear" w:color="000000" w:fill="C0E6F5"/>
      <w:spacing w:before="100" w:beforeAutospacing="1" w:after="100" w:afterAutospacing="1"/>
      <w:jc w:val="center"/>
    </w:pPr>
    <w:rPr>
      <w:rFonts w:ascii="Arial MT" w:hAnsi="Arial MT"/>
      <w:sz w:val="21"/>
      <w:szCs w:val="21"/>
    </w:rPr>
  </w:style>
  <w:style w:type="paragraph" w:customStyle="1" w:styleId="xl88">
    <w:name w:val="xl88"/>
    <w:basedOn w:val="Normal"/>
    <w:rsid w:val="00E0505F"/>
    <w:pPr>
      <w:pBdr>
        <w:top w:val="single" w:sz="4" w:space="0" w:color="44B3E0"/>
        <w:left w:val="single" w:sz="4" w:space="0" w:color="000000"/>
        <w:bottom w:val="single" w:sz="4" w:space="0" w:color="44B3E0"/>
      </w:pBdr>
      <w:spacing w:before="100" w:beforeAutospacing="1" w:after="100" w:afterAutospacing="1"/>
    </w:pPr>
    <w:rPr>
      <w:rFonts w:ascii="Arial MT" w:hAnsi="Arial MT"/>
      <w:sz w:val="21"/>
      <w:szCs w:val="21"/>
    </w:rPr>
  </w:style>
  <w:style w:type="paragraph" w:customStyle="1" w:styleId="xl89">
    <w:name w:val="xl89"/>
    <w:basedOn w:val="Normal"/>
    <w:rsid w:val="00E0505F"/>
    <w:pPr>
      <w:pBdr>
        <w:top w:val="single" w:sz="4" w:space="0" w:color="44B3E0"/>
        <w:bottom w:val="single" w:sz="4" w:space="0" w:color="44B3E0"/>
      </w:pBdr>
      <w:spacing w:before="100" w:beforeAutospacing="1" w:after="100" w:afterAutospacing="1"/>
      <w:jc w:val="center"/>
    </w:pPr>
    <w:rPr>
      <w:rFonts w:ascii="Times New Roman" w:hAnsi="Times New Roman"/>
      <w:sz w:val="24"/>
      <w:szCs w:val="24"/>
    </w:rPr>
  </w:style>
  <w:style w:type="paragraph" w:customStyle="1" w:styleId="xl90">
    <w:name w:val="xl90"/>
    <w:basedOn w:val="Normal"/>
    <w:rsid w:val="00E0505F"/>
    <w:pPr>
      <w:pBdr>
        <w:top w:val="single" w:sz="4" w:space="0" w:color="44B3E0"/>
        <w:bottom w:val="single" w:sz="4" w:space="0" w:color="44B3E0"/>
      </w:pBdr>
      <w:spacing w:before="100" w:beforeAutospacing="1" w:after="100" w:afterAutospacing="1"/>
      <w:jc w:val="right"/>
      <w:textAlignment w:val="center"/>
    </w:pPr>
    <w:rPr>
      <w:rFonts w:ascii="Trebuchet MS" w:hAnsi="Trebuchet MS"/>
      <w:sz w:val="21"/>
      <w:szCs w:val="21"/>
    </w:rPr>
  </w:style>
  <w:style w:type="paragraph" w:customStyle="1" w:styleId="xl91">
    <w:name w:val="xl91"/>
    <w:basedOn w:val="Normal"/>
    <w:rsid w:val="00E0505F"/>
    <w:pPr>
      <w:pBdr>
        <w:top w:val="single" w:sz="4" w:space="0" w:color="44B3E0"/>
        <w:bottom w:val="single" w:sz="4" w:space="0" w:color="44B3E0"/>
      </w:pBdr>
      <w:shd w:val="clear" w:color="000000" w:fill="C0E6F5"/>
      <w:spacing w:before="100" w:beforeAutospacing="1" w:after="100" w:afterAutospacing="1"/>
      <w:jc w:val="right"/>
      <w:textAlignment w:val="center"/>
    </w:pPr>
    <w:rPr>
      <w:rFonts w:ascii="Trebuchet MS" w:hAnsi="Trebuchet MS"/>
      <w:sz w:val="21"/>
      <w:szCs w:val="21"/>
    </w:rPr>
  </w:style>
  <w:style w:type="paragraph" w:customStyle="1" w:styleId="xl92">
    <w:name w:val="xl92"/>
    <w:basedOn w:val="Normal"/>
    <w:rsid w:val="00E0505F"/>
    <w:pPr>
      <w:pBdr>
        <w:top w:val="single" w:sz="4" w:space="0" w:color="44B3E0"/>
        <w:bottom w:val="single" w:sz="4" w:space="0" w:color="44B3E0"/>
      </w:pBdr>
      <w:spacing w:before="100" w:beforeAutospacing="1" w:after="100" w:afterAutospacing="1"/>
      <w:ind w:firstLineChars="100" w:firstLine="100"/>
    </w:pPr>
    <w:rPr>
      <w:rFonts w:ascii="Times New Roman" w:hAnsi="Times New Roman"/>
      <w:sz w:val="24"/>
      <w:szCs w:val="24"/>
    </w:rPr>
  </w:style>
  <w:style w:type="paragraph" w:customStyle="1" w:styleId="xl93">
    <w:name w:val="xl93"/>
    <w:basedOn w:val="Normal"/>
    <w:rsid w:val="00E0505F"/>
    <w:pPr>
      <w:pBdr>
        <w:top w:val="single" w:sz="4" w:space="0" w:color="44B3E0"/>
        <w:bottom w:val="single" w:sz="4" w:space="0" w:color="44B3E0"/>
      </w:pBdr>
      <w:shd w:val="clear" w:color="000000" w:fill="C0E6F5"/>
      <w:spacing w:before="100" w:beforeAutospacing="1" w:after="100" w:afterAutospacing="1"/>
      <w:textAlignment w:val="center"/>
    </w:pPr>
    <w:rPr>
      <w:rFonts w:ascii="Arial MT" w:hAnsi="Arial MT"/>
      <w:sz w:val="21"/>
      <w:szCs w:val="21"/>
    </w:rPr>
  </w:style>
  <w:style w:type="paragraph" w:customStyle="1" w:styleId="xl94">
    <w:name w:val="xl94"/>
    <w:basedOn w:val="Normal"/>
    <w:rsid w:val="00E0505F"/>
    <w:pPr>
      <w:pBdr>
        <w:top w:val="single" w:sz="4" w:space="0" w:color="44B3E0"/>
        <w:bottom w:val="single" w:sz="4" w:space="0" w:color="44B3E0"/>
      </w:pBdr>
      <w:shd w:val="clear" w:color="000000" w:fill="C0E6F5"/>
      <w:spacing w:before="100" w:beforeAutospacing="1" w:after="100" w:afterAutospacing="1"/>
      <w:ind w:firstLineChars="100" w:firstLine="100"/>
    </w:pPr>
    <w:rPr>
      <w:rFonts w:ascii="Arial MT" w:hAnsi="Arial MT"/>
      <w:sz w:val="21"/>
      <w:szCs w:val="21"/>
    </w:rPr>
  </w:style>
  <w:style w:type="paragraph" w:customStyle="1" w:styleId="xl95">
    <w:name w:val="xl95"/>
    <w:basedOn w:val="Normal"/>
    <w:rsid w:val="00E0505F"/>
    <w:pPr>
      <w:pBdr>
        <w:top w:val="single" w:sz="4" w:space="0" w:color="44B3E0"/>
        <w:bottom w:val="single" w:sz="4" w:space="0" w:color="44B3E0"/>
      </w:pBdr>
      <w:shd w:val="clear" w:color="000000" w:fill="C0E6F5"/>
      <w:spacing w:before="100" w:beforeAutospacing="1" w:after="100" w:afterAutospacing="1"/>
      <w:jc w:val="right"/>
      <w:textAlignment w:val="center"/>
    </w:pPr>
    <w:rPr>
      <w:rFonts w:ascii="Arial MT" w:hAnsi="Arial MT"/>
      <w:sz w:val="21"/>
      <w:szCs w:val="21"/>
    </w:rPr>
  </w:style>
  <w:style w:type="paragraph" w:customStyle="1" w:styleId="xl96">
    <w:name w:val="xl96"/>
    <w:basedOn w:val="Normal"/>
    <w:rsid w:val="00E0505F"/>
    <w:pPr>
      <w:pBdr>
        <w:top w:val="single" w:sz="4" w:space="0" w:color="44B3E0"/>
        <w:bottom w:val="single" w:sz="4" w:space="0" w:color="44B3E0"/>
      </w:pBdr>
      <w:shd w:val="clear" w:color="000000" w:fill="C0E6F5"/>
      <w:spacing w:before="100" w:beforeAutospacing="1" w:after="100" w:afterAutospacing="1"/>
      <w:jc w:val="right"/>
      <w:textAlignment w:val="bottom"/>
    </w:pPr>
    <w:rPr>
      <w:rFonts w:ascii="Trebuchet MS" w:hAnsi="Trebuchet MS"/>
      <w:sz w:val="21"/>
      <w:szCs w:val="21"/>
    </w:rPr>
  </w:style>
  <w:style w:type="paragraph" w:customStyle="1" w:styleId="xl97">
    <w:name w:val="xl97"/>
    <w:basedOn w:val="Normal"/>
    <w:rsid w:val="00E0505F"/>
    <w:pPr>
      <w:pBdr>
        <w:top w:val="single" w:sz="4" w:space="0" w:color="44B3E0"/>
        <w:bottom w:val="single" w:sz="4" w:space="0" w:color="44B3E0"/>
      </w:pBdr>
      <w:shd w:val="clear" w:color="000000" w:fill="C0E6F5"/>
      <w:spacing w:before="100" w:beforeAutospacing="1" w:after="100" w:afterAutospacing="1"/>
    </w:pPr>
    <w:rPr>
      <w:rFonts w:ascii="Times New Roman" w:hAnsi="Times New Roman"/>
      <w:sz w:val="24"/>
      <w:szCs w:val="24"/>
    </w:rPr>
  </w:style>
  <w:style w:type="paragraph" w:customStyle="1" w:styleId="xl98">
    <w:name w:val="xl98"/>
    <w:basedOn w:val="Normal"/>
    <w:rsid w:val="00E0505F"/>
    <w:pPr>
      <w:pBdr>
        <w:top w:val="single" w:sz="4" w:space="0" w:color="44B3E0"/>
        <w:bottom w:val="single" w:sz="4" w:space="0" w:color="44B3E0"/>
      </w:pBdr>
      <w:shd w:val="clear" w:color="000000" w:fill="C0E6F5"/>
      <w:spacing w:before="100" w:beforeAutospacing="1" w:after="100" w:afterAutospacing="1"/>
      <w:jc w:val="right"/>
      <w:textAlignment w:val="bottom"/>
    </w:pPr>
    <w:rPr>
      <w:rFonts w:ascii="Trebuchet MS" w:hAnsi="Trebuchet MS"/>
      <w:sz w:val="21"/>
      <w:szCs w:val="21"/>
    </w:rPr>
  </w:style>
  <w:style w:type="paragraph" w:customStyle="1" w:styleId="xl99">
    <w:name w:val="xl99"/>
    <w:basedOn w:val="Normal"/>
    <w:rsid w:val="00E0505F"/>
    <w:pPr>
      <w:pBdr>
        <w:top w:val="single" w:sz="4" w:space="0" w:color="44B3E0"/>
        <w:bottom w:val="single" w:sz="4" w:space="0" w:color="44B3E0"/>
        <w:right w:val="single" w:sz="4" w:space="0" w:color="000000"/>
      </w:pBdr>
      <w:shd w:val="clear" w:color="000000" w:fill="C0E6F5"/>
      <w:spacing w:before="100" w:beforeAutospacing="1" w:after="100" w:afterAutospacing="1"/>
      <w:jc w:val="right"/>
      <w:textAlignment w:val="bottom"/>
    </w:pPr>
    <w:rPr>
      <w:rFonts w:ascii="Trebuchet MS" w:hAnsi="Trebuchet MS"/>
      <w:sz w:val="21"/>
      <w:szCs w:val="21"/>
    </w:rPr>
  </w:style>
  <w:style w:type="paragraph" w:customStyle="1" w:styleId="xl100">
    <w:name w:val="xl100"/>
    <w:basedOn w:val="Normal"/>
    <w:rsid w:val="00E0505F"/>
    <w:pPr>
      <w:pBdr>
        <w:top w:val="single" w:sz="4" w:space="0" w:color="44B3E0"/>
        <w:bottom w:val="single" w:sz="4" w:space="0" w:color="44B3E0"/>
      </w:pBdr>
      <w:spacing w:before="100" w:beforeAutospacing="1" w:after="100" w:afterAutospacing="1"/>
      <w:ind w:firstLineChars="100" w:firstLine="100"/>
    </w:pPr>
    <w:rPr>
      <w:rFonts w:ascii="Arial MT" w:hAnsi="Arial MT"/>
      <w:sz w:val="21"/>
      <w:szCs w:val="21"/>
    </w:rPr>
  </w:style>
  <w:style w:type="paragraph" w:customStyle="1" w:styleId="xl101">
    <w:name w:val="xl101"/>
    <w:basedOn w:val="Normal"/>
    <w:rsid w:val="00E0505F"/>
    <w:pPr>
      <w:pBdr>
        <w:top w:val="single" w:sz="4" w:space="0" w:color="44B3E0"/>
        <w:bottom w:val="single" w:sz="4" w:space="0" w:color="44B3E0"/>
      </w:pBdr>
      <w:spacing w:before="100" w:beforeAutospacing="1" w:after="100" w:afterAutospacing="1"/>
      <w:jc w:val="right"/>
      <w:textAlignment w:val="center"/>
    </w:pPr>
    <w:rPr>
      <w:rFonts w:ascii="Trebuchet MS" w:hAnsi="Trebuchet MS"/>
      <w:sz w:val="21"/>
      <w:szCs w:val="21"/>
    </w:rPr>
  </w:style>
  <w:style w:type="paragraph" w:customStyle="1" w:styleId="xl102">
    <w:name w:val="xl102"/>
    <w:basedOn w:val="Normal"/>
    <w:rsid w:val="00E0505F"/>
    <w:pPr>
      <w:pBdr>
        <w:top w:val="single" w:sz="4" w:space="0" w:color="44B3E0"/>
        <w:bottom w:val="single" w:sz="4" w:space="0" w:color="44B3E0"/>
      </w:pBdr>
      <w:shd w:val="clear" w:color="000000" w:fill="C0E6F5"/>
      <w:spacing w:before="100" w:beforeAutospacing="1" w:after="100" w:afterAutospacing="1"/>
      <w:jc w:val="right"/>
    </w:pPr>
    <w:rPr>
      <w:rFonts w:ascii="Trebuchet MS" w:hAnsi="Trebuchet MS"/>
      <w:sz w:val="21"/>
      <w:szCs w:val="21"/>
    </w:rPr>
  </w:style>
  <w:style w:type="paragraph" w:customStyle="1" w:styleId="xl103">
    <w:name w:val="xl103"/>
    <w:basedOn w:val="Normal"/>
    <w:rsid w:val="00E0505F"/>
    <w:pPr>
      <w:pBdr>
        <w:top w:val="single" w:sz="4" w:space="0" w:color="44B3E0"/>
        <w:bottom w:val="single" w:sz="4" w:space="0" w:color="44B3E0"/>
      </w:pBdr>
      <w:shd w:val="clear" w:color="000000" w:fill="C0E6F5"/>
      <w:spacing w:before="100" w:beforeAutospacing="1" w:after="100" w:afterAutospacing="1"/>
      <w:textAlignment w:val="bottom"/>
    </w:pPr>
    <w:rPr>
      <w:rFonts w:ascii="Times New Roman" w:hAnsi="Times New Roman"/>
      <w:sz w:val="24"/>
      <w:szCs w:val="24"/>
    </w:rPr>
  </w:style>
  <w:style w:type="paragraph" w:customStyle="1" w:styleId="xl104">
    <w:name w:val="xl104"/>
    <w:basedOn w:val="Normal"/>
    <w:rsid w:val="00E0505F"/>
    <w:pPr>
      <w:pBdr>
        <w:top w:val="single" w:sz="4" w:space="0" w:color="44B3E0"/>
        <w:bottom w:val="single" w:sz="4" w:space="0" w:color="44B3E0"/>
      </w:pBdr>
      <w:shd w:val="clear" w:color="000000" w:fill="C0E6F5"/>
      <w:spacing w:before="100" w:beforeAutospacing="1" w:after="100" w:afterAutospacing="1"/>
      <w:jc w:val="right"/>
    </w:pPr>
    <w:rPr>
      <w:rFonts w:ascii="Trebuchet MS" w:hAnsi="Trebuchet MS"/>
      <w:sz w:val="21"/>
      <w:szCs w:val="21"/>
    </w:rPr>
  </w:style>
  <w:style w:type="paragraph" w:customStyle="1" w:styleId="xl105">
    <w:name w:val="xl105"/>
    <w:basedOn w:val="Normal"/>
    <w:rsid w:val="00E0505F"/>
    <w:pPr>
      <w:pBdr>
        <w:top w:val="single" w:sz="4" w:space="0" w:color="44B3E0"/>
        <w:bottom w:val="single" w:sz="4" w:space="0" w:color="44B3E0"/>
      </w:pBdr>
      <w:shd w:val="clear" w:color="000000" w:fill="C0E6F5"/>
      <w:spacing w:before="100" w:beforeAutospacing="1" w:after="100" w:afterAutospacing="1"/>
      <w:jc w:val="right"/>
    </w:pPr>
    <w:rPr>
      <w:rFonts w:ascii="Trebuchet MS" w:hAnsi="Trebuchet MS"/>
      <w:sz w:val="21"/>
      <w:szCs w:val="21"/>
    </w:rPr>
  </w:style>
  <w:style w:type="paragraph" w:customStyle="1" w:styleId="xl106">
    <w:name w:val="xl106"/>
    <w:basedOn w:val="Normal"/>
    <w:rsid w:val="00E0505F"/>
    <w:pPr>
      <w:pBdr>
        <w:top w:val="single" w:sz="4" w:space="0" w:color="44B3E0"/>
        <w:bottom w:val="single" w:sz="4" w:space="0" w:color="44B3E0"/>
        <w:right w:val="single" w:sz="4" w:space="0" w:color="000000"/>
      </w:pBdr>
      <w:shd w:val="clear" w:color="000000" w:fill="C0E6F5"/>
      <w:spacing w:before="100" w:beforeAutospacing="1" w:after="100" w:afterAutospacing="1"/>
      <w:jc w:val="right"/>
    </w:pPr>
    <w:rPr>
      <w:rFonts w:ascii="Trebuchet MS" w:hAnsi="Trebuchet MS"/>
      <w:sz w:val="21"/>
      <w:szCs w:val="21"/>
    </w:rPr>
  </w:style>
  <w:style w:type="paragraph" w:customStyle="1" w:styleId="xl107">
    <w:name w:val="xl107"/>
    <w:basedOn w:val="Normal"/>
    <w:rsid w:val="00E0505F"/>
    <w:pPr>
      <w:pBdr>
        <w:top w:val="single" w:sz="4" w:space="0" w:color="44B3E0"/>
        <w:bottom w:val="single" w:sz="4" w:space="0" w:color="44B3E0"/>
      </w:pBdr>
      <w:shd w:val="clear" w:color="000000" w:fill="C0E6F5"/>
      <w:spacing w:before="100" w:beforeAutospacing="1" w:after="100" w:afterAutospacing="1"/>
      <w:ind w:firstLineChars="100" w:firstLine="100"/>
    </w:pPr>
    <w:rPr>
      <w:rFonts w:ascii="Times New Roman" w:hAnsi="Times New Roman"/>
      <w:sz w:val="24"/>
      <w:szCs w:val="24"/>
    </w:rPr>
  </w:style>
  <w:style w:type="paragraph" w:customStyle="1" w:styleId="xl108">
    <w:name w:val="xl108"/>
    <w:basedOn w:val="Normal"/>
    <w:rsid w:val="00E0505F"/>
    <w:pPr>
      <w:pBdr>
        <w:top w:val="single" w:sz="4" w:space="0" w:color="44B3E0"/>
        <w:bottom w:val="single" w:sz="4" w:space="0" w:color="44B3E0"/>
      </w:pBdr>
      <w:shd w:val="clear" w:color="000000" w:fill="C0E6F5"/>
      <w:spacing w:before="100" w:beforeAutospacing="1" w:after="100" w:afterAutospacing="1"/>
      <w:jc w:val="right"/>
    </w:pPr>
    <w:rPr>
      <w:rFonts w:ascii="Trebuchet MS" w:hAnsi="Trebuchet MS"/>
      <w:sz w:val="21"/>
      <w:szCs w:val="21"/>
    </w:rPr>
  </w:style>
  <w:style w:type="paragraph" w:customStyle="1" w:styleId="xl109">
    <w:name w:val="xl109"/>
    <w:basedOn w:val="Normal"/>
    <w:rsid w:val="00E0505F"/>
    <w:pPr>
      <w:pBdr>
        <w:top w:val="single" w:sz="4" w:space="0" w:color="44B3E0"/>
        <w:bottom w:val="single" w:sz="4" w:space="0" w:color="44B3E0"/>
      </w:pBdr>
      <w:spacing w:before="100" w:beforeAutospacing="1" w:after="100" w:afterAutospacing="1"/>
      <w:jc w:val="right"/>
    </w:pPr>
    <w:rPr>
      <w:rFonts w:ascii="Trebuchet MS" w:hAnsi="Trebuchet MS"/>
      <w:sz w:val="21"/>
      <w:szCs w:val="21"/>
    </w:rPr>
  </w:style>
  <w:style w:type="paragraph" w:customStyle="1" w:styleId="xl110">
    <w:name w:val="xl110"/>
    <w:basedOn w:val="Normal"/>
    <w:rsid w:val="00E0505F"/>
    <w:pPr>
      <w:pBdr>
        <w:top w:val="single" w:sz="4" w:space="0" w:color="44B3E0"/>
        <w:bottom w:val="single" w:sz="4" w:space="0" w:color="44B3E0"/>
      </w:pBdr>
      <w:spacing w:before="100" w:beforeAutospacing="1" w:after="100" w:afterAutospacing="1"/>
      <w:textAlignment w:val="bottom"/>
    </w:pPr>
    <w:rPr>
      <w:rFonts w:ascii="Times New Roman" w:hAnsi="Times New Roman"/>
      <w:sz w:val="24"/>
      <w:szCs w:val="24"/>
    </w:rPr>
  </w:style>
  <w:style w:type="paragraph" w:customStyle="1" w:styleId="xl111">
    <w:name w:val="xl111"/>
    <w:basedOn w:val="Normal"/>
    <w:rsid w:val="00E0505F"/>
    <w:pPr>
      <w:pBdr>
        <w:top w:val="single" w:sz="4" w:space="0" w:color="44B3E0"/>
        <w:bottom w:val="single" w:sz="4" w:space="0" w:color="44B3E0"/>
      </w:pBdr>
      <w:spacing w:before="100" w:beforeAutospacing="1" w:after="100" w:afterAutospacing="1"/>
      <w:jc w:val="right"/>
    </w:pPr>
    <w:rPr>
      <w:rFonts w:ascii="Trebuchet MS" w:hAnsi="Trebuchet MS"/>
      <w:sz w:val="21"/>
      <w:szCs w:val="21"/>
    </w:rPr>
  </w:style>
  <w:style w:type="paragraph" w:customStyle="1" w:styleId="xl112">
    <w:name w:val="xl112"/>
    <w:basedOn w:val="Normal"/>
    <w:rsid w:val="00E0505F"/>
    <w:pPr>
      <w:pBdr>
        <w:top w:val="single" w:sz="4" w:space="0" w:color="44B3E0"/>
        <w:bottom w:val="single" w:sz="4" w:space="0" w:color="44B3E0"/>
      </w:pBdr>
      <w:spacing w:before="100" w:beforeAutospacing="1" w:after="100" w:afterAutospacing="1"/>
      <w:jc w:val="right"/>
    </w:pPr>
    <w:rPr>
      <w:rFonts w:ascii="Trebuchet MS" w:hAnsi="Trebuchet MS"/>
      <w:sz w:val="21"/>
      <w:szCs w:val="21"/>
    </w:rPr>
  </w:style>
  <w:style w:type="paragraph" w:customStyle="1" w:styleId="xl113">
    <w:name w:val="xl113"/>
    <w:basedOn w:val="Normal"/>
    <w:rsid w:val="00E0505F"/>
    <w:pPr>
      <w:pBdr>
        <w:top w:val="single" w:sz="4" w:space="0" w:color="44B3E0"/>
        <w:bottom w:val="single" w:sz="4" w:space="0" w:color="44B3E0"/>
        <w:right w:val="single" w:sz="4" w:space="0" w:color="000000"/>
      </w:pBdr>
      <w:spacing w:before="100" w:beforeAutospacing="1" w:after="100" w:afterAutospacing="1"/>
      <w:jc w:val="right"/>
    </w:pPr>
    <w:rPr>
      <w:rFonts w:ascii="Trebuchet MS" w:hAnsi="Trebuchet MS"/>
      <w:sz w:val="21"/>
      <w:szCs w:val="21"/>
    </w:rPr>
  </w:style>
  <w:style w:type="paragraph" w:customStyle="1" w:styleId="xl114">
    <w:name w:val="xl114"/>
    <w:basedOn w:val="Normal"/>
    <w:rsid w:val="00E0505F"/>
    <w:pPr>
      <w:pBdr>
        <w:top w:val="single" w:sz="4" w:space="0" w:color="44B3E0"/>
        <w:bottom w:val="single" w:sz="4" w:space="0" w:color="44B3E0"/>
      </w:pBdr>
      <w:spacing w:before="100" w:beforeAutospacing="1" w:after="100" w:afterAutospacing="1"/>
      <w:textAlignment w:val="center"/>
    </w:pPr>
    <w:rPr>
      <w:rFonts w:ascii="Arial MT" w:hAnsi="Arial MT"/>
      <w:sz w:val="21"/>
      <w:szCs w:val="21"/>
    </w:rPr>
  </w:style>
  <w:style w:type="paragraph" w:customStyle="1" w:styleId="xl115">
    <w:name w:val="xl115"/>
    <w:basedOn w:val="Normal"/>
    <w:rsid w:val="00E0505F"/>
    <w:pPr>
      <w:pBdr>
        <w:top w:val="single" w:sz="4" w:space="0" w:color="44B3E0"/>
        <w:bottom w:val="single" w:sz="4" w:space="0" w:color="44B3E0"/>
      </w:pBdr>
      <w:spacing w:before="100" w:beforeAutospacing="1" w:after="100" w:afterAutospacing="1"/>
      <w:jc w:val="center"/>
      <w:textAlignment w:val="center"/>
    </w:pPr>
    <w:rPr>
      <w:rFonts w:ascii="Arial MT" w:hAnsi="Arial MT"/>
      <w:sz w:val="21"/>
      <w:szCs w:val="21"/>
    </w:rPr>
  </w:style>
  <w:style w:type="paragraph" w:customStyle="1" w:styleId="xl116">
    <w:name w:val="xl116"/>
    <w:basedOn w:val="Normal"/>
    <w:rsid w:val="00E0505F"/>
    <w:pPr>
      <w:pBdr>
        <w:top w:val="single" w:sz="4" w:space="0" w:color="44B3E0"/>
        <w:bottom w:val="single" w:sz="4" w:space="0" w:color="44B3E0"/>
      </w:pBdr>
      <w:spacing w:before="100" w:beforeAutospacing="1" w:after="100" w:afterAutospacing="1"/>
      <w:jc w:val="right"/>
      <w:textAlignment w:val="center"/>
    </w:pPr>
    <w:rPr>
      <w:rFonts w:ascii="Arial MT" w:hAnsi="Arial MT"/>
      <w:sz w:val="21"/>
      <w:szCs w:val="21"/>
    </w:rPr>
  </w:style>
  <w:style w:type="paragraph" w:customStyle="1" w:styleId="xl117">
    <w:name w:val="xl117"/>
    <w:basedOn w:val="Normal"/>
    <w:rsid w:val="00E0505F"/>
    <w:pPr>
      <w:pBdr>
        <w:top w:val="single" w:sz="4" w:space="0" w:color="44B3E0"/>
        <w:bottom w:val="single" w:sz="4" w:space="0" w:color="44B3E0"/>
      </w:pBdr>
      <w:spacing w:before="100" w:beforeAutospacing="1" w:after="100" w:afterAutospacing="1"/>
      <w:jc w:val="right"/>
      <w:textAlignment w:val="bottom"/>
    </w:pPr>
    <w:rPr>
      <w:rFonts w:ascii="Trebuchet MS" w:hAnsi="Trebuchet MS"/>
      <w:sz w:val="21"/>
      <w:szCs w:val="21"/>
    </w:rPr>
  </w:style>
  <w:style w:type="paragraph" w:customStyle="1" w:styleId="xl118">
    <w:name w:val="xl118"/>
    <w:basedOn w:val="Normal"/>
    <w:rsid w:val="00E0505F"/>
    <w:pPr>
      <w:pBdr>
        <w:top w:val="single" w:sz="4" w:space="0" w:color="44B3E0"/>
        <w:bottom w:val="single" w:sz="4" w:space="0" w:color="44B3E0"/>
      </w:pBdr>
      <w:spacing w:before="100" w:beforeAutospacing="1" w:after="100" w:afterAutospacing="1"/>
    </w:pPr>
    <w:rPr>
      <w:rFonts w:ascii="Times New Roman" w:hAnsi="Times New Roman"/>
      <w:sz w:val="24"/>
      <w:szCs w:val="24"/>
    </w:rPr>
  </w:style>
  <w:style w:type="paragraph" w:customStyle="1" w:styleId="xl119">
    <w:name w:val="xl119"/>
    <w:basedOn w:val="Normal"/>
    <w:rsid w:val="00E0505F"/>
    <w:pPr>
      <w:pBdr>
        <w:top w:val="single" w:sz="4" w:space="0" w:color="44B3E0"/>
        <w:bottom w:val="single" w:sz="4" w:space="0" w:color="44B3E0"/>
      </w:pBdr>
      <w:spacing w:before="100" w:beforeAutospacing="1" w:after="100" w:afterAutospacing="1"/>
      <w:jc w:val="right"/>
      <w:textAlignment w:val="bottom"/>
    </w:pPr>
    <w:rPr>
      <w:rFonts w:ascii="Trebuchet MS" w:hAnsi="Trebuchet MS"/>
      <w:sz w:val="21"/>
      <w:szCs w:val="21"/>
    </w:rPr>
  </w:style>
  <w:style w:type="paragraph" w:customStyle="1" w:styleId="xl120">
    <w:name w:val="xl120"/>
    <w:basedOn w:val="Normal"/>
    <w:rsid w:val="00E0505F"/>
    <w:pPr>
      <w:pBdr>
        <w:top w:val="single" w:sz="4" w:space="0" w:color="44B3E0"/>
        <w:bottom w:val="single" w:sz="4" w:space="0" w:color="44B3E0"/>
      </w:pBdr>
      <w:spacing w:before="100" w:beforeAutospacing="1" w:after="100" w:afterAutospacing="1"/>
      <w:jc w:val="right"/>
      <w:textAlignment w:val="bottom"/>
    </w:pPr>
    <w:rPr>
      <w:rFonts w:ascii="Trebuchet MS" w:hAnsi="Trebuchet MS"/>
      <w:sz w:val="21"/>
      <w:szCs w:val="21"/>
    </w:rPr>
  </w:style>
  <w:style w:type="paragraph" w:customStyle="1" w:styleId="xl121">
    <w:name w:val="xl121"/>
    <w:basedOn w:val="Normal"/>
    <w:rsid w:val="00E0505F"/>
    <w:pPr>
      <w:pBdr>
        <w:top w:val="single" w:sz="4" w:space="0" w:color="44B3E0"/>
        <w:bottom w:val="single" w:sz="4" w:space="0" w:color="44B3E0"/>
        <w:right w:val="single" w:sz="4" w:space="0" w:color="000000"/>
      </w:pBdr>
      <w:spacing w:before="100" w:beforeAutospacing="1" w:after="100" w:afterAutospacing="1"/>
      <w:jc w:val="right"/>
      <w:textAlignment w:val="bottom"/>
    </w:pPr>
    <w:rPr>
      <w:rFonts w:ascii="Trebuchet MS" w:hAnsi="Trebuchet MS"/>
      <w:sz w:val="21"/>
      <w:szCs w:val="21"/>
    </w:rPr>
  </w:style>
  <w:style w:type="paragraph" w:customStyle="1" w:styleId="xl122">
    <w:name w:val="xl122"/>
    <w:basedOn w:val="Normal"/>
    <w:rsid w:val="00E0505F"/>
    <w:pPr>
      <w:pBdr>
        <w:top w:val="single" w:sz="4" w:space="0" w:color="44B3E0"/>
        <w:bottom w:val="single" w:sz="4" w:space="0" w:color="44B3E0"/>
      </w:pBdr>
      <w:shd w:val="clear" w:color="000000" w:fill="C0E6F5"/>
      <w:spacing w:before="100" w:beforeAutospacing="1" w:after="100" w:afterAutospacing="1"/>
      <w:jc w:val="right"/>
      <w:textAlignment w:val="bottom"/>
    </w:pPr>
    <w:rPr>
      <w:rFonts w:ascii="Trebuchet MS" w:hAnsi="Trebuchet MS"/>
      <w:sz w:val="21"/>
      <w:szCs w:val="21"/>
    </w:rPr>
  </w:style>
  <w:style w:type="paragraph" w:customStyle="1" w:styleId="xl123">
    <w:name w:val="xl123"/>
    <w:basedOn w:val="Normal"/>
    <w:rsid w:val="00E0505F"/>
    <w:pPr>
      <w:pBdr>
        <w:top w:val="single" w:sz="4" w:space="0" w:color="44B3E0"/>
        <w:bottom w:val="single" w:sz="4" w:space="0" w:color="44B3E0"/>
      </w:pBdr>
      <w:shd w:val="clear" w:color="000000" w:fill="C0E6F5"/>
      <w:spacing w:before="100" w:beforeAutospacing="1" w:after="100" w:afterAutospacing="1"/>
      <w:jc w:val="right"/>
      <w:textAlignment w:val="bottom"/>
    </w:pPr>
    <w:rPr>
      <w:rFonts w:ascii="Trebuchet MS" w:hAnsi="Trebuchet MS"/>
      <w:sz w:val="21"/>
      <w:szCs w:val="21"/>
    </w:rPr>
  </w:style>
  <w:style w:type="paragraph" w:customStyle="1" w:styleId="xl124">
    <w:name w:val="xl124"/>
    <w:basedOn w:val="Normal"/>
    <w:rsid w:val="00E0505F"/>
    <w:pPr>
      <w:pBdr>
        <w:top w:val="single" w:sz="4" w:space="0" w:color="44B3E0"/>
        <w:left w:val="single" w:sz="4" w:space="0" w:color="000000"/>
        <w:bottom w:val="single" w:sz="4" w:space="0" w:color="44B3E0"/>
      </w:pBdr>
      <w:shd w:val="clear" w:color="000000" w:fill="C0E6F5"/>
      <w:spacing w:before="100" w:beforeAutospacing="1" w:after="100" w:afterAutospacing="1"/>
      <w:textAlignment w:val="center"/>
    </w:pPr>
    <w:rPr>
      <w:rFonts w:ascii="Arial MT" w:hAnsi="Arial MT"/>
      <w:sz w:val="21"/>
      <w:szCs w:val="21"/>
    </w:rPr>
  </w:style>
  <w:style w:type="paragraph" w:customStyle="1" w:styleId="xl125">
    <w:name w:val="xl125"/>
    <w:basedOn w:val="Normal"/>
    <w:rsid w:val="00E0505F"/>
    <w:pPr>
      <w:pBdr>
        <w:top w:val="single" w:sz="4" w:space="0" w:color="44B3E0"/>
        <w:bottom w:val="single" w:sz="4" w:space="0" w:color="44B3E0"/>
      </w:pBdr>
      <w:spacing w:before="100" w:beforeAutospacing="1" w:after="100" w:afterAutospacing="1"/>
    </w:pPr>
    <w:rPr>
      <w:rFonts w:ascii="Trebuchet MS" w:hAnsi="Trebuchet MS"/>
      <w:sz w:val="21"/>
      <w:szCs w:val="21"/>
    </w:rPr>
  </w:style>
  <w:style w:type="paragraph" w:customStyle="1" w:styleId="xl126">
    <w:name w:val="xl126"/>
    <w:basedOn w:val="Normal"/>
    <w:rsid w:val="00E0505F"/>
    <w:pPr>
      <w:pBdr>
        <w:top w:val="single" w:sz="4" w:space="0" w:color="44B3E0"/>
        <w:bottom w:val="single" w:sz="4" w:space="0" w:color="44B3E0"/>
        <w:right w:val="single" w:sz="4" w:space="0" w:color="000000"/>
      </w:pBdr>
      <w:spacing w:before="100" w:beforeAutospacing="1" w:after="100" w:afterAutospacing="1"/>
      <w:textAlignment w:val="bottom"/>
    </w:pPr>
    <w:rPr>
      <w:rFonts w:ascii="Times New Roman" w:hAnsi="Times New Roman"/>
      <w:sz w:val="24"/>
      <w:szCs w:val="24"/>
    </w:rPr>
  </w:style>
  <w:style w:type="paragraph" w:customStyle="1" w:styleId="xl127">
    <w:name w:val="xl127"/>
    <w:basedOn w:val="Normal"/>
    <w:rsid w:val="00E0505F"/>
    <w:pPr>
      <w:pBdr>
        <w:top w:val="single" w:sz="4" w:space="0" w:color="44B3E0"/>
        <w:bottom w:val="single" w:sz="4" w:space="0" w:color="44B3E0"/>
      </w:pBdr>
      <w:shd w:val="clear" w:color="000000" w:fill="C0E6F5"/>
      <w:spacing w:before="100" w:beforeAutospacing="1" w:after="100" w:afterAutospacing="1"/>
    </w:pPr>
    <w:rPr>
      <w:rFonts w:ascii="Trebuchet MS" w:hAnsi="Trebuchet MS"/>
      <w:sz w:val="21"/>
      <w:szCs w:val="21"/>
    </w:rPr>
  </w:style>
  <w:style w:type="paragraph" w:customStyle="1" w:styleId="xl128">
    <w:name w:val="xl128"/>
    <w:basedOn w:val="Normal"/>
    <w:rsid w:val="00E0505F"/>
    <w:pPr>
      <w:pBdr>
        <w:top w:val="single" w:sz="4" w:space="0" w:color="44B3E0"/>
        <w:bottom w:val="single" w:sz="4" w:space="0" w:color="44B3E0"/>
        <w:right w:val="single" w:sz="4" w:space="0" w:color="000000"/>
      </w:pBdr>
      <w:shd w:val="clear" w:color="000000" w:fill="C0E6F5"/>
      <w:spacing w:before="100" w:beforeAutospacing="1" w:after="100" w:afterAutospacing="1"/>
      <w:textAlignment w:val="bottom"/>
    </w:pPr>
    <w:rPr>
      <w:rFonts w:ascii="Times New Roman" w:hAnsi="Times New Roman"/>
      <w:sz w:val="24"/>
      <w:szCs w:val="24"/>
    </w:rPr>
  </w:style>
  <w:style w:type="paragraph" w:customStyle="1" w:styleId="xl129">
    <w:name w:val="xl129"/>
    <w:basedOn w:val="Normal"/>
    <w:rsid w:val="00E0505F"/>
    <w:pPr>
      <w:pBdr>
        <w:top w:val="single" w:sz="4" w:space="0" w:color="44B3E0"/>
        <w:bottom w:val="single" w:sz="4" w:space="0" w:color="44B3E0"/>
      </w:pBdr>
      <w:spacing w:before="100" w:beforeAutospacing="1" w:after="100" w:afterAutospacing="1"/>
      <w:textAlignment w:val="center"/>
    </w:pPr>
    <w:rPr>
      <w:rFonts w:ascii="Trebuchet MS" w:hAnsi="Trebuchet MS"/>
      <w:sz w:val="21"/>
      <w:szCs w:val="21"/>
    </w:rPr>
  </w:style>
  <w:style w:type="paragraph" w:customStyle="1" w:styleId="xl130">
    <w:name w:val="xl130"/>
    <w:basedOn w:val="Normal"/>
    <w:rsid w:val="00E0505F"/>
    <w:pPr>
      <w:pBdr>
        <w:top w:val="single" w:sz="4" w:space="0" w:color="44B3E0"/>
        <w:bottom w:val="single" w:sz="4" w:space="0" w:color="44B3E0"/>
        <w:right w:val="single" w:sz="4" w:space="0" w:color="000000"/>
      </w:pBdr>
      <w:spacing w:before="100" w:beforeAutospacing="1" w:after="100" w:afterAutospacing="1"/>
      <w:textAlignment w:val="center"/>
    </w:pPr>
    <w:rPr>
      <w:rFonts w:ascii="Times New Roman" w:hAnsi="Times New Roman"/>
      <w:sz w:val="24"/>
      <w:szCs w:val="24"/>
    </w:rPr>
  </w:style>
  <w:style w:type="paragraph" w:customStyle="1" w:styleId="xl131">
    <w:name w:val="xl131"/>
    <w:basedOn w:val="Normal"/>
    <w:rsid w:val="00E0505F"/>
    <w:pPr>
      <w:pBdr>
        <w:top w:val="single" w:sz="4" w:space="0" w:color="44B3E0"/>
        <w:bottom w:val="single" w:sz="4" w:space="0" w:color="44B3E0"/>
      </w:pBdr>
      <w:shd w:val="clear" w:color="000000" w:fill="C0E6F5"/>
      <w:spacing w:before="100" w:beforeAutospacing="1" w:after="100" w:afterAutospacing="1"/>
      <w:textAlignment w:val="center"/>
    </w:pPr>
    <w:rPr>
      <w:rFonts w:ascii="Trebuchet MS" w:hAnsi="Trebuchet MS"/>
      <w:sz w:val="21"/>
      <w:szCs w:val="21"/>
    </w:rPr>
  </w:style>
  <w:style w:type="paragraph" w:customStyle="1" w:styleId="xl132">
    <w:name w:val="xl132"/>
    <w:basedOn w:val="Normal"/>
    <w:rsid w:val="00E0505F"/>
    <w:pPr>
      <w:pBdr>
        <w:top w:val="single" w:sz="4" w:space="0" w:color="44B3E0"/>
        <w:bottom w:val="single" w:sz="4" w:space="0" w:color="44B3E0"/>
        <w:right w:val="single" w:sz="4" w:space="0" w:color="000000"/>
      </w:pBdr>
      <w:shd w:val="clear" w:color="000000" w:fill="C0E6F5"/>
      <w:spacing w:before="100" w:beforeAutospacing="1" w:after="100" w:afterAutospacing="1"/>
      <w:textAlignment w:val="center"/>
    </w:pPr>
    <w:rPr>
      <w:rFonts w:ascii="Times New Roman" w:hAnsi="Times New Roman"/>
      <w:sz w:val="24"/>
      <w:szCs w:val="24"/>
    </w:rPr>
  </w:style>
  <w:style w:type="paragraph" w:customStyle="1" w:styleId="xl133">
    <w:name w:val="xl133"/>
    <w:basedOn w:val="Normal"/>
    <w:rsid w:val="00E0505F"/>
    <w:pPr>
      <w:pBdr>
        <w:top w:val="single" w:sz="4" w:space="0" w:color="44B3E0"/>
        <w:bottom w:val="single" w:sz="4" w:space="0" w:color="44B3E0"/>
      </w:pBdr>
      <w:shd w:val="clear" w:color="000000" w:fill="C0E6F5"/>
      <w:spacing w:before="100" w:beforeAutospacing="1" w:after="100" w:afterAutospacing="1"/>
      <w:jc w:val="right"/>
      <w:textAlignment w:val="bottom"/>
    </w:pPr>
    <w:rPr>
      <w:rFonts w:ascii="Trebuchet MS" w:hAnsi="Trebuchet MS"/>
      <w:sz w:val="21"/>
      <w:szCs w:val="21"/>
    </w:rPr>
  </w:style>
  <w:style w:type="paragraph" w:customStyle="1" w:styleId="xl134">
    <w:name w:val="xl134"/>
    <w:basedOn w:val="Normal"/>
    <w:rsid w:val="00E0505F"/>
    <w:pPr>
      <w:pBdr>
        <w:top w:val="single" w:sz="4" w:space="0" w:color="44B3E0"/>
        <w:left w:val="single" w:sz="4" w:space="0" w:color="000000"/>
        <w:bottom w:val="single" w:sz="4" w:space="0" w:color="000000"/>
      </w:pBdr>
      <w:shd w:val="clear" w:color="000000" w:fill="C0E6F5"/>
      <w:spacing w:before="100" w:beforeAutospacing="1" w:after="100" w:afterAutospacing="1"/>
    </w:pPr>
    <w:rPr>
      <w:rFonts w:ascii="Times New Roman" w:hAnsi="Times New Roman"/>
      <w:sz w:val="24"/>
      <w:szCs w:val="24"/>
    </w:rPr>
  </w:style>
  <w:style w:type="paragraph" w:customStyle="1" w:styleId="xl135">
    <w:name w:val="xl135"/>
    <w:basedOn w:val="Normal"/>
    <w:rsid w:val="00E0505F"/>
    <w:pPr>
      <w:pBdr>
        <w:top w:val="single" w:sz="4" w:space="0" w:color="44B3E0"/>
        <w:bottom w:val="single" w:sz="4" w:space="0" w:color="000000"/>
      </w:pBdr>
      <w:shd w:val="clear" w:color="000000" w:fill="C0E6F5"/>
      <w:spacing w:before="100" w:beforeAutospacing="1" w:after="100" w:afterAutospacing="1"/>
    </w:pPr>
    <w:rPr>
      <w:rFonts w:ascii="Arial MT" w:hAnsi="Arial MT"/>
      <w:sz w:val="21"/>
      <w:szCs w:val="21"/>
    </w:rPr>
  </w:style>
  <w:style w:type="paragraph" w:customStyle="1" w:styleId="xl136">
    <w:name w:val="xl136"/>
    <w:basedOn w:val="Normal"/>
    <w:rsid w:val="00E0505F"/>
    <w:pPr>
      <w:pBdr>
        <w:top w:val="single" w:sz="4" w:space="0" w:color="44B3E0"/>
        <w:bottom w:val="single" w:sz="4" w:space="0" w:color="000000"/>
      </w:pBdr>
      <w:shd w:val="clear" w:color="000000" w:fill="C0E6F5"/>
      <w:spacing w:before="100" w:beforeAutospacing="1" w:after="100" w:afterAutospacing="1"/>
      <w:jc w:val="center"/>
    </w:pPr>
    <w:rPr>
      <w:rFonts w:ascii="Times New Roman" w:hAnsi="Times New Roman"/>
      <w:sz w:val="24"/>
      <w:szCs w:val="24"/>
    </w:rPr>
  </w:style>
  <w:style w:type="paragraph" w:customStyle="1" w:styleId="xl137">
    <w:name w:val="xl137"/>
    <w:basedOn w:val="Normal"/>
    <w:rsid w:val="00E0505F"/>
    <w:pPr>
      <w:pBdr>
        <w:top w:val="single" w:sz="4" w:space="0" w:color="44B3E0"/>
        <w:bottom w:val="single" w:sz="4" w:space="0" w:color="000000"/>
      </w:pBdr>
      <w:shd w:val="clear" w:color="000000" w:fill="C0E6F5"/>
      <w:spacing w:before="100" w:beforeAutospacing="1" w:after="100" w:afterAutospacing="1"/>
      <w:jc w:val="right"/>
    </w:pPr>
    <w:rPr>
      <w:rFonts w:ascii="Arial MT" w:hAnsi="Arial MT"/>
      <w:sz w:val="21"/>
      <w:szCs w:val="21"/>
    </w:rPr>
  </w:style>
  <w:style w:type="paragraph" w:customStyle="1" w:styleId="xl138">
    <w:name w:val="xl138"/>
    <w:basedOn w:val="Normal"/>
    <w:rsid w:val="00E0505F"/>
    <w:pPr>
      <w:pBdr>
        <w:top w:val="single" w:sz="4" w:space="0" w:color="44B3E0"/>
        <w:bottom w:val="single" w:sz="4" w:space="0" w:color="000000"/>
      </w:pBdr>
      <w:shd w:val="clear" w:color="000000" w:fill="C0E6F5"/>
      <w:spacing w:before="100" w:beforeAutospacing="1" w:after="100" w:afterAutospacing="1"/>
      <w:jc w:val="right"/>
      <w:textAlignment w:val="center"/>
    </w:pPr>
    <w:rPr>
      <w:rFonts w:ascii="Trebuchet MS" w:hAnsi="Trebuchet MS"/>
      <w:sz w:val="21"/>
      <w:szCs w:val="21"/>
    </w:rPr>
  </w:style>
  <w:style w:type="paragraph" w:customStyle="1" w:styleId="xl139">
    <w:name w:val="xl139"/>
    <w:basedOn w:val="Normal"/>
    <w:rsid w:val="00E0505F"/>
    <w:pPr>
      <w:pBdr>
        <w:top w:val="single" w:sz="4" w:space="0" w:color="44B3E0"/>
        <w:bottom w:val="single" w:sz="4" w:space="0" w:color="000000"/>
      </w:pBdr>
      <w:shd w:val="clear" w:color="000000" w:fill="C0E6F5"/>
      <w:spacing w:before="100" w:beforeAutospacing="1" w:after="100" w:afterAutospacing="1"/>
      <w:textAlignment w:val="center"/>
    </w:pPr>
    <w:rPr>
      <w:rFonts w:ascii="Times New Roman" w:hAnsi="Times New Roman"/>
      <w:sz w:val="24"/>
      <w:szCs w:val="24"/>
    </w:rPr>
  </w:style>
  <w:style w:type="paragraph" w:customStyle="1" w:styleId="xl140">
    <w:name w:val="xl140"/>
    <w:basedOn w:val="Normal"/>
    <w:rsid w:val="00E0505F"/>
    <w:pPr>
      <w:pBdr>
        <w:top w:val="single" w:sz="4" w:space="0" w:color="44B3E0"/>
        <w:bottom w:val="single" w:sz="4" w:space="0" w:color="000000"/>
      </w:pBdr>
      <w:shd w:val="clear" w:color="000000" w:fill="C0E6F5"/>
      <w:spacing w:before="100" w:beforeAutospacing="1" w:after="100" w:afterAutospacing="1"/>
      <w:jc w:val="right"/>
      <w:textAlignment w:val="center"/>
    </w:pPr>
    <w:rPr>
      <w:rFonts w:ascii="Trebuchet MS" w:hAnsi="Trebuchet MS"/>
      <w:sz w:val="21"/>
      <w:szCs w:val="21"/>
    </w:rPr>
  </w:style>
  <w:style w:type="paragraph" w:customStyle="1" w:styleId="xl141">
    <w:name w:val="xl141"/>
    <w:basedOn w:val="Normal"/>
    <w:rsid w:val="00E0505F"/>
    <w:pPr>
      <w:pBdr>
        <w:top w:val="single" w:sz="4" w:space="0" w:color="44B3E0"/>
        <w:bottom w:val="single" w:sz="4" w:space="0" w:color="000000"/>
        <w:right w:val="single" w:sz="4" w:space="0" w:color="000000"/>
      </w:pBdr>
      <w:shd w:val="clear" w:color="000000" w:fill="C0E6F5"/>
      <w:spacing w:before="100" w:beforeAutospacing="1" w:after="100" w:afterAutospacing="1"/>
      <w:jc w:val="right"/>
      <w:textAlignment w:val="center"/>
    </w:pPr>
    <w:rPr>
      <w:rFonts w:ascii="Trebuchet MS" w:hAnsi="Trebuchet MS"/>
      <w:sz w:val="21"/>
      <w:szCs w:val="21"/>
    </w:rPr>
  </w:style>
  <w:style w:type="paragraph" w:customStyle="1" w:styleId="xl142">
    <w:name w:val="xl142"/>
    <w:basedOn w:val="Normal"/>
    <w:rsid w:val="00E0505F"/>
    <w:pPr>
      <w:spacing w:before="100" w:beforeAutospacing="1" w:after="100" w:afterAutospacing="1"/>
      <w:ind w:firstLineChars="1700" w:firstLine="1700"/>
    </w:pPr>
    <w:rPr>
      <w:rFonts w:ascii="Trebuchet MS" w:hAnsi="Trebuchet MS"/>
      <w:sz w:val="21"/>
      <w:szCs w:val="21"/>
    </w:rPr>
  </w:style>
  <w:style w:type="paragraph" w:customStyle="1" w:styleId="xl143">
    <w:name w:val="xl143"/>
    <w:basedOn w:val="Normal"/>
    <w:rsid w:val="00E0505F"/>
    <w:pPr>
      <w:pBdr>
        <w:top w:val="single" w:sz="4" w:space="0" w:color="000000"/>
        <w:left w:val="single" w:sz="4" w:space="9" w:color="000000"/>
        <w:bottom w:val="single" w:sz="4" w:space="0" w:color="44B3E0"/>
      </w:pBdr>
      <w:shd w:val="clear" w:color="000000" w:fill="145F82"/>
      <w:spacing w:before="100" w:beforeAutospacing="1" w:after="100" w:afterAutospacing="1"/>
      <w:ind w:firstLineChars="100" w:firstLine="100"/>
    </w:pPr>
    <w:rPr>
      <w:rFonts w:ascii="Arial" w:hAnsi="Arial" w:cs="Arial"/>
      <w:b/>
      <w:bCs/>
      <w:sz w:val="21"/>
      <w:szCs w:val="21"/>
    </w:rPr>
  </w:style>
  <w:style w:type="paragraph" w:customStyle="1" w:styleId="xl144">
    <w:name w:val="xl144"/>
    <w:basedOn w:val="Normal"/>
    <w:rsid w:val="00E0505F"/>
    <w:pPr>
      <w:pBdr>
        <w:top w:val="single" w:sz="4" w:space="0" w:color="000000"/>
        <w:bottom w:val="single" w:sz="4" w:space="0" w:color="44B3E0"/>
        <w:right w:val="single" w:sz="4" w:space="0" w:color="000000"/>
      </w:pBdr>
      <w:shd w:val="clear" w:color="000000" w:fill="145F82"/>
      <w:spacing w:before="100" w:beforeAutospacing="1" w:after="100" w:afterAutospacing="1"/>
      <w:ind w:firstLineChars="100" w:firstLine="100"/>
    </w:pPr>
    <w:rPr>
      <w:rFonts w:ascii="Arial" w:hAnsi="Arial" w:cs="Arial"/>
      <w:b/>
      <w:bCs/>
      <w:sz w:val="21"/>
      <w:szCs w:val="21"/>
    </w:rPr>
  </w:style>
  <w:style w:type="paragraph" w:customStyle="1" w:styleId="xl145">
    <w:name w:val="xl145"/>
    <w:basedOn w:val="Normal"/>
    <w:rsid w:val="00E0505F"/>
    <w:pPr>
      <w:pBdr>
        <w:top w:val="single" w:sz="4" w:space="0" w:color="000000"/>
        <w:left w:val="single" w:sz="4" w:space="18" w:color="000000"/>
        <w:bottom w:val="single" w:sz="4" w:space="0" w:color="44B3E0"/>
      </w:pBdr>
      <w:shd w:val="clear" w:color="000000" w:fill="C00000"/>
      <w:spacing w:before="100" w:beforeAutospacing="1" w:after="100" w:afterAutospacing="1"/>
      <w:ind w:firstLineChars="200" w:firstLine="200"/>
    </w:pPr>
    <w:rPr>
      <w:rFonts w:ascii="Arial" w:hAnsi="Arial" w:cs="Arial"/>
      <w:b/>
      <w:bCs/>
      <w:sz w:val="21"/>
      <w:szCs w:val="21"/>
    </w:rPr>
  </w:style>
  <w:style w:type="paragraph" w:customStyle="1" w:styleId="xl146">
    <w:name w:val="xl146"/>
    <w:basedOn w:val="Normal"/>
    <w:rsid w:val="00E0505F"/>
    <w:pPr>
      <w:pBdr>
        <w:top w:val="single" w:sz="4" w:space="0" w:color="000000"/>
        <w:bottom w:val="single" w:sz="4" w:space="0" w:color="44B3E0"/>
        <w:right w:val="single" w:sz="4" w:space="0" w:color="000000"/>
      </w:pBdr>
      <w:shd w:val="clear" w:color="000000" w:fill="C00000"/>
      <w:spacing w:before="100" w:beforeAutospacing="1" w:after="100" w:afterAutospacing="1"/>
      <w:ind w:firstLineChars="200" w:firstLine="200"/>
    </w:pPr>
    <w:rPr>
      <w:rFonts w:ascii="Arial" w:hAnsi="Arial" w:cs="Arial"/>
      <w:b/>
      <w:bCs/>
      <w:sz w:val="21"/>
      <w:szCs w:val="21"/>
    </w:rPr>
  </w:style>
  <w:style w:type="paragraph" w:customStyle="1" w:styleId="xl147">
    <w:name w:val="xl147"/>
    <w:basedOn w:val="Normal"/>
    <w:rsid w:val="00E0505F"/>
    <w:pPr>
      <w:pBdr>
        <w:top w:val="single" w:sz="4" w:space="0" w:color="000000"/>
        <w:left w:val="single" w:sz="4" w:space="0" w:color="000000"/>
        <w:bottom w:val="single" w:sz="4" w:space="0" w:color="44B3E0"/>
      </w:pBdr>
      <w:shd w:val="clear" w:color="000000" w:fill="C00000"/>
      <w:spacing w:before="100" w:beforeAutospacing="1" w:after="100" w:afterAutospacing="1"/>
    </w:pPr>
    <w:rPr>
      <w:rFonts w:ascii="Arial" w:hAnsi="Arial" w:cs="Arial"/>
      <w:b/>
      <w:bCs/>
      <w:sz w:val="21"/>
      <w:szCs w:val="21"/>
    </w:rPr>
  </w:style>
  <w:style w:type="paragraph" w:customStyle="1" w:styleId="xl148">
    <w:name w:val="xl148"/>
    <w:basedOn w:val="Normal"/>
    <w:rsid w:val="00E0505F"/>
    <w:pPr>
      <w:pBdr>
        <w:top w:val="single" w:sz="4" w:space="0" w:color="000000"/>
        <w:bottom w:val="single" w:sz="4" w:space="0" w:color="44B3E0"/>
        <w:right w:val="single" w:sz="4" w:space="0" w:color="000000"/>
      </w:pBdr>
      <w:shd w:val="clear" w:color="000000" w:fill="C00000"/>
      <w:spacing w:before="100" w:beforeAutospacing="1" w:after="100" w:afterAutospacing="1"/>
    </w:pPr>
    <w:rPr>
      <w:rFonts w:ascii="Arial" w:hAnsi="Arial" w:cs="Arial"/>
      <w:b/>
      <w:bCs/>
      <w:sz w:val="21"/>
      <w:szCs w:val="21"/>
    </w:rPr>
  </w:style>
  <w:style w:type="character" w:styleId="UnresolvedMention">
    <w:name w:val="Unresolved Mention"/>
    <w:basedOn w:val="DefaultParagraphFont"/>
    <w:uiPriority w:val="99"/>
    <w:semiHidden/>
    <w:unhideWhenUsed/>
    <w:rsid w:val="00906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429">
      <w:bodyDiv w:val="1"/>
      <w:marLeft w:val="0"/>
      <w:marRight w:val="0"/>
      <w:marTop w:val="0"/>
      <w:marBottom w:val="0"/>
      <w:divBdr>
        <w:top w:val="none" w:sz="0" w:space="0" w:color="auto"/>
        <w:left w:val="none" w:sz="0" w:space="0" w:color="auto"/>
        <w:bottom w:val="none" w:sz="0" w:space="0" w:color="auto"/>
        <w:right w:val="none" w:sz="0" w:space="0" w:color="auto"/>
      </w:divBdr>
    </w:div>
    <w:div w:id="1158375420">
      <w:bodyDiv w:val="1"/>
      <w:marLeft w:val="0"/>
      <w:marRight w:val="0"/>
      <w:marTop w:val="0"/>
      <w:marBottom w:val="0"/>
      <w:divBdr>
        <w:top w:val="none" w:sz="0" w:space="0" w:color="auto"/>
        <w:left w:val="none" w:sz="0" w:space="0" w:color="auto"/>
        <w:bottom w:val="none" w:sz="0" w:space="0" w:color="auto"/>
        <w:right w:val="none" w:sz="0" w:space="0" w:color="auto"/>
      </w:divBdr>
    </w:div>
    <w:div w:id="1177689480">
      <w:bodyDiv w:val="1"/>
      <w:marLeft w:val="0"/>
      <w:marRight w:val="0"/>
      <w:marTop w:val="0"/>
      <w:marBottom w:val="0"/>
      <w:divBdr>
        <w:top w:val="none" w:sz="0" w:space="0" w:color="auto"/>
        <w:left w:val="none" w:sz="0" w:space="0" w:color="auto"/>
        <w:bottom w:val="none" w:sz="0" w:space="0" w:color="auto"/>
        <w:right w:val="none" w:sz="0" w:space="0" w:color="auto"/>
      </w:divBdr>
    </w:div>
    <w:div w:id="202566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c.ca.gov/rp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2A9F2-2F67-49A3-BF84-14A97803647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2971</ap:Words>
  <ap:Characters>16938</ap:Characters>
  <ap:Application>Microsoft Office Word</ap:Application>
  <ap:DocSecurity>0</ap:DocSecurity>
  <ap:Lines>141</ap:Lines>
  <ap:Paragraphs>39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19870</ap:CharactersWithSpaces>
  <ap:SharedDoc>false</ap:SharedDoc>
  <ap:HLinks>
    <vt:vector baseType="variant" size="6">
      <vt:variant>
        <vt:i4>2490490</vt:i4>
      </vt:variant>
      <vt:variant>
        <vt:i4>0</vt:i4>
      </vt:variant>
      <vt:variant>
        <vt:i4>0</vt:i4>
      </vt:variant>
      <vt:variant>
        <vt:i4>5</vt:i4>
      </vt:variant>
      <vt:variant>
        <vt:lpwstr>https://www.cpuc.ca.gov/rps</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2026-06-24T14:11:29Z</dcterms:created>
  <dcterms:modified xsi:type="dcterms:W3CDTF">2026-06-24T14:11:29Z</dcterms:modified>
</cp:coreProperties>
</file>