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566C" w:rsidP="00FE566C" w:rsidRDefault="00FE566C" w14:paraId="033D15E7" w14:textId="77777777">
      <w:pPr>
        <w:pStyle w:val="Title"/>
        <w:jc w:val="center"/>
        <w:rPr>
          <w:rFonts w:ascii="Palatino Linotype" w:hAnsi="Palatino Linotype"/>
          <w:sz w:val="144"/>
          <w:szCs w:val="144"/>
        </w:rPr>
      </w:pPr>
    </w:p>
    <w:p w:rsidR="00FE566C" w:rsidP="00FE566C" w:rsidRDefault="00FE566C" w14:paraId="4CC960E5" w14:textId="77777777">
      <w:pPr>
        <w:pStyle w:val="Title"/>
        <w:rPr>
          <w:rFonts w:ascii="Palatino Linotype" w:hAnsi="Palatino Linotype"/>
          <w:sz w:val="144"/>
          <w:szCs w:val="144"/>
        </w:rPr>
      </w:pPr>
    </w:p>
    <w:p w:rsidR="00FE566C" w:rsidP="00FE566C" w:rsidRDefault="00FE566C" w14:paraId="6497155E" w14:textId="43739C49">
      <w:pPr>
        <w:pStyle w:val="Title"/>
        <w:jc w:val="center"/>
        <w:rPr>
          <w:rFonts w:ascii="Palatino Linotype" w:hAnsi="Palatino Linotype"/>
          <w:sz w:val="144"/>
          <w:szCs w:val="144"/>
        </w:rPr>
      </w:pPr>
      <w:r w:rsidRPr="003028A8">
        <w:rPr>
          <w:rFonts w:ascii="Palatino Linotype" w:hAnsi="Palatino Linotype"/>
          <w:sz w:val="144"/>
          <w:szCs w:val="144"/>
        </w:rPr>
        <w:t xml:space="preserve">Appendix </w:t>
      </w:r>
      <w:r>
        <w:rPr>
          <w:rFonts w:ascii="Palatino Linotype" w:hAnsi="Palatino Linotype"/>
          <w:sz w:val="144"/>
          <w:szCs w:val="144"/>
        </w:rPr>
        <w:t>C</w:t>
      </w:r>
    </w:p>
    <w:p w:rsidR="00CF75F5" w:rsidRDefault="00CF75F5" w14:paraId="12CCF895" w14:textId="77777777">
      <w:pPr>
        <w:rPr>
          <w:rFonts w:ascii="Book Antiqua" w:hAnsi="Book Antiqua"/>
          <w:sz w:val="26"/>
          <w:szCs w:val="26"/>
        </w:rPr>
      </w:pPr>
      <w:r>
        <w:rPr>
          <w:rFonts w:ascii="Book Antiqua" w:hAnsi="Book Antiqua"/>
          <w:sz w:val="26"/>
          <w:szCs w:val="26"/>
        </w:rPr>
        <w:br w:type="page"/>
      </w:r>
    </w:p>
    <w:p w:rsidRPr="00265BF1" w:rsidR="00285185" w:rsidP="00E75C06" w:rsidRDefault="00E75C06" w14:paraId="244BAFF3" w14:textId="5DB56412">
      <w:pPr>
        <w:jc w:val="center"/>
        <w:rPr>
          <w:rFonts w:ascii="Book Antiqua" w:hAnsi="Book Antiqua"/>
          <w:sz w:val="26"/>
          <w:szCs w:val="26"/>
        </w:rPr>
      </w:pPr>
      <w:r w:rsidRPr="00265BF1">
        <w:rPr>
          <w:rFonts w:ascii="Book Antiqua" w:hAnsi="Book Antiqua"/>
          <w:sz w:val="26"/>
          <w:szCs w:val="26"/>
        </w:rPr>
        <w:lastRenderedPageBreak/>
        <w:t xml:space="preserve">Authorized San Gabriel Valley Water Company Requests </w:t>
      </w:r>
    </w:p>
    <w:p w:rsidR="00E75C06" w:rsidP="00E75C06" w:rsidRDefault="003E25FD" w14:paraId="10F7B194" w14:textId="08AE576B">
      <w:pPr>
        <w:pStyle w:val="ListParagraph"/>
        <w:numPr>
          <w:ilvl w:val="0"/>
          <w:numId w:val="1"/>
        </w:numPr>
        <w:rPr>
          <w:rFonts w:ascii="Book Antiqua" w:hAnsi="Book Antiqua"/>
          <w:sz w:val="26"/>
          <w:szCs w:val="26"/>
        </w:rPr>
      </w:pPr>
      <w:r>
        <w:rPr>
          <w:rFonts w:ascii="Book Antiqua" w:hAnsi="Book Antiqua"/>
          <w:sz w:val="26"/>
          <w:szCs w:val="26"/>
        </w:rPr>
        <w:t xml:space="preserve">Within 30 days of issuance of this decision, </w:t>
      </w:r>
      <w:r w:rsidRPr="00265BF1" w:rsidR="00E75C06">
        <w:rPr>
          <w:rFonts w:ascii="Book Antiqua" w:hAnsi="Book Antiqua"/>
          <w:sz w:val="26"/>
          <w:szCs w:val="26"/>
        </w:rPr>
        <w:t>San Gabriel Valley Water Company is authorized to submit, by Tier 1 advice letter, revised tariff schedules reflecting the adopted rates specified in Appendices A and B attached to this Order, and to concurrently cancel its present schedules for such service rates.</w:t>
      </w:r>
      <w:r w:rsidR="008F2536">
        <w:rPr>
          <w:rFonts w:ascii="Book Antiqua" w:hAnsi="Book Antiqua"/>
          <w:sz w:val="26"/>
          <w:szCs w:val="26"/>
        </w:rPr>
        <w:t xml:space="preserve">  </w:t>
      </w:r>
      <w:r w:rsidRPr="00265BF1" w:rsidR="00E75C06">
        <w:rPr>
          <w:rFonts w:ascii="Book Antiqua" w:hAnsi="Book Antiqua"/>
          <w:sz w:val="26"/>
          <w:szCs w:val="26"/>
        </w:rPr>
        <w:t>The revised tariff rates shall (a) be effective five days after filing subject to approval by the Commission’s Water Division; (b) comply with General Order 96-B, and (c) apply to the services rendered after their effective date.</w:t>
      </w:r>
    </w:p>
    <w:p w:rsidRPr="00445BE0" w:rsidR="00445BE0" w:rsidP="00445BE0" w:rsidRDefault="00445BE0" w14:paraId="4CEBE7EA" w14:textId="77777777">
      <w:pPr>
        <w:pStyle w:val="ListParagraph"/>
        <w:numPr>
          <w:ilvl w:val="0"/>
          <w:numId w:val="1"/>
        </w:numPr>
        <w:rPr>
          <w:rFonts w:ascii="Book Antiqua" w:hAnsi="Book Antiqua"/>
          <w:sz w:val="26"/>
          <w:szCs w:val="26"/>
        </w:rPr>
      </w:pPr>
      <w:r w:rsidRPr="00445BE0">
        <w:rPr>
          <w:rFonts w:ascii="Book Antiqua" w:hAnsi="Book Antiqua"/>
          <w:sz w:val="26"/>
          <w:szCs w:val="26"/>
        </w:rPr>
        <w:t>San Gabriel Valley Water Company shall file Tier 2 rate base offset advice letters for carryover projects at Plant 1, Plant 7, Plant 11, Plant B15, Plant F10, Plant F20 and Plant F21, capped at the budget amounts adopted in the last GRC, within 60 days of completion of those projects and showing that they are used and useful.</w:t>
      </w:r>
    </w:p>
    <w:p w:rsidRPr="000643AA" w:rsidR="00445BE0" w:rsidP="000643AA" w:rsidRDefault="000643AA" w14:paraId="0DF801F5" w14:textId="5D0FBDCE">
      <w:pPr>
        <w:pStyle w:val="ListParagraph"/>
        <w:numPr>
          <w:ilvl w:val="0"/>
          <w:numId w:val="1"/>
        </w:numPr>
        <w:rPr>
          <w:rFonts w:ascii="Book Antiqua" w:hAnsi="Book Antiqua"/>
          <w:sz w:val="26"/>
          <w:szCs w:val="26"/>
        </w:rPr>
      </w:pPr>
      <w:r w:rsidRPr="000643AA">
        <w:rPr>
          <w:rFonts w:ascii="Book Antiqua" w:hAnsi="Book Antiqua"/>
          <w:sz w:val="26"/>
          <w:szCs w:val="26"/>
        </w:rPr>
        <w:t>San Gabriel Valley Water Company shall file Tier 2 advice letter</w:t>
      </w:r>
      <w:r w:rsidR="00B16E78">
        <w:rPr>
          <w:rFonts w:ascii="Book Antiqua" w:hAnsi="Book Antiqua"/>
          <w:sz w:val="26"/>
          <w:szCs w:val="26"/>
        </w:rPr>
        <w:t>s</w:t>
      </w:r>
      <w:r w:rsidRPr="000643AA">
        <w:rPr>
          <w:rFonts w:ascii="Book Antiqua" w:hAnsi="Book Antiqua"/>
          <w:sz w:val="26"/>
          <w:szCs w:val="26"/>
        </w:rPr>
        <w:t xml:space="preserve"> for SCADA Master Plan project</w:t>
      </w:r>
      <w:r w:rsidR="00B16E78">
        <w:rPr>
          <w:rFonts w:ascii="Book Antiqua" w:hAnsi="Book Antiqua"/>
          <w:sz w:val="26"/>
          <w:szCs w:val="26"/>
        </w:rPr>
        <w:t>s</w:t>
      </w:r>
      <w:r w:rsidRPr="000643AA">
        <w:rPr>
          <w:rFonts w:ascii="Book Antiqua" w:hAnsi="Book Antiqua"/>
          <w:sz w:val="26"/>
          <w:szCs w:val="26"/>
        </w:rPr>
        <w:t xml:space="preserve"> related to cyber security once they become used and useful. </w:t>
      </w:r>
      <w:r w:rsidR="006F4FC9">
        <w:rPr>
          <w:rFonts w:ascii="Book Antiqua" w:hAnsi="Book Antiqua"/>
          <w:sz w:val="26"/>
          <w:szCs w:val="26"/>
        </w:rPr>
        <w:t>San Gabriel’s cyber security update</w:t>
      </w:r>
      <w:r w:rsidRPr="000643AA">
        <w:rPr>
          <w:rFonts w:ascii="Book Antiqua" w:hAnsi="Book Antiqua"/>
          <w:sz w:val="26"/>
          <w:szCs w:val="26"/>
        </w:rPr>
        <w:t xml:space="preserve"> projects shall not exceed $7,205,000 and </w:t>
      </w:r>
      <w:r w:rsidR="003D42AD">
        <w:rPr>
          <w:rFonts w:ascii="Book Antiqua" w:hAnsi="Book Antiqua"/>
          <w:sz w:val="26"/>
          <w:szCs w:val="26"/>
        </w:rPr>
        <w:t xml:space="preserve">the </w:t>
      </w:r>
      <w:r w:rsidRPr="000643AA">
        <w:rPr>
          <w:rFonts w:ascii="Book Antiqua" w:hAnsi="Book Antiqua"/>
          <w:sz w:val="26"/>
          <w:szCs w:val="26"/>
        </w:rPr>
        <w:t xml:space="preserve">projects </w:t>
      </w:r>
      <w:r w:rsidR="00B5344D">
        <w:rPr>
          <w:rFonts w:ascii="Book Antiqua" w:hAnsi="Book Antiqua"/>
          <w:sz w:val="26"/>
          <w:szCs w:val="26"/>
        </w:rPr>
        <w:t>shall</w:t>
      </w:r>
      <w:r w:rsidRPr="000643AA">
        <w:rPr>
          <w:rFonts w:ascii="Book Antiqua" w:hAnsi="Book Antiqua"/>
          <w:sz w:val="26"/>
          <w:szCs w:val="26"/>
        </w:rPr>
        <w:t xml:space="preserve"> be grouped together on a quarterly basis, starting October 1, 2026, with workpapers providing justification for the costs. </w:t>
      </w:r>
    </w:p>
    <w:p w:rsidRPr="00265BF1" w:rsidR="00E75C06" w:rsidP="00E75C06" w:rsidRDefault="00E75C06" w14:paraId="4C1ABE49" w14:textId="4795F2F2">
      <w:pPr>
        <w:pStyle w:val="ListParagraph"/>
        <w:numPr>
          <w:ilvl w:val="0"/>
          <w:numId w:val="1"/>
        </w:numPr>
        <w:rPr>
          <w:rFonts w:ascii="Book Antiqua" w:hAnsi="Book Antiqua"/>
          <w:sz w:val="26"/>
          <w:szCs w:val="26"/>
        </w:rPr>
      </w:pPr>
      <w:r w:rsidRPr="00265BF1">
        <w:rPr>
          <w:rFonts w:ascii="Book Antiqua" w:hAnsi="Book Antiqua"/>
          <w:sz w:val="26"/>
          <w:szCs w:val="26"/>
        </w:rPr>
        <w:t>San Gabriel Valley Water Company is authorized to establish a two-way balancing account to track the difference between the cost of Postretirement Benefits Other than Pension (PBOP) adopted in this GRC and the cost of PBOP actually recorded.</w:t>
      </w:r>
      <w:r w:rsidR="003E25FD">
        <w:rPr>
          <w:rFonts w:ascii="Book Antiqua" w:hAnsi="Book Antiqua"/>
          <w:sz w:val="26"/>
          <w:szCs w:val="26"/>
        </w:rPr>
        <w:t xml:space="preserve"> </w:t>
      </w:r>
      <w:r w:rsidR="0054104F">
        <w:rPr>
          <w:rFonts w:ascii="Book Antiqua" w:hAnsi="Book Antiqua"/>
          <w:sz w:val="26"/>
          <w:szCs w:val="26"/>
        </w:rPr>
        <w:t xml:space="preserve"> </w:t>
      </w:r>
      <w:r w:rsidR="003E25FD">
        <w:rPr>
          <w:rFonts w:ascii="Book Antiqua" w:hAnsi="Book Antiqua"/>
          <w:sz w:val="26"/>
          <w:szCs w:val="26"/>
        </w:rPr>
        <w:t>San Gabriel shall file a Tier 1 advice letter within 60 day</w:t>
      </w:r>
      <w:r w:rsidR="002B346D">
        <w:rPr>
          <w:rFonts w:ascii="Book Antiqua" w:hAnsi="Book Antiqua"/>
          <w:sz w:val="26"/>
          <w:szCs w:val="26"/>
        </w:rPr>
        <w:t>s</w:t>
      </w:r>
      <w:r w:rsidR="003E25FD">
        <w:rPr>
          <w:rFonts w:ascii="Book Antiqua" w:hAnsi="Book Antiqua"/>
          <w:sz w:val="26"/>
          <w:szCs w:val="26"/>
        </w:rPr>
        <w:t xml:space="preserve"> of issuance of this decision.</w:t>
      </w:r>
    </w:p>
    <w:p w:rsidRPr="00265BF1" w:rsidR="00E75C06" w:rsidP="00E75C06" w:rsidRDefault="00E75C06" w14:paraId="7527A149" w14:textId="5E96105E">
      <w:pPr>
        <w:pStyle w:val="ListParagraph"/>
        <w:numPr>
          <w:ilvl w:val="0"/>
          <w:numId w:val="1"/>
        </w:numPr>
        <w:rPr>
          <w:rFonts w:ascii="Book Antiqua" w:hAnsi="Book Antiqua"/>
          <w:sz w:val="26"/>
          <w:szCs w:val="26"/>
        </w:rPr>
      </w:pPr>
      <w:r w:rsidRPr="00265BF1">
        <w:rPr>
          <w:rFonts w:ascii="Book Antiqua" w:hAnsi="Book Antiqua"/>
          <w:sz w:val="26"/>
          <w:szCs w:val="26"/>
        </w:rPr>
        <w:t>San Gabriel Valley Water Company is authorized to record an Allowance for Funds Used During Construction (AFUDC) on the new Administrative Building’s Construction Work in Progress (CWIP) balance for future rate base recovery.</w:t>
      </w:r>
      <w:r w:rsidR="002B346D">
        <w:rPr>
          <w:rFonts w:ascii="Book Antiqua" w:hAnsi="Book Antiqua"/>
          <w:sz w:val="26"/>
          <w:szCs w:val="26"/>
        </w:rPr>
        <w:t xml:space="preserve"> </w:t>
      </w:r>
      <w:r w:rsidR="0054104F">
        <w:rPr>
          <w:rFonts w:ascii="Book Antiqua" w:hAnsi="Book Antiqua"/>
          <w:sz w:val="26"/>
          <w:szCs w:val="26"/>
        </w:rPr>
        <w:t xml:space="preserve"> </w:t>
      </w:r>
      <w:r w:rsidR="002B346D">
        <w:rPr>
          <w:rFonts w:ascii="Book Antiqua" w:hAnsi="Book Antiqua"/>
          <w:sz w:val="26"/>
          <w:szCs w:val="26"/>
        </w:rPr>
        <w:t>San Gabriel shall file a Tier 1 advice letter within 60 days of issuance of this decision.</w:t>
      </w:r>
    </w:p>
    <w:p w:rsidRPr="00265BF1" w:rsidR="00E75C06" w:rsidP="00E75C06" w:rsidRDefault="00E75C06" w14:paraId="25767D8C" w14:textId="53C47CFB">
      <w:pPr>
        <w:pStyle w:val="ListParagraph"/>
        <w:numPr>
          <w:ilvl w:val="0"/>
          <w:numId w:val="1"/>
        </w:numPr>
        <w:rPr>
          <w:rFonts w:ascii="Book Antiqua" w:hAnsi="Book Antiqua"/>
          <w:sz w:val="26"/>
          <w:szCs w:val="26"/>
        </w:rPr>
      </w:pPr>
      <w:r w:rsidRPr="00265BF1">
        <w:rPr>
          <w:rFonts w:ascii="Book Antiqua" w:hAnsi="Book Antiqua"/>
          <w:sz w:val="26"/>
          <w:szCs w:val="26"/>
        </w:rPr>
        <w:t xml:space="preserve">San Gabriel Valley Water Company has met its evidentiary burden for the new Administrative Building’s need. </w:t>
      </w:r>
      <w:r w:rsidR="008F2536">
        <w:rPr>
          <w:rFonts w:ascii="Book Antiqua" w:hAnsi="Book Antiqua"/>
          <w:sz w:val="26"/>
          <w:szCs w:val="26"/>
        </w:rPr>
        <w:t xml:space="preserve"> </w:t>
      </w:r>
      <w:r w:rsidRPr="00265BF1">
        <w:rPr>
          <w:rFonts w:ascii="Book Antiqua" w:hAnsi="Book Antiqua"/>
          <w:sz w:val="26"/>
          <w:szCs w:val="26"/>
        </w:rPr>
        <w:t>When San Gabriel seeks to recover the costs of the project in rate base in a future GRC it must only justify the reasonableness of the project costs.</w:t>
      </w:r>
    </w:p>
    <w:p w:rsidRPr="00265BF1" w:rsidR="00E75C06" w:rsidP="00E75C06" w:rsidRDefault="00E75C06" w14:paraId="47D23797" w14:textId="52A17BF3">
      <w:pPr>
        <w:pStyle w:val="ListParagraph"/>
        <w:numPr>
          <w:ilvl w:val="0"/>
          <w:numId w:val="1"/>
        </w:numPr>
        <w:rPr>
          <w:rFonts w:ascii="Book Antiqua" w:hAnsi="Book Antiqua"/>
          <w:sz w:val="26"/>
          <w:szCs w:val="26"/>
        </w:rPr>
      </w:pPr>
      <w:r w:rsidRPr="00265BF1">
        <w:rPr>
          <w:rFonts w:ascii="Book Antiqua" w:hAnsi="Book Antiqua"/>
          <w:sz w:val="26"/>
          <w:szCs w:val="26"/>
        </w:rPr>
        <w:lastRenderedPageBreak/>
        <w:t xml:space="preserve">San Gabriel Valley Water Company is authorized to file Tier 2 rate base offset advice letters for carryover projects at Plant 1, Plant 7, Plant 11, Plant B15, Plant F10, Plant F20 and Plant F21, capped at the budget amounts adopted in the last GRC, </w:t>
      </w:r>
      <w:r w:rsidR="003E25FD">
        <w:rPr>
          <w:rFonts w:ascii="Book Antiqua" w:hAnsi="Book Antiqua"/>
          <w:sz w:val="26"/>
          <w:szCs w:val="26"/>
        </w:rPr>
        <w:t xml:space="preserve">within 60 days of </w:t>
      </w:r>
      <w:r w:rsidRPr="00265BF1">
        <w:rPr>
          <w:rFonts w:ascii="Book Antiqua" w:hAnsi="Book Antiqua"/>
          <w:sz w:val="26"/>
          <w:szCs w:val="26"/>
        </w:rPr>
        <w:t xml:space="preserve">completion of those projects </w:t>
      </w:r>
      <w:r w:rsidR="00B5344D">
        <w:rPr>
          <w:rFonts w:ascii="Book Antiqua" w:hAnsi="Book Antiqua"/>
          <w:sz w:val="26"/>
          <w:szCs w:val="26"/>
        </w:rPr>
        <w:t>with justification</w:t>
      </w:r>
      <w:r w:rsidRPr="00265BF1">
        <w:rPr>
          <w:rFonts w:ascii="Book Antiqua" w:hAnsi="Book Antiqua"/>
          <w:sz w:val="26"/>
          <w:szCs w:val="26"/>
        </w:rPr>
        <w:t xml:space="preserve"> that they are used and useful.</w:t>
      </w:r>
    </w:p>
    <w:p w:rsidRPr="00265BF1" w:rsidR="00E75C06" w:rsidP="00F042F4" w:rsidRDefault="00E75C06" w14:paraId="1CD6AE19" w14:textId="402C50C5">
      <w:pPr>
        <w:pStyle w:val="ListParagraph"/>
        <w:rPr>
          <w:rFonts w:ascii="Book Antiqua" w:hAnsi="Book Antiqua"/>
          <w:sz w:val="26"/>
          <w:szCs w:val="26"/>
        </w:rPr>
      </w:pPr>
    </w:p>
    <w:sectPr w:rsidRPr="00265BF1" w:rsidR="00E75C0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EF539" w14:textId="77777777" w:rsidR="0074223F" w:rsidRDefault="0074223F" w:rsidP="006B1192">
      <w:pPr>
        <w:spacing w:after="0" w:line="240" w:lineRule="auto"/>
      </w:pPr>
      <w:r>
        <w:separator/>
      </w:r>
    </w:p>
  </w:endnote>
  <w:endnote w:type="continuationSeparator" w:id="0">
    <w:p w14:paraId="1DEB784E" w14:textId="77777777" w:rsidR="0074223F" w:rsidRDefault="0074223F" w:rsidP="006B1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altName w:val="Cambri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73039" w14:textId="77777777" w:rsidR="0074223F" w:rsidRDefault="0074223F" w:rsidP="006B1192">
      <w:pPr>
        <w:spacing w:after="0" w:line="240" w:lineRule="auto"/>
      </w:pPr>
      <w:r>
        <w:separator/>
      </w:r>
    </w:p>
  </w:footnote>
  <w:footnote w:type="continuationSeparator" w:id="0">
    <w:p w14:paraId="1B7EA20D" w14:textId="77777777" w:rsidR="0074223F" w:rsidRDefault="0074223F" w:rsidP="006B1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9E328" w14:textId="60B2A520" w:rsidR="006B1192" w:rsidRDefault="006B1192">
    <w:pPr>
      <w:pStyle w:val="Header"/>
    </w:pPr>
    <w:r>
      <w:t>A.25-01-001  ALJ/MLQ/smt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526C8"/>
    <w:multiLevelType w:val="hybridMultilevel"/>
    <w:tmpl w:val="01DCD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573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06"/>
    <w:rsid w:val="000466E8"/>
    <w:rsid w:val="000566F8"/>
    <w:rsid w:val="000643AA"/>
    <w:rsid w:val="000A0D2C"/>
    <w:rsid w:val="00250C7B"/>
    <w:rsid w:val="00265BF1"/>
    <w:rsid w:val="00285185"/>
    <w:rsid w:val="002B346D"/>
    <w:rsid w:val="003D42AD"/>
    <w:rsid w:val="003E25FD"/>
    <w:rsid w:val="00445BE0"/>
    <w:rsid w:val="004E7E26"/>
    <w:rsid w:val="00515C9B"/>
    <w:rsid w:val="0054104F"/>
    <w:rsid w:val="005E338A"/>
    <w:rsid w:val="006677BF"/>
    <w:rsid w:val="006B1192"/>
    <w:rsid w:val="006F4FC9"/>
    <w:rsid w:val="0074223F"/>
    <w:rsid w:val="00750E08"/>
    <w:rsid w:val="007E3DD0"/>
    <w:rsid w:val="00806043"/>
    <w:rsid w:val="008B7FE8"/>
    <w:rsid w:val="008E4764"/>
    <w:rsid w:val="008F2536"/>
    <w:rsid w:val="00A325E6"/>
    <w:rsid w:val="00A413AB"/>
    <w:rsid w:val="00AD1355"/>
    <w:rsid w:val="00B00EB4"/>
    <w:rsid w:val="00B16E78"/>
    <w:rsid w:val="00B5344D"/>
    <w:rsid w:val="00B55D80"/>
    <w:rsid w:val="00B856D8"/>
    <w:rsid w:val="00BB5CAF"/>
    <w:rsid w:val="00BD5C98"/>
    <w:rsid w:val="00BF5CB5"/>
    <w:rsid w:val="00C30E64"/>
    <w:rsid w:val="00C804F7"/>
    <w:rsid w:val="00CF75F5"/>
    <w:rsid w:val="00E75C06"/>
    <w:rsid w:val="00F042F4"/>
    <w:rsid w:val="00FE56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D30F9"/>
  <w15:chartTrackingRefBased/>
  <w15:docId w15:val="{265A7B42-DE8B-4EE8-91E7-7C894B1CB0F4}"/>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C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C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C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C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C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C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C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C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C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C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C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C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C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C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C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C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C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C06"/>
    <w:rPr>
      <w:rFonts w:eastAsiaTheme="majorEastAsia" w:cstheme="majorBidi"/>
      <w:color w:val="272727" w:themeColor="text1" w:themeTint="D8"/>
    </w:rPr>
  </w:style>
  <w:style w:type="paragraph" w:styleId="Title">
    <w:name w:val="Title"/>
    <w:basedOn w:val="Normal"/>
    <w:next w:val="Normal"/>
    <w:link w:val="TitleChar"/>
    <w:uiPriority w:val="10"/>
    <w:qFormat/>
    <w:rsid w:val="00E75C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C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C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C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C06"/>
    <w:pPr>
      <w:spacing w:before="160"/>
      <w:jc w:val="center"/>
    </w:pPr>
    <w:rPr>
      <w:i/>
      <w:iCs/>
      <w:color w:val="404040" w:themeColor="text1" w:themeTint="BF"/>
    </w:rPr>
  </w:style>
  <w:style w:type="character" w:customStyle="1" w:styleId="QuoteChar">
    <w:name w:val="Quote Char"/>
    <w:basedOn w:val="DefaultParagraphFont"/>
    <w:link w:val="Quote"/>
    <w:uiPriority w:val="29"/>
    <w:rsid w:val="00E75C06"/>
    <w:rPr>
      <w:i/>
      <w:iCs/>
      <w:color w:val="404040" w:themeColor="text1" w:themeTint="BF"/>
    </w:rPr>
  </w:style>
  <w:style w:type="paragraph" w:styleId="ListParagraph">
    <w:name w:val="List Paragraph"/>
    <w:basedOn w:val="Normal"/>
    <w:uiPriority w:val="34"/>
    <w:qFormat/>
    <w:rsid w:val="00E75C06"/>
    <w:pPr>
      <w:ind w:left="720"/>
      <w:contextualSpacing/>
    </w:pPr>
  </w:style>
  <w:style w:type="character" w:styleId="IntenseEmphasis">
    <w:name w:val="Intense Emphasis"/>
    <w:basedOn w:val="DefaultParagraphFont"/>
    <w:uiPriority w:val="21"/>
    <w:qFormat/>
    <w:rsid w:val="00E75C06"/>
    <w:rPr>
      <w:i/>
      <w:iCs/>
      <w:color w:val="0F4761" w:themeColor="accent1" w:themeShade="BF"/>
    </w:rPr>
  </w:style>
  <w:style w:type="paragraph" w:styleId="IntenseQuote">
    <w:name w:val="Intense Quote"/>
    <w:basedOn w:val="Normal"/>
    <w:next w:val="Normal"/>
    <w:link w:val="IntenseQuoteChar"/>
    <w:uiPriority w:val="30"/>
    <w:qFormat/>
    <w:rsid w:val="00E75C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C06"/>
    <w:rPr>
      <w:i/>
      <w:iCs/>
      <w:color w:val="0F4761" w:themeColor="accent1" w:themeShade="BF"/>
    </w:rPr>
  </w:style>
  <w:style w:type="character" w:styleId="IntenseReference">
    <w:name w:val="Intense Reference"/>
    <w:basedOn w:val="DefaultParagraphFont"/>
    <w:uiPriority w:val="32"/>
    <w:qFormat/>
    <w:rsid w:val="00E75C06"/>
    <w:rPr>
      <w:b/>
      <w:bCs/>
      <w:smallCaps/>
      <w:color w:val="0F4761" w:themeColor="accent1" w:themeShade="BF"/>
      <w:spacing w:val="5"/>
    </w:rPr>
  </w:style>
  <w:style w:type="paragraph" w:styleId="Revision">
    <w:name w:val="Revision"/>
    <w:hidden/>
    <w:uiPriority w:val="99"/>
    <w:semiHidden/>
    <w:rsid w:val="003E25FD"/>
    <w:pPr>
      <w:spacing w:after="0" w:line="240" w:lineRule="auto"/>
    </w:pPr>
  </w:style>
  <w:style w:type="character" w:styleId="CommentReference">
    <w:name w:val="annotation reference"/>
    <w:basedOn w:val="DefaultParagraphFont"/>
    <w:uiPriority w:val="99"/>
    <w:semiHidden/>
    <w:unhideWhenUsed/>
    <w:rsid w:val="002B346D"/>
    <w:rPr>
      <w:sz w:val="16"/>
      <w:szCs w:val="16"/>
    </w:rPr>
  </w:style>
  <w:style w:type="paragraph" w:styleId="CommentText">
    <w:name w:val="annotation text"/>
    <w:basedOn w:val="Normal"/>
    <w:link w:val="CommentTextChar"/>
    <w:uiPriority w:val="99"/>
    <w:unhideWhenUsed/>
    <w:rsid w:val="002B346D"/>
    <w:pPr>
      <w:spacing w:line="240" w:lineRule="auto"/>
    </w:pPr>
    <w:rPr>
      <w:sz w:val="20"/>
      <w:szCs w:val="20"/>
    </w:rPr>
  </w:style>
  <w:style w:type="character" w:customStyle="1" w:styleId="CommentTextChar">
    <w:name w:val="Comment Text Char"/>
    <w:basedOn w:val="DefaultParagraphFont"/>
    <w:link w:val="CommentText"/>
    <w:uiPriority w:val="99"/>
    <w:rsid w:val="002B346D"/>
    <w:rPr>
      <w:sz w:val="20"/>
      <w:szCs w:val="20"/>
    </w:rPr>
  </w:style>
  <w:style w:type="paragraph" w:styleId="CommentSubject">
    <w:name w:val="annotation subject"/>
    <w:basedOn w:val="CommentText"/>
    <w:next w:val="CommentText"/>
    <w:link w:val="CommentSubjectChar"/>
    <w:uiPriority w:val="99"/>
    <w:semiHidden/>
    <w:unhideWhenUsed/>
    <w:rsid w:val="002B346D"/>
    <w:rPr>
      <w:b/>
      <w:bCs/>
    </w:rPr>
  </w:style>
  <w:style w:type="character" w:customStyle="1" w:styleId="CommentSubjectChar">
    <w:name w:val="Comment Subject Char"/>
    <w:basedOn w:val="CommentTextChar"/>
    <w:link w:val="CommentSubject"/>
    <w:uiPriority w:val="99"/>
    <w:semiHidden/>
    <w:rsid w:val="002B346D"/>
    <w:rPr>
      <w:b/>
      <w:bCs/>
      <w:sz w:val="20"/>
      <w:szCs w:val="20"/>
    </w:rPr>
  </w:style>
  <w:style w:type="paragraph" w:styleId="Header">
    <w:name w:val="header"/>
    <w:basedOn w:val="Normal"/>
    <w:link w:val="HeaderChar"/>
    <w:uiPriority w:val="99"/>
    <w:unhideWhenUsed/>
    <w:rsid w:val="006B1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192"/>
  </w:style>
  <w:style w:type="paragraph" w:styleId="Footer">
    <w:name w:val="footer"/>
    <w:basedOn w:val="Normal"/>
    <w:link w:val="FooterChar"/>
    <w:uiPriority w:val="99"/>
    <w:unhideWhenUsed/>
    <w:rsid w:val="006B1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930827-8ba8-4189-8bcb-95c4e8722c4c">
      <Terms xmlns="http://schemas.microsoft.com/office/infopath/2007/PartnerControls"/>
    </lcf76f155ced4ddcb4097134ff3c332f>
    <TaxCatchAll xmlns="07a158df-bbc1-4e28-9c3e-33c9fe09da0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866CC0DAA4C64DA98FBBB80FD2E3F0" ma:contentTypeVersion="17" ma:contentTypeDescription="Create a new document." ma:contentTypeScope="" ma:versionID="4543e6810a07a7d9acef3f966a92f43f">
  <xsd:schema xmlns:xsd="http://www.w3.org/2001/XMLSchema" xmlns:xs="http://www.w3.org/2001/XMLSchema" xmlns:p="http://schemas.microsoft.com/office/2006/metadata/properties" xmlns:ns2="77930827-8ba8-4189-8bcb-95c4e8722c4c" xmlns:ns3="07a158df-bbc1-4e28-9c3e-33c9fe09da0e" targetNamespace="http://schemas.microsoft.com/office/2006/metadata/properties" ma:root="true" ma:fieldsID="d39d9be9a19e446b2dd9dd0184211f8d" ns2:_="" ns3:_="">
    <xsd:import namespace="77930827-8ba8-4189-8bcb-95c4e8722c4c"/>
    <xsd:import namespace="07a158df-bbc1-4e28-9c3e-33c9fe09da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30827-8ba8-4189-8bcb-95c4e8722c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a158df-bbc1-4e28-9c3e-33c9fe09da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3be930e-45e5-45f2-931c-e778379fea2c}" ma:internalName="TaxCatchAll" ma:showField="CatchAllData" ma:web="07a158df-bbc1-4e28-9c3e-33c9fe09d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C073D3-32B0-4C74-99F0-86500B50CED1}">
  <ds:schemaRefs>
    <ds:schemaRef ds:uri="http://schemas.microsoft.com/office/2006/metadata/properties"/>
    <ds:schemaRef ds:uri="http://schemas.microsoft.com/office/infopath/2007/PartnerControls"/>
    <ds:schemaRef ds:uri="77930827-8ba8-4189-8bcb-95c4e8722c4c"/>
    <ds:schemaRef ds:uri="07a158df-bbc1-4e28-9c3e-33c9fe09da0e"/>
  </ds:schemaRefs>
</ds:datastoreItem>
</file>

<file path=customXml/itemProps2.xml><?xml version="1.0" encoding="utf-8"?>
<ds:datastoreItem xmlns:ds="http://schemas.openxmlformats.org/officeDocument/2006/customXml" ds:itemID="{BC54C6DA-DC7E-41A3-92BF-7F36D4697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30827-8ba8-4189-8bcb-95c4e8722c4c"/>
    <ds:schemaRef ds:uri="07a158df-bbc1-4e28-9c3e-33c9fe09d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4C83C4-7A08-4B41-9D21-15330A730233}">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ap:Pages>
  <ap:Words>384</ap:Words>
  <ap:Characters>2190</ap:Characters>
  <ap:Application>Microsoft Office Word</ap:Application>
  <ap:DocSecurity>0</ap:DocSecurity>
  <ap:Lines>18</ap:Lines>
  <ap:Paragraphs>5</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2569</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2026-06-26T12:40:52Z</dcterms:created>
  <dcterms:modified xsi:type="dcterms:W3CDTF">2026-06-26T12:40:52Z</dcterms:modified>
</cp:coreProperties>
</file>