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413E" w:rsidR="00AE413E" w:rsidP="009750F4" w:rsidRDefault="009750F4" w14:paraId="550DD982" w14:textId="27B7CEE0">
      <w:pPr>
        <w:tabs>
          <w:tab w:val="center" w:pos="4320"/>
          <w:tab w:val="right" w:pos="9360"/>
        </w:tabs>
        <w:rPr>
          <w:rFonts w:ascii="Book Antiqua" w:hAnsi="Book Antiqua"/>
          <w:sz w:val="26"/>
          <w:szCs w:val="26"/>
        </w:rPr>
      </w:pPr>
      <w:r>
        <w:rPr>
          <w:rFonts w:ascii="Book Antiqua" w:hAnsi="Book Antiqua"/>
          <w:sz w:val="26"/>
          <w:szCs w:val="26"/>
        </w:rPr>
        <w:t>C</w:t>
      </w:r>
      <w:r w:rsidRPr="00AE413E" w:rsidR="00AE413E">
        <w:rPr>
          <w:rFonts w:ascii="Book Antiqua" w:hAnsi="Book Antiqua"/>
          <w:sz w:val="26"/>
          <w:szCs w:val="26"/>
        </w:rPr>
        <w:t>OM/</w:t>
      </w:r>
      <w:r w:rsidR="004F6A1A">
        <w:rPr>
          <w:rFonts w:ascii="Book Antiqua" w:hAnsi="Book Antiqua"/>
          <w:sz w:val="26"/>
          <w:szCs w:val="26"/>
        </w:rPr>
        <w:t>DH7</w:t>
      </w:r>
      <w:r w:rsidRPr="00AE413E" w:rsidR="00AE413E">
        <w:rPr>
          <w:rFonts w:ascii="Book Antiqua" w:hAnsi="Book Antiqua"/>
          <w:sz w:val="26"/>
          <w:szCs w:val="26"/>
        </w:rPr>
        <w:t>/avs</w:t>
      </w:r>
      <w:r w:rsidRPr="00AE413E" w:rsidR="00AE413E">
        <w:rPr>
          <w:rFonts w:ascii="Book Antiqua" w:hAnsi="Book Antiqua"/>
          <w:sz w:val="26"/>
          <w:szCs w:val="26"/>
        </w:rPr>
        <w:tab/>
      </w:r>
      <w:r w:rsidRPr="009750F4" w:rsidR="00AE413E">
        <w:rPr>
          <w:rFonts w:ascii="Arial" w:hAnsi="Arial" w:cs="Arial"/>
          <w:b/>
          <w:sz w:val="26"/>
          <w:szCs w:val="26"/>
        </w:rPr>
        <w:t>PROPOSED DECISION</w:t>
      </w:r>
      <w:r w:rsidRPr="009750F4" w:rsidR="00AE413E">
        <w:rPr>
          <w:rFonts w:ascii="Arial" w:hAnsi="Arial" w:cs="Arial"/>
          <w:sz w:val="26"/>
          <w:szCs w:val="26"/>
        </w:rPr>
        <w:tab/>
      </w:r>
      <w:r w:rsidRPr="00AE413E" w:rsidR="00AE413E">
        <w:rPr>
          <w:rFonts w:ascii="Book Antiqua" w:hAnsi="Book Antiqua"/>
          <w:b/>
          <w:sz w:val="26"/>
          <w:szCs w:val="26"/>
        </w:rPr>
        <w:t>Agenda ID #</w:t>
      </w:r>
      <w:r w:rsidR="00355471">
        <w:rPr>
          <w:rFonts w:ascii="Book Antiqua" w:hAnsi="Book Antiqua"/>
          <w:b/>
          <w:sz w:val="26"/>
          <w:szCs w:val="26"/>
        </w:rPr>
        <w:t>24260</w:t>
      </w:r>
      <w:r>
        <w:rPr>
          <w:rFonts w:ascii="Book Antiqua" w:hAnsi="Book Antiqua"/>
          <w:b/>
          <w:sz w:val="26"/>
          <w:szCs w:val="26"/>
        </w:rPr>
        <w:t xml:space="preserve"> (Rev. 1)</w:t>
      </w:r>
    </w:p>
    <w:p w:rsidR="00AE413E" w:rsidP="00AE413E" w:rsidRDefault="00AE413E" w14:paraId="0F5E2B0B" w14:textId="77777777">
      <w:pPr>
        <w:jc w:val="right"/>
        <w:rPr>
          <w:rFonts w:ascii="Book Antiqua" w:hAnsi="Book Antiqua"/>
          <w:b/>
          <w:sz w:val="26"/>
          <w:szCs w:val="26"/>
        </w:rPr>
      </w:pPr>
      <w:r w:rsidRPr="00AE413E">
        <w:rPr>
          <w:rFonts w:ascii="Book Antiqua" w:hAnsi="Book Antiqua"/>
          <w:b/>
          <w:sz w:val="26"/>
          <w:szCs w:val="26"/>
        </w:rPr>
        <w:t>Quasi-legislative</w:t>
      </w:r>
    </w:p>
    <w:p w:rsidRPr="00AE413E" w:rsidR="009750F4" w:rsidP="00AE413E" w:rsidRDefault="009750F4" w14:paraId="5617DBBB" w14:textId="65610118">
      <w:pPr>
        <w:jc w:val="right"/>
        <w:rPr>
          <w:rFonts w:ascii="Book Antiqua" w:hAnsi="Book Antiqua"/>
          <w:b/>
          <w:sz w:val="26"/>
          <w:szCs w:val="26"/>
        </w:rPr>
      </w:pPr>
      <w:r>
        <w:rPr>
          <w:rFonts w:ascii="Book Antiqua" w:hAnsi="Book Antiqua"/>
          <w:b/>
          <w:sz w:val="26"/>
          <w:szCs w:val="26"/>
        </w:rPr>
        <w:t>7/2/2026 Item #51</w:t>
      </w:r>
    </w:p>
    <w:p w:rsidRPr="00AE413E" w:rsidR="00AE413E" w:rsidP="00AE413E" w:rsidRDefault="00AE413E" w14:paraId="2AA5FE2B" w14:textId="77777777">
      <w:pPr>
        <w:jc w:val="right"/>
        <w:rPr>
          <w:rFonts w:ascii="Book Antiqua" w:hAnsi="Book Antiqua"/>
          <w:sz w:val="26"/>
          <w:szCs w:val="26"/>
        </w:rPr>
      </w:pPr>
    </w:p>
    <w:p w:rsidRPr="00AE413E" w:rsidR="00AE413E" w:rsidP="00AE413E" w:rsidRDefault="00AE413E" w14:paraId="3D1481CD" w14:textId="25E8079C">
      <w:pPr>
        <w:ind w:left="1080" w:hanging="1080"/>
        <w:rPr>
          <w:rFonts w:ascii="Book Antiqua" w:hAnsi="Book Antiqua"/>
          <w:sz w:val="26"/>
          <w:szCs w:val="26"/>
        </w:rPr>
      </w:pPr>
      <w:r w:rsidRPr="00AE413E">
        <w:rPr>
          <w:rFonts w:ascii="Book Antiqua" w:hAnsi="Book Antiqua"/>
          <w:sz w:val="26"/>
          <w:szCs w:val="26"/>
        </w:rPr>
        <w:t xml:space="preserve">Decision </w:t>
      </w:r>
      <w:r w:rsidRPr="00AE413E">
        <w:rPr>
          <w:rFonts w:ascii="Book Antiqua" w:hAnsi="Book Antiqua"/>
          <w:b/>
          <w:bCs/>
          <w:sz w:val="26"/>
          <w:szCs w:val="26"/>
        </w:rPr>
        <w:t>PROPOSED DECISION OF COMMIS</w:t>
      </w:r>
      <w:r w:rsidR="00BA7125">
        <w:rPr>
          <w:rFonts w:ascii="Book Antiqua" w:hAnsi="Book Antiqua"/>
          <w:b/>
          <w:bCs/>
          <w:sz w:val="26"/>
          <w:szCs w:val="26"/>
        </w:rPr>
        <w:t>S</w:t>
      </w:r>
      <w:r w:rsidRPr="00AE413E">
        <w:rPr>
          <w:rFonts w:ascii="Book Antiqua" w:hAnsi="Book Antiqua"/>
          <w:b/>
          <w:bCs/>
          <w:sz w:val="26"/>
          <w:szCs w:val="26"/>
        </w:rPr>
        <w:t xml:space="preserve">IONER </w:t>
      </w:r>
      <w:r w:rsidR="004B3AD7">
        <w:rPr>
          <w:rFonts w:ascii="Book Antiqua" w:hAnsi="Book Antiqua"/>
          <w:b/>
          <w:bCs/>
          <w:sz w:val="26"/>
          <w:szCs w:val="26"/>
        </w:rPr>
        <w:t>DARCIE L. HOUCK</w:t>
      </w:r>
      <w:r w:rsidRPr="00AE413E">
        <w:rPr>
          <w:rFonts w:ascii="Book Antiqua" w:hAnsi="Book Antiqua"/>
          <w:b/>
          <w:bCs/>
          <w:sz w:val="26"/>
          <w:szCs w:val="26"/>
        </w:rPr>
        <w:t xml:space="preserve">  </w:t>
      </w:r>
      <w:r w:rsidRPr="00AE413E">
        <w:rPr>
          <w:rFonts w:ascii="Book Antiqua" w:hAnsi="Book Antiqua"/>
          <w:b/>
          <w:bCs/>
          <w:sz w:val="26"/>
          <w:szCs w:val="26"/>
        </w:rPr>
        <w:br/>
        <w:t xml:space="preserve">(Mailed </w:t>
      </w:r>
      <w:r w:rsidR="00550D42">
        <w:rPr>
          <w:rFonts w:ascii="Book Antiqua" w:hAnsi="Book Antiqua"/>
          <w:b/>
          <w:bCs/>
          <w:sz w:val="26"/>
          <w:szCs w:val="26"/>
        </w:rPr>
        <w:t>5/29</w:t>
      </w:r>
      <w:r w:rsidRPr="00AE413E">
        <w:rPr>
          <w:rFonts w:ascii="Book Antiqua" w:hAnsi="Book Antiqua"/>
          <w:b/>
          <w:bCs/>
          <w:sz w:val="26"/>
          <w:szCs w:val="26"/>
        </w:rPr>
        <w:t>/2026)</w:t>
      </w:r>
    </w:p>
    <w:p w:rsidRPr="00AE413E" w:rsidR="00DA7B5D" w:rsidP="00BB0243" w:rsidRDefault="00DA7B5D" w14:paraId="148C8C15" w14:textId="77777777">
      <w:pPr>
        <w:jc w:val="center"/>
        <w:rPr>
          <w:sz w:val="26"/>
          <w:szCs w:val="26"/>
          <w:u w:val="single"/>
        </w:rPr>
      </w:pPr>
    </w:p>
    <w:p w:rsidRPr="00714884" w:rsidR="00DA7B5D" w:rsidP="00BB0243" w:rsidRDefault="00DA7B5D" w14:paraId="6EE6C85C" w14:textId="77777777">
      <w:pPr>
        <w:jc w:val="center"/>
        <w:rPr>
          <w:rFonts w:ascii="Arial" w:hAnsi="Arial" w:cs="Arial"/>
        </w:rPr>
      </w:pPr>
      <w:r w:rsidRPr="00714884">
        <w:rPr>
          <w:rFonts w:ascii="Arial" w:hAnsi="Arial" w:cs="Arial"/>
          <w:b/>
        </w:rPr>
        <w:t>BEFORE THE PUBLIC UTILITIES COMMISSION OF THE STATE OF CALIFORNIA</w:t>
      </w:r>
    </w:p>
    <w:p w:rsidRPr="00714884" w:rsidR="00DA7B5D" w:rsidP="008F0116" w:rsidRDefault="00DA7B5D" w14:paraId="26A15D3F" w14:textId="77777777">
      <w:pPr>
        <w:rPr>
          <w:rFonts w:ascii="Arial" w:hAnsi="Arial" w:cs="Arial"/>
        </w:rPr>
      </w:pPr>
    </w:p>
    <w:tbl>
      <w:tblPr>
        <w:tblStyle w:val="TableGrid"/>
        <w:tblW w:w="9360" w:type="dxa"/>
        <w:jc w:val="center"/>
        <w:tblLayout w:type="fixed"/>
        <w:tblLook w:val="04A0" w:firstRow="1" w:lastRow="0" w:firstColumn="1" w:lastColumn="0" w:noHBand="0" w:noVBand="1"/>
      </w:tblPr>
      <w:tblGrid>
        <w:gridCol w:w="4860"/>
        <w:gridCol w:w="4500"/>
      </w:tblGrid>
      <w:tr w:rsidR="00DA7B5D" w:rsidTr="00B97A19" w14:paraId="4C2AA677" w14:textId="77777777">
        <w:trPr>
          <w:jc w:val="center"/>
        </w:trPr>
        <w:tc>
          <w:tcPr>
            <w:tcW w:w="4860" w:type="dxa"/>
            <w:tcBorders>
              <w:top w:val="nil"/>
              <w:left w:val="nil"/>
              <w:bottom w:val="single" w:color="auto" w:sz="4" w:space="0"/>
              <w:right w:val="single" w:color="auto" w:sz="4" w:space="0"/>
            </w:tcBorders>
          </w:tcPr>
          <w:p w:rsidR="00DA7B5D" w:rsidP="00C10B5F" w:rsidRDefault="00606A5F" w14:paraId="1DC5CC3A" w14:textId="77777777">
            <w:pPr>
              <w:rPr>
                <w:rFonts w:ascii="Book Antiqua" w:hAnsi="Book Antiqua"/>
                <w:sz w:val="26"/>
              </w:rPr>
            </w:pPr>
            <w:r w:rsidRPr="00606A5F">
              <w:rPr>
                <w:rFonts w:ascii="Book Antiqua" w:hAnsi="Book Antiqua"/>
                <w:sz w:val="26"/>
              </w:rPr>
              <w:t>Order Instituting Rulemaking to review the existing guiding framework set forth in Decision 99-10-064 (consistent with the Public Water System Investment and Consolidation Act of 1997) regarding acquisitions involving water utilities under the Commission’s jurisdiction.</w:t>
            </w:r>
          </w:p>
          <w:p w:rsidRPr="00C72B7C" w:rsidR="00550D42" w:rsidP="00C10B5F" w:rsidRDefault="00550D42" w14:paraId="1782FC0D" w14:textId="1916C99B">
            <w:pPr>
              <w:rPr>
                <w:rFonts w:ascii="Book Antiqua" w:hAnsi="Book Antiqua" w:cs="Arial"/>
                <w:sz w:val="26"/>
                <w:szCs w:val="26"/>
              </w:rPr>
            </w:pPr>
          </w:p>
        </w:tc>
        <w:tc>
          <w:tcPr>
            <w:tcW w:w="4500" w:type="dxa"/>
            <w:tcBorders>
              <w:top w:val="nil"/>
              <w:left w:val="single" w:color="auto" w:sz="4" w:space="0"/>
              <w:bottom w:val="nil"/>
              <w:right w:val="nil"/>
            </w:tcBorders>
            <w:vAlign w:val="center"/>
          </w:tcPr>
          <w:p w:rsidRPr="00C72B7C" w:rsidR="00DA7B5D" w:rsidP="00412C83" w:rsidRDefault="008F6E5B" w14:paraId="170C411D" w14:textId="473323ED">
            <w:pPr>
              <w:jc w:val="center"/>
              <w:rPr>
                <w:rFonts w:ascii="Book Antiqua" w:hAnsi="Book Antiqua" w:cs="Arial"/>
                <w:sz w:val="26"/>
                <w:szCs w:val="26"/>
              </w:rPr>
            </w:pPr>
            <w:r w:rsidRPr="00C72B7C">
              <w:rPr>
                <w:rFonts w:ascii="Book Antiqua" w:hAnsi="Book Antiqua" w:cs="Arial"/>
                <w:sz w:val="26"/>
                <w:szCs w:val="26"/>
              </w:rPr>
              <w:t xml:space="preserve">Rulemaking </w:t>
            </w:r>
            <w:r w:rsidRPr="00606A5F" w:rsidR="00606A5F">
              <w:rPr>
                <w:rFonts w:ascii="Book Antiqua" w:hAnsi="Book Antiqua"/>
                <w:sz w:val="26"/>
                <w:szCs w:val="20"/>
              </w:rPr>
              <w:t>22-04-003</w:t>
            </w:r>
          </w:p>
        </w:tc>
      </w:tr>
    </w:tbl>
    <w:p w:rsidR="00DA7B5D" w:rsidP="008F0116" w:rsidRDefault="00DA7B5D" w14:paraId="1B40EE29" w14:textId="77777777">
      <w:pPr>
        <w:rPr>
          <w:rFonts w:ascii="Arial" w:hAnsi="Arial" w:cs="Arial"/>
        </w:rPr>
      </w:pPr>
    </w:p>
    <w:p w:rsidR="00DA7B5D" w:rsidP="008F0116" w:rsidRDefault="00DA7B5D" w14:paraId="24FD66F3" w14:textId="77777777">
      <w:pPr>
        <w:rPr>
          <w:rFonts w:ascii="Arial" w:hAnsi="Arial" w:cs="Arial"/>
        </w:rPr>
      </w:pPr>
    </w:p>
    <w:p w:rsidR="00D3509F" w:rsidP="009E5412" w:rsidRDefault="00606A5F" w14:paraId="4D6F0D5A" w14:textId="5EBD99A5">
      <w:pPr>
        <w:pStyle w:val="Main"/>
        <w:spacing w:after="240"/>
        <w:rPr>
          <w:rFonts w:cs="Arial"/>
          <w:b w:val="0"/>
          <w:bCs/>
          <w:szCs w:val="26"/>
        </w:rPr>
      </w:pPr>
      <w:r>
        <w:t xml:space="preserve">DECISION ON </w:t>
      </w:r>
      <w:r w:rsidRPr="00277002">
        <w:t>ORDE</w:t>
      </w:r>
      <w:r>
        <w:t xml:space="preserve">R INSTITUTING RULEMAKING REGARDING ACQUISITIONS INVOLVING WATER UTILITIES UNDER </w:t>
      </w:r>
      <w:r w:rsidR="001D679E">
        <w:br/>
      </w:r>
      <w:r>
        <w:t>THE COMMISSION’S JURISDICTION</w:t>
      </w:r>
    </w:p>
    <w:p w:rsidR="001872C6" w:rsidP="00361C93" w:rsidRDefault="001872C6" w14:paraId="59FE63DC" w14:textId="77777777">
      <w:pPr>
        <w:jc w:val="center"/>
        <w:rPr>
          <w:rFonts w:ascii="Arial" w:hAnsi="Arial" w:cs="Arial"/>
          <w:b/>
          <w:bCs/>
          <w:sz w:val="26"/>
          <w:szCs w:val="26"/>
        </w:rPr>
      </w:pPr>
    </w:p>
    <w:p w:rsidRPr="004C22C9" w:rsidR="001872C6" w:rsidP="00361C93" w:rsidRDefault="001872C6" w14:paraId="40E33C0A" w14:textId="38601B26">
      <w:pPr>
        <w:jc w:val="center"/>
        <w:rPr>
          <w:rFonts w:ascii="Arial" w:hAnsi="Arial" w:cs="Arial"/>
          <w:b/>
          <w:bCs/>
          <w:sz w:val="26"/>
          <w:szCs w:val="26"/>
        </w:rPr>
        <w:sectPr w:rsidRPr="004C22C9" w:rsidR="001872C6" w:rsidSect="001872C6">
          <w:headerReference w:type="first" r:id="rId11"/>
          <w:footerReference w:type="first" r:id="rId12"/>
          <w:pgSz w:w="12240" w:h="15840"/>
          <w:pgMar w:top="1728" w:right="1440" w:bottom="1440" w:left="1440" w:header="720" w:footer="720" w:gutter="0"/>
          <w:pgNumType w:start="1"/>
          <w:cols w:space="720"/>
          <w:titlePg/>
          <w:docGrid w:linePitch="360"/>
        </w:sectPr>
      </w:pPr>
    </w:p>
    <w:bookmarkStart w:name="_Toc107316535" w:displacedByCustomXml="next" w:id="0"/>
    <w:bookmarkStart w:name="_Toc80632430" w:displacedByCustomXml="next" w:id="1"/>
    <w:bookmarkStart w:name="_Toc8123714" w:displacedByCustomXml="next" w:id="2"/>
    <w:sdt>
      <w:sdtPr>
        <w:rPr>
          <w:rFonts w:ascii="Times New Roman" w:hAnsi="Times New Roman" w:eastAsia="Times New Roman" w:cs="Times New Roman"/>
          <w:b w:val="0"/>
          <w:sz w:val="24"/>
          <w:szCs w:val="24"/>
        </w:rPr>
        <w:id w:val="845205064"/>
        <w:docPartObj>
          <w:docPartGallery w:val="Table of Contents"/>
          <w:docPartUnique/>
        </w:docPartObj>
      </w:sdtPr>
      <w:sdtEndPr>
        <w:rPr>
          <w:noProof/>
        </w:rPr>
      </w:sdtEndPr>
      <w:sdtContent>
        <w:p w:rsidR="001D679E" w:rsidRDefault="001D679E" w14:paraId="6A97E032" w14:textId="2D0E506D">
          <w:pPr>
            <w:pStyle w:val="TOCHeading"/>
          </w:pPr>
          <w:r>
            <w:t>Table of Contents</w:t>
          </w:r>
        </w:p>
        <w:p w:rsidRPr="0019460E" w:rsidR="0019460E" w:rsidP="0019460E" w:rsidRDefault="0019460E" w14:paraId="7337E149" w14:textId="1C7E0C05">
          <w:pPr>
            <w:rPr>
              <w:b/>
              <w:bCs/>
            </w:rPr>
          </w:pPr>
          <w:r w:rsidRPr="0019460E">
            <w:rPr>
              <w:b/>
              <w:bCs/>
            </w:rPr>
            <w:t>Title</w:t>
          </w:r>
          <w:r w:rsidRPr="0019460E">
            <w:rPr>
              <w:b/>
              <w:bCs/>
            </w:rPr>
            <w:tab/>
          </w:r>
          <w:r w:rsidRPr="0019460E">
            <w:rPr>
              <w:b/>
              <w:bCs/>
            </w:rPr>
            <w:tab/>
          </w:r>
          <w:r w:rsidRPr="0019460E">
            <w:rPr>
              <w:b/>
              <w:bCs/>
            </w:rPr>
            <w:tab/>
          </w:r>
          <w:r w:rsidRPr="0019460E">
            <w:rPr>
              <w:b/>
              <w:bCs/>
            </w:rPr>
            <w:tab/>
          </w:r>
          <w:r w:rsidRPr="0019460E">
            <w:rPr>
              <w:b/>
              <w:bCs/>
            </w:rPr>
            <w:tab/>
          </w:r>
          <w:r w:rsidRPr="0019460E">
            <w:rPr>
              <w:b/>
              <w:bCs/>
            </w:rPr>
            <w:tab/>
          </w:r>
          <w:r w:rsidRPr="0019460E">
            <w:rPr>
              <w:b/>
              <w:bCs/>
            </w:rPr>
            <w:tab/>
          </w:r>
          <w:r w:rsidRPr="0019460E">
            <w:rPr>
              <w:b/>
              <w:bCs/>
            </w:rPr>
            <w:tab/>
          </w:r>
          <w:r w:rsidRPr="0019460E">
            <w:rPr>
              <w:b/>
              <w:bCs/>
            </w:rPr>
            <w:tab/>
          </w:r>
          <w:r w:rsidRPr="0019460E">
            <w:rPr>
              <w:b/>
              <w:bCs/>
            </w:rPr>
            <w:tab/>
          </w:r>
          <w:r w:rsidRPr="0019460E">
            <w:rPr>
              <w:b/>
              <w:bCs/>
            </w:rPr>
            <w:tab/>
          </w:r>
          <w:r w:rsidRPr="0019460E">
            <w:rPr>
              <w:b/>
              <w:bCs/>
            </w:rPr>
            <w:tab/>
            <w:t>Page</w:t>
          </w:r>
        </w:p>
        <w:p w:rsidRPr="0019460E" w:rsidR="0019460E" w:rsidP="0019460E" w:rsidRDefault="0019460E" w14:paraId="51E88A82" w14:textId="77777777"/>
        <w:p w:rsidR="001D679E" w:rsidP="00BE60CF" w:rsidRDefault="00BE60CF" w14:paraId="23BE833E" w14:textId="4DA503DD">
          <w:pPr>
            <w:pStyle w:val="TOC1"/>
            <w:tabs>
              <w:tab w:val="right" w:leader="dot" w:pos="9350"/>
            </w:tabs>
            <w:ind w:left="0" w:firstLine="0"/>
          </w:pPr>
          <w:bookmarkStart w:name="_Hlk218533468" w:id="3"/>
          <w:r>
            <w:t xml:space="preserve">DECISION ON </w:t>
          </w:r>
          <w:r w:rsidRPr="00277002">
            <w:t>ORDE</w:t>
          </w:r>
          <w:r>
            <w:t xml:space="preserve">R INSTITUTING RULEMAKING REGARDING ACQUISITIONS INVOLVING WATER UTILITIES UNDER </w:t>
          </w:r>
          <w:r>
            <w:br/>
            <w:t>THE COMMISSION’S JURISDICTION</w:t>
          </w:r>
          <w:r>
            <w:tab/>
            <w:t>1</w:t>
          </w:r>
        </w:p>
        <w:p w:rsidR="009750F4" w:rsidRDefault="001D679E" w14:paraId="248E7C4B" w14:textId="75BAEF28">
          <w:pPr>
            <w:pStyle w:val="TOC1"/>
            <w:tabs>
              <w:tab w:val="right" w:leader="dot" w:pos="9350"/>
            </w:tabs>
            <w:rPr>
              <w:rFonts w:asciiTheme="minorHAnsi" w:hAnsiTheme="minorHAnsi" w:cstheme="minorBidi"/>
              <w:noProof/>
              <w:kern w:val="2"/>
              <w:sz w:val="24"/>
              <w:szCs w:val="24"/>
              <w14:ligatures w14:val="standardContextual"/>
            </w:rPr>
          </w:pPr>
          <w:r>
            <w:fldChar w:fldCharType="begin"/>
          </w:r>
          <w:r>
            <w:instrText xml:space="preserve"> TOC \o "1-3" \h \z \u </w:instrText>
          </w:r>
          <w:r>
            <w:fldChar w:fldCharType="separate"/>
          </w:r>
          <w:hyperlink w:history="1" w:anchor="_Toc233634774">
            <w:r w:rsidRPr="00914C68" w:rsidR="009750F4">
              <w:rPr>
                <w:rStyle w:val="Hyperlink"/>
                <w:noProof/>
              </w:rPr>
              <w:t>Summary</w:t>
            </w:r>
            <w:r w:rsidR="009750F4">
              <w:rPr>
                <w:noProof/>
                <w:webHidden/>
              </w:rPr>
              <w:tab/>
            </w:r>
            <w:r w:rsidR="009750F4">
              <w:rPr>
                <w:noProof/>
                <w:webHidden/>
              </w:rPr>
              <w:fldChar w:fldCharType="begin"/>
            </w:r>
            <w:r w:rsidR="009750F4">
              <w:rPr>
                <w:noProof/>
                <w:webHidden/>
              </w:rPr>
              <w:instrText xml:space="preserve"> PAGEREF _Toc233634774 \h </w:instrText>
            </w:r>
            <w:r w:rsidR="009750F4">
              <w:rPr>
                <w:noProof/>
                <w:webHidden/>
              </w:rPr>
            </w:r>
            <w:r w:rsidR="009750F4">
              <w:rPr>
                <w:noProof/>
                <w:webHidden/>
              </w:rPr>
              <w:fldChar w:fldCharType="separate"/>
            </w:r>
            <w:r w:rsidR="009750F4">
              <w:rPr>
                <w:noProof/>
                <w:webHidden/>
              </w:rPr>
              <w:t>2</w:t>
            </w:r>
            <w:r w:rsidR="009750F4">
              <w:rPr>
                <w:noProof/>
                <w:webHidden/>
              </w:rPr>
              <w:fldChar w:fldCharType="end"/>
            </w:r>
          </w:hyperlink>
        </w:p>
        <w:p w:rsidR="009750F4" w:rsidRDefault="009750F4" w14:paraId="09430F02" w14:textId="027B2A53">
          <w:pPr>
            <w:pStyle w:val="TOC1"/>
            <w:tabs>
              <w:tab w:val="right" w:leader="dot" w:pos="9350"/>
            </w:tabs>
            <w:rPr>
              <w:rFonts w:asciiTheme="minorHAnsi" w:hAnsiTheme="minorHAnsi" w:cstheme="minorBidi"/>
              <w:noProof/>
              <w:kern w:val="2"/>
              <w:sz w:val="24"/>
              <w:szCs w:val="24"/>
              <w14:ligatures w14:val="standardContextual"/>
            </w:rPr>
          </w:pPr>
          <w:hyperlink w:history="1" w:anchor="_Toc233634775">
            <w:r w:rsidRPr="00914C68">
              <w:rPr>
                <w:rStyle w:val="Hyperlink"/>
                <w:noProof/>
                <w14:scene3d>
                  <w14:camera w14:prst="orthographicFront"/>
                  <w14:lightRig w14:rig="threePt" w14:dir="t">
                    <w14:rot w14:lat="0" w14:lon="0" w14:rev="0"/>
                  </w14:lightRig>
                </w14:scene3d>
              </w:rPr>
              <w:t>1.</w:t>
            </w:r>
            <w:r>
              <w:rPr>
                <w:rFonts w:asciiTheme="minorHAnsi" w:hAnsiTheme="minorHAnsi" w:cstheme="minorBidi"/>
                <w:noProof/>
                <w:kern w:val="2"/>
                <w:sz w:val="24"/>
                <w:szCs w:val="24"/>
                <w14:ligatures w14:val="standardContextual"/>
              </w:rPr>
              <w:tab/>
            </w:r>
            <w:r w:rsidRPr="00914C68">
              <w:rPr>
                <w:rStyle w:val="Hyperlink"/>
                <w:noProof/>
              </w:rPr>
              <w:t>Procedural Background</w:t>
            </w:r>
            <w:r>
              <w:rPr>
                <w:noProof/>
                <w:webHidden/>
              </w:rPr>
              <w:tab/>
            </w:r>
            <w:r>
              <w:rPr>
                <w:noProof/>
                <w:webHidden/>
              </w:rPr>
              <w:fldChar w:fldCharType="begin"/>
            </w:r>
            <w:r>
              <w:rPr>
                <w:noProof/>
                <w:webHidden/>
              </w:rPr>
              <w:instrText xml:space="preserve"> PAGEREF _Toc233634775 \h </w:instrText>
            </w:r>
            <w:r>
              <w:rPr>
                <w:noProof/>
                <w:webHidden/>
              </w:rPr>
            </w:r>
            <w:r>
              <w:rPr>
                <w:noProof/>
                <w:webHidden/>
              </w:rPr>
              <w:fldChar w:fldCharType="separate"/>
            </w:r>
            <w:r>
              <w:rPr>
                <w:noProof/>
                <w:webHidden/>
              </w:rPr>
              <w:t>3</w:t>
            </w:r>
            <w:r>
              <w:rPr>
                <w:noProof/>
                <w:webHidden/>
              </w:rPr>
              <w:fldChar w:fldCharType="end"/>
            </w:r>
          </w:hyperlink>
        </w:p>
        <w:p w:rsidR="009750F4" w:rsidRDefault="009750F4" w14:paraId="6CA37752" w14:textId="66B87171">
          <w:pPr>
            <w:pStyle w:val="TOC1"/>
            <w:tabs>
              <w:tab w:val="right" w:leader="dot" w:pos="9350"/>
            </w:tabs>
            <w:rPr>
              <w:rFonts w:asciiTheme="minorHAnsi" w:hAnsiTheme="minorHAnsi" w:cstheme="minorBidi"/>
              <w:noProof/>
              <w:kern w:val="2"/>
              <w:sz w:val="24"/>
              <w:szCs w:val="24"/>
              <w14:ligatures w14:val="standardContextual"/>
            </w:rPr>
          </w:pPr>
          <w:hyperlink w:history="1" w:anchor="_Toc233634776">
            <w:r w:rsidRPr="00914C68">
              <w:rPr>
                <w:rStyle w:val="Hyperlink"/>
                <w:noProof/>
                <w14:scene3d>
                  <w14:camera w14:prst="orthographicFront"/>
                  <w14:lightRig w14:rig="threePt" w14:dir="t">
                    <w14:rot w14:lat="0" w14:lon="0" w14:rev="0"/>
                  </w14:lightRig>
                </w14:scene3d>
              </w:rPr>
              <w:t>2.</w:t>
            </w:r>
            <w:r>
              <w:rPr>
                <w:rFonts w:asciiTheme="minorHAnsi" w:hAnsiTheme="minorHAnsi" w:cstheme="minorBidi"/>
                <w:noProof/>
                <w:kern w:val="2"/>
                <w:sz w:val="24"/>
                <w:szCs w:val="24"/>
                <w14:ligatures w14:val="standardContextual"/>
              </w:rPr>
              <w:tab/>
            </w:r>
            <w:r w:rsidRPr="00914C68">
              <w:rPr>
                <w:rStyle w:val="Hyperlink"/>
                <w:noProof/>
              </w:rPr>
              <w:t>Policy Background</w:t>
            </w:r>
            <w:r>
              <w:rPr>
                <w:noProof/>
                <w:webHidden/>
              </w:rPr>
              <w:tab/>
            </w:r>
            <w:r>
              <w:rPr>
                <w:noProof/>
                <w:webHidden/>
              </w:rPr>
              <w:fldChar w:fldCharType="begin"/>
            </w:r>
            <w:r>
              <w:rPr>
                <w:noProof/>
                <w:webHidden/>
              </w:rPr>
              <w:instrText xml:space="preserve"> PAGEREF _Toc233634776 \h </w:instrText>
            </w:r>
            <w:r>
              <w:rPr>
                <w:noProof/>
                <w:webHidden/>
              </w:rPr>
            </w:r>
            <w:r>
              <w:rPr>
                <w:noProof/>
                <w:webHidden/>
              </w:rPr>
              <w:fldChar w:fldCharType="separate"/>
            </w:r>
            <w:r>
              <w:rPr>
                <w:noProof/>
                <w:webHidden/>
              </w:rPr>
              <w:t>5</w:t>
            </w:r>
            <w:r>
              <w:rPr>
                <w:noProof/>
                <w:webHidden/>
              </w:rPr>
              <w:fldChar w:fldCharType="end"/>
            </w:r>
          </w:hyperlink>
        </w:p>
        <w:p w:rsidR="009750F4" w:rsidRDefault="009750F4" w14:paraId="56257C73" w14:textId="06F063D3">
          <w:pPr>
            <w:pStyle w:val="TOC1"/>
            <w:tabs>
              <w:tab w:val="right" w:leader="dot" w:pos="9350"/>
            </w:tabs>
            <w:rPr>
              <w:rFonts w:asciiTheme="minorHAnsi" w:hAnsiTheme="minorHAnsi" w:cstheme="minorBidi"/>
              <w:noProof/>
              <w:kern w:val="2"/>
              <w:sz w:val="24"/>
              <w:szCs w:val="24"/>
              <w14:ligatures w14:val="standardContextual"/>
            </w:rPr>
          </w:pPr>
          <w:hyperlink w:history="1" w:anchor="_Toc233634777">
            <w:r w:rsidRPr="00914C68">
              <w:rPr>
                <w:rStyle w:val="Hyperlink"/>
                <w:noProof/>
                <w14:scene3d>
                  <w14:camera w14:prst="orthographicFront"/>
                  <w14:lightRig w14:rig="threePt" w14:dir="t">
                    <w14:rot w14:lat="0" w14:lon="0" w14:rev="0"/>
                  </w14:lightRig>
                </w14:scene3d>
              </w:rPr>
              <w:t>3.</w:t>
            </w:r>
            <w:r>
              <w:rPr>
                <w:rFonts w:asciiTheme="minorHAnsi" w:hAnsiTheme="minorHAnsi" w:cstheme="minorBidi"/>
                <w:noProof/>
                <w:kern w:val="2"/>
                <w:sz w:val="24"/>
                <w:szCs w:val="24"/>
                <w14:ligatures w14:val="standardContextual"/>
              </w:rPr>
              <w:tab/>
            </w:r>
            <w:r w:rsidRPr="00914C68">
              <w:rPr>
                <w:rStyle w:val="Hyperlink"/>
                <w:noProof/>
              </w:rPr>
              <w:t>Staff Proposal</w:t>
            </w:r>
            <w:r>
              <w:rPr>
                <w:noProof/>
                <w:webHidden/>
              </w:rPr>
              <w:tab/>
            </w:r>
            <w:r>
              <w:rPr>
                <w:noProof/>
                <w:webHidden/>
              </w:rPr>
              <w:fldChar w:fldCharType="begin"/>
            </w:r>
            <w:r>
              <w:rPr>
                <w:noProof/>
                <w:webHidden/>
              </w:rPr>
              <w:instrText xml:space="preserve"> PAGEREF _Toc233634777 \h </w:instrText>
            </w:r>
            <w:r>
              <w:rPr>
                <w:noProof/>
                <w:webHidden/>
              </w:rPr>
            </w:r>
            <w:r>
              <w:rPr>
                <w:noProof/>
                <w:webHidden/>
              </w:rPr>
              <w:fldChar w:fldCharType="separate"/>
            </w:r>
            <w:r>
              <w:rPr>
                <w:noProof/>
                <w:webHidden/>
              </w:rPr>
              <w:t>6</w:t>
            </w:r>
            <w:r>
              <w:rPr>
                <w:noProof/>
                <w:webHidden/>
              </w:rPr>
              <w:fldChar w:fldCharType="end"/>
            </w:r>
          </w:hyperlink>
        </w:p>
        <w:p w:rsidR="009750F4" w:rsidRDefault="009750F4" w14:paraId="772424C3" w14:textId="579F437C">
          <w:pPr>
            <w:pStyle w:val="TOC2"/>
            <w:tabs>
              <w:tab w:val="right" w:leader="dot" w:pos="9350"/>
            </w:tabs>
            <w:rPr>
              <w:rFonts w:asciiTheme="minorHAnsi" w:hAnsiTheme="minorHAnsi" w:cstheme="minorBidi"/>
              <w:noProof/>
              <w:kern w:val="2"/>
              <w:sz w:val="24"/>
              <w:szCs w:val="24"/>
              <w14:ligatures w14:val="standardContextual"/>
            </w:rPr>
          </w:pPr>
          <w:hyperlink w:history="1" w:anchor="_Toc233634778">
            <w:r w:rsidRPr="00914C68">
              <w:rPr>
                <w:rStyle w:val="Hyperlink"/>
                <w:noProof/>
              </w:rPr>
              <w:t>3.1</w:t>
            </w:r>
            <w:r>
              <w:rPr>
                <w:rFonts w:asciiTheme="minorHAnsi" w:hAnsiTheme="minorHAnsi" w:cstheme="minorBidi"/>
                <w:noProof/>
                <w:kern w:val="2"/>
                <w:sz w:val="24"/>
                <w:szCs w:val="24"/>
                <w14:ligatures w14:val="standardContextual"/>
              </w:rPr>
              <w:tab/>
            </w:r>
            <w:r w:rsidRPr="00914C68">
              <w:rPr>
                <w:rStyle w:val="Hyperlink"/>
                <w:noProof/>
              </w:rPr>
              <w:t>Opening Comments on Staff Proposal</w:t>
            </w:r>
            <w:r>
              <w:rPr>
                <w:noProof/>
                <w:webHidden/>
              </w:rPr>
              <w:tab/>
            </w:r>
            <w:r>
              <w:rPr>
                <w:noProof/>
                <w:webHidden/>
              </w:rPr>
              <w:fldChar w:fldCharType="begin"/>
            </w:r>
            <w:r>
              <w:rPr>
                <w:noProof/>
                <w:webHidden/>
              </w:rPr>
              <w:instrText xml:space="preserve"> PAGEREF _Toc233634778 \h </w:instrText>
            </w:r>
            <w:r>
              <w:rPr>
                <w:noProof/>
                <w:webHidden/>
              </w:rPr>
            </w:r>
            <w:r>
              <w:rPr>
                <w:noProof/>
                <w:webHidden/>
              </w:rPr>
              <w:fldChar w:fldCharType="separate"/>
            </w:r>
            <w:r>
              <w:rPr>
                <w:noProof/>
                <w:webHidden/>
              </w:rPr>
              <w:t>6</w:t>
            </w:r>
            <w:r>
              <w:rPr>
                <w:noProof/>
                <w:webHidden/>
              </w:rPr>
              <w:fldChar w:fldCharType="end"/>
            </w:r>
          </w:hyperlink>
        </w:p>
        <w:p w:rsidR="009750F4" w:rsidRDefault="009750F4" w14:paraId="40A336A4" w14:textId="0169F95C">
          <w:pPr>
            <w:pStyle w:val="TOC2"/>
            <w:tabs>
              <w:tab w:val="right" w:leader="dot" w:pos="9350"/>
            </w:tabs>
            <w:rPr>
              <w:rFonts w:asciiTheme="minorHAnsi" w:hAnsiTheme="minorHAnsi" w:cstheme="minorBidi"/>
              <w:noProof/>
              <w:kern w:val="2"/>
              <w:sz w:val="24"/>
              <w:szCs w:val="24"/>
              <w14:ligatures w14:val="standardContextual"/>
            </w:rPr>
          </w:pPr>
          <w:hyperlink w:history="1" w:anchor="_Toc233634779">
            <w:r w:rsidRPr="00914C68">
              <w:rPr>
                <w:rStyle w:val="Hyperlink"/>
                <w:noProof/>
              </w:rPr>
              <w:t>3.2</w:t>
            </w:r>
            <w:r>
              <w:rPr>
                <w:rFonts w:asciiTheme="minorHAnsi" w:hAnsiTheme="minorHAnsi" w:cstheme="minorBidi"/>
                <w:noProof/>
                <w:kern w:val="2"/>
                <w:sz w:val="24"/>
                <w:szCs w:val="24"/>
                <w14:ligatures w14:val="standardContextual"/>
              </w:rPr>
              <w:tab/>
            </w:r>
            <w:r w:rsidRPr="00914C68">
              <w:rPr>
                <w:rStyle w:val="Hyperlink"/>
                <w:noProof/>
              </w:rPr>
              <w:t>Reply Comments on Staff Proposal</w:t>
            </w:r>
            <w:r>
              <w:rPr>
                <w:noProof/>
                <w:webHidden/>
              </w:rPr>
              <w:tab/>
            </w:r>
            <w:r>
              <w:rPr>
                <w:noProof/>
                <w:webHidden/>
              </w:rPr>
              <w:fldChar w:fldCharType="begin"/>
            </w:r>
            <w:r>
              <w:rPr>
                <w:noProof/>
                <w:webHidden/>
              </w:rPr>
              <w:instrText xml:space="preserve"> PAGEREF _Toc233634779 \h </w:instrText>
            </w:r>
            <w:r>
              <w:rPr>
                <w:noProof/>
                <w:webHidden/>
              </w:rPr>
            </w:r>
            <w:r>
              <w:rPr>
                <w:noProof/>
                <w:webHidden/>
              </w:rPr>
              <w:fldChar w:fldCharType="separate"/>
            </w:r>
            <w:r>
              <w:rPr>
                <w:noProof/>
                <w:webHidden/>
              </w:rPr>
              <w:t>19</w:t>
            </w:r>
            <w:r>
              <w:rPr>
                <w:noProof/>
                <w:webHidden/>
              </w:rPr>
              <w:fldChar w:fldCharType="end"/>
            </w:r>
          </w:hyperlink>
        </w:p>
        <w:p w:rsidR="009750F4" w:rsidRDefault="009750F4" w14:paraId="5073F756" w14:textId="020658D1">
          <w:pPr>
            <w:pStyle w:val="TOC1"/>
            <w:tabs>
              <w:tab w:val="right" w:leader="dot" w:pos="9350"/>
            </w:tabs>
            <w:rPr>
              <w:rFonts w:asciiTheme="minorHAnsi" w:hAnsiTheme="minorHAnsi" w:cstheme="minorBidi"/>
              <w:noProof/>
              <w:kern w:val="2"/>
              <w:sz w:val="24"/>
              <w:szCs w:val="24"/>
              <w14:ligatures w14:val="standardContextual"/>
            </w:rPr>
          </w:pPr>
          <w:hyperlink w:history="1" w:anchor="_Toc233634780">
            <w:r w:rsidRPr="00914C68">
              <w:rPr>
                <w:rStyle w:val="Hyperlink"/>
                <w:noProof/>
                <w14:scene3d>
                  <w14:camera w14:prst="orthographicFront"/>
                  <w14:lightRig w14:rig="threePt" w14:dir="t">
                    <w14:rot w14:lat="0" w14:lon="0" w14:rev="0"/>
                  </w14:lightRig>
                </w14:scene3d>
              </w:rPr>
              <w:t>4.</w:t>
            </w:r>
            <w:r>
              <w:rPr>
                <w:rFonts w:asciiTheme="minorHAnsi" w:hAnsiTheme="minorHAnsi" w:cstheme="minorBidi"/>
                <w:noProof/>
                <w:kern w:val="2"/>
                <w:sz w:val="24"/>
                <w:szCs w:val="24"/>
                <w14:ligatures w14:val="standardContextual"/>
              </w:rPr>
              <w:tab/>
            </w:r>
            <w:r w:rsidRPr="00914C68">
              <w:rPr>
                <w:rStyle w:val="Hyperlink"/>
                <w:noProof/>
              </w:rPr>
              <w:t>Acquisitions Involving Failing, At-Risk,  and Potentially At-Risk Water Systems</w:t>
            </w:r>
            <w:r>
              <w:rPr>
                <w:noProof/>
                <w:webHidden/>
              </w:rPr>
              <w:tab/>
            </w:r>
            <w:r>
              <w:rPr>
                <w:noProof/>
                <w:webHidden/>
              </w:rPr>
              <w:fldChar w:fldCharType="begin"/>
            </w:r>
            <w:r>
              <w:rPr>
                <w:noProof/>
                <w:webHidden/>
              </w:rPr>
              <w:instrText xml:space="preserve"> PAGEREF _Toc233634780 \h </w:instrText>
            </w:r>
            <w:r>
              <w:rPr>
                <w:noProof/>
                <w:webHidden/>
              </w:rPr>
            </w:r>
            <w:r>
              <w:rPr>
                <w:noProof/>
                <w:webHidden/>
              </w:rPr>
              <w:fldChar w:fldCharType="separate"/>
            </w:r>
            <w:r>
              <w:rPr>
                <w:noProof/>
                <w:webHidden/>
              </w:rPr>
              <w:t>27</w:t>
            </w:r>
            <w:r>
              <w:rPr>
                <w:noProof/>
                <w:webHidden/>
              </w:rPr>
              <w:fldChar w:fldCharType="end"/>
            </w:r>
          </w:hyperlink>
        </w:p>
        <w:p w:rsidR="009750F4" w:rsidRDefault="009750F4" w14:paraId="0BE47C35" w14:textId="734C2D40">
          <w:pPr>
            <w:pStyle w:val="TOC2"/>
            <w:tabs>
              <w:tab w:val="right" w:leader="dot" w:pos="9350"/>
            </w:tabs>
            <w:rPr>
              <w:rFonts w:asciiTheme="minorHAnsi" w:hAnsiTheme="minorHAnsi" w:cstheme="minorBidi"/>
              <w:noProof/>
              <w:kern w:val="2"/>
              <w:sz w:val="24"/>
              <w:szCs w:val="24"/>
              <w14:ligatures w14:val="standardContextual"/>
            </w:rPr>
          </w:pPr>
          <w:hyperlink w:history="1" w:anchor="_Toc233634781">
            <w:r w:rsidRPr="00914C68">
              <w:rPr>
                <w:rStyle w:val="Hyperlink"/>
                <w:noProof/>
              </w:rPr>
              <w:t>4.1</w:t>
            </w:r>
            <w:r>
              <w:rPr>
                <w:rFonts w:asciiTheme="minorHAnsi" w:hAnsiTheme="minorHAnsi" w:cstheme="minorBidi"/>
                <w:noProof/>
                <w:kern w:val="2"/>
                <w:sz w:val="24"/>
                <w:szCs w:val="24"/>
                <w14:ligatures w14:val="standardContextual"/>
              </w:rPr>
              <w:tab/>
            </w:r>
            <w:r w:rsidRPr="00914C68">
              <w:rPr>
                <w:rStyle w:val="Hyperlink"/>
                <w:noProof/>
              </w:rPr>
              <w:t>Definition of Failing, At-Risk, and  Potentially At-Risk Water Systems</w:t>
            </w:r>
            <w:r>
              <w:rPr>
                <w:noProof/>
                <w:webHidden/>
              </w:rPr>
              <w:tab/>
            </w:r>
            <w:r>
              <w:rPr>
                <w:noProof/>
                <w:webHidden/>
              </w:rPr>
              <w:fldChar w:fldCharType="begin"/>
            </w:r>
            <w:r>
              <w:rPr>
                <w:noProof/>
                <w:webHidden/>
              </w:rPr>
              <w:instrText xml:space="preserve"> PAGEREF _Toc233634781 \h </w:instrText>
            </w:r>
            <w:r>
              <w:rPr>
                <w:noProof/>
                <w:webHidden/>
              </w:rPr>
            </w:r>
            <w:r>
              <w:rPr>
                <w:noProof/>
                <w:webHidden/>
              </w:rPr>
              <w:fldChar w:fldCharType="separate"/>
            </w:r>
            <w:r>
              <w:rPr>
                <w:noProof/>
                <w:webHidden/>
              </w:rPr>
              <w:t>27</w:t>
            </w:r>
            <w:r>
              <w:rPr>
                <w:noProof/>
                <w:webHidden/>
              </w:rPr>
              <w:fldChar w:fldCharType="end"/>
            </w:r>
          </w:hyperlink>
        </w:p>
        <w:p w:rsidR="009750F4" w:rsidRDefault="009750F4" w14:paraId="577DA830" w14:textId="21A8FC34">
          <w:pPr>
            <w:pStyle w:val="TOC2"/>
            <w:tabs>
              <w:tab w:val="right" w:leader="dot" w:pos="9350"/>
            </w:tabs>
            <w:rPr>
              <w:rFonts w:asciiTheme="minorHAnsi" w:hAnsiTheme="minorHAnsi" w:cstheme="minorBidi"/>
              <w:noProof/>
              <w:kern w:val="2"/>
              <w:sz w:val="24"/>
              <w:szCs w:val="24"/>
              <w14:ligatures w14:val="standardContextual"/>
            </w:rPr>
          </w:pPr>
          <w:hyperlink w:history="1" w:anchor="_Toc233634782">
            <w:r w:rsidRPr="00914C68">
              <w:rPr>
                <w:rStyle w:val="Hyperlink"/>
                <w:noProof/>
              </w:rPr>
              <w:t>4.2</w:t>
            </w:r>
            <w:r>
              <w:rPr>
                <w:rFonts w:asciiTheme="minorHAnsi" w:hAnsiTheme="minorHAnsi" w:cstheme="minorBidi"/>
                <w:noProof/>
                <w:kern w:val="2"/>
                <w:sz w:val="24"/>
                <w:szCs w:val="24"/>
                <w14:ligatures w14:val="standardContextual"/>
              </w:rPr>
              <w:tab/>
            </w:r>
            <w:r w:rsidRPr="00914C68">
              <w:rPr>
                <w:rStyle w:val="Hyperlink"/>
                <w:noProof/>
              </w:rPr>
              <w:t>Incentives Under the Existing Framework</w:t>
            </w:r>
            <w:r>
              <w:rPr>
                <w:noProof/>
                <w:webHidden/>
              </w:rPr>
              <w:tab/>
            </w:r>
            <w:r>
              <w:rPr>
                <w:noProof/>
                <w:webHidden/>
              </w:rPr>
              <w:fldChar w:fldCharType="begin"/>
            </w:r>
            <w:r>
              <w:rPr>
                <w:noProof/>
                <w:webHidden/>
              </w:rPr>
              <w:instrText xml:space="preserve"> PAGEREF _Toc233634782 \h </w:instrText>
            </w:r>
            <w:r>
              <w:rPr>
                <w:noProof/>
                <w:webHidden/>
              </w:rPr>
            </w:r>
            <w:r>
              <w:rPr>
                <w:noProof/>
                <w:webHidden/>
              </w:rPr>
              <w:fldChar w:fldCharType="separate"/>
            </w:r>
            <w:r>
              <w:rPr>
                <w:noProof/>
                <w:webHidden/>
              </w:rPr>
              <w:t>29</w:t>
            </w:r>
            <w:r>
              <w:rPr>
                <w:noProof/>
                <w:webHidden/>
              </w:rPr>
              <w:fldChar w:fldCharType="end"/>
            </w:r>
          </w:hyperlink>
        </w:p>
        <w:p w:rsidR="009750F4" w:rsidRDefault="009750F4" w14:paraId="0AAA165A" w14:textId="321411A3">
          <w:pPr>
            <w:pStyle w:val="TOC2"/>
            <w:tabs>
              <w:tab w:val="right" w:leader="dot" w:pos="9350"/>
            </w:tabs>
            <w:rPr>
              <w:rFonts w:asciiTheme="minorHAnsi" w:hAnsiTheme="minorHAnsi" w:cstheme="minorBidi"/>
              <w:noProof/>
              <w:kern w:val="2"/>
              <w:sz w:val="24"/>
              <w:szCs w:val="24"/>
              <w14:ligatures w14:val="standardContextual"/>
            </w:rPr>
          </w:pPr>
          <w:hyperlink w:history="1" w:anchor="_Toc233634783">
            <w:r w:rsidRPr="00914C68">
              <w:rPr>
                <w:rStyle w:val="Hyperlink"/>
                <w:noProof/>
              </w:rPr>
              <w:t>4.3</w:t>
            </w:r>
            <w:r>
              <w:rPr>
                <w:rFonts w:asciiTheme="minorHAnsi" w:hAnsiTheme="minorHAnsi" w:cstheme="minorBidi"/>
                <w:noProof/>
                <w:kern w:val="2"/>
                <w:sz w:val="24"/>
                <w:szCs w:val="24"/>
                <w14:ligatures w14:val="standardContextual"/>
              </w:rPr>
              <w:tab/>
            </w:r>
            <w:r w:rsidRPr="00914C68">
              <w:rPr>
                <w:rStyle w:val="Hyperlink"/>
                <w:noProof/>
              </w:rPr>
              <w:t>Memorandum Accounts</w:t>
            </w:r>
            <w:r>
              <w:rPr>
                <w:noProof/>
                <w:webHidden/>
              </w:rPr>
              <w:tab/>
            </w:r>
            <w:r>
              <w:rPr>
                <w:noProof/>
                <w:webHidden/>
              </w:rPr>
              <w:fldChar w:fldCharType="begin"/>
            </w:r>
            <w:r>
              <w:rPr>
                <w:noProof/>
                <w:webHidden/>
              </w:rPr>
              <w:instrText xml:space="preserve"> PAGEREF _Toc233634783 \h </w:instrText>
            </w:r>
            <w:r>
              <w:rPr>
                <w:noProof/>
                <w:webHidden/>
              </w:rPr>
            </w:r>
            <w:r>
              <w:rPr>
                <w:noProof/>
                <w:webHidden/>
              </w:rPr>
              <w:fldChar w:fldCharType="separate"/>
            </w:r>
            <w:r>
              <w:rPr>
                <w:noProof/>
                <w:webHidden/>
              </w:rPr>
              <w:t>30</w:t>
            </w:r>
            <w:r>
              <w:rPr>
                <w:noProof/>
                <w:webHidden/>
              </w:rPr>
              <w:fldChar w:fldCharType="end"/>
            </w:r>
          </w:hyperlink>
        </w:p>
        <w:p w:rsidR="009750F4" w:rsidRDefault="009750F4" w14:paraId="3A28372A" w14:textId="50E25539">
          <w:pPr>
            <w:pStyle w:val="TOC1"/>
            <w:tabs>
              <w:tab w:val="right" w:leader="dot" w:pos="9350"/>
            </w:tabs>
            <w:rPr>
              <w:rFonts w:asciiTheme="minorHAnsi" w:hAnsiTheme="minorHAnsi" w:cstheme="minorBidi"/>
              <w:noProof/>
              <w:kern w:val="2"/>
              <w:sz w:val="24"/>
              <w:szCs w:val="24"/>
              <w14:ligatures w14:val="standardContextual"/>
            </w:rPr>
          </w:pPr>
          <w:hyperlink w:history="1" w:anchor="_Toc233634784">
            <w:r w:rsidRPr="00914C68">
              <w:rPr>
                <w:rStyle w:val="Hyperlink"/>
                <w:noProof/>
                <w14:scene3d>
                  <w14:camera w14:prst="orthographicFront"/>
                  <w14:lightRig w14:rig="threePt" w14:dir="t">
                    <w14:rot w14:lat="0" w14:lon="0" w14:rev="0"/>
                  </w14:lightRig>
                </w14:scene3d>
              </w:rPr>
              <w:t>5.</w:t>
            </w:r>
            <w:r>
              <w:rPr>
                <w:rFonts w:asciiTheme="minorHAnsi" w:hAnsiTheme="minorHAnsi" w:cstheme="minorBidi"/>
                <w:noProof/>
                <w:kern w:val="2"/>
                <w:sz w:val="24"/>
                <w:szCs w:val="24"/>
                <w14:ligatures w14:val="standardContextual"/>
              </w:rPr>
              <w:tab/>
            </w:r>
            <w:r w:rsidRPr="00914C68">
              <w:rPr>
                <w:rStyle w:val="Hyperlink"/>
                <w:noProof/>
              </w:rPr>
              <w:t>Price and Valuation</w:t>
            </w:r>
            <w:r>
              <w:rPr>
                <w:noProof/>
                <w:webHidden/>
              </w:rPr>
              <w:tab/>
            </w:r>
            <w:r>
              <w:rPr>
                <w:noProof/>
                <w:webHidden/>
              </w:rPr>
              <w:fldChar w:fldCharType="begin"/>
            </w:r>
            <w:r>
              <w:rPr>
                <w:noProof/>
                <w:webHidden/>
              </w:rPr>
              <w:instrText xml:space="preserve"> PAGEREF _Toc233634784 \h </w:instrText>
            </w:r>
            <w:r>
              <w:rPr>
                <w:noProof/>
                <w:webHidden/>
              </w:rPr>
            </w:r>
            <w:r>
              <w:rPr>
                <w:noProof/>
                <w:webHidden/>
              </w:rPr>
              <w:fldChar w:fldCharType="separate"/>
            </w:r>
            <w:r>
              <w:rPr>
                <w:noProof/>
                <w:webHidden/>
              </w:rPr>
              <w:t>34</w:t>
            </w:r>
            <w:r>
              <w:rPr>
                <w:noProof/>
                <w:webHidden/>
              </w:rPr>
              <w:fldChar w:fldCharType="end"/>
            </w:r>
          </w:hyperlink>
        </w:p>
        <w:p w:rsidR="009750F4" w:rsidRDefault="009750F4" w14:paraId="33D91023" w14:textId="2645C5BD">
          <w:pPr>
            <w:pStyle w:val="TOC2"/>
            <w:tabs>
              <w:tab w:val="right" w:leader="dot" w:pos="9350"/>
            </w:tabs>
            <w:rPr>
              <w:rFonts w:asciiTheme="minorHAnsi" w:hAnsiTheme="minorHAnsi" w:cstheme="minorBidi"/>
              <w:noProof/>
              <w:kern w:val="2"/>
              <w:sz w:val="24"/>
              <w:szCs w:val="24"/>
              <w14:ligatures w14:val="standardContextual"/>
            </w:rPr>
          </w:pPr>
          <w:hyperlink w:history="1" w:anchor="_Toc233634785">
            <w:r w:rsidRPr="00914C68">
              <w:rPr>
                <w:rStyle w:val="Hyperlink"/>
                <w:noProof/>
              </w:rPr>
              <w:t>5.1</w:t>
            </w:r>
            <w:r>
              <w:rPr>
                <w:rFonts w:asciiTheme="minorHAnsi" w:hAnsiTheme="minorHAnsi" w:cstheme="minorBidi"/>
                <w:noProof/>
                <w:kern w:val="2"/>
                <w:sz w:val="24"/>
                <w:szCs w:val="24"/>
                <w14:ligatures w14:val="standardContextual"/>
              </w:rPr>
              <w:tab/>
            </w:r>
            <w:r w:rsidRPr="00914C68">
              <w:rPr>
                <w:rStyle w:val="Hyperlink"/>
                <w:noProof/>
              </w:rPr>
              <w:t>Commission’s Valuation Authority</w:t>
            </w:r>
            <w:r>
              <w:rPr>
                <w:noProof/>
                <w:webHidden/>
              </w:rPr>
              <w:tab/>
            </w:r>
            <w:r>
              <w:rPr>
                <w:noProof/>
                <w:webHidden/>
              </w:rPr>
              <w:fldChar w:fldCharType="begin"/>
            </w:r>
            <w:r>
              <w:rPr>
                <w:noProof/>
                <w:webHidden/>
              </w:rPr>
              <w:instrText xml:space="preserve"> PAGEREF _Toc233634785 \h </w:instrText>
            </w:r>
            <w:r>
              <w:rPr>
                <w:noProof/>
                <w:webHidden/>
              </w:rPr>
            </w:r>
            <w:r>
              <w:rPr>
                <w:noProof/>
                <w:webHidden/>
              </w:rPr>
              <w:fldChar w:fldCharType="separate"/>
            </w:r>
            <w:r>
              <w:rPr>
                <w:noProof/>
                <w:webHidden/>
              </w:rPr>
              <w:t>34</w:t>
            </w:r>
            <w:r>
              <w:rPr>
                <w:noProof/>
                <w:webHidden/>
              </w:rPr>
              <w:fldChar w:fldCharType="end"/>
            </w:r>
          </w:hyperlink>
        </w:p>
        <w:p w:rsidR="009750F4" w:rsidRDefault="009750F4" w14:paraId="294CEC4D" w14:textId="1B5D9CA5">
          <w:pPr>
            <w:pStyle w:val="TOC2"/>
            <w:tabs>
              <w:tab w:val="right" w:leader="dot" w:pos="9350"/>
            </w:tabs>
            <w:rPr>
              <w:rFonts w:asciiTheme="minorHAnsi" w:hAnsiTheme="minorHAnsi" w:cstheme="minorBidi"/>
              <w:noProof/>
              <w:kern w:val="2"/>
              <w:sz w:val="24"/>
              <w:szCs w:val="24"/>
              <w14:ligatures w14:val="standardContextual"/>
            </w:rPr>
          </w:pPr>
          <w:hyperlink w:history="1" w:anchor="_Toc233634786">
            <w:r w:rsidRPr="00914C68">
              <w:rPr>
                <w:rStyle w:val="Hyperlink"/>
                <w:noProof/>
              </w:rPr>
              <w:t>5.2</w:t>
            </w:r>
            <w:r>
              <w:rPr>
                <w:rFonts w:asciiTheme="minorHAnsi" w:hAnsiTheme="minorHAnsi" w:cstheme="minorBidi"/>
                <w:noProof/>
                <w:kern w:val="2"/>
                <w:sz w:val="24"/>
                <w:szCs w:val="24"/>
                <w14:ligatures w14:val="standardContextual"/>
              </w:rPr>
              <w:tab/>
            </w:r>
            <w:r w:rsidRPr="00914C68">
              <w:rPr>
                <w:rStyle w:val="Hyperlink"/>
                <w:noProof/>
              </w:rPr>
              <w:t>Valuation Methods</w:t>
            </w:r>
            <w:r>
              <w:rPr>
                <w:noProof/>
                <w:webHidden/>
              </w:rPr>
              <w:tab/>
            </w:r>
            <w:r>
              <w:rPr>
                <w:noProof/>
                <w:webHidden/>
              </w:rPr>
              <w:fldChar w:fldCharType="begin"/>
            </w:r>
            <w:r>
              <w:rPr>
                <w:noProof/>
                <w:webHidden/>
              </w:rPr>
              <w:instrText xml:space="preserve"> PAGEREF _Toc233634786 \h </w:instrText>
            </w:r>
            <w:r>
              <w:rPr>
                <w:noProof/>
                <w:webHidden/>
              </w:rPr>
            </w:r>
            <w:r>
              <w:rPr>
                <w:noProof/>
                <w:webHidden/>
              </w:rPr>
              <w:fldChar w:fldCharType="separate"/>
            </w:r>
            <w:r>
              <w:rPr>
                <w:noProof/>
                <w:webHidden/>
              </w:rPr>
              <w:t>36</w:t>
            </w:r>
            <w:r>
              <w:rPr>
                <w:noProof/>
                <w:webHidden/>
              </w:rPr>
              <w:fldChar w:fldCharType="end"/>
            </w:r>
          </w:hyperlink>
        </w:p>
        <w:p w:rsidR="009750F4" w:rsidRDefault="009750F4" w14:paraId="07121ACC" w14:textId="06D33E67">
          <w:pPr>
            <w:pStyle w:val="TOC2"/>
            <w:tabs>
              <w:tab w:val="right" w:leader="dot" w:pos="9350"/>
            </w:tabs>
            <w:rPr>
              <w:rFonts w:asciiTheme="minorHAnsi" w:hAnsiTheme="minorHAnsi" w:cstheme="minorBidi"/>
              <w:noProof/>
              <w:kern w:val="2"/>
              <w:sz w:val="24"/>
              <w:szCs w:val="24"/>
              <w14:ligatures w14:val="standardContextual"/>
            </w:rPr>
          </w:pPr>
          <w:hyperlink w:history="1" w:anchor="_Toc233634787">
            <w:r w:rsidRPr="00914C68">
              <w:rPr>
                <w:rStyle w:val="Hyperlink"/>
                <w:noProof/>
              </w:rPr>
              <w:t>5.3</w:t>
            </w:r>
            <w:r>
              <w:rPr>
                <w:rFonts w:asciiTheme="minorHAnsi" w:hAnsiTheme="minorHAnsi" w:cstheme="minorBidi"/>
                <w:noProof/>
                <w:kern w:val="2"/>
                <w:sz w:val="24"/>
                <w:szCs w:val="24"/>
                <w14:ligatures w14:val="standardContextual"/>
              </w:rPr>
              <w:tab/>
            </w:r>
            <w:r w:rsidRPr="00914C68">
              <w:rPr>
                <w:rStyle w:val="Hyperlink"/>
                <w:noProof/>
              </w:rPr>
              <w:t>Third-Party Appraisals</w:t>
            </w:r>
            <w:r>
              <w:rPr>
                <w:noProof/>
                <w:webHidden/>
              </w:rPr>
              <w:tab/>
            </w:r>
            <w:r>
              <w:rPr>
                <w:noProof/>
                <w:webHidden/>
              </w:rPr>
              <w:fldChar w:fldCharType="begin"/>
            </w:r>
            <w:r>
              <w:rPr>
                <w:noProof/>
                <w:webHidden/>
              </w:rPr>
              <w:instrText xml:space="preserve"> PAGEREF _Toc233634787 \h </w:instrText>
            </w:r>
            <w:r>
              <w:rPr>
                <w:noProof/>
                <w:webHidden/>
              </w:rPr>
            </w:r>
            <w:r>
              <w:rPr>
                <w:noProof/>
                <w:webHidden/>
              </w:rPr>
              <w:fldChar w:fldCharType="separate"/>
            </w:r>
            <w:r>
              <w:rPr>
                <w:noProof/>
                <w:webHidden/>
              </w:rPr>
              <w:t>39</w:t>
            </w:r>
            <w:r>
              <w:rPr>
                <w:noProof/>
                <w:webHidden/>
              </w:rPr>
              <w:fldChar w:fldCharType="end"/>
            </w:r>
          </w:hyperlink>
        </w:p>
        <w:p w:rsidR="009750F4" w:rsidRDefault="009750F4" w14:paraId="5C9AA8E6" w14:textId="35121F7C">
          <w:pPr>
            <w:pStyle w:val="TOC2"/>
            <w:tabs>
              <w:tab w:val="right" w:leader="dot" w:pos="9350"/>
            </w:tabs>
            <w:rPr>
              <w:rFonts w:asciiTheme="minorHAnsi" w:hAnsiTheme="minorHAnsi" w:cstheme="minorBidi"/>
              <w:noProof/>
              <w:kern w:val="2"/>
              <w:sz w:val="24"/>
              <w:szCs w:val="24"/>
              <w14:ligatures w14:val="standardContextual"/>
            </w:rPr>
          </w:pPr>
          <w:hyperlink w:history="1" w:anchor="_Toc233634788">
            <w:r w:rsidRPr="00914C68">
              <w:rPr>
                <w:rStyle w:val="Hyperlink"/>
                <w:noProof/>
              </w:rPr>
              <w:t>5.4</w:t>
            </w:r>
            <w:r>
              <w:rPr>
                <w:rFonts w:asciiTheme="minorHAnsi" w:hAnsiTheme="minorHAnsi" w:cstheme="minorBidi"/>
                <w:noProof/>
                <w:kern w:val="2"/>
                <w:sz w:val="24"/>
                <w:szCs w:val="24"/>
                <w14:ligatures w14:val="standardContextual"/>
              </w:rPr>
              <w:tab/>
            </w:r>
            <w:r w:rsidRPr="00914C68">
              <w:rPr>
                <w:rStyle w:val="Hyperlink"/>
                <w:noProof/>
              </w:rPr>
              <w:t>Valuation Trend Analysis</w:t>
            </w:r>
            <w:r>
              <w:rPr>
                <w:noProof/>
                <w:webHidden/>
              </w:rPr>
              <w:tab/>
            </w:r>
            <w:r>
              <w:rPr>
                <w:noProof/>
                <w:webHidden/>
              </w:rPr>
              <w:fldChar w:fldCharType="begin"/>
            </w:r>
            <w:r>
              <w:rPr>
                <w:noProof/>
                <w:webHidden/>
              </w:rPr>
              <w:instrText xml:space="preserve"> PAGEREF _Toc233634788 \h </w:instrText>
            </w:r>
            <w:r>
              <w:rPr>
                <w:noProof/>
                <w:webHidden/>
              </w:rPr>
            </w:r>
            <w:r>
              <w:rPr>
                <w:noProof/>
                <w:webHidden/>
              </w:rPr>
              <w:fldChar w:fldCharType="separate"/>
            </w:r>
            <w:r>
              <w:rPr>
                <w:noProof/>
                <w:webHidden/>
              </w:rPr>
              <w:t>40</w:t>
            </w:r>
            <w:r>
              <w:rPr>
                <w:noProof/>
                <w:webHidden/>
              </w:rPr>
              <w:fldChar w:fldCharType="end"/>
            </w:r>
          </w:hyperlink>
        </w:p>
        <w:p w:rsidR="009750F4" w:rsidRDefault="009750F4" w14:paraId="344E6083" w14:textId="4A64C1A8">
          <w:pPr>
            <w:pStyle w:val="TOC2"/>
            <w:tabs>
              <w:tab w:val="right" w:leader="dot" w:pos="9350"/>
            </w:tabs>
            <w:rPr>
              <w:rFonts w:asciiTheme="minorHAnsi" w:hAnsiTheme="minorHAnsi" w:cstheme="minorBidi"/>
              <w:noProof/>
              <w:kern w:val="2"/>
              <w:sz w:val="24"/>
              <w:szCs w:val="24"/>
              <w14:ligatures w14:val="standardContextual"/>
            </w:rPr>
          </w:pPr>
          <w:hyperlink w:history="1" w:anchor="_Toc233634789">
            <w:r w:rsidRPr="00914C68">
              <w:rPr>
                <w:rStyle w:val="Hyperlink"/>
                <w:noProof/>
              </w:rPr>
              <w:t>5.5</w:t>
            </w:r>
            <w:r>
              <w:rPr>
                <w:rFonts w:asciiTheme="minorHAnsi" w:hAnsiTheme="minorHAnsi" w:cstheme="minorBidi"/>
                <w:noProof/>
                <w:kern w:val="2"/>
                <w:sz w:val="24"/>
                <w:szCs w:val="24"/>
                <w14:ligatures w14:val="standardContextual"/>
              </w:rPr>
              <w:tab/>
            </w:r>
            <w:r w:rsidRPr="00914C68">
              <w:rPr>
                <w:rStyle w:val="Hyperlink"/>
                <w:noProof/>
              </w:rPr>
              <w:t>Gain on Sale</w:t>
            </w:r>
            <w:r>
              <w:rPr>
                <w:noProof/>
                <w:webHidden/>
              </w:rPr>
              <w:tab/>
            </w:r>
            <w:r>
              <w:rPr>
                <w:noProof/>
                <w:webHidden/>
              </w:rPr>
              <w:fldChar w:fldCharType="begin"/>
            </w:r>
            <w:r>
              <w:rPr>
                <w:noProof/>
                <w:webHidden/>
              </w:rPr>
              <w:instrText xml:space="preserve"> PAGEREF _Toc233634789 \h </w:instrText>
            </w:r>
            <w:r>
              <w:rPr>
                <w:noProof/>
                <w:webHidden/>
              </w:rPr>
            </w:r>
            <w:r>
              <w:rPr>
                <w:noProof/>
                <w:webHidden/>
              </w:rPr>
              <w:fldChar w:fldCharType="separate"/>
            </w:r>
            <w:r>
              <w:rPr>
                <w:noProof/>
                <w:webHidden/>
              </w:rPr>
              <w:t>42</w:t>
            </w:r>
            <w:r>
              <w:rPr>
                <w:noProof/>
                <w:webHidden/>
              </w:rPr>
              <w:fldChar w:fldCharType="end"/>
            </w:r>
          </w:hyperlink>
        </w:p>
        <w:p w:rsidR="009750F4" w:rsidRDefault="009750F4" w14:paraId="3DD95D14" w14:textId="696F1D2E">
          <w:pPr>
            <w:pStyle w:val="TOC2"/>
            <w:tabs>
              <w:tab w:val="right" w:leader="dot" w:pos="9350"/>
            </w:tabs>
            <w:rPr>
              <w:rFonts w:asciiTheme="minorHAnsi" w:hAnsiTheme="minorHAnsi" w:cstheme="minorBidi"/>
              <w:noProof/>
              <w:kern w:val="2"/>
              <w:sz w:val="24"/>
              <w:szCs w:val="24"/>
              <w14:ligatures w14:val="standardContextual"/>
            </w:rPr>
          </w:pPr>
          <w:hyperlink w:history="1" w:anchor="_Toc233634790">
            <w:r w:rsidRPr="00914C68">
              <w:rPr>
                <w:rStyle w:val="Hyperlink"/>
                <w:noProof/>
              </w:rPr>
              <w:t>5.6</w:t>
            </w:r>
            <w:r>
              <w:rPr>
                <w:rFonts w:asciiTheme="minorHAnsi" w:hAnsiTheme="minorHAnsi" w:cstheme="minorBidi"/>
                <w:noProof/>
                <w:kern w:val="2"/>
                <w:sz w:val="24"/>
                <w:szCs w:val="24"/>
                <w14:ligatures w14:val="standardContextual"/>
              </w:rPr>
              <w:tab/>
            </w:r>
            <w:r w:rsidRPr="00914C68">
              <w:rPr>
                <w:rStyle w:val="Hyperlink"/>
                <w:noProof/>
              </w:rPr>
              <w:t>Water Rights</w:t>
            </w:r>
            <w:r>
              <w:rPr>
                <w:noProof/>
                <w:webHidden/>
              </w:rPr>
              <w:tab/>
            </w:r>
            <w:r>
              <w:rPr>
                <w:noProof/>
                <w:webHidden/>
              </w:rPr>
              <w:fldChar w:fldCharType="begin"/>
            </w:r>
            <w:r>
              <w:rPr>
                <w:noProof/>
                <w:webHidden/>
              </w:rPr>
              <w:instrText xml:space="preserve"> PAGEREF _Toc233634790 \h </w:instrText>
            </w:r>
            <w:r>
              <w:rPr>
                <w:noProof/>
                <w:webHidden/>
              </w:rPr>
            </w:r>
            <w:r>
              <w:rPr>
                <w:noProof/>
                <w:webHidden/>
              </w:rPr>
              <w:fldChar w:fldCharType="separate"/>
            </w:r>
            <w:r>
              <w:rPr>
                <w:noProof/>
                <w:webHidden/>
              </w:rPr>
              <w:t>45</w:t>
            </w:r>
            <w:r>
              <w:rPr>
                <w:noProof/>
                <w:webHidden/>
              </w:rPr>
              <w:fldChar w:fldCharType="end"/>
            </w:r>
          </w:hyperlink>
        </w:p>
        <w:p w:rsidR="009750F4" w:rsidRDefault="009750F4" w14:paraId="56D499C9" w14:textId="54DDAA3C">
          <w:pPr>
            <w:pStyle w:val="TOC1"/>
            <w:tabs>
              <w:tab w:val="right" w:leader="dot" w:pos="9350"/>
            </w:tabs>
            <w:rPr>
              <w:rFonts w:asciiTheme="minorHAnsi" w:hAnsiTheme="minorHAnsi" w:cstheme="minorBidi"/>
              <w:noProof/>
              <w:kern w:val="2"/>
              <w:sz w:val="24"/>
              <w:szCs w:val="24"/>
              <w14:ligatures w14:val="standardContextual"/>
            </w:rPr>
          </w:pPr>
          <w:hyperlink w:history="1" w:anchor="_Toc233634791">
            <w:r w:rsidRPr="00914C68">
              <w:rPr>
                <w:rStyle w:val="Hyperlink"/>
                <w:noProof/>
                <w14:scene3d>
                  <w14:camera w14:prst="orthographicFront"/>
                  <w14:lightRig w14:rig="threePt" w14:dir="t">
                    <w14:rot w14:lat="0" w14:lon="0" w14:rev="0"/>
                  </w14:lightRig>
                </w14:scene3d>
              </w:rPr>
              <w:t>6.</w:t>
            </w:r>
            <w:r>
              <w:rPr>
                <w:rFonts w:asciiTheme="minorHAnsi" w:hAnsiTheme="minorHAnsi" w:cstheme="minorBidi"/>
                <w:noProof/>
                <w:kern w:val="2"/>
                <w:sz w:val="24"/>
                <w:szCs w:val="24"/>
                <w14:ligatures w14:val="standardContextual"/>
              </w:rPr>
              <w:tab/>
            </w:r>
            <w:r w:rsidRPr="00914C68">
              <w:rPr>
                <w:rStyle w:val="Hyperlink"/>
                <w:noProof/>
              </w:rPr>
              <w:t>Ratepayer Impacts</w:t>
            </w:r>
            <w:r>
              <w:rPr>
                <w:noProof/>
                <w:webHidden/>
              </w:rPr>
              <w:tab/>
            </w:r>
            <w:r>
              <w:rPr>
                <w:noProof/>
                <w:webHidden/>
              </w:rPr>
              <w:fldChar w:fldCharType="begin"/>
            </w:r>
            <w:r>
              <w:rPr>
                <w:noProof/>
                <w:webHidden/>
              </w:rPr>
              <w:instrText xml:space="preserve"> PAGEREF _Toc233634791 \h </w:instrText>
            </w:r>
            <w:r>
              <w:rPr>
                <w:noProof/>
                <w:webHidden/>
              </w:rPr>
            </w:r>
            <w:r>
              <w:rPr>
                <w:noProof/>
                <w:webHidden/>
              </w:rPr>
              <w:fldChar w:fldCharType="separate"/>
            </w:r>
            <w:r>
              <w:rPr>
                <w:noProof/>
                <w:webHidden/>
              </w:rPr>
              <w:t>48</w:t>
            </w:r>
            <w:r>
              <w:rPr>
                <w:noProof/>
                <w:webHidden/>
              </w:rPr>
              <w:fldChar w:fldCharType="end"/>
            </w:r>
          </w:hyperlink>
        </w:p>
        <w:p w:rsidR="009750F4" w:rsidRDefault="009750F4" w14:paraId="351CA5D6" w14:textId="5256682C">
          <w:pPr>
            <w:pStyle w:val="TOC2"/>
            <w:tabs>
              <w:tab w:val="right" w:leader="dot" w:pos="9350"/>
            </w:tabs>
            <w:rPr>
              <w:rFonts w:asciiTheme="minorHAnsi" w:hAnsiTheme="minorHAnsi" w:cstheme="minorBidi"/>
              <w:noProof/>
              <w:kern w:val="2"/>
              <w:sz w:val="24"/>
              <w:szCs w:val="24"/>
              <w14:ligatures w14:val="standardContextual"/>
            </w:rPr>
          </w:pPr>
          <w:hyperlink w:history="1" w:anchor="_Toc233634792">
            <w:r w:rsidRPr="00914C68">
              <w:rPr>
                <w:rStyle w:val="Hyperlink"/>
                <w:noProof/>
              </w:rPr>
              <w:t>6.1</w:t>
            </w:r>
            <w:r>
              <w:rPr>
                <w:rFonts w:asciiTheme="minorHAnsi" w:hAnsiTheme="minorHAnsi" w:cstheme="minorBidi"/>
                <w:noProof/>
                <w:kern w:val="2"/>
                <w:sz w:val="24"/>
                <w:szCs w:val="24"/>
                <w14:ligatures w14:val="standardContextual"/>
              </w:rPr>
              <w:tab/>
            </w:r>
            <w:r w:rsidRPr="00914C68">
              <w:rPr>
                <w:rStyle w:val="Hyperlink"/>
                <w:noProof/>
              </w:rPr>
              <w:t>Ratepayer Impact Analysis</w:t>
            </w:r>
            <w:r>
              <w:rPr>
                <w:noProof/>
                <w:webHidden/>
              </w:rPr>
              <w:tab/>
            </w:r>
            <w:r>
              <w:rPr>
                <w:noProof/>
                <w:webHidden/>
              </w:rPr>
              <w:fldChar w:fldCharType="begin"/>
            </w:r>
            <w:r>
              <w:rPr>
                <w:noProof/>
                <w:webHidden/>
              </w:rPr>
              <w:instrText xml:space="preserve"> PAGEREF _Toc233634792 \h </w:instrText>
            </w:r>
            <w:r>
              <w:rPr>
                <w:noProof/>
                <w:webHidden/>
              </w:rPr>
            </w:r>
            <w:r>
              <w:rPr>
                <w:noProof/>
                <w:webHidden/>
              </w:rPr>
              <w:fldChar w:fldCharType="separate"/>
            </w:r>
            <w:r>
              <w:rPr>
                <w:noProof/>
                <w:webHidden/>
              </w:rPr>
              <w:t>48</w:t>
            </w:r>
            <w:r>
              <w:rPr>
                <w:noProof/>
                <w:webHidden/>
              </w:rPr>
              <w:fldChar w:fldCharType="end"/>
            </w:r>
          </w:hyperlink>
        </w:p>
        <w:p w:rsidR="009750F4" w:rsidRDefault="009750F4" w14:paraId="2712D936" w14:textId="608A7851">
          <w:pPr>
            <w:pStyle w:val="TOC2"/>
            <w:tabs>
              <w:tab w:val="right" w:leader="dot" w:pos="9350"/>
            </w:tabs>
            <w:rPr>
              <w:rFonts w:asciiTheme="minorHAnsi" w:hAnsiTheme="minorHAnsi" w:cstheme="minorBidi"/>
              <w:noProof/>
              <w:kern w:val="2"/>
              <w:sz w:val="24"/>
              <w:szCs w:val="24"/>
              <w14:ligatures w14:val="standardContextual"/>
            </w:rPr>
          </w:pPr>
          <w:hyperlink w:history="1" w:anchor="_Toc233634793">
            <w:r w:rsidRPr="00914C68">
              <w:rPr>
                <w:rStyle w:val="Hyperlink"/>
                <w:noProof/>
              </w:rPr>
              <w:t>6.2</w:t>
            </w:r>
            <w:r>
              <w:rPr>
                <w:rFonts w:asciiTheme="minorHAnsi" w:hAnsiTheme="minorHAnsi" w:cstheme="minorBidi"/>
                <w:noProof/>
                <w:kern w:val="2"/>
                <w:sz w:val="24"/>
                <w:szCs w:val="24"/>
                <w14:ligatures w14:val="standardContextual"/>
              </w:rPr>
              <w:tab/>
            </w:r>
            <w:r w:rsidRPr="00914C68">
              <w:rPr>
                <w:rStyle w:val="Hyperlink"/>
                <w:noProof/>
              </w:rPr>
              <w:t>Public Noticing</w:t>
            </w:r>
            <w:r>
              <w:rPr>
                <w:noProof/>
                <w:webHidden/>
              </w:rPr>
              <w:tab/>
            </w:r>
            <w:r>
              <w:rPr>
                <w:noProof/>
                <w:webHidden/>
              </w:rPr>
              <w:fldChar w:fldCharType="begin"/>
            </w:r>
            <w:r>
              <w:rPr>
                <w:noProof/>
                <w:webHidden/>
              </w:rPr>
              <w:instrText xml:space="preserve"> PAGEREF _Toc233634793 \h </w:instrText>
            </w:r>
            <w:r>
              <w:rPr>
                <w:noProof/>
                <w:webHidden/>
              </w:rPr>
            </w:r>
            <w:r>
              <w:rPr>
                <w:noProof/>
                <w:webHidden/>
              </w:rPr>
              <w:fldChar w:fldCharType="separate"/>
            </w:r>
            <w:r>
              <w:rPr>
                <w:noProof/>
                <w:webHidden/>
              </w:rPr>
              <w:t>52</w:t>
            </w:r>
            <w:r>
              <w:rPr>
                <w:noProof/>
                <w:webHidden/>
              </w:rPr>
              <w:fldChar w:fldCharType="end"/>
            </w:r>
          </w:hyperlink>
        </w:p>
        <w:p w:rsidR="009750F4" w:rsidRDefault="009750F4" w14:paraId="1923B7A0" w14:textId="3B843B49">
          <w:pPr>
            <w:pStyle w:val="TOC2"/>
            <w:tabs>
              <w:tab w:val="right" w:leader="dot" w:pos="9350"/>
            </w:tabs>
            <w:rPr>
              <w:rFonts w:asciiTheme="minorHAnsi" w:hAnsiTheme="minorHAnsi" w:cstheme="minorBidi"/>
              <w:noProof/>
              <w:kern w:val="2"/>
              <w:sz w:val="24"/>
              <w:szCs w:val="24"/>
              <w14:ligatures w14:val="standardContextual"/>
            </w:rPr>
          </w:pPr>
          <w:hyperlink w:history="1" w:anchor="_Toc233634794">
            <w:r w:rsidRPr="00914C68">
              <w:rPr>
                <w:rStyle w:val="Hyperlink"/>
                <w:noProof/>
              </w:rPr>
              <w:t>6.3</w:t>
            </w:r>
            <w:r>
              <w:rPr>
                <w:rFonts w:asciiTheme="minorHAnsi" w:hAnsiTheme="minorHAnsi" w:cstheme="minorBidi"/>
                <w:noProof/>
                <w:kern w:val="2"/>
                <w:sz w:val="24"/>
                <w:szCs w:val="24"/>
                <w14:ligatures w14:val="standardContextual"/>
              </w:rPr>
              <w:tab/>
            </w:r>
            <w:r w:rsidRPr="00914C68">
              <w:rPr>
                <w:rStyle w:val="Hyperlink"/>
                <w:noProof/>
              </w:rPr>
              <w:t>Rate Deferment</w:t>
            </w:r>
            <w:r>
              <w:rPr>
                <w:noProof/>
                <w:webHidden/>
              </w:rPr>
              <w:tab/>
            </w:r>
            <w:r>
              <w:rPr>
                <w:noProof/>
                <w:webHidden/>
              </w:rPr>
              <w:fldChar w:fldCharType="begin"/>
            </w:r>
            <w:r>
              <w:rPr>
                <w:noProof/>
                <w:webHidden/>
              </w:rPr>
              <w:instrText xml:space="preserve"> PAGEREF _Toc233634794 \h </w:instrText>
            </w:r>
            <w:r>
              <w:rPr>
                <w:noProof/>
                <w:webHidden/>
              </w:rPr>
            </w:r>
            <w:r>
              <w:rPr>
                <w:noProof/>
                <w:webHidden/>
              </w:rPr>
              <w:fldChar w:fldCharType="separate"/>
            </w:r>
            <w:r>
              <w:rPr>
                <w:noProof/>
                <w:webHidden/>
              </w:rPr>
              <w:t>55</w:t>
            </w:r>
            <w:r>
              <w:rPr>
                <w:noProof/>
                <w:webHidden/>
              </w:rPr>
              <w:fldChar w:fldCharType="end"/>
            </w:r>
          </w:hyperlink>
        </w:p>
        <w:p w:rsidR="009750F4" w:rsidRDefault="009750F4" w14:paraId="0A4821C9" w14:textId="585064C9">
          <w:pPr>
            <w:pStyle w:val="TOC2"/>
            <w:tabs>
              <w:tab w:val="right" w:leader="dot" w:pos="9350"/>
            </w:tabs>
            <w:rPr>
              <w:rFonts w:asciiTheme="minorHAnsi" w:hAnsiTheme="minorHAnsi" w:cstheme="minorBidi"/>
              <w:noProof/>
              <w:kern w:val="2"/>
              <w:sz w:val="24"/>
              <w:szCs w:val="24"/>
              <w14:ligatures w14:val="standardContextual"/>
            </w:rPr>
          </w:pPr>
          <w:hyperlink w:history="1" w:anchor="_Toc233634795">
            <w:r w:rsidRPr="00914C68">
              <w:rPr>
                <w:rStyle w:val="Hyperlink"/>
                <w:noProof/>
              </w:rPr>
              <w:t>6.4</w:t>
            </w:r>
            <w:r>
              <w:rPr>
                <w:rFonts w:asciiTheme="minorHAnsi" w:hAnsiTheme="minorHAnsi" w:cstheme="minorBidi"/>
                <w:noProof/>
                <w:kern w:val="2"/>
                <w:sz w:val="24"/>
                <w:szCs w:val="24"/>
                <w14:ligatures w14:val="standardContextual"/>
              </w:rPr>
              <w:tab/>
            </w:r>
            <w:r w:rsidRPr="00914C68">
              <w:rPr>
                <w:rStyle w:val="Hyperlink"/>
                <w:noProof/>
              </w:rPr>
              <w:t>Quantifying Ratepayer Benefits and Costs</w:t>
            </w:r>
            <w:r>
              <w:rPr>
                <w:noProof/>
                <w:webHidden/>
              </w:rPr>
              <w:tab/>
            </w:r>
            <w:r>
              <w:rPr>
                <w:noProof/>
                <w:webHidden/>
              </w:rPr>
              <w:fldChar w:fldCharType="begin"/>
            </w:r>
            <w:r>
              <w:rPr>
                <w:noProof/>
                <w:webHidden/>
              </w:rPr>
              <w:instrText xml:space="preserve"> PAGEREF _Toc233634795 \h </w:instrText>
            </w:r>
            <w:r>
              <w:rPr>
                <w:noProof/>
                <w:webHidden/>
              </w:rPr>
            </w:r>
            <w:r>
              <w:rPr>
                <w:noProof/>
                <w:webHidden/>
              </w:rPr>
              <w:fldChar w:fldCharType="separate"/>
            </w:r>
            <w:r>
              <w:rPr>
                <w:noProof/>
                <w:webHidden/>
              </w:rPr>
              <w:t>56</w:t>
            </w:r>
            <w:r>
              <w:rPr>
                <w:noProof/>
                <w:webHidden/>
              </w:rPr>
              <w:fldChar w:fldCharType="end"/>
            </w:r>
          </w:hyperlink>
        </w:p>
        <w:p w:rsidR="009750F4" w:rsidRDefault="009750F4" w14:paraId="0C44D964" w14:textId="288F19F5">
          <w:pPr>
            <w:pStyle w:val="TOC1"/>
            <w:tabs>
              <w:tab w:val="right" w:leader="dot" w:pos="9350"/>
            </w:tabs>
            <w:rPr>
              <w:rFonts w:asciiTheme="minorHAnsi" w:hAnsiTheme="minorHAnsi" w:cstheme="minorBidi"/>
              <w:noProof/>
              <w:kern w:val="2"/>
              <w:sz w:val="24"/>
              <w:szCs w:val="24"/>
              <w14:ligatures w14:val="standardContextual"/>
            </w:rPr>
          </w:pPr>
          <w:hyperlink w:history="1" w:anchor="_Toc233634796">
            <w:r w:rsidRPr="00914C68">
              <w:rPr>
                <w:rStyle w:val="Hyperlink"/>
                <w:noProof/>
                <w14:scene3d>
                  <w14:camera w14:prst="orthographicFront"/>
                  <w14:lightRig w14:rig="threePt" w14:dir="t">
                    <w14:rot w14:lat="0" w14:lon="0" w14:rev="0"/>
                  </w14:lightRig>
                </w14:scene3d>
              </w:rPr>
              <w:t>7.</w:t>
            </w:r>
            <w:r>
              <w:rPr>
                <w:rFonts w:asciiTheme="minorHAnsi" w:hAnsiTheme="minorHAnsi" w:cstheme="minorBidi"/>
                <w:noProof/>
                <w:kern w:val="2"/>
                <w:sz w:val="24"/>
                <w:szCs w:val="24"/>
                <w14:ligatures w14:val="standardContextual"/>
              </w:rPr>
              <w:tab/>
            </w:r>
            <w:r w:rsidRPr="00914C68">
              <w:rPr>
                <w:rStyle w:val="Hyperlink"/>
                <w:noProof/>
              </w:rPr>
              <w:t>Reporting and Scheduling</w:t>
            </w:r>
            <w:r>
              <w:rPr>
                <w:noProof/>
                <w:webHidden/>
              </w:rPr>
              <w:tab/>
            </w:r>
            <w:r>
              <w:rPr>
                <w:noProof/>
                <w:webHidden/>
              </w:rPr>
              <w:fldChar w:fldCharType="begin"/>
            </w:r>
            <w:r>
              <w:rPr>
                <w:noProof/>
                <w:webHidden/>
              </w:rPr>
              <w:instrText xml:space="preserve"> PAGEREF _Toc233634796 \h </w:instrText>
            </w:r>
            <w:r>
              <w:rPr>
                <w:noProof/>
                <w:webHidden/>
              </w:rPr>
            </w:r>
            <w:r>
              <w:rPr>
                <w:noProof/>
                <w:webHidden/>
              </w:rPr>
              <w:fldChar w:fldCharType="separate"/>
            </w:r>
            <w:r>
              <w:rPr>
                <w:noProof/>
                <w:webHidden/>
              </w:rPr>
              <w:t>59</w:t>
            </w:r>
            <w:r>
              <w:rPr>
                <w:noProof/>
                <w:webHidden/>
              </w:rPr>
              <w:fldChar w:fldCharType="end"/>
            </w:r>
          </w:hyperlink>
        </w:p>
        <w:p w:rsidR="009750F4" w:rsidRDefault="009750F4" w14:paraId="48547BBD" w14:textId="7875CE25">
          <w:pPr>
            <w:pStyle w:val="TOC2"/>
            <w:tabs>
              <w:tab w:val="right" w:leader="dot" w:pos="9350"/>
            </w:tabs>
            <w:rPr>
              <w:rFonts w:asciiTheme="minorHAnsi" w:hAnsiTheme="minorHAnsi" w:cstheme="minorBidi"/>
              <w:noProof/>
              <w:kern w:val="2"/>
              <w:sz w:val="24"/>
              <w:szCs w:val="24"/>
              <w14:ligatures w14:val="standardContextual"/>
            </w:rPr>
          </w:pPr>
          <w:hyperlink w:history="1" w:anchor="_Toc233634797">
            <w:r w:rsidRPr="00914C68">
              <w:rPr>
                <w:rStyle w:val="Hyperlink"/>
                <w:noProof/>
              </w:rPr>
              <w:t>7.1</w:t>
            </w:r>
            <w:r>
              <w:rPr>
                <w:rFonts w:asciiTheme="minorHAnsi" w:hAnsiTheme="minorHAnsi" w:cstheme="minorBidi"/>
                <w:noProof/>
                <w:kern w:val="2"/>
                <w:sz w:val="24"/>
                <w:szCs w:val="24"/>
                <w14:ligatures w14:val="standardContextual"/>
              </w:rPr>
              <w:tab/>
            </w:r>
            <w:r w:rsidRPr="00914C68">
              <w:rPr>
                <w:rStyle w:val="Hyperlink"/>
                <w:noProof/>
              </w:rPr>
              <w:t>Prefiling Conference</w:t>
            </w:r>
            <w:r>
              <w:rPr>
                <w:noProof/>
                <w:webHidden/>
              </w:rPr>
              <w:tab/>
            </w:r>
            <w:r>
              <w:rPr>
                <w:noProof/>
                <w:webHidden/>
              </w:rPr>
              <w:fldChar w:fldCharType="begin"/>
            </w:r>
            <w:r>
              <w:rPr>
                <w:noProof/>
                <w:webHidden/>
              </w:rPr>
              <w:instrText xml:space="preserve"> PAGEREF _Toc233634797 \h </w:instrText>
            </w:r>
            <w:r>
              <w:rPr>
                <w:noProof/>
                <w:webHidden/>
              </w:rPr>
            </w:r>
            <w:r>
              <w:rPr>
                <w:noProof/>
                <w:webHidden/>
              </w:rPr>
              <w:fldChar w:fldCharType="separate"/>
            </w:r>
            <w:r>
              <w:rPr>
                <w:noProof/>
                <w:webHidden/>
              </w:rPr>
              <w:t>59</w:t>
            </w:r>
            <w:r>
              <w:rPr>
                <w:noProof/>
                <w:webHidden/>
              </w:rPr>
              <w:fldChar w:fldCharType="end"/>
            </w:r>
          </w:hyperlink>
        </w:p>
        <w:p w:rsidR="009750F4" w:rsidRDefault="009750F4" w14:paraId="6C1BD427" w14:textId="6D7B3254">
          <w:pPr>
            <w:pStyle w:val="TOC2"/>
            <w:tabs>
              <w:tab w:val="right" w:leader="dot" w:pos="9350"/>
            </w:tabs>
            <w:rPr>
              <w:rFonts w:asciiTheme="minorHAnsi" w:hAnsiTheme="minorHAnsi" w:cstheme="minorBidi"/>
              <w:noProof/>
              <w:kern w:val="2"/>
              <w:sz w:val="24"/>
              <w:szCs w:val="24"/>
              <w14:ligatures w14:val="standardContextual"/>
            </w:rPr>
          </w:pPr>
          <w:hyperlink w:history="1" w:anchor="_Toc233634798">
            <w:r w:rsidRPr="00914C68">
              <w:rPr>
                <w:rStyle w:val="Hyperlink"/>
                <w:noProof/>
              </w:rPr>
              <w:t>7.2</w:t>
            </w:r>
            <w:r>
              <w:rPr>
                <w:rFonts w:asciiTheme="minorHAnsi" w:hAnsiTheme="minorHAnsi" w:cstheme="minorBidi"/>
                <w:noProof/>
                <w:kern w:val="2"/>
                <w:sz w:val="24"/>
                <w:szCs w:val="24"/>
                <w14:ligatures w14:val="standardContextual"/>
              </w:rPr>
              <w:tab/>
            </w:r>
            <w:r w:rsidRPr="00914C68">
              <w:rPr>
                <w:rStyle w:val="Hyperlink"/>
                <w:noProof/>
              </w:rPr>
              <w:t>Reporting Requirements</w:t>
            </w:r>
            <w:r>
              <w:rPr>
                <w:noProof/>
                <w:webHidden/>
              </w:rPr>
              <w:tab/>
            </w:r>
            <w:r>
              <w:rPr>
                <w:noProof/>
                <w:webHidden/>
              </w:rPr>
              <w:fldChar w:fldCharType="begin"/>
            </w:r>
            <w:r>
              <w:rPr>
                <w:noProof/>
                <w:webHidden/>
              </w:rPr>
              <w:instrText xml:space="preserve"> PAGEREF _Toc233634798 \h </w:instrText>
            </w:r>
            <w:r>
              <w:rPr>
                <w:noProof/>
                <w:webHidden/>
              </w:rPr>
            </w:r>
            <w:r>
              <w:rPr>
                <w:noProof/>
                <w:webHidden/>
              </w:rPr>
              <w:fldChar w:fldCharType="separate"/>
            </w:r>
            <w:r>
              <w:rPr>
                <w:noProof/>
                <w:webHidden/>
              </w:rPr>
              <w:t>62</w:t>
            </w:r>
            <w:r>
              <w:rPr>
                <w:noProof/>
                <w:webHidden/>
              </w:rPr>
              <w:fldChar w:fldCharType="end"/>
            </w:r>
          </w:hyperlink>
        </w:p>
        <w:p w:rsidR="009750F4" w:rsidRDefault="009750F4" w14:paraId="02A6DBDA" w14:textId="75FA946B">
          <w:pPr>
            <w:pStyle w:val="TOC2"/>
            <w:tabs>
              <w:tab w:val="right" w:leader="dot" w:pos="9350"/>
            </w:tabs>
            <w:rPr>
              <w:rFonts w:asciiTheme="minorHAnsi" w:hAnsiTheme="minorHAnsi" w:cstheme="minorBidi"/>
              <w:noProof/>
              <w:kern w:val="2"/>
              <w:sz w:val="24"/>
              <w:szCs w:val="24"/>
              <w14:ligatures w14:val="standardContextual"/>
            </w:rPr>
          </w:pPr>
          <w:hyperlink w:history="1" w:anchor="_Toc233634799">
            <w:r w:rsidRPr="00914C68">
              <w:rPr>
                <w:rStyle w:val="Hyperlink"/>
                <w:noProof/>
              </w:rPr>
              <w:t>7.3</w:t>
            </w:r>
            <w:r>
              <w:rPr>
                <w:rFonts w:asciiTheme="minorHAnsi" w:hAnsiTheme="minorHAnsi" w:cstheme="minorBidi"/>
                <w:noProof/>
                <w:kern w:val="2"/>
                <w:sz w:val="24"/>
                <w:szCs w:val="24"/>
                <w14:ligatures w14:val="standardContextual"/>
              </w:rPr>
              <w:tab/>
            </w:r>
            <w:r w:rsidRPr="00914C68">
              <w:rPr>
                <w:rStyle w:val="Hyperlink"/>
                <w:noProof/>
              </w:rPr>
              <w:t>Scheduling</w:t>
            </w:r>
            <w:r>
              <w:rPr>
                <w:noProof/>
                <w:webHidden/>
              </w:rPr>
              <w:tab/>
            </w:r>
            <w:r>
              <w:rPr>
                <w:noProof/>
                <w:webHidden/>
              </w:rPr>
              <w:fldChar w:fldCharType="begin"/>
            </w:r>
            <w:r>
              <w:rPr>
                <w:noProof/>
                <w:webHidden/>
              </w:rPr>
              <w:instrText xml:space="preserve"> PAGEREF _Toc233634799 \h </w:instrText>
            </w:r>
            <w:r>
              <w:rPr>
                <w:noProof/>
                <w:webHidden/>
              </w:rPr>
            </w:r>
            <w:r>
              <w:rPr>
                <w:noProof/>
                <w:webHidden/>
              </w:rPr>
              <w:fldChar w:fldCharType="separate"/>
            </w:r>
            <w:r>
              <w:rPr>
                <w:noProof/>
                <w:webHidden/>
              </w:rPr>
              <w:t>66</w:t>
            </w:r>
            <w:r>
              <w:rPr>
                <w:noProof/>
                <w:webHidden/>
              </w:rPr>
              <w:fldChar w:fldCharType="end"/>
            </w:r>
          </w:hyperlink>
        </w:p>
        <w:p w:rsidR="009750F4" w:rsidRDefault="009750F4" w14:paraId="564CDB16" w14:textId="521C3667">
          <w:pPr>
            <w:pStyle w:val="TOC1"/>
            <w:tabs>
              <w:tab w:val="right" w:leader="dot" w:pos="9350"/>
            </w:tabs>
            <w:rPr>
              <w:rFonts w:asciiTheme="minorHAnsi" w:hAnsiTheme="minorHAnsi" w:cstheme="minorBidi"/>
              <w:noProof/>
              <w:kern w:val="2"/>
              <w:sz w:val="24"/>
              <w:szCs w:val="24"/>
              <w14:ligatures w14:val="standardContextual"/>
            </w:rPr>
          </w:pPr>
          <w:hyperlink w:history="1" w:anchor="_Toc233634800">
            <w:r w:rsidRPr="00914C68">
              <w:rPr>
                <w:rStyle w:val="Hyperlink"/>
                <w:noProof/>
                <w14:scene3d>
                  <w14:camera w14:prst="orthographicFront"/>
                  <w14:lightRig w14:rig="threePt" w14:dir="t">
                    <w14:rot w14:lat="0" w14:lon="0" w14:rev="0"/>
                  </w14:lightRig>
                </w14:scene3d>
              </w:rPr>
              <w:t>8.</w:t>
            </w:r>
            <w:r>
              <w:rPr>
                <w:rFonts w:asciiTheme="minorHAnsi" w:hAnsiTheme="minorHAnsi" w:cstheme="minorBidi"/>
                <w:noProof/>
                <w:kern w:val="2"/>
                <w:sz w:val="24"/>
                <w:szCs w:val="24"/>
                <w14:ligatures w14:val="standardContextual"/>
              </w:rPr>
              <w:tab/>
            </w:r>
            <w:r w:rsidRPr="00914C68">
              <w:rPr>
                <w:rStyle w:val="Hyperlink"/>
                <w:noProof/>
              </w:rPr>
              <w:t>Coordination with SWRCB</w:t>
            </w:r>
            <w:r>
              <w:rPr>
                <w:noProof/>
                <w:webHidden/>
              </w:rPr>
              <w:tab/>
            </w:r>
            <w:r>
              <w:rPr>
                <w:noProof/>
                <w:webHidden/>
              </w:rPr>
              <w:fldChar w:fldCharType="begin"/>
            </w:r>
            <w:r>
              <w:rPr>
                <w:noProof/>
                <w:webHidden/>
              </w:rPr>
              <w:instrText xml:space="preserve"> PAGEREF _Toc233634800 \h </w:instrText>
            </w:r>
            <w:r>
              <w:rPr>
                <w:noProof/>
                <w:webHidden/>
              </w:rPr>
            </w:r>
            <w:r>
              <w:rPr>
                <w:noProof/>
                <w:webHidden/>
              </w:rPr>
              <w:fldChar w:fldCharType="separate"/>
            </w:r>
            <w:r>
              <w:rPr>
                <w:noProof/>
                <w:webHidden/>
              </w:rPr>
              <w:t>71</w:t>
            </w:r>
            <w:r>
              <w:rPr>
                <w:noProof/>
                <w:webHidden/>
              </w:rPr>
              <w:fldChar w:fldCharType="end"/>
            </w:r>
          </w:hyperlink>
        </w:p>
        <w:p w:rsidR="009750F4" w:rsidRDefault="009750F4" w14:paraId="5D7DD13B" w14:textId="3EDE2DA3">
          <w:pPr>
            <w:pStyle w:val="TOC2"/>
            <w:tabs>
              <w:tab w:val="right" w:leader="dot" w:pos="9350"/>
            </w:tabs>
            <w:rPr>
              <w:rFonts w:asciiTheme="minorHAnsi" w:hAnsiTheme="minorHAnsi" w:cstheme="minorBidi"/>
              <w:noProof/>
              <w:kern w:val="2"/>
              <w:sz w:val="24"/>
              <w:szCs w:val="24"/>
              <w14:ligatures w14:val="standardContextual"/>
            </w:rPr>
          </w:pPr>
          <w:hyperlink w:history="1" w:anchor="_Toc233634801">
            <w:r w:rsidRPr="00914C68">
              <w:rPr>
                <w:rStyle w:val="Hyperlink"/>
                <w:noProof/>
              </w:rPr>
              <w:t>8.1</w:t>
            </w:r>
            <w:r>
              <w:rPr>
                <w:rFonts w:asciiTheme="minorHAnsi" w:hAnsiTheme="minorHAnsi" w:cstheme="minorBidi"/>
                <w:noProof/>
                <w:kern w:val="2"/>
                <w:sz w:val="24"/>
                <w:szCs w:val="24"/>
                <w14:ligatures w14:val="standardContextual"/>
              </w:rPr>
              <w:tab/>
            </w:r>
            <w:r w:rsidRPr="00914C68">
              <w:rPr>
                <w:rStyle w:val="Hyperlink"/>
                <w:noProof/>
              </w:rPr>
              <w:t>Communication Improvements</w:t>
            </w:r>
            <w:r>
              <w:rPr>
                <w:noProof/>
                <w:webHidden/>
              </w:rPr>
              <w:tab/>
            </w:r>
            <w:r>
              <w:rPr>
                <w:noProof/>
                <w:webHidden/>
              </w:rPr>
              <w:fldChar w:fldCharType="begin"/>
            </w:r>
            <w:r>
              <w:rPr>
                <w:noProof/>
                <w:webHidden/>
              </w:rPr>
              <w:instrText xml:space="preserve"> PAGEREF _Toc233634801 \h </w:instrText>
            </w:r>
            <w:r>
              <w:rPr>
                <w:noProof/>
                <w:webHidden/>
              </w:rPr>
            </w:r>
            <w:r>
              <w:rPr>
                <w:noProof/>
                <w:webHidden/>
              </w:rPr>
              <w:fldChar w:fldCharType="separate"/>
            </w:r>
            <w:r>
              <w:rPr>
                <w:noProof/>
                <w:webHidden/>
              </w:rPr>
              <w:t>71</w:t>
            </w:r>
            <w:r>
              <w:rPr>
                <w:noProof/>
                <w:webHidden/>
              </w:rPr>
              <w:fldChar w:fldCharType="end"/>
            </w:r>
          </w:hyperlink>
        </w:p>
        <w:p w:rsidR="009750F4" w:rsidRDefault="009750F4" w14:paraId="3ED0A70A" w14:textId="77F05DB1">
          <w:pPr>
            <w:pStyle w:val="TOC2"/>
            <w:tabs>
              <w:tab w:val="right" w:leader="dot" w:pos="9350"/>
            </w:tabs>
            <w:rPr>
              <w:rFonts w:asciiTheme="minorHAnsi" w:hAnsiTheme="minorHAnsi" w:cstheme="minorBidi"/>
              <w:noProof/>
              <w:kern w:val="2"/>
              <w:sz w:val="24"/>
              <w:szCs w:val="24"/>
              <w14:ligatures w14:val="standardContextual"/>
            </w:rPr>
          </w:pPr>
          <w:hyperlink w:history="1" w:anchor="_Toc233634802">
            <w:r w:rsidRPr="00914C68">
              <w:rPr>
                <w:rStyle w:val="Hyperlink"/>
                <w:noProof/>
              </w:rPr>
              <w:t>8.2</w:t>
            </w:r>
            <w:r>
              <w:rPr>
                <w:rFonts w:asciiTheme="minorHAnsi" w:hAnsiTheme="minorHAnsi" w:cstheme="minorBidi"/>
                <w:noProof/>
                <w:kern w:val="2"/>
                <w:sz w:val="24"/>
                <w:szCs w:val="24"/>
                <w14:ligatures w14:val="standardContextual"/>
              </w:rPr>
              <w:tab/>
            </w:r>
            <w:r w:rsidRPr="00914C68">
              <w:rPr>
                <w:rStyle w:val="Hyperlink"/>
                <w:noProof/>
              </w:rPr>
              <w:t>Development of Shared Documents and Data</w:t>
            </w:r>
            <w:r>
              <w:rPr>
                <w:noProof/>
                <w:webHidden/>
              </w:rPr>
              <w:tab/>
            </w:r>
            <w:r>
              <w:rPr>
                <w:noProof/>
                <w:webHidden/>
              </w:rPr>
              <w:fldChar w:fldCharType="begin"/>
            </w:r>
            <w:r>
              <w:rPr>
                <w:noProof/>
                <w:webHidden/>
              </w:rPr>
              <w:instrText xml:space="preserve"> PAGEREF _Toc233634802 \h </w:instrText>
            </w:r>
            <w:r>
              <w:rPr>
                <w:noProof/>
                <w:webHidden/>
              </w:rPr>
            </w:r>
            <w:r>
              <w:rPr>
                <w:noProof/>
                <w:webHidden/>
              </w:rPr>
              <w:fldChar w:fldCharType="separate"/>
            </w:r>
            <w:r>
              <w:rPr>
                <w:noProof/>
                <w:webHidden/>
              </w:rPr>
              <w:t>73</w:t>
            </w:r>
            <w:r>
              <w:rPr>
                <w:noProof/>
                <w:webHidden/>
              </w:rPr>
              <w:fldChar w:fldCharType="end"/>
            </w:r>
          </w:hyperlink>
        </w:p>
        <w:p w:rsidR="009750F4" w:rsidRDefault="009750F4" w14:paraId="65A505F8" w14:textId="5A90D04C">
          <w:pPr>
            <w:pStyle w:val="TOC2"/>
            <w:tabs>
              <w:tab w:val="right" w:leader="dot" w:pos="9350"/>
            </w:tabs>
            <w:rPr>
              <w:rFonts w:asciiTheme="minorHAnsi" w:hAnsiTheme="minorHAnsi" w:cstheme="minorBidi"/>
              <w:noProof/>
              <w:kern w:val="2"/>
              <w:sz w:val="24"/>
              <w:szCs w:val="24"/>
              <w14:ligatures w14:val="standardContextual"/>
            </w:rPr>
          </w:pPr>
          <w:hyperlink w:history="1" w:anchor="_Toc233634803">
            <w:r w:rsidRPr="00914C68">
              <w:rPr>
                <w:rStyle w:val="Hyperlink"/>
                <w:noProof/>
              </w:rPr>
              <w:t>8.3</w:t>
            </w:r>
            <w:r>
              <w:rPr>
                <w:rFonts w:asciiTheme="minorHAnsi" w:hAnsiTheme="minorHAnsi" w:cstheme="minorBidi"/>
                <w:noProof/>
                <w:kern w:val="2"/>
                <w:sz w:val="24"/>
                <w:szCs w:val="24"/>
                <w14:ligatures w14:val="standardContextual"/>
              </w:rPr>
              <w:tab/>
            </w:r>
            <w:r w:rsidRPr="00914C68">
              <w:rPr>
                <w:rStyle w:val="Hyperlink"/>
                <w:noProof/>
              </w:rPr>
              <w:t>Grant Funding Procedure</w:t>
            </w:r>
            <w:r>
              <w:rPr>
                <w:noProof/>
                <w:webHidden/>
              </w:rPr>
              <w:tab/>
            </w:r>
            <w:r>
              <w:rPr>
                <w:noProof/>
                <w:webHidden/>
              </w:rPr>
              <w:fldChar w:fldCharType="begin"/>
            </w:r>
            <w:r>
              <w:rPr>
                <w:noProof/>
                <w:webHidden/>
              </w:rPr>
              <w:instrText xml:space="preserve"> PAGEREF _Toc233634803 \h </w:instrText>
            </w:r>
            <w:r>
              <w:rPr>
                <w:noProof/>
                <w:webHidden/>
              </w:rPr>
            </w:r>
            <w:r>
              <w:rPr>
                <w:noProof/>
                <w:webHidden/>
              </w:rPr>
              <w:fldChar w:fldCharType="separate"/>
            </w:r>
            <w:r>
              <w:rPr>
                <w:noProof/>
                <w:webHidden/>
              </w:rPr>
              <w:t>74</w:t>
            </w:r>
            <w:r>
              <w:rPr>
                <w:noProof/>
                <w:webHidden/>
              </w:rPr>
              <w:fldChar w:fldCharType="end"/>
            </w:r>
          </w:hyperlink>
        </w:p>
        <w:p w:rsidR="009750F4" w:rsidRDefault="009750F4" w14:paraId="06E2E50C" w14:textId="43BE899C">
          <w:pPr>
            <w:pStyle w:val="TOC1"/>
            <w:tabs>
              <w:tab w:val="right" w:leader="dot" w:pos="9350"/>
            </w:tabs>
            <w:rPr>
              <w:rFonts w:asciiTheme="minorHAnsi" w:hAnsiTheme="minorHAnsi" w:cstheme="minorBidi"/>
              <w:noProof/>
              <w:kern w:val="2"/>
              <w:sz w:val="24"/>
              <w:szCs w:val="24"/>
              <w14:ligatures w14:val="standardContextual"/>
            </w:rPr>
          </w:pPr>
          <w:hyperlink w:history="1" w:anchor="_Toc233634804">
            <w:r w:rsidRPr="00914C68">
              <w:rPr>
                <w:rStyle w:val="Hyperlink"/>
                <w:noProof/>
                <w14:scene3d>
                  <w14:camera w14:prst="orthographicFront"/>
                  <w14:lightRig w14:rig="threePt" w14:dir="t">
                    <w14:rot w14:lat="0" w14:lon="0" w14:rev="0"/>
                  </w14:lightRig>
                </w14:scene3d>
              </w:rPr>
              <w:t>9.</w:t>
            </w:r>
            <w:r>
              <w:rPr>
                <w:rFonts w:asciiTheme="minorHAnsi" w:hAnsiTheme="minorHAnsi" w:cstheme="minorBidi"/>
                <w:noProof/>
                <w:kern w:val="2"/>
                <w:sz w:val="24"/>
                <w:szCs w:val="24"/>
                <w14:ligatures w14:val="standardContextual"/>
              </w:rPr>
              <w:tab/>
            </w:r>
            <w:r w:rsidRPr="00914C68">
              <w:rPr>
                <w:rStyle w:val="Hyperlink"/>
                <w:noProof/>
              </w:rPr>
              <w:t>Acquisitions Involving Non-IOUs</w:t>
            </w:r>
            <w:r>
              <w:rPr>
                <w:noProof/>
                <w:webHidden/>
              </w:rPr>
              <w:tab/>
            </w:r>
            <w:r>
              <w:rPr>
                <w:noProof/>
                <w:webHidden/>
              </w:rPr>
              <w:fldChar w:fldCharType="begin"/>
            </w:r>
            <w:r>
              <w:rPr>
                <w:noProof/>
                <w:webHidden/>
              </w:rPr>
              <w:instrText xml:space="preserve"> PAGEREF _Toc233634804 \h </w:instrText>
            </w:r>
            <w:r>
              <w:rPr>
                <w:noProof/>
                <w:webHidden/>
              </w:rPr>
            </w:r>
            <w:r>
              <w:rPr>
                <w:noProof/>
                <w:webHidden/>
              </w:rPr>
              <w:fldChar w:fldCharType="separate"/>
            </w:r>
            <w:r>
              <w:rPr>
                <w:noProof/>
                <w:webHidden/>
              </w:rPr>
              <w:t>76</w:t>
            </w:r>
            <w:r>
              <w:rPr>
                <w:noProof/>
                <w:webHidden/>
              </w:rPr>
              <w:fldChar w:fldCharType="end"/>
            </w:r>
          </w:hyperlink>
        </w:p>
        <w:p w:rsidR="009750F4" w:rsidRDefault="009750F4" w14:paraId="4979AAB1" w14:textId="6AD4FF86">
          <w:pPr>
            <w:pStyle w:val="TOC1"/>
            <w:tabs>
              <w:tab w:val="right" w:leader="dot" w:pos="9350"/>
            </w:tabs>
            <w:rPr>
              <w:rFonts w:asciiTheme="minorHAnsi" w:hAnsiTheme="minorHAnsi" w:cstheme="minorBidi"/>
              <w:noProof/>
              <w:kern w:val="2"/>
              <w:sz w:val="24"/>
              <w:szCs w:val="24"/>
              <w14:ligatures w14:val="standardContextual"/>
            </w:rPr>
          </w:pPr>
          <w:hyperlink w:history="1" w:anchor="_Toc233634805">
            <w:r w:rsidRPr="00914C68">
              <w:rPr>
                <w:rStyle w:val="Hyperlink"/>
                <w:noProof/>
                <w14:scene3d>
                  <w14:camera w14:prst="orthographicFront"/>
                  <w14:lightRig w14:rig="threePt" w14:dir="t">
                    <w14:rot w14:lat="0" w14:lon="0" w14:rev="0"/>
                  </w14:lightRig>
                </w14:scene3d>
              </w:rPr>
              <w:t>10.</w:t>
            </w:r>
            <w:r>
              <w:rPr>
                <w:rFonts w:asciiTheme="minorHAnsi" w:hAnsiTheme="minorHAnsi" w:cstheme="minorBidi"/>
                <w:noProof/>
                <w:kern w:val="2"/>
                <w:sz w:val="24"/>
                <w:szCs w:val="24"/>
                <w14:ligatures w14:val="standardContextual"/>
              </w:rPr>
              <w:tab/>
            </w:r>
            <w:r w:rsidRPr="00914C68">
              <w:rPr>
                <w:rStyle w:val="Hyperlink"/>
                <w:noProof/>
              </w:rPr>
              <w:t>Maintaining the Existing Tier 2 Advice Letter  Pathway for Service Area Extensions</w:t>
            </w:r>
            <w:r>
              <w:rPr>
                <w:noProof/>
                <w:webHidden/>
              </w:rPr>
              <w:tab/>
            </w:r>
            <w:r>
              <w:rPr>
                <w:noProof/>
                <w:webHidden/>
              </w:rPr>
              <w:fldChar w:fldCharType="begin"/>
            </w:r>
            <w:r>
              <w:rPr>
                <w:noProof/>
                <w:webHidden/>
              </w:rPr>
              <w:instrText xml:space="preserve"> PAGEREF _Toc233634805 \h </w:instrText>
            </w:r>
            <w:r>
              <w:rPr>
                <w:noProof/>
                <w:webHidden/>
              </w:rPr>
            </w:r>
            <w:r>
              <w:rPr>
                <w:noProof/>
                <w:webHidden/>
              </w:rPr>
              <w:fldChar w:fldCharType="separate"/>
            </w:r>
            <w:r>
              <w:rPr>
                <w:noProof/>
                <w:webHidden/>
              </w:rPr>
              <w:t>78</w:t>
            </w:r>
            <w:r>
              <w:rPr>
                <w:noProof/>
                <w:webHidden/>
              </w:rPr>
              <w:fldChar w:fldCharType="end"/>
            </w:r>
          </w:hyperlink>
        </w:p>
        <w:p w:rsidR="009750F4" w:rsidRDefault="009750F4" w14:paraId="5B961E04" w14:textId="41652DF4">
          <w:pPr>
            <w:pStyle w:val="TOC1"/>
            <w:tabs>
              <w:tab w:val="right" w:leader="dot" w:pos="9350"/>
            </w:tabs>
            <w:rPr>
              <w:rFonts w:asciiTheme="minorHAnsi" w:hAnsiTheme="minorHAnsi" w:cstheme="minorBidi"/>
              <w:noProof/>
              <w:kern w:val="2"/>
              <w:sz w:val="24"/>
              <w:szCs w:val="24"/>
              <w14:ligatures w14:val="standardContextual"/>
            </w:rPr>
          </w:pPr>
          <w:hyperlink w:history="1" w:anchor="_Toc233634806">
            <w:r w:rsidRPr="00914C68">
              <w:rPr>
                <w:rStyle w:val="Hyperlink"/>
                <w:noProof/>
                <w14:scene3d>
                  <w14:camera w14:prst="orthographicFront"/>
                  <w14:lightRig w14:rig="threePt" w14:dir="t">
                    <w14:rot w14:lat="0" w14:lon="0" w14:rev="0"/>
                  </w14:lightRig>
                </w14:scene3d>
              </w:rPr>
              <w:t>11.</w:t>
            </w:r>
            <w:r>
              <w:rPr>
                <w:rFonts w:asciiTheme="minorHAnsi" w:hAnsiTheme="minorHAnsi" w:cstheme="minorBidi"/>
                <w:noProof/>
                <w:kern w:val="2"/>
                <w:sz w:val="24"/>
                <w:szCs w:val="24"/>
                <w14:ligatures w14:val="standardContextual"/>
              </w:rPr>
              <w:tab/>
            </w:r>
            <w:r w:rsidRPr="00914C68">
              <w:rPr>
                <w:rStyle w:val="Hyperlink"/>
                <w:noProof/>
              </w:rPr>
              <w:t>Summary of Public Comment</w:t>
            </w:r>
            <w:r>
              <w:rPr>
                <w:noProof/>
                <w:webHidden/>
              </w:rPr>
              <w:tab/>
            </w:r>
            <w:r>
              <w:rPr>
                <w:noProof/>
                <w:webHidden/>
              </w:rPr>
              <w:fldChar w:fldCharType="begin"/>
            </w:r>
            <w:r>
              <w:rPr>
                <w:noProof/>
                <w:webHidden/>
              </w:rPr>
              <w:instrText xml:space="preserve"> PAGEREF _Toc233634806 \h </w:instrText>
            </w:r>
            <w:r>
              <w:rPr>
                <w:noProof/>
                <w:webHidden/>
              </w:rPr>
            </w:r>
            <w:r>
              <w:rPr>
                <w:noProof/>
                <w:webHidden/>
              </w:rPr>
              <w:fldChar w:fldCharType="separate"/>
            </w:r>
            <w:r>
              <w:rPr>
                <w:noProof/>
                <w:webHidden/>
              </w:rPr>
              <w:t>79</w:t>
            </w:r>
            <w:r>
              <w:rPr>
                <w:noProof/>
                <w:webHidden/>
              </w:rPr>
              <w:fldChar w:fldCharType="end"/>
            </w:r>
          </w:hyperlink>
        </w:p>
        <w:p w:rsidR="009750F4" w:rsidRDefault="009750F4" w14:paraId="290A77DD" w14:textId="6E054809">
          <w:pPr>
            <w:pStyle w:val="TOC1"/>
            <w:tabs>
              <w:tab w:val="right" w:leader="dot" w:pos="9350"/>
            </w:tabs>
            <w:rPr>
              <w:rFonts w:asciiTheme="minorHAnsi" w:hAnsiTheme="minorHAnsi" w:cstheme="minorBidi"/>
              <w:noProof/>
              <w:kern w:val="2"/>
              <w:sz w:val="24"/>
              <w:szCs w:val="24"/>
              <w14:ligatures w14:val="standardContextual"/>
            </w:rPr>
          </w:pPr>
          <w:hyperlink w:history="1" w:anchor="_Toc233634807">
            <w:r w:rsidRPr="00914C68">
              <w:rPr>
                <w:rStyle w:val="Hyperlink"/>
                <w:noProof/>
                <w14:scene3d>
                  <w14:camera w14:prst="orthographicFront"/>
                  <w14:lightRig w14:rig="threePt" w14:dir="t">
                    <w14:rot w14:lat="0" w14:lon="0" w14:rev="0"/>
                  </w14:lightRig>
                </w14:scene3d>
              </w:rPr>
              <w:t>12.</w:t>
            </w:r>
            <w:r>
              <w:rPr>
                <w:rFonts w:asciiTheme="minorHAnsi" w:hAnsiTheme="minorHAnsi" w:cstheme="minorBidi"/>
                <w:noProof/>
                <w:kern w:val="2"/>
                <w:sz w:val="24"/>
                <w:szCs w:val="24"/>
                <w14:ligatures w14:val="standardContextual"/>
              </w:rPr>
              <w:tab/>
            </w:r>
            <w:r w:rsidRPr="00914C68">
              <w:rPr>
                <w:rStyle w:val="Hyperlink"/>
                <w:noProof/>
              </w:rPr>
              <w:t>Comments on Proposed Decision</w:t>
            </w:r>
            <w:r>
              <w:rPr>
                <w:noProof/>
                <w:webHidden/>
              </w:rPr>
              <w:tab/>
            </w:r>
            <w:r>
              <w:rPr>
                <w:noProof/>
                <w:webHidden/>
              </w:rPr>
              <w:fldChar w:fldCharType="begin"/>
            </w:r>
            <w:r>
              <w:rPr>
                <w:noProof/>
                <w:webHidden/>
              </w:rPr>
              <w:instrText xml:space="preserve"> PAGEREF _Toc233634807 \h </w:instrText>
            </w:r>
            <w:r>
              <w:rPr>
                <w:noProof/>
                <w:webHidden/>
              </w:rPr>
            </w:r>
            <w:r>
              <w:rPr>
                <w:noProof/>
                <w:webHidden/>
              </w:rPr>
              <w:fldChar w:fldCharType="separate"/>
            </w:r>
            <w:r>
              <w:rPr>
                <w:noProof/>
                <w:webHidden/>
              </w:rPr>
              <w:t>79</w:t>
            </w:r>
            <w:r>
              <w:rPr>
                <w:noProof/>
                <w:webHidden/>
              </w:rPr>
              <w:fldChar w:fldCharType="end"/>
            </w:r>
          </w:hyperlink>
        </w:p>
        <w:p w:rsidR="009750F4" w:rsidRDefault="009750F4" w14:paraId="11A52F28" w14:textId="0FF5BAD9">
          <w:pPr>
            <w:pStyle w:val="TOC1"/>
            <w:tabs>
              <w:tab w:val="right" w:leader="dot" w:pos="9350"/>
            </w:tabs>
            <w:rPr>
              <w:rFonts w:asciiTheme="minorHAnsi" w:hAnsiTheme="minorHAnsi" w:cstheme="minorBidi"/>
              <w:noProof/>
              <w:kern w:val="2"/>
              <w:sz w:val="24"/>
              <w:szCs w:val="24"/>
              <w14:ligatures w14:val="standardContextual"/>
            </w:rPr>
          </w:pPr>
          <w:hyperlink w:history="1" w:anchor="_Toc233634808">
            <w:r w:rsidRPr="00914C68">
              <w:rPr>
                <w:rStyle w:val="Hyperlink"/>
                <w:noProof/>
                <w14:scene3d>
                  <w14:camera w14:prst="orthographicFront"/>
                  <w14:lightRig w14:rig="threePt" w14:dir="t">
                    <w14:rot w14:lat="0" w14:lon="0" w14:rev="0"/>
                  </w14:lightRig>
                </w14:scene3d>
              </w:rPr>
              <w:t>13.</w:t>
            </w:r>
            <w:r>
              <w:rPr>
                <w:rFonts w:asciiTheme="minorHAnsi" w:hAnsiTheme="minorHAnsi" w:cstheme="minorBidi"/>
                <w:noProof/>
                <w:kern w:val="2"/>
                <w:sz w:val="24"/>
                <w:szCs w:val="24"/>
                <w14:ligatures w14:val="standardContextual"/>
              </w:rPr>
              <w:tab/>
            </w:r>
            <w:r w:rsidRPr="00914C68">
              <w:rPr>
                <w:rStyle w:val="Hyperlink"/>
                <w:noProof/>
              </w:rPr>
              <w:t>Assignment of Proceeding</w:t>
            </w:r>
            <w:r>
              <w:rPr>
                <w:noProof/>
                <w:webHidden/>
              </w:rPr>
              <w:tab/>
            </w:r>
            <w:r>
              <w:rPr>
                <w:noProof/>
                <w:webHidden/>
              </w:rPr>
              <w:fldChar w:fldCharType="begin"/>
            </w:r>
            <w:r>
              <w:rPr>
                <w:noProof/>
                <w:webHidden/>
              </w:rPr>
              <w:instrText xml:space="preserve"> PAGEREF _Toc233634808 \h </w:instrText>
            </w:r>
            <w:r>
              <w:rPr>
                <w:noProof/>
                <w:webHidden/>
              </w:rPr>
            </w:r>
            <w:r>
              <w:rPr>
                <w:noProof/>
                <w:webHidden/>
              </w:rPr>
              <w:fldChar w:fldCharType="separate"/>
            </w:r>
            <w:r>
              <w:rPr>
                <w:noProof/>
                <w:webHidden/>
              </w:rPr>
              <w:t>80</w:t>
            </w:r>
            <w:r>
              <w:rPr>
                <w:noProof/>
                <w:webHidden/>
              </w:rPr>
              <w:fldChar w:fldCharType="end"/>
            </w:r>
          </w:hyperlink>
        </w:p>
        <w:p w:rsidR="009750F4" w:rsidRDefault="009750F4" w14:paraId="090ECB28" w14:textId="6BD18AF1">
          <w:pPr>
            <w:pStyle w:val="TOC1"/>
            <w:tabs>
              <w:tab w:val="right" w:leader="dot" w:pos="9350"/>
            </w:tabs>
            <w:rPr>
              <w:rFonts w:asciiTheme="minorHAnsi" w:hAnsiTheme="minorHAnsi" w:cstheme="minorBidi"/>
              <w:noProof/>
              <w:kern w:val="2"/>
              <w:sz w:val="24"/>
              <w:szCs w:val="24"/>
              <w14:ligatures w14:val="standardContextual"/>
            </w:rPr>
          </w:pPr>
          <w:hyperlink w:history="1" w:anchor="_Toc233634809">
            <w:r w:rsidRPr="00914C68">
              <w:rPr>
                <w:rStyle w:val="Hyperlink"/>
                <w:noProof/>
              </w:rPr>
              <w:t>Findings of Fact</w:t>
            </w:r>
            <w:r>
              <w:rPr>
                <w:noProof/>
                <w:webHidden/>
              </w:rPr>
              <w:tab/>
            </w:r>
            <w:r>
              <w:rPr>
                <w:noProof/>
                <w:webHidden/>
              </w:rPr>
              <w:fldChar w:fldCharType="begin"/>
            </w:r>
            <w:r>
              <w:rPr>
                <w:noProof/>
                <w:webHidden/>
              </w:rPr>
              <w:instrText xml:space="preserve"> PAGEREF _Toc233634809 \h </w:instrText>
            </w:r>
            <w:r>
              <w:rPr>
                <w:noProof/>
                <w:webHidden/>
              </w:rPr>
            </w:r>
            <w:r>
              <w:rPr>
                <w:noProof/>
                <w:webHidden/>
              </w:rPr>
              <w:fldChar w:fldCharType="separate"/>
            </w:r>
            <w:r>
              <w:rPr>
                <w:noProof/>
                <w:webHidden/>
              </w:rPr>
              <w:t>80</w:t>
            </w:r>
            <w:r>
              <w:rPr>
                <w:noProof/>
                <w:webHidden/>
              </w:rPr>
              <w:fldChar w:fldCharType="end"/>
            </w:r>
          </w:hyperlink>
        </w:p>
        <w:p w:rsidR="009750F4" w:rsidRDefault="009750F4" w14:paraId="179464CC" w14:textId="160D086B">
          <w:pPr>
            <w:pStyle w:val="TOC1"/>
            <w:tabs>
              <w:tab w:val="right" w:leader="dot" w:pos="9350"/>
            </w:tabs>
            <w:rPr>
              <w:rFonts w:asciiTheme="minorHAnsi" w:hAnsiTheme="minorHAnsi" w:cstheme="minorBidi"/>
              <w:noProof/>
              <w:kern w:val="2"/>
              <w:sz w:val="24"/>
              <w:szCs w:val="24"/>
              <w14:ligatures w14:val="standardContextual"/>
            </w:rPr>
          </w:pPr>
          <w:hyperlink w:history="1" w:anchor="_Toc233634810">
            <w:r w:rsidRPr="00914C68">
              <w:rPr>
                <w:rStyle w:val="Hyperlink"/>
                <w:noProof/>
              </w:rPr>
              <w:t>Conclusions of Law</w:t>
            </w:r>
            <w:r>
              <w:rPr>
                <w:noProof/>
                <w:webHidden/>
              </w:rPr>
              <w:tab/>
            </w:r>
            <w:r>
              <w:rPr>
                <w:noProof/>
                <w:webHidden/>
              </w:rPr>
              <w:fldChar w:fldCharType="begin"/>
            </w:r>
            <w:r>
              <w:rPr>
                <w:noProof/>
                <w:webHidden/>
              </w:rPr>
              <w:instrText xml:space="preserve"> PAGEREF _Toc233634810 \h </w:instrText>
            </w:r>
            <w:r>
              <w:rPr>
                <w:noProof/>
                <w:webHidden/>
              </w:rPr>
            </w:r>
            <w:r>
              <w:rPr>
                <w:noProof/>
                <w:webHidden/>
              </w:rPr>
              <w:fldChar w:fldCharType="separate"/>
            </w:r>
            <w:r>
              <w:rPr>
                <w:noProof/>
                <w:webHidden/>
              </w:rPr>
              <w:t>82</w:t>
            </w:r>
            <w:r>
              <w:rPr>
                <w:noProof/>
                <w:webHidden/>
              </w:rPr>
              <w:fldChar w:fldCharType="end"/>
            </w:r>
          </w:hyperlink>
        </w:p>
        <w:p w:rsidR="009750F4" w:rsidRDefault="009750F4" w14:paraId="32EBA07B" w14:textId="2175C669">
          <w:pPr>
            <w:pStyle w:val="TOC1"/>
            <w:tabs>
              <w:tab w:val="right" w:leader="dot" w:pos="9350"/>
            </w:tabs>
            <w:rPr>
              <w:rFonts w:asciiTheme="minorHAnsi" w:hAnsiTheme="minorHAnsi" w:cstheme="minorBidi"/>
              <w:noProof/>
              <w:kern w:val="2"/>
              <w:sz w:val="24"/>
              <w:szCs w:val="24"/>
              <w14:ligatures w14:val="standardContextual"/>
            </w:rPr>
          </w:pPr>
          <w:hyperlink w:history="1" w:anchor="_Toc233634811">
            <w:r w:rsidRPr="00914C68">
              <w:rPr>
                <w:rStyle w:val="Hyperlink"/>
                <w:noProof/>
              </w:rPr>
              <w:t>ORDER</w:t>
            </w:r>
            <w:r>
              <w:rPr>
                <w:noProof/>
                <w:webHidden/>
              </w:rPr>
              <w:tab/>
            </w:r>
            <w:r>
              <w:rPr>
                <w:noProof/>
                <w:webHidden/>
              </w:rPr>
              <w:fldChar w:fldCharType="begin"/>
            </w:r>
            <w:r>
              <w:rPr>
                <w:noProof/>
                <w:webHidden/>
              </w:rPr>
              <w:instrText xml:space="preserve"> PAGEREF _Toc233634811 \h </w:instrText>
            </w:r>
            <w:r>
              <w:rPr>
                <w:noProof/>
                <w:webHidden/>
              </w:rPr>
            </w:r>
            <w:r>
              <w:rPr>
                <w:noProof/>
                <w:webHidden/>
              </w:rPr>
              <w:fldChar w:fldCharType="separate"/>
            </w:r>
            <w:r>
              <w:rPr>
                <w:noProof/>
                <w:webHidden/>
              </w:rPr>
              <w:t>89</w:t>
            </w:r>
            <w:r>
              <w:rPr>
                <w:noProof/>
                <w:webHidden/>
              </w:rPr>
              <w:fldChar w:fldCharType="end"/>
            </w:r>
          </w:hyperlink>
        </w:p>
        <w:p w:rsidR="001D679E" w:rsidRDefault="001D679E" w14:paraId="5F80DFDD" w14:textId="6D05721B">
          <w:r>
            <w:rPr>
              <w:b/>
              <w:bCs/>
              <w:noProof/>
            </w:rPr>
            <w:fldChar w:fldCharType="end"/>
          </w:r>
        </w:p>
      </w:sdtContent>
    </w:sdt>
    <w:p w:rsidR="001D679E" w:rsidP="00BB50F2" w:rsidRDefault="001D679E" w14:paraId="2675D965" w14:textId="77777777">
      <w:pPr>
        <w:rPr>
          <w:rFonts w:ascii="Book Antiqua" w:hAnsi="Book Antiqua" w:eastAsiaTheme="minorEastAsia"/>
          <w:sz w:val="22"/>
          <w:szCs w:val="22"/>
        </w:rPr>
      </w:pPr>
    </w:p>
    <w:p w:rsidRPr="00AA0E90" w:rsidR="004D37F8" w:rsidP="00BB50F2" w:rsidRDefault="004D37F8" w14:paraId="1EF52F33" w14:textId="0059D7BB">
      <w:pPr>
        <w:rPr>
          <w:rFonts w:ascii="Book Antiqua" w:hAnsi="Book Antiqua" w:cs="Arial"/>
        </w:rPr>
      </w:pPr>
      <w:r w:rsidRPr="00AA0E90">
        <w:rPr>
          <w:rFonts w:ascii="Book Antiqua" w:hAnsi="Book Antiqua" w:cs="Arial"/>
          <w:b/>
        </w:rPr>
        <w:t>A</w:t>
      </w:r>
      <w:r w:rsidRPr="00AA0E90" w:rsidR="00BB50F2">
        <w:rPr>
          <w:rFonts w:ascii="Book Antiqua" w:hAnsi="Book Antiqua" w:cs="Arial"/>
          <w:b/>
        </w:rPr>
        <w:t>ttachment </w:t>
      </w:r>
      <w:r w:rsidRPr="00AA0E90">
        <w:rPr>
          <w:rFonts w:ascii="Book Antiqua" w:hAnsi="Book Antiqua" w:cs="Arial"/>
          <w:b/>
        </w:rPr>
        <w:t>A</w:t>
      </w:r>
      <w:r w:rsidRPr="00AA0E90">
        <w:rPr>
          <w:rFonts w:ascii="Book Antiqua" w:hAnsi="Book Antiqua" w:cs="Arial"/>
        </w:rPr>
        <w:t xml:space="preserve"> –</w:t>
      </w:r>
      <w:r w:rsidRPr="00AA0E90" w:rsidR="00B34D55">
        <w:rPr>
          <w:rFonts w:ascii="Book Antiqua" w:hAnsi="Book Antiqua" w:cs="Arial"/>
        </w:rPr>
        <w:t xml:space="preserve"> </w:t>
      </w:r>
      <w:r w:rsidRPr="00AA0E90" w:rsidR="00630527">
        <w:rPr>
          <w:rFonts w:ascii="Book Antiqua" w:hAnsi="Book Antiqua" w:cs="Arial"/>
          <w:b/>
          <w:bCs/>
        </w:rPr>
        <w:t>Schedule for Acquisitions Filed with the Commission</w:t>
      </w:r>
    </w:p>
    <w:p w:rsidRPr="00AA0E90" w:rsidR="00BC6527" w:rsidP="00BB50F2" w:rsidRDefault="00BC6527" w14:paraId="497E358B" w14:textId="59078E56">
      <w:pPr>
        <w:rPr>
          <w:rFonts w:ascii="Book Antiqua" w:hAnsi="Book Antiqua" w:cs="Arial"/>
          <w:b/>
          <w:bCs/>
        </w:rPr>
      </w:pPr>
      <w:r w:rsidRPr="00AA0E90">
        <w:rPr>
          <w:rFonts w:ascii="Book Antiqua" w:hAnsi="Book Antiqua" w:cs="Arial"/>
          <w:b/>
          <w:bCs/>
        </w:rPr>
        <w:t>Attachment B -</w:t>
      </w:r>
      <w:r w:rsidRPr="00AA0E90" w:rsidR="00B34D55">
        <w:rPr>
          <w:rFonts w:ascii="Book Antiqua" w:hAnsi="Book Antiqua" w:cs="Arial"/>
          <w:b/>
          <w:bCs/>
        </w:rPr>
        <w:t xml:space="preserve"> </w:t>
      </w:r>
      <w:r w:rsidRPr="00AA0E90" w:rsidR="00630527">
        <w:rPr>
          <w:rFonts w:ascii="Book Antiqua" w:hAnsi="Book Antiqua" w:cs="Arial"/>
          <w:b/>
          <w:bCs/>
        </w:rPr>
        <w:t>D2008047 Reporting Requirements</w:t>
      </w:r>
    </w:p>
    <w:p w:rsidRPr="00AA0E90" w:rsidR="00DD3E52" w:rsidP="005F4030" w:rsidRDefault="005F4030" w14:paraId="5D315E11" w14:textId="0876459A">
      <w:pPr>
        <w:rPr>
          <w:rFonts w:ascii="Book Antiqua" w:hAnsi="Book Antiqua"/>
          <w:b/>
          <w:bCs/>
        </w:rPr>
      </w:pPr>
      <w:r w:rsidRPr="00AA0E90">
        <w:rPr>
          <w:rFonts w:ascii="Book Antiqua" w:hAnsi="Book Antiqua"/>
          <w:b/>
          <w:bCs/>
        </w:rPr>
        <w:t xml:space="preserve">Attachment C – </w:t>
      </w:r>
      <w:r w:rsidRPr="00AA0E90" w:rsidR="00C75CA5">
        <w:rPr>
          <w:rFonts w:ascii="Book Antiqua" w:hAnsi="Book Antiqua"/>
          <w:b/>
          <w:bCs/>
        </w:rPr>
        <w:t>Acquisition Flowchart</w:t>
      </w:r>
      <w:r w:rsidRPr="00AA0E90" w:rsidR="000B06E4">
        <w:rPr>
          <w:rFonts w:ascii="Book Antiqua" w:hAnsi="Book Antiqua"/>
          <w:b/>
          <w:bCs/>
        </w:rPr>
        <w:t xml:space="preserve"> - </w:t>
      </w:r>
      <w:r w:rsidRPr="00AA0E90" w:rsidR="00C75CA5">
        <w:rPr>
          <w:rFonts w:ascii="Book Antiqua" w:hAnsi="Book Antiqua"/>
          <w:b/>
          <w:bCs/>
        </w:rPr>
        <w:t>Advice Letter</w:t>
      </w:r>
      <w:r w:rsidRPr="00AA0E90" w:rsidR="000B06E4">
        <w:rPr>
          <w:rFonts w:ascii="Book Antiqua" w:hAnsi="Book Antiqua"/>
          <w:b/>
          <w:bCs/>
        </w:rPr>
        <w:t xml:space="preserve"> Process</w:t>
      </w:r>
    </w:p>
    <w:p w:rsidRPr="00AA0E90" w:rsidR="005F4030" w:rsidP="00A27D40" w:rsidRDefault="005F4030" w14:paraId="05C5C2FE" w14:textId="3C58EA54">
      <w:pPr>
        <w:rPr>
          <w:rFonts w:ascii="Book Antiqua" w:hAnsi="Book Antiqua"/>
          <w:b/>
          <w:bCs/>
        </w:rPr>
      </w:pPr>
      <w:r w:rsidRPr="00AA0E90">
        <w:rPr>
          <w:rFonts w:ascii="Book Antiqua" w:hAnsi="Book Antiqua"/>
          <w:b/>
          <w:bCs/>
        </w:rPr>
        <w:t xml:space="preserve">Attachment D </w:t>
      </w:r>
      <w:r w:rsidRPr="00AA0E90" w:rsidR="004E5C09">
        <w:rPr>
          <w:rFonts w:ascii="Book Antiqua" w:hAnsi="Book Antiqua"/>
          <w:b/>
          <w:bCs/>
        </w:rPr>
        <w:t>–</w:t>
      </w:r>
      <w:r w:rsidRPr="00AA0E90">
        <w:rPr>
          <w:rFonts w:ascii="Book Antiqua" w:hAnsi="Book Antiqua"/>
          <w:b/>
          <w:bCs/>
        </w:rPr>
        <w:t xml:space="preserve"> </w:t>
      </w:r>
      <w:r w:rsidRPr="00AA0E90" w:rsidR="004E5C09">
        <w:rPr>
          <w:rFonts w:ascii="Book Antiqua" w:hAnsi="Book Antiqua"/>
          <w:b/>
          <w:bCs/>
        </w:rPr>
        <w:t xml:space="preserve">Acquisition </w:t>
      </w:r>
      <w:r w:rsidR="00AA0E90">
        <w:rPr>
          <w:rFonts w:ascii="Book Antiqua" w:hAnsi="Book Antiqua"/>
          <w:b/>
          <w:bCs/>
        </w:rPr>
        <w:t>Flowchart – Application Process</w:t>
      </w:r>
    </w:p>
    <w:p w:rsidRPr="00AA0E90" w:rsidR="00A27D40" w:rsidP="00195C84" w:rsidRDefault="00A27D40" w14:paraId="6B486990" w14:textId="45453B8E">
      <w:pPr>
        <w:spacing w:after="160" w:line="259" w:lineRule="auto"/>
        <w:ind w:left="1620" w:hanging="1620"/>
        <w:rPr>
          <w:rFonts w:ascii="Book Antiqua" w:hAnsi="Book Antiqua"/>
          <w:b/>
          <w:bCs/>
        </w:rPr>
      </w:pPr>
      <w:r w:rsidRPr="00AA0E90">
        <w:rPr>
          <w:rFonts w:ascii="Book Antiqua" w:hAnsi="Book Antiqua"/>
          <w:b/>
          <w:bCs/>
        </w:rPr>
        <w:t>A</w:t>
      </w:r>
      <w:r w:rsidRPr="00AA0E90" w:rsidR="00195C84">
        <w:rPr>
          <w:rFonts w:ascii="Book Antiqua" w:hAnsi="Book Antiqua"/>
          <w:b/>
          <w:bCs/>
        </w:rPr>
        <w:t>ttachment</w:t>
      </w:r>
      <w:r w:rsidRPr="00AA0E90">
        <w:rPr>
          <w:rFonts w:ascii="Book Antiqua" w:hAnsi="Book Antiqua"/>
          <w:b/>
          <w:bCs/>
        </w:rPr>
        <w:t xml:space="preserve"> </w:t>
      </w:r>
      <w:r w:rsidRPr="00AA0E90" w:rsidR="00195C84">
        <w:rPr>
          <w:rFonts w:ascii="Book Antiqua" w:hAnsi="Book Antiqua"/>
          <w:b/>
          <w:bCs/>
        </w:rPr>
        <w:t>E</w:t>
      </w:r>
      <w:r w:rsidRPr="00AA0E90">
        <w:rPr>
          <w:rFonts w:ascii="Book Antiqua" w:hAnsi="Book Antiqua"/>
          <w:b/>
          <w:bCs/>
        </w:rPr>
        <w:t xml:space="preserve"> - General Requirements Regarding Acquisitions and Mergers of Public Utilities</w:t>
      </w:r>
    </w:p>
    <w:bookmarkEnd w:id="3"/>
    <w:p w:rsidR="004D37F8" w:rsidRDefault="004D37F8" w14:paraId="65DDD074" w14:textId="77777777">
      <w:pPr>
        <w:spacing w:after="160" w:line="259" w:lineRule="auto"/>
      </w:pPr>
    </w:p>
    <w:p w:rsidR="004D37F8" w:rsidRDefault="004D37F8" w14:paraId="605A65D6" w14:textId="77777777">
      <w:pPr>
        <w:spacing w:after="160" w:line="259" w:lineRule="auto"/>
      </w:pPr>
    </w:p>
    <w:p w:rsidR="004D37F8" w:rsidRDefault="004D37F8" w14:paraId="7ADC5465" w14:textId="0992D0A1">
      <w:pPr>
        <w:spacing w:after="160" w:line="259" w:lineRule="auto"/>
        <w:sectPr w:rsidR="004D37F8" w:rsidSect="00C61433">
          <w:headerReference w:type="default" r:id="rId13"/>
          <w:footerReference w:type="default" r:id="rId14"/>
          <w:pgSz w:w="12240" w:h="15840"/>
          <w:pgMar w:top="1728" w:right="1440" w:bottom="1440" w:left="1440" w:header="720" w:footer="720" w:gutter="0"/>
          <w:pgNumType w:fmt="lowerRoman" w:start="1"/>
          <w:cols w:space="720"/>
          <w:docGrid w:linePitch="360"/>
        </w:sectPr>
      </w:pPr>
    </w:p>
    <w:bookmarkEnd w:id="1"/>
    <w:bookmarkEnd w:id="0"/>
    <w:p w:rsidR="00606A5F" w:rsidP="00606A5F" w:rsidRDefault="00606A5F" w14:paraId="455A2CEB" w14:textId="30894645">
      <w:pPr>
        <w:pStyle w:val="Main"/>
        <w:spacing w:after="240"/>
        <w:rPr>
          <w:rFonts w:cs="Arial"/>
          <w:b w:val="0"/>
          <w:bCs/>
          <w:szCs w:val="26"/>
        </w:rPr>
      </w:pPr>
      <w:r>
        <w:lastRenderedPageBreak/>
        <w:t xml:space="preserve">DECISION ON </w:t>
      </w:r>
      <w:r w:rsidRPr="00277002">
        <w:t>ORDE</w:t>
      </w:r>
      <w:r>
        <w:t xml:space="preserve">R INSTITUTING RULEMAKING REGARDING ACQUISITIONS INVOLVING WATER UTILITIES UNDER </w:t>
      </w:r>
      <w:r w:rsidR="009707EC">
        <w:br/>
      </w:r>
      <w:r>
        <w:t>THE COMMISSION’S JURISDICTION</w:t>
      </w:r>
    </w:p>
    <w:p w:rsidR="005A148C" w:rsidP="005A148C" w:rsidRDefault="005A148C" w14:paraId="00D83FAB" w14:textId="77777777">
      <w:pPr>
        <w:pStyle w:val="Dummy"/>
      </w:pPr>
      <w:bookmarkStart w:name="_Toc80632431" w:id="4"/>
      <w:bookmarkStart w:name="_Toc107316536" w:id="5"/>
      <w:bookmarkStart w:name="_Toc233634774" w:id="6"/>
      <w:r>
        <w:t>Summary</w:t>
      </w:r>
      <w:bookmarkEnd w:id="2"/>
      <w:bookmarkEnd w:id="4"/>
      <w:bookmarkEnd w:id="5"/>
      <w:bookmarkEnd w:id="6"/>
    </w:p>
    <w:p w:rsidR="006038EA" w:rsidP="000B7CF0" w:rsidRDefault="00907F5A" w14:paraId="407E33BE" w14:textId="77777777">
      <w:pPr>
        <w:spacing w:line="360" w:lineRule="auto"/>
        <w:ind w:firstLine="720"/>
        <w:rPr>
          <w:rFonts w:ascii="Book Antiqua" w:hAnsi="Book Antiqua"/>
          <w:sz w:val="26"/>
        </w:rPr>
      </w:pPr>
      <w:r w:rsidRPr="00AF10F4">
        <w:rPr>
          <w:rFonts w:ascii="Book Antiqua" w:hAnsi="Book Antiqua"/>
          <w:sz w:val="26"/>
        </w:rPr>
        <w:t xml:space="preserve">This decision adopts comprehensive reforms to the existing water utility acquisitions framework. These changes modernize the process for reviewing and approving acquisitions of water systems, with a focus on </w:t>
      </w:r>
      <w:r w:rsidR="00ED4B10">
        <w:rPr>
          <w:rFonts w:ascii="Book Antiqua" w:hAnsi="Book Antiqua"/>
          <w:sz w:val="26"/>
        </w:rPr>
        <w:t>prioritizing</w:t>
      </w:r>
      <w:r w:rsidR="00F86508">
        <w:rPr>
          <w:rFonts w:ascii="Book Antiqua" w:hAnsi="Book Antiqua"/>
          <w:sz w:val="26"/>
        </w:rPr>
        <w:t xml:space="preserve"> failing</w:t>
      </w:r>
      <w:r w:rsidR="001A0753">
        <w:rPr>
          <w:rFonts w:ascii="Book Antiqua" w:hAnsi="Book Antiqua"/>
          <w:sz w:val="26"/>
        </w:rPr>
        <w:t xml:space="preserve"> </w:t>
      </w:r>
    </w:p>
    <w:p w:rsidRPr="00AF10F4" w:rsidR="00907F5A" w:rsidP="006038EA" w:rsidRDefault="00907F5A" w14:paraId="7D25D928" w14:textId="34F545A9">
      <w:pPr>
        <w:spacing w:line="360" w:lineRule="auto"/>
        <w:rPr>
          <w:rFonts w:ascii="Book Antiqua" w:hAnsi="Book Antiqua"/>
          <w:sz w:val="26"/>
        </w:rPr>
      </w:pPr>
      <w:r w:rsidRPr="00AF10F4">
        <w:rPr>
          <w:rFonts w:ascii="Book Antiqua" w:hAnsi="Book Antiqua"/>
          <w:sz w:val="26"/>
        </w:rPr>
        <w:t>at-risk</w:t>
      </w:r>
      <w:r w:rsidR="001A0753">
        <w:rPr>
          <w:rFonts w:ascii="Book Antiqua" w:hAnsi="Book Antiqua"/>
          <w:sz w:val="26"/>
        </w:rPr>
        <w:t>, and potentially at</w:t>
      </w:r>
      <w:r w:rsidR="00BC6527">
        <w:rPr>
          <w:rFonts w:ascii="Book Antiqua" w:hAnsi="Book Antiqua"/>
          <w:sz w:val="26"/>
        </w:rPr>
        <w:t>-</w:t>
      </w:r>
      <w:r w:rsidR="001A0753">
        <w:rPr>
          <w:rFonts w:ascii="Book Antiqua" w:hAnsi="Book Antiqua"/>
          <w:sz w:val="26"/>
        </w:rPr>
        <w:t>risk</w:t>
      </w:r>
      <w:r w:rsidRPr="00AF10F4">
        <w:rPr>
          <w:rFonts w:ascii="Book Antiqua" w:hAnsi="Book Antiqua"/>
          <w:sz w:val="26"/>
        </w:rPr>
        <w:t xml:space="preserve"> systems, safeguarding ratepayer interests, and ensuring transparency. The updated framework aligns policy with the Safe Drinking Water Act of 2021 and the </w:t>
      </w:r>
      <w:r w:rsidRPr="00AF10F4">
        <w:rPr>
          <w:rFonts w:ascii="Book Antiqua" w:hAnsi="Book Antiqua"/>
          <w:bCs/>
          <w:sz w:val="26"/>
        </w:rPr>
        <w:t>State Water Resources Control Board’s</w:t>
      </w:r>
      <w:r w:rsidRPr="00AF10F4">
        <w:rPr>
          <w:rFonts w:ascii="Book Antiqua" w:hAnsi="Book Antiqua"/>
          <w:sz w:val="26"/>
        </w:rPr>
        <w:t xml:space="preserve"> </w:t>
      </w:r>
      <w:r>
        <w:rPr>
          <w:rFonts w:ascii="Book Antiqua" w:hAnsi="Book Antiqua"/>
          <w:sz w:val="26"/>
        </w:rPr>
        <w:t xml:space="preserve">(SWRCB) </w:t>
      </w:r>
      <w:r w:rsidRPr="00AF10F4">
        <w:rPr>
          <w:rFonts w:ascii="Book Antiqua" w:hAnsi="Book Antiqua"/>
          <w:bCs/>
          <w:sz w:val="26"/>
        </w:rPr>
        <w:t>Safe Affordable Funding for Equity and Resilience Program</w:t>
      </w:r>
      <w:r w:rsidRPr="00AF10F4">
        <w:rPr>
          <w:rFonts w:ascii="Book Antiqua" w:hAnsi="Book Antiqua"/>
          <w:sz w:val="26"/>
        </w:rPr>
        <w:t>.</w:t>
      </w:r>
    </w:p>
    <w:p w:rsidRPr="00AF10F4" w:rsidR="00907F5A" w:rsidP="00297905" w:rsidRDefault="00907F5A" w14:paraId="5EB81925" w14:textId="77777777">
      <w:pPr>
        <w:spacing w:line="360" w:lineRule="auto"/>
        <w:ind w:firstLine="720"/>
        <w:rPr>
          <w:rFonts w:ascii="Book Antiqua" w:hAnsi="Book Antiqua"/>
          <w:sz w:val="26"/>
        </w:rPr>
      </w:pPr>
      <w:r w:rsidRPr="00AF10F4">
        <w:rPr>
          <w:rFonts w:ascii="Book Antiqua" w:hAnsi="Book Antiqua"/>
          <w:sz w:val="26"/>
        </w:rPr>
        <w:t>Major changes adopted in this decision include the following:</w:t>
      </w:r>
    </w:p>
    <w:p w:rsidRPr="00AF10F4" w:rsidR="00907F5A" w:rsidRDefault="00907F5A" w14:paraId="57A9854B" w14:textId="77777777">
      <w:pPr>
        <w:numPr>
          <w:ilvl w:val="0"/>
          <w:numId w:val="23"/>
        </w:numPr>
        <w:tabs>
          <w:tab w:val="clear" w:pos="720"/>
        </w:tabs>
        <w:spacing w:after="120"/>
        <w:ind w:left="1080" w:right="1080"/>
        <w:rPr>
          <w:rFonts w:ascii="Book Antiqua" w:hAnsi="Book Antiqua"/>
          <w:sz w:val="26"/>
        </w:rPr>
      </w:pPr>
      <w:r w:rsidRPr="00AF10F4">
        <w:rPr>
          <w:rFonts w:ascii="Book Antiqua" w:hAnsi="Book Antiqua"/>
          <w:bCs/>
          <w:sz w:val="26"/>
        </w:rPr>
        <w:t>Updat</w:t>
      </w:r>
      <w:r>
        <w:rPr>
          <w:rFonts w:ascii="Book Antiqua" w:hAnsi="Book Antiqua"/>
          <w:bCs/>
          <w:sz w:val="26"/>
        </w:rPr>
        <w:t>ing</w:t>
      </w:r>
      <w:r w:rsidRPr="00AF10F4">
        <w:rPr>
          <w:rFonts w:ascii="Book Antiqua" w:hAnsi="Book Antiqua"/>
          <w:bCs/>
          <w:sz w:val="26"/>
        </w:rPr>
        <w:t xml:space="preserve"> definitions:</w:t>
      </w:r>
      <w:r w:rsidRPr="00AF10F4">
        <w:rPr>
          <w:rFonts w:ascii="Book Antiqua" w:hAnsi="Book Antiqua"/>
          <w:sz w:val="26"/>
        </w:rPr>
        <w:t xml:space="preserve"> Aligns terms like “failing” and “at-risk</w:t>
      </w:r>
      <w:r>
        <w:rPr>
          <w:rFonts w:ascii="Book Antiqua" w:hAnsi="Book Antiqua"/>
          <w:sz w:val="26"/>
        </w:rPr>
        <w:t xml:space="preserve">” </w:t>
      </w:r>
      <w:r w:rsidRPr="00AF10F4">
        <w:rPr>
          <w:rFonts w:ascii="Book Antiqua" w:hAnsi="Book Antiqua"/>
          <w:sz w:val="26"/>
        </w:rPr>
        <w:t>systems with SWRCB standards; retires outdated terms such as Inadequately Operated and Maintained Small Water Utility</w:t>
      </w:r>
      <w:r>
        <w:rPr>
          <w:rFonts w:ascii="Book Antiqua" w:hAnsi="Book Antiqua"/>
          <w:sz w:val="26"/>
        </w:rPr>
        <w:t>.</w:t>
      </w:r>
    </w:p>
    <w:p w:rsidRPr="00E01300" w:rsidR="00907F5A" w:rsidRDefault="00907F5A" w14:paraId="1D6B7AD2" w14:textId="1A410824">
      <w:pPr>
        <w:numPr>
          <w:ilvl w:val="0"/>
          <w:numId w:val="23"/>
        </w:numPr>
        <w:tabs>
          <w:tab w:val="clear" w:pos="720"/>
        </w:tabs>
        <w:spacing w:after="120"/>
        <w:ind w:left="1080" w:right="1260"/>
        <w:rPr>
          <w:rFonts w:ascii="Book Antiqua" w:hAnsi="Book Antiqua"/>
          <w:sz w:val="26"/>
        </w:rPr>
      </w:pPr>
      <w:r w:rsidRPr="00E01300">
        <w:rPr>
          <w:rFonts w:ascii="Book Antiqua" w:hAnsi="Book Antiqua"/>
          <w:bCs/>
          <w:sz w:val="26"/>
        </w:rPr>
        <w:t>Expedited review timelines:</w:t>
      </w:r>
      <w:r w:rsidRPr="00E01300">
        <w:rPr>
          <w:rFonts w:ascii="Book Antiqua" w:hAnsi="Book Antiqua"/>
          <w:sz w:val="26"/>
        </w:rPr>
        <w:t xml:space="preserve"> Decisions for </w:t>
      </w:r>
      <w:r w:rsidRPr="00E01300" w:rsidR="009B4516">
        <w:rPr>
          <w:rFonts w:ascii="Book Antiqua" w:hAnsi="Book Antiqua"/>
          <w:sz w:val="26"/>
        </w:rPr>
        <w:t>failing, at-risk, and potentially at</w:t>
      </w:r>
      <w:r w:rsidRPr="00E01300" w:rsidR="00F44D7F">
        <w:rPr>
          <w:rFonts w:ascii="Book Antiqua" w:hAnsi="Book Antiqua"/>
          <w:sz w:val="26"/>
        </w:rPr>
        <w:t>-</w:t>
      </w:r>
      <w:r w:rsidRPr="00E01300" w:rsidR="009B4516">
        <w:rPr>
          <w:rFonts w:ascii="Book Antiqua" w:hAnsi="Book Antiqua"/>
          <w:sz w:val="26"/>
        </w:rPr>
        <w:t xml:space="preserve">risk </w:t>
      </w:r>
      <w:r w:rsidRPr="00E01300">
        <w:rPr>
          <w:rFonts w:ascii="Book Antiqua" w:hAnsi="Book Antiqua"/>
          <w:sz w:val="26"/>
        </w:rPr>
        <w:t xml:space="preserve">acquisitions within 12 months for applications; </w:t>
      </w:r>
      <w:r w:rsidRPr="00E01300" w:rsidR="00904E70">
        <w:rPr>
          <w:rFonts w:ascii="Book Antiqua" w:hAnsi="Book Antiqua"/>
          <w:sz w:val="26"/>
        </w:rPr>
        <w:t>systems n</w:t>
      </w:r>
      <w:r w:rsidRPr="00E01300" w:rsidR="001A42A3">
        <w:rPr>
          <w:rFonts w:ascii="Book Antiqua" w:hAnsi="Book Antiqua"/>
          <w:sz w:val="26"/>
        </w:rPr>
        <w:t>o</w:t>
      </w:r>
      <w:r w:rsidRPr="00E01300" w:rsidR="00370F6C">
        <w:rPr>
          <w:rFonts w:ascii="Book Antiqua" w:hAnsi="Book Antiqua"/>
          <w:sz w:val="26"/>
        </w:rPr>
        <w:t>t at-risk</w:t>
      </w:r>
      <w:r w:rsidRPr="00E01300" w:rsidR="001A42A3">
        <w:rPr>
          <w:rFonts w:ascii="Book Antiqua" w:hAnsi="Book Antiqua"/>
          <w:sz w:val="26"/>
        </w:rPr>
        <w:t xml:space="preserve"> reviewed in up to 18</w:t>
      </w:r>
      <w:r w:rsidRPr="00E01300" w:rsidR="006038EA">
        <w:rPr>
          <w:rFonts w:ascii="Book Antiqua" w:hAnsi="Book Antiqua"/>
          <w:sz w:val="26"/>
        </w:rPr>
        <w:t> </w:t>
      </w:r>
      <w:r w:rsidRPr="00E01300" w:rsidR="001A42A3">
        <w:rPr>
          <w:rFonts w:ascii="Book Antiqua" w:hAnsi="Book Antiqua"/>
          <w:sz w:val="26"/>
        </w:rPr>
        <w:t xml:space="preserve">months for applications; </w:t>
      </w:r>
      <w:r w:rsidRPr="00E01300">
        <w:rPr>
          <w:rFonts w:ascii="Book Antiqua" w:hAnsi="Book Antiqua"/>
          <w:sz w:val="26"/>
        </w:rPr>
        <w:t>100</w:t>
      </w:r>
      <w:r w:rsidRPr="00E01300" w:rsidR="00A02A60">
        <w:rPr>
          <w:rFonts w:ascii="Book Antiqua" w:hAnsi="Book Antiqua"/>
          <w:sz w:val="26"/>
        </w:rPr>
        <w:t xml:space="preserve"> days </w:t>
      </w:r>
      <w:r w:rsidRPr="00E01300">
        <w:rPr>
          <w:rFonts w:ascii="Book Antiqua" w:hAnsi="Book Antiqua"/>
          <w:sz w:val="26"/>
        </w:rPr>
        <w:t xml:space="preserve">for </w:t>
      </w:r>
      <w:r w:rsidRPr="00E01300" w:rsidR="00F0171B">
        <w:rPr>
          <w:rFonts w:ascii="Book Antiqua" w:hAnsi="Book Antiqua"/>
          <w:sz w:val="26"/>
        </w:rPr>
        <w:t xml:space="preserve">unprotested </w:t>
      </w:r>
      <w:r w:rsidRPr="00E01300">
        <w:rPr>
          <w:rFonts w:ascii="Book Antiqua" w:hAnsi="Book Antiqua"/>
          <w:sz w:val="26"/>
        </w:rPr>
        <w:t>advice letters under $5 million</w:t>
      </w:r>
      <w:r w:rsidRPr="00E01300" w:rsidR="00EF5EAF">
        <w:rPr>
          <w:rFonts w:ascii="Book Antiqua" w:hAnsi="Book Antiqua"/>
          <w:sz w:val="26"/>
        </w:rPr>
        <w:t xml:space="preserve"> for </w:t>
      </w:r>
      <w:r w:rsidRPr="00E01300" w:rsidR="00370F6C">
        <w:rPr>
          <w:rFonts w:ascii="Book Antiqua" w:hAnsi="Book Antiqua"/>
          <w:sz w:val="26"/>
        </w:rPr>
        <w:t>failing, at-risk, and potentially at</w:t>
      </w:r>
      <w:r w:rsidRPr="00E01300" w:rsidR="00F44D7F">
        <w:rPr>
          <w:rFonts w:ascii="Book Antiqua" w:hAnsi="Book Antiqua"/>
          <w:sz w:val="26"/>
        </w:rPr>
        <w:t>-</w:t>
      </w:r>
      <w:r w:rsidRPr="00E01300" w:rsidR="00370F6C">
        <w:rPr>
          <w:rFonts w:ascii="Book Antiqua" w:hAnsi="Book Antiqua"/>
          <w:sz w:val="26"/>
        </w:rPr>
        <w:t xml:space="preserve">risk </w:t>
      </w:r>
      <w:r w:rsidRPr="00E01300" w:rsidR="00EF5EAF">
        <w:rPr>
          <w:rFonts w:ascii="Book Antiqua" w:hAnsi="Book Antiqua"/>
          <w:sz w:val="26"/>
        </w:rPr>
        <w:t xml:space="preserve">systems; 120 days for </w:t>
      </w:r>
      <w:r w:rsidRPr="00E01300" w:rsidR="00634F6E">
        <w:rPr>
          <w:rFonts w:ascii="Book Antiqua" w:hAnsi="Book Antiqua"/>
          <w:sz w:val="26"/>
        </w:rPr>
        <w:t>unprotested advice</w:t>
      </w:r>
      <w:r w:rsidRPr="00E01300" w:rsidR="007D7A8C">
        <w:rPr>
          <w:rFonts w:ascii="Book Antiqua" w:hAnsi="Book Antiqua"/>
          <w:sz w:val="26"/>
        </w:rPr>
        <w:t> </w:t>
      </w:r>
      <w:r w:rsidRPr="00E01300" w:rsidR="00634F6E">
        <w:rPr>
          <w:rFonts w:ascii="Book Antiqua" w:hAnsi="Book Antiqua"/>
          <w:sz w:val="26"/>
        </w:rPr>
        <w:t>letters under $5 million for systems that are not at-risk</w:t>
      </w:r>
      <w:r w:rsidRPr="00E01300" w:rsidR="00A85B9E">
        <w:rPr>
          <w:rFonts w:ascii="Book Antiqua" w:hAnsi="Book Antiqua"/>
          <w:sz w:val="26"/>
        </w:rPr>
        <w:t xml:space="preserve">; and 12 months for protested advice letters under </w:t>
      </w:r>
      <w:r w:rsidRPr="00E01300" w:rsidR="002C6BFC">
        <w:rPr>
          <w:rFonts w:ascii="Book Antiqua" w:hAnsi="Book Antiqua"/>
          <w:sz w:val="26"/>
        </w:rPr>
        <w:t>$</w:t>
      </w:r>
      <w:r w:rsidRPr="00E01300" w:rsidR="007011FB">
        <w:rPr>
          <w:rFonts w:ascii="Book Antiqua" w:hAnsi="Book Antiqua"/>
          <w:sz w:val="26"/>
        </w:rPr>
        <w:t xml:space="preserve">5 </w:t>
      </w:r>
      <w:r w:rsidRPr="00E01300" w:rsidR="002C6BFC">
        <w:rPr>
          <w:rFonts w:ascii="Book Antiqua" w:hAnsi="Book Antiqua"/>
          <w:sz w:val="26"/>
        </w:rPr>
        <w:t>million for systems that are not at-risk</w:t>
      </w:r>
      <w:r w:rsidRPr="00E01300">
        <w:rPr>
          <w:rFonts w:ascii="Book Antiqua" w:hAnsi="Book Antiqua"/>
          <w:sz w:val="26"/>
        </w:rPr>
        <w:t>.</w:t>
      </w:r>
    </w:p>
    <w:p w:rsidRPr="00AF10F4" w:rsidR="00907F5A" w:rsidRDefault="00907F5A" w14:paraId="3F538555" w14:textId="24238729">
      <w:pPr>
        <w:numPr>
          <w:ilvl w:val="0"/>
          <w:numId w:val="23"/>
        </w:numPr>
        <w:tabs>
          <w:tab w:val="clear" w:pos="720"/>
        </w:tabs>
        <w:spacing w:after="120"/>
        <w:ind w:left="1080" w:right="1440"/>
        <w:rPr>
          <w:rFonts w:ascii="Book Antiqua" w:hAnsi="Book Antiqua"/>
          <w:sz w:val="26"/>
        </w:rPr>
      </w:pPr>
      <w:r w:rsidRPr="00AF10F4">
        <w:rPr>
          <w:rFonts w:ascii="Book Antiqua" w:hAnsi="Book Antiqua"/>
          <w:bCs/>
          <w:sz w:val="26"/>
        </w:rPr>
        <w:t>Refined incentives:</w:t>
      </w:r>
      <w:r w:rsidRPr="00AF10F4">
        <w:rPr>
          <w:rFonts w:ascii="Book Antiqua" w:hAnsi="Book Antiqua"/>
          <w:sz w:val="26"/>
        </w:rPr>
        <w:t xml:space="preserve"> Retains memorandum accounts </w:t>
      </w:r>
      <w:r w:rsidRPr="00AF10F4" w:rsidR="00E16EEE">
        <w:rPr>
          <w:rFonts w:ascii="Book Antiqua" w:hAnsi="Book Antiqua"/>
          <w:sz w:val="26"/>
        </w:rPr>
        <w:t xml:space="preserve">only </w:t>
      </w:r>
      <w:r w:rsidRPr="00AF10F4">
        <w:rPr>
          <w:rFonts w:ascii="Book Antiqua" w:hAnsi="Book Antiqua"/>
          <w:sz w:val="26"/>
        </w:rPr>
        <w:t xml:space="preserve">for unforeseen repair costs in </w:t>
      </w:r>
      <w:r w:rsidRPr="00AF10F4" w:rsidR="00D212C4">
        <w:rPr>
          <w:rFonts w:ascii="Book Antiqua" w:hAnsi="Book Antiqua"/>
          <w:sz w:val="26"/>
        </w:rPr>
        <w:t>failing</w:t>
      </w:r>
      <w:r w:rsidR="00D212C4">
        <w:rPr>
          <w:rFonts w:ascii="Book Antiqua" w:hAnsi="Book Antiqua"/>
          <w:sz w:val="26"/>
        </w:rPr>
        <w:t xml:space="preserve">, </w:t>
      </w:r>
      <w:r w:rsidRPr="00AF10F4" w:rsidR="00D212C4">
        <w:rPr>
          <w:rFonts w:ascii="Book Antiqua" w:hAnsi="Book Antiqua"/>
          <w:sz w:val="26"/>
        </w:rPr>
        <w:t>at-risk</w:t>
      </w:r>
      <w:r w:rsidR="00D212C4">
        <w:rPr>
          <w:rFonts w:ascii="Book Antiqua" w:hAnsi="Book Antiqua"/>
          <w:sz w:val="26"/>
        </w:rPr>
        <w:t>, and potentially at</w:t>
      </w:r>
      <w:r w:rsidR="005D1DA0">
        <w:rPr>
          <w:rFonts w:ascii="Book Antiqua" w:hAnsi="Book Antiqua"/>
          <w:sz w:val="26"/>
        </w:rPr>
        <w:t>-</w:t>
      </w:r>
      <w:r w:rsidR="00D212C4">
        <w:rPr>
          <w:rFonts w:ascii="Book Antiqua" w:hAnsi="Book Antiqua"/>
          <w:sz w:val="26"/>
        </w:rPr>
        <w:t>risk</w:t>
      </w:r>
      <w:r w:rsidRPr="00AF10F4" w:rsidR="00D212C4">
        <w:rPr>
          <w:rFonts w:ascii="Book Antiqua" w:hAnsi="Book Antiqua"/>
          <w:sz w:val="26"/>
        </w:rPr>
        <w:t xml:space="preserve"> </w:t>
      </w:r>
      <w:r w:rsidRPr="00AF10F4">
        <w:rPr>
          <w:rFonts w:ascii="Book Antiqua" w:hAnsi="Book Antiqua"/>
          <w:sz w:val="26"/>
        </w:rPr>
        <w:t>acquisitions; eliminates other incentives to focus support.</w:t>
      </w:r>
    </w:p>
    <w:p w:rsidRPr="00AF10F4" w:rsidR="00907F5A" w:rsidRDefault="00907F5A" w14:paraId="022EECD1" w14:textId="77777777">
      <w:pPr>
        <w:numPr>
          <w:ilvl w:val="0"/>
          <w:numId w:val="23"/>
        </w:numPr>
        <w:tabs>
          <w:tab w:val="clear" w:pos="720"/>
        </w:tabs>
        <w:spacing w:after="120"/>
        <w:ind w:left="1080" w:right="1440"/>
        <w:rPr>
          <w:rFonts w:ascii="Book Antiqua" w:hAnsi="Book Antiqua"/>
          <w:sz w:val="26"/>
        </w:rPr>
      </w:pPr>
      <w:r w:rsidRPr="00AF10F4">
        <w:rPr>
          <w:rFonts w:ascii="Book Antiqua" w:hAnsi="Book Antiqua"/>
          <w:bCs/>
          <w:sz w:val="26"/>
        </w:rPr>
        <w:t>Dual valuation requirement:</w:t>
      </w:r>
      <w:r w:rsidRPr="00AF10F4">
        <w:rPr>
          <w:rFonts w:ascii="Book Antiqua" w:hAnsi="Book Antiqua"/>
          <w:sz w:val="26"/>
        </w:rPr>
        <w:t xml:space="preserve"> Acquiring utilities must submit both fair market value and replacement cost analyses to justify price and rate base treatment.</w:t>
      </w:r>
    </w:p>
    <w:p w:rsidRPr="00AF10F4" w:rsidR="00907F5A" w:rsidRDefault="00907F5A" w14:paraId="5D3FC6B8" w14:textId="77777777">
      <w:pPr>
        <w:numPr>
          <w:ilvl w:val="0"/>
          <w:numId w:val="23"/>
        </w:numPr>
        <w:tabs>
          <w:tab w:val="clear" w:pos="720"/>
        </w:tabs>
        <w:spacing w:after="120"/>
        <w:ind w:left="1080" w:right="1440"/>
        <w:rPr>
          <w:rFonts w:ascii="Book Antiqua" w:hAnsi="Book Antiqua"/>
          <w:sz w:val="26"/>
        </w:rPr>
      </w:pPr>
      <w:r w:rsidRPr="00AF10F4">
        <w:rPr>
          <w:rFonts w:ascii="Book Antiqua" w:hAnsi="Book Antiqua"/>
          <w:bCs/>
          <w:sz w:val="26"/>
        </w:rPr>
        <w:lastRenderedPageBreak/>
        <w:t>Enhanced ratepayer protections:</w:t>
      </w:r>
      <w:r w:rsidRPr="00AF10F4">
        <w:rPr>
          <w:rFonts w:ascii="Book Antiqua" w:hAnsi="Book Antiqua"/>
          <w:sz w:val="26"/>
        </w:rPr>
        <w:t xml:space="preserve"> Mandatory detailed rate impact analyses for both existing and acquired customers; expanded public notice requirements and mandatory community engagement.</w:t>
      </w:r>
    </w:p>
    <w:p w:rsidRPr="00AF10F4" w:rsidR="00907F5A" w:rsidRDefault="00907F5A" w14:paraId="72B774E8" w14:textId="02050864">
      <w:pPr>
        <w:numPr>
          <w:ilvl w:val="0"/>
          <w:numId w:val="23"/>
        </w:numPr>
        <w:tabs>
          <w:tab w:val="clear" w:pos="720"/>
        </w:tabs>
        <w:spacing w:after="120"/>
        <w:ind w:left="1080" w:right="1440"/>
        <w:rPr>
          <w:rFonts w:ascii="Book Antiqua" w:hAnsi="Book Antiqua"/>
          <w:sz w:val="26"/>
        </w:rPr>
      </w:pPr>
      <w:r w:rsidRPr="00AF10F4">
        <w:rPr>
          <w:rFonts w:ascii="Book Antiqua" w:hAnsi="Book Antiqua"/>
          <w:bCs/>
          <w:sz w:val="26"/>
        </w:rPr>
        <w:t>Stronger SWRCB coordination:</w:t>
      </w:r>
      <w:r w:rsidRPr="00AF10F4">
        <w:rPr>
          <w:rFonts w:ascii="Book Antiqua" w:hAnsi="Book Antiqua"/>
          <w:sz w:val="26"/>
        </w:rPr>
        <w:t xml:space="preserve"> Recommends an updated </w:t>
      </w:r>
      <w:r w:rsidR="00904E70">
        <w:rPr>
          <w:rFonts w:ascii="Book Antiqua" w:hAnsi="Book Antiqua"/>
          <w:sz w:val="26"/>
        </w:rPr>
        <w:t>memora</w:t>
      </w:r>
      <w:r w:rsidR="00525B20">
        <w:rPr>
          <w:rFonts w:ascii="Book Antiqua" w:hAnsi="Book Antiqua"/>
          <w:sz w:val="26"/>
        </w:rPr>
        <w:t>n</w:t>
      </w:r>
      <w:r w:rsidR="00904E70">
        <w:rPr>
          <w:rFonts w:ascii="Book Antiqua" w:hAnsi="Book Antiqua"/>
          <w:sz w:val="26"/>
        </w:rPr>
        <w:t>dum of understanding (</w:t>
      </w:r>
      <w:r>
        <w:rPr>
          <w:rFonts w:ascii="Book Antiqua" w:hAnsi="Book Antiqua"/>
          <w:sz w:val="26"/>
        </w:rPr>
        <w:t>MOU</w:t>
      </w:r>
      <w:r w:rsidR="00904E70">
        <w:rPr>
          <w:rFonts w:ascii="Book Antiqua" w:hAnsi="Book Antiqua"/>
          <w:sz w:val="26"/>
        </w:rPr>
        <w:t>)</w:t>
      </w:r>
      <w:r>
        <w:rPr>
          <w:rFonts w:ascii="Book Antiqua" w:hAnsi="Book Antiqua"/>
          <w:sz w:val="26"/>
        </w:rPr>
        <w:t xml:space="preserve"> with SWRCB</w:t>
      </w:r>
      <w:r w:rsidRPr="00AF10F4">
        <w:rPr>
          <w:rFonts w:ascii="Book Antiqua" w:hAnsi="Book Antiqua"/>
          <w:sz w:val="26"/>
        </w:rPr>
        <w:t>, the creation of a Joint Task Force, improved data sharing, and better alignment of acquisition and grant funding processes.</w:t>
      </w:r>
    </w:p>
    <w:p w:rsidR="00907F5A" w:rsidRDefault="00907F5A" w14:paraId="030CE6FD" w14:textId="1758ADCD">
      <w:pPr>
        <w:numPr>
          <w:ilvl w:val="0"/>
          <w:numId w:val="23"/>
        </w:numPr>
        <w:tabs>
          <w:tab w:val="clear" w:pos="720"/>
        </w:tabs>
        <w:spacing w:after="120"/>
        <w:ind w:left="1080" w:right="1440"/>
        <w:rPr>
          <w:rFonts w:ascii="Book Antiqua" w:hAnsi="Book Antiqua"/>
          <w:sz w:val="26"/>
        </w:rPr>
      </w:pPr>
      <w:r w:rsidRPr="00AF10F4">
        <w:rPr>
          <w:rFonts w:ascii="Book Antiqua" w:hAnsi="Book Antiqua"/>
          <w:bCs/>
          <w:sz w:val="26"/>
        </w:rPr>
        <w:t>Municipal/mutual acquisitions oversight:</w:t>
      </w:r>
      <w:r w:rsidRPr="00AF10F4">
        <w:rPr>
          <w:rFonts w:ascii="Book Antiqua" w:hAnsi="Book Antiqua"/>
          <w:sz w:val="26"/>
        </w:rPr>
        <w:t xml:space="preserve"> </w:t>
      </w:r>
      <w:r w:rsidR="00F23AA2">
        <w:rPr>
          <w:rFonts w:ascii="Book Antiqua" w:hAnsi="Book Antiqua"/>
          <w:sz w:val="26"/>
        </w:rPr>
        <w:t xml:space="preserve">California Public Utilities </w:t>
      </w:r>
      <w:r w:rsidRPr="00AF10F4">
        <w:rPr>
          <w:rFonts w:ascii="Book Antiqua" w:hAnsi="Book Antiqua"/>
          <w:sz w:val="26"/>
        </w:rPr>
        <w:t xml:space="preserve">Commission authorization now required for </w:t>
      </w:r>
      <w:r>
        <w:rPr>
          <w:rFonts w:ascii="Book Antiqua" w:hAnsi="Book Antiqua"/>
          <w:sz w:val="26"/>
        </w:rPr>
        <w:t>water investor-owned</w:t>
      </w:r>
      <w:r w:rsidRPr="00AF10F4">
        <w:rPr>
          <w:rFonts w:ascii="Book Antiqua" w:hAnsi="Book Antiqua"/>
          <w:sz w:val="26"/>
        </w:rPr>
        <w:t xml:space="preserve"> acquisitions of these systems, with coordination involving local agencies </w:t>
      </w:r>
      <w:r w:rsidR="00ED4B10">
        <w:rPr>
          <w:rFonts w:ascii="Book Antiqua" w:hAnsi="Book Antiqua"/>
          <w:sz w:val="26"/>
        </w:rPr>
        <w:t>including</w:t>
      </w:r>
      <w:r w:rsidRPr="00AF10F4">
        <w:rPr>
          <w:rFonts w:ascii="Book Antiqua" w:hAnsi="Book Antiqua"/>
          <w:sz w:val="26"/>
        </w:rPr>
        <w:t xml:space="preserve"> </w:t>
      </w:r>
      <w:r w:rsidRPr="005A49A0">
        <w:rPr>
          <w:rFonts w:ascii="Book Antiqua" w:hAnsi="Book Antiqua"/>
          <w:sz w:val="26"/>
        </w:rPr>
        <w:t>Local Agency Formation Commissions</w:t>
      </w:r>
      <w:r w:rsidRPr="00AF10F4">
        <w:rPr>
          <w:rFonts w:ascii="Book Antiqua" w:hAnsi="Book Antiqua"/>
          <w:sz w:val="26"/>
        </w:rPr>
        <w:t>.</w:t>
      </w:r>
    </w:p>
    <w:p w:rsidRPr="00AF10F4" w:rsidR="00E16EEE" w:rsidRDefault="00E16EEE" w14:paraId="0DFF24B2" w14:textId="5C24C0CF">
      <w:pPr>
        <w:numPr>
          <w:ilvl w:val="0"/>
          <w:numId w:val="23"/>
        </w:numPr>
        <w:tabs>
          <w:tab w:val="clear" w:pos="720"/>
        </w:tabs>
        <w:spacing w:after="120"/>
        <w:ind w:left="1080" w:right="1440"/>
        <w:rPr>
          <w:rFonts w:ascii="Book Antiqua" w:hAnsi="Book Antiqua"/>
          <w:sz w:val="26"/>
        </w:rPr>
      </w:pPr>
      <w:r>
        <w:rPr>
          <w:rFonts w:ascii="Book Antiqua" w:hAnsi="Book Antiqua"/>
          <w:sz w:val="26"/>
        </w:rPr>
        <w:t>This decision maintains</w:t>
      </w:r>
      <w:r w:rsidR="00AC2E14">
        <w:rPr>
          <w:rFonts w:ascii="Book Antiqua" w:hAnsi="Book Antiqua"/>
          <w:sz w:val="26"/>
        </w:rPr>
        <w:t>, unmodified,</w:t>
      </w:r>
      <w:r>
        <w:rPr>
          <w:rFonts w:ascii="Book Antiqua" w:hAnsi="Book Antiqua"/>
          <w:sz w:val="26"/>
        </w:rPr>
        <w:t xml:space="preserve"> the existing Tier 2 approval pathway for service area extensions if they have a </w:t>
      </w:r>
      <w:r>
        <w:rPr>
          <w:rFonts w:ascii="Book Antiqua" w:hAnsi="Book Antiqua"/>
          <w:i/>
          <w:iCs/>
          <w:sz w:val="26"/>
        </w:rPr>
        <w:t>de minimis</w:t>
      </w:r>
      <w:r>
        <w:rPr>
          <w:rFonts w:ascii="Book Antiqua" w:hAnsi="Book Antiqua"/>
          <w:sz w:val="26"/>
        </w:rPr>
        <w:t xml:space="preserve"> purchase price.</w:t>
      </w:r>
    </w:p>
    <w:p w:rsidR="008A214E" w:rsidP="006038EA" w:rsidRDefault="00907F5A" w14:paraId="7EF10ADC" w14:textId="21063162">
      <w:pPr>
        <w:pStyle w:val="Standard"/>
      </w:pPr>
      <w:r w:rsidRPr="00AF10F4">
        <w:t>The reforms</w:t>
      </w:r>
      <w:r>
        <w:t xml:space="preserve"> adopted in this decision </w:t>
      </w:r>
      <w:r w:rsidRPr="00AF10F4">
        <w:t>are designed to</w:t>
      </w:r>
      <w:r>
        <w:t xml:space="preserve"> e</w:t>
      </w:r>
      <w:r w:rsidRPr="00AF10F4">
        <w:t xml:space="preserve">nable faster, targeted </w:t>
      </w:r>
      <w:r>
        <w:t>acquisitions</w:t>
      </w:r>
      <w:r w:rsidRPr="00AF10F4">
        <w:t xml:space="preserve"> of distressed water systems</w:t>
      </w:r>
      <w:r>
        <w:t xml:space="preserve"> while d</w:t>
      </w:r>
      <w:r w:rsidRPr="00AF10F4">
        <w:t>eliver</w:t>
      </w:r>
      <w:r>
        <w:t>ing</w:t>
      </w:r>
      <w:r w:rsidRPr="00AF10F4">
        <w:t xml:space="preserve"> greater transparency in acquisition pricing, valuations, and rate impacts.</w:t>
      </w:r>
      <w:r>
        <w:rPr>
          <w:bCs/>
        </w:rPr>
        <w:t xml:space="preserve"> The decision also seeks to </w:t>
      </w:r>
      <w:r>
        <w:t>a</w:t>
      </w:r>
      <w:r w:rsidRPr="00AF10F4">
        <w:t xml:space="preserve">lign regulatory oversight with public health, </w:t>
      </w:r>
      <w:r>
        <w:t>environmental social justice</w:t>
      </w:r>
      <w:r w:rsidRPr="00AF10F4">
        <w:t>, and safe drinking water goals.</w:t>
      </w:r>
      <w:r>
        <w:t xml:space="preserve"> Finally, the decision seeks to </w:t>
      </w:r>
      <w:r>
        <w:rPr>
          <w:bCs/>
        </w:rPr>
        <w:t>e</w:t>
      </w:r>
      <w:r w:rsidRPr="00AF10F4">
        <w:t>nsure clear, consistent review and approval processes for water utility acquisitions.</w:t>
      </w:r>
      <w:r w:rsidR="00B541E3">
        <w:t xml:space="preserve"> </w:t>
      </w:r>
    </w:p>
    <w:p w:rsidRPr="008834C9" w:rsidR="00E01300" w:rsidP="006038EA" w:rsidRDefault="00E01300" w14:paraId="5C4CC734" w14:textId="637726E0">
      <w:pPr>
        <w:pStyle w:val="Standard"/>
      </w:pPr>
      <w:r>
        <w:t>This proceeding is closed.</w:t>
      </w:r>
    </w:p>
    <w:p w:rsidR="008834C9" w:rsidP="009065BD" w:rsidRDefault="00AD2915" w14:paraId="30708A34" w14:textId="270CA249">
      <w:pPr>
        <w:pStyle w:val="Heading1"/>
        <w:ind w:left="720" w:hanging="720"/>
      </w:pPr>
      <w:bookmarkStart w:name="_Toc80632432" w:id="7"/>
      <w:bookmarkStart w:name="_Toc107316537" w:id="8"/>
      <w:bookmarkStart w:name="_Toc233634775" w:id="9"/>
      <w:bookmarkStart w:name="_Toc8123715" w:id="10"/>
      <w:r w:rsidRPr="00305D7F">
        <w:t>Procedural</w:t>
      </w:r>
      <w:r>
        <w:t xml:space="preserve"> </w:t>
      </w:r>
      <w:r w:rsidRPr="008834C9" w:rsidR="008204A8">
        <w:t>Background</w:t>
      </w:r>
      <w:bookmarkEnd w:id="7"/>
      <w:bookmarkEnd w:id="8"/>
      <w:bookmarkEnd w:id="9"/>
    </w:p>
    <w:p w:rsidR="00606A5F" w:rsidP="005D1DA0" w:rsidRDefault="00606A5F" w14:paraId="407EE047" w14:textId="0772AC30">
      <w:pPr>
        <w:pStyle w:val="Standard"/>
      </w:pPr>
      <w:bookmarkStart w:name="_Toc8123716" w:id="11"/>
      <w:bookmarkEnd w:id="10"/>
      <w:r w:rsidRPr="00C427DA">
        <w:t xml:space="preserve">On April 18, 2022, the </w:t>
      </w:r>
      <w:r w:rsidR="00F23AA2">
        <w:t>California Public Utilities (</w:t>
      </w:r>
      <w:r w:rsidRPr="00C427DA">
        <w:t>Commission</w:t>
      </w:r>
      <w:r w:rsidR="00F23AA2">
        <w:t>)</w:t>
      </w:r>
      <w:r w:rsidRPr="00C427DA">
        <w:t xml:space="preserve"> approved this Order Instituting Rulemaking (OIR) to improve the current acquisition process and develop a framework which will better guide the Commission in reviewing water utility acquisitions for regulated water utilities. Attached to the OIR was a White Paper drafted by staff of the Commission’s Water Division. Respondents and other interested parties were provided with the opportunity to </w:t>
      </w:r>
      <w:r w:rsidRPr="00C427DA">
        <w:lastRenderedPageBreak/>
        <w:t>file opening and reply comments on the OIR and White Paper. A prehearing conference (PHC)</w:t>
      </w:r>
      <w:r>
        <w:t xml:space="preserve"> </w:t>
      </w:r>
      <w:r w:rsidRPr="00C427DA">
        <w:t>was conducted remotely on August 5, 2022. On October</w:t>
      </w:r>
      <w:r w:rsidR="00601EDC">
        <w:t> </w:t>
      </w:r>
      <w:r w:rsidRPr="00C427DA">
        <w:t>21,</w:t>
      </w:r>
      <w:r w:rsidR="00601EDC">
        <w:t> </w:t>
      </w:r>
      <w:r w:rsidRPr="00C427DA">
        <w:t xml:space="preserve">2022, the assigned Commissioner’s Scoping Memo and Ruling (Scoping Memo) was issued. </w:t>
      </w:r>
    </w:p>
    <w:p w:rsidR="00606A5F" w:rsidP="005D1DA0" w:rsidRDefault="00606A5F" w14:paraId="5E6EE6FF" w14:textId="77777777">
      <w:pPr>
        <w:pStyle w:val="Standard"/>
      </w:pPr>
      <w:r w:rsidRPr="00C427DA">
        <w:t>The first of four Workshops was conducted on November 29, 2022.</w:t>
      </w:r>
      <w:r w:rsidRPr="00C427DA">
        <w:rPr>
          <w:rStyle w:val="FootnoteReference"/>
        </w:rPr>
        <w:footnoteReference w:id="2"/>
      </w:r>
      <w:r w:rsidRPr="00C427DA">
        <w:t xml:space="preserve"> The Workshop Report for Workshop 1 was issued on February 10, 2023. </w:t>
      </w:r>
      <w:r>
        <w:t>The second Workshop was held on March 9, 2023, and t</w:t>
      </w:r>
      <w:r w:rsidRPr="00C427DA">
        <w:t>he Workshop Report for Workshop 2 was issued on June 26, 2023.</w:t>
      </w:r>
      <w:r>
        <w:rPr>
          <w:rStyle w:val="FootnoteReference"/>
        </w:rPr>
        <w:footnoteReference w:id="3"/>
      </w:r>
      <w:r w:rsidRPr="00C427DA">
        <w:t xml:space="preserve"> The </w:t>
      </w:r>
      <w:r>
        <w:t>third Workshop was held on June 13, 2023, and the Workshop report for Workshop 3 was issued on September 18, 2023.</w:t>
      </w:r>
      <w:r>
        <w:rPr>
          <w:rStyle w:val="FootnoteReference"/>
        </w:rPr>
        <w:footnoteReference w:id="4"/>
      </w:r>
      <w:r>
        <w:t xml:space="preserve"> The fourth and final Workshop was held on December 5, 2023, and the Workshop report for Workshop 4 was issued on March 8, 2024.</w:t>
      </w:r>
      <w:r>
        <w:rPr>
          <w:rStyle w:val="FootnoteReference"/>
        </w:rPr>
        <w:footnoteReference w:id="5"/>
      </w:r>
      <w:r>
        <w:t xml:space="preserve"> P</w:t>
      </w:r>
      <w:r w:rsidRPr="00C427DA">
        <w:t xml:space="preserve">arties were provided with the opportunity to make opening and reply comments on </w:t>
      </w:r>
      <w:r>
        <w:t xml:space="preserve">all </w:t>
      </w:r>
      <w:r w:rsidRPr="00C427DA">
        <w:t>Workshop Reports.</w:t>
      </w:r>
    </w:p>
    <w:p w:rsidR="004C1552" w:rsidP="005D1DA0" w:rsidRDefault="00606A5F" w14:paraId="2818A96D" w14:textId="70F48C82">
      <w:pPr>
        <w:pStyle w:val="Standard"/>
      </w:pPr>
      <w:r>
        <w:t>On March 7, 2024, Decision (D.)</w:t>
      </w:r>
      <w:r w:rsidR="00E01300">
        <w:t xml:space="preserve"> </w:t>
      </w:r>
      <w:r>
        <w:t>24-03-019 extend</w:t>
      </w:r>
      <w:r w:rsidR="00E01300">
        <w:t>ed</w:t>
      </w:r>
      <w:r>
        <w:t xml:space="preserve"> the statutory deadline in this matter to December 31, 2024. On June 3, 2024, this matter was reassigned from Commissioner Genevieve Shiroma to Commissioner John Reynolds. On December 19, 2024, D.24-12-048 extend</w:t>
      </w:r>
      <w:r w:rsidR="00E01300">
        <w:t>ed</w:t>
      </w:r>
      <w:r>
        <w:t xml:space="preserve"> the statutory deadline in this matter to September 30, 2025.</w:t>
      </w:r>
      <w:r w:rsidR="000329EA">
        <w:t xml:space="preserve"> On January 9, 2025, the Water Division’s Staff Proposal was issued for comment. Parties were presented with the opportunity to file opening and reply comments on the </w:t>
      </w:r>
      <w:r w:rsidR="00D4639B">
        <w:t>S</w:t>
      </w:r>
      <w:r w:rsidR="000329EA">
        <w:t xml:space="preserve">taff </w:t>
      </w:r>
      <w:r w:rsidR="00D4639B">
        <w:t>P</w:t>
      </w:r>
      <w:r w:rsidR="000329EA">
        <w:t>roposal.</w:t>
      </w:r>
      <w:r w:rsidR="00AB4B83">
        <w:t xml:space="preserve"> On September 18, 2025, </w:t>
      </w:r>
      <w:r w:rsidR="0080372D">
        <w:t>D.25-09-019 extend</w:t>
      </w:r>
      <w:r w:rsidR="00C91F9A">
        <w:t>ed</w:t>
      </w:r>
      <w:r w:rsidR="0080372D">
        <w:t xml:space="preserve"> </w:t>
      </w:r>
      <w:r w:rsidR="00AB4B83">
        <w:t xml:space="preserve">the statutory deadline in this </w:t>
      </w:r>
      <w:r w:rsidR="0080372D">
        <w:t xml:space="preserve">matter until </w:t>
      </w:r>
      <w:r w:rsidR="00AB4B83">
        <w:t xml:space="preserve">March 31, 2026. </w:t>
      </w:r>
      <w:r w:rsidR="00B4149E">
        <w:t>On February</w:t>
      </w:r>
      <w:r w:rsidR="00236744">
        <w:t> </w:t>
      </w:r>
      <w:r w:rsidR="00B4149E">
        <w:t>26, 2026, D.26-02-</w:t>
      </w:r>
      <w:r w:rsidR="000E58AB">
        <w:t>042</w:t>
      </w:r>
      <w:r w:rsidR="00B4149E">
        <w:t xml:space="preserve"> extend</w:t>
      </w:r>
      <w:r w:rsidR="00C91F9A">
        <w:t>ed</w:t>
      </w:r>
      <w:r w:rsidR="00B4149E">
        <w:t xml:space="preserve"> the statutory deadline in this matter </w:t>
      </w:r>
      <w:r w:rsidR="00B4149E">
        <w:lastRenderedPageBreak/>
        <w:t>until July 31, 2026.</w:t>
      </w:r>
      <w:r w:rsidR="00DD47A2">
        <w:t xml:space="preserve"> On March 26, 2026, this matter was reassigned from President John Reynolds to Commissioner Darcie L. Houck.</w:t>
      </w:r>
    </w:p>
    <w:p w:rsidR="00AD2915" w:rsidP="009065BD" w:rsidRDefault="00AD2915" w14:paraId="036235D7" w14:textId="1CE91439">
      <w:pPr>
        <w:pStyle w:val="Heading1"/>
        <w:ind w:left="720" w:hanging="720"/>
      </w:pPr>
      <w:bookmarkStart w:name="_Toc233634776" w:id="12"/>
      <w:r w:rsidRPr="00305D7F">
        <w:t>Policy</w:t>
      </w:r>
      <w:r>
        <w:t xml:space="preserve"> </w:t>
      </w:r>
      <w:r w:rsidRPr="008834C9">
        <w:t>Background</w:t>
      </w:r>
      <w:bookmarkEnd w:id="12"/>
    </w:p>
    <w:p w:rsidRPr="004326BD" w:rsidR="00AD2915" w:rsidP="00AD2915" w:rsidRDefault="00AD2915" w14:paraId="5FE6FAF6" w14:textId="423DC107">
      <w:pPr>
        <w:spacing w:line="360" w:lineRule="auto"/>
        <w:ind w:firstLine="720"/>
        <w:rPr>
          <w:rFonts w:ascii="Book Antiqua" w:hAnsi="Book Antiqua"/>
          <w:sz w:val="26"/>
        </w:rPr>
      </w:pPr>
      <w:r w:rsidRPr="004326BD">
        <w:rPr>
          <w:rFonts w:ascii="Book Antiqua" w:hAnsi="Book Antiqua"/>
          <w:sz w:val="26"/>
        </w:rPr>
        <w:t>D.99-10-064 established the existing framework under which the Commission reviews acquisition applications. The settlement agreement approved by D.99-10-064</w:t>
      </w:r>
      <w:r w:rsidRPr="004326BD">
        <w:rPr>
          <w:rStyle w:val="FootnoteReference"/>
          <w:rFonts w:ascii="Book Antiqua" w:hAnsi="Book Antiqua"/>
          <w:sz w:val="26"/>
        </w:rPr>
        <w:footnoteReference w:id="6"/>
      </w:r>
      <w:r w:rsidRPr="004326BD">
        <w:rPr>
          <w:rFonts w:ascii="Book Antiqua" w:hAnsi="Book Antiqua"/>
          <w:sz w:val="26"/>
        </w:rPr>
        <w:t xml:space="preserve"> includes agreements on:</w:t>
      </w:r>
    </w:p>
    <w:p w:rsidRPr="004326BD" w:rsidR="00AD2915" w:rsidRDefault="00AD2915" w14:paraId="3B369798" w14:textId="77777777">
      <w:pPr>
        <w:pStyle w:val="ListParagraph"/>
        <w:numPr>
          <w:ilvl w:val="0"/>
          <w:numId w:val="27"/>
        </w:numPr>
        <w:spacing w:after="120" w:line="240" w:lineRule="auto"/>
        <w:ind w:left="1080" w:right="1440"/>
        <w:contextualSpacing w:val="0"/>
      </w:pPr>
      <w:r w:rsidRPr="004326BD">
        <w:t xml:space="preserve">The data requirements for acquisition applications; </w:t>
      </w:r>
    </w:p>
    <w:p w:rsidRPr="004326BD" w:rsidR="00AD2915" w:rsidRDefault="00AD2915" w14:paraId="38626F19" w14:textId="77777777">
      <w:pPr>
        <w:pStyle w:val="ListParagraph"/>
        <w:numPr>
          <w:ilvl w:val="0"/>
          <w:numId w:val="27"/>
        </w:numPr>
        <w:spacing w:after="120" w:line="240" w:lineRule="auto"/>
        <w:ind w:left="1080" w:right="1440"/>
        <w:contextualSpacing w:val="0"/>
      </w:pPr>
      <w:r w:rsidRPr="004326BD">
        <w:t xml:space="preserve">Appraisal and asset funding practices; </w:t>
      </w:r>
    </w:p>
    <w:p w:rsidRPr="004326BD" w:rsidR="00AD2915" w:rsidRDefault="00AD2915" w14:paraId="334CD37F" w14:textId="77777777">
      <w:pPr>
        <w:pStyle w:val="ListParagraph"/>
        <w:numPr>
          <w:ilvl w:val="0"/>
          <w:numId w:val="27"/>
        </w:numPr>
        <w:spacing w:after="120" w:line="240" w:lineRule="auto"/>
        <w:ind w:left="1080" w:right="1440"/>
        <w:contextualSpacing w:val="0"/>
      </w:pPr>
      <w:r w:rsidRPr="004326BD">
        <w:t xml:space="preserve">Use of the Commission’s advice letter process to apply for the acquisition of an inadequately operated and maintained small water utility; </w:t>
      </w:r>
    </w:p>
    <w:p w:rsidRPr="004326BD" w:rsidR="00AD2915" w:rsidRDefault="00AD2915" w14:paraId="255A7892" w14:textId="77777777">
      <w:pPr>
        <w:pStyle w:val="ListParagraph"/>
        <w:numPr>
          <w:ilvl w:val="0"/>
          <w:numId w:val="27"/>
        </w:numPr>
        <w:spacing w:after="120" w:line="240" w:lineRule="auto"/>
        <w:ind w:left="1080" w:right="1440"/>
        <w:contextualSpacing w:val="0"/>
      </w:pPr>
      <w:r w:rsidRPr="004326BD">
        <w:t xml:space="preserve">Rate design and memorandum account practices to incentivize the acquisition of inadequately operated and maintained small water utilities; </w:t>
      </w:r>
    </w:p>
    <w:p w:rsidRPr="004326BD" w:rsidR="00AD2915" w:rsidRDefault="00AD2915" w14:paraId="1AD02CD1" w14:textId="77777777">
      <w:pPr>
        <w:pStyle w:val="ListParagraph"/>
        <w:numPr>
          <w:ilvl w:val="0"/>
          <w:numId w:val="27"/>
        </w:numPr>
        <w:spacing w:after="120" w:line="240" w:lineRule="auto"/>
        <w:ind w:left="1080" w:right="1440"/>
        <w:contextualSpacing w:val="0"/>
      </w:pPr>
      <w:r w:rsidRPr="004326BD">
        <w:t>Purchase price premiums;</w:t>
      </w:r>
    </w:p>
    <w:p w:rsidRPr="004326BD" w:rsidR="00AD2915" w:rsidRDefault="00AD2915" w14:paraId="3F54151C" w14:textId="77777777">
      <w:pPr>
        <w:pStyle w:val="ListParagraph"/>
        <w:numPr>
          <w:ilvl w:val="0"/>
          <w:numId w:val="27"/>
        </w:numPr>
        <w:spacing w:after="120" w:line="240" w:lineRule="auto"/>
        <w:ind w:left="1080" w:right="1440"/>
        <w:contextualSpacing w:val="0"/>
      </w:pPr>
      <w:r w:rsidRPr="004326BD">
        <w:t>Public Utilities Code Sections 852 and 854;</w:t>
      </w:r>
    </w:p>
    <w:p w:rsidRPr="004326BD" w:rsidR="00AD2915" w:rsidRDefault="00AD2915" w14:paraId="17BA9C14" w14:textId="77777777">
      <w:pPr>
        <w:pStyle w:val="ListParagraph"/>
        <w:numPr>
          <w:ilvl w:val="0"/>
          <w:numId w:val="27"/>
        </w:numPr>
        <w:spacing w:after="120" w:line="240" w:lineRule="auto"/>
        <w:ind w:left="1080" w:right="1440"/>
        <w:contextualSpacing w:val="0"/>
      </w:pPr>
      <w:r w:rsidRPr="004326BD">
        <w:t>Authorization to file advice letters to establish rates of the acquiring utility, rates of the acquired utility, or rates lower than either utility;</w:t>
      </w:r>
    </w:p>
    <w:p w:rsidRPr="004326BD" w:rsidR="00AD2915" w:rsidRDefault="00AD2915" w14:paraId="6D027AFD" w14:textId="77777777">
      <w:pPr>
        <w:pStyle w:val="ListParagraph"/>
        <w:numPr>
          <w:ilvl w:val="0"/>
          <w:numId w:val="27"/>
        </w:numPr>
        <w:spacing w:after="120" w:line="240" w:lineRule="auto"/>
        <w:ind w:left="1080" w:right="1440"/>
        <w:contextualSpacing w:val="0"/>
      </w:pPr>
      <w:r w:rsidRPr="004326BD">
        <w:t>Customer noticing requirements;</w:t>
      </w:r>
    </w:p>
    <w:p w:rsidRPr="004326BD" w:rsidR="00AD2915" w:rsidRDefault="00AD2915" w14:paraId="13351FF1" w14:textId="77777777">
      <w:pPr>
        <w:pStyle w:val="ListParagraph"/>
        <w:numPr>
          <w:ilvl w:val="0"/>
          <w:numId w:val="27"/>
        </w:numPr>
        <w:spacing w:after="120" w:line="240" w:lineRule="auto"/>
        <w:ind w:left="1080" w:right="1440"/>
        <w:contextualSpacing w:val="0"/>
      </w:pPr>
      <w:r w:rsidRPr="004326BD">
        <w:t>Long-term financing involved with an acquisition; and</w:t>
      </w:r>
    </w:p>
    <w:p w:rsidRPr="004326BD" w:rsidR="00AD2915" w:rsidRDefault="00AD2915" w14:paraId="781726E8" w14:textId="77777777">
      <w:pPr>
        <w:pStyle w:val="ListParagraph"/>
        <w:numPr>
          <w:ilvl w:val="0"/>
          <w:numId w:val="27"/>
        </w:numPr>
        <w:spacing w:after="120" w:line="240" w:lineRule="auto"/>
        <w:ind w:left="1080" w:right="1440" w:hanging="450"/>
        <w:contextualSpacing w:val="0"/>
      </w:pPr>
      <w:r w:rsidRPr="004326BD">
        <w:t>Timelines for acquisition applications and advice letters.</w:t>
      </w:r>
    </w:p>
    <w:p w:rsidRPr="00AD2915" w:rsidR="00AD2915" w:rsidP="00AD2915" w:rsidRDefault="00AD2915" w14:paraId="5A8B5BE5" w14:textId="0797AD0C">
      <w:pPr>
        <w:spacing w:line="360" w:lineRule="auto"/>
        <w:ind w:firstLine="720"/>
        <w:rPr>
          <w:rFonts w:ascii="Book Antiqua" w:hAnsi="Book Antiqua"/>
          <w:sz w:val="26"/>
        </w:rPr>
      </w:pPr>
      <w:r w:rsidRPr="004326BD">
        <w:rPr>
          <w:rFonts w:ascii="Book Antiqua" w:hAnsi="Book Antiqua"/>
          <w:sz w:val="26"/>
        </w:rPr>
        <w:t>D.20-08-047 expand</w:t>
      </w:r>
      <w:r w:rsidR="00C91F9A">
        <w:rPr>
          <w:rFonts w:ascii="Book Antiqua" w:hAnsi="Book Antiqua"/>
          <w:sz w:val="26"/>
        </w:rPr>
        <w:t>ed</w:t>
      </w:r>
      <w:r w:rsidRPr="004326BD">
        <w:rPr>
          <w:rFonts w:ascii="Book Antiqua" w:hAnsi="Book Antiqua"/>
          <w:sz w:val="26"/>
        </w:rPr>
        <w:t xml:space="preserve"> the Commission’s existing acquisition framework by addressing the timeline for acquisition applications brought forth to the Commission and expanding the list of data items required to be included in acquisition applications. D.20-08-047 affirms the acquisition proceeding timelines established by D.99-10-064 of 245</w:t>
      </w:r>
      <w:r w:rsidR="009707EC">
        <w:rPr>
          <w:rFonts w:ascii="Book Antiqua" w:hAnsi="Book Antiqua"/>
          <w:sz w:val="26"/>
        </w:rPr>
        <w:t> </w:t>
      </w:r>
      <w:r w:rsidRPr="004326BD">
        <w:rPr>
          <w:rFonts w:ascii="Book Antiqua" w:hAnsi="Book Antiqua"/>
          <w:sz w:val="26"/>
        </w:rPr>
        <w:t xml:space="preserve">days for general acquisition applications and </w:t>
      </w:r>
      <w:r w:rsidRPr="004326BD">
        <w:rPr>
          <w:rFonts w:ascii="Book Antiqua" w:hAnsi="Book Antiqua"/>
          <w:sz w:val="26"/>
        </w:rPr>
        <w:lastRenderedPageBreak/>
        <w:t>100 days for at-risk systems.</w:t>
      </w:r>
      <w:r w:rsidRPr="004326BD">
        <w:rPr>
          <w:rStyle w:val="FootnoteReference"/>
          <w:rFonts w:ascii="Book Antiqua" w:hAnsi="Book Antiqua"/>
          <w:sz w:val="26"/>
        </w:rPr>
        <w:footnoteReference w:id="7"/>
      </w:r>
      <w:r w:rsidRPr="004326BD">
        <w:rPr>
          <w:rFonts w:ascii="Book Antiqua" w:hAnsi="Book Antiqua"/>
          <w:sz w:val="26"/>
        </w:rPr>
        <w:t xml:space="preserve"> To streamline the Commission’s review of acquisition applications and advice letters, D.20-08-047 expanded the data requirements laid out by D.99-10-064,</w:t>
      </w:r>
      <w:r w:rsidRPr="004326BD">
        <w:rPr>
          <w:rStyle w:val="FootnoteReference"/>
          <w:rFonts w:ascii="Book Antiqua" w:hAnsi="Book Antiqua"/>
          <w:sz w:val="26"/>
        </w:rPr>
        <w:footnoteReference w:id="8"/>
      </w:r>
      <w:r w:rsidRPr="004326BD">
        <w:rPr>
          <w:rFonts w:ascii="Book Antiqua" w:hAnsi="Book Antiqua"/>
          <w:sz w:val="26"/>
        </w:rPr>
        <w:t xml:space="preserve"> similar to Minimum Data Requirements that are already included in general rate cases </w:t>
      </w:r>
      <w:r w:rsidR="00BD2B28">
        <w:rPr>
          <w:rFonts w:ascii="Book Antiqua" w:hAnsi="Book Antiqua"/>
          <w:sz w:val="26"/>
        </w:rPr>
        <w:t xml:space="preserve">(GRCs) </w:t>
      </w:r>
      <w:r w:rsidRPr="004326BD">
        <w:rPr>
          <w:rFonts w:ascii="Book Antiqua" w:hAnsi="Book Antiqua"/>
          <w:sz w:val="26"/>
        </w:rPr>
        <w:t>and cost of capital filings. In addition to the data requirements originally required by the existing framework of D.99-10-064, D.20-08-047 ordered that acquisition applications must also include the 24 additional data elements and three additional documentation elements.</w:t>
      </w:r>
      <w:r w:rsidRPr="004326BD">
        <w:rPr>
          <w:rStyle w:val="FootnoteReference"/>
          <w:rFonts w:ascii="Book Antiqua" w:hAnsi="Book Antiqua"/>
          <w:sz w:val="26"/>
        </w:rPr>
        <w:footnoteReference w:id="9"/>
      </w:r>
      <w:r w:rsidRPr="004326BD">
        <w:rPr>
          <w:rFonts w:ascii="Book Antiqua" w:hAnsi="Book Antiqua"/>
          <w:sz w:val="26"/>
        </w:rPr>
        <w:t xml:space="preserve"> </w:t>
      </w:r>
    </w:p>
    <w:p w:rsidR="00C91F9A" w:rsidP="009065BD" w:rsidRDefault="00C91F9A" w14:paraId="5B2B8A02" w14:textId="7787F8ED">
      <w:pPr>
        <w:pStyle w:val="Heading1"/>
        <w:ind w:left="720" w:hanging="720"/>
      </w:pPr>
      <w:bookmarkStart w:name="_Toc233634777" w:id="13"/>
      <w:bookmarkStart w:name="_Toc8123723" w:id="14"/>
      <w:bookmarkEnd w:id="11"/>
      <w:r w:rsidRPr="00C91F9A">
        <w:t>Staff</w:t>
      </w:r>
      <w:r>
        <w:t xml:space="preserve"> Proposal</w:t>
      </w:r>
      <w:bookmarkEnd w:id="13"/>
    </w:p>
    <w:p w:rsidR="00C91F9A" w:rsidP="00C91F9A" w:rsidRDefault="00C91F9A" w14:paraId="317308B5" w14:textId="77777777">
      <w:pPr>
        <w:pStyle w:val="Standard"/>
      </w:pPr>
      <w:r>
        <w:t>The Water Division’s Staff Proposal recommends various changes and refinements to the existing water utility acquisitions framework. Among other things, the Staff Proposal aims to align the Commission’s water acquisition goals with the Safe Drinking Water Act of 2021 and the SWRCB’s SAFER Program.</w:t>
      </w:r>
    </w:p>
    <w:p w:rsidRPr="00C91F9A" w:rsidR="00C91F9A" w:rsidP="00C91F9A" w:rsidRDefault="00C91F9A" w14:paraId="1D79B433" w14:textId="2521D48F">
      <w:pPr>
        <w:pStyle w:val="Standard"/>
      </w:pPr>
      <w:r>
        <w:t>The Staff Proposal recommends focusing on failing, at-risk, and potentially at-risk systems. It seeks clearer guidelines for valuations of water systems, in-depth reviews of ratepayer impacts, changes to reporting and scheduling requirements, enhanced coordination with SWRCB, and addresses acquisitions involving municipal or mutual water systems.</w:t>
      </w:r>
    </w:p>
    <w:p w:rsidR="00120025" w:rsidP="009D4261" w:rsidRDefault="00201DBB" w14:paraId="33F12700" w14:textId="6EEB3EEE">
      <w:pPr>
        <w:pStyle w:val="Heading2"/>
        <w:numPr>
          <w:ilvl w:val="1"/>
          <w:numId w:val="9"/>
        </w:numPr>
      </w:pPr>
      <w:bookmarkStart w:name="_Toc233634778" w:id="15"/>
      <w:r>
        <w:t xml:space="preserve">Opening </w:t>
      </w:r>
      <w:r w:rsidR="000329EA">
        <w:t xml:space="preserve">Comments on </w:t>
      </w:r>
      <w:r w:rsidR="001C7371">
        <w:t>Staff Proposal</w:t>
      </w:r>
      <w:bookmarkEnd w:id="15"/>
    </w:p>
    <w:p w:rsidR="005A49A0" w:rsidP="005D1DA0" w:rsidRDefault="00435297" w14:paraId="048A3DB8" w14:textId="50BF73E4">
      <w:pPr>
        <w:spacing w:line="360" w:lineRule="auto"/>
        <w:ind w:firstLine="720"/>
        <w:rPr>
          <w:rFonts w:ascii="Book Antiqua" w:hAnsi="Book Antiqua"/>
          <w:bCs/>
          <w:sz w:val="26"/>
        </w:rPr>
      </w:pPr>
      <w:r>
        <w:rPr>
          <w:rFonts w:ascii="Book Antiqua" w:hAnsi="Book Antiqua"/>
          <w:bCs/>
          <w:sz w:val="26"/>
        </w:rPr>
        <w:t>O</w:t>
      </w:r>
      <w:r w:rsidR="001C7371">
        <w:rPr>
          <w:rFonts w:ascii="Book Antiqua" w:hAnsi="Book Antiqua"/>
          <w:bCs/>
          <w:sz w:val="26"/>
        </w:rPr>
        <w:t xml:space="preserve">pening comments on the Staff Proposal </w:t>
      </w:r>
      <w:r w:rsidR="005F47CB">
        <w:rPr>
          <w:rFonts w:ascii="Book Antiqua" w:hAnsi="Book Antiqua"/>
          <w:bCs/>
          <w:sz w:val="26"/>
        </w:rPr>
        <w:t xml:space="preserve">were </w:t>
      </w:r>
      <w:r w:rsidR="001C7371">
        <w:rPr>
          <w:rFonts w:ascii="Book Antiqua" w:hAnsi="Book Antiqua"/>
          <w:bCs/>
          <w:sz w:val="26"/>
        </w:rPr>
        <w:t xml:space="preserve">received </w:t>
      </w:r>
      <w:r w:rsidR="005F47CB">
        <w:rPr>
          <w:rFonts w:ascii="Book Antiqua" w:hAnsi="Book Antiqua"/>
          <w:bCs/>
          <w:sz w:val="26"/>
        </w:rPr>
        <w:t>from</w:t>
      </w:r>
      <w:r w:rsidR="001C7371">
        <w:rPr>
          <w:rFonts w:ascii="Book Antiqua" w:hAnsi="Book Antiqua"/>
          <w:bCs/>
          <w:sz w:val="26"/>
        </w:rPr>
        <w:t xml:space="preserve"> </w:t>
      </w:r>
      <w:r>
        <w:rPr>
          <w:rFonts w:ascii="Book Antiqua" w:hAnsi="Book Antiqua"/>
          <w:bCs/>
          <w:sz w:val="26"/>
        </w:rPr>
        <w:t>the Monterey Peninsula Water Management District (</w:t>
      </w:r>
      <w:r w:rsidR="001C7371">
        <w:rPr>
          <w:rFonts w:ascii="Book Antiqua" w:hAnsi="Book Antiqua"/>
          <w:bCs/>
          <w:sz w:val="26"/>
        </w:rPr>
        <w:t>MPWMD</w:t>
      </w:r>
      <w:r>
        <w:rPr>
          <w:rFonts w:ascii="Book Antiqua" w:hAnsi="Book Antiqua"/>
          <w:bCs/>
          <w:sz w:val="26"/>
        </w:rPr>
        <w:t>)</w:t>
      </w:r>
      <w:r w:rsidR="001C7371">
        <w:rPr>
          <w:rFonts w:ascii="Book Antiqua" w:hAnsi="Book Antiqua"/>
          <w:bCs/>
          <w:sz w:val="26"/>
        </w:rPr>
        <w:t xml:space="preserve">, California Water Service Company (Cal Water), </w:t>
      </w:r>
      <w:r w:rsidR="00A77F0C">
        <w:rPr>
          <w:rFonts w:ascii="Book Antiqua" w:hAnsi="Book Antiqua"/>
          <w:bCs/>
          <w:sz w:val="26"/>
        </w:rPr>
        <w:t xml:space="preserve">The Public Advocates Office at the California Public </w:t>
      </w:r>
      <w:r w:rsidR="00A77F0C">
        <w:rPr>
          <w:rFonts w:ascii="Book Antiqua" w:hAnsi="Book Antiqua"/>
          <w:bCs/>
          <w:sz w:val="26"/>
        </w:rPr>
        <w:lastRenderedPageBreak/>
        <w:t>Utilities Commission (</w:t>
      </w:r>
      <w:r w:rsidR="001C7371">
        <w:rPr>
          <w:rFonts w:ascii="Book Antiqua" w:hAnsi="Book Antiqua"/>
          <w:bCs/>
          <w:sz w:val="26"/>
        </w:rPr>
        <w:t>Cal Advocates</w:t>
      </w:r>
      <w:r w:rsidR="00A77F0C">
        <w:rPr>
          <w:rFonts w:ascii="Book Antiqua" w:hAnsi="Book Antiqua"/>
          <w:bCs/>
          <w:sz w:val="26"/>
        </w:rPr>
        <w:t>)</w:t>
      </w:r>
      <w:r w:rsidR="001C7371">
        <w:rPr>
          <w:rFonts w:ascii="Book Antiqua" w:hAnsi="Book Antiqua"/>
          <w:bCs/>
          <w:sz w:val="26"/>
        </w:rPr>
        <w:t xml:space="preserve">, California Water Association (CWA), </w:t>
      </w:r>
      <w:r w:rsidR="000D2D75">
        <w:rPr>
          <w:rFonts w:ascii="Book Antiqua" w:hAnsi="Book Antiqua"/>
          <w:bCs/>
          <w:sz w:val="26"/>
        </w:rPr>
        <w:t>The Center for Accessible Technology (</w:t>
      </w:r>
      <w:r w:rsidR="001C7371">
        <w:rPr>
          <w:rFonts w:ascii="Book Antiqua" w:hAnsi="Book Antiqua"/>
          <w:bCs/>
          <w:sz w:val="26"/>
        </w:rPr>
        <w:t>CforAT</w:t>
      </w:r>
      <w:r w:rsidR="000D2D75">
        <w:rPr>
          <w:rFonts w:ascii="Book Antiqua" w:hAnsi="Book Antiqua"/>
          <w:bCs/>
          <w:sz w:val="26"/>
        </w:rPr>
        <w:t>)</w:t>
      </w:r>
      <w:r w:rsidR="001C7371">
        <w:rPr>
          <w:rFonts w:ascii="Book Antiqua" w:hAnsi="Book Antiqua"/>
          <w:bCs/>
          <w:sz w:val="26"/>
        </w:rPr>
        <w:t>, California American Water Company</w:t>
      </w:r>
      <w:r w:rsidR="005A49A0">
        <w:rPr>
          <w:rFonts w:ascii="Book Antiqua" w:hAnsi="Book Antiqua"/>
          <w:bCs/>
          <w:sz w:val="26"/>
        </w:rPr>
        <w:t xml:space="preserve"> (Cal-Am), </w:t>
      </w:r>
      <w:r w:rsidR="005A49A0">
        <w:rPr>
          <w:rFonts w:ascii="Book Antiqua" w:hAnsi="Book Antiqua"/>
          <w:sz w:val="26"/>
        </w:rPr>
        <w:t>t</w:t>
      </w:r>
      <w:r w:rsidRPr="005A49A0" w:rsidR="005A49A0">
        <w:rPr>
          <w:rFonts w:ascii="Book Antiqua" w:hAnsi="Book Antiqua"/>
          <w:sz w:val="26"/>
        </w:rPr>
        <w:t>he Union of Concerned Scientists (UCS) and the Rural Community Assistance Corporation (RCAC)</w:t>
      </w:r>
      <w:r w:rsidR="001C7371">
        <w:rPr>
          <w:rFonts w:ascii="Book Antiqua" w:hAnsi="Book Antiqua"/>
          <w:bCs/>
          <w:sz w:val="26"/>
        </w:rPr>
        <w:t xml:space="preserve"> </w:t>
      </w:r>
      <w:r w:rsidR="005A49A0">
        <w:rPr>
          <w:rFonts w:ascii="Book Antiqua" w:hAnsi="Book Antiqua"/>
          <w:bCs/>
          <w:sz w:val="26"/>
        </w:rPr>
        <w:t>filed joint comments,</w:t>
      </w:r>
      <w:r w:rsidR="000F2116">
        <w:rPr>
          <w:rFonts w:ascii="Book Antiqua" w:hAnsi="Book Antiqua"/>
          <w:bCs/>
          <w:sz w:val="26"/>
        </w:rPr>
        <w:t xml:space="preserve"> Small Water Investor Owned Utilities</w:t>
      </w:r>
      <w:r w:rsidR="000F2116">
        <w:rPr>
          <w:rStyle w:val="FootnoteReference"/>
          <w:rFonts w:ascii="Book Antiqua" w:hAnsi="Book Antiqua"/>
          <w:bCs/>
          <w:sz w:val="26"/>
        </w:rPr>
        <w:footnoteReference w:id="10"/>
      </w:r>
      <w:r w:rsidR="000F2116">
        <w:rPr>
          <w:rFonts w:ascii="Book Antiqua" w:hAnsi="Book Antiqua"/>
          <w:bCs/>
          <w:sz w:val="26"/>
        </w:rPr>
        <w:t xml:space="preserve"> (Small IOUs) submitted joint comments,</w:t>
      </w:r>
      <w:r w:rsidR="00C91EB3">
        <w:rPr>
          <w:rFonts w:ascii="Book Antiqua" w:hAnsi="Book Antiqua"/>
          <w:bCs/>
          <w:sz w:val="26"/>
        </w:rPr>
        <w:t xml:space="preserve"> and Community Water Center (CWC), Clean Water Fund (CWF), and Leadership Counsel for Justice &amp; Accountability (LCJA) also submitted joint comments.</w:t>
      </w:r>
    </w:p>
    <w:p w:rsidR="00201DBB" w:rsidP="00E53828" w:rsidRDefault="001C7371" w14:paraId="3F7D0771" w14:textId="02223821">
      <w:pPr>
        <w:spacing w:line="360" w:lineRule="auto"/>
        <w:ind w:firstLine="720"/>
        <w:rPr>
          <w:rFonts w:ascii="Book Antiqua" w:hAnsi="Book Antiqua"/>
          <w:bCs/>
          <w:sz w:val="26"/>
        </w:rPr>
      </w:pPr>
      <w:r>
        <w:rPr>
          <w:rFonts w:ascii="Book Antiqua" w:hAnsi="Book Antiqua"/>
          <w:bCs/>
          <w:sz w:val="26"/>
        </w:rPr>
        <w:t>The following is a summary of relevant opening comments submitted by the parties concerning the Staff Proposal</w:t>
      </w:r>
      <w:r w:rsidR="00904E70">
        <w:rPr>
          <w:rFonts w:ascii="Book Antiqua" w:hAnsi="Book Antiqua"/>
          <w:bCs/>
          <w:sz w:val="26"/>
        </w:rPr>
        <w:t>.</w:t>
      </w:r>
      <w:r>
        <w:rPr>
          <w:rFonts w:ascii="Book Antiqua" w:hAnsi="Book Antiqua"/>
          <w:bCs/>
          <w:sz w:val="26"/>
        </w:rPr>
        <w:t xml:space="preserve"> </w:t>
      </w:r>
    </w:p>
    <w:p w:rsidRPr="00435297" w:rsidR="00435297" w:rsidP="00E53828" w:rsidRDefault="00435297" w14:paraId="302ED170" w14:textId="227C0103">
      <w:pPr>
        <w:spacing w:line="360" w:lineRule="auto"/>
        <w:ind w:firstLine="720"/>
        <w:rPr>
          <w:rFonts w:ascii="Book Antiqua" w:hAnsi="Book Antiqua"/>
          <w:bCs/>
          <w:sz w:val="26"/>
        </w:rPr>
      </w:pPr>
      <w:r w:rsidRPr="00435297">
        <w:rPr>
          <w:rFonts w:ascii="Book Antiqua" w:hAnsi="Book Antiqua"/>
          <w:bCs/>
          <w:sz w:val="26"/>
        </w:rPr>
        <w:t xml:space="preserve">MPWMD submitted opening comments in support of the Staff Proposal to reform the water system acquisition process. MPWMD agrees that the proposal appropriately prioritizes acquisitions of </w:t>
      </w:r>
      <w:r w:rsidRPr="00AF10F4" w:rsidR="001D53AB">
        <w:rPr>
          <w:rFonts w:ascii="Book Antiqua" w:hAnsi="Book Antiqua"/>
          <w:sz w:val="26"/>
        </w:rPr>
        <w:t>failing</w:t>
      </w:r>
      <w:r w:rsidR="001D53AB">
        <w:rPr>
          <w:rFonts w:ascii="Book Antiqua" w:hAnsi="Book Antiqua"/>
          <w:sz w:val="26"/>
        </w:rPr>
        <w:t xml:space="preserve">, </w:t>
      </w:r>
      <w:r w:rsidRPr="00AF10F4" w:rsidR="001D53AB">
        <w:rPr>
          <w:rFonts w:ascii="Book Antiqua" w:hAnsi="Book Antiqua"/>
          <w:sz w:val="26"/>
        </w:rPr>
        <w:t>at-risk</w:t>
      </w:r>
      <w:r w:rsidR="001D53AB">
        <w:rPr>
          <w:rFonts w:ascii="Book Antiqua" w:hAnsi="Book Antiqua"/>
          <w:sz w:val="26"/>
        </w:rPr>
        <w:t>, and potentially at</w:t>
      </w:r>
      <w:r w:rsidR="00BC6527">
        <w:rPr>
          <w:rFonts w:ascii="Book Antiqua" w:hAnsi="Book Antiqua"/>
          <w:sz w:val="26"/>
        </w:rPr>
        <w:t>-</w:t>
      </w:r>
      <w:r w:rsidR="001D53AB">
        <w:rPr>
          <w:rFonts w:ascii="Book Antiqua" w:hAnsi="Book Antiqua"/>
          <w:sz w:val="26"/>
        </w:rPr>
        <w:t>risk</w:t>
      </w:r>
      <w:r w:rsidRPr="00AF10F4" w:rsidR="001D53AB">
        <w:rPr>
          <w:rFonts w:ascii="Book Antiqua" w:hAnsi="Book Antiqua"/>
          <w:sz w:val="26"/>
        </w:rPr>
        <w:t xml:space="preserve"> </w:t>
      </w:r>
      <w:r w:rsidRPr="00435297">
        <w:rPr>
          <w:rFonts w:ascii="Book Antiqua" w:hAnsi="Book Antiqua"/>
          <w:bCs/>
          <w:sz w:val="26"/>
        </w:rPr>
        <w:t xml:space="preserve">water systems and introduces important procedural reforms aimed at streamlining Commission review. MPWMD supports using the State Water Resources Control Board’s (SWRCB) definition of failing </w:t>
      </w:r>
      <w:r w:rsidRPr="00435297" w:rsidR="00BC6527">
        <w:rPr>
          <w:rFonts w:ascii="Book Antiqua" w:hAnsi="Book Antiqua"/>
          <w:bCs/>
          <w:sz w:val="26"/>
        </w:rPr>
        <w:t>systems but</w:t>
      </w:r>
      <w:r w:rsidRPr="00435297">
        <w:rPr>
          <w:rFonts w:ascii="Book Antiqua" w:hAnsi="Book Antiqua"/>
          <w:bCs/>
          <w:sz w:val="26"/>
        </w:rPr>
        <w:t xml:space="preserve"> recommends refining it to distinguish systems failing due to neglect from those in disadvantaged communities. MPWMD urges the C</w:t>
      </w:r>
      <w:r w:rsidR="00A062AA">
        <w:rPr>
          <w:rFonts w:ascii="Book Antiqua" w:hAnsi="Book Antiqua"/>
          <w:bCs/>
          <w:sz w:val="26"/>
        </w:rPr>
        <w:t>ommission</w:t>
      </w:r>
      <w:r w:rsidRPr="00435297">
        <w:rPr>
          <w:rFonts w:ascii="Book Antiqua" w:hAnsi="Book Antiqua"/>
          <w:bCs/>
          <w:sz w:val="26"/>
        </w:rPr>
        <w:t xml:space="preserve"> to prioritize acquisitions that address failures in disadvantaged communities first.</w:t>
      </w:r>
    </w:p>
    <w:p w:rsidRPr="00435297" w:rsidR="00435297" w:rsidP="00E53828" w:rsidRDefault="00435297" w14:paraId="0F257BF9" w14:textId="0C0A8AE2">
      <w:pPr>
        <w:spacing w:line="360" w:lineRule="auto"/>
        <w:ind w:firstLine="720"/>
        <w:rPr>
          <w:rFonts w:ascii="Book Antiqua" w:hAnsi="Book Antiqua"/>
          <w:bCs/>
          <w:sz w:val="26"/>
        </w:rPr>
      </w:pPr>
      <w:r w:rsidRPr="00435297">
        <w:rPr>
          <w:rFonts w:ascii="Book Antiqua" w:hAnsi="Book Antiqua"/>
          <w:bCs/>
          <w:sz w:val="26"/>
        </w:rPr>
        <w:t xml:space="preserve">MPWMD also supports the Staff Proposal’s procedural changes to expedite the review process and require a Prefiling Conference before any acquisition </w:t>
      </w:r>
      <w:r w:rsidR="00A062AA">
        <w:rPr>
          <w:rFonts w:ascii="Book Antiqua" w:hAnsi="Book Antiqua"/>
          <w:bCs/>
          <w:sz w:val="26"/>
        </w:rPr>
        <w:t>filing</w:t>
      </w:r>
      <w:r w:rsidRPr="00435297">
        <w:rPr>
          <w:rFonts w:ascii="Book Antiqua" w:hAnsi="Book Antiqua"/>
          <w:bCs/>
          <w:sz w:val="26"/>
        </w:rPr>
        <w:t xml:space="preserve">. However, MPWMD recommends expanding the scope of the Prefiling Conference to explore whether nearby failing systems could be more effectively acquired, whether management issues can be resolved without full </w:t>
      </w:r>
      <w:r w:rsidRPr="00435297">
        <w:rPr>
          <w:rFonts w:ascii="Book Antiqua" w:hAnsi="Book Antiqua"/>
          <w:bCs/>
          <w:sz w:val="26"/>
        </w:rPr>
        <w:lastRenderedPageBreak/>
        <w:t xml:space="preserve">acquisition, and whether real estate assets could be used to fund improvements. MPWMD endorses the shift toward acquisitions in disadvantaged communities, where </w:t>
      </w:r>
      <w:r w:rsidR="0040578A">
        <w:rPr>
          <w:rFonts w:ascii="Book Antiqua" w:hAnsi="Book Antiqua"/>
          <w:bCs/>
          <w:sz w:val="26"/>
        </w:rPr>
        <w:t>investor</w:t>
      </w:r>
      <w:r w:rsidR="009C5507">
        <w:rPr>
          <w:rFonts w:ascii="Book Antiqua" w:hAnsi="Book Antiqua"/>
          <w:bCs/>
          <w:sz w:val="26"/>
        </w:rPr>
        <w:t>-</w:t>
      </w:r>
      <w:r w:rsidR="0040578A">
        <w:rPr>
          <w:rFonts w:ascii="Book Antiqua" w:hAnsi="Book Antiqua"/>
          <w:bCs/>
          <w:sz w:val="26"/>
        </w:rPr>
        <w:t>owned utilities (</w:t>
      </w:r>
      <w:r w:rsidRPr="00435297">
        <w:rPr>
          <w:rFonts w:ascii="Book Antiqua" w:hAnsi="Book Antiqua"/>
          <w:bCs/>
          <w:sz w:val="26"/>
        </w:rPr>
        <w:t>IOUs</w:t>
      </w:r>
      <w:r w:rsidR="0040578A">
        <w:rPr>
          <w:rFonts w:ascii="Book Antiqua" w:hAnsi="Book Antiqua"/>
          <w:bCs/>
          <w:sz w:val="26"/>
        </w:rPr>
        <w:t>)</w:t>
      </w:r>
      <w:r w:rsidRPr="00435297">
        <w:rPr>
          <w:rFonts w:ascii="Book Antiqua" w:hAnsi="Book Antiqua"/>
          <w:bCs/>
          <w:sz w:val="26"/>
        </w:rPr>
        <w:t xml:space="preserve"> have historically underinvested.</w:t>
      </w:r>
    </w:p>
    <w:p w:rsidRPr="00435297" w:rsidR="00435297" w:rsidP="00283B0D" w:rsidRDefault="00435297" w14:paraId="2C11C178" w14:textId="3E9273B8">
      <w:pPr>
        <w:spacing w:line="360" w:lineRule="auto"/>
        <w:ind w:firstLine="720"/>
        <w:rPr>
          <w:rFonts w:ascii="Book Antiqua" w:hAnsi="Book Antiqua"/>
          <w:bCs/>
          <w:sz w:val="26"/>
        </w:rPr>
      </w:pPr>
      <w:r w:rsidRPr="00435297">
        <w:rPr>
          <w:rFonts w:ascii="Book Antiqua" w:hAnsi="Book Antiqua"/>
          <w:bCs/>
          <w:sz w:val="26"/>
        </w:rPr>
        <w:t xml:space="preserve">Regarding valuation, MPWMD opposes the Staff Proposal’s definition of fair market value </w:t>
      </w:r>
      <w:r w:rsidR="00F16F6A">
        <w:rPr>
          <w:rFonts w:ascii="Book Antiqua" w:hAnsi="Book Antiqua"/>
          <w:bCs/>
          <w:sz w:val="26"/>
        </w:rPr>
        <w:t xml:space="preserve">(FMV) </w:t>
      </w:r>
      <w:r w:rsidRPr="00435297">
        <w:rPr>
          <w:rFonts w:ascii="Book Antiqua" w:hAnsi="Book Antiqua"/>
          <w:bCs/>
          <w:sz w:val="26"/>
        </w:rPr>
        <w:t>as simply the agreed-upon purchase price, citing the lack of true market competition in the water utility sector. MPWMD urges the use of California Code of Civil Procedure</w:t>
      </w:r>
      <w:r w:rsidR="00A062AA">
        <w:rPr>
          <w:rFonts w:ascii="Book Antiqua" w:hAnsi="Book Antiqua"/>
          <w:bCs/>
          <w:sz w:val="26"/>
        </w:rPr>
        <w:t xml:space="preserve"> (CCP)</w:t>
      </w:r>
      <w:r w:rsidRPr="00435297">
        <w:rPr>
          <w:rFonts w:ascii="Book Antiqua" w:hAnsi="Book Antiqua"/>
          <w:bCs/>
          <w:sz w:val="26"/>
        </w:rPr>
        <w:t xml:space="preserve"> </w:t>
      </w:r>
      <w:r w:rsidR="00695E97">
        <w:rPr>
          <w:rFonts w:ascii="Book Antiqua" w:hAnsi="Book Antiqua"/>
          <w:bCs/>
          <w:sz w:val="26"/>
        </w:rPr>
        <w:t xml:space="preserve">Section </w:t>
      </w:r>
      <w:r w:rsidRPr="00435297">
        <w:rPr>
          <w:rFonts w:ascii="Book Antiqua" w:hAnsi="Book Antiqua"/>
          <w:bCs/>
          <w:sz w:val="26"/>
        </w:rPr>
        <w:t>1263.320(b), typically applied in eminent domain cases, and recommends incorporating the Replacement Cost New Less Depreciation (RCNLD) method alongside a clear assessment of system liabilities. MPWMD supports expanding gain-on-sale rules to ensure that some acquisition proceeds benefit ratepayers. On water rights, MPWMD argues that rights already allocated to customers should not be separately valued and requests clarification that they are part of the overall purchase price unless explicitly excluded.</w:t>
      </w:r>
    </w:p>
    <w:p w:rsidRPr="00435297" w:rsidR="00435297" w:rsidP="00283B0D" w:rsidRDefault="00435297" w14:paraId="4037F368" w14:textId="77777777">
      <w:pPr>
        <w:spacing w:line="360" w:lineRule="auto"/>
        <w:ind w:firstLine="720"/>
        <w:rPr>
          <w:rFonts w:ascii="Book Antiqua" w:hAnsi="Book Antiqua"/>
          <w:bCs/>
          <w:sz w:val="26"/>
        </w:rPr>
      </w:pPr>
      <w:r w:rsidRPr="00435297">
        <w:rPr>
          <w:rFonts w:ascii="Book Antiqua" w:hAnsi="Book Antiqua"/>
          <w:bCs/>
          <w:sz w:val="26"/>
        </w:rPr>
        <w:t>Finally, MPWMD emphasizes the need for greater transparency in ratepayer impacts. It supports the revised requirement for acquiring utilities to submit detailed rate impact analyses and quantify benefits, not just costs. MPWMD further recommends ensuring public access to all acquisition-related filings. Overall, MPWMD supports the Staff Proposal with refinements aimed at ensuring fair valuation, prioritization of vulnerable communities, and full transparency on rate impacts and water rights.</w:t>
      </w:r>
    </w:p>
    <w:p w:rsidRPr="00435297" w:rsidR="00435297" w:rsidP="00283B0D" w:rsidRDefault="00A77F0C" w14:paraId="3ABD3690" w14:textId="3F0E32D2">
      <w:pPr>
        <w:spacing w:line="360" w:lineRule="auto"/>
        <w:ind w:firstLine="720"/>
        <w:rPr>
          <w:rFonts w:ascii="Book Antiqua" w:hAnsi="Book Antiqua"/>
          <w:bCs/>
          <w:sz w:val="26"/>
        </w:rPr>
      </w:pPr>
      <w:r>
        <w:rPr>
          <w:rFonts w:ascii="Book Antiqua" w:hAnsi="Book Antiqua"/>
          <w:bCs/>
          <w:sz w:val="26"/>
        </w:rPr>
        <w:t>Cal Water</w:t>
      </w:r>
      <w:r w:rsidR="00435297">
        <w:rPr>
          <w:rFonts w:ascii="Book Antiqua" w:hAnsi="Book Antiqua"/>
          <w:bCs/>
          <w:sz w:val="26"/>
        </w:rPr>
        <w:t xml:space="preserve"> </w:t>
      </w:r>
      <w:r w:rsidRPr="00435297" w:rsidR="00435297">
        <w:rPr>
          <w:rFonts w:ascii="Book Antiqua" w:hAnsi="Book Antiqua"/>
          <w:bCs/>
          <w:sz w:val="26"/>
        </w:rPr>
        <w:t xml:space="preserve">submitted opening comments in response to the Water Division’s Staff Proposal and expressed strong opposition to many of its recommendations. While supporting the rulemaking process and general prioritization of </w:t>
      </w:r>
      <w:r w:rsidRPr="00AF10F4" w:rsidR="001D53AB">
        <w:rPr>
          <w:rFonts w:ascii="Book Antiqua" w:hAnsi="Book Antiqua"/>
          <w:sz w:val="26"/>
        </w:rPr>
        <w:t>failing</w:t>
      </w:r>
      <w:r w:rsidR="001D53AB">
        <w:rPr>
          <w:rFonts w:ascii="Book Antiqua" w:hAnsi="Book Antiqua"/>
          <w:sz w:val="26"/>
        </w:rPr>
        <w:t xml:space="preserve">, </w:t>
      </w:r>
      <w:r w:rsidRPr="00AF10F4" w:rsidR="001D53AB">
        <w:rPr>
          <w:rFonts w:ascii="Book Antiqua" w:hAnsi="Book Antiqua"/>
          <w:sz w:val="26"/>
        </w:rPr>
        <w:t>at-risk</w:t>
      </w:r>
      <w:r w:rsidR="001D53AB">
        <w:rPr>
          <w:rFonts w:ascii="Book Antiqua" w:hAnsi="Book Antiqua"/>
          <w:sz w:val="26"/>
        </w:rPr>
        <w:t>, and potentially at</w:t>
      </w:r>
      <w:r w:rsidR="00570F9E">
        <w:rPr>
          <w:rFonts w:ascii="Book Antiqua" w:hAnsi="Book Antiqua"/>
          <w:sz w:val="26"/>
        </w:rPr>
        <w:t>-</w:t>
      </w:r>
      <w:r w:rsidR="001D53AB">
        <w:rPr>
          <w:rFonts w:ascii="Book Antiqua" w:hAnsi="Book Antiqua"/>
          <w:sz w:val="26"/>
        </w:rPr>
        <w:t>risk</w:t>
      </w:r>
      <w:r w:rsidRPr="00AF10F4" w:rsidR="001D53AB">
        <w:rPr>
          <w:rFonts w:ascii="Book Antiqua" w:hAnsi="Book Antiqua"/>
          <w:sz w:val="26"/>
        </w:rPr>
        <w:t xml:space="preserve"> </w:t>
      </w:r>
      <w:r w:rsidRPr="00435297" w:rsidR="00435297">
        <w:rPr>
          <w:rFonts w:ascii="Book Antiqua" w:hAnsi="Book Antiqua"/>
          <w:bCs/>
          <w:sz w:val="26"/>
        </w:rPr>
        <w:t>systems, C</w:t>
      </w:r>
      <w:r>
        <w:rPr>
          <w:rFonts w:ascii="Book Antiqua" w:hAnsi="Book Antiqua"/>
          <w:bCs/>
          <w:sz w:val="26"/>
        </w:rPr>
        <w:t>al Water</w:t>
      </w:r>
      <w:r w:rsidRPr="00435297" w:rsidR="00435297">
        <w:rPr>
          <w:rFonts w:ascii="Book Antiqua" w:hAnsi="Book Antiqua"/>
          <w:bCs/>
          <w:sz w:val="26"/>
        </w:rPr>
        <w:t xml:space="preserve"> contends that the Staff Proposal introduces excessive regulatory burdens that </w:t>
      </w:r>
      <w:r w:rsidRPr="00435297" w:rsidR="00435297">
        <w:rPr>
          <w:rFonts w:ascii="Book Antiqua" w:hAnsi="Book Antiqua"/>
          <w:bCs/>
          <w:sz w:val="26"/>
        </w:rPr>
        <w:lastRenderedPageBreak/>
        <w:t xml:space="preserve">will deter </w:t>
      </w:r>
      <w:r w:rsidR="00D4639B">
        <w:rPr>
          <w:rFonts w:ascii="Book Antiqua" w:hAnsi="Book Antiqua"/>
          <w:bCs/>
          <w:sz w:val="26"/>
        </w:rPr>
        <w:t xml:space="preserve">water </w:t>
      </w:r>
      <w:r w:rsidRPr="00435297" w:rsidR="00435297">
        <w:rPr>
          <w:rFonts w:ascii="Book Antiqua" w:hAnsi="Book Antiqua"/>
          <w:bCs/>
          <w:sz w:val="26"/>
        </w:rPr>
        <w:t>IOUs from acquiring smaller, distressed systems. According to</w:t>
      </w:r>
      <w:r w:rsidR="00ED4B10">
        <w:rPr>
          <w:rFonts w:ascii="Book Antiqua" w:hAnsi="Book Antiqua"/>
          <w:bCs/>
          <w:sz w:val="26"/>
        </w:rPr>
        <w:t xml:space="preserve"> Cal Water</w:t>
      </w:r>
      <w:r w:rsidRPr="00435297" w:rsidR="00435297">
        <w:rPr>
          <w:rFonts w:ascii="Book Antiqua" w:hAnsi="Book Antiqua"/>
          <w:bCs/>
          <w:sz w:val="26"/>
        </w:rPr>
        <w:t>, the existing framework</w:t>
      </w:r>
      <w:r w:rsidR="00091668">
        <w:rPr>
          <w:rStyle w:val="FootnoteReference"/>
          <w:rFonts w:ascii="Book Antiqua" w:hAnsi="Book Antiqua"/>
          <w:bCs/>
          <w:sz w:val="26"/>
        </w:rPr>
        <w:footnoteReference w:id="11"/>
      </w:r>
      <w:r w:rsidRPr="00435297" w:rsidR="00435297">
        <w:rPr>
          <w:rFonts w:ascii="Book Antiqua" w:hAnsi="Book Antiqua"/>
          <w:bCs/>
          <w:sz w:val="26"/>
        </w:rPr>
        <w:t xml:space="preserve"> already enables effective acquisitions and should be preserved with only minor adjustments. It criticizes the Staff Proposal for adding delays, new valuation requirements, and </w:t>
      </w:r>
      <w:r w:rsidR="00A062AA">
        <w:rPr>
          <w:rFonts w:ascii="Book Antiqua" w:hAnsi="Book Antiqua"/>
          <w:bCs/>
          <w:sz w:val="26"/>
        </w:rPr>
        <w:t xml:space="preserve">what it believes to be </w:t>
      </w:r>
      <w:r w:rsidRPr="00435297" w:rsidR="00435297">
        <w:rPr>
          <w:rFonts w:ascii="Book Antiqua" w:hAnsi="Book Antiqua"/>
          <w:bCs/>
          <w:sz w:val="26"/>
        </w:rPr>
        <w:t>cumbersome processes that threaten the feasibility of timely and efficient acquisitions.</w:t>
      </w:r>
    </w:p>
    <w:p w:rsidRPr="00435297" w:rsidR="00435297" w:rsidP="00283B0D" w:rsidRDefault="00435297" w14:paraId="07E2F2AE" w14:textId="24255BA3">
      <w:pPr>
        <w:spacing w:line="360" w:lineRule="auto"/>
        <w:ind w:firstLine="720"/>
        <w:rPr>
          <w:rFonts w:ascii="Book Antiqua" w:hAnsi="Book Antiqua"/>
          <w:bCs/>
          <w:sz w:val="26"/>
        </w:rPr>
      </w:pPr>
      <w:r w:rsidRPr="00435297">
        <w:rPr>
          <w:rFonts w:ascii="Book Antiqua" w:hAnsi="Book Antiqua"/>
          <w:bCs/>
          <w:sz w:val="26"/>
        </w:rPr>
        <w:t>Specifically, C</w:t>
      </w:r>
      <w:r w:rsidR="00A77F0C">
        <w:rPr>
          <w:rFonts w:ascii="Book Antiqua" w:hAnsi="Book Antiqua"/>
          <w:bCs/>
          <w:sz w:val="26"/>
        </w:rPr>
        <w:t>al Water</w:t>
      </w:r>
      <w:r w:rsidRPr="00435297">
        <w:rPr>
          <w:rFonts w:ascii="Book Antiqua" w:hAnsi="Book Antiqua"/>
          <w:bCs/>
          <w:sz w:val="26"/>
        </w:rPr>
        <w:t xml:space="preserve"> objects to extended acquisition timelines</w:t>
      </w:r>
      <w:r w:rsidR="004C1552">
        <w:rPr>
          <w:rFonts w:ascii="Book Antiqua" w:hAnsi="Book Antiqua"/>
          <w:bCs/>
          <w:sz w:val="26"/>
        </w:rPr>
        <w:t xml:space="preserve">, </w:t>
      </w:r>
      <w:r w:rsidRPr="00435297">
        <w:rPr>
          <w:rFonts w:ascii="Book Antiqua" w:hAnsi="Book Antiqua"/>
          <w:bCs/>
          <w:sz w:val="26"/>
        </w:rPr>
        <w:t>especially for non-failing systems</w:t>
      </w:r>
      <w:r w:rsidR="004537DF">
        <w:rPr>
          <w:rFonts w:ascii="Book Antiqua" w:hAnsi="Book Antiqua"/>
          <w:bCs/>
          <w:sz w:val="26"/>
        </w:rPr>
        <w:t>,</w:t>
      </w:r>
      <w:r w:rsidR="004C1552">
        <w:rPr>
          <w:rFonts w:ascii="Book Antiqua" w:hAnsi="Book Antiqua"/>
          <w:bCs/>
          <w:sz w:val="26"/>
        </w:rPr>
        <w:t xml:space="preserve"> </w:t>
      </w:r>
      <w:r w:rsidRPr="00435297">
        <w:rPr>
          <w:rFonts w:ascii="Book Antiqua" w:hAnsi="Book Antiqua"/>
          <w:bCs/>
          <w:sz w:val="26"/>
        </w:rPr>
        <w:t>and opposes the mandatory 60-day Prefiling Conference, suggesting it be reduced to 30 days or less. C</w:t>
      </w:r>
      <w:r w:rsidR="00A77F0C">
        <w:rPr>
          <w:rFonts w:ascii="Book Antiqua" w:hAnsi="Book Antiqua"/>
          <w:bCs/>
          <w:sz w:val="26"/>
        </w:rPr>
        <w:t>al Water</w:t>
      </w:r>
      <w:r w:rsidRPr="00435297">
        <w:rPr>
          <w:rFonts w:ascii="Book Antiqua" w:hAnsi="Book Antiqua"/>
          <w:bCs/>
          <w:sz w:val="26"/>
        </w:rPr>
        <w:t xml:space="preserve"> recommends hiring more Commission staff, enabling automatic approvals of uncontested acquisitions, and adopting elements from the C</w:t>
      </w:r>
      <w:r w:rsidR="00A77F0C">
        <w:rPr>
          <w:rFonts w:ascii="Book Antiqua" w:hAnsi="Book Antiqua"/>
          <w:bCs/>
          <w:sz w:val="26"/>
        </w:rPr>
        <w:t>al Water</w:t>
      </w:r>
      <w:r w:rsidRPr="00435297">
        <w:rPr>
          <w:rFonts w:ascii="Book Antiqua" w:hAnsi="Book Antiqua"/>
          <w:bCs/>
          <w:sz w:val="26"/>
        </w:rPr>
        <w:t xml:space="preserve"> proposal to streamline processes. The company also criticizes the proposed incentives as ineffective or outright disincentives, particularly restrictions on memorandum accounts and elimination of other financial motivators such as enhanced return or </w:t>
      </w:r>
      <w:r w:rsidR="00362E68">
        <w:rPr>
          <w:rFonts w:ascii="Book Antiqua" w:hAnsi="Book Antiqua"/>
          <w:bCs/>
          <w:sz w:val="26"/>
        </w:rPr>
        <w:t>consumer price in</w:t>
      </w:r>
      <w:r w:rsidR="00A062AA">
        <w:rPr>
          <w:rFonts w:ascii="Book Antiqua" w:hAnsi="Book Antiqua"/>
          <w:bCs/>
          <w:sz w:val="26"/>
        </w:rPr>
        <w:t>dex (</w:t>
      </w:r>
      <w:r w:rsidRPr="00435297">
        <w:rPr>
          <w:rFonts w:ascii="Book Antiqua" w:hAnsi="Book Antiqua"/>
          <w:bCs/>
          <w:sz w:val="26"/>
        </w:rPr>
        <w:t>CPI</w:t>
      </w:r>
      <w:r w:rsidR="00A062AA">
        <w:rPr>
          <w:rFonts w:ascii="Book Antiqua" w:hAnsi="Book Antiqua"/>
          <w:bCs/>
          <w:sz w:val="26"/>
        </w:rPr>
        <w:t xml:space="preserve">) </w:t>
      </w:r>
      <w:r w:rsidRPr="00435297">
        <w:rPr>
          <w:rFonts w:ascii="Book Antiqua" w:hAnsi="Book Antiqua"/>
          <w:bCs/>
          <w:sz w:val="26"/>
        </w:rPr>
        <w:t>based adjustments.</w:t>
      </w:r>
    </w:p>
    <w:p w:rsidRPr="00435297" w:rsidR="00435297" w:rsidP="00283B0D" w:rsidRDefault="00435297" w14:paraId="2884B1D0" w14:textId="1B7CDE3F">
      <w:pPr>
        <w:spacing w:line="360" w:lineRule="auto"/>
        <w:ind w:firstLine="720"/>
        <w:rPr>
          <w:rFonts w:ascii="Book Antiqua" w:hAnsi="Book Antiqua"/>
          <w:bCs/>
          <w:sz w:val="26"/>
        </w:rPr>
      </w:pPr>
      <w:r w:rsidRPr="00435297">
        <w:rPr>
          <w:rFonts w:ascii="Book Antiqua" w:hAnsi="Book Antiqua"/>
          <w:bCs/>
          <w:sz w:val="26"/>
        </w:rPr>
        <w:t>C</w:t>
      </w:r>
      <w:r w:rsidR="00A77F0C">
        <w:rPr>
          <w:rFonts w:ascii="Book Antiqua" w:hAnsi="Book Antiqua"/>
          <w:bCs/>
          <w:sz w:val="26"/>
        </w:rPr>
        <w:t>al Water</w:t>
      </w:r>
      <w:r w:rsidRPr="00435297">
        <w:rPr>
          <w:rFonts w:ascii="Book Antiqua" w:hAnsi="Book Antiqua"/>
          <w:bCs/>
          <w:sz w:val="26"/>
        </w:rPr>
        <w:t xml:space="preserve"> takes issue with proposed valuation reforms, opposing multiple valuation methods, gain-on-sale rules applied to acquiring entities, and separate water rights valuation. It supports maintaining the existing </w:t>
      </w:r>
      <w:r w:rsidR="00F16F6A">
        <w:rPr>
          <w:rFonts w:ascii="Book Antiqua" w:hAnsi="Book Antiqua"/>
          <w:bCs/>
          <w:sz w:val="26"/>
        </w:rPr>
        <w:t>FMV</w:t>
      </w:r>
      <w:r w:rsidRPr="00435297">
        <w:rPr>
          <w:rFonts w:ascii="Book Antiqua" w:hAnsi="Book Antiqua"/>
          <w:bCs/>
          <w:sz w:val="26"/>
        </w:rPr>
        <w:t xml:space="preserve"> standard based on a willing buyer/willing seller model. Regarding acquisitions involving municipal or mutual systems, C</w:t>
      </w:r>
      <w:r w:rsidR="00A77F0C">
        <w:rPr>
          <w:rFonts w:ascii="Book Antiqua" w:hAnsi="Book Antiqua"/>
          <w:bCs/>
          <w:sz w:val="26"/>
        </w:rPr>
        <w:t>al Water</w:t>
      </w:r>
      <w:r w:rsidRPr="00435297">
        <w:rPr>
          <w:rFonts w:ascii="Book Antiqua" w:hAnsi="Book Antiqua"/>
          <w:bCs/>
          <w:sz w:val="26"/>
        </w:rPr>
        <w:t xml:space="preserve"> opposes added regulatory layers, including new benefit quantification and extended timelines. On coordination with the SWRCB, C</w:t>
      </w:r>
      <w:r w:rsidR="00A77F0C">
        <w:rPr>
          <w:rFonts w:ascii="Book Antiqua" w:hAnsi="Book Antiqua"/>
          <w:bCs/>
          <w:sz w:val="26"/>
        </w:rPr>
        <w:t>al Water</w:t>
      </w:r>
      <w:r w:rsidRPr="00435297">
        <w:rPr>
          <w:rFonts w:ascii="Book Antiqua" w:hAnsi="Book Antiqua"/>
          <w:bCs/>
          <w:sz w:val="26"/>
        </w:rPr>
        <w:t xml:space="preserve"> argues the proposed sequential grant approval process creates funding delays that may jeopardize deals, advocating instead for streamlined funding pathways.</w:t>
      </w:r>
    </w:p>
    <w:p w:rsidR="00751D18" w:rsidP="00AE4B81" w:rsidRDefault="00435297" w14:paraId="3F59A3AA" w14:textId="77777777">
      <w:pPr>
        <w:spacing w:line="360" w:lineRule="auto"/>
        <w:ind w:firstLine="720"/>
        <w:rPr>
          <w:rFonts w:ascii="Book Antiqua" w:hAnsi="Book Antiqua"/>
          <w:bCs/>
          <w:sz w:val="26"/>
        </w:rPr>
      </w:pPr>
      <w:r w:rsidRPr="00435297">
        <w:rPr>
          <w:rFonts w:ascii="Book Antiqua" w:hAnsi="Book Antiqua"/>
          <w:bCs/>
          <w:sz w:val="26"/>
        </w:rPr>
        <w:lastRenderedPageBreak/>
        <w:t>Lastly, C</w:t>
      </w:r>
      <w:r w:rsidR="00A77F0C">
        <w:rPr>
          <w:rFonts w:ascii="Book Antiqua" w:hAnsi="Book Antiqua"/>
          <w:bCs/>
          <w:sz w:val="26"/>
        </w:rPr>
        <w:t>al Water</w:t>
      </w:r>
      <w:r w:rsidRPr="00435297">
        <w:rPr>
          <w:rFonts w:ascii="Book Antiqua" w:hAnsi="Book Antiqua"/>
          <w:bCs/>
          <w:sz w:val="26"/>
        </w:rPr>
        <w:t xml:space="preserve"> criticizes the Staff Proposal’s ratepayer impact analysis requirements as excessive, stating they go beyond what is required under </w:t>
      </w:r>
    </w:p>
    <w:p w:rsidRPr="00AE4B81" w:rsidR="00435297" w:rsidP="00751D18" w:rsidRDefault="00435297" w14:paraId="5792B38A" w14:textId="670ED6F7">
      <w:pPr>
        <w:spacing w:line="360" w:lineRule="auto"/>
        <w:rPr>
          <w:rFonts w:ascii="Book Antiqua" w:hAnsi="Book Antiqua"/>
          <w:bCs/>
          <w:sz w:val="26"/>
        </w:rPr>
      </w:pPr>
      <w:r w:rsidRPr="00435297">
        <w:rPr>
          <w:rFonts w:ascii="Book Antiqua" w:hAnsi="Book Antiqua"/>
          <w:bCs/>
          <w:sz w:val="26"/>
        </w:rPr>
        <w:t>D.20-08-047. Overall, C</w:t>
      </w:r>
      <w:r w:rsidR="00A77F0C">
        <w:rPr>
          <w:rFonts w:ascii="Book Antiqua" w:hAnsi="Book Antiqua"/>
          <w:bCs/>
          <w:sz w:val="26"/>
        </w:rPr>
        <w:t>al Water</w:t>
      </w:r>
      <w:r w:rsidRPr="00435297">
        <w:rPr>
          <w:rFonts w:ascii="Book Antiqua" w:hAnsi="Book Antiqua"/>
          <w:bCs/>
          <w:sz w:val="26"/>
        </w:rPr>
        <w:t xml:space="preserve"> argues that the Staff Proposal will discourage IOU participation, eliminate useful incentives, and complicate otherwise straightforward acquisitions. The utility urges the Commission to reject the proposal in its current form and adopt C</w:t>
      </w:r>
      <w:r w:rsidR="00A77F0C">
        <w:rPr>
          <w:rFonts w:ascii="Book Antiqua" w:hAnsi="Book Antiqua"/>
          <w:bCs/>
          <w:sz w:val="26"/>
        </w:rPr>
        <w:t>al Water</w:t>
      </w:r>
      <w:r w:rsidRPr="00435297">
        <w:rPr>
          <w:rFonts w:ascii="Book Antiqua" w:hAnsi="Book Antiqua"/>
          <w:bCs/>
          <w:sz w:val="26"/>
        </w:rPr>
        <w:t>’s alternative framework to maintain momentum in water system consolidation efforts. C</w:t>
      </w:r>
      <w:r w:rsidR="00A77F0C">
        <w:rPr>
          <w:rFonts w:ascii="Book Antiqua" w:hAnsi="Book Antiqua"/>
          <w:bCs/>
          <w:sz w:val="26"/>
        </w:rPr>
        <w:t>al Water</w:t>
      </w:r>
      <w:r w:rsidRPr="00435297">
        <w:rPr>
          <w:rFonts w:ascii="Book Antiqua" w:hAnsi="Book Antiqua"/>
          <w:bCs/>
          <w:sz w:val="26"/>
        </w:rPr>
        <w:t xml:space="preserve"> concludes that adopting the Staff Proposal as written would send a negative signal about California’s commitment to supporting water system acquisitions.</w:t>
      </w:r>
    </w:p>
    <w:p w:rsidR="00E96C40" w:rsidP="00283B0D" w:rsidRDefault="000112D7" w14:paraId="24F3D21C" w14:textId="77777777">
      <w:pPr>
        <w:spacing w:line="360" w:lineRule="auto"/>
        <w:ind w:firstLine="720"/>
        <w:rPr>
          <w:rFonts w:ascii="Book Antiqua" w:hAnsi="Book Antiqua"/>
          <w:bCs/>
          <w:sz w:val="26"/>
        </w:rPr>
      </w:pPr>
      <w:r w:rsidRPr="000112D7">
        <w:rPr>
          <w:rFonts w:ascii="Book Antiqua" w:hAnsi="Book Antiqua"/>
          <w:bCs/>
          <w:sz w:val="26"/>
        </w:rPr>
        <w:t xml:space="preserve">Cal Advocates submitted comments strongly supporting the Water Division’s Staff Proposal, commending its focus on prioritizing acquisitions of </w:t>
      </w:r>
      <w:r w:rsidRPr="00AF10F4" w:rsidR="00570F9E">
        <w:rPr>
          <w:rFonts w:ascii="Book Antiqua" w:hAnsi="Book Antiqua"/>
          <w:sz w:val="26"/>
        </w:rPr>
        <w:t>failing</w:t>
      </w:r>
      <w:r w:rsidR="00570F9E">
        <w:rPr>
          <w:rFonts w:ascii="Book Antiqua" w:hAnsi="Book Antiqua"/>
          <w:sz w:val="26"/>
        </w:rPr>
        <w:t xml:space="preserve">, </w:t>
      </w:r>
      <w:r w:rsidRPr="00AF10F4" w:rsidR="00570F9E">
        <w:rPr>
          <w:rFonts w:ascii="Book Antiqua" w:hAnsi="Book Antiqua"/>
          <w:sz w:val="26"/>
        </w:rPr>
        <w:t>at-risk</w:t>
      </w:r>
      <w:r w:rsidR="00570F9E">
        <w:rPr>
          <w:rFonts w:ascii="Book Antiqua" w:hAnsi="Book Antiqua"/>
          <w:sz w:val="26"/>
        </w:rPr>
        <w:t xml:space="preserve">, and potentially </w:t>
      </w:r>
      <w:r w:rsidR="00F44D7F">
        <w:rPr>
          <w:rFonts w:ascii="Book Antiqua" w:hAnsi="Book Antiqua"/>
          <w:sz w:val="26"/>
        </w:rPr>
        <w:t>at-risk</w:t>
      </w:r>
      <w:r w:rsidRPr="000112D7">
        <w:rPr>
          <w:rFonts w:ascii="Book Antiqua" w:hAnsi="Book Antiqua"/>
          <w:bCs/>
          <w:sz w:val="26"/>
        </w:rPr>
        <w:t xml:space="preserve"> water systems while safeguarding ratepayer interests. Cal Advocates states the proposal aligns with the Human Right to Water Safe Drinking Water Act of 2021 and the S</w:t>
      </w:r>
      <w:r w:rsidR="00C50D16">
        <w:rPr>
          <w:rFonts w:ascii="Book Antiqua" w:hAnsi="Book Antiqua"/>
          <w:bCs/>
          <w:sz w:val="26"/>
        </w:rPr>
        <w:t>WRCB</w:t>
      </w:r>
      <w:r w:rsidRPr="000112D7">
        <w:rPr>
          <w:rFonts w:ascii="Book Antiqua" w:hAnsi="Book Antiqua"/>
          <w:bCs/>
          <w:sz w:val="26"/>
        </w:rPr>
        <w:t>’s</w:t>
      </w:r>
      <w:r w:rsidR="00E064C3">
        <w:rPr>
          <w:rFonts w:ascii="Book Antiqua" w:hAnsi="Book Antiqua"/>
          <w:bCs/>
          <w:sz w:val="26"/>
        </w:rPr>
        <w:t xml:space="preserve"> Safe and Affordable Funding for Equity and Resilience</w:t>
      </w:r>
      <w:r w:rsidRPr="000112D7">
        <w:rPr>
          <w:rFonts w:ascii="Book Antiqua" w:hAnsi="Book Antiqua"/>
          <w:bCs/>
          <w:sz w:val="26"/>
        </w:rPr>
        <w:t xml:space="preserve"> </w:t>
      </w:r>
      <w:r w:rsidR="00E064C3">
        <w:rPr>
          <w:rFonts w:ascii="Book Antiqua" w:hAnsi="Book Antiqua"/>
          <w:bCs/>
          <w:sz w:val="26"/>
        </w:rPr>
        <w:t>(</w:t>
      </w:r>
      <w:r w:rsidRPr="000112D7">
        <w:rPr>
          <w:rFonts w:ascii="Book Antiqua" w:hAnsi="Book Antiqua"/>
          <w:bCs/>
          <w:sz w:val="26"/>
        </w:rPr>
        <w:t>SAFER</w:t>
      </w:r>
      <w:r w:rsidR="00E064C3">
        <w:rPr>
          <w:rFonts w:ascii="Book Antiqua" w:hAnsi="Book Antiqua"/>
          <w:bCs/>
          <w:sz w:val="26"/>
        </w:rPr>
        <w:t>)</w:t>
      </w:r>
      <w:r w:rsidRPr="000112D7">
        <w:rPr>
          <w:rFonts w:ascii="Book Antiqua" w:hAnsi="Book Antiqua"/>
          <w:bCs/>
          <w:sz w:val="26"/>
        </w:rPr>
        <w:t xml:space="preserve"> Program by ensuring that C</w:t>
      </w:r>
      <w:r w:rsidR="00C91EB3">
        <w:rPr>
          <w:rFonts w:ascii="Book Antiqua" w:hAnsi="Book Antiqua"/>
          <w:bCs/>
          <w:sz w:val="26"/>
        </w:rPr>
        <w:t>ommission</w:t>
      </w:r>
      <w:r w:rsidRPr="000112D7">
        <w:rPr>
          <w:rFonts w:ascii="Book Antiqua" w:hAnsi="Book Antiqua"/>
          <w:bCs/>
          <w:sz w:val="26"/>
        </w:rPr>
        <w:t xml:space="preserve"> resources are directed toward communities in critical need. The organization supports expedited acquisition processes for distressed systems and endorses rigorous oversight to prevent unjustified acquisitions of stable, </w:t>
      </w:r>
    </w:p>
    <w:p w:rsidRPr="000112D7" w:rsidR="000112D7" w:rsidP="00E96C40" w:rsidRDefault="000112D7" w14:paraId="1B272E43" w14:textId="17FB763D">
      <w:pPr>
        <w:spacing w:line="360" w:lineRule="auto"/>
        <w:rPr>
          <w:rFonts w:ascii="Book Antiqua" w:hAnsi="Book Antiqua"/>
          <w:bCs/>
          <w:sz w:val="26"/>
        </w:rPr>
      </w:pPr>
      <w:r w:rsidRPr="000112D7">
        <w:rPr>
          <w:rFonts w:ascii="Book Antiqua" w:hAnsi="Book Antiqua"/>
          <w:bCs/>
          <w:sz w:val="26"/>
        </w:rPr>
        <w:t>non-troubled utilities.</w:t>
      </w:r>
    </w:p>
    <w:p w:rsidR="00D1140C" w:rsidP="00283B0D" w:rsidRDefault="000112D7" w14:paraId="403A5638" w14:textId="77777777">
      <w:pPr>
        <w:spacing w:line="360" w:lineRule="auto"/>
        <w:ind w:firstLine="720"/>
        <w:rPr>
          <w:rFonts w:ascii="Book Antiqua" w:hAnsi="Book Antiqua"/>
          <w:sz w:val="26"/>
        </w:rPr>
      </w:pPr>
      <w:r w:rsidRPr="000112D7">
        <w:rPr>
          <w:rFonts w:ascii="Book Antiqua" w:hAnsi="Book Antiqua"/>
          <w:bCs/>
          <w:sz w:val="26"/>
        </w:rPr>
        <w:t xml:space="preserve">Cal Advocates agrees with restricting memorandum accounts to </w:t>
      </w:r>
      <w:r w:rsidRPr="00AF10F4" w:rsidR="00570F9E">
        <w:rPr>
          <w:rFonts w:ascii="Book Antiqua" w:hAnsi="Book Antiqua"/>
          <w:sz w:val="26"/>
        </w:rPr>
        <w:t>failing</w:t>
      </w:r>
      <w:r w:rsidR="00570F9E">
        <w:rPr>
          <w:rFonts w:ascii="Book Antiqua" w:hAnsi="Book Antiqua"/>
          <w:sz w:val="26"/>
        </w:rPr>
        <w:t xml:space="preserve">, </w:t>
      </w:r>
    </w:p>
    <w:p w:rsidRPr="000112D7" w:rsidR="000112D7" w:rsidP="00D1140C" w:rsidRDefault="00570F9E" w14:paraId="49268F64" w14:textId="3D6E0172">
      <w:pPr>
        <w:spacing w:line="360" w:lineRule="auto"/>
        <w:rPr>
          <w:rFonts w:ascii="Book Antiqua" w:hAnsi="Book Antiqua"/>
          <w:bCs/>
          <w:sz w:val="26"/>
        </w:rPr>
      </w:pPr>
      <w:r w:rsidRPr="00AF10F4">
        <w:rPr>
          <w:rFonts w:ascii="Book Antiqua" w:hAnsi="Book Antiqua"/>
          <w:sz w:val="26"/>
        </w:rPr>
        <w:t>at-risk</w:t>
      </w:r>
      <w:r>
        <w:rPr>
          <w:rFonts w:ascii="Book Antiqua" w:hAnsi="Book Antiqua"/>
          <w:sz w:val="26"/>
        </w:rPr>
        <w:t xml:space="preserve">, and potentially </w:t>
      </w:r>
      <w:r w:rsidR="00F44D7F">
        <w:rPr>
          <w:rFonts w:ascii="Book Antiqua" w:hAnsi="Book Antiqua"/>
          <w:sz w:val="26"/>
        </w:rPr>
        <w:t>at-risk</w:t>
      </w:r>
      <w:r w:rsidRPr="000112D7" w:rsidR="000112D7">
        <w:rPr>
          <w:rFonts w:ascii="Book Antiqua" w:hAnsi="Book Antiqua"/>
          <w:bCs/>
          <w:sz w:val="26"/>
        </w:rPr>
        <w:t xml:space="preserve"> systems only, citing concerns that IOUs have used them to shift unanticipated costs onto ratepayers. They also support mandatory Prefiling Conferences to improve efficiency and ensure complete applications. On valuation issues, Cal Advocates strongly backs the Staff Proposal’s reaffirmation of </w:t>
      </w:r>
      <w:r w:rsidR="00C51E89">
        <w:rPr>
          <w:rFonts w:ascii="Book Antiqua" w:hAnsi="Book Antiqua"/>
          <w:bCs/>
          <w:sz w:val="26"/>
        </w:rPr>
        <w:t xml:space="preserve">the </w:t>
      </w:r>
      <w:r w:rsidRPr="000112D7" w:rsidR="000112D7">
        <w:rPr>
          <w:rFonts w:ascii="Book Antiqua" w:hAnsi="Book Antiqua"/>
          <w:bCs/>
          <w:sz w:val="26"/>
        </w:rPr>
        <w:t>C</w:t>
      </w:r>
      <w:r w:rsidR="00C91EB3">
        <w:rPr>
          <w:rFonts w:ascii="Book Antiqua" w:hAnsi="Book Antiqua"/>
          <w:bCs/>
          <w:sz w:val="26"/>
        </w:rPr>
        <w:t>ommission</w:t>
      </w:r>
      <w:r w:rsidRPr="000112D7" w:rsidR="000112D7">
        <w:rPr>
          <w:rFonts w:ascii="Book Antiqua" w:hAnsi="Book Antiqua"/>
          <w:bCs/>
          <w:sz w:val="26"/>
        </w:rPr>
        <w:t xml:space="preserve">’s authority to regulate acquisition prices and urges the use of multiple valuation methods—including book value, RCNLD, </w:t>
      </w:r>
      <w:r w:rsidRPr="000112D7" w:rsidR="000112D7">
        <w:rPr>
          <w:rFonts w:ascii="Book Antiqua" w:hAnsi="Book Antiqua"/>
          <w:bCs/>
          <w:sz w:val="26"/>
        </w:rPr>
        <w:lastRenderedPageBreak/>
        <w:t xml:space="preserve">and </w:t>
      </w:r>
      <w:r w:rsidR="00F16F6A">
        <w:rPr>
          <w:rFonts w:ascii="Book Antiqua" w:hAnsi="Book Antiqua"/>
          <w:bCs/>
          <w:sz w:val="26"/>
        </w:rPr>
        <w:t>FMV</w:t>
      </w:r>
      <w:r w:rsidRPr="000112D7" w:rsidR="000112D7">
        <w:rPr>
          <w:rFonts w:ascii="Book Antiqua" w:hAnsi="Book Antiqua"/>
          <w:bCs/>
          <w:sz w:val="26"/>
        </w:rPr>
        <w:t>—to prevent inflated prices. They support third-party appraisals, citing examples from Pennsylvania and Florida, and call for feasibility studies to justify acquisitions.</w:t>
      </w:r>
    </w:p>
    <w:p w:rsidR="00D1140C" w:rsidP="00283B0D" w:rsidRDefault="000112D7" w14:paraId="1899598D" w14:textId="77777777">
      <w:pPr>
        <w:spacing w:line="360" w:lineRule="auto"/>
        <w:ind w:firstLine="720"/>
        <w:rPr>
          <w:rFonts w:ascii="Book Antiqua" w:hAnsi="Book Antiqua"/>
          <w:bCs/>
          <w:sz w:val="26"/>
        </w:rPr>
      </w:pPr>
      <w:r w:rsidRPr="000112D7">
        <w:rPr>
          <w:rFonts w:ascii="Book Antiqua" w:hAnsi="Book Antiqua"/>
          <w:bCs/>
          <w:sz w:val="26"/>
        </w:rPr>
        <w:t>On ratepayer impact, Cal Advocates endorses the requirement that IOUs provide detailed rate forecasts and quantifiable benefits to ensure transparency and avoid vague efficiency claims. They also support strengthening public notice standards and holding IOUs accountable for cost estimates, arguing that shareholder</w:t>
      </w:r>
      <w:r w:rsidR="00A062AA">
        <w:rPr>
          <w:rFonts w:ascii="Book Antiqua" w:hAnsi="Book Antiqua"/>
          <w:bCs/>
          <w:sz w:val="26"/>
        </w:rPr>
        <w:t xml:space="preserve">s, </w:t>
      </w:r>
      <w:r w:rsidRPr="000112D7">
        <w:rPr>
          <w:rFonts w:ascii="Book Antiqua" w:hAnsi="Book Antiqua"/>
          <w:bCs/>
          <w:sz w:val="26"/>
        </w:rPr>
        <w:t xml:space="preserve">not </w:t>
      </w:r>
      <w:r w:rsidRPr="000112D7" w:rsidR="00A062AA">
        <w:rPr>
          <w:rFonts w:ascii="Book Antiqua" w:hAnsi="Book Antiqua"/>
          <w:bCs/>
          <w:sz w:val="26"/>
        </w:rPr>
        <w:t>ratepayers,</w:t>
      </w:r>
      <w:r w:rsidR="00A062AA">
        <w:rPr>
          <w:rFonts w:ascii="Book Antiqua" w:hAnsi="Book Antiqua"/>
          <w:bCs/>
          <w:sz w:val="26"/>
        </w:rPr>
        <w:t xml:space="preserve"> </w:t>
      </w:r>
      <w:r w:rsidRPr="000112D7">
        <w:rPr>
          <w:rFonts w:ascii="Book Antiqua" w:hAnsi="Book Antiqua"/>
          <w:bCs/>
          <w:sz w:val="26"/>
        </w:rPr>
        <w:t xml:space="preserve">should bear the risk of miscalculations. </w:t>
      </w:r>
    </w:p>
    <w:p w:rsidRPr="000112D7" w:rsidR="000112D7" w:rsidP="00D1140C" w:rsidRDefault="000112D7" w14:paraId="6757BB01" w14:textId="4ACF9524">
      <w:pPr>
        <w:spacing w:line="360" w:lineRule="auto"/>
        <w:rPr>
          <w:rFonts w:ascii="Book Antiqua" w:hAnsi="Book Antiqua"/>
          <w:bCs/>
          <w:sz w:val="26"/>
        </w:rPr>
      </w:pPr>
      <w:r w:rsidRPr="000112D7">
        <w:rPr>
          <w:rFonts w:ascii="Book Antiqua" w:hAnsi="Book Antiqua"/>
          <w:bCs/>
          <w:sz w:val="26"/>
        </w:rPr>
        <w:t xml:space="preserve">Cal Advocates also </w:t>
      </w:r>
      <w:r w:rsidRPr="000112D7" w:rsidR="00A062AA">
        <w:rPr>
          <w:rFonts w:ascii="Book Antiqua" w:hAnsi="Book Antiqua"/>
          <w:bCs/>
          <w:sz w:val="26"/>
        </w:rPr>
        <w:t>advocates</w:t>
      </w:r>
      <w:r w:rsidRPr="000112D7">
        <w:rPr>
          <w:rFonts w:ascii="Book Antiqua" w:hAnsi="Book Antiqua"/>
          <w:bCs/>
          <w:sz w:val="26"/>
        </w:rPr>
        <w:t xml:space="preserve"> stronger coordination between the C</w:t>
      </w:r>
      <w:r w:rsidR="00D547E3">
        <w:rPr>
          <w:rFonts w:ascii="Book Antiqua" w:hAnsi="Book Antiqua"/>
          <w:bCs/>
          <w:sz w:val="26"/>
        </w:rPr>
        <w:t>ommission</w:t>
      </w:r>
      <w:r w:rsidRPr="000112D7">
        <w:rPr>
          <w:rFonts w:ascii="Book Antiqua" w:hAnsi="Book Antiqua"/>
          <w:bCs/>
          <w:sz w:val="26"/>
        </w:rPr>
        <w:t xml:space="preserve"> and SWRCB, streamlined grant funding processes, and requirements that grant funds reduce rate base, not </w:t>
      </w:r>
      <w:r w:rsidR="00695E97">
        <w:rPr>
          <w:rFonts w:ascii="Book Antiqua" w:hAnsi="Book Antiqua"/>
          <w:bCs/>
          <w:sz w:val="26"/>
        </w:rPr>
        <w:t xml:space="preserve">increase </w:t>
      </w:r>
      <w:r w:rsidRPr="000112D7">
        <w:rPr>
          <w:rFonts w:ascii="Book Antiqua" w:hAnsi="Book Antiqua"/>
          <w:bCs/>
          <w:sz w:val="26"/>
        </w:rPr>
        <w:t>IOU profits. Finally, they recommend tracking mutual and municipal system acquisitions for regulatory transparency.</w:t>
      </w:r>
    </w:p>
    <w:p w:rsidRPr="000112D7" w:rsidR="002B1A80" w:rsidP="00283B0D" w:rsidRDefault="000112D7" w14:paraId="53537DE0" w14:textId="2C53DDB1">
      <w:pPr>
        <w:spacing w:line="360" w:lineRule="auto"/>
        <w:ind w:firstLine="720"/>
        <w:rPr>
          <w:rFonts w:ascii="Book Antiqua" w:hAnsi="Book Antiqua"/>
          <w:bCs/>
          <w:sz w:val="26"/>
        </w:rPr>
      </w:pPr>
      <w:r w:rsidRPr="000112D7">
        <w:rPr>
          <w:rFonts w:ascii="Book Antiqua" w:hAnsi="Book Antiqua"/>
          <w:bCs/>
          <w:sz w:val="26"/>
        </w:rPr>
        <w:t>Overall, Cal Advocates urges full adoption of the Staff Proposal and emphasizes the need for a clear, fair, and accountable framework that centers public benefit, protects ratepayers, and advances equitable access to safe drinking water across California.</w:t>
      </w:r>
      <w:r w:rsidR="001C7371">
        <w:rPr>
          <w:rFonts w:ascii="Book Antiqua" w:hAnsi="Book Antiqua"/>
          <w:sz w:val="26"/>
        </w:rPr>
        <w:t xml:space="preserve"> </w:t>
      </w:r>
    </w:p>
    <w:p w:rsidRPr="000112D7" w:rsidR="000112D7" w:rsidP="00283B0D" w:rsidRDefault="000112D7" w14:paraId="7E98EC9E" w14:textId="7A73095A">
      <w:pPr>
        <w:spacing w:line="360" w:lineRule="auto"/>
        <w:ind w:firstLine="720"/>
        <w:rPr>
          <w:rFonts w:ascii="Book Antiqua" w:hAnsi="Book Antiqua"/>
          <w:sz w:val="26"/>
        </w:rPr>
      </w:pPr>
      <w:r w:rsidRPr="000112D7">
        <w:rPr>
          <w:rFonts w:ascii="Book Antiqua" w:hAnsi="Book Antiqua"/>
          <w:sz w:val="26"/>
        </w:rPr>
        <w:t>CWA submitted opening comments on the Staff Proposal, expressing concern that the proposal, while well-intentioned, would impose excessive regulatory burdens and disincentivize the very acquisitions it aims to promote. CWA agrees that consolidation provides critical economic, operational, and environmental benefits and that acquisitions are aligned with the Public Water System Investment and Consolidation Act of 1997. However, CWA opposes proposals that increase delays, expand valuation requirements, and apply gain-on-sale rules</w:t>
      </w:r>
      <w:r w:rsidR="00AC0575">
        <w:rPr>
          <w:rFonts w:ascii="Book Antiqua" w:hAnsi="Book Antiqua"/>
          <w:sz w:val="26"/>
        </w:rPr>
        <w:t xml:space="preserve">, </w:t>
      </w:r>
      <w:r w:rsidRPr="000112D7">
        <w:rPr>
          <w:rFonts w:ascii="Book Antiqua" w:hAnsi="Book Antiqua"/>
          <w:sz w:val="26"/>
        </w:rPr>
        <w:t>changes they argue would complicate or even deter needed investments in smaller or failing systems.</w:t>
      </w:r>
    </w:p>
    <w:p w:rsidRPr="000112D7" w:rsidR="000112D7" w:rsidP="00283B0D" w:rsidRDefault="000112D7" w14:paraId="4BBA6C39" w14:textId="01B3D62C">
      <w:pPr>
        <w:spacing w:line="360" w:lineRule="auto"/>
        <w:ind w:firstLine="720"/>
        <w:rPr>
          <w:rFonts w:ascii="Book Antiqua" w:hAnsi="Book Antiqua"/>
          <w:sz w:val="26"/>
        </w:rPr>
      </w:pPr>
      <w:r w:rsidRPr="000112D7">
        <w:rPr>
          <w:rFonts w:ascii="Book Antiqua" w:hAnsi="Book Antiqua"/>
          <w:sz w:val="26"/>
        </w:rPr>
        <w:lastRenderedPageBreak/>
        <w:t>CWA supports aligning the definition of failing systems with SWRCB’s SAFER Program</w:t>
      </w:r>
      <w:r w:rsidR="00B61E10">
        <w:rPr>
          <w:rFonts w:ascii="Book Antiqua" w:hAnsi="Book Antiqua"/>
          <w:sz w:val="26"/>
        </w:rPr>
        <w:t>,</w:t>
      </w:r>
      <w:r w:rsidRPr="000112D7">
        <w:rPr>
          <w:rFonts w:ascii="Book Antiqua" w:hAnsi="Book Antiqua"/>
          <w:sz w:val="26"/>
        </w:rPr>
        <w:t xml:space="preserve"> and endorses expedited acquisition </w:t>
      </w:r>
      <w:r w:rsidRPr="000112D7" w:rsidR="00C91EB3">
        <w:rPr>
          <w:rFonts w:ascii="Book Antiqua" w:hAnsi="Book Antiqua"/>
          <w:sz w:val="26"/>
        </w:rPr>
        <w:t>processes</w:t>
      </w:r>
      <w:r w:rsidR="003E5A10">
        <w:rPr>
          <w:rFonts w:ascii="Book Antiqua" w:hAnsi="Book Antiqua"/>
          <w:sz w:val="26"/>
        </w:rPr>
        <w:t>,</w:t>
      </w:r>
      <w:r w:rsidRPr="000112D7" w:rsidR="00C91EB3">
        <w:rPr>
          <w:rFonts w:ascii="Book Antiqua" w:hAnsi="Book Antiqua"/>
          <w:sz w:val="26"/>
        </w:rPr>
        <w:t xml:space="preserve"> but</w:t>
      </w:r>
      <w:r w:rsidRPr="000112D7">
        <w:rPr>
          <w:rFonts w:ascii="Book Antiqua" w:hAnsi="Book Antiqua"/>
          <w:sz w:val="26"/>
        </w:rPr>
        <w:t xml:space="preserve"> proposes shorter approval timelines (90–180 days) and reducing the Prefiling Conference window to 30 days. CWA strongly opposes limiting memorandum accounts to </w:t>
      </w:r>
      <w:r w:rsidRPr="00AF10F4" w:rsidR="00EE15B8">
        <w:rPr>
          <w:rFonts w:ascii="Book Antiqua" w:hAnsi="Book Antiqua"/>
          <w:sz w:val="26"/>
        </w:rPr>
        <w:t>failing</w:t>
      </w:r>
      <w:r w:rsidR="00EE15B8">
        <w:rPr>
          <w:rFonts w:ascii="Book Antiqua" w:hAnsi="Book Antiqua"/>
          <w:sz w:val="26"/>
        </w:rPr>
        <w:t xml:space="preserve">, </w:t>
      </w:r>
      <w:r w:rsidRPr="00AF10F4" w:rsidR="00EE15B8">
        <w:rPr>
          <w:rFonts w:ascii="Book Antiqua" w:hAnsi="Book Antiqua"/>
          <w:sz w:val="26"/>
        </w:rPr>
        <w:t>at-risk</w:t>
      </w:r>
      <w:r w:rsidR="00EE15B8">
        <w:rPr>
          <w:rFonts w:ascii="Book Antiqua" w:hAnsi="Book Antiqua"/>
          <w:sz w:val="26"/>
        </w:rPr>
        <w:t xml:space="preserve">, and potentially </w:t>
      </w:r>
      <w:r w:rsidR="00F44D7F">
        <w:rPr>
          <w:rFonts w:ascii="Book Antiqua" w:hAnsi="Book Antiqua"/>
          <w:sz w:val="26"/>
        </w:rPr>
        <w:t>at-risk</w:t>
      </w:r>
      <w:r w:rsidRPr="00AF10F4" w:rsidR="00EE15B8">
        <w:rPr>
          <w:rFonts w:ascii="Book Antiqua" w:hAnsi="Book Antiqua"/>
          <w:sz w:val="26"/>
        </w:rPr>
        <w:t xml:space="preserve"> </w:t>
      </w:r>
      <w:r w:rsidRPr="000112D7">
        <w:rPr>
          <w:rFonts w:ascii="Book Antiqua" w:hAnsi="Book Antiqua"/>
          <w:sz w:val="26"/>
        </w:rPr>
        <w:t>systems, proposing instead a Water Utility Consolidation Memorandum Account (WUCMA) to recover acquisition-related costs for all transactions. On valuation, CWA supports existing methods F</w:t>
      </w:r>
      <w:r w:rsidR="00F16F6A">
        <w:rPr>
          <w:rFonts w:ascii="Book Antiqua" w:hAnsi="Book Antiqua"/>
          <w:sz w:val="26"/>
        </w:rPr>
        <w:t>MV</w:t>
      </w:r>
      <w:r w:rsidRPr="000112D7">
        <w:rPr>
          <w:rFonts w:ascii="Book Antiqua" w:hAnsi="Book Antiqua"/>
          <w:sz w:val="26"/>
        </w:rPr>
        <w:t xml:space="preserve"> and RCNLD and opposes additional valuation requirements and third-party appraisals unless voluntary and </w:t>
      </w:r>
      <w:r w:rsidRPr="000112D7" w:rsidR="00C91EB3">
        <w:rPr>
          <w:rFonts w:ascii="Book Antiqua" w:hAnsi="Book Antiqua"/>
          <w:sz w:val="26"/>
        </w:rPr>
        <w:t>cost recoverable</w:t>
      </w:r>
      <w:r w:rsidRPr="000112D7">
        <w:rPr>
          <w:rFonts w:ascii="Book Antiqua" w:hAnsi="Book Antiqua"/>
          <w:sz w:val="26"/>
        </w:rPr>
        <w:t>. It warns against separating water rights valuation and expanding gain-on-sale rules, arguing such moves conflict with existing law and create seller pricing distortions.</w:t>
      </w:r>
    </w:p>
    <w:p w:rsidRPr="000112D7" w:rsidR="000112D7" w:rsidP="00283B0D" w:rsidRDefault="000112D7" w14:paraId="49D6A63E" w14:textId="0D337E79">
      <w:pPr>
        <w:spacing w:line="360" w:lineRule="auto"/>
        <w:ind w:firstLine="720"/>
        <w:rPr>
          <w:rFonts w:ascii="Book Antiqua" w:hAnsi="Book Antiqua"/>
          <w:sz w:val="26"/>
        </w:rPr>
      </w:pPr>
      <w:r w:rsidRPr="000112D7">
        <w:rPr>
          <w:rFonts w:ascii="Book Antiqua" w:hAnsi="Book Antiqua"/>
          <w:sz w:val="26"/>
        </w:rPr>
        <w:t>CWA further objects to the Staff Proposal’s requirement for extensive ratepayer impact forecasts, especially before sufficient system data is available, and advocates for streamlined reporting consistent with existing GR</w:t>
      </w:r>
      <w:r w:rsidR="00BD2B28">
        <w:rPr>
          <w:rFonts w:ascii="Book Antiqua" w:hAnsi="Book Antiqua"/>
          <w:sz w:val="26"/>
        </w:rPr>
        <w:t>C</w:t>
      </w:r>
      <w:r w:rsidRPr="000112D7">
        <w:rPr>
          <w:rFonts w:ascii="Book Antiqua" w:hAnsi="Book Antiqua"/>
          <w:sz w:val="26"/>
        </w:rPr>
        <w:t xml:space="preserve"> processes. While CWA supports transparency, it cautions against overly burdensome public notice and documentation requirements that raise acquisition costs. CWA also rejects the proposed Quantifiable Ratepayer Benefit test, supporting instead the continued use of the Ratepayer Indifference Test. On grant coordination, CWA supports stronger collaboration between C</w:t>
      </w:r>
      <w:r w:rsidR="00D547E3">
        <w:rPr>
          <w:rFonts w:ascii="Book Antiqua" w:hAnsi="Book Antiqua"/>
          <w:sz w:val="26"/>
        </w:rPr>
        <w:t>ommission</w:t>
      </w:r>
      <w:r w:rsidRPr="000112D7">
        <w:rPr>
          <w:rFonts w:ascii="Book Antiqua" w:hAnsi="Book Antiqua"/>
          <w:sz w:val="26"/>
        </w:rPr>
        <w:t xml:space="preserve"> and SWRCB but warns that additional layers of review could delay funding and acquisition completion.</w:t>
      </w:r>
    </w:p>
    <w:p w:rsidRPr="000112D7" w:rsidR="000112D7" w:rsidP="00283B0D" w:rsidRDefault="000112D7" w14:paraId="4AB462B4" w14:textId="77777777">
      <w:pPr>
        <w:spacing w:line="360" w:lineRule="auto"/>
        <w:ind w:firstLine="720"/>
        <w:rPr>
          <w:rFonts w:ascii="Book Antiqua" w:hAnsi="Book Antiqua"/>
          <w:sz w:val="26"/>
        </w:rPr>
      </w:pPr>
      <w:r w:rsidRPr="000112D7">
        <w:rPr>
          <w:rFonts w:ascii="Book Antiqua" w:hAnsi="Book Antiqua"/>
          <w:sz w:val="26"/>
        </w:rPr>
        <w:t xml:space="preserve">In conclusion, CWA urges the Commission to reject aspects of the Staff Proposal that would slow approvals, increase costs, or deter IOU participation. Instead, it recommends maintaining current valuation practices, allowing broader use of memorandum accounts, rejecting gain-on-sale expansion, </w:t>
      </w:r>
      <w:r w:rsidRPr="000112D7">
        <w:rPr>
          <w:rFonts w:ascii="Book Antiqua" w:hAnsi="Book Antiqua"/>
          <w:sz w:val="26"/>
        </w:rPr>
        <w:lastRenderedPageBreak/>
        <w:t>simplifying rate impact analysis, and improving funding coordination—all aimed at supporting viable, ratepayer-friendly water system consolidations.</w:t>
      </w:r>
    </w:p>
    <w:p w:rsidRPr="000D2D75" w:rsidR="000D2D75" w:rsidP="00283B0D" w:rsidRDefault="000D2D75" w14:paraId="271F6001" w14:textId="55987674">
      <w:pPr>
        <w:spacing w:line="360" w:lineRule="auto"/>
        <w:ind w:firstLine="720"/>
        <w:rPr>
          <w:rFonts w:ascii="Book Antiqua" w:hAnsi="Book Antiqua"/>
          <w:sz w:val="26"/>
        </w:rPr>
      </w:pPr>
      <w:r w:rsidRPr="000D2D75">
        <w:rPr>
          <w:rFonts w:ascii="Book Antiqua" w:hAnsi="Book Antiqua"/>
          <w:sz w:val="26"/>
        </w:rPr>
        <w:t>CforAT submitted comments supporting the Water Division’s Staff Proposal on water system acquisitions, with a focus on protecting ratepayers—particularly in vulnerable communities</w:t>
      </w:r>
      <w:r w:rsidR="00695E97">
        <w:rPr>
          <w:rFonts w:ascii="Book Antiqua" w:hAnsi="Book Antiqua"/>
          <w:sz w:val="26"/>
        </w:rPr>
        <w:t xml:space="preserve">, </w:t>
      </w:r>
      <w:r w:rsidRPr="000D2D75">
        <w:rPr>
          <w:rFonts w:ascii="Book Antiqua" w:hAnsi="Book Antiqua"/>
          <w:sz w:val="26"/>
        </w:rPr>
        <w:t xml:space="preserve">while ensuring fair, just, and reasonable rates. CforAT generally endorses the </w:t>
      </w:r>
      <w:r w:rsidR="00695E97">
        <w:rPr>
          <w:rFonts w:ascii="Book Antiqua" w:hAnsi="Book Antiqua"/>
          <w:sz w:val="26"/>
        </w:rPr>
        <w:t>Staff P</w:t>
      </w:r>
      <w:r w:rsidRPr="000D2D75">
        <w:rPr>
          <w:rFonts w:ascii="Book Antiqua" w:hAnsi="Book Antiqua"/>
          <w:sz w:val="26"/>
        </w:rPr>
        <w:t xml:space="preserve">roposal’s emphasis on prioritizing acquisitions of </w:t>
      </w:r>
      <w:r w:rsidR="00ED4E71">
        <w:rPr>
          <w:rFonts w:ascii="Book Antiqua" w:hAnsi="Book Antiqua"/>
          <w:sz w:val="26"/>
        </w:rPr>
        <w:t>failing, at-risk, and potentially at-risk</w:t>
      </w:r>
      <w:r w:rsidRPr="000D2D75">
        <w:rPr>
          <w:rFonts w:ascii="Book Antiqua" w:hAnsi="Book Antiqua"/>
          <w:sz w:val="26"/>
        </w:rPr>
        <w:t xml:space="preserve"> water systems and agrees with its efforts to redirect incentives away from well-functioning systems toward those in greatest need.</w:t>
      </w:r>
      <w:r>
        <w:rPr>
          <w:rFonts w:ascii="Book Antiqua" w:hAnsi="Book Antiqua"/>
          <w:sz w:val="26"/>
        </w:rPr>
        <w:t xml:space="preserve"> CforAT submitted no opening comments on the areas of the definition of </w:t>
      </w:r>
      <w:r w:rsidR="00ED4E71">
        <w:rPr>
          <w:rFonts w:ascii="Book Antiqua" w:hAnsi="Book Antiqua"/>
          <w:sz w:val="26"/>
        </w:rPr>
        <w:t xml:space="preserve">failing, at-risk, and potentially at-risk </w:t>
      </w:r>
      <w:r>
        <w:rPr>
          <w:rFonts w:ascii="Book Antiqua" w:hAnsi="Book Antiqua"/>
          <w:sz w:val="26"/>
        </w:rPr>
        <w:t xml:space="preserve">systems, water rights, rate deferment, and reporting and scheduling in the Staff Proposal. Additionally, CforAT did not express a firm position on the gain on sale discussion in the Staff Proposal. </w:t>
      </w:r>
    </w:p>
    <w:p w:rsidRPr="000D2D75" w:rsidR="000D2D75" w:rsidP="00283B0D" w:rsidRDefault="000D2D75" w14:paraId="79B2C959" w14:textId="55052CEF">
      <w:pPr>
        <w:spacing w:line="360" w:lineRule="auto"/>
        <w:ind w:firstLine="720"/>
        <w:rPr>
          <w:rFonts w:ascii="Book Antiqua" w:hAnsi="Book Antiqua"/>
          <w:sz w:val="26"/>
        </w:rPr>
      </w:pPr>
      <w:r w:rsidRPr="000D2D75">
        <w:rPr>
          <w:rFonts w:ascii="Book Antiqua" w:hAnsi="Book Antiqua"/>
          <w:sz w:val="26"/>
        </w:rPr>
        <w:t xml:space="preserve">CforAT supports the Staff Proposal’s restriction of memorandum accounts to acquisitions of </w:t>
      </w:r>
      <w:r w:rsidR="00ED4E71">
        <w:rPr>
          <w:rFonts w:ascii="Book Antiqua" w:hAnsi="Book Antiqua"/>
          <w:sz w:val="26"/>
        </w:rPr>
        <w:t xml:space="preserve">failing, at-risk, and potentially at-risk </w:t>
      </w:r>
      <w:r w:rsidRPr="000D2D75">
        <w:rPr>
          <w:rFonts w:ascii="Book Antiqua" w:hAnsi="Book Antiqua"/>
          <w:sz w:val="26"/>
        </w:rPr>
        <w:t xml:space="preserve">systems, noting this ensures utility resources are used where they are most needed. CforAT highlights that IOUs have historically focused on stable systems and need stronger regulatory incentives to take on distressed ones. </w:t>
      </w:r>
      <w:r w:rsidR="00695E97">
        <w:rPr>
          <w:rFonts w:ascii="Book Antiqua" w:hAnsi="Book Antiqua"/>
          <w:sz w:val="26"/>
        </w:rPr>
        <w:t>CforAT</w:t>
      </w:r>
      <w:r w:rsidRPr="000D2D75">
        <w:rPr>
          <w:rFonts w:ascii="Book Antiqua" w:hAnsi="Book Antiqua"/>
          <w:sz w:val="26"/>
        </w:rPr>
        <w:t xml:space="preserve"> supports the introduction of four new incentives, especially the prioritization of failing systems, and emphasizes that these changes will better align acquisitions with public interest goals.</w:t>
      </w:r>
    </w:p>
    <w:p w:rsidRPr="000D2D75" w:rsidR="000D2D75" w:rsidP="00283B0D" w:rsidRDefault="000D2D75" w14:paraId="5AE34401" w14:textId="50F91E4B">
      <w:pPr>
        <w:spacing w:line="360" w:lineRule="auto"/>
        <w:ind w:firstLine="720"/>
        <w:rPr>
          <w:rFonts w:ascii="Book Antiqua" w:hAnsi="Book Antiqua"/>
          <w:sz w:val="26"/>
        </w:rPr>
      </w:pPr>
      <w:r w:rsidRPr="000D2D75">
        <w:rPr>
          <w:rFonts w:ascii="Book Antiqua" w:hAnsi="Book Antiqua"/>
          <w:sz w:val="26"/>
        </w:rPr>
        <w:t xml:space="preserve">On acquisition pricing and valuation, CforAT supports strengthening </w:t>
      </w:r>
      <w:r w:rsidR="00ED4B10">
        <w:rPr>
          <w:rFonts w:ascii="Book Antiqua" w:hAnsi="Book Antiqua"/>
          <w:sz w:val="26"/>
        </w:rPr>
        <w:t>the</w:t>
      </w:r>
      <w:r w:rsidR="00D879F6">
        <w:rPr>
          <w:rFonts w:ascii="Book Antiqua" w:hAnsi="Book Antiqua"/>
          <w:sz w:val="26"/>
        </w:rPr>
        <w:t xml:space="preserve"> </w:t>
      </w:r>
      <w:r w:rsidRPr="000D2D75">
        <w:rPr>
          <w:rFonts w:ascii="Book Antiqua" w:hAnsi="Book Antiqua"/>
          <w:sz w:val="26"/>
        </w:rPr>
        <w:t>C</w:t>
      </w:r>
      <w:r>
        <w:rPr>
          <w:rFonts w:ascii="Book Antiqua" w:hAnsi="Book Antiqua"/>
          <w:sz w:val="26"/>
        </w:rPr>
        <w:t>ommission</w:t>
      </w:r>
      <w:r w:rsidR="005A49A0">
        <w:rPr>
          <w:rFonts w:ascii="Book Antiqua" w:hAnsi="Book Antiqua"/>
          <w:sz w:val="26"/>
        </w:rPr>
        <w:t>’</w:t>
      </w:r>
      <w:r>
        <w:rPr>
          <w:rFonts w:ascii="Book Antiqua" w:hAnsi="Book Antiqua"/>
          <w:sz w:val="26"/>
        </w:rPr>
        <w:t>s</w:t>
      </w:r>
      <w:r w:rsidRPr="000D2D75">
        <w:rPr>
          <w:rFonts w:ascii="Book Antiqua" w:hAnsi="Book Antiqua"/>
          <w:sz w:val="26"/>
        </w:rPr>
        <w:t xml:space="preserve"> authority to regulate acquisition premiums, asserting that IOUs must justify any markup before it can be included in rates. CforAT favors using both F</w:t>
      </w:r>
      <w:r w:rsidR="00F16F6A">
        <w:rPr>
          <w:rFonts w:ascii="Book Antiqua" w:hAnsi="Book Antiqua"/>
          <w:sz w:val="26"/>
        </w:rPr>
        <w:t>MV</w:t>
      </w:r>
      <w:r w:rsidRPr="000D2D75">
        <w:rPr>
          <w:rFonts w:ascii="Book Antiqua" w:hAnsi="Book Antiqua"/>
          <w:sz w:val="26"/>
        </w:rPr>
        <w:t xml:space="preserve"> and RCNLD, requiring disclosure of system liabilities, and enabling alternative valuation proposals. They endorse a Pennsylvania-style third-party </w:t>
      </w:r>
      <w:r w:rsidRPr="000D2D75">
        <w:rPr>
          <w:rFonts w:ascii="Book Antiqua" w:hAnsi="Book Antiqua"/>
          <w:sz w:val="26"/>
        </w:rPr>
        <w:lastRenderedPageBreak/>
        <w:t xml:space="preserve">appraisal process and </w:t>
      </w:r>
      <w:r w:rsidRPr="000D2D75" w:rsidR="00AC0575">
        <w:rPr>
          <w:rFonts w:ascii="Book Antiqua" w:hAnsi="Book Antiqua"/>
          <w:sz w:val="26"/>
        </w:rPr>
        <w:t>support</w:t>
      </w:r>
      <w:r w:rsidRPr="000D2D75">
        <w:rPr>
          <w:rFonts w:ascii="Book Antiqua" w:hAnsi="Book Antiqua"/>
          <w:sz w:val="26"/>
        </w:rPr>
        <w:t xml:space="preserve"> analysis of historical acquisition costs per connection to prevent inflated pricing.</w:t>
      </w:r>
    </w:p>
    <w:p w:rsidRPr="000D2D75" w:rsidR="000D2D75" w:rsidP="00283B0D" w:rsidRDefault="000D2D75" w14:paraId="5BB4D120" w14:textId="0A6951BD">
      <w:pPr>
        <w:spacing w:line="360" w:lineRule="auto"/>
        <w:ind w:firstLine="720"/>
        <w:rPr>
          <w:rFonts w:ascii="Book Antiqua" w:hAnsi="Book Antiqua"/>
          <w:sz w:val="26"/>
        </w:rPr>
      </w:pPr>
      <w:r w:rsidRPr="000D2D75">
        <w:rPr>
          <w:rFonts w:ascii="Book Antiqua" w:hAnsi="Book Antiqua"/>
          <w:sz w:val="26"/>
        </w:rPr>
        <w:t xml:space="preserve">CforAT strongly supports enhanced ratepayer impact transparency. They advocate for mandatory rate impact analyses for both existing and acquired customers, improved public notice procedures, and increased community participation. They also back the Staff Proposal’s requirement that IOUs quantify acquisition benefits, criticizing past reliance on vague, unmeasurable promises. While they did not take positions on water rights, rate deferment, or reporting schedules, CforAT supports greater data sharing and coordination between </w:t>
      </w:r>
      <w:r w:rsidR="006A307B">
        <w:rPr>
          <w:rFonts w:ascii="Book Antiqua" w:hAnsi="Book Antiqua"/>
          <w:sz w:val="26"/>
        </w:rPr>
        <w:t xml:space="preserve">the </w:t>
      </w:r>
      <w:r w:rsidR="00D547E3">
        <w:rPr>
          <w:rFonts w:ascii="Book Antiqua" w:hAnsi="Book Antiqua"/>
          <w:sz w:val="26"/>
        </w:rPr>
        <w:t xml:space="preserve">Commission </w:t>
      </w:r>
      <w:r w:rsidRPr="000D2D75">
        <w:rPr>
          <w:rFonts w:ascii="Book Antiqua" w:hAnsi="Book Antiqua"/>
          <w:sz w:val="26"/>
        </w:rPr>
        <w:t>and the SWRCB to streamline acquisition processes.</w:t>
      </w:r>
    </w:p>
    <w:p w:rsidRPr="000D2D75" w:rsidR="000D2D75" w:rsidP="00283B0D" w:rsidRDefault="000D2D75" w14:paraId="42C78EA5" w14:textId="77777777">
      <w:pPr>
        <w:spacing w:line="360" w:lineRule="auto"/>
        <w:ind w:firstLine="720"/>
        <w:rPr>
          <w:rFonts w:ascii="Book Antiqua" w:hAnsi="Book Antiqua"/>
          <w:sz w:val="26"/>
        </w:rPr>
      </w:pPr>
      <w:r w:rsidRPr="000D2D75">
        <w:rPr>
          <w:rFonts w:ascii="Book Antiqua" w:hAnsi="Book Antiqua"/>
          <w:sz w:val="26"/>
        </w:rPr>
        <w:t>Finally, CforAT supports requiring Commission authorization for IOU acquisitions of mutual and municipal systems to ensure transparency and fairness. Overall, CforAT urges the Commission to adopt a ratepayer-centered, transparent, and accountable framework that prioritizes vulnerable communities and ensures acquisitions truly deliver measurable public benefits.</w:t>
      </w:r>
    </w:p>
    <w:p w:rsidRPr="005A49A0" w:rsidR="005A49A0" w:rsidP="00283B0D" w:rsidRDefault="006D5F72" w14:paraId="7FE6D3C9" w14:textId="455DA98A">
      <w:pPr>
        <w:spacing w:line="360" w:lineRule="auto"/>
        <w:ind w:firstLine="720"/>
        <w:rPr>
          <w:rFonts w:ascii="Book Antiqua" w:hAnsi="Book Antiqua"/>
          <w:sz w:val="26"/>
        </w:rPr>
      </w:pPr>
      <w:r>
        <w:rPr>
          <w:rFonts w:ascii="Book Antiqua" w:hAnsi="Book Antiqua"/>
          <w:sz w:val="26"/>
        </w:rPr>
        <w:t>Cal-Am</w:t>
      </w:r>
      <w:r w:rsidRPr="005A49A0" w:rsidR="005A49A0">
        <w:rPr>
          <w:rFonts w:ascii="Book Antiqua" w:hAnsi="Book Antiqua"/>
          <w:sz w:val="26"/>
        </w:rPr>
        <w:t xml:space="preserve"> submitted opening comments expressing strong criticism of the Water Division’s Staff Proposal, aligning itself with the CWA position. </w:t>
      </w:r>
      <w:r>
        <w:rPr>
          <w:rFonts w:ascii="Book Antiqua" w:hAnsi="Book Antiqua"/>
          <w:sz w:val="26"/>
        </w:rPr>
        <w:t>Cal-Am</w:t>
      </w:r>
      <w:r w:rsidRPr="005A49A0" w:rsidR="005A49A0">
        <w:rPr>
          <w:rFonts w:ascii="Book Antiqua" w:hAnsi="Book Antiqua"/>
          <w:sz w:val="26"/>
        </w:rPr>
        <w:t xml:space="preserve"> argues that several key recommendations in the proposal conflict with established legislative requirements and long-standing regulatory practices governing water system acquisitions. Central to </w:t>
      </w:r>
      <w:r>
        <w:rPr>
          <w:rFonts w:ascii="Book Antiqua" w:hAnsi="Book Antiqua"/>
          <w:sz w:val="26"/>
        </w:rPr>
        <w:t>Cal-Am</w:t>
      </w:r>
      <w:r w:rsidRPr="005A49A0" w:rsidR="005A49A0">
        <w:rPr>
          <w:rFonts w:ascii="Book Antiqua" w:hAnsi="Book Antiqua"/>
          <w:sz w:val="26"/>
        </w:rPr>
        <w:t xml:space="preserve">’s objections is </w:t>
      </w:r>
      <w:r w:rsidR="000F1ECB">
        <w:rPr>
          <w:rFonts w:ascii="Book Antiqua" w:hAnsi="Book Antiqua"/>
          <w:sz w:val="26"/>
        </w:rPr>
        <w:t>its contention</w:t>
      </w:r>
      <w:r w:rsidRPr="005A49A0" w:rsidR="005A49A0">
        <w:rPr>
          <w:rFonts w:ascii="Book Antiqua" w:hAnsi="Book Antiqua"/>
          <w:sz w:val="26"/>
        </w:rPr>
        <w:t xml:space="preserve"> that the Staff Proposal </w:t>
      </w:r>
      <w:r>
        <w:rPr>
          <w:rFonts w:ascii="Book Antiqua" w:hAnsi="Book Antiqua"/>
          <w:sz w:val="26"/>
        </w:rPr>
        <w:t>violates</w:t>
      </w:r>
      <w:r w:rsidRPr="005A49A0" w:rsidR="005A49A0">
        <w:rPr>
          <w:rFonts w:ascii="Book Antiqua" w:hAnsi="Book Antiqua"/>
          <w:sz w:val="26"/>
        </w:rPr>
        <w:t xml:space="preserve"> Public Utilities </w:t>
      </w:r>
      <w:r w:rsidR="00F16F6A">
        <w:rPr>
          <w:rFonts w:ascii="Book Antiqua" w:hAnsi="Book Antiqua"/>
          <w:sz w:val="26"/>
        </w:rPr>
        <w:t xml:space="preserve">(Pub. Util.) </w:t>
      </w:r>
      <w:r w:rsidRPr="005A49A0" w:rsidR="005A49A0">
        <w:rPr>
          <w:rFonts w:ascii="Book Antiqua" w:hAnsi="Book Antiqua"/>
          <w:sz w:val="26"/>
        </w:rPr>
        <w:t>Code Sections 2719 and 2720, which outline permissible valuation methods and acquisition incentives.</w:t>
      </w:r>
    </w:p>
    <w:p w:rsidRPr="005A49A0" w:rsidR="005A49A0" w:rsidP="00283B0D" w:rsidRDefault="006D5F72" w14:paraId="5557CAF1" w14:textId="2B2B2A57">
      <w:pPr>
        <w:spacing w:line="360" w:lineRule="auto"/>
        <w:ind w:firstLine="720"/>
        <w:rPr>
          <w:rFonts w:ascii="Book Antiqua" w:hAnsi="Book Antiqua"/>
          <w:sz w:val="26"/>
        </w:rPr>
      </w:pPr>
      <w:r>
        <w:rPr>
          <w:rFonts w:ascii="Book Antiqua" w:hAnsi="Book Antiqua"/>
          <w:sz w:val="26"/>
        </w:rPr>
        <w:t>Cal-Am</w:t>
      </w:r>
      <w:r w:rsidRPr="005A49A0" w:rsidR="005A49A0">
        <w:rPr>
          <w:rFonts w:ascii="Book Antiqua" w:hAnsi="Book Antiqua"/>
          <w:sz w:val="26"/>
        </w:rPr>
        <w:t xml:space="preserve"> specifically opposes the </w:t>
      </w:r>
      <w:r w:rsidR="00695E97">
        <w:rPr>
          <w:rFonts w:ascii="Book Antiqua" w:hAnsi="Book Antiqua"/>
          <w:sz w:val="26"/>
        </w:rPr>
        <w:t>Staff P</w:t>
      </w:r>
      <w:r w:rsidRPr="005A49A0" w:rsidR="005A49A0">
        <w:rPr>
          <w:rFonts w:ascii="Book Antiqua" w:hAnsi="Book Antiqua"/>
          <w:sz w:val="26"/>
        </w:rPr>
        <w:t xml:space="preserve">roposal’s restriction of memorandum accounts to only acquisitions involving </w:t>
      </w:r>
      <w:r w:rsidR="00ED4E71">
        <w:rPr>
          <w:rFonts w:ascii="Book Antiqua" w:hAnsi="Book Antiqua"/>
          <w:sz w:val="26"/>
        </w:rPr>
        <w:t xml:space="preserve">failing, at-risk, and potentially at-risk </w:t>
      </w:r>
      <w:r w:rsidRPr="005A49A0" w:rsidR="005A49A0">
        <w:rPr>
          <w:rFonts w:ascii="Book Antiqua" w:hAnsi="Book Antiqua"/>
          <w:sz w:val="26"/>
        </w:rPr>
        <w:t xml:space="preserve">systems. </w:t>
      </w:r>
      <w:r>
        <w:rPr>
          <w:rFonts w:ascii="Book Antiqua" w:hAnsi="Book Antiqua"/>
          <w:sz w:val="26"/>
        </w:rPr>
        <w:t>Cal-Am</w:t>
      </w:r>
      <w:r w:rsidRPr="005A49A0" w:rsidR="005A49A0">
        <w:rPr>
          <w:rFonts w:ascii="Book Antiqua" w:hAnsi="Book Antiqua"/>
          <w:sz w:val="26"/>
        </w:rPr>
        <w:t xml:space="preserve"> contends that memorandum accounts serve </w:t>
      </w:r>
      <w:r w:rsidRPr="005A49A0" w:rsidR="005A49A0">
        <w:rPr>
          <w:rFonts w:ascii="Book Antiqua" w:hAnsi="Book Antiqua"/>
          <w:sz w:val="26"/>
        </w:rPr>
        <w:lastRenderedPageBreak/>
        <w:t>an essential role in tracking acquisition-related costs and should remain available for all acquisitions, ensuring only prudent costs are subject to recovery. It further argues that restricting these accounts is not only unjustified but also inconsistent with existing law.</w:t>
      </w:r>
    </w:p>
    <w:p w:rsidRPr="005A49A0" w:rsidR="005A49A0" w:rsidP="00283B0D" w:rsidRDefault="005A49A0" w14:paraId="24116262" w14:textId="63BB9C7B">
      <w:pPr>
        <w:spacing w:line="360" w:lineRule="auto"/>
        <w:ind w:firstLine="720"/>
        <w:rPr>
          <w:rFonts w:ascii="Book Antiqua" w:hAnsi="Book Antiqua"/>
          <w:sz w:val="26"/>
        </w:rPr>
      </w:pPr>
      <w:r w:rsidRPr="005A49A0">
        <w:rPr>
          <w:rFonts w:ascii="Book Antiqua" w:hAnsi="Book Antiqua"/>
          <w:sz w:val="26"/>
        </w:rPr>
        <w:t xml:space="preserve">On valuation and rate base, </w:t>
      </w:r>
      <w:r w:rsidR="006D5F72">
        <w:rPr>
          <w:rFonts w:ascii="Book Antiqua" w:hAnsi="Book Antiqua"/>
          <w:sz w:val="26"/>
        </w:rPr>
        <w:t>Cal-Am</w:t>
      </w:r>
      <w:r w:rsidRPr="005A49A0">
        <w:rPr>
          <w:rFonts w:ascii="Book Antiqua" w:hAnsi="Book Antiqua"/>
          <w:sz w:val="26"/>
        </w:rPr>
        <w:t xml:space="preserve"> strongly disputes the proposed changes that would alter how acquisition premiums are evaluated. It argues the proposal undermines the statutory definition of</w:t>
      </w:r>
      <w:r w:rsidR="00F16F6A">
        <w:rPr>
          <w:rFonts w:ascii="Book Antiqua" w:hAnsi="Book Antiqua"/>
          <w:sz w:val="26"/>
        </w:rPr>
        <w:t xml:space="preserve"> FMV, </w:t>
      </w:r>
      <w:r w:rsidRPr="005A49A0">
        <w:rPr>
          <w:rFonts w:ascii="Book Antiqua" w:hAnsi="Book Antiqua"/>
          <w:sz w:val="26"/>
        </w:rPr>
        <w:t xml:space="preserve">which is based on the agreed-upon purchase price under specified conditions—and that the Commission lacks authority to disregard this standard. </w:t>
      </w:r>
      <w:r w:rsidR="006D5F72">
        <w:rPr>
          <w:rFonts w:ascii="Book Antiqua" w:hAnsi="Book Antiqua"/>
          <w:sz w:val="26"/>
        </w:rPr>
        <w:t>Cal-Am</w:t>
      </w:r>
      <w:r w:rsidRPr="005A49A0">
        <w:rPr>
          <w:rFonts w:ascii="Book Antiqua" w:hAnsi="Book Antiqua"/>
          <w:sz w:val="26"/>
        </w:rPr>
        <w:t xml:space="preserve"> warns that deviating from legislatively established valuation principles would introduce legal uncertainty and regulatory overreach.</w:t>
      </w:r>
    </w:p>
    <w:p w:rsidRPr="005A49A0" w:rsidR="005A49A0" w:rsidP="00283B0D" w:rsidRDefault="006D5F72" w14:paraId="49F8137B" w14:textId="52565FEF">
      <w:pPr>
        <w:spacing w:line="360" w:lineRule="auto"/>
        <w:ind w:firstLine="720"/>
        <w:rPr>
          <w:rFonts w:ascii="Book Antiqua" w:hAnsi="Book Antiqua"/>
          <w:sz w:val="26"/>
        </w:rPr>
      </w:pPr>
      <w:r>
        <w:rPr>
          <w:rFonts w:ascii="Book Antiqua" w:hAnsi="Book Antiqua"/>
          <w:sz w:val="26"/>
        </w:rPr>
        <w:t>Cal-Am</w:t>
      </w:r>
      <w:r w:rsidRPr="005A49A0" w:rsidR="005A49A0">
        <w:rPr>
          <w:rFonts w:ascii="Book Antiqua" w:hAnsi="Book Antiqua"/>
          <w:sz w:val="26"/>
        </w:rPr>
        <w:t xml:space="preserve"> also rejects the </w:t>
      </w:r>
      <w:r w:rsidR="00695E97">
        <w:rPr>
          <w:rFonts w:ascii="Book Antiqua" w:hAnsi="Book Antiqua"/>
          <w:sz w:val="26"/>
        </w:rPr>
        <w:t>Staff P</w:t>
      </w:r>
      <w:r w:rsidRPr="005A49A0" w:rsidR="005A49A0">
        <w:rPr>
          <w:rFonts w:ascii="Book Antiqua" w:hAnsi="Book Antiqua"/>
          <w:sz w:val="26"/>
        </w:rPr>
        <w:t xml:space="preserve">roposal’s recommendation to expand the gain-on-sale doctrine to full-system acquisitions, arguing it would create disincentives for responsible system investment and maintenance. </w:t>
      </w:r>
      <w:r>
        <w:rPr>
          <w:rFonts w:ascii="Book Antiqua" w:hAnsi="Book Antiqua"/>
          <w:sz w:val="26"/>
        </w:rPr>
        <w:t>Cal-Am</w:t>
      </w:r>
      <w:r w:rsidRPr="005A49A0" w:rsidR="005A49A0">
        <w:rPr>
          <w:rFonts w:ascii="Book Antiqua" w:hAnsi="Book Antiqua"/>
          <w:sz w:val="26"/>
        </w:rPr>
        <w:t xml:space="preserve"> maintains that applying this doctrine in such contexts is inappropriate and legally questionable, potentially reducing investor interest in acquiring and improving water systems.</w:t>
      </w:r>
    </w:p>
    <w:p w:rsidRPr="005A49A0" w:rsidR="000F2116" w:rsidP="00283B0D" w:rsidRDefault="005A49A0" w14:paraId="6DD61EDB" w14:textId="7E9974B9">
      <w:pPr>
        <w:spacing w:line="360" w:lineRule="auto"/>
        <w:ind w:firstLine="720"/>
        <w:rPr>
          <w:rFonts w:ascii="Book Antiqua" w:hAnsi="Book Antiqua"/>
          <w:sz w:val="26"/>
        </w:rPr>
      </w:pPr>
      <w:r w:rsidRPr="005A49A0">
        <w:rPr>
          <w:rFonts w:ascii="Book Antiqua" w:hAnsi="Book Antiqua"/>
          <w:sz w:val="26"/>
        </w:rPr>
        <w:t xml:space="preserve">Throughout its comments, </w:t>
      </w:r>
      <w:r w:rsidR="006D5F72">
        <w:rPr>
          <w:rFonts w:ascii="Book Antiqua" w:hAnsi="Book Antiqua"/>
          <w:sz w:val="26"/>
        </w:rPr>
        <w:t>Cal-Am</w:t>
      </w:r>
      <w:r w:rsidRPr="005A49A0">
        <w:rPr>
          <w:rFonts w:ascii="Book Antiqua" w:hAnsi="Book Antiqua"/>
          <w:sz w:val="26"/>
        </w:rPr>
        <w:t xml:space="preserve"> emphasizes that the Staff Proposal misinterprets or exceeds the Commission’s authority under current law. It calls on the Commission to reject the more controversial elements of the </w:t>
      </w:r>
      <w:r w:rsidR="00695E97">
        <w:rPr>
          <w:rFonts w:ascii="Book Antiqua" w:hAnsi="Book Antiqua"/>
          <w:sz w:val="26"/>
        </w:rPr>
        <w:t>Staff P</w:t>
      </w:r>
      <w:r w:rsidRPr="005A49A0">
        <w:rPr>
          <w:rFonts w:ascii="Book Antiqua" w:hAnsi="Book Antiqua"/>
          <w:sz w:val="26"/>
        </w:rPr>
        <w:t xml:space="preserve">roposal, arguing that they could hinder the state’s goal of promoting reliable, efficient water service through acquisitions and consolidation. </w:t>
      </w:r>
      <w:r w:rsidR="006D5F72">
        <w:rPr>
          <w:rFonts w:ascii="Book Antiqua" w:hAnsi="Book Antiqua"/>
          <w:sz w:val="26"/>
        </w:rPr>
        <w:t>Cal-Am</w:t>
      </w:r>
      <w:r w:rsidRPr="005A49A0">
        <w:rPr>
          <w:rFonts w:ascii="Book Antiqua" w:hAnsi="Book Antiqua"/>
          <w:sz w:val="26"/>
        </w:rPr>
        <w:t xml:space="preserve"> concludes by urging the Commission to adhere to statutory mandates and preserve regulatory practices that have historically enabled successful water system integrations.</w:t>
      </w:r>
    </w:p>
    <w:p w:rsidRPr="005A49A0" w:rsidR="005A49A0" w:rsidP="00283B0D" w:rsidRDefault="005A49A0" w14:paraId="7E019E4B" w14:textId="601FCB20">
      <w:pPr>
        <w:spacing w:line="360" w:lineRule="auto"/>
        <w:ind w:firstLine="720"/>
        <w:rPr>
          <w:rFonts w:ascii="Book Antiqua" w:hAnsi="Book Antiqua"/>
          <w:sz w:val="26"/>
        </w:rPr>
      </w:pPr>
      <w:r w:rsidRPr="005A49A0">
        <w:rPr>
          <w:rFonts w:ascii="Book Antiqua" w:hAnsi="Book Antiqua"/>
          <w:sz w:val="26"/>
        </w:rPr>
        <w:lastRenderedPageBreak/>
        <w:t xml:space="preserve">UCS and the RCAC submitted joint opening comments largely supporting the Staff Proposal. Their comments emphasize the need for stronger stakeholder engagement, fair acquisition pricing, and </w:t>
      </w:r>
      <w:r w:rsidRPr="005A49A0" w:rsidR="0036746F">
        <w:rPr>
          <w:rFonts w:ascii="Book Antiqua" w:hAnsi="Book Antiqua"/>
          <w:sz w:val="26"/>
        </w:rPr>
        <w:t>protection</w:t>
      </w:r>
      <w:r w:rsidRPr="005A49A0">
        <w:rPr>
          <w:rFonts w:ascii="Book Antiqua" w:hAnsi="Book Antiqua"/>
          <w:sz w:val="26"/>
        </w:rPr>
        <w:t xml:space="preserve"> for disadvantaged communities served by </w:t>
      </w:r>
      <w:r w:rsidR="00ED4E71">
        <w:rPr>
          <w:rFonts w:ascii="Book Antiqua" w:hAnsi="Book Antiqua"/>
          <w:sz w:val="26"/>
        </w:rPr>
        <w:t xml:space="preserve">failing, at-risk, and potentially at-risk </w:t>
      </w:r>
      <w:r w:rsidRPr="005A49A0">
        <w:rPr>
          <w:rFonts w:ascii="Book Antiqua" w:hAnsi="Book Antiqua"/>
          <w:sz w:val="26"/>
        </w:rPr>
        <w:t>water systems. They agree with many Staff Proposal recommendations and advocate for a more inclusive, transparent, and accountable acquisition process.</w:t>
      </w:r>
    </w:p>
    <w:p w:rsidRPr="005A49A0" w:rsidR="005A49A0" w:rsidP="00283B0D" w:rsidRDefault="005A49A0" w14:paraId="1F22A0FA" w14:textId="3EC07672">
      <w:pPr>
        <w:spacing w:line="360" w:lineRule="auto"/>
        <w:ind w:firstLine="720"/>
        <w:rPr>
          <w:rFonts w:ascii="Book Antiqua" w:hAnsi="Book Antiqua"/>
          <w:sz w:val="26"/>
        </w:rPr>
      </w:pPr>
      <w:r w:rsidRPr="005A49A0">
        <w:rPr>
          <w:rFonts w:ascii="Book Antiqua" w:hAnsi="Book Antiqua"/>
          <w:sz w:val="26"/>
        </w:rPr>
        <w:t xml:space="preserve">UCS and RCAC support using the SWRCB Needs Assessment process to define </w:t>
      </w:r>
      <w:r w:rsidR="00ED4E71">
        <w:rPr>
          <w:rFonts w:ascii="Book Antiqua" w:hAnsi="Book Antiqua"/>
          <w:sz w:val="26"/>
        </w:rPr>
        <w:t xml:space="preserve">failing, at-risk, and potentially at-risk </w:t>
      </w:r>
      <w:r w:rsidRPr="005A49A0">
        <w:rPr>
          <w:rFonts w:ascii="Book Antiqua" w:hAnsi="Book Antiqua"/>
          <w:sz w:val="26"/>
        </w:rPr>
        <w:t>water systems and emphasize that acquisition efforts should prioritize those serving disadvantaged or low-resource communities. They also stress the importance of a robust consultation process involving the SWRCB, impacted customers, and other key stakeholders before any acquisition is proposed to the Commission.</w:t>
      </w:r>
    </w:p>
    <w:p w:rsidRPr="005A49A0" w:rsidR="005A49A0" w:rsidP="00283B0D" w:rsidRDefault="005A49A0" w14:paraId="0E8668DF" w14:textId="2564E32F">
      <w:pPr>
        <w:spacing w:line="360" w:lineRule="auto"/>
        <w:ind w:firstLine="720"/>
        <w:rPr>
          <w:rFonts w:ascii="Book Antiqua" w:hAnsi="Book Antiqua"/>
          <w:sz w:val="26"/>
        </w:rPr>
      </w:pPr>
      <w:r w:rsidRPr="005A49A0">
        <w:rPr>
          <w:rFonts w:ascii="Book Antiqua" w:hAnsi="Book Antiqua"/>
          <w:sz w:val="26"/>
        </w:rPr>
        <w:t xml:space="preserve">On price and valuation, UCS and RCAC recommend limiting how </w:t>
      </w:r>
      <w:r w:rsidRPr="005A49A0" w:rsidR="0036746F">
        <w:rPr>
          <w:rFonts w:ascii="Book Antiqua" w:hAnsi="Book Antiqua"/>
          <w:sz w:val="26"/>
        </w:rPr>
        <w:t>much</w:t>
      </w:r>
      <w:r w:rsidRPr="005A49A0">
        <w:rPr>
          <w:rFonts w:ascii="Book Antiqua" w:hAnsi="Book Antiqua"/>
          <w:sz w:val="26"/>
        </w:rPr>
        <w:t xml:space="preserve"> an acquisition premium may be included in rates and support requiring multiple third-party appraisals to ensure </w:t>
      </w:r>
      <w:r w:rsidR="00F16F6A">
        <w:rPr>
          <w:rFonts w:ascii="Book Antiqua" w:hAnsi="Book Antiqua"/>
          <w:sz w:val="26"/>
        </w:rPr>
        <w:t xml:space="preserve">FMV </w:t>
      </w:r>
      <w:r w:rsidRPr="005A49A0">
        <w:rPr>
          <w:rFonts w:ascii="Book Antiqua" w:hAnsi="Book Antiqua"/>
          <w:sz w:val="26"/>
        </w:rPr>
        <w:t>is properly established. They further support applying gain-on-sale rules to water system acquisitions to prevent ratepayers from bearing unjustified acquisition costs unless they result in direct, measurable benefits.</w:t>
      </w:r>
    </w:p>
    <w:p w:rsidRPr="005A49A0" w:rsidR="005A49A0" w:rsidP="00283B0D" w:rsidRDefault="005A49A0" w14:paraId="5571E284" w14:textId="77777777">
      <w:pPr>
        <w:spacing w:line="360" w:lineRule="auto"/>
        <w:ind w:firstLine="720"/>
        <w:rPr>
          <w:rFonts w:ascii="Book Antiqua" w:hAnsi="Book Antiqua"/>
          <w:sz w:val="26"/>
        </w:rPr>
      </w:pPr>
      <w:r w:rsidRPr="005A49A0">
        <w:rPr>
          <w:rFonts w:ascii="Book Antiqua" w:hAnsi="Book Antiqua"/>
          <w:sz w:val="26"/>
        </w:rPr>
        <w:t>UCS and RCAC also strongly endorse enhanced ratepayer impact protections, calling for effective public notice and community engagement, especially in communities with limited resources. They advocate for public notices to be accessible, multilingual, and detailed, clearly explaining how the acquisition may affect rates and governance.</w:t>
      </w:r>
    </w:p>
    <w:p w:rsidRPr="005A49A0" w:rsidR="005A49A0" w:rsidP="00283B0D" w:rsidRDefault="005A49A0" w14:paraId="0D0BC1F1" w14:textId="01C21A7E">
      <w:pPr>
        <w:spacing w:line="360" w:lineRule="auto"/>
        <w:ind w:firstLine="720"/>
        <w:rPr>
          <w:rFonts w:ascii="Book Antiqua" w:hAnsi="Book Antiqua"/>
          <w:sz w:val="26"/>
        </w:rPr>
      </w:pPr>
      <w:r w:rsidRPr="005A49A0">
        <w:rPr>
          <w:rFonts w:ascii="Book Antiqua" w:hAnsi="Book Antiqua"/>
          <w:sz w:val="26"/>
        </w:rPr>
        <w:t>In terms of inter-agency coordination, they call for deeper collaboration between the C</w:t>
      </w:r>
      <w:r>
        <w:rPr>
          <w:rFonts w:ascii="Book Antiqua" w:hAnsi="Book Antiqua"/>
          <w:sz w:val="26"/>
        </w:rPr>
        <w:t>ommission</w:t>
      </w:r>
      <w:r w:rsidRPr="005A49A0">
        <w:rPr>
          <w:rFonts w:ascii="Book Antiqua" w:hAnsi="Book Antiqua"/>
          <w:sz w:val="26"/>
        </w:rPr>
        <w:t xml:space="preserve"> and SWRCB, including the creation of a Joint Task Force to streamline acquisition processes and enhance regulatory alignment. </w:t>
      </w:r>
      <w:r w:rsidRPr="005A49A0">
        <w:rPr>
          <w:rFonts w:ascii="Book Antiqua" w:hAnsi="Book Antiqua"/>
          <w:sz w:val="26"/>
        </w:rPr>
        <w:lastRenderedPageBreak/>
        <w:t>They recommend including Local Agency Formation Commissions (LAFCOs) in acquisition reviews, especially for tribal or non-IOU systems, to ensure a holistic and locally informed process.</w:t>
      </w:r>
    </w:p>
    <w:p w:rsidR="000112D7" w:rsidP="00283B0D" w:rsidRDefault="005A49A0" w14:paraId="2BB99298" w14:textId="788CDBDC">
      <w:pPr>
        <w:spacing w:line="360" w:lineRule="auto"/>
        <w:ind w:firstLine="720"/>
        <w:rPr>
          <w:rFonts w:ascii="Book Antiqua" w:hAnsi="Book Antiqua"/>
          <w:sz w:val="26"/>
        </w:rPr>
      </w:pPr>
      <w:r w:rsidRPr="005A49A0">
        <w:rPr>
          <w:rFonts w:ascii="Book Antiqua" w:hAnsi="Book Antiqua"/>
          <w:sz w:val="26"/>
        </w:rPr>
        <w:t>Overall, UCS and RCAC support the Staff Proposal’s direction and urge adoption of their recommendations to ensure water system acquisitions prioritize vulnerable communities, promote equity, and maintain long-term access to safe and affordable drinking water.</w:t>
      </w:r>
    </w:p>
    <w:p w:rsidRPr="000F2116" w:rsidR="000F2116" w:rsidP="00283B0D" w:rsidRDefault="000F2116" w14:paraId="74A10320" w14:textId="5555EE93">
      <w:pPr>
        <w:spacing w:line="360" w:lineRule="auto"/>
        <w:ind w:firstLine="720"/>
        <w:rPr>
          <w:rFonts w:ascii="Book Antiqua" w:hAnsi="Book Antiqua"/>
          <w:bCs/>
          <w:sz w:val="26"/>
        </w:rPr>
      </w:pPr>
      <w:r w:rsidRPr="000F2116">
        <w:rPr>
          <w:rFonts w:ascii="Book Antiqua" w:hAnsi="Book Antiqua"/>
          <w:bCs/>
          <w:sz w:val="26"/>
        </w:rPr>
        <w:t xml:space="preserve">The Small </w:t>
      </w:r>
      <w:r>
        <w:rPr>
          <w:rFonts w:ascii="Book Antiqua" w:hAnsi="Book Antiqua"/>
          <w:bCs/>
          <w:sz w:val="26"/>
        </w:rPr>
        <w:t>IOUs</w:t>
      </w:r>
      <w:r w:rsidRPr="000F2116">
        <w:rPr>
          <w:rFonts w:ascii="Book Antiqua" w:hAnsi="Book Antiqua"/>
          <w:bCs/>
          <w:sz w:val="26"/>
        </w:rPr>
        <w:t xml:space="preserve"> submitted opening comments on the Staff Proposal, expressing conditional support but voicing strong opposition to the proposed application of gain-on-sale rules to water system acquisitions. While they agree with elements such as streamlining the acquisition process and enhancing interagency coordination, they argue that applying gain-on-sale rules to entire system acquisitions would undermine long-standing legislative and policy goals aimed at improving access to safe, reliable, and affordable water through consolidation.</w:t>
      </w:r>
    </w:p>
    <w:p w:rsidRPr="000F2116" w:rsidR="000F2116" w:rsidP="00283B0D" w:rsidRDefault="000F2116" w14:paraId="6001CB39" w14:textId="77777777">
      <w:pPr>
        <w:spacing w:line="360" w:lineRule="auto"/>
        <w:ind w:firstLine="720"/>
        <w:rPr>
          <w:rFonts w:ascii="Book Antiqua" w:hAnsi="Book Antiqua"/>
          <w:bCs/>
          <w:sz w:val="26"/>
        </w:rPr>
      </w:pPr>
      <w:r w:rsidRPr="000F2116">
        <w:rPr>
          <w:rFonts w:ascii="Book Antiqua" w:hAnsi="Book Antiqua"/>
          <w:bCs/>
          <w:sz w:val="26"/>
        </w:rPr>
        <w:t xml:space="preserve">The Small Water IOUs assert that </w:t>
      </w:r>
      <w:r w:rsidRPr="000F2116">
        <w:rPr>
          <w:rFonts w:ascii="Book Antiqua" w:hAnsi="Book Antiqua"/>
          <w:sz w:val="26"/>
        </w:rPr>
        <w:t>extending gain-on-sale rules</w:t>
      </w:r>
      <w:r w:rsidRPr="000F2116">
        <w:rPr>
          <w:rFonts w:ascii="Book Antiqua" w:hAnsi="Book Antiqua"/>
          <w:bCs/>
          <w:sz w:val="26"/>
        </w:rPr>
        <w:t xml:space="preserve"> would significantly reduce financial incentives for small system owners to sell, effectively discouraging consolidation efforts. They warn that this could result in fewer acquisitions, particularly in rural and disadvantaged communities where system consolidation is often the most viable path to infrastructure improvement and long-term service reliability. The group emphasizes that the current framework already delivers customer benefits by fostering economies of scale and enabling capital investment in aging or underperforming systems.</w:t>
      </w:r>
    </w:p>
    <w:p w:rsidRPr="000F2116" w:rsidR="000F2116" w:rsidP="00283B0D" w:rsidRDefault="000F2116" w14:paraId="3FDE396D" w14:textId="77777777">
      <w:pPr>
        <w:spacing w:line="360" w:lineRule="auto"/>
        <w:ind w:firstLine="720"/>
        <w:rPr>
          <w:rFonts w:ascii="Book Antiqua" w:hAnsi="Book Antiqua"/>
          <w:bCs/>
          <w:sz w:val="26"/>
        </w:rPr>
      </w:pPr>
      <w:r w:rsidRPr="000F2116">
        <w:rPr>
          <w:rFonts w:ascii="Book Antiqua" w:hAnsi="Book Antiqua"/>
          <w:bCs/>
          <w:sz w:val="26"/>
        </w:rPr>
        <w:t xml:space="preserve">Further, the Small Water IOUs argue that adopting gain-on-sale rules could </w:t>
      </w:r>
      <w:r w:rsidRPr="000F2116">
        <w:rPr>
          <w:rFonts w:ascii="Book Antiqua" w:hAnsi="Book Antiqua"/>
          <w:sz w:val="26"/>
        </w:rPr>
        <w:t>deter private investment</w:t>
      </w:r>
      <w:r w:rsidRPr="000F2116">
        <w:rPr>
          <w:rFonts w:ascii="Book Antiqua" w:hAnsi="Book Antiqua"/>
          <w:bCs/>
          <w:sz w:val="26"/>
        </w:rPr>
        <w:t xml:space="preserve"> in small water utilities and delay critical upgrades to water infrastructure. They express concern that such a change </w:t>
      </w:r>
      <w:r w:rsidRPr="000F2116">
        <w:rPr>
          <w:rFonts w:ascii="Book Antiqua" w:hAnsi="Book Antiqua"/>
          <w:bCs/>
          <w:sz w:val="26"/>
        </w:rPr>
        <w:lastRenderedPageBreak/>
        <w:t>would contradict the state’s objectives to improve water quality and service delivery in underserved areas.</w:t>
      </w:r>
    </w:p>
    <w:p w:rsidRPr="000F2116" w:rsidR="000F2116" w:rsidP="00283B0D" w:rsidRDefault="000F2116" w14:paraId="4B4DDDC5" w14:textId="17AD2BD3">
      <w:pPr>
        <w:spacing w:line="360" w:lineRule="auto"/>
        <w:ind w:firstLine="720"/>
        <w:rPr>
          <w:rFonts w:ascii="Book Antiqua" w:hAnsi="Book Antiqua"/>
          <w:bCs/>
          <w:sz w:val="26"/>
        </w:rPr>
      </w:pPr>
      <w:r w:rsidRPr="000F2116">
        <w:rPr>
          <w:rFonts w:ascii="Book Antiqua" w:hAnsi="Book Antiqua"/>
          <w:bCs/>
          <w:sz w:val="26"/>
        </w:rPr>
        <w:t xml:space="preserve">In addition to policy arguments, they raise </w:t>
      </w:r>
      <w:r w:rsidRPr="000F2116">
        <w:rPr>
          <w:rFonts w:ascii="Book Antiqua" w:hAnsi="Book Antiqua"/>
          <w:sz w:val="26"/>
        </w:rPr>
        <w:t>legal concerns</w:t>
      </w:r>
      <w:r w:rsidRPr="000F2116">
        <w:rPr>
          <w:rFonts w:ascii="Book Antiqua" w:hAnsi="Book Antiqua"/>
          <w:bCs/>
          <w:sz w:val="26"/>
        </w:rPr>
        <w:t>, stating that the gain-on-sale proposal conflicts with existing law and prior Commission precedents. They argue it would represent regulatory overreach and could invite legal challenges, threatening the stability and effectiveness of the state’s water acquisition framework.</w:t>
      </w:r>
    </w:p>
    <w:p w:rsidRPr="000F2116" w:rsidR="000F2116" w:rsidP="00283B0D" w:rsidRDefault="000F2116" w14:paraId="054199E0" w14:textId="77777777">
      <w:pPr>
        <w:spacing w:line="360" w:lineRule="auto"/>
        <w:ind w:firstLine="720"/>
        <w:rPr>
          <w:rFonts w:ascii="Book Antiqua" w:hAnsi="Book Antiqua"/>
          <w:bCs/>
          <w:sz w:val="26"/>
        </w:rPr>
      </w:pPr>
      <w:r w:rsidRPr="000F2116">
        <w:rPr>
          <w:rFonts w:ascii="Book Antiqua" w:hAnsi="Book Antiqua"/>
          <w:bCs/>
          <w:sz w:val="26"/>
        </w:rPr>
        <w:t xml:space="preserve">In conclusion, the Small Water IOUs strongly urge the Commission to </w:t>
      </w:r>
      <w:r w:rsidRPr="000F2116">
        <w:rPr>
          <w:rFonts w:ascii="Book Antiqua" w:hAnsi="Book Antiqua"/>
          <w:sz w:val="26"/>
        </w:rPr>
        <w:t>reject the proposal to extend gain-on-sale rules</w:t>
      </w:r>
      <w:r w:rsidRPr="000F2116">
        <w:rPr>
          <w:rFonts w:ascii="Book Antiqua" w:hAnsi="Book Antiqua"/>
          <w:bCs/>
          <w:sz w:val="26"/>
        </w:rPr>
        <w:t xml:space="preserve"> to water system acquisitions, emphasizing that such a move would be counterproductive, legally questionable, and harmful to the state’s broader goals of improving water service for all Californians—particularly those in small and vulnerable systems.</w:t>
      </w:r>
    </w:p>
    <w:p w:rsidR="00D976A2" w:rsidP="00283B0D" w:rsidRDefault="00963670" w14:paraId="3772EC41" w14:textId="77777777">
      <w:pPr>
        <w:spacing w:line="360" w:lineRule="auto"/>
        <w:ind w:firstLine="720"/>
        <w:rPr>
          <w:rFonts w:ascii="Book Antiqua" w:hAnsi="Book Antiqua"/>
          <w:sz w:val="26"/>
        </w:rPr>
      </w:pPr>
      <w:r w:rsidRPr="00963670">
        <w:rPr>
          <w:rFonts w:ascii="Book Antiqua" w:hAnsi="Book Antiqua"/>
          <w:bCs/>
          <w:sz w:val="26"/>
        </w:rPr>
        <w:t xml:space="preserve">CWC, CWF, and LCJA submitted joint opening comments emphasizing their commitment to ensuring clean, safe, and affordable drinking water for frontline communities. Their comments focus on strengthening community engagement, protecting disadvantaged populations, and aligning the </w:t>
      </w:r>
      <w:r w:rsidRPr="00963670" w:rsidR="00ED4B10">
        <w:rPr>
          <w:rFonts w:ascii="Book Antiqua" w:hAnsi="Book Antiqua"/>
          <w:bCs/>
          <w:sz w:val="26"/>
        </w:rPr>
        <w:t>C</w:t>
      </w:r>
      <w:r w:rsidR="00ED4B10">
        <w:rPr>
          <w:rFonts w:ascii="Book Antiqua" w:hAnsi="Book Antiqua"/>
          <w:bCs/>
          <w:sz w:val="26"/>
        </w:rPr>
        <w:t>ommission’</w:t>
      </w:r>
      <w:r w:rsidRPr="00963670" w:rsidR="00ED4B10">
        <w:rPr>
          <w:rFonts w:ascii="Book Antiqua" w:hAnsi="Book Antiqua"/>
          <w:bCs/>
          <w:sz w:val="26"/>
        </w:rPr>
        <w:t>s</w:t>
      </w:r>
      <w:r w:rsidRPr="00963670">
        <w:rPr>
          <w:rFonts w:ascii="Book Antiqua" w:hAnsi="Book Antiqua"/>
          <w:bCs/>
          <w:sz w:val="26"/>
        </w:rPr>
        <w:t xml:space="preserve"> acquisition framework with the SWRCB </w:t>
      </w:r>
      <w:r w:rsidRPr="00963670">
        <w:rPr>
          <w:rFonts w:ascii="Book Antiqua" w:hAnsi="Book Antiqua"/>
          <w:sz w:val="26"/>
        </w:rPr>
        <w:t>SAFER Program</w:t>
      </w:r>
      <w:r w:rsidR="00D879F6">
        <w:rPr>
          <w:rFonts w:ascii="Book Antiqua" w:hAnsi="Book Antiqua"/>
          <w:sz w:val="26"/>
        </w:rPr>
        <w:t>,</w:t>
      </w:r>
      <w:r w:rsidR="00170AC6">
        <w:rPr>
          <w:rFonts w:ascii="Book Antiqua" w:hAnsi="Book Antiqua"/>
          <w:sz w:val="26"/>
        </w:rPr>
        <w:t xml:space="preserve"> </w:t>
      </w:r>
      <w:r w:rsidRPr="00963670">
        <w:rPr>
          <w:rFonts w:ascii="Book Antiqua" w:hAnsi="Book Antiqua"/>
          <w:bCs/>
          <w:sz w:val="26"/>
        </w:rPr>
        <w:t>a key initiative created under S</w:t>
      </w:r>
      <w:r w:rsidR="00695E97">
        <w:rPr>
          <w:rFonts w:ascii="Book Antiqua" w:hAnsi="Book Antiqua"/>
          <w:bCs/>
          <w:sz w:val="26"/>
        </w:rPr>
        <w:t>enate Bill</w:t>
      </w:r>
      <w:r w:rsidRPr="00963670">
        <w:rPr>
          <w:rFonts w:ascii="Book Antiqua" w:hAnsi="Book Antiqua"/>
          <w:bCs/>
          <w:sz w:val="26"/>
        </w:rPr>
        <w:t xml:space="preserve"> 200 to support the consolidation of </w:t>
      </w:r>
      <w:r w:rsidR="00ED4E71">
        <w:rPr>
          <w:rFonts w:ascii="Book Antiqua" w:hAnsi="Book Antiqua"/>
          <w:sz w:val="26"/>
        </w:rPr>
        <w:t xml:space="preserve">failing, </w:t>
      </w:r>
    </w:p>
    <w:p w:rsidRPr="00963670" w:rsidR="00963670" w:rsidP="00D976A2" w:rsidRDefault="00ED4E71" w14:paraId="38462E8F" w14:textId="696088F4">
      <w:pPr>
        <w:spacing w:line="360" w:lineRule="auto"/>
        <w:rPr>
          <w:rFonts w:ascii="Book Antiqua" w:hAnsi="Book Antiqua"/>
          <w:bCs/>
          <w:sz w:val="26"/>
        </w:rPr>
      </w:pPr>
      <w:r>
        <w:rPr>
          <w:rFonts w:ascii="Book Antiqua" w:hAnsi="Book Antiqua"/>
          <w:sz w:val="26"/>
        </w:rPr>
        <w:t xml:space="preserve">at-risk, and potentially at-risk </w:t>
      </w:r>
      <w:r w:rsidRPr="00963670" w:rsidR="00963670">
        <w:rPr>
          <w:rFonts w:ascii="Book Antiqua" w:hAnsi="Book Antiqua"/>
          <w:bCs/>
          <w:sz w:val="26"/>
        </w:rPr>
        <w:t>water systems.</w:t>
      </w:r>
    </w:p>
    <w:p w:rsidRPr="00963670" w:rsidR="00963670" w:rsidP="00283B0D" w:rsidRDefault="00695E97" w14:paraId="7774FC49" w14:textId="18C416CF">
      <w:pPr>
        <w:spacing w:line="360" w:lineRule="auto"/>
        <w:ind w:firstLine="720"/>
        <w:rPr>
          <w:rFonts w:ascii="Book Antiqua" w:hAnsi="Book Antiqua"/>
          <w:bCs/>
          <w:sz w:val="26"/>
        </w:rPr>
      </w:pPr>
      <w:r w:rsidRPr="00963670">
        <w:rPr>
          <w:rFonts w:ascii="Book Antiqua" w:hAnsi="Book Antiqua"/>
          <w:bCs/>
          <w:sz w:val="26"/>
        </w:rPr>
        <w:t>CWC, CWF, and LCJA</w:t>
      </w:r>
      <w:r w:rsidRPr="00963670" w:rsidR="00963670">
        <w:rPr>
          <w:rFonts w:ascii="Book Antiqua" w:hAnsi="Book Antiqua"/>
          <w:bCs/>
          <w:sz w:val="26"/>
        </w:rPr>
        <w:t xml:space="preserve"> highlight the SAFER Program’s success in identifying over 300 failing systems and supporting numerous consolidations, urging the C</w:t>
      </w:r>
      <w:r w:rsidR="00D547E3">
        <w:rPr>
          <w:rFonts w:ascii="Book Antiqua" w:hAnsi="Book Antiqua"/>
          <w:bCs/>
          <w:sz w:val="26"/>
        </w:rPr>
        <w:t>ommission</w:t>
      </w:r>
      <w:r w:rsidRPr="00963670" w:rsidR="00963670">
        <w:rPr>
          <w:rFonts w:ascii="Book Antiqua" w:hAnsi="Book Antiqua"/>
          <w:bCs/>
          <w:sz w:val="26"/>
        </w:rPr>
        <w:t xml:space="preserve"> to prioritize acquisitions that serve </w:t>
      </w:r>
      <w:r w:rsidRPr="00963670" w:rsidR="00963670">
        <w:rPr>
          <w:rFonts w:ascii="Book Antiqua" w:hAnsi="Book Antiqua"/>
          <w:sz w:val="26"/>
        </w:rPr>
        <w:t>disadvantaged communities</w:t>
      </w:r>
      <w:r w:rsidRPr="00963670" w:rsidR="00963670">
        <w:rPr>
          <w:rFonts w:ascii="Book Antiqua" w:hAnsi="Book Antiqua"/>
          <w:bCs/>
          <w:sz w:val="26"/>
        </w:rPr>
        <w:t xml:space="preserve"> consistent with the program’s goals. They support the Staff Proposal’s general direction but express concern over the lack of clarity around what constitutes “adequate notice” for affected customers during water system consolidations.</w:t>
      </w:r>
    </w:p>
    <w:p w:rsidRPr="00963670" w:rsidR="00963670" w:rsidP="00283B0D" w:rsidRDefault="00963670" w14:paraId="5DFF82A4" w14:textId="1718221B">
      <w:pPr>
        <w:spacing w:line="360" w:lineRule="auto"/>
        <w:ind w:firstLine="720"/>
        <w:rPr>
          <w:rFonts w:ascii="Book Antiqua" w:hAnsi="Book Antiqua"/>
          <w:bCs/>
          <w:sz w:val="26"/>
        </w:rPr>
      </w:pPr>
      <w:r w:rsidRPr="00963670">
        <w:rPr>
          <w:rFonts w:ascii="Book Antiqua" w:hAnsi="Book Antiqua"/>
          <w:bCs/>
          <w:sz w:val="26"/>
        </w:rPr>
        <w:lastRenderedPageBreak/>
        <w:t xml:space="preserve">To address this, they recommend specific improvements to the </w:t>
      </w:r>
      <w:r w:rsidRPr="00963670">
        <w:rPr>
          <w:rFonts w:ascii="Book Antiqua" w:hAnsi="Book Antiqua"/>
          <w:sz w:val="26"/>
        </w:rPr>
        <w:t>customer notification and outreach process</w:t>
      </w:r>
      <w:r w:rsidRPr="00963670">
        <w:rPr>
          <w:rFonts w:ascii="Book Antiqua" w:hAnsi="Book Antiqua"/>
          <w:bCs/>
          <w:sz w:val="26"/>
        </w:rPr>
        <w:t xml:space="preserve">, </w:t>
      </w:r>
      <w:r w:rsidRPr="00963670" w:rsidR="002924C3">
        <w:rPr>
          <w:rFonts w:ascii="Book Antiqua" w:hAnsi="Book Antiqua"/>
          <w:bCs/>
          <w:sz w:val="26"/>
        </w:rPr>
        <w:t>including</w:t>
      </w:r>
      <w:r w:rsidRPr="00963670">
        <w:rPr>
          <w:rFonts w:ascii="Book Antiqua" w:hAnsi="Book Antiqua"/>
          <w:bCs/>
          <w:sz w:val="26"/>
        </w:rPr>
        <w:t xml:space="preserve"> establishing clear and enforceable standards for community engagement; translating outreach materials into all threshold languages used by affected residents; and ensuring that all potentially impacted parties are notified in a timely and accessible manner. They stress that effective notice is essential to building community trust and avoiding the risk of </w:t>
      </w:r>
      <w:r w:rsidRPr="00963670">
        <w:rPr>
          <w:rFonts w:ascii="Book Antiqua" w:hAnsi="Book Antiqua"/>
          <w:sz w:val="26"/>
        </w:rPr>
        <w:t>forced or unsupported consolidations.</w:t>
      </w:r>
    </w:p>
    <w:p w:rsidRPr="00963670" w:rsidR="00963670" w:rsidP="00283B0D" w:rsidRDefault="00963670" w14:paraId="2E43ACD0" w14:textId="77777777">
      <w:pPr>
        <w:spacing w:line="360" w:lineRule="auto"/>
        <w:ind w:firstLine="720"/>
        <w:rPr>
          <w:rFonts w:ascii="Book Antiqua" w:hAnsi="Book Antiqua"/>
          <w:bCs/>
          <w:sz w:val="26"/>
        </w:rPr>
      </w:pPr>
      <w:r w:rsidRPr="00963670">
        <w:rPr>
          <w:rFonts w:ascii="Book Antiqua" w:hAnsi="Book Antiqua"/>
          <w:bCs/>
          <w:sz w:val="26"/>
        </w:rPr>
        <w:t xml:space="preserve">Additionally, the commenters recommend amendments to the Staff Proposal to require </w:t>
      </w:r>
      <w:r w:rsidRPr="00963670">
        <w:rPr>
          <w:rFonts w:ascii="Book Antiqua" w:hAnsi="Book Antiqua"/>
          <w:sz w:val="26"/>
        </w:rPr>
        <w:t>public hearings near the affected communities,</w:t>
      </w:r>
      <w:r w:rsidRPr="00963670">
        <w:rPr>
          <w:rFonts w:ascii="Book Antiqua" w:hAnsi="Book Antiqua"/>
          <w:bCs/>
          <w:sz w:val="26"/>
        </w:rPr>
        <w:t xml:space="preserve"> provide detailed explanations of the reasons and consequences of consolidations, and include clear instructions for how residents can </w:t>
      </w:r>
      <w:r w:rsidRPr="00963670">
        <w:rPr>
          <w:rFonts w:ascii="Book Antiqua" w:hAnsi="Book Antiqua"/>
          <w:sz w:val="26"/>
        </w:rPr>
        <w:t>protest or comment</w:t>
      </w:r>
      <w:r w:rsidRPr="00963670">
        <w:rPr>
          <w:rFonts w:ascii="Book Antiqua" w:hAnsi="Book Antiqua"/>
          <w:bCs/>
          <w:sz w:val="26"/>
        </w:rPr>
        <w:t xml:space="preserve"> on proposed acquisitions. They emphasize that these changes are essential to achieving a fair, transparent, and community-driven consolidation process.</w:t>
      </w:r>
    </w:p>
    <w:p w:rsidRPr="0057548A" w:rsidR="001C7371" w:rsidP="00283B0D" w:rsidRDefault="00963670" w14:paraId="53DC43B1" w14:textId="1035519E">
      <w:pPr>
        <w:spacing w:line="360" w:lineRule="auto"/>
        <w:ind w:firstLine="720"/>
        <w:rPr>
          <w:rFonts w:ascii="Book Antiqua" w:hAnsi="Book Antiqua"/>
          <w:bCs/>
          <w:sz w:val="26"/>
        </w:rPr>
      </w:pPr>
      <w:r w:rsidRPr="00963670">
        <w:rPr>
          <w:rFonts w:ascii="Book Antiqua" w:hAnsi="Book Antiqua"/>
          <w:bCs/>
          <w:sz w:val="26"/>
        </w:rPr>
        <w:t>In conclusion, CWC, CWF, and LCJA express strong support for the Commission’s efforts and reiterate their commitment to working collaboratively to ensure that consolidation processes are equitable, transparent, and aligned with the needs of the state’s most underserved communities.</w:t>
      </w:r>
    </w:p>
    <w:p w:rsidR="00465377" w:rsidP="009D4261" w:rsidRDefault="0057548A" w14:paraId="117C4AF5" w14:textId="487D9684">
      <w:pPr>
        <w:pStyle w:val="Heading2"/>
        <w:numPr>
          <w:ilvl w:val="1"/>
          <w:numId w:val="9"/>
        </w:numPr>
      </w:pPr>
      <w:bookmarkStart w:name="_Toc233634779" w:id="16"/>
      <w:r>
        <w:t>Reply Comments on Staff Proposal</w:t>
      </w:r>
      <w:bookmarkEnd w:id="16"/>
    </w:p>
    <w:p w:rsidR="005F6AF4" w:rsidP="00C76E21" w:rsidRDefault="005F6AF4" w14:paraId="066D3D56" w14:textId="371FCCE3">
      <w:pPr>
        <w:spacing w:line="360" w:lineRule="auto"/>
        <w:ind w:firstLine="720"/>
        <w:rPr>
          <w:rFonts w:ascii="Book Antiqua" w:hAnsi="Book Antiqua"/>
          <w:bCs/>
          <w:sz w:val="26"/>
        </w:rPr>
      </w:pPr>
      <w:r w:rsidRPr="005F6AF4">
        <w:rPr>
          <w:rFonts w:ascii="Book Antiqua" w:hAnsi="Book Antiqua"/>
          <w:bCs/>
          <w:sz w:val="26"/>
        </w:rPr>
        <w:t xml:space="preserve">Reply comments on the Staff Proposal were filed by MPWMD, Cal Advocates, CWA, CforAT, Cal-Am, and jointly by </w:t>
      </w:r>
      <w:r w:rsidR="00695E97">
        <w:rPr>
          <w:rFonts w:ascii="Book Antiqua" w:hAnsi="Book Antiqua"/>
          <w:bCs/>
          <w:sz w:val="26"/>
        </w:rPr>
        <w:t xml:space="preserve">the </w:t>
      </w:r>
      <w:r w:rsidR="00C91EB3">
        <w:rPr>
          <w:rFonts w:ascii="Book Antiqua" w:hAnsi="Book Antiqua"/>
          <w:bCs/>
          <w:sz w:val="26"/>
        </w:rPr>
        <w:t>Small IOUs</w:t>
      </w:r>
      <w:r w:rsidRPr="005F6AF4">
        <w:rPr>
          <w:rFonts w:ascii="Book Antiqua" w:hAnsi="Book Antiqua"/>
          <w:bCs/>
          <w:sz w:val="26"/>
        </w:rPr>
        <w:t>.</w:t>
      </w:r>
      <w:r w:rsidR="00C91EB3">
        <w:rPr>
          <w:rFonts w:ascii="Book Antiqua" w:hAnsi="Book Antiqua"/>
          <w:bCs/>
          <w:sz w:val="26"/>
        </w:rPr>
        <w:t xml:space="preserve"> The following is a summary of the key reply comments.</w:t>
      </w:r>
      <w:r w:rsidRPr="005F6AF4">
        <w:rPr>
          <w:rFonts w:ascii="Book Antiqua" w:hAnsi="Book Antiqua"/>
          <w:bCs/>
          <w:sz w:val="26"/>
        </w:rPr>
        <w:t xml:space="preserve"> </w:t>
      </w:r>
    </w:p>
    <w:p w:rsidRPr="00C91EB3" w:rsidR="00C91EB3" w:rsidP="00C76E21" w:rsidRDefault="00C91EB3" w14:paraId="3D5E453A" w14:textId="6B1B1530">
      <w:pPr>
        <w:spacing w:line="360" w:lineRule="auto"/>
        <w:ind w:firstLine="720"/>
        <w:rPr>
          <w:rFonts w:ascii="Book Antiqua" w:hAnsi="Book Antiqua"/>
          <w:sz w:val="26"/>
        </w:rPr>
      </w:pPr>
      <w:r w:rsidRPr="00C91EB3">
        <w:rPr>
          <w:rFonts w:ascii="Book Antiqua" w:hAnsi="Book Antiqua"/>
          <w:sz w:val="26"/>
        </w:rPr>
        <w:t>MPWMD submitted reply comments supporting the overall direction of the Staff Proposal, while opposing several alternative suggestions made by other parties, particularly CWA. MPWMD’s comments emphasize protecting ratepayers, prioritizing vulnerable water systems, and preserving regulatory oversight in the acquisition process.</w:t>
      </w:r>
    </w:p>
    <w:p w:rsidRPr="00C91EB3" w:rsidR="00C91EB3" w:rsidP="00C76E21" w:rsidRDefault="00C91EB3" w14:paraId="64928E45" w14:textId="77777777">
      <w:pPr>
        <w:spacing w:line="360" w:lineRule="auto"/>
        <w:ind w:firstLine="720"/>
        <w:rPr>
          <w:rFonts w:ascii="Book Antiqua" w:hAnsi="Book Antiqua"/>
          <w:sz w:val="26"/>
        </w:rPr>
      </w:pPr>
      <w:r w:rsidRPr="00C91EB3">
        <w:rPr>
          <w:rFonts w:ascii="Book Antiqua" w:hAnsi="Book Antiqua"/>
          <w:sz w:val="26"/>
        </w:rPr>
        <w:lastRenderedPageBreak/>
        <w:t>MPWMD strongly supports the prioritization of failing, at-risk, and potentially at-risk water systems as defined by the SWRCB. It opposes CWA’s proposal to provide incentives for all small system acquisitions, warning that doing so would divert resources away from the most vulnerable communities. MPWMD also supports the expedited review timelines proposed in the Staff Proposal but opposes CWA’s call for automatic approvals if deadlines are missed, citing the risk of bypassing essential oversight.</w:t>
      </w:r>
    </w:p>
    <w:p w:rsidRPr="00C91EB3" w:rsidR="00C91EB3" w:rsidP="00C76E21" w:rsidRDefault="00C91EB3" w14:paraId="6568E2DA" w14:textId="77777777">
      <w:pPr>
        <w:spacing w:line="360" w:lineRule="auto"/>
        <w:ind w:firstLine="720"/>
        <w:rPr>
          <w:rFonts w:ascii="Book Antiqua" w:hAnsi="Book Antiqua"/>
          <w:sz w:val="26"/>
        </w:rPr>
      </w:pPr>
      <w:r w:rsidRPr="00C91EB3">
        <w:rPr>
          <w:rFonts w:ascii="Book Antiqua" w:hAnsi="Book Antiqua"/>
          <w:sz w:val="26"/>
        </w:rPr>
        <w:t>In terms of public engagement, MPWMD stresses the importance of clear, multilingual communication, accessible public meetings, and transparency around consolidation impacts, including rate changes and governance. It supports requiring IOUs to demonstrate meaningful outreach and coordination with the SWRCB before seeking expedited treatment.</w:t>
      </w:r>
    </w:p>
    <w:p w:rsidRPr="00C91EB3" w:rsidR="00C91EB3" w:rsidP="00C76E21" w:rsidRDefault="00C91EB3" w14:paraId="03D3B3B8" w14:textId="75CFEDF3">
      <w:pPr>
        <w:spacing w:line="360" w:lineRule="auto"/>
        <w:ind w:firstLine="720"/>
        <w:rPr>
          <w:rFonts w:ascii="Book Antiqua" w:hAnsi="Book Antiqua"/>
          <w:sz w:val="26"/>
        </w:rPr>
      </w:pPr>
      <w:r w:rsidRPr="00C91EB3">
        <w:rPr>
          <w:rFonts w:ascii="Book Antiqua" w:hAnsi="Book Antiqua"/>
          <w:sz w:val="26"/>
        </w:rPr>
        <w:t xml:space="preserve">On memorandum accounts, MPWMD agrees with Cal Advocates that these accounts should be limited to unforeseen, post-acquisition costs. It opposes CWA’s position that </w:t>
      </w:r>
      <w:r w:rsidR="00725C56">
        <w:rPr>
          <w:rFonts w:ascii="Book Antiqua" w:hAnsi="Book Antiqua"/>
          <w:sz w:val="26"/>
        </w:rPr>
        <w:t>foreseeable</w:t>
      </w:r>
      <w:r w:rsidRPr="00C91EB3">
        <w:rPr>
          <w:rFonts w:ascii="Book Antiqua" w:hAnsi="Book Antiqua"/>
          <w:sz w:val="26"/>
        </w:rPr>
        <w:t xml:space="preserve"> expenses like legal and engineering fees should be recoverable, arguing this would improperly shift acquisition risk to ratepayers.</w:t>
      </w:r>
    </w:p>
    <w:p w:rsidRPr="00C91EB3" w:rsidR="00C91EB3" w:rsidP="00C76E21" w:rsidRDefault="00C91EB3" w14:paraId="6BA24A3F" w14:textId="14ACCEE0">
      <w:pPr>
        <w:spacing w:line="360" w:lineRule="auto"/>
        <w:ind w:firstLine="720"/>
        <w:rPr>
          <w:rFonts w:ascii="Book Antiqua" w:hAnsi="Book Antiqua"/>
          <w:sz w:val="26"/>
        </w:rPr>
      </w:pPr>
      <w:r w:rsidRPr="00C91EB3">
        <w:rPr>
          <w:rFonts w:ascii="Book Antiqua" w:hAnsi="Book Antiqua"/>
          <w:sz w:val="26"/>
        </w:rPr>
        <w:t>Regarding valuation, MPWMD rejects the assumption that a negotiated purchase price reflects</w:t>
      </w:r>
      <w:r w:rsidR="00F16F6A">
        <w:rPr>
          <w:rFonts w:ascii="Book Antiqua" w:hAnsi="Book Antiqua"/>
          <w:sz w:val="26"/>
        </w:rPr>
        <w:t xml:space="preserve"> FMV</w:t>
      </w:r>
      <w:r w:rsidRPr="00C91EB3">
        <w:rPr>
          <w:rFonts w:ascii="Book Antiqua" w:hAnsi="Book Antiqua"/>
          <w:sz w:val="26"/>
        </w:rPr>
        <w:t xml:space="preserve">, noting that IOUs function as monopolies. It advocates using Civil Code </w:t>
      </w:r>
      <w:r w:rsidR="00695E97">
        <w:rPr>
          <w:rFonts w:ascii="Book Antiqua" w:hAnsi="Book Antiqua"/>
          <w:sz w:val="26"/>
        </w:rPr>
        <w:t xml:space="preserve">Section </w:t>
      </w:r>
      <w:r w:rsidRPr="00C91EB3">
        <w:rPr>
          <w:rFonts w:ascii="Book Antiqua" w:hAnsi="Book Antiqua"/>
          <w:sz w:val="26"/>
        </w:rPr>
        <w:t>1263.320(b), which governs valuation in eminent domain proceedings, to prevent overpayment. MPWMD also opposes CWA’s claim that ratepayer impacts cannot be accurately forecast before acquisition, asserting that IOUs conduct significant due diligence and should provide full cost projections.</w:t>
      </w:r>
    </w:p>
    <w:p w:rsidRPr="00C91EB3" w:rsidR="00C91EB3" w:rsidP="00C76E21" w:rsidRDefault="00C91EB3" w14:paraId="4C0739C3" w14:textId="717465ED">
      <w:pPr>
        <w:spacing w:line="360" w:lineRule="auto"/>
        <w:ind w:firstLine="720"/>
        <w:rPr>
          <w:rFonts w:ascii="Book Antiqua" w:hAnsi="Book Antiqua"/>
          <w:sz w:val="26"/>
        </w:rPr>
      </w:pPr>
      <w:r w:rsidRPr="00C91EB3">
        <w:rPr>
          <w:rFonts w:ascii="Book Antiqua" w:hAnsi="Book Antiqua"/>
          <w:sz w:val="26"/>
        </w:rPr>
        <w:t xml:space="preserve">In conclusion, MPWMD urges the Commission to adopt the Staff Proposal with revisions that (1) prioritize failing systems, (2) ensure transparency, </w:t>
      </w:r>
      <w:r w:rsidRPr="00C91EB3">
        <w:rPr>
          <w:rFonts w:ascii="Book Antiqua" w:hAnsi="Book Antiqua"/>
          <w:sz w:val="26"/>
        </w:rPr>
        <w:lastRenderedPageBreak/>
        <w:t>(3)</w:t>
      </w:r>
      <w:r w:rsidR="00A67D11">
        <w:rPr>
          <w:rFonts w:ascii="Book Antiqua" w:hAnsi="Book Antiqua"/>
          <w:sz w:val="26"/>
        </w:rPr>
        <w:t> </w:t>
      </w:r>
      <w:r w:rsidRPr="00C91EB3">
        <w:rPr>
          <w:rFonts w:ascii="Book Antiqua" w:hAnsi="Book Antiqua"/>
          <w:sz w:val="26"/>
        </w:rPr>
        <w:t>protect ratepayers from pre-planned acquisition costs, (4) enforce fair valuation practices, and (5) require disclosure of rate impacts before approval. These changes, MPWMD argues, will create a fairer and more accountable acquisition framework.</w:t>
      </w:r>
    </w:p>
    <w:p w:rsidRPr="00AC5638" w:rsidR="00AC5638" w:rsidP="00C76E21" w:rsidRDefault="00AC5638" w14:paraId="158EDE9B" w14:textId="0C2249DC">
      <w:pPr>
        <w:spacing w:line="360" w:lineRule="auto"/>
        <w:ind w:firstLine="720"/>
        <w:rPr>
          <w:rFonts w:ascii="Book Antiqua" w:hAnsi="Book Antiqua"/>
          <w:sz w:val="26"/>
        </w:rPr>
      </w:pPr>
      <w:r w:rsidRPr="00AC5638">
        <w:rPr>
          <w:rFonts w:ascii="Book Antiqua" w:hAnsi="Book Antiqua"/>
          <w:sz w:val="26"/>
        </w:rPr>
        <w:t>Cal Advocates submitted comprehensive reply comments strongly supporting the Water Division’s Staff Proposal and reinforcing the need for a regulatory framework that prioritizes safe, equitable, and transparent water system acquisitions. Central to their position is the belief that regulatory efforts must focus on systems that are failing</w:t>
      </w:r>
      <w:r w:rsidR="00D1317D">
        <w:rPr>
          <w:rFonts w:ascii="Book Antiqua" w:hAnsi="Book Antiqua"/>
          <w:sz w:val="26"/>
        </w:rPr>
        <w:t>,</w:t>
      </w:r>
      <w:r w:rsidRPr="00AC5638">
        <w:rPr>
          <w:rFonts w:ascii="Book Antiqua" w:hAnsi="Book Antiqua"/>
          <w:sz w:val="26"/>
        </w:rPr>
        <w:t xml:space="preserve"> at</w:t>
      </w:r>
      <w:r w:rsidR="00F44D7F">
        <w:rPr>
          <w:rFonts w:ascii="Book Antiqua" w:hAnsi="Book Antiqua"/>
          <w:sz w:val="26"/>
        </w:rPr>
        <w:t>-</w:t>
      </w:r>
      <w:r w:rsidRPr="00AC5638">
        <w:rPr>
          <w:rFonts w:ascii="Book Antiqua" w:hAnsi="Book Antiqua"/>
          <w:sz w:val="26"/>
        </w:rPr>
        <w:t>risk</w:t>
      </w:r>
      <w:r w:rsidR="00F44D7F">
        <w:rPr>
          <w:rFonts w:ascii="Book Antiqua" w:hAnsi="Book Antiqua"/>
          <w:sz w:val="26"/>
        </w:rPr>
        <w:t>, or potentially at-risk</w:t>
      </w:r>
      <w:r w:rsidRPr="00AC5638">
        <w:rPr>
          <w:rFonts w:ascii="Book Antiqua" w:hAnsi="Book Antiqua"/>
          <w:sz w:val="26"/>
        </w:rPr>
        <w:t>, in alignment with the Safe Drinking Water Act of 2021 and the SWRCB’s SAFER Program. Cal</w:t>
      </w:r>
      <w:r w:rsidR="00A67D11">
        <w:rPr>
          <w:rFonts w:ascii="Book Antiqua" w:hAnsi="Book Antiqua"/>
          <w:sz w:val="26"/>
        </w:rPr>
        <w:t> </w:t>
      </w:r>
      <w:r w:rsidRPr="00AC5638">
        <w:rPr>
          <w:rFonts w:ascii="Book Antiqua" w:hAnsi="Book Antiqua"/>
          <w:sz w:val="26"/>
        </w:rPr>
        <w:t xml:space="preserve">Advocates opposes granting incentives to </w:t>
      </w:r>
      <w:r w:rsidR="009302CA">
        <w:rPr>
          <w:rFonts w:ascii="Book Antiqua" w:hAnsi="Book Antiqua"/>
          <w:sz w:val="26"/>
        </w:rPr>
        <w:t xml:space="preserve">the </w:t>
      </w:r>
      <w:r w:rsidRPr="00AC5638">
        <w:rPr>
          <w:rFonts w:ascii="Book Antiqua" w:hAnsi="Book Antiqua"/>
          <w:sz w:val="26"/>
        </w:rPr>
        <w:t>acquisitions of stable systems, arguing that doing so would divert resources from communities with the greatest need.</w:t>
      </w:r>
    </w:p>
    <w:p w:rsidRPr="00AC5638" w:rsidR="00AC5638" w:rsidP="00C76E21" w:rsidRDefault="00AC5638" w14:paraId="24FE9822" w14:textId="401C227A">
      <w:pPr>
        <w:spacing w:line="360" w:lineRule="auto"/>
        <w:ind w:firstLine="720"/>
        <w:rPr>
          <w:rFonts w:ascii="Book Antiqua" w:hAnsi="Book Antiqua"/>
          <w:sz w:val="26"/>
        </w:rPr>
      </w:pPr>
      <w:r w:rsidRPr="00AC5638">
        <w:rPr>
          <w:rFonts w:ascii="Book Antiqua" w:hAnsi="Book Antiqua"/>
          <w:sz w:val="26"/>
        </w:rPr>
        <w:t>In response to industry stakeholders, particularly IOUs and the CWA, Cal</w:t>
      </w:r>
      <w:r w:rsidR="00A67D11">
        <w:rPr>
          <w:rFonts w:ascii="Book Antiqua" w:hAnsi="Book Antiqua"/>
          <w:sz w:val="26"/>
        </w:rPr>
        <w:t> </w:t>
      </w:r>
      <w:r w:rsidRPr="00AC5638">
        <w:rPr>
          <w:rFonts w:ascii="Book Antiqua" w:hAnsi="Book Antiqua"/>
          <w:sz w:val="26"/>
        </w:rPr>
        <w:t>Advocates rejects claims that the Commission lacks authority to ensure acquisitions serve the public interest. It criticizes utility efforts to expand acquisition incentives to all small systems, warning that such proposals primarily benefit shareholders, not ratepayers. Cal Advocates supports the Staff Proposal’s targeted approach and urges the Commission to maintain a focus on failing and disadvantaged systems.</w:t>
      </w:r>
    </w:p>
    <w:p w:rsidRPr="00AC5638" w:rsidR="00AC5638" w:rsidP="00C76E21" w:rsidRDefault="00AC5638" w14:paraId="561F1030" w14:textId="34424E7B">
      <w:pPr>
        <w:spacing w:line="360" w:lineRule="auto"/>
        <w:ind w:firstLine="720"/>
        <w:rPr>
          <w:rFonts w:ascii="Book Antiqua" w:hAnsi="Book Antiqua"/>
          <w:sz w:val="26"/>
        </w:rPr>
      </w:pPr>
      <w:r w:rsidRPr="00AC5638">
        <w:rPr>
          <w:rFonts w:ascii="Book Antiqua" w:hAnsi="Book Antiqua"/>
          <w:sz w:val="26"/>
        </w:rPr>
        <w:t xml:space="preserve">On valuation and financial transparency, Cal Advocates endorses the use of diverse valuation methods, including third-party appraisals, to ensure fair pricing. It also supports requiring thorough ratepayer impact analyses before acquisition approval, highlighting the need to disclose how transactions will affect both existing and new customers. It further calls for </w:t>
      </w:r>
      <w:r w:rsidRPr="00AC5638" w:rsidR="002924C3">
        <w:rPr>
          <w:rFonts w:ascii="Book Antiqua" w:hAnsi="Book Antiqua"/>
          <w:sz w:val="26"/>
        </w:rPr>
        <w:t>a complete</w:t>
      </w:r>
      <w:r w:rsidRPr="00AC5638">
        <w:rPr>
          <w:rFonts w:ascii="Book Antiqua" w:hAnsi="Book Antiqua"/>
          <w:sz w:val="26"/>
        </w:rPr>
        <w:t xml:space="preserve"> evaluation </w:t>
      </w:r>
      <w:r w:rsidRPr="00AC5638">
        <w:rPr>
          <w:rFonts w:ascii="Book Antiqua" w:hAnsi="Book Antiqua"/>
          <w:sz w:val="26"/>
        </w:rPr>
        <w:lastRenderedPageBreak/>
        <w:t>of potential liabilities—such as deferred maintenance and capital needs—so that ratepayers are not saddled with hidden costs post-acquisition.</w:t>
      </w:r>
    </w:p>
    <w:p w:rsidRPr="00AC5638" w:rsidR="00AC5638" w:rsidP="00C76E21" w:rsidRDefault="00AC5638" w14:paraId="00BCF85A" w14:textId="0EA496CD">
      <w:pPr>
        <w:spacing w:line="360" w:lineRule="auto"/>
        <w:ind w:firstLine="720"/>
        <w:rPr>
          <w:rFonts w:ascii="Book Antiqua" w:hAnsi="Book Antiqua"/>
          <w:sz w:val="26"/>
        </w:rPr>
      </w:pPr>
      <w:r w:rsidRPr="00AC5638">
        <w:rPr>
          <w:rFonts w:ascii="Book Antiqua" w:hAnsi="Book Antiqua"/>
          <w:sz w:val="26"/>
        </w:rPr>
        <w:t xml:space="preserve">Cal Advocates also takes a firm stance against the broad use of memorandum accounts, arguing that they obscure true cost accountability. It recommends limiting such accounts to </w:t>
      </w:r>
      <w:r w:rsidR="00ED4E71">
        <w:rPr>
          <w:rFonts w:ascii="Book Antiqua" w:hAnsi="Book Antiqua"/>
          <w:sz w:val="26"/>
        </w:rPr>
        <w:t xml:space="preserve">failing, at-risk, and potentially at-risk </w:t>
      </w:r>
      <w:r w:rsidRPr="00AC5638">
        <w:rPr>
          <w:rFonts w:ascii="Book Antiqua" w:hAnsi="Book Antiqua"/>
          <w:sz w:val="26"/>
        </w:rPr>
        <w:t>systems where they directly support necessary remediation. Additionally, Cal</w:t>
      </w:r>
      <w:r w:rsidR="00A67D11">
        <w:rPr>
          <w:rFonts w:ascii="Book Antiqua" w:hAnsi="Book Antiqua"/>
          <w:sz w:val="26"/>
        </w:rPr>
        <w:t> </w:t>
      </w:r>
      <w:r w:rsidRPr="00AC5638">
        <w:rPr>
          <w:rFonts w:ascii="Book Antiqua" w:hAnsi="Book Antiqua"/>
          <w:sz w:val="26"/>
        </w:rPr>
        <w:t>Advocates critiques proposals for overly expedited approval processes, which could reduce regulatory scrutiny and increase risks to ratepayers.</w:t>
      </w:r>
    </w:p>
    <w:p w:rsidR="00A67D11" w:rsidP="00C76E21" w:rsidRDefault="00AC5638" w14:paraId="5215DCB3" w14:textId="77777777">
      <w:pPr>
        <w:spacing w:line="360" w:lineRule="auto"/>
        <w:ind w:firstLine="720"/>
        <w:rPr>
          <w:rFonts w:ascii="Book Antiqua" w:hAnsi="Book Antiqua"/>
          <w:sz w:val="26"/>
        </w:rPr>
      </w:pPr>
      <w:r w:rsidRPr="00AC5638">
        <w:rPr>
          <w:rFonts w:ascii="Book Antiqua" w:hAnsi="Book Antiqua"/>
          <w:sz w:val="26"/>
        </w:rPr>
        <w:t xml:space="preserve">Finally, Cal Advocates supports extending gain-on-sale rules to </w:t>
      </w:r>
    </w:p>
    <w:p w:rsidRPr="00AC5638" w:rsidR="00AC5638" w:rsidP="00A67D11" w:rsidRDefault="00AC5638" w14:paraId="6C905249" w14:textId="4E9C026D">
      <w:pPr>
        <w:spacing w:line="360" w:lineRule="auto"/>
        <w:rPr>
          <w:rFonts w:ascii="Book Antiqua" w:hAnsi="Book Antiqua"/>
          <w:sz w:val="26"/>
        </w:rPr>
      </w:pPr>
      <w:r w:rsidRPr="00AC5638">
        <w:rPr>
          <w:rFonts w:ascii="Book Antiqua" w:hAnsi="Book Antiqua"/>
          <w:sz w:val="26"/>
        </w:rPr>
        <w:t>full-system acquisitions to ensure that any financial gains are equitably shared with ratepayers. In conclusion, it urges the Commission to adopt the Staff Proposal in full, emphasizing that acquisitions must serve the public interest, not utility profits, and that regulatory integrity and transparency are essential to delivering safe, affordable water services statewide.</w:t>
      </w:r>
    </w:p>
    <w:p w:rsidRPr="00AC5638" w:rsidR="00AC5638" w:rsidP="00C76E21" w:rsidRDefault="00AC5638" w14:paraId="64D4F963" w14:textId="0E8EF8F5">
      <w:pPr>
        <w:spacing w:line="360" w:lineRule="auto"/>
        <w:ind w:firstLine="720"/>
        <w:rPr>
          <w:rFonts w:ascii="Book Antiqua" w:hAnsi="Book Antiqua"/>
          <w:sz w:val="26"/>
        </w:rPr>
      </w:pPr>
      <w:r w:rsidRPr="00AC5638">
        <w:rPr>
          <w:rFonts w:ascii="Book Antiqua" w:hAnsi="Book Antiqua"/>
          <w:sz w:val="26"/>
        </w:rPr>
        <w:t xml:space="preserve">In its reply comments, CWA addressed key components of the Staff Proposal concerning acquisitions of small, failing, at-risk, </w:t>
      </w:r>
      <w:r w:rsidR="00ED4E71">
        <w:rPr>
          <w:rFonts w:ascii="Book Antiqua" w:hAnsi="Book Antiqua"/>
          <w:sz w:val="26"/>
        </w:rPr>
        <w:t>and</w:t>
      </w:r>
      <w:r w:rsidRPr="00AC5638">
        <w:rPr>
          <w:rFonts w:ascii="Book Antiqua" w:hAnsi="Book Antiqua"/>
          <w:sz w:val="26"/>
        </w:rPr>
        <w:t xml:space="preserve"> potentially at-risk water systems. CWA’s response focused on correcting misconceptions, defending current valuation practices, and emphasizing the importance of regulatory flexibility. It also included an appendix with real-world examples of acquisitions that improved water quality and service reliability.</w:t>
      </w:r>
    </w:p>
    <w:p w:rsidRPr="00AC5638" w:rsidR="00AC5638" w:rsidP="00C76E21" w:rsidRDefault="00AC5638" w14:paraId="59703F1A" w14:textId="59D91795">
      <w:pPr>
        <w:spacing w:line="360" w:lineRule="auto"/>
        <w:ind w:firstLine="720"/>
        <w:rPr>
          <w:rFonts w:ascii="Book Antiqua" w:hAnsi="Book Antiqua"/>
          <w:sz w:val="26"/>
        </w:rPr>
      </w:pPr>
      <w:r w:rsidRPr="00AC5638">
        <w:rPr>
          <w:rFonts w:ascii="Book Antiqua" w:hAnsi="Book Antiqua"/>
          <w:sz w:val="26"/>
        </w:rPr>
        <w:t xml:space="preserve">On acquisitions involving small or troubled systems, CWA rebutted claims that </w:t>
      </w:r>
      <w:r w:rsidR="00695E97">
        <w:rPr>
          <w:rFonts w:ascii="Book Antiqua" w:hAnsi="Book Antiqua"/>
          <w:sz w:val="26"/>
        </w:rPr>
        <w:t>water IOUs</w:t>
      </w:r>
      <w:r w:rsidRPr="00AC5638">
        <w:rPr>
          <w:rFonts w:ascii="Book Antiqua" w:hAnsi="Book Antiqua"/>
          <w:sz w:val="26"/>
        </w:rPr>
        <w:t xml:space="preserve"> avoid acquiring distressed water companies. It cited numerous past acquisitions where water quality and system reliability significantly improved post-consolidation, demonstrating utilities’ ongoing commitment to responsible ownership. These examples highlight proactive efforts by utilities to address contamination, infrastructure failures, and regulatory non-compliance.</w:t>
      </w:r>
    </w:p>
    <w:p w:rsidRPr="00AC5638" w:rsidR="00AC5638" w:rsidP="00C76E21" w:rsidRDefault="00AC5638" w14:paraId="4231B71D" w14:textId="204DD58B">
      <w:pPr>
        <w:spacing w:line="360" w:lineRule="auto"/>
        <w:ind w:firstLine="720"/>
        <w:rPr>
          <w:rFonts w:ascii="Book Antiqua" w:hAnsi="Book Antiqua"/>
          <w:sz w:val="26"/>
        </w:rPr>
      </w:pPr>
      <w:r w:rsidRPr="00AC5638">
        <w:rPr>
          <w:rFonts w:ascii="Book Antiqua" w:hAnsi="Book Antiqua"/>
          <w:sz w:val="26"/>
        </w:rPr>
        <w:lastRenderedPageBreak/>
        <w:t>Regarding price and valuation, CWA reaffirmed its support for using the agreed-upon purchase price as</w:t>
      </w:r>
      <w:r w:rsidR="00F16F6A">
        <w:rPr>
          <w:rFonts w:ascii="Book Antiqua" w:hAnsi="Book Antiqua"/>
          <w:sz w:val="26"/>
        </w:rPr>
        <w:t xml:space="preserve"> FMV</w:t>
      </w:r>
      <w:r w:rsidRPr="00AC5638">
        <w:rPr>
          <w:rFonts w:ascii="Book Antiqua" w:hAnsi="Book Antiqua"/>
          <w:sz w:val="26"/>
        </w:rPr>
        <w:t>, in accordance with the Public Water System Investment and Consolidation Act. It opposes proposals to expand gain-on-sale rules, arguing such changes conflict with legislative intent and could deter future acquisitions—especially those involving smaller or high-need systems.</w:t>
      </w:r>
    </w:p>
    <w:p w:rsidRPr="00AC5638" w:rsidR="00AC5638" w:rsidP="00C76E21" w:rsidRDefault="00AC5638" w14:paraId="084AB83E" w14:textId="3358D587">
      <w:pPr>
        <w:spacing w:line="360" w:lineRule="auto"/>
        <w:ind w:firstLine="720"/>
        <w:rPr>
          <w:rFonts w:ascii="Book Antiqua" w:hAnsi="Book Antiqua"/>
          <w:sz w:val="26"/>
        </w:rPr>
      </w:pPr>
      <w:r w:rsidRPr="00AC5638">
        <w:rPr>
          <w:rFonts w:ascii="Book Antiqua" w:hAnsi="Book Antiqua"/>
          <w:sz w:val="26"/>
        </w:rPr>
        <w:t xml:space="preserve">On the issue of information available at the time of acquisition, CWA emphasized the difficulty of forecasting precise post-acquisition rates and costs. It warned against rigid pre-approval requirements and urged the Commission to retain flexibility in evaluating each acquisition </w:t>
      </w:r>
      <w:r w:rsidR="00CA6D1A">
        <w:rPr>
          <w:rFonts w:ascii="Book Antiqua" w:hAnsi="Book Antiqua"/>
          <w:sz w:val="26"/>
        </w:rPr>
        <w:t xml:space="preserve">on a </w:t>
      </w:r>
      <w:r w:rsidRPr="00AC5638">
        <w:rPr>
          <w:rFonts w:ascii="Book Antiqua" w:hAnsi="Book Antiqua"/>
          <w:sz w:val="26"/>
        </w:rPr>
        <w:t>case-by-case</w:t>
      </w:r>
      <w:r w:rsidR="00CA6D1A">
        <w:rPr>
          <w:rFonts w:ascii="Book Antiqua" w:hAnsi="Book Antiqua"/>
          <w:sz w:val="26"/>
        </w:rPr>
        <w:t xml:space="preserve"> basis</w:t>
      </w:r>
      <w:r w:rsidRPr="00AC5638">
        <w:rPr>
          <w:rFonts w:ascii="Book Antiqua" w:hAnsi="Book Antiqua"/>
          <w:sz w:val="26"/>
        </w:rPr>
        <w:t>, recognizing that benefits and costs become clearer once integration begins.</w:t>
      </w:r>
    </w:p>
    <w:p w:rsidRPr="00AC5638" w:rsidR="00AC5638" w:rsidP="00C76E21" w:rsidRDefault="00AC5638" w14:paraId="358ADACC" w14:textId="77777777">
      <w:pPr>
        <w:spacing w:line="360" w:lineRule="auto"/>
        <w:ind w:firstLine="720"/>
        <w:rPr>
          <w:rFonts w:ascii="Book Antiqua" w:hAnsi="Book Antiqua"/>
          <w:sz w:val="26"/>
        </w:rPr>
      </w:pPr>
      <w:r w:rsidRPr="00AC5638">
        <w:rPr>
          <w:rFonts w:ascii="Book Antiqua" w:hAnsi="Book Antiqua"/>
          <w:sz w:val="26"/>
        </w:rPr>
        <w:t>The appendix to CWA’s comments provided detailed transaction histories where utility acquisitions resolved serious problems such as arsenic contamination, inadequate treatment systems, and lack of operational capacity. These examples illustrate tangible benefits to customers, including improved compliance, enhanced water quality, and more reliable service delivery.</w:t>
      </w:r>
    </w:p>
    <w:p w:rsidRPr="00AC5638" w:rsidR="00AC5638" w:rsidP="00C76E21" w:rsidRDefault="00AC5638" w14:paraId="2AF88766" w14:textId="77777777">
      <w:pPr>
        <w:spacing w:line="360" w:lineRule="auto"/>
        <w:ind w:firstLine="720"/>
        <w:rPr>
          <w:rFonts w:ascii="Book Antiqua" w:hAnsi="Book Antiqua"/>
          <w:sz w:val="26"/>
        </w:rPr>
      </w:pPr>
      <w:r w:rsidRPr="00AC5638">
        <w:rPr>
          <w:rFonts w:ascii="Book Antiqua" w:hAnsi="Book Antiqua"/>
          <w:sz w:val="26"/>
        </w:rPr>
        <w:t>In conclusion, CWA urges the Commission to adopt a balanced regulatory approach that aligns with existing statutes, maintains fair valuation practices, and avoids punitive policies like expanded gain-on-sale rules. It advocates for a framework that supports utility participation in consolidations and protects public health by facilitating timely improvements in water service for struggling communities.</w:t>
      </w:r>
    </w:p>
    <w:p w:rsidRPr="00446E78" w:rsidR="00446E78" w:rsidP="00C76E21" w:rsidRDefault="00446E78" w14:paraId="2FA6429F" w14:textId="53664F62">
      <w:pPr>
        <w:spacing w:line="360" w:lineRule="auto"/>
        <w:ind w:firstLine="720"/>
        <w:rPr>
          <w:rFonts w:ascii="Book Antiqua" w:hAnsi="Book Antiqua"/>
          <w:sz w:val="26"/>
        </w:rPr>
      </w:pPr>
      <w:r w:rsidRPr="00446E78">
        <w:rPr>
          <w:rFonts w:ascii="Book Antiqua" w:hAnsi="Book Antiqua"/>
          <w:sz w:val="26"/>
        </w:rPr>
        <w:t xml:space="preserve">CforAT submitted reply comments in strong support of the Staff Proposal, while directly challenging positions taken by IOUs. CforAT's response centers on correcting what it sees as misrepresentations by the IOUs concerning legislative intent and regulatory obligations related to water system acquisitions. Their </w:t>
      </w:r>
      <w:r w:rsidRPr="00446E78">
        <w:rPr>
          <w:rFonts w:ascii="Book Antiqua" w:hAnsi="Book Antiqua"/>
          <w:sz w:val="26"/>
        </w:rPr>
        <w:lastRenderedPageBreak/>
        <w:t>comments emphasize fairness, transparency, and prioritizing the public interest—particularly for communities served by failing systems.</w:t>
      </w:r>
    </w:p>
    <w:p w:rsidRPr="00446E78" w:rsidR="00446E78" w:rsidP="00C76E21" w:rsidRDefault="00446E78" w14:paraId="1856953F" w14:textId="03A05BC9">
      <w:pPr>
        <w:spacing w:line="360" w:lineRule="auto"/>
        <w:ind w:firstLine="720"/>
        <w:rPr>
          <w:rFonts w:ascii="Book Antiqua" w:hAnsi="Book Antiqua"/>
          <w:sz w:val="26"/>
        </w:rPr>
      </w:pPr>
      <w:r w:rsidRPr="00446E78">
        <w:rPr>
          <w:rFonts w:ascii="Book Antiqua" w:hAnsi="Book Antiqua"/>
          <w:sz w:val="26"/>
        </w:rPr>
        <w:t xml:space="preserve">CforAT disputes the IOUs’ interpretation of the Public Water System Investment and Consolidation Act of 1997, arguing it does not mandate acquisition incentives but merely establishes </w:t>
      </w:r>
      <w:r w:rsidR="00F16F6A">
        <w:rPr>
          <w:rFonts w:ascii="Book Antiqua" w:hAnsi="Book Antiqua"/>
          <w:sz w:val="26"/>
        </w:rPr>
        <w:t xml:space="preserve">FMV </w:t>
      </w:r>
      <w:r w:rsidRPr="00446E78">
        <w:rPr>
          <w:rFonts w:ascii="Book Antiqua" w:hAnsi="Book Antiqua"/>
          <w:sz w:val="26"/>
        </w:rPr>
        <w:t xml:space="preserve">as a potential valuation method. They criticize </w:t>
      </w:r>
      <w:r w:rsidR="00973B26">
        <w:rPr>
          <w:rFonts w:ascii="Book Antiqua" w:hAnsi="Book Antiqua"/>
          <w:sz w:val="26"/>
        </w:rPr>
        <w:t xml:space="preserve">the </w:t>
      </w:r>
      <w:r w:rsidRPr="00446E78">
        <w:rPr>
          <w:rFonts w:ascii="Book Antiqua" w:hAnsi="Book Antiqua"/>
          <w:sz w:val="26"/>
        </w:rPr>
        <w:t xml:space="preserve">IOUs for using a self-serving definition of </w:t>
      </w:r>
      <w:r w:rsidR="00F16F6A">
        <w:rPr>
          <w:rFonts w:ascii="Book Antiqua" w:hAnsi="Book Antiqua"/>
          <w:sz w:val="26"/>
        </w:rPr>
        <w:t>FMV</w:t>
      </w:r>
      <w:r w:rsidRPr="00446E78">
        <w:rPr>
          <w:rFonts w:ascii="Book Antiqua" w:hAnsi="Book Antiqua"/>
          <w:sz w:val="26"/>
        </w:rPr>
        <w:t>, particularly in cases where pricing fails to account for future costs such as infrastructure repairs and regulatory compliance.</w:t>
      </w:r>
    </w:p>
    <w:p w:rsidRPr="00446E78" w:rsidR="00446E78" w:rsidP="00C76E21" w:rsidRDefault="00446E78" w14:paraId="4CA8504D" w14:textId="1DF1778B">
      <w:pPr>
        <w:spacing w:line="360" w:lineRule="auto"/>
        <w:ind w:firstLine="720"/>
        <w:rPr>
          <w:rFonts w:ascii="Book Antiqua" w:hAnsi="Book Antiqua"/>
          <w:sz w:val="26"/>
        </w:rPr>
      </w:pPr>
      <w:r w:rsidRPr="00446E78">
        <w:rPr>
          <w:rFonts w:ascii="Book Antiqua" w:hAnsi="Book Antiqua"/>
          <w:sz w:val="26"/>
        </w:rPr>
        <w:t xml:space="preserve">CforAT supports the Staff Proposal’s use of multiple valuation methods—including reproduction cost, book value, and third-party appraisals—as essential to achieving a more accurate and balanced assessment of acquisition costs. They also oppose </w:t>
      </w:r>
      <w:r w:rsidRPr="00446E78" w:rsidR="002924C3">
        <w:rPr>
          <w:rFonts w:ascii="Book Antiqua" w:hAnsi="Book Antiqua"/>
          <w:sz w:val="26"/>
        </w:rPr>
        <w:t>the broad</w:t>
      </w:r>
      <w:r w:rsidRPr="00446E78">
        <w:rPr>
          <w:rFonts w:ascii="Book Antiqua" w:hAnsi="Book Antiqua"/>
          <w:sz w:val="26"/>
        </w:rPr>
        <w:t xml:space="preserve"> use of memorandum accounts, agreeing with the Staff Proposal that such accounts should be restricted to acquisitions involving </w:t>
      </w:r>
      <w:r w:rsidR="00ED4E71">
        <w:rPr>
          <w:rFonts w:ascii="Book Antiqua" w:hAnsi="Book Antiqua"/>
          <w:sz w:val="26"/>
        </w:rPr>
        <w:t xml:space="preserve">failing, at-risk, and potentially at-risk </w:t>
      </w:r>
      <w:r w:rsidRPr="00446E78">
        <w:rPr>
          <w:rFonts w:ascii="Book Antiqua" w:hAnsi="Book Antiqua"/>
          <w:sz w:val="26"/>
        </w:rPr>
        <w:t xml:space="preserve">systems. CforAT argues that acquisition costs should be </w:t>
      </w:r>
      <w:r w:rsidRPr="00446E78" w:rsidR="00973B26">
        <w:rPr>
          <w:rFonts w:ascii="Book Antiqua" w:hAnsi="Book Antiqua"/>
          <w:sz w:val="26"/>
        </w:rPr>
        <w:t>planned</w:t>
      </w:r>
      <w:r w:rsidRPr="00446E78">
        <w:rPr>
          <w:rFonts w:ascii="Book Antiqua" w:hAnsi="Book Antiqua"/>
          <w:sz w:val="26"/>
        </w:rPr>
        <w:t xml:space="preserve"> through </w:t>
      </w:r>
      <w:r w:rsidR="00362E68">
        <w:rPr>
          <w:rFonts w:ascii="Book Antiqua" w:hAnsi="Book Antiqua"/>
          <w:sz w:val="26"/>
        </w:rPr>
        <w:t>the GRC process</w:t>
      </w:r>
      <w:r w:rsidRPr="00446E78">
        <w:rPr>
          <w:rFonts w:ascii="Book Antiqua" w:hAnsi="Book Antiqua"/>
          <w:sz w:val="26"/>
        </w:rPr>
        <w:t>, not passed onto ratepayers after the fact.</w:t>
      </w:r>
    </w:p>
    <w:p w:rsidRPr="00446E78" w:rsidR="00446E78" w:rsidP="00C76E21" w:rsidRDefault="00446E78" w14:paraId="701D7F93" w14:textId="37C8AC1F">
      <w:pPr>
        <w:spacing w:line="360" w:lineRule="auto"/>
        <w:ind w:firstLine="720"/>
        <w:rPr>
          <w:rFonts w:ascii="Book Antiqua" w:hAnsi="Book Antiqua"/>
          <w:sz w:val="26"/>
        </w:rPr>
      </w:pPr>
      <w:r w:rsidRPr="00446E78">
        <w:rPr>
          <w:rFonts w:ascii="Book Antiqua" w:hAnsi="Book Antiqua"/>
          <w:sz w:val="26"/>
        </w:rPr>
        <w:t xml:space="preserve">On gain-on-sale rules, CforAT supports revisions that would more fairly allocate the financial outcomes of acquisitions between IOUs and ratepayers. They further endorse a separate appraisal of water rights as non-depreciable assets to avoid </w:t>
      </w:r>
      <w:r w:rsidR="00FE4973">
        <w:rPr>
          <w:rFonts w:ascii="Book Antiqua" w:hAnsi="Book Antiqua"/>
          <w:sz w:val="26"/>
        </w:rPr>
        <w:t>double-counting</w:t>
      </w:r>
      <w:r w:rsidRPr="00446E78">
        <w:rPr>
          <w:rFonts w:ascii="Book Antiqua" w:hAnsi="Book Antiqua"/>
          <w:sz w:val="26"/>
        </w:rPr>
        <w:t xml:space="preserve"> and ensure ratepayer protections. CforAT also strongly supports requiring a ratepayer impact analysis in all acquisition applications, arguing that clear and justified rate forecasts are critical to accountability and transparency.</w:t>
      </w:r>
    </w:p>
    <w:p w:rsidRPr="00446E78" w:rsidR="00446E78" w:rsidP="00C76E21" w:rsidRDefault="00446E78" w14:paraId="36B40FEE" w14:textId="77777777">
      <w:pPr>
        <w:spacing w:line="360" w:lineRule="auto"/>
        <w:ind w:firstLine="720"/>
        <w:rPr>
          <w:rFonts w:ascii="Book Antiqua" w:hAnsi="Book Antiqua"/>
          <w:sz w:val="26"/>
        </w:rPr>
      </w:pPr>
      <w:r w:rsidRPr="00446E78">
        <w:rPr>
          <w:rFonts w:ascii="Book Antiqua" w:hAnsi="Book Antiqua"/>
          <w:sz w:val="26"/>
        </w:rPr>
        <w:t xml:space="preserve">In conclusion, CforAT reiterates its endorsement of the Staff Proposal and its goal to prioritize acquisitions that serve the public good, particularly in vulnerable communities. Their comments reflect a commitment to ensuring that </w:t>
      </w:r>
      <w:r w:rsidRPr="00446E78">
        <w:rPr>
          <w:rFonts w:ascii="Book Antiqua" w:hAnsi="Book Antiqua"/>
          <w:sz w:val="26"/>
        </w:rPr>
        <w:lastRenderedPageBreak/>
        <w:t>water system consolidations are conducted under a regulatory framework that balances utility sustainability with consumer protection, fairness, and long-term affordability.</w:t>
      </w:r>
    </w:p>
    <w:p w:rsidRPr="00446E78" w:rsidR="00446E78" w:rsidP="00C76E21" w:rsidRDefault="00446E78" w14:paraId="1BA0F0CE" w14:textId="358EE4FD">
      <w:pPr>
        <w:spacing w:line="360" w:lineRule="auto"/>
        <w:ind w:firstLine="720"/>
        <w:rPr>
          <w:rFonts w:ascii="Book Antiqua" w:hAnsi="Book Antiqua"/>
          <w:sz w:val="26"/>
        </w:rPr>
      </w:pPr>
      <w:r w:rsidRPr="00446E78">
        <w:rPr>
          <w:rFonts w:ascii="Book Antiqua" w:hAnsi="Book Antiqua"/>
          <w:sz w:val="26"/>
        </w:rPr>
        <w:t>In its reply comments on the Staff Proposal regarding water system acquisitions, Cal-Am reaffirms its alignment with CWA and directly responds to criticisms raised by the MPWMD. Cal-Am makes clear that any issues it does not explicitly address should not be interpreted as agreement with opposing views.</w:t>
      </w:r>
    </w:p>
    <w:p w:rsidRPr="00446E78" w:rsidR="00446E78" w:rsidP="00C76E21" w:rsidRDefault="00446E78" w14:paraId="0842D2F3" w14:textId="5383CD3C">
      <w:pPr>
        <w:spacing w:line="360" w:lineRule="auto"/>
        <w:ind w:firstLine="720"/>
        <w:rPr>
          <w:rFonts w:ascii="Book Antiqua" w:hAnsi="Book Antiqua"/>
          <w:sz w:val="26"/>
        </w:rPr>
      </w:pPr>
      <w:r w:rsidRPr="00446E78">
        <w:rPr>
          <w:rFonts w:ascii="Book Antiqua" w:hAnsi="Book Antiqua"/>
          <w:sz w:val="26"/>
        </w:rPr>
        <w:t xml:space="preserve">Cal-Am criticizes MPWMD for perceived hypocrisy, noting that despite MPWMD’s advocacy for prioritizing acquisitions of </w:t>
      </w:r>
      <w:r w:rsidR="00ED4E71">
        <w:rPr>
          <w:rFonts w:ascii="Book Antiqua" w:hAnsi="Book Antiqua"/>
          <w:sz w:val="26"/>
        </w:rPr>
        <w:t xml:space="preserve">failing, at-risk, and potentially at-risk </w:t>
      </w:r>
      <w:r w:rsidRPr="00446E78">
        <w:rPr>
          <w:rFonts w:ascii="Book Antiqua" w:hAnsi="Book Antiqua"/>
          <w:sz w:val="26"/>
        </w:rPr>
        <w:t>systems, it made an unsolicited bid to acquire Cal-Am’s Monterey system</w:t>
      </w:r>
      <w:r w:rsidR="00A14B5B">
        <w:rPr>
          <w:rFonts w:ascii="Book Antiqua" w:hAnsi="Book Antiqua"/>
          <w:sz w:val="26"/>
        </w:rPr>
        <w:t xml:space="preserve">, </w:t>
      </w:r>
      <w:r w:rsidRPr="00446E78">
        <w:rPr>
          <w:rFonts w:ascii="Book Antiqua" w:hAnsi="Book Antiqua"/>
          <w:sz w:val="26"/>
        </w:rPr>
        <w:t>a stable and fully operational utility. Cal-Am explains that this offer was rejected due to legal and regulatory complications, including MPWMD’s lack of proper authority to own or operate a public water system, thereby casting doubt on the credibility of MPWMD’s policy arguments.</w:t>
      </w:r>
    </w:p>
    <w:p w:rsidRPr="00446E78" w:rsidR="00446E78" w:rsidP="00C76E21" w:rsidRDefault="00446E78" w14:paraId="06A36C07" w14:textId="017EA7CD">
      <w:pPr>
        <w:spacing w:line="360" w:lineRule="auto"/>
        <w:ind w:firstLine="720"/>
        <w:rPr>
          <w:rFonts w:ascii="Book Antiqua" w:hAnsi="Book Antiqua"/>
          <w:sz w:val="26"/>
        </w:rPr>
      </w:pPr>
      <w:r w:rsidRPr="00446E78">
        <w:rPr>
          <w:rFonts w:ascii="Book Antiqua" w:hAnsi="Book Antiqua"/>
          <w:sz w:val="26"/>
        </w:rPr>
        <w:t>On the issue of</w:t>
      </w:r>
      <w:r w:rsidR="00F16F6A">
        <w:rPr>
          <w:rFonts w:ascii="Book Antiqua" w:hAnsi="Book Antiqua"/>
          <w:sz w:val="26"/>
        </w:rPr>
        <w:t xml:space="preserve"> FMV</w:t>
      </w:r>
      <w:r w:rsidRPr="00446E78">
        <w:rPr>
          <w:rFonts w:ascii="Book Antiqua" w:hAnsi="Book Antiqua"/>
          <w:sz w:val="26"/>
        </w:rPr>
        <w:t>, Cal-Am strongly opposes MPWMD’s interpretation, arguing that California la</w:t>
      </w:r>
      <w:r w:rsidR="00973B26">
        <w:rPr>
          <w:rFonts w:ascii="Book Antiqua" w:hAnsi="Book Antiqua"/>
          <w:sz w:val="26"/>
        </w:rPr>
        <w:t xml:space="preserve">w, </w:t>
      </w:r>
      <w:r w:rsidRPr="00446E78">
        <w:rPr>
          <w:rFonts w:ascii="Book Antiqua" w:hAnsi="Book Antiqua"/>
          <w:sz w:val="26"/>
        </w:rPr>
        <w:t>specifically the Consolidation Act</w:t>
      </w:r>
      <w:r w:rsidR="00F72927">
        <w:rPr>
          <w:rFonts w:ascii="Book Antiqua" w:hAnsi="Book Antiqua"/>
          <w:sz w:val="26"/>
        </w:rPr>
        <w:t>,</w:t>
      </w:r>
      <w:r w:rsidR="00973B26">
        <w:rPr>
          <w:rFonts w:ascii="Book Antiqua" w:hAnsi="Book Antiqua"/>
          <w:sz w:val="26"/>
        </w:rPr>
        <w:t xml:space="preserve"> </w:t>
      </w:r>
      <w:r w:rsidRPr="00446E78">
        <w:rPr>
          <w:rFonts w:ascii="Book Antiqua" w:hAnsi="Book Antiqua"/>
          <w:sz w:val="26"/>
        </w:rPr>
        <w:t xml:space="preserve">defines </w:t>
      </w:r>
      <w:r w:rsidR="00F16F6A">
        <w:rPr>
          <w:rFonts w:ascii="Book Antiqua" w:hAnsi="Book Antiqua"/>
          <w:sz w:val="26"/>
        </w:rPr>
        <w:t xml:space="preserve">FMV </w:t>
      </w:r>
      <w:r w:rsidRPr="00446E78">
        <w:rPr>
          <w:rFonts w:ascii="Book Antiqua" w:hAnsi="Book Antiqua"/>
          <w:sz w:val="26"/>
        </w:rPr>
        <w:t xml:space="preserve">as the price agreed upon by a willing buyer and seller. Cal-Am insists that the </w:t>
      </w:r>
      <w:r>
        <w:rPr>
          <w:rFonts w:ascii="Book Antiqua" w:hAnsi="Book Antiqua"/>
          <w:sz w:val="26"/>
        </w:rPr>
        <w:t>Commission</w:t>
      </w:r>
      <w:r w:rsidRPr="00446E78">
        <w:rPr>
          <w:rFonts w:ascii="Book Antiqua" w:hAnsi="Book Antiqua"/>
          <w:sz w:val="26"/>
        </w:rPr>
        <w:t xml:space="preserve"> must adhere to this legislative standard and cannot substitute alternative valuation frameworks based on stakeholder preferences.</w:t>
      </w:r>
    </w:p>
    <w:p w:rsidRPr="00446E78" w:rsidR="00446E78" w:rsidP="00C76E21" w:rsidRDefault="00446E78" w14:paraId="4674016A" w14:textId="33353C33">
      <w:pPr>
        <w:spacing w:line="360" w:lineRule="auto"/>
        <w:ind w:firstLine="720"/>
        <w:rPr>
          <w:rFonts w:ascii="Book Antiqua" w:hAnsi="Book Antiqua"/>
          <w:sz w:val="26"/>
        </w:rPr>
      </w:pPr>
      <w:r w:rsidRPr="00446E78">
        <w:rPr>
          <w:rFonts w:ascii="Book Antiqua" w:hAnsi="Book Antiqua"/>
          <w:sz w:val="26"/>
        </w:rPr>
        <w:t>Cal-Am accuses MPWMD of misunderstanding key statutory provisions, especially regarding valuation and acquisition premiums. It points out that current law already requires RCNLD valuations to be provided, and that acquisition premiums can be justified under existing rules, contrary to MPWMD’s suggestions.</w:t>
      </w:r>
    </w:p>
    <w:p w:rsidRPr="00446E78" w:rsidR="00446E78" w:rsidP="00C76E21" w:rsidRDefault="00446E78" w14:paraId="6B67142D" w14:textId="77777777">
      <w:pPr>
        <w:spacing w:line="360" w:lineRule="auto"/>
        <w:ind w:firstLine="720"/>
        <w:rPr>
          <w:rFonts w:ascii="Book Antiqua" w:hAnsi="Book Antiqua"/>
          <w:sz w:val="26"/>
        </w:rPr>
      </w:pPr>
      <w:r w:rsidRPr="00446E78">
        <w:rPr>
          <w:rFonts w:ascii="Book Antiqua" w:hAnsi="Book Antiqua"/>
          <w:sz w:val="26"/>
        </w:rPr>
        <w:t xml:space="preserve">Regarding water rights, Cal-Am refutes MPWMD’s claim that they should not be independently valued in acquisitions. Cal-Am asserts that water rights are </w:t>
      </w:r>
      <w:r w:rsidRPr="00446E78">
        <w:rPr>
          <w:rFonts w:ascii="Book Antiqua" w:hAnsi="Book Antiqua"/>
          <w:sz w:val="26"/>
        </w:rPr>
        <w:lastRenderedPageBreak/>
        <w:t>integral and valuable utility assets and should be recognized as such in system valuations. Excluding them, it argues, would result in inaccurate and undervalued assessments of utility acquisitions.</w:t>
      </w:r>
    </w:p>
    <w:p w:rsidRPr="00446E78" w:rsidR="00446E78" w:rsidP="00C76E21" w:rsidRDefault="00446E78" w14:paraId="6C7DE5ED" w14:textId="4EEB1BF9">
      <w:pPr>
        <w:spacing w:line="360" w:lineRule="auto"/>
        <w:ind w:firstLine="720"/>
        <w:rPr>
          <w:rFonts w:ascii="Book Antiqua" w:hAnsi="Book Antiqua"/>
          <w:sz w:val="26"/>
        </w:rPr>
      </w:pPr>
      <w:r w:rsidRPr="00446E78">
        <w:rPr>
          <w:rFonts w:ascii="Book Antiqua" w:hAnsi="Book Antiqua"/>
          <w:sz w:val="26"/>
        </w:rPr>
        <w:t xml:space="preserve">In conclusion, Cal-Am urges the Commission to disregard MPWMD’s comments, which it views as legally flawed and inconsistent with established legislative and regulatory frameworks. Cal-Am emphasizes that future acquisition policies must be grounded </w:t>
      </w:r>
      <w:r w:rsidR="00E501E3">
        <w:rPr>
          <w:rFonts w:ascii="Book Antiqua" w:hAnsi="Book Antiqua"/>
          <w:sz w:val="26"/>
        </w:rPr>
        <w:t>in</w:t>
      </w:r>
      <w:r w:rsidRPr="00446E78" w:rsidR="00E501E3">
        <w:rPr>
          <w:rFonts w:ascii="Book Antiqua" w:hAnsi="Book Antiqua"/>
          <w:sz w:val="26"/>
        </w:rPr>
        <w:t xml:space="preserve"> </w:t>
      </w:r>
      <w:r w:rsidRPr="00446E78">
        <w:rPr>
          <w:rFonts w:ascii="Book Antiqua" w:hAnsi="Book Antiqua"/>
          <w:sz w:val="26"/>
        </w:rPr>
        <w:t>the intent of the Legislature and the realities of how water systems are bought, sold, and operated in California. This response underscores the broader legal and policy disagreements among stakeholders navigating water system consolidation in the state.</w:t>
      </w:r>
    </w:p>
    <w:p w:rsidRPr="00446E78" w:rsidR="00446E78" w:rsidP="00C76E21" w:rsidRDefault="00446E78" w14:paraId="61A224B3" w14:textId="3FA8B3DC">
      <w:pPr>
        <w:spacing w:line="360" w:lineRule="auto"/>
        <w:ind w:firstLine="720"/>
        <w:rPr>
          <w:rFonts w:ascii="Book Antiqua" w:hAnsi="Book Antiqua"/>
          <w:sz w:val="26"/>
        </w:rPr>
      </w:pPr>
      <w:r w:rsidRPr="00446E78">
        <w:rPr>
          <w:rFonts w:ascii="Book Antiqua" w:hAnsi="Book Antiqua"/>
          <w:sz w:val="26"/>
        </w:rPr>
        <w:t>The Small</w:t>
      </w:r>
      <w:r>
        <w:rPr>
          <w:rFonts w:ascii="Book Antiqua" w:hAnsi="Book Antiqua"/>
          <w:sz w:val="26"/>
        </w:rPr>
        <w:t xml:space="preserve"> IOUs</w:t>
      </w:r>
      <w:r w:rsidRPr="00446E78">
        <w:rPr>
          <w:rFonts w:ascii="Book Antiqua" w:hAnsi="Book Antiqua"/>
          <w:sz w:val="26"/>
        </w:rPr>
        <w:t>, as members of CWA, submitted reply comments expressing strong opposition to the gain-on-sale provisions included in the Staff Proposal. While supporting the overall goal of expanding access to affordable and reliable water service, they argue that the proposed changes would create harmful disincentives, especially for small, often family-owned utilities that provide service to rural and disadvantaged communities.</w:t>
      </w:r>
    </w:p>
    <w:p w:rsidRPr="00446E78" w:rsidR="00446E78" w:rsidP="00C76E21" w:rsidRDefault="00446E78" w14:paraId="2466D34D" w14:textId="3DE1FC4B">
      <w:pPr>
        <w:spacing w:line="360" w:lineRule="auto"/>
        <w:ind w:firstLine="720"/>
        <w:rPr>
          <w:rFonts w:ascii="Book Antiqua" w:hAnsi="Book Antiqua"/>
          <w:sz w:val="26"/>
        </w:rPr>
      </w:pPr>
      <w:r w:rsidRPr="00446E78">
        <w:rPr>
          <w:rFonts w:ascii="Book Antiqua" w:hAnsi="Book Antiqua"/>
          <w:sz w:val="26"/>
        </w:rPr>
        <w:t>The</w:t>
      </w:r>
      <w:r w:rsidR="00973B26">
        <w:rPr>
          <w:rFonts w:ascii="Book Antiqua" w:hAnsi="Book Antiqua"/>
          <w:sz w:val="26"/>
        </w:rPr>
        <w:t>y</w:t>
      </w:r>
      <w:r w:rsidRPr="00446E78">
        <w:rPr>
          <w:rFonts w:ascii="Book Antiqua" w:hAnsi="Book Antiqua"/>
          <w:sz w:val="26"/>
        </w:rPr>
        <w:t xml:space="preserve"> highlight a critical concern regarding the misalignment of incentives: by redirecting a significant portion of sales gains away from system owners, the proposal would disincentivize investment and discourage potential sellers. They warn </w:t>
      </w:r>
      <w:r w:rsidR="00E501E3">
        <w:rPr>
          <w:rFonts w:ascii="Book Antiqua" w:hAnsi="Book Antiqua"/>
          <w:sz w:val="26"/>
        </w:rPr>
        <w:t xml:space="preserve">that </w:t>
      </w:r>
      <w:r w:rsidRPr="00446E78">
        <w:rPr>
          <w:rFonts w:ascii="Book Antiqua" w:hAnsi="Book Antiqua"/>
          <w:sz w:val="26"/>
        </w:rPr>
        <w:t>this could result in underinvestment, service degradation, and fewer voluntary consolidations, ultimately harming both current and future ratepayers.</w:t>
      </w:r>
    </w:p>
    <w:p w:rsidRPr="00446E78" w:rsidR="00446E78" w:rsidP="00C76E21" w:rsidRDefault="00446E78" w14:paraId="17C4F682" w14:textId="42F0864A">
      <w:pPr>
        <w:spacing w:line="360" w:lineRule="auto"/>
        <w:ind w:firstLine="720"/>
        <w:rPr>
          <w:rFonts w:ascii="Book Antiqua" w:hAnsi="Book Antiqua"/>
          <w:sz w:val="26"/>
        </w:rPr>
      </w:pPr>
      <w:r w:rsidRPr="00446E78">
        <w:rPr>
          <w:rFonts w:ascii="Book Antiqua" w:hAnsi="Book Antiqua"/>
          <w:sz w:val="26"/>
        </w:rPr>
        <w:t xml:space="preserve">From a legal and policy perspective, the Small </w:t>
      </w:r>
      <w:r>
        <w:rPr>
          <w:rFonts w:ascii="Book Antiqua" w:hAnsi="Book Antiqua"/>
          <w:sz w:val="26"/>
        </w:rPr>
        <w:t>IOUs</w:t>
      </w:r>
      <w:r w:rsidRPr="00446E78">
        <w:rPr>
          <w:rFonts w:ascii="Book Antiqua" w:hAnsi="Book Antiqua"/>
          <w:sz w:val="26"/>
        </w:rPr>
        <w:t xml:space="preserve"> assert that the Staff Proposal contradicts long-standing precedents and the intent of the Public Water System Investment and Consolidation Act of 1997, which aims to promote consolidation through fair compensation. They raise potential constitutional concerns, citing U</w:t>
      </w:r>
      <w:r>
        <w:rPr>
          <w:rFonts w:ascii="Book Antiqua" w:hAnsi="Book Antiqua"/>
          <w:sz w:val="26"/>
        </w:rPr>
        <w:t>nited States</w:t>
      </w:r>
      <w:r w:rsidRPr="00446E78">
        <w:rPr>
          <w:rFonts w:ascii="Book Antiqua" w:hAnsi="Book Antiqua"/>
          <w:sz w:val="26"/>
        </w:rPr>
        <w:t xml:space="preserve"> Supreme Court decisions affirming that utility </w:t>
      </w:r>
      <w:r w:rsidRPr="00446E78">
        <w:rPr>
          <w:rFonts w:ascii="Book Antiqua" w:hAnsi="Book Antiqua"/>
          <w:sz w:val="26"/>
        </w:rPr>
        <w:lastRenderedPageBreak/>
        <w:t>customers do not acquire ownership interests in utility property simply by paying for services.</w:t>
      </w:r>
    </w:p>
    <w:p w:rsidRPr="00446E78" w:rsidR="00446E78" w:rsidP="00C76E21" w:rsidRDefault="00446E78" w14:paraId="7A31A247" w14:textId="1A21B834">
      <w:pPr>
        <w:spacing w:line="360" w:lineRule="auto"/>
        <w:ind w:firstLine="720"/>
        <w:rPr>
          <w:rFonts w:ascii="Book Antiqua" w:hAnsi="Book Antiqua"/>
          <w:sz w:val="26"/>
        </w:rPr>
      </w:pPr>
      <w:r w:rsidRPr="00446E78">
        <w:rPr>
          <w:rFonts w:ascii="Book Antiqua" w:hAnsi="Book Antiqua"/>
          <w:sz w:val="26"/>
        </w:rPr>
        <w:t>The</w:t>
      </w:r>
      <w:r w:rsidR="00973B26">
        <w:rPr>
          <w:rFonts w:ascii="Book Antiqua" w:hAnsi="Book Antiqua"/>
          <w:sz w:val="26"/>
        </w:rPr>
        <w:t>ir</w:t>
      </w:r>
      <w:r w:rsidRPr="00446E78">
        <w:rPr>
          <w:rFonts w:ascii="Book Antiqua" w:hAnsi="Book Antiqua"/>
          <w:sz w:val="26"/>
        </w:rPr>
        <w:t xml:space="preserve"> reply comments also highlight the practical challenges of applying gain-on-sale rules, especially to transactions involving municipal utilities, where inconsistent treatment could lead to unfair and legally questionable outcomes. They argue that the proposed rules would impose a disproportionate burden on small operators and jeopardize the financial viability of sales needed to maintain or improve water system performance.</w:t>
      </w:r>
    </w:p>
    <w:p w:rsidRPr="0039795E" w:rsidR="008716AB" w:rsidP="00C76E21" w:rsidRDefault="00446E78" w14:paraId="7B3C24D6" w14:textId="688D615D">
      <w:pPr>
        <w:spacing w:line="360" w:lineRule="auto"/>
        <w:ind w:firstLine="720"/>
        <w:rPr>
          <w:rFonts w:ascii="Book Antiqua" w:hAnsi="Book Antiqua"/>
          <w:sz w:val="26"/>
        </w:rPr>
      </w:pPr>
      <w:r w:rsidRPr="00446E78">
        <w:rPr>
          <w:rFonts w:ascii="Book Antiqua" w:hAnsi="Book Antiqua"/>
          <w:sz w:val="26"/>
        </w:rPr>
        <w:t xml:space="preserve">In conclusion, the Small </w:t>
      </w:r>
      <w:r>
        <w:rPr>
          <w:rFonts w:ascii="Book Antiqua" w:hAnsi="Book Antiqua"/>
          <w:sz w:val="26"/>
        </w:rPr>
        <w:t>IOUs</w:t>
      </w:r>
      <w:r w:rsidRPr="00446E78">
        <w:rPr>
          <w:rFonts w:ascii="Book Antiqua" w:hAnsi="Book Antiqua"/>
          <w:sz w:val="26"/>
        </w:rPr>
        <w:t xml:space="preserve"> urge the Commission to reject the gain-on-sale proposal, advocating instead for maintaining existing practices that respect legislative intent and the operational realities of small utilities. They call for further record development before implementing any rule changes, emphasizing that careful consideration is essential to avoid unintended consequences that could undermine water system consolidation and harm ratepayers.</w:t>
      </w:r>
    </w:p>
    <w:p w:rsidRPr="00D03C5C" w:rsidR="002C699F" w:rsidP="009065BD" w:rsidRDefault="002C699F" w14:paraId="6727AACA" w14:textId="731C8803">
      <w:pPr>
        <w:pStyle w:val="Heading1"/>
        <w:spacing w:after="120" w:line="240" w:lineRule="auto"/>
        <w:ind w:left="720" w:hanging="720"/>
      </w:pPr>
      <w:bookmarkStart w:name="_Toc233634780" w:id="17"/>
      <w:bookmarkStart w:name="_Toc80632465" w:id="18"/>
      <w:r>
        <w:t xml:space="preserve">Acquisitions Involving Failing, At-Risk, </w:t>
      </w:r>
      <w:r w:rsidR="001A2DBC">
        <w:br/>
      </w:r>
      <w:r>
        <w:t>and Potentially At-Risk Water Systems</w:t>
      </w:r>
      <w:bookmarkEnd w:id="17"/>
    </w:p>
    <w:p w:rsidR="00D03C5C" w:rsidP="00385160" w:rsidRDefault="00D03C5C" w14:paraId="2B6EB2AB" w14:textId="3A2279FF">
      <w:pPr>
        <w:pStyle w:val="Standard"/>
      </w:pPr>
      <w:r>
        <w:t>Th</w:t>
      </w:r>
      <w:r w:rsidR="00B608EB">
        <w:t xml:space="preserve">is section </w:t>
      </w:r>
      <w:r>
        <w:t>addresses the definition of failing</w:t>
      </w:r>
      <w:r w:rsidR="0068390A">
        <w:t>,</w:t>
      </w:r>
      <w:r w:rsidR="00A60E3C">
        <w:t xml:space="preserve"> </w:t>
      </w:r>
      <w:r>
        <w:t>at-risk</w:t>
      </w:r>
      <w:r w:rsidR="0068390A">
        <w:t>, and potentially at-risk</w:t>
      </w:r>
      <w:r>
        <w:t xml:space="preserve"> water systems, </w:t>
      </w:r>
      <w:r w:rsidR="00B608EB">
        <w:t>treatment of incentives under the existing framework, and use of</w:t>
      </w:r>
      <w:r>
        <w:t xml:space="preserve"> memorandum accounts.</w:t>
      </w:r>
    </w:p>
    <w:p w:rsidRPr="00D03C5C" w:rsidR="006754B9" w:rsidP="00683AE3" w:rsidRDefault="004458BA" w14:paraId="6259DC65" w14:textId="658D54C7">
      <w:pPr>
        <w:pStyle w:val="Heading2"/>
        <w:numPr>
          <w:ilvl w:val="1"/>
          <w:numId w:val="9"/>
        </w:numPr>
        <w:spacing w:after="120" w:line="240" w:lineRule="auto"/>
      </w:pPr>
      <w:bookmarkStart w:name="_Toc233634781" w:id="19"/>
      <w:r w:rsidRPr="00D03C5C">
        <w:t>Definition of Failin</w:t>
      </w:r>
      <w:r w:rsidR="00ED4E71">
        <w:t xml:space="preserve">g, </w:t>
      </w:r>
      <w:r w:rsidRPr="00D03C5C">
        <w:t>At-Risk</w:t>
      </w:r>
      <w:r w:rsidR="00ED4E71">
        <w:t xml:space="preserve">, and </w:t>
      </w:r>
      <w:r w:rsidR="00683AE3">
        <w:br/>
      </w:r>
      <w:r w:rsidR="00ED4E71">
        <w:t>Potentially At-Risk</w:t>
      </w:r>
      <w:r w:rsidRPr="00D03C5C">
        <w:t xml:space="preserve"> Water Systems</w:t>
      </w:r>
      <w:bookmarkEnd w:id="19"/>
    </w:p>
    <w:p w:rsidR="00434F5D" w:rsidP="00F306FF" w:rsidRDefault="004458BA" w14:paraId="118D2EA8" w14:textId="484AB2DD">
      <w:pPr>
        <w:spacing w:line="360" w:lineRule="auto"/>
        <w:ind w:firstLine="720"/>
        <w:rPr>
          <w:rFonts w:ascii="Book Antiqua" w:hAnsi="Book Antiqua"/>
          <w:sz w:val="26"/>
        </w:rPr>
      </w:pPr>
      <w:r>
        <w:rPr>
          <w:rFonts w:ascii="Book Antiqua" w:hAnsi="Book Antiqua"/>
          <w:sz w:val="26"/>
        </w:rPr>
        <w:t xml:space="preserve">The </w:t>
      </w:r>
      <w:r w:rsidR="00D547E3">
        <w:rPr>
          <w:rFonts w:ascii="Book Antiqua" w:hAnsi="Book Antiqua"/>
          <w:sz w:val="26"/>
        </w:rPr>
        <w:t>e</w:t>
      </w:r>
      <w:r w:rsidRPr="008D19E6">
        <w:rPr>
          <w:rFonts w:ascii="Book Antiqua" w:hAnsi="Book Antiqua"/>
          <w:sz w:val="26"/>
        </w:rPr>
        <w:t xml:space="preserve">xisting </w:t>
      </w:r>
      <w:r w:rsidR="00D547E3">
        <w:rPr>
          <w:rFonts w:ascii="Book Antiqua" w:hAnsi="Book Antiqua"/>
          <w:sz w:val="26"/>
        </w:rPr>
        <w:t>f</w:t>
      </w:r>
      <w:r w:rsidRPr="008D19E6">
        <w:rPr>
          <w:rFonts w:ascii="Book Antiqua" w:hAnsi="Book Antiqua"/>
          <w:sz w:val="26"/>
        </w:rPr>
        <w:t>ramework refers to "Inadequately Operated and Maintained (IOM) Small Water Utility" for systems serving under 2,000 customers with outstanding improvement orders. This terminology is outdated</w:t>
      </w:r>
      <w:r w:rsidR="00ED4B10">
        <w:rPr>
          <w:rFonts w:ascii="Book Antiqua" w:hAnsi="Book Antiqua"/>
          <w:sz w:val="26"/>
        </w:rPr>
        <w:t>, as further discussed below</w:t>
      </w:r>
      <w:r w:rsidRPr="008D19E6">
        <w:rPr>
          <w:rFonts w:ascii="Book Antiqua" w:hAnsi="Book Antiqua"/>
          <w:sz w:val="26"/>
        </w:rPr>
        <w:t>.</w:t>
      </w:r>
      <w:r w:rsidR="00434F5D">
        <w:rPr>
          <w:rFonts w:ascii="Book Antiqua" w:hAnsi="Book Antiqua"/>
          <w:sz w:val="26"/>
        </w:rPr>
        <w:t xml:space="preserve"> </w:t>
      </w:r>
      <w:r w:rsidRPr="008D19E6">
        <w:rPr>
          <w:rFonts w:ascii="Book Antiqua" w:hAnsi="Book Antiqua"/>
          <w:sz w:val="26"/>
        </w:rPr>
        <w:t xml:space="preserve">The </w:t>
      </w:r>
      <w:r w:rsidR="00924347">
        <w:rPr>
          <w:rFonts w:ascii="Book Antiqua" w:hAnsi="Book Antiqua"/>
          <w:sz w:val="26"/>
        </w:rPr>
        <w:t>Staff Proposal</w:t>
      </w:r>
      <w:r w:rsidRPr="008D19E6" w:rsidR="00924347">
        <w:rPr>
          <w:rFonts w:ascii="Book Antiqua" w:hAnsi="Book Antiqua"/>
          <w:sz w:val="26"/>
        </w:rPr>
        <w:t xml:space="preserve"> </w:t>
      </w:r>
      <w:r w:rsidRPr="008D19E6">
        <w:rPr>
          <w:rFonts w:ascii="Book Antiqua" w:hAnsi="Book Antiqua"/>
          <w:sz w:val="26"/>
        </w:rPr>
        <w:t xml:space="preserve">suggests discontinuing the use of the term "IOM" and aligning with </w:t>
      </w:r>
      <w:r>
        <w:rPr>
          <w:rFonts w:ascii="Book Antiqua" w:hAnsi="Book Antiqua"/>
          <w:sz w:val="26"/>
        </w:rPr>
        <w:t xml:space="preserve">the </w:t>
      </w:r>
      <w:r w:rsidR="009A0156">
        <w:rPr>
          <w:rFonts w:ascii="Book Antiqua" w:hAnsi="Book Antiqua"/>
          <w:sz w:val="26"/>
        </w:rPr>
        <w:t>definition</w:t>
      </w:r>
      <w:r w:rsidR="00434F5D">
        <w:rPr>
          <w:rFonts w:ascii="Book Antiqua" w:hAnsi="Book Antiqua"/>
          <w:sz w:val="26"/>
        </w:rPr>
        <w:t>s</w:t>
      </w:r>
      <w:r w:rsidRPr="004458BA">
        <w:rPr>
          <w:rFonts w:ascii="Book Antiqua" w:hAnsi="Book Antiqua"/>
          <w:sz w:val="26"/>
        </w:rPr>
        <w:t xml:space="preserve"> </w:t>
      </w:r>
      <w:r w:rsidR="00434F5D">
        <w:rPr>
          <w:rFonts w:ascii="Book Antiqua" w:hAnsi="Book Antiqua"/>
          <w:sz w:val="26"/>
        </w:rPr>
        <w:t>used by the SWRCB</w:t>
      </w:r>
      <w:r w:rsidR="009C174D">
        <w:rPr>
          <w:rFonts w:ascii="Book Antiqua" w:hAnsi="Book Antiqua"/>
          <w:sz w:val="26"/>
        </w:rPr>
        <w:t xml:space="preserve"> in implementing the Safe Drinking Water Act (Calderon, 2021)</w:t>
      </w:r>
      <w:r w:rsidR="00434F5D">
        <w:rPr>
          <w:rFonts w:ascii="Book Antiqua" w:hAnsi="Book Antiqua"/>
          <w:sz w:val="26"/>
        </w:rPr>
        <w:t>.</w:t>
      </w:r>
    </w:p>
    <w:p w:rsidR="00BB7865" w:rsidP="00BB7865" w:rsidRDefault="00434F5D" w14:paraId="505B4790" w14:textId="77777777">
      <w:pPr>
        <w:spacing w:line="360" w:lineRule="auto"/>
        <w:ind w:firstLine="720"/>
        <w:rPr>
          <w:rFonts w:ascii="Book Antiqua" w:hAnsi="Book Antiqua"/>
          <w:sz w:val="26"/>
        </w:rPr>
      </w:pPr>
      <w:r>
        <w:rPr>
          <w:rFonts w:ascii="Book Antiqua" w:hAnsi="Book Antiqua"/>
          <w:sz w:val="26"/>
        </w:rPr>
        <w:lastRenderedPageBreak/>
        <w:t>T</w:t>
      </w:r>
      <w:r w:rsidRPr="008D19E6" w:rsidR="004458BA">
        <w:rPr>
          <w:rFonts w:ascii="Book Antiqua" w:hAnsi="Book Antiqua"/>
          <w:sz w:val="26"/>
        </w:rPr>
        <w:t>he Safe Drinking Water Act introduced specific definitions and focus areas, notably addressing small community water systems (serving no more than 3,300 connections or 10,000 people) and state small water systems (serving between 5 to 14 connections and no more than 25 people).</w:t>
      </w:r>
      <w:r>
        <w:rPr>
          <w:rFonts w:ascii="Book Antiqua" w:hAnsi="Book Antiqua"/>
          <w:sz w:val="26"/>
        </w:rPr>
        <w:t xml:space="preserve"> </w:t>
      </w:r>
      <w:r w:rsidRPr="008D19E6" w:rsidR="004458BA">
        <w:rPr>
          <w:rFonts w:ascii="Book Antiqua" w:hAnsi="Book Antiqua"/>
          <w:sz w:val="26"/>
        </w:rPr>
        <w:t>SWRCB conducts an annual Needs Assessment, which categorizes water systems based on their operational status and compliance with drinking water standards.</w:t>
      </w:r>
      <w:r w:rsidR="00DC6397">
        <w:rPr>
          <w:rFonts w:ascii="Book Antiqua" w:hAnsi="Book Antiqua"/>
          <w:sz w:val="26"/>
        </w:rPr>
        <w:t xml:space="preserve"> </w:t>
      </w:r>
      <w:r w:rsidRPr="008D19E6" w:rsidR="004458BA">
        <w:rPr>
          <w:rFonts w:ascii="Book Antiqua" w:hAnsi="Book Antiqua"/>
          <w:sz w:val="26"/>
        </w:rPr>
        <w:t>SWRCB's assessment includes systems up to 30,000 connections or 100,000 people, significantly expanding the scope compared to the existing framework.</w:t>
      </w:r>
      <w:r w:rsidR="00DC6397">
        <w:rPr>
          <w:rFonts w:ascii="Book Antiqua" w:hAnsi="Book Antiqua"/>
          <w:sz w:val="26"/>
        </w:rPr>
        <w:t xml:space="preserve"> </w:t>
      </w:r>
    </w:p>
    <w:p w:rsidR="00F23D95" w:rsidP="00BB7865" w:rsidRDefault="00FC3263" w14:paraId="068F96D7" w14:textId="0B0EC2FE">
      <w:pPr>
        <w:spacing w:line="360" w:lineRule="auto"/>
        <w:ind w:firstLine="720"/>
        <w:rPr>
          <w:rFonts w:ascii="Book Antiqua" w:hAnsi="Book Antiqua"/>
          <w:sz w:val="26"/>
        </w:rPr>
      </w:pPr>
      <w:r>
        <w:rPr>
          <w:rFonts w:ascii="Book Antiqua" w:hAnsi="Book Antiqua"/>
          <w:sz w:val="26"/>
        </w:rPr>
        <w:t>T</w:t>
      </w:r>
      <w:r w:rsidR="00DC6397">
        <w:rPr>
          <w:rFonts w:ascii="Book Antiqua" w:hAnsi="Book Antiqua"/>
          <w:sz w:val="26"/>
        </w:rPr>
        <w:t>he Staff Proposal recommends that the Commission a</w:t>
      </w:r>
      <w:r w:rsidRPr="00DC6397" w:rsidR="00DC6397">
        <w:rPr>
          <w:rFonts w:ascii="Book Antiqua" w:hAnsi="Book Antiqua"/>
          <w:sz w:val="26"/>
        </w:rPr>
        <w:t xml:space="preserve">dopt SWRCB's </w:t>
      </w:r>
      <w:r w:rsidR="00DC6397">
        <w:rPr>
          <w:rFonts w:ascii="Book Antiqua" w:hAnsi="Book Antiqua"/>
          <w:sz w:val="26"/>
        </w:rPr>
        <w:t>d</w:t>
      </w:r>
      <w:r w:rsidRPr="00DC6397" w:rsidR="00DC6397">
        <w:rPr>
          <w:rFonts w:ascii="Book Antiqua" w:hAnsi="Book Antiqua"/>
          <w:sz w:val="26"/>
        </w:rPr>
        <w:t>efinitions</w:t>
      </w:r>
      <w:r w:rsidR="00DC6397">
        <w:rPr>
          <w:rFonts w:ascii="Book Antiqua" w:hAnsi="Book Antiqua"/>
          <w:sz w:val="26"/>
        </w:rPr>
        <w:t xml:space="preserve"> for failing systems, at-risk systems, and potentially at-risk systems.</w:t>
      </w:r>
      <w:r w:rsidR="00434F5D">
        <w:rPr>
          <w:rFonts w:ascii="Book Antiqua" w:hAnsi="Book Antiqua"/>
          <w:sz w:val="26"/>
        </w:rPr>
        <w:t xml:space="preserve"> </w:t>
      </w:r>
      <w:r w:rsidR="00AC0878">
        <w:rPr>
          <w:rFonts w:ascii="Book Antiqua" w:hAnsi="Book Antiqua"/>
          <w:sz w:val="26"/>
        </w:rPr>
        <w:t>Failing systems are t</w:t>
      </w:r>
      <w:r w:rsidRPr="008D19E6" w:rsidR="004458BA">
        <w:rPr>
          <w:rFonts w:ascii="Book Antiqua" w:hAnsi="Book Antiqua"/>
          <w:sz w:val="26"/>
        </w:rPr>
        <w:t>hose that are out of compliance or consistently fail to meet primary drinking water standards.</w:t>
      </w:r>
      <w:r w:rsidR="00AC0878">
        <w:rPr>
          <w:rFonts w:ascii="Book Antiqua" w:hAnsi="Book Antiqua"/>
          <w:sz w:val="26"/>
        </w:rPr>
        <w:t xml:space="preserve"> At-risk systems are </w:t>
      </w:r>
      <w:r w:rsidR="00AC0878">
        <w:rPr>
          <w:rFonts w:ascii="Book Antiqua" w:hAnsi="Book Antiqua"/>
          <w:b/>
          <w:bCs/>
          <w:sz w:val="26"/>
        </w:rPr>
        <w:t>i</w:t>
      </w:r>
      <w:r w:rsidRPr="008D19E6" w:rsidR="004458BA">
        <w:rPr>
          <w:rFonts w:ascii="Book Antiqua" w:hAnsi="Book Antiqua"/>
          <w:sz w:val="26"/>
        </w:rPr>
        <w:t>dentified based on the results of the Needs Assessment, indicating potential vulnerabilities that could lead to failing status.</w:t>
      </w:r>
      <w:r w:rsidR="009C174D">
        <w:rPr>
          <w:rFonts w:ascii="Book Antiqua" w:hAnsi="Book Antiqua"/>
          <w:sz w:val="26"/>
        </w:rPr>
        <w:t xml:space="preserve"> P</w:t>
      </w:r>
      <w:r w:rsidR="00F23D95">
        <w:rPr>
          <w:rFonts w:ascii="Book Antiqua" w:hAnsi="Book Antiqua"/>
          <w:sz w:val="26"/>
        </w:rPr>
        <w:t xml:space="preserve">otentially at-risk systems are a </w:t>
      </w:r>
      <w:r w:rsidRPr="008D19E6" w:rsidR="004458BA">
        <w:rPr>
          <w:rFonts w:ascii="Book Antiqua" w:hAnsi="Book Antiqua"/>
          <w:sz w:val="26"/>
        </w:rPr>
        <w:t>new category recognizing systems that are not currently failing or at-risk but may become so due to identifiable trends or pending issues.</w:t>
      </w:r>
      <w:r w:rsidR="00251F80">
        <w:rPr>
          <w:rFonts w:ascii="Book Antiqua" w:hAnsi="Book Antiqua"/>
          <w:sz w:val="26"/>
        </w:rPr>
        <w:t xml:space="preserve"> Systems that are not failing, not at-risk, and not potentially at-risk are referred to as “not at-risk” systems</w:t>
      </w:r>
      <w:r w:rsidR="00C51EF7">
        <w:rPr>
          <w:rFonts w:ascii="Book Antiqua" w:hAnsi="Book Antiqua"/>
          <w:sz w:val="26"/>
        </w:rPr>
        <w:t xml:space="preserve"> herein, in alignment with the SWRCB’s usage.</w:t>
      </w:r>
    </w:p>
    <w:p w:rsidR="00DE4071" w:rsidP="00385160" w:rsidRDefault="004458BA" w14:paraId="18DA3C40" w14:textId="15B2C72C">
      <w:pPr>
        <w:spacing w:line="360" w:lineRule="auto"/>
        <w:ind w:firstLine="720"/>
        <w:rPr>
          <w:rFonts w:ascii="Book Antiqua" w:hAnsi="Book Antiqua"/>
          <w:sz w:val="26"/>
        </w:rPr>
      </w:pPr>
      <w:r w:rsidRPr="00DE4071">
        <w:rPr>
          <w:rFonts w:ascii="Book Antiqua" w:hAnsi="Book Antiqua"/>
          <w:sz w:val="26"/>
        </w:rPr>
        <w:t xml:space="preserve">The </w:t>
      </w:r>
      <w:r w:rsidR="00DE4071">
        <w:rPr>
          <w:rFonts w:ascii="Book Antiqua" w:hAnsi="Book Antiqua"/>
          <w:sz w:val="26"/>
        </w:rPr>
        <w:t>Staff P</w:t>
      </w:r>
      <w:r w:rsidRPr="00DE4071">
        <w:rPr>
          <w:rFonts w:ascii="Book Antiqua" w:hAnsi="Book Antiqua"/>
          <w:sz w:val="26"/>
        </w:rPr>
        <w:t>roposal emphasizes the importance of prioritizing acquisitions that involve small community or state small water systems identified as failing, at-risk, or potentially at-risk.</w:t>
      </w:r>
      <w:r w:rsidR="00DE4071">
        <w:rPr>
          <w:rFonts w:ascii="Book Antiqua" w:hAnsi="Book Antiqua"/>
          <w:sz w:val="26"/>
        </w:rPr>
        <w:t xml:space="preserve"> </w:t>
      </w:r>
      <w:r w:rsidRPr="008D19E6">
        <w:rPr>
          <w:rFonts w:ascii="Book Antiqua" w:hAnsi="Book Antiqua"/>
          <w:sz w:val="26"/>
        </w:rPr>
        <w:t>This prioritization is supported by Pub. Util. Code Section 2721(d), which mandates expedited review and support for acquisitions addressing these critical systems, thereby ensuring that the most vulnerable populations have reliable and safe drinking water access.</w:t>
      </w:r>
    </w:p>
    <w:p w:rsidR="00CE2632" w:rsidP="77551AEB" w:rsidRDefault="00DE4071" w14:paraId="6B7D3D7F" w14:textId="77777777">
      <w:pPr>
        <w:spacing w:line="360" w:lineRule="auto"/>
        <w:ind w:firstLine="720"/>
        <w:rPr>
          <w:rFonts w:ascii="Book Antiqua" w:hAnsi="Book Antiqua"/>
          <w:sz w:val="26"/>
          <w:szCs w:val="26"/>
        </w:rPr>
      </w:pPr>
      <w:r w:rsidRPr="77551AEB">
        <w:rPr>
          <w:rFonts w:ascii="Book Antiqua" w:hAnsi="Book Antiqua"/>
          <w:sz w:val="26"/>
          <w:szCs w:val="26"/>
        </w:rPr>
        <w:t xml:space="preserve">We agree with the Staff Proposal </w:t>
      </w:r>
      <w:r w:rsidRPr="77551AEB" w:rsidR="00996A86">
        <w:rPr>
          <w:rFonts w:ascii="Book Antiqua" w:hAnsi="Book Antiqua"/>
          <w:sz w:val="26"/>
          <w:szCs w:val="26"/>
        </w:rPr>
        <w:t xml:space="preserve">that </w:t>
      </w:r>
      <w:r w:rsidRPr="77551AEB">
        <w:rPr>
          <w:rFonts w:ascii="Book Antiqua" w:hAnsi="Book Antiqua"/>
          <w:sz w:val="26"/>
          <w:szCs w:val="26"/>
        </w:rPr>
        <w:t xml:space="preserve">the term IOM </w:t>
      </w:r>
      <w:r w:rsidRPr="77551AEB" w:rsidR="00996A86">
        <w:rPr>
          <w:rFonts w:ascii="Book Antiqua" w:hAnsi="Book Antiqua"/>
          <w:sz w:val="26"/>
          <w:szCs w:val="26"/>
        </w:rPr>
        <w:t xml:space="preserve">is </w:t>
      </w:r>
      <w:r w:rsidRPr="77551AEB">
        <w:rPr>
          <w:rFonts w:ascii="Book Antiqua" w:hAnsi="Book Antiqua"/>
          <w:sz w:val="26"/>
          <w:szCs w:val="26"/>
        </w:rPr>
        <w:t xml:space="preserve">outdated and should be updated to align with SWRCB’s definitions for failing systems, at-risk </w:t>
      </w:r>
      <w:r w:rsidRPr="77551AEB">
        <w:rPr>
          <w:rFonts w:ascii="Book Antiqua" w:hAnsi="Book Antiqua"/>
          <w:sz w:val="26"/>
          <w:szCs w:val="26"/>
        </w:rPr>
        <w:lastRenderedPageBreak/>
        <w:t xml:space="preserve">systems, </w:t>
      </w:r>
      <w:r w:rsidRPr="77551AEB" w:rsidR="00996A86">
        <w:rPr>
          <w:rFonts w:ascii="Book Antiqua" w:hAnsi="Book Antiqua"/>
          <w:sz w:val="26"/>
          <w:szCs w:val="26"/>
        </w:rPr>
        <w:t xml:space="preserve">and </w:t>
      </w:r>
      <w:r w:rsidRPr="77551AEB">
        <w:rPr>
          <w:rFonts w:ascii="Book Antiqua" w:hAnsi="Book Antiqua"/>
          <w:sz w:val="26"/>
          <w:szCs w:val="26"/>
        </w:rPr>
        <w:t xml:space="preserve">potentially at-risk systems. </w:t>
      </w:r>
      <w:r w:rsidRPr="77551AEB" w:rsidR="00996A86">
        <w:rPr>
          <w:rFonts w:ascii="Book Antiqua" w:hAnsi="Book Antiqua"/>
          <w:sz w:val="26"/>
          <w:szCs w:val="26"/>
        </w:rPr>
        <w:t>No party</w:t>
      </w:r>
      <w:r w:rsidRPr="77551AEB">
        <w:rPr>
          <w:rFonts w:ascii="Book Antiqua" w:hAnsi="Book Antiqua"/>
          <w:sz w:val="26"/>
          <w:szCs w:val="26"/>
        </w:rPr>
        <w:t xml:space="preserve"> objected to </w:t>
      </w:r>
      <w:r w:rsidRPr="77551AEB" w:rsidR="00996A86">
        <w:rPr>
          <w:rFonts w:ascii="Book Antiqua" w:hAnsi="Book Antiqua"/>
          <w:sz w:val="26"/>
          <w:szCs w:val="26"/>
        </w:rPr>
        <w:t>this change</w:t>
      </w:r>
      <w:r w:rsidR="00BE7262">
        <w:rPr>
          <w:rFonts w:ascii="Book Antiqua" w:hAnsi="Book Antiqua"/>
          <w:sz w:val="26"/>
          <w:szCs w:val="26"/>
        </w:rPr>
        <w:t>,</w:t>
      </w:r>
      <w:r w:rsidRPr="77551AEB" w:rsidR="00F948AD">
        <w:rPr>
          <w:rFonts w:ascii="Book Antiqua" w:hAnsi="Book Antiqua"/>
          <w:sz w:val="26"/>
          <w:szCs w:val="26"/>
        </w:rPr>
        <w:t xml:space="preserve"> and Cal Advocates and CWA supported the proposal</w:t>
      </w:r>
      <w:r w:rsidRPr="77551AEB" w:rsidR="72B4991F">
        <w:rPr>
          <w:rFonts w:ascii="Book Antiqua" w:hAnsi="Book Antiqua"/>
          <w:sz w:val="26"/>
          <w:szCs w:val="26"/>
        </w:rPr>
        <w:t>.</w:t>
      </w:r>
      <w:r w:rsidRPr="77551AEB" w:rsidR="00F948AD">
        <w:rPr>
          <w:rStyle w:val="FootnoteReference"/>
          <w:rFonts w:ascii="Book Antiqua" w:hAnsi="Book Antiqua"/>
          <w:sz w:val="26"/>
          <w:szCs w:val="26"/>
        </w:rPr>
        <w:footnoteReference w:id="12"/>
      </w:r>
      <w:r w:rsidRPr="77551AEB">
        <w:rPr>
          <w:rFonts w:ascii="Book Antiqua" w:hAnsi="Book Antiqua"/>
          <w:sz w:val="26"/>
          <w:szCs w:val="26"/>
        </w:rPr>
        <w:t xml:space="preserve"> </w:t>
      </w:r>
      <w:r w:rsidRPr="77551AEB" w:rsidR="004458BA">
        <w:rPr>
          <w:rFonts w:ascii="Book Antiqua" w:hAnsi="Book Antiqua"/>
          <w:sz w:val="26"/>
          <w:szCs w:val="26"/>
        </w:rPr>
        <w:t>Overall, these changes reflect a systematic and data-driven approach to managing water system acquisitions, focusing regulatory resources where they are most needed to protect public health and ensure water system reliability.</w:t>
      </w:r>
      <w:r w:rsidRPr="77551AEB">
        <w:rPr>
          <w:rFonts w:ascii="Book Antiqua" w:hAnsi="Book Antiqua"/>
          <w:sz w:val="26"/>
          <w:szCs w:val="26"/>
        </w:rPr>
        <w:t xml:space="preserve"> Therefore, we adopt the Staff Proposal’s recommendation to adopt SWRCB’s definitions for failing systems, </w:t>
      </w:r>
    </w:p>
    <w:p w:rsidR="0020642C" w:rsidP="00CE2632" w:rsidRDefault="00DE4071" w14:paraId="2A6F05E0" w14:textId="1878C07D">
      <w:pPr>
        <w:spacing w:line="360" w:lineRule="auto"/>
        <w:rPr>
          <w:rFonts w:ascii="Book Antiqua" w:hAnsi="Book Antiqua"/>
          <w:sz w:val="26"/>
          <w:szCs w:val="26"/>
        </w:rPr>
      </w:pPr>
      <w:r w:rsidRPr="77551AEB">
        <w:rPr>
          <w:rFonts w:ascii="Book Antiqua" w:hAnsi="Book Antiqua"/>
          <w:sz w:val="26"/>
          <w:szCs w:val="26"/>
        </w:rPr>
        <w:t xml:space="preserve">at-risk systems, </w:t>
      </w:r>
      <w:r w:rsidRPr="77551AEB" w:rsidR="00996A86">
        <w:rPr>
          <w:rFonts w:ascii="Book Antiqua" w:hAnsi="Book Antiqua"/>
          <w:sz w:val="26"/>
          <w:szCs w:val="26"/>
        </w:rPr>
        <w:t xml:space="preserve">and </w:t>
      </w:r>
      <w:r w:rsidRPr="77551AEB">
        <w:rPr>
          <w:rFonts w:ascii="Book Antiqua" w:hAnsi="Book Antiqua"/>
          <w:sz w:val="26"/>
          <w:szCs w:val="26"/>
        </w:rPr>
        <w:t>potentially at-risk systems.</w:t>
      </w:r>
      <w:r w:rsidRPr="77551AEB" w:rsidR="00A66CFA">
        <w:rPr>
          <w:rFonts w:ascii="Book Antiqua" w:hAnsi="Book Antiqua"/>
          <w:sz w:val="26"/>
          <w:szCs w:val="26"/>
        </w:rPr>
        <w:t xml:space="preserve"> </w:t>
      </w:r>
    </w:p>
    <w:p w:rsidR="0020642C" w:rsidP="00385160" w:rsidRDefault="0020642C" w14:paraId="3CB821F0" w14:textId="023CAF13">
      <w:pPr>
        <w:spacing w:line="360" w:lineRule="auto"/>
        <w:ind w:firstLine="720"/>
        <w:rPr>
          <w:rFonts w:ascii="Book Antiqua" w:hAnsi="Book Antiqua"/>
          <w:sz w:val="26"/>
        </w:rPr>
      </w:pPr>
      <w:r w:rsidRPr="008D19E6">
        <w:rPr>
          <w:rFonts w:ascii="Book Antiqua" w:hAnsi="Book Antiqua"/>
          <w:sz w:val="26"/>
        </w:rPr>
        <w:t>By aligning definitions with the SWRCB's standards and current legislation, the Commission aims to enhance the effectiveness of its regulatory oversight, ensuring that interventions are timely, appropriately targeted, and based on the most current data and assessments.</w:t>
      </w:r>
      <w:r>
        <w:rPr>
          <w:rFonts w:ascii="Book Antiqua" w:hAnsi="Book Antiqua"/>
          <w:sz w:val="26"/>
        </w:rPr>
        <w:t xml:space="preserve"> </w:t>
      </w:r>
      <w:r w:rsidRPr="008D19E6">
        <w:rPr>
          <w:rFonts w:ascii="Book Antiqua" w:hAnsi="Book Antiqua"/>
          <w:sz w:val="26"/>
        </w:rPr>
        <w:t>This approach not only helps in managing public health risks but also supports the sustainability and resilience of California's water infrastructure by addressing problems in smaller water systems before they escalate.</w:t>
      </w:r>
    </w:p>
    <w:p w:rsidRPr="00D03C5C" w:rsidR="00FA069D" w:rsidP="00371CCD" w:rsidRDefault="00B067EE" w14:paraId="1CCC2B23" w14:textId="2332FCF2">
      <w:pPr>
        <w:pStyle w:val="Heading2"/>
        <w:keepNext/>
        <w:keepLines/>
        <w:numPr>
          <w:ilvl w:val="1"/>
          <w:numId w:val="9"/>
        </w:numPr>
      </w:pPr>
      <w:bookmarkStart w:name="_Toc233634782" w:id="20"/>
      <w:r>
        <w:t xml:space="preserve">Incentives Under the </w:t>
      </w:r>
      <w:r w:rsidRPr="00305D7F">
        <w:t>Existing</w:t>
      </w:r>
      <w:r>
        <w:t xml:space="preserve"> Framework</w:t>
      </w:r>
      <w:bookmarkEnd w:id="20"/>
    </w:p>
    <w:p w:rsidRPr="00F033D3" w:rsidR="0059457F" w:rsidP="00371CCD" w:rsidRDefault="004475BD" w14:paraId="029C7D76" w14:textId="4B720A2F">
      <w:pPr>
        <w:pStyle w:val="Standard"/>
        <w:keepNext/>
        <w:keepLines/>
      </w:pPr>
      <w:r>
        <w:t>T</w:t>
      </w:r>
      <w:r w:rsidR="00F0451F">
        <w:t xml:space="preserve">he </w:t>
      </w:r>
      <w:r w:rsidR="00D547E3">
        <w:t>e</w:t>
      </w:r>
      <w:r w:rsidR="00075CFA">
        <w:t>xisting</w:t>
      </w:r>
      <w:r w:rsidR="00F0451F">
        <w:t xml:space="preserve"> </w:t>
      </w:r>
      <w:r w:rsidR="00D547E3">
        <w:t>f</w:t>
      </w:r>
      <w:r w:rsidR="00F0451F">
        <w:t xml:space="preserve">ramework offers four main incentives to encourage the </w:t>
      </w:r>
      <w:r w:rsidRPr="00F033D3" w:rsidR="0059457F">
        <w:t xml:space="preserve">acquisition of </w:t>
      </w:r>
      <w:r w:rsidR="00BF75E0">
        <w:t xml:space="preserve">failing, at-risk, and potentially at-risk </w:t>
      </w:r>
      <w:r w:rsidRPr="00F033D3" w:rsidR="0059457F">
        <w:t>systems</w:t>
      </w:r>
      <w:r w:rsidR="00F0451F">
        <w:t>. These incentives are</w:t>
      </w:r>
      <w:r w:rsidRPr="00F033D3" w:rsidR="0059457F">
        <w:t>:</w:t>
      </w:r>
    </w:p>
    <w:p w:rsidRPr="009B25EF" w:rsidR="0059457F" w:rsidRDefault="0059457F" w14:paraId="4885C3B3" w14:textId="77777777">
      <w:pPr>
        <w:pStyle w:val="ListParagraph"/>
        <w:numPr>
          <w:ilvl w:val="0"/>
          <w:numId w:val="24"/>
        </w:numPr>
        <w:spacing w:after="120" w:line="240" w:lineRule="auto"/>
        <w:ind w:right="1440"/>
        <w:contextualSpacing w:val="0"/>
      </w:pPr>
      <w:r w:rsidRPr="009B25EF">
        <w:rPr>
          <w:b/>
          <w:bCs/>
        </w:rPr>
        <w:t>Memorandum Account</w:t>
      </w:r>
      <w:r w:rsidRPr="009B25EF">
        <w:t>: Allows for the creation of accounts to cover unexpected repair costs post-acquisition.</w:t>
      </w:r>
    </w:p>
    <w:p w:rsidRPr="009B25EF" w:rsidR="0059457F" w:rsidRDefault="0059457F" w14:paraId="4EB18DD5" w14:textId="77777777">
      <w:pPr>
        <w:pStyle w:val="ListParagraph"/>
        <w:numPr>
          <w:ilvl w:val="0"/>
          <w:numId w:val="24"/>
        </w:numPr>
        <w:spacing w:after="120" w:line="240" w:lineRule="auto"/>
        <w:ind w:right="1440"/>
        <w:contextualSpacing w:val="0"/>
      </w:pPr>
      <w:r w:rsidRPr="009B25EF">
        <w:rPr>
          <w:b/>
          <w:bCs/>
        </w:rPr>
        <w:t>Recovery of Fixed Costs</w:t>
      </w:r>
      <w:r w:rsidRPr="009B25EF">
        <w:t>: Designing rates to recover up to 100% of fixed costs.</w:t>
      </w:r>
    </w:p>
    <w:p w:rsidRPr="009B25EF" w:rsidR="0059457F" w:rsidRDefault="0059457F" w14:paraId="0C9B1320" w14:textId="77777777">
      <w:pPr>
        <w:pStyle w:val="ListParagraph"/>
        <w:numPr>
          <w:ilvl w:val="0"/>
          <w:numId w:val="24"/>
        </w:numPr>
        <w:spacing w:after="120" w:line="240" w:lineRule="auto"/>
        <w:ind w:right="1440"/>
        <w:contextualSpacing w:val="0"/>
      </w:pPr>
      <w:r w:rsidRPr="009B25EF">
        <w:rPr>
          <w:b/>
          <w:bCs/>
        </w:rPr>
        <w:t>Rate Increases Based on CPI</w:t>
      </w:r>
      <w:r w:rsidRPr="009B25EF">
        <w:t>: Facilitates filing for rate increases aligned with the Consumer Price Index.</w:t>
      </w:r>
    </w:p>
    <w:p w:rsidRPr="009B25EF" w:rsidR="00F0451F" w:rsidRDefault="0059457F" w14:paraId="6E209319" w14:textId="06336746">
      <w:pPr>
        <w:pStyle w:val="ListParagraph"/>
        <w:numPr>
          <w:ilvl w:val="0"/>
          <w:numId w:val="24"/>
        </w:numPr>
        <w:spacing w:after="120" w:line="240" w:lineRule="auto"/>
        <w:ind w:right="1440"/>
        <w:contextualSpacing w:val="0"/>
      </w:pPr>
      <w:r w:rsidRPr="009B25EF">
        <w:rPr>
          <w:b/>
          <w:bCs/>
        </w:rPr>
        <w:lastRenderedPageBreak/>
        <w:t>Rate of Return</w:t>
      </w:r>
      <w:r w:rsidRPr="009B25EF">
        <w:t>: Setting rates based on the rate of return for smaller utilities (Class C or D).</w:t>
      </w:r>
    </w:p>
    <w:p w:rsidR="00416387" w:rsidP="00385160" w:rsidRDefault="00015C04" w14:paraId="16A18968" w14:textId="77777777">
      <w:pPr>
        <w:pStyle w:val="Standard"/>
      </w:pPr>
      <w:r>
        <w:t>The</w:t>
      </w:r>
      <w:r w:rsidR="00F0451F">
        <w:t xml:space="preserve"> Staff Proposal suggests </w:t>
      </w:r>
      <w:r w:rsidRPr="00F033D3" w:rsidR="0059457F">
        <w:t>retain</w:t>
      </w:r>
      <w:r w:rsidR="00CC67CE">
        <w:t>ing</w:t>
      </w:r>
      <w:r w:rsidRPr="00F033D3" w:rsidR="0059457F">
        <w:t xml:space="preserve"> only the memorandum account incentive</w:t>
      </w:r>
      <w:r w:rsidR="00AB3643">
        <w:t xml:space="preserve">, and only for </w:t>
      </w:r>
      <w:r w:rsidR="00986D57">
        <w:t>acquisitions involving failing</w:t>
      </w:r>
      <w:r w:rsidR="007838A1">
        <w:t>,</w:t>
      </w:r>
      <w:r w:rsidR="00986D57">
        <w:t xml:space="preserve"> </w:t>
      </w:r>
      <w:r w:rsidR="007838A1">
        <w:t xml:space="preserve">at-risk, </w:t>
      </w:r>
      <w:r w:rsidR="00E617D5">
        <w:t xml:space="preserve">or </w:t>
      </w:r>
      <w:r w:rsidR="007838A1">
        <w:t xml:space="preserve">potentially </w:t>
      </w:r>
    </w:p>
    <w:p w:rsidR="006C61EE" w:rsidP="00416387" w:rsidRDefault="00986D57" w14:paraId="280490B3" w14:textId="57AF118A">
      <w:pPr>
        <w:pStyle w:val="Standard"/>
        <w:ind w:firstLine="0"/>
      </w:pPr>
      <w:r>
        <w:t>at-risk</w:t>
      </w:r>
      <w:r w:rsidR="00AB3643">
        <w:t xml:space="preserve"> systems</w:t>
      </w:r>
      <w:r w:rsidR="0031486D">
        <w:t xml:space="preserve"> because </w:t>
      </w:r>
      <w:r w:rsidRPr="00F033D3" w:rsidR="0059457F">
        <w:t>this incentive has been the most consistently applied and directly addresses the unforeseen financial burdens that might arise after taking over a failing</w:t>
      </w:r>
      <w:r w:rsidR="0068390A">
        <w:t>,</w:t>
      </w:r>
      <w:r w:rsidR="00922EFB">
        <w:t xml:space="preserve"> </w:t>
      </w:r>
      <w:r w:rsidRPr="00F033D3" w:rsidR="0059457F">
        <w:t>at-risk</w:t>
      </w:r>
      <w:r w:rsidR="0068390A">
        <w:t>, or potentially at-risk</w:t>
      </w:r>
      <w:r w:rsidRPr="00F033D3" w:rsidR="0059457F">
        <w:t xml:space="preserve"> system.</w:t>
      </w:r>
    </w:p>
    <w:p w:rsidRPr="00F033D3" w:rsidR="00F37CB8" w:rsidP="00385160" w:rsidRDefault="00986D57" w14:paraId="609ACD6F" w14:textId="72DFF4E6">
      <w:pPr>
        <w:pStyle w:val="Standard"/>
      </w:pPr>
      <w:r>
        <w:t xml:space="preserve">The Staff Proposal argues that </w:t>
      </w:r>
      <w:r w:rsidRPr="00F033D3" w:rsidR="0059457F">
        <w:t>limiting the memorandum account incentive to failing</w:t>
      </w:r>
      <w:r w:rsidR="00E617D5">
        <w:t>, at-risk,</w:t>
      </w:r>
      <w:r w:rsidRPr="00F033D3" w:rsidR="0059457F">
        <w:t xml:space="preserve"> or </w:t>
      </w:r>
      <w:r w:rsidR="00E617D5">
        <w:t xml:space="preserve">potentially </w:t>
      </w:r>
      <w:r w:rsidRPr="00F033D3" w:rsidR="0059457F">
        <w:t>at-risk systems</w:t>
      </w:r>
      <w:r w:rsidR="005E673D">
        <w:t xml:space="preserve"> </w:t>
      </w:r>
      <w:r w:rsidRPr="00F033D3" w:rsidR="0059457F">
        <w:t>focus</w:t>
      </w:r>
      <w:r w:rsidR="005E673D">
        <w:t xml:space="preserve">es </w:t>
      </w:r>
      <w:r w:rsidRPr="00F033D3" w:rsidR="0059457F">
        <w:t xml:space="preserve">resources on </w:t>
      </w:r>
      <w:r w:rsidR="005E673D">
        <w:t xml:space="preserve">acquisitions of </w:t>
      </w:r>
      <w:r w:rsidR="00251F80">
        <w:t>failing, at-risk, and potentially at-risk</w:t>
      </w:r>
      <w:r w:rsidR="005E673D">
        <w:t xml:space="preserve"> systems</w:t>
      </w:r>
      <w:r w:rsidRPr="00F033D3" w:rsidR="0059457F">
        <w:t>, thereby enhancing the resilience and reliability of water services in vulnerable areas.</w:t>
      </w:r>
    </w:p>
    <w:p w:rsidR="00F37CB8" w:rsidP="00385160" w:rsidRDefault="005E673D" w14:paraId="6149AE49" w14:textId="632582C7">
      <w:pPr>
        <w:pStyle w:val="Standard"/>
      </w:pPr>
      <w:r>
        <w:t>The</w:t>
      </w:r>
      <w:r w:rsidR="0018643E">
        <w:t xml:space="preserve"> Staff Proposal </w:t>
      </w:r>
      <w:r w:rsidR="008F709A">
        <w:t>recommends that</w:t>
      </w:r>
      <w:r w:rsidR="0043707D">
        <w:t>,</w:t>
      </w:r>
      <w:r w:rsidR="008F709A">
        <w:t xml:space="preserve"> in addition to keeping the memorandum </w:t>
      </w:r>
      <w:r w:rsidR="00F15515">
        <w:t>account</w:t>
      </w:r>
      <w:r w:rsidR="007A06FD">
        <w:t>,</w:t>
      </w:r>
      <w:r w:rsidR="00D631EA">
        <w:t xml:space="preserve"> there be shorter review periods</w:t>
      </w:r>
      <w:r>
        <w:t xml:space="preserve"> and</w:t>
      </w:r>
      <w:r w:rsidR="005F455B">
        <w:t xml:space="preserve"> flexibility in review standards</w:t>
      </w:r>
      <w:r w:rsidR="000E65BC">
        <w:t xml:space="preserve"> and public noticing</w:t>
      </w:r>
      <w:r>
        <w:t xml:space="preserve"> </w:t>
      </w:r>
      <w:r w:rsidR="003C459D">
        <w:t xml:space="preserve">requirements </w:t>
      </w:r>
      <w:r>
        <w:t xml:space="preserve">for acquisitions of </w:t>
      </w:r>
      <w:r w:rsidR="00251F80">
        <w:t xml:space="preserve">failing, at-risk, and potentially at-risk </w:t>
      </w:r>
      <w:r>
        <w:t>systems</w:t>
      </w:r>
      <w:r w:rsidR="00732150">
        <w:t xml:space="preserve">. </w:t>
      </w:r>
      <w:r w:rsidR="006D32A3">
        <w:t xml:space="preserve">These recommendations are discussed in </w:t>
      </w:r>
      <w:r w:rsidR="004058B6">
        <w:t>the sections pertaining to noticing and review standards.</w:t>
      </w:r>
    </w:p>
    <w:p w:rsidR="0095554B" w:rsidP="00BB7865" w:rsidRDefault="002117C6" w14:paraId="68385257" w14:textId="57FEFD57">
      <w:pPr>
        <w:spacing w:line="360" w:lineRule="auto"/>
        <w:ind w:firstLine="720"/>
        <w:rPr>
          <w:rFonts w:ascii="Book Antiqua" w:hAnsi="Book Antiqua"/>
          <w:sz w:val="26"/>
        </w:rPr>
      </w:pPr>
      <w:r>
        <w:rPr>
          <w:rFonts w:ascii="Book Antiqua" w:hAnsi="Book Antiqua"/>
          <w:sz w:val="26"/>
        </w:rPr>
        <w:t>W</w:t>
      </w:r>
      <w:r w:rsidR="0095554B">
        <w:rPr>
          <w:rFonts w:ascii="Book Antiqua" w:hAnsi="Book Antiqua"/>
          <w:sz w:val="26"/>
        </w:rPr>
        <w:t xml:space="preserve">e agree with the Staff Proposal that memorandum accounts should be limited to acquisitions of </w:t>
      </w:r>
      <w:r w:rsidR="00251F80">
        <w:rPr>
          <w:rFonts w:ascii="Book Antiqua" w:hAnsi="Book Antiqua"/>
          <w:sz w:val="26"/>
        </w:rPr>
        <w:t>failing, at-risk, and potentially at-risk</w:t>
      </w:r>
      <w:r w:rsidR="0095554B">
        <w:rPr>
          <w:rFonts w:ascii="Book Antiqua" w:hAnsi="Book Antiqua"/>
          <w:sz w:val="26"/>
        </w:rPr>
        <w:t xml:space="preserve"> systems and that the other existing incentives should be removed.</w:t>
      </w:r>
      <w:r w:rsidR="00A2545B">
        <w:rPr>
          <w:rFonts w:ascii="Book Antiqua" w:hAnsi="Book Antiqua"/>
          <w:sz w:val="26"/>
        </w:rPr>
        <w:t xml:space="preserve"> </w:t>
      </w:r>
    </w:p>
    <w:p w:rsidR="00713D9E" w:rsidP="009D4261" w:rsidRDefault="00713D9E" w14:paraId="326B5424" w14:textId="382B115E">
      <w:pPr>
        <w:pStyle w:val="Heading2"/>
        <w:numPr>
          <w:ilvl w:val="1"/>
          <w:numId w:val="9"/>
        </w:numPr>
      </w:pPr>
      <w:bookmarkStart w:name="_Toc233634783" w:id="21"/>
      <w:r>
        <w:t>Memorandum Accounts</w:t>
      </w:r>
      <w:bookmarkEnd w:id="21"/>
    </w:p>
    <w:p w:rsidR="00AD2014" w:rsidP="008C3FA9" w:rsidRDefault="00A81FD9" w14:paraId="78655A46" w14:textId="14C314DE">
      <w:pPr>
        <w:spacing w:line="360" w:lineRule="auto"/>
        <w:ind w:firstLine="720"/>
        <w:rPr>
          <w:rFonts w:ascii="Book Antiqua" w:hAnsi="Book Antiqua"/>
          <w:sz w:val="26"/>
        </w:rPr>
      </w:pPr>
      <w:r>
        <w:rPr>
          <w:rFonts w:ascii="Book Antiqua" w:hAnsi="Book Antiqua"/>
          <w:sz w:val="26"/>
        </w:rPr>
        <w:t>T</w:t>
      </w:r>
      <w:r w:rsidR="00AD2014">
        <w:rPr>
          <w:rFonts w:ascii="Book Antiqua" w:hAnsi="Book Antiqua"/>
          <w:sz w:val="26"/>
        </w:rPr>
        <w:t xml:space="preserve">he </w:t>
      </w:r>
      <w:r>
        <w:rPr>
          <w:rFonts w:ascii="Book Antiqua" w:hAnsi="Book Antiqua"/>
          <w:sz w:val="26"/>
        </w:rPr>
        <w:t>S</w:t>
      </w:r>
      <w:r w:rsidR="00AD2014">
        <w:rPr>
          <w:rFonts w:ascii="Book Antiqua" w:hAnsi="Book Antiqua"/>
          <w:sz w:val="26"/>
        </w:rPr>
        <w:t xml:space="preserve">taff </w:t>
      </w:r>
      <w:r>
        <w:rPr>
          <w:rFonts w:ascii="Book Antiqua" w:hAnsi="Book Antiqua"/>
          <w:sz w:val="26"/>
        </w:rPr>
        <w:t>P</w:t>
      </w:r>
      <w:r w:rsidR="00AD2014">
        <w:rPr>
          <w:rFonts w:ascii="Book Antiqua" w:hAnsi="Book Antiqua"/>
          <w:sz w:val="26"/>
        </w:rPr>
        <w:t xml:space="preserve">roposal </w:t>
      </w:r>
      <w:r w:rsidR="00E52EDA">
        <w:rPr>
          <w:rFonts w:ascii="Book Antiqua" w:hAnsi="Book Antiqua"/>
          <w:sz w:val="26"/>
        </w:rPr>
        <w:t>identifies</w:t>
      </w:r>
      <w:r w:rsidR="00AD2014">
        <w:rPr>
          <w:rFonts w:ascii="Book Antiqua" w:hAnsi="Book Antiqua"/>
          <w:sz w:val="26"/>
        </w:rPr>
        <w:t xml:space="preserve"> m</w:t>
      </w:r>
      <w:r w:rsidRPr="00F033D3" w:rsidR="00AD2014">
        <w:rPr>
          <w:rFonts w:ascii="Book Antiqua" w:hAnsi="Book Antiqua"/>
          <w:sz w:val="26"/>
        </w:rPr>
        <w:t xml:space="preserve">emorandum accounts </w:t>
      </w:r>
      <w:r w:rsidR="00E52EDA">
        <w:rPr>
          <w:rFonts w:ascii="Book Antiqua" w:hAnsi="Book Antiqua"/>
          <w:sz w:val="26"/>
        </w:rPr>
        <w:t>as</w:t>
      </w:r>
      <w:r w:rsidRPr="00F033D3" w:rsidR="00E52EDA">
        <w:rPr>
          <w:rFonts w:ascii="Book Antiqua" w:hAnsi="Book Antiqua"/>
          <w:sz w:val="26"/>
        </w:rPr>
        <w:t xml:space="preserve"> </w:t>
      </w:r>
      <w:r w:rsidRPr="00F033D3" w:rsidR="00AD2014">
        <w:rPr>
          <w:rFonts w:ascii="Book Antiqua" w:hAnsi="Book Antiqua"/>
          <w:sz w:val="26"/>
        </w:rPr>
        <w:t>specialized accounting tools that Water IOUs can use to track and manage unforeseen or extraordinary expenses that arise during the acquisition and integration of a failing</w:t>
      </w:r>
      <w:r w:rsidR="00E617D5">
        <w:rPr>
          <w:rFonts w:ascii="Book Antiqua" w:hAnsi="Book Antiqua"/>
          <w:sz w:val="26"/>
        </w:rPr>
        <w:t>, at-risk,</w:t>
      </w:r>
      <w:r w:rsidRPr="00F033D3" w:rsidR="00AD2014">
        <w:rPr>
          <w:rFonts w:ascii="Book Antiqua" w:hAnsi="Book Antiqua"/>
          <w:sz w:val="26"/>
        </w:rPr>
        <w:t xml:space="preserve"> or </w:t>
      </w:r>
      <w:r w:rsidR="00E617D5">
        <w:rPr>
          <w:rFonts w:ascii="Book Antiqua" w:hAnsi="Book Antiqua"/>
          <w:sz w:val="26"/>
        </w:rPr>
        <w:t xml:space="preserve">potentially </w:t>
      </w:r>
      <w:r w:rsidRPr="00F033D3" w:rsidR="00AD2014">
        <w:rPr>
          <w:rFonts w:ascii="Book Antiqua" w:hAnsi="Book Antiqua"/>
          <w:sz w:val="26"/>
        </w:rPr>
        <w:t>at-risk</w:t>
      </w:r>
      <w:r w:rsidRPr="00E52EDA" w:rsidR="00E52EDA">
        <w:rPr>
          <w:rFonts w:ascii="Book Antiqua" w:hAnsi="Book Antiqua"/>
          <w:sz w:val="26"/>
        </w:rPr>
        <w:t xml:space="preserve"> </w:t>
      </w:r>
      <w:r w:rsidRPr="00F033D3" w:rsidR="00E52EDA">
        <w:rPr>
          <w:rFonts w:ascii="Book Antiqua" w:hAnsi="Book Antiqua"/>
          <w:sz w:val="26"/>
        </w:rPr>
        <w:t>water system</w:t>
      </w:r>
      <w:r w:rsidRPr="00F033D3" w:rsidR="00AD2014">
        <w:rPr>
          <w:rFonts w:ascii="Book Antiqua" w:hAnsi="Book Antiqua"/>
          <w:sz w:val="26"/>
        </w:rPr>
        <w:t>.</w:t>
      </w:r>
      <w:r w:rsidR="0025265F">
        <w:rPr>
          <w:rFonts w:ascii="Book Antiqua" w:hAnsi="Book Antiqua"/>
          <w:sz w:val="26"/>
        </w:rPr>
        <w:t xml:space="preserve"> </w:t>
      </w:r>
      <w:r w:rsidRPr="00F033D3" w:rsidR="00AD2014">
        <w:rPr>
          <w:rFonts w:ascii="Book Antiqua" w:hAnsi="Book Antiqua"/>
          <w:sz w:val="26"/>
        </w:rPr>
        <w:t>Th</w:t>
      </w:r>
      <w:r w:rsidR="0055323B">
        <w:rPr>
          <w:rFonts w:ascii="Book Antiqua" w:hAnsi="Book Antiqua"/>
          <w:sz w:val="26"/>
        </w:rPr>
        <w:t>e Staff Proposal’s</w:t>
      </w:r>
      <w:r w:rsidRPr="00F033D3" w:rsidR="00AD2014">
        <w:rPr>
          <w:rFonts w:ascii="Book Antiqua" w:hAnsi="Book Antiqua"/>
          <w:sz w:val="26"/>
        </w:rPr>
        <w:t xml:space="preserve"> restriction</w:t>
      </w:r>
      <w:r w:rsidR="0055323B">
        <w:rPr>
          <w:rFonts w:ascii="Book Antiqua" w:hAnsi="Book Antiqua"/>
          <w:sz w:val="26"/>
        </w:rPr>
        <w:t xml:space="preserve"> of memorandum accounts to </w:t>
      </w:r>
      <w:r w:rsidR="00251F80">
        <w:rPr>
          <w:rFonts w:ascii="Book Antiqua" w:hAnsi="Book Antiqua"/>
          <w:sz w:val="26"/>
        </w:rPr>
        <w:t xml:space="preserve">failing, at-risk, </w:t>
      </w:r>
      <w:r w:rsidR="002F0376">
        <w:rPr>
          <w:rFonts w:ascii="Book Antiqua" w:hAnsi="Book Antiqua"/>
          <w:sz w:val="26"/>
        </w:rPr>
        <w:t xml:space="preserve">or </w:t>
      </w:r>
      <w:r w:rsidR="00251F80">
        <w:rPr>
          <w:rFonts w:ascii="Book Antiqua" w:hAnsi="Book Antiqua"/>
          <w:sz w:val="26"/>
        </w:rPr>
        <w:t>potentially at-risk</w:t>
      </w:r>
      <w:r w:rsidR="0055323B">
        <w:rPr>
          <w:rFonts w:ascii="Book Antiqua" w:hAnsi="Book Antiqua"/>
          <w:sz w:val="26"/>
        </w:rPr>
        <w:t xml:space="preserve"> systems</w:t>
      </w:r>
      <w:r w:rsidRPr="00F033D3" w:rsidR="00AD2014">
        <w:rPr>
          <w:rFonts w:ascii="Book Antiqua" w:hAnsi="Book Antiqua"/>
          <w:sz w:val="26"/>
        </w:rPr>
        <w:t xml:space="preserve"> is </w:t>
      </w:r>
      <w:r w:rsidRPr="00F033D3" w:rsidR="00AD2014">
        <w:rPr>
          <w:rFonts w:ascii="Book Antiqua" w:hAnsi="Book Antiqua"/>
          <w:sz w:val="26"/>
        </w:rPr>
        <w:lastRenderedPageBreak/>
        <w:t>intended to ensure that these tools are used in scenarios where unexpected costs are more likely due to the condition of the systems being acquired.</w:t>
      </w:r>
      <w:r w:rsidR="00AD2014">
        <w:rPr>
          <w:rFonts w:ascii="Book Antiqua" w:hAnsi="Book Antiqua"/>
          <w:sz w:val="26"/>
        </w:rPr>
        <w:t xml:space="preserve"> </w:t>
      </w:r>
    </w:p>
    <w:p w:rsidR="00AD2014" w:rsidP="008C3FA9" w:rsidRDefault="00723B1B" w14:paraId="46F53732" w14:textId="1B043F20">
      <w:pPr>
        <w:spacing w:line="360" w:lineRule="auto"/>
        <w:ind w:firstLine="720"/>
        <w:rPr>
          <w:rFonts w:ascii="Book Antiqua" w:hAnsi="Book Antiqua"/>
          <w:sz w:val="26"/>
        </w:rPr>
      </w:pPr>
      <w:r>
        <w:rPr>
          <w:rFonts w:ascii="Book Antiqua" w:hAnsi="Book Antiqua"/>
          <w:sz w:val="26"/>
        </w:rPr>
        <w:t>In the Staff Proposal,</w:t>
      </w:r>
      <w:r w:rsidRPr="00F033D3" w:rsidR="00AD2014">
        <w:rPr>
          <w:rFonts w:ascii="Book Antiqua" w:hAnsi="Book Antiqua"/>
          <w:sz w:val="26"/>
        </w:rPr>
        <w:t xml:space="preserve"> </w:t>
      </w:r>
      <w:r w:rsidR="004B2E18">
        <w:rPr>
          <w:rFonts w:ascii="Book Antiqua" w:hAnsi="Book Antiqua"/>
          <w:sz w:val="26"/>
        </w:rPr>
        <w:t xml:space="preserve">for </w:t>
      </w:r>
      <w:r w:rsidRPr="00F033D3" w:rsidR="00AD2014">
        <w:rPr>
          <w:rFonts w:ascii="Book Antiqua" w:hAnsi="Book Antiqua"/>
          <w:sz w:val="26"/>
        </w:rPr>
        <w:t xml:space="preserve">acquisitions </w:t>
      </w:r>
      <w:r w:rsidR="004B2E18">
        <w:rPr>
          <w:rFonts w:ascii="Book Antiqua" w:hAnsi="Book Antiqua"/>
          <w:sz w:val="26"/>
        </w:rPr>
        <w:t>of not</w:t>
      </w:r>
      <w:r w:rsidR="003641B3">
        <w:rPr>
          <w:rFonts w:ascii="Book Antiqua" w:hAnsi="Book Antiqua"/>
          <w:sz w:val="26"/>
        </w:rPr>
        <w:t>-</w:t>
      </w:r>
      <w:r w:rsidRPr="00F033D3" w:rsidR="00AD2014">
        <w:rPr>
          <w:rFonts w:ascii="Book Antiqua" w:hAnsi="Book Antiqua"/>
          <w:sz w:val="26"/>
        </w:rPr>
        <w:t>at-risk systems</w:t>
      </w:r>
      <w:r w:rsidR="00A60CE6">
        <w:rPr>
          <w:rFonts w:ascii="Book Antiqua" w:hAnsi="Book Antiqua"/>
          <w:sz w:val="26"/>
        </w:rPr>
        <w:t xml:space="preserve">, </w:t>
      </w:r>
      <w:r w:rsidRPr="00F033D3" w:rsidR="00AD2014">
        <w:rPr>
          <w:rFonts w:ascii="Book Antiqua" w:hAnsi="Book Antiqua"/>
          <w:sz w:val="26"/>
        </w:rPr>
        <w:t>where the infrastructure is less likely to necessitate immediate</w:t>
      </w:r>
      <w:r w:rsidR="00EE6620">
        <w:rPr>
          <w:rFonts w:ascii="Book Antiqua" w:hAnsi="Book Antiqua"/>
          <w:sz w:val="26"/>
        </w:rPr>
        <w:t xml:space="preserve"> and </w:t>
      </w:r>
      <w:r w:rsidRPr="00F033D3" w:rsidR="00AD2014">
        <w:rPr>
          <w:rFonts w:ascii="Book Antiqua" w:hAnsi="Book Antiqua"/>
          <w:sz w:val="26"/>
        </w:rPr>
        <w:t>extensive repairs</w:t>
      </w:r>
      <w:r w:rsidR="00EE6620">
        <w:rPr>
          <w:rFonts w:ascii="Book Antiqua" w:hAnsi="Book Antiqua"/>
          <w:sz w:val="26"/>
        </w:rPr>
        <w:t>,</w:t>
      </w:r>
      <w:r w:rsidR="00A60CE6">
        <w:rPr>
          <w:rFonts w:ascii="Book Antiqua" w:hAnsi="Book Antiqua"/>
          <w:sz w:val="26"/>
        </w:rPr>
        <w:t xml:space="preserve"> </w:t>
      </w:r>
      <w:r w:rsidRPr="00F033D3" w:rsidR="00AD2014">
        <w:rPr>
          <w:rFonts w:ascii="Book Antiqua" w:hAnsi="Book Antiqua"/>
          <w:sz w:val="26"/>
        </w:rPr>
        <w:t>the acquiring utilities are required to forecast the related acquisition costs as part of their GRC applications. This approach places the financial risk of these forecasts on the utilities until such time as the costs can be formally reviewed and incorporated into new rates through the GRC process.</w:t>
      </w:r>
    </w:p>
    <w:p w:rsidR="00D42E77" w:rsidP="008C3FA9" w:rsidRDefault="00DA6597" w14:paraId="3FDA5210" w14:textId="1DE680D8">
      <w:pPr>
        <w:spacing w:line="360" w:lineRule="auto"/>
        <w:ind w:firstLine="720"/>
        <w:rPr>
          <w:rFonts w:ascii="Book Antiqua" w:hAnsi="Book Antiqua"/>
          <w:sz w:val="26"/>
        </w:rPr>
      </w:pPr>
      <w:r>
        <w:rPr>
          <w:rFonts w:ascii="Book Antiqua" w:hAnsi="Book Antiqua"/>
          <w:sz w:val="26"/>
        </w:rPr>
        <w:t xml:space="preserve">Requiring the utility to </w:t>
      </w:r>
      <w:r w:rsidRPr="00F033D3" w:rsidR="00AD2014">
        <w:rPr>
          <w:rFonts w:ascii="Book Antiqua" w:hAnsi="Book Antiqua"/>
          <w:sz w:val="26"/>
        </w:rPr>
        <w:t xml:space="preserve">bear the risk for forecasting costs in GRC applications for acquisitions involving </w:t>
      </w:r>
      <w:r w:rsidR="003641B3">
        <w:rPr>
          <w:rFonts w:ascii="Book Antiqua" w:hAnsi="Book Antiqua"/>
          <w:sz w:val="26"/>
        </w:rPr>
        <w:t>not-</w:t>
      </w:r>
      <w:r w:rsidRPr="00F033D3" w:rsidR="00AD2014">
        <w:rPr>
          <w:rFonts w:ascii="Book Antiqua" w:hAnsi="Book Antiqua"/>
          <w:sz w:val="26"/>
        </w:rPr>
        <w:t>at-risk systems promotes fiscal prudence and encourages utilities to undertake thorough due diligence and cost management.</w:t>
      </w:r>
      <w:r w:rsidR="00991A0B">
        <w:rPr>
          <w:rFonts w:ascii="Book Antiqua" w:hAnsi="Book Antiqua"/>
          <w:sz w:val="26"/>
        </w:rPr>
        <w:t xml:space="preserve"> </w:t>
      </w:r>
      <w:r w:rsidRPr="00F033D3" w:rsidR="00AD2014">
        <w:rPr>
          <w:rFonts w:ascii="Book Antiqua" w:hAnsi="Book Antiqua"/>
          <w:sz w:val="26"/>
        </w:rPr>
        <w:t>This policy also aligns with regulatory goals of promoting responsible management of utility finances, ensuring that ratepayers are not unduly burdened by costs resulting from potentially speculative or poorly planned acquisitions.</w:t>
      </w:r>
      <w:r w:rsidRPr="00723B1B" w:rsidR="00723B1B">
        <w:rPr>
          <w:rFonts w:ascii="Book Antiqua" w:hAnsi="Book Antiqua"/>
          <w:sz w:val="26"/>
        </w:rPr>
        <w:t xml:space="preserve"> </w:t>
      </w:r>
    </w:p>
    <w:p w:rsidR="00637C37" w:rsidP="008C3FA9" w:rsidRDefault="00723B1B" w14:paraId="3FDD5FED" w14:textId="761E9046">
      <w:pPr>
        <w:spacing w:line="360" w:lineRule="auto"/>
        <w:ind w:firstLine="720"/>
        <w:rPr>
          <w:rFonts w:ascii="Book Antiqua" w:hAnsi="Book Antiqua"/>
          <w:sz w:val="26"/>
        </w:rPr>
      </w:pPr>
      <w:r>
        <w:rPr>
          <w:rFonts w:ascii="Book Antiqua" w:hAnsi="Book Antiqua"/>
          <w:sz w:val="26"/>
        </w:rPr>
        <w:t>CWA, Cal-Am, and Cal Water argue that memorandum accounts should not be limited to failing</w:t>
      </w:r>
      <w:r w:rsidR="002F0376">
        <w:rPr>
          <w:rFonts w:ascii="Book Antiqua" w:hAnsi="Book Antiqua"/>
          <w:sz w:val="26"/>
        </w:rPr>
        <w:t xml:space="preserve">, </w:t>
      </w:r>
      <w:r>
        <w:rPr>
          <w:rFonts w:ascii="Book Antiqua" w:hAnsi="Book Antiqua"/>
          <w:sz w:val="26"/>
        </w:rPr>
        <w:t>at-risk</w:t>
      </w:r>
      <w:r w:rsidR="002F0376">
        <w:rPr>
          <w:rFonts w:ascii="Book Antiqua" w:hAnsi="Book Antiqua"/>
          <w:sz w:val="26"/>
        </w:rPr>
        <w:t>, or potentially at-risk</w:t>
      </w:r>
      <w:r>
        <w:rPr>
          <w:rFonts w:ascii="Book Antiqua" w:hAnsi="Book Antiqua"/>
          <w:sz w:val="26"/>
        </w:rPr>
        <w:t xml:space="preserve"> systems. </w:t>
      </w:r>
      <w:r w:rsidR="00875A09">
        <w:rPr>
          <w:rFonts w:ascii="Book Antiqua" w:hAnsi="Book Antiqua"/>
          <w:sz w:val="26"/>
        </w:rPr>
        <w:t>CWA is against this recommendation and believes that water utilities should be allowed to track all transaction costs related to the acquisition.</w:t>
      </w:r>
      <w:r w:rsidR="00875A09">
        <w:rPr>
          <w:rStyle w:val="FootnoteReference"/>
          <w:rFonts w:ascii="Book Antiqua" w:hAnsi="Book Antiqua"/>
          <w:sz w:val="26"/>
        </w:rPr>
        <w:footnoteReference w:id="13"/>
      </w:r>
      <w:r w:rsidR="00875A09">
        <w:rPr>
          <w:rFonts w:ascii="Book Antiqua" w:hAnsi="Book Antiqua"/>
          <w:sz w:val="26"/>
        </w:rPr>
        <w:t xml:space="preserve"> </w:t>
      </w:r>
      <w:r w:rsidR="00D42E77">
        <w:rPr>
          <w:rFonts w:ascii="Book Antiqua" w:hAnsi="Book Antiqua"/>
          <w:sz w:val="26"/>
        </w:rPr>
        <w:t>Cal-Am asserts that the Commission should</w:t>
      </w:r>
      <w:r w:rsidR="00AE477A">
        <w:rPr>
          <w:rFonts w:ascii="Book Antiqua" w:hAnsi="Book Antiqua"/>
          <w:sz w:val="26"/>
        </w:rPr>
        <w:t xml:space="preserve"> reject</w:t>
      </w:r>
      <w:r w:rsidR="00D42E77">
        <w:rPr>
          <w:rFonts w:ascii="Book Antiqua" w:hAnsi="Book Antiqua"/>
          <w:sz w:val="26"/>
        </w:rPr>
        <w:t xml:space="preserve"> the proposal concerning memorandum accounts because it blindly rejects their use.</w:t>
      </w:r>
      <w:r w:rsidR="00D42E77">
        <w:rPr>
          <w:rStyle w:val="FootnoteReference"/>
          <w:rFonts w:ascii="Book Antiqua" w:hAnsi="Book Antiqua"/>
          <w:sz w:val="26"/>
        </w:rPr>
        <w:footnoteReference w:id="14"/>
      </w:r>
      <w:r w:rsidR="00D42E77">
        <w:rPr>
          <w:rFonts w:ascii="Book Antiqua" w:hAnsi="Book Antiqua"/>
          <w:sz w:val="26"/>
        </w:rPr>
        <w:t xml:space="preserve"> </w:t>
      </w:r>
      <w:r w:rsidR="00637C37">
        <w:rPr>
          <w:rFonts w:ascii="Book Antiqua" w:hAnsi="Book Antiqua"/>
          <w:sz w:val="26"/>
        </w:rPr>
        <w:t>Cal Water believes that this requirement creates unnecessary hurdles and will cause acquisitions not to occur.</w:t>
      </w:r>
      <w:r w:rsidR="00637C37">
        <w:rPr>
          <w:rStyle w:val="FootnoteReference"/>
          <w:rFonts w:ascii="Book Antiqua" w:hAnsi="Book Antiqua"/>
          <w:sz w:val="26"/>
        </w:rPr>
        <w:footnoteReference w:id="15"/>
      </w:r>
    </w:p>
    <w:p w:rsidR="00723B1B" w:rsidP="008C3FA9" w:rsidRDefault="00723B1B" w14:paraId="610B1A57" w14:textId="374CB8AA">
      <w:pPr>
        <w:spacing w:line="360" w:lineRule="auto"/>
        <w:ind w:firstLine="720"/>
        <w:rPr>
          <w:rFonts w:ascii="Book Antiqua" w:hAnsi="Book Antiqua"/>
          <w:sz w:val="26"/>
        </w:rPr>
      </w:pPr>
      <w:r>
        <w:rPr>
          <w:rFonts w:ascii="Book Antiqua" w:hAnsi="Book Antiqua"/>
          <w:sz w:val="26"/>
        </w:rPr>
        <w:lastRenderedPageBreak/>
        <w:t>Cal Advocates supports the Staff Proposal’s limitation of memorandum accounts</w:t>
      </w:r>
      <w:r w:rsidR="00875A09">
        <w:rPr>
          <w:rFonts w:ascii="Book Antiqua" w:hAnsi="Book Antiqua"/>
          <w:sz w:val="26"/>
        </w:rPr>
        <w:t xml:space="preserve"> and states that utilities cannot be allowed to expect reimbursement for incurring costs for an acquisition that is not in the public interest</w:t>
      </w:r>
      <w:r>
        <w:rPr>
          <w:rFonts w:ascii="Book Antiqua" w:hAnsi="Book Antiqua"/>
          <w:sz w:val="26"/>
        </w:rPr>
        <w:t>.</w:t>
      </w:r>
      <w:r w:rsidR="00875A09">
        <w:rPr>
          <w:rStyle w:val="FootnoteReference"/>
          <w:rFonts w:ascii="Book Antiqua" w:hAnsi="Book Antiqua"/>
          <w:sz w:val="26"/>
        </w:rPr>
        <w:footnoteReference w:id="16"/>
      </w:r>
      <w:r w:rsidR="00637C37">
        <w:rPr>
          <w:rFonts w:ascii="Book Antiqua" w:hAnsi="Book Antiqua"/>
          <w:sz w:val="26"/>
        </w:rPr>
        <w:t xml:space="preserve"> CWA supports </w:t>
      </w:r>
      <w:r w:rsidR="0022568F">
        <w:rPr>
          <w:rFonts w:ascii="Book Antiqua" w:hAnsi="Book Antiqua"/>
          <w:sz w:val="26"/>
        </w:rPr>
        <w:t xml:space="preserve">the </w:t>
      </w:r>
      <w:r w:rsidR="00637C37">
        <w:rPr>
          <w:rFonts w:ascii="Book Antiqua" w:hAnsi="Book Antiqua"/>
          <w:sz w:val="26"/>
        </w:rPr>
        <w:t xml:space="preserve">memorandum </w:t>
      </w:r>
      <w:r w:rsidR="00DA10D8">
        <w:rPr>
          <w:rFonts w:ascii="Book Antiqua" w:hAnsi="Book Antiqua"/>
          <w:sz w:val="26"/>
        </w:rPr>
        <w:t xml:space="preserve">account </w:t>
      </w:r>
      <w:r w:rsidR="00637C37">
        <w:rPr>
          <w:rFonts w:ascii="Book Antiqua" w:hAnsi="Book Antiqua"/>
          <w:sz w:val="26"/>
        </w:rPr>
        <w:t>proposal set forth in the Staff Proposal and argues that the Commission should reject CWA’s request for a memorandum account in all acquisitions.</w:t>
      </w:r>
      <w:r w:rsidR="00637C37">
        <w:rPr>
          <w:rStyle w:val="FootnoteReference"/>
          <w:rFonts w:ascii="Book Antiqua" w:hAnsi="Book Antiqua"/>
          <w:sz w:val="26"/>
        </w:rPr>
        <w:footnoteReference w:id="17"/>
      </w:r>
      <w:r w:rsidR="00D42E77">
        <w:rPr>
          <w:rFonts w:ascii="Book Antiqua" w:hAnsi="Book Antiqua"/>
          <w:sz w:val="26"/>
        </w:rPr>
        <w:t xml:space="preserve"> </w:t>
      </w:r>
    </w:p>
    <w:p w:rsidR="00991A0B" w:rsidP="008C3FA9" w:rsidRDefault="00991A0B" w14:paraId="3EE001E1" w14:textId="4A4A0F57">
      <w:pPr>
        <w:pStyle w:val="Standard"/>
      </w:pPr>
      <w:r>
        <w:t>We reject the arguments put forth by CWA, Cal-Am, and Cal Water and reject their request to continue to allow the use of these accounts outside of failing</w:t>
      </w:r>
      <w:r w:rsidR="00597A67">
        <w:t>, at-risk, or potentially</w:t>
      </w:r>
      <w:r w:rsidR="00883689">
        <w:t xml:space="preserve"> </w:t>
      </w:r>
      <w:r>
        <w:t>at-risk systems.</w:t>
      </w:r>
      <w:r w:rsidRPr="00F033D3" w:rsidR="00AD2014">
        <w:t xml:space="preserve"> </w:t>
      </w:r>
      <w:r w:rsidR="00637C37">
        <w:t>We agree with Cal Advocates that the utilities failed to make a case for showing that memorandum accounts provide any public or ratepayer benefit in acquisition</w:t>
      </w:r>
      <w:r w:rsidR="009345D4">
        <w:t>s of not-at-risk systems</w:t>
      </w:r>
      <w:r w:rsidR="00637C37">
        <w:t>.</w:t>
      </w:r>
      <w:r w:rsidR="00637C37">
        <w:rPr>
          <w:rStyle w:val="FootnoteReference"/>
        </w:rPr>
        <w:footnoteReference w:id="18"/>
      </w:r>
      <w:r w:rsidR="00637C37">
        <w:t xml:space="preserve"> </w:t>
      </w:r>
    </w:p>
    <w:p w:rsidR="00713D9E" w:rsidP="008C3FA9" w:rsidRDefault="00991A0B" w14:paraId="0917B8F9" w14:textId="22B46324">
      <w:pPr>
        <w:pStyle w:val="Standard"/>
      </w:pPr>
      <w:r>
        <w:t>Therefore, we adopt the recommendations set forth in the Staff Proposal concerning the use of memorandum accounts. Allowing these accounts only for failing</w:t>
      </w:r>
      <w:r w:rsidR="009345D4">
        <w:t>, at-risk, or potentially</w:t>
      </w:r>
      <w:r w:rsidR="00883689">
        <w:t xml:space="preserve"> </w:t>
      </w:r>
      <w:r>
        <w:t>at-risk systems will incentiv</w:t>
      </w:r>
      <w:r w:rsidR="00883689">
        <w:t>iz</w:t>
      </w:r>
      <w:r>
        <w:t xml:space="preserve">e acquisitions of these systems. IOUs shall use the GRC process for forecasting related acquisition costs for </w:t>
      </w:r>
      <w:r w:rsidR="002D1BEB">
        <w:t>no</w:t>
      </w:r>
      <w:r w:rsidR="007E57A8">
        <w:t>t-</w:t>
      </w:r>
      <w:r>
        <w:t>at</w:t>
      </w:r>
      <w:r w:rsidR="00F44D7F">
        <w:t>-</w:t>
      </w:r>
      <w:r>
        <w:t>risk systems.</w:t>
      </w:r>
    </w:p>
    <w:p w:rsidR="00AB641D" w:rsidP="008C3FA9" w:rsidRDefault="00D42E77" w14:paraId="7027B441" w14:textId="7D471488">
      <w:pPr>
        <w:spacing w:line="360" w:lineRule="auto"/>
        <w:ind w:firstLine="720"/>
        <w:rPr>
          <w:rFonts w:ascii="Book Antiqua" w:hAnsi="Book Antiqua"/>
          <w:sz w:val="26"/>
        </w:rPr>
      </w:pPr>
      <w:r>
        <w:rPr>
          <w:rFonts w:ascii="Book Antiqua" w:hAnsi="Book Antiqua"/>
          <w:sz w:val="26"/>
        </w:rPr>
        <w:t>We agree with t</w:t>
      </w:r>
      <w:r w:rsidRPr="00F033D3" w:rsidR="0028791E">
        <w:rPr>
          <w:rFonts w:ascii="Book Antiqua" w:hAnsi="Book Antiqua"/>
          <w:sz w:val="26"/>
        </w:rPr>
        <w:t xml:space="preserve">he </w:t>
      </w:r>
      <w:r w:rsidR="0028791E">
        <w:rPr>
          <w:rFonts w:ascii="Book Antiqua" w:hAnsi="Book Antiqua"/>
          <w:sz w:val="26"/>
        </w:rPr>
        <w:t xml:space="preserve">Staff Proposal </w:t>
      </w:r>
      <w:r w:rsidRPr="00F033D3" w:rsidR="0028791E">
        <w:rPr>
          <w:rFonts w:ascii="Book Antiqua" w:hAnsi="Book Antiqua"/>
          <w:sz w:val="26"/>
        </w:rPr>
        <w:t xml:space="preserve">that the language used in requesting a memorandum account </w:t>
      </w:r>
      <w:r>
        <w:rPr>
          <w:rFonts w:ascii="Book Antiqua" w:hAnsi="Book Antiqua"/>
          <w:sz w:val="26"/>
        </w:rPr>
        <w:t xml:space="preserve">must </w:t>
      </w:r>
      <w:r w:rsidRPr="00F033D3" w:rsidR="0028791E">
        <w:rPr>
          <w:rFonts w:ascii="Book Antiqua" w:hAnsi="Book Antiqua"/>
          <w:sz w:val="26"/>
        </w:rPr>
        <w:t>clearly specif</w:t>
      </w:r>
      <w:r>
        <w:rPr>
          <w:rFonts w:ascii="Book Antiqua" w:hAnsi="Book Antiqua"/>
          <w:sz w:val="26"/>
        </w:rPr>
        <w:t>y</w:t>
      </w:r>
      <w:r w:rsidRPr="00F033D3" w:rsidR="0028791E">
        <w:rPr>
          <w:rFonts w:ascii="Book Antiqua" w:hAnsi="Book Antiqua"/>
          <w:sz w:val="26"/>
        </w:rPr>
        <w:t xml:space="preserve"> which costs </w:t>
      </w:r>
      <w:r>
        <w:rPr>
          <w:rFonts w:ascii="Book Antiqua" w:hAnsi="Book Antiqua"/>
          <w:sz w:val="26"/>
        </w:rPr>
        <w:t>will</w:t>
      </w:r>
      <w:r w:rsidRPr="00F033D3" w:rsidR="0028791E">
        <w:rPr>
          <w:rFonts w:ascii="Book Antiqua" w:hAnsi="Book Antiqua"/>
          <w:sz w:val="26"/>
        </w:rPr>
        <w:t xml:space="preserve"> be tracked</w:t>
      </w:r>
      <w:r w:rsidR="00E610BF">
        <w:rPr>
          <w:rFonts w:ascii="Book Antiqua" w:hAnsi="Book Antiqua"/>
          <w:sz w:val="26"/>
        </w:rPr>
        <w:t xml:space="preserve"> and</w:t>
      </w:r>
      <w:r>
        <w:rPr>
          <w:rFonts w:ascii="Book Antiqua" w:hAnsi="Book Antiqua"/>
          <w:sz w:val="26"/>
        </w:rPr>
        <w:t xml:space="preserve"> when </w:t>
      </w:r>
      <w:r w:rsidR="00F02115">
        <w:rPr>
          <w:rFonts w:ascii="Book Antiqua" w:hAnsi="Book Antiqua"/>
          <w:sz w:val="26"/>
        </w:rPr>
        <w:t xml:space="preserve">they will </w:t>
      </w:r>
      <w:r>
        <w:rPr>
          <w:rFonts w:ascii="Book Antiqua" w:hAnsi="Book Antiqua"/>
          <w:sz w:val="26"/>
        </w:rPr>
        <w:t xml:space="preserve">be applied to </w:t>
      </w:r>
      <w:r w:rsidR="00AB641D">
        <w:rPr>
          <w:rFonts w:ascii="Book Antiqua" w:hAnsi="Book Antiqua"/>
          <w:sz w:val="26"/>
        </w:rPr>
        <w:t xml:space="preserve">failing, at-risk of failing, or potentially at-risk of failing </w:t>
      </w:r>
      <w:r w:rsidR="00170AC6">
        <w:rPr>
          <w:rFonts w:ascii="Book Antiqua" w:hAnsi="Book Antiqua"/>
          <w:sz w:val="26"/>
        </w:rPr>
        <w:t>systems</w:t>
      </w:r>
      <w:r w:rsidRPr="00F033D3" w:rsidR="0028791E">
        <w:rPr>
          <w:rFonts w:ascii="Book Antiqua" w:hAnsi="Book Antiqua"/>
          <w:sz w:val="26"/>
        </w:rPr>
        <w:t>. This requirement aims to enhance the transparency of the acquisition process and ensure that only justifiable expenses are recorded and potentially recovered.</w:t>
      </w:r>
      <w:r w:rsidR="0028791E">
        <w:rPr>
          <w:rFonts w:ascii="Book Antiqua" w:hAnsi="Book Antiqua"/>
          <w:sz w:val="26"/>
        </w:rPr>
        <w:t xml:space="preserve"> The Staff Proposal</w:t>
      </w:r>
      <w:r w:rsidRPr="00F033D3" w:rsidR="0028791E">
        <w:rPr>
          <w:rFonts w:ascii="Book Antiqua" w:hAnsi="Book Antiqua"/>
          <w:sz w:val="26"/>
        </w:rPr>
        <w:t xml:space="preserve"> also defines the conditions under which costs </w:t>
      </w:r>
      <w:r w:rsidRPr="00F033D3" w:rsidR="0028791E">
        <w:rPr>
          <w:rFonts w:ascii="Book Antiqua" w:hAnsi="Book Antiqua"/>
          <w:sz w:val="26"/>
        </w:rPr>
        <w:lastRenderedPageBreak/>
        <w:t>recorded in the memorandum account can be recovered, ensuring that these expenses meet stringent criteria for necessity and prudence.</w:t>
      </w:r>
    </w:p>
    <w:p w:rsidR="0028791E" w:rsidP="008C3FA9" w:rsidRDefault="00AB641D" w14:paraId="232E3B64" w14:textId="37565E08">
      <w:pPr>
        <w:spacing w:line="360" w:lineRule="auto"/>
        <w:ind w:firstLine="720"/>
        <w:rPr>
          <w:rFonts w:ascii="Book Antiqua" w:hAnsi="Book Antiqua"/>
          <w:sz w:val="26"/>
        </w:rPr>
      </w:pPr>
      <w:r>
        <w:rPr>
          <w:rFonts w:ascii="Book Antiqua" w:hAnsi="Book Antiqua"/>
          <w:sz w:val="26"/>
        </w:rPr>
        <w:t>We also agree with Cal Advocates that limiting memorandum accounts to failing</w:t>
      </w:r>
      <w:r w:rsidR="007919BD">
        <w:rPr>
          <w:rFonts w:ascii="Book Antiqua" w:hAnsi="Book Antiqua"/>
          <w:sz w:val="26"/>
        </w:rPr>
        <w:t>, at-risk,</w:t>
      </w:r>
      <w:r>
        <w:rPr>
          <w:rFonts w:ascii="Book Antiqua" w:hAnsi="Book Antiqua"/>
          <w:sz w:val="26"/>
        </w:rPr>
        <w:t xml:space="preserve"> or</w:t>
      </w:r>
      <w:r w:rsidR="007919BD">
        <w:rPr>
          <w:rFonts w:ascii="Book Antiqua" w:hAnsi="Book Antiqua"/>
          <w:sz w:val="26"/>
        </w:rPr>
        <w:t xml:space="preserve"> potentially</w:t>
      </w:r>
      <w:r>
        <w:rPr>
          <w:rFonts w:ascii="Book Antiqua" w:hAnsi="Book Antiqua"/>
          <w:sz w:val="26"/>
        </w:rPr>
        <w:t xml:space="preserve"> at-risk </w:t>
      </w:r>
      <w:r w:rsidR="007919BD">
        <w:rPr>
          <w:rFonts w:ascii="Book Antiqua" w:hAnsi="Book Antiqua"/>
          <w:sz w:val="26"/>
        </w:rPr>
        <w:t xml:space="preserve">system </w:t>
      </w:r>
      <w:r>
        <w:rPr>
          <w:rFonts w:ascii="Book Antiqua" w:hAnsi="Book Antiqua"/>
          <w:sz w:val="26"/>
        </w:rPr>
        <w:t xml:space="preserve">acquisitions ensures that resources are concentrated where they are most needed and provides an incentive for utilities to target these priority systems for </w:t>
      </w:r>
      <w:r w:rsidR="00905746">
        <w:rPr>
          <w:rFonts w:ascii="Book Antiqua" w:hAnsi="Book Antiqua"/>
          <w:sz w:val="26"/>
        </w:rPr>
        <w:t>acquisitions</w:t>
      </w:r>
      <w:r>
        <w:rPr>
          <w:rFonts w:ascii="Book Antiqua" w:hAnsi="Book Antiqua"/>
          <w:sz w:val="26"/>
        </w:rPr>
        <w:t>.</w:t>
      </w:r>
      <w:r>
        <w:rPr>
          <w:rStyle w:val="FootnoteReference"/>
          <w:rFonts w:ascii="Book Antiqua" w:hAnsi="Book Antiqua"/>
          <w:sz w:val="26"/>
        </w:rPr>
        <w:footnoteReference w:id="19"/>
      </w:r>
      <w:r w:rsidR="00905746">
        <w:rPr>
          <w:rFonts w:ascii="Book Antiqua" w:hAnsi="Book Antiqua"/>
          <w:sz w:val="26"/>
        </w:rPr>
        <w:t xml:space="preserve"> Cal Advocates also asserts that utilities could use memorandum accounts to distort the rate impact by strategically shifting unanticipated costs to ratepayers after the acquisition is approved.</w:t>
      </w:r>
      <w:r w:rsidR="00905746">
        <w:rPr>
          <w:rStyle w:val="FootnoteReference"/>
          <w:rFonts w:ascii="Book Antiqua" w:hAnsi="Book Antiqua"/>
          <w:sz w:val="26"/>
        </w:rPr>
        <w:footnoteReference w:id="20"/>
      </w:r>
      <w:r w:rsidR="00905746">
        <w:rPr>
          <w:rFonts w:ascii="Book Antiqua" w:hAnsi="Book Antiqua"/>
          <w:sz w:val="26"/>
        </w:rPr>
        <w:t xml:space="preserve"> MPWMD also agrees with Cal Advocates that utilities could use the memorandum account to distort the impact on ratepayers.</w:t>
      </w:r>
      <w:r w:rsidR="00905746">
        <w:rPr>
          <w:rStyle w:val="FootnoteReference"/>
          <w:rFonts w:ascii="Book Antiqua" w:hAnsi="Book Antiqua"/>
          <w:sz w:val="26"/>
        </w:rPr>
        <w:footnoteReference w:id="21"/>
      </w:r>
    </w:p>
    <w:p w:rsidRPr="002C699F" w:rsidR="007919BD" w:rsidP="007919BD" w:rsidRDefault="007919BD" w14:paraId="7271EC25" w14:textId="77777777">
      <w:pPr>
        <w:spacing w:line="360" w:lineRule="auto"/>
        <w:ind w:firstLine="720"/>
        <w:rPr>
          <w:rFonts w:ascii="Book Antiqua" w:hAnsi="Book Antiqua"/>
          <w:sz w:val="26"/>
        </w:rPr>
      </w:pPr>
      <w:r w:rsidRPr="00FC2658">
        <w:rPr>
          <w:rFonts w:ascii="Book Antiqua" w:hAnsi="Book Antiqua"/>
          <w:sz w:val="26"/>
        </w:rPr>
        <w:t>The Commission rejects arguments from certain utilities, such as CWA, Cal-Am, and Cal Water, wh</w:t>
      </w:r>
      <w:r>
        <w:rPr>
          <w:rFonts w:ascii="Book Antiqua" w:hAnsi="Book Antiqua"/>
          <w:sz w:val="26"/>
        </w:rPr>
        <w:t>ich</w:t>
      </w:r>
      <w:r w:rsidRPr="00FC2658">
        <w:rPr>
          <w:rFonts w:ascii="Book Antiqua" w:hAnsi="Book Antiqua"/>
          <w:sz w:val="26"/>
        </w:rPr>
        <w:t xml:space="preserve"> sought broader use of memorandum accounts. These utilities failed to demonstrate that such a broad application would provide clear benefits to the public or ratepayers. Additionally, the Commission agrees with Cal Advocates that limiting memorandum accounts to high-priority acquisitions will ensure that resources are directed to the most urgent needs and prevent utilities from manipulating costs to the detriment of ratepayers. With enhanced transparency and stringent criteria for cost recovery, the adopted proposal fosters a more prudent and responsible approach to managing utility acquisitions.</w:t>
      </w:r>
    </w:p>
    <w:p w:rsidR="009D4261" w:rsidP="009D4261" w:rsidRDefault="00F17A1D" w14:paraId="4194E75B" w14:textId="21DB0B56">
      <w:pPr>
        <w:spacing w:line="360" w:lineRule="auto"/>
        <w:ind w:firstLine="720"/>
        <w:rPr>
          <w:rFonts w:ascii="Book Antiqua" w:hAnsi="Book Antiqua"/>
          <w:sz w:val="26"/>
        </w:rPr>
      </w:pPr>
      <w:r w:rsidRPr="00FC2658">
        <w:rPr>
          <w:rFonts w:ascii="Book Antiqua" w:hAnsi="Book Antiqua"/>
          <w:sz w:val="26"/>
        </w:rPr>
        <w:t>In conclusion, the Commission adopts the Staff Proposal’s recommendation to limit the use of memorandum accounts to acquisitions involving failing</w:t>
      </w:r>
      <w:r>
        <w:rPr>
          <w:rFonts w:ascii="Book Antiqua" w:hAnsi="Book Antiqua"/>
          <w:sz w:val="26"/>
        </w:rPr>
        <w:t xml:space="preserve">, </w:t>
      </w:r>
      <w:r w:rsidRPr="00FC2658">
        <w:rPr>
          <w:rFonts w:ascii="Book Antiqua" w:hAnsi="Book Antiqua"/>
          <w:sz w:val="26"/>
        </w:rPr>
        <w:t>at-risk</w:t>
      </w:r>
      <w:r>
        <w:rPr>
          <w:rFonts w:ascii="Book Antiqua" w:hAnsi="Book Antiqua"/>
          <w:sz w:val="26"/>
        </w:rPr>
        <w:t>, and potentially at-risk</w:t>
      </w:r>
      <w:r w:rsidRPr="00FC2658">
        <w:rPr>
          <w:rFonts w:ascii="Book Antiqua" w:hAnsi="Book Antiqua"/>
          <w:sz w:val="26"/>
        </w:rPr>
        <w:t xml:space="preserve"> water systems. This restriction is </w:t>
      </w:r>
      <w:r w:rsidRPr="00FC2658">
        <w:rPr>
          <w:rFonts w:ascii="Book Antiqua" w:hAnsi="Book Antiqua"/>
          <w:sz w:val="26"/>
        </w:rPr>
        <w:lastRenderedPageBreak/>
        <w:t>intended to ensure that these specialized accounting tools are only used in situations where unexpected costs are most likely, thereby protecting ratepayers from undue financial burdens. By requiring utilities to forecast acquisition costs for no</w:t>
      </w:r>
      <w:r w:rsidR="007919BD">
        <w:rPr>
          <w:rFonts w:ascii="Book Antiqua" w:hAnsi="Book Antiqua"/>
          <w:sz w:val="26"/>
        </w:rPr>
        <w:t>t-at-risk</w:t>
      </w:r>
      <w:r w:rsidRPr="00FC2658">
        <w:rPr>
          <w:rFonts w:ascii="Book Antiqua" w:hAnsi="Book Antiqua"/>
          <w:sz w:val="26"/>
        </w:rPr>
        <w:t xml:space="preserve"> systems through the GRC process, the proposal promotes fiscal responsibility and incentivizes utilities to conduct thorough due diligence.</w:t>
      </w:r>
    </w:p>
    <w:p w:rsidR="00373FB7" w:rsidP="009065BD" w:rsidRDefault="00373FB7" w14:paraId="752AF338" w14:textId="294386F1">
      <w:pPr>
        <w:pStyle w:val="Heading1"/>
        <w:spacing w:after="120" w:line="240" w:lineRule="auto"/>
        <w:ind w:left="720" w:hanging="720"/>
      </w:pPr>
      <w:bookmarkStart w:name="_Toc233634784" w:id="22"/>
      <w:r>
        <w:t>Price and Valuation</w:t>
      </w:r>
      <w:bookmarkEnd w:id="22"/>
    </w:p>
    <w:p w:rsidRPr="009912BD" w:rsidR="009912BD" w:rsidP="009912BD" w:rsidRDefault="009912BD" w14:paraId="380A376F" w14:textId="190E45D5">
      <w:pPr>
        <w:pStyle w:val="Standard"/>
      </w:pPr>
      <w:r>
        <w:t>The Price and Valuation section of the Staff Proposal made various recommendations concerning how the Commission should address the price and valuation of water acquisitions. During this proceeding, the Commission held a workshop on this topic. The Staff Proposal examined the following topics:</w:t>
      </w:r>
    </w:p>
    <w:p w:rsidR="005B1A8D" w:rsidP="00584670" w:rsidRDefault="00F25FA1" w14:paraId="2677E361" w14:textId="5399CC1A">
      <w:pPr>
        <w:pStyle w:val="Standard"/>
        <w:keepNext/>
        <w:keepLines/>
      </w:pPr>
      <w:r>
        <w:t>Commission’s Valuation Authority; Valuation Methods; Third Party Appraisals; Valuation Trend Analysis; Gain on Sale; and Water Rights.</w:t>
      </w:r>
    </w:p>
    <w:p w:rsidR="00F25FA1" w:rsidP="009D4261" w:rsidRDefault="00F25FA1" w14:paraId="0FB4A3EF" w14:textId="429D4549">
      <w:pPr>
        <w:pStyle w:val="Heading2"/>
        <w:numPr>
          <w:ilvl w:val="1"/>
          <w:numId w:val="9"/>
        </w:numPr>
      </w:pPr>
      <w:bookmarkStart w:name="_Toc233634785" w:id="23"/>
      <w:r>
        <w:t>Commission’s Valuation Authority</w:t>
      </w:r>
      <w:bookmarkEnd w:id="23"/>
    </w:p>
    <w:p w:rsidR="00E90E4B" w:rsidP="000A5392" w:rsidRDefault="00A62E63" w14:paraId="0CE81141" w14:textId="46982821">
      <w:pPr>
        <w:spacing w:line="360" w:lineRule="auto"/>
        <w:ind w:firstLine="720"/>
        <w:rPr>
          <w:rFonts w:ascii="Book Antiqua" w:hAnsi="Book Antiqua"/>
          <w:sz w:val="26"/>
        </w:rPr>
      </w:pPr>
      <w:r>
        <w:rPr>
          <w:rFonts w:ascii="Book Antiqua" w:hAnsi="Book Antiqua"/>
          <w:sz w:val="26"/>
        </w:rPr>
        <w:t xml:space="preserve">As explained in the </w:t>
      </w:r>
      <w:r w:rsidR="00ED0FB6">
        <w:rPr>
          <w:rFonts w:ascii="Book Antiqua" w:hAnsi="Book Antiqua"/>
          <w:sz w:val="26"/>
        </w:rPr>
        <w:t>S</w:t>
      </w:r>
      <w:r>
        <w:rPr>
          <w:rFonts w:ascii="Book Antiqua" w:hAnsi="Book Antiqua"/>
          <w:sz w:val="26"/>
        </w:rPr>
        <w:t xml:space="preserve">taff </w:t>
      </w:r>
      <w:r w:rsidR="00ED0FB6">
        <w:rPr>
          <w:rFonts w:ascii="Book Antiqua" w:hAnsi="Book Antiqua"/>
          <w:sz w:val="26"/>
        </w:rPr>
        <w:t>P</w:t>
      </w:r>
      <w:r>
        <w:rPr>
          <w:rFonts w:ascii="Book Antiqua" w:hAnsi="Book Antiqua"/>
          <w:sz w:val="26"/>
        </w:rPr>
        <w:t xml:space="preserve">roposal, </w:t>
      </w:r>
      <w:r w:rsidR="00104029">
        <w:rPr>
          <w:rFonts w:ascii="Book Antiqua" w:hAnsi="Book Antiqua"/>
          <w:sz w:val="26"/>
        </w:rPr>
        <w:t>Pub. Util</w:t>
      </w:r>
      <w:r w:rsidR="008765B5">
        <w:rPr>
          <w:rFonts w:ascii="Book Antiqua" w:hAnsi="Book Antiqua"/>
          <w:sz w:val="26"/>
        </w:rPr>
        <w:t>.</w:t>
      </w:r>
      <w:r w:rsidR="00104029">
        <w:rPr>
          <w:rFonts w:ascii="Book Antiqua" w:hAnsi="Book Antiqua"/>
          <w:sz w:val="26"/>
        </w:rPr>
        <w:t xml:space="preserve"> Code</w:t>
      </w:r>
      <w:r w:rsidR="008765B5">
        <w:rPr>
          <w:rFonts w:ascii="Book Antiqua" w:hAnsi="Book Antiqua"/>
          <w:sz w:val="26"/>
        </w:rPr>
        <w:t>.</w:t>
      </w:r>
      <w:r w:rsidR="00104029">
        <w:rPr>
          <w:rFonts w:ascii="Book Antiqua" w:hAnsi="Book Antiqua"/>
          <w:sz w:val="26"/>
        </w:rPr>
        <w:t xml:space="preserve"> Section 2720 </w:t>
      </w:r>
      <w:r w:rsidR="00E81B6F">
        <w:rPr>
          <w:rFonts w:ascii="Book Antiqua" w:hAnsi="Book Antiqua"/>
          <w:sz w:val="26"/>
        </w:rPr>
        <w:t>defines fair market value</w:t>
      </w:r>
      <w:r w:rsidR="00E3323A">
        <w:rPr>
          <w:rStyle w:val="FootnoteReference"/>
          <w:rFonts w:ascii="Book Antiqua" w:hAnsi="Book Antiqua"/>
          <w:sz w:val="26"/>
        </w:rPr>
        <w:footnoteReference w:id="22"/>
      </w:r>
      <w:r w:rsidR="00E81B6F">
        <w:rPr>
          <w:rFonts w:ascii="Book Antiqua" w:hAnsi="Book Antiqua"/>
          <w:sz w:val="26"/>
        </w:rPr>
        <w:t xml:space="preserve"> (FMV)</w:t>
      </w:r>
      <w:r w:rsidR="00E97817">
        <w:rPr>
          <w:rFonts w:ascii="Book Antiqua" w:hAnsi="Book Antiqua"/>
          <w:sz w:val="26"/>
        </w:rPr>
        <w:t>,</w:t>
      </w:r>
      <w:r w:rsidR="00E81B6F">
        <w:rPr>
          <w:rFonts w:ascii="Book Antiqua" w:hAnsi="Book Antiqua"/>
          <w:sz w:val="26"/>
        </w:rPr>
        <w:t xml:space="preserve"> reproduction cost </w:t>
      </w:r>
      <w:r w:rsidR="00E3323A">
        <w:rPr>
          <w:rFonts w:ascii="Book Antiqua" w:hAnsi="Book Antiqua"/>
          <w:sz w:val="26"/>
        </w:rPr>
        <w:t>(herein referred to as reproduction cost new less depreciation, or RCNLD)</w:t>
      </w:r>
      <w:r w:rsidR="00E97817">
        <w:rPr>
          <w:rFonts w:ascii="Book Antiqua" w:hAnsi="Book Antiqua"/>
          <w:sz w:val="26"/>
        </w:rPr>
        <w:t xml:space="preserve">, and establishes the Commission’s discretion </w:t>
      </w:r>
      <w:r w:rsidR="00D67E9B">
        <w:rPr>
          <w:rFonts w:ascii="Book Antiqua" w:hAnsi="Book Antiqua"/>
          <w:sz w:val="26"/>
        </w:rPr>
        <w:t>as to how much of the difference (herein referred to as the acquisition premium) a utility may include in its rate base</w:t>
      </w:r>
      <w:r>
        <w:rPr>
          <w:rFonts w:ascii="Book Antiqua" w:hAnsi="Book Antiqua"/>
          <w:sz w:val="26"/>
        </w:rPr>
        <w:t xml:space="preserve"> for ratesetting purposes</w:t>
      </w:r>
      <w:r w:rsidR="00D67E9B">
        <w:rPr>
          <w:rFonts w:ascii="Book Antiqua" w:hAnsi="Book Antiqua"/>
          <w:sz w:val="26"/>
        </w:rPr>
        <w:t>.</w:t>
      </w:r>
      <w:r w:rsidR="00D65CEC">
        <w:rPr>
          <w:rFonts w:ascii="Book Antiqua" w:hAnsi="Book Antiqua"/>
          <w:sz w:val="26"/>
        </w:rPr>
        <w:t xml:space="preserve"> CforAT supports the Staff Proposal.</w:t>
      </w:r>
      <w:r w:rsidR="00D65CEC">
        <w:rPr>
          <w:rStyle w:val="FootnoteReference"/>
          <w:rFonts w:ascii="Book Antiqua" w:hAnsi="Book Antiqua"/>
          <w:sz w:val="26"/>
        </w:rPr>
        <w:footnoteReference w:id="23"/>
      </w:r>
      <w:r w:rsidR="00D65CEC">
        <w:rPr>
          <w:rFonts w:ascii="Book Antiqua" w:hAnsi="Book Antiqua"/>
          <w:sz w:val="26"/>
        </w:rPr>
        <w:t xml:space="preserve"> Additionally, Cal-Am notes that the Legislature clearly laid out the process for the Commission to follow.</w:t>
      </w:r>
      <w:r w:rsidR="00D65CEC">
        <w:rPr>
          <w:rStyle w:val="FootnoteReference"/>
          <w:rFonts w:ascii="Book Antiqua" w:hAnsi="Book Antiqua"/>
          <w:sz w:val="26"/>
        </w:rPr>
        <w:footnoteReference w:id="24"/>
      </w:r>
    </w:p>
    <w:p w:rsidR="00104029" w:rsidP="000A5392" w:rsidRDefault="00E90E4B" w14:paraId="269976BF" w14:textId="6966D709">
      <w:pPr>
        <w:spacing w:line="360" w:lineRule="auto"/>
        <w:ind w:firstLine="720"/>
        <w:rPr>
          <w:rFonts w:ascii="Book Antiqua" w:hAnsi="Book Antiqua"/>
          <w:sz w:val="26"/>
        </w:rPr>
      </w:pPr>
      <w:r>
        <w:rPr>
          <w:rFonts w:ascii="Book Antiqua" w:hAnsi="Book Antiqua"/>
          <w:sz w:val="26"/>
        </w:rPr>
        <w:t xml:space="preserve">According to the </w:t>
      </w:r>
      <w:r w:rsidR="00E034AC">
        <w:rPr>
          <w:rFonts w:ascii="Book Antiqua" w:hAnsi="Book Antiqua"/>
          <w:sz w:val="26"/>
        </w:rPr>
        <w:t>S</w:t>
      </w:r>
      <w:r>
        <w:rPr>
          <w:rFonts w:ascii="Book Antiqua" w:hAnsi="Book Antiqua"/>
          <w:sz w:val="26"/>
        </w:rPr>
        <w:t xml:space="preserve">taff </w:t>
      </w:r>
      <w:r w:rsidR="00E034AC">
        <w:rPr>
          <w:rFonts w:ascii="Book Antiqua" w:hAnsi="Book Antiqua"/>
          <w:sz w:val="26"/>
        </w:rPr>
        <w:t>P</w:t>
      </w:r>
      <w:r>
        <w:rPr>
          <w:rFonts w:ascii="Book Antiqua" w:hAnsi="Book Antiqua"/>
          <w:sz w:val="26"/>
        </w:rPr>
        <w:t>roposal, interpretations of Section 272</w:t>
      </w:r>
      <w:r w:rsidR="00B43FF6">
        <w:rPr>
          <w:rFonts w:ascii="Book Antiqua" w:hAnsi="Book Antiqua"/>
          <w:sz w:val="26"/>
        </w:rPr>
        <w:t>0</w:t>
      </w:r>
      <w:r>
        <w:rPr>
          <w:rFonts w:ascii="Book Antiqua" w:hAnsi="Book Antiqua"/>
          <w:sz w:val="26"/>
        </w:rPr>
        <w:t xml:space="preserve"> have</w:t>
      </w:r>
      <w:r w:rsidRPr="00F033D3">
        <w:rPr>
          <w:rFonts w:ascii="Book Antiqua" w:hAnsi="Book Antiqua"/>
          <w:sz w:val="26"/>
        </w:rPr>
        <w:t xml:space="preserve"> </w:t>
      </w:r>
      <w:r w:rsidR="00C00971">
        <w:rPr>
          <w:rFonts w:ascii="Book Antiqua" w:hAnsi="Book Antiqua"/>
          <w:sz w:val="26"/>
        </w:rPr>
        <w:t>“</w:t>
      </w:r>
      <w:r w:rsidRPr="00F033D3">
        <w:rPr>
          <w:rFonts w:ascii="Book Antiqua" w:hAnsi="Book Antiqua"/>
          <w:sz w:val="26"/>
        </w:rPr>
        <w:t>led to the perception that</w:t>
      </w:r>
      <w:r w:rsidR="00C00971">
        <w:rPr>
          <w:rFonts w:ascii="Book Antiqua" w:hAnsi="Book Antiqua"/>
          <w:sz w:val="26"/>
        </w:rPr>
        <w:t xml:space="preserve"> …</w:t>
      </w:r>
      <w:r w:rsidRPr="00F033D3">
        <w:rPr>
          <w:rFonts w:ascii="Book Antiqua" w:hAnsi="Book Antiqua"/>
          <w:sz w:val="26"/>
        </w:rPr>
        <w:t xml:space="preserve"> the entire purchase price must be placed into rate base; however, Pub. Util. Code Section 2720(b) allows the Commission significant </w:t>
      </w:r>
      <w:r w:rsidRPr="00F033D3">
        <w:rPr>
          <w:rFonts w:ascii="Book Antiqua" w:hAnsi="Book Antiqua"/>
          <w:sz w:val="26"/>
        </w:rPr>
        <w:lastRenderedPageBreak/>
        <w:t>discretion</w:t>
      </w:r>
      <w:r w:rsidR="00C00971">
        <w:rPr>
          <w:rFonts w:ascii="Book Antiqua" w:hAnsi="Book Antiqua"/>
          <w:sz w:val="26"/>
        </w:rPr>
        <w:t>.”</w:t>
      </w:r>
      <w:r w:rsidR="00C00971">
        <w:rPr>
          <w:rStyle w:val="FootnoteReference"/>
          <w:rFonts w:ascii="Book Antiqua" w:hAnsi="Book Antiqua"/>
          <w:sz w:val="26"/>
        </w:rPr>
        <w:footnoteReference w:id="25"/>
      </w:r>
      <w:r w:rsidR="00C00971">
        <w:rPr>
          <w:rFonts w:ascii="Book Antiqua" w:hAnsi="Book Antiqua"/>
          <w:sz w:val="26"/>
        </w:rPr>
        <w:t xml:space="preserve"> According to the Staff Proposal</w:t>
      </w:r>
      <w:r>
        <w:rPr>
          <w:rFonts w:ascii="Book Antiqua" w:hAnsi="Book Antiqua"/>
          <w:sz w:val="26"/>
        </w:rPr>
        <w:t xml:space="preserve">, this power </w:t>
      </w:r>
      <w:r w:rsidR="00C00971">
        <w:rPr>
          <w:rFonts w:ascii="Book Antiqua" w:hAnsi="Book Antiqua"/>
          <w:sz w:val="26"/>
        </w:rPr>
        <w:t xml:space="preserve">instead </w:t>
      </w:r>
      <w:r>
        <w:rPr>
          <w:rFonts w:ascii="Book Antiqua" w:hAnsi="Book Antiqua"/>
          <w:sz w:val="26"/>
        </w:rPr>
        <w:t>“</w:t>
      </w:r>
      <w:r w:rsidRPr="00E90E4B">
        <w:rPr>
          <w:rFonts w:ascii="Book Antiqua" w:hAnsi="Book Antiqua"/>
          <w:sz w:val="26"/>
        </w:rPr>
        <w:t>allows the Commission to apply protections when the purchase price exceeds the cost to replace the system</w:t>
      </w:r>
      <w:r w:rsidR="005B732A">
        <w:rPr>
          <w:rFonts w:ascii="Book Antiqua" w:hAnsi="Book Antiqua"/>
          <w:sz w:val="26"/>
        </w:rPr>
        <w:t>.</w:t>
      </w:r>
      <w:r>
        <w:rPr>
          <w:rFonts w:ascii="Book Antiqua" w:hAnsi="Book Antiqua"/>
          <w:sz w:val="26"/>
        </w:rPr>
        <w:t>”</w:t>
      </w:r>
      <w:r>
        <w:rPr>
          <w:rStyle w:val="FootnoteReference"/>
          <w:rFonts w:ascii="Book Antiqua" w:hAnsi="Book Antiqua"/>
          <w:sz w:val="26"/>
        </w:rPr>
        <w:footnoteReference w:id="26"/>
      </w:r>
    </w:p>
    <w:p w:rsidR="005D53D3" w:rsidP="000A5392" w:rsidRDefault="00C3692B" w14:paraId="7209B97E" w14:textId="2DF6ED68">
      <w:pPr>
        <w:spacing w:line="360" w:lineRule="auto"/>
        <w:ind w:firstLine="720"/>
        <w:rPr>
          <w:rFonts w:ascii="Book Antiqua" w:hAnsi="Book Antiqua"/>
          <w:sz w:val="26"/>
        </w:rPr>
      </w:pPr>
      <w:r>
        <w:rPr>
          <w:rFonts w:ascii="Book Antiqua" w:hAnsi="Book Antiqua"/>
          <w:sz w:val="26"/>
        </w:rPr>
        <w:t xml:space="preserve">We agree with the Staff Proposal and affirm that the </w:t>
      </w:r>
      <w:r w:rsidRPr="00E121F0">
        <w:rPr>
          <w:rFonts w:ascii="Book Antiqua" w:hAnsi="Book Antiqua"/>
          <w:sz w:val="26"/>
        </w:rPr>
        <w:t xml:space="preserve">Commission retains the discretion to </w:t>
      </w:r>
      <w:r>
        <w:rPr>
          <w:rFonts w:ascii="Book Antiqua" w:hAnsi="Book Antiqua"/>
          <w:sz w:val="26"/>
        </w:rPr>
        <w:t>include</w:t>
      </w:r>
      <w:r w:rsidRPr="00E121F0">
        <w:rPr>
          <w:rFonts w:ascii="Book Antiqua" w:hAnsi="Book Antiqua"/>
          <w:sz w:val="26"/>
        </w:rPr>
        <w:t xml:space="preserve"> all or part of the acquisition premium in the rate base. This flexibility is crucial in cases where the purchase price may exceed the tangible and direct benefits to the ratepayers.</w:t>
      </w:r>
      <w:r>
        <w:rPr>
          <w:rFonts w:ascii="Book Antiqua" w:hAnsi="Book Antiqua"/>
          <w:sz w:val="26"/>
        </w:rPr>
        <w:t xml:space="preserve"> </w:t>
      </w:r>
      <w:r w:rsidRPr="00794BC5">
        <w:rPr>
          <w:rFonts w:ascii="Book Antiqua" w:hAnsi="Book Antiqua"/>
          <w:sz w:val="26"/>
        </w:rPr>
        <w:t>By using its discretionary power, the Commission acts as a safeguard against inflated pricing agreements between selling and buying utilities, ensuring that acquisitions are conducted in a financially prudent manner.</w:t>
      </w:r>
      <w:r>
        <w:rPr>
          <w:rFonts w:ascii="Book Antiqua" w:hAnsi="Book Antiqua"/>
          <w:sz w:val="26"/>
        </w:rPr>
        <w:t xml:space="preserve"> The</w:t>
      </w:r>
      <w:r w:rsidRPr="00794BC5" w:rsidR="005D53D3">
        <w:rPr>
          <w:rFonts w:ascii="Book Antiqua" w:hAnsi="Book Antiqua"/>
          <w:sz w:val="26"/>
        </w:rPr>
        <w:t xml:space="preserve"> acquiring utility </w:t>
      </w:r>
      <w:r>
        <w:rPr>
          <w:rFonts w:ascii="Book Antiqua" w:hAnsi="Book Antiqua"/>
          <w:sz w:val="26"/>
        </w:rPr>
        <w:t xml:space="preserve">bears </w:t>
      </w:r>
      <w:r w:rsidRPr="00794BC5" w:rsidR="005D53D3">
        <w:rPr>
          <w:rFonts w:ascii="Book Antiqua" w:hAnsi="Book Antiqua"/>
          <w:sz w:val="26"/>
        </w:rPr>
        <w:t xml:space="preserve">the burden to justify the inclusion of </w:t>
      </w:r>
      <w:r>
        <w:rPr>
          <w:rFonts w:ascii="Book Antiqua" w:hAnsi="Book Antiqua"/>
          <w:sz w:val="26"/>
        </w:rPr>
        <w:t>any part of the</w:t>
      </w:r>
      <w:r w:rsidRPr="00794BC5">
        <w:rPr>
          <w:rFonts w:ascii="Book Antiqua" w:hAnsi="Book Antiqua"/>
          <w:sz w:val="26"/>
        </w:rPr>
        <w:t xml:space="preserve"> </w:t>
      </w:r>
      <w:r w:rsidRPr="00794BC5" w:rsidR="005D53D3">
        <w:rPr>
          <w:rFonts w:ascii="Book Antiqua" w:hAnsi="Book Antiqua"/>
          <w:sz w:val="26"/>
        </w:rPr>
        <w:t xml:space="preserve">acquisition premium into </w:t>
      </w:r>
      <w:r>
        <w:rPr>
          <w:rFonts w:ascii="Book Antiqua" w:hAnsi="Book Antiqua"/>
          <w:sz w:val="26"/>
        </w:rPr>
        <w:t>its</w:t>
      </w:r>
      <w:r w:rsidRPr="00794BC5">
        <w:rPr>
          <w:rFonts w:ascii="Book Antiqua" w:hAnsi="Book Antiqua"/>
          <w:sz w:val="26"/>
        </w:rPr>
        <w:t xml:space="preserve"> </w:t>
      </w:r>
      <w:r w:rsidRPr="00794BC5" w:rsidR="005D53D3">
        <w:rPr>
          <w:rFonts w:ascii="Book Antiqua" w:hAnsi="Book Antiqua"/>
          <w:sz w:val="26"/>
        </w:rPr>
        <w:t>rate base. This requirement ensures that only reasonable, justifiable costs are passed on to ratepayers, protecting them from the potential financial burden of overvalued acquisitions.</w:t>
      </w:r>
    </w:p>
    <w:p w:rsidR="00BF5F26" w:rsidP="000A5392" w:rsidRDefault="00BF5F26" w14:paraId="4B3E7D64" w14:textId="7A43D441">
      <w:pPr>
        <w:spacing w:line="360" w:lineRule="auto"/>
        <w:ind w:firstLine="720"/>
        <w:rPr>
          <w:rFonts w:ascii="Book Antiqua" w:hAnsi="Book Antiqua"/>
          <w:sz w:val="26"/>
        </w:rPr>
      </w:pPr>
      <w:r>
        <w:rPr>
          <w:rFonts w:ascii="Book Antiqua" w:hAnsi="Book Antiqua"/>
          <w:sz w:val="26"/>
        </w:rPr>
        <w:t>Furthermore, t</w:t>
      </w:r>
      <w:r w:rsidRPr="00794BC5" w:rsidR="005D53D3">
        <w:rPr>
          <w:rFonts w:ascii="Book Antiqua" w:hAnsi="Book Antiqua"/>
          <w:sz w:val="26"/>
        </w:rPr>
        <w:t>he potential for the Commission to disapprove the recovery of an unjustifiably high acquisition premium serves as a significant incentive for the acquiring utility to negotiate more cautiously and strategically. CWA supports this approach, noting that it encourages purchasing utilities to aim for lower purchase prices, aligning their financial interests more closely with those of the customers they serve.</w:t>
      </w:r>
      <w:r w:rsidR="00D65CEC">
        <w:rPr>
          <w:rStyle w:val="FootnoteReference"/>
          <w:rFonts w:ascii="Book Antiqua" w:hAnsi="Book Antiqua"/>
          <w:sz w:val="26"/>
        </w:rPr>
        <w:footnoteReference w:id="27"/>
      </w:r>
    </w:p>
    <w:p w:rsidR="005D53D3" w:rsidP="000A5392" w:rsidRDefault="009B7838" w14:paraId="358A1F67" w14:textId="0B760752">
      <w:pPr>
        <w:spacing w:line="360" w:lineRule="auto"/>
        <w:ind w:firstLine="720"/>
        <w:rPr>
          <w:rFonts w:ascii="Book Antiqua" w:hAnsi="Book Antiqua"/>
          <w:sz w:val="26"/>
        </w:rPr>
      </w:pPr>
      <w:r>
        <w:rPr>
          <w:rFonts w:ascii="Book Antiqua" w:hAnsi="Book Antiqua"/>
          <w:sz w:val="26"/>
        </w:rPr>
        <w:lastRenderedPageBreak/>
        <w:t>Cal Advocates asserts that acquisition premiums should be FMV minus book value instead of RCNLD.</w:t>
      </w:r>
      <w:r w:rsidR="00D65CEC">
        <w:rPr>
          <w:rStyle w:val="FootnoteReference"/>
          <w:rFonts w:ascii="Book Antiqua" w:hAnsi="Book Antiqua"/>
          <w:sz w:val="26"/>
        </w:rPr>
        <w:footnoteReference w:id="28"/>
      </w:r>
      <w:r>
        <w:rPr>
          <w:rFonts w:ascii="Book Antiqua" w:hAnsi="Book Antiqua"/>
          <w:sz w:val="26"/>
        </w:rPr>
        <w:t xml:space="preserve"> </w:t>
      </w:r>
      <w:r w:rsidR="00BF5F26">
        <w:rPr>
          <w:rFonts w:ascii="Book Antiqua" w:hAnsi="Book Antiqua"/>
          <w:sz w:val="26"/>
        </w:rPr>
        <w:t xml:space="preserve">This </w:t>
      </w:r>
      <w:r w:rsidR="00974FCF">
        <w:rPr>
          <w:rFonts w:ascii="Book Antiqua" w:hAnsi="Book Antiqua"/>
          <w:sz w:val="26"/>
        </w:rPr>
        <w:t xml:space="preserve">interpretation </w:t>
      </w:r>
      <w:r w:rsidR="00BF5F26">
        <w:rPr>
          <w:rFonts w:ascii="Book Antiqua" w:hAnsi="Book Antiqua"/>
          <w:sz w:val="26"/>
        </w:rPr>
        <w:t xml:space="preserve">runs counter to a plain reading of Pub. Util. Section </w:t>
      </w:r>
      <w:r w:rsidR="00974FCF">
        <w:rPr>
          <w:rFonts w:ascii="Book Antiqua" w:hAnsi="Book Antiqua"/>
          <w:sz w:val="26"/>
        </w:rPr>
        <w:t>2720(b) and is therefore rejected.</w:t>
      </w:r>
      <w:r>
        <w:rPr>
          <w:rFonts w:ascii="Book Antiqua" w:hAnsi="Book Antiqua"/>
          <w:sz w:val="26"/>
        </w:rPr>
        <w:t xml:space="preserve"> </w:t>
      </w:r>
    </w:p>
    <w:p w:rsidRPr="00794BC5" w:rsidR="005D53D3" w:rsidP="000A5392" w:rsidRDefault="001A6589" w14:paraId="15EC7099" w14:textId="6EC81B79">
      <w:pPr>
        <w:spacing w:line="360" w:lineRule="auto"/>
        <w:ind w:firstLine="720"/>
        <w:rPr>
          <w:rFonts w:ascii="Book Antiqua" w:hAnsi="Book Antiqua"/>
          <w:sz w:val="26"/>
        </w:rPr>
      </w:pPr>
      <w:r>
        <w:rPr>
          <w:rFonts w:ascii="Book Antiqua" w:hAnsi="Book Antiqua"/>
          <w:sz w:val="26"/>
        </w:rPr>
        <w:t>W</w:t>
      </w:r>
      <w:r w:rsidR="009B7838">
        <w:rPr>
          <w:rFonts w:ascii="Book Antiqua" w:hAnsi="Book Antiqua"/>
          <w:sz w:val="26"/>
        </w:rPr>
        <w:t>e r</w:t>
      </w:r>
      <w:r w:rsidRPr="00794BC5" w:rsidR="005D53D3">
        <w:rPr>
          <w:rFonts w:ascii="Book Antiqua" w:hAnsi="Book Antiqua"/>
          <w:sz w:val="26"/>
        </w:rPr>
        <w:t>ecogniz</w:t>
      </w:r>
      <w:r w:rsidR="009B7838">
        <w:rPr>
          <w:rFonts w:ascii="Book Antiqua" w:hAnsi="Book Antiqua"/>
          <w:sz w:val="26"/>
        </w:rPr>
        <w:t>e</w:t>
      </w:r>
      <w:r w:rsidRPr="00794BC5" w:rsidR="005D53D3">
        <w:rPr>
          <w:rFonts w:ascii="Book Antiqua" w:hAnsi="Book Antiqua"/>
          <w:sz w:val="26"/>
        </w:rPr>
        <w:t xml:space="preserve"> the urgent need and public interest in securing the continuity and improvement of failing</w:t>
      </w:r>
      <w:r w:rsidR="00C90122">
        <w:rPr>
          <w:rFonts w:ascii="Book Antiqua" w:hAnsi="Book Antiqua"/>
          <w:sz w:val="26"/>
        </w:rPr>
        <w:t xml:space="preserve">, at-risk, and potentially </w:t>
      </w:r>
      <w:r w:rsidRPr="00794BC5" w:rsidR="005D53D3">
        <w:rPr>
          <w:rFonts w:ascii="Book Antiqua" w:hAnsi="Book Antiqua"/>
          <w:sz w:val="26"/>
        </w:rPr>
        <w:t>at-risk water systems</w:t>
      </w:r>
      <w:r w:rsidRPr="00794BC5" w:rsidR="009B7838">
        <w:rPr>
          <w:rFonts w:ascii="Book Antiqua" w:hAnsi="Book Antiqua"/>
          <w:sz w:val="26"/>
        </w:rPr>
        <w:t>. The</w:t>
      </w:r>
      <w:r w:rsidR="009B7838">
        <w:rPr>
          <w:rFonts w:ascii="Book Antiqua" w:hAnsi="Book Antiqua"/>
          <w:sz w:val="26"/>
        </w:rPr>
        <w:t xml:space="preserve"> </w:t>
      </w:r>
      <w:r w:rsidRPr="00794BC5" w:rsidR="005D53D3">
        <w:rPr>
          <w:rFonts w:ascii="Book Antiqua" w:hAnsi="Book Antiqua"/>
          <w:sz w:val="26"/>
        </w:rPr>
        <w:t xml:space="preserve">Commission </w:t>
      </w:r>
      <w:r w:rsidR="00CF759D">
        <w:rPr>
          <w:rFonts w:ascii="Book Antiqua" w:hAnsi="Book Antiqua"/>
          <w:sz w:val="26"/>
        </w:rPr>
        <w:t>will</w:t>
      </w:r>
      <w:r w:rsidRPr="00794BC5" w:rsidR="00CF759D">
        <w:rPr>
          <w:rFonts w:ascii="Book Antiqua" w:hAnsi="Book Antiqua"/>
          <w:sz w:val="26"/>
        </w:rPr>
        <w:t xml:space="preserve"> </w:t>
      </w:r>
      <w:r w:rsidR="00CF759D">
        <w:rPr>
          <w:rFonts w:ascii="Book Antiqua" w:hAnsi="Book Antiqua"/>
          <w:sz w:val="26"/>
        </w:rPr>
        <w:t>consider whether a system is failing</w:t>
      </w:r>
      <w:r w:rsidR="00F461D6">
        <w:rPr>
          <w:rFonts w:ascii="Book Antiqua" w:hAnsi="Book Antiqua"/>
          <w:sz w:val="26"/>
        </w:rPr>
        <w:t xml:space="preserve">, </w:t>
      </w:r>
      <w:r w:rsidR="00CF759D">
        <w:rPr>
          <w:rFonts w:ascii="Book Antiqua" w:hAnsi="Book Antiqua"/>
          <w:sz w:val="26"/>
        </w:rPr>
        <w:t>at-risk</w:t>
      </w:r>
      <w:r w:rsidR="00F461D6">
        <w:rPr>
          <w:rFonts w:ascii="Book Antiqua" w:hAnsi="Book Antiqua"/>
          <w:sz w:val="26"/>
        </w:rPr>
        <w:t>, or potentially at-risk</w:t>
      </w:r>
      <w:r w:rsidR="00CF759D">
        <w:rPr>
          <w:rFonts w:ascii="Book Antiqua" w:hAnsi="Book Antiqua"/>
          <w:sz w:val="26"/>
        </w:rPr>
        <w:t xml:space="preserve"> and</w:t>
      </w:r>
      <w:r w:rsidRPr="00794BC5" w:rsidR="005D53D3">
        <w:rPr>
          <w:rFonts w:ascii="Book Antiqua" w:hAnsi="Book Antiqua"/>
          <w:sz w:val="26"/>
        </w:rPr>
        <w:t xml:space="preserve"> </w:t>
      </w:r>
      <w:r w:rsidR="00CF759D">
        <w:rPr>
          <w:rFonts w:ascii="Book Antiqua" w:hAnsi="Book Antiqua"/>
          <w:sz w:val="26"/>
        </w:rPr>
        <w:t xml:space="preserve">may </w:t>
      </w:r>
      <w:r w:rsidRPr="00794BC5" w:rsidR="005D53D3">
        <w:rPr>
          <w:rFonts w:ascii="Book Antiqua" w:hAnsi="Book Antiqua"/>
          <w:sz w:val="26"/>
        </w:rPr>
        <w:t>allow a higher proportion of the acquisition premium into the rate base for these systems.</w:t>
      </w:r>
      <w:r w:rsidR="009B7838">
        <w:rPr>
          <w:rFonts w:ascii="Book Antiqua" w:hAnsi="Book Antiqua"/>
          <w:sz w:val="26"/>
        </w:rPr>
        <w:t xml:space="preserve"> </w:t>
      </w:r>
      <w:r w:rsidRPr="00794BC5" w:rsidR="005D53D3">
        <w:rPr>
          <w:rFonts w:ascii="Book Antiqua" w:hAnsi="Book Antiqua"/>
          <w:sz w:val="26"/>
        </w:rPr>
        <w:t>This policy is designed to</w:t>
      </w:r>
      <w:r w:rsidR="00CF759D">
        <w:rPr>
          <w:rFonts w:ascii="Book Antiqua" w:hAnsi="Book Antiqua"/>
          <w:sz w:val="26"/>
        </w:rPr>
        <w:t xml:space="preserve"> further</w:t>
      </w:r>
      <w:r w:rsidRPr="00794BC5" w:rsidR="005D53D3">
        <w:rPr>
          <w:rFonts w:ascii="Book Antiqua" w:hAnsi="Book Antiqua"/>
          <w:sz w:val="26"/>
        </w:rPr>
        <w:t xml:space="preserve"> incentivize utilities to undertake acquisitions of failing</w:t>
      </w:r>
      <w:r w:rsidR="00C90122">
        <w:rPr>
          <w:rFonts w:ascii="Book Antiqua" w:hAnsi="Book Antiqua"/>
          <w:sz w:val="26"/>
        </w:rPr>
        <w:t>, at-risk, or potentially</w:t>
      </w:r>
      <w:r w:rsidRPr="00794BC5" w:rsidR="00CF759D">
        <w:rPr>
          <w:rFonts w:ascii="Book Antiqua" w:hAnsi="Book Antiqua"/>
          <w:sz w:val="26"/>
        </w:rPr>
        <w:t xml:space="preserve"> </w:t>
      </w:r>
      <w:r w:rsidRPr="00794BC5" w:rsidR="005D53D3">
        <w:rPr>
          <w:rFonts w:ascii="Book Antiqua" w:hAnsi="Book Antiqua"/>
          <w:sz w:val="26"/>
        </w:rPr>
        <w:t>at-risk systems by potentially offering a more favorable financial outcome for taking on the risks associated with such systems.</w:t>
      </w:r>
    </w:p>
    <w:p w:rsidRPr="00794BC5" w:rsidR="009D4261" w:rsidP="009D4261" w:rsidRDefault="009B7838" w14:paraId="300A1C9B" w14:textId="0EF83E5A">
      <w:pPr>
        <w:spacing w:line="360" w:lineRule="auto"/>
        <w:ind w:firstLine="720"/>
        <w:rPr>
          <w:rFonts w:ascii="Book Antiqua" w:hAnsi="Book Antiqua"/>
          <w:sz w:val="26"/>
        </w:rPr>
      </w:pPr>
      <w:r>
        <w:rPr>
          <w:rFonts w:ascii="Book Antiqua" w:hAnsi="Book Antiqua"/>
          <w:sz w:val="26"/>
        </w:rPr>
        <w:t>We affirm the Commission’s valuation authority as set forth in the Staff Proposal and Pub. Util</w:t>
      </w:r>
      <w:r w:rsidR="00740D30">
        <w:rPr>
          <w:rFonts w:ascii="Book Antiqua" w:hAnsi="Book Antiqua"/>
          <w:sz w:val="26"/>
        </w:rPr>
        <w:t>.</w:t>
      </w:r>
      <w:r>
        <w:rPr>
          <w:rFonts w:ascii="Book Antiqua" w:hAnsi="Book Antiqua"/>
          <w:sz w:val="26"/>
        </w:rPr>
        <w:t xml:space="preserve"> Code Section 2720(b). </w:t>
      </w:r>
      <w:r w:rsidRPr="00794BC5" w:rsidR="005D53D3">
        <w:rPr>
          <w:rFonts w:ascii="Book Antiqua" w:hAnsi="Book Antiqua"/>
          <w:sz w:val="26"/>
        </w:rPr>
        <w:t xml:space="preserve">This regulatory approach balances the need to protect ratepayers from potential financial excesses while promoting the acquisition of </w:t>
      </w:r>
      <w:r w:rsidR="004F5173">
        <w:rPr>
          <w:rFonts w:ascii="Book Antiqua" w:hAnsi="Book Antiqua"/>
          <w:sz w:val="26"/>
        </w:rPr>
        <w:t>failing, at-risk, and potentially at</w:t>
      </w:r>
      <w:r w:rsidR="00401DFE">
        <w:rPr>
          <w:rFonts w:ascii="Book Antiqua" w:hAnsi="Book Antiqua"/>
          <w:sz w:val="26"/>
        </w:rPr>
        <w:t>-</w:t>
      </w:r>
      <w:r w:rsidR="004F5173">
        <w:rPr>
          <w:rFonts w:ascii="Book Antiqua" w:hAnsi="Book Antiqua"/>
          <w:sz w:val="26"/>
        </w:rPr>
        <w:t>risk</w:t>
      </w:r>
      <w:r w:rsidRPr="00794BC5" w:rsidR="004F5173">
        <w:rPr>
          <w:rFonts w:ascii="Book Antiqua" w:hAnsi="Book Antiqua"/>
          <w:sz w:val="26"/>
        </w:rPr>
        <w:t xml:space="preserve"> </w:t>
      </w:r>
      <w:r w:rsidRPr="00794BC5" w:rsidR="005D53D3">
        <w:rPr>
          <w:rFonts w:ascii="Book Antiqua" w:hAnsi="Book Antiqua"/>
          <w:sz w:val="26"/>
        </w:rPr>
        <w:t>water systems that require immediate intervention. By mandating strict proof requirements and retaining discretionary powers, the Commission ensures that acquisitions are both financially justified and aligned with broader public service objectives. This framework not only safeguards consumer interests but also supports the financial health of the water utility sector by fostering responsible pricing practices and strategic financial planning.</w:t>
      </w:r>
    </w:p>
    <w:p w:rsidR="007B672A" w:rsidP="009D4261" w:rsidRDefault="007B672A" w14:paraId="55C094D4" w14:textId="44BE71F9">
      <w:pPr>
        <w:pStyle w:val="Heading2"/>
        <w:numPr>
          <w:ilvl w:val="1"/>
          <w:numId w:val="9"/>
        </w:numPr>
      </w:pPr>
      <w:bookmarkStart w:name="_Toc233634786" w:id="24"/>
      <w:r>
        <w:t>Valuation Methods</w:t>
      </w:r>
      <w:bookmarkEnd w:id="24"/>
    </w:p>
    <w:p w:rsidR="00083C8A" w:rsidP="000A5392" w:rsidRDefault="00083C8A" w14:paraId="510B0626" w14:textId="5C0E4440">
      <w:pPr>
        <w:spacing w:line="360" w:lineRule="auto"/>
        <w:ind w:firstLine="720"/>
        <w:rPr>
          <w:rFonts w:ascii="Book Antiqua" w:hAnsi="Book Antiqua"/>
          <w:sz w:val="26"/>
        </w:rPr>
      </w:pPr>
      <w:r>
        <w:rPr>
          <w:rFonts w:ascii="Book Antiqua" w:hAnsi="Book Antiqua"/>
          <w:sz w:val="26"/>
        </w:rPr>
        <w:t xml:space="preserve">Valuation methods are used </w:t>
      </w:r>
      <w:r w:rsidRPr="00794BC5" w:rsidR="00391DB9">
        <w:rPr>
          <w:rFonts w:ascii="Book Antiqua" w:hAnsi="Book Antiqua"/>
          <w:sz w:val="26"/>
        </w:rPr>
        <w:t>for determining the value of a water system during an acquisition</w:t>
      </w:r>
      <w:r>
        <w:rPr>
          <w:rFonts w:ascii="Book Antiqua" w:hAnsi="Book Antiqua"/>
          <w:sz w:val="26"/>
        </w:rPr>
        <w:t xml:space="preserve">. It is important for the valuation methods to </w:t>
      </w:r>
      <w:r w:rsidRPr="00794BC5" w:rsidR="00391DB9">
        <w:rPr>
          <w:rFonts w:ascii="Book Antiqua" w:hAnsi="Book Antiqua"/>
          <w:sz w:val="26"/>
        </w:rPr>
        <w:t xml:space="preserve">aim </w:t>
      </w:r>
      <w:r>
        <w:rPr>
          <w:rFonts w:ascii="Book Antiqua" w:hAnsi="Book Antiqua"/>
          <w:sz w:val="26"/>
        </w:rPr>
        <w:t>for f</w:t>
      </w:r>
      <w:r w:rsidRPr="00794BC5" w:rsidR="00391DB9">
        <w:rPr>
          <w:rFonts w:ascii="Book Antiqua" w:hAnsi="Book Antiqua"/>
          <w:sz w:val="26"/>
        </w:rPr>
        <w:t xml:space="preserve">air </w:t>
      </w:r>
      <w:r w:rsidRPr="00794BC5" w:rsidR="00391DB9">
        <w:rPr>
          <w:rFonts w:ascii="Book Antiqua" w:hAnsi="Book Antiqua"/>
          <w:sz w:val="26"/>
        </w:rPr>
        <w:lastRenderedPageBreak/>
        <w:t xml:space="preserve">and transparent pricing practices. </w:t>
      </w:r>
      <w:r w:rsidR="00910601">
        <w:rPr>
          <w:rFonts w:ascii="Book Antiqua" w:hAnsi="Book Antiqua"/>
          <w:sz w:val="26"/>
        </w:rPr>
        <w:t xml:space="preserve">The Staff Proposal outlines four valuation methods drawn from </w:t>
      </w:r>
      <w:r>
        <w:rPr>
          <w:rFonts w:ascii="Book Antiqua" w:hAnsi="Book Antiqua"/>
          <w:sz w:val="26"/>
        </w:rPr>
        <w:t>Cal Advocates</w:t>
      </w:r>
      <w:r w:rsidR="00910601">
        <w:rPr>
          <w:rFonts w:ascii="Book Antiqua" w:hAnsi="Book Antiqua"/>
          <w:sz w:val="26"/>
        </w:rPr>
        <w:t>’ Workshop 2</w:t>
      </w:r>
      <w:r>
        <w:rPr>
          <w:rFonts w:ascii="Book Antiqua" w:hAnsi="Book Antiqua"/>
          <w:sz w:val="26"/>
        </w:rPr>
        <w:t xml:space="preserve"> present</w:t>
      </w:r>
      <w:r w:rsidR="00910601">
        <w:rPr>
          <w:rFonts w:ascii="Book Antiqua" w:hAnsi="Book Antiqua"/>
          <w:sz w:val="26"/>
        </w:rPr>
        <w:t>ation:</w:t>
      </w:r>
      <w:r>
        <w:rPr>
          <w:rFonts w:ascii="Book Antiqua" w:hAnsi="Book Antiqua"/>
          <w:sz w:val="26"/>
        </w:rPr>
        <w:t xml:space="preserve"> RCNLD, book value, comparable value, and income value.</w:t>
      </w:r>
      <w:r w:rsidR="00910601">
        <w:rPr>
          <w:rStyle w:val="FootnoteReference"/>
          <w:rFonts w:ascii="Book Antiqua" w:hAnsi="Book Antiqua"/>
          <w:sz w:val="26"/>
        </w:rPr>
        <w:footnoteReference w:id="29"/>
      </w:r>
    </w:p>
    <w:p w:rsidR="00391DB9" w:rsidP="000A5392" w:rsidRDefault="00083C8A" w14:paraId="6CBF0058" w14:textId="1FDCB3CE">
      <w:pPr>
        <w:spacing w:line="360" w:lineRule="auto"/>
        <w:ind w:firstLine="720"/>
        <w:rPr>
          <w:rFonts w:ascii="Book Antiqua" w:hAnsi="Book Antiqua"/>
          <w:sz w:val="26"/>
        </w:rPr>
      </w:pPr>
      <w:r>
        <w:rPr>
          <w:rFonts w:ascii="Book Antiqua" w:hAnsi="Book Antiqua"/>
          <w:sz w:val="26"/>
        </w:rPr>
        <w:t xml:space="preserve">RCNLD </w:t>
      </w:r>
      <w:r w:rsidRPr="00794BC5" w:rsidR="00391DB9">
        <w:rPr>
          <w:rFonts w:ascii="Book Antiqua" w:hAnsi="Book Antiqua"/>
          <w:sz w:val="26"/>
        </w:rPr>
        <w:t xml:space="preserve">calculates the current cost to </w:t>
      </w:r>
      <w:r w:rsidR="00F16293">
        <w:rPr>
          <w:rFonts w:ascii="Book Antiqua" w:hAnsi="Book Antiqua"/>
          <w:sz w:val="26"/>
        </w:rPr>
        <w:t>reproduce</w:t>
      </w:r>
      <w:r w:rsidRPr="00794BC5" w:rsidR="00F16293">
        <w:rPr>
          <w:rFonts w:ascii="Book Antiqua" w:hAnsi="Book Antiqua"/>
          <w:sz w:val="26"/>
        </w:rPr>
        <w:t xml:space="preserve"> </w:t>
      </w:r>
      <w:r w:rsidRPr="00794BC5" w:rsidR="00391DB9">
        <w:rPr>
          <w:rFonts w:ascii="Book Antiqua" w:hAnsi="Book Antiqua"/>
          <w:sz w:val="26"/>
        </w:rPr>
        <w:t xml:space="preserve">the water system infrastructure </w:t>
      </w:r>
      <w:r w:rsidR="00F16293">
        <w:rPr>
          <w:rFonts w:ascii="Book Antiqua" w:hAnsi="Book Antiqua"/>
          <w:sz w:val="26"/>
        </w:rPr>
        <w:t>net of</w:t>
      </w:r>
      <w:r w:rsidRPr="00794BC5" w:rsidR="00391DB9">
        <w:rPr>
          <w:rFonts w:ascii="Book Antiqua" w:hAnsi="Book Antiqua"/>
          <w:sz w:val="26"/>
        </w:rPr>
        <w:t xml:space="preserve"> depreciation and liabilities. It reflects the cost to rebuild the system to its current state without considering its historical cost.</w:t>
      </w:r>
      <w:r>
        <w:rPr>
          <w:rFonts w:ascii="Book Antiqua" w:hAnsi="Book Antiqua"/>
          <w:sz w:val="26"/>
        </w:rPr>
        <w:t xml:space="preserve"> </w:t>
      </w:r>
      <w:r w:rsidR="003F3A8C">
        <w:rPr>
          <w:rFonts w:ascii="Book Antiqua" w:hAnsi="Book Antiqua"/>
          <w:sz w:val="26"/>
        </w:rPr>
        <w:t xml:space="preserve">Per Pub. Util. Code Section 2720, </w:t>
      </w:r>
      <w:r w:rsidRPr="00794BC5" w:rsidR="00391DB9">
        <w:rPr>
          <w:rFonts w:ascii="Book Antiqua" w:hAnsi="Book Antiqua"/>
          <w:sz w:val="26"/>
        </w:rPr>
        <w:t xml:space="preserve">RCNLD is </w:t>
      </w:r>
      <w:r w:rsidR="003F3A8C">
        <w:rPr>
          <w:rFonts w:ascii="Book Antiqua" w:hAnsi="Book Antiqua"/>
          <w:sz w:val="26"/>
        </w:rPr>
        <w:t>used to</w:t>
      </w:r>
      <w:r w:rsidRPr="00794BC5" w:rsidR="00391DB9">
        <w:rPr>
          <w:rFonts w:ascii="Book Antiqua" w:hAnsi="Book Antiqua"/>
          <w:sz w:val="26"/>
        </w:rPr>
        <w:t xml:space="preserve"> determin</w:t>
      </w:r>
      <w:r w:rsidR="003F3A8C">
        <w:rPr>
          <w:rFonts w:ascii="Book Antiqua" w:hAnsi="Book Antiqua"/>
          <w:sz w:val="26"/>
        </w:rPr>
        <w:t>e</w:t>
      </w:r>
      <w:r w:rsidRPr="00794BC5" w:rsidR="00391DB9">
        <w:rPr>
          <w:rFonts w:ascii="Book Antiqua" w:hAnsi="Book Antiqua"/>
          <w:sz w:val="26"/>
        </w:rPr>
        <w:t xml:space="preserve"> if there is an acquisition premium</w:t>
      </w:r>
      <w:r w:rsidR="003F3A8C">
        <w:rPr>
          <w:rFonts w:ascii="Book Antiqua" w:hAnsi="Book Antiqua"/>
          <w:sz w:val="26"/>
        </w:rPr>
        <w:t>.</w:t>
      </w:r>
    </w:p>
    <w:p w:rsidR="00391DB9" w:rsidP="000A5392" w:rsidRDefault="00083C8A" w14:paraId="5D03ECAA" w14:textId="3A19FFC2">
      <w:pPr>
        <w:spacing w:line="360" w:lineRule="auto"/>
        <w:ind w:firstLine="720"/>
        <w:rPr>
          <w:rFonts w:ascii="Book Antiqua" w:hAnsi="Book Antiqua"/>
          <w:sz w:val="26"/>
        </w:rPr>
      </w:pPr>
      <w:r>
        <w:rPr>
          <w:rFonts w:ascii="Book Antiqua" w:hAnsi="Book Antiqua"/>
          <w:sz w:val="26"/>
        </w:rPr>
        <w:t>Book value r</w:t>
      </w:r>
      <w:r w:rsidRPr="00794BC5" w:rsidR="00391DB9">
        <w:rPr>
          <w:rFonts w:ascii="Book Antiqua" w:hAnsi="Book Antiqua"/>
          <w:sz w:val="26"/>
        </w:rPr>
        <w:t>epresents the original cost of the system assets minus accumulated depreciation as recorded in the financial books.</w:t>
      </w:r>
      <w:r>
        <w:rPr>
          <w:rFonts w:ascii="Book Antiqua" w:hAnsi="Book Antiqua"/>
          <w:sz w:val="26"/>
        </w:rPr>
        <w:t xml:space="preserve"> </w:t>
      </w:r>
      <w:r w:rsidR="00B47411">
        <w:rPr>
          <w:rFonts w:ascii="Book Antiqua" w:hAnsi="Book Antiqua"/>
          <w:sz w:val="26"/>
        </w:rPr>
        <w:t>Cal Advocates argues that book value should also be considered for valuations.</w:t>
      </w:r>
      <w:r w:rsidR="00BB7F22">
        <w:rPr>
          <w:rStyle w:val="FootnoteReference"/>
          <w:rFonts w:ascii="Book Antiqua" w:hAnsi="Book Antiqua"/>
          <w:sz w:val="26"/>
        </w:rPr>
        <w:footnoteReference w:id="30"/>
      </w:r>
      <w:r w:rsidR="00B47411">
        <w:rPr>
          <w:rFonts w:ascii="Book Antiqua" w:hAnsi="Book Antiqua"/>
          <w:sz w:val="26"/>
        </w:rPr>
        <w:t xml:space="preserve"> We reject Cal</w:t>
      </w:r>
      <w:r w:rsidR="00E20CAF">
        <w:rPr>
          <w:rFonts w:ascii="Book Antiqua" w:hAnsi="Book Antiqua"/>
          <w:sz w:val="26"/>
        </w:rPr>
        <w:t> </w:t>
      </w:r>
      <w:r w:rsidR="00B47411">
        <w:rPr>
          <w:rFonts w:ascii="Book Antiqua" w:hAnsi="Book Antiqua"/>
          <w:sz w:val="26"/>
        </w:rPr>
        <w:t>Advocates</w:t>
      </w:r>
      <w:r w:rsidR="00173114">
        <w:rPr>
          <w:rFonts w:ascii="Book Antiqua" w:hAnsi="Book Antiqua"/>
          <w:sz w:val="26"/>
        </w:rPr>
        <w:t>’</w:t>
      </w:r>
      <w:r w:rsidR="00B47411">
        <w:rPr>
          <w:rFonts w:ascii="Book Antiqua" w:hAnsi="Book Antiqua"/>
          <w:sz w:val="26"/>
        </w:rPr>
        <w:t xml:space="preserve"> recommendation because b</w:t>
      </w:r>
      <w:r>
        <w:rPr>
          <w:rFonts w:ascii="Book Antiqua" w:hAnsi="Book Antiqua"/>
          <w:sz w:val="26"/>
        </w:rPr>
        <w:t xml:space="preserve">ook value is </w:t>
      </w:r>
      <w:r w:rsidR="002C7986">
        <w:rPr>
          <w:rFonts w:ascii="Book Antiqua" w:hAnsi="Book Antiqua"/>
          <w:sz w:val="26"/>
        </w:rPr>
        <w:t>an accounting construct that does not</w:t>
      </w:r>
      <w:r w:rsidRPr="00794BC5" w:rsidR="00391DB9">
        <w:rPr>
          <w:rFonts w:ascii="Book Antiqua" w:hAnsi="Book Antiqua"/>
          <w:sz w:val="26"/>
        </w:rPr>
        <w:t xml:space="preserve"> account for market conditions, the time-value of money, or the system's current operational state.</w:t>
      </w:r>
    </w:p>
    <w:p w:rsidR="00E20CAF" w:rsidP="000A5392" w:rsidRDefault="00147A1C" w14:paraId="41169E79" w14:textId="77777777">
      <w:pPr>
        <w:spacing w:line="360" w:lineRule="auto"/>
        <w:ind w:firstLine="720"/>
        <w:rPr>
          <w:rFonts w:ascii="Book Antiqua" w:hAnsi="Book Antiqua"/>
          <w:sz w:val="26"/>
        </w:rPr>
      </w:pPr>
      <w:r>
        <w:rPr>
          <w:rFonts w:ascii="Book Antiqua" w:hAnsi="Book Antiqua"/>
          <w:sz w:val="26"/>
        </w:rPr>
        <w:t xml:space="preserve">The comparable </w:t>
      </w:r>
      <w:r w:rsidR="00083C8A">
        <w:rPr>
          <w:rFonts w:ascii="Book Antiqua" w:hAnsi="Book Antiqua"/>
          <w:sz w:val="26"/>
        </w:rPr>
        <w:t xml:space="preserve">value </w:t>
      </w:r>
      <w:r w:rsidRPr="00794BC5" w:rsidR="00391DB9">
        <w:rPr>
          <w:rFonts w:ascii="Book Antiqua" w:hAnsi="Book Antiqua"/>
          <w:sz w:val="26"/>
        </w:rPr>
        <w:t>method involves comparing the system to similar utilities that have been recently acquired, adjusting for differences in size, customer base, and geographical location.</w:t>
      </w:r>
      <w:r w:rsidR="00083C8A">
        <w:rPr>
          <w:rFonts w:ascii="Book Antiqua" w:hAnsi="Book Antiqua"/>
          <w:sz w:val="26"/>
        </w:rPr>
        <w:t xml:space="preserve"> This method h</w:t>
      </w:r>
      <w:r w:rsidRPr="00794BC5" w:rsidR="00391DB9">
        <w:rPr>
          <w:rFonts w:ascii="Book Antiqua" w:hAnsi="Book Antiqua"/>
          <w:sz w:val="26"/>
        </w:rPr>
        <w:t xml:space="preserve">elps establish </w:t>
      </w:r>
    </w:p>
    <w:p w:rsidR="00391DB9" w:rsidP="00E20CAF" w:rsidRDefault="007A373C" w14:paraId="77191718" w14:textId="1275825B">
      <w:pPr>
        <w:spacing w:line="360" w:lineRule="auto"/>
        <w:rPr>
          <w:rFonts w:ascii="Book Antiqua" w:hAnsi="Book Antiqua"/>
          <w:sz w:val="26"/>
        </w:rPr>
      </w:pPr>
      <w:r w:rsidRPr="00794BC5">
        <w:rPr>
          <w:rFonts w:ascii="Book Antiqua" w:hAnsi="Book Antiqua"/>
          <w:sz w:val="26"/>
        </w:rPr>
        <w:t>market</w:t>
      </w:r>
      <w:r w:rsidRPr="00794BC5" w:rsidR="00391DB9">
        <w:rPr>
          <w:rFonts w:ascii="Book Antiqua" w:hAnsi="Book Antiqua"/>
          <w:sz w:val="26"/>
        </w:rPr>
        <w:t>-based value by looking at what investors are willing to pay for similar systems, providing a real-world context to the valuation.</w:t>
      </w:r>
    </w:p>
    <w:p w:rsidR="00391DB9" w:rsidP="000A5392" w:rsidRDefault="00B47411" w14:paraId="76F39E56" w14:textId="3F1BEBF1">
      <w:pPr>
        <w:spacing w:line="360" w:lineRule="auto"/>
        <w:ind w:firstLine="720"/>
        <w:rPr>
          <w:rFonts w:ascii="Book Antiqua" w:hAnsi="Book Antiqua"/>
          <w:sz w:val="26"/>
        </w:rPr>
      </w:pPr>
      <w:r>
        <w:rPr>
          <w:rFonts w:ascii="Book Antiqua" w:hAnsi="Book Antiqua"/>
          <w:sz w:val="26"/>
        </w:rPr>
        <w:t>Income value e</w:t>
      </w:r>
      <w:r w:rsidRPr="00794BC5" w:rsidR="00391DB9">
        <w:rPr>
          <w:rFonts w:ascii="Book Antiqua" w:hAnsi="Book Antiqua"/>
          <w:sz w:val="26"/>
        </w:rPr>
        <w:t>stimates the present-day value of expected future income from the water system, discounting future cash flows to their present value.</w:t>
      </w:r>
      <w:r>
        <w:rPr>
          <w:rFonts w:ascii="Book Antiqua" w:hAnsi="Book Antiqua"/>
          <w:sz w:val="26"/>
        </w:rPr>
        <w:t xml:space="preserve"> This is p</w:t>
      </w:r>
      <w:r w:rsidRPr="00794BC5" w:rsidR="00391DB9">
        <w:rPr>
          <w:rFonts w:ascii="Book Antiqua" w:hAnsi="Book Antiqua"/>
          <w:sz w:val="26"/>
        </w:rPr>
        <w:t>articularly relevant for systems with stable, predictable revenue streams</w:t>
      </w:r>
      <w:r w:rsidR="00E55C39">
        <w:rPr>
          <w:rFonts w:ascii="Book Antiqua" w:hAnsi="Book Antiqua"/>
          <w:sz w:val="26"/>
        </w:rPr>
        <w:t xml:space="preserve"> </w:t>
      </w:r>
      <w:r w:rsidR="00E55C39">
        <w:rPr>
          <w:rFonts w:ascii="Book Antiqua" w:hAnsi="Book Antiqua"/>
          <w:sz w:val="26"/>
        </w:rPr>
        <w:lastRenderedPageBreak/>
        <w:t>because</w:t>
      </w:r>
      <w:r w:rsidRPr="00794BC5" w:rsidR="00E55C39">
        <w:rPr>
          <w:rFonts w:ascii="Book Antiqua" w:hAnsi="Book Antiqua"/>
          <w:sz w:val="26"/>
        </w:rPr>
        <w:t xml:space="preserve"> </w:t>
      </w:r>
      <w:r w:rsidRPr="00794BC5" w:rsidR="00391DB9">
        <w:rPr>
          <w:rFonts w:ascii="Book Antiqua" w:hAnsi="Book Antiqua"/>
          <w:sz w:val="26"/>
        </w:rPr>
        <w:t>this method assesses the profitability and financial viability of the system.</w:t>
      </w:r>
    </w:p>
    <w:p w:rsidR="00C04C33" w:rsidP="000A5392" w:rsidRDefault="00B47411" w14:paraId="7464F006" w14:textId="0DD2D61D">
      <w:pPr>
        <w:spacing w:line="360" w:lineRule="auto"/>
        <w:ind w:firstLine="720"/>
        <w:rPr>
          <w:rFonts w:ascii="Book Antiqua" w:hAnsi="Book Antiqua"/>
          <w:sz w:val="26"/>
        </w:rPr>
      </w:pPr>
      <w:r>
        <w:rPr>
          <w:rFonts w:ascii="Book Antiqua" w:hAnsi="Book Antiqua"/>
          <w:sz w:val="26"/>
        </w:rPr>
        <w:t>The Staff Proposal also addresse</w:t>
      </w:r>
      <w:r w:rsidR="00DF1E67">
        <w:rPr>
          <w:rFonts w:ascii="Book Antiqua" w:hAnsi="Book Antiqua"/>
          <w:sz w:val="26"/>
        </w:rPr>
        <w:t>s</w:t>
      </w:r>
      <w:r>
        <w:rPr>
          <w:rFonts w:ascii="Book Antiqua" w:hAnsi="Book Antiqua"/>
          <w:sz w:val="26"/>
        </w:rPr>
        <w:t xml:space="preserve"> the issue of FMV. FMV is defined </w:t>
      </w:r>
      <w:r w:rsidR="00CF4753">
        <w:rPr>
          <w:rFonts w:ascii="Book Antiqua" w:hAnsi="Book Antiqua"/>
          <w:sz w:val="26"/>
        </w:rPr>
        <w:t xml:space="preserve">by </w:t>
      </w:r>
      <w:r w:rsidR="00740489">
        <w:rPr>
          <w:rFonts w:ascii="Book Antiqua" w:hAnsi="Book Antiqua"/>
          <w:sz w:val="26"/>
        </w:rPr>
        <w:t>Code of Civil Procedure</w:t>
      </w:r>
      <w:r w:rsidR="00C27AE4">
        <w:rPr>
          <w:rFonts w:ascii="Book Antiqua" w:hAnsi="Book Antiqua"/>
          <w:sz w:val="26"/>
        </w:rPr>
        <w:t xml:space="preserve"> (CCP)</w:t>
      </w:r>
      <w:r w:rsidR="00740489">
        <w:rPr>
          <w:rFonts w:ascii="Book Antiqua" w:hAnsi="Book Antiqua"/>
          <w:sz w:val="26"/>
        </w:rPr>
        <w:t xml:space="preserve"> Section 1263.320(a) </w:t>
      </w:r>
      <w:r w:rsidR="002E78BD">
        <w:rPr>
          <w:rFonts w:ascii="Book Antiqua" w:hAnsi="Book Antiqua"/>
          <w:sz w:val="26"/>
        </w:rPr>
        <w:t>as “</w:t>
      </w:r>
      <w:r w:rsidRPr="002E78BD" w:rsidR="002E78BD">
        <w:rPr>
          <w:rFonts w:ascii="Book Antiqua" w:hAnsi="Book Antiqua"/>
          <w:sz w:val="26"/>
        </w:rPr>
        <w:t>the highest price on the date of valuation that would be agreed to by a seller, being willing to sell but under no particular or urgent necessity for so doing, nor obliged to sell, and a buyer, being ready, willing, and able to buy but under no particular necessity for so doing, each dealing with the other with full knowledge of all the uses and purposes for which the property is reasonably adaptable and available.</w:t>
      </w:r>
      <w:r w:rsidR="002E78BD">
        <w:rPr>
          <w:rFonts w:ascii="Book Antiqua" w:hAnsi="Book Antiqua"/>
          <w:sz w:val="26"/>
        </w:rPr>
        <w:t xml:space="preserve">”  Under certain conditions, </w:t>
      </w:r>
      <w:r w:rsidR="00C27AE4">
        <w:rPr>
          <w:rFonts w:ascii="Book Antiqua" w:hAnsi="Book Antiqua"/>
          <w:sz w:val="26"/>
        </w:rPr>
        <w:t xml:space="preserve">CCP Section </w:t>
      </w:r>
      <w:r w:rsidR="00A25E47">
        <w:rPr>
          <w:rFonts w:ascii="Book Antiqua" w:hAnsi="Book Antiqua"/>
          <w:sz w:val="26"/>
        </w:rPr>
        <w:t xml:space="preserve">1263.320(a) sets </w:t>
      </w:r>
      <w:r w:rsidR="002E78BD">
        <w:rPr>
          <w:rFonts w:ascii="Book Antiqua" w:hAnsi="Book Antiqua"/>
          <w:sz w:val="26"/>
        </w:rPr>
        <w:t>the FMV equal to the purchase price.</w:t>
      </w:r>
    </w:p>
    <w:p w:rsidR="00C04C33" w:rsidP="000A5392" w:rsidRDefault="00B754FB" w14:paraId="62255A26" w14:textId="7D5737E2">
      <w:pPr>
        <w:spacing w:line="360" w:lineRule="auto"/>
        <w:ind w:firstLine="720"/>
        <w:rPr>
          <w:rFonts w:ascii="Book Antiqua" w:hAnsi="Book Antiqua"/>
          <w:sz w:val="26"/>
        </w:rPr>
      </w:pPr>
      <w:r>
        <w:rPr>
          <w:rFonts w:ascii="Book Antiqua" w:hAnsi="Book Antiqua"/>
          <w:sz w:val="26"/>
        </w:rPr>
        <w:t>The Staff Proposal recommends that “</w:t>
      </w:r>
      <w:r w:rsidRPr="00B754FB">
        <w:rPr>
          <w:rFonts w:ascii="Book Antiqua" w:hAnsi="Book Antiqua"/>
          <w:sz w:val="26"/>
        </w:rPr>
        <w:t>the revised framework should require the acquiring utility to provide valuations of both the fair market value and the RCNLD.</w:t>
      </w:r>
      <w:r>
        <w:rPr>
          <w:rFonts w:ascii="Book Antiqua" w:hAnsi="Book Antiqua"/>
          <w:sz w:val="26"/>
        </w:rPr>
        <w:t>”</w:t>
      </w:r>
      <w:r>
        <w:rPr>
          <w:rStyle w:val="FootnoteReference"/>
          <w:rFonts w:ascii="Book Antiqua" w:hAnsi="Book Antiqua"/>
          <w:sz w:val="26"/>
        </w:rPr>
        <w:footnoteReference w:id="31"/>
      </w:r>
    </w:p>
    <w:p w:rsidR="00B754FB" w:rsidP="000A5392" w:rsidRDefault="00FD0FC6" w14:paraId="6FE46DA9" w14:textId="5505DC49">
      <w:pPr>
        <w:spacing w:line="360" w:lineRule="auto"/>
        <w:ind w:firstLine="720"/>
        <w:rPr>
          <w:rFonts w:ascii="Book Antiqua" w:hAnsi="Book Antiqua"/>
          <w:sz w:val="26"/>
        </w:rPr>
      </w:pPr>
      <w:r>
        <w:rPr>
          <w:rFonts w:ascii="Book Antiqua" w:hAnsi="Book Antiqua"/>
          <w:sz w:val="26"/>
        </w:rPr>
        <w:t xml:space="preserve">CWA and </w:t>
      </w:r>
      <w:r w:rsidR="006D5F72">
        <w:rPr>
          <w:rFonts w:ascii="Book Antiqua" w:hAnsi="Book Antiqua"/>
          <w:sz w:val="26"/>
        </w:rPr>
        <w:t>Cal-Am</w:t>
      </w:r>
      <w:r>
        <w:rPr>
          <w:rFonts w:ascii="Book Antiqua" w:hAnsi="Book Antiqua"/>
          <w:sz w:val="26"/>
        </w:rPr>
        <w:t xml:space="preserve"> oppose this approach.</w:t>
      </w:r>
      <w:r w:rsidR="00325F90">
        <w:rPr>
          <w:rStyle w:val="FootnoteReference"/>
          <w:rFonts w:ascii="Book Antiqua" w:hAnsi="Book Antiqua"/>
          <w:sz w:val="26"/>
        </w:rPr>
        <w:footnoteReference w:id="32"/>
      </w:r>
      <w:r>
        <w:rPr>
          <w:rFonts w:ascii="Book Antiqua" w:hAnsi="Book Antiqua"/>
          <w:sz w:val="26"/>
        </w:rPr>
        <w:t xml:space="preserve"> They argue that FMV is equal to the purchase price</w:t>
      </w:r>
      <w:r w:rsidR="00FF0926">
        <w:rPr>
          <w:rFonts w:ascii="Book Antiqua" w:hAnsi="Book Antiqua"/>
          <w:sz w:val="26"/>
        </w:rPr>
        <w:t>,</w:t>
      </w:r>
      <w:r>
        <w:rPr>
          <w:rFonts w:ascii="Book Antiqua" w:hAnsi="Book Antiqua"/>
          <w:sz w:val="26"/>
        </w:rPr>
        <w:t xml:space="preserve"> and as such</w:t>
      </w:r>
      <w:r w:rsidR="00FF0926">
        <w:rPr>
          <w:rFonts w:ascii="Book Antiqua" w:hAnsi="Book Antiqua"/>
          <w:sz w:val="26"/>
        </w:rPr>
        <w:t>,</w:t>
      </w:r>
      <w:r>
        <w:rPr>
          <w:rFonts w:ascii="Book Antiqua" w:hAnsi="Book Antiqua"/>
          <w:sz w:val="26"/>
        </w:rPr>
        <w:t xml:space="preserve"> no valuation analysis is necessary. </w:t>
      </w:r>
      <w:r w:rsidR="00806C01">
        <w:rPr>
          <w:rFonts w:ascii="Book Antiqua" w:hAnsi="Book Antiqua"/>
          <w:sz w:val="26"/>
        </w:rPr>
        <w:t>T</w:t>
      </w:r>
      <w:r>
        <w:rPr>
          <w:rFonts w:ascii="Book Antiqua" w:hAnsi="Book Antiqua"/>
          <w:sz w:val="26"/>
        </w:rPr>
        <w:t>his argument</w:t>
      </w:r>
      <w:r w:rsidR="00806C01">
        <w:rPr>
          <w:rFonts w:ascii="Book Antiqua" w:hAnsi="Book Antiqua"/>
          <w:sz w:val="26"/>
        </w:rPr>
        <w:t xml:space="preserve"> misses the mark</w:t>
      </w:r>
      <w:r>
        <w:rPr>
          <w:rFonts w:ascii="Book Antiqua" w:hAnsi="Book Antiqua"/>
          <w:sz w:val="26"/>
        </w:rPr>
        <w:t xml:space="preserve">. Transparency and accountability demand that the utility establish how the purchase price was determined. Requiring the IOU to provide both the FMV and RCNLD will help promote transparency and accountability. </w:t>
      </w:r>
      <w:r w:rsidRPr="00794BC5" w:rsidR="00B754FB">
        <w:rPr>
          <w:rFonts w:ascii="Book Antiqua" w:hAnsi="Book Antiqua"/>
          <w:sz w:val="26"/>
        </w:rPr>
        <w:t>This dual-valuation approach ensures a comprehensive assessment of the water system's worth.</w:t>
      </w:r>
    </w:p>
    <w:p w:rsidR="00FD0FC6" w:rsidP="00933A0E" w:rsidRDefault="00FD0FC6" w14:paraId="4B13C204" w14:textId="646E27B4">
      <w:pPr>
        <w:spacing w:line="360" w:lineRule="auto"/>
        <w:ind w:firstLine="720"/>
        <w:rPr>
          <w:rFonts w:ascii="Book Antiqua" w:hAnsi="Book Antiqua"/>
          <w:sz w:val="26"/>
        </w:rPr>
      </w:pPr>
      <w:r>
        <w:rPr>
          <w:rFonts w:ascii="Book Antiqua" w:hAnsi="Book Antiqua"/>
          <w:sz w:val="26"/>
        </w:rPr>
        <w:t>T</w:t>
      </w:r>
      <w:r w:rsidR="00620302">
        <w:rPr>
          <w:rFonts w:ascii="Book Antiqua" w:hAnsi="Book Antiqua"/>
          <w:sz w:val="26"/>
        </w:rPr>
        <w:t>o promote transparency, t</w:t>
      </w:r>
      <w:r>
        <w:rPr>
          <w:rFonts w:ascii="Book Antiqua" w:hAnsi="Book Antiqua"/>
          <w:sz w:val="26"/>
        </w:rPr>
        <w:t xml:space="preserve">he acquiring water IOU </w:t>
      </w:r>
      <w:r w:rsidR="00EF4D3F">
        <w:rPr>
          <w:rFonts w:ascii="Book Antiqua" w:hAnsi="Book Antiqua"/>
          <w:sz w:val="26"/>
        </w:rPr>
        <w:t xml:space="preserve">must </w:t>
      </w:r>
      <w:r>
        <w:rPr>
          <w:rFonts w:ascii="Book Antiqua" w:hAnsi="Book Antiqua"/>
          <w:sz w:val="26"/>
        </w:rPr>
        <w:t xml:space="preserve">also provide </w:t>
      </w:r>
      <w:r w:rsidRPr="00794BC5" w:rsidR="00391DB9">
        <w:rPr>
          <w:rFonts w:ascii="Book Antiqua" w:hAnsi="Book Antiqua"/>
          <w:sz w:val="26"/>
        </w:rPr>
        <w:t>details on existing, pending, and potential liabilities of the acquired s</w:t>
      </w:r>
      <w:r w:rsidR="00211C5A">
        <w:rPr>
          <w:rFonts w:ascii="Book Antiqua" w:hAnsi="Book Antiqua"/>
          <w:sz w:val="26"/>
        </w:rPr>
        <w:t>ystem</w:t>
      </w:r>
      <w:r w:rsidRPr="00794BC5" w:rsidR="00391DB9">
        <w:rPr>
          <w:rFonts w:ascii="Book Antiqua" w:hAnsi="Book Antiqua"/>
          <w:sz w:val="26"/>
        </w:rPr>
        <w:t xml:space="preserve">. This </w:t>
      </w:r>
      <w:r w:rsidR="00EF4D3F">
        <w:rPr>
          <w:rFonts w:ascii="Book Antiqua" w:hAnsi="Book Antiqua"/>
          <w:sz w:val="26"/>
        </w:rPr>
        <w:lastRenderedPageBreak/>
        <w:t>enables</w:t>
      </w:r>
      <w:r w:rsidRPr="00794BC5" w:rsidR="00391DB9">
        <w:rPr>
          <w:rFonts w:ascii="Book Antiqua" w:hAnsi="Book Antiqua"/>
          <w:sz w:val="26"/>
        </w:rPr>
        <w:t xml:space="preserve"> a more informed decision-making process, ensuring that all financial aspects of the acquisition are thoroughly considered. </w:t>
      </w:r>
    </w:p>
    <w:p w:rsidRPr="00794BC5" w:rsidR="00FD0FC6" w:rsidP="00933A0E" w:rsidRDefault="00391DB9" w14:paraId="36E3AFBC" w14:textId="5FA9E155">
      <w:pPr>
        <w:spacing w:line="360" w:lineRule="auto"/>
        <w:ind w:firstLine="720"/>
        <w:rPr>
          <w:rFonts w:ascii="Book Antiqua" w:hAnsi="Book Antiqua"/>
          <w:sz w:val="26"/>
        </w:rPr>
      </w:pPr>
      <w:r w:rsidRPr="00794BC5">
        <w:rPr>
          <w:rFonts w:ascii="Book Antiqua" w:hAnsi="Book Antiqua"/>
          <w:sz w:val="26"/>
        </w:rPr>
        <w:t xml:space="preserve">In formal proceedings, parties other than the acquiring utility may present alternative valuations using different methods, adding depth to the regulatory review. For advice letters, the Water Division </w:t>
      </w:r>
      <w:r w:rsidR="003C0A43">
        <w:rPr>
          <w:rFonts w:ascii="Book Antiqua" w:hAnsi="Book Antiqua"/>
          <w:sz w:val="26"/>
        </w:rPr>
        <w:t>will</w:t>
      </w:r>
      <w:r w:rsidRPr="00794BC5" w:rsidR="003C0A43">
        <w:rPr>
          <w:rFonts w:ascii="Book Antiqua" w:hAnsi="Book Antiqua"/>
          <w:sz w:val="26"/>
        </w:rPr>
        <w:t xml:space="preserve"> </w:t>
      </w:r>
      <w:r w:rsidRPr="00794BC5">
        <w:rPr>
          <w:rFonts w:ascii="Book Antiqua" w:hAnsi="Book Antiqua"/>
          <w:sz w:val="26"/>
        </w:rPr>
        <w:t>have the authority to request a second valuation, ensuring that the valuation withstands scrutiny and aligns with regulatory standards.</w:t>
      </w:r>
      <w:r w:rsidR="00AD5DC2">
        <w:rPr>
          <w:rFonts w:ascii="Book Antiqua" w:hAnsi="Book Antiqua"/>
          <w:sz w:val="26"/>
        </w:rPr>
        <w:t xml:space="preserve"> This</w:t>
      </w:r>
      <w:r w:rsidR="005A09F5">
        <w:rPr>
          <w:rFonts w:ascii="Book Antiqua" w:hAnsi="Book Antiqua"/>
          <w:sz w:val="26"/>
        </w:rPr>
        <w:t xml:space="preserve"> support</w:t>
      </w:r>
      <w:r w:rsidR="00AD5DC2">
        <w:rPr>
          <w:rFonts w:ascii="Book Antiqua" w:hAnsi="Book Antiqua"/>
          <w:sz w:val="26"/>
        </w:rPr>
        <w:t>s</w:t>
      </w:r>
      <w:r w:rsidR="005A09F5">
        <w:rPr>
          <w:rFonts w:ascii="Book Antiqua" w:hAnsi="Book Antiqua"/>
          <w:sz w:val="26"/>
        </w:rPr>
        <w:t xml:space="preserve"> our goal of providing additional transparency in how the purchase price was determined and provide</w:t>
      </w:r>
      <w:r w:rsidR="00EA3163">
        <w:rPr>
          <w:rFonts w:ascii="Book Antiqua" w:hAnsi="Book Antiqua"/>
          <w:sz w:val="26"/>
        </w:rPr>
        <w:t>s</w:t>
      </w:r>
      <w:r w:rsidR="005A09F5">
        <w:rPr>
          <w:rFonts w:ascii="Book Antiqua" w:hAnsi="Book Antiqua"/>
          <w:sz w:val="26"/>
        </w:rPr>
        <w:t xml:space="preserve"> additional </w:t>
      </w:r>
      <w:r w:rsidR="00876276">
        <w:rPr>
          <w:rFonts w:ascii="Book Antiqua" w:hAnsi="Book Antiqua"/>
          <w:sz w:val="26"/>
        </w:rPr>
        <w:t>protection</w:t>
      </w:r>
      <w:r w:rsidR="005A09F5">
        <w:rPr>
          <w:rFonts w:ascii="Book Antiqua" w:hAnsi="Book Antiqua"/>
          <w:sz w:val="26"/>
        </w:rPr>
        <w:t xml:space="preserve"> to ratepayers. </w:t>
      </w:r>
    </w:p>
    <w:p w:rsidR="00876276" w:rsidP="009D4261" w:rsidRDefault="00876276" w14:paraId="194FA090" w14:textId="3FDF9E7F">
      <w:pPr>
        <w:pStyle w:val="Heading2"/>
        <w:numPr>
          <w:ilvl w:val="1"/>
          <w:numId w:val="9"/>
        </w:numPr>
      </w:pPr>
      <w:bookmarkStart w:name="_Toc233634787" w:id="25"/>
      <w:r>
        <w:t>Third-Party Appraisals</w:t>
      </w:r>
      <w:bookmarkEnd w:id="25"/>
    </w:p>
    <w:p w:rsidR="001251EB" w:rsidP="00933A0E" w:rsidRDefault="0064115A" w14:paraId="5575E08A" w14:textId="6B0FE90C">
      <w:pPr>
        <w:spacing w:line="360" w:lineRule="auto"/>
        <w:ind w:firstLine="720"/>
        <w:rPr>
          <w:rFonts w:ascii="Book Antiqua" w:hAnsi="Book Antiqua"/>
          <w:sz w:val="26"/>
        </w:rPr>
      </w:pPr>
      <w:r w:rsidRPr="002466AB">
        <w:rPr>
          <w:rFonts w:ascii="Book Antiqua" w:hAnsi="Book Antiqua"/>
          <w:sz w:val="26"/>
        </w:rPr>
        <w:t xml:space="preserve">The </w:t>
      </w:r>
      <w:r>
        <w:rPr>
          <w:rFonts w:ascii="Book Antiqua" w:hAnsi="Book Antiqua"/>
          <w:sz w:val="26"/>
        </w:rPr>
        <w:t>Staff P</w:t>
      </w:r>
      <w:r w:rsidRPr="002466AB">
        <w:rPr>
          <w:rFonts w:ascii="Book Antiqua" w:hAnsi="Book Antiqua"/>
          <w:sz w:val="26"/>
        </w:rPr>
        <w:t xml:space="preserve">roposal suggests that the </w:t>
      </w:r>
      <w:r>
        <w:rPr>
          <w:rFonts w:ascii="Book Antiqua" w:hAnsi="Book Antiqua"/>
          <w:sz w:val="26"/>
        </w:rPr>
        <w:t xml:space="preserve">Commission </w:t>
      </w:r>
      <w:r w:rsidRPr="002466AB">
        <w:rPr>
          <w:rFonts w:ascii="Book Antiqua" w:hAnsi="Book Antiqua"/>
          <w:sz w:val="26"/>
        </w:rPr>
        <w:t xml:space="preserve">recommend to </w:t>
      </w:r>
      <w:r w:rsidR="00F461D6">
        <w:rPr>
          <w:rFonts w:ascii="Book Antiqua" w:hAnsi="Book Antiqua"/>
          <w:sz w:val="26"/>
        </w:rPr>
        <w:t xml:space="preserve">the </w:t>
      </w:r>
      <w:r w:rsidRPr="002466AB" w:rsidR="008701B9">
        <w:rPr>
          <w:rFonts w:ascii="Book Antiqua" w:hAnsi="Book Antiqua"/>
          <w:sz w:val="26"/>
        </w:rPr>
        <w:t>California</w:t>
      </w:r>
      <w:r w:rsidRPr="002466AB">
        <w:rPr>
          <w:rFonts w:ascii="Book Antiqua" w:hAnsi="Book Antiqua"/>
          <w:sz w:val="26"/>
        </w:rPr>
        <w:t xml:space="preserve"> Legislature the implementation of a third-party appraisal process like that used by the </w:t>
      </w:r>
      <w:r>
        <w:rPr>
          <w:rFonts w:ascii="Book Antiqua" w:hAnsi="Book Antiqua"/>
          <w:sz w:val="26"/>
        </w:rPr>
        <w:t>Pennsylvania Public Utility Commission (</w:t>
      </w:r>
      <w:r w:rsidRPr="002466AB">
        <w:rPr>
          <w:rFonts w:ascii="Book Antiqua" w:hAnsi="Book Antiqua"/>
          <w:sz w:val="26"/>
        </w:rPr>
        <w:t>PA PUC</w:t>
      </w:r>
      <w:r>
        <w:rPr>
          <w:rFonts w:ascii="Book Antiqua" w:hAnsi="Book Antiqua"/>
          <w:sz w:val="26"/>
        </w:rPr>
        <w:t>)</w:t>
      </w:r>
      <w:r w:rsidRPr="002466AB">
        <w:rPr>
          <w:rFonts w:ascii="Book Antiqua" w:hAnsi="Book Antiqua"/>
          <w:sz w:val="26"/>
        </w:rPr>
        <w:t xml:space="preserve"> for water system acquisitions. </w:t>
      </w:r>
      <w:r w:rsidR="00691E42">
        <w:rPr>
          <w:rFonts w:ascii="Book Antiqua" w:hAnsi="Book Antiqua"/>
          <w:sz w:val="26"/>
        </w:rPr>
        <w:t>In short, the PA PUC</w:t>
      </w:r>
      <w:r w:rsidR="007F2309">
        <w:rPr>
          <w:rFonts w:ascii="Book Antiqua" w:hAnsi="Book Antiqua"/>
          <w:sz w:val="26"/>
        </w:rPr>
        <w:t>’s</w:t>
      </w:r>
      <w:r w:rsidR="00691E42">
        <w:rPr>
          <w:rFonts w:ascii="Book Antiqua" w:hAnsi="Book Antiqua"/>
          <w:sz w:val="26"/>
        </w:rPr>
        <w:t xml:space="preserve"> model requires third-party evaluations by an approved vendor</w:t>
      </w:r>
      <w:r w:rsidR="007F2309">
        <w:rPr>
          <w:rFonts w:ascii="Book Antiqua" w:hAnsi="Book Antiqua"/>
          <w:sz w:val="26"/>
        </w:rPr>
        <w:t xml:space="preserve"> and provides the opportunity for stakeholder input before the PA PUC renders a verdict.</w:t>
      </w:r>
    </w:p>
    <w:p w:rsidR="00C37360" w:rsidP="00933A0E" w:rsidRDefault="007A27F4" w14:paraId="16F37C57" w14:textId="032B58B1">
      <w:pPr>
        <w:spacing w:line="360" w:lineRule="auto"/>
        <w:ind w:firstLine="720"/>
        <w:rPr>
          <w:rFonts w:ascii="Book Antiqua" w:hAnsi="Book Antiqua"/>
          <w:sz w:val="26"/>
        </w:rPr>
      </w:pPr>
      <w:r>
        <w:rPr>
          <w:rFonts w:ascii="Book Antiqua" w:hAnsi="Book Antiqua"/>
          <w:sz w:val="26"/>
        </w:rPr>
        <w:t>Use of the PA PUC model</w:t>
      </w:r>
      <w:r w:rsidR="0064115A">
        <w:rPr>
          <w:rFonts w:ascii="Book Antiqua" w:hAnsi="Book Antiqua"/>
          <w:sz w:val="26"/>
        </w:rPr>
        <w:t xml:space="preserve"> was supported by UCS/RCAC</w:t>
      </w:r>
      <w:r w:rsidR="006368F2">
        <w:rPr>
          <w:rFonts w:ascii="Book Antiqua" w:hAnsi="Book Antiqua"/>
          <w:sz w:val="26"/>
        </w:rPr>
        <w:t xml:space="preserve">, </w:t>
      </w:r>
      <w:r w:rsidR="0064115A">
        <w:rPr>
          <w:rFonts w:ascii="Book Antiqua" w:hAnsi="Book Antiqua"/>
          <w:sz w:val="26"/>
        </w:rPr>
        <w:t>Cal Advocates</w:t>
      </w:r>
      <w:r w:rsidR="006368F2">
        <w:rPr>
          <w:rFonts w:ascii="Book Antiqua" w:hAnsi="Book Antiqua"/>
          <w:sz w:val="26"/>
        </w:rPr>
        <w:t xml:space="preserve"> and CforAT</w:t>
      </w:r>
      <w:r w:rsidR="0064115A">
        <w:rPr>
          <w:rFonts w:ascii="Book Antiqua" w:hAnsi="Book Antiqua"/>
          <w:sz w:val="26"/>
        </w:rPr>
        <w:t>. Cal Advocates argues that pursuant to Pub. Util. Code Section 2720, the Commission already has the authority to implement third-party appraisal without legislative action</w:t>
      </w:r>
      <w:r w:rsidR="00B432F1">
        <w:rPr>
          <w:rFonts w:ascii="Book Antiqua" w:hAnsi="Book Antiqua"/>
          <w:sz w:val="26"/>
        </w:rPr>
        <w:t>,</w:t>
      </w:r>
      <w:r w:rsidR="00C37360">
        <w:rPr>
          <w:rFonts w:ascii="Book Antiqua" w:hAnsi="Book Antiqua"/>
          <w:sz w:val="26"/>
        </w:rPr>
        <w:t xml:space="preserve"> and they assert that third-party appraisals assist the Commission’s review of water system valuations</w:t>
      </w:r>
      <w:r w:rsidR="0064115A">
        <w:rPr>
          <w:rFonts w:ascii="Book Antiqua" w:hAnsi="Book Antiqua"/>
          <w:sz w:val="26"/>
        </w:rPr>
        <w:t>.</w:t>
      </w:r>
      <w:r w:rsidR="00C37360">
        <w:rPr>
          <w:rStyle w:val="FootnoteReference"/>
          <w:rFonts w:ascii="Book Antiqua" w:hAnsi="Book Antiqua"/>
          <w:sz w:val="26"/>
        </w:rPr>
        <w:footnoteReference w:id="33"/>
      </w:r>
      <w:r w:rsidR="0064115A">
        <w:rPr>
          <w:rFonts w:ascii="Book Antiqua" w:hAnsi="Book Antiqua"/>
          <w:sz w:val="26"/>
        </w:rPr>
        <w:t xml:space="preserve"> </w:t>
      </w:r>
      <w:r w:rsidR="00C37360">
        <w:rPr>
          <w:rFonts w:ascii="Book Antiqua" w:hAnsi="Book Antiqua"/>
          <w:sz w:val="26"/>
        </w:rPr>
        <w:t>U</w:t>
      </w:r>
      <w:r w:rsidR="00F44D7F">
        <w:rPr>
          <w:rFonts w:ascii="Book Antiqua" w:hAnsi="Book Antiqua"/>
          <w:sz w:val="26"/>
        </w:rPr>
        <w:t>CS</w:t>
      </w:r>
      <w:r w:rsidR="00C37360">
        <w:rPr>
          <w:rFonts w:ascii="Book Antiqua" w:hAnsi="Book Antiqua"/>
          <w:sz w:val="26"/>
        </w:rPr>
        <w:t>/RCAC argue that the Commission should require multiple appraisals to ensure that the value is accurate.</w:t>
      </w:r>
      <w:r w:rsidR="00C37360">
        <w:rPr>
          <w:rStyle w:val="FootnoteReference"/>
          <w:rFonts w:ascii="Book Antiqua" w:hAnsi="Book Antiqua"/>
          <w:sz w:val="26"/>
        </w:rPr>
        <w:footnoteReference w:id="34"/>
      </w:r>
      <w:r w:rsidR="00C37360">
        <w:rPr>
          <w:rFonts w:ascii="Book Antiqua" w:hAnsi="Book Antiqua"/>
          <w:sz w:val="26"/>
        </w:rPr>
        <w:t xml:space="preserve"> CforAT also noted their support of requiring third party appraisals, but provided minimal discussion as to why they supported them. </w:t>
      </w:r>
    </w:p>
    <w:p w:rsidR="0064115A" w:rsidP="00933A0E" w:rsidRDefault="0064115A" w14:paraId="23C87358" w14:textId="774B22B0">
      <w:pPr>
        <w:spacing w:line="360" w:lineRule="auto"/>
        <w:ind w:firstLine="720"/>
        <w:rPr>
          <w:rFonts w:ascii="Book Antiqua" w:hAnsi="Book Antiqua"/>
          <w:sz w:val="26"/>
        </w:rPr>
      </w:pPr>
      <w:r>
        <w:rPr>
          <w:rFonts w:ascii="Book Antiqua" w:hAnsi="Book Antiqua"/>
          <w:sz w:val="26"/>
        </w:rPr>
        <w:lastRenderedPageBreak/>
        <w:t xml:space="preserve">CWA and Cal Water oppose </w:t>
      </w:r>
      <w:r w:rsidR="00F6625B">
        <w:rPr>
          <w:rFonts w:ascii="Book Antiqua" w:hAnsi="Book Antiqua"/>
          <w:sz w:val="26"/>
        </w:rPr>
        <w:t xml:space="preserve">the </w:t>
      </w:r>
      <w:r w:rsidR="007A27F4">
        <w:rPr>
          <w:rFonts w:ascii="Book Antiqua" w:hAnsi="Book Antiqua"/>
          <w:sz w:val="26"/>
        </w:rPr>
        <w:t>use of the PA PUC model</w:t>
      </w:r>
      <w:r w:rsidR="00F6625B">
        <w:rPr>
          <w:rFonts w:ascii="Book Antiqua" w:hAnsi="Book Antiqua"/>
          <w:sz w:val="26"/>
        </w:rPr>
        <w:t>,</w:t>
      </w:r>
      <w:r w:rsidR="007A27F4">
        <w:rPr>
          <w:rFonts w:ascii="Book Antiqua" w:hAnsi="Book Antiqua"/>
          <w:sz w:val="26"/>
        </w:rPr>
        <w:t xml:space="preserve"> arguing that</w:t>
      </w:r>
      <w:r>
        <w:rPr>
          <w:rFonts w:ascii="Book Antiqua" w:hAnsi="Book Antiqua"/>
          <w:sz w:val="26"/>
        </w:rPr>
        <w:t xml:space="preserve"> </w:t>
      </w:r>
      <w:r w:rsidR="00714CAA">
        <w:rPr>
          <w:rFonts w:ascii="Book Antiqua" w:hAnsi="Book Antiqua"/>
          <w:sz w:val="26"/>
        </w:rPr>
        <w:t xml:space="preserve">third-party appraisals could add procedural complexity without delivering added value or protection to ratepayers. </w:t>
      </w:r>
      <w:r w:rsidR="00C37360">
        <w:rPr>
          <w:rFonts w:ascii="Book Antiqua" w:hAnsi="Book Antiqua"/>
          <w:sz w:val="26"/>
        </w:rPr>
        <w:t>CWA notes that it sees no necessity for them</w:t>
      </w:r>
      <w:r w:rsidR="00F6625B">
        <w:rPr>
          <w:rFonts w:ascii="Book Antiqua" w:hAnsi="Book Antiqua"/>
          <w:sz w:val="26"/>
        </w:rPr>
        <w:t>,</w:t>
      </w:r>
      <w:r w:rsidR="00C37360">
        <w:rPr>
          <w:rFonts w:ascii="Book Antiqua" w:hAnsi="Book Antiqua"/>
          <w:sz w:val="26"/>
        </w:rPr>
        <w:t xml:space="preserve"> and Cal Water notes that if adopted</w:t>
      </w:r>
      <w:r w:rsidR="00F6625B">
        <w:rPr>
          <w:rFonts w:ascii="Book Antiqua" w:hAnsi="Book Antiqua"/>
          <w:sz w:val="26"/>
        </w:rPr>
        <w:t>,</w:t>
      </w:r>
      <w:r w:rsidR="00C37360">
        <w:rPr>
          <w:rFonts w:ascii="Book Antiqua" w:hAnsi="Book Antiqua"/>
          <w:sz w:val="26"/>
        </w:rPr>
        <w:t xml:space="preserve"> there must be various exemptions to any third-party appraisal requirements.</w:t>
      </w:r>
      <w:r w:rsidR="00C37360">
        <w:rPr>
          <w:rStyle w:val="FootnoteReference"/>
          <w:rFonts w:ascii="Book Antiqua" w:hAnsi="Book Antiqua"/>
          <w:sz w:val="26"/>
        </w:rPr>
        <w:footnoteReference w:id="35"/>
      </w:r>
    </w:p>
    <w:p w:rsidRPr="002466AB" w:rsidR="00714CAA" w:rsidP="00933A0E" w:rsidRDefault="00714CAA" w14:paraId="76A1EFC0" w14:textId="71CA655D">
      <w:pPr>
        <w:spacing w:line="360" w:lineRule="auto"/>
        <w:ind w:firstLine="720"/>
        <w:rPr>
          <w:rFonts w:ascii="Book Antiqua" w:hAnsi="Book Antiqua"/>
          <w:sz w:val="26"/>
        </w:rPr>
      </w:pPr>
      <w:r>
        <w:rPr>
          <w:rFonts w:ascii="Book Antiqua" w:hAnsi="Book Antiqua"/>
          <w:sz w:val="26"/>
        </w:rPr>
        <w:t xml:space="preserve">Requiring mandatory third-party appraisals would require ongoing administrative oversight of the Commission. This could consume significant resources </w:t>
      </w:r>
      <w:r w:rsidR="007A27F4">
        <w:rPr>
          <w:rFonts w:ascii="Book Antiqua" w:hAnsi="Book Antiqua"/>
          <w:sz w:val="26"/>
        </w:rPr>
        <w:t>without a proven benefit</w:t>
      </w:r>
      <w:r>
        <w:rPr>
          <w:rFonts w:ascii="Book Antiqua" w:hAnsi="Book Antiqua"/>
          <w:sz w:val="26"/>
        </w:rPr>
        <w:t xml:space="preserve">. Accordingly, we </w:t>
      </w:r>
      <w:r w:rsidR="007A27F4">
        <w:rPr>
          <w:rFonts w:ascii="Book Antiqua" w:hAnsi="Book Antiqua"/>
          <w:sz w:val="26"/>
        </w:rPr>
        <w:t>decline to</w:t>
      </w:r>
      <w:r w:rsidR="009F1B1F">
        <w:rPr>
          <w:rFonts w:ascii="Book Antiqua" w:hAnsi="Book Antiqua"/>
          <w:sz w:val="26"/>
        </w:rPr>
        <w:t xml:space="preserve"> adopt this recommendation</w:t>
      </w:r>
      <w:r>
        <w:rPr>
          <w:rFonts w:ascii="Book Antiqua" w:hAnsi="Book Antiqua"/>
          <w:sz w:val="26"/>
        </w:rPr>
        <w:t xml:space="preserve">. We </w:t>
      </w:r>
      <w:r w:rsidR="009F1B1F">
        <w:rPr>
          <w:rFonts w:ascii="Book Antiqua" w:hAnsi="Book Antiqua"/>
          <w:sz w:val="26"/>
        </w:rPr>
        <w:t xml:space="preserve">find that refinements to the use of </w:t>
      </w:r>
      <w:r>
        <w:rPr>
          <w:rFonts w:ascii="Book Antiqua" w:hAnsi="Book Antiqua"/>
          <w:sz w:val="26"/>
        </w:rPr>
        <w:t xml:space="preserve">FMV and RCNLD </w:t>
      </w:r>
      <w:r w:rsidR="009F1B1F">
        <w:rPr>
          <w:rFonts w:ascii="Book Antiqua" w:hAnsi="Book Antiqua"/>
          <w:sz w:val="26"/>
        </w:rPr>
        <w:t>adopted in Section 4.2.2 are sufficient at this time.</w:t>
      </w:r>
    </w:p>
    <w:p w:rsidR="00C77574" w:rsidP="009D4261" w:rsidRDefault="00C77574" w14:paraId="328D0946" w14:textId="6F827AF9">
      <w:pPr>
        <w:pStyle w:val="Heading2"/>
        <w:numPr>
          <w:ilvl w:val="1"/>
          <w:numId w:val="9"/>
        </w:numPr>
      </w:pPr>
      <w:bookmarkStart w:name="_Toc233634788" w:id="26"/>
      <w:r>
        <w:t>Valuation Trend Analysis</w:t>
      </w:r>
      <w:bookmarkEnd w:id="26"/>
    </w:p>
    <w:p w:rsidR="00EB18B8" w:rsidP="00933A0E" w:rsidRDefault="00F367F9" w14:paraId="482AAD10" w14:textId="41053477">
      <w:pPr>
        <w:pStyle w:val="Standard"/>
      </w:pPr>
      <w:r>
        <w:t>Section 10.2 of D.20-08-047 provides a list of required documents for the acquiring utility to submit with its application</w:t>
      </w:r>
      <w:r w:rsidR="00F461D6">
        <w:t xml:space="preserve"> for a proposed acquisition</w:t>
      </w:r>
      <w:r>
        <w:t>.</w:t>
      </w:r>
      <w:r>
        <w:rPr>
          <w:rStyle w:val="FootnoteReference"/>
        </w:rPr>
        <w:footnoteReference w:id="36"/>
      </w:r>
      <w:r>
        <w:t xml:space="preserve"> The Staff Proposal recommends an expansion of the previously adopted list to require the acquiring utility to submit a valuation trend analysis. This was supported by Cal Advocates and CforAT. </w:t>
      </w:r>
      <w:r w:rsidR="007D7F3B">
        <w:t xml:space="preserve">Cal Advocates believes that this is required to understand and address affordability concerns. They believe that historical trends show </w:t>
      </w:r>
      <w:r w:rsidR="0051185A">
        <w:t xml:space="preserve">that </w:t>
      </w:r>
      <w:r w:rsidR="007D7F3B">
        <w:t>per connection costs have skyrocketed.</w:t>
      </w:r>
      <w:r w:rsidR="007D7F3B">
        <w:rPr>
          <w:rStyle w:val="FootnoteReference"/>
        </w:rPr>
        <w:footnoteReference w:id="37"/>
      </w:r>
      <w:r w:rsidR="007D7F3B">
        <w:t xml:space="preserve"> </w:t>
      </w:r>
      <w:r>
        <w:t xml:space="preserve">CforAT </w:t>
      </w:r>
      <w:r w:rsidR="007D7F3B">
        <w:t xml:space="preserve">simply stated that “CforAT supports the Staff Proposal’s recommendation that acquiring utilities be required to include an </w:t>
      </w:r>
      <w:r>
        <w:t>analysis of the purchase</w:t>
      </w:r>
      <w:r w:rsidR="0040260F">
        <w:t xml:space="preserve"> </w:t>
      </w:r>
      <w:r>
        <w:t>price-per-</w:t>
      </w:r>
      <w:r>
        <w:lastRenderedPageBreak/>
        <w:t>connection</w:t>
      </w:r>
      <w:r w:rsidR="007D7F3B">
        <w:t xml:space="preserve"> as part of its valuation analysis</w:t>
      </w:r>
      <w:r>
        <w:t>.</w:t>
      </w:r>
      <w:r w:rsidR="0051185A">
        <w:t>”</w:t>
      </w:r>
      <w:r w:rsidR="007D7F3B">
        <w:rPr>
          <w:rStyle w:val="FootnoteReference"/>
        </w:rPr>
        <w:footnoteReference w:id="38"/>
      </w:r>
      <w:r>
        <w:t xml:space="preserve"> CWA argues that this is duplicative and a waste of resources.</w:t>
      </w:r>
      <w:r w:rsidR="007D7F3B">
        <w:rPr>
          <w:rStyle w:val="FootnoteReference"/>
        </w:rPr>
        <w:footnoteReference w:id="39"/>
      </w:r>
      <w:r>
        <w:t xml:space="preserve"> Cal Water argues that it is premature to establish additional required documentation</w:t>
      </w:r>
      <w:r w:rsidR="007D7F3B">
        <w:t xml:space="preserve"> and that there are no exemptions provided</w:t>
      </w:r>
      <w:r w:rsidR="00035016">
        <w:t>,</w:t>
      </w:r>
      <w:r w:rsidR="007D7F3B">
        <w:t xml:space="preserve"> and it does not see how such an analysis will help inform the Commission</w:t>
      </w:r>
      <w:r w:rsidR="00921EC3">
        <w:t>’s</w:t>
      </w:r>
      <w:r w:rsidR="007D7F3B">
        <w:t xml:space="preserve"> </w:t>
      </w:r>
      <w:r w:rsidR="00035016">
        <w:t>decision-making</w:t>
      </w:r>
      <w:r w:rsidR="007D7F3B">
        <w:t xml:space="preserve"> process</w:t>
      </w:r>
      <w:r>
        <w:t>.</w:t>
      </w:r>
      <w:r w:rsidR="007D7F3B">
        <w:rPr>
          <w:rStyle w:val="FootnoteReference"/>
        </w:rPr>
        <w:footnoteReference w:id="40"/>
      </w:r>
    </w:p>
    <w:p w:rsidRPr="003963D4" w:rsidR="00EB18B8" w:rsidP="00933A0E" w:rsidRDefault="00EB18B8" w14:paraId="5B7D840B" w14:textId="3DFA58BA">
      <w:pPr>
        <w:pStyle w:val="Standard"/>
      </w:pPr>
      <w:r w:rsidRPr="003963D4">
        <w:t>Requiring utilities to submit trend analyses and comparative purchase price-per-connection reports creates an administrative and analytical burden that is disproportionate to its usefulness, particularly in small or distressed system acquisitions. Utilities would be responsible for:</w:t>
      </w:r>
    </w:p>
    <w:p w:rsidRPr="003963D4" w:rsidR="00EB18B8" w:rsidP="00CA4492" w:rsidRDefault="00EB18B8" w14:paraId="793F7BB3" w14:textId="77777777">
      <w:pPr>
        <w:numPr>
          <w:ilvl w:val="0"/>
          <w:numId w:val="14"/>
        </w:numPr>
        <w:tabs>
          <w:tab w:val="clear" w:pos="720"/>
        </w:tabs>
        <w:spacing w:after="120"/>
        <w:ind w:left="1080" w:right="1440"/>
        <w:rPr>
          <w:rFonts w:ascii="Book Antiqua" w:hAnsi="Book Antiqua"/>
          <w:sz w:val="26"/>
        </w:rPr>
      </w:pPr>
      <w:r w:rsidRPr="003963D4">
        <w:rPr>
          <w:rFonts w:ascii="Book Antiqua" w:hAnsi="Book Antiqua"/>
          <w:sz w:val="26"/>
        </w:rPr>
        <w:t>Collecting market data that may not be publicly available or comparable.</w:t>
      </w:r>
    </w:p>
    <w:p w:rsidRPr="003963D4" w:rsidR="00EB18B8" w:rsidP="00CA4492" w:rsidRDefault="00EB18B8" w14:paraId="13797CD6" w14:textId="77777777">
      <w:pPr>
        <w:numPr>
          <w:ilvl w:val="0"/>
          <w:numId w:val="14"/>
        </w:numPr>
        <w:tabs>
          <w:tab w:val="clear" w:pos="720"/>
        </w:tabs>
        <w:spacing w:after="120"/>
        <w:ind w:left="1080" w:right="1440"/>
        <w:rPr>
          <w:rFonts w:ascii="Book Antiqua" w:hAnsi="Book Antiqua"/>
          <w:sz w:val="26"/>
        </w:rPr>
      </w:pPr>
      <w:r w:rsidRPr="003963D4">
        <w:rPr>
          <w:rFonts w:ascii="Book Antiqua" w:hAnsi="Book Antiqua"/>
          <w:sz w:val="26"/>
        </w:rPr>
        <w:t>Analyzing variables that vary widely (e.g., geography, compliance needs, infrastructure age).</w:t>
      </w:r>
    </w:p>
    <w:p w:rsidRPr="003963D4" w:rsidR="00EB18B8" w:rsidP="00CA4492" w:rsidRDefault="00EB18B8" w14:paraId="36B6EC7E" w14:textId="77777777">
      <w:pPr>
        <w:numPr>
          <w:ilvl w:val="0"/>
          <w:numId w:val="14"/>
        </w:numPr>
        <w:tabs>
          <w:tab w:val="clear" w:pos="720"/>
        </w:tabs>
        <w:spacing w:after="120"/>
        <w:ind w:left="1080" w:right="1440"/>
        <w:rPr>
          <w:rFonts w:ascii="Book Antiqua" w:hAnsi="Book Antiqua"/>
          <w:sz w:val="26"/>
        </w:rPr>
      </w:pPr>
      <w:r w:rsidRPr="003963D4">
        <w:rPr>
          <w:rFonts w:ascii="Book Antiqua" w:hAnsi="Book Antiqua"/>
          <w:sz w:val="26"/>
        </w:rPr>
        <w:t>Creating economic models without a clear standard methodology.</w:t>
      </w:r>
    </w:p>
    <w:p w:rsidRPr="003963D4" w:rsidR="00EB18B8" w:rsidP="00933A0E" w:rsidRDefault="00EB18B8" w14:paraId="40BBBA0B" w14:textId="57CA1017">
      <w:pPr>
        <w:spacing w:line="360" w:lineRule="auto"/>
        <w:ind w:firstLine="720"/>
        <w:rPr>
          <w:rFonts w:ascii="Book Antiqua" w:hAnsi="Book Antiqua"/>
          <w:sz w:val="26"/>
        </w:rPr>
      </w:pPr>
      <w:r w:rsidRPr="003963D4">
        <w:rPr>
          <w:rFonts w:ascii="Book Antiqua" w:hAnsi="Book Antiqua"/>
          <w:sz w:val="26"/>
        </w:rPr>
        <w:t>This may discourage participation in acquisitions, particularly where the value of the system is not driven by market trends but by the need to restore safe and reliable water service.</w:t>
      </w:r>
      <w:r>
        <w:rPr>
          <w:rFonts w:ascii="Book Antiqua" w:hAnsi="Book Antiqua"/>
          <w:sz w:val="26"/>
        </w:rPr>
        <w:t xml:space="preserve"> </w:t>
      </w:r>
      <w:r w:rsidRPr="003963D4">
        <w:rPr>
          <w:rFonts w:ascii="Book Antiqua" w:hAnsi="Book Antiqua"/>
          <w:sz w:val="26"/>
        </w:rPr>
        <w:t>Water system acquisitions, especially in California, occur in highly diverse regulatory, geographic, and financial contexts:</w:t>
      </w:r>
    </w:p>
    <w:p w:rsidRPr="003963D4" w:rsidR="00EB18B8" w:rsidP="00CA4492" w:rsidRDefault="00EB18B8" w14:paraId="7CDD1B7F" w14:textId="77777777">
      <w:pPr>
        <w:numPr>
          <w:ilvl w:val="0"/>
          <w:numId w:val="15"/>
        </w:numPr>
        <w:tabs>
          <w:tab w:val="clear" w:pos="720"/>
        </w:tabs>
        <w:spacing w:after="120"/>
        <w:ind w:left="1080" w:right="1440"/>
        <w:rPr>
          <w:rFonts w:ascii="Book Antiqua" w:hAnsi="Book Antiqua"/>
          <w:sz w:val="26"/>
        </w:rPr>
      </w:pPr>
      <w:r w:rsidRPr="003963D4">
        <w:rPr>
          <w:rFonts w:ascii="Book Antiqua" w:hAnsi="Book Antiqua"/>
          <w:sz w:val="26"/>
        </w:rPr>
        <w:t>Some systems serve rural, under-resourced, or disadvantaged communities.</w:t>
      </w:r>
    </w:p>
    <w:p w:rsidRPr="003963D4" w:rsidR="00EB18B8" w:rsidP="00CA4492" w:rsidRDefault="00EB18B8" w14:paraId="4974DFBB" w14:textId="77777777">
      <w:pPr>
        <w:numPr>
          <w:ilvl w:val="0"/>
          <w:numId w:val="15"/>
        </w:numPr>
        <w:tabs>
          <w:tab w:val="clear" w:pos="720"/>
        </w:tabs>
        <w:spacing w:after="120"/>
        <w:ind w:left="1080" w:right="1440"/>
        <w:rPr>
          <w:rFonts w:ascii="Book Antiqua" w:hAnsi="Book Antiqua"/>
          <w:sz w:val="26"/>
        </w:rPr>
      </w:pPr>
      <w:r w:rsidRPr="003963D4">
        <w:rPr>
          <w:rFonts w:ascii="Book Antiqua" w:hAnsi="Book Antiqua"/>
          <w:sz w:val="26"/>
        </w:rPr>
        <w:t>Others may involve large urban systems with sophisticated infrastructure needs.</w:t>
      </w:r>
    </w:p>
    <w:p w:rsidRPr="003963D4" w:rsidR="00EB18B8" w:rsidP="00CA4492" w:rsidRDefault="00EB18B8" w14:paraId="23B7E7DF" w14:textId="77777777">
      <w:pPr>
        <w:numPr>
          <w:ilvl w:val="0"/>
          <w:numId w:val="15"/>
        </w:numPr>
        <w:tabs>
          <w:tab w:val="clear" w:pos="720"/>
        </w:tabs>
        <w:spacing w:after="120"/>
        <w:ind w:left="1080" w:right="1440"/>
        <w:rPr>
          <w:rFonts w:ascii="Book Antiqua" w:hAnsi="Book Antiqua"/>
          <w:sz w:val="26"/>
        </w:rPr>
      </w:pPr>
      <w:r w:rsidRPr="003963D4">
        <w:rPr>
          <w:rFonts w:ascii="Book Antiqua" w:hAnsi="Book Antiqua"/>
          <w:sz w:val="26"/>
        </w:rPr>
        <w:t>Purchase prices may include non-economic considerations like environmental liabilities or public health emergencies.</w:t>
      </w:r>
    </w:p>
    <w:p w:rsidR="00FD581B" w:rsidP="00933A0E" w:rsidRDefault="00EB18B8" w14:paraId="5B635738" w14:textId="77777777">
      <w:pPr>
        <w:spacing w:line="360" w:lineRule="auto"/>
        <w:ind w:firstLine="720"/>
        <w:rPr>
          <w:rFonts w:ascii="Book Antiqua" w:hAnsi="Book Antiqua"/>
          <w:sz w:val="26"/>
        </w:rPr>
      </w:pPr>
      <w:r w:rsidRPr="003963D4">
        <w:rPr>
          <w:rFonts w:ascii="Book Antiqua" w:hAnsi="Book Antiqua"/>
          <w:sz w:val="26"/>
        </w:rPr>
        <w:lastRenderedPageBreak/>
        <w:t>As a result, purchase price-per-connection is not a meaningful or consistent benchmark across cases.</w:t>
      </w:r>
    </w:p>
    <w:p w:rsidRPr="003963D4" w:rsidR="00EB18B8" w:rsidP="00557204" w:rsidRDefault="00EB18B8" w14:paraId="102AD06C" w14:textId="3759C072">
      <w:pPr>
        <w:spacing w:line="360" w:lineRule="auto"/>
        <w:ind w:firstLine="720"/>
        <w:rPr>
          <w:rFonts w:ascii="Book Antiqua" w:hAnsi="Book Antiqua"/>
          <w:sz w:val="26"/>
        </w:rPr>
      </w:pPr>
      <w:r>
        <w:rPr>
          <w:rFonts w:ascii="Book Antiqua" w:hAnsi="Book Antiqua"/>
          <w:sz w:val="26"/>
        </w:rPr>
        <w:t xml:space="preserve">The Commission already has adequate tools that can be used. </w:t>
      </w:r>
      <w:r w:rsidRPr="003963D4">
        <w:rPr>
          <w:rFonts w:ascii="Book Antiqua" w:hAnsi="Book Antiqua"/>
          <w:sz w:val="26"/>
        </w:rPr>
        <w:t>Under Section 10.2 of D.20-08-047, the Commission already requires a robust package of documentation to assess acquisitions, including</w:t>
      </w:r>
      <w:r w:rsidR="00DF1DE7">
        <w:rPr>
          <w:rFonts w:ascii="Book Antiqua" w:hAnsi="Book Antiqua"/>
          <w:sz w:val="26"/>
        </w:rPr>
        <w:t xml:space="preserve"> e</w:t>
      </w:r>
      <w:r w:rsidRPr="003963D4">
        <w:rPr>
          <w:rFonts w:ascii="Book Antiqua" w:hAnsi="Book Antiqua"/>
          <w:sz w:val="26"/>
        </w:rPr>
        <w:t>ngineering assessments</w:t>
      </w:r>
      <w:r w:rsidR="00DF1DE7">
        <w:rPr>
          <w:rFonts w:ascii="Book Antiqua" w:hAnsi="Book Antiqua"/>
          <w:sz w:val="26"/>
        </w:rPr>
        <w:t>,</w:t>
      </w:r>
      <w:r w:rsidR="00DF1DE7">
        <w:rPr>
          <w:rFonts w:ascii="Book Antiqua" w:hAnsi="Book Antiqua"/>
          <w:b/>
          <w:bCs/>
          <w:sz w:val="26"/>
        </w:rPr>
        <w:t xml:space="preserve"> </w:t>
      </w:r>
      <w:r w:rsidRPr="00106110" w:rsidR="00DF1DE7">
        <w:rPr>
          <w:rFonts w:ascii="Book Antiqua" w:hAnsi="Book Antiqua"/>
          <w:sz w:val="26"/>
        </w:rPr>
        <w:t>b</w:t>
      </w:r>
      <w:r w:rsidRPr="003963D4">
        <w:rPr>
          <w:rFonts w:ascii="Book Antiqua" w:hAnsi="Book Antiqua"/>
          <w:sz w:val="26"/>
        </w:rPr>
        <w:t>usiness plans</w:t>
      </w:r>
      <w:r w:rsidR="00DF1DE7">
        <w:rPr>
          <w:rFonts w:ascii="Book Antiqua" w:hAnsi="Book Antiqua"/>
          <w:sz w:val="26"/>
        </w:rPr>
        <w:t>,</w:t>
      </w:r>
      <w:r w:rsidR="00DF1DE7">
        <w:rPr>
          <w:rFonts w:ascii="Book Antiqua" w:hAnsi="Book Antiqua"/>
          <w:b/>
          <w:bCs/>
          <w:sz w:val="26"/>
        </w:rPr>
        <w:t xml:space="preserve"> </w:t>
      </w:r>
      <w:r w:rsidRPr="0034330A" w:rsidR="00DF1DE7">
        <w:rPr>
          <w:rFonts w:ascii="Book Antiqua" w:hAnsi="Book Antiqua"/>
          <w:sz w:val="26"/>
        </w:rPr>
        <w:t>v</w:t>
      </w:r>
      <w:r w:rsidRPr="003963D4">
        <w:rPr>
          <w:rFonts w:ascii="Book Antiqua" w:hAnsi="Book Antiqua"/>
          <w:sz w:val="26"/>
        </w:rPr>
        <w:t>aluation studies</w:t>
      </w:r>
      <w:r w:rsidR="00915467">
        <w:rPr>
          <w:rFonts w:ascii="Book Antiqua" w:hAnsi="Book Antiqua"/>
          <w:sz w:val="26"/>
        </w:rPr>
        <w:t xml:space="preserve">, and </w:t>
      </w:r>
      <w:r w:rsidRPr="00106110" w:rsidR="00915467">
        <w:rPr>
          <w:rFonts w:ascii="Book Antiqua" w:hAnsi="Book Antiqua"/>
          <w:sz w:val="26"/>
        </w:rPr>
        <w:t>d</w:t>
      </w:r>
      <w:r w:rsidRPr="003963D4">
        <w:rPr>
          <w:rFonts w:ascii="Book Antiqua" w:hAnsi="Book Antiqua"/>
          <w:sz w:val="26"/>
        </w:rPr>
        <w:t>ue diligence documentation</w:t>
      </w:r>
      <w:r w:rsidR="007F7379">
        <w:rPr>
          <w:rFonts w:ascii="Book Antiqua" w:hAnsi="Book Antiqua"/>
          <w:sz w:val="26"/>
        </w:rPr>
        <w:t xml:space="preserve">. </w:t>
      </w:r>
      <w:r w:rsidRPr="003963D4">
        <w:rPr>
          <w:rFonts w:ascii="Book Antiqua" w:hAnsi="Book Antiqua"/>
          <w:sz w:val="26"/>
        </w:rPr>
        <w:t>These tools allow the Commission to evaluate the prudence and reasonableness of proposed purchase prices on a case-by-case basis. Adding a loosely defined requirement to analyze trends in system value would not significantly enhance this authority and may instead lead to confusion or inconsistency in application.</w:t>
      </w:r>
      <w:r>
        <w:rPr>
          <w:rFonts w:ascii="Book Antiqua" w:hAnsi="Book Antiqua"/>
          <w:sz w:val="26"/>
        </w:rPr>
        <w:t xml:space="preserve"> </w:t>
      </w:r>
      <w:r w:rsidRPr="003963D4">
        <w:rPr>
          <w:rFonts w:ascii="Book Antiqua" w:hAnsi="Book Antiqua"/>
          <w:sz w:val="26"/>
        </w:rPr>
        <w:t>The result would</w:t>
      </w:r>
      <w:r w:rsidR="00CF59D2">
        <w:rPr>
          <w:rFonts w:ascii="Book Antiqua" w:hAnsi="Book Antiqua"/>
          <w:sz w:val="26"/>
        </w:rPr>
        <w:t xml:space="preserve"> </w:t>
      </w:r>
      <w:r w:rsidRPr="003963D4">
        <w:rPr>
          <w:rFonts w:ascii="Book Antiqua" w:hAnsi="Book Antiqua"/>
          <w:sz w:val="26"/>
        </w:rPr>
        <w:t>complicate proceedings without improving outcomes, particularly when acquisition value is driven more by public health needs or compliance urgency than market-based pricing.</w:t>
      </w:r>
    </w:p>
    <w:p w:rsidR="00EB18B8" w:rsidP="00557204" w:rsidRDefault="001A0ED6" w14:paraId="558A7D33" w14:textId="27984E73">
      <w:pPr>
        <w:spacing w:line="360" w:lineRule="auto"/>
        <w:ind w:firstLine="720"/>
        <w:rPr>
          <w:rFonts w:ascii="Book Antiqua" w:hAnsi="Book Antiqua"/>
          <w:sz w:val="26"/>
        </w:rPr>
      </w:pPr>
      <w:r>
        <w:rPr>
          <w:rFonts w:ascii="Book Antiqua" w:hAnsi="Book Antiqua"/>
          <w:sz w:val="26"/>
        </w:rPr>
        <w:t xml:space="preserve">Accordingly, we decline to implement this </w:t>
      </w:r>
      <w:r w:rsidR="00794168">
        <w:rPr>
          <w:rFonts w:ascii="Book Antiqua" w:hAnsi="Book Antiqua"/>
          <w:sz w:val="26"/>
        </w:rPr>
        <w:t>recommendation as additional work is needed on this proposal.</w:t>
      </w:r>
    </w:p>
    <w:p w:rsidR="00A902D5" w:rsidP="009D4261" w:rsidRDefault="00A902D5" w14:paraId="083B570A" w14:textId="23760EC7">
      <w:pPr>
        <w:pStyle w:val="Heading2"/>
        <w:numPr>
          <w:ilvl w:val="1"/>
          <w:numId w:val="9"/>
        </w:numPr>
      </w:pPr>
      <w:bookmarkStart w:name="_Toc233634789" w:id="27"/>
      <w:r>
        <w:t>Gain on Sale</w:t>
      </w:r>
      <w:bookmarkEnd w:id="27"/>
    </w:p>
    <w:p w:rsidR="00B4004E" w:rsidP="00557204" w:rsidRDefault="00B54C35" w14:paraId="5EA9E12C" w14:textId="7410D31E">
      <w:pPr>
        <w:spacing w:line="360" w:lineRule="auto"/>
        <w:ind w:firstLine="720"/>
        <w:rPr>
          <w:rFonts w:ascii="Book Antiqua" w:hAnsi="Book Antiqua"/>
          <w:sz w:val="26"/>
        </w:rPr>
      </w:pPr>
      <w:r>
        <w:rPr>
          <w:rFonts w:ascii="Book Antiqua" w:hAnsi="Book Antiqua"/>
          <w:sz w:val="26"/>
        </w:rPr>
        <w:t>When utilities sell</w:t>
      </w:r>
      <w:r w:rsidR="00097247">
        <w:rPr>
          <w:rFonts w:ascii="Book Antiqua" w:hAnsi="Book Antiqua"/>
          <w:sz w:val="26"/>
        </w:rPr>
        <w:t xml:space="preserve"> land, buildings, or other assets, they may incur a gain (or loss) on sale. </w:t>
      </w:r>
      <w:r w:rsidRPr="00244FBD" w:rsidR="004A3FFC">
        <w:rPr>
          <w:rFonts w:ascii="Book Antiqua" w:hAnsi="Book Antiqua"/>
          <w:sz w:val="26"/>
        </w:rPr>
        <w:t xml:space="preserve">Gain on sale is typically calculated as the difference between the purchase price of an asset and its book value. </w:t>
      </w:r>
      <w:r w:rsidR="00097247">
        <w:rPr>
          <w:rFonts w:ascii="Book Antiqua" w:hAnsi="Book Antiqua"/>
          <w:sz w:val="26"/>
        </w:rPr>
        <w:t>Commission policy allocates</w:t>
      </w:r>
      <w:r w:rsidRPr="00244FBD" w:rsidR="004A3FFC">
        <w:rPr>
          <w:rFonts w:ascii="Book Antiqua" w:hAnsi="Book Antiqua"/>
          <w:sz w:val="26"/>
        </w:rPr>
        <w:t>,</w:t>
      </w:r>
      <w:r w:rsidR="00097247">
        <w:rPr>
          <w:rFonts w:ascii="Book Antiqua" w:hAnsi="Book Antiqua"/>
          <w:sz w:val="26"/>
        </w:rPr>
        <w:t xml:space="preserve"> under typical conditions,</w:t>
      </w:r>
      <w:r w:rsidRPr="00244FBD" w:rsidR="004A3FFC">
        <w:rPr>
          <w:rFonts w:ascii="Book Antiqua" w:hAnsi="Book Antiqua"/>
          <w:sz w:val="26"/>
        </w:rPr>
        <w:t xml:space="preserve"> 100% of gains</w:t>
      </w:r>
      <w:r w:rsidR="00796FC4">
        <w:rPr>
          <w:rFonts w:ascii="Book Antiqua" w:hAnsi="Book Antiqua"/>
          <w:sz w:val="26"/>
        </w:rPr>
        <w:t xml:space="preserve"> (or losses)</w:t>
      </w:r>
      <w:r w:rsidRPr="00244FBD" w:rsidR="004A3FFC">
        <w:rPr>
          <w:rFonts w:ascii="Book Antiqua" w:hAnsi="Book Antiqua"/>
          <w:sz w:val="26"/>
        </w:rPr>
        <w:t xml:space="preserve"> from the </w:t>
      </w:r>
      <w:r w:rsidRPr="00244FBD" w:rsidR="007A373C">
        <w:rPr>
          <w:rFonts w:ascii="Book Antiqua" w:hAnsi="Book Antiqua"/>
          <w:sz w:val="26"/>
        </w:rPr>
        <w:t>sales</w:t>
      </w:r>
      <w:r w:rsidRPr="00244FBD" w:rsidR="004A3FFC">
        <w:rPr>
          <w:rFonts w:ascii="Book Antiqua" w:hAnsi="Book Antiqua"/>
          <w:sz w:val="26"/>
        </w:rPr>
        <w:t xml:space="preserve"> of depreciable assets and 67% </w:t>
      </w:r>
      <w:r w:rsidR="00097247">
        <w:rPr>
          <w:rFonts w:ascii="Book Antiqua" w:hAnsi="Book Antiqua"/>
          <w:sz w:val="26"/>
        </w:rPr>
        <w:t xml:space="preserve">of the gains </w:t>
      </w:r>
      <w:r w:rsidR="00796FC4">
        <w:rPr>
          <w:rFonts w:ascii="Book Antiqua" w:hAnsi="Book Antiqua"/>
          <w:sz w:val="26"/>
        </w:rPr>
        <w:t xml:space="preserve">(or losses) </w:t>
      </w:r>
      <w:r w:rsidRPr="00244FBD" w:rsidR="004A3FFC">
        <w:rPr>
          <w:rFonts w:ascii="Book Antiqua" w:hAnsi="Book Antiqua"/>
          <w:sz w:val="26"/>
        </w:rPr>
        <w:t xml:space="preserve">from non-depreciable assets </w:t>
      </w:r>
      <w:r w:rsidR="00257D6C">
        <w:rPr>
          <w:rFonts w:ascii="Book Antiqua" w:hAnsi="Book Antiqua"/>
          <w:sz w:val="26"/>
        </w:rPr>
        <w:t xml:space="preserve">to </w:t>
      </w:r>
      <w:r w:rsidRPr="00244FBD" w:rsidR="004A3FFC">
        <w:rPr>
          <w:rFonts w:ascii="Book Antiqua" w:hAnsi="Book Antiqua"/>
          <w:sz w:val="26"/>
        </w:rPr>
        <w:t>ratepayers.</w:t>
      </w:r>
      <w:r w:rsidRPr="00244FBD" w:rsidR="004A3FFC">
        <w:rPr>
          <w:rStyle w:val="FootnoteReference"/>
          <w:rFonts w:ascii="Book Antiqua" w:hAnsi="Book Antiqua"/>
          <w:sz w:val="26"/>
        </w:rPr>
        <w:footnoteReference w:id="41"/>
      </w:r>
      <w:r w:rsidRPr="00244FBD" w:rsidR="004A3FFC">
        <w:rPr>
          <w:rFonts w:ascii="Book Antiqua" w:hAnsi="Book Antiqua"/>
          <w:sz w:val="26"/>
        </w:rPr>
        <w:t xml:space="preserve"> This is intended to ensure that ratepayers </w:t>
      </w:r>
      <w:r w:rsidR="00261FF5">
        <w:rPr>
          <w:rFonts w:ascii="Book Antiqua" w:hAnsi="Book Antiqua"/>
          <w:sz w:val="26"/>
        </w:rPr>
        <w:t xml:space="preserve">share in the </w:t>
      </w:r>
      <w:r w:rsidRPr="00244FBD" w:rsidR="004A3FFC">
        <w:rPr>
          <w:rFonts w:ascii="Book Antiqua" w:hAnsi="Book Antiqua"/>
          <w:sz w:val="26"/>
        </w:rPr>
        <w:t>profits of asset sales</w:t>
      </w:r>
      <w:r w:rsidR="00097247">
        <w:rPr>
          <w:rFonts w:ascii="Book Antiqua" w:hAnsi="Book Antiqua"/>
          <w:sz w:val="26"/>
        </w:rPr>
        <w:t xml:space="preserve"> proportionate to the risk they bear in buying assets</w:t>
      </w:r>
      <w:r w:rsidRPr="00244FBD" w:rsidR="004A3FFC">
        <w:rPr>
          <w:rFonts w:ascii="Book Antiqua" w:hAnsi="Book Antiqua"/>
          <w:sz w:val="26"/>
        </w:rPr>
        <w:t>.</w:t>
      </w:r>
      <w:r w:rsidR="00B4004E">
        <w:rPr>
          <w:rFonts w:ascii="Book Antiqua" w:hAnsi="Book Antiqua"/>
          <w:sz w:val="26"/>
        </w:rPr>
        <w:t xml:space="preserve"> Under present </w:t>
      </w:r>
      <w:r w:rsidR="00B4004E">
        <w:rPr>
          <w:rFonts w:ascii="Book Antiqua" w:hAnsi="Book Antiqua"/>
          <w:sz w:val="26"/>
        </w:rPr>
        <w:lastRenderedPageBreak/>
        <w:t>Commission policy, these rules apply to the sale of assets that are no longer used and useful by a utility, not to the sale of an entire utility.</w:t>
      </w:r>
    </w:p>
    <w:p w:rsidRPr="00244FBD" w:rsidR="00244FBD" w:rsidP="00557204" w:rsidRDefault="004A3FFC" w14:paraId="0B04F489" w14:textId="7010626A">
      <w:pPr>
        <w:spacing w:line="360" w:lineRule="auto"/>
        <w:ind w:firstLine="720"/>
        <w:rPr>
          <w:rFonts w:ascii="Book Antiqua" w:hAnsi="Book Antiqua"/>
          <w:sz w:val="26"/>
        </w:rPr>
      </w:pPr>
      <w:r w:rsidRPr="00244FBD">
        <w:rPr>
          <w:rFonts w:ascii="Book Antiqua" w:hAnsi="Book Antiqua"/>
          <w:sz w:val="26"/>
        </w:rPr>
        <w:t xml:space="preserve">The Staff Proposal </w:t>
      </w:r>
      <w:r w:rsidR="007871FD">
        <w:rPr>
          <w:rFonts w:ascii="Book Antiqua" w:hAnsi="Book Antiqua"/>
          <w:sz w:val="26"/>
        </w:rPr>
        <w:t>recommends</w:t>
      </w:r>
      <w:r w:rsidRPr="00244FBD">
        <w:rPr>
          <w:rFonts w:ascii="Book Antiqua" w:hAnsi="Book Antiqua"/>
          <w:sz w:val="26"/>
        </w:rPr>
        <w:t xml:space="preserve"> apply</w:t>
      </w:r>
      <w:r w:rsidR="007871FD">
        <w:rPr>
          <w:rFonts w:ascii="Book Antiqua" w:hAnsi="Book Antiqua"/>
          <w:sz w:val="26"/>
        </w:rPr>
        <w:t>ing</w:t>
      </w:r>
      <w:r w:rsidR="008E64EB">
        <w:rPr>
          <w:rFonts w:ascii="Book Antiqua" w:hAnsi="Book Antiqua"/>
          <w:sz w:val="26"/>
        </w:rPr>
        <w:t xml:space="preserve"> the same</w:t>
      </w:r>
      <w:r w:rsidRPr="00244FBD">
        <w:rPr>
          <w:rFonts w:ascii="Book Antiqua" w:hAnsi="Book Antiqua"/>
          <w:sz w:val="26"/>
        </w:rPr>
        <w:t xml:space="preserve"> rules to </w:t>
      </w:r>
      <w:r w:rsidR="00B4004E">
        <w:rPr>
          <w:rFonts w:ascii="Book Antiqua" w:hAnsi="Book Antiqua"/>
          <w:sz w:val="26"/>
        </w:rPr>
        <w:t xml:space="preserve">water utility </w:t>
      </w:r>
      <w:r w:rsidRPr="00244FBD">
        <w:rPr>
          <w:rFonts w:ascii="Book Antiqua" w:hAnsi="Book Antiqua"/>
          <w:sz w:val="26"/>
        </w:rPr>
        <w:t>acquisitions</w:t>
      </w:r>
      <w:r w:rsidR="00A76DEA">
        <w:rPr>
          <w:rFonts w:ascii="Book Antiqua" w:hAnsi="Book Antiqua"/>
          <w:sz w:val="26"/>
        </w:rPr>
        <w:t>, allowing flexibility in the application of these rules to failing</w:t>
      </w:r>
      <w:r w:rsidR="003A5830">
        <w:rPr>
          <w:rFonts w:ascii="Book Antiqua" w:hAnsi="Book Antiqua"/>
          <w:sz w:val="26"/>
        </w:rPr>
        <w:t>,</w:t>
      </w:r>
      <w:r w:rsidR="00A76DEA">
        <w:rPr>
          <w:rFonts w:ascii="Book Antiqua" w:hAnsi="Book Antiqua"/>
          <w:sz w:val="26"/>
        </w:rPr>
        <w:t xml:space="preserve"> at-risk, and potentially at-risk systems</w:t>
      </w:r>
      <w:r w:rsidRPr="00244FBD">
        <w:rPr>
          <w:rFonts w:ascii="Book Antiqua" w:hAnsi="Book Antiqua"/>
          <w:sz w:val="26"/>
        </w:rPr>
        <w:t xml:space="preserve">. The Staff Proposal asserts </w:t>
      </w:r>
      <w:r w:rsidR="00A76DEA">
        <w:rPr>
          <w:rFonts w:ascii="Book Antiqua" w:hAnsi="Book Antiqua"/>
          <w:sz w:val="26"/>
        </w:rPr>
        <w:t>application of gain on sale rules</w:t>
      </w:r>
      <w:r w:rsidRPr="00244FBD" w:rsidR="00A76DEA">
        <w:rPr>
          <w:rFonts w:ascii="Book Antiqua" w:hAnsi="Book Antiqua"/>
          <w:sz w:val="26"/>
        </w:rPr>
        <w:t xml:space="preserve"> </w:t>
      </w:r>
      <w:r w:rsidRPr="00244FBD">
        <w:rPr>
          <w:rFonts w:ascii="Book Antiqua" w:hAnsi="Book Antiqua"/>
          <w:sz w:val="26"/>
        </w:rPr>
        <w:t xml:space="preserve">could potentially impact the </w:t>
      </w:r>
      <w:r w:rsidR="001F1D9A">
        <w:rPr>
          <w:rFonts w:ascii="Book Antiqua" w:hAnsi="Book Antiqua"/>
          <w:sz w:val="26"/>
        </w:rPr>
        <w:t>n</w:t>
      </w:r>
      <w:r w:rsidRPr="00244FBD">
        <w:rPr>
          <w:rFonts w:ascii="Book Antiqua" w:hAnsi="Book Antiqua"/>
          <w:sz w:val="26"/>
        </w:rPr>
        <w:t>egotiation dynamics to favor lower purchase prices.</w:t>
      </w:r>
      <w:r w:rsidR="00AC2312">
        <w:rPr>
          <w:rStyle w:val="FootnoteReference"/>
          <w:rFonts w:ascii="Book Antiqua" w:hAnsi="Book Antiqua"/>
          <w:sz w:val="26"/>
        </w:rPr>
        <w:footnoteReference w:id="42"/>
      </w:r>
    </w:p>
    <w:p w:rsidR="00FF3359" w:rsidP="00557204" w:rsidRDefault="004A3FFC" w14:paraId="3AC8A781" w14:textId="41EC49BA">
      <w:pPr>
        <w:spacing w:line="360" w:lineRule="auto"/>
        <w:ind w:firstLine="720"/>
        <w:rPr>
          <w:rFonts w:ascii="Book Antiqua" w:hAnsi="Book Antiqua"/>
          <w:sz w:val="26"/>
        </w:rPr>
      </w:pPr>
      <w:r w:rsidRPr="00244FBD">
        <w:rPr>
          <w:rFonts w:ascii="Book Antiqua" w:hAnsi="Book Antiqua"/>
          <w:sz w:val="26"/>
        </w:rPr>
        <w:t>Cal Advocates, CforA</w:t>
      </w:r>
      <w:r w:rsidR="00170AC6">
        <w:rPr>
          <w:rFonts w:ascii="Book Antiqua" w:hAnsi="Book Antiqua"/>
          <w:sz w:val="26"/>
        </w:rPr>
        <w:t>T</w:t>
      </w:r>
      <w:r w:rsidRPr="00244FBD">
        <w:rPr>
          <w:rFonts w:ascii="Book Antiqua" w:hAnsi="Book Antiqua"/>
          <w:sz w:val="26"/>
        </w:rPr>
        <w:t xml:space="preserve">, MPWMD, and UCS/RCAC support this proposal. </w:t>
      </w:r>
      <w:r w:rsidR="00FF3359">
        <w:rPr>
          <w:rFonts w:ascii="Book Antiqua" w:hAnsi="Book Antiqua"/>
          <w:sz w:val="26"/>
        </w:rPr>
        <w:t>Cal Advocates asserts that the Commission adopt the gain on sale recommendation in the Staff Proposal. Cal Advocates believes that the application of gain on sale to water acquisitions will allow the Commission to appropriately allocate the financial risks and rewards associated with utility assets and that it will ensure consistency in the regulatory process.</w:t>
      </w:r>
      <w:r w:rsidR="00FF3359">
        <w:rPr>
          <w:rStyle w:val="FootnoteReference"/>
          <w:rFonts w:ascii="Book Antiqua" w:hAnsi="Book Antiqua"/>
          <w:sz w:val="26"/>
        </w:rPr>
        <w:footnoteReference w:id="43"/>
      </w:r>
      <w:r w:rsidR="00FF3359">
        <w:rPr>
          <w:rFonts w:ascii="Book Antiqua" w:hAnsi="Book Antiqua"/>
          <w:sz w:val="26"/>
        </w:rPr>
        <w:t xml:space="preserve"> CforAT noted in its Opening Comments on the Staff Proposal that “CforAT does not have a position on this issue at this time, except to note that we have to keep rates affordable, rather than being used to increase profit of the IOUs’ shareholders or investors.</w:t>
      </w:r>
      <w:r w:rsidR="00AB0105">
        <w:rPr>
          <w:rFonts w:ascii="Book Antiqua" w:hAnsi="Book Antiqua"/>
          <w:sz w:val="26"/>
        </w:rPr>
        <w:t>”</w:t>
      </w:r>
      <w:r w:rsidR="00FF3359">
        <w:rPr>
          <w:rStyle w:val="FootnoteReference"/>
          <w:rFonts w:ascii="Book Antiqua" w:hAnsi="Book Antiqua"/>
          <w:sz w:val="26"/>
        </w:rPr>
        <w:footnoteReference w:id="44"/>
      </w:r>
      <w:r w:rsidR="00FF3359">
        <w:rPr>
          <w:rFonts w:ascii="Book Antiqua" w:hAnsi="Book Antiqua"/>
          <w:sz w:val="26"/>
        </w:rPr>
        <w:t xml:space="preserve"> MPWMD was very supportive of the idea of applying gain on sale in water acquisitions.</w:t>
      </w:r>
      <w:r w:rsidR="00FF3359">
        <w:rPr>
          <w:rStyle w:val="FootnoteReference"/>
          <w:rFonts w:ascii="Book Antiqua" w:hAnsi="Book Antiqua"/>
          <w:sz w:val="26"/>
        </w:rPr>
        <w:footnoteReference w:id="45"/>
      </w:r>
      <w:r w:rsidR="00CF5377">
        <w:rPr>
          <w:rFonts w:ascii="Book Antiqua" w:hAnsi="Book Antiqua"/>
          <w:sz w:val="26"/>
        </w:rPr>
        <w:t xml:space="preserve"> UCS/RCAC also supports the proposal.</w:t>
      </w:r>
      <w:r w:rsidR="00CF5377">
        <w:rPr>
          <w:rStyle w:val="FootnoteReference"/>
          <w:rFonts w:ascii="Book Antiqua" w:hAnsi="Book Antiqua"/>
          <w:sz w:val="26"/>
        </w:rPr>
        <w:footnoteReference w:id="46"/>
      </w:r>
    </w:p>
    <w:p w:rsidR="00244FBD" w:rsidP="00557204" w:rsidRDefault="004A3FFC" w14:paraId="0B1442C6" w14:textId="71A3399B">
      <w:pPr>
        <w:spacing w:line="360" w:lineRule="auto"/>
        <w:ind w:firstLine="720"/>
        <w:rPr>
          <w:rFonts w:ascii="Book Antiqua" w:hAnsi="Book Antiqua"/>
          <w:sz w:val="26"/>
        </w:rPr>
      </w:pPr>
      <w:r w:rsidRPr="00244FBD">
        <w:rPr>
          <w:rFonts w:ascii="Book Antiqua" w:hAnsi="Book Antiqua"/>
          <w:sz w:val="26"/>
        </w:rPr>
        <w:lastRenderedPageBreak/>
        <w:t xml:space="preserve">CWA, </w:t>
      </w:r>
      <w:r w:rsidR="006D5F72">
        <w:rPr>
          <w:rFonts w:ascii="Book Antiqua" w:hAnsi="Book Antiqua"/>
          <w:sz w:val="26"/>
        </w:rPr>
        <w:t>Cal-Am</w:t>
      </w:r>
      <w:r w:rsidRPr="00244FBD">
        <w:rPr>
          <w:rFonts w:ascii="Book Antiqua" w:hAnsi="Book Antiqua"/>
          <w:sz w:val="26"/>
        </w:rPr>
        <w:t xml:space="preserve">, Cal Water and Small IOUs oppose this </w:t>
      </w:r>
      <w:r w:rsidR="007F1A74">
        <w:rPr>
          <w:rFonts w:ascii="Book Antiqua" w:hAnsi="Book Antiqua"/>
          <w:sz w:val="26"/>
        </w:rPr>
        <w:t>proposal</w:t>
      </w:r>
      <w:r w:rsidRPr="00244FBD">
        <w:rPr>
          <w:rFonts w:ascii="Book Antiqua" w:hAnsi="Book Antiqua"/>
          <w:sz w:val="26"/>
        </w:rPr>
        <w:t>.</w:t>
      </w:r>
      <w:r w:rsidR="00CF5377">
        <w:rPr>
          <w:rFonts w:ascii="Book Antiqua" w:hAnsi="Book Antiqua"/>
          <w:sz w:val="26"/>
        </w:rPr>
        <w:t xml:space="preserve"> CWA asserts that applying gain on sale rules to water system acquisitions would have far reaching regulatory, legal, and financial impacts beyond this rulemaking.</w:t>
      </w:r>
      <w:r w:rsidR="00CF5377">
        <w:rPr>
          <w:rStyle w:val="FootnoteReference"/>
          <w:rFonts w:ascii="Book Antiqua" w:hAnsi="Book Antiqua"/>
          <w:sz w:val="26"/>
        </w:rPr>
        <w:footnoteReference w:id="47"/>
      </w:r>
      <w:r w:rsidRPr="00244FBD">
        <w:rPr>
          <w:rFonts w:ascii="Book Antiqua" w:hAnsi="Book Antiqua"/>
          <w:sz w:val="26"/>
        </w:rPr>
        <w:t xml:space="preserve"> </w:t>
      </w:r>
      <w:r w:rsidR="00361DFA">
        <w:rPr>
          <w:rFonts w:ascii="Book Antiqua" w:hAnsi="Book Antiqua"/>
          <w:sz w:val="26"/>
        </w:rPr>
        <w:t xml:space="preserve">CWA argues that </w:t>
      </w:r>
      <w:r w:rsidR="00C83164">
        <w:rPr>
          <w:rFonts w:ascii="Book Antiqua" w:hAnsi="Book Antiqua"/>
          <w:sz w:val="26"/>
        </w:rPr>
        <w:t>expanding gain on sale rules would “</w:t>
      </w:r>
      <w:r w:rsidRPr="00C83164" w:rsidR="00C83164">
        <w:rPr>
          <w:rFonts w:ascii="Book Antiqua" w:hAnsi="Book Antiqua"/>
          <w:sz w:val="26"/>
        </w:rPr>
        <w:t>create a perverse incentive for sellers to increase the</w:t>
      </w:r>
      <w:r w:rsidR="00C83164">
        <w:rPr>
          <w:rFonts w:ascii="Book Antiqua" w:hAnsi="Book Antiqua"/>
          <w:sz w:val="26"/>
        </w:rPr>
        <w:t xml:space="preserve"> </w:t>
      </w:r>
      <w:r w:rsidRPr="00C83164" w:rsidR="00C83164">
        <w:rPr>
          <w:rFonts w:ascii="Book Antiqua" w:hAnsi="Book Antiqua"/>
          <w:sz w:val="26"/>
        </w:rPr>
        <w:t>purchase price</w:t>
      </w:r>
      <w:r w:rsidR="007A62EB">
        <w:rPr>
          <w:rFonts w:ascii="Book Antiqua" w:hAnsi="Book Antiqua"/>
          <w:sz w:val="26"/>
        </w:rPr>
        <w:t>.</w:t>
      </w:r>
      <w:r w:rsidR="00C83164">
        <w:rPr>
          <w:rFonts w:ascii="Book Antiqua" w:hAnsi="Book Antiqua"/>
          <w:sz w:val="26"/>
        </w:rPr>
        <w:t>”</w:t>
      </w:r>
      <w:r w:rsidR="00C83164">
        <w:rPr>
          <w:rStyle w:val="FootnoteReference"/>
          <w:rFonts w:ascii="Book Antiqua" w:hAnsi="Book Antiqua"/>
          <w:sz w:val="26"/>
        </w:rPr>
        <w:footnoteReference w:id="48"/>
      </w:r>
      <w:r w:rsidR="00F02523">
        <w:rPr>
          <w:rFonts w:ascii="Book Antiqua" w:hAnsi="Book Antiqua"/>
          <w:sz w:val="26"/>
        </w:rPr>
        <w:t xml:space="preserve"> </w:t>
      </w:r>
      <w:r w:rsidR="007A62EB">
        <w:rPr>
          <w:rFonts w:ascii="Book Antiqua" w:hAnsi="Book Antiqua"/>
          <w:sz w:val="26"/>
        </w:rPr>
        <w:t xml:space="preserve">CWA further argues that </w:t>
      </w:r>
      <w:r w:rsidR="006F27F7">
        <w:rPr>
          <w:rFonts w:ascii="Book Antiqua" w:hAnsi="Book Antiqua"/>
          <w:sz w:val="26"/>
        </w:rPr>
        <w:t>choosing not to apply gain on sale to failing, at-risk, and potentially at</w:t>
      </w:r>
      <w:r w:rsidR="00F44D7F">
        <w:rPr>
          <w:rFonts w:ascii="Book Antiqua" w:hAnsi="Book Antiqua"/>
          <w:sz w:val="26"/>
        </w:rPr>
        <w:t>-</w:t>
      </w:r>
      <w:r w:rsidR="006F27F7">
        <w:rPr>
          <w:rFonts w:ascii="Book Antiqua" w:hAnsi="Book Antiqua"/>
          <w:sz w:val="26"/>
        </w:rPr>
        <w:t>risk systems “</w:t>
      </w:r>
      <w:r w:rsidRPr="00F02523" w:rsidR="00F02523">
        <w:rPr>
          <w:rFonts w:ascii="Book Antiqua" w:hAnsi="Book Antiqua"/>
          <w:sz w:val="26"/>
        </w:rPr>
        <w:t>would potentially reward bad actors, while penalizing sellers with the foresight</w:t>
      </w:r>
      <w:r w:rsidR="00F02523">
        <w:rPr>
          <w:rFonts w:ascii="Book Antiqua" w:hAnsi="Book Antiqua"/>
          <w:sz w:val="26"/>
        </w:rPr>
        <w:t xml:space="preserve"> </w:t>
      </w:r>
      <w:r w:rsidRPr="00F02523" w:rsidR="00F02523">
        <w:rPr>
          <w:rFonts w:ascii="Book Antiqua" w:hAnsi="Book Antiqua"/>
          <w:sz w:val="26"/>
        </w:rPr>
        <w:t xml:space="preserve">to seek out buyers </w:t>
      </w:r>
      <w:r w:rsidRPr="00146BED" w:rsidR="00F02523">
        <w:rPr>
          <w:rFonts w:ascii="Book Antiqua" w:hAnsi="Book Antiqua"/>
          <w:sz w:val="26"/>
        </w:rPr>
        <w:t>before</w:t>
      </w:r>
      <w:r w:rsidRPr="00F02523" w:rsidR="00F02523">
        <w:rPr>
          <w:rFonts w:ascii="Book Antiqua" w:hAnsi="Book Antiqua"/>
          <w:sz w:val="26"/>
        </w:rPr>
        <w:t xml:space="preserve"> water quality, operational, and service issues arise.</w:t>
      </w:r>
      <w:r w:rsidR="00F02523">
        <w:rPr>
          <w:rFonts w:ascii="Book Antiqua" w:hAnsi="Book Antiqua"/>
          <w:sz w:val="26"/>
        </w:rPr>
        <w:t>”</w:t>
      </w:r>
      <w:r w:rsidR="00F02523">
        <w:rPr>
          <w:rStyle w:val="FootnoteReference"/>
          <w:rFonts w:ascii="Book Antiqua" w:hAnsi="Book Antiqua"/>
          <w:sz w:val="26"/>
        </w:rPr>
        <w:footnoteReference w:id="49"/>
      </w:r>
    </w:p>
    <w:p w:rsidR="00CF5377" w:rsidP="00557204" w:rsidRDefault="00CF5377" w14:paraId="59211BC3" w14:textId="30C71E2B">
      <w:pPr>
        <w:spacing w:line="360" w:lineRule="auto"/>
        <w:ind w:firstLine="720"/>
        <w:rPr>
          <w:rFonts w:ascii="Book Antiqua" w:hAnsi="Book Antiqua"/>
          <w:sz w:val="26"/>
        </w:rPr>
      </w:pPr>
      <w:r>
        <w:rPr>
          <w:rFonts w:ascii="Book Antiqua" w:hAnsi="Book Antiqua"/>
          <w:sz w:val="26"/>
        </w:rPr>
        <w:t>Cal-Am</w:t>
      </w:r>
      <w:r w:rsidRPr="00244FBD">
        <w:rPr>
          <w:rFonts w:ascii="Book Antiqua" w:hAnsi="Book Antiqua"/>
          <w:sz w:val="26"/>
        </w:rPr>
        <w:t xml:space="preserve"> argue</w:t>
      </w:r>
      <w:r>
        <w:rPr>
          <w:rFonts w:ascii="Book Antiqua" w:hAnsi="Book Antiqua"/>
          <w:sz w:val="26"/>
        </w:rPr>
        <w:t>s</w:t>
      </w:r>
      <w:r w:rsidRPr="00244FBD">
        <w:rPr>
          <w:rFonts w:ascii="Book Antiqua" w:hAnsi="Book Antiqua"/>
          <w:sz w:val="26"/>
        </w:rPr>
        <w:t xml:space="preserve"> that this conflicts with Pub. Util. Code Section 2720 and would create perverse incentives, potentially punish well-run systems, and reward operators of neglected systems.</w:t>
      </w:r>
      <w:r>
        <w:rPr>
          <w:rStyle w:val="FootnoteReference"/>
          <w:rFonts w:ascii="Book Antiqua" w:hAnsi="Book Antiqua"/>
          <w:sz w:val="26"/>
        </w:rPr>
        <w:footnoteReference w:id="50"/>
      </w:r>
      <w:r>
        <w:rPr>
          <w:rFonts w:ascii="Book Antiqua" w:hAnsi="Book Antiqua"/>
          <w:sz w:val="26"/>
        </w:rPr>
        <w:t xml:space="preserve"> They further note that the application of gain on sale as set forth in the Staff Proposal would be destructive and unprecedented.</w:t>
      </w:r>
      <w:r>
        <w:rPr>
          <w:rStyle w:val="FootnoteReference"/>
          <w:rFonts w:ascii="Book Antiqua" w:hAnsi="Book Antiqua"/>
          <w:sz w:val="26"/>
        </w:rPr>
        <w:footnoteReference w:id="51"/>
      </w:r>
      <w:r w:rsidR="00CF3A93">
        <w:rPr>
          <w:rFonts w:ascii="Book Antiqua" w:hAnsi="Book Antiqua"/>
          <w:sz w:val="26"/>
        </w:rPr>
        <w:t xml:space="preserve"> Cal Water recommends that the Commission reject the gain on sale recommendation set forth in the Staff Proposal and notes that the Commission has previously rejected the notion of gain on sale being applied to whole system acquisitions.</w:t>
      </w:r>
      <w:r w:rsidR="00CF3A93">
        <w:rPr>
          <w:rStyle w:val="FootnoteReference"/>
          <w:rFonts w:ascii="Book Antiqua" w:hAnsi="Book Antiqua"/>
          <w:sz w:val="26"/>
        </w:rPr>
        <w:footnoteReference w:id="52"/>
      </w:r>
    </w:p>
    <w:p w:rsidRPr="00244FBD" w:rsidR="00CF3A93" w:rsidP="00557204" w:rsidRDefault="00CF3A93" w14:paraId="12FE7377" w14:textId="6579D65A">
      <w:pPr>
        <w:spacing w:line="360" w:lineRule="auto"/>
        <w:ind w:firstLine="720"/>
        <w:rPr>
          <w:rFonts w:ascii="Book Antiqua" w:hAnsi="Book Antiqua"/>
          <w:sz w:val="26"/>
        </w:rPr>
      </w:pPr>
      <w:r>
        <w:rPr>
          <w:rFonts w:ascii="Book Antiqua" w:hAnsi="Book Antiqua"/>
          <w:sz w:val="26"/>
        </w:rPr>
        <w:t>Small IOUs argue that “[a]</w:t>
      </w:r>
      <w:r w:rsidRPr="00D35B42">
        <w:rPr>
          <w:rFonts w:ascii="Book Antiqua" w:hAnsi="Book Antiqua"/>
          <w:sz w:val="26"/>
        </w:rPr>
        <w:t xml:space="preserve">dopting the Staff Proposal to extend gain-on-sale rules to system acquisitions would eliminate any rationale for small water </w:t>
      </w:r>
      <w:r w:rsidRPr="00D35B42">
        <w:rPr>
          <w:rFonts w:ascii="Book Antiqua" w:hAnsi="Book Antiqua"/>
          <w:sz w:val="26"/>
        </w:rPr>
        <w:lastRenderedPageBreak/>
        <w:t>system owners to divest of their investments</w:t>
      </w:r>
      <w:r>
        <w:rPr>
          <w:rFonts w:ascii="Book Antiqua" w:hAnsi="Book Antiqua"/>
          <w:sz w:val="26"/>
        </w:rPr>
        <w:t>.”</w:t>
      </w:r>
      <w:r>
        <w:rPr>
          <w:rStyle w:val="FootnoteReference"/>
          <w:rFonts w:ascii="Book Antiqua" w:hAnsi="Book Antiqua"/>
          <w:sz w:val="26"/>
        </w:rPr>
        <w:footnoteReference w:id="53"/>
      </w:r>
      <w:r>
        <w:rPr>
          <w:rFonts w:ascii="Book Antiqua" w:hAnsi="Book Antiqua"/>
          <w:sz w:val="26"/>
        </w:rPr>
        <w:t xml:space="preserve"> They also note that this could harm customers and disincentivize water consolidations.</w:t>
      </w:r>
      <w:r>
        <w:rPr>
          <w:rStyle w:val="FootnoteReference"/>
          <w:rFonts w:ascii="Book Antiqua" w:hAnsi="Book Antiqua"/>
          <w:sz w:val="26"/>
        </w:rPr>
        <w:footnoteReference w:id="54"/>
      </w:r>
      <w:r>
        <w:rPr>
          <w:rFonts w:ascii="Book Antiqua" w:hAnsi="Book Antiqua"/>
          <w:sz w:val="26"/>
        </w:rPr>
        <w:t xml:space="preserve"> We agree with Small IOUs; i</w:t>
      </w:r>
      <w:r w:rsidRPr="00244FBD">
        <w:rPr>
          <w:rFonts w:ascii="Book Antiqua" w:hAnsi="Book Antiqua"/>
          <w:sz w:val="26"/>
        </w:rPr>
        <w:t xml:space="preserve">f sellers are required to return a significant portion of the sale proceeds to ratepayers, they may have less motivation to sell. This could chill the market for </w:t>
      </w:r>
      <w:r>
        <w:rPr>
          <w:rFonts w:ascii="Book Antiqua" w:hAnsi="Book Antiqua"/>
          <w:sz w:val="26"/>
        </w:rPr>
        <w:t>system sales</w:t>
      </w:r>
      <w:r w:rsidRPr="00244FBD">
        <w:rPr>
          <w:rFonts w:ascii="Book Antiqua" w:hAnsi="Book Antiqua"/>
          <w:sz w:val="26"/>
        </w:rPr>
        <w:t xml:space="preserve"> </w:t>
      </w:r>
      <w:r>
        <w:rPr>
          <w:rFonts w:ascii="Book Antiqua" w:hAnsi="Book Antiqua"/>
          <w:sz w:val="26"/>
        </w:rPr>
        <w:t>at</w:t>
      </w:r>
      <w:r w:rsidRPr="00244FBD">
        <w:rPr>
          <w:rFonts w:ascii="Book Antiqua" w:hAnsi="Book Antiqua"/>
          <w:sz w:val="26"/>
        </w:rPr>
        <w:t xml:space="preserve"> a time when the Commission is actively encouraging voluntary consolidation</w:t>
      </w:r>
      <w:r>
        <w:rPr>
          <w:rFonts w:ascii="Book Antiqua" w:hAnsi="Book Antiqua"/>
          <w:sz w:val="26"/>
        </w:rPr>
        <w:t>.</w:t>
      </w:r>
    </w:p>
    <w:p w:rsidRPr="00244FBD" w:rsidR="00244FBD" w:rsidP="00557204" w:rsidRDefault="004A3FFC" w14:paraId="15A31BBA" w14:textId="37582ED3">
      <w:pPr>
        <w:spacing w:line="360" w:lineRule="auto"/>
        <w:ind w:firstLine="720"/>
        <w:rPr>
          <w:rFonts w:ascii="Book Antiqua" w:hAnsi="Book Antiqua"/>
          <w:sz w:val="26"/>
        </w:rPr>
      </w:pPr>
      <w:r w:rsidRPr="00244FBD">
        <w:rPr>
          <w:rFonts w:ascii="Book Antiqua" w:hAnsi="Book Antiqua"/>
          <w:sz w:val="26"/>
        </w:rPr>
        <w:t xml:space="preserve">The primary purpose of the Commission’s water system acquisition framework is to </w:t>
      </w:r>
      <w:r w:rsidRPr="00244FBD">
        <w:rPr>
          <w:rFonts w:ascii="Book Antiqua" w:hAnsi="Book Antiqua" w:eastAsiaTheme="minorHAnsi"/>
          <w:sz w:val="26"/>
        </w:rPr>
        <w:t xml:space="preserve">facilitate the transfer of </w:t>
      </w:r>
      <w:r w:rsidR="00EE77A6">
        <w:rPr>
          <w:rFonts w:ascii="Book Antiqua" w:hAnsi="Book Antiqua" w:eastAsiaTheme="minorHAnsi"/>
          <w:sz w:val="26"/>
        </w:rPr>
        <w:t xml:space="preserve">failing, at-risk, potentially at-risk </w:t>
      </w:r>
      <w:r w:rsidRPr="00244FBD">
        <w:rPr>
          <w:rFonts w:ascii="Book Antiqua" w:hAnsi="Book Antiqua" w:eastAsiaTheme="minorHAnsi"/>
          <w:sz w:val="26"/>
        </w:rPr>
        <w:t>systems</w:t>
      </w:r>
      <w:r w:rsidRPr="00244FBD">
        <w:rPr>
          <w:rFonts w:ascii="Book Antiqua" w:hAnsi="Book Antiqua"/>
          <w:sz w:val="26"/>
        </w:rPr>
        <w:t xml:space="preserve"> into the hands of capable operators to protect </w:t>
      </w:r>
      <w:r w:rsidRPr="00244FBD">
        <w:rPr>
          <w:rFonts w:ascii="Book Antiqua" w:hAnsi="Book Antiqua" w:eastAsiaTheme="minorHAnsi"/>
          <w:sz w:val="26"/>
        </w:rPr>
        <w:t>public health, ensure compliance, and promote service reliability</w:t>
      </w:r>
      <w:r w:rsidRPr="00244FBD">
        <w:rPr>
          <w:rFonts w:ascii="Book Antiqua" w:hAnsi="Book Antiqua"/>
          <w:sz w:val="26"/>
        </w:rPr>
        <w:t xml:space="preserve">. </w:t>
      </w:r>
      <w:r w:rsidR="00EE77A6">
        <w:rPr>
          <w:rFonts w:ascii="Book Antiqua" w:hAnsi="Book Antiqua"/>
          <w:sz w:val="26"/>
        </w:rPr>
        <w:t>We agree with CWA, Cal-Am, Cal</w:t>
      </w:r>
      <w:r w:rsidR="003506E9">
        <w:rPr>
          <w:rFonts w:ascii="Book Antiqua" w:hAnsi="Book Antiqua"/>
          <w:sz w:val="26"/>
        </w:rPr>
        <w:t> </w:t>
      </w:r>
      <w:r w:rsidR="00EE77A6">
        <w:rPr>
          <w:rFonts w:ascii="Book Antiqua" w:hAnsi="Book Antiqua"/>
          <w:sz w:val="26"/>
        </w:rPr>
        <w:t xml:space="preserve">Water, and </w:t>
      </w:r>
      <w:r w:rsidR="00CF3A93">
        <w:rPr>
          <w:rFonts w:ascii="Book Antiqua" w:hAnsi="Book Antiqua"/>
          <w:sz w:val="26"/>
        </w:rPr>
        <w:t xml:space="preserve">the </w:t>
      </w:r>
      <w:r w:rsidR="00EE77A6">
        <w:rPr>
          <w:rFonts w:ascii="Book Antiqua" w:hAnsi="Book Antiqua"/>
          <w:sz w:val="26"/>
        </w:rPr>
        <w:t>Small IOUs that a</w:t>
      </w:r>
      <w:r w:rsidRPr="00244FBD">
        <w:rPr>
          <w:rFonts w:ascii="Book Antiqua" w:hAnsi="Book Antiqua"/>
          <w:sz w:val="26"/>
        </w:rPr>
        <w:t>pplying gain on sale rules</w:t>
      </w:r>
      <w:r w:rsidR="00EE77A6">
        <w:rPr>
          <w:rFonts w:ascii="Book Antiqua" w:hAnsi="Book Antiqua"/>
          <w:sz w:val="26"/>
        </w:rPr>
        <w:t xml:space="preserve"> </w:t>
      </w:r>
      <w:r w:rsidR="00833A90">
        <w:rPr>
          <w:rFonts w:ascii="Book Antiqua" w:hAnsi="Book Antiqua"/>
          <w:sz w:val="26"/>
        </w:rPr>
        <w:t xml:space="preserve">to water system acquisitions </w:t>
      </w:r>
      <w:r w:rsidRPr="00244FBD">
        <w:rPr>
          <w:rFonts w:ascii="Book Antiqua" w:hAnsi="Book Antiqua"/>
          <w:sz w:val="26"/>
        </w:rPr>
        <w:t xml:space="preserve">is inconsistent with this </w:t>
      </w:r>
      <w:r w:rsidRPr="00244FBD">
        <w:rPr>
          <w:rFonts w:ascii="Book Antiqua" w:hAnsi="Book Antiqua" w:eastAsiaTheme="minorHAnsi"/>
          <w:sz w:val="26"/>
        </w:rPr>
        <w:t>policy goal</w:t>
      </w:r>
      <w:r w:rsidRPr="00244FBD">
        <w:rPr>
          <w:rFonts w:ascii="Book Antiqua" w:hAnsi="Book Antiqua"/>
          <w:sz w:val="26"/>
        </w:rPr>
        <w:t>.</w:t>
      </w:r>
      <w:r w:rsidR="006F27F7">
        <w:rPr>
          <w:rFonts w:ascii="Book Antiqua" w:hAnsi="Book Antiqua"/>
          <w:sz w:val="26"/>
        </w:rPr>
        <w:t xml:space="preserve"> Furthermore, we agree</w:t>
      </w:r>
      <w:r w:rsidR="00BB7F22">
        <w:rPr>
          <w:rFonts w:ascii="Book Antiqua" w:hAnsi="Book Antiqua"/>
          <w:sz w:val="26"/>
        </w:rPr>
        <w:t xml:space="preserve"> with</w:t>
      </w:r>
      <w:r w:rsidR="006F27F7">
        <w:rPr>
          <w:rFonts w:ascii="Book Antiqua" w:hAnsi="Book Antiqua"/>
          <w:sz w:val="26"/>
        </w:rPr>
        <w:t xml:space="preserve"> </w:t>
      </w:r>
      <w:r w:rsidR="00E8768C">
        <w:rPr>
          <w:rFonts w:ascii="Book Antiqua" w:hAnsi="Book Antiqua"/>
          <w:sz w:val="26"/>
        </w:rPr>
        <w:t xml:space="preserve">CWA’s </w:t>
      </w:r>
      <w:r w:rsidR="00BE1404">
        <w:rPr>
          <w:rFonts w:ascii="Book Antiqua" w:hAnsi="Book Antiqua"/>
          <w:sz w:val="26"/>
        </w:rPr>
        <w:t xml:space="preserve">concern that </w:t>
      </w:r>
      <w:r w:rsidR="00E8768C">
        <w:rPr>
          <w:rFonts w:ascii="Book Antiqua" w:hAnsi="Book Antiqua"/>
          <w:sz w:val="26"/>
        </w:rPr>
        <w:t xml:space="preserve">the Staff Proposal’s policy could </w:t>
      </w:r>
      <w:r w:rsidR="00937B9B">
        <w:rPr>
          <w:rFonts w:ascii="Book Antiqua" w:hAnsi="Book Antiqua"/>
          <w:sz w:val="26"/>
        </w:rPr>
        <w:t>encourage</w:t>
      </w:r>
      <w:r w:rsidR="00E8768C">
        <w:rPr>
          <w:rFonts w:ascii="Book Antiqua" w:hAnsi="Book Antiqua"/>
          <w:sz w:val="26"/>
        </w:rPr>
        <w:t xml:space="preserve"> water system owners to let systems fall into disrepair.</w:t>
      </w:r>
    </w:p>
    <w:p w:rsidRPr="001070B4" w:rsidR="007B672A" w:rsidP="00937B9B" w:rsidRDefault="004A3FFC" w14:paraId="68BC06B1" w14:textId="28D90F73">
      <w:pPr>
        <w:spacing w:line="360" w:lineRule="auto"/>
        <w:ind w:firstLine="720"/>
        <w:rPr>
          <w:rFonts w:ascii="Book Antiqua" w:hAnsi="Book Antiqua"/>
          <w:sz w:val="26"/>
        </w:rPr>
      </w:pPr>
      <w:r w:rsidRPr="00244FBD">
        <w:rPr>
          <w:rFonts w:ascii="Book Antiqua" w:hAnsi="Book Antiqua"/>
          <w:sz w:val="26"/>
        </w:rPr>
        <w:t xml:space="preserve">California law provides a framework for addressing acquisition premiums. Under Pub. Util. Code Section 2720, the Commission may allow a portion of the acquisition premium into rate base if the transaction provides net benefits to ratepayers, including service reliability and cost efficiencies. </w:t>
      </w:r>
      <w:r w:rsidR="002B3611">
        <w:rPr>
          <w:rFonts w:ascii="Book Antiqua" w:hAnsi="Book Antiqua"/>
          <w:sz w:val="26"/>
        </w:rPr>
        <w:t>The</w:t>
      </w:r>
      <w:r w:rsidRPr="00244FBD">
        <w:rPr>
          <w:rFonts w:ascii="Book Antiqua" w:hAnsi="Book Antiqua"/>
          <w:sz w:val="26"/>
        </w:rPr>
        <w:t xml:space="preserve"> Workshops and other evidence presented during this proceeding </w:t>
      </w:r>
      <w:r w:rsidR="00C662AC">
        <w:rPr>
          <w:rFonts w:ascii="Book Antiqua" w:hAnsi="Book Antiqua"/>
          <w:sz w:val="26"/>
        </w:rPr>
        <w:t>fail</w:t>
      </w:r>
      <w:r w:rsidRPr="00244FBD" w:rsidR="00C662AC">
        <w:rPr>
          <w:rFonts w:ascii="Book Antiqua" w:hAnsi="Book Antiqua"/>
          <w:sz w:val="26"/>
        </w:rPr>
        <w:t xml:space="preserve"> </w:t>
      </w:r>
      <w:r w:rsidRPr="00244FBD">
        <w:rPr>
          <w:rFonts w:ascii="Book Antiqua" w:hAnsi="Book Antiqua"/>
          <w:sz w:val="26"/>
        </w:rPr>
        <w:t xml:space="preserve">to demonstrate the need to </w:t>
      </w:r>
      <w:r w:rsidR="00A32348">
        <w:rPr>
          <w:rFonts w:ascii="Book Antiqua" w:hAnsi="Book Antiqua"/>
          <w:sz w:val="26"/>
        </w:rPr>
        <w:t>further modify gain on sale rules</w:t>
      </w:r>
      <w:r w:rsidRPr="00244FBD">
        <w:rPr>
          <w:rFonts w:ascii="Book Antiqua" w:hAnsi="Book Antiqua"/>
          <w:sz w:val="26"/>
        </w:rPr>
        <w:t xml:space="preserve">. Accordingly, we </w:t>
      </w:r>
      <w:r w:rsidR="00444D56">
        <w:rPr>
          <w:rFonts w:ascii="Book Antiqua" w:hAnsi="Book Antiqua"/>
          <w:sz w:val="26"/>
        </w:rPr>
        <w:t>do not adopt the gain</w:t>
      </w:r>
      <w:r w:rsidRPr="00244FBD">
        <w:rPr>
          <w:rFonts w:ascii="Book Antiqua" w:hAnsi="Book Antiqua"/>
          <w:sz w:val="26"/>
        </w:rPr>
        <w:t xml:space="preserve"> on sale recommendation set forth in the Staff Proposal.</w:t>
      </w:r>
    </w:p>
    <w:p w:rsidR="007E382A" w:rsidP="009D4261" w:rsidRDefault="007E382A" w14:paraId="1B41EAC6" w14:textId="1BDC9BD7">
      <w:pPr>
        <w:pStyle w:val="Heading2"/>
        <w:numPr>
          <w:ilvl w:val="1"/>
          <w:numId w:val="9"/>
        </w:numPr>
      </w:pPr>
      <w:bookmarkStart w:name="_Toc233634790" w:id="28"/>
      <w:r>
        <w:t>Water Rights</w:t>
      </w:r>
      <w:bookmarkEnd w:id="28"/>
    </w:p>
    <w:p w:rsidR="00B13F64" w:rsidP="00937B9B" w:rsidRDefault="00482773" w14:paraId="58FF510C" w14:textId="66CD13B5">
      <w:pPr>
        <w:spacing w:line="360" w:lineRule="auto"/>
        <w:ind w:firstLine="720"/>
        <w:rPr>
          <w:rFonts w:ascii="Book Antiqua" w:hAnsi="Book Antiqua"/>
          <w:sz w:val="26"/>
        </w:rPr>
      </w:pPr>
      <w:r>
        <w:rPr>
          <w:rFonts w:ascii="Book Antiqua" w:hAnsi="Book Antiqua"/>
          <w:sz w:val="26"/>
        </w:rPr>
        <w:t>Under the existing framework,</w:t>
      </w:r>
      <w:r w:rsidRPr="00D03D82" w:rsidR="00B13F64">
        <w:rPr>
          <w:rFonts w:ascii="Book Antiqua" w:hAnsi="Book Antiqua"/>
          <w:sz w:val="26"/>
        </w:rPr>
        <w:t xml:space="preserve"> water rights have been bundled with other assets in the transaction and not separately valued, leading to a lack of </w:t>
      </w:r>
      <w:r w:rsidRPr="00D03D82" w:rsidR="00B13F64">
        <w:rPr>
          <w:rFonts w:ascii="Book Antiqua" w:hAnsi="Book Antiqua"/>
          <w:sz w:val="26"/>
        </w:rPr>
        <w:lastRenderedPageBreak/>
        <w:t>transparency and potential undervaluation or overvaluation of these rights.</w:t>
      </w:r>
      <w:r w:rsidR="00B13F64">
        <w:rPr>
          <w:rFonts w:ascii="Book Antiqua" w:hAnsi="Book Antiqua"/>
          <w:sz w:val="26"/>
        </w:rPr>
        <w:t xml:space="preserve"> </w:t>
      </w:r>
      <w:r w:rsidRPr="00D03D82" w:rsidR="00B13F64">
        <w:rPr>
          <w:rFonts w:ascii="Book Antiqua" w:hAnsi="Book Antiqua"/>
          <w:sz w:val="26"/>
        </w:rPr>
        <w:t xml:space="preserve">The existing framework does not have a consistent approach for valuing water rights, often leaving </w:t>
      </w:r>
      <w:r w:rsidR="00A90393">
        <w:rPr>
          <w:rFonts w:ascii="Book Antiqua" w:hAnsi="Book Antiqua"/>
          <w:sz w:val="26"/>
        </w:rPr>
        <w:t>the approach</w:t>
      </w:r>
      <w:r w:rsidRPr="00D03D82" w:rsidR="00A90393">
        <w:rPr>
          <w:rFonts w:ascii="Book Antiqua" w:hAnsi="Book Antiqua"/>
          <w:sz w:val="26"/>
        </w:rPr>
        <w:t xml:space="preserve"> </w:t>
      </w:r>
      <w:r w:rsidRPr="00D03D82" w:rsidR="00B13F64">
        <w:rPr>
          <w:rFonts w:ascii="Book Antiqua" w:hAnsi="Book Antiqua"/>
          <w:sz w:val="26"/>
        </w:rPr>
        <w:t>to be determined on a case-by-case basis, which can result in inconsistencies and unpredictability in regulatory decisions.</w:t>
      </w:r>
    </w:p>
    <w:p w:rsidR="00B13F64" w:rsidP="00937B9B" w:rsidRDefault="00B13F64" w14:paraId="2E8FAF7E" w14:textId="40E1B2E1">
      <w:pPr>
        <w:spacing w:line="360" w:lineRule="auto"/>
        <w:ind w:firstLine="720"/>
        <w:rPr>
          <w:rFonts w:ascii="Book Antiqua" w:hAnsi="Book Antiqua"/>
          <w:sz w:val="26"/>
        </w:rPr>
      </w:pPr>
      <w:r w:rsidRPr="00D03D82">
        <w:rPr>
          <w:rFonts w:ascii="Book Antiqua" w:hAnsi="Book Antiqua"/>
          <w:sz w:val="26"/>
        </w:rPr>
        <w:t xml:space="preserve">The </w:t>
      </w:r>
      <w:r w:rsidR="006938A9">
        <w:rPr>
          <w:rFonts w:ascii="Book Antiqua" w:hAnsi="Book Antiqua"/>
          <w:sz w:val="26"/>
        </w:rPr>
        <w:t xml:space="preserve">Staff Proposal’s </w:t>
      </w:r>
      <w:r w:rsidRPr="00D03D82">
        <w:rPr>
          <w:rFonts w:ascii="Book Antiqua" w:hAnsi="Book Antiqua"/>
          <w:sz w:val="26"/>
        </w:rPr>
        <w:t xml:space="preserve">revised framework suggests treating water rights as non-depreciable assets that are included in the rate base. </w:t>
      </w:r>
      <w:r w:rsidR="003D6839">
        <w:rPr>
          <w:rFonts w:ascii="Book Antiqua" w:hAnsi="Book Antiqua"/>
          <w:sz w:val="26"/>
        </w:rPr>
        <w:t xml:space="preserve">The Staff Proposal would </w:t>
      </w:r>
      <w:r w:rsidR="005C6B29">
        <w:rPr>
          <w:rFonts w:ascii="Book Antiqua" w:hAnsi="Book Antiqua"/>
          <w:sz w:val="26"/>
        </w:rPr>
        <w:t xml:space="preserve">further </w:t>
      </w:r>
      <w:r w:rsidR="003D6839">
        <w:rPr>
          <w:rFonts w:ascii="Book Antiqua" w:hAnsi="Book Antiqua"/>
          <w:sz w:val="26"/>
        </w:rPr>
        <w:t>require a</w:t>
      </w:r>
      <w:r w:rsidRPr="00D03D82">
        <w:rPr>
          <w:rFonts w:ascii="Book Antiqua" w:hAnsi="Book Antiqua"/>
          <w:sz w:val="26"/>
        </w:rPr>
        <w:t xml:space="preserve">cquiring utilities to conduct and submit a cost/benefit analysis regarding the inclusion of water rights in the rate base. </w:t>
      </w:r>
      <w:r w:rsidR="006F5E26">
        <w:rPr>
          <w:rFonts w:ascii="Book Antiqua" w:hAnsi="Book Antiqua"/>
          <w:sz w:val="26"/>
        </w:rPr>
        <w:t>Finally, under the revised framework t</w:t>
      </w:r>
      <w:r w:rsidRPr="00D03D82">
        <w:rPr>
          <w:rFonts w:ascii="Book Antiqua" w:hAnsi="Book Antiqua"/>
          <w:sz w:val="26"/>
        </w:rPr>
        <w:t xml:space="preserve">he Commission </w:t>
      </w:r>
      <w:r w:rsidR="006F5E26">
        <w:rPr>
          <w:rFonts w:ascii="Book Antiqua" w:hAnsi="Book Antiqua"/>
          <w:sz w:val="26"/>
        </w:rPr>
        <w:t xml:space="preserve">would </w:t>
      </w:r>
      <w:r w:rsidRPr="00D03D82">
        <w:rPr>
          <w:rFonts w:ascii="Book Antiqua" w:hAnsi="Book Antiqua"/>
          <w:sz w:val="26"/>
        </w:rPr>
        <w:t xml:space="preserve">retain discretion in deciding how </w:t>
      </w:r>
      <w:r w:rsidRPr="00D03D82" w:rsidR="00473513">
        <w:rPr>
          <w:rFonts w:ascii="Book Antiqua" w:hAnsi="Book Antiqua"/>
          <w:sz w:val="26"/>
        </w:rPr>
        <w:t>much</w:t>
      </w:r>
      <w:r w:rsidRPr="00D03D82">
        <w:rPr>
          <w:rFonts w:ascii="Book Antiqua" w:hAnsi="Book Antiqua"/>
          <w:sz w:val="26"/>
        </w:rPr>
        <w:t xml:space="preserve"> the cost associated with water rights can be </w:t>
      </w:r>
      <w:r w:rsidR="006F5E26">
        <w:rPr>
          <w:rFonts w:ascii="Book Antiqua" w:hAnsi="Book Antiqua"/>
          <w:sz w:val="26"/>
        </w:rPr>
        <w:t xml:space="preserve">included in </w:t>
      </w:r>
      <w:r w:rsidRPr="00D03D82">
        <w:rPr>
          <w:rFonts w:ascii="Book Antiqua" w:hAnsi="Book Antiqua"/>
          <w:sz w:val="26"/>
        </w:rPr>
        <w:t xml:space="preserve">the rate base. </w:t>
      </w:r>
    </w:p>
    <w:p w:rsidR="004449DD" w:rsidP="00937B9B" w:rsidRDefault="00F2580D" w14:paraId="6F39013C" w14:textId="6479F293">
      <w:pPr>
        <w:spacing w:line="360" w:lineRule="auto"/>
        <w:ind w:firstLine="720"/>
        <w:rPr>
          <w:rFonts w:ascii="Book Antiqua" w:hAnsi="Book Antiqua"/>
          <w:sz w:val="26"/>
        </w:rPr>
      </w:pPr>
      <w:r>
        <w:rPr>
          <w:rFonts w:ascii="Book Antiqua" w:hAnsi="Book Antiqua"/>
          <w:sz w:val="26"/>
        </w:rPr>
        <w:t xml:space="preserve">Various parties </w:t>
      </w:r>
      <w:r w:rsidR="00473513">
        <w:rPr>
          <w:rFonts w:ascii="Book Antiqua" w:hAnsi="Book Antiqua"/>
          <w:sz w:val="26"/>
        </w:rPr>
        <w:t xml:space="preserve">support this proposal. </w:t>
      </w:r>
      <w:r w:rsidR="004449DD">
        <w:rPr>
          <w:rFonts w:ascii="Book Antiqua" w:hAnsi="Book Antiqua"/>
          <w:sz w:val="26"/>
        </w:rPr>
        <w:t>Cal Advocates argues that ensuring that water rights are only included in valuations to the extent that they are safe, used, and useful, and not valued independently, helps prevent ratepayers from paying for assets that provide little or no benefit.</w:t>
      </w:r>
      <w:r w:rsidR="004449DD">
        <w:rPr>
          <w:rStyle w:val="FootnoteReference"/>
          <w:rFonts w:ascii="Book Antiqua" w:hAnsi="Book Antiqua"/>
          <w:sz w:val="26"/>
        </w:rPr>
        <w:footnoteReference w:id="55"/>
      </w:r>
      <w:r w:rsidR="004449DD">
        <w:rPr>
          <w:rFonts w:ascii="Book Antiqua" w:hAnsi="Book Antiqua"/>
          <w:sz w:val="26"/>
        </w:rPr>
        <w:t xml:space="preserve"> CforA</w:t>
      </w:r>
      <w:r w:rsidR="00170AC6">
        <w:rPr>
          <w:rFonts w:ascii="Book Antiqua" w:hAnsi="Book Antiqua"/>
          <w:sz w:val="26"/>
        </w:rPr>
        <w:t>T</w:t>
      </w:r>
      <w:r w:rsidR="004449DD">
        <w:rPr>
          <w:rFonts w:ascii="Book Antiqua" w:hAnsi="Book Antiqua"/>
          <w:sz w:val="26"/>
        </w:rPr>
        <w:t xml:space="preserve"> supports the Staff Proposal</w:t>
      </w:r>
      <w:r w:rsidR="003E1A82">
        <w:rPr>
          <w:rFonts w:ascii="Book Antiqua" w:hAnsi="Book Antiqua"/>
          <w:sz w:val="26"/>
        </w:rPr>
        <w:t>’s</w:t>
      </w:r>
      <w:r w:rsidR="004449DD">
        <w:rPr>
          <w:rFonts w:ascii="Book Antiqua" w:hAnsi="Book Antiqua"/>
          <w:sz w:val="26"/>
        </w:rPr>
        <w:t xml:space="preserve"> recommendation </w:t>
      </w:r>
      <w:r w:rsidR="003E1A82">
        <w:rPr>
          <w:rFonts w:ascii="Book Antiqua" w:hAnsi="Book Antiqua"/>
          <w:sz w:val="26"/>
        </w:rPr>
        <w:t>to include</w:t>
      </w:r>
      <w:r w:rsidR="004449DD">
        <w:rPr>
          <w:rFonts w:ascii="Book Antiqua" w:hAnsi="Book Antiqua"/>
          <w:sz w:val="26"/>
        </w:rPr>
        <w:t xml:space="preserve"> water rights as non-depreciable assets included in the rate base.</w:t>
      </w:r>
      <w:r w:rsidR="004449DD">
        <w:rPr>
          <w:rStyle w:val="FootnoteReference"/>
          <w:rFonts w:ascii="Book Antiqua" w:hAnsi="Book Antiqua"/>
          <w:sz w:val="26"/>
        </w:rPr>
        <w:footnoteReference w:id="56"/>
      </w:r>
      <w:r>
        <w:rPr>
          <w:rFonts w:ascii="Book Antiqua" w:hAnsi="Book Antiqua"/>
          <w:sz w:val="26"/>
        </w:rPr>
        <w:t xml:space="preserve"> UCS/RCAC believe that water rights should be a non-depreciable asset.</w:t>
      </w:r>
      <w:r>
        <w:rPr>
          <w:rStyle w:val="FootnoteReference"/>
          <w:rFonts w:ascii="Book Antiqua" w:hAnsi="Book Antiqua"/>
          <w:sz w:val="26"/>
        </w:rPr>
        <w:footnoteReference w:id="57"/>
      </w:r>
      <w:r w:rsidR="004449DD">
        <w:rPr>
          <w:rFonts w:ascii="Book Antiqua" w:hAnsi="Book Antiqua"/>
          <w:sz w:val="26"/>
        </w:rPr>
        <w:t xml:space="preserve"> </w:t>
      </w:r>
      <w:r w:rsidR="00473513">
        <w:rPr>
          <w:rFonts w:ascii="Book Antiqua" w:hAnsi="Book Antiqua"/>
          <w:sz w:val="26"/>
        </w:rPr>
        <w:t>MPWMD support</w:t>
      </w:r>
      <w:r w:rsidR="005A5396">
        <w:rPr>
          <w:rFonts w:ascii="Book Antiqua" w:hAnsi="Book Antiqua"/>
          <w:sz w:val="26"/>
        </w:rPr>
        <w:t>s</w:t>
      </w:r>
      <w:r w:rsidR="00473513">
        <w:rPr>
          <w:rFonts w:ascii="Book Antiqua" w:hAnsi="Book Antiqua"/>
          <w:sz w:val="26"/>
        </w:rPr>
        <w:t xml:space="preserve"> the proposal with the caveat that the Commission clarify its authority </w:t>
      </w:r>
      <w:r w:rsidR="00CF59D2">
        <w:rPr>
          <w:rFonts w:ascii="Book Antiqua" w:hAnsi="Book Antiqua"/>
          <w:sz w:val="26"/>
        </w:rPr>
        <w:t>on</w:t>
      </w:r>
      <w:r w:rsidR="00473513">
        <w:rPr>
          <w:rFonts w:ascii="Book Antiqua" w:hAnsi="Book Antiqua"/>
          <w:sz w:val="26"/>
        </w:rPr>
        <w:t xml:space="preserve"> water rights that exceed reproduction costs.</w:t>
      </w:r>
      <w:r>
        <w:rPr>
          <w:rStyle w:val="FootnoteReference"/>
          <w:rFonts w:ascii="Book Antiqua" w:hAnsi="Book Antiqua"/>
          <w:sz w:val="26"/>
        </w:rPr>
        <w:footnoteReference w:id="58"/>
      </w:r>
    </w:p>
    <w:p w:rsidR="00473513" w:rsidP="00937B9B" w:rsidRDefault="00473513" w14:paraId="044CBBF6" w14:textId="306D1075">
      <w:pPr>
        <w:spacing w:line="360" w:lineRule="auto"/>
        <w:ind w:firstLine="720"/>
        <w:rPr>
          <w:rFonts w:ascii="Book Antiqua" w:hAnsi="Book Antiqua"/>
          <w:sz w:val="26"/>
        </w:rPr>
      </w:pPr>
      <w:r>
        <w:rPr>
          <w:rFonts w:ascii="Book Antiqua" w:hAnsi="Book Antiqua"/>
          <w:sz w:val="26"/>
        </w:rPr>
        <w:t xml:space="preserve">CWA </w:t>
      </w:r>
      <w:r w:rsidR="00F2580D">
        <w:rPr>
          <w:rFonts w:ascii="Book Antiqua" w:hAnsi="Book Antiqua"/>
          <w:sz w:val="26"/>
        </w:rPr>
        <w:t xml:space="preserve">and Cal-Am strongly </w:t>
      </w:r>
      <w:r>
        <w:rPr>
          <w:rFonts w:ascii="Book Antiqua" w:hAnsi="Book Antiqua"/>
          <w:sz w:val="26"/>
        </w:rPr>
        <w:t>oppose the suggestion put forth in the Staff Proposal</w:t>
      </w:r>
      <w:r w:rsidR="00F2580D">
        <w:rPr>
          <w:rFonts w:ascii="Book Antiqua" w:hAnsi="Book Antiqua"/>
          <w:sz w:val="26"/>
        </w:rPr>
        <w:t>.</w:t>
      </w:r>
      <w:r>
        <w:rPr>
          <w:rFonts w:ascii="Book Antiqua" w:hAnsi="Book Antiqua"/>
          <w:sz w:val="26"/>
        </w:rPr>
        <w:t xml:space="preserve"> </w:t>
      </w:r>
      <w:r w:rsidR="00F2580D">
        <w:rPr>
          <w:rFonts w:ascii="Book Antiqua" w:hAnsi="Book Antiqua"/>
          <w:sz w:val="26"/>
        </w:rPr>
        <w:t xml:space="preserve">CWA notes that the Consolidation Act requires the Commission to allow the acquiring utility to put the fair market value of the acquired system </w:t>
      </w:r>
      <w:r w:rsidR="00F2580D">
        <w:rPr>
          <w:rFonts w:ascii="Book Antiqua" w:hAnsi="Book Antiqua"/>
          <w:sz w:val="26"/>
        </w:rPr>
        <w:lastRenderedPageBreak/>
        <w:t>into rate base.</w:t>
      </w:r>
      <w:r w:rsidR="00F2580D">
        <w:rPr>
          <w:rStyle w:val="FootnoteReference"/>
          <w:rFonts w:ascii="Book Antiqua" w:hAnsi="Book Antiqua"/>
          <w:sz w:val="26"/>
        </w:rPr>
        <w:footnoteReference w:id="59"/>
      </w:r>
      <w:r w:rsidR="00F2580D">
        <w:rPr>
          <w:rFonts w:ascii="Book Antiqua" w:hAnsi="Book Antiqua"/>
          <w:sz w:val="26"/>
        </w:rPr>
        <w:t xml:space="preserve"> They go on to argue that acquiring water rights as part of an acquisition should be encouraged because water utilities that acquire additional water rights rely less on purchased water, which may become less available and more expensive as droughts continue in California.</w:t>
      </w:r>
      <w:r w:rsidR="00F2580D">
        <w:rPr>
          <w:rStyle w:val="FootnoteReference"/>
          <w:rFonts w:ascii="Book Antiqua" w:hAnsi="Book Antiqua"/>
          <w:sz w:val="26"/>
        </w:rPr>
        <w:footnoteReference w:id="60"/>
      </w:r>
      <w:r w:rsidR="00F2580D">
        <w:rPr>
          <w:rFonts w:ascii="Book Antiqua" w:hAnsi="Book Antiqua"/>
          <w:sz w:val="26"/>
        </w:rPr>
        <w:t xml:space="preserve"> </w:t>
      </w:r>
      <w:r w:rsidR="009A0C5D">
        <w:rPr>
          <w:rFonts w:ascii="Book Antiqua" w:hAnsi="Book Antiqua"/>
          <w:sz w:val="26"/>
        </w:rPr>
        <w:t xml:space="preserve">CWA also contends </w:t>
      </w:r>
      <w:r>
        <w:rPr>
          <w:rFonts w:ascii="Book Antiqua" w:hAnsi="Book Antiqua"/>
          <w:sz w:val="26"/>
        </w:rPr>
        <w:t xml:space="preserve"> that the Commission only has discretion on water rights that exceed reproduction costs pursuant to Pub. Util. Code Section 2720.</w:t>
      </w:r>
      <w:r w:rsidR="009A0C5D">
        <w:rPr>
          <w:rStyle w:val="FootnoteReference"/>
          <w:rFonts w:ascii="Book Antiqua" w:hAnsi="Book Antiqua"/>
          <w:sz w:val="26"/>
        </w:rPr>
        <w:footnoteReference w:id="61"/>
      </w:r>
      <w:r w:rsidR="009A0C5D">
        <w:rPr>
          <w:rFonts w:ascii="Book Antiqua" w:hAnsi="Book Antiqua"/>
          <w:sz w:val="26"/>
        </w:rPr>
        <w:t xml:space="preserve"> Cal-Am asserts that it would not make sense to allow utilities to acquire assets in the form of water rights, but then to exclude those assets from a valuation of the utility.</w:t>
      </w:r>
      <w:r w:rsidR="009A0C5D">
        <w:rPr>
          <w:rStyle w:val="FootnoteReference"/>
          <w:rFonts w:ascii="Book Antiqua" w:hAnsi="Book Antiqua"/>
          <w:sz w:val="26"/>
        </w:rPr>
        <w:footnoteReference w:id="62"/>
      </w:r>
      <w:r w:rsidR="009A0C5D">
        <w:rPr>
          <w:rFonts w:ascii="Book Antiqua" w:hAnsi="Book Antiqua"/>
          <w:sz w:val="26"/>
        </w:rPr>
        <w:t xml:space="preserve"> They believe that water rights should be valued just like the utility’s other assets.</w:t>
      </w:r>
      <w:r w:rsidR="009A0C5D">
        <w:rPr>
          <w:rStyle w:val="FootnoteReference"/>
          <w:rFonts w:ascii="Book Antiqua" w:hAnsi="Book Antiqua"/>
          <w:sz w:val="26"/>
        </w:rPr>
        <w:footnoteReference w:id="63"/>
      </w:r>
    </w:p>
    <w:p w:rsidR="00B13F64" w:rsidP="00937B9B" w:rsidRDefault="00B13F64" w14:paraId="3F70DB24" w14:textId="1BCC37F2">
      <w:pPr>
        <w:spacing w:line="360" w:lineRule="auto"/>
        <w:ind w:firstLine="720"/>
        <w:rPr>
          <w:rFonts w:ascii="Book Antiqua" w:hAnsi="Book Antiqua"/>
          <w:sz w:val="26"/>
        </w:rPr>
      </w:pPr>
      <w:r w:rsidRPr="00D03D82">
        <w:rPr>
          <w:rFonts w:ascii="Book Antiqua" w:hAnsi="Book Antiqua"/>
          <w:sz w:val="26"/>
        </w:rPr>
        <w:t xml:space="preserve">The proposed changes to the treatment of water rights in water system acquisitions are designed to bring greater clarity, consistency, and fairness to a complex area of utility regulation. By formally recognizing water rights as critical, non-depreciable assets and requiring detailed financial analyses of their impact on ratepayers, the revised framework aims to ensure that these rights are treated as valuable and integral components of water systems. This approach not only aligns with broader regulatory goals of transparency and fairness but also helps safeguard the long-term sustainability and reliability of water supply in </w:t>
      </w:r>
      <w:r w:rsidRPr="00D03D82" w:rsidR="00E12BAB">
        <w:rPr>
          <w:rFonts w:ascii="Book Antiqua" w:hAnsi="Book Antiqua"/>
          <w:sz w:val="26"/>
        </w:rPr>
        <w:t>the context</w:t>
      </w:r>
      <w:r w:rsidRPr="00D03D82">
        <w:rPr>
          <w:rFonts w:ascii="Book Antiqua" w:hAnsi="Book Antiqua"/>
          <w:sz w:val="26"/>
        </w:rPr>
        <w:t xml:space="preserve"> of increasing demand and competition for water resources.</w:t>
      </w:r>
    </w:p>
    <w:p w:rsidR="00BA1861" w:rsidP="00937B9B" w:rsidRDefault="00BA1861" w14:paraId="45D3EA33" w14:textId="443E8F81">
      <w:pPr>
        <w:spacing w:line="360" w:lineRule="auto"/>
        <w:ind w:firstLine="720"/>
        <w:rPr>
          <w:rFonts w:ascii="Book Antiqua" w:hAnsi="Book Antiqua"/>
          <w:sz w:val="26"/>
        </w:rPr>
      </w:pPr>
      <w:r w:rsidRPr="00BA1861">
        <w:rPr>
          <w:rFonts w:ascii="Book Antiqua" w:hAnsi="Book Antiqua"/>
          <w:sz w:val="26"/>
        </w:rPr>
        <w:t xml:space="preserve">The mandatory cost/benefit analysis ensures that the interests of ratepayers are carefully considered before any costs associated with water rights </w:t>
      </w:r>
      <w:r w:rsidRPr="00BA1861">
        <w:rPr>
          <w:rFonts w:ascii="Book Antiqua" w:hAnsi="Book Antiqua"/>
          <w:sz w:val="26"/>
        </w:rPr>
        <w:lastRenderedPageBreak/>
        <w:t>are recovered through rates. This process is intended to protect consumers from excessive charges and ensure that acquisitions are financially justifiable.</w:t>
      </w:r>
    </w:p>
    <w:p w:rsidRPr="004E2451" w:rsidR="00F25FA1" w:rsidP="00937B9B" w:rsidRDefault="0003696B" w14:paraId="61C1FAD2" w14:textId="56272D93">
      <w:pPr>
        <w:spacing w:line="360" w:lineRule="auto"/>
        <w:ind w:firstLine="720"/>
        <w:rPr>
          <w:rFonts w:ascii="Book Antiqua" w:hAnsi="Book Antiqua"/>
          <w:sz w:val="26"/>
        </w:rPr>
      </w:pPr>
      <w:r>
        <w:rPr>
          <w:rFonts w:ascii="Book Antiqua" w:hAnsi="Book Antiqua"/>
          <w:sz w:val="26"/>
        </w:rPr>
        <w:t>We adopt the Staff Proposal’s revised framework with clarification. First, w</w:t>
      </w:r>
      <w:r w:rsidR="00B13F64">
        <w:rPr>
          <w:rFonts w:ascii="Book Antiqua" w:hAnsi="Book Antiqua"/>
          <w:sz w:val="26"/>
        </w:rPr>
        <w:t xml:space="preserve">e </w:t>
      </w:r>
      <w:r>
        <w:rPr>
          <w:rFonts w:ascii="Book Antiqua" w:hAnsi="Book Antiqua"/>
          <w:sz w:val="26"/>
        </w:rPr>
        <w:t>do not require</w:t>
      </w:r>
      <w:r w:rsidR="00B13F64">
        <w:rPr>
          <w:rFonts w:ascii="Book Antiqua" w:hAnsi="Book Antiqua"/>
          <w:sz w:val="26"/>
        </w:rPr>
        <w:t xml:space="preserve"> utilities to separate water rights from the purchase price. </w:t>
      </w:r>
      <w:r>
        <w:rPr>
          <w:rFonts w:ascii="Book Antiqua" w:hAnsi="Book Antiqua"/>
          <w:sz w:val="26"/>
        </w:rPr>
        <w:t>Rather</w:t>
      </w:r>
      <w:r w:rsidR="00B13F64">
        <w:rPr>
          <w:rFonts w:ascii="Book Antiqua" w:hAnsi="Book Antiqua"/>
          <w:sz w:val="26"/>
        </w:rPr>
        <w:t xml:space="preserve">, water utilities </w:t>
      </w:r>
      <w:r>
        <w:rPr>
          <w:rFonts w:ascii="Book Antiqua" w:hAnsi="Book Antiqua"/>
          <w:sz w:val="26"/>
        </w:rPr>
        <w:t xml:space="preserve">have the discretion to </w:t>
      </w:r>
      <w:r w:rsidR="00B13F64">
        <w:rPr>
          <w:rFonts w:ascii="Book Antiqua" w:hAnsi="Book Antiqua"/>
          <w:sz w:val="26"/>
        </w:rPr>
        <w:t xml:space="preserve">treat water rights as an individual asset separate from the purchase price, </w:t>
      </w:r>
      <w:r>
        <w:rPr>
          <w:rFonts w:ascii="Book Antiqua" w:hAnsi="Book Antiqua"/>
          <w:sz w:val="26"/>
        </w:rPr>
        <w:t xml:space="preserve">provided they produce </w:t>
      </w:r>
      <w:r w:rsidR="00B13F64">
        <w:rPr>
          <w:rFonts w:ascii="Book Antiqua" w:hAnsi="Book Antiqua"/>
          <w:sz w:val="26"/>
        </w:rPr>
        <w:t xml:space="preserve">a ratepayer cost/benefit analysis. </w:t>
      </w:r>
      <w:r>
        <w:rPr>
          <w:rFonts w:ascii="Book Antiqua" w:hAnsi="Book Antiqua"/>
          <w:sz w:val="26"/>
        </w:rPr>
        <w:t xml:space="preserve">Second, we agree with CWA that the Commission’s authority is limited by Section 2720, so we clarify that the Commission retains discretion </w:t>
      </w:r>
      <w:r w:rsidR="008F213A">
        <w:rPr>
          <w:rFonts w:ascii="Book Antiqua" w:hAnsi="Book Antiqua"/>
          <w:sz w:val="26"/>
        </w:rPr>
        <w:t>on</w:t>
      </w:r>
      <w:r w:rsidR="00B13F64">
        <w:rPr>
          <w:rFonts w:ascii="Book Antiqua" w:hAnsi="Book Antiqua"/>
          <w:sz w:val="26"/>
        </w:rPr>
        <w:t xml:space="preserve"> the amount </w:t>
      </w:r>
      <w:r w:rsidR="00473513">
        <w:rPr>
          <w:rFonts w:ascii="Book Antiqua" w:hAnsi="Book Antiqua"/>
          <w:sz w:val="26"/>
        </w:rPr>
        <w:t>of water rights</w:t>
      </w:r>
      <w:r w:rsidR="008F213A">
        <w:rPr>
          <w:rFonts w:ascii="Book Antiqua" w:hAnsi="Book Antiqua"/>
          <w:sz w:val="26"/>
        </w:rPr>
        <w:t xml:space="preserve"> </w:t>
      </w:r>
      <w:r w:rsidRPr="00146BED" w:rsidR="008F213A">
        <w:rPr>
          <w:rFonts w:ascii="Book Antiqua" w:hAnsi="Book Antiqua"/>
          <w:sz w:val="26"/>
        </w:rPr>
        <w:t>exceeding RCNLD</w:t>
      </w:r>
      <w:r w:rsidR="00B13F64">
        <w:rPr>
          <w:rFonts w:ascii="Book Antiqua" w:hAnsi="Book Antiqua"/>
          <w:sz w:val="26"/>
        </w:rPr>
        <w:t xml:space="preserve"> which may be placed into rate base.</w:t>
      </w:r>
    </w:p>
    <w:p w:rsidR="004E2451" w:rsidP="009065BD" w:rsidRDefault="004E2451" w14:paraId="6A032C36" w14:textId="357588B1">
      <w:pPr>
        <w:pStyle w:val="Heading1"/>
        <w:spacing w:after="120" w:line="240" w:lineRule="auto"/>
        <w:ind w:left="720" w:hanging="720"/>
      </w:pPr>
      <w:bookmarkStart w:name="_Toc233634791" w:id="29"/>
      <w:r>
        <w:t>Ratepayer Impacts</w:t>
      </w:r>
      <w:bookmarkEnd w:id="29"/>
    </w:p>
    <w:p w:rsidR="004E2451" w:rsidP="00937B9B" w:rsidRDefault="001D4B16" w14:paraId="451D9E9B" w14:textId="7CC1CCB9">
      <w:pPr>
        <w:spacing w:line="360" w:lineRule="auto"/>
        <w:ind w:firstLine="720"/>
        <w:rPr>
          <w:rFonts w:ascii="Book Antiqua" w:hAnsi="Book Antiqua"/>
          <w:sz w:val="26"/>
        </w:rPr>
      </w:pPr>
      <w:r>
        <w:rPr>
          <w:rFonts w:ascii="Book Antiqua" w:hAnsi="Book Antiqua"/>
          <w:sz w:val="26"/>
        </w:rPr>
        <w:t>T</w:t>
      </w:r>
      <w:r w:rsidR="002E7E29">
        <w:rPr>
          <w:rFonts w:ascii="Book Antiqua" w:hAnsi="Book Antiqua"/>
          <w:sz w:val="26"/>
        </w:rPr>
        <w:t>he Staff Proposal ma</w:t>
      </w:r>
      <w:r w:rsidR="004F7443">
        <w:rPr>
          <w:rFonts w:ascii="Book Antiqua" w:hAnsi="Book Antiqua"/>
          <w:sz w:val="26"/>
        </w:rPr>
        <w:t xml:space="preserve">kes </w:t>
      </w:r>
      <w:r w:rsidR="002E7E29">
        <w:rPr>
          <w:rFonts w:ascii="Book Antiqua" w:hAnsi="Book Antiqua"/>
          <w:sz w:val="26"/>
        </w:rPr>
        <w:t>recommendations concerning a ratepayer impact analysis, public noticing, rate deferment and quantifying ratepayer benefits and costs.</w:t>
      </w:r>
      <w:r w:rsidR="00AE4A37">
        <w:rPr>
          <w:rFonts w:ascii="Book Antiqua" w:hAnsi="Book Antiqua"/>
          <w:sz w:val="26"/>
        </w:rPr>
        <w:t xml:space="preserve"> </w:t>
      </w:r>
      <w:r>
        <w:rPr>
          <w:rFonts w:ascii="Book Antiqua" w:hAnsi="Book Antiqua"/>
          <w:sz w:val="26"/>
        </w:rPr>
        <w:t>These are taken in turn below.</w:t>
      </w:r>
    </w:p>
    <w:p w:rsidR="002E7E29" w:rsidP="009D4261" w:rsidRDefault="00A44364" w14:paraId="6922072E" w14:textId="03517EF4">
      <w:pPr>
        <w:pStyle w:val="Heading2"/>
        <w:numPr>
          <w:ilvl w:val="1"/>
          <w:numId w:val="9"/>
        </w:numPr>
      </w:pPr>
      <w:bookmarkStart w:name="_Toc233634792" w:id="30"/>
      <w:r>
        <w:t>Ratepayer Impact Analysis</w:t>
      </w:r>
      <w:bookmarkEnd w:id="30"/>
    </w:p>
    <w:p w:rsidR="004F7443" w:rsidP="00937B9B" w:rsidRDefault="00353BAD" w14:paraId="2EC388B6" w14:textId="1A49278F">
      <w:pPr>
        <w:spacing w:line="360" w:lineRule="auto"/>
        <w:ind w:firstLine="720"/>
        <w:rPr>
          <w:rFonts w:ascii="Book Antiqua" w:hAnsi="Book Antiqua"/>
          <w:sz w:val="26"/>
        </w:rPr>
      </w:pPr>
      <w:r>
        <w:rPr>
          <w:rFonts w:ascii="Book Antiqua" w:hAnsi="Book Antiqua"/>
          <w:sz w:val="26"/>
        </w:rPr>
        <w:t>D.20-08-047</w:t>
      </w:r>
      <w:r w:rsidR="004F7443">
        <w:rPr>
          <w:rFonts w:ascii="Book Antiqua" w:hAnsi="Book Antiqua"/>
          <w:sz w:val="26"/>
        </w:rPr>
        <w:t xml:space="preserve"> require</w:t>
      </w:r>
      <w:r>
        <w:rPr>
          <w:rFonts w:ascii="Book Antiqua" w:hAnsi="Book Antiqua"/>
          <w:sz w:val="26"/>
        </w:rPr>
        <w:t xml:space="preserve">s utilities </w:t>
      </w:r>
      <w:r w:rsidR="004F7443">
        <w:rPr>
          <w:rFonts w:ascii="Book Antiqua" w:hAnsi="Book Antiqua"/>
          <w:sz w:val="26"/>
        </w:rPr>
        <w:t>to provide a rate impact analysis for customers of the acquired utility but not for their existing customers.</w:t>
      </w:r>
      <w:r w:rsidR="004F7443">
        <w:rPr>
          <w:rStyle w:val="FootnoteReference"/>
          <w:rFonts w:ascii="Book Antiqua" w:hAnsi="Book Antiqua"/>
          <w:sz w:val="26"/>
        </w:rPr>
        <w:footnoteReference w:id="64"/>
      </w:r>
      <w:r w:rsidRPr="001C749B" w:rsidR="004F7443">
        <w:rPr>
          <w:rFonts w:ascii="Book Antiqua" w:hAnsi="Book Antiqua"/>
          <w:sz w:val="26"/>
        </w:rPr>
        <w:t xml:space="preserve"> This decision marked a change in how acquisitions are reviewed, prioritizing transparency and accountability.</w:t>
      </w:r>
      <w:r w:rsidR="004F7443">
        <w:rPr>
          <w:rFonts w:ascii="Book Antiqua" w:hAnsi="Book Antiqua"/>
          <w:sz w:val="26"/>
        </w:rPr>
        <w:t xml:space="preserve"> Prior to D.20-08-047</w:t>
      </w:r>
      <w:r>
        <w:rPr>
          <w:rFonts w:ascii="Book Antiqua" w:hAnsi="Book Antiqua"/>
          <w:sz w:val="26"/>
        </w:rPr>
        <w:t>, under the existing framework,</w:t>
      </w:r>
      <w:r w:rsidRPr="00A2687E" w:rsidR="004F7443">
        <w:rPr>
          <w:rFonts w:ascii="Book Antiqua" w:hAnsi="Book Antiqua"/>
          <w:sz w:val="26"/>
        </w:rPr>
        <w:t xml:space="preserve"> </w:t>
      </w:r>
      <w:r w:rsidRPr="001C749B" w:rsidR="004F7443">
        <w:rPr>
          <w:rFonts w:ascii="Book Antiqua" w:hAnsi="Book Antiqua"/>
          <w:sz w:val="26"/>
        </w:rPr>
        <w:t xml:space="preserve">utilities undergoing acquisitions were not obliged to present </w:t>
      </w:r>
      <w:r w:rsidR="004F7443">
        <w:rPr>
          <w:rFonts w:ascii="Book Antiqua" w:hAnsi="Book Antiqua"/>
          <w:sz w:val="26"/>
        </w:rPr>
        <w:t>any</w:t>
      </w:r>
      <w:r w:rsidRPr="001C749B" w:rsidR="004F7443">
        <w:rPr>
          <w:rFonts w:ascii="Book Antiqua" w:hAnsi="Book Antiqua"/>
          <w:sz w:val="26"/>
        </w:rPr>
        <w:t xml:space="preserve"> rate impact analysis</w:t>
      </w:r>
      <w:r w:rsidR="004F7443">
        <w:rPr>
          <w:rFonts w:ascii="Book Antiqua" w:hAnsi="Book Antiqua"/>
          <w:sz w:val="26"/>
        </w:rPr>
        <w:t>, which</w:t>
      </w:r>
      <w:r w:rsidRPr="001C749B" w:rsidR="004F7443">
        <w:rPr>
          <w:rFonts w:ascii="Book Antiqua" w:hAnsi="Book Antiqua"/>
          <w:sz w:val="26"/>
        </w:rPr>
        <w:t xml:space="preserve"> left ratepayers uninformed about the potential financial impact of such acquisitions.</w:t>
      </w:r>
    </w:p>
    <w:p w:rsidR="00A44364" w:rsidP="00937B9B" w:rsidRDefault="00A44364" w14:paraId="7B384AA3" w14:textId="464D5BA4">
      <w:pPr>
        <w:spacing w:line="360" w:lineRule="auto"/>
        <w:ind w:firstLine="720"/>
        <w:rPr>
          <w:rFonts w:ascii="Book Antiqua" w:hAnsi="Book Antiqua"/>
          <w:sz w:val="26"/>
        </w:rPr>
      </w:pPr>
      <w:r w:rsidRPr="001C749B">
        <w:rPr>
          <w:rFonts w:ascii="Book Antiqua" w:hAnsi="Book Antiqua"/>
          <w:sz w:val="26"/>
        </w:rPr>
        <w:t xml:space="preserve">Under the </w:t>
      </w:r>
      <w:r w:rsidR="00A869A0">
        <w:rPr>
          <w:rFonts w:ascii="Book Antiqua" w:hAnsi="Book Antiqua"/>
          <w:sz w:val="26"/>
        </w:rPr>
        <w:t xml:space="preserve">Staff Proposal’s </w:t>
      </w:r>
      <w:r w:rsidRPr="001C749B">
        <w:rPr>
          <w:rFonts w:ascii="Book Antiqua" w:hAnsi="Book Antiqua"/>
          <w:sz w:val="26"/>
        </w:rPr>
        <w:t xml:space="preserve">revised framework, acquiring utilities </w:t>
      </w:r>
      <w:r w:rsidR="00D57CF7">
        <w:rPr>
          <w:rFonts w:ascii="Book Antiqua" w:hAnsi="Book Antiqua"/>
          <w:sz w:val="26"/>
        </w:rPr>
        <w:t xml:space="preserve">would be </w:t>
      </w:r>
      <w:r w:rsidRPr="001C749B">
        <w:rPr>
          <w:rFonts w:ascii="Book Antiqua" w:hAnsi="Book Antiqua"/>
          <w:sz w:val="26"/>
        </w:rPr>
        <w:t xml:space="preserve">required to conduct and submit comprehensive rate impact analyses when they </w:t>
      </w:r>
      <w:r w:rsidRPr="001C749B">
        <w:rPr>
          <w:rFonts w:ascii="Book Antiqua" w:hAnsi="Book Antiqua"/>
          <w:sz w:val="26"/>
        </w:rPr>
        <w:lastRenderedPageBreak/>
        <w:t>apply for an acquisition. This includes</w:t>
      </w:r>
      <w:r>
        <w:rPr>
          <w:rFonts w:ascii="Book Antiqua" w:hAnsi="Book Antiqua"/>
          <w:sz w:val="26"/>
        </w:rPr>
        <w:t xml:space="preserve"> forecasting rate changes, annual revenue requirement, and a dual rate impact analysis.</w:t>
      </w:r>
    </w:p>
    <w:p w:rsidR="00A44364" w:rsidP="00937B9B" w:rsidRDefault="00D57CF7" w14:paraId="6A3BB060" w14:textId="37CC5DB1">
      <w:pPr>
        <w:spacing w:line="360" w:lineRule="auto"/>
        <w:ind w:firstLine="720"/>
        <w:rPr>
          <w:rFonts w:ascii="Book Antiqua" w:hAnsi="Book Antiqua"/>
          <w:sz w:val="26"/>
        </w:rPr>
      </w:pPr>
      <w:r>
        <w:rPr>
          <w:rFonts w:ascii="Book Antiqua" w:hAnsi="Book Antiqua"/>
          <w:sz w:val="26"/>
        </w:rPr>
        <w:t>The Staff Proposal proposes that, as</w:t>
      </w:r>
      <w:r w:rsidRPr="001C749B" w:rsidR="00A44364">
        <w:rPr>
          <w:rFonts w:ascii="Book Antiqua" w:hAnsi="Book Antiqua"/>
          <w:sz w:val="26"/>
        </w:rPr>
        <w:t xml:space="preserve"> in a GRC, the acquiring utility must forecast the revenue increases that will result from the acquisition at the time of the filing. This involves comparing the proposed rates with the current rates and estimating the impact these changes will have on the average residential customer</w:t>
      </w:r>
      <w:r>
        <w:rPr>
          <w:rFonts w:ascii="Book Antiqua" w:hAnsi="Book Antiqua"/>
          <w:sz w:val="26"/>
        </w:rPr>
        <w:t>’</w:t>
      </w:r>
      <w:r w:rsidRPr="001C749B" w:rsidR="00A44364">
        <w:rPr>
          <w:rFonts w:ascii="Book Antiqua" w:hAnsi="Book Antiqua"/>
          <w:sz w:val="26"/>
        </w:rPr>
        <w:t>s monthly bill.</w:t>
      </w:r>
    </w:p>
    <w:p w:rsidR="00A44364" w:rsidP="00937B9B" w:rsidRDefault="00B66BF8" w14:paraId="3C19AA2B" w14:textId="355BD9DA">
      <w:pPr>
        <w:spacing w:line="360" w:lineRule="auto"/>
        <w:ind w:firstLine="720"/>
        <w:rPr>
          <w:rFonts w:ascii="Book Antiqua" w:hAnsi="Book Antiqua"/>
          <w:sz w:val="26"/>
        </w:rPr>
      </w:pPr>
      <w:r>
        <w:rPr>
          <w:rFonts w:ascii="Book Antiqua" w:hAnsi="Book Antiqua"/>
          <w:sz w:val="26"/>
        </w:rPr>
        <w:t xml:space="preserve">The Staff </w:t>
      </w:r>
      <w:r w:rsidR="005A042A">
        <w:rPr>
          <w:rFonts w:ascii="Book Antiqua" w:hAnsi="Book Antiqua"/>
          <w:sz w:val="26"/>
        </w:rPr>
        <w:t>P</w:t>
      </w:r>
      <w:r>
        <w:rPr>
          <w:rFonts w:ascii="Book Antiqua" w:hAnsi="Book Antiqua"/>
          <w:sz w:val="26"/>
        </w:rPr>
        <w:t>roposal would retain</w:t>
      </w:r>
      <w:r w:rsidRPr="001C749B" w:rsidR="00A44364">
        <w:rPr>
          <w:rFonts w:ascii="Book Antiqua" w:hAnsi="Book Antiqua"/>
          <w:sz w:val="26"/>
        </w:rPr>
        <w:t xml:space="preserve"> D.20-08-047</w:t>
      </w:r>
      <w:r>
        <w:rPr>
          <w:rFonts w:ascii="Book Antiqua" w:hAnsi="Book Antiqua"/>
          <w:sz w:val="26"/>
        </w:rPr>
        <w:t>’s mandate that</w:t>
      </w:r>
      <w:r w:rsidRPr="001C749B" w:rsidR="00A44364">
        <w:rPr>
          <w:rFonts w:ascii="Book Antiqua" w:hAnsi="Book Antiqua"/>
          <w:sz w:val="26"/>
        </w:rPr>
        <w:t xml:space="preserve"> utilities provide a detailed estimate of the annual revenue requirement expected from the acquisition. This includes laying out the assumptions used in the forecast, such as the expected rate of return, the rate base (the value of property on which the utility is allowed to earn a specified rate of return), and projected expenses.</w:t>
      </w:r>
    </w:p>
    <w:p w:rsidR="00016147" w:rsidP="00771140" w:rsidRDefault="00B66BF8" w14:paraId="5DB36863" w14:textId="2DB5AFBC">
      <w:pPr>
        <w:spacing w:line="360" w:lineRule="auto"/>
        <w:ind w:firstLine="720"/>
        <w:rPr>
          <w:rFonts w:ascii="Book Antiqua" w:hAnsi="Book Antiqua"/>
          <w:b/>
          <w:bCs/>
          <w:sz w:val="26"/>
        </w:rPr>
      </w:pPr>
      <w:r>
        <w:rPr>
          <w:rFonts w:ascii="Book Antiqua" w:hAnsi="Book Antiqua"/>
          <w:sz w:val="26"/>
        </w:rPr>
        <w:t>Under the Staff Proposal’s Revised Framework, t</w:t>
      </w:r>
      <w:r w:rsidR="00A44364">
        <w:rPr>
          <w:rFonts w:ascii="Book Antiqua" w:hAnsi="Book Antiqua"/>
          <w:sz w:val="26"/>
        </w:rPr>
        <w:t xml:space="preserve">he acquiring utility must conduct a dual ratepayer </w:t>
      </w:r>
      <w:r w:rsidR="005D45FE">
        <w:rPr>
          <w:rFonts w:ascii="Book Antiqua" w:hAnsi="Book Antiqua"/>
          <w:sz w:val="26"/>
        </w:rPr>
        <w:t>analysis</w:t>
      </w:r>
      <w:r w:rsidR="00882C68">
        <w:rPr>
          <w:rFonts w:ascii="Book Antiqua" w:hAnsi="Book Antiqua"/>
          <w:sz w:val="26"/>
        </w:rPr>
        <w:t>,</w:t>
      </w:r>
      <w:r w:rsidR="00A44364">
        <w:rPr>
          <w:rFonts w:ascii="Book Antiqua" w:hAnsi="Book Antiqua"/>
          <w:sz w:val="26"/>
        </w:rPr>
        <w:t xml:space="preserve"> </w:t>
      </w:r>
      <w:r w:rsidR="00882C68">
        <w:rPr>
          <w:rFonts w:ascii="Book Antiqua" w:hAnsi="Book Antiqua"/>
          <w:sz w:val="26"/>
        </w:rPr>
        <w:t>o</w:t>
      </w:r>
      <w:r>
        <w:rPr>
          <w:rFonts w:ascii="Book Antiqua" w:hAnsi="Book Antiqua"/>
          <w:sz w:val="26"/>
        </w:rPr>
        <w:t>ne for</w:t>
      </w:r>
      <w:r w:rsidRPr="001C749B" w:rsidR="00A44364">
        <w:rPr>
          <w:rFonts w:ascii="Book Antiqua" w:hAnsi="Book Antiqua"/>
          <w:sz w:val="26"/>
        </w:rPr>
        <w:t xml:space="preserve"> existing customers of the acquiring utility and </w:t>
      </w:r>
      <w:r>
        <w:rPr>
          <w:rFonts w:ascii="Book Antiqua" w:hAnsi="Book Antiqua"/>
          <w:sz w:val="26"/>
        </w:rPr>
        <w:t xml:space="preserve">one for </w:t>
      </w:r>
      <w:r w:rsidRPr="001C749B" w:rsidR="00A44364">
        <w:rPr>
          <w:rFonts w:ascii="Book Antiqua" w:hAnsi="Book Antiqua"/>
          <w:sz w:val="26"/>
        </w:rPr>
        <w:t>those of the acquired utility</w:t>
      </w:r>
      <w:r>
        <w:rPr>
          <w:rFonts w:ascii="Book Antiqua" w:hAnsi="Book Antiqua"/>
          <w:sz w:val="26"/>
        </w:rPr>
        <w:t>.</w:t>
      </w:r>
      <w:r w:rsidR="00771140">
        <w:rPr>
          <w:rFonts w:ascii="Book Antiqua" w:hAnsi="Book Antiqua"/>
          <w:sz w:val="26"/>
        </w:rPr>
        <w:t xml:space="preserve"> </w:t>
      </w:r>
      <w:r w:rsidR="00A44364">
        <w:rPr>
          <w:rFonts w:ascii="Book Antiqua" w:hAnsi="Book Antiqua"/>
          <w:sz w:val="26"/>
        </w:rPr>
        <w:t xml:space="preserve">To implement these requirements, the </w:t>
      </w:r>
      <w:r>
        <w:rPr>
          <w:rFonts w:ascii="Book Antiqua" w:hAnsi="Book Antiqua"/>
          <w:sz w:val="26"/>
        </w:rPr>
        <w:t xml:space="preserve">Staff Proposal would require </w:t>
      </w:r>
      <w:r w:rsidR="00A44364">
        <w:rPr>
          <w:rFonts w:ascii="Book Antiqua" w:hAnsi="Book Antiqua"/>
          <w:sz w:val="26"/>
        </w:rPr>
        <w:t xml:space="preserve">utilities </w:t>
      </w:r>
      <w:r>
        <w:rPr>
          <w:rFonts w:ascii="Book Antiqua" w:hAnsi="Book Antiqua"/>
          <w:sz w:val="26"/>
        </w:rPr>
        <w:t xml:space="preserve">to </w:t>
      </w:r>
      <w:r w:rsidR="00A44364">
        <w:rPr>
          <w:rFonts w:ascii="Book Antiqua" w:hAnsi="Book Antiqua"/>
          <w:sz w:val="26"/>
        </w:rPr>
        <w:t>submit workpapers</w:t>
      </w:r>
      <w:r>
        <w:rPr>
          <w:rFonts w:ascii="Book Antiqua" w:hAnsi="Book Antiqua"/>
          <w:sz w:val="26"/>
        </w:rPr>
        <w:t xml:space="preserve"> </w:t>
      </w:r>
      <w:r w:rsidRPr="001C749B" w:rsidR="00A44364">
        <w:rPr>
          <w:rFonts w:ascii="Book Antiqua" w:hAnsi="Book Antiqua"/>
          <w:sz w:val="26"/>
        </w:rPr>
        <w:t xml:space="preserve">alongside their acquisition applications or advice letters. These documents </w:t>
      </w:r>
      <w:r>
        <w:rPr>
          <w:rFonts w:ascii="Book Antiqua" w:hAnsi="Book Antiqua"/>
          <w:sz w:val="26"/>
        </w:rPr>
        <w:t>must</w:t>
      </w:r>
      <w:r w:rsidRPr="001C749B">
        <w:rPr>
          <w:rFonts w:ascii="Book Antiqua" w:hAnsi="Book Antiqua"/>
          <w:sz w:val="26"/>
        </w:rPr>
        <w:t xml:space="preserve"> </w:t>
      </w:r>
      <w:r w:rsidRPr="001C749B" w:rsidR="00A44364">
        <w:rPr>
          <w:rFonts w:ascii="Book Antiqua" w:hAnsi="Book Antiqua"/>
          <w:sz w:val="26"/>
        </w:rPr>
        <w:t>use current effective rates and typical water usage patterns to analyze the rate impacts. This analysis must project what the average residential monthly bills would be under the new rates at the time of the filing.</w:t>
      </w:r>
      <w:r w:rsidR="003D3915">
        <w:rPr>
          <w:rFonts w:ascii="Book Antiqua" w:hAnsi="Book Antiqua"/>
          <w:sz w:val="26"/>
        </w:rPr>
        <w:t xml:space="preserve"> </w:t>
      </w:r>
      <w:r w:rsidRPr="001C749B" w:rsidR="003D3915">
        <w:rPr>
          <w:rFonts w:ascii="Book Antiqua" w:hAnsi="Book Antiqua"/>
          <w:sz w:val="26"/>
        </w:rPr>
        <w:t>The workpapers must also reflect any recently approved rate increases or surcharges that have been authorized for both the acquiring and acquired utilities. This should include information from the most recent GRCs, as well as other relevant applications and advice letters filed within the previous year.</w:t>
      </w:r>
    </w:p>
    <w:p w:rsidRPr="00016147" w:rsidR="00A44364" w:rsidP="00937B9B" w:rsidRDefault="00A44364" w14:paraId="079B0CBD" w14:textId="774914B8">
      <w:pPr>
        <w:spacing w:line="360" w:lineRule="auto"/>
        <w:ind w:firstLine="720"/>
        <w:rPr>
          <w:rFonts w:ascii="Book Antiqua" w:hAnsi="Book Antiqua"/>
          <w:b/>
          <w:bCs/>
          <w:sz w:val="26"/>
        </w:rPr>
      </w:pPr>
      <w:r w:rsidRPr="001C749B">
        <w:rPr>
          <w:rFonts w:ascii="Book Antiqua" w:hAnsi="Book Antiqua"/>
          <w:sz w:val="26"/>
        </w:rPr>
        <w:t>For acquisitions valued over $5 million</w:t>
      </w:r>
      <w:r w:rsidR="00AF212A">
        <w:rPr>
          <w:rFonts w:ascii="Book Antiqua" w:hAnsi="Book Antiqua"/>
          <w:sz w:val="26"/>
        </w:rPr>
        <w:t>,</w:t>
      </w:r>
      <w:r w:rsidR="0034788B">
        <w:rPr>
          <w:rFonts w:ascii="Book Antiqua" w:hAnsi="Book Antiqua"/>
          <w:sz w:val="26"/>
        </w:rPr>
        <w:t xml:space="preserve"> utilities must</w:t>
      </w:r>
      <w:r w:rsidRPr="001C749B">
        <w:rPr>
          <w:rFonts w:ascii="Book Antiqua" w:hAnsi="Book Antiqua"/>
          <w:sz w:val="26"/>
        </w:rPr>
        <w:t xml:space="preserve"> provide an analysis that models how rates would change if they were phased in over three years. </w:t>
      </w:r>
      <w:r w:rsidRPr="001C749B">
        <w:rPr>
          <w:rFonts w:ascii="Book Antiqua" w:hAnsi="Book Antiqua"/>
          <w:sz w:val="26"/>
        </w:rPr>
        <w:lastRenderedPageBreak/>
        <w:t>This helps mitigate the immediate financial impact on customers.</w:t>
      </w:r>
      <w:r w:rsidR="003D3915">
        <w:rPr>
          <w:rFonts w:ascii="Book Antiqua" w:hAnsi="Book Antiqua"/>
          <w:sz w:val="26"/>
        </w:rPr>
        <w:t xml:space="preserve"> </w:t>
      </w:r>
      <w:r w:rsidRPr="001C749B">
        <w:rPr>
          <w:rFonts w:ascii="Book Antiqua" w:hAnsi="Book Antiqua"/>
          <w:sz w:val="26"/>
        </w:rPr>
        <w:t xml:space="preserve">Even if an acquiring utility proposes </w:t>
      </w:r>
      <w:r w:rsidRPr="001C749B" w:rsidR="00771140">
        <w:rPr>
          <w:rFonts w:ascii="Book Antiqua" w:hAnsi="Book Antiqua"/>
          <w:sz w:val="26"/>
        </w:rPr>
        <w:t>delaying</w:t>
      </w:r>
      <w:r w:rsidRPr="001C749B">
        <w:rPr>
          <w:rFonts w:ascii="Book Antiqua" w:hAnsi="Book Antiqua"/>
          <w:sz w:val="26"/>
        </w:rPr>
        <w:t xml:space="preserve"> the rate increases to a future GRC, they are still required to provide the detailed rate impact analysis at the time of acquisition.</w:t>
      </w:r>
      <w:r w:rsidR="003D3915">
        <w:rPr>
          <w:rFonts w:ascii="Book Antiqua" w:hAnsi="Book Antiqua"/>
          <w:sz w:val="26"/>
        </w:rPr>
        <w:t xml:space="preserve"> Additionally, f</w:t>
      </w:r>
      <w:r w:rsidRPr="001C749B">
        <w:rPr>
          <w:rFonts w:ascii="Book Antiqua" w:hAnsi="Book Antiqua"/>
          <w:sz w:val="26"/>
        </w:rPr>
        <w:t>or Class A IOUs, compliance with additional directives, such as using a rate tracker as required by specific decisions (</w:t>
      </w:r>
      <w:r w:rsidRPr="00063BEB">
        <w:rPr>
          <w:rFonts w:ascii="Book Antiqua" w:hAnsi="Book Antiqua"/>
          <w:i/>
          <w:iCs/>
          <w:sz w:val="26"/>
        </w:rPr>
        <w:t>e.g.,</w:t>
      </w:r>
      <w:r w:rsidRPr="001C749B">
        <w:rPr>
          <w:rFonts w:ascii="Book Antiqua" w:hAnsi="Book Antiqua"/>
          <w:sz w:val="26"/>
        </w:rPr>
        <w:t xml:space="preserve"> D.22-08-023 from Affordability Proceeding R.18-07-006), is mandated. This rate tracker helps </w:t>
      </w:r>
      <w:r w:rsidRPr="001C749B" w:rsidR="005D45FE">
        <w:rPr>
          <w:rFonts w:ascii="Book Antiqua" w:hAnsi="Book Antiqua"/>
          <w:sz w:val="26"/>
        </w:rPr>
        <w:t>by</w:t>
      </w:r>
      <w:r w:rsidRPr="001C749B">
        <w:rPr>
          <w:rFonts w:ascii="Book Antiqua" w:hAnsi="Book Antiqua"/>
          <w:sz w:val="26"/>
        </w:rPr>
        <w:t xml:space="preserve"> continuously monitoring the impacts of rate changes post-acquisition.</w:t>
      </w:r>
    </w:p>
    <w:p w:rsidR="00794FF8" w:rsidP="00937B9B" w:rsidRDefault="003D3915" w14:paraId="0334A002" w14:textId="71B9B04B">
      <w:pPr>
        <w:spacing w:line="360" w:lineRule="auto"/>
        <w:ind w:firstLine="720"/>
        <w:rPr>
          <w:rFonts w:ascii="Book Antiqua" w:hAnsi="Book Antiqua"/>
          <w:sz w:val="26"/>
        </w:rPr>
      </w:pPr>
      <w:r>
        <w:rPr>
          <w:rFonts w:ascii="Book Antiqua" w:hAnsi="Book Antiqua"/>
          <w:sz w:val="26"/>
        </w:rPr>
        <w:t>These recommendations were supported by Cal Advocates, CforAT, MPWMD, and UCS/RCAS.</w:t>
      </w:r>
      <w:r w:rsidR="00794FF8">
        <w:rPr>
          <w:rStyle w:val="FootnoteReference"/>
          <w:rFonts w:ascii="Book Antiqua" w:hAnsi="Book Antiqua"/>
          <w:sz w:val="26"/>
        </w:rPr>
        <w:footnoteReference w:id="65"/>
      </w:r>
      <w:r>
        <w:rPr>
          <w:rFonts w:ascii="Book Antiqua" w:hAnsi="Book Antiqua"/>
          <w:sz w:val="26"/>
        </w:rPr>
        <w:t xml:space="preserve"> </w:t>
      </w:r>
      <w:r w:rsidR="00DF53CF">
        <w:rPr>
          <w:rFonts w:ascii="Book Antiqua" w:hAnsi="Book Antiqua"/>
          <w:sz w:val="26"/>
        </w:rPr>
        <w:t>Cal Advocates notes that the revised framework set forth in the Staff Proposal promotes transparency and accountability because it requires water companies to present detailed forecasts of how acquisitions will impact customer rates.</w:t>
      </w:r>
      <w:r w:rsidR="00DF53CF">
        <w:rPr>
          <w:rStyle w:val="FootnoteReference"/>
          <w:rFonts w:ascii="Book Antiqua" w:hAnsi="Book Antiqua"/>
          <w:sz w:val="26"/>
        </w:rPr>
        <w:footnoteReference w:id="66"/>
      </w:r>
      <w:r w:rsidR="00DF53CF">
        <w:rPr>
          <w:rFonts w:ascii="Book Antiqua" w:hAnsi="Book Antiqua"/>
          <w:sz w:val="26"/>
        </w:rPr>
        <w:t xml:space="preserve"> </w:t>
      </w:r>
      <w:r w:rsidR="00ED7F27">
        <w:rPr>
          <w:rFonts w:ascii="Book Antiqua" w:hAnsi="Book Antiqua"/>
          <w:sz w:val="26"/>
        </w:rPr>
        <w:t>Throughout this proceeding</w:t>
      </w:r>
      <w:r w:rsidR="00730B7F">
        <w:rPr>
          <w:rFonts w:ascii="Book Antiqua" w:hAnsi="Book Antiqua"/>
          <w:sz w:val="26"/>
        </w:rPr>
        <w:t>,</w:t>
      </w:r>
      <w:r w:rsidR="00ED7F27">
        <w:rPr>
          <w:rFonts w:ascii="Book Antiqua" w:hAnsi="Book Antiqua"/>
          <w:sz w:val="26"/>
        </w:rPr>
        <w:t xml:space="preserve"> CforAT has argued that any application for an acquisition should include an analysis </w:t>
      </w:r>
      <w:r w:rsidR="00730B7F">
        <w:rPr>
          <w:rFonts w:ascii="Book Antiqua" w:hAnsi="Book Antiqua"/>
          <w:sz w:val="26"/>
        </w:rPr>
        <w:t xml:space="preserve">of </w:t>
      </w:r>
      <w:r w:rsidR="00ED7F27">
        <w:rPr>
          <w:rFonts w:ascii="Book Antiqua" w:hAnsi="Book Antiqua"/>
          <w:sz w:val="26"/>
        </w:rPr>
        <w:t xml:space="preserve">the impact </w:t>
      </w:r>
      <w:r w:rsidR="00730B7F">
        <w:rPr>
          <w:rFonts w:ascii="Book Antiqua" w:hAnsi="Book Antiqua"/>
          <w:sz w:val="26"/>
        </w:rPr>
        <w:t xml:space="preserve">on </w:t>
      </w:r>
      <w:r w:rsidR="00ED7F27">
        <w:rPr>
          <w:rFonts w:ascii="Book Antiqua" w:hAnsi="Book Antiqua"/>
          <w:sz w:val="26"/>
        </w:rPr>
        <w:t>rates for both new and existing customers.</w:t>
      </w:r>
      <w:r w:rsidR="00ED7F27">
        <w:rPr>
          <w:rStyle w:val="FootnoteReference"/>
          <w:rFonts w:ascii="Book Antiqua" w:hAnsi="Book Antiqua"/>
          <w:sz w:val="26"/>
        </w:rPr>
        <w:footnoteReference w:id="67"/>
      </w:r>
      <w:r w:rsidR="00ED7F27">
        <w:rPr>
          <w:rFonts w:ascii="Book Antiqua" w:hAnsi="Book Antiqua"/>
          <w:sz w:val="26"/>
        </w:rPr>
        <w:t xml:space="preserve"> </w:t>
      </w:r>
      <w:r w:rsidR="00DF53CF">
        <w:rPr>
          <w:rFonts w:ascii="Book Antiqua" w:hAnsi="Book Antiqua"/>
          <w:sz w:val="26"/>
        </w:rPr>
        <w:t xml:space="preserve">MPWMD correctly notes that the existing framework has no requirement to include a rate impact analysis on existing customer, but the Staff Proposal addresses this deficiency in the revised framework by requiring the acquiring utilities to provide a rate impact analysis for </w:t>
      </w:r>
      <w:r w:rsidR="00946063">
        <w:rPr>
          <w:rFonts w:ascii="Book Antiqua" w:hAnsi="Book Antiqua"/>
          <w:sz w:val="26"/>
        </w:rPr>
        <w:t>b</w:t>
      </w:r>
      <w:r w:rsidR="00DF53CF">
        <w:rPr>
          <w:rFonts w:ascii="Book Antiqua" w:hAnsi="Book Antiqua"/>
          <w:sz w:val="26"/>
        </w:rPr>
        <w:t>oth new and existing customers.</w:t>
      </w:r>
      <w:r w:rsidR="00DF53CF">
        <w:rPr>
          <w:rStyle w:val="FootnoteReference"/>
          <w:rFonts w:ascii="Book Antiqua" w:hAnsi="Book Antiqua"/>
          <w:sz w:val="26"/>
        </w:rPr>
        <w:footnoteReference w:id="68"/>
      </w:r>
      <w:r w:rsidR="00794FF8">
        <w:rPr>
          <w:rFonts w:ascii="Book Antiqua" w:hAnsi="Book Antiqua"/>
          <w:sz w:val="26"/>
        </w:rPr>
        <w:t xml:space="preserve"> </w:t>
      </w:r>
    </w:p>
    <w:p w:rsidRPr="003D3915" w:rsidR="003D3915" w:rsidP="00937B9B" w:rsidRDefault="003D3915" w14:paraId="12EA5CDF" w14:textId="1D602BE0">
      <w:pPr>
        <w:spacing w:line="360" w:lineRule="auto"/>
        <w:ind w:firstLine="720"/>
        <w:rPr>
          <w:rFonts w:ascii="Book Antiqua" w:hAnsi="Book Antiqua"/>
          <w:sz w:val="26"/>
        </w:rPr>
      </w:pPr>
      <w:r>
        <w:rPr>
          <w:rFonts w:ascii="Book Antiqua" w:hAnsi="Book Antiqua"/>
          <w:sz w:val="26"/>
        </w:rPr>
        <w:lastRenderedPageBreak/>
        <w:t>CWA and Cal Water</w:t>
      </w:r>
      <w:r w:rsidR="00794FF8">
        <w:rPr>
          <w:rFonts w:ascii="Book Antiqua" w:hAnsi="Book Antiqua"/>
          <w:sz w:val="26"/>
        </w:rPr>
        <w:t xml:space="preserve"> oppose this recommendation</w:t>
      </w:r>
      <w:r>
        <w:rPr>
          <w:rFonts w:ascii="Book Antiqua" w:hAnsi="Book Antiqua"/>
          <w:sz w:val="26"/>
        </w:rPr>
        <w:t>. CWA asserts that forecasting rates on a proposed acquisition is not feasible</w:t>
      </w:r>
      <w:r w:rsidR="00961FC6">
        <w:rPr>
          <w:rFonts w:ascii="Book Antiqua" w:hAnsi="Book Antiqua"/>
          <w:sz w:val="26"/>
        </w:rPr>
        <w:t xml:space="preserve"> as the acquiring utility simply does not possess the necessary information to formulate the rates prior to the acquisition being approved</w:t>
      </w:r>
      <w:r>
        <w:rPr>
          <w:rFonts w:ascii="Book Antiqua" w:hAnsi="Book Antiqua"/>
          <w:sz w:val="26"/>
        </w:rPr>
        <w:t>.</w:t>
      </w:r>
      <w:r w:rsidR="00961FC6">
        <w:rPr>
          <w:rStyle w:val="FootnoteReference"/>
          <w:rFonts w:ascii="Book Antiqua" w:hAnsi="Book Antiqua"/>
          <w:sz w:val="26"/>
        </w:rPr>
        <w:footnoteReference w:id="69"/>
      </w:r>
      <w:r>
        <w:rPr>
          <w:rFonts w:ascii="Book Antiqua" w:hAnsi="Book Antiqua"/>
          <w:sz w:val="26"/>
        </w:rPr>
        <w:t xml:space="preserve"> </w:t>
      </w:r>
      <w:r w:rsidR="00016147">
        <w:rPr>
          <w:rFonts w:ascii="Book Antiqua" w:hAnsi="Book Antiqua"/>
          <w:sz w:val="26"/>
        </w:rPr>
        <w:t xml:space="preserve">Cal Water believes that the proposal will make potential acquisitions more difficult and </w:t>
      </w:r>
      <w:r w:rsidR="00CF59D2">
        <w:rPr>
          <w:rFonts w:ascii="Book Antiqua" w:hAnsi="Book Antiqua"/>
          <w:sz w:val="26"/>
        </w:rPr>
        <w:t xml:space="preserve">adds more </w:t>
      </w:r>
      <w:r w:rsidR="002933DE">
        <w:rPr>
          <w:rFonts w:ascii="Book Antiqua" w:hAnsi="Book Antiqua"/>
          <w:sz w:val="26"/>
        </w:rPr>
        <w:t xml:space="preserve">requirements </w:t>
      </w:r>
      <w:r w:rsidR="00CF59D2">
        <w:rPr>
          <w:rFonts w:ascii="Book Antiqua" w:hAnsi="Book Antiqua"/>
          <w:sz w:val="26"/>
        </w:rPr>
        <w:t xml:space="preserve">than those </w:t>
      </w:r>
      <w:r w:rsidR="002933DE">
        <w:rPr>
          <w:rFonts w:ascii="Book Antiqua" w:hAnsi="Book Antiqua"/>
          <w:sz w:val="26"/>
        </w:rPr>
        <w:t>of</w:t>
      </w:r>
      <w:r w:rsidR="00016147">
        <w:rPr>
          <w:rFonts w:ascii="Book Antiqua" w:hAnsi="Book Antiqua"/>
          <w:sz w:val="26"/>
        </w:rPr>
        <w:t xml:space="preserve"> D.20-08-047.</w:t>
      </w:r>
      <w:r w:rsidR="00961FC6">
        <w:rPr>
          <w:rStyle w:val="FootnoteReference"/>
          <w:rFonts w:ascii="Book Antiqua" w:hAnsi="Book Antiqua"/>
          <w:sz w:val="26"/>
        </w:rPr>
        <w:footnoteReference w:id="70"/>
      </w:r>
      <w:r w:rsidR="00016147">
        <w:rPr>
          <w:rFonts w:ascii="Book Antiqua" w:hAnsi="Book Antiqua"/>
          <w:sz w:val="26"/>
        </w:rPr>
        <w:t xml:space="preserve"> We disagree with CWA and Cal Water. Requiring a ratepayer impact analysis enhances transparency and shows how an acquisition might impact the ratepayers of both systems. </w:t>
      </w:r>
    </w:p>
    <w:p w:rsidR="00063BEB" w:rsidP="00937B9B" w:rsidRDefault="00A44364" w14:paraId="3ACC5E4E" w14:textId="77777777">
      <w:pPr>
        <w:spacing w:line="360" w:lineRule="auto"/>
        <w:ind w:firstLine="720"/>
        <w:rPr>
          <w:rFonts w:ascii="Book Antiqua" w:hAnsi="Book Antiqua"/>
          <w:sz w:val="26"/>
        </w:rPr>
      </w:pPr>
      <w:r w:rsidRPr="001C749B">
        <w:rPr>
          <w:rFonts w:ascii="Book Antiqua" w:hAnsi="Book Antiqua"/>
          <w:sz w:val="26"/>
        </w:rPr>
        <w:t xml:space="preserve">The revised framework for utility acquisitions underlines a commitment to greater transparency and detailed analysis, ensuring that all ratepayers are </w:t>
      </w:r>
    </w:p>
    <w:p w:rsidR="00B66BF8" w:rsidP="00063BEB" w:rsidRDefault="00A44364" w14:paraId="4E4C8070" w14:textId="6BABD9B8">
      <w:pPr>
        <w:spacing w:line="360" w:lineRule="auto"/>
        <w:rPr>
          <w:rFonts w:ascii="Book Antiqua" w:hAnsi="Book Antiqua"/>
          <w:sz w:val="26"/>
        </w:rPr>
      </w:pPr>
      <w:r w:rsidRPr="001C749B">
        <w:rPr>
          <w:rFonts w:ascii="Book Antiqua" w:hAnsi="Book Antiqua"/>
          <w:sz w:val="26"/>
        </w:rPr>
        <w:t xml:space="preserve">well-informed about how acquisitions could affect their bills. It also enhances the </w:t>
      </w:r>
      <w:r w:rsidR="00B138E5">
        <w:rPr>
          <w:rFonts w:ascii="Book Antiqua" w:hAnsi="Book Antiqua"/>
          <w:sz w:val="26"/>
        </w:rPr>
        <w:t>Commission’s</w:t>
      </w:r>
      <w:r w:rsidRPr="001C749B">
        <w:rPr>
          <w:rFonts w:ascii="Book Antiqua" w:hAnsi="Book Antiqua"/>
          <w:sz w:val="26"/>
        </w:rPr>
        <w:t xml:space="preserve"> ability to oversee and validate these financial impacts, thereby protecting consumer interests while ensuring the viability of utility operations post-acquisition.</w:t>
      </w:r>
    </w:p>
    <w:p w:rsidR="000E2C59" w:rsidP="000E2C59" w:rsidRDefault="00016147" w14:paraId="0C9BA392" w14:textId="0C9C45BF">
      <w:pPr>
        <w:spacing w:line="360" w:lineRule="auto"/>
        <w:ind w:firstLine="720"/>
        <w:rPr>
          <w:rFonts w:ascii="Book Antiqua" w:hAnsi="Book Antiqua"/>
          <w:sz w:val="26"/>
        </w:rPr>
      </w:pPr>
      <w:r>
        <w:rPr>
          <w:rFonts w:ascii="Book Antiqua" w:hAnsi="Book Antiqua"/>
          <w:sz w:val="26"/>
        </w:rPr>
        <w:t xml:space="preserve">Accordingly, we </w:t>
      </w:r>
      <w:r w:rsidR="00CF59D2">
        <w:rPr>
          <w:rFonts w:ascii="Book Antiqua" w:hAnsi="Book Antiqua"/>
          <w:sz w:val="26"/>
        </w:rPr>
        <w:t xml:space="preserve">will </w:t>
      </w:r>
      <w:r>
        <w:rPr>
          <w:rFonts w:ascii="Book Antiqua" w:hAnsi="Book Antiqua"/>
          <w:sz w:val="26"/>
        </w:rPr>
        <w:t>require a rate impact analysis for both new and existing customers for all water acquisitions.</w:t>
      </w:r>
      <w:r w:rsidR="00B66BF8">
        <w:rPr>
          <w:rFonts w:ascii="Book Antiqua" w:hAnsi="Book Antiqua"/>
          <w:sz w:val="26"/>
        </w:rPr>
        <w:t xml:space="preserve"> </w:t>
      </w:r>
      <w:r>
        <w:rPr>
          <w:rFonts w:ascii="Book Antiqua" w:hAnsi="Book Antiqua"/>
          <w:sz w:val="26"/>
        </w:rPr>
        <w:t>The rate impact analysis shall conform to the following table as set forth in the Staff Proposal:</w:t>
      </w:r>
    </w:p>
    <w:tbl>
      <w:tblPr>
        <w:tblStyle w:val="GridTable2-Accent1"/>
        <w:tblpPr w:leftFromText="180" w:rightFromText="180" w:vertAnchor="text" w:horzAnchor="page" w:tblpX="916" w:tblpY="209"/>
        <w:tblW w:w="10170" w:type="dxa"/>
        <w:tblLayout w:type="fixed"/>
        <w:tblLook w:val="04A0" w:firstRow="1" w:lastRow="0" w:firstColumn="1" w:lastColumn="0" w:noHBand="0" w:noVBand="1"/>
      </w:tblPr>
      <w:tblGrid>
        <w:gridCol w:w="1710"/>
        <w:gridCol w:w="1080"/>
        <w:gridCol w:w="1440"/>
        <w:gridCol w:w="1755"/>
        <w:gridCol w:w="1755"/>
        <w:gridCol w:w="1215"/>
        <w:gridCol w:w="1215"/>
      </w:tblGrid>
      <w:tr w:rsidRPr="009D2B79" w:rsidR="00016147" w14:paraId="07DF9B57" w14:textId="77777777">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170" w:type="dxa"/>
            <w:gridSpan w:val="7"/>
          </w:tcPr>
          <w:p w:rsidRPr="005D45FE" w:rsidR="00016147" w:rsidP="00BE2206" w:rsidRDefault="00016147" w14:paraId="190FA2A7" w14:textId="49DEBDA7">
            <w:pPr>
              <w:jc w:val="center"/>
              <w:rPr>
                <w:rFonts w:ascii="Arial" w:hAnsi="Arial" w:cs="Arial"/>
                <w:b w:val="0"/>
                <w:bCs w:val="0"/>
                <w:sz w:val="20"/>
                <w:szCs w:val="20"/>
              </w:rPr>
            </w:pPr>
            <w:r w:rsidRPr="005D45FE">
              <w:rPr>
                <w:rFonts w:ascii="Arial" w:hAnsi="Arial" w:eastAsia="Calibri" w:cs="Arial"/>
                <w:color w:val="000000" w:themeColor="text1"/>
                <w:sz w:val="20"/>
                <w:szCs w:val="20"/>
              </w:rPr>
              <w:t>Ratepayer Impact Analysis</w:t>
            </w:r>
            <w:r w:rsidRPr="005D45FE">
              <w:rPr>
                <w:rStyle w:val="FootnoteReference"/>
                <w:rFonts w:ascii="Arial" w:hAnsi="Arial" w:eastAsia="Calibri" w:cs="Arial"/>
                <w:color w:val="000000" w:themeColor="text1"/>
                <w:sz w:val="20"/>
                <w:szCs w:val="20"/>
              </w:rPr>
              <w:footnoteReference w:id="71"/>
            </w:r>
          </w:p>
        </w:tc>
      </w:tr>
      <w:tr w:rsidRPr="009D2B79" w:rsidR="00016147" w14:paraId="2FC1E46E"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170" w:type="dxa"/>
            <w:gridSpan w:val="7"/>
          </w:tcPr>
          <w:p w:rsidRPr="005D45FE" w:rsidR="00016147" w:rsidRDefault="00016147" w14:paraId="285714B3" w14:textId="77777777">
            <w:pPr>
              <w:spacing w:line="257" w:lineRule="auto"/>
              <w:jc w:val="center"/>
              <w:rPr>
                <w:rFonts w:ascii="Arial" w:hAnsi="Arial" w:cs="Arial"/>
                <w:b w:val="0"/>
                <w:sz w:val="20"/>
                <w:szCs w:val="20"/>
              </w:rPr>
            </w:pPr>
            <w:r w:rsidRPr="005D45FE">
              <w:rPr>
                <w:rFonts w:ascii="Arial" w:hAnsi="Arial" w:eastAsia="Calibri" w:cs="Arial"/>
                <w:color w:val="000000" w:themeColor="text1"/>
                <w:sz w:val="20"/>
                <w:szCs w:val="20"/>
              </w:rPr>
              <w:t>Existing [name of acquiring utility] Residential Customers</w:t>
            </w:r>
          </w:p>
        </w:tc>
      </w:tr>
      <w:tr w:rsidRPr="009D2B79" w:rsidR="00016147" w:rsidTr="00BE2206" w14:paraId="6D2F8D99" w14:textId="77777777">
        <w:trPr>
          <w:trHeight w:val="292"/>
        </w:trPr>
        <w:tc>
          <w:tcPr>
            <w:cnfStyle w:val="001000000000" w:firstRow="0" w:lastRow="0" w:firstColumn="1" w:lastColumn="0" w:oddVBand="0" w:evenVBand="0" w:oddHBand="0" w:evenHBand="0" w:firstRowFirstColumn="0" w:firstRowLastColumn="0" w:lastRowFirstColumn="0" w:lastRowLastColumn="0"/>
            <w:tcW w:w="1710" w:type="dxa"/>
            <w:vAlign w:val="center"/>
          </w:tcPr>
          <w:p w:rsidRPr="005D45FE" w:rsidR="00016147" w:rsidRDefault="00016147" w14:paraId="3C651BCA" w14:textId="77777777">
            <w:pPr>
              <w:spacing w:after="160" w:line="257" w:lineRule="auto"/>
              <w:jc w:val="center"/>
              <w:rPr>
                <w:rFonts w:ascii="Arial" w:hAnsi="Arial" w:eastAsia="Calibri" w:cs="Arial"/>
                <w:b w:val="0"/>
                <w:sz w:val="20"/>
                <w:szCs w:val="20"/>
              </w:rPr>
            </w:pPr>
            <w:r w:rsidRPr="005D45FE">
              <w:rPr>
                <w:rFonts w:ascii="Arial" w:hAnsi="Arial" w:eastAsia="Calibri" w:cs="Arial"/>
                <w:color w:val="000000" w:themeColor="text1"/>
                <w:sz w:val="20"/>
                <w:szCs w:val="20"/>
              </w:rPr>
              <w:t>Hypothetical Effective Date</w:t>
            </w:r>
          </w:p>
        </w:tc>
        <w:tc>
          <w:tcPr>
            <w:tcW w:w="1080" w:type="dxa"/>
            <w:vAlign w:val="center"/>
          </w:tcPr>
          <w:p w:rsidRPr="005D45FE" w:rsidR="00016147" w:rsidRDefault="00016147" w14:paraId="0DE7E755"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Cs/>
                <w:sz w:val="20"/>
                <w:szCs w:val="20"/>
              </w:rPr>
            </w:pPr>
            <w:r w:rsidRPr="005D45FE">
              <w:rPr>
                <w:rFonts w:ascii="Arial" w:hAnsi="Arial" w:eastAsia="Calibri" w:cs="Arial"/>
                <w:bCs/>
                <w:sz w:val="20"/>
                <w:szCs w:val="20"/>
              </w:rPr>
              <w:t>Meter Size: 5/8”</w:t>
            </w:r>
          </w:p>
        </w:tc>
        <w:tc>
          <w:tcPr>
            <w:tcW w:w="1440" w:type="dxa"/>
            <w:vAlign w:val="center"/>
          </w:tcPr>
          <w:p w:rsidRPr="005D45FE" w:rsidR="00016147" w:rsidRDefault="00016147" w14:paraId="14A25E48"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Usage*</w:t>
            </w:r>
          </w:p>
        </w:tc>
        <w:tc>
          <w:tcPr>
            <w:tcW w:w="1755" w:type="dxa"/>
            <w:vAlign w:val="center"/>
          </w:tcPr>
          <w:p w:rsidRPr="005D45FE" w:rsidR="00016147" w:rsidRDefault="00016147" w14:paraId="34079EB0"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Pre-Acquisition Monthly Bill</w:t>
            </w:r>
          </w:p>
        </w:tc>
        <w:tc>
          <w:tcPr>
            <w:tcW w:w="1755" w:type="dxa"/>
            <w:vAlign w:val="center"/>
          </w:tcPr>
          <w:p w:rsidRPr="005D45FE" w:rsidR="00016147" w:rsidRDefault="00016147" w14:paraId="235F9810"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Post-Acquisition Monthly Bill</w:t>
            </w:r>
          </w:p>
        </w:tc>
        <w:tc>
          <w:tcPr>
            <w:tcW w:w="1215" w:type="dxa"/>
            <w:vAlign w:val="center"/>
          </w:tcPr>
          <w:p w:rsidRPr="005D45FE" w:rsidR="00016147" w:rsidRDefault="00016147" w14:paraId="2559544A"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 Increase</w:t>
            </w:r>
          </w:p>
        </w:tc>
        <w:tc>
          <w:tcPr>
            <w:tcW w:w="1215" w:type="dxa"/>
            <w:vAlign w:val="center"/>
          </w:tcPr>
          <w:p w:rsidRPr="005D45FE" w:rsidR="00016147" w:rsidRDefault="00016147" w14:paraId="6F035061"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 Increase</w:t>
            </w:r>
          </w:p>
        </w:tc>
      </w:tr>
      <w:tr w:rsidRPr="009D2B79" w:rsidR="00016147" w:rsidTr="00BE2206" w14:paraId="06893584"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10" w:type="dxa"/>
            <w:vMerge w:val="restart"/>
            <w:shd w:val="clear" w:color="auto" w:fill="FFFFFF" w:themeFill="background1"/>
            <w:vAlign w:val="center"/>
          </w:tcPr>
          <w:p w:rsidRPr="005D45FE" w:rsidR="00016147" w:rsidRDefault="00016147" w14:paraId="54582A3B" w14:textId="77777777">
            <w:pPr>
              <w:spacing w:after="160" w:line="257" w:lineRule="auto"/>
              <w:jc w:val="center"/>
              <w:rPr>
                <w:rFonts w:ascii="Arial" w:hAnsi="Arial" w:eastAsia="Calibri" w:cs="Arial"/>
                <w:b w:val="0"/>
                <w:color w:val="000000" w:themeColor="text1"/>
                <w:sz w:val="20"/>
                <w:szCs w:val="20"/>
              </w:rPr>
            </w:pPr>
            <w:r w:rsidRPr="005D45FE">
              <w:rPr>
                <w:rFonts w:ascii="Arial" w:hAnsi="Arial" w:eastAsia="Calibri" w:cs="Arial"/>
                <w:color w:val="000000" w:themeColor="text1"/>
                <w:sz w:val="20"/>
                <w:szCs w:val="20"/>
              </w:rPr>
              <w:t>Oct 17, 2024</w:t>
            </w:r>
          </w:p>
        </w:tc>
        <w:tc>
          <w:tcPr>
            <w:tcW w:w="1080" w:type="dxa"/>
          </w:tcPr>
          <w:p w:rsidRPr="005D45FE" w:rsidR="00016147" w:rsidRDefault="00016147" w14:paraId="5558F8D1"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Average</w:t>
            </w:r>
          </w:p>
        </w:tc>
        <w:tc>
          <w:tcPr>
            <w:tcW w:w="1440" w:type="dxa"/>
          </w:tcPr>
          <w:p w:rsidRPr="005D45FE" w:rsidR="00016147" w:rsidRDefault="00016147" w14:paraId="514E4C88"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cs="Arial"/>
                <w:sz w:val="20"/>
                <w:szCs w:val="20"/>
              </w:rPr>
              <w:t>92.01 CGL</w:t>
            </w:r>
          </w:p>
        </w:tc>
        <w:tc>
          <w:tcPr>
            <w:tcW w:w="1755" w:type="dxa"/>
          </w:tcPr>
          <w:p w:rsidRPr="005D45FE" w:rsidR="00016147" w:rsidRDefault="00016147" w14:paraId="43DAD8BE"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$129.53</w:t>
            </w:r>
          </w:p>
        </w:tc>
        <w:tc>
          <w:tcPr>
            <w:tcW w:w="1755" w:type="dxa"/>
          </w:tcPr>
          <w:p w:rsidRPr="005D45FE" w:rsidR="00016147" w:rsidRDefault="00016147" w14:paraId="3DB9DAF9"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$129.53</w:t>
            </w:r>
          </w:p>
        </w:tc>
        <w:tc>
          <w:tcPr>
            <w:tcW w:w="1215" w:type="dxa"/>
          </w:tcPr>
          <w:p w:rsidRPr="005D45FE" w:rsidR="00016147" w:rsidRDefault="00016147" w14:paraId="1E125628"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$0.00</w:t>
            </w:r>
          </w:p>
        </w:tc>
        <w:tc>
          <w:tcPr>
            <w:tcW w:w="1215" w:type="dxa"/>
          </w:tcPr>
          <w:p w:rsidRPr="005D45FE" w:rsidR="00016147" w:rsidRDefault="00016147" w14:paraId="407FEBE3"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 xml:space="preserve">0% </w:t>
            </w:r>
          </w:p>
        </w:tc>
      </w:tr>
      <w:tr w:rsidRPr="009D2B79" w:rsidR="00016147" w:rsidTr="00BE2206" w14:paraId="3274C782" w14:textId="77777777">
        <w:trPr>
          <w:trHeight w:val="292"/>
        </w:trPr>
        <w:tc>
          <w:tcPr>
            <w:cnfStyle w:val="001000000000" w:firstRow="0" w:lastRow="0" w:firstColumn="1" w:lastColumn="0" w:oddVBand="0" w:evenVBand="0" w:oddHBand="0" w:evenHBand="0" w:firstRowFirstColumn="0" w:firstRowLastColumn="0" w:lastRowFirstColumn="0" w:lastRowLastColumn="0"/>
            <w:tcW w:w="1710" w:type="dxa"/>
            <w:vMerge/>
            <w:shd w:val="clear" w:color="auto" w:fill="FFFFFF" w:themeFill="background1"/>
          </w:tcPr>
          <w:p w:rsidRPr="005D45FE" w:rsidR="00016147" w:rsidRDefault="00016147" w14:paraId="58D6B875" w14:textId="77777777">
            <w:pPr>
              <w:spacing w:after="160" w:line="257" w:lineRule="auto"/>
              <w:rPr>
                <w:rFonts w:ascii="Arial" w:hAnsi="Arial" w:eastAsia="Calibri" w:cs="Arial"/>
                <w:b w:val="0"/>
                <w:color w:val="000000" w:themeColor="text1"/>
                <w:sz w:val="20"/>
                <w:szCs w:val="20"/>
              </w:rPr>
            </w:pPr>
          </w:p>
        </w:tc>
        <w:tc>
          <w:tcPr>
            <w:tcW w:w="1080" w:type="dxa"/>
          </w:tcPr>
          <w:p w:rsidRPr="005D45FE" w:rsidR="00016147" w:rsidRDefault="00016147" w14:paraId="406F407D"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Tier 1</w:t>
            </w:r>
          </w:p>
        </w:tc>
        <w:tc>
          <w:tcPr>
            <w:tcW w:w="1440" w:type="dxa"/>
          </w:tcPr>
          <w:p w:rsidRPr="005D45FE" w:rsidR="00016147" w:rsidRDefault="00016147" w14:paraId="0709C90A"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59.8 CGL</w:t>
            </w:r>
          </w:p>
        </w:tc>
        <w:tc>
          <w:tcPr>
            <w:tcW w:w="1755" w:type="dxa"/>
          </w:tcPr>
          <w:p w:rsidRPr="005D45FE" w:rsidR="00016147" w:rsidRDefault="00016147" w14:paraId="1D723F01"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$69.97</w:t>
            </w:r>
          </w:p>
        </w:tc>
        <w:tc>
          <w:tcPr>
            <w:tcW w:w="1755" w:type="dxa"/>
          </w:tcPr>
          <w:p w:rsidRPr="005D45FE" w:rsidR="00016147" w:rsidRDefault="00016147" w14:paraId="42E7CFF2"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$69.97</w:t>
            </w:r>
          </w:p>
        </w:tc>
        <w:tc>
          <w:tcPr>
            <w:tcW w:w="1215" w:type="dxa"/>
          </w:tcPr>
          <w:p w:rsidRPr="005D45FE" w:rsidR="00016147" w:rsidRDefault="00016147" w14:paraId="522154CC"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$0.00</w:t>
            </w:r>
          </w:p>
        </w:tc>
        <w:tc>
          <w:tcPr>
            <w:tcW w:w="1215" w:type="dxa"/>
          </w:tcPr>
          <w:p w:rsidRPr="005D45FE" w:rsidR="00016147" w:rsidRDefault="00016147" w14:paraId="63BF06CD"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0%</w:t>
            </w:r>
          </w:p>
        </w:tc>
      </w:tr>
      <w:tr w:rsidRPr="009D2B79" w:rsidR="00016147" w14:paraId="7956436E"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170" w:type="dxa"/>
            <w:gridSpan w:val="7"/>
          </w:tcPr>
          <w:p w:rsidRPr="005D45FE" w:rsidR="00016147" w:rsidRDefault="00016147" w14:paraId="074190A2" w14:textId="77777777">
            <w:pPr>
              <w:spacing w:line="257" w:lineRule="auto"/>
              <w:jc w:val="center"/>
              <w:rPr>
                <w:rFonts w:ascii="Arial" w:hAnsi="Arial" w:eastAsia="Calibri" w:cs="Arial"/>
                <w:b w:val="0"/>
                <w:color w:val="000000" w:themeColor="text1"/>
                <w:sz w:val="20"/>
                <w:szCs w:val="20"/>
              </w:rPr>
            </w:pPr>
            <w:r w:rsidRPr="005D45FE">
              <w:rPr>
                <w:rFonts w:ascii="Arial" w:hAnsi="Arial" w:eastAsia="Calibri" w:cs="Arial"/>
                <w:color w:val="000000" w:themeColor="text1"/>
                <w:sz w:val="20"/>
                <w:szCs w:val="20"/>
              </w:rPr>
              <w:t>Acquired Residential Customers of [name of acquired utility]</w:t>
            </w:r>
          </w:p>
        </w:tc>
      </w:tr>
      <w:tr w:rsidRPr="009D2B79" w:rsidR="00016147" w:rsidTr="00BE2206" w14:paraId="0C679112" w14:textId="77777777">
        <w:trPr>
          <w:trHeight w:val="292"/>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vAlign w:val="center"/>
          </w:tcPr>
          <w:p w:rsidRPr="005D45FE" w:rsidR="00016147" w:rsidRDefault="00016147" w14:paraId="7D65D615" w14:textId="77777777">
            <w:pPr>
              <w:spacing w:after="160" w:line="257" w:lineRule="auto"/>
              <w:jc w:val="center"/>
              <w:rPr>
                <w:rFonts w:ascii="Arial" w:hAnsi="Arial" w:cs="Arial"/>
                <w:b w:val="0"/>
                <w:bCs w:val="0"/>
                <w:sz w:val="20"/>
                <w:szCs w:val="20"/>
              </w:rPr>
            </w:pPr>
            <w:r w:rsidRPr="005D45FE">
              <w:rPr>
                <w:rFonts w:ascii="Arial" w:hAnsi="Arial" w:eastAsia="Calibri" w:cs="Arial"/>
                <w:color w:val="000000" w:themeColor="text1"/>
                <w:sz w:val="20"/>
                <w:szCs w:val="20"/>
              </w:rPr>
              <w:lastRenderedPageBreak/>
              <w:t>Hypothetical Effective Date</w:t>
            </w:r>
          </w:p>
        </w:tc>
        <w:tc>
          <w:tcPr>
            <w:tcW w:w="1080" w:type="dxa"/>
            <w:shd w:val="clear" w:color="auto" w:fill="FFFFFF" w:themeFill="background1"/>
            <w:vAlign w:val="center"/>
          </w:tcPr>
          <w:p w:rsidRPr="005D45FE" w:rsidR="00016147" w:rsidRDefault="00016147" w14:paraId="46D2DF09"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Cs/>
                <w:sz w:val="20"/>
                <w:szCs w:val="20"/>
              </w:rPr>
            </w:pPr>
            <w:r w:rsidRPr="005D45FE">
              <w:rPr>
                <w:rFonts w:ascii="Arial" w:hAnsi="Arial" w:eastAsia="Calibri" w:cs="Arial"/>
                <w:bCs/>
                <w:sz w:val="20"/>
                <w:szCs w:val="20"/>
              </w:rPr>
              <w:t>Meter Size: 5/8”</w:t>
            </w:r>
          </w:p>
        </w:tc>
        <w:tc>
          <w:tcPr>
            <w:tcW w:w="1440" w:type="dxa"/>
            <w:shd w:val="clear" w:color="auto" w:fill="FFFFFF" w:themeFill="background1"/>
            <w:vAlign w:val="center"/>
          </w:tcPr>
          <w:p w:rsidRPr="005D45FE" w:rsidR="00016147" w:rsidRDefault="00016147" w14:paraId="22C33C68"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Usage*</w:t>
            </w:r>
          </w:p>
        </w:tc>
        <w:tc>
          <w:tcPr>
            <w:tcW w:w="1755" w:type="dxa"/>
            <w:shd w:val="clear" w:color="auto" w:fill="FFFFFF" w:themeFill="background1"/>
            <w:vAlign w:val="center"/>
          </w:tcPr>
          <w:p w:rsidRPr="005D45FE" w:rsidR="00016147" w:rsidRDefault="00016147" w14:paraId="36F116FB"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Pre-Acquisition Monthly Bill</w:t>
            </w:r>
          </w:p>
        </w:tc>
        <w:tc>
          <w:tcPr>
            <w:tcW w:w="1755" w:type="dxa"/>
            <w:shd w:val="clear" w:color="auto" w:fill="FFFFFF" w:themeFill="background1"/>
            <w:vAlign w:val="center"/>
          </w:tcPr>
          <w:p w:rsidRPr="005D45FE" w:rsidR="00016147" w:rsidRDefault="00016147" w14:paraId="5A0B73AC"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Post-Acquisition Monthly Bill</w:t>
            </w:r>
          </w:p>
        </w:tc>
        <w:tc>
          <w:tcPr>
            <w:tcW w:w="1215" w:type="dxa"/>
            <w:shd w:val="clear" w:color="auto" w:fill="FFFFFF" w:themeFill="background1"/>
            <w:vAlign w:val="center"/>
          </w:tcPr>
          <w:p w:rsidRPr="005D45FE" w:rsidR="00016147" w:rsidRDefault="00016147" w14:paraId="04617B2F"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 Increase</w:t>
            </w:r>
          </w:p>
        </w:tc>
        <w:tc>
          <w:tcPr>
            <w:tcW w:w="1215" w:type="dxa"/>
            <w:shd w:val="clear" w:color="auto" w:fill="FFFFFF" w:themeFill="background1"/>
            <w:vAlign w:val="center"/>
          </w:tcPr>
          <w:p w:rsidRPr="005D45FE" w:rsidR="00016147" w:rsidRDefault="00016147" w14:paraId="2ABF6A8E" w14:textId="77777777">
            <w:pPr>
              <w:spacing w:after="160" w:line="257"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bCs/>
                <w:color w:val="000000" w:themeColor="text1"/>
                <w:sz w:val="20"/>
                <w:szCs w:val="20"/>
              </w:rPr>
              <w:t>% Increase</w:t>
            </w:r>
          </w:p>
        </w:tc>
      </w:tr>
      <w:tr w:rsidRPr="009D2B79" w:rsidR="00016147" w:rsidTr="00BE2206" w14:paraId="4E62E145"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10" w:type="dxa"/>
            <w:vMerge w:val="restart"/>
            <w:vAlign w:val="center"/>
          </w:tcPr>
          <w:p w:rsidRPr="005D45FE" w:rsidR="00016147" w:rsidRDefault="00016147" w14:paraId="7C351DF3" w14:textId="77777777">
            <w:pPr>
              <w:spacing w:after="160" w:line="257" w:lineRule="auto"/>
              <w:jc w:val="center"/>
              <w:rPr>
                <w:rFonts w:ascii="Arial" w:hAnsi="Arial" w:eastAsia="Calibri" w:cs="Arial"/>
                <w:b w:val="0"/>
                <w:color w:val="000000" w:themeColor="text1"/>
                <w:sz w:val="20"/>
                <w:szCs w:val="20"/>
              </w:rPr>
            </w:pPr>
            <w:r w:rsidRPr="005D45FE">
              <w:rPr>
                <w:rFonts w:ascii="Arial" w:hAnsi="Arial" w:eastAsia="Calibri" w:cs="Arial"/>
                <w:color w:val="000000" w:themeColor="text1"/>
                <w:sz w:val="20"/>
                <w:szCs w:val="20"/>
              </w:rPr>
              <w:t>Oct 17, 2024</w:t>
            </w:r>
          </w:p>
        </w:tc>
        <w:tc>
          <w:tcPr>
            <w:tcW w:w="1080" w:type="dxa"/>
          </w:tcPr>
          <w:p w:rsidRPr="005D45FE" w:rsidR="00016147" w:rsidRDefault="00016147" w14:paraId="1CCAFF3F"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Average</w:t>
            </w:r>
          </w:p>
        </w:tc>
        <w:tc>
          <w:tcPr>
            <w:tcW w:w="1440" w:type="dxa"/>
          </w:tcPr>
          <w:p w:rsidRPr="005D45FE" w:rsidR="00016147" w:rsidRDefault="00016147" w14:paraId="32AED30D"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cs="Arial"/>
                <w:sz w:val="20"/>
                <w:szCs w:val="20"/>
              </w:rPr>
              <w:t>136.65 CGL</w:t>
            </w:r>
          </w:p>
        </w:tc>
        <w:tc>
          <w:tcPr>
            <w:tcW w:w="1755" w:type="dxa"/>
          </w:tcPr>
          <w:p w:rsidRPr="005D45FE" w:rsidR="00016147" w:rsidRDefault="00016147" w14:paraId="77E37847"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$125.00</w:t>
            </w:r>
          </w:p>
        </w:tc>
        <w:tc>
          <w:tcPr>
            <w:tcW w:w="1755" w:type="dxa"/>
          </w:tcPr>
          <w:p w:rsidRPr="005D45FE" w:rsidR="00016147" w:rsidRDefault="00016147" w14:paraId="6C8A44D6"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$212.61</w:t>
            </w:r>
          </w:p>
        </w:tc>
        <w:tc>
          <w:tcPr>
            <w:tcW w:w="1215" w:type="dxa"/>
          </w:tcPr>
          <w:p w:rsidRPr="005D45FE" w:rsidR="00016147" w:rsidRDefault="00016147" w14:paraId="0F7FA820"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$87.61</w:t>
            </w:r>
          </w:p>
        </w:tc>
        <w:tc>
          <w:tcPr>
            <w:tcW w:w="1215" w:type="dxa"/>
          </w:tcPr>
          <w:p w:rsidRPr="005D45FE" w:rsidR="00016147" w:rsidRDefault="00016147" w14:paraId="2F619A22" w14:textId="77777777">
            <w:pPr>
              <w:spacing w:after="160" w:line="257"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70.1%</w:t>
            </w:r>
          </w:p>
        </w:tc>
      </w:tr>
      <w:tr w:rsidRPr="009D2B79" w:rsidR="00016147" w:rsidTr="00BE2206" w14:paraId="6D770821" w14:textId="77777777">
        <w:trPr>
          <w:trHeight w:val="292"/>
        </w:trPr>
        <w:tc>
          <w:tcPr>
            <w:cnfStyle w:val="001000000000" w:firstRow="0" w:lastRow="0" w:firstColumn="1" w:lastColumn="0" w:oddVBand="0" w:evenVBand="0" w:oddHBand="0" w:evenHBand="0" w:firstRowFirstColumn="0" w:firstRowLastColumn="0" w:lastRowFirstColumn="0" w:lastRowLastColumn="0"/>
            <w:tcW w:w="1710" w:type="dxa"/>
            <w:vMerge/>
          </w:tcPr>
          <w:p w:rsidRPr="005D45FE" w:rsidR="00016147" w:rsidRDefault="00016147" w14:paraId="4268E284" w14:textId="77777777">
            <w:pPr>
              <w:spacing w:after="160" w:line="257" w:lineRule="auto"/>
              <w:rPr>
                <w:rFonts w:ascii="Arial" w:hAnsi="Arial" w:eastAsia="Calibri" w:cs="Arial"/>
                <w:b w:val="0"/>
                <w:color w:val="000000" w:themeColor="text1"/>
                <w:sz w:val="20"/>
                <w:szCs w:val="20"/>
              </w:rPr>
            </w:pPr>
          </w:p>
        </w:tc>
        <w:tc>
          <w:tcPr>
            <w:tcW w:w="1080" w:type="dxa"/>
            <w:shd w:val="clear" w:color="auto" w:fill="FFFFFF" w:themeFill="background1"/>
          </w:tcPr>
          <w:p w:rsidRPr="005D45FE" w:rsidR="00016147" w:rsidRDefault="00016147" w14:paraId="4CC6C29C"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Tier 1</w:t>
            </w:r>
          </w:p>
        </w:tc>
        <w:tc>
          <w:tcPr>
            <w:tcW w:w="1440" w:type="dxa"/>
            <w:shd w:val="clear" w:color="auto" w:fill="FFFFFF" w:themeFill="background1"/>
          </w:tcPr>
          <w:p w:rsidRPr="005D45FE" w:rsidR="00016147" w:rsidRDefault="00016147" w14:paraId="0024C0A7"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59.8 CGL</w:t>
            </w:r>
          </w:p>
        </w:tc>
        <w:tc>
          <w:tcPr>
            <w:tcW w:w="1755" w:type="dxa"/>
            <w:shd w:val="clear" w:color="auto" w:fill="FFFFFF" w:themeFill="background1"/>
          </w:tcPr>
          <w:p w:rsidRPr="005D45FE" w:rsidR="00016147" w:rsidRDefault="00016147" w14:paraId="1CFF8250"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0000" w:themeColor="text1"/>
                <w:sz w:val="20"/>
                <w:szCs w:val="20"/>
              </w:rPr>
            </w:pPr>
            <w:r w:rsidRPr="005D45FE">
              <w:rPr>
                <w:rFonts w:ascii="Arial" w:hAnsi="Arial" w:eastAsia="Calibri" w:cs="Arial"/>
                <w:color w:val="000000" w:themeColor="text1"/>
                <w:sz w:val="20"/>
                <w:szCs w:val="20"/>
              </w:rPr>
              <w:t>$125.00</w:t>
            </w:r>
          </w:p>
        </w:tc>
        <w:tc>
          <w:tcPr>
            <w:tcW w:w="1755" w:type="dxa"/>
            <w:shd w:val="clear" w:color="auto" w:fill="FFFFFF" w:themeFill="background1"/>
          </w:tcPr>
          <w:p w:rsidRPr="005D45FE" w:rsidR="00016147" w:rsidRDefault="00016147" w14:paraId="11370105"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$69.97</w:t>
            </w:r>
          </w:p>
        </w:tc>
        <w:tc>
          <w:tcPr>
            <w:tcW w:w="1215" w:type="dxa"/>
            <w:shd w:val="clear" w:color="auto" w:fill="FFFFFF" w:themeFill="background1"/>
          </w:tcPr>
          <w:p w:rsidRPr="005D45FE" w:rsidR="00016147" w:rsidRDefault="00016147" w14:paraId="062EE966"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-$55.03</w:t>
            </w:r>
          </w:p>
        </w:tc>
        <w:tc>
          <w:tcPr>
            <w:tcW w:w="1215" w:type="dxa"/>
            <w:shd w:val="clear" w:color="auto" w:fill="FFFFFF" w:themeFill="background1"/>
          </w:tcPr>
          <w:p w:rsidRPr="005D45FE" w:rsidR="00016147" w:rsidRDefault="00016147" w14:paraId="50BC9398" w14:textId="77777777">
            <w:pPr>
              <w:spacing w:after="160" w:line="257"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5FE">
              <w:rPr>
                <w:rFonts w:ascii="Arial" w:hAnsi="Arial" w:eastAsia="Calibri" w:cs="Arial"/>
                <w:color w:val="000000" w:themeColor="text1"/>
                <w:sz w:val="20"/>
                <w:szCs w:val="20"/>
              </w:rPr>
              <w:t>-44.0%</w:t>
            </w:r>
          </w:p>
        </w:tc>
      </w:tr>
    </w:tbl>
    <w:p w:rsidR="00A44364" w:rsidP="00BE2206" w:rsidRDefault="00016147" w14:paraId="39ADA45F" w14:textId="51A07CF5">
      <w:pPr>
        <w:spacing w:after="120"/>
        <w:rPr>
          <w:rFonts w:ascii="Book Antiqua" w:hAnsi="Book Antiqua" w:eastAsia="Calibri" w:cs="Calibri"/>
          <w:bCs/>
          <w:color w:val="000000" w:themeColor="text1"/>
          <w:sz w:val="20"/>
          <w:szCs w:val="20"/>
        </w:rPr>
      </w:pPr>
      <w:r w:rsidRPr="00016147">
        <w:rPr>
          <w:rFonts w:ascii="Book Antiqua" w:hAnsi="Book Antiqua" w:eastAsia="Calibri" w:cs="Calibri"/>
          <w:bCs/>
          <w:color w:val="000000" w:themeColor="text1"/>
          <w:sz w:val="20"/>
          <w:szCs w:val="20"/>
        </w:rPr>
        <w:t>Usage in CGL = 100 gallon</w:t>
      </w:r>
      <w:r w:rsidR="00103DCB">
        <w:rPr>
          <w:rFonts w:ascii="Book Antiqua" w:hAnsi="Book Antiqua" w:eastAsia="Calibri" w:cs="Calibri"/>
          <w:bCs/>
          <w:color w:val="000000" w:themeColor="text1"/>
          <w:sz w:val="20"/>
          <w:szCs w:val="20"/>
        </w:rPr>
        <w:t>s</w:t>
      </w:r>
    </w:p>
    <w:p w:rsidR="00A44364" w:rsidP="009D4261" w:rsidRDefault="00A44364" w14:paraId="13BB66E1" w14:textId="68DCC29B">
      <w:pPr>
        <w:pStyle w:val="Heading2"/>
        <w:numPr>
          <w:ilvl w:val="1"/>
          <w:numId w:val="9"/>
        </w:numPr>
      </w:pPr>
      <w:bookmarkStart w:name="_Toc233634793" w:id="31"/>
      <w:r>
        <w:t>Public Noticing</w:t>
      </w:r>
      <w:bookmarkEnd w:id="31"/>
    </w:p>
    <w:p w:rsidR="00BE2206" w:rsidP="77551AEB" w:rsidRDefault="0065726A" w14:paraId="5C35DB48" w14:textId="77777777">
      <w:pPr>
        <w:spacing w:line="360" w:lineRule="auto"/>
        <w:ind w:firstLine="720"/>
        <w:rPr>
          <w:rFonts w:ascii="Book Antiqua" w:hAnsi="Book Antiqua"/>
          <w:sz w:val="26"/>
          <w:szCs w:val="26"/>
        </w:rPr>
      </w:pPr>
      <w:r w:rsidRPr="77551AEB">
        <w:rPr>
          <w:rFonts w:ascii="Book Antiqua" w:hAnsi="Book Antiqua"/>
          <w:sz w:val="26"/>
          <w:szCs w:val="26"/>
        </w:rPr>
        <w:t xml:space="preserve">Section 4.03 of the </w:t>
      </w:r>
      <w:r w:rsidRPr="77551AEB" w:rsidR="00D547E3">
        <w:rPr>
          <w:rFonts w:ascii="Book Antiqua" w:hAnsi="Book Antiqua"/>
          <w:sz w:val="26"/>
          <w:szCs w:val="26"/>
        </w:rPr>
        <w:t>e</w:t>
      </w:r>
      <w:r w:rsidRPr="77551AEB">
        <w:rPr>
          <w:rFonts w:ascii="Book Antiqua" w:hAnsi="Book Antiqua"/>
          <w:sz w:val="26"/>
          <w:szCs w:val="26"/>
        </w:rPr>
        <w:t xml:space="preserve">xisting </w:t>
      </w:r>
      <w:r w:rsidRPr="77551AEB" w:rsidR="00D547E3">
        <w:rPr>
          <w:rFonts w:ascii="Book Antiqua" w:hAnsi="Book Antiqua"/>
          <w:sz w:val="26"/>
          <w:szCs w:val="26"/>
        </w:rPr>
        <w:t>f</w:t>
      </w:r>
      <w:r w:rsidRPr="77551AEB">
        <w:rPr>
          <w:rFonts w:ascii="Book Antiqua" w:hAnsi="Book Antiqua"/>
          <w:sz w:val="26"/>
          <w:szCs w:val="26"/>
        </w:rPr>
        <w:t xml:space="preserve">ramework outlines the requirements for notifying customers about proposed utility acquisitions. Current notice requirements only apply to the proposed acquisitions of mutual or </w:t>
      </w:r>
    </w:p>
    <w:p w:rsidR="0065726A" w:rsidP="00BE2206" w:rsidRDefault="0065726A" w14:paraId="4E765A10" w14:textId="2DB036DF">
      <w:pPr>
        <w:spacing w:line="360" w:lineRule="auto"/>
        <w:rPr>
          <w:rFonts w:ascii="Book Antiqua" w:hAnsi="Book Antiqua"/>
          <w:sz w:val="26"/>
          <w:szCs w:val="26"/>
        </w:rPr>
      </w:pPr>
      <w:r w:rsidRPr="77551AEB">
        <w:rPr>
          <w:rFonts w:ascii="Book Antiqua" w:hAnsi="Book Antiqua"/>
          <w:sz w:val="26"/>
          <w:szCs w:val="26"/>
        </w:rPr>
        <w:t xml:space="preserve">municipally-owned water systems. There is no specific language in the </w:t>
      </w:r>
      <w:r w:rsidRPr="77551AEB" w:rsidR="00D547E3">
        <w:rPr>
          <w:rFonts w:ascii="Book Antiqua" w:hAnsi="Book Antiqua"/>
          <w:sz w:val="26"/>
          <w:szCs w:val="26"/>
        </w:rPr>
        <w:t>e</w:t>
      </w:r>
      <w:r w:rsidRPr="77551AEB">
        <w:rPr>
          <w:rFonts w:ascii="Book Antiqua" w:hAnsi="Book Antiqua"/>
          <w:sz w:val="26"/>
          <w:szCs w:val="26"/>
        </w:rPr>
        <w:t xml:space="preserve">xisting </w:t>
      </w:r>
      <w:r w:rsidRPr="77551AEB" w:rsidR="00D547E3">
        <w:rPr>
          <w:rFonts w:ascii="Book Antiqua" w:hAnsi="Book Antiqua"/>
          <w:sz w:val="26"/>
          <w:szCs w:val="26"/>
        </w:rPr>
        <w:t>f</w:t>
      </w:r>
      <w:r w:rsidRPr="77551AEB">
        <w:rPr>
          <w:rFonts w:ascii="Book Antiqua" w:hAnsi="Book Antiqua"/>
          <w:sz w:val="26"/>
          <w:szCs w:val="26"/>
        </w:rPr>
        <w:t xml:space="preserve">ramework that mandates public noticing for acquisitions where the acquired system is a water IOU. </w:t>
      </w:r>
    </w:p>
    <w:p w:rsidR="0065726A" w:rsidP="00296235" w:rsidRDefault="0065726A" w14:paraId="44BA3FD8" w14:textId="1AFB5C64">
      <w:pPr>
        <w:spacing w:line="360" w:lineRule="auto"/>
        <w:ind w:firstLine="720"/>
        <w:rPr>
          <w:rFonts w:ascii="Book Antiqua" w:hAnsi="Book Antiqua"/>
          <w:sz w:val="26"/>
        </w:rPr>
      </w:pPr>
      <w:r>
        <w:rPr>
          <w:rFonts w:ascii="Book Antiqua" w:hAnsi="Book Antiqua"/>
          <w:sz w:val="26"/>
        </w:rPr>
        <w:t xml:space="preserve">The </w:t>
      </w:r>
      <w:r w:rsidRPr="002D6313">
        <w:rPr>
          <w:rFonts w:ascii="Book Antiqua" w:hAnsi="Book Antiqua"/>
          <w:sz w:val="26"/>
        </w:rPr>
        <w:t xml:space="preserve">revised framework </w:t>
      </w:r>
      <w:r w:rsidR="00D773E8">
        <w:rPr>
          <w:rFonts w:ascii="Book Antiqua" w:hAnsi="Book Antiqua"/>
          <w:sz w:val="26"/>
        </w:rPr>
        <w:t>proposes</w:t>
      </w:r>
      <w:r w:rsidRPr="002D6313" w:rsidR="00D773E8">
        <w:rPr>
          <w:rFonts w:ascii="Book Antiqua" w:hAnsi="Book Antiqua"/>
          <w:sz w:val="26"/>
        </w:rPr>
        <w:t xml:space="preserve"> </w:t>
      </w:r>
      <w:r w:rsidRPr="002D6313">
        <w:rPr>
          <w:rFonts w:ascii="Book Antiqua" w:hAnsi="Book Antiqua"/>
          <w:sz w:val="26"/>
        </w:rPr>
        <w:t>that public notices should be required for all proposed acquisitions filed with the Commission, regardless of the type of water system being acquired.</w:t>
      </w:r>
      <w:r>
        <w:rPr>
          <w:rFonts w:ascii="Book Antiqua" w:hAnsi="Book Antiqua"/>
          <w:sz w:val="26"/>
        </w:rPr>
        <w:t xml:space="preserve"> </w:t>
      </w:r>
      <w:r w:rsidRPr="002D6313">
        <w:rPr>
          <w:rFonts w:ascii="Book Antiqua" w:hAnsi="Book Antiqua"/>
          <w:sz w:val="26"/>
        </w:rPr>
        <w:t>The revised framework proposes that the public notice for a proposed acquisition should mirror the requirements of a GRC process. According to Rule 3.2(d) of the Commission's Rules of Practice and Procedure, utilities must notify affected customers within specific timeframes about any application to increase rates. This notice must detail the amount of the rate change, reasons for the change, and how to engage with the Commission's review process.</w:t>
      </w:r>
    </w:p>
    <w:p w:rsidR="0065726A" w:rsidP="00296235" w:rsidRDefault="0065726A" w14:paraId="4B5959BC" w14:textId="32BC051B">
      <w:pPr>
        <w:spacing w:line="360" w:lineRule="auto"/>
        <w:ind w:firstLine="720"/>
        <w:rPr>
          <w:rFonts w:ascii="Book Antiqua" w:hAnsi="Book Antiqua"/>
          <w:sz w:val="26"/>
        </w:rPr>
      </w:pPr>
      <w:r w:rsidRPr="002D6313">
        <w:rPr>
          <w:rFonts w:ascii="Book Antiqua" w:hAnsi="Book Antiqua"/>
          <w:sz w:val="26"/>
        </w:rPr>
        <w:t xml:space="preserve">For advice letters that request higher rates or more restrictive terms, the </w:t>
      </w:r>
      <w:r w:rsidR="00671B3D">
        <w:rPr>
          <w:rFonts w:ascii="Book Antiqua" w:hAnsi="Book Antiqua"/>
          <w:sz w:val="26"/>
        </w:rPr>
        <w:t xml:space="preserve">Staff Proposal’s </w:t>
      </w:r>
      <w:r w:rsidR="006063FD">
        <w:rPr>
          <w:rFonts w:ascii="Book Antiqua" w:hAnsi="Book Antiqua"/>
          <w:sz w:val="26"/>
        </w:rPr>
        <w:t>R</w:t>
      </w:r>
      <w:r w:rsidRPr="002D6313">
        <w:rPr>
          <w:rFonts w:ascii="Book Antiqua" w:hAnsi="Book Antiqua"/>
          <w:sz w:val="26"/>
        </w:rPr>
        <w:t xml:space="preserve">evised </w:t>
      </w:r>
      <w:r w:rsidR="006063FD">
        <w:rPr>
          <w:rFonts w:ascii="Book Antiqua" w:hAnsi="Book Antiqua"/>
          <w:sz w:val="26"/>
        </w:rPr>
        <w:t>F</w:t>
      </w:r>
      <w:r w:rsidRPr="002D6313">
        <w:rPr>
          <w:rFonts w:ascii="Book Antiqua" w:hAnsi="Book Antiqua"/>
          <w:sz w:val="26"/>
        </w:rPr>
        <w:t>ramework appl</w:t>
      </w:r>
      <w:r w:rsidR="00671B3D">
        <w:rPr>
          <w:rFonts w:ascii="Book Antiqua" w:hAnsi="Book Antiqua"/>
          <w:sz w:val="26"/>
        </w:rPr>
        <w:t>ies</w:t>
      </w:r>
      <w:r w:rsidRPr="002D6313">
        <w:rPr>
          <w:rFonts w:ascii="Book Antiqua" w:hAnsi="Book Antiqua"/>
          <w:sz w:val="26"/>
        </w:rPr>
        <w:t xml:space="preserve"> the public noticing rules from General Order</w:t>
      </w:r>
      <w:r w:rsidR="00463733">
        <w:rPr>
          <w:rFonts w:ascii="Book Antiqua" w:hAnsi="Book Antiqua"/>
          <w:sz w:val="26"/>
        </w:rPr>
        <w:t xml:space="preserve"> (GO)</w:t>
      </w:r>
      <w:r w:rsidRPr="002D6313">
        <w:rPr>
          <w:rFonts w:ascii="Book Antiqua" w:hAnsi="Book Antiqua"/>
          <w:sz w:val="26"/>
        </w:rPr>
        <w:t xml:space="preserve"> 96-B. This includes providing at least 30 days’ notice to affected customers through various methods such as bill inserts, notices on bills, separate mailings, or email, depending on the customer’s consent and the authorized methods under Industry Rules.</w:t>
      </w:r>
    </w:p>
    <w:p w:rsidR="0083777D" w:rsidP="00296235" w:rsidRDefault="00651163" w14:paraId="29F92C94" w14:textId="77777777">
      <w:pPr>
        <w:spacing w:line="360" w:lineRule="auto"/>
        <w:ind w:firstLine="720"/>
        <w:rPr>
          <w:rFonts w:ascii="Book Antiqua" w:hAnsi="Book Antiqua"/>
          <w:sz w:val="26"/>
        </w:rPr>
      </w:pPr>
      <w:r>
        <w:rPr>
          <w:rFonts w:ascii="Book Antiqua" w:hAnsi="Book Antiqua"/>
          <w:sz w:val="26"/>
        </w:rPr>
        <w:lastRenderedPageBreak/>
        <w:t>The Staff Proposal proposes that a</w:t>
      </w:r>
      <w:r w:rsidRPr="002D6313" w:rsidR="0065726A">
        <w:rPr>
          <w:rFonts w:ascii="Book Antiqua" w:hAnsi="Book Antiqua"/>
          <w:sz w:val="26"/>
        </w:rPr>
        <w:t xml:space="preserve"> </w:t>
      </w:r>
      <w:r w:rsidRPr="002D6313" w:rsidR="00103DCB">
        <w:rPr>
          <w:rFonts w:ascii="Book Antiqua" w:hAnsi="Book Antiqua"/>
          <w:sz w:val="26"/>
        </w:rPr>
        <w:t>draft</w:t>
      </w:r>
      <w:r w:rsidRPr="002D6313" w:rsidR="0065726A">
        <w:rPr>
          <w:rFonts w:ascii="Book Antiqua" w:hAnsi="Book Antiqua"/>
          <w:sz w:val="26"/>
        </w:rPr>
        <w:t xml:space="preserve"> notice should be included as part of the Prefiling Conference for the Water Division’s review, ensuring that all necessary information and comparisons are accurately presented to the public.</w:t>
      </w:r>
      <w:r w:rsidR="0065726A">
        <w:rPr>
          <w:rFonts w:ascii="Book Antiqua" w:hAnsi="Book Antiqua"/>
          <w:sz w:val="26"/>
        </w:rPr>
        <w:t xml:space="preserve"> </w:t>
      </w:r>
      <w:r w:rsidRPr="002D6313" w:rsidR="0065726A">
        <w:rPr>
          <w:rFonts w:ascii="Book Antiqua" w:hAnsi="Book Antiqua"/>
          <w:sz w:val="26"/>
        </w:rPr>
        <w:t>For proposed acquisitions involving failing</w:t>
      </w:r>
      <w:r w:rsidR="00D92825">
        <w:rPr>
          <w:rFonts w:ascii="Book Antiqua" w:hAnsi="Book Antiqua"/>
          <w:sz w:val="26"/>
        </w:rPr>
        <w:t xml:space="preserve">, at-risk, or potentially at-risk </w:t>
      </w:r>
      <w:r w:rsidRPr="002D6313" w:rsidR="0065726A">
        <w:rPr>
          <w:rFonts w:ascii="Book Antiqua" w:hAnsi="Book Antiqua"/>
          <w:sz w:val="26"/>
        </w:rPr>
        <w:t>water systems, the revised framework emphasizes that public noticing should be conducted at the lowest cost to ensure that affected customers are adequately informed. This approach is intended to facilitate the expedited acquisition process and encourage Water IOUs to take over failing</w:t>
      </w:r>
      <w:r w:rsidR="006063FD">
        <w:rPr>
          <w:rFonts w:ascii="Book Antiqua" w:hAnsi="Book Antiqua"/>
          <w:sz w:val="26"/>
        </w:rPr>
        <w:t>, at-risk,</w:t>
      </w:r>
      <w:r w:rsidRPr="002D6313" w:rsidR="0065726A">
        <w:rPr>
          <w:rFonts w:ascii="Book Antiqua" w:hAnsi="Book Antiqua"/>
          <w:sz w:val="26"/>
        </w:rPr>
        <w:t xml:space="preserve"> or </w:t>
      </w:r>
      <w:r w:rsidR="006063FD">
        <w:rPr>
          <w:rFonts w:ascii="Book Antiqua" w:hAnsi="Book Antiqua"/>
          <w:sz w:val="26"/>
        </w:rPr>
        <w:t xml:space="preserve">potentially </w:t>
      </w:r>
    </w:p>
    <w:p w:rsidR="0065726A" w:rsidP="0083777D" w:rsidRDefault="0065726A" w14:paraId="045FB62B" w14:textId="38A195B6">
      <w:pPr>
        <w:spacing w:line="360" w:lineRule="auto"/>
        <w:rPr>
          <w:rFonts w:ascii="Book Antiqua" w:hAnsi="Book Antiqua"/>
          <w:sz w:val="26"/>
        </w:rPr>
      </w:pPr>
      <w:r w:rsidRPr="002D6313">
        <w:rPr>
          <w:rFonts w:ascii="Book Antiqua" w:hAnsi="Book Antiqua"/>
          <w:sz w:val="26"/>
        </w:rPr>
        <w:t>at-risk systems.</w:t>
      </w:r>
    </w:p>
    <w:p w:rsidRPr="00ED5EC3" w:rsidR="0065726A" w:rsidP="00296235" w:rsidRDefault="00ED5EC3" w14:paraId="66DC3742" w14:textId="36F09F6C">
      <w:pPr>
        <w:spacing w:line="360" w:lineRule="auto"/>
        <w:ind w:firstLine="720"/>
        <w:rPr>
          <w:rFonts w:ascii="Book Antiqua" w:hAnsi="Book Antiqua"/>
          <w:sz w:val="26"/>
        </w:rPr>
      </w:pPr>
      <w:r>
        <w:rPr>
          <w:rFonts w:ascii="Book Antiqua" w:hAnsi="Book Antiqua"/>
          <w:sz w:val="26"/>
        </w:rPr>
        <w:t xml:space="preserve">Generally, </w:t>
      </w:r>
      <w:r w:rsidR="00C46684">
        <w:rPr>
          <w:rFonts w:ascii="Book Antiqua" w:hAnsi="Book Antiqua"/>
          <w:sz w:val="26"/>
        </w:rPr>
        <w:t xml:space="preserve">parties </w:t>
      </w:r>
      <w:r>
        <w:rPr>
          <w:rFonts w:ascii="Book Antiqua" w:hAnsi="Book Antiqua"/>
          <w:sz w:val="26"/>
        </w:rPr>
        <w:t>support the adjustment to the noticing requirements. CforAT noted that public noticing allows ratepayers the opportunity to participate in the acquisition process</w:t>
      </w:r>
      <w:r w:rsidR="002C401B">
        <w:rPr>
          <w:rFonts w:ascii="Book Antiqua" w:hAnsi="Book Antiqua"/>
          <w:sz w:val="26"/>
        </w:rPr>
        <w:t xml:space="preserve"> and that ratepayers often have little opportunity to participate in the acquisition process</w:t>
      </w:r>
      <w:r>
        <w:rPr>
          <w:rFonts w:ascii="Book Antiqua" w:hAnsi="Book Antiqua"/>
          <w:sz w:val="26"/>
        </w:rPr>
        <w:t>.</w:t>
      </w:r>
      <w:r w:rsidR="002C401B">
        <w:rPr>
          <w:rStyle w:val="FootnoteReference"/>
          <w:rFonts w:ascii="Book Antiqua" w:hAnsi="Book Antiqua"/>
          <w:sz w:val="26"/>
        </w:rPr>
        <w:footnoteReference w:id="72"/>
      </w:r>
      <w:r>
        <w:rPr>
          <w:rFonts w:ascii="Book Antiqua" w:hAnsi="Book Antiqua"/>
          <w:sz w:val="26"/>
        </w:rPr>
        <w:t xml:space="preserve"> MPWMD asserts that proper noticing allows for additional public engagement.</w:t>
      </w:r>
      <w:r w:rsidR="002C401B">
        <w:rPr>
          <w:rStyle w:val="FootnoteReference"/>
          <w:rFonts w:ascii="Book Antiqua" w:hAnsi="Book Antiqua"/>
          <w:sz w:val="26"/>
        </w:rPr>
        <w:footnoteReference w:id="73"/>
      </w:r>
      <w:r>
        <w:rPr>
          <w:rFonts w:ascii="Book Antiqua" w:hAnsi="Book Antiqua"/>
          <w:sz w:val="26"/>
        </w:rPr>
        <w:t xml:space="preserve"> CWA noted that they support transparency but argues that the Staff Proposal increases public noticing requirements and </w:t>
      </w:r>
      <w:r w:rsidR="002C401B">
        <w:rPr>
          <w:rFonts w:ascii="Book Antiqua" w:hAnsi="Book Antiqua"/>
          <w:sz w:val="26"/>
        </w:rPr>
        <w:t>notes that much of the information in the new public noticing requirements is often not available at the time the public notice is issued</w:t>
      </w:r>
      <w:r w:rsidR="00DB5C45">
        <w:rPr>
          <w:rFonts w:ascii="Book Antiqua" w:hAnsi="Book Antiqua"/>
          <w:sz w:val="26"/>
        </w:rPr>
        <w:t xml:space="preserve"> and they warn against excessive requirements that could increase costs</w:t>
      </w:r>
      <w:r w:rsidR="002C401B">
        <w:rPr>
          <w:rFonts w:ascii="Book Antiqua" w:hAnsi="Book Antiqua"/>
          <w:sz w:val="26"/>
        </w:rPr>
        <w:t>.</w:t>
      </w:r>
      <w:r w:rsidR="002C401B">
        <w:rPr>
          <w:rStyle w:val="FootnoteReference"/>
          <w:rFonts w:ascii="Book Antiqua" w:hAnsi="Book Antiqua"/>
          <w:sz w:val="26"/>
        </w:rPr>
        <w:footnoteReference w:id="74"/>
      </w:r>
      <w:r w:rsidR="002C401B">
        <w:rPr>
          <w:rFonts w:ascii="Book Antiqua" w:hAnsi="Book Antiqua"/>
          <w:sz w:val="26"/>
        </w:rPr>
        <w:t xml:space="preserve"> </w:t>
      </w:r>
    </w:p>
    <w:p w:rsidR="006102C3" w:rsidP="00296235" w:rsidRDefault="0065726A" w14:paraId="5A70ECB9" w14:textId="2D05694B">
      <w:pPr>
        <w:spacing w:line="360" w:lineRule="auto"/>
        <w:ind w:firstLine="720"/>
        <w:rPr>
          <w:rFonts w:ascii="Book Antiqua" w:hAnsi="Book Antiqua"/>
          <w:sz w:val="26"/>
        </w:rPr>
      </w:pPr>
      <w:r w:rsidRPr="002D6313">
        <w:rPr>
          <w:rFonts w:ascii="Book Antiqua" w:hAnsi="Book Antiqua"/>
          <w:sz w:val="26"/>
        </w:rPr>
        <w:t xml:space="preserve">The </w:t>
      </w:r>
      <w:r w:rsidR="00C16CB5">
        <w:rPr>
          <w:rFonts w:ascii="Book Antiqua" w:hAnsi="Book Antiqua"/>
          <w:sz w:val="26"/>
        </w:rPr>
        <w:t>R</w:t>
      </w:r>
      <w:r w:rsidRPr="002D6313">
        <w:rPr>
          <w:rFonts w:ascii="Book Antiqua" w:hAnsi="Book Antiqua"/>
          <w:sz w:val="26"/>
        </w:rPr>
        <w:t xml:space="preserve">evised </w:t>
      </w:r>
      <w:r w:rsidR="00C16CB5">
        <w:rPr>
          <w:rFonts w:ascii="Book Antiqua" w:hAnsi="Book Antiqua"/>
          <w:sz w:val="26"/>
        </w:rPr>
        <w:t>F</w:t>
      </w:r>
      <w:r w:rsidRPr="002D6313">
        <w:rPr>
          <w:rFonts w:ascii="Book Antiqua" w:hAnsi="Book Antiqua"/>
          <w:sz w:val="26"/>
        </w:rPr>
        <w:t xml:space="preserve">ramework aims to enhance transparency and engagement with affected customers during the acquisition process by standardizing and extending the </w:t>
      </w:r>
      <w:r w:rsidRPr="002D6313" w:rsidR="00103DCB">
        <w:rPr>
          <w:rFonts w:ascii="Book Antiqua" w:hAnsi="Book Antiqua"/>
          <w:sz w:val="26"/>
        </w:rPr>
        <w:t>notice</w:t>
      </w:r>
      <w:r w:rsidRPr="002D6313">
        <w:rPr>
          <w:rFonts w:ascii="Book Antiqua" w:hAnsi="Book Antiqua"/>
          <w:sz w:val="26"/>
        </w:rPr>
        <w:t xml:space="preserve"> requirements across all types of acquisitions.</w:t>
      </w:r>
      <w:r w:rsidR="002C401B">
        <w:rPr>
          <w:rStyle w:val="FootnoteReference"/>
          <w:rFonts w:ascii="Book Antiqua" w:hAnsi="Book Antiqua"/>
          <w:sz w:val="26"/>
        </w:rPr>
        <w:footnoteReference w:id="75"/>
      </w:r>
      <w:r w:rsidRPr="002D6313">
        <w:rPr>
          <w:rFonts w:ascii="Book Antiqua" w:hAnsi="Book Antiqua"/>
          <w:sz w:val="26"/>
        </w:rPr>
        <w:t xml:space="preserve"> This includes </w:t>
      </w:r>
      <w:r w:rsidRPr="002D6313">
        <w:rPr>
          <w:rFonts w:ascii="Book Antiqua" w:hAnsi="Book Antiqua"/>
          <w:sz w:val="26"/>
        </w:rPr>
        <w:lastRenderedPageBreak/>
        <w:t>detailed comparisons of rates before and after the acquisition, explanations of the Commission process, and clear instructions for customer participation. By applying these rules uniformly, the framework seeks to ensure that all ratepayers have the necessary information to understand and potentially influence the outcomes of utility acquisitions affecting their service and rates.</w:t>
      </w:r>
      <w:r w:rsidR="006102C3">
        <w:rPr>
          <w:rFonts w:ascii="Book Antiqua" w:hAnsi="Book Antiqua"/>
          <w:sz w:val="26"/>
        </w:rPr>
        <w:t xml:space="preserve"> </w:t>
      </w:r>
    </w:p>
    <w:p w:rsidR="00A44364" w:rsidP="00296235" w:rsidRDefault="006102C3" w14:paraId="73229591" w14:textId="6E3173FE">
      <w:pPr>
        <w:spacing w:line="360" w:lineRule="auto"/>
        <w:ind w:firstLine="720"/>
        <w:rPr>
          <w:rFonts w:ascii="Book Antiqua" w:hAnsi="Book Antiqua"/>
          <w:sz w:val="26"/>
        </w:rPr>
      </w:pPr>
      <w:r>
        <w:rPr>
          <w:rFonts w:ascii="Book Antiqua" w:hAnsi="Book Antiqua"/>
          <w:sz w:val="26"/>
        </w:rPr>
        <w:t>Accordingly, we adopt the notic</w:t>
      </w:r>
      <w:r w:rsidR="00D14102">
        <w:rPr>
          <w:rFonts w:ascii="Book Antiqua" w:hAnsi="Book Antiqua"/>
          <w:sz w:val="26"/>
        </w:rPr>
        <w:t xml:space="preserve">e </w:t>
      </w:r>
      <w:r>
        <w:rPr>
          <w:rFonts w:ascii="Book Antiqua" w:hAnsi="Book Antiqua"/>
          <w:sz w:val="26"/>
        </w:rPr>
        <w:t xml:space="preserve">requirements set forth in the Staff Proposal with the following additional </w:t>
      </w:r>
      <w:r w:rsidR="00D14102">
        <w:rPr>
          <w:rFonts w:ascii="Book Antiqua" w:hAnsi="Book Antiqua"/>
          <w:sz w:val="26"/>
        </w:rPr>
        <w:t>requirements</w:t>
      </w:r>
      <w:r>
        <w:rPr>
          <w:rFonts w:ascii="Book Antiqua" w:hAnsi="Book Antiqua"/>
          <w:sz w:val="26"/>
        </w:rPr>
        <w:t xml:space="preserve">. </w:t>
      </w:r>
      <w:r w:rsidR="00697FE9">
        <w:rPr>
          <w:rFonts w:ascii="Book Antiqua" w:hAnsi="Book Antiqua"/>
          <w:sz w:val="26"/>
        </w:rPr>
        <w:t xml:space="preserve">The public notice shall also demonstrate what public engagement or community meetings are planned. </w:t>
      </w:r>
      <w:r>
        <w:rPr>
          <w:rFonts w:ascii="Book Antiqua" w:hAnsi="Book Antiqua"/>
          <w:sz w:val="26"/>
        </w:rPr>
        <w:t xml:space="preserve">We agree </w:t>
      </w:r>
      <w:r w:rsidR="002C401B">
        <w:rPr>
          <w:rFonts w:ascii="Book Antiqua" w:hAnsi="Book Antiqua"/>
          <w:sz w:val="26"/>
        </w:rPr>
        <w:t xml:space="preserve">with Cal Advocates and CforAT </w:t>
      </w:r>
      <w:r>
        <w:rPr>
          <w:rFonts w:ascii="Book Antiqua" w:hAnsi="Book Antiqua"/>
          <w:sz w:val="26"/>
        </w:rPr>
        <w:t xml:space="preserve">that transparency in the acquisition process is fundamental. We also agree that early noticing allows more opportunity for the affected ratepayers to engage in the acquisition process. </w:t>
      </w:r>
    </w:p>
    <w:p w:rsidRPr="0039742A" w:rsidR="00CE6AF0" w:rsidP="00CE6AF0" w:rsidRDefault="00CE6AF0" w14:paraId="1188F70A" w14:textId="2E238F2C">
      <w:pPr>
        <w:spacing w:line="360" w:lineRule="auto"/>
        <w:ind w:firstLine="720"/>
        <w:rPr>
          <w:rFonts w:ascii="Book Antiqua" w:hAnsi="Book Antiqua"/>
          <w:sz w:val="26"/>
        </w:rPr>
      </w:pPr>
      <w:r w:rsidRPr="0039742A">
        <w:rPr>
          <w:rFonts w:ascii="Book Antiqua" w:hAnsi="Book Antiqua"/>
          <w:sz w:val="26"/>
        </w:rPr>
        <w:t>The type of community meetings will depend on the acquisition proposed. For advice letter filings, the community meetings should be similar to public meetings held by small water utilities in informal GRCs</w:t>
      </w:r>
      <w:r w:rsidR="00882C68">
        <w:rPr>
          <w:rFonts w:ascii="Book Antiqua" w:hAnsi="Book Antiqua"/>
          <w:sz w:val="26"/>
        </w:rPr>
        <w:t>.</w:t>
      </w:r>
      <w:r w:rsidRPr="0039742A">
        <w:rPr>
          <w:rStyle w:val="FootnoteReference"/>
          <w:rFonts w:ascii="Book Antiqua" w:hAnsi="Book Antiqua"/>
          <w:sz w:val="26"/>
        </w:rPr>
        <w:footnoteReference w:id="76"/>
      </w:r>
      <w:r w:rsidRPr="0039742A">
        <w:rPr>
          <w:rFonts w:ascii="Book Antiqua" w:hAnsi="Book Antiqua"/>
          <w:sz w:val="26"/>
        </w:rPr>
        <w:t xml:space="preserve"> The acquiring utility should be responsible for holding at least one informal public meeting and would coordinate with Water Division staff for location and time of meeting. T</w:t>
      </w:r>
      <w:r w:rsidR="002E25D2">
        <w:rPr>
          <w:rFonts w:ascii="Book Antiqua" w:hAnsi="Book Antiqua"/>
          <w:sz w:val="26"/>
        </w:rPr>
        <w:t>o the extent feasible, t</w:t>
      </w:r>
      <w:r w:rsidRPr="0039742A">
        <w:rPr>
          <w:rFonts w:ascii="Book Antiqua" w:hAnsi="Book Antiqua"/>
          <w:sz w:val="26"/>
        </w:rPr>
        <w:t xml:space="preserve">he location should be accessible for both the new potential customers of the acquired utility and existing customers of the acquiring utility. Representatives from the acquiring utility </w:t>
      </w:r>
      <w:r w:rsidR="002E25D2">
        <w:rPr>
          <w:rFonts w:ascii="Book Antiqua" w:hAnsi="Book Antiqua"/>
          <w:sz w:val="26"/>
        </w:rPr>
        <w:t>should</w:t>
      </w:r>
      <w:r w:rsidRPr="0039742A" w:rsidR="002E25D2">
        <w:rPr>
          <w:rFonts w:ascii="Book Antiqua" w:hAnsi="Book Antiqua"/>
          <w:sz w:val="26"/>
        </w:rPr>
        <w:t xml:space="preserve"> </w:t>
      </w:r>
      <w:r w:rsidRPr="0039742A">
        <w:rPr>
          <w:rFonts w:ascii="Book Antiqua" w:hAnsi="Book Antiqua"/>
          <w:sz w:val="26"/>
        </w:rPr>
        <w:t xml:space="preserve">explain the proposed acquisition and potential rate impact. Water Division staff </w:t>
      </w:r>
      <w:r w:rsidR="002E25D2">
        <w:rPr>
          <w:rFonts w:ascii="Book Antiqua" w:hAnsi="Book Antiqua"/>
          <w:sz w:val="26"/>
        </w:rPr>
        <w:t>should</w:t>
      </w:r>
      <w:r w:rsidRPr="0039742A" w:rsidR="002E25D2">
        <w:rPr>
          <w:rFonts w:ascii="Book Antiqua" w:hAnsi="Book Antiqua"/>
          <w:sz w:val="26"/>
        </w:rPr>
        <w:t xml:space="preserve"> </w:t>
      </w:r>
      <w:r w:rsidRPr="0039742A">
        <w:rPr>
          <w:rFonts w:ascii="Book Antiqua" w:hAnsi="Book Antiqua"/>
          <w:sz w:val="26"/>
        </w:rPr>
        <w:t>explain the Commission review process for acquisitions.</w:t>
      </w:r>
    </w:p>
    <w:p w:rsidRPr="006102C3" w:rsidR="00CE6AF0" w:rsidP="00CE6AF0" w:rsidRDefault="00CE6AF0" w14:paraId="63BAE12B" w14:textId="14094355">
      <w:pPr>
        <w:spacing w:line="360" w:lineRule="auto"/>
        <w:ind w:firstLine="720"/>
        <w:rPr>
          <w:rFonts w:ascii="Book Antiqua" w:hAnsi="Book Antiqua"/>
          <w:sz w:val="26"/>
        </w:rPr>
      </w:pPr>
      <w:r w:rsidRPr="0039742A">
        <w:rPr>
          <w:rFonts w:ascii="Book Antiqua" w:hAnsi="Book Antiqua"/>
          <w:sz w:val="26"/>
        </w:rPr>
        <w:t xml:space="preserve">For proposed acquisitions that are filed through a formal application, the community meetings should be held via formal Public Participation Hearings (PPH) through coordination with the assigned Commissioner’s office and </w:t>
      </w:r>
      <w:r w:rsidRPr="0039742A">
        <w:rPr>
          <w:rFonts w:ascii="Book Antiqua" w:hAnsi="Book Antiqua"/>
          <w:sz w:val="26"/>
        </w:rPr>
        <w:lastRenderedPageBreak/>
        <w:t>Administrative Law Judge</w:t>
      </w:r>
      <w:r w:rsidR="006E327C">
        <w:rPr>
          <w:rFonts w:ascii="Book Antiqua" w:hAnsi="Book Antiqua"/>
          <w:sz w:val="26"/>
        </w:rPr>
        <w:t xml:space="preserve"> (ALJ)</w:t>
      </w:r>
      <w:r w:rsidRPr="0039742A">
        <w:rPr>
          <w:rFonts w:ascii="Book Antiqua" w:hAnsi="Book Antiqua"/>
          <w:sz w:val="26"/>
        </w:rPr>
        <w:t xml:space="preserve">. There should be a minimum of two PPHs with one </w:t>
      </w:r>
      <w:r w:rsidRPr="0039742A" w:rsidR="0003562C">
        <w:rPr>
          <w:rFonts w:ascii="Book Antiqua" w:hAnsi="Book Antiqua"/>
          <w:sz w:val="26"/>
        </w:rPr>
        <w:t>located</w:t>
      </w:r>
      <w:r w:rsidRPr="0039742A">
        <w:rPr>
          <w:rFonts w:ascii="Book Antiqua" w:hAnsi="Book Antiqua"/>
          <w:sz w:val="26"/>
        </w:rPr>
        <w:t xml:space="preserve"> in the service area of the acquired and </w:t>
      </w:r>
      <w:r w:rsidR="0003562C">
        <w:rPr>
          <w:rFonts w:ascii="Book Antiqua" w:hAnsi="Book Antiqua"/>
          <w:sz w:val="26"/>
        </w:rPr>
        <w:t xml:space="preserve">another in the service of the </w:t>
      </w:r>
      <w:r w:rsidRPr="0039742A">
        <w:rPr>
          <w:rFonts w:ascii="Book Antiqua" w:hAnsi="Book Antiqua"/>
          <w:sz w:val="26"/>
        </w:rPr>
        <w:t>acquiring utility, respectively. Similar to PPHs for GRCs of Class A water utilities</w:t>
      </w:r>
      <w:r w:rsidRPr="0039742A">
        <w:rPr>
          <w:rStyle w:val="FootnoteReference"/>
          <w:rFonts w:ascii="Book Antiqua" w:hAnsi="Book Antiqua"/>
          <w:sz w:val="26"/>
        </w:rPr>
        <w:footnoteReference w:id="77"/>
      </w:r>
      <w:r w:rsidRPr="0039742A">
        <w:rPr>
          <w:rFonts w:ascii="Book Antiqua" w:hAnsi="Book Antiqua"/>
          <w:sz w:val="26"/>
        </w:rPr>
        <w:t xml:space="preserve">, the acquiring utility </w:t>
      </w:r>
      <w:r w:rsidR="006E327C">
        <w:rPr>
          <w:rFonts w:ascii="Book Antiqua" w:hAnsi="Book Antiqua"/>
          <w:sz w:val="26"/>
        </w:rPr>
        <w:t>should</w:t>
      </w:r>
      <w:r w:rsidRPr="0039742A" w:rsidR="006E327C">
        <w:rPr>
          <w:rFonts w:ascii="Book Antiqua" w:hAnsi="Book Antiqua"/>
          <w:sz w:val="26"/>
        </w:rPr>
        <w:t xml:space="preserve"> </w:t>
      </w:r>
      <w:r w:rsidRPr="0039742A">
        <w:rPr>
          <w:rFonts w:ascii="Book Antiqua" w:hAnsi="Book Antiqua"/>
          <w:sz w:val="26"/>
        </w:rPr>
        <w:t>present details of the proposed acquisition and potential rate impacts</w:t>
      </w:r>
      <w:r w:rsidR="006E327C">
        <w:rPr>
          <w:rFonts w:ascii="Book Antiqua" w:hAnsi="Book Antiqua"/>
          <w:sz w:val="26"/>
        </w:rPr>
        <w:t xml:space="preserve"> in coordination with the assigned Commissioner’s office and ALJ</w:t>
      </w:r>
      <w:r w:rsidRPr="0039742A">
        <w:rPr>
          <w:rFonts w:ascii="Book Antiqua" w:hAnsi="Book Antiqua"/>
          <w:sz w:val="26"/>
        </w:rPr>
        <w:t>.</w:t>
      </w:r>
    </w:p>
    <w:p w:rsidR="00A44364" w:rsidP="009D4261" w:rsidRDefault="00A44364" w14:paraId="6356C82F" w14:textId="7715F19F">
      <w:pPr>
        <w:pStyle w:val="Heading2"/>
        <w:numPr>
          <w:ilvl w:val="1"/>
          <w:numId w:val="9"/>
        </w:numPr>
      </w:pPr>
      <w:bookmarkStart w:name="_Toc233634794" w:id="32"/>
      <w:r>
        <w:t>Rate Deferment</w:t>
      </w:r>
      <w:bookmarkEnd w:id="32"/>
    </w:p>
    <w:p w:rsidR="0073460D" w:rsidP="00296235" w:rsidRDefault="0085547F" w14:paraId="063B1FE5" w14:textId="5B45FDA6">
      <w:pPr>
        <w:spacing w:line="360" w:lineRule="auto"/>
        <w:ind w:firstLine="720"/>
        <w:rPr>
          <w:rFonts w:ascii="Book Antiqua" w:hAnsi="Book Antiqua"/>
          <w:sz w:val="26"/>
        </w:rPr>
      </w:pPr>
      <w:r w:rsidRPr="002D6313">
        <w:rPr>
          <w:rFonts w:ascii="Book Antiqua" w:hAnsi="Book Antiqua"/>
          <w:sz w:val="26"/>
        </w:rPr>
        <w:t xml:space="preserve">The current policy allows acquiring utilities flexibility to defer the implementation of rate increases resulting from an approved acquisition to a future GRC, particularly when these increases are substantial. </w:t>
      </w:r>
      <w:r w:rsidR="0073460D">
        <w:rPr>
          <w:rFonts w:ascii="Book Antiqua" w:hAnsi="Book Antiqua"/>
          <w:sz w:val="26"/>
        </w:rPr>
        <w:t>Rate deferment provides many benefits, including minimizing customer confusion and reducing the frequency of rate chang</w:t>
      </w:r>
      <w:r w:rsidR="00973B26">
        <w:rPr>
          <w:rFonts w:ascii="Book Antiqua" w:hAnsi="Book Antiqua"/>
          <w:sz w:val="26"/>
        </w:rPr>
        <w:t>e</w:t>
      </w:r>
      <w:r w:rsidR="0073460D">
        <w:rPr>
          <w:rFonts w:ascii="Book Antiqua" w:hAnsi="Book Antiqua"/>
          <w:sz w:val="26"/>
        </w:rPr>
        <w:t>s.</w:t>
      </w:r>
      <w:r w:rsidR="00973B26">
        <w:rPr>
          <w:rFonts w:ascii="Book Antiqua" w:hAnsi="Book Antiqua"/>
          <w:sz w:val="26"/>
        </w:rPr>
        <w:t xml:space="preserve"> </w:t>
      </w:r>
      <w:r w:rsidR="00167871">
        <w:rPr>
          <w:rFonts w:ascii="Book Antiqua" w:hAnsi="Book Antiqua"/>
          <w:sz w:val="26"/>
        </w:rPr>
        <w:t xml:space="preserve">The Staff Proposal recommends </w:t>
      </w:r>
      <w:r w:rsidR="00F431FF">
        <w:rPr>
          <w:rFonts w:ascii="Book Antiqua" w:hAnsi="Book Antiqua"/>
          <w:sz w:val="26"/>
        </w:rPr>
        <w:t>leaving</w:t>
      </w:r>
      <w:r w:rsidR="00167871">
        <w:rPr>
          <w:rFonts w:ascii="Book Antiqua" w:hAnsi="Book Antiqua"/>
          <w:sz w:val="26"/>
        </w:rPr>
        <w:t xml:space="preserve"> this policy in place.</w:t>
      </w:r>
    </w:p>
    <w:p w:rsidR="00973B26" w:rsidP="00296235" w:rsidRDefault="0085547F" w14:paraId="29F8C699" w14:textId="53A2C2D6">
      <w:pPr>
        <w:spacing w:line="360" w:lineRule="auto"/>
        <w:ind w:firstLine="720"/>
        <w:rPr>
          <w:rFonts w:ascii="Book Antiqua" w:hAnsi="Book Antiqua"/>
          <w:sz w:val="26"/>
        </w:rPr>
      </w:pPr>
      <w:r w:rsidRPr="002D6313">
        <w:rPr>
          <w:rFonts w:ascii="Book Antiqua" w:hAnsi="Book Antiqua"/>
          <w:sz w:val="26"/>
        </w:rPr>
        <w:t xml:space="preserve">Deferring rate increases </w:t>
      </w:r>
      <w:r w:rsidR="001E3772">
        <w:rPr>
          <w:rFonts w:ascii="Book Antiqua" w:hAnsi="Book Antiqua"/>
          <w:sz w:val="26"/>
        </w:rPr>
        <w:t xml:space="preserve">may </w:t>
      </w:r>
      <w:r w:rsidRPr="002D6313">
        <w:rPr>
          <w:rFonts w:ascii="Book Antiqua" w:hAnsi="Book Antiqua"/>
          <w:sz w:val="26"/>
        </w:rPr>
        <w:t>avoid customer confusion that could arise from experiencing multiple rate changes in a short period. This approach provides a more stable and predictable billing experience for customers, reducing the frequency of adjustments they need to track and adapt to.</w:t>
      </w:r>
    </w:p>
    <w:p w:rsidR="007535CA" w:rsidP="0091449C" w:rsidRDefault="0085547F" w14:paraId="03778442" w14:textId="55280619">
      <w:pPr>
        <w:spacing w:line="360" w:lineRule="auto"/>
        <w:ind w:firstLine="720"/>
        <w:rPr>
          <w:rFonts w:ascii="Book Antiqua" w:hAnsi="Book Antiqua"/>
          <w:sz w:val="26"/>
        </w:rPr>
      </w:pPr>
      <w:r w:rsidRPr="002D6313">
        <w:rPr>
          <w:rFonts w:ascii="Book Antiqua" w:hAnsi="Book Antiqua"/>
          <w:sz w:val="26"/>
        </w:rPr>
        <w:t>By spacing out the timing of rate increases, the policy also aims to decrease the overall number of rate changes that ratepayers experience. This can lead to a perception of more stable and consistent pricing, which m</w:t>
      </w:r>
      <w:r w:rsidR="00AE7A6A">
        <w:rPr>
          <w:rFonts w:ascii="Book Antiqua" w:hAnsi="Book Antiqua"/>
          <w:sz w:val="26"/>
        </w:rPr>
        <w:t>ay</w:t>
      </w:r>
      <w:r w:rsidRPr="002D6313">
        <w:rPr>
          <w:rFonts w:ascii="Book Antiqua" w:hAnsi="Book Antiqua"/>
          <w:sz w:val="26"/>
        </w:rPr>
        <w:t xml:space="preserve"> improve customer satisfaction and trust in the utility service.</w:t>
      </w:r>
    </w:p>
    <w:p w:rsidR="007535CA" w:rsidP="0091449C" w:rsidRDefault="007535CA" w14:paraId="18B15E5B" w14:textId="4EAF8E81">
      <w:pPr>
        <w:spacing w:line="360" w:lineRule="auto"/>
        <w:ind w:firstLine="720"/>
        <w:rPr>
          <w:rFonts w:ascii="Book Antiqua" w:hAnsi="Book Antiqua"/>
          <w:sz w:val="26"/>
        </w:rPr>
      </w:pPr>
      <w:r>
        <w:rPr>
          <w:rFonts w:ascii="Book Antiqua" w:hAnsi="Book Antiqua"/>
          <w:sz w:val="26"/>
        </w:rPr>
        <w:t>A</w:t>
      </w:r>
      <w:r w:rsidR="00973B26">
        <w:rPr>
          <w:rFonts w:ascii="Book Antiqua" w:hAnsi="Book Antiqua"/>
          <w:sz w:val="26"/>
        </w:rPr>
        <w:t>lthough we do not change the rate deferment policies</w:t>
      </w:r>
      <w:r>
        <w:rPr>
          <w:rFonts w:ascii="Book Antiqua" w:hAnsi="Book Antiqua"/>
          <w:sz w:val="26"/>
        </w:rPr>
        <w:t xml:space="preserve">, </w:t>
      </w:r>
      <w:r w:rsidR="00973B26">
        <w:rPr>
          <w:rFonts w:ascii="Book Antiqua" w:hAnsi="Book Antiqua"/>
          <w:sz w:val="26"/>
        </w:rPr>
        <w:t>water IOUs are required</w:t>
      </w:r>
      <w:r w:rsidRPr="002D6313" w:rsidR="0085547F">
        <w:rPr>
          <w:rFonts w:ascii="Book Antiqua" w:hAnsi="Book Antiqua"/>
          <w:sz w:val="26"/>
        </w:rPr>
        <w:t xml:space="preserve"> to provide a rate impact analysis and public notices, even when rate increases are deferred</w:t>
      </w:r>
      <w:r w:rsidR="00AE7A6A">
        <w:rPr>
          <w:rFonts w:ascii="Book Antiqua" w:hAnsi="Book Antiqua"/>
          <w:sz w:val="26"/>
        </w:rPr>
        <w:t>, as t</w:t>
      </w:r>
      <w:r w:rsidR="00167871">
        <w:rPr>
          <w:rFonts w:ascii="Book Antiqua" w:hAnsi="Book Antiqua"/>
          <w:sz w:val="26"/>
        </w:rPr>
        <w:t>his</w:t>
      </w:r>
      <w:r w:rsidRPr="002D6313" w:rsidR="0085547F">
        <w:rPr>
          <w:rFonts w:ascii="Book Antiqua" w:hAnsi="Book Antiqua"/>
          <w:sz w:val="26"/>
        </w:rPr>
        <w:t xml:space="preserve"> is crucial for maintaining transparency</w:t>
      </w:r>
      <w:r w:rsidR="00167871">
        <w:rPr>
          <w:rFonts w:ascii="Book Antiqua" w:hAnsi="Book Antiqua"/>
          <w:sz w:val="26"/>
        </w:rPr>
        <w:t>, allowing</w:t>
      </w:r>
      <w:r w:rsidRPr="002D6313" w:rsidR="0085547F">
        <w:rPr>
          <w:rFonts w:ascii="Book Antiqua" w:hAnsi="Book Antiqua"/>
          <w:sz w:val="26"/>
        </w:rPr>
        <w:t xml:space="preserve"> </w:t>
      </w:r>
      <w:r w:rsidRPr="002D6313" w:rsidR="0085547F">
        <w:rPr>
          <w:rFonts w:ascii="Book Antiqua" w:hAnsi="Book Antiqua"/>
          <w:sz w:val="26"/>
        </w:rPr>
        <w:lastRenderedPageBreak/>
        <w:t>the Commission and the ratepayers to fully understand the implications of the acquisition at the time of approval. Without these disclosures, stakeholders, including the regulating body and the consumers, would lack the necessary information to assess the true cost and impact of the acquisition, potentially leading to uninformed or misguided approval decisions.</w:t>
      </w:r>
    </w:p>
    <w:p w:rsidR="0033153C" w:rsidP="77551AEB" w:rsidRDefault="004E1095" w14:paraId="1223757F" w14:textId="0D0854EB">
      <w:pPr>
        <w:spacing w:line="360" w:lineRule="auto"/>
        <w:ind w:firstLine="720"/>
        <w:rPr>
          <w:rFonts w:ascii="Book Antiqua" w:hAnsi="Book Antiqua"/>
          <w:sz w:val="26"/>
          <w:szCs w:val="26"/>
        </w:rPr>
      </w:pPr>
      <w:r w:rsidRPr="77551AEB">
        <w:rPr>
          <w:rFonts w:ascii="Book Antiqua" w:hAnsi="Book Antiqua"/>
          <w:sz w:val="26"/>
          <w:szCs w:val="26"/>
        </w:rPr>
        <w:t xml:space="preserve">No party opposed maintaining </w:t>
      </w:r>
      <w:r w:rsidRPr="77551AEB" w:rsidR="001E082C">
        <w:rPr>
          <w:rFonts w:ascii="Book Antiqua" w:hAnsi="Book Antiqua"/>
          <w:sz w:val="26"/>
          <w:szCs w:val="26"/>
        </w:rPr>
        <w:t>the status quo rate deferment policy.</w:t>
      </w:r>
      <w:r w:rsidRPr="77551AEB" w:rsidR="00DB5C45">
        <w:rPr>
          <w:rStyle w:val="FootnoteReference"/>
          <w:rFonts w:ascii="Book Antiqua" w:hAnsi="Book Antiqua"/>
          <w:sz w:val="26"/>
          <w:szCs w:val="26"/>
        </w:rPr>
        <w:footnoteReference w:id="78"/>
      </w:r>
      <w:r w:rsidRPr="77551AEB" w:rsidR="001E082C">
        <w:rPr>
          <w:rFonts w:ascii="Book Antiqua" w:hAnsi="Book Antiqua"/>
          <w:sz w:val="26"/>
          <w:szCs w:val="26"/>
        </w:rPr>
        <w:t xml:space="preserve"> Therefore, we </w:t>
      </w:r>
      <w:r w:rsidRPr="77551AEB" w:rsidR="0033153C">
        <w:rPr>
          <w:rFonts w:ascii="Book Antiqua" w:hAnsi="Book Antiqua"/>
          <w:sz w:val="26"/>
          <w:szCs w:val="26"/>
        </w:rPr>
        <w:t xml:space="preserve">adopt the Staff Proposal to leave </w:t>
      </w:r>
      <w:r w:rsidRPr="77551AEB" w:rsidR="68848C61">
        <w:rPr>
          <w:rFonts w:ascii="Book Antiqua" w:hAnsi="Book Antiqua"/>
          <w:sz w:val="26"/>
          <w:szCs w:val="26"/>
        </w:rPr>
        <w:t xml:space="preserve">the </w:t>
      </w:r>
      <w:r w:rsidRPr="77551AEB" w:rsidR="0033153C">
        <w:rPr>
          <w:rFonts w:ascii="Book Antiqua" w:hAnsi="Book Antiqua"/>
          <w:sz w:val="26"/>
          <w:szCs w:val="26"/>
        </w:rPr>
        <w:t>rate deferment policy unchanged</w:t>
      </w:r>
      <w:r w:rsidRPr="77551AEB" w:rsidR="001E082C">
        <w:rPr>
          <w:rFonts w:ascii="Book Antiqua" w:hAnsi="Book Antiqua"/>
          <w:sz w:val="26"/>
          <w:szCs w:val="26"/>
        </w:rPr>
        <w:t>.</w:t>
      </w:r>
    </w:p>
    <w:p w:rsidR="00A44364" w:rsidP="009D4261" w:rsidRDefault="00A44364" w14:paraId="3E98A65E" w14:textId="25385697">
      <w:pPr>
        <w:pStyle w:val="Heading2"/>
        <w:numPr>
          <w:ilvl w:val="1"/>
          <w:numId w:val="9"/>
        </w:numPr>
      </w:pPr>
      <w:bookmarkStart w:name="_Toc233634795" w:id="33"/>
      <w:r>
        <w:t>Quantifying Ratepayer Benefits and Costs</w:t>
      </w:r>
      <w:bookmarkEnd w:id="33"/>
    </w:p>
    <w:p w:rsidRPr="002D6313" w:rsidR="00DD1AF3" w:rsidP="0091449C" w:rsidRDefault="00DD1AF3" w14:paraId="672A1D26" w14:textId="31E4E555">
      <w:pPr>
        <w:spacing w:line="360" w:lineRule="auto"/>
        <w:ind w:firstLine="720"/>
        <w:rPr>
          <w:rFonts w:ascii="Book Antiqua" w:hAnsi="Book Antiqua"/>
          <w:sz w:val="26"/>
        </w:rPr>
      </w:pPr>
      <w:r w:rsidRPr="002D6313">
        <w:rPr>
          <w:rFonts w:ascii="Book Antiqua" w:hAnsi="Book Antiqua"/>
          <w:sz w:val="26"/>
        </w:rPr>
        <w:t>The existing framework does not clearly outline how the Commission should evaluate the impact of acquisitions on ratepayers. Historically, the Commission has relied on two standards during its review process:</w:t>
      </w:r>
    </w:p>
    <w:p w:rsidRPr="002D6313" w:rsidR="00DD1AF3" w:rsidP="0083777D" w:rsidRDefault="00DD1AF3" w14:paraId="55AD2D98" w14:textId="77777777">
      <w:pPr>
        <w:numPr>
          <w:ilvl w:val="0"/>
          <w:numId w:val="16"/>
        </w:numPr>
        <w:tabs>
          <w:tab w:val="clear" w:pos="720"/>
        </w:tabs>
        <w:spacing w:after="120"/>
        <w:ind w:left="1080" w:right="1440"/>
        <w:rPr>
          <w:rFonts w:ascii="Book Antiqua" w:hAnsi="Book Antiqua"/>
          <w:sz w:val="26"/>
        </w:rPr>
      </w:pPr>
      <w:r w:rsidRPr="002D6313">
        <w:rPr>
          <w:rFonts w:ascii="Book Antiqua" w:hAnsi="Book Antiqua"/>
          <w:b/>
          <w:bCs/>
          <w:sz w:val="26"/>
        </w:rPr>
        <w:t>Ratepayer Indifference Test</w:t>
      </w:r>
      <w:r w:rsidRPr="002D6313">
        <w:rPr>
          <w:rFonts w:ascii="Book Antiqua" w:hAnsi="Book Antiqua"/>
          <w:sz w:val="26"/>
        </w:rPr>
        <w:t>: This standard ensures that an acquisition does not cause ratepayers to prefer the acquiring utility over the acquired utility, maintaining the quality and continuity of service.</w:t>
      </w:r>
    </w:p>
    <w:p w:rsidRPr="00452CBA" w:rsidR="00DD1AF3" w:rsidP="0083777D" w:rsidRDefault="00DD1AF3" w14:paraId="74AA5103" w14:textId="4268CCF9">
      <w:pPr>
        <w:numPr>
          <w:ilvl w:val="0"/>
          <w:numId w:val="16"/>
        </w:numPr>
        <w:tabs>
          <w:tab w:val="clear" w:pos="720"/>
        </w:tabs>
        <w:spacing w:after="120"/>
        <w:ind w:left="1080" w:right="1440"/>
        <w:rPr>
          <w:rFonts w:ascii="Book Antiqua" w:hAnsi="Book Antiqua"/>
          <w:sz w:val="26"/>
        </w:rPr>
      </w:pPr>
      <w:r w:rsidRPr="002D6313">
        <w:rPr>
          <w:rFonts w:ascii="Book Antiqua" w:hAnsi="Book Antiqua"/>
          <w:b/>
          <w:bCs/>
          <w:sz w:val="26"/>
        </w:rPr>
        <w:t>Tangible Ratepayer Benefit</w:t>
      </w:r>
      <w:r w:rsidRPr="002D6313">
        <w:rPr>
          <w:rFonts w:ascii="Book Antiqua" w:hAnsi="Book Antiqua"/>
          <w:sz w:val="26"/>
        </w:rPr>
        <w:t xml:space="preserve">: This standard requires that an acquisition </w:t>
      </w:r>
      <w:r w:rsidRPr="002D6313" w:rsidR="003E2706">
        <w:rPr>
          <w:rFonts w:ascii="Book Antiqua" w:hAnsi="Book Antiqua"/>
          <w:sz w:val="26"/>
        </w:rPr>
        <w:t>provides</w:t>
      </w:r>
      <w:r w:rsidRPr="002D6313">
        <w:rPr>
          <w:rFonts w:ascii="Book Antiqua" w:hAnsi="Book Antiqua"/>
          <w:sz w:val="26"/>
        </w:rPr>
        <w:t xml:space="preserve"> a net benefit to the ratepayers. However, this has often been interpreted broadly, with acquiring utilities claiming benefits such as enhanced management and operational expertise</w:t>
      </w:r>
      <w:r w:rsidR="00C8025D">
        <w:rPr>
          <w:rFonts w:ascii="Book Antiqua" w:hAnsi="Book Antiqua"/>
          <w:sz w:val="26"/>
        </w:rPr>
        <w:t xml:space="preserve"> without quantification</w:t>
      </w:r>
      <w:r w:rsidRPr="002D6313">
        <w:rPr>
          <w:rFonts w:ascii="Book Antiqua" w:hAnsi="Book Antiqua"/>
          <w:sz w:val="26"/>
        </w:rPr>
        <w:t>.</w:t>
      </w:r>
    </w:p>
    <w:p w:rsidR="00610735" w:rsidP="0091449C" w:rsidRDefault="00DD1AF3" w14:paraId="401F7183" w14:textId="5398AEF1">
      <w:pPr>
        <w:spacing w:line="360" w:lineRule="auto"/>
        <w:ind w:firstLine="720"/>
        <w:rPr>
          <w:rFonts w:ascii="Book Antiqua" w:hAnsi="Book Antiqua"/>
          <w:sz w:val="26"/>
        </w:rPr>
      </w:pPr>
      <w:r w:rsidRPr="002D6313">
        <w:rPr>
          <w:rFonts w:ascii="Book Antiqua" w:hAnsi="Book Antiqua"/>
          <w:sz w:val="26"/>
        </w:rPr>
        <w:t xml:space="preserve">To address these ambiguities and </w:t>
      </w:r>
      <w:r w:rsidR="00AB7A8B">
        <w:rPr>
          <w:rFonts w:ascii="Book Antiqua" w:hAnsi="Book Antiqua"/>
          <w:sz w:val="26"/>
        </w:rPr>
        <w:t>support</w:t>
      </w:r>
      <w:r w:rsidRPr="002D6313" w:rsidR="00AB7A8B">
        <w:rPr>
          <w:rFonts w:ascii="Book Antiqua" w:hAnsi="Book Antiqua"/>
          <w:sz w:val="26"/>
        </w:rPr>
        <w:t xml:space="preserve"> </w:t>
      </w:r>
      <w:r w:rsidRPr="002D6313">
        <w:rPr>
          <w:rFonts w:ascii="Book Antiqua" w:hAnsi="Book Antiqua"/>
          <w:sz w:val="26"/>
        </w:rPr>
        <w:t xml:space="preserve">a more thorough review of ratepayer impacts, the </w:t>
      </w:r>
      <w:r w:rsidR="00452CBA">
        <w:rPr>
          <w:rFonts w:ascii="Book Antiqua" w:hAnsi="Book Antiqua"/>
          <w:sz w:val="26"/>
        </w:rPr>
        <w:t>Staff Proposal</w:t>
      </w:r>
      <w:r w:rsidRPr="002D6313">
        <w:rPr>
          <w:rFonts w:ascii="Book Antiqua" w:hAnsi="Book Antiqua"/>
          <w:sz w:val="26"/>
        </w:rPr>
        <w:t xml:space="preserve"> </w:t>
      </w:r>
      <w:r w:rsidR="00452CBA">
        <w:rPr>
          <w:rFonts w:ascii="Book Antiqua" w:hAnsi="Book Antiqua"/>
          <w:sz w:val="26"/>
        </w:rPr>
        <w:t>recommends</w:t>
      </w:r>
      <w:r w:rsidRPr="002D6313">
        <w:rPr>
          <w:rFonts w:ascii="Book Antiqua" w:hAnsi="Book Antiqua"/>
          <w:sz w:val="26"/>
        </w:rPr>
        <w:t xml:space="preserve"> </w:t>
      </w:r>
      <w:r w:rsidR="009F32EE">
        <w:rPr>
          <w:rFonts w:ascii="Book Antiqua" w:hAnsi="Book Antiqua"/>
          <w:sz w:val="26"/>
        </w:rPr>
        <w:t xml:space="preserve">that the Commission apply </w:t>
      </w:r>
      <w:r w:rsidR="00BC6048">
        <w:rPr>
          <w:rFonts w:ascii="Book Antiqua" w:hAnsi="Book Antiqua"/>
          <w:sz w:val="26"/>
        </w:rPr>
        <w:t xml:space="preserve">the Ratepayer Indifference Test alongside a new Quantifiable Ratepayer Benefit </w:t>
      </w:r>
      <w:r w:rsidR="00A27EA9">
        <w:rPr>
          <w:rFonts w:ascii="Book Antiqua" w:hAnsi="Book Antiqua"/>
          <w:sz w:val="26"/>
        </w:rPr>
        <w:t>standard</w:t>
      </w:r>
      <w:r w:rsidR="00BC6048">
        <w:rPr>
          <w:rFonts w:ascii="Book Antiqua" w:hAnsi="Book Antiqua"/>
          <w:sz w:val="26"/>
        </w:rPr>
        <w:t xml:space="preserve"> (replacing the Tangible Ratepayer Benefit</w:t>
      </w:r>
      <w:r w:rsidR="00A27EA9">
        <w:rPr>
          <w:rFonts w:ascii="Book Antiqua" w:hAnsi="Book Antiqua"/>
          <w:sz w:val="26"/>
        </w:rPr>
        <w:t xml:space="preserve"> standard</w:t>
      </w:r>
      <w:r w:rsidR="00BC6048">
        <w:rPr>
          <w:rFonts w:ascii="Book Antiqua" w:hAnsi="Book Antiqua"/>
          <w:sz w:val="26"/>
        </w:rPr>
        <w:t xml:space="preserve">). </w:t>
      </w:r>
      <w:r w:rsidR="00610735">
        <w:rPr>
          <w:rFonts w:ascii="Book Antiqua" w:hAnsi="Book Antiqua"/>
          <w:sz w:val="26"/>
        </w:rPr>
        <w:t xml:space="preserve">The Staff Proposal </w:t>
      </w:r>
      <w:r w:rsidR="00610735">
        <w:rPr>
          <w:rFonts w:ascii="Book Antiqua" w:hAnsi="Book Antiqua"/>
          <w:sz w:val="26"/>
        </w:rPr>
        <w:lastRenderedPageBreak/>
        <w:t>states that “[q]</w:t>
      </w:r>
      <w:r w:rsidRPr="00610735" w:rsidR="00610735">
        <w:rPr>
          <w:rFonts w:ascii="Book Antiqua" w:hAnsi="Book Antiqua"/>
          <w:sz w:val="26"/>
        </w:rPr>
        <w:t>uantifying the benefits puts the responsibility on the acquiring utility to detail evidence to the Commission that ratepayers will benefit from an acquisition. This proposal would increase transparency for impacted ratepayers and allows the Commission to better assess the reasonableness of the acquisition proposal.</w:t>
      </w:r>
      <w:r w:rsidR="00610735">
        <w:rPr>
          <w:rFonts w:ascii="Book Antiqua" w:hAnsi="Book Antiqua"/>
          <w:sz w:val="26"/>
        </w:rPr>
        <w:t>”</w:t>
      </w:r>
    </w:p>
    <w:p w:rsidR="00DD1AF3" w:rsidP="0091449C" w:rsidRDefault="00DD1AF3" w14:paraId="6F161A16" w14:textId="0059271A">
      <w:pPr>
        <w:spacing w:line="360" w:lineRule="auto"/>
        <w:ind w:firstLine="720"/>
        <w:rPr>
          <w:rFonts w:ascii="Book Antiqua" w:hAnsi="Book Antiqua"/>
          <w:sz w:val="26"/>
        </w:rPr>
      </w:pPr>
      <w:r w:rsidRPr="002D6313">
        <w:rPr>
          <w:rFonts w:ascii="Book Antiqua" w:hAnsi="Book Antiqua"/>
          <w:sz w:val="26"/>
        </w:rPr>
        <w:t>Acquiring utilities would be required to provide detailed evidence of how the acquisition would benefit ratepayers. This includes specifying how the acquisition would affect the customer bills of both the acquired and acquiring utilities. For instance, acquiring utilities should demonstrate how economies of scale from the increased customer base would spread the costs and minimize ratepayer impacts.</w:t>
      </w:r>
    </w:p>
    <w:p w:rsidRPr="002D6313" w:rsidR="00DD1AF3" w:rsidP="0091449C" w:rsidRDefault="00A27EA9" w14:paraId="49F1400D" w14:textId="7D5E9CE5">
      <w:pPr>
        <w:spacing w:line="360" w:lineRule="auto"/>
        <w:ind w:firstLine="720"/>
        <w:rPr>
          <w:rFonts w:ascii="Book Antiqua" w:hAnsi="Book Antiqua"/>
          <w:sz w:val="26"/>
        </w:rPr>
      </w:pPr>
      <w:r>
        <w:rPr>
          <w:rFonts w:ascii="Book Antiqua" w:hAnsi="Book Antiqua"/>
          <w:sz w:val="26"/>
        </w:rPr>
        <w:t>The Staff Proposal</w:t>
      </w:r>
      <w:r w:rsidRPr="002D6313" w:rsidR="00DD1AF3">
        <w:rPr>
          <w:rFonts w:ascii="Book Antiqua" w:hAnsi="Book Antiqua"/>
          <w:sz w:val="26"/>
        </w:rPr>
        <w:t xml:space="preserve"> allow</w:t>
      </w:r>
      <w:r w:rsidR="00FD0C3E">
        <w:rPr>
          <w:rFonts w:ascii="Book Antiqua" w:hAnsi="Book Antiqua"/>
          <w:sz w:val="26"/>
        </w:rPr>
        <w:t>s</w:t>
      </w:r>
      <w:r w:rsidRPr="002D6313" w:rsidR="00DD1AF3">
        <w:rPr>
          <w:rFonts w:ascii="Book Antiqua" w:hAnsi="Book Antiqua"/>
          <w:sz w:val="26"/>
        </w:rPr>
        <w:t xml:space="preserve"> for flexibility when the acquisition involves failing</w:t>
      </w:r>
      <w:r>
        <w:rPr>
          <w:rFonts w:ascii="Book Antiqua" w:hAnsi="Book Antiqua"/>
          <w:sz w:val="26"/>
        </w:rPr>
        <w:t xml:space="preserve">, at-risk, and potentially </w:t>
      </w:r>
      <w:r w:rsidRPr="002D6313" w:rsidR="00DD1AF3">
        <w:rPr>
          <w:rFonts w:ascii="Book Antiqua" w:hAnsi="Book Antiqua"/>
          <w:sz w:val="26"/>
        </w:rPr>
        <w:t xml:space="preserve">at-risk water systems. In such cases, the benefits of ensuring access to clean, safe, and reliable water might outweigh the costs, even if the </w:t>
      </w:r>
      <w:r w:rsidR="00793BC8">
        <w:rPr>
          <w:rFonts w:ascii="Book Antiqua" w:hAnsi="Book Antiqua"/>
          <w:sz w:val="26"/>
        </w:rPr>
        <w:t xml:space="preserve">benefit </w:t>
      </w:r>
      <w:r w:rsidRPr="002D6313" w:rsidR="00DD1AF3">
        <w:rPr>
          <w:rFonts w:ascii="Book Antiqua" w:hAnsi="Book Antiqua"/>
          <w:sz w:val="26"/>
        </w:rPr>
        <w:t>standards</w:t>
      </w:r>
      <w:r w:rsidR="00793BC8">
        <w:rPr>
          <w:rFonts w:ascii="Book Antiqua" w:hAnsi="Book Antiqua"/>
          <w:sz w:val="26"/>
        </w:rPr>
        <w:t xml:space="preserve"> under these tests</w:t>
      </w:r>
      <w:r w:rsidRPr="002D6313" w:rsidR="00DD1AF3">
        <w:rPr>
          <w:rFonts w:ascii="Book Antiqua" w:hAnsi="Book Antiqua"/>
          <w:sz w:val="26"/>
        </w:rPr>
        <w:t xml:space="preserve"> are not fully met.</w:t>
      </w:r>
    </w:p>
    <w:p w:rsidR="00F4012A" w:rsidP="006F65EC" w:rsidRDefault="00BF7FB8" w14:paraId="1BE3BAF5" w14:textId="6E01A2EE">
      <w:pPr>
        <w:spacing w:line="360" w:lineRule="auto"/>
        <w:ind w:firstLine="720"/>
        <w:rPr>
          <w:rFonts w:ascii="Book Antiqua" w:hAnsi="Book Antiqua"/>
          <w:sz w:val="26"/>
        </w:rPr>
      </w:pPr>
      <w:r>
        <w:rPr>
          <w:rFonts w:ascii="Book Antiqua" w:hAnsi="Book Antiqua"/>
          <w:sz w:val="26"/>
        </w:rPr>
        <w:t xml:space="preserve">There was some opposition to any changes </w:t>
      </w:r>
      <w:r w:rsidR="002E33D8">
        <w:rPr>
          <w:rFonts w:ascii="Book Antiqua" w:hAnsi="Book Antiqua"/>
          <w:sz w:val="26"/>
        </w:rPr>
        <w:t xml:space="preserve">to the current process. </w:t>
      </w:r>
      <w:r>
        <w:rPr>
          <w:rFonts w:ascii="Book Antiqua" w:hAnsi="Book Antiqua"/>
          <w:sz w:val="26"/>
        </w:rPr>
        <w:t>CWA argues that “not only is the ratepayer indifference standard the most developed test backed by significant Commission precedent, but it also complies with the legal requirements of the Consolidation Act.</w:t>
      </w:r>
      <w:r>
        <w:rPr>
          <w:rStyle w:val="FootnoteReference"/>
          <w:rFonts w:ascii="Book Antiqua" w:hAnsi="Book Antiqua"/>
          <w:sz w:val="26"/>
        </w:rPr>
        <w:footnoteReference w:id="79"/>
      </w:r>
      <w:r>
        <w:rPr>
          <w:rFonts w:ascii="Book Antiqua" w:hAnsi="Book Antiqua"/>
          <w:sz w:val="26"/>
        </w:rPr>
        <w:t xml:space="preserve"> </w:t>
      </w:r>
      <w:r w:rsidR="00F4012A">
        <w:rPr>
          <w:rFonts w:ascii="Book Antiqua" w:hAnsi="Book Antiqua"/>
          <w:sz w:val="26"/>
        </w:rPr>
        <w:t xml:space="preserve">Cal Water asserts that the Staff Proposal not only changes the name of the Tangible Ratepayer Benefit to Quantifiable Ratepayer Benefit but impose an additional burden to quantify the benefits. </w:t>
      </w:r>
      <w:r w:rsidR="002E33D8">
        <w:rPr>
          <w:rFonts w:ascii="Book Antiqua" w:hAnsi="Book Antiqua"/>
          <w:sz w:val="26"/>
        </w:rPr>
        <w:t xml:space="preserve">They claim that many acquisition benefits like operational efficiencies and water conservation programs are difficult to quantify. Cal Water also states that these proposed changes will hamper acquisitions and will be an impossible </w:t>
      </w:r>
      <w:r w:rsidR="002E33D8">
        <w:rPr>
          <w:rFonts w:ascii="Book Antiqua" w:hAnsi="Book Antiqua"/>
          <w:sz w:val="26"/>
        </w:rPr>
        <w:lastRenderedPageBreak/>
        <w:t>standard to meet.</w:t>
      </w:r>
      <w:r w:rsidR="00F4012A">
        <w:rPr>
          <w:rStyle w:val="FootnoteReference"/>
          <w:rFonts w:ascii="Book Antiqua" w:hAnsi="Book Antiqua"/>
          <w:sz w:val="26"/>
        </w:rPr>
        <w:footnoteReference w:id="80"/>
      </w:r>
      <w:r w:rsidR="002E33D8">
        <w:rPr>
          <w:rFonts w:ascii="Book Antiqua" w:hAnsi="Book Antiqua"/>
          <w:sz w:val="26"/>
        </w:rPr>
        <w:t xml:space="preserve"> </w:t>
      </w:r>
      <w:r w:rsidR="00F4012A">
        <w:rPr>
          <w:rFonts w:ascii="Book Antiqua" w:hAnsi="Book Antiqua"/>
          <w:sz w:val="26"/>
        </w:rPr>
        <w:t xml:space="preserve">UCS/RCAC believe that the Ratepayer Indifference Test and Quantifiable Ratepayer Benefit standard should be applied to all acquisitions, including </w:t>
      </w:r>
      <w:r w:rsidR="009951A8">
        <w:rPr>
          <w:rFonts w:ascii="Book Antiqua" w:hAnsi="Book Antiqua"/>
          <w:sz w:val="26"/>
        </w:rPr>
        <w:t xml:space="preserve">acquisitions of </w:t>
      </w:r>
      <w:r w:rsidR="00F4012A">
        <w:rPr>
          <w:rFonts w:ascii="Book Antiqua" w:hAnsi="Book Antiqua"/>
          <w:sz w:val="26"/>
        </w:rPr>
        <w:t>failing</w:t>
      </w:r>
      <w:r w:rsidR="00CC290E">
        <w:rPr>
          <w:rFonts w:ascii="Book Antiqua" w:hAnsi="Book Antiqua"/>
          <w:sz w:val="26"/>
        </w:rPr>
        <w:t>, at-risk</w:t>
      </w:r>
      <w:r w:rsidR="00F4012A">
        <w:rPr>
          <w:rFonts w:ascii="Book Antiqua" w:hAnsi="Book Antiqua"/>
          <w:sz w:val="26"/>
        </w:rPr>
        <w:t xml:space="preserve"> and</w:t>
      </w:r>
      <w:r w:rsidR="00CC290E">
        <w:rPr>
          <w:rFonts w:ascii="Book Antiqua" w:hAnsi="Book Antiqua"/>
          <w:sz w:val="26"/>
        </w:rPr>
        <w:t xml:space="preserve"> potentially</w:t>
      </w:r>
      <w:r w:rsidR="00F4012A">
        <w:rPr>
          <w:rFonts w:ascii="Book Antiqua" w:hAnsi="Book Antiqua"/>
          <w:sz w:val="26"/>
        </w:rPr>
        <w:t xml:space="preserve"> at-risk system</w:t>
      </w:r>
      <w:r w:rsidR="009951A8">
        <w:rPr>
          <w:rFonts w:ascii="Book Antiqua" w:hAnsi="Book Antiqua"/>
          <w:sz w:val="26"/>
        </w:rPr>
        <w:t>s</w:t>
      </w:r>
      <w:r w:rsidR="00F4012A">
        <w:rPr>
          <w:rFonts w:ascii="Book Antiqua" w:hAnsi="Book Antiqua"/>
          <w:sz w:val="26"/>
        </w:rPr>
        <w:t>.</w:t>
      </w:r>
      <w:r w:rsidR="00F4012A">
        <w:rPr>
          <w:rStyle w:val="FootnoteReference"/>
          <w:rFonts w:ascii="Book Antiqua" w:hAnsi="Book Antiqua"/>
          <w:sz w:val="26"/>
        </w:rPr>
        <w:footnoteReference w:id="81"/>
      </w:r>
    </w:p>
    <w:p w:rsidR="00973B26" w:rsidP="006F65EC" w:rsidRDefault="002E33D8" w14:paraId="7650E64D" w14:textId="4FD47873">
      <w:pPr>
        <w:spacing w:line="360" w:lineRule="auto"/>
        <w:ind w:firstLine="720"/>
        <w:rPr>
          <w:rFonts w:ascii="Book Antiqua" w:hAnsi="Book Antiqua"/>
          <w:sz w:val="26"/>
        </w:rPr>
      </w:pPr>
      <w:r>
        <w:rPr>
          <w:rFonts w:ascii="Book Antiqua" w:hAnsi="Book Antiqua"/>
          <w:sz w:val="26"/>
        </w:rPr>
        <w:t>Cal Advocates supports the recommendations set forth in the Staff Proposal.</w:t>
      </w:r>
      <w:r w:rsidR="0047435C">
        <w:rPr>
          <w:rFonts w:ascii="Book Antiqua" w:hAnsi="Book Antiqua"/>
          <w:sz w:val="26"/>
        </w:rPr>
        <w:t xml:space="preserve"> According to Cal Advocates, “</w:t>
      </w:r>
      <w:r w:rsidRPr="0047435C" w:rsidR="0047435C">
        <w:rPr>
          <w:rFonts w:ascii="Book Antiqua" w:hAnsi="Book Antiqua"/>
          <w:sz w:val="26"/>
        </w:rPr>
        <w:t>The Staff Proposal’s approach for quantifying ratepayer benefits and costs under a</w:t>
      </w:r>
      <w:r w:rsidR="0047435C">
        <w:rPr>
          <w:rFonts w:ascii="Book Antiqua" w:hAnsi="Book Antiqua"/>
          <w:sz w:val="26"/>
        </w:rPr>
        <w:t xml:space="preserve"> </w:t>
      </w:r>
      <w:r w:rsidRPr="0047435C" w:rsidR="0047435C">
        <w:rPr>
          <w:rFonts w:ascii="Book Antiqua" w:hAnsi="Book Antiqua"/>
          <w:sz w:val="26"/>
        </w:rPr>
        <w:t>proposed acquisition will ensure proposals result in a fair and reasonable customer bill</w:t>
      </w:r>
      <w:r w:rsidR="0047435C">
        <w:rPr>
          <w:rFonts w:ascii="Book Antiqua" w:hAnsi="Book Antiqua"/>
          <w:sz w:val="26"/>
        </w:rPr>
        <w:t xml:space="preserve"> </w:t>
      </w:r>
      <w:r w:rsidRPr="0047435C" w:rsidR="0047435C">
        <w:rPr>
          <w:rFonts w:ascii="Book Antiqua" w:hAnsi="Book Antiqua"/>
          <w:sz w:val="26"/>
        </w:rPr>
        <w:t>impact</w:t>
      </w:r>
      <w:r w:rsidR="0047435C">
        <w:rPr>
          <w:rFonts w:ascii="Book Antiqua" w:hAnsi="Book Antiqua"/>
          <w:sz w:val="26"/>
        </w:rPr>
        <w:t>.”</w:t>
      </w:r>
      <w:r w:rsidR="00E81082">
        <w:rPr>
          <w:rStyle w:val="FootnoteReference"/>
          <w:rFonts w:ascii="Book Antiqua" w:hAnsi="Book Antiqua"/>
          <w:sz w:val="26"/>
        </w:rPr>
        <w:footnoteReference w:id="82"/>
      </w:r>
      <w:r w:rsidR="00F4012A">
        <w:rPr>
          <w:rFonts w:ascii="Book Antiqua" w:hAnsi="Book Antiqua"/>
          <w:sz w:val="26"/>
        </w:rPr>
        <w:t xml:space="preserve"> CforAT also notes support for the recommendation in the Staff Proposal.</w:t>
      </w:r>
      <w:r w:rsidR="00F4012A">
        <w:rPr>
          <w:rStyle w:val="FootnoteReference"/>
          <w:rFonts w:ascii="Book Antiqua" w:hAnsi="Book Antiqua"/>
          <w:sz w:val="26"/>
        </w:rPr>
        <w:footnoteReference w:id="83"/>
      </w:r>
      <w:r w:rsidR="00F4012A">
        <w:rPr>
          <w:rFonts w:ascii="Book Antiqua" w:hAnsi="Book Antiqua"/>
          <w:sz w:val="26"/>
        </w:rPr>
        <w:t xml:space="preserve"> </w:t>
      </w:r>
      <w:r w:rsidR="009951A8">
        <w:rPr>
          <w:rFonts w:ascii="Book Antiqua" w:hAnsi="Book Antiqua"/>
          <w:sz w:val="26"/>
        </w:rPr>
        <w:t>MP</w:t>
      </w:r>
      <w:r w:rsidR="00FC7CFF">
        <w:rPr>
          <w:rFonts w:ascii="Book Antiqua" w:hAnsi="Book Antiqua"/>
          <w:sz w:val="26"/>
        </w:rPr>
        <w:t>WMD</w:t>
      </w:r>
      <w:r w:rsidR="009951A8">
        <w:rPr>
          <w:rFonts w:ascii="Book Antiqua" w:hAnsi="Book Antiqua"/>
          <w:sz w:val="26"/>
        </w:rPr>
        <w:t xml:space="preserve"> </w:t>
      </w:r>
      <w:r w:rsidR="00F4012A">
        <w:rPr>
          <w:rFonts w:ascii="Book Antiqua" w:hAnsi="Book Antiqua"/>
          <w:sz w:val="26"/>
        </w:rPr>
        <w:t>also urged the Commission in comments to require full disclosure of rate impacts, which will benefit consumers.</w:t>
      </w:r>
      <w:r w:rsidR="00F4012A">
        <w:rPr>
          <w:rStyle w:val="FootnoteReference"/>
          <w:rFonts w:ascii="Book Antiqua" w:hAnsi="Book Antiqua"/>
          <w:sz w:val="26"/>
        </w:rPr>
        <w:footnoteReference w:id="84"/>
      </w:r>
    </w:p>
    <w:p w:rsidRPr="00DD02E5" w:rsidR="00A44364" w:rsidP="006F65EC" w:rsidRDefault="00DD02E5" w14:paraId="46AA70EF" w14:textId="10847425">
      <w:pPr>
        <w:spacing w:line="360" w:lineRule="auto"/>
        <w:ind w:firstLine="720"/>
        <w:rPr>
          <w:rFonts w:ascii="Book Antiqua" w:hAnsi="Book Antiqua"/>
          <w:b/>
          <w:bCs/>
          <w:sz w:val="26"/>
        </w:rPr>
      </w:pPr>
      <w:r>
        <w:rPr>
          <w:rFonts w:ascii="Book Antiqua" w:hAnsi="Book Antiqua"/>
          <w:sz w:val="26"/>
        </w:rPr>
        <w:t>We disagree with CWA</w:t>
      </w:r>
      <w:r w:rsidR="00AE7A6A">
        <w:rPr>
          <w:rFonts w:ascii="Book Antiqua" w:hAnsi="Book Antiqua"/>
          <w:sz w:val="26"/>
        </w:rPr>
        <w:t xml:space="preserve"> </w:t>
      </w:r>
      <w:r>
        <w:rPr>
          <w:rFonts w:ascii="Book Antiqua" w:hAnsi="Book Antiqua"/>
          <w:sz w:val="26"/>
        </w:rPr>
        <w:t xml:space="preserve">and Cal Water. Reliability, low-income program participation, conservation assistance, and other factors can be quantified. </w:t>
      </w:r>
    </w:p>
    <w:p w:rsidR="00973B26" w:rsidP="00793BC8" w:rsidRDefault="002E33D8" w14:paraId="4DDB29FA" w14:textId="302F9B87">
      <w:pPr>
        <w:pStyle w:val="Standard"/>
      </w:pPr>
      <w:r w:rsidRPr="002E33D8">
        <w:t xml:space="preserve">While the </w:t>
      </w:r>
      <w:r w:rsidRPr="002E33D8" w:rsidR="00DD02E5">
        <w:t>Commission</w:t>
      </w:r>
      <w:r w:rsidRPr="002E33D8">
        <w:t xml:space="preserve"> has relied on the Ratepayer Indifference Test and the Tangible Ratepayer Benefit standard, these principles have often been inconsistently applied. The Ratepayer Indifference Test ensures that customers do not experience diminished service quality post-acquisition, but it does not guarantee ratepayer savings or improvements. </w:t>
      </w:r>
    </w:p>
    <w:p w:rsidRPr="002E33D8" w:rsidR="002E33D8" w:rsidP="006F65EC" w:rsidRDefault="002E33D8" w14:paraId="3C6494A8" w14:textId="18A0048C">
      <w:pPr>
        <w:spacing w:line="360" w:lineRule="auto"/>
        <w:ind w:firstLine="720"/>
        <w:rPr>
          <w:rFonts w:ascii="Book Antiqua" w:hAnsi="Book Antiqua"/>
          <w:sz w:val="26"/>
        </w:rPr>
      </w:pPr>
      <w:r w:rsidRPr="002E33D8">
        <w:rPr>
          <w:rFonts w:ascii="Book Antiqua" w:hAnsi="Book Antiqua"/>
          <w:sz w:val="26"/>
        </w:rPr>
        <w:t xml:space="preserve">Meanwhile, the Tangible Ratepayer Benefit standard has been interpreted loosely, allowing acquiring utilities to cite vague improvements—such as better management or operational expertise—as justification, even when those claims </w:t>
      </w:r>
      <w:r w:rsidRPr="002E33D8">
        <w:rPr>
          <w:rFonts w:ascii="Book Antiqua" w:hAnsi="Book Antiqua"/>
          <w:sz w:val="26"/>
        </w:rPr>
        <w:lastRenderedPageBreak/>
        <w:t>are not backed by measurable data. As a result, the lack of quantification and uniform criteria has limited the Commission’s ability to thoroughly assess whether acquisitions genuinely serve the public interest.</w:t>
      </w:r>
    </w:p>
    <w:p w:rsidRPr="00DD02E5" w:rsidR="00DD02E5" w:rsidP="006F65EC" w:rsidRDefault="007F4176" w14:paraId="73909D9E" w14:textId="4FC503B5">
      <w:pPr>
        <w:spacing w:line="360" w:lineRule="auto"/>
        <w:ind w:firstLine="720"/>
        <w:rPr>
          <w:rFonts w:ascii="Book Antiqua" w:hAnsi="Book Antiqua"/>
          <w:sz w:val="26"/>
        </w:rPr>
      </w:pPr>
      <w:r>
        <w:rPr>
          <w:rFonts w:ascii="Book Antiqua" w:hAnsi="Book Antiqua"/>
          <w:sz w:val="26"/>
        </w:rPr>
        <w:t xml:space="preserve">We agree with the Staff Proposal and </w:t>
      </w:r>
      <w:r w:rsidR="00F4012A">
        <w:rPr>
          <w:rFonts w:ascii="Book Antiqua" w:hAnsi="Book Antiqua"/>
          <w:sz w:val="26"/>
        </w:rPr>
        <w:t>the parties who support this proposal</w:t>
      </w:r>
      <w:r>
        <w:rPr>
          <w:rFonts w:ascii="Book Antiqua" w:hAnsi="Book Antiqua"/>
          <w:sz w:val="26"/>
        </w:rPr>
        <w:t xml:space="preserve">. </w:t>
      </w:r>
      <w:r w:rsidR="00DD02E5">
        <w:rPr>
          <w:rFonts w:ascii="Book Antiqua" w:hAnsi="Book Antiqua"/>
          <w:sz w:val="26"/>
        </w:rPr>
        <w:t xml:space="preserve">Accordingly, we </w:t>
      </w:r>
      <w:r w:rsidR="000C7078">
        <w:rPr>
          <w:rFonts w:ascii="Book Antiqua" w:hAnsi="Book Antiqua"/>
          <w:sz w:val="26"/>
        </w:rPr>
        <w:t>adopt</w:t>
      </w:r>
      <w:r w:rsidR="00DD02E5">
        <w:rPr>
          <w:rFonts w:ascii="Book Antiqua" w:hAnsi="Book Antiqua"/>
          <w:sz w:val="26"/>
        </w:rPr>
        <w:t xml:space="preserve"> the recommendations set forth in the Staff Proposal</w:t>
      </w:r>
      <w:r w:rsidR="005426DB">
        <w:rPr>
          <w:rFonts w:ascii="Book Antiqua" w:hAnsi="Book Antiqua"/>
          <w:sz w:val="26"/>
        </w:rPr>
        <w:t xml:space="preserve"> concerning </w:t>
      </w:r>
      <w:r w:rsidR="00793BC8">
        <w:rPr>
          <w:rFonts w:ascii="Book Antiqua" w:hAnsi="Book Antiqua"/>
          <w:sz w:val="26"/>
        </w:rPr>
        <w:t xml:space="preserve">quantifying ratepayer benefits </w:t>
      </w:r>
      <w:r w:rsidR="0036741E">
        <w:rPr>
          <w:rFonts w:ascii="Book Antiqua" w:hAnsi="Book Antiqua"/>
          <w:sz w:val="26"/>
        </w:rPr>
        <w:t xml:space="preserve">and </w:t>
      </w:r>
      <w:r w:rsidR="00793BC8">
        <w:rPr>
          <w:rFonts w:ascii="Book Antiqua" w:hAnsi="Book Antiqua"/>
          <w:sz w:val="26"/>
        </w:rPr>
        <w:t>costs.</w:t>
      </w:r>
      <w:r w:rsidR="001F4A6C">
        <w:rPr>
          <w:rFonts w:ascii="Book Antiqua" w:hAnsi="Book Antiqua"/>
          <w:sz w:val="26"/>
        </w:rPr>
        <w:t xml:space="preserve"> The Commission shall apply the Ratepayer Indifference Test alongside the Quantifiable Ratepayer Benefit standard to systems that are not at-risk. The Commission maintains flexibility for applying these review standards for systems that are failing, at-risk, or potentially at-risk.</w:t>
      </w:r>
    </w:p>
    <w:p w:rsidR="00DD02E5" w:rsidP="009065BD" w:rsidRDefault="00DD02E5" w14:paraId="494BE2E8" w14:textId="22047495">
      <w:pPr>
        <w:pStyle w:val="Heading1"/>
        <w:spacing w:after="120" w:line="240" w:lineRule="auto"/>
        <w:ind w:left="720" w:hanging="720"/>
      </w:pPr>
      <w:bookmarkStart w:name="_Toc233634796" w:id="34"/>
      <w:r>
        <w:t>Reporting and Scheduling</w:t>
      </w:r>
      <w:bookmarkEnd w:id="34"/>
    </w:p>
    <w:p w:rsidR="00DD02E5" w:rsidP="006F65EC" w:rsidRDefault="000F0DEA" w14:paraId="04F9BEE8" w14:textId="54EEBEA5">
      <w:pPr>
        <w:pStyle w:val="Standard"/>
      </w:pPr>
      <w:r>
        <w:t xml:space="preserve">This proceeding addressed </w:t>
      </w:r>
      <w:r w:rsidR="001B3E8B">
        <w:t xml:space="preserve">Reporting and Scheduling </w:t>
      </w:r>
      <w:r w:rsidR="00EA38F2">
        <w:t xml:space="preserve">requirements associated with water acquisitions. The Staff Proposal made various recommendations concerning this topic. </w:t>
      </w:r>
      <w:r w:rsidR="00F850DC">
        <w:t>Below</w:t>
      </w:r>
      <w:r w:rsidR="008C23D1">
        <w:t>,</w:t>
      </w:r>
      <w:r w:rsidR="00F850DC">
        <w:t xml:space="preserve"> we discuss the </w:t>
      </w:r>
      <w:r w:rsidR="00F605B7">
        <w:t>recommendations and set for</w:t>
      </w:r>
      <w:r w:rsidR="008C23D1">
        <w:t>th our decision.</w:t>
      </w:r>
    </w:p>
    <w:p w:rsidRPr="00B5126D" w:rsidR="000930C8" w:rsidP="009D4261" w:rsidRDefault="00B5126D" w14:paraId="6D34FA92" w14:textId="6619FD1D">
      <w:pPr>
        <w:pStyle w:val="Heading2"/>
        <w:numPr>
          <w:ilvl w:val="1"/>
          <w:numId w:val="9"/>
        </w:numPr>
      </w:pPr>
      <w:bookmarkStart w:name="_Toc233634797" w:id="35"/>
      <w:r>
        <w:t>Prefiling Conference</w:t>
      </w:r>
      <w:bookmarkEnd w:id="35"/>
    </w:p>
    <w:p w:rsidR="00B067EE" w:rsidP="006F65EC" w:rsidRDefault="00B067EE" w14:paraId="2864575B" w14:textId="498C5608">
      <w:pPr>
        <w:spacing w:line="360" w:lineRule="auto"/>
        <w:ind w:firstLine="720"/>
        <w:rPr>
          <w:rFonts w:ascii="Book Antiqua" w:hAnsi="Book Antiqua"/>
          <w:sz w:val="26"/>
        </w:rPr>
      </w:pPr>
      <w:r w:rsidRPr="00F033D3">
        <w:rPr>
          <w:rFonts w:ascii="Book Antiqua" w:hAnsi="Book Antiqua"/>
          <w:sz w:val="26"/>
        </w:rPr>
        <w:t xml:space="preserve">The </w:t>
      </w:r>
      <w:r>
        <w:rPr>
          <w:rFonts w:ascii="Book Antiqua" w:hAnsi="Book Antiqua"/>
          <w:sz w:val="26"/>
        </w:rPr>
        <w:t xml:space="preserve">Staff Proposal </w:t>
      </w:r>
      <w:r w:rsidRPr="00F033D3">
        <w:rPr>
          <w:rFonts w:ascii="Book Antiqua" w:hAnsi="Book Antiqua"/>
          <w:sz w:val="26"/>
        </w:rPr>
        <w:t xml:space="preserve">introduces </w:t>
      </w:r>
      <w:r>
        <w:rPr>
          <w:rFonts w:ascii="Book Antiqua" w:hAnsi="Book Antiqua"/>
          <w:sz w:val="26"/>
        </w:rPr>
        <w:t>Prefiling Conference requirements</w:t>
      </w:r>
      <w:r w:rsidRPr="00F033D3">
        <w:rPr>
          <w:rFonts w:ascii="Book Antiqua" w:hAnsi="Book Antiqua"/>
          <w:sz w:val="26"/>
        </w:rPr>
        <w:t xml:space="preserve"> designed to streamline and improve the efficiency of the acquisition review process by th</w:t>
      </w:r>
      <w:r>
        <w:rPr>
          <w:rFonts w:ascii="Book Antiqua" w:hAnsi="Book Antiqua"/>
          <w:sz w:val="26"/>
        </w:rPr>
        <w:t xml:space="preserve">e </w:t>
      </w:r>
      <w:r w:rsidRPr="00F033D3">
        <w:rPr>
          <w:rFonts w:ascii="Book Antiqua" w:hAnsi="Book Antiqua"/>
          <w:sz w:val="26"/>
        </w:rPr>
        <w:t xml:space="preserve">Commission. The aim of </w:t>
      </w:r>
      <w:r w:rsidR="0075411B">
        <w:rPr>
          <w:rFonts w:ascii="Book Antiqua" w:hAnsi="Book Antiqua"/>
          <w:sz w:val="26"/>
        </w:rPr>
        <w:t>requiring</w:t>
      </w:r>
      <w:r w:rsidRPr="00F033D3" w:rsidR="0075411B">
        <w:rPr>
          <w:rFonts w:ascii="Book Antiqua" w:hAnsi="Book Antiqua"/>
          <w:sz w:val="26"/>
        </w:rPr>
        <w:t xml:space="preserve"> </w:t>
      </w:r>
      <w:r w:rsidRPr="00F033D3">
        <w:rPr>
          <w:rFonts w:ascii="Book Antiqua" w:hAnsi="Book Antiqua"/>
          <w:sz w:val="26"/>
        </w:rPr>
        <w:t xml:space="preserve">a Prefiling Conference is to expedite the review process for water utility acquisitions, ensuring that all necessary discussions and document reviews occur before formal filing. </w:t>
      </w:r>
    </w:p>
    <w:p w:rsidR="00B067EE" w:rsidP="006F65EC" w:rsidRDefault="00B067EE" w14:paraId="2C780D1C" w14:textId="251DB483">
      <w:pPr>
        <w:spacing w:line="360" w:lineRule="auto"/>
        <w:ind w:firstLine="720"/>
        <w:rPr>
          <w:rFonts w:ascii="Book Antiqua" w:hAnsi="Book Antiqua"/>
          <w:sz w:val="26"/>
        </w:rPr>
      </w:pPr>
      <w:r>
        <w:rPr>
          <w:rFonts w:ascii="Book Antiqua" w:hAnsi="Book Antiqua"/>
          <w:sz w:val="26"/>
        </w:rPr>
        <w:t xml:space="preserve">The Staff Proposal would require </w:t>
      </w:r>
      <w:r w:rsidRPr="00FF455B">
        <w:rPr>
          <w:rFonts w:ascii="Book Antiqua" w:hAnsi="Book Antiqua"/>
          <w:sz w:val="26"/>
        </w:rPr>
        <w:t>w</w:t>
      </w:r>
      <w:r w:rsidRPr="006C3924">
        <w:rPr>
          <w:rFonts w:ascii="Book Antiqua" w:hAnsi="Book Antiqua"/>
          <w:sz w:val="26"/>
        </w:rPr>
        <w:t xml:space="preserve">ater IOUs to engage in a Prefiling Conference at least 60 days before submitting their acquisition </w:t>
      </w:r>
      <w:r w:rsidR="00226BD8">
        <w:rPr>
          <w:rFonts w:ascii="Book Antiqua" w:hAnsi="Book Antiqua"/>
          <w:sz w:val="26"/>
        </w:rPr>
        <w:t>application or advice letter</w:t>
      </w:r>
      <w:r w:rsidRPr="006C3924">
        <w:rPr>
          <w:rFonts w:ascii="Book Antiqua" w:hAnsi="Book Antiqua"/>
          <w:sz w:val="26"/>
        </w:rPr>
        <w:t>.</w:t>
      </w:r>
      <w:r>
        <w:rPr>
          <w:rFonts w:ascii="Book Antiqua" w:hAnsi="Book Antiqua"/>
          <w:sz w:val="26"/>
        </w:rPr>
        <w:t xml:space="preserve"> </w:t>
      </w:r>
      <w:r w:rsidRPr="00F033D3">
        <w:rPr>
          <w:rFonts w:ascii="Book Antiqua" w:hAnsi="Book Antiqua"/>
          <w:sz w:val="26"/>
        </w:rPr>
        <w:t xml:space="preserve">The conference can be conducted virtually or in-person, providing flexibility and accommodating the logistical needs of different stakeholders. This flexibility is crucial for facilitating timely and effective discussions regardless of </w:t>
      </w:r>
      <w:r w:rsidRPr="00F033D3">
        <w:rPr>
          <w:rFonts w:ascii="Book Antiqua" w:hAnsi="Book Antiqua"/>
          <w:sz w:val="26"/>
        </w:rPr>
        <w:lastRenderedPageBreak/>
        <w:t>geographical and scheduling constraints.</w:t>
      </w:r>
      <w:r>
        <w:rPr>
          <w:rFonts w:ascii="Book Antiqua" w:hAnsi="Book Antiqua"/>
          <w:sz w:val="26"/>
        </w:rPr>
        <w:t xml:space="preserve"> In person c</w:t>
      </w:r>
      <w:r w:rsidRPr="00F033D3">
        <w:rPr>
          <w:rFonts w:ascii="Book Antiqua" w:hAnsi="Book Antiqua"/>
          <w:sz w:val="26"/>
        </w:rPr>
        <w:t>onferences may be held at any Commission office</w:t>
      </w:r>
      <w:r>
        <w:rPr>
          <w:rFonts w:ascii="Book Antiqua" w:hAnsi="Book Antiqua"/>
          <w:sz w:val="26"/>
        </w:rPr>
        <w:t>.</w:t>
      </w:r>
    </w:p>
    <w:p w:rsidRPr="00F033D3" w:rsidR="00B067EE" w:rsidP="00E559DC" w:rsidRDefault="00B067EE" w14:paraId="149BB6DA" w14:textId="2283ABC4">
      <w:pPr>
        <w:spacing w:line="360" w:lineRule="auto"/>
        <w:ind w:firstLine="720"/>
        <w:rPr>
          <w:rFonts w:ascii="Book Antiqua" w:hAnsi="Book Antiqua"/>
          <w:sz w:val="26"/>
        </w:rPr>
      </w:pPr>
      <w:r w:rsidRPr="00F033D3">
        <w:rPr>
          <w:rFonts w:ascii="Book Antiqua" w:hAnsi="Book Antiqua"/>
          <w:sz w:val="26"/>
        </w:rPr>
        <w:t xml:space="preserve">A set of specific documents must be presented during the Prefiling Conference, as detailed in Section 10.2 of D.20-08-047 and Appendix A of the </w:t>
      </w:r>
      <w:r>
        <w:rPr>
          <w:rFonts w:ascii="Book Antiqua" w:hAnsi="Book Antiqua"/>
          <w:sz w:val="26"/>
        </w:rPr>
        <w:t>Staff P</w:t>
      </w:r>
      <w:r w:rsidRPr="00F033D3">
        <w:rPr>
          <w:rFonts w:ascii="Book Antiqua" w:hAnsi="Book Antiqua"/>
          <w:sz w:val="26"/>
        </w:rPr>
        <w:t>roposal. These documents serve as the basis for preliminary discussions and assessments, ensuring that all critical aspects of the acquisition are considered from the outset.</w:t>
      </w:r>
      <w:r>
        <w:rPr>
          <w:rFonts w:ascii="Book Antiqua" w:hAnsi="Book Antiqua"/>
          <w:sz w:val="26"/>
        </w:rPr>
        <w:t xml:space="preserve"> The </w:t>
      </w:r>
      <w:r w:rsidR="00793BC8">
        <w:rPr>
          <w:rFonts w:ascii="Book Antiqua" w:hAnsi="Book Antiqua"/>
          <w:sz w:val="26"/>
        </w:rPr>
        <w:t xml:space="preserve">Staff Proposal states the </w:t>
      </w:r>
      <w:r>
        <w:rPr>
          <w:rFonts w:ascii="Book Antiqua" w:hAnsi="Book Antiqua"/>
          <w:sz w:val="26"/>
        </w:rPr>
        <w:t>Prefiling Conference shall include at least the following key documents:</w:t>
      </w:r>
    </w:p>
    <w:p w:rsidRPr="00EA2DE6" w:rsidR="00B067EE" w:rsidRDefault="00B067EE" w14:paraId="34C28E35" w14:textId="77777777">
      <w:pPr>
        <w:pStyle w:val="ListParagraph"/>
        <w:numPr>
          <w:ilvl w:val="0"/>
          <w:numId w:val="25"/>
        </w:numPr>
        <w:spacing w:after="120" w:line="240" w:lineRule="auto"/>
        <w:ind w:left="1080" w:right="1440"/>
        <w:contextualSpacing w:val="0"/>
      </w:pPr>
      <w:r w:rsidRPr="00EA2DE6">
        <w:rPr>
          <w:b/>
          <w:bCs/>
        </w:rPr>
        <w:t>Purchase Agreement</w:t>
      </w:r>
      <w:r w:rsidRPr="00EA2DE6">
        <w:t>: Details of the purchase including terms, conditions, and any contingencies.</w:t>
      </w:r>
    </w:p>
    <w:p w:rsidRPr="00EA2DE6" w:rsidR="00B067EE" w:rsidRDefault="00B067EE" w14:paraId="26D645E5" w14:textId="77777777">
      <w:pPr>
        <w:pStyle w:val="ListParagraph"/>
        <w:numPr>
          <w:ilvl w:val="0"/>
          <w:numId w:val="25"/>
        </w:numPr>
        <w:spacing w:after="120" w:line="240" w:lineRule="auto"/>
        <w:ind w:left="1080" w:right="1440"/>
        <w:contextualSpacing w:val="0"/>
      </w:pPr>
      <w:r w:rsidRPr="00EA2DE6">
        <w:rPr>
          <w:b/>
          <w:bCs/>
        </w:rPr>
        <w:t>Infrastructure Upgrades</w:t>
      </w:r>
      <w:r w:rsidRPr="00EA2DE6">
        <w:t>: Proposals for potential or planned infrastructure improvements, which are often necessary for failing systems.</w:t>
      </w:r>
    </w:p>
    <w:p w:rsidRPr="00EA2DE6" w:rsidR="00B067EE" w:rsidRDefault="00B067EE" w14:paraId="05443657" w14:textId="4FB256A4">
      <w:pPr>
        <w:pStyle w:val="ListParagraph"/>
        <w:numPr>
          <w:ilvl w:val="0"/>
          <w:numId w:val="25"/>
        </w:numPr>
        <w:spacing w:after="120" w:line="240" w:lineRule="auto"/>
        <w:ind w:left="1080" w:right="1440"/>
        <w:contextualSpacing w:val="0"/>
      </w:pPr>
      <w:r w:rsidRPr="00EA2DE6">
        <w:rPr>
          <w:b/>
          <w:bCs/>
        </w:rPr>
        <w:t>Grant Funding</w:t>
      </w:r>
      <w:r w:rsidRPr="00EA2DE6">
        <w:t xml:space="preserve">: The </w:t>
      </w:r>
      <w:r w:rsidR="00FC4444">
        <w:t>c</w:t>
      </w:r>
      <w:r w:rsidRPr="00EA2DE6">
        <w:t>urrent status or applications for grant funding which can play a crucial role in financing acquisitions, especially for financially distressed systems.</w:t>
      </w:r>
    </w:p>
    <w:p w:rsidRPr="00EA2DE6" w:rsidR="00B067EE" w:rsidRDefault="00B067EE" w14:paraId="24E55A69" w14:textId="3D0D6708">
      <w:pPr>
        <w:pStyle w:val="ListParagraph"/>
        <w:numPr>
          <w:ilvl w:val="0"/>
          <w:numId w:val="25"/>
        </w:numPr>
        <w:spacing w:after="120" w:line="240" w:lineRule="auto"/>
        <w:ind w:left="1080" w:right="1440"/>
        <w:contextualSpacing w:val="0"/>
      </w:pPr>
      <w:r w:rsidRPr="00EA2DE6">
        <w:rPr>
          <w:b/>
          <w:bCs/>
        </w:rPr>
        <w:t>Forecasted Rates</w:t>
      </w:r>
      <w:r w:rsidRPr="00EA2DE6">
        <w:t xml:space="preserve">: Projections of rate adjustments that might be necessary post-acquisition, which are critical for assessing the financial impact on </w:t>
      </w:r>
      <w:r w:rsidR="00170AC6">
        <w:t>r</w:t>
      </w:r>
      <w:r w:rsidR="00FC4444">
        <w:t>atepayers</w:t>
      </w:r>
      <w:r w:rsidRPr="00EA2DE6">
        <w:t>.</w:t>
      </w:r>
    </w:p>
    <w:p w:rsidR="00B067EE" w:rsidP="00E559DC" w:rsidRDefault="00B067EE" w14:paraId="0DCA2778" w14:textId="2A3286AB">
      <w:pPr>
        <w:spacing w:line="360" w:lineRule="auto"/>
        <w:ind w:firstLine="720"/>
        <w:rPr>
          <w:rFonts w:ascii="Book Antiqua" w:hAnsi="Book Antiqua"/>
          <w:sz w:val="26"/>
        </w:rPr>
      </w:pPr>
      <w:r>
        <w:rPr>
          <w:rFonts w:ascii="Book Antiqua" w:hAnsi="Book Antiqua"/>
          <w:sz w:val="26"/>
        </w:rPr>
        <w:t>MPWMD supports the Prefiling Conference suggestion but suggests that there be additional requirements added</w:t>
      </w:r>
      <w:r w:rsidR="004D28A3">
        <w:rPr>
          <w:rFonts w:ascii="Book Antiqua" w:hAnsi="Book Antiqua"/>
          <w:sz w:val="26"/>
        </w:rPr>
        <w:t>, such as whether there are closer failing</w:t>
      </w:r>
      <w:r w:rsidR="0068390A">
        <w:rPr>
          <w:rFonts w:ascii="Book Antiqua" w:hAnsi="Book Antiqua"/>
          <w:sz w:val="26"/>
        </w:rPr>
        <w:t>,</w:t>
      </w:r>
      <w:r w:rsidR="004D28A3">
        <w:rPr>
          <w:rFonts w:ascii="Book Antiqua" w:hAnsi="Book Antiqua"/>
          <w:sz w:val="26"/>
        </w:rPr>
        <w:t xml:space="preserve"> at-risk</w:t>
      </w:r>
      <w:r w:rsidR="0068390A">
        <w:rPr>
          <w:rFonts w:ascii="Book Antiqua" w:hAnsi="Book Antiqua"/>
          <w:sz w:val="26"/>
        </w:rPr>
        <w:t>, and potentially at-risk</w:t>
      </w:r>
      <w:r w:rsidR="004D28A3">
        <w:rPr>
          <w:rFonts w:ascii="Book Antiqua" w:hAnsi="Book Antiqua"/>
          <w:sz w:val="26"/>
        </w:rPr>
        <w:t xml:space="preserve"> systems to the acquiring IOU that are being overlooked</w:t>
      </w:r>
      <w:r>
        <w:rPr>
          <w:rFonts w:ascii="Book Antiqua" w:hAnsi="Book Antiqua"/>
          <w:sz w:val="26"/>
        </w:rPr>
        <w:t>.</w:t>
      </w:r>
      <w:r w:rsidR="004D28A3">
        <w:rPr>
          <w:rStyle w:val="FootnoteReference"/>
          <w:rFonts w:ascii="Book Antiqua" w:hAnsi="Book Antiqua"/>
          <w:sz w:val="26"/>
        </w:rPr>
        <w:footnoteReference w:id="85"/>
      </w:r>
      <w:r>
        <w:rPr>
          <w:rFonts w:ascii="Book Antiqua" w:hAnsi="Book Antiqua"/>
          <w:sz w:val="26"/>
        </w:rPr>
        <w:t xml:space="preserve"> Cal Water argues that a Prefiling Conference creates unnecessary delays</w:t>
      </w:r>
      <w:r w:rsidR="004D28A3">
        <w:rPr>
          <w:rFonts w:ascii="Book Antiqua" w:hAnsi="Book Antiqua"/>
          <w:sz w:val="26"/>
        </w:rPr>
        <w:t xml:space="preserve"> and asserts that they are dismayed by the Staff Proposal adding additional processing time to acquisition applications</w:t>
      </w:r>
      <w:r>
        <w:rPr>
          <w:rFonts w:ascii="Book Antiqua" w:hAnsi="Book Antiqua"/>
          <w:sz w:val="26"/>
        </w:rPr>
        <w:t>.</w:t>
      </w:r>
      <w:r w:rsidR="004D28A3">
        <w:rPr>
          <w:rStyle w:val="FootnoteReference"/>
          <w:rFonts w:ascii="Book Antiqua" w:hAnsi="Book Antiqua"/>
          <w:sz w:val="26"/>
        </w:rPr>
        <w:footnoteReference w:id="86"/>
      </w:r>
      <w:r>
        <w:rPr>
          <w:rFonts w:ascii="Book Antiqua" w:hAnsi="Book Antiqua"/>
          <w:sz w:val="26"/>
        </w:rPr>
        <w:t xml:space="preserve"> CWA </w:t>
      </w:r>
      <w:r w:rsidR="004D28A3">
        <w:rPr>
          <w:rFonts w:ascii="Book Antiqua" w:hAnsi="Book Antiqua"/>
          <w:sz w:val="26"/>
        </w:rPr>
        <w:t xml:space="preserve">supports the </w:t>
      </w:r>
      <w:r w:rsidR="004D28A3">
        <w:rPr>
          <w:rFonts w:ascii="Book Antiqua" w:hAnsi="Book Antiqua"/>
          <w:sz w:val="26"/>
        </w:rPr>
        <w:lastRenderedPageBreak/>
        <w:t xml:space="preserve">proposal, but </w:t>
      </w:r>
      <w:r>
        <w:rPr>
          <w:rFonts w:ascii="Book Antiqua" w:hAnsi="Book Antiqua"/>
          <w:sz w:val="26"/>
        </w:rPr>
        <w:t>recommends that the timeframe be reduced from 60 to 30 days.</w:t>
      </w:r>
      <w:r w:rsidR="004D28A3">
        <w:rPr>
          <w:rStyle w:val="FootnoteReference"/>
          <w:rFonts w:ascii="Book Antiqua" w:hAnsi="Book Antiqua"/>
          <w:sz w:val="26"/>
        </w:rPr>
        <w:footnoteReference w:id="87"/>
      </w:r>
      <w:r>
        <w:rPr>
          <w:rFonts w:ascii="Book Antiqua" w:hAnsi="Book Antiqua"/>
          <w:sz w:val="26"/>
        </w:rPr>
        <w:t xml:space="preserve"> Cal Advocates</w:t>
      </w:r>
      <w:r w:rsidR="00AB4C16">
        <w:rPr>
          <w:rFonts w:ascii="Book Antiqua" w:hAnsi="Book Antiqua"/>
          <w:sz w:val="26"/>
        </w:rPr>
        <w:t>,</w:t>
      </w:r>
      <w:r>
        <w:rPr>
          <w:rFonts w:ascii="Book Antiqua" w:hAnsi="Book Antiqua"/>
          <w:sz w:val="26"/>
        </w:rPr>
        <w:t xml:space="preserve"> on the other hand</w:t>
      </w:r>
      <w:r w:rsidR="00AB4C16">
        <w:rPr>
          <w:rFonts w:ascii="Book Antiqua" w:hAnsi="Book Antiqua"/>
          <w:sz w:val="26"/>
        </w:rPr>
        <w:t>,</w:t>
      </w:r>
      <w:r>
        <w:rPr>
          <w:rFonts w:ascii="Book Antiqua" w:hAnsi="Book Antiqua"/>
          <w:sz w:val="26"/>
        </w:rPr>
        <w:t xml:space="preserve"> supports this requirement. Cal Advocates asserts that Prefiling Conferences will reduce delays by ensuring that applications are complete and this will expedite the processing of these acquisitions.</w:t>
      </w:r>
      <w:r w:rsidR="004D28A3">
        <w:rPr>
          <w:rStyle w:val="FootnoteReference"/>
          <w:rFonts w:ascii="Book Antiqua" w:hAnsi="Book Antiqua"/>
          <w:sz w:val="26"/>
        </w:rPr>
        <w:footnoteReference w:id="88"/>
      </w:r>
    </w:p>
    <w:p w:rsidRPr="00F033D3" w:rsidR="00B067EE" w:rsidP="00E559DC" w:rsidRDefault="00B067EE" w14:paraId="1F58D859" w14:textId="77777777">
      <w:pPr>
        <w:spacing w:line="360" w:lineRule="auto"/>
        <w:ind w:firstLine="720"/>
        <w:rPr>
          <w:rFonts w:ascii="Book Antiqua" w:hAnsi="Book Antiqua"/>
          <w:sz w:val="26"/>
        </w:rPr>
      </w:pPr>
      <w:r>
        <w:rPr>
          <w:rFonts w:ascii="Book Antiqua" w:hAnsi="Book Antiqua"/>
          <w:sz w:val="26"/>
        </w:rPr>
        <w:t>Prefiling Conferences allow for many benefits, including:</w:t>
      </w:r>
    </w:p>
    <w:p w:rsidRPr="00F033D3" w:rsidR="00B067EE" w:rsidP="002B5AE2" w:rsidRDefault="00B067EE" w14:paraId="2E709930" w14:textId="77777777">
      <w:pPr>
        <w:spacing w:after="120"/>
        <w:ind w:left="720" w:right="1440"/>
        <w:rPr>
          <w:rFonts w:ascii="Book Antiqua" w:hAnsi="Book Antiqua"/>
          <w:sz w:val="26"/>
        </w:rPr>
      </w:pPr>
      <w:r w:rsidRPr="00F033D3">
        <w:rPr>
          <w:rFonts w:ascii="Book Antiqua" w:hAnsi="Book Antiqua"/>
          <w:b/>
          <w:bCs/>
          <w:sz w:val="26"/>
        </w:rPr>
        <w:t>Efficiency</w:t>
      </w:r>
      <w:r w:rsidRPr="00F033D3">
        <w:rPr>
          <w:rFonts w:ascii="Book Antiqua" w:hAnsi="Book Antiqua"/>
          <w:sz w:val="26"/>
        </w:rPr>
        <w:t>: By addressing potential issues and document requirements upfront, the Commission and the acquiring entity can reduce the likelihood of delays during the formal review process.</w:t>
      </w:r>
    </w:p>
    <w:p w:rsidRPr="00F033D3" w:rsidR="00B067EE" w:rsidP="002B5AE2" w:rsidRDefault="00B067EE" w14:paraId="30B18B86" w14:textId="77777777">
      <w:pPr>
        <w:spacing w:after="120"/>
        <w:ind w:left="720" w:right="1440"/>
        <w:rPr>
          <w:rFonts w:ascii="Book Antiqua" w:hAnsi="Book Antiqua"/>
          <w:sz w:val="26"/>
        </w:rPr>
      </w:pPr>
      <w:r w:rsidRPr="00F033D3">
        <w:rPr>
          <w:rFonts w:ascii="Book Antiqua" w:hAnsi="Book Antiqua"/>
          <w:b/>
          <w:bCs/>
          <w:sz w:val="26"/>
        </w:rPr>
        <w:t>Clarity and Transparency</w:t>
      </w:r>
      <w:r w:rsidRPr="00F033D3">
        <w:rPr>
          <w:rFonts w:ascii="Book Antiqua" w:hAnsi="Book Antiqua"/>
          <w:sz w:val="26"/>
        </w:rPr>
        <w:t>: Early discussions provide clarity and foster transparency, allowing for better preparation and alignment of expectations between the Water Division and the water IOU.</w:t>
      </w:r>
    </w:p>
    <w:p w:rsidR="00B067EE" w:rsidP="002B5AE2" w:rsidRDefault="00B067EE" w14:paraId="2642594A" w14:textId="77777777">
      <w:pPr>
        <w:spacing w:after="120"/>
        <w:ind w:left="720" w:right="1440"/>
        <w:rPr>
          <w:rFonts w:ascii="Book Antiqua" w:hAnsi="Book Antiqua"/>
          <w:sz w:val="26"/>
        </w:rPr>
      </w:pPr>
      <w:r w:rsidRPr="00F033D3">
        <w:rPr>
          <w:rFonts w:ascii="Book Antiqua" w:hAnsi="Book Antiqua"/>
          <w:b/>
          <w:bCs/>
          <w:sz w:val="26"/>
        </w:rPr>
        <w:t>Strategic Planning</w:t>
      </w:r>
      <w:r w:rsidRPr="00F033D3">
        <w:rPr>
          <w:rFonts w:ascii="Book Antiqua" w:hAnsi="Book Antiqua"/>
          <w:sz w:val="26"/>
        </w:rPr>
        <w:t>: The conference allows the Water Division to provide feedback that could influence strategic decisions regarding the acquisition, such as adjustments in the proposed rates or changes in the scope of infrastructure upgrades</w:t>
      </w:r>
      <w:r>
        <w:rPr>
          <w:rFonts w:ascii="Book Antiqua" w:hAnsi="Book Antiqua"/>
          <w:sz w:val="26"/>
        </w:rPr>
        <w:t>.</w:t>
      </w:r>
    </w:p>
    <w:p w:rsidR="00B067EE" w:rsidP="00821C85" w:rsidRDefault="00B067EE" w14:paraId="5A683BE8" w14:textId="2D430FE0">
      <w:pPr>
        <w:spacing w:line="360" w:lineRule="auto"/>
        <w:ind w:firstLine="720"/>
        <w:rPr>
          <w:rFonts w:ascii="Book Antiqua" w:hAnsi="Book Antiqua"/>
          <w:sz w:val="26"/>
        </w:rPr>
      </w:pPr>
      <w:r>
        <w:rPr>
          <w:rFonts w:ascii="Book Antiqua" w:hAnsi="Book Antiqua"/>
          <w:sz w:val="26"/>
        </w:rPr>
        <w:t xml:space="preserve">We agree with Cal Advocates that the Prefiling Conference requirements set forth in the Staff Proposal will provide benefits to the acquisition process. We appreciate the suggestions from MPWMD for there to be additional requirements included in the Prefiling Conference. However, the suggested additions could create delays in the processing of these proceedings. We also believe that a 30-day timeframe would not allow adequate time for the Commission to adequately review the required documents. Therefore, we reject CWA’s recommendation for the Prefiling Conference to be changed from 60 to </w:t>
      </w:r>
      <w:r>
        <w:rPr>
          <w:rFonts w:ascii="Book Antiqua" w:hAnsi="Book Antiqua"/>
          <w:sz w:val="26"/>
        </w:rPr>
        <w:lastRenderedPageBreak/>
        <w:t>30</w:t>
      </w:r>
      <w:r w:rsidR="002F2DB8">
        <w:rPr>
          <w:rFonts w:ascii="Book Antiqua" w:hAnsi="Book Antiqua"/>
          <w:sz w:val="26"/>
        </w:rPr>
        <w:t> </w:t>
      </w:r>
      <w:r>
        <w:rPr>
          <w:rFonts w:ascii="Book Antiqua" w:hAnsi="Book Antiqua"/>
          <w:sz w:val="26"/>
        </w:rPr>
        <w:t>days. We also reject Cal Water’s argument that the Prefiling Conference will create unnecessary delays.</w:t>
      </w:r>
    </w:p>
    <w:p w:rsidR="002F2DB8" w:rsidP="00821C85" w:rsidRDefault="00B067EE" w14:paraId="1B4E7880" w14:textId="77777777">
      <w:pPr>
        <w:spacing w:line="360" w:lineRule="auto"/>
        <w:ind w:firstLine="720"/>
        <w:rPr>
          <w:rFonts w:ascii="Book Antiqua" w:hAnsi="Book Antiqua"/>
          <w:sz w:val="26"/>
        </w:rPr>
      </w:pPr>
      <w:r w:rsidRPr="00F033D3">
        <w:rPr>
          <w:rFonts w:ascii="Book Antiqua" w:hAnsi="Book Antiqua"/>
          <w:sz w:val="26"/>
        </w:rPr>
        <w:t xml:space="preserve">The Prefiling Conference requirement ensures that all parties are </w:t>
      </w:r>
    </w:p>
    <w:p w:rsidR="00B067EE" w:rsidP="002F2DB8" w:rsidRDefault="00B067EE" w14:paraId="6BCF0CD1" w14:textId="00C4DC92">
      <w:pPr>
        <w:spacing w:line="360" w:lineRule="auto"/>
        <w:rPr>
          <w:rFonts w:ascii="Book Antiqua" w:hAnsi="Book Antiqua"/>
          <w:sz w:val="26"/>
        </w:rPr>
      </w:pPr>
      <w:r w:rsidRPr="00F033D3">
        <w:rPr>
          <w:rFonts w:ascii="Book Antiqua" w:hAnsi="Book Antiqua"/>
          <w:sz w:val="26"/>
        </w:rPr>
        <w:t>well-prepared and informed before formal proceedings begin, which can significantly expedite the regulatory review and approval process. This proactive approach reflects the Commission's commitment to maintaining a robust and reliable water service infrastructure across California.</w:t>
      </w:r>
      <w:r>
        <w:rPr>
          <w:rFonts w:ascii="Book Antiqua" w:hAnsi="Book Antiqua"/>
          <w:sz w:val="26"/>
        </w:rPr>
        <w:t xml:space="preserve"> We adopt the Staff Proposal’s recommendations regarding the Prefiling Conference requirements. Water IOUs are required to meet with Water Division staff and provide the proper documentation concerning the proposed acquisition 60 days before the application or advice letter is filed.</w:t>
      </w:r>
      <w:r>
        <w:rPr>
          <w:rStyle w:val="FootnoteReference"/>
          <w:rFonts w:ascii="Book Antiqua" w:hAnsi="Book Antiqua"/>
          <w:sz w:val="26"/>
        </w:rPr>
        <w:footnoteReference w:id="89"/>
      </w:r>
    </w:p>
    <w:p w:rsidR="008C23D1" w:rsidP="00AF49C6" w:rsidRDefault="004E67B2" w14:paraId="3CC8BFBC" w14:textId="18E27791">
      <w:pPr>
        <w:pStyle w:val="Heading2"/>
        <w:keepNext/>
        <w:keepLines/>
        <w:numPr>
          <w:ilvl w:val="1"/>
          <w:numId w:val="9"/>
        </w:numPr>
      </w:pPr>
      <w:bookmarkStart w:name="_Toc233634798" w:id="36"/>
      <w:r>
        <w:t>Reporting Requirements</w:t>
      </w:r>
      <w:bookmarkEnd w:id="36"/>
    </w:p>
    <w:p w:rsidR="00004BEE" w:rsidP="00AF49C6" w:rsidRDefault="00917693" w14:paraId="4431577C" w14:textId="65A39DFB">
      <w:pPr>
        <w:keepNext/>
        <w:keepLines/>
        <w:spacing w:line="360" w:lineRule="auto"/>
        <w:ind w:firstLine="720"/>
        <w:rPr>
          <w:rFonts w:ascii="Book Antiqua" w:hAnsi="Book Antiqua"/>
          <w:sz w:val="26"/>
        </w:rPr>
      </w:pPr>
      <w:r w:rsidRPr="00D47F6B">
        <w:rPr>
          <w:rFonts w:ascii="Book Antiqua" w:hAnsi="Book Antiqua"/>
          <w:sz w:val="26"/>
        </w:rPr>
        <w:t xml:space="preserve">The </w:t>
      </w:r>
      <w:r w:rsidR="00D547E3">
        <w:rPr>
          <w:rFonts w:ascii="Book Antiqua" w:hAnsi="Book Antiqua"/>
          <w:sz w:val="26"/>
        </w:rPr>
        <w:t>e</w:t>
      </w:r>
      <w:r w:rsidRPr="00D47F6B">
        <w:rPr>
          <w:rFonts w:ascii="Book Antiqua" w:hAnsi="Book Antiqua"/>
          <w:sz w:val="26"/>
        </w:rPr>
        <w:t xml:space="preserve">xisting </w:t>
      </w:r>
      <w:r w:rsidR="00D547E3">
        <w:rPr>
          <w:rFonts w:ascii="Book Antiqua" w:hAnsi="Book Antiqua"/>
          <w:sz w:val="26"/>
        </w:rPr>
        <w:t>f</w:t>
      </w:r>
      <w:r w:rsidRPr="00D47F6B">
        <w:rPr>
          <w:rFonts w:ascii="Book Antiqua" w:hAnsi="Book Antiqua"/>
          <w:sz w:val="26"/>
        </w:rPr>
        <w:t>ramework for water utility acquisitions sets forth rigorous reporting requirements for applications and advice letters, aiming to ensure transparency, compliance, and the evaluation of the impact on ratepayers.</w:t>
      </w:r>
    </w:p>
    <w:p w:rsidRPr="004E67B2" w:rsidR="00917693" w:rsidP="00821C85" w:rsidRDefault="0006446A" w14:paraId="7DBF45EF" w14:textId="3388F4B4">
      <w:pPr>
        <w:spacing w:line="360" w:lineRule="auto"/>
        <w:ind w:firstLine="720"/>
        <w:rPr>
          <w:rFonts w:ascii="Book Antiqua" w:hAnsi="Book Antiqua"/>
          <w:sz w:val="26"/>
        </w:rPr>
      </w:pPr>
      <w:r>
        <w:rPr>
          <w:rFonts w:ascii="Book Antiqua" w:hAnsi="Book Antiqua"/>
          <w:sz w:val="26"/>
        </w:rPr>
        <w:t xml:space="preserve">The </w:t>
      </w:r>
      <w:r w:rsidR="00D547E3">
        <w:rPr>
          <w:rFonts w:ascii="Book Antiqua" w:hAnsi="Book Antiqua"/>
          <w:sz w:val="26"/>
        </w:rPr>
        <w:t>e</w:t>
      </w:r>
      <w:r>
        <w:rPr>
          <w:rFonts w:ascii="Book Antiqua" w:hAnsi="Book Antiqua"/>
          <w:sz w:val="26"/>
        </w:rPr>
        <w:t xml:space="preserve">xisting </w:t>
      </w:r>
      <w:r w:rsidR="00D547E3">
        <w:rPr>
          <w:rFonts w:ascii="Book Antiqua" w:hAnsi="Book Antiqua"/>
          <w:sz w:val="26"/>
        </w:rPr>
        <w:t>f</w:t>
      </w:r>
      <w:r>
        <w:rPr>
          <w:rFonts w:ascii="Book Antiqua" w:hAnsi="Book Antiqua"/>
          <w:sz w:val="26"/>
        </w:rPr>
        <w:t xml:space="preserve">ramework </w:t>
      </w:r>
      <w:r w:rsidR="00DA3CC1">
        <w:rPr>
          <w:rFonts w:ascii="Book Antiqua" w:hAnsi="Book Antiqua"/>
          <w:sz w:val="26"/>
        </w:rPr>
        <w:t xml:space="preserve">requires the following </w:t>
      </w:r>
      <w:r w:rsidR="0034798C">
        <w:rPr>
          <w:rFonts w:ascii="Book Antiqua" w:hAnsi="Book Antiqua"/>
          <w:sz w:val="26"/>
        </w:rPr>
        <w:t xml:space="preserve">detailed </w:t>
      </w:r>
      <w:r w:rsidR="007C694C">
        <w:rPr>
          <w:rFonts w:ascii="Book Antiqua" w:hAnsi="Book Antiqua"/>
          <w:sz w:val="26"/>
        </w:rPr>
        <w:t>reporting requirements</w:t>
      </w:r>
      <w:r w:rsidR="00DA3CC1">
        <w:rPr>
          <w:rFonts w:ascii="Book Antiqua" w:hAnsi="Book Antiqua"/>
          <w:sz w:val="26"/>
        </w:rPr>
        <w:t xml:space="preserve"> </w:t>
      </w:r>
      <w:r w:rsidR="0034798C">
        <w:rPr>
          <w:rFonts w:ascii="Book Antiqua" w:hAnsi="Book Antiqua"/>
          <w:sz w:val="26"/>
        </w:rPr>
        <w:t>relating to water acquisitions</w:t>
      </w:r>
      <w:r w:rsidR="00106E27">
        <w:rPr>
          <w:rFonts w:ascii="Book Antiqua" w:hAnsi="Book Antiqua"/>
          <w:sz w:val="26"/>
        </w:rPr>
        <w:t>:</w:t>
      </w:r>
      <w:r w:rsidR="00DB56FD">
        <w:rPr>
          <w:rFonts w:ascii="Book Antiqua" w:hAnsi="Book Antiqua"/>
          <w:sz w:val="26"/>
        </w:rPr>
        <w:t xml:space="preserve"> </w:t>
      </w:r>
    </w:p>
    <w:p w:rsidRPr="00D47F6B" w:rsidR="00917693" w:rsidP="002F2DB8" w:rsidRDefault="00917693" w14:paraId="2DEADD28" w14:textId="7E014154">
      <w:pPr>
        <w:numPr>
          <w:ilvl w:val="0"/>
          <w:numId w:val="17"/>
        </w:numPr>
        <w:tabs>
          <w:tab w:val="clear" w:pos="720"/>
        </w:tabs>
        <w:spacing w:after="120"/>
        <w:ind w:left="1080" w:right="1440"/>
        <w:rPr>
          <w:rFonts w:ascii="Book Antiqua" w:hAnsi="Book Antiqua"/>
          <w:sz w:val="26"/>
        </w:rPr>
      </w:pPr>
      <w:r w:rsidRPr="00D47F6B">
        <w:rPr>
          <w:rFonts w:ascii="Book Antiqua" w:hAnsi="Book Antiqua"/>
          <w:b/>
          <w:bCs/>
          <w:sz w:val="26"/>
        </w:rPr>
        <w:t>Appraisal</w:t>
      </w:r>
      <w:r w:rsidRPr="00D47F6B">
        <w:rPr>
          <w:rFonts w:ascii="Book Antiqua" w:hAnsi="Book Antiqua"/>
          <w:sz w:val="26"/>
        </w:rPr>
        <w:t>: An accurate assess</w:t>
      </w:r>
      <w:r w:rsidR="00015840">
        <w:rPr>
          <w:rFonts w:ascii="Book Antiqua" w:hAnsi="Book Antiqua"/>
          <w:sz w:val="26"/>
        </w:rPr>
        <w:t>ment of</w:t>
      </w:r>
      <w:r w:rsidRPr="00D47F6B">
        <w:rPr>
          <w:rFonts w:ascii="Book Antiqua" w:hAnsi="Book Antiqua"/>
          <w:sz w:val="26"/>
        </w:rPr>
        <w:t xml:space="preserve"> the value of the assets involved. </w:t>
      </w:r>
    </w:p>
    <w:p w:rsidRPr="00D47F6B" w:rsidR="00917693" w:rsidP="002F2DB8" w:rsidRDefault="00917693" w14:paraId="263320C6" w14:textId="513FBDF7">
      <w:pPr>
        <w:numPr>
          <w:ilvl w:val="0"/>
          <w:numId w:val="17"/>
        </w:numPr>
        <w:tabs>
          <w:tab w:val="clear" w:pos="720"/>
        </w:tabs>
        <w:spacing w:after="120"/>
        <w:ind w:left="1080" w:right="1440"/>
        <w:rPr>
          <w:rFonts w:ascii="Book Antiqua" w:hAnsi="Book Antiqua"/>
          <w:sz w:val="26"/>
        </w:rPr>
      </w:pPr>
      <w:r w:rsidRPr="00D47F6B">
        <w:rPr>
          <w:rFonts w:ascii="Book Antiqua" w:hAnsi="Book Antiqua"/>
          <w:b/>
          <w:bCs/>
          <w:sz w:val="26"/>
        </w:rPr>
        <w:t>Proposed Rates</w:t>
      </w:r>
      <w:r w:rsidRPr="00D47F6B">
        <w:rPr>
          <w:rFonts w:ascii="Book Antiqua" w:hAnsi="Book Antiqua"/>
          <w:sz w:val="26"/>
        </w:rPr>
        <w:t>: Detailed information on the proposed rate changes cover</w:t>
      </w:r>
      <w:r w:rsidR="00015840">
        <w:rPr>
          <w:rFonts w:ascii="Book Antiqua" w:hAnsi="Book Antiqua"/>
          <w:sz w:val="26"/>
        </w:rPr>
        <w:t>ing</w:t>
      </w:r>
      <w:r w:rsidRPr="00D47F6B">
        <w:rPr>
          <w:rFonts w:ascii="Book Antiqua" w:hAnsi="Book Antiqua"/>
          <w:sz w:val="26"/>
        </w:rPr>
        <w:t xml:space="preserve"> the expected monthly bill impacts, estimated revenue requirements, and the </w:t>
      </w:r>
      <w:r w:rsidR="00841430">
        <w:rPr>
          <w:rFonts w:ascii="Book Antiqua" w:hAnsi="Book Antiqua"/>
          <w:sz w:val="26"/>
        </w:rPr>
        <w:t>rate impact</w:t>
      </w:r>
      <w:r w:rsidR="009B0A72">
        <w:rPr>
          <w:rFonts w:ascii="Book Antiqua" w:hAnsi="Book Antiqua"/>
          <w:sz w:val="26"/>
        </w:rPr>
        <w:t>s</w:t>
      </w:r>
      <w:r w:rsidR="00DC5111">
        <w:rPr>
          <w:rFonts w:ascii="Book Antiqua" w:hAnsi="Book Antiqua"/>
          <w:sz w:val="26"/>
        </w:rPr>
        <w:t xml:space="preserve"> for the </w:t>
      </w:r>
      <w:r w:rsidR="0009603E">
        <w:rPr>
          <w:rFonts w:ascii="Book Antiqua" w:hAnsi="Book Antiqua"/>
          <w:sz w:val="26"/>
        </w:rPr>
        <w:t>acquiring and acquired utility.</w:t>
      </w:r>
      <w:r w:rsidRPr="00D47F6B" w:rsidDel="0009603E" w:rsidR="0009603E">
        <w:rPr>
          <w:rFonts w:ascii="Book Antiqua" w:hAnsi="Book Antiqua"/>
          <w:sz w:val="26"/>
        </w:rPr>
        <w:t xml:space="preserve"> </w:t>
      </w:r>
    </w:p>
    <w:p w:rsidRPr="00D47F6B" w:rsidR="00917693" w:rsidP="002F2DB8" w:rsidRDefault="00917693" w14:paraId="127D0C39" w14:textId="77777777">
      <w:pPr>
        <w:numPr>
          <w:ilvl w:val="0"/>
          <w:numId w:val="17"/>
        </w:numPr>
        <w:tabs>
          <w:tab w:val="clear" w:pos="720"/>
        </w:tabs>
        <w:spacing w:after="120"/>
        <w:ind w:left="1080" w:right="1440"/>
        <w:rPr>
          <w:rFonts w:ascii="Book Antiqua" w:hAnsi="Book Antiqua"/>
          <w:sz w:val="26"/>
        </w:rPr>
      </w:pPr>
      <w:r w:rsidRPr="00D47F6B">
        <w:rPr>
          <w:rFonts w:ascii="Book Antiqua" w:hAnsi="Book Antiqua"/>
          <w:b/>
          <w:bCs/>
          <w:sz w:val="26"/>
        </w:rPr>
        <w:lastRenderedPageBreak/>
        <w:t>Purchase Agreement</w:t>
      </w:r>
      <w:r w:rsidRPr="00D47F6B">
        <w:rPr>
          <w:rFonts w:ascii="Book Antiqua" w:hAnsi="Book Antiqua"/>
          <w:sz w:val="26"/>
        </w:rPr>
        <w:t>: The full terms of the purchase must be documented, providing transparency on the acquisition's conditions and obligations.</w:t>
      </w:r>
    </w:p>
    <w:p w:rsidRPr="00D47F6B" w:rsidR="00917693" w:rsidP="002F2DB8" w:rsidRDefault="00917693" w14:paraId="624A9456" w14:textId="77777777">
      <w:pPr>
        <w:numPr>
          <w:ilvl w:val="0"/>
          <w:numId w:val="17"/>
        </w:numPr>
        <w:tabs>
          <w:tab w:val="clear" w:pos="720"/>
        </w:tabs>
        <w:spacing w:after="120"/>
        <w:ind w:left="1080" w:right="1440"/>
        <w:rPr>
          <w:rFonts w:ascii="Book Antiqua" w:hAnsi="Book Antiqua"/>
          <w:sz w:val="26"/>
        </w:rPr>
      </w:pPr>
      <w:r w:rsidRPr="00D47F6B">
        <w:rPr>
          <w:rFonts w:ascii="Book Antiqua" w:hAnsi="Book Antiqua"/>
          <w:b/>
          <w:bCs/>
          <w:sz w:val="26"/>
        </w:rPr>
        <w:t>Service Area Map</w:t>
      </w:r>
      <w:r w:rsidRPr="00D47F6B">
        <w:rPr>
          <w:rFonts w:ascii="Book Antiqua" w:hAnsi="Book Antiqua"/>
          <w:sz w:val="26"/>
        </w:rPr>
        <w:t>: Specifically for acquisitions involving mutual and governmental entities, a map detailing the service area is necessary to visualize the scope of the acquisition.</w:t>
      </w:r>
    </w:p>
    <w:p w:rsidRPr="00D47F6B" w:rsidR="00917693" w:rsidP="002F2DB8" w:rsidRDefault="00917693" w14:paraId="622998D5" w14:textId="302CC30D">
      <w:pPr>
        <w:numPr>
          <w:ilvl w:val="0"/>
          <w:numId w:val="17"/>
        </w:numPr>
        <w:tabs>
          <w:tab w:val="clear" w:pos="720"/>
        </w:tabs>
        <w:spacing w:after="120"/>
        <w:ind w:left="1080" w:right="1440"/>
        <w:rPr>
          <w:rFonts w:ascii="Book Antiqua" w:hAnsi="Book Antiqua"/>
          <w:sz w:val="26"/>
        </w:rPr>
      </w:pPr>
      <w:r w:rsidRPr="00D47F6B">
        <w:rPr>
          <w:rFonts w:ascii="Book Antiqua" w:hAnsi="Book Antiqua"/>
          <w:b/>
          <w:bCs/>
          <w:sz w:val="26"/>
        </w:rPr>
        <w:t>Notice to Customers</w:t>
      </w:r>
      <w:r w:rsidRPr="00D47F6B">
        <w:rPr>
          <w:rFonts w:ascii="Book Antiqua" w:hAnsi="Book Antiqua"/>
          <w:sz w:val="26"/>
        </w:rPr>
        <w:t xml:space="preserve">: A formal notice must be provided to all affected customers, outlining the details of the acquisition and its potential </w:t>
      </w:r>
      <w:r w:rsidRPr="00D47F6B" w:rsidR="00772D17">
        <w:rPr>
          <w:rFonts w:ascii="Book Antiqua" w:hAnsi="Book Antiqua"/>
          <w:sz w:val="26"/>
        </w:rPr>
        <w:t>impact</w:t>
      </w:r>
      <w:r w:rsidRPr="00D47F6B">
        <w:rPr>
          <w:rFonts w:ascii="Book Antiqua" w:hAnsi="Book Antiqua"/>
          <w:sz w:val="26"/>
        </w:rPr>
        <w:t xml:space="preserve"> on their service and rates.</w:t>
      </w:r>
    </w:p>
    <w:p w:rsidRPr="00D47F6B" w:rsidR="00917693" w:rsidP="002F2DB8" w:rsidRDefault="00917693" w14:paraId="70D90B4D" w14:textId="48804A4D">
      <w:pPr>
        <w:numPr>
          <w:ilvl w:val="0"/>
          <w:numId w:val="17"/>
        </w:numPr>
        <w:tabs>
          <w:tab w:val="clear" w:pos="720"/>
        </w:tabs>
        <w:spacing w:after="120"/>
        <w:ind w:left="1080" w:right="1440"/>
        <w:rPr>
          <w:rFonts w:ascii="Book Antiqua" w:hAnsi="Book Antiqua"/>
          <w:sz w:val="26"/>
        </w:rPr>
      </w:pPr>
      <w:r w:rsidRPr="00D47F6B">
        <w:rPr>
          <w:rFonts w:ascii="Book Antiqua" w:hAnsi="Book Antiqua"/>
          <w:b/>
          <w:bCs/>
          <w:sz w:val="26"/>
        </w:rPr>
        <w:t>Service List</w:t>
      </w:r>
      <w:r w:rsidRPr="00D47F6B">
        <w:rPr>
          <w:rFonts w:ascii="Book Antiqua" w:hAnsi="Book Antiqua"/>
          <w:sz w:val="26"/>
        </w:rPr>
        <w:t xml:space="preserve">: A comprehensive list of all </w:t>
      </w:r>
      <w:r w:rsidR="00944683">
        <w:rPr>
          <w:rFonts w:ascii="Book Antiqua" w:hAnsi="Book Antiqua"/>
          <w:sz w:val="26"/>
        </w:rPr>
        <w:t xml:space="preserve">expected interested </w:t>
      </w:r>
      <w:r w:rsidR="0097522E">
        <w:rPr>
          <w:rFonts w:ascii="Book Antiqua" w:hAnsi="Book Antiqua"/>
          <w:sz w:val="26"/>
        </w:rPr>
        <w:t>parties, including wholesale suppliers and adjacent utilities.</w:t>
      </w:r>
    </w:p>
    <w:p w:rsidRPr="00607939" w:rsidR="004C5C5F" w:rsidP="00821C85" w:rsidRDefault="00607939" w14:paraId="4115A779" w14:textId="3F95854D">
      <w:pPr>
        <w:spacing w:line="360" w:lineRule="auto"/>
        <w:ind w:firstLine="720"/>
        <w:rPr>
          <w:rFonts w:ascii="Book Antiqua" w:hAnsi="Book Antiqua"/>
          <w:sz w:val="26"/>
        </w:rPr>
      </w:pPr>
      <w:r>
        <w:rPr>
          <w:rFonts w:ascii="Book Antiqua" w:hAnsi="Book Antiqua"/>
          <w:sz w:val="26"/>
        </w:rPr>
        <w:t xml:space="preserve">The Settlement Agreement in D.99-10-064 </w:t>
      </w:r>
      <w:r w:rsidR="0061635B">
        <w:rPr>
          <w:rFonts w:ascii="Book Antiqua" w:hAnsi="Book Antiqua"/>
          <w:sz w:val="26"/>
        </w:rPr>
        <w:t xml:space="preserve">provides additional </w:t>
      </w:r>
      <w:r w:rsidR="00550614">
        <w:rPr>
          <w:rFonts w:ascii="Book Antiqua" w:hAnsi="Book Antiqua"/>
          <w:sz w:val="26"/>
        </w:rPr>
        <w:t xml:space="preserve">reporting requirements necessary for the acquisition process. Below is a summary of these </w:t>
      </w:r>
      <w:r w:rsidR="004C5C5F">
        <w:rPr>
          <w:rFonts w:ascii="Book Antiqua" w:hAnsi="Book Antiqua"/>
          <w:sz w:val="26"/>
        </w:rPr>
        <w:t>requirements:</w:t>
      </w:r>
    </w:p>
    <w:p w:rsidRPr="00D47F6B" w:rsidR="00917693" w:rsidP="002F2DB8" w:rsidRDefault="00917693" w14:paraId="23A37970" w14:textId="7CAF58FD">
      <w:pPr>
        <w:numPr>
          <w:ilvl w:val="0"/>
          <w:numId w:val="18"/>
        </w:numPr>
        <w:spacing w:after="120"/>
        <w:ind w:left="1080" w:right="1440"/>
        <w:rPr>
          <w:rFonts w:ascii="Book Antiqua" w:hAnsi="Book Antiqua"/>
          <w:sz w:val="26"/>
        </w:rPr>
      </w:pPr>
      <w:r w:rsidRPr="00D47F6B">
        <w:rPr>
          <w:rFonts w:ascii="Book Antiqua" w:hAnsi="Book Antiqua"/>
          <w:b/>
          <w:bCs/>
          <w:sz w:val="26"/>
        </w:rPr>
        <w:t>Section 2.04</w:t>
      </w:r>
      <w:r w:rsidRPr="00D47F6B">
        <w:rPr>
          <w:rFonts w:ascii="Book Antiqua" w:hAnsi="Book Antiqua"/>
          <w:sz w:val="26"/>
        </w:rPr>
        <w:t>: Requires a forecast of the Result of Operations for the first and fifth years after the acquisition.</w:t>
      </w:r>
    </w:p>
    <w:p w:rsidRPr="00D47F6B" w:rsidR="00917693" w:rsidP="002F2DB8" w:rsidRDefault="00917693" w14:paraId="5176938E" w14:textId="77777777">
      <w:pPr>
        <w:numPr>
          <w:ilvl w:val="0"/>
          <w:numId w:val="18"/>
        </w:numPr>
        <w:spacing w:after="120"/>
        <w:ind w:left="1080" w:right="1440"/>
        <w:rPr>
          <w:rFonts w:ascii="Book Antiqua" w:hAnsi="Book Antiqua"/>
          <w:sz w:val="26"/>
        </w:rPr>
      </w:pPr>
      <w:r w:rsidRPr="00D47F6B">
        <w:rPr>
          <w:rFonts w:ascii="Book Antiqua" w:hAnsi="Book Antiqua"/>
          <w:b/>
          <w:bCs/>
          <w:sz w:val="26"/>
        </w:rPr>
        <w:t>Section 2.05</w:t>
      </w:r>
      <w:r w:rsidRPr="00D47F6B">
        <w:rPr>
          <w:rFonts w:ascii="Book Antiqua" w:hAnsi="Book Antiqua"/>
          <w:sz w:val="26"/>
        </w:rPr>
        <w:t>: Mandates a complete appraisal for each acquisition proposal, ensuring that all asset valuations are up-to-date and accurate.</w:t>
      </w:r>
    </w:p>
    <w:p w:rsidRPr="00D47F6B" w:rsidR="00917693" w:rsidP="002F2DB8" w:rsidRDefault="00917693" w14:paraId="4D078E92" w14:textId="7CF4275E">
      <w:pPr>
        <w:numPr>
          <w:ilvl w:val="0"/>
          <w:numId w:val="18"/>
        </w:numPr>
        <w:spacing w:after="120"/>
        <w:ind w:left="1080" w:right="1440"/>
        <w:rPr>
          <w:rFonts w:ascii="Book Antiqua" w:hAnsi="Book Antiqua"/>
          <w:sz w:val="26"/>
          <w:szCs w:val="26"/>
        </w:rPr>
      </w:pPr>
      <w:r w:rsidRPr="77551AEB">
        <w:rPr>
          <w:rFonts w:ascii="Book Antiqua" w:hAnsi="Book Antiqua"/>
          <w:b/>
          <w:bCs/>
          <w:sz w:val="26"/>
          <w:szCs w:val="26"/>
        </w:rPr>
        <w:t>Sections 2.06 and 2.07</w:t>
      </w:r>
      <w:r w:rsidRPr="77551AEB">
        <w:rPr>
          <w:rFonts w:ascii="Book Antiqua" w:hAnsi="Book Antiqua"/>
          <w:sz w:val="26"/>
          <w:szCs w:val="26"/>
        </w:rPr>
        <w:t xml:space="preserve">: These sections </w:t>
      </w:r>
      <w:r w:rsidRPr="77551AEB" w:rsidR="00015840">
        <w:rPr>
          <w:rFonts w:ascii="Book Antiqua" w:hAnsi="Book Antiqua"/>
          <w:sz w:val="26"/>
          <w:szCs w:val="26"/>
        </w:rPr>
        <w:t xml:space="preserve">require </w:t>
      </w:r>
      <w:r w:rsidRPr="77551AEB">
        <w:rPr>
          <w:rFonts w:ascii="Book Antiqua" w:hAnsi="Book Antiqua"/>
          <w:sz w:val="26"/>
          <w:szCs w:val="26"/>
        </w:rPr>
        <w:t>that appraisals differentiate assets involved in acquisitions funded by governmental or external contributions</w:t>
      </w:r>
      <w:r w:rsidRPr="77551AEB" w:rsidR="004C6D2C">
        <w:rPr>
          <w:rFonts w:ascii="Book Antiqua" w:hAnsi="Book Antiqua"/>
          <w:sz w:val="26"/>
          <w:szCs w:val="26"/>
        </w:rPr>
        <w:t xml:space="preserve"> by noting that any plant or improvement </w:t>
      </w:r>
      <w:r w:rsidRPr="77551AEB" w:rsidR="001C4AFA">
        <w:rPr>
          <w:rFonts w:ascii="Book Antiqua" w:hAnsi="Book Antiqua"/>
          <w:sz w:val="26"/>
          <w:szCs w:val="26"/>
        </w:rPr>
        <w:t xml:space="preserve">of a privately-owned utility </w:t>
      </w:r>
      <w:r w:rsidR="00F15360">
        <w:rPr>
          <w:rFonts w:ascii="Book Antiqua" w:hAnsi="Book Antiqua"/>
          <w:sz w:val="26"/>
          <w:szCs w:val="26"/>
        </w:rPr>
        <w:t>that</w:t>
      </w:r>
      <w:r w:rsidRPr="77551AEB" w:rsidR="00F15360">
        <w:rPr>
          <w:rFonts w:ascii="Book Antiqua" w:hAnsi="Book Antiqua"/>
          <w:sz w:val="26"/>
          <w:szCs w:val="26"/>
        </w:rPr>
        <w:t xml:space="preserve"> </w:t>
      </w:r>
      <w:r w:rsidRPr="77551AEB" w:rsidR="001C4AFA">
        <w:rPr>
          <w:rFonts w:ascii="Book Antiqua" w:hAnsi="Book Antiqua"/>
          <w:sz w:val="26"/>
          <w:szCs w:val="26"/>
        </w:rPr>
        <w:t xml:space="preserve">is funded by a loan from </w:t>
      </w:r>
      <w:r w:rsidRPr="77551AEB" w:rsidR="004A6D3A">
        <w:rPr>
          <w:rFonts w:ascii="Book Antiqua" w:hAnsi="Book Antiqua"/>
          <w:sz w:val="26"/>
          <w:szCs w:val="26"/>
        </w:rPr>
        <w:t xml:space="preserve">the </w:t>
      </w:r>
      <w:r w:rsidRPr="77551AEB" w:rsidR="001C4AFA">
        <w:rPr>
          <w:rFonts w:ascii="Book Antiqua" w:hAnsi="Book Antiqua"/>
          <w:sz w:val="26"/>
          <w:szCs w:val="26"/>
        </w:rPr>
        <w:t>federal or state</w:t>
      </w:r>
      <w:r w:rsidRPr="77551AEB" w:rsidR="004A6D3A">
        <w:rPr>
          <w:rFonts w:ascii="Book Antiqua" w:hAnsi="Book Antiqua"/>
          <w:sz w:val="26"/>
          <w:szCs w:val="26"/>
        </w:rPr>
        <w:t xml:space="preserve"> governm</w:t>
      </w:r>
      <w:r w:rsidRPr="77551AEB" w:rsidR="00920967">
        <w:rPr>
          <w:rFonts w:ascii="Book Antiqua" w:hAnsi="Book Antiqua"/>
          <w:sz w:val="26"/>
          <w:szCs w:val="26"/>
        </w:rPr>
        <w:t>ent and not included in the rate base should not be included in the appraisal for the purpose of setting rates</w:t>
      </w:r>
      <w:r w:rsidRPr="77551AEB" w:rsidR="001A1394">
        <w:rPr>
          <w:rFonts w:ascii="Book Antiqua" w:hAnsi="Book Antiqua"/>
          <w:sz w:val="26"/>
          <w:szCs w:val="26"/>
        </w:rPr>
        <w:t>. The acquiring utility should be allowed to continue any surcharge established to repay any such loan until fully repaid</w:t>
      </w:r>
      <w:r w:rsidRPr="77551AEB" w:rsidR="00F939A8">
        <w:rPr>
          <w:rFonts w:ascii="Book Antiqua" w:hAnsi="Book Antiqua"/>
          <w:sz w:val="26"/>
          <w:szCs w:val="26"/>
        </w:rPr>
        <w:t xml:space="preserve">. Any assets funded by </w:t>
      </w:r>
      <w:r w:rsidR="00F15360">
        <w:rPr>
          <w:rFonts w:ascii="Book Antiqua" w:hAnsi="Book Antiqua"/>
          <w:sz w:val="26"/>
          <w:szCs w:val="26"/>
        </w:rPr>
        <w:t xml:space="preserve">a </w:t>
      </w:r>
      <w:r w:rsidRPr="77551AEB" w:rsidR="00F939A8">
        <w:rPr>
          <w:rFonts w:ascii="Book Antiqua" w:hAnsi="Book Antiqua"/>
          <w:sz w:val="26"/>
          <w:szCs w:val="26"/>
        </w:rPr>
        <w:t xml:space="preserve">contribution should be valued in appraisals in accordance with </w:t>
      </w:r>
      <w:r w:rsidRPr="77551AEB" w:rsidR="009709BC">
        <w:rPr>
          <w:rFonts w:ascii="Book Antiqua" w:hAnsi="Book Antiqua"/>
          <w:sz w:val="26"/>
          <w:szCs w:val="26"/>
        </w:rPr>
        <w:t>section 820 of the Evidence Code</w:t>
      </w:r>
      <w:r w:rsidRPr="77551AEB" w:rsidR="40B4C26C">
        <w:rPr>
          <w:rFonts w:ascii="Book Antiqua" w:hAnsi="Book Antiqua"/>
          <w:sz w:val="26"/>
          <w:szCs w:val="26"/>
        </w:rPr>
        <w:t>:</w:t>
      </w:r>
    </w:p>
    <w:p w:rsidR="002F2DB8" w:rsidP="002F2DB8" w:rsidRDefault="00917693" w14:paraId="7815488F" w14:textId="6F652A6E">
      <w:pPr>
        <w:numPr>
          <w:ilvl w:val="0"/>
          <w:numId w:val="18"/>
        </w:numPr>
        <w:ind w:left="1080" w:right="1440"/>
        <w:rPr>
          <w:rFonts w:ascii="Book Antiqua" w:hAnsi="Book Antiqua"/>
          <w:sz w:val="26"/>
        </w:rPr>
      </w:pPr>
      <w:r w:rsidRPr="00D47F6B">
        <w:rPr>
          <w:rFonts w:ascii="Book Antiqua" w:hAnsi="Book Antiqua"/>
          <w:b/>
          <w:bCs/>
          <w:sz w:val="26"/>
        </w:rPr>
        <w:t>Sections 3.01 and 3.02</w:t>
      </w:r>
      <w:r w:rsidRPr="00D47F6B">
        <w:rPr>
          <w:rFonts w:ascii="Book Antiqua" w:hAnsi="Book Antiqua"/>
          <w:sz w:val="26"/>
        </w:rPr>
        <w:t>: For the acquisition of failing</w:t>
      </w:r>
      <w:r w:rsidR="0068390A">
        <w:rPr>
          <w:rFonts w:ascii="Book Antiqua" w:hAnsi="Book Antiqua"/>
          <w:sz w:val="26"/>
        </w:rPr>
        <w:t>,</w:t>
      </w:r>
      <w:r w:rsidRPr="00D47F6B">
        <w:rPr>
          <w:rFonts w:ascii="Book Antiqua" w:hAnsi="Book Antiqua"/>
          <w:sz w:val="26"/>
        </w:rPr>
        <w:t xml:space="preserve">  </w:t>
      </w:r>
    </w:p>
    <w:p w:rsidRPr="00507DF5" w:rsidR="00917693" w:rsidP="002F2DB8" w:rsidRDefault="00917693" w14:paraId="1D580E7E" w14:textId="356698D5">
      <w:pPr>
        <w:spacing w:after="120"/>
        <w:ind w:left="1080" w:right="1440"/>
        <w:rPr>
          <w:rFonts w:ascii="Book Antiqua" w:hAnsi="Book Antiqua"/>
          <w:sz w:val="26"/>
        </w:rPr>
      </w:pPr>
      <w:r w:rsidRPr="00D47F6B">
        <w:rPr>
          <w:rFonts w:ascii="Book Antiqua" w:hAnsi="Book Antiqua"/>
          <w:sz w:val="26"/>
        </w:rPr>
        <w:lastRenderedPageBreak/>
        <w:t>at-risk</w:t>
      </w:r>
      <w:r w:rsidR="0068390A">
        <w:rPr>
          <w:rFonts w:ascii="Book Antiqua" w:hAnsi="Book Antiqua"/>
          <w:sz w:val="26"/>
        </w:rPr>
        <w:t>, or potentially at-risk</w:t>
      </w:r>
      <w:r w:rsidRPr="00D47F6B">
        <w:rPr>
          <w:rFonts w:ascii="Book Antiqua" w:hAnsi="Book Antiqua"/>
          <w:sz w:val="26"/>
        </w:rPr>
        <w:t xml:space="preserve"> water systems, the utility must detail any existing drinking water compliance orders, ensuring that regulatory issues are known and plans for remediation are in place.</w:t>
      </w:r>
    </w:p>
    <w:p w:rsidRPr="00D47F6B" w:rsidR="003E6D47" w:rsidP="002F2DB8" w:rsidRDefault="00507DF5" w14:paraId="69F35E21" w14:textId="40F57E14">
      <w:pPr>
        <w:pStyle w:val="Standard"/>
      </w:pPr>
      <w:r>
        <w:t>D.20-08-047</w:t>
      </w:r>
      <w:r w:rsidRPr="00D47F6B" w:rsidR="00917693">
        <w:t xml:space="preserve"> expanded the original reporting requirements to include more detailed analyses and documentation</w:t>
      </w:r>
      <w:r w:rsidR="003E6D47">
        <w:t xml:space="preserve">. The expanded criteria include the following: </w:t>
      </w:r>
    </w:p>
    <w:p w:rsidRPr="00D47F6B" w:rsidR="00917693" w:rsidP="002F2DB8" w:rsidRDefault="00917693" w14:paraId="270386F2" w14:textId="77777777">
      <w:pPr>
        <w:numPr>
          <w:ilvl w:val="0"/>
          <w:numId w:val="19"/>
        </w:numPr>
        <w:spacing w:after="120"/>
        <w:ind w:left="1080" w:right="1440"/>
        <w:rPr>
          <w:rFonts w:ascii="Book Antiqua" w:hAnsi="Book Antiqua"/>
          <w:sz w:val="26"/>
        </w:rPr>
      </w:pPr>
      <w:r w:rsidRPr="00D47F6B">
        <w:rPr>
          <w:rFonts w:ascii="Book Antiqua" w:hAnsi="Book Antiqua"/>
          <w:b/>
          <w:bCs/>
          <w:sz w:val="26"/>
        </w:rPr>
        <w:t>Customer Bill Impact and Revenue Requirements</w:t>
      </w:r>
      <w:r w:rsidRPr="00D47F6B">
        <w:rPr>
          <w:rFonts w:ascii="Book Antiqua" w:hAnsi="Book Antiqua"/>
          <w:sz w:val="26"/>
        </w:rPr>
        <w:t>: Utilities must provide a clear picture of how the acquisition will financially impact customers.</w:t>
      </w:r>
    </w:p>
    <w:p w:rsidRPr="00D47F6B" w:rsidR="00917693" w:rsidP="002F2DB8" w:rsidRDefault="00917693" w14:paraId="4D5CBC3E" w14:textId="77777777">
      <w:pPr>
        <w:numPr>
          <w:ilvl w:val="0"/>
          <w:numId w:val="19"/>
        </w:numPr>
        <w:spacing w:after="120"/>
        <w:ind w:left="1080" w:right="1440"/>
        <w:rPr>
          <w:rFonts w:ascii="Book Antiqua" w:hAnsi="Book Antiqua"/>
          <w:sz w:val="26"/>
        </w:rPr>
      </w:pPr>
      <w:r w:rsidRPr="00D47F6B">
        <w:rPr>
          <w:rFonts w:ascii="Book Antiqua" w:hAnsi="Book Antiqua"/>
          <w:b/>
          <w:bCs/>
          <w:sz w:val="26"/>
        </w:rPr>
        <w:t>Cost Savings and Efficiencies</w:t>
      </w:r>
      <w:r w:rsidRPr="00D47F6B">
        <w:rPr>
          <w:rFonts w:ascii="Book Antiqua" w:hAnsi="Book Antiqua"/>
          <w:sz w:val="26"/>
        </w:rPr>
        <w:t>: Expected operational efficiencies and cost savings must be documented, illustrating the tangible benefits of the acquisition.</w:t>
      </w:r>
    </w:p>
    <w:p w:rsidRPr="00D47F6B" w:rsidR="00917693" w:rsidP="002F2DB8" w:rsidRDefault="00917693" w14:paraId="79AE778D" w14:textId="77777777">
      <w:pPr>
        <w:numPr>
          <w:ilvl w:val="0"/>
          <w:numId w:val="19"/>
        </w:numPr>
        <w:spacing w:after="120"/>
        <w:ind w:left="1080" w:right="1440"/>
        <w:rPr>
          <w:rFonts w:ascii="Book Antiqua" w:hAnsi="Book Antiqua"/>
          <w:sz w:val="26"/>
        </w:rPr>
      </w:pPr>
      <w:r w:rsidRPr="00D47F6B">
        <w:rPr>
          <w:rFonts w:ascii="Book Antiqua" w:hAnsi="Book Antiqua"/>
          <w:b/>
          <w:bCs/>
          <w:sz w:val="26"/>
        </w:rPr>
        <w:t>Appraisal Methodologies</w:t>
      </w:r>
      <w:r w:rsidRPr="00D47F6B">
        <w:rPr>
          <w:rFonts w:ascii="Book Antiqua" w:hAnsi="Book Antiqua"/>
          <w:sz w:val="26"/>
        </w:rPr>
        <w:t>: Detailed methodologies for appraisals must be provided, ensuring that asset valuations are performed consistently and transparently.</w:t>
      </w:r>
    </w:p>
    <w:p w:rsidRPr="00B83DB5" w:rsidR="00917693" w:rsidP="002F2DB8" w:rsidRDefault="00917693" w14:paraId="298A248C" w14:textId="476AB2AE">
      <w:pPr>
        <w:numPr>
          <w:ilvl w:val="0"/>
          <w:numId w:val="19"/>
        </w:numPr>
        <w:spacing w:after="120"/>
        <w:ind w:left="1080" w:right="1440"/>
        <w:rPr>
          <w:rFonts w:ascii="Book Antiqua" w:hAnsi="Book Antiqua"/>
          <w:sz w:val="26"/>
        </w:rPr>
      </w:pPr>
      <w:r w:rsidRPr="00D47F6B">
        <w:rPr>
          <w:rFonts w:ascii="Book Antiqua" w:hAnsi="Book Antiqua"/>
          <w:b/>
          <w:bCs/>
          <w:sz w:val="26"/>
        </w:rPr>
        <w:t>Compliance Orders and Remediation Plans</w:t>
      </w:r>
      <w:r w:rsidRPr="00D47F6B">
        <w:rPr>
          <w:rFonts w:ascii="Book Antiqua" w:hAnsi="Book Antiqua"/>
          <w:sz w:val="26"/>
        </w:rPr>
        <w:t>: Information on any compliance issues from regulatory bodies like the SWRCB or E</w:t>
      </w:r>
      <w:r w:rsidR="00747340">
        <w:rPr>
          <w:rFonts w:ascii="Book Antiqua" w:hAnsi="Book Antiqua"/>
          <w:sz w:val="26"/>
        </w:rPr>
        <w:t>nvironmental Protection Agency</w:t>
      </w:r>
      <w:r w:rsidRPr="00D47F6B">
        <w:rPr>
          <w:rFonts w:ascii="Book Antiqua" w:hAnsi="Book Antiqua"/>
          <w:sz w:val="26"/>
        </w:rPr>
        <w:t xml:space="preserve"> and detailed plans and costs for remediation must be included.</w:t>
      </w:r>
    </w:p>
    <w:p w:rsidR="00004BEE" w:rsidP="00821C85" w:rsidRDefault="00917693" w14:paraId="26413D28" w14:textId="6EFA69F7">
      <w:pPr>
        <w:spacing w:line="360" w:lineRule="auto"/>
        <w:ind w:firstLine="720"/>
        <w:rPr>
          <w:rFonts w:ascii="Book Antiqua" w:hAnsi="Book Antiqua"/>
          <w:sz w:val="26"/>
        </w:rPr>
      </w:pPr>
      <w:r w:rsidRPr="00D47F6B">
        <w:rPr>
          <w:rFonts w:ascii="Book Antiqua" w:hAnsi="Book Antiqua"/>
          <w:sz w:val="26"/>
        </w:rPr>
        <w:t>The revised framework</w:t>
      </w:r>
      <w:r w:rsidR="00FF5680">
        <w:rPr>
          <w:rFonts w:ascii="Book Antiqua" w:hAnsi="Book Antiqua"/>
          <w:sz w:val="26"/>
        </w:rPr>
        <w:t xml:space="preserve"> in the Staff Proposal </w:t>
      </w:r>
      <w:r w:rsidR="000222ED">
        <w:rPr>
          <w:rFonts w:ascii="Book Antiqua" w:hAnsi="Book Antiqua"/>
          <w:sz w:val="26"/>
        </w:rPr>
        <w:t xml:space="preserve">recommends </w:t>
      </w:r>
      <w:r w:rsidR="00EC3E29">
        <w:rPr>
          <w:rFonts w:ascii="Book Antiqua" w:hAnsi="Book Antiqua"/>
          <w:sz w:val="26"/>
        </w:rPr>
        <w:t xml:space="preserve">the continuation of existing requirements from the </w:t>
      </w:r>
      <w:r w:rsidR="00D547E3">
        <w:rPr>
          <w:rFonts w:ascii="Book Antiqua" w:hAnsi="Book Antiqua"/>
          <w:sz w:val="26"/>
        </w:rPr>
        <w:t>e</w:t>
      </w:r>
      <w:r w:rsidR="00EC3E29">
        <w:rPr>
          <w:rFonts w:ascii="Book Antiqua" w:hAnsi="Book Antiqua"/>
          <w:sz w:val="26"/>
        </w:rPr>
        <w:t xml:space="preserve">xisting </w:t>
      </w:r>
      <w:r w:rsidR="00D547E3">
        <w:rPr>
          <w:rFonts w:ascii="Book Antiqua" w:hAnsi="Book Antiqua"/>
          <w:sz w:val="26"/>
        </w:rPr>
        <w:t>f</w:t>
      </w:r>
      <w:r w:rsidR="00EC3E29">
        <w:rPr>
          <w:rFonts w:ascii="Book Antiqua" w:hAnsi="Book Antiqua"/>
          <w:sz w:val="26"/>
        </w:rPr>
        <w:t xml:space="preserve">ramework and </w:t>
      </w:r>
      <w:r w:rsidR="0095710C">
        <w:rPr>
          <w:rFonts w:ascii="Book Antiqua" w:hAnsi="Book Antiqua"/>
          <w:sz w:val="26"/>
        </w:rPr>
        <w:t>the additional requirement</w:t>
      </w:r>
      <w:r w:rsidR="00AE7A6A">
        <w:rPr>
          <w:rFonts w:ascii="Book Antiqua" w:hAnsi="Book Antiqua"/>
          <w:sz w:val="26"/>
        </w:rPr>
        <w:t>s</w:t>
      </w:r>
      <w:r w:rsidR="0095710C">
        <w:rPr>
          <w:rFonts w:ascii="Book Antiqua" w:hAnsi="Book Antiqua"/>
          <w:sz w:val="26"/>
        </w:rPr>
        <w:t xml:space="preserve"> set forth in D.20-08-047.</w:t>
      </w:r>
      <w:r w:rsidR="00D9557F">
        <w:rPr>
          <w:rFonts w:ascii="Book Antiqua" w:hAnsi="Book Antiqua"/>
          <w:sz w:val="26"/>
        </w:rPr>
        <w:t xml:space="preserve"> Additionally, it </w:t>
      </w:r>
      <w:r w:rsidRPr="00D47F6B">
        <w:rPr>
          <w:rFonts w:ascii="Book Antiqua" w:hAnsi="Book Antiqua"/>
          <w:sz w:val="26"/>
        </w:rPr>
        <w:t>introduces</w:t>
      </w:r>
      <w:r w:rsidR="00B83DB5">
        <w:rPr>
          <w:rFonts w:ascii="Book Antiqua" w:hAnsi="Book Antiqua"/>
          <w:sz w:val="26"/>
        </w:rPr>
        <w:t xml:space="preserve"> </w:t>
      </w:r>
      <w:r w:rsidR="00C33DC4">
        <w:rPr>
          <w:rFonts w:ascii="Book Antiqua" w:hAnsi="Book Antiqua"/>
          <w:sz w:val="26"/>
        </w:rPr>
        <w:t>n</w:t>
      </w:r>
      <w:r w:rsidRPr="00D47F6B">
        <w:rPr>
          <w:rFonts w:ascii="Book Antiqua" w:hAnsi="Book Antiqua"/>
          <w:sz w:val="26"/>
        </w:rPr>
        <w:t xml:space="preserve">ew requirements for conducting trend analyses on water system valuations </w:t>
      </w:r>
      <w:r w:rsidR="00333D6D">
        <w:rPr>
          <w:rFonts w:ascii="Book Antiqua" w:hAnsi="Book Antiqua"/>
          <w:sz w:val="26"/>
        </w:rPr>
        <w:t>(</w:t>
      </w:r>
      <w:r w:rsidRPr="002F2DB8" w:rsidR="00333D6D">
        <w:rPr>
          <w:rFonts w:ascii="Book Antiqua" w:hAnsi="Book Antiqua"/>
          <w:i/>
          <w:iCs/>
          <w:sz w:val="26"/>
        </w:rPr>
        <w:t>see</w:t>
      </w:r>
      <w:r w:rsidR="00333D6D">
        <w:rPr>
          <w:rFonts w:ascii="Book Antiqua" w:hAnsi="Book Antiqua"/>
          <w:sz w:val="26"/>
        </w:rPr>
        <w:t xml:space="preserve"> Section 4.2.4) </w:t>
      </w:r>
      <w:r w:rsidRPr="00D47F6B">
        <w:rPr>
          <w:rFonts w:ascii="Book Antiqua" w:hAnsi="Book Antiqua"/>
          <w:sz w:val="26"/>
        </w:rPr>
        <w:t>and documenting the history of rate increases.</w:t>
      </w:r>
      <w:r w:rsidR="00C33DC4">
        <w:rPr>
          <w:rFonts w:ascii="Book Antiqua" w:hAnsi="Book Antiqua"/>
          <w:sz w:val="26"/>
        </w:rPr>
        <w:t xml:space="preserve"> </w:t>
      </w:r>
      <w:r w:rsidR="00D9557F">
        <w:rPr>
          <w:rFonts w:ascii="Book Antiqua" w:hAnsi="Book Antiqua"/>
          <w:sz w:val="26"/>
        </w:rPr>
        <w:t>Furthermore</w:t>
      </w:r>
      <w:r w:rsidR="009E13C2">
        <w:rPr>
          <w:rFonts w:ascii="Book Antiqua" w:hAnsi="Book Antiqua"/>
          <w:sz w:val="26"/>
        </w:rPr>
        <w:t xml:space="preserve">, it </w:t>
      </w:r>
      <w:r w:rsidR="00832668">
        <w:rPr>
          <w:rFonts w:ascii="Book Antiqua" w:hAnsi="Book Antiqua"/>
          <w:sz w:val="26"/>
        </w:rPr>
        <w:t xml:space="preserve">would </w:t>
      </w:r>
      <w:r w:rsidR="009E13C2">
        <w:rPr>
          <w:rFonts w:ascii="Book Antiqua" w:hAnsi="Book Antiqua"/>
          <w:sz w:val="26"/>
        </w:rPr>
        <w:t>m</w:t>
      </w:r>
      <w:r w:rsidRPr="00D47F6B">
        <w:rPr>
          <w:rFonts w:ascii="Book Antiqua" w:hAnsi="Book Antiqua"/>
          <w:sz w:val="26"/>
        </w:rPr>
        <w:t>andate feasibility studies for acquiring nearby failing</w:t>
      </w:r>
      <w:r w:rsidR="0068390A">
        <w:rPr>
          <w:rFonts w:ascii="Book Antiqua" w:hAnsi="Book Antiqua"/>
          <w:sz w:val="26"/>
        </w:rPr>
        <w:t>,</w:t>
      </w:r>
      <w:r w:rsidR="005B4A8A">
        <w:rPr>
          <w:rFonts w:ascii="Book Antiqua" w:hAnsi="Book Antiqua"/>
          <w:sz w:val="26"/>
        </w:rPr>
        <w:t xml:space="preserve"> </w:t>
      </w:r>
      <w:r w:rsidRPr="00D47F6B">
        <w:rPr>
          <w:rFonts w:ascii="Book Antiqua" w:hAnsi="Book Antiqua"/>
          <w:sz w:val="26"/>
        </w:rPr>
        <w:t>at-risk</w:t>
      </w:r>
      <w:r w:rsidR="0068390A">
        <w:rPr>
          <w:rFonts w:ascii="Book Antiqua" w:hAnsi="Book Antiqua"/>
          <w:sz w:val="26"/>
        </w:rPr>
        <w:t>, and potentially at-risk</w:t>
      </w:r>
      <w:r w:rsidRPr="00D47F6B">
        <w:rPr>
          <w:rFonts w:ascii="Book Antiqua" w:hAnsi="Book Antiqua"/>
          <w:sz w:val="26"/>
        </w:rPr>
        <w:t xml:space="preserve"> systems, aligning with broader environmental and social justice goals.</w:t>
      </w:r>
    </w:p>
    <w:p w:rsidR="00C8120A" w:rsidP="00821C85" w:rsidRDefault="00B21350" w14:paraId="62326828" w14:textId="20B44122">
      <w:pPr>
        <w:spacing w:line="360" w:lineRule="auto"/>
        <w:ind w:firstLine="720"/>
        <w:rPr>
          <w:rFonts w:ascii="Book Antiqua" w:hAnsi="Book Antiqua"/>
          <w:sz w:val="26"/>
        </w:rPr>
      </w:pPr>
      <w:r>
        <w:rPr>
          <w:rFonts w:ascii="Book Antiqua" w:hAnsi="Book Antiqua"/>
          <w:sz w:val="26"/>
        </w:rPr>
        <w:t xml:space="preserve">To enforce the reporting requirements, the Staff Proposal </w:t>
      </w:r>
      <w:r w:rsidR="000D27CA">
        <w:rPr>
          <w:rFonts w:ascii="Book Antiqua" w:hAnsi="Book Antiqua"/>
          <w:sz w:val="26"/>
        </w:rPr>
        <w:t>suggests that n</w:t>
      </w:r>
      <w:r w:rsidRPr="00D47F6B" w:rsidR="00917693">
        <w:rPr>
          <w:rFonts w:ascii="Book Antiqua" w:hAnsi="Book Antiqua"/>
          <w:sz w:val="26"/>
        </w:rPr>
        <w:t xml:space="preserve">on-compliance with reporting requirements can lead to the rejection of </w:t>
      </w:r>
      <w:r w:rsidRPr="00D47F6B" w:rsidR="00917693">
        <w:rPr>
          <w:rFonts w:ascii="Book Antiqua" w:hAnsi="Book Antiqua"/>
          <w:sz w:val="26"/>
        </w:rPr>
        <w:lastRenderedPageBreak/>
        <w:t>applications or advice letters</w:t>
      </w:r>
      <w:r w:rsidR="00DD7C24">
        <w:rPr>
          <w:rFonts w:ascii="Book Antiqua" w:hAnsi="Book Antiqua"/>
          <w:sz w:val="26"/>
        </w:rPr>
        <w:t xml:space="preserve"> without prejudice</w:t>
      </w:r>
      <w:r w:rsidRPr="00D47F6B" w:rsidR="00917693">
        <w:rPr>
          <w:rFonts w:ascii="Book Antiqua" w:hAnsi="Book Antiqua"/>
          <w:sz w:val="26"/>
        </w:rPr>
        <w:t>.</w:t>
      </w:r>
      <w:r w:rsidR="005F177D">
        <w:rPr>
          <w:rFonts w:ascii="Book Antiqua" w:hAnsi="Book Antiqua"/>
          <w:sz w:val="26"/>
        </w:rPr>
        <w:t xml:space="preserve"> Additionally, u</w:t>
      </w:r>
      <w:r w:rsidRPr="00D47F6B" w:rsidR="00917693">
        <w:rPr>
          <w:rFonts w:ascii="Book Antiqua" w:hAnsi="Book Antiqua"/>
          <w:sz w:val="26"/>
        </w:rPr>
        <w:t>tilities are encouraged to submit preliminary reports for review at the Prefiling Conference with the Water Division.</w:t>
      </w:r>
      <w:r w:rsidR="002B5783">
        <w:rPr>
          <w:rFonts w:ascii="Book Antiqua" w:hAnsi="Book Antiqua"/>
          <w:sz w:val="26"/>
        </w:rPr>
        <w:t xml:space="preserve"> </w:t>
      </w:r>
      <w:r w:rsidR="003B1082">
        <w:rPr>
          <w:rFonts w:ascii="Book Antiqua" w:hAnsi="Book Antiqua"/>
          <w:sz w:val="26"/>
        </w:rPr>
        <w:t>T</w:t>
      </w:r>
      <w:r w:rsidR="00197461">
        <w:rPr>
          <w:rFonts w:ascii="Book Antiqua" w:hAnsi="Book Antiqua"/>
          <w:sz w:val="26"/>
        </w:rPr>
        <w:t xml:space="preserve">he revised </w:t>
      </w:r>
      <w:r w:rsidR="00881802">
        <w:rPr>
          <w:rFonts w:ascii="Book Antiqua" w:hAnsi="Book Antiqua"/>
          <w:sz w:val="26"/>
        </w:rPr>
        <w:t xml:space="preserve">requirements would mandate a response </w:t>
      </w:r>
      <w:r w:rsidR="003B1082">
        <w:rPr>
          <w:rFonts w:ascii="Book Antiqua" w:hAnsi="Book Antiqua"/>
          <w:sz w:val="26"/>
        </w:rPr>
        <w:t>to data requests from Water Division within</w:t>
      </w:r>
      <w:r w:rsidR="00881802">
        <w:rPr>
          <w:rFonts w:ascii="Book Antiqua" w:hAnsi="Book Antiqua"/>
          <w:sz w:val="26"/>
        </w:rPr>
        <w:t xml:space="preserve"> 10 business days</w:t>
      </w:r>
      <w:r w:rsidRPr="003B1082" w:rsidR="003B1082">
        <w:rPr>
          <w:rFonts w:ascii="Book Antiqua" w:hAnsi="Book Antiqua"/>
          <w:sz w:val="26"/>
        </w:rPr>
        <w:t xml:space="preserve"> </w:t>
      </w:r>
      <w:r w:rsidR="003B1082">
        <w:rPr>
          <w:rFonts w:ascii="Book Antiqua" w:hAnsi="Book Antiqua"/>
          <w:sz w:val="26"/>
        </w:rPr>
        <w:t>in advice letter filings</w:t>
      </w:r>
      <w:r w:rsidR="00881802">
        <w:rPr>
          <w:rFonts w:ascii="Book Antiqua" w:hAnsi="Book Antiqua"/>
          <w:sz w:val="26"/>
        </w:rPr>
        <w:t xml:space="preserve">, </w:t>
      </w:r>
      <w:r w:rsidRPr="00D47F6B" w:rsidR="00917693">
        <w:rPr>
          <w:rFonts w:ascii="Book Antiqua" w:hAnsi="Book Antiqua"/>
          <w:sz w:val="26"/>
        </w:rPr>
        <w:t>with provisions for extending review deadlines if necessary.</w:t>
      </w:r>
      <w:r w:rsidR="0005271C">
        <w:rPr>
          <w:rFonts w:ascii="Book Antiqua" w:hAnsi="Book Antiqua"/>
          <w:sz w:val="26"/>
        </w:rPr>
        <w:t xml:space="preserve"> </w:t>
      </w:r>
    </w:p>
    <w:p w:rsidR="00B40423" w:rsidP="00821C85" w:rsidRDefault="00B92DFA" w14:paraId="43C7DF4B" w14:textId="542C0FB1">
      <w:pPr>
        <w:spacing w:line="360" w:lineRule="auto"/>
        <w:ind w:firstLine="720"/>
        <w:rPr>
          <w:rFonts w:ascii="Book Antiqua" w:hAnsi="Book Antiqua"/>
          <w:sz w:val="26"/>
        </w:rPr>
      </w:pPr>
      <w:r>
        <w:rPr>
          <w:rFonts w:ascii="Book Antiqua" w:hAnsi="Book Antiqua"/>
          <w:sz w:val="26"/>
        </w:rPr>
        <w:t>UCS/RCAC support the recommendations set forth in the Staff Proposal</w:t>
      </w:r>
      <w:r w:rsidR="00952B16">
        <w:rPr>
          <w:rFonts w:ascii="Book Antiqua" w:hAnsi="Book Antiqua"/>
          <w:sz w:val="26"/>
        </w:rPr>
        <w:t xml:space="preserve"> concerning reporting requirements</w:t>
      </w:r>
      <w:r>
        <w:rPr>
          <w:rFonts w:ascii="Book Antiqua" w:hAnsi="Book Antiqua"/>
          <w:sz w:val="26"/>
        </w:rPr>
        <w:t>.</w:t>
      </w:r>
      <w:r w:rsidR="00952B16">
        <w:rPr>
          <w:rStyle w:val="FootnoteReference"/>
          <w:rFonts w:ascii="Book Antiqua" w:hAnsi="Book Antiqua"/>
          <w:sz w:val="26"/>
        </w:rPr>
        <w:footnoteReference w:id="90"/>
      </w:r>
    </w:p>
    <w:p w:rsidR="00C8120A" w:rsidP="00821C85" w:rsidRDefault="00813879" w14:paraId="270B7AEA" w14:textId="70707778">
      <w:pPr>
        <w:spacing w:line="360" w:lineRule="auto"/>
        <w:ind w:firstLine="720"/>
        <w:rPr>
          <w:rFonts w:ascii="Book Antiqua" w:hAnsi="Book Antiqua"/>
          <w:sz w:val="26"/>
        </w:rPr>
      </w:pPr>
      <w:r>
        <w:rPr>
          <w:rFonts w:ascii="Book Antiqua" w:hAnsi="Book Antiqua"/>
          <w:sz w:val="26"/>
        </w:rPr>
        <w:t xml:space="preserve">Cal Advocates has advocated that </w:t>
      </w:r>
      <w:r w:rsidR="00D453BE">
        <w:rPr>
          <w:rFonts w:ascii="Book Antiqua" w:hAnsi="Book Antiqua"/>
          <w:sz w:val="26"/>
        </w:rPr>
        <w:t xml:space="preserve">acquiring utilities should conduct </w:t>
      </w:r>
      <w:r w:rsidR="00B15D8F">
        <w:rPr>
          <w:rFonts w:ascii="Book Antiqua" w:hAnsi="Book Antiqua"/>
          <w:sz w:val="26"/>
        </w:rPr>
        <w:t>feasibility studies of acquiring nearby failing, at-risk, and potentially at-risk systems since the first workshop of the instant proceeding.</w:t>
      </w:r>
      <w:r w:rsidR="00B15D8F">
        <w:rPr>
          <w:rStyle w:val="FootnoteReference"/>
          <w:rFonts w:ascii="Book Antiqua" w:hAnsi="Book Antiqua"/>
          <w:sz w:val="26"/>
        </w:rPr>
        <w:footnoteReference w:id="91"/>
      </w:r>
      <w:r w:rsidR="00B15D8F">
        <w:rPr>
          <w:rFonts w:ascii="Book Antiqua" w:hAnsi="Book Antiqua"/>
          <w:sz w:val="26"/>
        </w:rPr>
        <w:t xml:space="preserve"> Cal Advocates has stated that “</w:t>
      </w:r>
      <w:r w:rsidRPr="00B15D8F" w:rsidR="00B15D8F">
        <w:rPr>
          <w:rFonts w:ascii="Book Antiqua" w:hAnsi="Book Antiqua"/>
          <w:sz w:val="26"/>
        </w:rPr>
        <w:t>By thoroughly evaluating the feasibility</w:t>
      </w:r>
      <w:r w:rsidR="00B15D8F">
        <w:rPr>
          <w:rFonts w:ascii="Book Antiqua" w:hAnsi="Book Antiqua"/>
          <w:sz w:val="26"/>
        </w:rPr>
        <w:t xml:space="preserve"> </w:t>
      </w:r>
      <w:r w:rsidRPr="00B15D8F" w:rsidR="00B15D8F">
        <w:rPr>
          <w:rFonts w:ascii="Book Antiqua" w:hAnsi="Book Antiqua"/>
          <w:sz w:val="26"/>
        </w:rPr>
        <w:t>of nearby acquisitions, the Commission can ensure that acquisitions are in the best</w:t>
      </w:r>
      <w:r w:rsidR="00B15D8F">
        <w:rPr>
          <w:rFonts w:ascii="Book Antiqua" w:hAnsi="Book Antiqua"/>
          <w:sz w:val="26"/>
        </w:rPr>
        <w:t xml:space="preserve"> </w:t>
      </w:r>
      <w:r w:rsidRPr="00B15D8F" w:rsidR="00B15D8F">
        <w:rPr>
          <w:rFonts w:ascii="Book Antiqua" w:hAnsi="Book Antiqua"/>
          <w:sz w:val="26"/>
        </w:rPr>
        <w:t>interests of ratepayers while contributing to the overall goal of securing safe, affordable,</w:t>
      </w:r>
      <w:r w:rsidR="00B15D8F">
        <w:rPr>
          <w:rFonts w:ascii="Book Antiqua" w:hAnsi="Book Antiqua"/>
          <w:sz w:val="26"/>
        </w:rPr>
        <w:t xml:space="preserve"> </w:t>
      </w:r>
      <w:r w:rsidRPr="00B15D8F" w:rsidR="00B15D8F">
        <w:rPr>
          <w:rFonts w:ascii="Book Antiqua" w:hAnsi="Book Antiqua"/>
          <w:sz w:val="26"/>
        </w:rPr>
        <w:t>and reliable water services to all Californians.</w:t>
      </w:r>
      <w:r w:rsidR="00B15D8F">
        <w:rPr>
          <w:rFonts w:ascii="Book Antiqua" w:hAnsi="Book Antiqua"/>
          <w:sz w:val="26"/>
        </w:rPr>
        <w:t>”</w:t>
      </w:r>
      <w:r w:rsidR="00B15D8F">
        <w:rPr>
          <w:rStyle w:val="FootnoteReference"/>
          <w:rFonts w:ascii="Book Antiqua" w:hAnsi="Book Antiqua"/>
          <w:sz w:val="26"/>
        </w:rPr>
        <w:footnoteReference w:id="92"/>
      </w:r>
      <w:r w:rsidR="00DD1DDC">
        <w:rPr>
          <w:rFonts w:ascii="Book Antiqua" w:hAnsi="Book Antiqua"/>
          <w:sz w:val="26"/>
        </w:rPr>
        <w:t xml:space="preserve"> </w:t>
      </w:r>
      <w:r w:rsidR="00DC231F">
        <w:rPr>
          <w:rFonts w:ascii="Book Antiqua" w:hAnsi="Book Antiqua"/>
          <w:sz w:val="26"/>
        </w:rPr>
        <w:t xml:space="preserve">CWA argues against </w:t>
      </w:r>
      <w:r w:rsidR="00786112">
        <w:rPr>
          <w:rFonts w:ascii="Book Antiqua" w:hAnsi="Book Antiqua"/>
          <w:sz w:val="26"/>
        </w:rPr>
        <w:t>feasibility studies of potential acquisitions</w:t>
      </w:r>
      <w:r w:rsidR="00264218">
        <w:rPr>
          <w:rFonts w:ascii="Book Antiqua" w:hAnsi="Book Antiqua"/>
          <w:sz w:val="26"/>
        </w:rPr>
        <w:t>,</w:t>
      </w:r>
      <w:r w:rsidR="00786112">
        <w:rPr>
          <w:rFonts w:ascii="Book Antiqua" w:hAnsi="Book Antiqua"/>
          <w:sz w:val="26"/>
        </w:rPr>
        <w:t xml:space="preserve"> arguing that they are not useful </w:t>
      </w:r>
      <w:r w:rsidR="00556CF6">
        <w:rPr>
          <w:rFonts w:ascii="Book Antiqua" w:hAnsi="Book Antiqua"/>
          <w:sz w:val="26"/>
        </w:rPr>
        <w:t xml:space="preserve">and </w:t>
      </w:r>
      <w:r w:rsidR="00264218">
        <w:rPr>
          <w:rFonts w:ascii="Book Antiqua" w:hAnsi="Book Antiqua"/>
          <w:sz w:val="26"/>
        </w:rPr>
        <w:t>time-consuming</w:t>
      </w:r>
      <w:r w:rsidR="00556CF6">
        <w:rPr>
          <w:rFonts w:ascii="Book Antiqua" w:hAnsi="Book Antiqua"/>
          <w:sz w:val="26"/>
        </w:rPr>
        <w:t>.</w:t>
      </w:r>
      <w:r w:rsidR="00952B16">
        <w:rPr>
          <w:rStyle w:val="FootnoteReference"/>
          <w:rFonts w:ascii="Book Antiqua" w:hAnsi="Book Antiqua"/>
          <w:sz w:val="26"/>
        </w:rPr>
        <w:footnoteReference w:id="93"/>
      </w:r>
    </w:p>
    <w:p w:rsidR="00832668" w:rsidP="00795E46" w:rsidRDefault="00832668" w14:paraId="7806B5FC" w14:textId="15BE7493">
      <w:pPr>
        <w:pStyle w:val="NormalWeb"/>
        <w:spacing w:before="0" w:beforeAutospacing="0" w:after="0" w:afterAutospacing="0" w:line="360" w:lineRule="auto"/>
        <w:ind w:firstLine="720"/>
        <w:rPr>
          <w:rFonts w:ascii="Book Antiqua" w:hAnsi="Book Antiqua"/>
          <w:sz w:val="26"/>
        </w:rPr>
      </w:pPr>
    </w:p>
    <w:p w:rsidR="00A57F0F" w:rsidP="00795E46" w:rsidRDefault="00832668" w14:paraId="254A6D7C" w14:textId="77777777">
      <w:pPr>
        <w:pStyle w:val="NormalWeb"/>
        <w:spacing w:before="0" w:beforeAutospacing="0" w:after="0" w:afterAutospacing="0" w:line="360" w:lineRule="auto"/>
        <w:ind w:firstLine="720"/>
        <w:rPr>
          <w:rFonts w:ascii="Book Antiqua" w:hAnsi="Book Antiqua"/>
          <w:sz w:val="26"/>
        </w:rPr>
      </w:pPr>
      <w:r>
        <w:rPr>
          <w:rFonts w:ascii="Book Antiqua" w:hAnsi="Book Antiqua"/>
          <w:sz w:val="26"/>
        </w:rPr>
        <w:t xml:space="preserve">We disagree with Cal Advocates that feasibility studies are necessary. It is noted that SWRCB conducts ongoing feasibility studies and evaluations through its Drinking Water Assessment and SAFER programs. These studies identify, map, and propose solutions for California’s failing, at-risk, and potentially at-risk systems, heavily prioritizing consolidations with larger, functional systems. Requiring a feasibility study could result in duplicative work and potentially </w:t>
      </w:r>
      <w:r>
        <w:rPr>
          <w:rFonts w:ascii="Book Antiqua" w:hAnsi="Book Antiqua"/>
          <w:sz w:val="26"/>
        </w:rPr>
        <w:lastRenderedPageBreak/>
        <w:t xml:space="preserve">increase expenditures associated with having to conduct a feasibility study. Accordingly, we decline to adopt the recommendation in the Staff Proposal concerning the requirement of conducting a feasibility study. </w:t>
      </w:r>
    </w:p>
    <w:p w:rsidR="005B7F08" w:rsidP="00795E46" w:rsidRDefault="00A57F0F" w14:paraId="0E275EA9" w14:textId="23EE7BAF">
      <w:pPr>
        <w:pStyle w:val="NormalWeb"/>
        <w:spacing w:before="0" w:beforeAutospacing="0" w:after="0" w:afterAutospacing="0" w:line="360" w:lineRule="auto"/>
        <w:ind w:firstLine="720"/>
        <w:rPr>
          <w:rFonts w:ascii="Book Antiqua" w:hAnsi="Book Antiqua" w:cstheme="minorHAnsi"/>
          <w:sz w:val="26"/>
        </w:rPr>
      </w:pPr>
      <w:r>
        <w:rPr>
          <w:rFonts w:ascii="Book Antiqua" w:hAnsi="Book Antiqua"/>
          <w:sz w:val="26"/>
        </w:rPr>
        <w:t xml:space="preserve">However, </w:t>
      </w:r>
      <w:r>
        <w:rPr>
          <w:rFonts w:ascii="Book Antiqua" w:hAnsi="Book Antiqua" w:cstheme="minorHAnsi"/>
          <w:sz w:val="26"/>
        </w:rPr>
        <w:t>w</w:t>
      </w:r>
      <w:r w:rsidR="00FE7B08">
        <w:rPr>
          <w:rFonts w:ascii="Book Antiqua" w:hAnsi="Book Antiqua" w:cstheme="minorHAnsi"/>
          <w:sz w:val="26"/>
        </w:rPr>
        <w:t xml:space="preserve">e will </w:t>
      </w:r>
      <w:r w:rsidR="00455A73">
        <w:rPr>
          <w:rFonts w:ascii="Book Antiqua" w:hAnsi="Book Antiqua" w:cstheme="minorHAnsi"/>
          <w:sz w:val="26"/>
        </w:rPr>
        <w:t xml:space="preserve"> </w:t>
      </w:r>
      <w:r w:rsidR="00FE7B08">
        <w:rPr>
          <w:rFonts w:ascii="Book Antiqua" w:hAnsi="Book Antiqua" w:cstheme="minorHAnsi"/>
          <w:sz w:val="26"/>
        </w:rPr>
        <w:t xml:space="preserve">require </w:t>
      </w:r>
      <w:r w:rsidR="00E575BD">
        <w:rPr>
          <w:rFonts w:ascii="Book Antiqua" w:hAnsi="Book Antiqua" w:cstheme="minorHAnsi"/>
          <w:sz w:val="26"/>
        </w:rPr>
        <w:t xml:space="preserve">acquisitions to include a reporting </w:t>
      </w:r>
      <w:r w:rsidR="001C27EA">
        <w:rPr>
          <w:rFonts w:ascii="Book Antiqua" w:hAnsi="Book Antiqua" w:cstheme="minorHAnsi"/>
          <w:sz w:val="26"/>
        </w:rPr>
        <w:t xml:space="preserve">requirement </w:t>
      </w:r>
      <w:r w:rsidR="00795ACC">
        <w:rPr>
          <w:rFonts w:ascii="Book Antiqua" w:hAnsi="Book Antiqua" w:cstheme="minorHAnsi"/>
          <w:sz w:val="26"/>
        </w:rPr>
        <w:t xml:space="preserve">to </w:t>
      </w:r>
      <w:r w:rsidRPr="005449EC" w:rsidR="005B7F08">
        <w:rPr>
          <w:rFonts w:ascii="Book Antiqua" w:hAnsi="Book Antiqua" w:cstheme="minorHAnsi"/>
          <w:sz w:val="26"/>
        </w:rPr>
        <w:t>evaluat</w:t>
      </w:r>
      <w:r w:rsidR="00795ACC">
        <w:rPr>
          <w:rFonts w:ascii="Book Antiqua" w:hAnsi="Book Antiqua" w:cstheme="minorHAnsi"/>
          <w:sz w:val="26"/>
        </w:rPr>
        <w:t>e</w:t>
      </w:r>
      <w:r w:rsidRPr="005449EC" w:rsidR="005B7F08">
        <w:rPr>
          <w:rFonts w:ascii="Book Antiqua" w:hAnsi="Book Antiqua" w:cstheme="minorHAnsi"/>
          <w:sz w:val="26"/>
        </w:rPr>
        <w:t xml:space="preserve"> the potential impact of acquisitions on environmental resources, such as water sources, ecosystems, and sensitive habitats. </w:t>
      </w:r>
    </w:p>
    <w:p w:rsidR="00550CAE" w:rsidP="00795E46" w:rsidRDefault="00A57F0F" w14:paraId="484FD9D5" w14:textId="0AE2C301">
      <w:pPr>
        <w:pStyle w:val="NormalWeb"/>
        <w:spacing w:before="0" w:beforeAutospacing="0" w:after="0" w:afterAutospacing="0" w:line="360" w:lineRule="auto"/>
        <w:ind w:firstLine="720"/>
        <w:rPr>
          <w:rFonts w:ascii="Book Antiqua" w:hAnsi="Book Antiqua" w:cstheme="minorHAnsi"/>
          <w:sz w:val="26"/>
        </w:rPr>
      </w:pPr>
      <w:r>
        <w:rPr>
          <w:rFonts w:ascii="Book Antiqua" w:hAnsi="Book Antiqua"/>
          <w:sz w:val="26"/>
        </w:rPr>
        <w:t>As noted above, SWRCB already conducts feasibility studies on an ongoing basis and Class A water utilities are required to do something similar in  their GRCs. T</w:t>
      </w:r>
      <w:r w:rsidRPr="0039742A" w:rsidR="00550CAE">
        <w:rPr>
          <w:rFonts w:ascii="Book Antiqua" w:hAnsi="Book Antiqua"/>
          <w:sz w:val="26"/>
        </w:rPr>
        <w:t>he Minimum Data Requirements (MDR) report that Class As submit in their GRCs, specifically MDR Section II.K.3</w:t>
      </w:r>
      <w:r w:rsidRPr="0039742A" w:rsidR="00550CAE">
        <w:rPr>
          <w:rStyle w:val="FootnoteReference"/>
          <w:rFonts w:ascii="Book Antiqua" w:hAnsi="Book Antiqua"/>
          <w:sz w:val="26"/>
        </w:rPr>
        <w:footnoteReference w:id="94"/>
      </w:r>
      <w:r w:rsidRPr="0039742A" w:rsidR="00550CAE">
        <w:rPr>
          <w:rFonts w:ascii="Book Antiqua" w:hAnsi="Book Antiqua"/>
          <w:sz w:val="26"/>
        </w:rPr>
        <w:t xml:space="preserve"> which states</w:t>
      </w:r>
      <w:r>
        <w:rPr>
          <w:rFonts w:ascii="Book Antiqua" w:hAnsi="Book Antiqua"/>
          <w:sz w:val="26"/>
        </w:rPr>
        <w:t xml:space="preserve"> that they must</w:t>
      </w:r>
      <w:r w:rsidRPr="0039742A" w:rsidR="00550CAE">
        <w:rPr>
          <w:rFonts w:ascii="Book Antiqua" w:hAnsi="Book Antiqua"/>
          <w:sz w:val="26"/>
        </w:rPr>
        <w:t xml:space="preserve">: “Identify Class C and D or mutual water companies adjacent to current service territories and opportunities for interconnection or acquisition.” </w:t>
      </w:r>
    </w:p>
    <w:p w:rsidRPr="005449EC" w:rsidR="00AE7A2C" w:rsidP="77551AEB" w:rsidRDefault="00922DE1" w14:paraId="0DE305BA" w14:textId="1B651F91">
      <w:pPr>
        <w:pStyle w:val="NormalWeb"/>
        <w:spacing w:before="0" w:beforeAutospacing="0" w:after="0" w:afterAutospacing="0" w:line="360" w:lineRule="auto"/>
        <w:ind w:firstLine="720"/>
        <w:rPr>
          <w:rFonts w:ascii="Book Antiqua" w:hAnsi="Book Antiqua" w:cstheme="minorBidi"/>
          <w:sz w:val="26"/>
          <w:szCs w:val="26"/>
        </w:rPr>
      </w:pPr>
      <w:r w:rsidRPr="77551AEB">
        <w:rPr>
          <w:rFonts w:ascii="Book Antiqua" w:hAnsi="Book Antiqua" w:cstheme="minorBidi"/>
          <w:sz w:val="26"/>
          <w:szCs w:val="26"/>
        </w:rPr>
        <w:t>In summary</w:t>
      </w:r>
      <w:r w:rsidRPr="77551AEB" w:rsidR="00550CAE">
        <w:rPr>
          <w:rFonts w:ascii="Book Antiqua" w:hAnsi="Book Antiqua" w:cstheme="minorBidi"/>
          <w:sz w:val="26"/>
          <w:szCs w:val="26"/>
        </w:rPr>
        <w:t>, w</w:t>
      </w:r>
      <w:r w:rsidRPr="77551AEB" w:rsidR="00AE7A2C">
        <w:rPr>
          <w:rFonts w:ascii="Book Antiqua" w:hAnsi="Book Antiqua" w:cstheme="minorBidi"/>
          <w:sz w:val="26"/>
          <w:szCs w:val="26"/>
        </w:rPr>
        <w:t xml:space="preserve">e </w:t>
      </w:r>
      <w:r w:rsidRPr="77551AEB">
        <w:rPr>
          <w:rFonts w:ascii="Book Antiqua" w:hAnsi="Book Antiqua" w:cstheme="minorBidi"/>
          <w:sz w:val="26"/>
          <w:szCs w:val="26"/>
        </w:rPr>
        <w:t>remove no requirements from the</w:t>
      </w:r>
      <w:r w:rsidRPr="77551AEB" w:rsidR="00AE7A2C">
        <w:rPr>
          <w:rFonts w:ascii="Book Antiqua" w:hAnsi="Book Antiqua" w:cstheme="minorBidi"/>
          <w:sz w:val="26"/>
          <w:szCs w:val="26"/>
        </w:rPr>
        <w:t xml:space="preserve"> </w:t>
      </w:r>
      <w:r w:rsidRPr="77551AEB" w:rsidR="00D547E3">
        <w:rPr>
          <w:rFonts w:ascii="Book Antiqua" w:hAnsi="Book Antiqua" w:cstheme="minorBidi"/>
          <w:sz w:val="26"/>
          <w:szCs w:val="26"/>
        </w:rPr>
        <w:t>e</w:t>
      </w:r>
      <w:r w:rsidRPr="77551AEB" w:rsidR="00AE7A2C">
        <w:rPr>
          <w:rFonts w:ascii="Book Antiqua" w:hAnsi="Book Antiqua" w:cstheme="minorBidi"/>
          <w:sz w:val="26"/>
          <w:szCs w:val="26"/>
        </w:rPr>
        <w:t xml:space="preserve">xisting </w:t>
      </w:r>
      <w:r w:rsidRPr="77551AEB" w:rsidR="00D547E3">
        <w:rPr>
          <w:rFonts w:ascii="Book Antiqua" w:hAnsi="Book Antiqua" w:cstheme="minorBidi"/>
          <w:sz w:val="26"/>
          <w:szCs w:val="26"/>
        </w:rPr>
        <w:t>f</w:t>
      </w:r>
      <w:r w:rsidRPr="77551AEB" w:rsidR="00AE7A2C">
        <w:rPr>
          <w:rFonts w:ascii="Book Antiqua" w:hAnsi="Book Antiqua" w:cstheme="minorBidi"/>
          <w:sz w:val="26"/>
          <w:szCs w:val="26"/>
        </w:rPr>
        <w:t xml:space="preserve">ramework </w:t>
      </w:r>
      <w:r w:rsidRPr="77551AEB">
        <w:rPr>
          <w:rFonts w:ascii="Book Antiqua" w:hAnsi="Book Antiqua" w:cstheme="minorBidi"/>
          <w:sz w:val="26"/>
          <w:szCs w:val="26"/>
        </w:rPr>
        <w:t>or</w:t>
      </w:r>
      <w:r w:rsidRPr="77551AEB" w:rsidR="00AE7A2C">
        <w:rPr>
          <w:rFonts w:ascii="Book Antiqua" w:hAnsi="Book Antiqua" w:cstheme="minorBidi"/>
          <w:sz w:val="26"/>
          <w:szCs w:val="26"/>
        </w:rPr>
        <w:t xml:space="preserve"> </w:t>
      </w:r>
      <w:r w:rsidRPr="77551AEB" w:rsidR="00ED6B44">
        <w:rPr>
          <w:rFonts w:ascii="Book Antiqua" w:hAnsi="Book Antiqua" w:cstheme="minorBidi"/>
          <w:sz w:val="26"/>
          <w:szCs w:val="26"/>
        </w:rPr>
        <w:t>the expanded requirements set forth in D.20-08-047.</w:t>
      </w:r>
      <w:r w:rsidRPr="77551AEB">
        <w:rPr>
          <w:rFonts w:ascii="Book Antiqua" w:hAnsi="Book Antiqua" w:cstheme="minorBidi"/>
          <w:sz w:val="26"/>
          <w:szCs w:val="26"/>
        </w:rPr>
        <w:t xml:space="preserve"> W</w:t>
      </w:r>
      <w:r w:rsidRPr="77551AEB" w:rsidR="004D62F1">
        <w:rPr>
          <w:rFonts w:ascii="Book Antiqua" w:hAnsi="Book Antiqua" w:cstheme="minorBidi"/>
          <w:sz w:val="26"/>
          <w:szCs w:val="26"/>
        </w:rPr>
        <w:t xml:space="preserve">e adopt the revised framework set forth in the Staff Proposal, </w:t>
      </w:r>
      <w:r w:rsidRPr="77551AEB" w:rsidR="00004BEE">
        <w:rPr>
          <w:rFonts w:ascii="Book Antiqua" w:hAnsi="Book Antiqua" w:cstheme="minorBidi"/>
          <w:sz w:val="26"/>
          <w:szCs w:val="26"/>
        </w:rPr>
        <w:t>except for</w:t>
      </w:r>
      <w:r w:rsidRPr="77551AEB" w:rsidR="004D62F1">
        <w:rPr>
          <w:rFonts w:ascii="Book Antiqua" w:hAnsi="Book Antiqua" w:cstheme="minorBidi"/>
          <w:sz w:val="26"/>
          <w:szCs w:val="26"/>
        </w:rPr>
        <w:t xml:space="preserve"> </w:t>
      </w:r>
      <w:r w:rsidRPr="77551AEB" w:rsidR="00925E8F">
        <w:rPr>
          <w:rFonts w:ascii="Book Antiqua" w:hAnsi="Book Antiqua" w:cstheme="minorBidi"/>
          <w:sz w:val="26"/>
          <w:szCs w:val="26"/>
        </w:rPr>
        <w:t>the requirement to include a valuation trend analysis</w:t>
      </w:r>
      <w:r w:rsidRPr="77551AEB" w:rsidR="00004BEE">
        <w:rPr>
          <w:rFonts w:ascii="Book Antiqua" w:hAnsi="Book Antiqua" w:cstheme="minorBidi"/>
          <w:sz w:val="26"/>
          <w:szCs w:val="26"/>
        </w:rPr>
        <w:t>, which we previously declined to implement</w:t>
      </w:r>
      <w:r w:rsidR="00A57F0F">
        <w:rPr>
          <w:rFonts w:ascii="Book Antiqua" w:hAnsi="Book Antiqua" w:cstheme="minorBidi"/>
          <w:sz w:val="26"/>
          <w:szCs w:val="26"/>
        </w:rPr>
        <w:t xml:space="preserve"> and the recommendation concerning feasibility studies</w:t>
      </w:r>
      <w:r w:rsidRPr="77551AEB" w:rsidR="00004BEE">
        <w:rPr>
          <w:rFonts w:ascii="Book Antiqua" w:hAnsi="Book Antiqua" w:cstheme="minorBidi"/>
          <w:sz w:val="26"/>
          <w:szCs w:val="26"/>
        </w:rPr>
        <w:t>.</w:t>
      </w:r>
      <w:r w:rsidRPr="77551AEB" w:rsidR="00ED6B44">
        <w:rPr>
          <w:rFonts w:ascii="Book Antiqua" w:hAnsi="Book Antiqua" w:cstheme="minorBidi"/>
          <w:sz w:val="26"/>
          <w:szCs w:val="26"/>
        </w:rPr>
        <w:t xml:space="preserve"> </w:t>
      </w:r>
    </w:p>
    <w:p w:rsidRPr="00904C3C" w:rsidR="00DD02E5" w:rsidP="009D4261" w:rsidRDefault="00F74C3A" w14:paraId="209F91A2" w14:textId="3EEF1970">
      <w:pPr>
        <w:pStyle w:val="Heading2"/>
        <w:numPr>
          <w:ilvl w:val="1"/>
          <w:numId w:val="9"/>
        </w:numPr>
      </w:pPr>
      <w:bookmarkStart w:name="_Toc233634799" w:id="37"/>
      <w:r>
        <w:t>Scheduling</w:t>
      </w:r>
      <w:bookmarkEnd w:id="37"/>
    </w:p>
    <w:p w:rsidR="00904C3C" w:rsidP="00795E46" w:rsidRDefault="00904C3C" w14:paraId="68041B1E" w14:textId="16DB5C24">
      <w:pPr>
        <w:spacing w:line="360" w:lineRule="auto"/>
        <w:ind w:firstLine="720"/>
        <w:rPr>
          <w:rFonts w:ascii="Book Antiqua" w:hAnsi="Book Antiqua"/>
          <w:sz w:val="26"/>
        </w:rPr>
      </w:pPr>
      <w:r w:rsidRPr="00D47F6B">
        <w:rPr>
          <w:rFonts w:ascii="Book Antiqua" w:hAnsi="Book Antiqua"/>
          <w:sz w:val="26"/>
        </w:rPr>
        <w:t xml:space="preserve">The </w:t>
      </w:r>
      <w:r w:rsidR="00D547E3">
        <w:rPr>
          <w:rFonts w:ascii="Book Antiqua" w:hAnsi="Book Antiqua"/>
          <w:sz w:val="26"/>
        </w:rPr>
        <w:t>e</w:t>
      </w:r>
      <w:r w:rsidRPr="00D47F6B">
        <w:rPr>
          <w:rFonts w:ascii="Book Antiqua" w:hAnsi="Book Antiqua"/>
          <w:sz w:val="26"/>
        </w:rPr>
        <w:t xml:space="preserve">xisting </w:t>
      </w:r>
      <w:r w:rsidR="00D547E3">
        <w:rPr>
          <w:rFonts w:ascii="Book Antiqua" w:hAnsi="Book Antiqua"/>
          <w:sz w:val="26"/>
        </w:rPr>
        <w:t>f</w:t>
      </w:r>
      <w:r w:rsidRPr="00D47F6B">
        <w:rPr>
          <w:rFonts w:ascii="Book Antiqua" w:hAnsi="Book Antiqua"/>
          <w:sz w:val="26"/>
        </w:rPr>
        <w:t>ramework and recent legislative changes have specified timelines for the Commission to review and make decisions on water system acquisition applications and advice letters, with particular emphasis on failing</w:t>
      </w:r>
      <w:r w:rsidR="00264815">
        <w:rPr>
          <w:rFonts w:ascii="Book Antiqua" w:hAnsi="Book Antiqua"/>
          <w:sz w:val="26"/>
        </w:rPr>
        <w:t xml:space="preserve">, at-risk, and potentially </w:t>
      </w:r>
      <w:r w:rsidRPr="00D47F6B">
        <w:rPr>
          <w:rFonts w:ascii="Book Antiqua" w:hAnsi="Book Antiqua"/>
          <w:sz w:val="26"/>
        </w:rPr>
        <w:t xml:space="preserve">at-risk water systems. These measures are part of an effort to streamline the acquisition process and address urgent needs more promptly. </w:t>
      </w:r>
    </w:p>
    <w:p w:rsidR="00904C3C" w:rsidP="77551AEB" w:rsidRDefault="00F058A6" w14:paraId="309AA00A" w14:textId="25A42B55">
      <w:pPr>
        <w:spacing w:line="360" w:lineRule="auto"/>
        <w:ind w:firstLine="720"/>
        <w:rPr>
          <w:rFonts w:ascii="Book Antiqua" w:hAnsi="Book Antiqua"/>
          <w:sz w:val="26"/>
          <w:szCs w:val="26"/>
        </w:rPr>
      </w:pPr>
      <w:r w:rsidRPr="77551AEB">
        <w:rPr>
          <w:rFonts w:ascii="Book Antiqua" w:hAnsi="Book Antiqua"/>
          <w:sz w:val="26"/>
          <w:szCs w:val="26"/>
        </w:rPr>
        <w:lastRenderedPageBreak/>
        <w:t>The existing framework allowed</w:t>
      </w:r>
      <w:r w:rsidRPr="77551AEB" w:rsidR="00904C3C">
        <w:rPr>
          <w:rFonts w:ascii="Book Antiqua" w:hAnsi="Book Antiqua"/>
          <w:sz w:val="26"/>
          <w:szCs w:val="26"/>
        </w:rPr>
        <w:t xml:space="preserve"> 245 days for the Commission to place a decision regarding a water system acquisition application on its agenda. For advice letters, a resolution was required to be ready for Commission consideration within 100 days.</w:t>
      </w:r>
      <w:r w:rsidRPr="77551AEB">
        <w:rPr>
          <w:rFonts w:ascii="Book Antiqua" w:hAnsi="Book Antiqua"/>
          <w:sz w:val="26"/>
          <w:szCs w:val="26"/>
        </w:rPr>
        <w:t xml:space="preserve"> </w:t>
      </w:r>
      <w:r w:rsidRPr="77551AEB" w:rsidR="00904C3C">
        <w:rPr>
          <w:rFonts w:ascii="Book Antiqua" w:hAnsi="Book Antiqua"/>
          <w:sz w:val="26"/>
          <w:szCs w:val="26"/>
        </w:rPr>
        <w:t xml:space="preserve">Effective January 1, 2022, new legislation introduced more </w:t>
      </w:r>
      <w:r w:rsidRPr="77551AEB">
        <w:rPr>
          <w:rFonts w:ascii="Book Antiqua" w:hAnsi="Book Antiqua"/>
          <w:sz w:val="26"/>
          <w:szCs w:val="26"/>
        </w:rPr>
        <w:t xml:space="preserve">stringent </w:t>
      </w:r>
      <w:r w:rsidRPr="77551AEB" w:rsidR="00904C3C">
        <w:rPr>
          <w:rFonts w:ascii="Book Antiqua" w:hAnsi="Book Antiqua"/>
          <w:sz w:val="26"/>
          <w:szCs w:val="26"/>
        </w:rPr>
        <w:t xml:space="preserve">deadlines to ensure expedited handling of critical cases involving failing </w:t>
      </w:r>
      <w:r w:rsidRPr="77551AEB" w:rsidR="00DE7937">
        <w:rPr>
          <w:rFonts w:ascii="Book Antiqua" w:hAnsi="Book Antiqua"/>
          <w:sz w:val="26"/>
          <w:szCs w:val="26"/>
        </w:rPr>
        <w:t xml:space="preserve">and </w:t>
      </w:r>
      <w:r w:rsidRPr="77551AEB" w:rsidR="00904C3C">
        <w:rPr>
          <w:rFonts w:ascii="Book Antiqua" w:hAnsi="Book Antiqua"/>
          <w:sz w:val="26"/>
          <w:szCs w:val="26"/>
        </w:rPr>
        <w:t>at-risk water systems</w:t>
      </w:r>
      <w:r w:rsidRPr="77551AEB" w:rsidR="00DE7937">
        <w:rPr>
          <w:rFonts w:ascii="Book Antiqua" w:hAnsi="Book Antiqua"/>
          <w:sz w:val="26"/>
          <w:szCs w:val="26"/>
        </w:rPr>
        <w:t xml:space="preserve"> (the legislation does not include potentially at-risk systems</w:t>
      </w:r>
      <w:r w:rsidRPr="77551AEB" w:rsidR="00506B21">
        <w:rPr>
          <w:rFonts w:ascii="Book Antiqua" w:hAnsi="Book Antiqua"/>
          <w:sz w:val="26"/>
          <w:szCs w:val="26"/>
        </w:rPr>
        <w:t xml:space="preserve"> </w:t>
      </w:r>
      <w:r w:rsidRPr="77551AEB" w:rsidR="00DE7937">
        <w:rPr>
          <w:rFonts w:ascii="Book Antiqua" w:hAnsi="Book Antiqua"/>
          <w:sz w:val="26"/>
          <w:szCs w:val="26"/>
        </w:rPr>
        <w:t>)</w:t>
      </w:r>
      <w:r w:rsidRPr="77551AEB" w:rsidR="4AAD753C">
        <w:rPr>
          <w:rFonts w:ascii="Book Antiqua" w:hAnsi="Book Antiqua"/>
          <w:sz w:val="26"/>
          <w:szCs w:val="26"/>
        </w:rPr>
        <w:t>.</w:t>
      </w:r>
      <w:r w:rsidRPr="77551AEB" w:rsidR="00904C3C">
        <w:rPr>
          <w:rFonts w:ascii="Book Antiqua" w:hAnsi="Book Antiqua"/>
          <w:sz w:val="26"/>
          <w:szCs w:val="26"/>
        </w:rPr>
        <w:t xml:space="preserve"> </w:t>
      </w:r>
      <w:r w:rsidRPr="77551AEB" w:rsidR="0034330A">
        <w:rPr>
          <w:rFonts w:ascii="Book Antiqua" w:hAnsi="Book Antiqua"/>
          <w:sz w:val="26"/>
          <w:szCs w:val="26"/>
        </w:rPr>
        <w:t>P</w:t>
      </w:r>
      <w:r w:rsidR="00DB1415">
        <w:rPr>
          <w:rFonts w:ascii="Book Antiqua" w:hAnsi="Book Antiqua"/>
          <w:sz w:val="26"/>
          <w:szCs w:val="26"/>
        </w:rPr>
        <w:t xml:space="preserve">ursuant to </w:t>
      </w:r>
      <w:r w:rsidR="00AE4B81">
        <w:rPr>
          <w:rFonts w:ascii="Book Antiqua" w:hAnsi="Book Antiqua"/>
          <w:sz w:val="26"/>
          <w:szCs w:val="26"/>
        </w:rPr>
        <w:t>Pub. Util</w:t>
      </w:r>
      <w:r w:rsidR="00557EC8">
        <w:rPr>
          <w:rFonts w:ascii="Book Antiqua" w:hAnsi="Book Antiqua"/>
          <w:sz w:val="26"/>
          <w:szCs w:val="26"/>
        </w:rPr>
        <w:t>.</w:t>
      </w:r>
      <w:r w:rsidR="00AE4B81">
        <w:rPr>
          <w:rFonts w:ascii="Book Antiqua" w:hAnsi="Book Antiqua"/>
          <w:sz w:val="26"/>
          <w:szCs w:val="26"/>
        </w:rPr>
        <w:t xml:space="preserve"> Code Sections 2721 and 2722, </w:t>
      </w:r>
      <w:r w:rsidRPr="77551AEB" w:rsidR="0034330A">
        <w:rPr>
          <w:rFonts w:ascii="Book Antiqua" w:hAnsi="Book Antiqua"/>
          <w:sz w:val="26"/>
          <w:szCs w:val="26"/>
        </w:rPr>
        <w:t xml:space="preserve"> the </w:t>
      </w:r>
      <w:r w:rsidRPr="77551AEB" w:rsidR="00904C3C">
        <w:rPr>
          <w:rFonts w:ascii="Book Antiqua" w:hAnsi="Book Antiqua"/>
          <w:sz w:val="26"/>
          <w:szCs w:val="26"/>
        </w:rPr>
        <w:t xml:space="preserve">Commission must approve or deny an application concerning </w:t>
      </w:r>
      <w:r w:rsidRPr="77551AEB" w:rsidR="0034330A">
        <w:rPr>
          <w:rFonts w:ascii="Book Antiqua" w:hAnsi="Book Antiqua"/>
          <w:sz w:val="26"/>
          <w:szCs w:val="26"/>
        </w:rPr>
        <w:t xml:space="preserve">failing and at-risk </w:t>
      </w:r>
      <w:r w:rsidRPr="77551AEB" w:rsidR="00904C3C">
        <w:rPr>
          <w:rFonts w:ascii="Book Antiqua" w:hAnsi="Book Antiqua"/>
          <w:sz w:val="26"/>
          <w:szCs w:val="26"/>
        </w:rPr>
        <w:t>systems within 12 months</w:t>
      </w:r>
      <w:r w:rsidR="00557EC8">
        <w:rPr>
          <w:rFonts w:ascii="Book Antiqua" w:hAnsi="Book Antiqua"/>
          <w:sz w:val="26"/>
          <w:szCs w:val="26"/>
        </w:rPr>
        <w:t>,</w:t>
      </w:r>
      <w:r w:rsidRPr="77551AEB" w:rsidR="0034330A">
        <w:rPr>
          <w:rFonts w:ascii="Book Antiqua" w:hAnsi="Book Antiqua"/>
          <w:sz w:val="26"/>
          <w:szCs w:val="26"/>
        </w:rPr>
        <w:t xml:space="preserve"> and</w:t>
      </w:r>
      <w:r w:rsidRPr="77551AEB" w:rsidR="00984E03">
        <w:rPr>
          <w:rFonts w:ascii="Book Antiqua" w:hAnsi="Book Antiqua"/>
          <w:sz w:val="26"/>
          <w:szCs w:val="26"/>
        </w:rPr>
        <w:t xml:space="preserve"> </w:t>
      </w:r>
      <w:r w:rsidRPr="77551AEB" w:rsidR="0034330A">
        <w:rPr>
          <w:rFonts w:ascii="Book Antiqua" w:hAnsi="Book Antiqua"/>
          <w:sz w:val="26"/>
          <w:szCs w:val="26"/>
        </w:rPr>
        <w:t>t</w:t>
      </w:r>
      <w:r w:rsidRPr="77551AEB" w:rsidR="00DE7937">
        <w:rPr>
          <w:rFonts w:ascii="Book Antiqua" w:hAnsi="Book Antiqua"/>
          <w:sz w:val="26"/>
          <w:szCs w:val="26"/>
        </w:rPr>
        <w:t xml:space="preserve">he Commission has 180 days to dispose of </w:t>
      </w:r>
      <w:r w:rsidRPr="77551AEB" w:rsidR="00904C3C">
        <w:rPr>
          <w:rFonts w:ascii="Book Antiqua" w:hAnsi="Book Antiqua"/>
          <w:sz w:val="26"/>
          <w:szCs w:val="26"/>
        </w:rPr>
        <w:t xml:space="preserve">advice letters related to </w:t>
      </w:r>
      <w:r w:rsidRPr="77551AEB" w:rsidR="0034330A">
        <w:rPr>
          <w:rFonts w:ascii="Book Antiqua" w:hAnsi="Book Antiqua"/>
          <w:sz w:val="26"/>
          <w:szCs w:val="26"/>
        </w:rPr>
        <w:t>failing and at-risk</w:t>
      </w:r>
      <w:r w:rsidRPr="77551AEB" w:rsidR="00904C3C">
        <w:rPr>
          <w:rFonts w:ascii="Book Antiqua" w:hAnsi="Book Antiqua"/>
          <w:sz w:val="26"/>
          <w:szCs w:val="26"/>
        </w:rPr>
        <w:t xml:space="preserve"> systems.</w:t>
      </w:r>
    </w:p>
    <w:p w:rsidRPr="00D47F6B" w:rsidR="00904C3C" w:rsidP="00795E46" w:rsidRDefault="00904C3C" w14:paraId="1490A885" w14:textId="3C15AB02">
      <w:pPr>
        <w:spacing w:line="360" w:lineRule="auto"/>
        <w:ind w:firstLine="720"/>
        <w:rPr>
          <w:rFonts w:ascii="Book Antiqua" w:hAnsi="Book Antiqua"/>
          <w:sz w:val="26"/>
        </w:rPr>
      </w:pPr>
      <w:r>
        <w:rPr>
          <w:rFonts w:ascii="Book Antiqua" w:hAnsi="Book Antiqua"/>
          <w:sz w:val="26"/>
        </w:rPr>
        <w:t xml:space="preserve">Pub. Util. Code Section 851 provides </w:t>
      </w:r>
      <w:r w:rsidR="00685A32">
        <w:rPr>
          <w:rFonts w:ascii="Book Antiqua" w:hAnsi="Book Antiqua"/>
          <w:sz w:val="26"/>
        </w:rPr>
        <w:t xml:space="preserve">flexibility for </w:t>
      </w:r>
      <w:r w:rsidR="00832DCD">
        <w:rPr>
          <w:rFonts w:ascii="Book Antiqua" w:hAnsi="Book Antiqua"/>
          <w:sz w:val="26"/>
        </w:rPr>
        <w:t xml:space="preserve">acquisitions </w:t>
      </w:r>
      <w:r w:rsidR="007F6EB2">
        <w:rPr>
          <w:rFonts w:ascii="Book Antiqua" w:hAnsi="Book Antiqua"/>
          <w:sz w:val="26"/>
        </w:rPr>
        <w:t>of</w:t>
      </w:r>
      <w:r w:rsidR="00832DCD">
        <w:rPr>
          <w:rFonts w:ascii="Book Antiqua" w:hAnsi="Book Antiqua"/>
          <w:sz w:val="26"/>
        </w:rPr>
        <w:t xml:space="preserve"> </w:t>
      </w:r>
      <w:r w:rsidR="00685A32">
        <w:rPr>
          <w:rFonts w:ascii="Book Antiqua" w:hAnsi="Book Antiqua"/>
          <w:sz w:val="26"/>
        </w:rPr>
        <w:t xml:space="preserve">smaller </w:t>
      </w:r>
      <w:r w:rsidR="00832DCD">
        <w:rPr>
          <w:rFonts w:ascii="Book Antiqua" w:hAnsi="Book Antiqua"/>
          <w:sz w:val="26"/>
        </w:rPr>
        <w:t>utilities</w:t>
      </w:r>
      <w:r w:rsidR="00685A32">
        <w:rPr>
          <w:rFonts w:ascii="Book Antiqua" w:hAnsi="Book Antiqua"/>
          <w:sz w:val="26"/>
        </w:rPr>
        <w:t xml:space="preserve">. </w:t>
      </w:r>
      <w:r w:rsidR="007F6EB2">
        <w:rPr>
          <w:rFonts w:ascii="Book Antiqua" w:hAnsi="Book Antiqua"/>
          <w:sz w:val="26"/>
        </w:rPr>
        <w:t>U</w:t>
      </w:r>
      <w:r w:rsidRPr="00D47F6B">
        <w:rPr>
          <w:rFonts w:ascii="Book Antiqua" w:hAnsi="Book Antiqua"/>
          <w:sz w:val="26"/>
        </w:rPr>
        <w:t>tilities are permitted to file a</w:t>
      </w:r>
      <w:r w:rsidR="00832DCD">
        <w:rPr>
          <w:rFonts w:ascii="Book Antiqua" w:hAnsi="Book Antiqua"/>
          <w:sz w:val="26"/>
        </w:rPr>
        <w:t>n</w:t>
      </w:r>
      <w:r w:rsidRPr="00D47F6B">
        <w:rPr>
          <w:rFonts w:ascii="Book Antiqua" w:hAnsi="Book Antiqua"/>
          <w:sz w:val="26"/>
        </w:rPr>
        <w:t xml:space="preserve"> advice letter instead of </w:t>
      </w:r>
      <w:r w:rsidR="00747340">
        <w:rPr>
          <w:rFonts w:ascii="Book Antiqua" w:hAnsi="Book Antiqua"/>
          <w:sz w:val="26"/>
        </w:rPr>
        <w:t xml:space="preserve">a </w:t>
      </w:r>
      <w:r w:rsidRPr="00D47F6B">
        <w:rPr>
          <w:rFonts w:ascii="Book Antiqua" w:hAnsi="Book Antiqua"/>
          <w:sz w:val="26"/>
        </w:rPr>
        <w:t>formal application if the water system being acquired is valued at $5 million or less. This provision aims to simplify the process for smaller transactions.</w:t>
      </w:r>
      <w:r>
        <w:rPr>
          <w:rFonts w:ascii="Book Antiqua" w:hAnsi="Book Antiqua"/>
          <w:sz w:val="26"/>
        </w:rPr>
        <w:t xml:space="preserve"> Additionally, </w:t>
      </w:r>
      <w:r w:rsidRPr="00D47F6B">
        <w:rPr>
          <w:rFonts w:ascii="Book Antiqua" w:hAnsi="Book Antiqua"/>
          <w:sz w:val="26"/>
        </w:rPr>
        <w:t>the C</w:t>
      </w:r>
      <w:r>
        <w:rPr>
          <w:rFonts w:ascii="Book Antiqua" w:hAnsi="Book Antiqua"/>
          <w:sz w:val="26"/>
        </w:rPr>
        <w:t>ommission</w:t>
      </w:r>
      <w:r w:rsidRPr="00D47F6B">
        <w:rPr>
          <w:rFonts w:ascii="Book Antiqua" w:hAnsi="Book Antiqua"/>
          <w:sz w:val="26"/>
        </w:rPr>
        <w:t xml:space="preserve"> is required to approve or deny the acquisition within 120 days of filing</w:t>
      </w:r>
      <w:r w:rsidRPr="007F6EB2" w:rsidR="007F6EB2">
        <w:rPr>
          <w:rFonts w:ascii="Book Antiqua" w:hAnsi="Book Antiqua"/>
          <w:sz w:val="26"/>
        </w:rPr>
        <w:t xml:space="preserve"> </w:t>
      </w:r>
      <w:r w:rsidRPr="00747340" w:rsidR="007F6EB2">
        <w:rPr>
          <w:rFonts w:ascii="Book Antiqua" w:hAnsi="Book Antiqua"/>
          <w:sz w:val="26"/>
        </w:rPr>
        <w:t>i</w:t>
      </w:r>
      <w:r w:rsidRPr="00D47F6B" w:rsidR="007F6EB2">
        <w:rPr>
          <w:rFonts w:ascii="Book Antiqua" w:hAnsi="Book Antiqua"/>
          <w:sz w:val="26"/>
        </w:rPr>
        <w:t>f such advice letter</w:t>
      </w:r>
      <w:r w:rsidR="007F6EB2">
        <w:rPr>
          <w:rFonts w:ascii="Book Antiqua" w:hAnsi="Book Antiqua"/>
          <w:sz w:val="26"/>
        </w:rPr>
        <w:t>s</w:t>
      </w:r>
      <w:r w:rsidRPr="00D47F6B" w:rsidR="007F6EB2">
        <w:rPr>
          <w:rFonts w:ascii="Book Antiqua" w:hAnsi="Book Antiqua"/>
          <w:sz w:val="26"/>
        </w:rPr>
        <w:t xml:space="preserve"> </w:t>
      </w:r>
      <w:r w:rsidR="007F6EB2">
        <w:rPr>
          <w:rFonts w:ascii="Book Antiqua" w:hAnsi="Book Antiqua"/>
          <w:sz w:val="26"/>
        </w:rPr>
        <w:t>are</w:t>
      </w:r>
      <w:r w:rsidRPr="00D47F6B" w:rsidR="007F6EB2">
        <w:rPr>
          <w:rFonts w:ascii="Book Antiqua" w:hAnsi="Book Antiqua"/>
          <w:sz w:val="26"/>
        </w:rPr>
        <w:t xml:space="preserve"> not protested</w:t>
      </w:r>
      <w:r w:rsidR="007F6EB2">
        <w:rPr>
          <w:rFonts w:ascii="Book Antiqua" w:hAnsi="Book Antiqua"/>
          <w:sz w:val="26"/>
        </w:rPr>
        <w:t>.</w:t>
      </w:r>
    </w:p>
    <w:p w:rsidRPr="00D47F6B" w:rsidR="00904C3C" w:rsidP="00795E46" w:rsidRDefault="00904C3C" w14:paraId="160393E1" w14:textId="22C8D588">
      <w:pPr>
        <w:spacing w:line="360" w:lineRule="auto"/>
        <w:ind w:firstLine="720"/>
        <w:rPr>
          <w:rFonts w:ascii="Book Antiqua" w:hAnsi="Book Antiqua"/>
          <w:sz w:val="26"/>
        </w:rPr>
      </w:pPr>
      <w:r w:rsidRPr="00D47F6B">
        <w:rPr>
          <w:rFonts w:ascii="Book Antiqua" w:hAnsi="Book Antiqua"/>
          <w:sz w:val="26"/>
        </w:rPr>
        <w:t>The</w:t>
      </w:r>
      <w:r w:rsidR="00F52C7A">
        <w:rPr>
          <w:rFonts w:ascii="Book Antiqua" w:hAnsi="Book Antiqua"/>
          <w:sz w:val="26"/>
        </w:rPr>
        <w:t xml:space="preserve"> Staff Proposal’s</w:t>
      </w:r>
      <w:r w:rsidRPr="00D47F6B">
        <w:rPr>
          <w:rFonts w:ascii="Book Antiqua" w:hAnsi="Book Antiqua"/>
          <w:sz w:val="26"/>
        </w:rPr>
        <w:t xml:space="preserve"> revised framework incorporates these legislative deadlines to ensure compliance and efficiency</w:t>
      </w:r>
      <w:r w:rsidR="00FF571F">
        <w:rPr>
          <w:rFonts w:ascii="Book Antiqua" w:hAnsi="Book Antiqua"/>
          <w:sz w:val="26"/>
        </w:rPr>
        <w:t xml:space="preserve"> for acquisitions involving failing</w:t>
      </w:r>
      <w:r w:rsidR="00CB333B">
        <w:rPr>
          <w:rFonts w:ascii="Book Antiqua" w:hAnsi="Book Antiqua"/>
          <w:sz w:val="26"/>
        </w:rPr>
        <w:t xml:space="preserve"> or</w:t>
      </w:r>
      <w:r w:rsidR="00FF571F">
        <w:rPr>
          <w:rFonts w:ascii="Book Antiqua" w:hAnsi="Book Antiqua"/>
          <w:sz w:val="26"/>
        </w:rPr>
        <w:t xml:space="preserve"> at-risk</w:t>
      </w:r>
      <w:r w:rsidR="00536B9A">
        <w:rPr>
          <w:rFonts w:ascii="Book Antiqua" w:hAnsi="Book Antiqua"/>
          <w:sz w:val="26"/>
        </w:rPr>
        <w:t xml:space="preserve"> </w:t>
      </w:r>
      <w:r w:rsidR="00FF571F">
        <w:rPr>
          <w:rFonts w:ascii="Book Antiqua" w:hAnsi="Book Antiqua"/>
          <w:sz w:val="26"/>
        </w:rPr>
        <w:t>water utilities</w:t>
      </w:r>
      <w:r w:rsidR="00FF1DD3">
        <w:rPr>
          <w:rFonts w:ascii="Book Antiqua" w:hAnsi="Book Antiqua"/>
          <w:sz w:val="26"/>
        </w:rPr>
        <w:t xml:space="preserve"> and provides clarity on the processing schedule for systems not at</w:t>
      </w:r>
      <w:r w:rsidR="00F44D7F">
        <w:rPr>
          <w:rFonts w:ascii="Book Antiqua" w:hAnsi="Book Antiqua"/>
          <w:sz w:val="26"/>
        </w:rPr>
        <w:t>-</w:t>
      </w:r>
      <w:r w:rsidR="00FF1DD3">
        <w:rPr>
          <w:rFonts w:ascii="Book Antiqua" w:hAnsi="Book Antiqua"/>
          <w:sz w:val="26"/>
        </w:rPr>
        <w:t>risk</w:t>
      </w:r>
      <w:r w:rsidR="00BC0D56">
        <w:rPr>
          <w:rFonts w:ascii="Book Antiqua" w:hAnsi="Book Antiqua"/>
          <w:sz w:val="26"/>
        </w:rPr>
        <w:t>:</w:t>
      </w:r>
      <w:r w:rsidR="00FF1DD3">
        <w:rPr>
          <w:rStyle w:val="FootnoteReference"/>
          <w:rFonts w:ascii="Book Antiqua" w:hAnsi="Book Antiqua"/>
          <w:sz w:val="26"/>
        </w:rPr>
        <w:footnoteReference w:id="95"/>
      </w:r>
    </w:p>
    <w:p w:rsidR="00904C3C" w:rsidP="002F2DB8" w:rsidRDefault="00904C3C" w14:paraId="3E5D5E4E" w14:textId="18A6A4EC">
      <w:pPr>
        <w:numPr>
          <w:ilvl w:val="0"/>
          <w:numId w:val="20"/>
        </w:numPr>
        <w:tabs>
          <w:tab w:val="clear" w:pos="720"/>
        </w:tabs>
        <w:spacing w:after="120"/>
        <w:ind w:left="1080" w:right="1440"/>
        <w:rPr>
          <w:rFonts w:ascii="Book Antiqua" w:hAnsi="Book Antiqua"/>
          <w:sz w:val="26"/>
        </w:rPr>
      </w:pPr>
      <w:r w:rsidRPr="00D47F6B">
        <w:rPr>
          <w:rFonts w:ascii="Book Antiqua" w:hAnsi="Book Antiqua"/>
          <w:b/>
          <w:bCs/>
          <w:sz w:val="26"/>
        </w:rPr>
        <w:t>12-Month Review Period</w:t>
      </w:r>
      <w:r w:rsidRPr="00D47F6B">
        <w:rPr>
          <w:rFonts w:ascii="Book Antiqua" w:hAnsi="Book Antiqua"/>
          <w:sz w:val="26"/>
        </w:rPr>
        <w:t>: Aligning with statutory requirements, the C</w:t>
      </w:r>
      <w:r>
        <w:rPr>
          <w:rFonts w:ascii="Book Antiqua" w:hAnsi="Book Antiqua"/>
          <w:sz w:val="26"/>
        </w:rPr>
        <w:t>ommission</w:t>
      </w:r>
      <w:r w:rsidRPr="00D47F6B">
        <w:rPr>
          <w:rFonts w:ascii="Book Antiqua" w:hAnsi="Book Antiqua"/>
          <w:sz w:val="26"/>
        </w:rPr>
        <w:t xml:space="preserve"> has up to 12 months to review acquisition applications for failing</w:t>
      </w:r>
      <w:r w:rsidR="009D2420">
        <w:rPr>
          <w:rFonts w:ascii="Book Antiqua" w:hAnsi="Book Antiqua"/>
          <w:sz w:val="26"/>
        </w:rPr>
        <w:t>,</w:t>
      </w:r>
      <w:r w:rsidR="00601A6D">
        <w:rPr>
          <w:rFonts w:ascii="Book Antiqua" w:hAnsi="Book Antiqua"/>
          <w:sz w:val="26"/>
        </w:rPr>
        <w:t xml:space="preserve"> </w:t>
      </w:r>
      <w:r w:rsidRPr="00D47F6B">
        <w:rPr>
          <w:rFonts w:ascii="Book Antiqua" w:hAnsi="Book Antiqua"/>
          <w:sz w:val="26"/>
        </w:rPr>
        <w:t>at-risk</w:t>
      </w:r>
      <w:r w:rsidR="009D2420">
        <w:rPr>
          <w:rFonts w:ascii="Book Antiqua" w:hAnsi="Book Antiqua"/>
          <w:sz w:val="26"/>
        </w:rPr>
        <w:t>, and potentially at-risk</w:t>
      </w:r>
      <w:r w:rsidRPr="00D47F6B">
        <w:rPr>
          <w:rFonts w:ascii="Book Antiqua" w:hAnsi="Book Antiqua"/>
          <w:sz w:val="26"/>
        </w:rPr>
        <w:t xml:space="preserve"> water systems, providing sufficient time to assess the complexities involved in these cases.</w:t>
      </w:r>
    </w:p>
    <w:p w:rsidRPr="00D47F6B" w:rsidR="007900BE" w:rsidP="002F2DB8" w:rsidRDefault="007900BE" w14:paraId="631ED573" w14:textId="6D005AB2">
      <w:pPr>
        <w:numPr>
          <w:ilvl w:val="0"/>
          <w:numId w:val="20"/>
        </w:numPr>
        <w:tabs>
          <w:tab w:val="clear" w:pos="720"/>
        </w:tabs>
        <w:spacing w:after="120"/>
        <w:ind w:left="1080" w:right="1440"/>
        <w:rPr>
          <w:rFonts w:ascii="Book Antiqua" w:hAnsi="Book Antiqua"/>
          <w:sz w:val="26"/>
        </w:rPr>
      </w:pPr>
      <w:r>
        <w:rPr>
          <w:rFonts w:ascii="Book Antiqua" w:hAnsi="Book Antiqua"/>
          <w:b/>
          <w:bCs/>
          <w:sz w:val="26"/>
        </w:rPr>
        <w:lastRenderedPageBreak/>
        <w:t xml:space="preserve">Up to 18 Month Review Period: </w:t>
      </w:r>
      <w:r w:rsidRPr="00D47F6B">
        <w:rPr>
          <w:rFonts w:ascii="Book Antiqua" w:hAnsi="Book Antiqua"/>
          <w:sz w:val="26"/>
        </w:rPr>
        <w:t xml:space="preserve">The review period for applications involving systems </w:t>
      </w:r>
      <w:r w:rsidR="00F52C7A">
        <w:rPr>
          <w:rFonts w:ascii="Book Antiqua" w:hAnsi="Book Antiqua"/>
          <w:sz w:val="26"/>
        </w:rPr>
        <w:t xml:space="preserve">not at-risk </w:t>
      </w:r>
      <w:r w:rsidRPr="00D47F6B">
        <w:rPr>
          <w:rFonts w:ascii="Book Antiqua" w:hAnsi="Book Antiqua"/>
          <w:sz w:val="26"/>
        </w:rPr>
        <w:t>is extended to up to 18 months. This extension aligns with the typical duration of a GRC for larger Class A IOUs, allowing the Commission time to conduct a thorough review</w:t>
      </w:r>
      <w:r w:rsidR="006F1697">
        <w:rPr>
          <w:rFonts w:ascii="Book Antiqua" w:hAnsi="Book Antiqua"/>
          <w:sz w:val="26"/>
        </w:rPr>
        <w:t>.</w:t>
      </w:r>
    </w:p>
    <w:p w:rsidR="00904C3C" w:rsidP="002F2DB8" w:rsidRDefault="00904C3C" w14:paraId="1EF7AD68" w14:textId="4C119FBD">
      <w:pPr>
        <w:numPr>
          <w:ilvl w:val="0"/>
          <w:numId w:val="20"/>
        </w:numPr>
        <w:tabs>
          <w:tab w:val="clear" w:pos="720"/>
        </w:tabs>
        <w:spacing w:after="120"/>
        <w:ind w:left="1080" w:right="1440"/>
        <w:rPr>
          <w:rFonts w:ascii="Book Antiqua" w:hAnsi="Book Antiqua"/>
          <w:sz w:val="26"/>
        </w:rPr>
      </w:pPr>
      <w:r w:rsidRPr="00D47F6B">
        <w:rPr>
          <w:rFonts w:ascii="Book Antiqua" w:hAnsi="Book Antiqua"/>
          <w:b/>
          <w:bCs/>
          <w:sz w:val="26"/>
        </w:rPr>
        <w:t xml:space="preserve">180-Day Review Period for </w:t>
      </w:r>
      <w:r w:rsidR="00DC623A">
        <w:rPr>
          <w:rFonts w:ascii="Book Antiqua" w:hAnsi="Book Antiqua"/>
          <w:b/>
          <w:bCs/>
          <w:sz w:val="26"/>
        </w:rPr>
        <w:t xml:space="preserve">Protested </w:t>
      </w:r>
      <w:r w:rsidRPr="00D47F6B">
        <w:rPr>
          <w:rFonts w:ascii="Book Antiqua" w:hAnsi="Book Antiqua"/>
          <w:b/>
          <w:bCs/>
          <w:sz w:val="26"/>
        </w:rPr>
        <w:t>Advice Letters</w:t>
      </w:r>
      <w:r w:rsidRPr="00D47F6B">
        <w:rPr>
          <w:rFonts w:ascii="Book Antiqua" w:hAnsi="Book Antiqua"/>
          <w:sz w:val="26"/>
        </w:rPr>
        <w:t xml:space="preserve">: The </w:t>
      </w:r>
      <w:r>
        <w:rPr>
          <w:rFonts w:ascii="Book Antiqua" w:hAnsi="Book Antiqua"/>
          <w:sz w:val="26"/>
        </w:rPr>
        <w:t xml:space="preserve">revised </w:t>
      </w:r>
      <w:r w:rsidRPr="00D47F6B">
        <w:rPr>
          <w:rFonts w:ascii="Book Antiqua" w:hAnsi="Book Antiqua"/>
          <w:sz w:val="26"/>
        </w:rPr>
        <w:t xml:space="preserve">framework specifies a 180-day period for </w:t>
      </w:r>
      <w:r w:rsidR="001E27D0">
        <w:rPr>
          <w:rFonts w:ascii="Book Antiqua" w:hAnsi="Book Antiqua"/>
          <w:sz w:val="26"/>
        </w:rPr>
        <w:t xml:space="preserve">protested </w:t>
      </w:r>
      <w:r w:rsidRPr="00D47F6B">
        <w:rPr>
          <w:rFonts w:ascii="Book Antiqua" w:hAnsi="Book Antiqua"/>
          <w:sz w:val="26"/>
        </w:rPr>
        <w:t>advice letters concerning failing</w:t>
      </w:r>
      <w:r w:rsidR="009D2420">
        <w:rPr>
          <w:rFonts w:ascii="Book Antiqua" w:hAnsi="Book Antiqua"/>
          <w:sz w:val="26"/>
        </w:rPr>
        <w:t>,</w:t>
      </w:r>
      <w:r w:rsidR="00601A6D">
        <w:rPr>
          <w:rFonts w:ascii="Book Antiqua" w:hAnsi="Book Antiqua"/>
          <w:sz w:val="26"/>
        </w:rPr>
        <w:t xml:space="preserve"> </w:t>
      </w:r>
      <w:r w:rsidRPr="00D47F6B">
        <w:rPr>
          <w:rFonts w:ascii="Book Antiqua" w:hAnsi="Book Antiqua"/>
          <w:sz w:val="26"/>
        </w:rPr>
        <w:t>at-risk</w:t>
      </w:r>
      <w:r w:rsidR="009D2420">
        <w:rPr>
          <w:rFonts w:ascii="Book Antiqua" w:hAnsi="Book Antiqua"/>
          <w:sz w:val="26"/>
        </w:rPr>
        <w:t>, and potentially at-risk</w:t>
      </w:r>
      <w:r w:rsidRPr="00D47F6B">
        <w:rPr>
          <w:rFonts w:ascii="Book Antiqua" w:hAnsi="Book Antiqua"/>
          <w:sz w:val="26"/>
        </w:rPr>
        <w:t xml:space="preserve"> systems</w:t>
      </w:r>
      <w:r w:rsidR="00DC623A">
        <w:rPr>
          <w:rFonts w:ascii="Book Antiqua" w:hAnsi="Book Antiqua"/>
          <w:sz w:val="26"/>
        </w:rPr>
        <w:t xml:space="preserve"> valued at less than $5 million</w:t>
      </w:r>
      <w:r w:rsidRPr="00D47F6B">
        <w:rPr>
          <w:rFonts w:ascii="Book Antiqua" w:hAnsi="Book Antiqua"/>
          <w:sz w:val="26"/>
        </w:rPr>
        <w:t>, streamlining the process while ensuring thorough review.</w:t>
      </w:r>
    </w:p>
    <w:p w:rsidRPr="00D47F6B" w:rsidR="001E27D0" w:rsidP="002F2DB8" w:rsidRDefault="001E27D0" w14:paraId="6DF6D2F5" w14:textId="5B2A03BA">
      <w:pPr>
        <w:numPr>
          <w:ilvl w:val="0"/>
          <w:numId w:val="20"/>
        </w:numPr>
        <w:tabs>
          <w:tab w:val="clear" w:pos="720"/>
        </w:tabs>
        <w:spacing w:after="120"/>
        <w:ind w:left="1080" w:right="1440"/>
        <w:rPr>
          <w:rFonts w:ascii="Book Antiqua" w:hAnsi="Book Antiqua"/>
          <w:sz w:val="26"/>
        </w:rPr>
      </w:pPr>
      <w:r>
        <w:rPr>
          <w:rFonts w:ascii="Book Antiqua" w:hAnsi="Book Antiqua"/>
          <w:b/>
          <w:bCs/>
          <w:sz w:val="26"/>
        </w:rPr>
        <w:t>100</w:t>
      </w:r>
      <w:r w:rsidRPr="001E27D0">
        <w:rPr>
          <w:rFonts w:ascii="Book Antiqua" w:hAnsi="Book Antiqua"/>
          <w:b/>
          <w:bCs/>
          <w:sz w:val="26"/>
        </w:rPr>
        <w:t>-Day Review for Unprotested Advice Letters:</w:t>
      </w:r>
      <w:r>
        <w:rPr>
          <w:rFonts w:ascii="Book Antiqua" w:hAnsi="Book Antiqua"/>
          <w:b/>
          <w:bCs/>
          <w:sz w:val="26"/>
        </w:rPr>
        <w:t xml:space="preserve"> </w:t>
      </w:r>
      <w:r>
        <w:rPr>
          <w:rFonts w:ascii="Book Antiqua" w:hAnsi="Book Antiqua"/>
          <w:sz w:val="26"/>
        </w:rPr>
        <w:t>The revised framework specifies a 100-day period for unprotested advice letters concerning failing</w:t>
      </w:r>
      <w:r w:rsidR="009D2420">
        <w:rPr>
          <w:rFonts w:ascii="Book Antiqua" w:hAnsi="Book Antiqua"/>
          <w:sz w:val="26"/>
        </w:rPr>
        <w:t>,</w:t>
      </w:r>
      <w:r w:rsidR="00601A6D">
        <w:rPr>
          <w:rFonts w:ascii="Book Antiqua" w:hAnsi="Book Antiqua"/>
          <w:sz w:val="26"/>
        </w:rPr>
        <w:t xml:space="preserve"> </w:t>
      </w:r>
      <w:r>
        <w:rPr>
          <w:rFonts w:ascii="Book Antiqua" w:hAnsi="Book Antiqua"/>
          <w:sz w:val="26"/>
        </w:rPr>
        <w:t>at-risk</w:t>
      </w:r>
      <w:r w:rsidR="009D2420">
        <w:rPr>
          <w:rFonts w:ascii="Book Antiqua" w:hAnsi="Book Antiqua"/>
          <w:sz w:val="26"/>
        </w:rPr>
        <w:t>, or potentially at-risk</w:t>
      </w:r>
      <w:r>
        <w:rPr>
          <w:rFonts w:ascii="Book Antiqua" w:hAnsi="Book Antiqua"/>
          <w:sz w:val="26"/>
        </w:rPr>
        <w:t xml:space="preserve"> systems valued at less than $5 million, </w:t>
      </w:r>
      <w:r w:rsidR="00B15CCA">
        <w:rPr>
          <w:rFonts w:ascii="Book Antiqua" w:hAnsi="Book Antiqua"/>
          <w:sz w:val="26"/>
        </w:rPr>
        <w:t xml:space="preserve">streamlining </w:t>
      </w:r>
      <w:r>
        <w:rPr>
          <w:rFonts w:ascii="Book Antiqua" w:hAnsi="Book Antiqua"/>
          <w:sz w:val="26"/>
        </w:rPr>
        <w:t>the process while ensuring adequate review</w:t>
      </w:r>
    </w:p>
    <w:p w:rsidR="00904C3C" w:rsidP="002F2DB8" w:rsidRDefault="00904C3C" w14:paraId="1EC424CF" w14:textId="7DFC2777">
      <w:pPr>
        <w:numPr>
          <w:ilvl w:val="0"/>
          <w:numId w:val="20"/>
        </w:numPr>
        <w:tabs>
          <w:tab w:val="clear" w:pos="720"/>
        </w:tabs>
        <w:spacing w:after="120"/>
        <w:ind w:left="1080" w:right="1440"/>
        <w:rPr>
          <w:rFonts w:ascii="Book Antiqua" w:hAnsi="Book Antiqua"/>
          <w:sz w:val="26"/>
        </w:rPr>
      </w:pPr>
      <w:r w:rsidRPr="00D47F6B">
        <w:rPr>
          <w:rFonts w:ascii="Book Antiqua" w:hAnsi="Book Antiqua"/>
          <w:b/>
          <w:bCs/>
          <w:sz w:val="26"/>
        </w:rPr>
        <w:t>120-Day Review for Unprotested Advice Letters</w:t>
      </w:r>
      <w:r w:rsidRPr="00D47F6B">
        <w:rPr>
          <w:rFonts w:ascii="Book Antiqua" w:hAnsi="Book Antiqua"/>
          <w:sz w:val="26"/>
        </w:rPr>
        <w:t xml:space="preserve">: </w:t>
      </w:r>
      <w:r w:rsidR="002D14E8">
        <w:rPr>
          <w:rFonts w:ascii="Book Antiqua" w:hAnsi="Book Antiqua"/>
          <w:sz w:val="26"/>
        </w:rPr>
        <w:t>The revised framework allows 120 days f</w:t>
      </w:r>
      <w:r w:rsidRPr="00D47F6B">
        <w:rPr>
          <w:rFonts w:ascii="Book Antiqua" w:hAnsi="Book Antiqua"/>
          <w:sz w:val="26"/>
        </w:rPr>
        <w:t>or unprotested advice letters concerning systems valued at $5 million or less</w:t>
      </w:r>
      <w:r w:rsidR="001E27D0">
        <w:rPr>
          <w:rFonts w:ascii="Book Antiqua" w:hAnsi="Book Antiqua"/>
          <w:sz w:val="26"/>
        </w:rPr>
        <w:t xml:space="preserve"> </w:t>
      </w:r>
      <w:r w:rsidR="002D14E8">
        <w:rPr>
          <w:rFonts w:ascii="Book Antiqua" w:hAnsi="Book Antiqua"/>
          <w:sz w:val="26"/>
        </w:rPr>
        <w:t xml:space="preserve">that </w:t>
      </w:r>
      <w:r w:rsidR="001E27D0">
        <w:rPr>
          <w:rFonts w:ascii="Book Antiqua" w:hAnsi="Book Antiqua"/>
          <w:sz w:val="26"/>
        </w:rPr>
        <w:t>are not failing or at-risk</w:t>
      </w:r>
      <w:r w:rsidR="002D14E8">
        <w:rPr>
          <w:rFonts w:ascii="Book Antiqua" w:hAnsi="Book Antiqua"/>
          <w:sz w:val="26"/>
        </w:rPr>
        <w:t>.</w:t>
      </w:r>
    </w:p>
    <w:p w:rsidR="00C21915" w:rsidP="00C21915" w:rsidRDefault="001E27D0" w14:paraId="627CA124" w14:textId="77777777">
      <w:pPr>
        <w:numPr>
          <w:ilvl w:val="0"/>
          <w:numId w:val="20"/>
        </w:numPr>
        <w:tabs>
          <w:tab w:val="clear" w:pos="720"/>
        </w:tabs>
        <w:ind w:left="1080" w:right="1440"/>
        <w:rPr>
          <w:rFonts w:ascii="Book Antiqua" w:hAnsi="Book Antiqua"/>
          <w:sz w:val="26"/>
        </w:rPr>
      </w:pPr>
      <w:r>
        <w:rPr>
          <w:rFonts w:ascii="Book Antiqua" w:hAnsi="Book Antiqua"/>
          <w:b/>
          <w:bCs/>
          <w:sz w:val="26"/>
        </w:rPr>
        <w:t>12</w:t>
      </w:r>
      <w:r w:rsidRPr="007900BE">
        <w:rPr>
          <w:rFonts w:ascii="Book Antiqua" w:hAnsi="Book Antiqua"/>
          <w:b/>
          <w:bCs/>
          <w:sz w:val="26"/>
        </w:rPr>
        <w:t>-Month Review Period for Protested Advice Letters:</w:t>
      </w:r>
      <w:r>
        <w:rPr>
          <w:rFonts w:ascii="Book Antiqua" w:hAnsi="Book Antiqua"/>
          <w:sz w:val="26"/>
        </w:rPr>
        <w:t xml:space="preserve"> </w:t>
      </w:r>
      <w:r w:rsidR="002D14E8">
        <w:rPr>
          <w:rFonts w:ascii="Book Antiqua" w:hAnsi="Book Antiqua"/>
          <w:sz w:val="26"/>
        </w:rPr>
        <w:t>The revised framework allows 12 months f</w:t>
      </w:r>
      <w:r w:rsidRPr="00D47F6B">
        <w:rPr>
          <w:rFonts w:ascii="Book Antiqua" w:hAnsi="Book Antiqua"/>
          <w:sz w:val="26"/>
        </w:rPr>
        <w:t>or protested advice letters concerning systems valued at $5 million or less</w:t>
      </w:r>
      <w:r>
        <w:rPr>
          <w:rFonts w:ascii="Book Antiqua" w:hAnsi="Book Antiqua"/>
          <w:sz w:val="26"/>
        </w:rPr>
        <w:t xml:space="preserve"> </w:t>
      </w:r>
      <w:r w:rsidR="002D14E8">
        <w:rPr>
          <w:rFonts w:ascii="Book Antiqua" w:hAnsi="Book Antiqua"/>
          <w:sz w:val="26"/>
        </w:rPr>
        <w:t xml:space="preserve">that </w:t>
      </w:r>
      <w:r>
        <w:rPr>
          <w:rFonts w:ascii="Book Antiqua" w:hAnsi="Book Antiqua"/>
          <w:sz w:val="26"/>
        </w:rPr>
        <w:t xml:space="preserve">are not at-risk. This provides an additional </w:t>
      </w:r>
    </w:p>
    <w:p w:rsidR="00464BFB" w:rsidP="00C21915" w:rsidRDefault="007900BE" w14:paraId="49846156" w14:textId="6239E7C0">
      <w:pPr>
        <w:spacing w:after="120"/>
        <w:ind w:left="1080" w:right="1440"/>
        <w:rPr>
          <w:rFonts w:ascii="Book Antiqua" w:hAnsi="Book Antiqua"/>
          <w:sz w:val="26"/>
        </w:rPr>
      </w:pPr>
      <w:r>
        <w:rPr>
          <w:rFonts w:ascii="Book Antiqua" w:hAnsi="Book Antiqua"/>
          <w:sz w:val="26"/>
        </w:rPr>
        <w:t>six-month</w:t>
      </w:r>
      <w:r w:rsidR="001E27D0">
        <w:rPr>
          <w:rFonts w:ascii="Book Antiqua" w:hAnsi="Book Antiqua"/>
          <w:sz w:val="26"/>
        </w:rPr>
        <w:t xml:space="preserve"> period for the Commission to review and evaluate these advice </w:t>
      </w:r>
      <w:r>
        <w:rPr>
          <w:rFonts w:ascii="Book Antiqua" w:hAnsi="Book Antiqua"/>
          <w:sz w:val="26"/>
        </w:rPr>
        <w:t>letters.</w:t>
      </w:r>
    </w:p>
    <w:p w:rsidR="002117C6" w:rsidP="00795E46" w:rsidRDefault="002117C6" w14:paraId="547B4E7D" w14:textId="42177FEC">
      <w:pPr>
        <w:pStyle w:val="Standard"/>
      </w:pPr>
      <w:r>
        <w:t>The Staff Proposal would allow water IOUs</w:t>
      </w:r>
      <w:r w:rsidRPr="00F033D3">
        <w:t xml:space="preserve"> to use the advice letter process for acquiring failing</w:t>
      </w:r>
      <w:r w:rsidR="009D2420">
        <w:t>,</w:t>
      </w:r>
      <w:r w:rsidR="00601A6D">
        <w:t xml:space="preserve"> </w:t>
      </w:r>
      <w:r w:rsidRPr="00F033D3">
        <w:t>at-risk</w:t>
      </w:r>
      <w:r w:rsidR="009D2420">
        <w:t>, and potentially at-risk</w:t>
      </w:r>
      <w:r w:rsidRPr="00F033D3">
        <w:t xml:space="preserve"> systems valued at $5 million or less. The advice</w:t>
      </w:r>
      <w:r w:rsidR="00C21915">
        <w:t> </w:t>
      </w:r>
      <w:r w:rsidRPr="00F033D3">
        <w:t>letter process is typically faster than the formal application process, aiming to expedite acquisitions and mitigate risks associated with failing</w:t>
      </w:r>
      <w:r w:rsidR="009D2420">
        <w:t>, at-risk, and potentially at-risk</w:t>
      </w:r>
      <w:r w:rsidRPr="00F033D3">
        <w:t xml:space="preserve"> water</w:t>
      </w:r>
      <w:r w:rsidR="009D2420">
        <w:t xml:space="preserve"> systems</w:t>
      </w:r>
      <w:r w:rsidRPr="00F033D3">
        <w:t>.</w:t>
      </w:r>
    </w:p>
    <w:p w:rsidR="002117C6" w:rsidP="002117C6" w:rsidRDefault="002117C6" w14:paraId="197F052D" w14:textId="2231A923">
      <w:pPr>
        <w:pStyle w:val="Standard"/>
      </w:pPr>
      <w:r w:rsidRPr="00F033D3">
        <w:t>When Water IOUs need to file a full application (for acquisitions over $5</w:t>
      </w:r>
      <w:r w:rsidR="00C21915">
        <w:t> </w:t>
      </w:r>
      <w:r w:rsidRPr="00F033D3">
        <w:t xml:space="preserve">million or when otherwise required), </w:t>
      </w:r>
      <w:r>
        <w:t xml:space="preserve">applications involving </w:t>
      </w:r>
      <w:r w:rsidR="00271D3A">
        <w:t xml:space="preserve">the </w:t>
      </w:r>
      <w:r>
        <w:t xml:space="preserve">acquisition of </w:t>
      </w:r>
      <w:r w:rsidR="00440DE5">
        <w:lastRenderedPageBreak/>
        <w:t>failing</w:t>
      </w:r>
      <w:r w:rsidR="009D2420">
        <w:t xml:space="preserve">, </w:t>
      </w:r>
      <w:r w:rsidR="00251F80">
        <w:t>at-risk</w:t>
      </w:r>
      <w:r w:rsidR="009D2420">
        <w:t>, and potentially at-risk</w:t>
      </w:r>
      <w:r>
        <w:t xml:space="preserve"> systems</w:t>
      </w:r>
      <w:r w:rsidRPr="00F033D3">
        <w:t xml:space="preserve"> are prioritized over applications for systems not identified as at-risk.</w:t>
      </w:r>
    </w:p>
    <w:p w:rsidR="002117C6" w:rsidP="00ED622C" w:rsidRDefault="002117C6" w14:paraId="38F65B2D" w14:textId="36728B83">
      <w:pPr>
        <w:pStyle w:val="Standard"/>
      </w:pPr>
      <w:r>
        <w:t xml:space="preserve">The </w:t>
      </w:r>
      <w:r w:rsidRPr="00F033D3">
        <w:t>Staff Proposal details a set of strategic and procedural updates aimed at expediting and prioritizing the acquisition of water systems that are failing</w:t>
      </w:r>
      <w:r w:rsidR="009D2420">
        <w:t>,</w:t>
      </w:r>
      <w:r w:rsidRPr="00F033D3">
        <w:t xml:space="preserve"> at-risk</w:t>
      </w:r>
      <w:r w:rsidR="009D2420">
        <w:t>, and potentially at-risk</w:t>
      </w:r>
      <w:r w:rsidRPr="00F033D3">
        <w:t>. The proposal emphasizes creating a more responsive regulatory framework to address urgent needs in California’s water utility infrastructure</w:t>
      </w:r>
      <w:r>
        <w:t xml:space="preserve">. </w:t>
      </w:r>
    </w:p>
    <w:p w:rsidR="002117C6" w:rsidP="002117C6" w:rsidRDefault="002117C6" w14:paraId="5E14A04B" w14:textId="165CA585">
      <w:pPr>
        <w:pStyle w:val="Standard"/>
      </w:pPr>
      <w:r>
        <w:t xml:space="preserve">Cal Water asserts that instead, the Commission should focus on </w:t>
      </w:r>
      <w:r w:rsidR="00F53FE3">
        <w:t>augmenting</w:t>
      </w:r>
      <w:r>
        <w:t xml:space="preserve"> </w:t>
      </w:r>
      <w:r w:rsidR="00F53FE3">
        <w:t xml:space="preserve">its </w:t>
      </w:r>
      <w:r>
        <w:t>staff</w:t>
      </w:r>
      <w:r w:rsidR="00F53FE3">
        <w:t>ing</w:t>
      </w:r>
      <w:r>
        <w:t xml:space="preserve">, with automatic approvals once deadlines are </w:t>
      </w:r>
      <w:r w:rsidR="00F53FE3">
        <w:t>exceeded</w:t>
      </w:r>
      <w:r>
        <w:t>.</w:t>
      </w:r>
      <w:r w:rsidR="00F53FE3">
        <w:rPr>
          <w:rStyle w:val="FootnoteReference"/>
        </w:rPr>
        <w:footnoteReference w:id="96"/>
      </w:r>
      <w:r>
        <w:t xml:space="preserve"> We reject Cal Water’s arguments. First, the Commission’s staffing is outside the scope of this proceeding. Second, automatic approval of acquisition applications would violate the Commission’s statutory duty, enshrined in Pub. Util. </w:t>
      </w:r>
      <w:r w:rsidR="00271D3A">
        <w:t xml:space="preserve">Code </w:t>
      </w:r>
      <w:r>
        <w:t xml:space="preserve">Section 451, to ensure that all rates are just and reasonable. </w:t>
      </w:r>
    </w:p>
    <w:p w:rsidR="00464BFB" w:rsidP="00ED622C" w:rsidRDefault="00464BFB" w14:paraId="0D45A39B" w14:textId="635F043E">
      <w:pPr>
        <w:spacing w:line="360" w:lineRule="auto"/>
        <w:ind w:firstLine="720"/>
        <w:rPr>
          <w:rFonts w:ascii="Book Antiqua" w:hAnsi="Book Antiqua"/>
          <w:sz w:val="26"/>
        </w:rPr>
      </w:pPr>
      <w:r>
        <w:rPr>
          <w:rFonts w:ascii="Book Antiqua" w:hAnsi="Book Antiqua"/>
          <w:sz w:val="26"/>
        </w:rPr>
        <w:t>CWA opposes any lengthening of processing times and has proposed processing times shorter than recommended in the Staff Proposal. D</w:t>
      </w:r>
      <w:r w:rsidRPr="00D47F6B" w:rsidR="00904C3C">
        <w:rPr>
          <w:rFonts w:ascii="Book Antiqua" w:hAnsi="Book Antiqua"/>
          <w:sz w:val="26"/>
        </w:rPr>
        <w:t xml:space="preserve">uring its Workshop #4 presentation, </w:t>
      </w:r>
      <w:r>
        <w:rPr>
          <w:rFonts w:ascii="Book Antiqua" w:hAnsi="Book Antiqua"/>
          <w:sz w:val="26"/>
        </w:rPr>
        <w:t xml:space="preserve">CWA </w:t>
      </w:r>
      <w:r w:rsidRPr="00D47F6B" w:rsidR="00904C3C">
        <w:rPr>
          <w:rFonts w:ascii="Book Antiqua" w:hAnsi="Book Antiqua"/>
          <w:sz w:val="26"/>
        </w:rPr>
        <w:t>proposes that review durations should be tiered based on the value of the water system, its status as failing</w:t>
      </w:r>
      <w:r w:rsidR="009D2420">
        <w:rPr>
          <w:rFonts w:ascii="Book Antiqua" w:hAnsi="Book Antiqua"/>
          <w:sz w:val="26"/>
        </w:rPr>
        <w:t>,</w:t>
      </w:r>
      <w:r w:rsidR="00601A6D">
        <w:rPr>
          <w:rFonts w:ascii="Book Antiqua" w:hAnsi="Book Antiqua"/>
          <w:sz w:val="26"/>
        </w:rPr>
        <w:t xml:space="preserve"> </w:t>
      </w:r>
      <w:r w:rsidRPr="00D47F6B" w:rsidR="00904C3C">
        <w:rPr>
          <w:rFonts w:ascii="Book Antiqua" w:hAnsi="Book Antiqua"/>
          <w:sz w:val="26"/>
        </w:rPr>
        <w:t>at-risk,</w:t>
      </w:r>
      <w:r w:rsidR="009D2420">
        <w:rPr>
          <w:rFonts w:ascii="Book Antiqua" w:hAnsi="Book Antiqua"/>
          <w:sz w:val="26"/>
        </w:rPr>
        <w:t xml:space="preserve"> or potentially at-risk,</w:t>
      </w:r>
      <w:r w:rsidRPr="00D47F6B" w:rsidR="00904C3C">
        <w:rPr>
          <w:rFonts w:ascii="Book Antiqua" w:hAnsi="Book Antiqua"/>
          <w:sz w:val="26"/>
        </w:rPr>
        <w:t xml:space="preserve"> and whether the acquisition application or advice letter is protested.</w:t>
      </w:r>
      <w:r w:rsidR="00074C32">
        <w:rPr>
          <w:rStyle w:val="FootnoteReference"/>
          <w:rFonts w:ascii="Book Antiqua" w:hAnsi="Book Antiqua"/>
          <w:sz w:val="26"/>
        </w:rPr>
        <w:footnoteReference w:id="97"/>
      </w:r>
      <w:r w:rsidRPr="00D47F6B" w:rsidR="00904C3C">
        <w:rPr>
          <w:rFonts w:ascii="Book Antiqua" w:hAnsi="Book Antiqua"/>
          <w:sz w:val="26"/>
        </w:rPr>
        <w:t xml:space="preserve"> </w:t>
      </w:r>
      <w:r>
        <w:rPr>
          <w:rFonts w:ascii="Book Antiqua" w:hAnsi="Book Antiqua"/>
          <w:sz w:val="26"/>
        </w:rPr>
        <w:t>We disagree with CWA</w:t>
      </w:r>
      <w:r w:rsidR="00074C32">
        <w:rPr>
          <w:rFonts w:ascii="Book Antiqua" w:hAnsi="Book Antiqua"/>
          <w:sz w:val="26"/>
        </w:rPr>
        <w:t xml:space="preserve"> that the processing times should be shorter than what is proposed in the Staff Proposal</w:t>
      </w:r>
      <w:r>
        <w:rPr>
          <w:rFonts w:ascii="Book Antiqua" w:hAnsi="Book Antiqua"/>
          <w:sz w:val="26"/>
        </w:rPr>
        <w:t>.</w:t>
      </w:r>
      <w:r w:rsidR="00074C32">
        <w:rPr>
          <w:rFonts w:ascii="Book Antiqua" w:hAnsi="Book Antiqua"/>
          <w:sz w:val="26"/>
        </w:rPr>
        <w:t xml:space="preserve"> The Commission needs adequate time to evaluate the implications </w:t>
      </w:r>
      <w:r w:rsidR="00B6611B">
        <w:rPr>
          <w:rFonts w:ascii="Book Antiqua" w:hAnsi="Book Antiqua"/>
          <w:sz w:val="26"/>
        </w:rPr>
        <w:t xml:space="preserve">for </w:t>
      </w:r>
      <w:r w:rsidR="00074C32">
        <w:rPr>
          <w:rFonts w:ascii="Book Antiqua" w:hAnsi="Book Antiqua"/>
          <w:sz w:val="26"/>
        </w:rPr>
        <w:t xml:space="preserve">ratepayers of both the acquiring and acquired system and a rushed approach would impair the Commission’s ability to do this. </w:t>
      </w:r>
    </w:p>
    <w:p w:rsidR="00074C32" w:rsidP="00ED622C" w:rsidRDefault="00074C32" w14:paraId="2826B3B3" w14:textId="666492EA">
      <w:pPr>
        <w:spacing w:line="360" w:lineRule="auto"/>
        <w:ind w:firstLine="720"/>
        <w:rPr>
          <w:rFonts w:ascii="Book Antiqua" w:hAnsi="Book Antiqua"/>
          <w:sz w:val="26"/>
        </w:rPr>
      </w:pPr>
      <w:r>
        <w:rPr>
          <w:rFonts w:ascii="Book Antiqua" w:hAnsi="Book Antiqua"/>
          <w:sz w:val="26"/>
        </w:rPr>
        <w:lastRenderedPageBreak/>
        <w:t>We agree with Cal Advocates that prioritizing failing</w:t>
      </w:r>
      <w:r w:rsidR="009D2420">
        <w:rPr>
          <w:rFonts w:ascii="Book Antiqua" w:hAnsi="Book Antiqua"/>
          <w:sz w:val="26"/>
        </w:rPr>
        <w:t xml:space="preserve">, </w:t>
      </w:r>
      <w:r>
        <w:rPr>
          <w:rFonts w:ascii="Book Antiqua" w:hAnsi="Book Antiqua"/>
          <w:sz w:val="26"/>
        </w:rPr>
        <w:t>at-risk</w:t>
      </w:r>
      <w:r w:rsidR="009D2420">
        <w:rPr>
          <w:rFonts w:ascii="Book Antiqua" w:hAnsi="Book Antiqua"/>
          <w:sz w:val="26"/>
        </w:rPr>
        <w:t>, and potentially at-risk</w:t>
      </w:r>
      <w:r>
        <w:rPr>
          <w:rFonts w:ascii="Book Antiqua" w:hAnsi="Book Antiqua"/>
          <w:sz w:val="26"/>
        </w:rPr>
        <w:t xml:space="preserve"> systems helps to ensure access to safe drinking water.</w:t>
      </w:r>
      <w:r>
        <w:rPr>
          <w:rStyle w:val="FootnoteReference"/>
          <w:rFonts w:ascii="Book Antiqua" w:hAnsi="Book Antiqua"/>
          <w:sz w:val="26"/>
        </w:rPr>
        <w:footnoteReference w:id="98"/>
      </w:r>
      <w:r>
        <w:rPr>
          <w:rFonts w:ascii="Book Antiqua" w:hAnsi="Book Antiqua"/>
          <w:sz w:val="26"/>
        </w:rPr>
        <w:t xml:space="preserve"> We also agree with Cal Advocates that the expedited advice letter process </w:t>
      </w:r>
      <w:r w:rsidR="00FC4444">
        <w:rPr>
          <w:rFonts w:ascii="Book Antiqua" w:hAnsi="Book Antiqua"/>
          <w:sz w:val="26"/>
        </w:rPr>
        <w:t>incentivizes</w:t>
      </w:r>
      <w:r>
        <w:rPr>
          <w:rFonts w:ascii="Book Antiqua" w:hAnsi="Book Antiqua"/>
          <w:sz w:val="26"/>
        </w:rPr>
        <w:t xml:space="preserve"> IOUs to focus on failing</w:t>
      </w:r>
      <w:r w:rsidR="009D2420">
        <w:rPr>
          <w:rFonts w:ascii="Book Antiqua" w:hAnsi="Book Antiqua"/>
          <w:sz w:val="26"/>
        </w:rPr>
        <w:t>,</w:t>
      </w:r>
      <w:r>
        <w:rPr>
          <w:rFonts w:ascii="Book Antiqua" w:hAnsi="Book Antiqua"/>
          <w:sz w:val="26"/>
        </w:rPr>
        <w:t xml:space="preserve">  at-risk</w:t>
      </w:r>
      <w:r w:rsidR="009D2420">
        <w:rPr>
          <w:rFonts w:ascii="Book Antiqua" w:hAnsi="Book Antiqua"/>
          <w:sz w:val="26"/>
        </w:rPr>
        <w:t>, and potentially at-risk</w:t>
      </w:r>
      <w:r>
        <w:rPr>
          <w:rFonts w:ascii="Book Antiqua" w:hAnsi="Book Antiqua"/>
          <w:sz w:val="26"/>
        </w:rPr>
        <w:t xml:space="preserve"> water systems.</w:t>
      </w:r>
      <w:r w:rsidR="00FC4444">
        <w:rPr>
          <w:rFonts w:ascii="Book Antiqua" w:hAnsi="Book Antiqua"/>
          <w:sz w:val="26"/>
        </w:rPr>
        <w:t xml:space="preserve"> </w:t>
      </w:r>
    </w:p>
    <w:p w:rsidR="003774A9" w:rsidP="00ED622C" w:rsidRDefault="00464BFB" w14:paraId="1C478E9A" w14:textId="4D4AD195">
      <w:pPr>
        <w:spacing w:line="360" w:lineRule="auto"/>
        <w:ind w:firstLine="720"/>
        <w:rPr>
          <w:rFonts w:ascii="Book Antiqua" w:hAnsi="Book Antiqua"/>
          <w:sz w:val="26"/>
        </w:rPr>
      </w:pPr>
      <w:r w:rsidRPr="00D47F6B">
        <w:rPr>
          <w:rFonts w:ascii="Book Antiqua" w:hAnsi="Book Antiqua"/>
          <w:sz w:val="26"/>
        </w:rPr>
        <w:t xml:space="preserve">These structured review periods under the </w:t>
      </w:r>
      <w:r w:rsidR="00D547E3">
        <w:rPr>
          <w:rFonts w:ascii="Book Antiqua" w:hAnsi="Book Antiqua"/>
          <w:sz w:val="26"/>
        </w:rPr>
        <w:t>e</w:t>
      </w:r>
      <w:r w:rsidRPr="00D47F6B">
        <w:rPr>
          <w:rFonts w:ascii="Book Antiqua" w:hAnsi="Book Antiqua"/>
          <w:sz w:val="26"/>
        </w:rPr>
        <w:t xml:space="preserve">xisting </w:t>
      </w:r>
      <w:r w:rsidR="00D547E3">
        <w:rPr>
          <w:rFonts w:ascii="Book Antiqua" w:hAnsi="Book Antiqua"/>
          <w:sz w:val="26"/>
        </w:rPr>
        <w:t>f</w:t>
      </w:r>
      <w:r w:rsidRPr="00D47F6B">
        <w:rPr>
          <w:rFonts w:ascii="Book Antiqua" w:hAnsi="Book Antiqua"/>
          <w:sz w:val="26"/>
        </w:rPr>
        <w:t xml:space="preserve">ramework, enhanced by </w:t>
      </w:r>
      <w:r w:rsidR="005935B9">
        <w:rPr>
          <w:rFonts w:ascii="Book Antiqua" w:hAnsi="Book Antiqua"/>
          <w:sz w:val="26"/>
        </w:rPr>
        <w:t xml:space="preserve">the </w:t>
      </w:r>
      <w:r w:rsidR="009E5122">
        <w:rPr>
          <w:rFonts w:ascii="Book Antiqua" w:hAnsi="Book Antiqua"/>
          <w:sz w:val="26"/>
        </w:rPr>
        <w:t xml:space="preserve">incorporation of </w:t>
      </w:r>
      <w:r w:rsidRPr="00D47F6B">
        <w:rPr>
          <w:rFonts w:ascii="Book Antiqua" w:hAnsi="Book Antiqua"/>
          <w:sz w:val="26"/>
        </w:rPr>
        <w:t xml:space="preserve">the 2022 legislative changes, improve the </w:t>
      </w:r>
      <w:r w:rsidR="00D547E3">
        <w:rPr>
          <w:rFonts w:ascii="Book Antiqua" w:hAnsi="Book Antiqua"/>
          <w:sz w:val="26"/>
        </w:rPr>
        <w:t>Commission</w:t>
      </w:r>
      <w:r w:rsidRPr="00D47F6B">
        <w:rPr>
          <w:rFonts w:ascii="Book Antiqua" w:hAnsi="Book Antiqua"/>
          <w:sz w:val="26"/>
        </w:rPr>
        <w:t>’s responsiveness to the needs of failing</w:t>
      </w:r>
      <w:r w:rsidR="009D2420">
        <w:rPr>
          <w:rFonts w:ascii="Book Antiqua" w:hAnsi="Book Antiqua"/>
          <w:sz w:val="26"/>
        </w:rPr>
        <w:t xml:space="preserve">, </w:t>
      </w:r>
      <w:r w:rsidRPr="00D47F6B">
        <w:rPr>
          <w:rFonts w:ascii="Book Antiqua" w:hAnsi="Book Antiqua"/>
          <w:sz w:val="26"/>
        </w:rPr>
        <w:t>at-risk</w:t>
      </w:r>
      <w:r w:rsidR="009D2420">
        <w:rPr>
          <w:rFonts w:ascii="Book Antiqua" w:hAnsi="Book Antiqua"/>
          <w:sz w:val="26"/>
        </w:rPr>
        <w:t>, and potentially at-risk</w:t>
      </w:r>
      <w:r w:rsidRPr="00D47F6B">
        <w:rPr>
          <w:rFonts w:ascii="Book Antiqua" w:hAnsi="Book Antiqua"/>
          <w:sz w:val="26"/>
        </w:rPr>
        <w:t xml:space="preserve"> water systems while accommodating </w:t>
      </w:r>
      <w:r w:rsidR="00EB4F55">
        <w:rPr>
          <w:rFonts w:ascii="Book Antiqua" w:hAnsi="Book Antiqua"/>
          <w:sz w:val="26"/>
        </w:rPr>
        <w:t>simpler</w:t>
      </w:r>
      <w:r w:rsidRPr="00D47F6B">
        <w:rPr>
          <w:rFonts w:ascii="Book Antiqua" w:hAnsi="Book Antiqua"/>
          <w:sz w:val="26"/>
        </w:rPr>
        <w:t xml:space="preserve"> acquisitions through a streamlined advice letter process. This approach ensures that both urgent and less critical acquisitions are handled with the appropriate thoroughness and the need for swift action in critical infrastructure situations.</w:t>
      </w:r>
      <w:r>
        <w:rPr>
          <w:rFonts w:ascii="Book Antiqua" w:hAnsi="Book Antiqua"/>
          <w:sz w:val="26"/>
        </w:rPr>
        <w:t xml:space="preserve"> </w:t>
      </w:r>
      <w:r w:rsidRPr="00D47F6B">
        <w:rPr>
          <w:rFonts w:ascii="Book Antiqua" w:hAnsi="Book Antiqua"/>
          <w:sz w:val="26"/>
        </w:rPr>
        <w:t xml:space="preserve">The revised framework for water system acquisitions introduces specific adjustments to review periods based on the status of the water system being acquired, </w:t>
      </w:r>
      <w:r w:rsidR="003774A9">
        <w:rPr>
          <w:rFonts w:ascii="Book Antiqua" w:hAnsi="Book Antiqua"/>
          <w:sz w:val="26"/>
        </w:rPr>
        <w:t xml:space="preserve">which will </w:t>
      </w:r>
      <w:r w:rsidRPr="00D47F6B">
        <w:rPr>
          <w:rFonts w:ascii="Book Antiqua" w:hAnsi="Book Antiqua"/>
          <w:sz w:val="26"/>
        </w:rPr>
        <w:t xml:space="preserve">streamline the process while ensuring adequate oversight. </w:t>
      </w:r>
      <w:r w:rsidR="003774A9">
        <w:rPr>
          <w:rFonts w:ascii="Book Antiqua" w:hAnsi="Book Antiqua"/>
          <w:sz w:val="26"/>
        </w:rPr>
        <w:t xml:space="preserve">Accordingly, we adopt the </w:t>
      </w:r>
      <w:r w:rsidR="00EB4F55">
        <w:rPr>
          <w:rFonts w:ascii="Book Antiqua" w:hAnsi="Book Antiqua"/>
          <w:sz w:val="26"/>
        </w:rPr>
        <w:t xml:space="preserve">scheduling </w:t>
      </w:r>
      <w:r w:rsidR="003774A9">
        <w:rPr>
          <w:rFonts w:ascii="Book Antiqua" w:hAnsi="Book Antiqua"/>
          <w:sz w:val="26"/>
        </w:rPr>
        <w:t>recommendations in the Staff Proposal.</w:t>
      </w:r>
    </w:p>
    <w:p w:rsidR="003774A9" w:rsidP="00ED622C" w:rsidRDefault="003774A9" w14:paraId="3504453F" w14:textId="02DDA8BE">
      <w:pPr>
        <w:spacing w:line="360" w:lineRule="auto"/>
        <w:ind w:firstLine="720"/>
        <w:rPr>
          <w:rFonts w:ascii="Book Antiqua" w:hAnsi="Book Antiqua"/>
          <w:sz w:val="26"/>
        </w:rPr>
      </w:pPr>
      <w:r>
        <w:rPr>
          <w:rFonts w:ascii="Book Antiqua" w:hAnsi="Book Antiqua"/>
          <w:sz w:val="26"/>
        </w:rPr>
        <w:t xml:space="preserve">We </w:t>
      </w:r>
      <w:r w:rsidR="00786B12">
        <w:rPr>
          <w:rFonts w:ascii="Book Antiqua" w:hAnsi="Book Antiqua"/>
          <w:sz w:val="26"/>
        </w:rPr>
        <w:t>now turn to the</w:t>
      </w:r>
      <w:r>
        <w:rPr>
          <w:rFonts w:ascii="Book Antiqua" w:hAnsi="Book Antiqua"/>
          <w:sz w:val="26"/>
        </w:rPr>
        <w:t xml:space="preserve"> Staff Proposal</w:t>
      </w:r>
      <w:r w:rsidR="00786B12">
        <w:rPr>
          <w:rFonts w:ascii="Book Antiqua" w:hAnsi="Book Antiqua"/>
          <w:sz w:val="26"/>
        </w:rPr>
        <w:t>’s recommendations</w:t>
      </w:r>
      <w:r>
        <w:rPr>
          <w:rFonts w:ascii="Book Antiqua" w:hAnsi="Book Antiqua"/>
          <w:sz w:val="26"/>
        </w:rPr>
        <w:t xml:space="preserve"> </w:t>
      </w:r>
      <w:r w:rsidR="00786B12">
        <w:rPr>
          <w:rFonts w:ascii="Book Antiqua" w:hAnsi="Book Antiqua"/>
          <w:sz w:val="26"/>
        </w:rPr>
        <w:t xml:space="preserve">on </w:t>
      </w:r>
      <w:r>
        <w:rPr>
          <w:rFonts w:ascii="Book Antiqua" w:hAnsi="Book Antiqua"/>
          <w:sz w:val="26"/>
        </w:rPr>
        <w:t xml:space="preserve">the implementation of new rates and tariffs. </w:t>
      </w:r>
      <w:r w:rsidR="00470C5F">
        <w:rPr>
          <w:rFonts w:ascii="Book Antiqua" w:hAnsi="Book Antiqua"/>
          <w:sz w:val="26"/>
        </w:rPr>
        <w:t xml:space="preserve">Under the existing framework, </w:t>
      </w:r>
      <w:r w:rsidRPr="00D47F6B" w:rsidR="00904C3C">
        <w:rPr>
          <w:rFonts w:ascii="Book Antiqua" w:hAnsi="Book Antiqua"/>
          <w:sz w:val="26"/>
        </w:rPr>
        <w:t>the acquiring utility is not immediately allowed to implement new rates and tariffs</w:t>
      </w:r>
      <w:r w:rsidRPr="00470C5F" w:rsidR="00470C5F">
        <w:rPr>
          <w:rFonts w:ascii="Book Antiqua" w:hAnsi="Book Antiqua"/>
          <w:sz w:val="26"/>
        </w:rPr>
        <w:t xml:space="preserve"> </w:t>
      </w:r>
      <w:r w:rsidR="00470C5F">
        <w:rPr>
          <w:rFonts w:ascii="Book Antiqua" w:hAnsi="Book Antiqua"/>
          <w:sz w:val="26"/>
        </w:rPr>
        <w:t>a</w:t>
      </w:r>
      <w:r w:rsidRPr="00D47F6B" w:rsidR="00470C5F">
        <w:rPr>
          <w:rFonts w:ascii="Book Antiqua" w:hAnsi="Book Antiqua"/>
          <w:sz w:val="26"/>
        </w:rPr>
        <w:t>fter the Commission approves a decision or resolution authorizing an acquisition</w:t>
      </w:r>
      <w:r w:rsidRPr="00D47F6B" w:rsidR="00904C3C">
        <w:rPr>
          <w:rFonts w:ascii="Book Antiqua" w:hAnsi="Book Antiqua"/>
          <w:sz w:val="26"/>
        </w:rPr>
        <w:t>.</w:t>
      </w:r>
      <w:r>
        <w:rPr>
          <w:rFonts w:ascii="Book Antiqua" w:hAnsi="Book Antiqua"/>
          <w:sz w:val="26"/>
        </w:rPr>
        <w:t xml:space="preserve"> </w:t>
      </w:r>
      <w:r w:rsidRPr="00D47F6B" w:rsidR="00904C3C">
        <w:rPr>
          <w:rFonts w:ascii="Book Antiqua" w:hAnsi="Book Antiqua"/>
          <w:sz w:val="26"/>
        </w:rPr>
        <w:t>The acquiring utility must</w:t>
      </w:r>
      <w:r w:rsidR="00FF375C">
        <w:rPr>
          <w:rFonts w:ascii="Book Antiqua" w:hAnsi="Book Antiqua"/>
          <w:sz w:val="26"/>
        </w:rPr>
        <w:t xml:space="preserve"> first</w:t>
      </w:r>
      <w:r w:rsidRPr="00D47F6B" w:rsidR="00904C3C">
        <w:rPr>
          <w:rFonts w:ascii="Book Antiqua" w:hAnsi="Book Antiqua"/>
          <w:sz w:val="26"/>
        </w:rPr>
        <w:t xml:space="preserve"> file </w:t>
      </w:r>
      <w:r w:rsidR="00FF375C">
        <w:rPr>
          <w:rFonts w:ascii="Book Antiqua" w:hAnsi="Book Antiqua"/>
          <w:sz w:val="26"/>
        </w:rPr>
        <w:t>an</w:t>
      </w:r>
      <w:r w:rsidRPr="00D47F6B" w:rsidR="00FF375C">
        <w:rPr>
          <w:rFonts w:ascii="Book Antiqua" w:hAnsi="Book Antiqua"/>
          <w:sz w:val="26"/>
        </w:rPr>
        <w:t xml:space="preserve"> </w:t>
      </w:r>
      <w:r w:rsidRPr="00D47F6B" w:rsidR="00904C3C">
        <w:rPr>
          <w:rFonts w:ascii="Book Antiqua" w:hAnsi="Book Antiqua"/>
          <w:sz w:val="26"/>
        </w:rPr>
        <w:t xml:space="preserve">advice letter </w:t>
      </w:r>
      <w:r w:rsidRPr="00D47F6B" w:rsidR="00B21686">
        <w:rPr>
          <w:rFonts w:ascii="Book Antiqua" w:hAnsi="Book Antiqua"/>
          <w:sz w:val="26"/>
        </w:rPr>
        <w:t>with</w:t>
      </w:r>
      <w:r w:rsidRPr="00D47F6B" w:rsidR="00904C3C">
        <w:rPr>
          <w:rFonts w:ascii="Book Antiqua" w:hAnsi="Book Antiqua"/>
          <w:sz w:val="26"/>
        </w:rPr>
        <w:t xml:space="preserve"> the </w:t>
      </w:r>
      <w:r w:rsidR="00FF375C">
        <w:rPr>
          <w:rFonts w:ascii="Book Antiqua" w:hAnsi="Book Antiqua"/>
          <w:sz w:val="26"/>
        </w:rPr>
        <w:t xml:space="preserve">Commission’s </w:t>
      </w:r>
      <w:r w:rsidRPr="00D47F6B" w:rsidR="00904C3C">
        <w:rPr>
          <w:rFonts w:ascii="Book Antiqua" w:hAnsi="Book Antiqua"/>
          <w:sz w:val="26"/>
        </w:rPr>
        <w:t xml:space="preserve">Water Division to implement the new rates and tariffs. </w:t>
      </w:r>
    </w:p>
    <w:p w:rsidRPr="00D47F6B" w:rsidR="00904C3C" w:rsidP="00ED622C" w:rsidRDefault="00AE37C4" w14:paraId="3E0D3B0C" w14:textId="6980E294">
      <w:pPr>
        <w:spacing w:line="360" w:lineRule="auto"/>
        <w:ind w:firstLine="720"/>
        <w:rPr>
          <w:rFonts w:ascii="Book Antiqua" w:hAnsi="Book Antiqua"/>
          <w:sz w:val="26"/>
        </w:rPr>
      </w:pPr>
      <w:r>
        <w:rPr>
          <w:rFonts w:ascii="Book Antiqua" w:hAnsi="Book Antiqua"/>
          <w:sz w:val="26"/>
        </w:rPr>
        <w:t xml:space="preserve">The Staff Proposal’s revised framework clarifies that this should be </w:t>
      </w:r>
      <w:r w:rsidRPr="00D47F6B" w:rsidR="00904C3C">
        <w:rPr>
          <w:rFonts w:ascii="Book Antiqua" w:hAnsi="Book Antiqua"/>
          <w:sz w:val="26"/>
        </w:rPr>
        <w:t xml:space="preserve">a Tier 1 </w:t>
      </w:r>
      <w:r w:rsidR="00083194">
        <w:rPr>
          <w:rFonts w:ascii="Book Antiqua" w:hAnsi="Book Antiqua"/>
          <w:sz w:val="26"/>
        </w:rPr>
        <w:t>A</w:t>
      </w:r>
      <w:r>
        <w:rPr>
          <w:rFonts w:ascii="Book Antiqua" w:hAnsi="Book Antiqua"/>
          <w:sz w:val="26"/>
        </w:rPr>
        <w:t xml:space="preserve">dvice </w:t>
      </w:r>
      <w:r w:rsidR="00083194">
        <w:rPr>
          <w:rFonts w:ascii="Book Antiqua" w:hAnsi="Book Antiqua"/>
          <w:sz w:val="26"/>
        </w:rPr>
        <w:t>L</w:t>
      </w:r>
      <w:r>
        <w:rPr>
          <w:rFonts w:ascii="Book Antiqua" w:hAnsi="Book Antiqua"/>
          <w:sz w:val="26"/>
        </w:rPr>
        <w:t xml:space="preserve">etter </w:t>
      </w:r>
      <w:r w:rsidRPr="00D47F6B" w:rsidR="00904C3C">
        <w:rPr>
          <w:rFonts w:ascii="Book Antiqua" w:hAnsi="Book Antiqua"/>
          <w:sz w:val="26"/>
        </w:rPr>
        <w:t xml:space="preserve">and must occur within 30 days from the issuance of the operating </w:t>
      </w:r>
      <w:r w:rsidRPr="00D47F6B" w:rsidR="00904C3C">
        <w:rPr>
          <w:rFonts w:ascii="Book Antiqua" w:hAnsi="Book Antiqua"/>
          <w:sz w:val="26"/>
        </w:rPr>
        <w:lastRenderedPageBreak/>
        <w:t xml:space="preserve">permit by the SWRCB, or, if no permit is required or </w:t>
      </w:r>
      <w:r w:rsidR="00901D8A">
        <w:rPr>
          <w:rFonts w:ascii="Book Antiqua" w:hAnsi="Book Antiqua"/>
          <w:sz w:val="26"/>
        </w:rPr>
        <w:t xml:space="preserve">the permit has </w:t>
      </w:r>
      <w:r w:rsidR="00A53C20">
        <w:rPr>
          <w:rFonts w:ascii="Book Antiqua" w:hAnsi="Book Antiqua"/>
          <w:sz w:val="26"/>
        </w:rPr>
        <w:t>been</w:t>
      </w:r>
      <w:r w:rsidRPr="00D47F6B" w:rsidR="00904C3C">
        <w:rPr>
          <w:rFonts w:ascii="Book Antiqua" w:hAnsi="Book Antiqua"/>
          <w:sz w:val="26"/>
        </w:rPr>
        <w:t xml:space="preserve"> obtained, within 30 days from the decision or resolution</w:t>
      </w:r>
      <w:r w:rsidR="00901D8A">
        <w:rPr>
          <w:rFonts w:ascii="Book Antiqua" w:hAnsi="Book Antiqua"/>
          <w:sz w:val="26"/>
        </w:rPr>
        <w:t>’</w:t>
      </w:r>
      <w:r w:rsidRPr="00D47F6B" w:rsidR="00904C3C">
        <w:rPr>
          <w:rFonts w:ascii="Book Antiqua" w:hAnsi="Book Antiqua"/>
          <w:sz w:val="26"/>
        </w:rPr>
        <w:t>s issuance date.</w:t>
      </w:r>
    </w:p>
    <w:p w:rsidRPr="00BD3BC7" w:rsidR="00904C3C" w:rsidP="00ED622C" w:rsidRDefault="00904C3C" w14:paraId="740EB035" w14:textId="70FC202A">
      <w:pPr>
        <w:spacing w:line="360" w:lineRule="auto"/>
        <w:ind w:firstLine="720"/>
        <w:rPr>
          <w:rFonts w:ascii="Book Antiqua" w:hAnsi="Book Antiqua"/>
          <w:sz w:val="26"/>
        </w:rPr>
      </w:pPr>
      <w:r w:rsidRPr="00D47F6B">
        <w:rPr>
          <w:rFonts w:ascii="Book Antiqua" w:hAnsi="Book Antiqua"/>
          <w:sz w:val="26"/>
        </w:rPr>
        <w:t>The</w:t>
      </w:r>
      <w:r w:rsidR="00252F81">
        <w:rPr>
          <w:rFonts w:ascii="Book Antiqua" w:hAnsi="Book Antiqua"/>
          <w:sz w:val="26"/>
        </w:rPr>
        <w:t xml:space="preserve"> revised framework </w:t>
      </w:r>
      <w:r w:rsidR="00C4480E">
        <w:rPr>
          <w:rFonts w:ascii="Book Antiqua" w:hAnsi="Book Antiqua"/>
          <w:sz w:val="26"/>
        </w:rPr>
        <w:t xml:space="preserve">further </w:t>
      </w:r>
      <w:r w:rsidR="00252F81">
        <w:rPr>
          <w:rFonts w:ascii="Book Antiqua" w:hAnsi="Book Antiqua"/>
          <w:sz w:val="26"/>
        </w:rPr>
        <w:t>clarifies that</w:t>
      </w:r>
      <w:r w:rsidRPr="00D47F6B">
        <w:rPr>
          <w:rFonts w:ascii="Book Antiqua" w:hAnsi="Book Antiqua"/>
          <w:sz w:val="26"/>
        </w:rPr>
        <w:t xml:space="preserve"> new rates and tariffs become effective on the date the advice letter is filed</w:t>
      </w:r>
      <w:r w:rsidR="000A060A">
        <w:rPr>
          <w:rFonts w:ascii="Book Antiqua" w:hAnsi="Book Antiqua"/>
          <w:sz w:val="26"/>
        </w:rPr>
        <w:t xml:space="preserve"> pending disposition</w:t>
      </w:r>
      <w:r w:rsidR="00252F81">
        <w:rPr>
          <w:rFonts w:ascii="Book Antiqua" w:hAnsi="Book Antiqua"/>
          <w:sz w:val="26"/>
        </w:rPr>
        <w:t xml:space="preserve"> (which is consistent with </w:t>
      </w:r>
      <w:r w:rsidR="00476A7D">
        <w:rPr>
          <w:rFonts w:ascii="Book Antiqua" w:hAnsi="Book Antiqua"/>
          <w:sz w:val="26"/>
        </w:rPr>
        <w:t xml:space="preserve">the </w:t>
      </w:r>
      <w:r w:rsidR="00252F81">
        <w:rPr>
          <w:rFonts w:ascii="Book Antiqua" w:hAnsi="Book Antiqua"/>
          <w:sz w:val="26"/>
        </w:rPr>
        <w:t xml:space="preserve">treatment </w:t>
      </w:r>
      <w:r w:rsidR="00D00D8C">
        <w:rPr>
          <w:rFonts w:ascii="Book Antiqua" w:hAnsi="Book Antiqua"/>
          <w:sz w:val="26"/>
        </w:rPr>
        <w:t xml:space="preserve">of other Tier 1 </w:t>
      </w:r>
      <w:r w:rsidR="000256BE">
        <w:rPr>
          <w:rFonts w:ascii="Book Antiqua" w:hAnsi="Book Antiqua"/>
          <w:sz w:val="26"/>
        </w:rPr>
        <w:t>A</w:t>
      </w:r>
      <w:r w:rsidR="00D00D8C">
        <w:rPr>
          <w:rFonts w:ascii="Book Antiqua" w:hAnsi="Book Antiqua"/>
          <w:sz w:val="26"/>
        </w:rPr>
        <w:t xml:space="preserve">dvice </w:t>
      </w:r>
      <w:r w:rsidR="000256BE">
        <w:rPr>
          <w:rFonts w:ascii="Book Antiqua" w:hAnsi="Book Antiqua"/>
          <w:sz w:val="26"/>
        </w:rPr>
        <w:t>L</w:t>
      </w:r>
      <w:r w:rsidR="00476A7D">
        <w:rPr>
          <w:rFonts w:ascii="Book Antiqua" w:hAnsi="Book Antiqua"/>
          <w:sz w:val="26"/>
        </w:rPr>
        <w:t xml:space="preserve">etters </w:t>
      </w:r>
      <w:r w:rsidR="00D00D8C">
        <w:rPr>
          <w:rFonts w:ascii="Book Antiqua" w:hAnsi="Book Antiqua"/>
          <w:sz w:val="26"/>
        </w:rPr>
        <w:t>under Water Division Rule 7.3.1)</w:t>
      </w:r>
      <w:r w:rsidRPr="00D47F6B">
        <w:rPr>
          <w:rFonts w:ascii="Book Antiqua" w:hAnsi="Book Antiqua"/>
          <w:sz w:val="26"/>
        </w:rPr>
        <w:t>.</w:t>
      </w:r>
      <w:r w:rsidR="003774A9">
        <w:rPr>
          <w:rFonts w:ascii="Book Antiqua" w:hAnsi="Book Antiqua"/>
          <w:sz w:val="26"/>
        </w:rPr>
        <w:t xml:space="preserve"> </w:t>
      </w:r>
      <w:r w:rsidRPr="00D47F6B">
        <w:rPr>
          <w:rFonts w:ascii="Book Antiqua" w:hAnsi="Book Antiqua"/>
          <w:sz w:val="26"/>
        </w:rPr>
        <w:t xml:space="preserve">If new rates are deferred to the next GRC or a later date, the acquiring utility still needs to file a Tier 1 </w:t>
      </w:r>
      <w:r w:rsidR="000256BE">
        <w:rPr>
          <w:rFonts w:ascii="Book Antiqua" w:hAnsi="Book Antiqua"/>
          <w:sz w:val="26"/>
        </w:rPr>
        <w:t>A</w:t>
      </w:r>
      <w:r w:rsidRPr="00D47F6B">
        <w:rPr>
          <w:rFonts w:ascii="Book Antiqua" w:hAnsi="Book Antiqua"/>
          <w:sz w:val="26"/>
        </w:rPr>
        <w:t xml:space="preserve">dvice </w:t>
      </w:r>
      <w:r w:rsidR="000256BE">
        <w:rPr>
          <w:rFonts w:ascii="Book Antiqua" w:hAnsi="Book Antiqua"/>
          <w:sz w:val="26"/>
        </w:rPr>
        <w:t>L</w:t>
      </w:r>
      <w:r w:rsidRPr="00D47F6B">
        <w:rPr>
          <w:rFonts w:ascii="Book Antiqua" w:hAnsi="Book Antiqua"/>
          <w:sz w:val="26"/>
        </w:rPr>
        <w:t>etter to update the tariffs to include service to the newly acquired system.</w:t>
      </w:r>
    </w:p>
    <w:p w:rsidRPr="00D47F6B" w:rsidR="00904C3C" w:rsidP="00ED622C" w:rsidRDefault="00991580" w14:paraId="728ADC5C" w14:textId="69DAAB1E">
      <w:pPr>
        <w:spacing w:line="360" w:lineRule="auto"/>
        <w:ind w:firstLine="720"/>
        <w:rPr>
          <w:rFonts w:ascii="Book Antiqua" w:hAnsi="Book Antiqua"/>
          <w:sz w:val="26"/>
        </w:rPr>
      </w:pPr>
      <w:r>
        <w:rPr>
          <w:rFonts w:ascii="Book Antiqua" w:hAnsi="Book Antiqua"/>
          <w:sz w:val="26"/>
        </w:rPr>
        <w:t>M</w:t>
      </w:r>
      <w:r w:rsidRPr="00D47F6B" w:rsidR="00904C3C">
        <w:rPr>
          <w:rFonts w:ascii="Book Antiqua" w:hAnsi="Book Antiqua"/>
          <w:sz w:val="26"/>
        </w:rPr>
        <w:t xml:space="preserve">odifications </w:t>
      </w:r>
      <w:r>
        <w:rPr>
          <w:rFonts w:ascii="Book Antiqua" w:hAnsi="Book Antiqua"/>
          <w:sz w:val="26"/>
        </w:rPr>
        <w:t xml:space="preserve">to review timelines </w:t>
      </w:r>
      <w:r w:rsidRPr="00D47F6B" w:rsidR="00904C3C">
        <w:rPr>
          <w:rFonts w:ascii="Book Antiqua" w:hAnsi="Book Antiqua"/>
          <w:sz w:val="26"/>
        </w:rPr>
        <w:t>in the revised framework are designed to provide flexibility, prioritize acquisitions of failing</w:t>
      </w:r>
      <w:r w:rsidR="009D2420">
        <w:rPr>
          <w:rFonts w:ascii="Book Antiqua" w:hAnsi="Book Antiqua"/>
          <w:sz w:val="26"/>
        </w:rPr>
        <w:t xml:space="preserve">, </w:t>
      </w:r>
      <w:r w:rsidRPr="00D47F6B" w:rsidR="00904C3C">
        <w:rPr>
          <w:rFonts w:ascii="Book Antiqua" w:hAnsi="Book Antiqua"/>
          <w:sz w:val="26"/>
        </w:rPr>
        <w:t>at-risk</w:t>
      </w:r>
      <w:r w:rsidR="009D2420">
        <w:rPr>
          <w:rFonts w:ascii="Book Antiqua" w:hAnsi="Book Antiqua"/>
          <w:sz w:val="26"/>
        </w:rPr>
        <w:t>, and potentially at-risk</w:t>
      </w:r>
      <w:r w:rsidRPr="00D47F6B" w:rsidR="00904C3C">
        <w:rPr>
          <w:rFonts w:ascii="Book Antiqua" w:hAnsi="Book Antiqua"/>
          <w:sz w:val="26"/>
        </w:rPr>
        <w:t xml:space="preserve"> systems, and ensure regulatory processes are clear and consistent. The differentiation in review timelines based on the system's status and value facilitates </w:t>
      </w:r>
      <w:r w:rsidR="00BA0CA0">
        <w:rPr>
          <w:rFonts w:ascii="Book Antiqua" w:hAnsi="Book Antiqua"/>
          <w:sz w:val="26"/>
        </w:rPr>
        <w:t xml:space="preserve">providing </w:t>
      </w:r>
      <w:r w:rsidRPr="00D47F6B" w:rsidR="00904C3C">
        <w:rPr>
          <w:rFonts w:ascii="Book Antiqua" w:hAnsi="Book Antiqua"/>
          <w:sz w:val="26"/>
        </w:rPr>
        <w:t>more focused and efficient regulatory oversight, while the structured approach to implementing new rates ensures compliance and continuity of service post-acquisition.</w:t>
      </w:r>
    </w:p>
    <w:p w:rsidR="00C92B26" w:rsidP="009065BD" w:rsidRDefault="00C92B26" w14:paraId="77BB4B7A" w14:textId="4FDBCC6C">
      <w:pPr>
        <w:pStyle w:val="Heading1"/>
        <w:spacing w:after="120" w:line="240" w:lineRule="auto"/>
        <w:ind w:left="720" w:hanging="720"/>
      </w:pPr>
      <w:bookmarkStart w:name="_Toc233634800" w:id="38"/>
      <w:r>
        <w:t>Coordination with SWRCB</w:t>
      </w:r>
      <w:bookmarkEnd w:id="38"/>
    </w:p>
    <w:p w:rsidRPr="00C92B26" w:rsidR="00C92B26" w:rsidP="00ED622C" w:rsidRDefault="006C3596" w14:paraId="73D5DC67" w14:textId="125D35C2">
      <w:pPr>
        <w:pStyle w:val="Standard"/>
      </w:pPr>
      <w:r>
        <w:t>To enhance the acquisition process, the Staff Proposal ma</w:t>
      </w:r>
      <w:r w:rsidR="00747340">
        <w:t>kes</w:t>
      </w:r>
      <w:r>
        <w:t xml:space="preserve"> various recommendations concerning the Commission’s interactions with the SWRCB. These recommendations included improvements to the communication process, the development of shared documents and data, and improvements to the grant funding process.</w:t>
      </w:r>
    </w:p>
    <w:p w:rsidR="006C3596" w:rsidP="009D4261" w:rsidRDefault="000A7DEC" w14:paraId="53892404" w14:textId="38C47043">
      <w:pPr>
        <w:pStyle w:val="Heading2"/>
        <w:numPr>
          <w:ilvl w:val="1"/>
          <w:numId w:val="9"/>
        </w:numPr>
      </w:pPr>
      <w:bookmarkStart w:name="_Toc233634801" w:id="39"/>
      <w:r>
        <w:t>Communication Improvements</w:t>
      </w:r>
      <w:bookmarkEnd w:id="39"/>
    </w:p>
    <w:p w:rsidR="006C3596" w:rsidP="00ED622C" w:rsidRDefault="006C3596" w14:paraId="69EC31CF" w14:textId="1599B6C2">
      <w:pPr>
        <w:spacing w:line="360" w:lineRule="auto"/>
        <w:ind w:firstLine="720"/>
        <w:rPr>
          <w:rFonts w:ascii="Book Antiqua" w:hAnsi="Book Antiqua"/>
          <w:sz w:val="26"/>
        </w:rPr>
      </w:pPr>
      <w:r w:rsidRPr="00C60300">
        <w:rPr>
          <w:rFonts w:ascii="Book Antiqua" w:hAnsi="Book Antiqua"/>
          <w:sz w:val="26"/>
        </w:rPr>
        <w:t>T</w:t>
      </w:r>
      <w:r w:rsidR="002E45F3">
        <w:rPr>
          <w:rFonts w:ascii="Book Antiqua" w:hAnsi="Book Antiqua"/>
          <w:sz w:val="26"/>
        </w:rPr>
        <w:t xml:space="preserve">he Staff Proposal recommends </w:t>
      </w:r>
      <w:r w:rsidRPr="00C60300" w:rsidR="002E45F3">
        <w:rPr>
          <w:rFonts w:ascii="Book Antiqua" w:hAnsi="Book Antiqua"/>
          <w:sz w:val="26"/>
        </w:rPr>
        <w:t>enhance</w:t>
      </w:r>
      <w:r w:rsidR="002E45F3">
        <w:rPr>
          <w:rFonts w:ascii="Book Antiqua" w:hAnsi="Book Antiqua"/>
          <w:sz w:val="26"/>
        </w:rPr>
        <w:t>d</w:t>
      </w:r>
      <w:r w:rsidRPr="00C60300" w:rsidR="002E45F3">
        <w:rPr>
          <w:rFonts w:ascii="Book Antiqua" w:hAnsi="Book Antiqua"/>
          <w:sz w:val="26"/>
        </w:rPr>
        <w:t xml:space="preserve"> collaboration between the Commission and the SWRCB </w:t>
      </w:r>
      <w:r w:rsidR="002E45F3">
        <w:rPr>
          <w:rFonts w:ascii="Book Antiqua" w:hAnsi="Book Antiqua"/>
          <w:sz w:val="26"/>
        </w:rPr>
        <w:t>t</w:t>
      </w:r>
      <w:r w:rsidRPr="00C60300">
        <w:rPr>
          <w:rFonts w:ascii="Book Antiqua" w:hAnsi="Book Antiqua"/>
          <w:sz w:val="26"/>
        </w:rPr>
        <w:t xml:space="preserve">o optimize the acquisition process for water systems. This proposal includes revising existing agreements and establishing structured communication channels. </w:t>
      </w:r>
    </w:p>
    <w:p w:rsidR="002C4368" w:rsidP="004F70F9" w:rsidRDefault="006C3596" w14:paraId="03441F93" w14:textId="4EC3D059">
      <w:pPr>
        <w:spacing w:line="360" w:lineRule="auto"/>
        <w:ind w:firstLine="720"/>
        <w:rPr>
          <w:rFonts w:ascii="Book Antiqua" w:hAnsi="Book Antiqua"/>
          <w:sz w:val="26"/>
        </w:rPr>
      </w:pPr>
      <w:r>
        <w:rPr>
          <w:rFonts w:ascii="Book Antiqua" w:hAnsi="Book Antiqua"/>
          <w:sz w:val="26"/>
        </w:rPr>
        <w:lastRenderedPageBreak/>
        <w:t xml:space="preserve">The Staff Proposal recommends </w:t>
      </w:r>
      <w:r w:rsidR="00BA0CA0">
        <w:rPr>
          <w:rFonts w:ascii="Book Antiqua" w:hAnsi="Book Antiqua"/>
          <w:sz w:val="26"/>
        </w:rPr>
        <w:t xml:space="preserve">updating </w:t>
      </w:r>
      <w:r>
        <w:rPr>
          <w:rFonts w:ascii="Book Antiqua" w:hAnsi="Book Antiqua"/>
          <w:sz w:val="26"/>
        </w:rPr>
        <w:t xml:space="preserve">the current Memorandum of Understanding (MOU) </w:t>
      </w:r>
      <w:r w:rsidRPr="00C60300">
        <w:rPr>
          <w:rFonts w:ascii="Book Antiqua" w:hAnsi="Book Antiqua"/>
          <w:sz w:val="26"/>
        </w:rPr>
        <w:t>to reflect the latest needs and challenges in water system acquisitions.</w:t>
      </w:r>
      <w:r>
        <w:rPr>
          <w:rFonts w:ascii="Book Antiqua" w:hAnsi="Book Antiqua"/>
          <w:sz w:val="26"/>
        </w:rPr>
        <w:t xml:space="preserve"> </w:t>
      </w:r>
      <w:r w:rsidRPr="00C60300" w:rsidR="002C4368">
        <w:rPr>
          <w:rFonts w:ascii="Book Antiqua" w:hAnsi="Book Antiqua"/>
          <w:sz w:val="26"/>
        </w:rPr>
        <w:t>The updated MOU is expected to define regular meetings, reporting mechanisms, and established channels of communication between the two agencies.</w:t>
      </w:r>
    </w:p>
    <w:p w:rsidR="006C3596" w:rsidP="004F70F9" w:rsidRDefault="002C4368" w14:paraId="4D435E36" w14:textId="28037DB2">
      <w:pPr>
        <w:spacing w:line="360" w:lineRule="auto"/>
        <w:ind w:firstLine="720"/>
        <w:rPr>
          <w:rFonts w:ascii="Book Antiqua" w:hAnsi="Book Antiqua"/>
          <w:sz w:val="26"/>
        </w:rPr>
      </w:pPr>
      <w:r>
        <w:rPr>
          <w:rFonts w:ascii="Book Antiqua" w:hAnsi="Book Antiqua"/>
          <w:sz w:val="26"/>
        </w:rPr>
        <w:t xml:space="preserve">The Staff Proposal also endorses </w:t>
      </w:r>
      <w:r w:rsidRPr="00C60300" w:rsidR="006C3596">
        <w:rPr>
          <w:rFonts w:ascii="Book Antiqua" w:hAnsi="Book Antiqua"/>
          <w:sz w:val="26"/>
        </w:rPr>
        <w:t>a recommendation by Cal Advocates</w:t>
      </w:r>
      <w:r>
        <w:rPr>
          <w:rFonts w:ascii="Book Antiqua" w:hAnsi="Book Antiqua"/>
          <w:sz w:val="26"/>
        </w:rPr>
        <w:t xml:space="preserve"> to</w:t>
      </w:r>
      <w:r w:rsidRPr="00C60300" w:rsidR="006C3596">
        <w:rPr>
          <w:rFonts w:ascii="Book Antiqua" w:hAnsi="Book Antiqua"/>
          <w:sz w:val="26"/>
        </w:rPr>
        <w:t xml:space="preserve"> establish a Joint Task Force comprising staff from both the C</w:t>
      </w:r>
      <w:r w:rsidR="006C3596">
        <w:rPr>
          <w:rFonts w:ascii="Book Antiqua" w:hAnsi="Book Antiqua"/>
          <w:sz w:val="26"/>
        </w:rPr>
        <w:t>ommission</w:t>
      </w:r>
      <w:r w:rsidRPr="00C60300" w:rsidR="006C3596">
        <w:rPr>
          <w:rFonts w:ascii="Book Antiqua" w:hAnsi="Book Antiqua"/>
          <w:sz w:val="26"/>
        </w:rPr>
        <w:t xml:space="preserve"> and SWRCB.</w:t>
      </w:r>
      <w:r w:rsidR="006C3596">
        <w:rPr>
          <w:rFonts w:ascii="Book Antiqua" w:hAnsi="Book Antiqua"/>
          <w:sz w:val="26"/>
        </w:rPr>
        <w:t xml:space="preserve"> </w:t>
      </w:r>
      <w:r w:rsidRPr="00C60300" w:rsidR="006C3596">
        <w:rPr>
          <w:rFonts w:ascii="Book Antiqua" w:hAnsi="Book Antiqua"/>
          <w:sz w:val="26"/>
        </w:rPr>
        <w:t xml:space="preserve">This task force would act as a dedicated platform for regular coordination, facilitating smoother collaboration and knowledge exchange. It would </w:t>
      </w:r>
      <w:r w:rsidR="006C3596">
        <w:rPr>
          <w:rFonts w:ascii="Book Antiqua" w:hAnsi="Book Antiqua"/>
          <w:sz w:val="26"/>
        </w:rPr>
        <w:t xml:space="preserve">also </w:t>
      </w:r>
      <w:r w:rsidRPr="00C60300" w:rsidR="006C3596">
        <w:rPr>
          <w:rFonts w:ascii="Book Antiqua" w:hAnsi="Book Antiqua"/>
          <w:sz w:val="26"/>
        </w:rPr>
        <w:t>address specific challenges and pinpoint areas needing improvement in the acquisition process.</w:t>
      </w:r>
      <w:r w:rsidR="006C3596">
        <w:rPr>
          <w:rFonts w:ascii="Book Antiqua" w:hAnsi="Book Antiqua"/>
          <w:sz w:val="26"/>
        </w:rPr>
        <w:t xml:space="preserve"> </w:t>
      </w:r>
      <w:r w:rsidR="00C30E33">
        <w:rPr>
          <w:rFonts w:ascii="Book Antiqua" w:hAnsi="Book Antiqua"/>
          <w:sz w:val="26"/>
        </w:rPr>
        <w:t>Cal Advocates asserts that this should speed up acquisition applications for troubled systems.</w:t>
      </w:r>
      <w:r w:rsidR="00C30E33">
        <w:rPr>
          <w:rStyle w:val="FootnoteReference"/>
          <w:rFonts w:ascii="Book Antiqua" w:hAnsi="Book Antiqua"/>
          <w:sz w:val="26"/>
        </w:rPr>
        <w:footnoteReference w:id="99"/>
      </w:r>
    </w:p>
    <w:p w:rsidR="000A7DEC" w:rsidP="004F70F9" w:rsidRDefault="00C30E33" w14:paraId="5667D729" w14:textId="44157097">
      <w:pPr>
        <w:spacing w:line="360" w:lineRule="auto"/>
        <w:ind w:firstLine="720"/>
        <w:rPr>
          <w:rFonts w:ascii="Book Antiqua" w:hAnsi="Book Antiqua"/>
          <w:sz w:val="26"/>
        </w:rPr>
      </w:pPr>
      <w:r>
        <w:rPr>
          <w:rFonts w:ascii="Book Antiqua" w:hAnsi="Book Antiqua"/>
          <w:sz w:val="26"/>
        </w:rPr>
        <w:t xml:space="preserve">In addition to being </w:t>
      </w:r>
      <w:r w:rsidR="006C3596">
        <w:rPr>
          <w:rFonts w:ascii="Book Antiqua" w:hAnsi="Book Antiqua"/>
          <w:sz w:val="26"/>
        </w:rPr>
        <w:t>supported by Cal Advocates</w:t>
      </w:r>
      <w:r>
        <w:rPr>
          <w:rFonts w:ascii="Book Antiqua" w:hAnsi="Book Antiqua"/>
          <w:sz w:val="26"/>
        </w:rPr>
        <w:t xml:space="preserve">, </w:t>
      </w:r>
      <w:r w:rsidR="006C3596">
        <w:rPr>
          <w:rFonts w:ascii="Book Antiqua" w:hAnsi="Book Antiqua"/>
          <w:sz w:val="26"/>
        </w:rPr>
        <w:t>Cal Water</w:t>
      </w:r>
      <w:r>
        <w:rPr>
          <w:rFonts w:ascii="Book Antiqua" w:hAnsi="Book Antiqua"/>
          <w:sz w:val="26"/>
        </w:rPr>
        <w:t xml:space="preserve"> states that they support greater coordination between the Commission and SWRCB for acquisitions and grant funding</w:t>
      </w:r>
      <w:r w:rsidR="006C3596">
        <w:rPr>
          <w:rFonts w:ascii="Book Antiqua" w:hAnsi="Book Antiqua"/>
          <w:sz w:val="26"/>
        </w:rPr>
        <w:t>.</w:t>
      </w:r>
      <w:r>
        <w:rPr>
          <w:rStyle w:val="FootnoteReference"/>
          <w:rFonts w:ascii="Book Antiqua" w:hAnsi="Book Antiqua"/>
          <w:sz w:val="26"/>
        </w:rPr>
        <w:footnoteReference w:id="100"/>
      </w:r>
      <w:r w:rsidR="006C3596">
        <w:rPr>
          <w:rFonts w:ascii="Book Antiqua" w:hAnsi="Book Antiqua"/>
          <w:sz w:val="26"/>
        </w:rPr>
        <w:t xml:space="preserve"> Additionally, CWA requested to be included in the Joint Task Force and UCS/RCAC recommended that </w:t>
      </w:r>
      <w:r w:rsidR="000A7DEC">
        <w:rPr>
          <w:rFonts w:ascii="Book Antiqua" w:hAnsi="Book Antiqua"/>
          <w:sz w:val="26"/>
        </w:rPr>
        <w:t>Tribal representatives and LAFCO</w:t>
      </w:r>
      <w:r w:rsidR="00747340">
        <w:rPr>
          <w:rFonts w:ascii="Book Antiqua" w:hAnsi="Book Antiqua"/>
          <w:sz w:val="26"/>
        </w:rPr>
        <w:t>s</w:t>
      </w:r>
      <w:r w:rsidR="000A7DEC">
        <w:rPr>
          <w:rFonts w:ascii="Book Antiqua" w:hAnsi="Book Antiqua"/>
          <w:sz w:val="26"/>
        </w:rPr>
        <w:t xml:space="preserve"> should be included in the Joint Task Force.</w:t>
      </w:r>
      <w:r w:rsidR="005D17AB">
        <w:rPr>
          <w:rStyle w:val="FootnoteReference"/>
          <w:rFonts w:ascii="Book Antiqua" w:hAnsi="Book Antiqua"/>
          <w:sz w:val="26"/>
        </w:rPr>
        <w:footnoteReference w:id="101"/>
      </w:r>
      <w:r w:rsidR="000A7DEC">
        <w:rPr>
          <w:rFonts w:ascii="Book Antiqua" w:hAnsi="Book Antiqua"/>
          <w:sz w:val="26"/>
        </w:rPr>
        <w:t xml:space="preserve"> </w:t>
      </w:r>
      <w:r w:rsidR="00D80EBC">
        <w:rPr>
          <w:rFonts w:ascii="Book Antiqua" w:hAnsi="Book Antiqua"/>
          <w:sz w:val="26"/>
        </w:rPr>
        <w:t>N</w:t>
      </w:r>
      <w:r w:rsidR="000A7DEC">
        <w:rPr>
          <w:rFonts w:ascii="Book Antiqua" w:hAnsi="Book Antiqua"/>
          <w:sz w:val="26"/>
        </w:rPr>
        <w:t>o parties opposed this proposal.</w:t>
      </w:r>
    </w:p>
    <w:p w:rsidRPr="000A7DEC" w:rsidR="006C3596" w:rsidP="004F70F9" w:rsidRDefault="000A7DEC" w14:paraId="4B98251E" w14:textId="75482122">
      <w:pPr>
        <w:spacing w:line="360" w:lineRule="auto"/>
        <w:ind w:firstLine="720"/>
        <w:rPr>
          <w:rFonts w:ascii="Book Antiqua" w:hAnsi="Book Antiqua"/>
          <w:sz w:val="26"/>
        </w:rPr>
      </w:pPr>
      <w:r>
        <w:rPr>
          <w:rFonts w:ascii="Book Antiqua" w:hAnsi="Book Antiqua"/>
          <w:sz w:val="26"/>
        </w:rPr>
        <w:t xml:space="preserve">We agree with the Staff Proposal that the Commission should revisit </w:t>
      </w:r>
      <w:r w:rsidR="00D80EBC">
        <w:rPr>
          <w:rFonts w:ascii="Book Antiqua" w:hAnsi="Book Antiqua"/>
          <w:sz w:val="26"/>
        </w:rPr>
        <w:t xml:space="preserve">its </w:t>
      </w:r>
      <w:r>
        <w:rPr>
          <w:rFonts w:ascii="Book Antiqua" w:hAnsi="Book Antiqua"/>
          <w:sz w:val="26"/>
        </w:rPr>
        <w:t xml:space="preserve">current MOU with SWRCB </w:t>
      </w:r>
      <w:r w:rsidR="00D80EBC">
        <w:rPr>
          <w:rFonts w:ascii="Book Antiqua" w:hAnsi="Book Antiqua"/>
          <w:sz w:val="26"/>
        </w:rPr>
        <w:t>to</w:t>
      </w:r>
      <w:r>
        <w:rPr>
          <w:rFonts w:ascii="Book Antiqua" w:hAnsi="Book Antiqua"/>
          <w:sz w:val="26"/>
        </w:rPr>
        <w:t xml:space="preserve"> update </w:t>
      </w:r>
      <w:r w:rsidR="00D80EBC">
        <w:rPr>
          <w:rFonts w:ascii="Book Antiqua" w:hAnsi="Book Antiqua"/>
          <w:sz w:val="26"/>
        </w:rPr>
        <w:t>and</w:t>
      </w:r>
      <w:r>
        <w:rPr>
          <w:rFonts w:ascii="Book Antiqua" w:hAnsi="Book Antiqua"/>
          <w:sz w:val="26"/>
        </w:rPr>
        <w:t xml:space="preserve"> improve the communication process between the two agencies. We agree that there should be a Joint Task Force created between the Commission and SWRCB. We also agree that when an </w:t>
      </w:r>
      <w:r>
        <w:rPr>
          <w:rFonts w:ascii="Book Antiqua" w:hAnsi="Book Antiqua"/>
          <w:sz w:val="26"/>
        </w:rPr>
        <w:lastRenderedPageBreak/>
        <w:t>acquisition proceeding involves Cal Advocates, CWA, Tribes, and/or LAFCO</w:t>
      </w:r>
      <w:r w:rsidR="00D80EBC">
        <w:rPr>
          <w:rFonts w:ascii="Book Antiqua" w:hAnsi="Book Antiqua"/>
          <w:sz w:val="26"/>
        </w:rPr>
        <w:t>s</w:t>
      </w:r>
      <w:r>
        <w:rPr>
          <w:rFonts w:ascii="Book Antiqua" w:hAnsi="Book Antiqua"/>
          <w:sz w:val="26"/>
        </w:rPr>
        <w:t>, the Joint Task Force may invite the parties to join for that specific case.</w:t>
      </w:r>
    </w:p>
    <w:p w:rsidRPr="006C3596" w:rsidR="006C3596" w:rsidP="004F70F9" w:rsidRDefault="000E4F40" w14:paraId="65EFAB45" w14:textId="57C42B93">
      <w:pPr>
        <w:pStyle w:val="Standard"/>
      </w:pPr>
      <w:r>
        <w:t xml:space="preserve">We adopt the recommended communication improvements with SWRCB set forth in the Staff Proposal, as modified above. </w:t>
      </w:r>
      <w:r w:rsidRPr="00C60300" w:rsidR="006C3596">
        <w:t xml:space="preserve">These protocols aim to ensure </w:t>
      </w:r>
      <w:r w:rsidR="00652822">
        <w:t xml:space="preserve">the </w:t>
      </w:r>
      <w:r w:rsidRPr="00C60300" w:rsidR="006C3596">
        <w:t>timely sharing of relevant information, keeping both agencies well-informed and aligned throughout different stages of the acquisition process.</w:t>
      </w:r>
      <w:r w:rsidR="000A7DEC">
        <w:t xml:space="preserve"> </w:t>
      </w:r>
    </w:p>
    <w:p w:rsidR="000A7DEC" w:rsidP="009D4261" w:rsidRDefault="000A7DEC" w14:paraId="2C623E67" w14:textId="0DB48C24">
      <w:pPr>
        <w:pStyle w:val="Heading2"/>
        <w:numPr>
          <w:ilvl w:val="1"/>
          <w:numId w:val="9"/>
        </w:numPr>
      </w:pPr>
      <w:bookmarkStart w:name="_Toc233634802" w:id="40"/>
      <w:r>
        <w:t>Development of Shared Documents and Data</w:t>
      </w:r>
      <w:bookmarkEnd w:id="40"/>
    </w:p>
    <w:p w:rsidR="00626B28" w:rsidP="004F70F9" w:rsidRDefault="00626B28" w14:paraId="23589A5F" w14:textId="4DB4590B">
      <w:pPr>
        <w:spacing w:line="360" w:lineRule="auto"/>
        <w:ind w:firstLine="720"/>
        <w:rPr>
          <w:rFonts w:ascii="Book Antiqua" w:hAnsi="Book Antiqua"/>
          <w:sz w:val="26"/>
        </w:rPr>
      </w:pPr>
      <w:r w:rsidRPr="00C60300">
        <w:rPr>
          <w:rFonts w:ascii="Book Antiqua" w:hAnsi="Book Antiqua"/>
          <w:sz w:val="26"/>
        </w:rPr>
        <w:t xml:space="preserve">The </w:t>
      </w:r>
      <w:r>
        <w:rPr>
          <w:rFonts w:ascii="Book Antiqua" w:hAnsi="Book Antiqua"/>
          <w:sz w:val="26"/>
        </w:rPr>
        <w:t>Staff Proposal recommend</w:t>
      </w:r>
      <w:r w:rsidR="00E82084">
        <w:rPr>
          <w:rFonts w:ascii="Book Antiqua" w:hAnsi="Book Antiqua"/>
          <w:sz w:val="26"/>
        </w:rPr>
        <w:t>s</w:t>
      </w:r>
      <w:r>
        <w:rPr>
          <w:rFonts w:ascii="Book Antiqua" w:hAnsi="Book Antiqua"/>
          <w:sz w:val="26"/>
        </w:rPr>
        <w:t xml:space="preserve"> collaboration between the Commission and SWRCB to develop and maintain shared documents and data of potential and proposed acquisitions. Additionally, the Staff Proposal suggests the creation of additional annual reporting requirements. </w:t>
      </w:r>
    </w:p>
    <w:p w:rsidR="00E82084" w:rsidP="004F70F9" w:rsidRDefault="00626B28" w14:paraId="74298889" w14:textId="1AC8DF8D">
      <w:pPr>
        <w:spacing w:line="360" w:lineRule="auto"/>
        <w:ind w:firstLine="720"/>
        <w:rPr>
          <w:rFonts w:ascii="Book Antiqua" w:hAnsi="Book Antiqua"/>
          <w:sz w:val="26"/>
        </w:rPr>
      </w:pPr>
      <w:r>
        <w:rPr>
          <w:rFonts w:ascii="Book Antiqua" w:hAnsi="Book Antiqua"/>
          <w:sz w:val="26"/>
        </w:rPr>
        <w:t xml:space="preserve">The recommended additional annual reporting requirements </w:t>
      </w:r>
      <w:r w:rsidR="008E492B">
        <w:rPr>
          <w:rFonts w:ascii="Book Antiqua" w:hAnsi="Book Antiqua"/>
          <w:sz w:val="26"/>
        </w:rPr>
        <w:t>would pertain to:</w:t>
      </w:r>
    </w:p>
    <w:p w:rsidR="00E82084" w:rsidRDefault="008E492B" w14:paraId="6DFAB00C" w14:textId="2734F4EC">
      <w:pPr>
        <w:pStyle w:val="ListParagraph"/>
        <w:numPr>
          <w:ilvl w:val="0"/>
          <w:numId w:val="26"/>
        </w:numPr>
      </w:pPr>
      <w:r w:rsidRPr="00E82084">
        <w:t>potential acquisition opportunities;</w:t>
      </w:r>
    </w:p>
    <w:p w:rsidR="00E82084" w:rsidRDefault="008E492B" w14:paraId="45135732" w14:textId="35A4CD43">
      <w:pPr>
        <w:pStyle w:val="ListParagraph"/>
        <w:numPr>
          <w:ilvl w:val="0"/>
          <w:numId w:val="26"/>
        </w:numPr>
      </w:pPr>
      <w:r w:rsidRPr="00E82084">
        <w:t>status of proposed current acquisitions;</w:t>
      </w:r>
    </w:p>
    <w:p w:rsidR="00E82084" w:rsidRDefault="008E492B" w14:paraId="122A0AE7" w14:textId="0E6360C7">
      <w:pPr>
        <w:pStyle w:val="ListParagraph"/>
        <w:numPr>
          <w:ilvl w:val="0"/>
          <w:numId w:val="26"/>
        </w:numPr>
      </w:pPr>
      <w:r w:rsidRPr="00E82084">
        <w:t>progress of previously authorized acquisitions;</w:t>
      </w:r>
    </w:p>
    <w:p w:rsidR="00E82084" w:rsidRDefault="008E492B" w14:paraId="23DCE7A2" w14:textId="1584792E">
      <w:pPr>
        <w:pStyle w:val="ListParagraph"/>
        <w:numPr>
          <w:ilvl w:val="0"/>
          <w:numId w:val="26"/>
        </w:numPr>
      </w:pPr>
      <w:r w:rsidRPr="00E82084">
        <w:t>community engagement and stakeholder feedback; and</w:t>
      </w:r>
      <w:r w:rsidR="00B01AA6">
        <w:t>,</w:t>
      </w:r>
    </w:p>
    <w:p w:rsidRPr="00E82084" w:rsidR="00626B28" w:rsidRDefault="008E492B" w14:paraId="273A3408" w14:textId="5223073B">
      <w:pPr>
        <w:pStyle w:val="ListParagraph"/>
        <w:numPr>
          <w:ilvl w:val="0"/>
          <w:numId w:val="26"/>
        </w:numPr>
      </w:pPr>
      <w:r w:rsidRPr="00E82084">
        <w:t xml:space="preserve">ESJ considerations. </w:t>
      </w:r>
    </w:p>
    <w:p w:rsidR="008E492B" w:rsidP="004F70F9" w:rsidRDefault="00091276" w14:paraId="3ECE974E" w14:textId="79C4BE9A">
      <w:pPr>
        <w:spacing w:line="360" w:lineRule="auto"/>
        <w:ind w:firstLine="720"/>
        <w:rPr>
          <w:rFonts w:ascii="Book Antiqua" w:hAnsi="Book Antiqua"/>
          <w:sz w:val="26"/>
        </w:rPr>
      </w:pPr>
      <w:r>
        <w:rPr>
          <w:rFonts w:ascii="Book Antiqua" w:hAnsi="Book Antiqua"/>
          <w:sz w:val="26"/>
        </w:rPr>
        <w:t>CforAT and Cal Advocates supported t</w:t>
      </w:r>
      <w:r w:rsidR="008E492B">
        <w:rPr>
          <w:rFonts w:ascii="Book Antiqua" w:hAnsi="Book Antiqua"/>
          <w:sz w:val="26"/>
        </w:rPr>
        <w:t>he</w:t>
      </w:r>
      <w:r>
        <w:rPr>
          <w:rFonts w:ascii="Book Antiqua" w:hAnsi="Book Antiqua"/>
          <w:sz w:val="26"/>
        </w:rPr>
        <w:t>se</w:t>
      </w:r>
      <w:r w:rsidR="008E492B">
        <w:rPr>
          <w:rFonts w:ascii="Book Antiqua" w:hAnsi="Book Antiqua"/>
          <w:sz w:val="26"/>
        </w:rPr>
        <w:t xml:space="preserve"> changes to annual reporting.</w:t>
      </w:r>
      <w:r w:rsidR="00C10460">
        <w:rPr>
          <w:rStyle w:val="FootnoteReference"/>
          <w:rFonts w:ascii="Book Antiqua" w:hAnsi="Book Antiqua"/>
          <w:sz w:val="26"/>
        </w:rPr>
        <w:footnoteReference w:id="102"/>
      </w:r>
      <w:r w:rsidR="008E492B">
        <w:rPr>
          <w:rFonts w:ascii="Book Antiqua" w:hAnsi="Book Antiqua"/>
          <w:sz w:val="26"/>
        </w:rPr>
        <w:t xml:space="preserve"> </w:t>
      </w:r>
      <w:r>
        <w:rPr>
          <w:rFonts w:ascii="Book Antiqua" w:hAnsi="Book Antiqua"/>
          <w:sz w:val="26"/>
        </w:rPr>
        <w:t>CWA emphatically opposed t</w:t>
      </w:r>
      <w:r w:rsidR="008E492B">
        <w:rPr>
          <w:rFonts w:ascii="Book Antiqua" w:hAnsi="Book Antiqua"/>
          <w:sz w:val="26"/>
        </w:rPr>
        <w:t>hese changes</w:t>
      </w:r>
      <w:r>
        <w:rPr>
          <w:rFonts w:ascii="Book Antiqua" w:hAnsi="Book Antiqua"/>
          <w:sz w:val="26"/>
        </w:rPr>
        <w:t>,</w:t>
      </w:r>
      <w:r w:rsidR="008E492B">
        <w:rPr>
          <w:rFonts w:ascii="Book Antiqua" w:hAnsi="Book Antiqua"/>
          <w:sz w:val="26"/>
        </w:rPr>
        <w:t xml:space="preserve"> assert</w:t>
      </w:r>
      <w:r>
        <w:rPr>
          <w:rFonts w:ascii="Book Antiqua" w:hAnsi="Book Antiqua"/>
          <w:sz w:val="26"/>
        </w:rPr>
        <w:t>ing</w:t>
      </w:r>
      <w:r w:rsidR="008E492B">
        <w:rPr>
          <w:rFonts w:ascii="Book Antiqua" w:hAnsi="Book Antiqua"/>
          <w:sz w:val="26"/>
        </w:rPr>
        <w:t xml:space="preserve"> that </w:t>
      </w:r>
      <w:r>
        <w:rPr>
          <w:rFonts w:ascii="Book Antiqua" w:hAnsi="Book Antiqua"/>
          <w:sz w:val="26"/>
        </w:rPr>
        <w:t xml:space="preserve">items </w:t>
      </w:r>
      <w:r w:rsidR="008E492B">
        <w:rPr>
          <w:rFonts w:ascii="Book Antiqua" w:hAnsi="Book Antiqua"/>
          <w:sz w:val="26"/>
        </w:rPr>
        <w:t>2 and 3 are already provided in a GRC and that requirements 4 and 5 should be included in the filing of proposed acquisitions and not annual reports.</w:t>
      </w:r>
      <w:r w:rsidR="005D17AB">
        <w:rPr>
          <w:rStyle w:val="FootnoteReference"/>
          <w:rFonts w:ascii="Book Antiqua" w:hAnsi="Book Antiqua"/>
          <w:sz w:val="26"/>
        </w:rPr>
        <w:footnoteReference w:id="103"/>
      </w:r>
      <w:r w:rsidR="008E492B">
        <w:rPr>
          <w:rFonts w:ascii="Book Antiqua" w:hAnsi="Book Antiqua"/>
          <w:sz w:val="26"/>
        </w:rPr>
        <w:t xml:space="preserve"> </w:t>
      </w:r>
    </w:p>
    <w:p w:rsidR="008E492B" w:rsidP="77551AEB" w:rsidRDefault="008E492B" w14:paraId="17924CCB" w14:textId="5561A5C9">
      <w:pPr>
        <w:spacing w:line="360" w:lineRule="auto"/>
        <w:ind w:firstLine="720"/>
        <w:rPr>
          <w:rFonts w:ascii="Book Antiqua" w:hAnsi="Book Antiqua"/>
          <w:sz w:val="26"/>
          <w:szCs w:val="26"/>
        </w:rPr>
      </w:pPr>
      <w:r w:rsidRPr="77551AEB">
        <w:rPr>
          <w:rFonts w:ascii="Book Antiqua" w:hAnsi="Book Antiqua"/>
          <w:sz w:val="26"/>
          <w:szCs w:val="26"/>
        </w:rPr>
        <w:lastRenderedPageBreak/>
        <w:t>We agree with the Staff Proposal that there should be collaboration between the Commission and SWRCB</w:t>
      </w:r>
      <w:r w:rsidRPr="77551AEB" w:rsidR="00BA6441">
        <w:rPr>
          <w:rFonts w:ascii="Book Antiqua" w:hAnsi="Book Antiqua"/>
          <w:sz w:val="26"/>
          <w:szCs w:val="26"/>
        </w:rPr>
        <w:t xml:space="preserve"> on shared documents and data</w:t>
      </w:r>
      <w:r w:rsidRPr="77551AEB">
        <w:rPr>
          <w:rFonts w:ascii="Book Antiqua" w:hAnsi="Book Antiqua"/>
          <w:sz w:val="26"/>
          <w:szCs w:val="26"/>
        </w:rPr>
        <w:t xml:space="preserve">. However, we do not agree </w:t>
      </w:r>
      <w:r w:rsidRPr="77551AEB" w:rsidR="00747340">
        <w:rPr>
          <w:rFonts w:ascii="Book Antiqua" w:hAnsi="Book Antiqua"/>
          <w:sz w:val="26"/>
          <w:szCs w:val="26"/>
        </w:rPr>
        <w:t xml:space="preserve">with the Staff Proposal </w:t>
      </w:r>
      <w:r w:rsidRPr="77551AEB">
        <w:rPr>
          <w:rFonts w:ascii="Book Antiqua" w:hAnsi="Book Antiqua"/>
          <w:sz w:val="26"/>
          <w:szCs w:val="26"/>
        </w:rPr>
        <w:t xml:space="preserve">that there should be additional requirements added to the annual reports. </w:t>
      </w:r>
      <w:r w:rsidR="003D18C7">
        <w:rPr>
          <w:rFonts w:ascii="Book Antiqua" w:hAnsi="Book Antiqua"/>
          <w:sz w:val="26"/>
          <w:szCs w:val="26"/>
        </w:rPr>
        <w:t>We note that requirement 1 can be satisfied through</w:t>
      </w:r>
      <w:r w:rsidR="00B71E60">
        <w:rPr>
          <w:rFonts w:ascii="Book Antiqua" w:hAnsi="Book Antiqua"/>
          <w:sz w:val="26"/>
          <w:szCs w:val="26"/>
        </w:rPr>
        <w:t xml:space="preserve"> Commission collaboration </w:t>
      </w:r>
      <w:r w:rsidR="00A15420">
        <w:rPr>
          <w:rFonts w:ascii="Book Antiqua" w:hAnsi="Book Antiqua"/>
          <w:sz w:val="26"/>
          <w:szCs w:val="26"/>
        </w:rPr>
        <w:t xml:space="preserve">with the SWRCB. </w:t>
      </w:r>
      <w:r w:rsidRPr="77551AEB" w:rsidR="000F161E">
        <w:rPr>
          <w:rFonts w:ascii="Book Antiqua" w:hAnsi="Book Antiqua"/>
          <w:sz w:val="26"/>
          <w:szCs w:val="26"/>
        </w:rPr>
        <w:t xml:space="preserve">We concur with CWA that requirements 2 and 3 are duplicative of </w:t>
      </w:r>
      <w:r w:rsidRPr="77551AEB" w:rsidR="00E57593">
        <w:rPr>
          <w:rFonts w:ascii="Book Antiqua" w:hAnsi="Book Antiqua"/>
          <w:sz w:val="26"/>
          <w:szCs w:val="26"/>
        </w:rPr>
        <w:t>requirements</w:t>
      </w:r>
      <w:r w:rsidRPr="77551AEB" w:rsidR="000F161E">
        <w:rPr>
          <w:rFonts w:ascii="Book Antiqua" w:hAnsi="Book Antiqua"/>
          <w:sz w:val="26"/>
          <w:szCs w:val="26"/>
        </w:rPr>
        <w:t xml:space="preserve"> in a GRC. We also find that requirement 4 is like the community engagement requirement adopted in the </w:t>
      </w:r>
      <w:r w:rsidR="001E1F37">
        <w:rPr>
          <w:rFonts w:ascii="Book Antiqua" w:hAnsi="Book Antiqua"/>
          <w:sz w:val="26"/>
          <w:szCs w:val="26"/>
        </w:rPr>
        <w:t xml:space="preserve">section addressing </w:t>
      </w:r>
      <w:r w:rsidRPr="77551AEB" w:rsidR="000F161E">
        <w:rPr>
          <w:rFonts w:ascii="Book Antiqua" w:hAnsi="Book Antiqua"/>
          <w:sz w:val="26"/>
          <w:szCs w:val="26"/>
        </w:rPr>
        <w:t xml:space="preserve">Public Notice </w:t>
      </w:r>
      <w:r w:rsidR="001E1F37">
        <w:rPr>
          <w:rFonts w:ascii="Book Antiqua" w:hAnsi="Book Antiqua"/>
          <w:sz w:val="26"/>
          <w:szCs w:val="26"/>
        </w:rPr>
        <w:t xml:space="preserve">in </w:t>
      </w:r>
      <w:r w:rsidRPr="77551AEB" w:rsidR="000F161E">
        <w:rPr>
          <w:rFonts w:ascii="Book Antiqua" w:hAnsi="Book Antiqua"/>
          <w:sz w:val="26"/>
          <w:szCs w:val="26"/>
        </w:rPr>
        <w:t>this decision. Finally, requirement 5 was previously adopted in the Reporting Requirements section in this decision.</w:t>
      </w:r>
    </w:p>
    <w:p w:rsidR="000F161E" w:rsidP="004F70F9" w:rsidRDefault="000F161E" w14:paraId="4F4A1E06" w14:textId="2B9B253D">
      <w:pPr>
        <w:spacing w:line="360" w:lineRule="auto"/>
        <w:ind w:firstLine="720"/>
        <w:rPr>
          <w:rFonts w:ascii="Book Antiqua" w:hAnsi="Book Antiqua"/>
          <w:sz w:val="26"/>
        </w:rPr>
      </w:pPr>
      <w:r>
        <w:rPr>
          <w:rFonts w:ascii="Book Antiqua" w:hAnsi="Book Antiqua"/>
          <w:sz w:val="26"/>
        </w:rPr>
        <w:t xml:space="preserve">Accordingly, we </w:t>
      </w:r>
      <w:r w:rsidR="00DB6BBF">
        <w:rPr>
          <w:rFonts w:ascii="Book Antiqua" w:hAnsi="Book Antiqua"/>
          <w:sz w:val="26"/>
        </w:rPr>
        <w:t>adopt</w:t>
      </w:r>
      <w:r>
        <w:rPr>
          <w:rFonts w:ascii="Book Antiqua" w:hAnsi="Book Antiqua"/>
          <w:sz w:val="26"/>
        </w:rPr>
        <w:t xml:space="preserve"> the recommendations of the Staff Proposal</w:t>
      </w:r>
      <w:r w:rsidR="001E1F37">
        <w:rPr>
          <w:rFonts w:ascii="Book Antiqua" w:hAnsi="Book Antiqua"/>
          <w:sz w:val="26"/>
        </w:rPr>
        <w:t>,</w:t>
      </w:r>
      <w:r>
        <w:rPr>
          <w:rFonts w:ascii="Book Antiqua" w:hAnsi="Book Antiqua"/>
          <w:sz w:val="26"/>
        </w:rPr>
        <w:t xml:space="preserve"> which supports further collaboration between the Commission and SWRCB</w:t>
      </w:r>
      <w:r w:rsidR="00A90E68">
        <w:rPr>
          <w:rFonts w:ascii="Book Antiqua" w:hAnsi="Book Antiqua"/>
          <w:sz w:val="26"/>
        </w:rPr>
        <w:t xml:space="preserve">. </w:t>
      </w:r>
      <w:r w:rsidR="00170AC6">
        <w:rPr>
          <w:rFonts w:ascii="Book Antiqua" w:hAnsi="Book Antiqua"/>
          <w:sz w:val="26"/>
        </w:rPr>
        <w:t>However</w:t>
      </w:r>
      <w:r w:rsidR="00A90E68">
        <w:rPr>
          <w:rFonts w:ascii="Book Antiqua" w:hAnsi="Book Antiqua"/>
          <w:sz w:val="26"/>
        </w:rPr>
        <w:t>, we decline adoption of additional reporting requirements</w:t>
      </w:r>
      <w:r>
        <w:rPr>
          <w:rFonts w:ascii="Book Antiqua" w:hAnsi="Book Antiqua"/>
          <w:sz w:val="26"/>
        </w:rPr>
        <w:t xml:space="preserve">. </w:t>
      </w:r>
      <w:r w:rsidR="00747340">
        <w:rPr>
          <w:rFonts w:ascii="Book Antiqua" w:hAnsi="Book Antiqua"/>
          <w:sz w:val="26"/>
        </w:rPr>
        <w:t>Although supported by Cal Advocates and CforAT,</w:t>
      </w:r>
      <w:r>
        <w:rPr>
          <w:rFonts w:ascii="Book Antiqua" w:hAnsi="Book Antiqua"/>
          <w:sz w:val="26"/>
        </w:rPr>
        <w:t xml:space="preserve"> we decline to require additional annual reporting requirements 2 and 3 because they are already required in GRC applications and requirements 1, 4, and 5 </w:t>
      </w:r>
      <w:r w:rsidR="009D1B42">
        <w:rPr>
          <w:rFonts w:ascii="Book Antiqua" w:hAnsi="Book Antiqua"/>
          <w:sz w:val="26"/>
        </w:rPr>
        <w:t xml:space="preserve">are addressed </w:t>
      </w:r>
      <w:r>
        <w:rPr>
          <w:rFonts w:ascii="Book Antiqua" w:hAnsi="Book Antiqua"/>
          <w:sz w:val="26"/>
        </w:rPr>
        <w:t xml:space="preserve">in other sections of this decision. </w:t>
      </w:r>
    </w:p>
    <w:p w:rsidR="000F161E" w:rsidP="009D4261" w:rsidRDefault="000F161E" w14:paraId="1AEFE9FC" w14:textId="4A1AC35F">
      <w:pPr>
        <w:pStyle w:val="Heading2"/>
        <w:numPr>
          <w:ilvl w:val="1"/>
          <w:numId w:val="9"/>
        </w:numPr>
      </w:pPr>
      <w:bookmarkStart w:name="_Toc233634803" w:id="41"/>
      <w:r>
        <w:t>Grant Funding Procedure</w:t>
      </w:r>
      <w:bookmarkEnd w:id="41"/>
    </w:p>
    <w:p w:rsidR="007B76E5" w:rsidP="004F70F9" w:rsidRDefault="000539D5" w14:paraId="439F815F" w14:textId="0B6DCE06">
      <w:pPr>
        <w:spacing w:line="360" w:lineRule="auto"/>
        <w:ind w:firstLine="720"/>
        <w:rPr>
          <w:rFonts w:ascii="Book Antiqua" w:hAnsi="Book Antiqua"/>
          <w:sz w:val="26"/>
        </w:rPr>
      </w:pPr>
      <w:r>
        <w:rPr>
          <w:rFonts w:ascii="Book Antiqua" w:hAnsi="Book Antiqua"/>
          <w:sz w:val="26"/>
        </w:rPr>
        <w:t xml:space="preserve">The Staff Proposal proposes </w:t>
      </w:r>
      <w:r w:rsidR="0033198C">
        <w:rPr>
          <w:rFonts w:ascii="Book Antiqua" w:hAnsi="Book Antiqua"/>
          <w:sz w:val="26"/>
        </w:rPr>
        <w:t>to</w:t>
      </w:r>
      <w:r w:rsidRPr="00D631F3" w:rsidR="007B76E5">
        <w:rPr>
          <w:rFonts w:ascii="Book Antiqua" w:hAnsi="Book Antiqua"/>
          <w:sz w:val="26"/>
        </w:rPr>
        <w:t xml:space="preserve"> separat</w:t>
      </w:r>
      <w:r w:rsidR="00A90E68">
        <w:rPr>
          <w:rFonts w:ascii="Book Antiqua" w:hAnsi="Book Antiqua"/>
          <w:sz w:val="26"/>
        </w:rPr>
        <w:t>e</w:t>
      </w:r>
      <w:r w:rsidRPr="00D631F3" w:rsidR="007B76E5">
        <w:rPr>
          <w:rFonts w:ascii="Book Antiqua" w:hAnsi="Book Antiqua"/>
          <w:sz w:val="26"/>
        </w:rPr>
        <w:t xml:space="preserve"> </w:t>
      </w:r>
      <w:r w:rsidR="0087282B">
        <w:rPr>
          <w:rFonts w:ascii="Book Antiqua" w:hAnsi="Book Antiqua"/>
          <w:sz w:val="26"/>
        </w:rPr>
        <w:t xml:space="preserve">the SWRCB’s </w:t>
      </w:r>
      <w:r w:rsidRPr="00D631F3" w:rsidR="007B76E5">
        <w:rPr>
          <w:rFonts w:ascii="Book Antiqua" w:hAnsi="Book Antiqua"/>
          <w:sz w:val="26"/>
        </w:rPr>
        <w:t>grant funding from the</w:t>
      </w:r>
      <w:r w:rsidR="0087282B">
        <w:rPr>
          <w:rFonts w:ascii="Book Antiqua" w:hAnsi="Book Antiqua"/>
          <w:sz w:val="26"/>
        </w:rPr>
        <w:t xml:space="preserve"> Commission’s</w:t>
      </w:r>
      <w:r w:rsidRPr="00D631F3" w:rsidR="007B76E5">
        <w:rPr>
          <w:rFonts w:ascii="Book Antiqua" w:hAnsi="Book Antiqua"/>
          <w:sz w:val="26"/>
        </w:rPr>
        <w:t xml:space="preserve"> acquisition approval process while ensuring the</w:t>
      </w:r>
      <w:r w:rsidR="0033198C">
        <w:rPr>
          <w:rFonts w:ascii="Book Antiqua" w:hAnsi="Book Antiqua"/>
          <w:sz w:val="26"/>
        </w:rPr>
        <w:t xml:space="preserve"> two processes</w:t>
      </w:r>
      <w:r w:rsidRPr="00D631F3" w:rsidR="007B76E5">
        <w:rPr>
          <w:rFonts w:ascii="Book Antiqua" w:hAnsi="Book Antiqua"/>
          <w:sz w:val="26"/>
        </w:rPr>
        <w:t xml:space="preserve"> can progress concurrently. </w:t>
      </w:r>
    </w:p>
    <w:p w:rsidR="007B76E5" w:rsidP="004F70F9" w:rsidRDefault="007B76E5" w14:paraId="77C64211" w14:textId="3C068FAE">
      <w:pPr>
        <w:spacing w:line="360" w:lineRule="auto"/>
        <w:ind w:firstLine="720"/>
        <w:rPr>
          <w:rFonts w:ascii="Book Antiqua" w:hAnsi="Book Antiqua"/>
          <w:sz w:val="26"/>
        </w:rPr>
      </w:pPr>
      <w:r w:rsidRPr="00D631F3">
        <w:rPr>
          <w:rFonts w:ascii="Book Antiqua" w:hAnsi="Book Antiqua"/>
          <w:sz w:val="26"/>
        </w:rPr>
        <w:t xml:space="preserve">Grant funding is aimed at securing financial assistance for specific projects and improvements. In contrast, the acquisition approval process evaluates the overall viability and benefits of acquiring a particular utility. </w:t>
      </w:r>
      <w:r w:rsidR="009D1B42">
        <w:rPr>
          <w:rFonts w:ascii="Book Antiqua" w:hAnsi="Book Antiqua"/>
          <w:sz w:val="26"/>
        </w:rPr>
        <w:t xml:space="preserve">The </w:t>
      </w:r>
      <w:r w:rsidR="00384351">
        <w:rPr>
          <w:rFonts w:ascii="Book Antiqua" w:hAnsi="Book Antiqua"/>
          <w:sz w:val="26"/>
        </w:rPr>
        <w:t>S</w:t>
      </w:r>
      <w:r w:rsidR="009D1B42">
        <w:rPr>
          <w:rFonts w:ascii="Book Antiqua" w:hAnsi="Book Antiqua"/>
          <w:sz w:val="26"/>
        </w:rPr>
        <w:t>taff Proposal suggests that s</w:t>
      </w:r>
      <w:r w:rsidRPr="00D631F3">
        <w:rPr>
          <w:rFonts w:ascii="Book Antiqua" w:hAnsi="Book Antiqua"/>
          <w:sz w:val="26"/>
        </w:rPr>
        <w:t>eparation facilitat</w:t>
      </w:r>
      <w:r w:rsidR="00384351">
        <w:rPr>
          <w:rFonts w:ascii="Book Antiqua" w:hAnsi="Book Antiqua"/>
          <w:sz w:val="26"/>
        </w:rPr>
        <w:t>es</w:t>
      </w:r>
      <w:r w:rsidRPr="00D631F3">
        <w:rPr>
          <w:rFonts w:ascii="Book Antiqua" w:hAnsi="Book Antiqua"/>
          <w:sz w:val="26"/>
        </w:rPr>
        <w:t xml:space="preserve"> smoother and faster completion of both tasks without procedural entanglements.</w:t>
      </w:r>
    </w:p>
    <w:p w:rsidRPr="00A65CC5" w:rsidR="007B76E5" w:rsidP="00910425" w:rsidRDefault="007B76E5" w14:paraId="0BE179A5" w14:textId="173BE255">
      <w:pPr>
        <w:spacing w:line="360" w:lineRule="auto"/>
        <w:ind w:firstLine="720"/>
        <w:rPr>
          <w:rFonts w:ascii="Book Antiqua" w:hAnsi="Book Antiqua"/>
          <w:sz w:val="26"/>
        </w:rPr>
      </w:pPr>
      <w:r>
        <w:rPr>
          <w:rFonts w:ascii="Book Antiqua" w:hAnsi="Book Antiqua"/>
          <w:sz w:val="26"/>
        </w:rPr>
        <w:t>The recommended steps set forth in the Staff Proposal are as follows:</w:t>
      </w:r>
    </w:p>
    <w:p w:rsidRPr="00D631F3" w:rsidR="007B76E5" w:rsidP="00E85E58" w:rsidRDefault="007B76E5" w14:paraId="64045EF8" w14:textId="582EE72C">
      <w:pPr>
        <w:numPr>
          <w:ilvl w:val="0"/>
          <w:numId w:val="21"/>
        </w:numPr>
        <w:tabs>
          <w:tab w:val="clear" w:pos="720"/>
        </w:tabs>
        <w:spacing w:after="120"/>
        <w:ind w:left="1080" w:right="1440"/>
        <w:rPr>
          <w:rFonts w:ascii="Book Antiqua" w:hAnsi="Book Antiqua"/>
          <w:sz w:val="26"/>
        </w:rPr>
      </w:pPr>
      <w:r w:rsidRPr="00D631F3">
        <w:rPr>
          <w:rFonts w:ascii="Book Antiqua" w:hAnsi="Book Antiqua"/>
          <w:b/>
          <w:bCs/>
          <w:sz w:val="26"/>
        </w:rPr>
        <w:lastRenderedPageBreak/>
        <w:t>C</w:t>
      </w:r>
      <w:r>
        <w:rPr>
          <w:rFonts w:ascii="Book Antiqua" w:hAnsi="Book Antiqua"/>
          <w:b/>
          <w:bCs/>
          <w:sz w:val="26"/>
        </w:rPr>
        <w:t>ommission</w:t>
      </w:r>
      <w:r w:rsidRPr="00D631F3">
        <w:rPr>
          <w:rFonts w:ascii="Book Antiqua" w:hAnsi="Book Antiqua"/>
          <w:b/>
          <w:bCs/>
          <w:sz w:val="26"/>
        </w:rPr>
        <w:t xml:space="preserve"> Decision or Resolution</w:t>
      </w:r>
      <w:r w:rsidRPr="00D631F3">
        <w:rPr>
          <w:rFonts w:ascii="Book Antiqua" w:hAnsi="Book Antiqua"/>
          <w:sz w:val="26"/>
        </w:rPr>
        <w:t>: The process begins with the C</w:t>
      </w:r>
      <w:r>
        <w:rPr>
          <w:rFonts w:ascii="Book Antiqua" w:hAnsi="Book Antiqua"/>
          <w:sz w:val="26"/>
        </w:rPr>
        <w:t>ommission</w:t>
      </w:r>
      <w:r w:rsidRPr="00D631F3">
        <w:rPr>
          <w:rFonts w:ascii="Book Antiqua" w:hAnsi="Book Antiqua"/>
          <w:sz w:val="26"/>
        </w:rPr>
        <w:t xml:space="preserve"> </w:t>
      </w:r>
      <w:r>
        <w:rPr>
          <w:rFonts w:ascii="Book Antiqua" w:hAnsi="Book Antiqua"/>
          <w:sz w:val="26"/>
        </w:rPr>
        <w:t xml:space="preserve">reviewing the proposed </w:t>
      </w:r>
      <w:r w:rsidR="00AE21B1">
        <w:rPr>
          <w:rFonts w:ascii="Book Antiqua" w:hAnsi="Book Antiqua"/>
          <w:sz w:val="26"/>
        </w:rPr>
        <w:t>acquisition</w:t>
      </w:r>
      <w:r>
        <w:rPr>
          <w:rFonts w:ascii="Book Antiqua" w:hAnsi="Book Antiqua"/>
          <w:sz w:val="26"/>
        </w:rPr>
        <w:t xml:space="preserve"> and </w:t>
      </w:r>
      <w:r w:rsidRPr="00D631F3">
        <w:rPr>
          <w:rFonts w:ascii="Book Antiqua" w:hAnsi="Book Antiqua"/>
          <w:sz w:val="26"/>
        </w:rPr>
        <w:t xml:space="preserve">issuing a decision or resolution that authorizes the proposed acquisition. This decision includes granting the Certificate of Public Convenience and Necessity (CPCN) to the acquiring </w:t>
      </w:r>
      <w:r>
        <w:rPr>
          <w:rFonts w:ascii="Book Antiqua" w:hAnsi="Book Antiqua"/>
          <w:sz w:val="26"/>
        </w:rPr>
        <w:t>utility</w:t>
      </w:r>
      <w:r w:rsidR="00A90E68">
        <w:rPr>
          <w:rFonts w:ascii="Book Antiqua" w:hAnsi="Book Antiqua"/>
          <w:sz w:val="26"/>
        </w:rPr>
        <w:t>, if necessary</w:t>
      </w:r>
      <w:r w:rsidRPr="00D631F3">
        <w:rPr>
          <w:rFonts w:ascii="Book Antiqua" w:hAnsi="Book Antiqua"/>
          <w:sz w:val="26"/>
        </w:rPr>
        <w:t>.</w:t>
      </w:r>
    </w:p>
    <w:p w:rsidRPr="00D631F3" w:rsidR="007B76E5" w:rsidP="00E85E58" w:rsidRDefault="007B76E5" w14:paraId="16BC3A7F" w14:textId="01C357DF">
      <w:pPr>
        <w:numPr>
          <w:ilvl w:val="0"/>
          <w:numId w:val="21"/>
        </w:numPr>
        <w:tabs>
          <w:tab w:val="clear" w:pos="720"/>
        </w:tabs>
        <w:spacing w:after="120"/>
        <w:ind w:left="1080" w:right="1440"/>
        <w:rPr>
          <w:rFonts w:ascii="Book Antiqua" w:hAnsi="Book Antiqua"/>
          <w:sz w:val="26"/>
        </w:rPr>
      </w:pPr>
      <w:r w:rsidRPr="00D631F3">
        <w:rPr>
          <w:rFonts w:ascii="Book Antiqua" w:hAnsi="Book Antiqua"/>
          <w:b/>
          <w:bCs/>
          <w:sz w:val="26"/>
        </w:rPr>
        <w:t>Follow-Up with SWRCB</w:t>
      </w:r>
      <w:r w:rsidRPr="00D631F3">
        <w:rPr>
          <w:rFonts w:ascii="Book Antiqua" w:hAnsi="Book Antiqua"/>
          <w:sz w:val="26"/>
        </w:rPr>
        <w:t>: Following the C</w:t>
      </w:r>
      <w:r>
        <w:rPr>
          <w:rFonts w:ascii="Book Antiqua" w:hAnsi="Book Antiqua"/>
          <w:sz w:val="26"/>
        </w:rPr>
        <w:t>ommission</w:t>
      </w:r>
      <w:r w:rsidRPr="00D631F3">
        <w:rPr>
          <w:rFonts w:ascii="Book Antiqua" w:hAnsi="Book Antiqua"/>
          <w:sz w:val="26"/>
        </w:rPr>
        <w:t xml:space="preserve">’s authorization, the Commission will coordinate with the SWRCB to </w:t>
      </w:r>
      <w:r w:rsidR="00AE21B1">
        <w:rPr>
          <w:rFonts w:ascii="Book Antiqua" w:hAnsi="Book Antiqua"/>
          <w:sz w:val="26"/>
        </w:rPr>
        <w:t>notify SWRCB of the acquisition approval</w:t>
      </w:r>
      <w:r w:rsidRPr="00D631F3">
        <w:rPr>
          <w:rFonts w:ascii="Book Antiqua" w:hAnsi="Book Antiqua"/>
          <w:sz w:val="26"/>
        </w:rPr>
        <w:t>.</w:t>
      </w:r>
    </w:p>
    <w:p w:rsidRPr="00D631F3" w:rsidR="007B76E5" w:rsidP="00E85E58" w:rsidRDefault="007B76E5" w14:paraId="4E1CCAEA" w14:textId="6D0F50F9">
      <w:pPr>
        <w:numPr>
          <w:ilvl w:val="0"/>
          <w:numId w:val="21"/>
        </w:numPr>
        <w:tabs>
          <w:tab w:val="clear" w:pos="720"/>
        </w:tabs>
        <w:spacing w:after="120"/>
        <w:ind w:left="1080" w:right="1440"/>
        <w:rPr>
          <w:rFonts w:ascii="Book Antiqua" w:hAnsi="Book Antiqua"/>
          <w:sz w:val="26"/>
        </w:rPr>
      </w:pPr>
      <w:r w:rsidRPr="00D631F3">
        <w:rPr>
          <w:rFonts w:ascii="Book Antiqua" w:hAnsi="Book Antiqua"/>
          <w:b/>
          <w:bCs/>
          <w:sz w:val="26"/>
        </w:rPr>
        <w:t>Notification of Grant Approval</w:t>
      </w:r>
      <w:r w:rsidRPr="00D631F3">
        <w:rPr>
          <w:rFonts w:ascii="Book Antiqua" w:hAnsi="Book Antiqua"/>
          <w:sz w:val="26"/>
        </w:rPr>
        <w:t xml:space="preserve">: Once the SWRCB </w:t>
      </w:r>
      <w:r w:rsidR="00AE21B1">
        <w:rPr>
          <w:rFonts w:ascii="Book Antiqua" w:hAnsi="Book Antiqua"/>
          <w:sz w:val="26"/>
        </w:rPr>
        <w:t xml:space="preserve">reviews and </w:t>
      </w:r>
      <w:r w:rsidRPr="00D631F3">
        <w:rPr>
          <w:rFonts w:ascii="Book Antiqua" w:hAnsi="Book Antiqua"/>
          <w:sz w:val="26"/>
        </w:rPr>
        <w:t>approves the grant funding, it notifies both the C</w:t>
      </w:r>
      <w:r>
        <w:rPr>
          <w:rFonts w:ascii="Book Antiqua" w:hAnsi="Book Antiqua"/>
          <w:sz w:val="26"/>
        </w:rPr>
        <w:t>ommission</w:t>
      </w:r>
      <w:r w:rsidRPr="00D631F3">
        <w:rPr>
          <w:rFonts w:ascii="Book Antiqua" w:hAnsi="Book Antiqua"/>
          <w:sz w:val="26"/>
        </w:rPr>
        <w:t xml:space="preserve"> and the acquiring utility.</w:t>
      </w:r>
    </w:p>
    <w:p w:rsidRPr="00A65CC5" w:rsidR="00AE21B1" w:rsidP="00E85E58" w:rsidRDefault="007B76E5" w14:paraId="292C9509" w14:textId="4F7B2901">
      <w:pPr>
        <w:numPr>
          <w:ilvl w:val="0"/>
          <w:numId w:val="21"/>
        </w:numPr>
        <w:tabs>
          <w:tab w:val="clear" w:pos="720"/>
        </w:tabs>
        <w:spacing w:after="120"/>
        <w:ind w:left="1080" w:right="1440"/>
        <w:rPr>
          <w:rFonts w:ascii="Book Antiqua" w:hAnsi="Book Antiqua"/>
          <w:sz w:val="26"/>
        </w:rPr>
      </w:pPr>
      <w:r w:rsidRPr="00D631F3">
        <w:rPr>
          <w:rFonts w:ascii="Book Antiqua" w:hAnsi="Book Antiqua"/>
          <w:b/>
          <w:bCs/>
          <w:sz w:val="26"/>
        </w:rPr>
        <w:t xml:space="preserve">Filing of </w:t>
      </w:r>
      <w:r w:rsidR="00C4071A">
        <w:rPr>
          <w:rFonts w:ascii="Book Antiqua" w:hAnsi="Book Antiqua"/>
          <w:b/>
          <w:bCs/>
          <w:sz w:val="26"/>
        </w:rPr>
        <w:t xml:space="preserve">Tier 1 </w:t>
      </w:r>
      <w:r w:rsidRPr="00D631F3">
        <w:rPr>
          <w:rFonts w:ascii="Book Antiqua" w:hAnsi="Book Antiqua"/>
          <w:b/>
          <w:bCs/>
          <w:sz w:val="26"/>
        </w:rPr>
        <w:t>Advice Letter by Acquiring Utility</w:t>
      </w:r>
      <w:r w:rsidRPr="00D631F3">
        <w:rPr>
          <w:rFonts w:ascii="Book Antiqua" w:hAnsi="Book Antiqua"/>
          <w:sz w:val="26"/>
        </w:rPr>
        <w:t>: After receiving notification of grant approval, the acquiring utility proceeds to finalize the acquisition. This includes filing</w:t>
      </w:r>
      <w:r w:rsidR="00DD0CB1">
        <w:rPr>
          <w:rFonts w:ascii="Book Antiqua" w:hAnsi="Book Antiqua"/>
          <w:sz w:val="26"/>
        </w:rPr>
        <w:t xml:space="preserve"> </w:t>
      </w:r>
      <w:r w:rsidRPr="00D631F3">
        <w:rPr>
          <w:rFonts w:ascii="Book Antiqua" w:hAnsi="Book Antiqua"/>
          <w:sz w:val="26"/>
        </w:rPr>
        <w:t>a</w:t>
      </w:r>
      <w:r w:rsidR="00A90E68">
        <w:rPr>
          <w:rFonts w:ascii="Book Antiqua" w:hAnsi="Book Antiqua"/>
          <w:sz w:val="26"/>
        </w:rPr>
        <w:t>n</w:t>
      </w:r>
      <w:r w:rsidRPr="00D631F3">
        <w:rPr>
          <w:rFonts w:ascii="Book Antiqua" w:hAnsi="Book Antiqua"/>
          <w:sz w:val="26"/>
        </w:rPr>
        <w:t xml:space="preserve"> advice letter with the C</w:t>
      </w:r>
      <w:r w:rsidR="00AE21B1">
        <w:rPr>
          <w:rFonts w:ascii="Book Antiqua" w:hAnsi="Book Antiqua"/>
          <w:sz w:val="26"/>
        </w:rPr>
        <w:t>ommission</w:t>
      </w:r>
      <w:r w:rsidRPr="00D631F3">
        <w:rPr>
          <w:rFonts w:ascii="Book Antiqua" w:hAnsi="Book Antiqua"/>
          <w:sz w:val="26"/>
        </w:rPr>
        <w:t xml:space="preserve"> to implement new rates. These new rates reflect the financial impact of the acquisition and the inclusion of grant funding, ensuring that rate adjustments accurately account for the benefits of improved infrastructure and operational efficiencies resulting from the acquisition.</w:t>
      </w:r>
    </w:p>
    <w:p w:rsidR="00BF7F9D" w:rsidP="00910425" w:rsidRDefault="00AE21B1" w14:paraId="2CE0E191" w14:textId="0CB0DB2E">
      <w:pPr>
        <w:spacing w:line="360" w:lineRule="auto"/>
        <w:ind w:firstLine="720"/>
        <w:rPr>
          <w:rFonts w:ascii="Book Antiqua" w:hAnsi="Book Antiqua"/>
          <w:sz w:val="26"/>
        </w:rPr>
      </w:pPr>
      <w:r>
        <w:rPr>
          <w:rFonts w:ascii="Book Antiqua" w:hAnsi="Book Antiqua"/>
          <w:sz w:val="26"/>
        </w:rPr>
        <w:t>Cal Advocates supports the requirement for utilities to identify and apply for grants.</w:t>
      </w:r>
      <w:r w:rsidR="00B62E7E">
        <w:rPr>
          <w:rFonts w:ascii="Book Antiqua" w:hAnsi="Book Antiqua"/>
          <w:sz w:val="26"/>
        </w:rPr>
        <w:t xml:space="preserve"> They believe that the process could be improved and </w:t>
      </w:r>
      <w:r w:rsidR="00DD0CB1">
        <w:rPr>
          <w:rFonts w:ascii="Book Antiqua" w:hAnsi="Book Antiqua"/>
          <w:sz w:val="26"/>
        </w:rPr>
        <w:t xml:space="preserve">argue </w:t>
      </w:r>
      <w:r w:rsidR="00B62E7E">
        <w:rPr>
          <w:rFonts w:ascii="Book Antiqua" w:hAnsi="Book Antiqua"/>
          <w:sz w:val="26"/>
        </w:rPr>
        <w:t>that utilities should be required to demonstrate their efforts in applying for grant funding.</w:t>
      </w:r>
      <w:r w:rsidR="00B62E7E">
        <w:rPr>
          <w:rStyle w:val="FootnoteReference"/>
          <w:rFonts w:ascii="Book Antiqua" w:hAnsi="Book Antiqua"/>
          <w:sz w:val="26"/>
        </w:rPr>
        <w:footnoteReference w:id="104"/>
      </w:r>
      <w:r>
        <w:rPr>
          <w:rFonts w:ascii="Book Antiqua" w:hAnsi="Book Antiqua"/>
          <w:sz w:val="26"/>
        </w:rPr>
        <w:t xml:space="preserve"> CWA argue</w:t>
      </w:r>
      <w:r w:rsidR="00B62E7E">
        <w:rPr>
          <w:rFonts w:ascii="Book Antiqua" w:hAnsi="Book Antiqua"/>
          <w:sz w:val="26"/>
        </w:rPr>
        <w:t>s</w:t>
      </w:r>
      <w:r>
        <w:rPr>
          <w:rFonts w:ascii="Book Antiqua" w:hAnsi="Book Antiqua"/>
          <w:sz w:val="26"/>
        </w:rPr>
        <w:t xml:space="preserve"> that receiving grant funding should not be a requirement </w:t>
      </w:r>
      <w:r w:rsidR="00A90E68">
        <w:rPr>
          <w:rFonts w:ascii="Book Antiqua" w:hAnsi="Book Antiqua"/>
          <w:sz w:val="26"/>
        </w:rPr>
        <w:t>for</w:t>
      </w:r>
      <w:r>
        <w:rPr>
          <w:rFonts w:ascii="Book Antiqua" w:hAnsi="Book Antiqua"/>
          <w:sz w:val="26"/>
        </w:rPr>
        <w:t xml:space="preserve"> approval of an acquisition.</w:t>
      </w:r>
      <w:r w:rsidR="00B62E7E">
        <w:rPr>
          <w:rStyle w:val="FootnoteReference"/>
          <w:rFonts w:ascii="Book Antiqua" w:hAnsi="Book Antiqua"/>
          <w:sz w:val="26"/>
        </w:rPr>
        <w:footnoteReference w:id="105"/>
      </w:r>
      <w:r>
        <w:rPr>
          <w:rFonts w:ascii="Book Antiqua" w:hAnsi="Book Antiqua"/>
          <w:sz w:val="26"/>
        </w:rPr>
        <w:t xml:space="preserve"> </w:t>
      </w:r>
      <w:r w:rsidR="00B62E7E">
        <w:rPr>
          <w:rFonts w:ascii="Book Antiqua" w:hAnsi="Book Antiqua"/>
          <w:sz w:val="26"/>
        </w:rPr>
        <w:t>Cal Water notes that the recommendation in the Staff Proposal creates an unnecessary procedure that will be difficult to implement and result in delays in acquisitions.</w:t>
      </w:r>
      <w:r w:rsidR="00B62E7E">
        <w:rPr>
          <w:rStyle w:val="FootnoteReference"/>
          <w:rFonts w:ascii="Book Antiqua" w:hAnsi="Book Antiqua"/>
          <w:sz w:val="26"/>
        </w:rPr>
        <w:footnoteReference w:id="106"/>
      </w:r>
      <w:r w:rsidR="00B62E7E">
        <w:rPr>
          <w:rFonts w:ascii="Book Antiqua" w:hAnsi="Book Antiqua"/>
          <w:sz w:val="26"/>
        </w:rPr>
        <w:t xml:space="preserve"> </w:t>
      </w:r>
      <w:r>
        <w:rPr>
          <w:rFonts w:ascii="Book Antiqua" w:hAnsi="Book Antiqua"/>
          <w:sz w:val="26"/>
        </w:rPr>
        <w:t>We agree with CWA and Ca</w:t>
      </w:r>
      <w:r w:rsidR="00747340">
        <w:rPr>
          <w:rFonts w:ascii="Book Antiqua" w:hAnsi="Book Antiqua"/>
          <w:sz w:val="26"/>
        </w:rPr>
        <w:t>l</w:t>
      </w:r>
      <w:r>
        <w:rPr>
          <w:rFonts w:ascii="Book Antiqua" w:hAnsi="Book Antiqua"/>
          <w:sz w:val="26"/>
        </w:rPr>
        <w:t xml:space="preserve"> Water </w:t>
      </w:r>
      <w:r w:rsidR="00B62E7E">
        <w:rPr>
          <w:rFonts w:ascii="Book Antiqua" w:hAnsi="Book Antiqua"/>
          <w:sz w:val="26"/>
        </w:rPr>
        <w:t xml:space="preserve">and find </w:t>
      </w:r>
      <w:r>
        <w:rPr>
          <w:rFonts w:ascii="Book Antiqua" w:hAnsi="Book Antiqua"/>
          <w:sz w:val="26"/>
        </w:rPr>
        <w:t xml:space="preserve">that proposed acquisitions are not required to seek </w:t>
      </w:r>
      <w:r>
        <w:rPr>
          <w:rFonts w:ascii="Book Antiqua" w:hAnsi="Book Antiqua"/>
          <w:sz w:val="26"/>
        </w:rPr>
        <w:lastRenderedPageBreak/>
        <w:t>grant funding. We do, however, encourage acquiring utilities to seek grant funding.</w:t>
      </w:r>
    </w:p>
    <w:p w:rsidRPr="00BD4BE4" w:rsidR="0039795E" w:rsidP="00910425" w:rsidRDefault="00BF7F9D" w14:paraId="566C748F" w14:textId="7F7A777F">
      <w:pPr>
        <w:spacing w:line="360" w:lineRule="auto"/>
        <w:ind w:firstLine="720"/>
        <w:rPr>
          <w:rFonts w:ascii="Book Antiqua" w:hAnsi="Book Antiqua"/>
          <w:sz w:val="26"/>
        </w:rPr>
      </w:pPr>
      <w:r>
        <w:rPr>
          <w:rFonts w:ascii="Book Antiqua" w:hAnsi="Book Antiqua"/>
          <w:sz w:val="26"/>
        </w:rPr>
        <w:t>Therefore, we adopt the Staff Proposal without modification</w:t>
      </w:r>
      <w:r w:rsidR="00A11947">
        <w:rPr>
          <w:rFonts w:ascii="Book Antiqua" w:hAnsi="Book Antiqua"/>
          <w:sz w:val="26"/>
        </w:rPr>
        <w:t>,</w:t>
      </w:r>
      <w:r>
        <w:rPr>
          <w:rFonts w:ascii="Book Antiqua" w:hAnsi="Book Antiqua"/>
          <w:sz w:val="26"/>
        </w:rPr>
        <w:t xml:space="preserve"> but with the clarification that seeking grant funding is not required.</w:t>
      </w:r>
    </w:p>
    <w:p w:rsidR="00BD4BE4" w:rsidP="009065BD" w:rsidRDefault="00BD4BE4" w14:paraId="62DC9DF2" w14:textId="7E66B1A6">
      <w:pPr>
        <w:pStyle w:val="Heading1"/>
        <w:spacing w:after="120" w:line="240" w:lineRule="auto"/>
        <w:ind w:left="720" w:hanging="720"/>
      </w:pPr>
      <w:bookmarkStart w:name="_Toc233634804" w:id="42"/>
      <w:r>
        <w:t>Acquisitions Involving Non-IOUs</w:t>
      </w:r>
      <w:bookmarkEnd w:id="42"/>
    </w:p>
    <w:p w:rsidR="004A7903" w:rsidP="00910425" w:rsidRDefault="004A7903" w14:paraId="19180882" w14:textId="6AB168C2">
      <w:pPr>
        <w:spacing w:line="360" w:lineRule="auto"/>
        <w:ind w:firstLine="720"/>
        <w:rPr>
          <w:rFonts w:ascii="Book Antiqua" w:hAnsi="Book Antiqua"/>
          <w:sz w:val="26"/>
        </w:rPr>
      </w:pPr>
      <w:r w:rsidRPr="00392DC8">
        <w:rPr>
          <w:rFonts w:ascii="Book Antiqua" w:hAnsi="Book Antiqua"/>
          <w:sz w:val="26"/>
        </w:rPr>
        <w:t xml:space="preserve">The </w:t>
      </w:r>
      <w:r w:rsidR="00D547E3">
        <w:rPr>
          <w:rFonts w:ascii="Book Antiqua" w:hAnsi="Book Antiqua"/>
          <w:sz w:val="26"/>
        </w:rPr>
        <w:t>e</w:t>
      </w:r>
      <w:r w:rsidRPr="00392DC8">
        <w:rPr>
          <w:rFonts w:ascii="Book Antiqua" w:hAnsi="Book Antiqua"/>
          <w:sz w:val="26"/>
        </w:rPr>
        <w:t xml:space="preserve">xisting </w:t>
      </w:r>
      <w:r w:rsidR="00D547E3">
        <w:rPr>
          <w:rFonts w:ascii="Book Antiqua" w:hAnsi="Book Antiqua"/>
          <w:sz w:val="26"/>
        </w:rPr>
        <w:t>f</w:t>
      </w:r>
      <w:r w:rsidRPr="00392DC8">
        <w:rPr>
          <w:rFonts w:ascii="Book Antiqua" w:hAnsi="Book Antiqua"/>
          <w:sz w:val="26"/>
        </w:rPr>
        <w:t xml:space="preserve">ramework lacks detailed guidelines on how the Commission should handle acquisitions </w:t>
      </w:r>
      <w:r w:rsidR="00FB439C">
        <w:rPr>
          <w:rFonts w:ascii="Book Antiqua" w:hAnsi="Book Antiqua"/>
          <w:sz w:val="26"/>
        </w:rPr>
        <w:t>by</w:t>
      </w:r>
      <w:r w:rsidRPr="00392DC8">
        <w:rPr>
          <w:rFonts w:ascii="Book Antiqua" w:hAnsi="Book Antiqua"/>
          <w:sz w:val="26"/>
        </w:rPr>
        <w:t xml:space="preserve"> IOUs that involve mutual or </w:t>
      </w:r>
      <w:r w:rsidRPr="00392DC8" w:rsidR="00DB6BBF">
        <w:rPr>
          <w:rFonts w:ascii="Book Antiqua" w:hAnsi="Book Antiqua"/>
          <w:sz w:val="26"/>
        </w:rPr>
        <w:t>municipally owned</w:t>
      </w:r>
      <w:r w:rsidRPr="00392DC8">
        <w:rPr>
          <w:rFonts w:ascii="Book Antiqua" w:hAnsi="Book Antiqua"/>
          <w:sz w:val="26"/>
        </w:rPr>
        <w:t xml:space="preserve"> water systems. </w:t>
      </w:r>
      <w:r>
        <w:rPr>
          <w:rFonts w:ascii="Book Antiqua" w:hAnsi="Book Antiqua"/>
          <w:sz w:val="26"/>
        </w:rPr>
        <w:t>The current legal framework can be found in Pub. Util. Code Sections 852, 854 and 10061.</w:t>
      </w:r>
    </w:p>
    <w:p w:rsidRPr="00392DC8" w:rsidR="004A7903" w:rsidP="00910425" w:rsidRDefault="004A7903" w14:paraId="78E8D929" w14:textId="35C80CE7">
      <w:pPr>
        <w:spacing w:line="360" w:lineRule="auto"/>
        <w:ind w:firstLine="720"/>
        <w:rPr>
          <w:rFonts w:ascii="Book Antiqua" w:hAnsi="Book Antiqua"/>
          <w:sz w:val="26"/>
        </w:rPr>
      </w:pPr>
      <w:r w:rsidRPr="00392DC8">
        <w:rPr>
          <w:rFonts w:ascii="Book Antiqua" w:hAnsi="Book Antiqua"/>
          <w:sz w:val="26"/>
        </w:rPr>
        <w:t xml:space="preserve">According to </w:t>
      </w:r>
      <w:r w:rsidR="00A062AA">
        <w:rPr>
          <w:rFonts w:ascii="Book Antiqua" w:hAnsi="Book Antiqua"/>
          <w:sz w:val="26"/>
        </w:rPr>
        <w:t>S</w:t>
      </w:r>
      <w:r w:rsidRPr="00392DC8">
        <w:rPr>
          <w:rFonts w:ascii="Book Antiqua" w:hAnsi="Book Antiqua"/>
          <w:sz w:val="26"/>
        </w:rPr>
        <w:t>ections</w:t>
      </w:r>
      <w:r>
        <w:rPr>
          <w:rFonts w:ascii="Book Antiqua" w:hAnsi="Book Antiqua"/>
          <w:sz w:val="26"/>
        </w:rPr>
        <w:t xml:space="preserve"> 852 and 854</w:t>
      </w:r>
      <w:r w:rsidRPr="00392DC8">
        <w:rPr>
          <w:rFonts w:ascii="Book Antiqua" w:hAnsi="Book Antiqua"/>
          <w:sz w:val="26"/>
        </w:rPr>
        <w:t xml:space="preserve">, Commission authorization is not required for IOU acquisitions involving a mutual or </w:t>
      </w:r>
      <w:r w:rsidRPr="00392DC8" w:rsidR="00DB6BBF">
        <w:rPr>
          <w:rFonts w:ascii="Book Antiqua" w:hAnsi="Book Antiqua"/>
          <w:sz w:val="26"/>
        </w:rPr>
        <w:t>municipally owned</w:t>
      </w:r>
      <w:r w:rsidRPr="00392DC8">
        <w:rPr>
          <w:rFonts w:ascii="Book Antiqua" w:hAnsi="Book Antiqua"/>
          <w:sz w:val="26"/>
        </w:rPr>
        <w:t xml:space="preserve"> water system. The existing guidance suggests that </w:t>
      </w:r>
      <w:r w:rsidR="00257606">
        <w:rPr>
          <w:rFonts w:ascii="Book Antiqua" w:hAnsi="Book Antiqua"/>
          <w:sz w:val="26"/>
        </w:rPr>
        <w:t>the</w:t>
      </w:r>
      <w:r w:rsidRPr="00392DC8">
        <w:rPr>
          <w:rFonts w:ascii="Book Antiqua" w:hAnsi="Book Antiqua"/>
          <w:sz w:val="26"/>
        </w:rPr>
        <w:t xml:space="preserve"> advice letter should be filed for implementing rates (existing or lower), notifying customers about the acquisition, and filing an application if long-term financing is involved.</w:t>
      </w:r>
    </w:p>
    <w:p w:rsidRPr="00392DC8" w:rsidR="004A7903" w:rsidP="00910425" w:rsidRDefault="004A7903" w14:paraId="17DFFB4C" w14:textId="18773511">
      <w:pPr>
        <w:spacing w:line="360" w:lineRule="auto"/>
        <w:ind w:firstLine="540"/>
        <w:rPr>
          <w:rFonts w:ascii="Book Antiqua" w:hAnsi="Book Antiqua"/>
          <w:sz w:val="26"/>
        </w:rPr>
      </w:pPr>
      <w:r>
        <w:rPr>
          <w:rFonts w:ascii="Book Antiqua" w:hAnsi="Book Antiqua"/>
          <w:sz w:val="26"/>
        </w:rPr>
        <w:t>S</w:t>
      </w:r>
      <w:r w:rsidRPr="00392DC8">
        <w:rPr>
          <w:rFonts w:ascii="Book Antiqua" w:hAnsi="Book Antiqua"/>
          <w:sz w:val="26"/>
        </w:rPr>
        <w:t xml:space="preserve">ection </w:t>
      </w:r>
      <w:r>
        <w:rPr>
          <w:rFonts w:ascii="Book Antiqua" w:hAnsi="Book Antiqua"/>
          <w:sz w:val="26"/>
        </w:rPr>
        <w:t xml:space="preserve">10061 </w:t>
      </w:r>
      <w:r w:rsidRPr="00392DC8">
        <w:rPr>
          <w:rFonts w:ascii="Book Antiqua" w:hAnsi="Book Antiqua"/>
          <w:sz w:val="26"/>
        </w:rPr>
        <w:t>outlines the procedure for a municipality authorizing the sale of its water or sewer system, including requirements for voter approval and mandatory disclosures to the municipal customers prior to the election:</w:t>
      </w:r>
    </w:p>
    <w:p w:rsidRPr="00392DC8" w:rsidR="004A7903" w:rsidRDefault="004A7903" w14:paraId="06B860C3" w14:textId="4F845A07">
      <w:pPr>
        <w:numPr>
          <w:ilvl w:val="0"/>
          <w:numId w:val="28"/>
        </w:numPr>
        <w:tabs>
          <w:tab w:val="clear" w:pos="720"/>
        </w:tabs>
        <w:spacing w:after="120"/>
        <w:ind w:left="1080" w:right="1440"/>
        <w:rPr>
          <w:rFonts w:ascii="Book Antiqua" w:hAnsi="Book Antiqua"/>
          <w:sz w:val="26"/>
        </w:rPr>
      </w:pPr>
      <w:r w:rsidRPr="00392DC8">
        <w:rPr>
          <w:rFonts w:ascii="Book Antiqua" w:hAnsi="Book Antiqua"/>
          <w:sz w:val="26"/>
        </w:rPr>
        <w:t>A summary of the purchase agreement.</w:t>
      </w:r>
    </w:p>
    <w:p w:rsidRPr="00392DC8" w:rsidR="004A7903" w:rsidRDefault="004A7903" w14:paraId="6A64DD9F" w14:textId="237EA50C">
      <w:pPr>
        <w:numPr>
          <w:ilvl w:val="0"/>
          <w:numId w:val="28"/>
        </w:numPr>
        <w:tabs>
          <w:tab w:val="clear" w:pos="720"/>
        </w:tabs>
        <w:spacing w:after="120"/>
        <w:ind w:left="1080" w:right="1440"/>
        <w:rPr>
          <w:rFonts w:ascii="Book Antiqua" w:hAnsi="Book Antiqua"/>
          <w:sz w:val="26"/>
        </w:rPr>
      </w:pPr>
      <w:r w:rsidRPr="00392DC8">
        <w:rPr>
          <w:rFonts w:ascii="Book Antiqua" w:hAnsi="Book Antiqua"/>
          <w:sz w:val="26"/>
        </w:rPr>
        <w:t>A comparison of rates before and after the acquisition.</w:t>
      </w:r>
    </w:p>
    <w:p w:rsidRPr="00392DC8" w:rsidR="004A7903" w:rsidRDefault="004A7903" w14:paraId="3A971339" w14:textId="4C8E836B">
      <w:pPr>
        <w:numPr>
          <w:ilvl w:val="0"/>
          <w:numId w:val="28"/>
        </w:numPr>
        <w:tabs>
          <w:tab w:val="clear" w:pos="720"/>
        </w:tabs>
        <w:spacing w:after="120"/>
        <w:ind w:left="1080" w:right="1440"/>
        <w:rPr>
          <w:rFonts w:ascii="Book Antiqua" w:hAnsi="Book Antiqua"/>
          <w:sz w:val="26"/>
        </w:rPr>
      </w:pPr>
      <w:r w:rsidRPr="00392DC8">
        <w:rPr>
          <w:rFonts w:ascii="Book Antiqua" w:hAnsi="Book Antiqua"/>
          <w:sz w:val="26"/>
        </w:rPr>
        <w:t>An estimation of the savings or additional costs resulting from the acquisition.</w:t>
      </w:r>
    </w:p>
    <w:p w:rsidRPr="00392DC8" w:rsidR="004A7903" w:rsidP="00C66314" w:rsidRDefault="004A7903" w14:paraId="50C95237" w14:textId="2576D5D1">
      <w:pPr>
        <w:spacing w:line="360" w:lineRule="auto"/>
        <w:ind w:firstLine="540"/>
        <w:rPr>
          <w:rFonts w:ascii="Book Antiqua" w:hAnsi="Book Antiqua"/>
          <w:sz w:val="26"/>
        </w:rPr>
      </w:pPr>
      <w:r w:rsidRPr="00392DC8">
        <w:rPr>
          <w:rFonts w:ascii="Book Antiqua" w:hAnsi="Book Antiqua"/>
          <w:sz w:val="26"/>
        </w:rPr>
        <w:t>Notably, this section does not detail the C</w:t>
      </w:r>
      <w:r w:rsidR="00D547E3">
        <w:rPr>
          <w:rFonts w:ascii="Book Antiqua" w:hAnsi="Book Antiqua"/>
          <w:sz w:val="26"/>
        </w:rPr>
        <w:t>ommission</w:t>
      </w:r>
      <w:r w:rsidRPr="00392DC8">
        <w:rPr>
          <w:rFonts w:ascii="Book Antiqua" w:hAnsi="Book Antiqua"/>
          <w:sz w:val="26"/>
        </w:rPr>
        <w:t>’s role in reviewing these sales.</w:t>
      </w:r>
    </w:p>
    <w:p w:rsidRPr="0070631F" w:rsidR="004A7903" w:rsidP="00C66314" w:rsidRDefault="00836200" w14:paraId="614B54A8" w14:textId="01B03764">
      <w:pPr>
        <w:spacing w:line="360" w:lineRule="auto"/>
        <w:ind w:firstLine="540"/>
        <w:rPr>
          <w:rFonts w:ascii="Book Antiqua" w:hAnsi="Book Antiqua"/>
          <w:sz w:val="26"/>
        </w:rPr>
      </w:pPr>
      <w:r>
        <w:rPr>
          <w:rFonts w:ascii="Book Antiqua" w:hAnsi="Book Antiqua"/>
          <w:sz w:val="26"/>
        </w:rPr>
        <w:t>T</w:t>
      </w:r>
      <w:r w:rsidRPr="00392DC8" w:rsidR="004A7903">
        <w:rPr>
          <w:rFonts w:ascii="Book Antiqua" w:hAnsi="Book Antiqua"/>
          <w:sz w:val="26"/>
        </w:rPr>
        <w:t xml:space="preserve">he revised framework </w:t>
      </w:r>
      <w:r w:rsidR="009D1B42">
        <w:rPr>
          <w:rFonts w:ascii="Book Antiqua" w:hAnsi="Book Antiqua"/>
          <w:sz w:val="26"/>
        </w:rPr>
        <w:t xml:space="preserve">in the Staff Proposal </w:t>
      </w:r>
      <w:r w:rsidRPr="00392DC8" w:rsidR="004A7903">
        <w:rPr>
          <w:rFonts w:ascii="Book Antiqua" w:hAnsi="Book Antiqua"/>
          <w:sz w:val="26"/>
        </w:rPr>
        <w:t>mandates that utilities seek C</w:t>
      </w:r>
      <w:r w:rsidR="004A7903">
        <w:rPr>
          <w:rFonts w:ascii="Book Antiqua" w:hAnsi="Book Antiqua"/>
          <w:sz w:val="26"/>
        </w:rPr>
        <w:t>ommission</w:t>
      </w:r>
      <w:r w:rsidRPr="00392DC8" w:rsidR="004A7903">
        <w:rPr>
          <w:rFonts w:ascii="Book Antiqua" w:hAnsi="Book Antiqua"/>
          <w:sz w:val="26"/>
        </w:rPr>
        <w:t xml:space="preserve"> authorization for acquisitions involving mutual or </w:t>
      </w:r>
      <w:r w:rsidRPr="00392DC8" w:rsidR="00DB6BBF">
        <w:rPr>
          <w:rFonts w:ascii="Book Antiqua" w:hAnsi="Book Antiqua"/>
          <w:sz w:val="26"/>
        </w:rPr>
        <w:t>municipally owned</w:t>
      </w:r>
      <w:r w:rsidRPr="00392DC8" w:rsidR="004A7903">
        <w:rPr>
          <w:rFonts w:ascii="Book Antiqua" w:hAnsi="Book Antiqua"/>
          <w:sz w:val="26"/>
        </w:rPr>
        <w:t xml:space="preserve"> systems. The review process would mirror that of acquisitions between two IOUs.</w:t>
      </w:r>
    </w:p>
    <w:p w:rsidR="004A7903" w:rsidP="00C66314" w:rsidRDefault="004A7903" w14:paraId="0BE6F84A" w14:textId="47A5EA6F">
      <w:pPr>
        <w:spacing w:line="360" w:lineRule="auto"/>
        <w:ind w:firstLine="540"/>
        <w:rPr>
          <w:rFonts w:ascii="Book Antiqua" w:hAnsi="Book Antiqua"/>
          <w:sz w:val="26"/>
        </w:rPr>
      </w:pPr>
      <w:r w:rsidRPr="004A7903">
        <w:rPr>
          <w:rFonts w:ascii="Book Antiqua" w:hAnsi="Book Antiqua"/>
          <w:sz w:val="26"/>
        </w:rPr>
        <w:lastRenderedPageBreak/>
        <w:t>The C</w:t>
      </w:r>
      <w:r>
        <w:rPr>
          <w:rFonts w:ascii="Book Antiqua" w:hAnsi="Book Antiqua"/>
          <w:sz w:val="26"/>
        </w:rPr>
        <w:t>ommission</w:t>
      </w:r>
      <w:r w:rsidRPr="004A7903">
        <w:rPr>
          <w:rFonts w:ascii="Book Antiqua" w:hAnsi="Book Antiqua"/>
          <w:sz w:val="26"/>
        </w:rPr>
        <w:t xml:space="preserve"> would ensure compliance with Pub. Util. Code Section</w:t>
      </w:r>
      <w:r w:rsidR="00BE3772">
        <w:rPr>
          <w:rFonts w:ascii="Book Antiqua" w:hAnsi="Book Antiqua"/>
          <w:sz w:val="26"/>
        </w:rPr>
        <w:t> </w:t>
      </w:r>
      <w:r w:rsidRPr="004A7903">
        <w:rPr>
          <w:rFonts w:ascii="Book Antiqua" w:hAnsi="Book Antiqua"/>
          <w:sz w:val="26"/>
        </w:rPr>
        <w:t>10061 and other relevant local government regulations.</w:t>
      </w:r>
      <w:r>
        <w:rPr>
          <w:rFonts w:ascii="Book Antiqua" w:hAnsi="Book Antiqua"/>
          <w:sz w:val="26"/>
        </w:rPr>
        <w:t xml:space="preserve"> </w:t>
      </w:r>
      <w:r w:rsidRPr="00392DC8">
        <w:rPr>
          <w:rFonts w:ascii="Book Antiqua" w:hAnsi="Book Antiqua"/>
          <w:sz w:val="26"/>
        </w:rPr>
        <w:t>Th</w:t>
      </w:r>
      <w:r>
        <w:rPr>
          <w:rFonts w:ascii="Book Antiqua" w:hAnsi="Book Antiqua"/>
          <w:sz w:val="26"/>
        </w:rPr>
        <w:t>is</w:t>
      </w:r>
      <w:r w:rsidRPr="00392DC8">
        <w:rPr>
          <w:rFonts w:ascii="Book Antiqua" w:hAnsi="Book Antiqua"/>
          <w:sz w:val="26"/>
        </w:rPr>
        <w:t xml:space="preserve"> process involves coordination with LAFCOs, facilitating integration early in the acquisition process to streamline approvals and compliance.</w:t>
      </w:r>
    </w:p>
    <w:p w:rsidR="004A7903" w:rsidP="00C66314" w:rsidRDefault="004A7903" w14:paraId="21E31CCF" w14:textId="4EA2F7BB">
      <w:pPr>
        <w:spacing w:line="360" w:lineRule="auto"/>
        <w:ind w:firstLine="540"/>
        <w:rPr>
          <w:rFonts w:ascii="Book Antiqua" w:hAnsi="Book Antiqua"/>
          <w:sz w:val="26"/>
        </w:rPr>
      </w:pPr>
      <w:r>
        <w:rPr>
          <w:rFonts w:ascii="Book Antiqua" w:hAnsi="Book Antiqua"/>
          <w:sz w:val="26"/>
        </w:rPr>
        <w:t>In situations where acquisitions involve IOU takeover</w:t>
      </w:r>
      <w:r w:rsidR="00513458">
        <w:rPr>
          <w:rFonts w:ascii="Book Antiqua" w:hAnsi="Book Antiqua"/>
          <w:sz w:val="26"/>
        </w:rPr>
        <w:t>s</w:t>
      </w:r>
      <w:r>
        <w:rPr>
          <w:rFonts w:ascii="Book Antiqua" w:hAnsi="Book Antiqua"/>
          <w:sz w:val="26"/>
        </w:rPr>
        <w:t xml:space="preserve"> by a mutual or municipal system, </w:t>
      </w:r>
      <w:r w:rsidRPr="00392DC8">
        <w:rPr>
          <w:rFonts w:ascii="Book Antiqua" w:hAnsi="Book Antiqua"/>
          <w:sz w:val="26"/>
        </w:rPr>
        <w:t>there is no statutory mandate for C</w:t>
      </w:r>
      <w:r>
        <w:rPr>
          <w:rFonts w:ascii="Book Antiqua" w:hAnsi="Book Antiqua"/>
          <w:sz w:val="26"/>
        </w:rPr>
        <w:t>ommission</w:t>
      </w:r>
      <w:r w:rsidRPr="00392DC8">
        <w:rPr>
          <w:rFonts w:ascii="Book Antiqua" w:hAnsi="Book Antiqua"/>
          <w:sz w:val="26"/>
        </w:rPr>
        <w:t xml:space="preserve"> review. However, the revised framework </w:t>
      </w:r>
      <w:r w:rsidR="00836200">
        <w:rPr>
          <w:rFonts w:ascii="Book Antiqua" w:hAnsi="Book Antiqua"/>
          <w:sz w:val="26"/>
        </w:rPr>
        <w:t xml:space="preserve">would require </w:t>
      </w:r>
      <w:r w:rsidR="0070631F">
        <w:rPr>
          <w:rFonts w:ascii="Book Antiqua" w:hAnsi="Book Antiqua"/>
          <w:sz w:val="26"/>
        </w:rPr>
        <w:t>t</w:t>
      </w:r>
      <w:r w:rsidRPr="00392DC8">
        <w:rPr>
          <w:rFonts w:ascii="Book Antiqua" w:hAnsi="Book Antiqua"/>
          <w:sz w:val="26"/>
        </w:rPr>
        <w:t>he issuance of a C</w:t>
      </w:r>
      <w:r w:rsidR="0070631F">
        <w:rPr>
          <w:rFonts w:ascii="Book Antiqua" w:hAnsi="Book Antiqua"/>
          <w:sz w:val="26"/>
        </w:rPr>
        <w:t>ommission</w:t>
      </w:r>
      <w:r w:rsidRPr="00392DC8">
        <w:rPr>
          <w:rFonts w:ascii="Book Antiqua" w:hAnsi="Book Antiqua"/>
          <w:sz w:val="26"/>
        </w:rPr>
        <w:t xml:space="preserve"> Resolution to formally accept the acquisition and revoke the CPCN of the acquired IOU.</w:t>
      </w:r>
      <w:r w:rsidR="0070631F">
        <w:rPr>
          <w:rFonts w:ascii="Book Antiqua" w:hAnsi="Book Antiqua"/>
          <w:sz w:val="26"/>
        </w:rPr>
        <w:t xml:space="preserve"> Additionally, t</w:t>
      </w:r>
      <w:r w:rsidRPr="00392DC8">
        <w:rPr>
          <w:rFonts w:ascii="Book Antiqua" w:hAnsi="Book Antiqua"/>
          <w:sz w:val="26"/>
        </w:rPr>
        <w:t xml:space="preserve">he IOU being acquired must file a Tier 3 </w:t>
      </w:r>
      <w:r w:rsidR="006E6D74">
        <w:rPr>
          <w:rFonts w:ascii="Book Antiqua" w:hAnsi="Book Antiqua"/>
          <w:sz w:val="26"/>
        </w:rPr>
        <w:t>A</w:t>
      </w:r>
      <w:r w:rsidRPr="00392DC8">
        <w:rPr>
          <w:rFonts w:ascii="Book Antiqua" w:hAnsi="Book Antiqua"/>
          <w:sz w:val="26"/>
        </w:rPr>
        <w:t>dvice</w:t>
      </w:r>
      <w:r w:rsidR="006E6D74">
        <w:rPr>
          <w:rFonts w:ascii="Book Antiqua" w:hAnsi="Book Antiqua"/>
          <w:sz w:val="26"/>
        </w:rPr>
        <w:t> L</w:t>
      </w:r>
      <w:r w:rsidRPr="00392DC8">
        <w:rPr>
          <w:rFonts w:ascii="Book Antiqua" w:hAnsi="Book Antiqua"/>
          <w:sz w:val="26"/>
        </w:rPr>
        <w:t xml:space="preserve">etter detailing its acquisition by a mutual or municipal entity and </w:t>
      </w:r>
      <w:r w:rsidRPr="00392DC8" w:rsidR="00DB6BBF">
        <w:rPr>
          <w:rFonts w:ascii="Book Antiqua" w:hAnsi="Book Antiqua"/>
          <w:sz w:val="26"/>
        </w:rPr>
        <w:t>terminate</w:t>
      </w:r>
      <w:r w:rsidRPr="00392DC8">
        <w:rPr>
          <w:rFonts w:ascii="Book Antiqua" w:hAnsi="Book Antiqua"/>
          <w:sz w:val="26"/>
        </w:rPr>
        <w:t xml:space="preserve"> its CPCN.</w:t>
      </w:r>
      <w:r w:rsidR="0070631F">
        <w:rPr>
          <w:rFonts w:ascii="Book Antiqua" w:hAnsi="Book Antiqua"/>
          <w:sz w:val="26"/>
        </w:rPr>
        <w:t xml:space="preserve"> The </w:t>
      </w:r>
      <w:r w:rsidRPr="00392DC8">
        <w:rPr>
          <w:rFonts w:ascii="Book Antiqua" w:hAnsi="Book Antiqua"/>
          <w:sz w:val="26"/>
        </w:rPr>
        <w:t>same process applies if an IOU is involved in an eminent domain case, ensuring all acquisitions are properly documented and comply with regulatory expectations.</w:t>
      </w:r>
    </w:p>
    <w:p w:rsidRPr="0070631F" w:rsidR="004A7903" w:rsidP="00C66314" w:rsidRDefault="0070631F" w14:paraId="20D4E7D3" w14:textId="2C6589D8">
      <w:pPr>
        <w:spacing w:line="360" w:lineRule="auto"/>
        <w:ind w:firstLine="540"/>
        <w:rPr>
          <w:rFonts w:ascii="Book Antiqua" w:hAnsi="Book Antiqua"/>
          <w:sz w:val="26"/>
        </w:rPr>
      </w:pPr>
      <w:r>
        <w:rPr>
          <w:rFonts w:ascii="Book Antiqua" w:hAnsi="Book Antiqua"/>
          <w:sz w:val="26"/>
        </w:rPr>
        <w:t>Cal Advocates, CWA, CforAT, and UCS/RCAC</w:t>
      </w:r>
      <w:r w:rsidR="00A82520">
        <w:rPr>
          <w:rFonts w:ascii="Book Antiqua" w:hAnsi="Book Antiqua"/>
          <w:sz w:val="26"/>
        </w:rPr>
        <w:t xml:space="preserve"> support the revised framework</w:t>
      </w:r>
      <w:r>
        <w:rPr>
          <w:rFonts w:ascii="Book Antiqua" w:hAnsi="Book Antiqua"/>
          <w:sz w:val="26"/>
        </w:rPr>
        <w:t xml:space="preserve">. </w:t>
      </w:r>
      <w:r w:rsidR="00D946EC">
        <w:rPr>
          <w:rFonts w:ascii="Book Antiqua" w:hAnsi="Book Antiqua"/>
          <w:sz w:val="26"/>
        </w:rPr>
        <w:t>Cal Advocates correctly notes that this will help the Commission to remain informed.</w:t>
      </w:r>
      <w:r w:rsidR="00D946EC">
        <w:rPr>
          <w:rStyle w:val="FootnoteReference"/>
          <w:rFonts w:ascii="Book Antiqua" w:hAnsi="Book Antiqua"/>
          <w:sz w:val="26"/>
        </w:rPr>
        <w:footnoteReference w:id="107"/>
      </w:r>
      <w:r w:rsidR="00D946EC">
        <w:rPr>
          <w:rFonts w:ascii="Book Antiqua" w:hAnsi="Book Antiqua"/>
          <w:sz w:val="26"/>
        </w:rPr>
        <w:t xml:space="preserve"> CforAT and UCS/RCAC both noted support in their Opening Comments on the Staff Proposal.</w:t>
      </w:r>
      <w:r w:rsidR="00D946EC">
        <w:rPr>
          <w:rStyle w:val="FootnoteReference"/>
          <w:rFonts w:ascii="Book Antiqua" w:hAnsi="Book Antiqua"/>
          <w:sz w:val="26"/>
        </w:rPr>
        <w:footnoteReference w:id="108"/>
      </w:r>
      <w:r w:rsidR="00D946EC">
        <w:rPr>
          <w:rFonts w:ascii="Book Antiqua" w:hAnsi="Book Antiqua"/>
          <w:sz w:val="26"/>
        </w:rPr>
        <w:t xml:space="preserve"> CWA asserts that the recommendation in the Staff Proposal is consistent with current practice.</w:t>
      </w:r>
      <w:r w:rsidR="00D946EC">
        <w:rPr>
          <w:rStyle w:val="FootnoteReference"/>
          <w:rFonts w:ascii="Book Antiqua" w:hAnsi="Book Antiqua"/>
          <w:sz w:val="26"/>
        </w:rPr>
        <w:footnoteReference w:id="109"/>
      </w:r>
      <w:r w:rsidR="00D946EC">
        <w:rPr>
          <w:rFonts w:ascii="Book Antiqua" w:hAnsi="Book Antiqua"/>
          <w:sz w:val="26"/>
        </w:rPr>
        <w:t xml:space="preserve"> </w:t>
      </w:r>
      <w:r>
        <w:rPr>
          <w:rFonts w:ascii="Book Antiqua" w:hAnsi="Book Antiqua"/>
          <w:sz w:val="26"/>
        </w:rPr>
        <w:t>Cal</w:t>
      </w:r>
      <w:r w:rsidR="00BE3772">
        <w:rPr>
          <w:rFonts w:ascii="Book Antiqua" w:hAnsi="Book Antiqua"/>
          <w:sz w:val="26"/>
        </w:rPr>
        <w:t> </w:t>
      </w:r>
      <w:r>
        <w:rPr>
          <w:rFonts w:ascii="Book Antiqua" w:hAnsi="Book Antiqua"/>
          <w:sz w:val="26"/>
        </w:rPr>
        <w:t>Water opposed these changes noting that additional requirements will make the acquisition process more complex without adding any value or benefit to water utilities or their customers.</w:t>
      </w:r>
      <w:r w:rsidR="00D946EC">
        <w:rPr>
          <w:rStyle w:val="FootnoteReference"/>
          <w:rFonts w:ascii="Book Antiqua" w:hAnsi="Book Antiqua"/>
          <w:sz w:val="26"/>
        </w:rPr>
        <w:footnoteReference w:id="110"/>
      </w:r>
    </w:p>
    <w:p w:rsidR="004A7903" w:rsidP="00C66314" w:rsidRDefault="0070631F" w14:paraId="22CE4D17" w14:textId="77D528D5">
      <w:pPr>
        <w:spacing w:line="360" w:lineRule="auto"/>
        <w:ind w:firstLine="540"/>
        <w:rPr>
          <w:rFonts w:ascii="Book Antiqua" w:hAnsi="Book Antiqua"/>
          <w:sz w:val="26"/>
        </w:rPr>
      </w:pPr>
      <w:r>
        <w:rPr>
          <w:rFonts w:ascii="Book Antiqua" w:hAnsi="Book Antiqua"/>
          <w:sz w:val="26"/>
        </w:rPr>
        <w:lastRenderedPageBreak/>
        <w:t xml:space="preserve">We agree with the proposal put forth in the Staff Proposal. </w:t>
      </w:r>
      <w:r w:rsidRPr="00392DC8" w:rsidR="004A7903">
        <w:rPr>
          <w:rFonts w:ascii="Book Antiqua" w:hAnsi="Book Antiqua"/>
          <w:sz w:val="26"/>
        </w:rPr>
        <w:t xml:space="preserve">The revised framework introduces changes to enhance the oversight and documentation of acquisitions involving IOUs and mutual or </w:t>
      </w:r>
      <w:r w:rsidRPr="00392DC8" w:rsidR="00D11701">
        <w:rPr>
          <w:rFonts w:ascii="Book Antiqua" w:hAnsi="Book Antiqua"/>
          <w:sz w:val="26"/>
        </w:rPr>
        <w:t>municipally owned</w:t>
      </w:r>
      <w:r w:rsidRPr="00392DC8" w:rsidR="004A7903">
        <w:rPr>
          <w:rFonts w:ascii="Book Antiqua" w:hAnsi="Book Antiqua"/>
          <w:sz w:val="26"/>
        </w:rPr>
        <w:t xml:space="preserve"> water systems. By requiring C</w:t>
      </w:r>
      <w:r>
        <w:rPr>
          <w:rFonts w:ascii="Book Antiqua" w:hAnsi="Book Antiqua"/>
          <w:sz w:val="26"/>
        </w:rPr>
        <w:t>ommission</w:t>
      </w:r>
      <w:r w:rsidRPr="00392DC8" w:rsidR="004A7903">
        <w:rPr>
          <w:rFonts w:ascii="Book Antiqua" w:hAnsi="Book Antiqua"/>
          <w:sz w:val="26"/>
        </w:rPr>
        <w:t xml:space="preserve"> authorization</w:t>
      </w:r>
      <w:r w:rsidR="00A82520">
        <w:rPr>
          <w:rFonts w:ascii="Book Antiqua" w:hAnsi="Book Antiqua"/>
          <w:sz w:val="26"/>
        </w:rPr>
        <w:t>, the Commission is better able to protect ratepayers of the existing water utility.</w:t>
      </w:r>
      <w:r w:rsidR="00D946EC">
        <w:rPr>
          <w:rFonts w:ascii="Book Antiqua" w:hAnsi="Book Antiqua"/>
          <w:sz w:val="26"/>
        </w:rPr>
        <w:t xml:space="preserve"> We agree with Cal Advocates that this requirement will help to keep the Commission informed. We reject CWA’s allegation that the recommendation will not add any value to the acquisition process. We believe that it will help to inform the public and will undoubtedly result in additional protections </w:t>
      </w:r>
      <w:r w:rsidR="00E026DF">
        <w:rPr>
          <w:rFonts w:ascii="Book Antiqua" w:hAnsi="Book Antiqua"/>
          <w:sz w:val="26"/>
        </w:rPr>
        <w:t xml:space="preserve">for </w:t>
      </w:r>
      <w:r w:rsidR="00D946EC">
        <w:rPr>
          <w:rFonts w:ascii="Book Antiqua" w:hAnsi="Book Antiqua"/>
          <w:sz w:val="26"/>
        </w:rPr>
        <w:t>ratepayers of the existing utility.</w:t>
      </w:r>
    </w:p>
    <w:p w:rsidR="00860DAE" w:rsidP="009065BD" w:rsidRDefault="00D55478" w14:paraId="7BF8811E" w14:textId="74203F2B">
      <w:pPr>
        <w:pStyle w:val="Heading1"/>
        <w:spacing w:after="120" w:line="240" w:lineRule="auto"/>
        <w:ind w:left="720" w:hanging="720"/>
      </w:pPr>
      <w:bookmarkStart w:name="_Toc233634805" w:id="43"/>
      <w:r>
        <w:t xml:space="preserve">Maintaining the Existing Tier 2 Advice Letter </w:t>
      </w:r>
      <w:r w:rsidR="00155386">
        <w:br/>
      </w:r>
      <w:r>
        <w:t>Pathway for Service Area Extensions</w:t>
      </w:r>
      <w:bookmarkEnd w:id="43"/>
    </w:p>
    <w:p w:rsidR="00860DAE" w:rsidP="00BE3772" w:rsidRDefault="00860DAE" w14:paraId="42995C96" w14:textId="583A6779">
      <w:pPr>
        <w:pStyle w:val="Standard"/>
        <w:keepNext/>
        <w:keepLines/>
      </w:pPr>
      <w:r>
        <w:t>According to GO 96-B Water Industry Rules 7.3.2(1) and 8.1, an acquisition of a</w:t>
      </w:r>
      <w:r w:rsidR="00A90E68">
        <w:t xml:space="preserve"> mutual or municipal </w:t>
      </w:r>
      <w:r>
        <w:t xml:space="preserve">water system can be classified as a service area extension and processed </w:t>
      </w:r>
      <w:r w:rsidR="00260210">
        <w:t xml:space="preserve">by </w:t>
      </w:r>
      <w:r>
        <w:t xml:space="preserve">a Tier 2 </w:t>
      </w:r>
      <w:r w:rsidR="00157FF9">
        <w:t>A</w:t>
      </w:r>
      <w:r>
        <w:t xml:space="preserve">dvice </w:t>
      </w:r>
      <w:r w:rsidR="00157FF9">
        <w:t>L</w:t>
      </w:r>
      <w:r>
        <w:t xml:space="preserve">etter rather than a </w:t>
      </w:r>
      <w:r w:rsidR="00445D8B">
        <w:t xml:space="preserve">Tier 3 </w:t>
      </w:r>
      <w:r w:rsidR="0022079E">
        <w:t>A</w:t>
      </w:r>
      <w:r w:rsidR="00445D8B">
        <w:t>dvice</w:t>
      </w:r>
      <w:r w:rsidR="0022079E">
        <w:t> L</w:t>
      </w:r>
      <w:r w:rsidR="00445D8B">
        <w:t xml:space="preserve">etter with </w:t>
      </w:r>
      <w:r>
        <w:t>resolution when the following three criteria are met:</w:t>
      </w:r>
    </w:p>
    <w:p w:rsidR="00860DAE" w:rsidRDefault="00860DAE" w14:paraId="280C3706" w14:textId="5BC17415">
      <w:pPr>
        <w:pStyle w:val="Standard"/>
        <w:numPr>
          <w:ilvl w:val="0"/>
          <w:numId w:val="22"/>
        </w:numPr>
        <w:spacing w:after="120" w:line="240" w:lineRule="auto"/>
        <w:ind w:right="1440"/>
      </w:pPr>
      <w:r>
        <w:t>The acquiring utility already provides service within the same city as the system being acquired.</w:t>
      </w:r>
    </w:p>
    <w:p w:rsidR="00860DAE" w:rsidRDefault="00860DAE" w14:paraId="3B980A03" w14:textId="6B406E58">
      <w:pPr>
        <w:pStyle w:val="Standard"/>
        <w:numPr>
          <w:ilvl w:val="0"/>
          <w:numId w:val="22"/>
        </w:numPr>
        <w:spacing w:after="120" w:line="240" w:lineRule="auto"/>
        <w:ind w:right="1440"/>
      </w:pPr>
      <w:r>
        <w:t>The service area of the acquired system is contiguous to the acquiring utility’s service area.</w:t>
      </w:r>
      <w:r>
        <w:rPr>
          <w:rStyle w:val="FootnoteReference"/>
        </w:rPr>
        <w:footnoteReference w:id="111"/>
      </w:r>
    </w:p>
    <w:p w:rsidR="00AF7487" w:rsidRDefault="00AF7487" w14:paraId="1E0AFB62" w14:textId="3E5BB8E3">
      <w:pPr>
        <w:pStyle w:val="Standard"/>
        <w:numPr>
          <w:ilvl w:val="0"/>
          <w:numId w:val="22"/>
        </w:numPr>
        <w:spacing w:after="120" w:line="240" w:lineRule="auto"/>
        <w:ind w:right="1440"/>
      </w:pPr>
      <w:r>
        <w:t>The acquired system is a mutual or municipal service provider and not an IOU.</w:t>
      </w:r>
    </w:p>
    <w:p w:rsidR="00561B9B" w:rsidP="00B57A95" w:rsidRDefault="00AF7487" w14:paraId="3024CDE5" w14:textId="5D458B80">
      <w:pPr>
        <w:pStyle w:val="Standard"/>
      </w:pPr>
      <w:r>
        <w:t>Water Division has approved three of these types of acquisitions in the last three years and the purchase price for each of them was $1 each.</w:t>
      </w:r>
      <w:r w:rsidR="005E0BCD">
        <w:rPr>
          <w:rStyle w:val="FootnoteReference"/>
        </w:rPr>
        <w:footnoteReference w:id="112"/>
      </w:r>
      <w:r>
        <w:t xml:space="preserve"> Cal Water </w:t>
      </w:r>
      <w:r>
        <w:lastRenderedPageBreak/>
        <w:t xml:space="preserve">mentioned these acquisitions in its comments on the Staff Proposal and noted support for the continuation of this process as appropriate. We agree that this process should </w:t>
      </w:r>
      <w:r w:rsidR="00A90E68">
        <w:t xml:space="preserve">continue to </w:t>
      </w:r>
      <w:r w:rsidR="00672C8A">
        <w:t>be used</w:t>
      </w:r>
      <w:r w:rsidR="00C852B7">
        <w:t xml:space="preserve"> </w:t>
      </w:r>
      <w:r>
        <w:t xml:space="preserve">when appropriate. </w:t>
      </w:r>
      <w:r w:rsidR="007F7DAB">
        <w:t xml:space="preserve">These types of system expansions benefit all customers and support state law and the ESJ 2.0 Action Plan Goal 3. </w:t>
      </w:r>
    </w:p>
    <w:p w:rsidR="002F6791" w:rsidP="00B57A95" w:rsidRDefault="00C852B7" w14:paraId="0F8C73A2" w14:textId="44E6AFCE">
      <w:pPr>
        <w:pStyle w:val="Standard"/>
        <w:ind w:firstLine="555"/>
      </w:pPr>
      <w:r>
        <w:t>Therefore, we explicitly continue the above practice</w:t>
      </w:r>
      <w:r w:rsidR="00C238B3">
        <w:t xml:space="preserve"> of allowing Tier 2 </w:t>
      </w:r>
      <w:r w:rsidR="00A867A8">
        <w:t>A</w:t>
      </w:r>
      <w:r w:rsidR="00C238B3">
        <w:t xml:space="preserve">dvice </w:t>
      </w:r>
      <w:r w:rsidR="00A867A8">
        <w:t>L</w:t>
      </w:r>
      <w:r w:rsidR="00C238B3">
        <w:t>etters to be used when the three conditions above are met,</w:t>
      </w:r>
      <w:r>
        <w:t xml:space="preserve"> with the additional requirement</w:t>
      </w:r>
      <w:r w:rsidR="002F6791">
        <w:t xml:space="preserve"> that:</w:t>
      </w:r>
      <w:r w:rsidR="000930C8">
        <w:t xml:space="preserve"> </w:t>
      </w:r>
      <w:r w:rsidR="002F6791">
        <w:t xml:space="preserve">The purchase price of the acquired system is </w:t>
      </w:r>
      <w:r w:rsidRPr="005D45FE" w:rsidR="002F6791">
        <w:rPr>
          <w:i/>
          <w:iCs/>
        </w:rPr>
        <w:t>de minimis</w:t>
      </w:r>
      <w:r w:rsidR="002F6791">
        <w:t>.</w:t>
      </w:r>
      <w:r w:rsidR="007F120F">
        <w:t xml:space="preserve">  </w:t>
      </w:r>
      <w:r w:rsidR="005E5942">
        <w:t>The current Tier 2 Service Extension pathway remains unchanged and n</w:t>
      </w:r>
      <w:r w:rsidR="007F120F">
        <w:t xml:space="preserve">one of the changes to the </w:t>
      </w:r>
      <w:r w:rsidR="005B5330">
        <w:t xml:space="preserve">Commission’s </w:t>
      </w:r>
      <w:r w:rsidR="007F120F">
        <w:t xml:space="preserve">acquisition policy in </w:t>
      </w:r>
      <w:r w:rsidR="005E5942">
        <w:t xml:space="preserve">the </w:t>
      </w:r>
      <w:r w:rsidR="007F120F">
        <w:t>foregoing sections apply to these acquisitions through Tier 2 advice letters.</w:t>
      </w:r>
    </w:p>
    <w:p w:rsidR="00561B9B" w:rsidP="00305D7F" w:rsidRDefault="00561B9B" w14:paraId="2FC9CEFB" w14:textId="50ED5DED">
      <w:pPr>
        <w:pStyle w:val="Heading1"/>
      </w:pPr>
      <w:bookmarkStart w:name="_Toc133843852" w:id="44"/>
      <w:bookmarkStart w:name="_Toc233634806" w:id="45"/>
      <w:r w:rsidRPr="00305D7F">
        <w:t>Summary</w:t>
      </w:r>
      <w:r>
        <w:t xml:space="preserve"> of Public Comment</w:t>
      </w:r>
      <w:bookmarkEnd w:id="44"/>
      <w:bookmarkEnd w:id="45"/>
    </w:p>
    <w:p w:rsidRPr="00561B9B" w:rsidR="007A1EA3" w:rsidP="00936E1B" w:rsidRDefault="00561B9B" w14:paraId="0547AE8C" w14:textId="264DA855">
      <w:pPr>
        <w:pStyle w:val="Standard"/>
      </w:pPr>
      <w:r w:rsidRPr="00561B9B">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t xml:space="preserve"> There were no public comments received on this rulemaking.</w:t>
      </w:r>
    </w:p>
    <w:p w:rsidR="005939A5" w:rsidP="00305D7F" w:rsidRDefault="005939A5" w14:paraId="2D9B5E3D" w14:textId="652C37DC">
      <w:pPr>
        <w:pStyle w:val="Heading1"/>
      </w:pPr>
      <w:bookmarkStart w:name="_Toc107316550" w:id="46"/>
      <w:bookmarkStart w:name="_Toc233634807" w:id="47"/>
      <w:r w:rsidRPr="00305D7F">
        <w:t>Comments</w:t>
      </w:r>
      <w:r>
        <w:t xml:space="preserve"> on Proposed Decision</w:t>
      </w:r>
      <w:bookmarkEnd w:id="14"/>
      <w:bookmarkEnd w:id="18"/>
      <w:bookmarkEnd w:id="46"/>
      <w:bookmarkEnd w:id="47"/>
    </w:p>
    <w:p w:rsidRPr="006E6574" w:rsidR="00BB23CC" w:rsidP="00AF6821" w:rsidRDefault="00604774" w14:paraId="48C5665E" w14:textId="04EF85DB">
      <w:pPr>
        <w:pStyle w:val="Standard"/>
      </w:pPr>
      <w:r w:rsidRPr="00F90B13">
        <w:rPr>
          <w:szCs w:val="26"/>
        </w:rPr>
        <w:t>The proposed decision was mailed to the parties in accordance with Section 311 of the Public Utilities Code. Comments allowed under Rule 14.3 of the Commission’s Rules of Practice and Procedure</w:t>
      </w:r>
      <w:r w:rsidR="00A154EF">
        <w:rPr>
          <w:szCs w:val="26"/>
        </w:rPr>
        <w:t xml:space="preserve">. Opening comments </w:t>
      </w:r>
      <w:r w:rsidRPr="00F90B13">
        <w:rPr>
          <w:szCs w:val="26"/>
        </w:rPr>
        <w:t>were filed on</w:t>
      </w:r>
      <w:r w:rsidR="009160D9">
        <w:rPr>
          <w:szCs w:val="26"/>
        </w:rPr>
        <w:t xml:space="preserve"> June 17, 2026, jointly by CWF and LCJA. On June 18, 2026, opening comments were also filed by CWA, Cal-Am, Cal Advocates, Cal-Water, and jointly by the Small Water Companies. Reply comments were filed on June 23, 2026, by CWA, MPWMD, CforAt, Cal Advocates, and jointly by the Small Water </w:t>
      </w:r>
      <w:r w:rsidR="009160D9">
        <w:rPr>
          <w:szCs w:val="26"/>
        </w:rPr>
        <w:lastRenderedPageBreak/>
        <w:t xml:space="preserve">Companies. As appropriate, changes were made and incorporated into the final decision. </w:t>
      </w:r>
    </w:p>
    <w:p w:rsidR="005939A5" w:rsidP="00305D7F" w:rsidRDefault="005939A5" w14:paraId="5A5D6E77" w14:textId="77777777">
      <w:pPr>
        <w:pStyle w:val="Heading1"/>
      </w:pPr>
      <w:bookmarkStart w:name="_Toc8123724" w:id="48"/>
      <w:bookmarkStart w:name="_Toc80632466" w:id="49"/>
      <w:bookmarkStart w:name="_Toc107316551" w:id="50"/>
      <w:bookmarkStart w:name="_Toc233634808" w:id="51"/>
      <w:r w:rsidRPr="00305D7F">
        <w:t>Assignment</w:t>
      </w:r>
      <w:r>
        <w:t xml:space="preserve"> of Proceeding</w:t>
      </w:r>
      <w:bookmarkEnd w:id="48"/>
      <w:bookmarkEnd w:id="49"/>
      <w:bookmarkEnd w:id="50"/>
      <w:bookmarkEnd w:id="51"/>
    </w:p>
    <w:p w:rsidR="00BB23CC" w:rsidP="00936E1B" w:rsidRDefault="00DD47A2" w14:paraId="6C4AC9E2" w14:textId="52D307B6">
      <w:pPr>
        <w:pStyle w:val="Standard"/>
      </w:pPr>
      <w:r>
        <w:t>Darcie L. Houck</w:t>
      </w:r>
      <w:r w:rsidR="000B4CC5">
        <w:t xml:space="preserve"> </w:t>
      </w:r>
      <w:r w:rsidR="005939A5">
        <w:t xml:space="preserve">is the assigned Commissioner and </w:t>
      </w:r>
      <w:r w:rsidR="00A037A9">
        <w:t>Gerald F. Kelly</w:t>
      </w:r>
      <w:r w:rsidR="000B4CC5">
        <w:t xml:space="preserve"> </w:t>
      </w:r>
      <w:r w:rsidR="005939A5">
        <w:t xml:space="preserve">is the assigned </w:t>
      </w:r>
      <w:r w:rsidR="003E0336">
        <w:t>A</w:t>
      </w:r>
      <w:r w:rsidR="001E7DDB">
        <w:t>LJ</w:t>
      </w:r>
      <w:r w:rsidR="005939A5">
        <w:t xml:space="preserve"> in this proceeding.</w:t>
      </w:r>
    </w:p>
    <w:p w:rsidRPr="00EC46AD" w:rsidR="00483177" w:rsidP="00112A8C" w:rsidRDefault="005939A5" w14:paraId="2C142410" w14:textId="43D9161F">
      <w:pPr>
        <w:pStyle w:val="Dummy"/>
      </w:pPr>
      <w:bookmarkStart w:name="_Toc8123725" w:id="52"/>
      <w:bookmarkStart w:name="_Toc80632467" w:id="53"/>
      <w:bookmarkStart w:name="_Toc107316552" w:id="54"/>
      <w:bookmarkStart w:name="_Toc233634809" w:id="55"/>
      <w:r>
        <w:t>Findings of Fact</w:t>
      </w:r>
      <w:bookmarkEnd w:id="52"/>
      <w:bookmarkEnd w:id="53"/>
      <w:bookmarkEnd w:id="54"/>
      <w:bookmarkEnd w:id="55"/>
    </w:p>
    <w:p w:rsidR="00512A75" w:rsidP="009B4790" w:rsidRDefault="00C73184" w14:paraId="2C3C7715" w14:textId="5B4AF449">
      <w:pPr>
        <w:pStyle w:val="CoL"/>
      </w:pPr>
      <w:bookmarkStart w:name="_Hlk220612572" w:id="56"/>
      <w:r>
        <w:t>This OIR was initiated on April 18, 2022, to improve the current acquisition process and develop a framework which will assist the Commission in reviewing water utility acquisitions for regulated water utilities.</w:t>
      </w:r>
    </w:p>
    <w:p w:rsidR="00C73184" w:rsidP="009B4790" w:rsidRDefault="00C73184" w14:paraId="0DA10F9A" w14:textId="5374EFA7">
      <w:pPr>
        <w:pStyle w:val="CoL"/>
      </w:pPr>
      <w:r>
        <w:t xml:space="preserve">There were four Workshops conducted in this proceeding. The first Workshop was held on November 29, 2022. The topic for Workshop 1 was </w:t>
      </w:r>
      <w:r>
        <w:rPr>
          <w:i/>
          <w:iCs/>
        </w:rPr>
        <w:t>Options for Inadequately Operated and Maintained Systems</w:t>
      </w:r>
      <w:r>
        <w:t xml:space="preserve">. The second Workshop was held on March 9, 2023. The topic for Workshop 2 was </w:t>
      </w:r>
      <w:r>
        <w:rPr>
          <w:i/>
          <w:iCs/>
        </w:rPr>
        <w:t>Price and Valuation</w:t>
      </w:r>
      <w:r>
        <w:t xml:space="preserve">. The third Workshop was held on June 13, 2023. The topic for Workshop 3 was </w:t>
      </w:r>
      <w:r>
        <w:rPr>
          <w:i/>
          <w:iCs/>
        </w:rPr>
        <w:t>Ratepayer Impacts.</w:t>
      </w:r>
      <w:r>
        <w:t xml:space="preserve"> The fourth Workshop was held on December 5, 2023. The topic for Workshop 4 was </w:t>
      </w:r>
      <w:r>
        <w:rPr>
          <w:i/>
          <w:iCs/>
        </w:rPr>
        <w:t>Wrap-up</w:t>
      </w:r>
      <w:r>
        <w:t>.</w:t>
      </w:r>
    </w:p>
    <w:p w:rsidR="00C73184" w:rsidP="009B4790" w:rsidRDefault="00C73184" w14:paraId="42823E1E" w14:textId="0C442286">
      <w:pPr>
        <w:pStyle w:val="CoL"/>
      </w:pPr>
      <w:r>
        <w:t>At the comp</w:t>
      </w:r>
      <w:r w:rsidR="00530F8E">
        <w:t>l</w:t>
      </w:r>
      <w:r>
        <w:t>et</w:t>
      </w:r>
      <w:r w:rsidR="00257606">
        <w:t>ion</w:t>
      </w:r>
      <w:r>
        <w:t xml:space="preserve"> of each Workshop, Water Division drafted a Workshop Report. Parties were provided with the opportunity to make opening and reply comments on each Workshop Report.</w:t>
      </w:r>
    </w:p>
    <w:p w:rsidR="00C73184" w:rsidP="009B4790" w:rsidRDefault="00C73184" w14:paraId="4CE863EA" w14:textId="7F435CF0">
      <w:pPr>
        <w:pStyle w:val="CoL"/>
      </w:pPr>
      <w:r>
        <w:t xml:space="preserve">Following the four Workshops, Water Division drafted a Staff Proposal, which set forth various recommendations for the resolution of this rulemaking. </w:t>
      </w:r>
      <w:r w:rsidR="00B96CCB">
        <w:t>On January 9, 2025, parties were provided with the opportunity to make opening and reply comments on the Staff Proposal.</w:t>
      </w:r>
    </w:p>
    <w:p w:rsidR="00B96CCB" w:rsidP="009B4790" w:rsidRDefault="00B96CCB" w14:paraId="744B9FD6" w14:textId="54B34EC7">
      <w:pPr>
        <w:pStyle w:val="CoL"/>
      </w:pPr>
      <w:r>
        <w:t>The Staff Proposal made various recommendations to refine the existing water utility acquisitions framework.</w:t>
      </w:r>
    </w:p>
    <w:p w:rsidR="0022029F" w:rsidP="009B4790" w:rsidRDefault="0022029F" w14:paraId="0720F6C6" w14:textId="71D3A228">
      <w:pPr>
        <w:pStyle w:val="CoL"/>
      </w:pPr>
      <w:r>
        <w:lastRenderedPageBreak/>
        <w:t>Failing systems are t</w:t>
      </w:r>
      <w:r w:rsidRPr="008D19E6">
        <w:t>hose that are out of compliance or consistently fail to meet primary drinking water standards.</w:t>
      </w:r>
      <w:r>
        <w:t xml:space="preserve"> At-risk systems are </w:t>
      </w:r>
      <w:r>
        <w:rPr>
          <w:b/>
          <w:bCs/>
        </w:rPr>
        <w:t>i</w:t>
      </w:r>
      <w:r w:rsidRPr="008D19E6">
        <w:t xml:space="preserve">dentified based on the results of the </w:t>
      </w:r>
      <w:r w:rsidR="00A90E68">
        <w:t xml:space="preserve">SWRCB’s </w:t>
      </w:r>
      <w:r w:rsidRPr="008D19E6">
        <w:t>Needs Assessment, indicating potential vulnerabilities that could lead to failing status.</w:t>
      </w:r>
      <w:r>
        <w:t xml:space="preserve"> Potentially at-risk systems are a </w:t>
      </w:r>
      <w:r w:rsidRPr="008D19E6">
        <w:t>new category recognizing systems that are not currently failing or at-risk but may become so due to identifiable trends or pending issues.</w:t>
      </w:r>
    </w:p>
    <w:p w:rsidR="00961828" w:rsidP="009B4790" w:rsidRDefault="00961828" w14:paraId="61DBDC89" w14:textId="05DDA0E3">
      <w:pPr>
        <w:pStyle w:val="CoL"/>
      </w:pPr>
      <w:r>
        <w:t>Current incentives to encourage the acquisition of failing</w:t>
      </w:r>
      <w:r w:rsidR="00BC7792">
        <w:t xml:space="preserve">, </w:t>
      </w:r>
      <w:r>
        <w:t>at-risk</w:t>
      </w:r>
      <w:r w:rsidR="00BC7792">
        <w:t>, and potentially at-risk</w:t>
      </w:r>
      <w:r>
        <w:t xml:space="preserve"> systems include the use of memorandum accounts, recovery of fixed costs, rate increase based on CPI, and rates set on </w:t>
      </w:r>
      <w:r w:rsidR="000F2B1E">
        <w:t xml:space="preserve">the </w:t>
      </w:r>
      <w:r>
        <w:t xml:space="preserve">rate of return for Class C or D utilities. </w:t>
      </w:r>
    </w:p>
    <w:p w:rsidR="00961828" w:rsidP="009B4790" w:rsidRDefault="00961828" w14:paraId="4B1B6B00" w14:textId="254557FA">
      <w:pPr>
        <w:pStyle w:val="CoL"/>
      </w:pPr>
      <w:r>
        <w:t>The Staff Proposal recommends retaining the incentive of memorandum accounts and replacing the other three incentives with a faster review process, flexibility in review standards and flexibility in applying noticing requirements for acquisitions involving failing</w:t>
      </w:r>
      <w:r w:rsidR="00F103BB">
        <w:t xml:space="preserve">, </w:t>
      </w:r>
      <w:r>
        <w:t>at-risk</w:t>
      </w:r>
      <w:r w:rsidR="00F103BB">
        <w:t>, and potentially at-risk</w:t>
      </w:r>
      <w:r>
        <w:t xml:space="preserve"> utilities.</w:t>
      </w:r>
    </w:p>
    <w:p w:rsidR="00F267EE" w:rsidP="00F267EE" w:rsidRDefault="00F267EE" w14:paraId="18161B7F" w14:textId="704CD481">
      <w:pPr>
        <w:pStyle w:val="CoL"/>
      </w:pPr>
      <w:r>
        <w:t xml:space="preserve">RCNLD calculates the current cost to </w:t>
      </w:r>
      <w:r w:rsidR="00965F4E">
        <w:t xml:space="preserve">reproduce </w:t>
      </w:r>
      <w:r>
        <w:t>the water system infrastructure minus any depreciation and liabilities.</w:t>
      </w:r>
    </w:p>
    <w:p w:rsidR="00C124B8" w:rsidP="0022169D" w:rsidRDefault="004412B9" w14:paraId="57D056A9" w14:textId="20C773B3">
      <w:pPr>
        <w:pStyle w:val="CoL"/>
      </w:pPr>
      <w:r>
        <w:t xml:space="preserve">Significant work is needed to implement a third-party appraisal system like </w:t>
      </w:r>
      <w:r w:rsidR="00965F4E">
        <w:t xml:space="preserve">that of </w:t>
      </w:r>
      <w:r>
        <w:t>the PA PUC.</w:t>
      </w:r>
    </w:p>
    <w:p w:rsidR="00C618F7" w:rsidP="00F267EE" w:rsidRDefault="00C618F7" w14:paraId="7D88C7B9" w14:textId="736F5E56">
      <w:pPr>
        <w:pStyle w:val="CoL"/>
      </w:pPr>
      <w:r>
        <w:t>Gain on Sale in the context of water system acquisitions involves complex financial calculations and regulatory considerations that influence both the acquired and acquiring utilities.</w:t>
      </w:r>
    </w:p>
    <w:p w:rsidR="00514BAA" w:rsidP="00514BAA" w:rsidRDefault="00514BAA" w14:paraId="4910F756" w14:textId="1A023DF1">
      <w:pPr>
        <w:pStyle w:val="CoL"/>
      </w:pPr>
      <w:r>
        <w:t>Rate trackers for class A IOUs help in monitoring the impacts of rate changes post-acquisition.</w:t>
      </w:r>
    </w:p>
    <w:p w:rsidR="00E820A0" w:rsidP="00514BAA" w:rsidRDefault="00E820A0" w14:paraId="2AD14926" w14:textId="6902E14E">
      <w:pPr>
        <w:pStyle w:val="CoL"/>
      </w:pPr>
      <w:r>
        <w:t>Community engagement promotes transparency in the acquisition process.</w:t>
      </w:r>
    </w:p>
    <w:p w:rsidR="00D0186A" w:rsidP="00514BAA" w:rsidRDefault="00D0186A" w14:paraId="24DB511E" w14:textId="022C65F1">
      <w:pPr>
        <w:pStyle w:val="CoL"/>
      </w:pPr>
      <w:r>
        <w:t xml:space="preserve">The </w:t>
      </w:r>
      <w:r w:rsidR="00D547E3">
        <w:t>e</w:t>
      </w:r>
      <w:r>
        <w:t xml:space="preserve">xisting </w:t>
      </w:r>
      <w:r w:rsidR="00D547E3">
        <w:t>f</w:t>
      </w:r>
      <w:r>
        <w:t>ramework allows rate increases to be deferred without providing estimate</w:t>
      </w:r>
      <w:r w:rsidR="00A42D17">
        <w:t>d</w:t>
      </w:r>
      <w:r>
        <w:t xml:space="preserve"> rate impacts.</w:t>
      </w:r>
    </w:p>
    <w:p w:rsidR="009703D4" w:rsidP="00514BAA" w:rsidRDefault="00CA2843" w14:paraId="3E69FB3B" w14:textId="7928E1E9">
      <w:pPr>
        <w:pStyle w:val="CoL"/>
      </w:pPr>
      <w:r>
        <w:lastRenderedPageBreak/>
        <w:t xml:space="preserve">The </w:t>
      </w:r>
      <w:r w:rsidR="00D547E3">
        <w:t>e</w:t>
      </w:r>
      <w:r>
        <w:t xml:space="preserve">xisting </w:t>
      </w:r>
      <w:r w:rsidR="00D547E3">
        <w:t>f</w:t>
      </w:r>
      <w:r>
        <w:t>ramework does not clearly evaluate the impact of acquisitions on ratepayers.</w:t>
      </w:r>
    </w:p>
    <w:p w:rsidR="0079183E" w:rsidP="00514BAA" w:rsidRDefault="0079183E" w14:paraId="09FF41BF" w14:textId="4B252D43">
      <w:pPr>
        <w:pStyle w:val="CoL"/>
      </w:pPr>
      <w:r>
        <w:t xml:space="preserve">Historically, the Commission has used the Ratepayer Indifference Test and Tangible Ratepayer Benefit test </w:t>
      </w:r>
      <w:r w:rsidR="0084736A">
        <w:t>to evaluate acquisitions.</w:t>
      </w:r>
    </w:p>
    <w:p w:rsidR="002C7E70" w:rsidP="0022169D" w:rsidRDefault="00483D80" w14:paraId="42915FBA" w14:textId="2C1BE224">
      <w:pPr>
        <w:pStyle w:val="CoL"/>
      </w:pPr>
      <w:r>
        <w:t xml:space="preserve">The </w:t>
      </w:r>
      <w:r w:rsidR="00D547E3">
        <w:t>e</w:t>
      </w:r>
      <w:r>
        <w:t xml:space="preserve">xisting </w:t>
      </w:r>
      <w:r w:rsidR="00D547E3">
        <w:t>f</w:t>
      </w:r>
      <w:r>
        <w:t>ramework requires detailed reporting requirements relating to water acquisitions.</w:t>
      </w:r>
      <w:r w:rsidR="0097108A">
        <w:t xml:space="preserve"> </w:t>
      </w:r>
    </w:p>
    <w:p w:rsidR="0097108A" w:rsidP="00514BAA" w:rsidRDefault="0097108A" w14:paraId="5C734335" w14:textId="6F09FAE1">
      <w:pPr>
        <w:pStyle w:val="CoL"/>
      </w:pPr>
      <w:r>
        <w:t xml:space="preserve">The </w:t>
      </w:r>
      <w:r w:rsidR="00D547E3">
        <w:t>e</w:t>
      </w:r>
      <w:r>
        <w:t xml:space="preserve">xisting </w:t>
      </w:r>
      <w:r w:rsidR="00D547E3">
        <w:t>f</w:t>
      </w:r>
      <w:r>
        <w:t>ramework requires the acquiring utility to file a Tier 1 advice</w:t>
      </w:r>
      <w:r w:rsidR="00E16EFE">
        <w:t> </w:t>
      </w:r>
      <w:r>
        <w:t>lette</w:t>
      </w:r>
      <w:r w:rsidR="005652FA">
        <w:t>r within 30 days of the issuance of an operating permit from SWRCB</w:t>
      </w:r>
      <w:r w:rsidR="00DD149B">
        <w:t xml:space="preserve"> or 30 days from the issuance of the decision or resolution </w:t>
      </w:r>
      <w:r w:rsidR="00946FCA">
        <w:t>authorizing an acquisition when an operating permit is not required or has already been issued.</w:t>
      </w:r>
    </w:p>
    <w:p w:rsidR="004C70D1" w:rsidP="00514BAA" w:rsidRDefault="004C70D1" w14:paraId="63EA1D10" w14:textId="143EAE72">
      <w:pPr>
        <w:pStyle w:val="CoL"/>
      </w:pPr>
      <w:r>
        <w:t xml:space="preserve">Under the </w:t>
      </w:r>
      <w:r w:rsidR="00D547E3">
        <w:t>e</w:t>
      </w:r>
      <w:r>
        <w:t xml:space="preserve">xisting </w:t>
      </w:r>
      <w:r w:rsidR="0049575D">
        <w:t>framework,</w:t>
      </w:r>
      <w:r w:rsidR="00AF4B8D">
        <w:t xml:space="preserve"> if the acquiring utility is deferring ra</w:t>
      </w:r>
      <w:r w:rsidR="00710121">
        <w:t>t</w:t>
      </w:r>
      <w:r w:rsidR="00AF4B8D">
        <w:t>es to the next GRC, they file a Tier 1 advice letter to include the service area of the newly acquired system.</w:t>
      </w:r>
    </w:p>
    <w:p w:rsidR="009E6E84" w:rsidP="009B4790" w:rsidRDefault="009E6E84" w14:paraId="781F1541" w14:textId="6573EEBE">
      <w:pPr>
        <w:pStyle w:val="CoL"/>
      </w:pPr>
      <w:r>
        <w:t xml:space="preserve">Grant funding </w:t>
      </w:r>
      <w:r w:rsidR="00B13576">
        <w:t>is aimed at providing an opportunity to secure financial assistance for specific projects and improvements.</w:t>
      </w:r>
    </w:p>
    <w:p w:rsidR="004C3AB9" w:rsidP="009B4790" w:rsidRDefault="004C3AB9" w14:paraId="0077F7FB" w14:textId="29BE43A3">
      <w:pPr>
        <w:pStyle w:val="CoL"/>
      </w:pPr>
      <w:r>
        <w:t xml:space="preserve">The existing framework does not provide clear guidance concerning </w:t>
      </w:r>
      <w:r w:rsidR="00A46A0E">
        <w:t xml:space="preserve">review of </w:t>
      </w:r>
      <w:r>
        <w:t>acquisitions involving non-IOUs.</w:t>
      </w:r>
    </w:p>
    <w:p w:rsidRPr="00F87D55" w:rsidR="00483177" w:rsidP="00F87D55" w:rsidRDefault="00483177" w14:paraId="4C79EAC2" w14:textId="77777777">
      <w:pPr>
        <w:pStyle w:val="Dummy"/>
      </w:pPr>
      <w:bookmarkStart w:name="_Toc107316553" w:id="57"/>
      <w:bookmarkStart w:name="_Toc233634810" w:id="58"/>
      <w:bookmarkEnd w:id="56"/>
      <w:r w:rsidRPr="00F87D55">
        <w:t>Conclusions of Law</w:t>
      </w:r>
      <w:bookmarkEnd w:id="57"/>
      <w:bookmarkEnd w:id="58"/>
    </w:p>
    <w:p w:rsidR="00D849E7" w:rsidP="00D15213" w:rsidRDefault="00D849E7" w14:paraId="2471AF2F" w14:textId="77777777">
      <w:pPr>
        <w:pStyle w:val="CoL"/>
        <w:numPr>
          <w:ilvl w:val="0"/>
          <w:numId w:val="13"/>
        </w:numPr>
      </w:pPr>
      <w:r>
        <w:t>It is reasonable for the Commission to review and update the existing acquisition framework set forth in D.99-10-064.</w:t>
      </w:r>
    </w:p>
    <w:p w:rsidR="00D849E7" w:rsidP="00D15213" w:rsidRDefault="00D849E7" w14:paraId="1F580309" w14:textId="73EEDBBA">
      <w:pPr>
        <w:pStyle w:val="CoL"/>
        <w:numPr>
          <w:ilvl w:val="0"/>
          <w:numId w:val="13"/>
        </w:numPr>
      </w:pPr>
      <w:r>
        <w:t>It is reasonable for the Commission to prioritize acquisitions involving failing</w:t>
      </w:r>
      <w:r w:rsidR="005C200E">
        <w:t>,</w:t>
      </w:r>
      <w:r>
        <w:t xml:space="preserve">  at-risk</w:t>
      </w:r>
      <w:r w:rsidR="005C200E">
        <w:t>, or potentially at-risk</w:t>
      </w:r>
      <w:r>
        <w:t xml:space="preserve"> systems. </w:t>
      </w:r>
    </w:p>
    <w:p w:rsidR="00D849E7" w:rsidP="00D15213" w:rsidRDefault="00D849E7" w14:paraId="408E9675" w14:textId="77777777">
      <w:pPr>
        <w:pStyle w:val="CoL"/>
        <w:numPr>
          <w:ilvl w:val="0"/>
          <w:numId w:val="13"/>
        </w:numPr>
      </w:pPr>
      <w:r>
        <w:t>It is reasonable for the Commission to improve coordination with SWRCB.</w:t>
      </w:r>
    </w:p>
    <w:p w:rsidR="00D849E7" w:rsidP="00D15213" w:rsidRDefault="00D849E7" w14:paraId="57A07349" w14:textId="35AA9845">
      <w:pPr>
        <w:pStyle w:val="CoL"/>
        <w:numPr>
          <w:ilvl w:val="0"/>
          <w:numId w:val="13"/>
        </w:numPr>
      </w:pPr>
      <w:r>
        <w:t>It is reasonable for the Commission to discontinue the use of the term Inadequately Operated and Maintained Small Water Utility.</w:t>
      </w:r>
    </w:p>
    <w:p w:rsidR="00D849E7" w:rsidP="00D15213" w:rsidRDefault="00D849E7" w14:paraId="5FCBAAA0" w14:textId="51B4278A">
      <w:pPr>
        <w:pStyle w:val="CoL"/>
        <w:numPr>
          <w:ilvl w:val="0"/>
          <w:numId w:val="13"/>
        </w:numPr>
      </w:pPr>
      <w:r>
        <w:lastRenderedPageBreak/>
        <w:t xml:space="preserve">It is reasonable for the Commission to use the same terminology and definitions as SWRCB </w:t>
      </w:r>
      <w:r w:rsidR="00715A09">
        <w:t>when referring to Failing Systems, At-Risk Systems, Potentially At-Risk Systems</w:t>
      </w:r>
      <w:r w:rsidR="0043095A">
        <w:t>, and Not At-Risk Systems</w:t>
      </w:r>
      <w:r w:rsidR="00715A09">
        <w:t>.</w:t>
      </w:r>
    </w:p>
    <w:p w:rsidR="00E862E7" w:rsidP="00D15213" w:rsidRDefault="00E862E7" w14:paraId="53AE1EA2" w14:textId="2D705F1D">
      <w:pPr>
        <w:pStyle w:val="CoL"/>
        <w:numPr>
          <w:ilvl w:val="0"/>
          <w:numId w:val="13"/>
        </w:numPr>
      </w:pPr>
      <w:r>
        <w:t>It is reasonable for the Commission to encourage the use of the advice letter process for acquisitions involving failing</w:t>
      </w:r>
      <w:r w:rsidR="005C200E">
        <w:t>,</w:t>
      </w:r>
      <w:r>
        <w:t xml:space="preserve"> </w:t>
      </w:r>
      <w:r w:rsidR="000A46CF">
        <w:t xml:space="preserve"> </w:t>
      </w:r>
      <w:r>
        <w:t>at-risk</w:t>
      </w:r>
      <w:r w:rsidR="005C200E">
        <w:t>, and potentially at-risk</w:t>
      </w:r>
      <w:r>
        <w:t xml:space="preserve"> systems valued at $5</w:t>
      </w:r>
      <w:r w:rsidR="00E16EFE">
        <w:t> </w:t>
      </w:r>
      <w:r>
        <w:t>million or less.</w:t>
      </w:r>
    </w:p>
    <w:p w:rsidR="00E862E7" w:rsidP="00D15213" w:rsidRDefault="00E862E7" w14:paraId="2CB6FEB0" w14:textId="4AFDAEC8">
      <w:pPr>
        <w:pStyle w:val="CoL"/>
        <w:numPr>
          <w:ilvl w:val="0"/>
          <w:numId w:val="13"/>
        </w:numPr>
      </w:pPr>
      <w:r>
        <w:t>For acquisitions over $5 million or when otherwise required, it is reasonable to prioritize applications for failing</w:t>
      </w:r>
      <w:r w:rsidR="005C200E">
        <w:t>,</w:t>
      </w:r>
      <w:r>
        <w:t xml:space="preserve"> </w:t>
      </w:r>
      <w:r w:rsidR="00BF5328">
        <w:t xml:space="preserve"> </w:t>
      </w:r>
      <w:r>
        <w:t>at-risk</w:t>
      </w:r>
      <w:r w:rsidR="005C200E">
        <w:t>, and potentially at-risk</w:t>
      </w:r>
      <w:r>
        <w:t xml:space="preserve"> water systems over applications identified </w:t>
      </w:r>
      <w:r w:rsidR="00BF5328">
        <w:t>not</w:t>
      </w:r>
      <w:r>
        <w:t xml:space="preserve"> at-risk.</w:t>
      </w:r>
    </w:p>
    <w:p w:rsidR="00D849E7" w:rsidP="00D15213" w:rsidRDefault="004C1307" w14:paraId="09FB23D4" w14:textId="325E9C38">
      <w:pPr>
        <w:pStyle w:val="CoL"/>
        <w:numPr>
          <w:ilvl w:val="0"/>
          <w:numId w:val="13"/>
        </w:numPr>
      </w:pPr>
      <w:r>
        <w:t xml:space="preserve">It is reasonable to </w:t>
      </w:r>
      <w:r w:rsidR="006A0A1B">
        <w:t>eliminate</w:t>
      </w:r>
      <w:r>
        <w:t xml:space="preserve"> </w:t>
      </w:r>
      <w:r w:rsidR="006A0A1B">
        <w:t xml:space="preserve">three of </w:t>
      </w:r>
      <w:r>
        <w:t xml:space="preserve">the </w:t>
      </w:r>
      <w:r w:rsidR="006A0A1B">
        <w:t xml:space="preserve">four incentives in the </w:t>
      </w:r>
      <w:r>
        <w:t>existing framework pertaining to the acquisition of failing</w:t>
      </w:r>
      <w:r w:rsidR="00BF5328">
        <w:t>,</w:t>
      </w:r>
      <w:r>
        <w:t xml:space="preserve"> at-risk</w:t>
      </w:r>
      <w:r w:rsidR="00BF5328">
        <w:t>, and potentially at-risk</w:t>
      </w:r>
      <w:r>
        <w:t xml:space="preserve"> systems</w:t>
      </w:r>
      <w:r w:rsidR="00961828">
        <w:t xml:space="preserve">. </w:t>
      </w:r>
    </w:p>
    <w:p w:rsidR="0051288A" w:rsidP="00E85303" w:rsidRDefault="006A0A1B" w14:paraId="37D4F87E" w14:textId="729BD533">
      <w:pPr>
        <w:pStyle w:val="CoL"/>
        <w:numPr>
          <w:ilvl w:val="0"/>
          <w:numId w:val="13"/>
        </w:numPr>
      </w:pPr>
      <w:r>
        <w:t xml:space="preserve">It is reasonable to </w:t>
      </w:r>
      <w:r w:rsidR="0033679E">
        <w:t>allow the use of</w:t>
      </w:r>
      <w:r>
        <w:t xml:space="preserve"> memorandum accounts as an incentive </w:t>
      </w:r>
      <w:r w:rsidR="0033679E">
        <w:t xml:space="preserve">only </w:t>
      </w:r>
      <w:r>
        <w:t>for acqui</w:t>
      </w:r>
      <w:r w:rsidR="0033679E">
        <w:t>sitions involving</w:t>
      </w:r>
      <w:r>
        <w:t xml:space="preserve"> failing</w:t>
      </w:r>
      <w:r w:rsidR="00BF5328">
        <w:t>, at-risk, and potentially</w:t>
      </w:r>
      <w:r>
        <w:t xml:space="preserve"> at-risk systems.</w:t>
      </w:r>
    </w:p>
    <w:p w:rsidR="0033679E" w:rsidP="00D15213" w:rsidRDefault="0033679E" w14:paraId="2F128AFF" w14:textId="0CEBA782">
      <w:pPr>
        <w:pStyle w:val="CoL"/>
        <w:numPr>
          <w:ilvl w:val="0"/>
          <w:numId w:val="13"/>
        </w:numPr>
      </w:pPr>
      <w:r>
        <w:t xml:space="preserve">Requiring the utility to bear the risk for forecasting costs in GRC applications involving </w:t>
      </w:r>
      <w:r w:rsidR="00027715">
        <w:t xml:space="preserve">systems </w:t>
      </w:r>
      <w:r w:rsidR="00BF5328">
        <w:t>not at-risk</w:t>
      </w:r>
      <w:r>
        <w:t>, promotes fiscal prudence and encourages utilities to undertake due diligence and cost management.</w:t>
      </w:r>
    </w:p>
    <w:p w:rsidR="006A0A1B" w:rsidP="00D15213" w:rsidRDefault="006A0A1B" w14:paraId="7C61DEB2" w14:textId="7F788D7B">
      <w:pPr>
        <w:pStyle w:val="CoL"/>
        <w:numPr>
          <w:ilvl w:val="0"/>
          <w:numId w:val="13"/>
        </w:numPr>
      </w:pPr>
      <w:r>
        <w:t xml:space="preserve">It is reasonable to replace the recovery of fixed costs, rate increases based on CPI, and using rate of return with shorter review periods, flexibility in applying review standards, and flexibility in applying public </w:t>
      </w:r>
      <w:r w:rsidR="00C03B56">
        <w:t>notice</w:t>
      </w:r>
      <w:r>
        <w:t xml:space="preserve"> rules as incentives for acquiring failing</w:t>
      </w:r>
      <w:r w:rsidR="006847B6">
        <w:t xml:space="preserve">, </w:t>
      </w:r>
      <w:r>
        <w:t>at-risk</w:t>
      </w:r>
      <w:r w:rsidR="006847B6">
        <w:t>, and potentially at-risk</w:t>
      </w:r>
      <w:r>
        <w:t xml:space="preserve"> systems.</w:t>
      </w:r>
    </w:p>
    <w:p w:rsidR="00C03B56" w:rsidP="00D15213" w:rsidRDefault="00C03B56" w14:paraId="6B3E1213" w14:textId="2E1F3C54">
      <w:pPr>
        <w:pStyle w:val="CoL"/>
        <w:numPr>
          <w:ilvl w:val="0"/>
          <w:numId w:val="13"/>
        </w:numPr>
      </w:pPr>
      <w:r>
        <w:t>It is reasonable to institute a requirement for a Prefiling Conference to expedite the review process for water utility acquisitions.</w:t>
      </w:r>
    </w:p>
    <w:p w:rsidR="00C03B56" w:rsidP="00D15213" w:rsidRDefault="00C03B56" w14:paraId="40FBA110" w14:textId="0971FFC8">
      <w:pPr>
        <w:pStyle w:val="CoL"/>
        <w:numPr>
          <w:ilvl w:val="0"/>
          <w:numId w:val="13"/>
        </w:numPr>
      </w:pPr>
      <w:r>
        <w:t>It is reasonable to require the utility to provide key documents during the Prefiling Conference as detailed in Section 10.2 of D.20-08-047 and Appendix A of the Staff Proposal.</w:t>
      </w:r>
    </w:p>
    <w:p w:rsidR="00DB742D" w:rsidP="00DB742D" w:rsidRDefault="00DB742D" w14:paraId="1C4FE88A" w14:textId="77777777">
      <w:pPr>
        <w:pStyle w:val="CoL"/>
        <w:numPr>
          <w:ilvl w:val="0"/>
          <w:numId w:val="13"/>
        </w:numPr>
      </w:pPr>
      <w:r>
        <w:lastRenderedPageBreak/>
        <w:t xml:space="preserve">The Prefiling Conference promotes efficiency, clarity and transparency, and strategic planning. </w:t>
      </w:r>
    </w:p>
    <w:p w:rsidR="00DB742D" w:rsidP="00CA248E" w:rsidRDefault="00DB742D" w14:paraId="23E17B9C" w14:textId="012700EF">
      <w:pPr>
        <w:pStyle w:val="CoL"/>
        <w:numPr>
          <w:ilvl w:val="0"/>
          <w:numId w:val="13"/>
        </w:numPr>
      </w:pPr>
      <w:r>
        <w:t>The</w:t>
      </w:r>
      <w:r w:rsidR="002213EF">
        <w:t xml:space="preserve"> recommended streamlined acquisition process in the Staff Proposal</w:t>
      </w:r>
      <w:r>
        <w:t xml:space="preserve"> </w:t>
      </w:r>
      <w:r w:rsidR="00D50370">
        <w:t>concerning failing</w:t>
      </w:r>
      <w:r w:rsidR="005C200E">
        <w:t>,</w:t>
      </w:r>
      <w:r w:rsidR="00D50370">
        <w:t xml:space="preserve">  at-risk</w:t>
      </w:r>
      <w:r w:rsidR="005C200E">
        <w:t>, or potentially at-risk</w:t>
      </w:r>
      <w:r w:rsidR="00D50370">
        <w:t xml:space="preserve"> of failing water systems will </w:t>
      </w:r>
      <w:r>
        <w:t xml:space="preserve">streamline </w:t>
      </w:r>
      <w:r w:rsidR="00D50370">
        <w:t xml:space="preserve">the </w:t>
      </w:r>
      <w:r>
        <w:t xml:space="preserve">acquisition </w:t>
      </w:r>
      <w:r w:rsidR="001E5DA2">
        <w:t xml:space="preserve">of these systems. </w:t>
      </w:r>
    </w:p>
    <w:p w:rsidR="00F267EE" w:rsidP="77551AEB" w:rsidRDefault="00F267EE" w14:paraId="12A548A4" w14:textId="5A019FB2">
      <w:pPr>
        <w:pStyle w:val="CoL"/>
      </w:pPr>
      <w:r>
        <w:t xml:space="preserve">Pub. Util. Code Section 2720(a) </w:t>
      </w:r>
      <w:r w:rsidR="32C74693">
        <w:t>requires</w:t>
      </w:r>
      <w:r>
        <w:t xml:space="preserve"> the </w:t>
      </w:r>
      <w:r w:rsidR="6DE7B540">
        <w:t xml:space="preserve">Commission </w:t>
      </w:r>
      <w:r w:rsidR="006D1942">
        <w:t xml:space="preserve">to </w:t>
      </w:r>
      <w:r w:rsidR="6DE7B540">
        <w:t xml:space="preserve">use the </w:t>
      </w:r>
      <w:r w:rsidR="73E32936">
        <w:t xml:space="preserve">standard of </w:t>
      </w:r>
      <w:r>
        <w:t>FMV</w:t>
      </w:r>
      <w:r w:rsidR="336393BB">
        <w:t xml:space="preserve"> </w:t>
      </w:r>
      <w:r w:rsidR="33910686">
        <w:t>when establishing the rate base value for the distribution system of a public water system acquired by a water corporation</w:t>
      </w:r>
      <w:r>
        <w:t>.</w:t>
      </w:r>
    </w:p>
    <w:p w:rsidR="00F267EE" w:rsidP="00D15213" w:rsidRDefault="00F267EE" w14:paraId="07F39DAD" w14:textId="57BC1595">
      <w:pPr>
        <w:pStyle w:val="CoL"/>
        <w:numPr>
          <w:ilvl w:val="0"/>
          <w:numId w:val="13"/>
        </w:numPr>
      </w:pPr>
      <w:r>
        <w:t>If FMV exceeds reproduction costs, the Commission may include the difference in the rate base for ratesetting purposes if it finds that the additional amounts are fair and reasonable.</w:t>
      </w:r>
    </w:p>
    <w:p w:rsidR="00F267EE" w:rsidP="00D15213" w:rsidRDefault="00F267EE" w14:paraId="1D6011EA" w14:textId="33F94F67">
      <w:pPr>
        <w:pStyle w:val="CoL"/>
        <w:numPr>
          <w:ilvl w:val="0"/>
          <w:numId w:val="13"/>
        </w:numPr>
      </w:pPr>
      <w:r>
        <w:t>Pub. Util. Code Section 2720(b) sets various standards the Commission should consider in reviewing acquisition premiums.</w:t>
      </w:r>
    </w:p>
    <w:p w:rsidR="00F267EE" w:rsidP="00D15213" w:rsidRDefault="00A73265" w14:paraId="183998C0" w14:textId="0D8417C3">
      <w:pPr>
        <w:pStyle w:val="CoL"/>
        <w:numPr>
          <w:ilvl w:val="0"/>
          <w:numId w:val="13"/>
        </w:numPr>
      </w:pPr>
      <w:r>
        <w:t>It is reasonable to require acquiring utilities to provide both the FMV and RCNLD as part of their valuation submissions.</w:t>
      </w:r>
    </w:p>
    <w:p w:rsidR="00690F9A" w:rsidP="00D15213" w:rsidRDefault="00690F9A" w14:paraId="25998D3F" w14:textId="5FBFD601">
      <w:pPr>
        <w:pStyle w:val="CoL"/>
        <w:numPr>
          <w:ilvl w:val="0"/>
          <w:numId w:val="13"/>
        </w:numPr>
      </w:pPr>
      <w:r>
        <w:t>Requiring the utility to provide both the FMV and RCNLD</w:t>
      </w:r>
      <w:r w:rsidR="006E451D">
        <w:t xml:space="preserve"> as part of their valuation submissions promotes transparency and accountability in the acquisition process.</w:t>
      </w:r>
    </w:p>
    <w:p w:rsidR="00A73265" w:rsidP="00D15213" w:rsidRDefault="00A73265" w14:paraId="7AF05868" w14:textId="274E63AF">
      <w:pPr>
        <w:pStyle w:val="CoL"/>
        <w:numPr>
          <w:ilvl w:val="0"/>
          <w:numId w:val="13"/>
        </w:numPr>
      </w:pPr>
      <w:r>
        <w:t>It is reasonable to require the acquiring utility to provide details on existing, pending, and potential liabilities of the acquired system.</w:t>
      </w:r>
    </w:p>
    <w:p w:rsidR="00A73265" w:rsidP="00D15213" w:rsidRDefault="00A73265" w14:paraId="5B8FEF87" w14:textId="540F7A59">
      <w:pPr>
        <w:pStyle w:val="CoL"/>
        <w:numPr>
          <w:ilvl w:val="0"/>
          <w:numId w:val="13"/>
        </w:numPr>
      </w:pPr>
      <w:r>
        <w:t xml:space="preserve">In formal proceedings, it is reasonable to allow other parties to present alternative valuations. For advice letters, the Water Division </w:t>
      </w:r>
      <w:r w:rsidR="004412B9">
        <w:t>should have authority to request a second valuation.</w:t>
      </w:r>
    </w:p>
    <w:p w:rsidR="00E820A0" w:rsidP="00D15213" w:rsidRDefault="00E820A0" w14:paraId="0E79A5BE" w14:textId="53476578">
      <w:pPr>
        <w:pStyle w:val="CoL"/>
        <w:numPr>
          <w:ilvl w:val="0"/>
          <w:numId w:val="13"/>
        </w:numPr>
      </w:pPr>
      <w:r>
        <w:t>To improve transparency in the acquisition process, it is reasonable to require public engagement or community meetings during the acquisition process.</w:t>
      </w:r>
    </w:p>
    <w:p w:rsidR="004412B9" w:rsidP="00D15213" w:rsidRDefault="004412B9" w14:paraId="488E1390" w14:textId="6F4655C1">
      <w:pPr>
        <w:pStyle w:val="CoL"/>
        <w:numPr>
          <w:ilvl w:val="0"/>
          <w:numId w:val="13"/>
        </w:numPr>
      </w:pPr>
      <w:r>
        <w:lastRenderedPageBreak/>
        <w:t xml:space="preserve">It is </w:t>
      </w:r>
      <w:r w:rsidR="008D0A1B">
        <w:t xml:space="preserve">not reasonable </w:t>
      </w:r>
      <w:r>
        <w:t>to require mandatory third-party appraisals.</w:t>
      </w:r>
    </w:p>
    <w:p w:rsidR="004412B9" w:rsidP="00D15213" w:rsidRDefault="004412B9" w14:paraId="4A3E71EE" w14:textId="365D5593">
      <w:pPr>
        <w:pStyle w:val="CoL"/>
        <w:numPr>
          <w:ilvl w:val="0"/>
          <w:numId w:val="13"/>
        </w:numPr>
      </w:pPr>
      <w:r>
        <w:t xml:space="preserve">It is </w:t>
      </w:r>
      <w:r w:rsidR="008D0A1B">
        <w:t xml:space="preserve">not reasonable </w:t>
      </w:r>
      <w:r>
        <w:t>to require the acquiring utility to submit a valuation trend analysis and comparative purchase price-per-connection</w:t>
      </w:r>
      <w:r w:rsidR="00C124B8">
        <w:t xml:space="preserve"> report.</w:t>
      </w:r>
    </w:p>
    <w:p w:rsidR="00C124B8" w:rsidP="00D15213" w:rsidRDefault="00C124B8" w14:paraId="41BE3E0C" w14:textId="4CCCB640">
      <w:pPr>
        <w:pStyle w:val="CoL"/>
        <w:numPr>
          <w:ilvl w:val="0"/>
          <w:numId w:val="13"/>
        </w:numPr>
      </w:pPr>
      <w:r>
        <w:t xml:space="preserve">Section 10.2 of D.20-08-047 requires a robust package of documentation that must be submitted to assess acquisitions, </w:t>
      </w:r>
      <w:r w:rsidR="00A94D83">
        <w:t>including engineering assessments, business plans, valuation studies, and due diligence documentation. These tools allow the Commission to evaluate the prudence and reasonableness on a case-by-case basis. Adding a loosely defined requirement to analyze “trends” in system value and price-per-connection comparisons would not improve or add value to the Commission’s assessment authority.</w:t>
      </w:r>
    </w:p>
    <w:p w:rsidR="00C618F7" w:rsidP="77551AEB" w:rsidRDefault="00D64486" w14:paraId="475ED420" w14:textId="0D284B61">
      <w:pPr>
        <w:pStyle w:val="CoL"/>
      </w:pPr>
      <w:r>
        <w:t>I</w:t>
      </w:r>
      <w:r w:rsidR="00392C6F">
        <w:t xml:space="preserve">t </w:t>
      </w:r>
      <w:r w:rsidR="00C618F7">
        <w:t xml:space="preserve">is </w:t>
      </w:r>
      <w:r w:rsidR="008D0A1B">
        <w:t xml:space="preserve">not reasonable </w:t>
      </w:r>
      <w:r w:rsidR="00C618F7">
        <w:t>to include the recommendations in the Staff Proposal concerning Gain on Sale</w:t>
      </w:r>
      <w:r w:rsidR="00DB2B3C">
        <w:t xml:space="preserve"> at this time</w:t>
      </w:r>
      <w:r w:rsidR="2BC5C4D7">
        <w:t xml:space="preserve"> </w:t>
      </w:r>
      <w:r w:rsidR="00984E03">
        <w:t>as additional work on this proposal is needed</w:t>
      </w:r>
      <w:r w:rsidR="00C618F7">
        <w:t>.</w:t>
      </w:r>
    </w:p>
    <w:p w:rsidR="003220CE" w:rsidP="003220CE" w:rsidRDefault="003220CE" w14:paraId="228B4BEF" w14:textId="30DF8C4B">
      <w:pPr>
        <w:pStyle w:val="CoL"/>
        <w:numPr>
          <w:ilvl w:val="0"/>
          <w:numId w:val="0"/>
        </w:numPr>
      </w:pPr>
    </w:p>
    <w:p w:rsidR="00C618F7" w:rsidP="00D15213" w:rsidRDefault="003373DB" w14:paraId="080E893D" w14:textId="3CBF89B0">
      <w:pPr>
        <w:pStyle w:val="CoL"/>
        <w:numPr>
          <w:ilvl w:val="0"/>
          <w:numId w:val="13"/>
        </w:numPr>
      </w:pPr>
      <w:r>
        <w:t>Under Pub. Util. Code Section 2720, California law provides an adequate framework for addressing acquisition premiums.</w:t>
      </w:r>
    </w:p>
    <w:p w:rsidR="003220CE" w:rsidP="003220CE" w:rsidRDefault="003220CE" w14:paraId="47FDF051" w14:textId="77777777">
      <w:pPr>
        <w:pStyle w:val="ListParagraph"/>
      </w:pPr>
    </w:p>
    <w:p w:rsidR="003220CE" w:rsidP="00D15213" w:rsidRDefault="003220CE" w14:paraId="073CF133" w14:textId="4D452A47">
      <w:pPr>
        <w:pStyle w:val="CoL"/>
        <w:numPr>
          <w:ilvl w:val="0"/>
          <w:numId w:val="13"/>
        </w:numPr>
      </w:pPr>
      <w:r>
        <w:t xml:space="preserve">Public Utilities Code Section 2720 does not preclude the Commission from considering gain-on-sale treatment in individual acquisition proceedings where necessary. </w:t>
      </w:r>
    </w:p>
    <w:p w:rsidR="00801EDC" w:rsidP="00801EDC" w:rsidRDefault="003373DB" w14:paraId="301EF6E5" w14:textId="7EC5EE37">
      <w:pPr>
        <w:pStyle w:val="CoL"/>
        <w:numPr>
          <w:ilvl w:val="0"/>
          <w:numId w:val="13"/>
        </w:numPr>
      </w:pPr>
      <w:r>
        <w:t xml:space="preserve">It is reasonable to treat water rights as non-depreciable assets that are included in rate base. </w:t>
      </w:r>
    </w:p>
    <w:p w:rsidR="0027046D" w:rsidP="00D15213" w:rsidRDefault="0027046D" w14:paraId="427479CD" w14:textId="09717DE0">
      <w:pPr>
        <w:pStyle w:val="CoL"/>
        <w:numPr>
          <w:ilvl w:val="0"/>
          <w:numId w:val="13"/>
        </w:numPr>
      </w:pPr>
      <w:r>
        <w:t>Requiring water rights to be itemized and valued as part of the acquisition process enhances transparency and allows for a more accurate assessment of the total value of the water system being acquired.</w:t>
      </w:r>
    </w:p>
    <w:p w:rsidR="003373DB" w:rsidP="00D15213" w:rsidRDefault="003373DB" w14:paraId="2B79177D" w14:textId="1B4DD221">
      <w:pPr>
        <w:pStyle w:val="CoL"/>
        <w:numPr>
          <w:ilvl w:val="0"/>
          <w:numId w:val="13"/>
        </w:numPr>
      </w:pPr>
      <w:r>
        <w:lastRenderedPageBreak/>
        <w:t>It is reasonable to require acquiring utilities to conduct and submit a cost/benefit analysis regarding the inclusion of water rights in rate base that justifies the financial impact on ratepayers</w:t>
      </w:r>
      <w:r w:rsidR="00871E6E">
        <w:t xml:space="preserve">. </w:t>
      </w:r>
    </w:p>
    <w:p w:rsidR="00871E6E" w:rsidP="00D15213" w:rsidRDefault="00871E6E" w14:paraId="23B03CCE" w14:textId="44CE123D">
      <w:pPr>
        <w:pStyle w:val="CoL"/>
        <w:numPr>
          <w:ilvl w:val="0"/>
          <w:numId w:val="13"/>
        </w:numPr>
      </w:pPr>
      <w:r>
        <w:t xml:space="preserve">It is reasonable for the Commission to retain discretion in deciding how much of the </w:t>
      </w:r>
      <w:r w:rsidR="008D0A1B">
        <w:t xml:space="preserve">acquisition premium </w:t>
      </w:r>
      <w:r>
        <w:t>associated with water rights can be passed on to ratepayers through the rate base.</w:t>
      </w:r>
    </w:p>
    <w:p w:rsidR="00683A3C" w:rsidP="00683A3C" w:rsidRDefault="00683A3C" w14:paraId="713F603B" w14:textId="656BBA0B">
      <w:pPr>
        <w:pStyle w:val="CoL"/>
        <w:numPr>
          <w:ilvl w:val="0"/>
          <w:numId w:val="13"/>
        </w:numPr>
      </w:pPr>
      <w:r>
        <w:t>The policy of deferring rate increases post-acquisition offers significant benefits by simplifying ratepayer experiences and minimizing frequent rate changes.</w:t>
      </w:r>
    </w:p>
    <w:p w:rsidR="00931F4E" w:rsidP="00D15213" w:rsidRDefault="00931F4E" w14:paraId="6C8B1AF0" w14:textId="6128AE9D">
      <w:pPr>
        <w:pStyle w:val="CoL"/>
        <w:numPr>
          <w:ilvl w:val="0"/>
          <w:numId w:val="13"/>
        </w:numPr>
      </w:pPr>
      <w:r>
        <w:t>It is reasonable for the Commission to require acquiring utilities to conduct and submit comprehensive rate impact analyses</w:t>
      </w:r>
      <w:r w:rsidR="00392C6F">
        <w:t>,</w:t>
      </w:r>
      <w:r>
        <w:t xml:space="preserve"> which include forecasting rate changes, annual revenue requirements and a dual rate impact analysis.</w:t>
      </w:r>
    </w:p>
    <w:p w:rsidR="00931F4E" w:rsidP="00D15213" w:rsidRDefault="00931F4E" w14:paraId="42AF9CF1" w14:textId="68C77975">
      <w:pPr>
        <w:pStyle w:val="CoL"/>
        <w:numPr>
          <w:ilvl w:val="0"/>
          <w:numId w:val="13"/>
        </w:numPr>
      </w:pPr>
      <w:r>
        <w:t>For acquisitions over $5 million, it is reasonable to require an additional analysis that models how rates would change if they were phased in over three</w:t>
      </w:r>
      <w:r w:rsidR="00E35227">
        <w:t> </w:t>
      </w:r>
      <w:r>
        <w:t>years.</w:t>
      </w:r>
    </w:p>
    <w:p w:rsidR="00514BAA" w:rsidP="00D15213" w:rsidRDefault="00514BAA" w14:paraId="2DE0370D" w14:textId="52CB4EB8">
      <w:pPr>
        <w:pStyle w:val="CoL"/>
        <w:numPr>
          <w:ilvl w:val="0"/>
          <w:numId w:val="13"/>
        </w:numPr>
      </w:pPr>
      <w:r>
        <w:t>It is reasonable to require Class A IOUs with additional directives, such as using a rate tracker as required by D.22-08-023.</w:t>
      </w:r>
    </w:p>
    <w:p w:rsidR="00514BAA" w:rsidP="00D15213" w:rsidRDefault="00514BAA" w14:paraId="1DD8FB78" w14:textId="33B40E47">
      <w:pPr>
        <w:pStyle w:val="CoL"/>
        <w:numPr>
          <w:ilvl w:val="0"/>
          <w:numId w:val="13"/>
        </w:numPr>
      </w:pPr>
      <w:r>
        <w:t xml:space="preserve">It is reasonable to require public notices for all proposed acquisitions filed with the Commission. </w:t>
      </w:r>
    </w:p>
    <w:p w:rsidR="00514BAA" w:rsidP="00D15213" w:rsidRDefault="00514BAA" w14:paraId="68243D32" w14:textId="59BF0598">
      <w:pPr>
        <w:pStyle w:val="CoL"/>
        <w:numPr>
          <w:ilvl w:val="0"/>
          <w:numId w:val="13"/>
        </w:numPr>
      </w:pPr>
      <w:r>
        <w:t xml:space="preserve">It is reasonable to require a draft proposed notice to be included as part of the Prefiling Conference for the Water Division’s review. </w:t>
      </w:r>
    </w:p>
    <w:p w:rsidR="00772FB3" w:rsidP="00D15213" w:rsidRDefault="00772FB3" w14:paraId="18DC800F" w14:textId="3AAD7138">
      <w:pPr>
        <w:pStyle w:val="CoL"/>
        <w:numPr>
          <w:ilvl w:val="0"/>
          <w:numId w:val="13"/>
        </w:numPr>
      </w:pPr>
      <w:r>
        <w:t>For applications, it is reasonable for noticing requirements to mirror the requirements of a GRC process set forth in Rule 3.2(d).</w:t>
      </w:r>
    </w:p>
    <w:p w:rsidR="00772FB3" w:rsidP="00D15213" w:rsidRDefault="00772FB3" w14:paraId="079CD01C" w14:textId="07717474">
      <w:pPr>
        <w:pStyle w:val="CoL"/>
        <w:numPr>
          <w:ilvl w:val="0"/>
          <w:numId w:val="13"/>
        </w:numPr>
      </w:pPr>
      <w:r>
        <w:t>For advice letter filings that request higher rates or more restrictive terms, it is reasonable to apply the public notice requirements set forth in GO 96-B.</w:t>
      </w:r>
    </w:p>
    <w:p w:rsidR="00772FB3" w:rsidP="00D15213" w:rsidRDefault="00772FB3" w14:paraId="4A4599CC" w14:textId="4ED8ACAE">
      <w:pPr>
        <w:pStyle w:val="CoL"/>
        <w:numPr>
          <w:ilvl w:val="0"/>
          <w:numId w:val="13"/>
        </w:numPr>
      </w:pPr>
      <w:r>
        <w:lastRenderedPageBreak/>
        <w:t>It is reasonable for there to be flexibility concerning the noticing requirements for acquisitions of failing</w:t>
      </w:r>
      <w:r w:rsidR="00764753">
        <w:t xml:space="preserve">, </w:t>
      </w:r>
      <w:r>
        <w:t>at-risk</w:t>
      </w:r>
      <w:r w:rsidR="00764753">
        <w:t>, and potentially at-risk</w:t>
      </w:r>
      <w:r>
        <w:t xml:space="preserve"> water systems. Specifically, noticing should be at the lowest cost.</w:t>
      </w:r>
    </w:p>
    <w:p w:rsidR="00D0186A" w:rsidP="00D15213" w:rsidRDefault="00D0186A" w14:paraId="60EB382F" w14:textId="3FE71DF4">
      <w:pPr>
        <w:pStyle w:val="CoL"/>
        <w:numPr>
          <w:ilvl w:val="0"/>
          <w:numId w:val="13"/>
        </w:numPr>
      </w:pPr>
      <w:r>
        <w:t xml:space="preserve">It is reasonable to continue allowing utilities to defer implementing rate increases from an approved acquisition to a subsequent GRC. </w:t>
      </w:r>
    </w:p>
    <w:p w:rsidR="00590C7F" w:rsidP="00D15213" w:rsidRDefault="00590C7F" w14:paraId="3F12A55C" w14:textId="6782DD13">
      <w:pPr>
        <w:pStyle w:val="CoL"/>
        <w:numPr>
          <w:ilvl w:val="0"/>
          <w:numId w:val="13"/>
        </w:numPr>
      </w:pPr>
      <w:r>
        <w:t>It is reasonable to require utilities to submit a ratepayer impact analysis and comply with public noticing requirements regardless of whether the rate increase is implemented or deferred to a subsequent GRC.</w:t>
      </w:r>
    </w:p>
    <w:p w:rsidR="00DB72C8" w:rsidP="00D15213" w:rsidRDefault="0050296F" w14:paraId="06972407" w14:textId="002F941A">
      <w:pPr>
        <w:pStyle w:val="CoL"/>
        <w:numPr>
          <w:ilvl w:val="0"/>
          <w:numId w:val="13"/>
        </w:numPr>
      </w:pPr>
      <w:r>
        <w:t xml:space="preserve">It is reasonable to </w:t>
      </w:r>
      <w:r w:rsidR="00EC60AE">
        <w:t xml:space="preserve">replace </w:t>
      </w:r>
      <w:r>
        <w:t xml:space="preserve">the </w:t>
      </w:r>
      <w:r w:rsidR="00EC60AE">
        <w:t>Tangible Ratepayer Benefit standard</w:t>
      </w:r>
      <w:r w:rsidR="00BA590C">
        <w:t xml:space="preserve"> </w:t>
      </w:r>
      <w:r w:rsidR="00EC60AE">
        <w:t xml:space="preserve">with </w:t>
      </w:r>
      <w:r w:rsidR="00BA590C">
        <w:t>the Quantifiable Ratepayer Benefit</w:t>
      </w:r>
      <w:r w:rsidR="004262B8">
        <w:t>.</w:t>
      </w:r>
    </w:p>
    <w:p w:rsidR="004262B8" w:rsidP="00D15213" w:rsidRDefault="004262B8" w14:paraId="44C9DE21" w14:textId="2B97D820">
      <w:pPr>
        <w:pStyle w:val="CoL"/>
        <w:numPr>
          <w:ilvl w:val="0"/>
          <w:numId w:val="13"/>
        </w:numPr>
      </w:pPr>
      <w:r>
        <w:t>It is reasonable to require a showing under the Quantifiable Ratepayer Benefit</w:t>
      </w:r>
      <w:r w:rsidR="005C0C4F">
        <w:t xml:space="preserve"> standard of</w:t>
      </w:r>
      <w:r>
        <w:t xml:space="preserve"> </w:t>
      </w:r>
      <w:r w:rsidR="007405EE">
        <w:t xml:space="preserve">detailed evidence of how the </w:t>
      </w:r>
      <w:r w:rsidR="002A5ED3">
        <w:t>acquisition</w:t>
      </w:r>
      <w:r w:rsidR="007405EE">
        <w:t xml:space="preserve"> benefits ratepayers</w:t>
      </w:r>
      <w:r w:rsidR="002A5ED3">
        <w:t xml:space="preserve">. </w:t>
      </w:r>
    </w:p>
    <w:p w:rsidR="002A5ED3" w:rsidP="00D15213" w:rsidRDefault="002A5ED3" w14:paraId="242562A5" w14:textId="14DF9F24">
      <w:pPr>
        <w:pStyle w:val="CoL"/>
        <w:numPr>
          <w:ilvl w:val="0"/>
          <w:numId w:val="13"/>
        </w:numPr>
      </w:pPr>
      <w:r>
        <w:t>It is reasonable under the Quantifiable Ratepayer Benefit</w:t>
      </w:r>
      <w:r w:rsidR="005C0C4F">
        <w:t xml:space="preserve"> standard</w:t>
      </w:r>
      <w:r>
        <w:t xml:space="preserve"> </w:t>
      </w:r>
      <w:r w:rsidR="00CE1B02">
        <w:t>to require benefits to be measurable and quantifiable.</w:t>
      </w:r>
    </w:p>
    <w:p w:rsidR="00CE1B02" w:rsidP="00D15213" w:rsidRDefault="00CE1B02" w14:paraId="2F739C63" w14:textId="3C514B77">
      <w:pPr>
        <w:pStyle w:val="CoL"/>
        <w:numPr>
          <w:ilvl w:val="0"/>
          <w:numId w:val="13"/>
        </w:numPr>
      </w:pPr>
      <w:r>
        <w:t xml:space="preserve">It is reasonable for there to be flexibility in the application of the Quantifiable Ratepayer Benefit </w:t>
      </w:r>
      <w:r w:rsidR="00146215">
        <w:t>analysis when dealing with acquisitions pertaining to failing</w:t>
      </w:r>
      <w:r w:rsidR="00FA3B3C">
        <w:t>, at-risk, and potentially</w:t>
      </w:r>
      <w:r w:rsidR="00146215">
        <w:t xml:space="preserve"> at-risk</w:t>
      </w:r>
      <w:r w:rsidR="00C07649">
        <w:t xml:space="preserve"> water systems.</w:t>
      </w:r>
    </w:p>
    <w:p w:rsidR="00985BE4" w:rsidP="00D15213" w:rsidRDefault="000E51E7" w14:paraId="6ABE3824" w14:textId="24B0AEDD">
      <w:pPr>
        <w:pStyle w:val="CoL"/>
        <w:numPr>
          <w:ilvl w:val="0"/>
          <w:numId w:val="13"/>
        </w:numPr>
      </w:pPr>
      <w:r>
        <w:t xml:space="preserve">It is </w:t>
      </w:r>
      <w:r w:rsidR="00A57F0F">
        <w:t>un</w:t>
      </w:r>
      <w:r>
        <w:t>reasonable to require feasibility studies of acquiring nearby failing</w:t>
      </w:r>
      <w:r w:rsidR="00FA3B3C">
        <w:t>,</w:t>
      </w:r>
      <w:r w:rsidR="00170AC6">
        <w:t xml:space="preserve"> </w:t>
      </w:r>
      <w:r>
        <w:t>at-risk</w:t>
      </w:r>
      <w:r w:rsidR="00FA3B3C">
        <w:t>, and potentially at-risk</w:t>
      </w:r>
      <w:r>
        <w:t xml:space="preserve"> </w:t>
      </w:r>
      <w:r w:rsidR="00C83956">
        <w:t>systems in acquisition proceedings filed with the Commission</w:t>
      </w:r>
      <w:r w:rsidR="00A57F0F">
        <w:t xml:space="preserve"> as SWRCB already conducts a similar study on an ongoing basis </w:t>
      </w:r>
      <w:r w:rsidR="005B4A8A">
        <w:t>and Class A water companies must submit similar information with their MDR reposts when they file their GRC</w:t>
      </w:r>
      <w:r w:rsidR="00C83956">
        <w:t>.</w:t>
      </w:r>
    </w:p>
    <w:p w:rsidR="003308D2" w:rsidP="00D15213" w:rsidRDefault="003308D2" w14:paraId="75B98663" w14:textId="3CD09CCA">
      <w:pPr>
        <w:pStyle w:val="CoL"/>
        <w:numPr>
          <w:ilvl w:val="0"/>
          <w:numId w:val="13"/>
        </w:numPr>
      </w:pPr>
      <w:r>
        <w:t xml:space="preserve">Pub. Util. Code Sections 2721-2722 </w:t>
      </w:r>
      <w:r w:rsidR="00B11902">
        <w:t xml:space="preserve">require that the Commission approve or deny </w:t>
      </w:r>
      <w:r w:rsidR="00AB4762">
        <w:t xml:space="preserve">acquisitions of </w:t>
      </w:r>
      <w:r w:rsidR="00B11902">
        <w:t>failing</w:t>
      </w:r>
      <w:r w:rsidR="005C200E">
        <w:t>,</w:t>
      </w:r>
      <w:r w:rsidR="00B11902">
        <w:t xml:space="preserve"> </w:t>
      </w:r>
      <w:r w:rsidR="00AB4762">
        <w:t xml:space="preserve"> </w:t>
      </w:r>
      <w:r w:rsidR="00B11902">
        <w:t>at-risk</w:t>
      </w:r>
      <w:r w:rsidR="005C200E">
        <w:t>, and potentially at-risk</w:t>
      </w:r>
      <w:r w:rsidR="00B11902">
        <w:t xml:space="preserve"> water </w:t>
      </w:r>
      <w:r w:rsidR="00392C6F">
        <w:t xml:space="preserve">systems </w:t>
      </w:r>
      <w:r w:rsidR="00AB4762">
        <w:t xml:space="preserve">by application </w:t>
      </w:r>
      <w:r w:rsidR="00B11902">
        <w:t>within 12</w:t>
      </w:r>
      <w:r w:rsidR="00E16EFE">
        <w:t> </w:t>
      </w:r>
      <w:r w:rsidR="00B11902">
        <w:t xml:space="preserve">months and </w:t>
      </w:r>
      <w:r w:rsidR="00AB4762">
        <w:t xml:space="preserve">by advice letter within </w:t>
      </w:r>
      <w:r w:rsidR="00B11902">
        <w:t>180 days.</w:t>
      </w:r>
    </w:p>
    <w:p w:rsidR="00BB4025" w:rsidP="00D15213" w:rsidRDefault="00BB4025" w14:paraId="59F30734" w14:textId="06FF578D">
      <w:pPr>
        <w:pStyle w:val="CoL"/>
        <w:numPr>
          <w:ilvl w:val="0"/>
          <w:numId w:val="13"/>
        </w:numPr>
      </w:pPr>
      <w:r>
        <w:lastRenderedPageBreak/>
        <w:t xml:space="preserve">It is reasonable </w:t>
      </w:r>
      <w:r w:rsidR="00B769B1">
        <w:t>not to</w:t>
      </w:r>
      <w:r>
        <w:t xml:space="preserve"> make any changes to the </w:t>
      </w:r>
      <w:r w:rsidR="00D547E3">
        <w:t>e</w:t>
      </w:r>
      <w:r w:rsidR="008262C6">
        <w:t xml:space="preserve">xisting </w:t>
      </w:r>
      <w:r w:rsidR="00D547E3">
        <w:t>f</w:t>
      </w:r>
      <w:r w:rsidR="008262C6">
        <w:t xml:space="preserve">ramework </w:t>
      </w:r>
      <w:r>
        <w:t>requirements pertaining to the submission of a Tier 1 advice letter</w:t>
      </w:r>
      <w:r w:rsidR="008262C6">
        <w:t xml:space="preserve">s </w:t>
      </w:r>
      <w:r w:rsidR="00CB251F">
        <w:t>within 30</w:t>
      </w:r>
      <w:r w:rsidR="00E16EFE">
        <w:t> </w:t>
      </w:r>
      <w:r w:rsidR="00CB251F">
        <w:t>days of the issuance of an operating permit from SWRCB or within 30 days of the issuance of the decision or resolution when an operating permit has already been obtained or is not required.</w:t>
      </w:r>
    </w:p>
    <w:p w:rsidR="00BB1FEB" w:rsidP="00D15213" w:rsidRDefault="00BB1FEB" w14:paraId="17034FCE" w14:textId="77082076">
      <w:pPr>
        <w:pStyle w:val="CoL"/>
        <w:numPr>
          <w:ilvl w:val="0"/>
          <w:numId w:val="13"/>
        </w:numPr>
      </w:pPr>
      <w:r>
        <w:t xml:space="preserve">It is reasonable to </w:t>
      </w:r>
      <w:r w:rsidR="00005842">
        <w:t xml:space="preserve">adopt the </w:t>
      </w:r>
      <w:r w:rsidR="004944F6">
        <w:t xml:space="preserve">recommended review periods set forth in the Staff Proposal concerning the timeframe for </w:t>
      </w:r>
      <w:r w:rsidR="00FB0023">
        <w:t xml:space="preserve">applications and advice letter filings for </w:t>
      </w:r>
      <w:r w:rsidR="00251F80">
        <w:t>all</w:t>
      </w:r>
      <w:r w:rsidR="00FB0023">
        <w:t xml:space="preserve"> </w:t>
      </w:r>
      <w:r w:rsidR="004976AA">
        <w:t>systems.</w:t>
      </w:r>
    </w:p>
    <w:p w:rsidR="00843108" w:rsidP="00D15213" w:rsidRDefault="00843108" w14:paraId="514AB59E" w14:textId="516276EA">
      <w:pPr>
        <w:pStyle w:val="CoL"/>
        <w:numPr>
          <w:ilvl w:val="0"/>
          <w:numId w:val="13"/>
        </w:numPr>
      </w:pPr>
      <w:r>
        <w:t xml:space="preserve">It is reasonable to </w:t>
      </w:r>
      <w:r w:rsidR="00AA3A89">
        <w:t xml:space="preserve">revisit the existing MOU between the Commission and SWRCB and establish a Joint Task Force </w:t>
      </w:r>
      <w:r w:rsidR="00ED6B8E">
        <w:t xml:space="preserve">for regular coordination of potential and proposed acquisitions. </w:t>
      </w:r>
    </w:p>
    <w:p w:rsidR="00B63ED5" w:rsidP="00D15213" w:rsidRDefault="00B63ED5" w14:paraId="0552CA9D" w14:textId="63C45ABC">
      <w:pPr>
        <w:pStyle w:val="CoL"/>
        <w:numPr>
          <w:ilvl w:val="0"/>
          <w:numId w:val="13"/>
        </w:numPr>
      </w:pPr>
      <w:r>
        <w:t xml:space="preserve">It is reasonable for the Joint Task Force to </w:t>
      </w:r>
      <w:r w:rsidR="002B450F">
        <w:t>inv</w:t>
      </w:r>
      <w:r w:rsidR="00723BD4">
        <w:t>ite participation of</w:t>
      </w:r>
      <w:r w:rsidR="002B450F">
        <w:t xml:space="preserve"> interested parties such as Cal Advocates, CWA, tribes, and/or LAFCO</w:t>
      </w:r>
      <w:r w:rsidR="00AB4762">
        <w:t>s</w:t>
      </w:r>
      <w:r w:rsidR="00723BD4">
        <w:t xml:space="preserve"> when appropriate. </w:t>
      </w:r>
    </w:p>
    <w:p w:rsidR="009479CA" w:rsidP="00D15213" w:rsidRDefault="0085504A" w14:paraId="43C2B4F9" w14:textId="3B19D195">
      <w:pPr>
        <w:pStyle w:val="CoL"/>
        <w:numPr>
          <w:ilvl w:val="0"/>
          <w:numId w:val="13"/>
        </w:numPr>
      </w:pPr>
      <w:r>
        <w:t xml:space="preserve">It is not reasonable to adopt the additional reporting requirements set forth in the Staff Proposal </w:t>
      </w:r>
      <w:r w:rsidR="00CE7783">
        <w:t xml:space="preserve">because requirements 2) status of proposed current acquisitions and 3) progress of previously authorized acquisitions is included in GRC applications. </w:t>
      </w:r>
      <w:r w:rsidR="00C855FB">
        <w:t xml:space="preserve">Additionally, additional reporting requirements </w:t>
      </w:r>
      <w:r w:rsidR="009479CA">
        <w:t>1) potential acquisition opportunities; 4) community engagement and stakeholder feedback; and 5) ESJ considerations</w:t>
      </w:r>
      <w:r w:rsidR="008D4A05">
        <w:t xml:space="preserve"> were adopted in other sections in this decision</w:t>
      </w:r>
      <w:r w:rsidR="009479CA">
        <w:t>.</w:t>
      </w:r>
    </w:p>
    <w:p w:rsidR="00B13576" w:rsidP="00D15213" w:rsidRDefault="00C76642" w14:paraId="6FEFABBA" w14:textId="189A7F9B">
      <w:pPr>
        <w:pStyle w:val="CoL"/>
        <w:numPr>
          <w:ilvl w:val="0"/>
          <w:numId w:val="13"/>
        </w:numPr>
      </w:pPr>
      <w:r>
        <w:t xml:space="preserve">It is reasonable to treat grant funding and the </w:t>
      </w:r>
      <w:r w:rsidR="00E618AB">
        <w:t>acquisition</w:t>
      </w:r>
      <w:r>
        <w:t xml:space="preserve"> approval process as separate and dis</w:t>
      </w:r>
      <w:r w:rsidR="00E618AB">
        <w:t>tinct.</w:t>
      </w:r>
    </w:p>
    <w:p w:rsidR="00E618AB" w:rsidP="00D15213" w:rsidRDefault="00E618AB" w14:paraId="6EC45D32" w14:textId="4399E3C5">
      <w:pPr>
        <w:pStyle w:val="CoL"/>
        <w:numPr>
          <w:ilvl w:val="0"/>
          <w:numId w:val="13"/>
        </w:numPr>
      </w:pPr>
      <w:r>
        <w:t xml:space="preserve">It is reasonable to require advice letter filings concerning new rates to include and reflect the inclusion of any grant funding received. </w:t>
      </w:r>
    </w:p>
    <w:p w:rsidR="004C3AB9" w:rsidP="00D15213" w:rsidRDefault="004C3AB9" w14:paraId="2253447A" w14:textId="40891FA1">
      <w:pPr>
        <w:pStyle w:val="CoL"/>
        <w:numPr>
          <w:ilvl w:val="0"/>
          <w:numId w:val="13"/>
        </w:numPr>
      </w:pPr>
      <w:r>
        <w:t xml:space="preserve">It is reasonable to adopt the revised framework recommendations which would require the acquisitions of a non-IOU by an IOU to follow the same Commission review process as an IOU acquiring another IOU. </w:t>
      </w:r>
    </w:p>
    <w:p w:rsidR="004C3AB9" w:rsidP="00D15213" w:rsidRDefault="004C3AB9" w14:paraId="7A05F5A7" w14:textId="686EC2E0">
      <w:pPr>
        <w:pStyle w:val="CoL"/>
        <w:numPr>
          <w:ilvl w:val="0"/>
          <w:numId w:val="13"/>
        </w:numPr>
      </w:pPr>
      <w:r>
        <w:lastRenderedPageBreak/>
        <w:t>Concerning acquisitions of an IOU by a non-IOU, it is reasonable to continue to follow the requirements set forth in GO 96-B Water Industry Rule</w:t>
      </w:r>
      <w:r w:rsidR="00E16EFE">
        <w:t> </w:t>
      </w:r>
      <w:r>
        <w:t>7.3.3(9), which requires the filing of a Tier 3 advice letter to allow the Commission to issue a resolution revoking the IOU’s CPCN.</w:t>
      </w:r>
    </w:p>
    <w:p w:rsidR="00F919C6" w:rsidP="00D15213" w:rsidRDefault="004C3AB9" w14:paraId="5F7EC859" w14:textId="0DD23E24">
      <w:pPr>
        <w:pStyle w:val="CoL"/>
        <w:numPr>
          <w:ilvl w:val="0"/>
          <w:numId w:val="13"/>
        </w:numPr>
      </w:pPr>
      <w:r>
        <w:t>It is reasonable to continue allowing Tier 2 advice letter acquisitions that comply with the requirements of GO 96-B</w:t>
      </w:r>
      <w:r w:rsidR="00D41420">
        <w:t xml:space="preserve"> when the acquisition price is </w:t>
      </w:r>
      <w:r w:rsidRPr="005D45FE" w:rsidR="00AB4762">
        <w:rPr>
          <w:i/>
          <w:iCs/>
        </w:rPr>
        <w:t>de minimis</w:t>
      </w:r>
      <w:r w:rsidR="00D41420">
        <w:t>.</w:t>
      </w:r>
    </w:p>
    <w:p w:rsidR="009B4BCE" w:rsidP="009B4BCE" w:rsidRDefault="009B4BCE" w14:paraId="677478F8" w14:textId="4A797FE3">
      <w:pPr>
        <w:pStyle w:val="CoL"/>
        <w:numPr>
          <w:ilvl w:val="0"/>
          <w:numId w:val="13"/>
        </w:numPr>
      </w:pPr>
      <w:r>
        <w:t>Party participation at the four Workshops, the Workshop Reports, comments filed by the parties on the Workshop Reports, the Staff Proposal and comments received on the Staff Proposal guided the Commission in the resolution of this proceeding.</w:t>
      </w:r>
    </w:p>
    <w:p w:rsidRPr="00483177" w:rsidR="00A86AED" w:rsidP="008B2A81" w:rsidRDefault="00F919C6" w14:paraId="7EDA229C" w14:textId="534A120F">
      <w:pPr>
        <w:pStyle w:val="CoL"/>
      </w:pPr>
      <w:r>
        <w:t>It is reasonable to close this proceeding</w:t>
      </w:r>
      <w:r w:rsidR="000504A7">
        <w:t>.</w:t>
      </w:r>
    </w:p>
    <w:p w:rsidR="00BB0243" w:rsidP="004C2A2F" w:rsidRDefault="005939A5" w14:paraId="0BD86DC8" w14:textId="72BCFB41">
      <w:pPr>
        <w:pStyle w:val="Mainex"/>
        <w:spacing w:before="120"/>
      </w:pPr>
      <w:bookmarkStart w:name="_Toc80632468" w:id="59"/>
      <w:bookmarkStart w:name="_Toc107316554" w:id="60"/>
      <w:bookmarkStart w:name="_Toc233634811" w:id="61"/>
      <w:r>
        <w:t>O</w:t>
      </w:r>
      <w:r w:rsidR="00722850">
        <w:t>RDER</w:t>
      </w:r>
      <w:bookmarkEnd w:id="59"/>
      <w:bookmarkEnd w:id="60"/>
      <w:bookmarkEnd w:id="61"/>
    </w:p>
    <w:p w:rsidRPr="009F1608" w:rsidR="00616331" w:rsidP="00FA595C" w:rsidRDefault="00BB0243" w14:paraId="3FAA37B9" w14:textId="674DA487">
      <w:pPr>
        <w:keepNext/>
        <w:spacing w:after="120"/>
        <w:ind w:left="720"/>
        <w:rPr>
          <w:rFonts w:ascii="Book Antiqua" w:hAnsi="Book Antiqua"/>
          <w:sz w:val="26"/>
          <w:szCs w:val="26"/>
        </w:rPr>
      </w:pPr>
      <w:r w:rsidRPr="00C72B7C">
        <w:rPr>
          <w:rFonts w:ascii="Book Antiqua" w:hAnsi="Book Antiqua"/>
          <w:b/>
          <w:sz w:val="26"/>
          <w:szCs w:val="26"/>
        </w:rPr>
        <w:t>IT IS ORDERED</w:t>
      </w:r>
      <w:r w:rsidRPr="00C72B7C">
        <w:rPr>
          <w:rFonts w:ascii="Book Antiqua" w:hAnsi="Book Antiqua"/>
          <w:sz w:val="26"/>
          <w:szCs w:val="26"/>
        </w:rPr>
        <w:t xml:space="preserve"> that:</w:t>
      </w:r>
    </w:p>
    <w:p w:rsidRPr="00EF53F0" w:rsidR="00616331" w:rsidP="00AD5670" w:rsidRDefault="009F1608" w14:paraId="2C0CB47E" w14:textId="4BD1D6D5">
      <w:pPr>
        <w:pStyle w:val="Standard"/>
        <w:numPr>
          <w:ilvl w:val="0"/>
          <w:numId w:val="11"/>
        </w:numPr>
      </w:pPr>
      <w:r>
        <w:t>T</w:t>
      </w:r>
      <w:r w:rsidR="00DD7D1B">
        <w:t xml:space="preserve">he </w:t>
      </w:r>
      <w:r w:rsidRPr="00435297" w:rsidR="00DD7D1B">
        <w:rPr>
          <w:bCs/>
        </w:rPr>
        <w:t>State Water Resources Control Board’s</w:t>
      </w:r>
      <w:r w:rsidR="00DD7D1B">
        <w:rPr>
          <w:bCs/>
        </w:rPr>
        <w:t xml:space="preserve"> defin</w:t>
      </w:r>
      <w:r w:rsidR="00D51CF6">
        <w:rPr>
          <w:bCs/>
        </w:rPr>
        <w:t>itions for failing systems, at-risk systems, and potentially at-risk systems</w:t>
      </w:r>
      <w:r>
        <w:rPr>
          <w:bCs/>
        </w:rPr>
        <w:t xml:space="preserve"> </w:t>
      </w:r>
      <w:r w:rsidR="00721470">
        <w:rPr>
          <w:bCs/>
        </w:rPr>
        <w:t>are adopted</w:t>
      </w:r>
      <w:r>
        <w:rPr>
          <w:bCs/>
        </w:rPr>
        <w:t xml:space="preserve"> in place of </w:t>
      </w:r>
      <w:r>
        <w:t>Inadequately Operated and Maintained Small Water System</w:t>
      </w:r>
      <w:r w:rsidR="00D51CF6">
        <w:rPr>
          <w:bCs/>
        </w:rPr>
        <w:t>.</w:t>
      </w:r>
    </w:p>
    <w:p w:rsidRPr="00EF53F0" w:rsidR="00EF53F0" w:rsidP="00AD5670" w:rsidRDefault="00EF53F0" w14:paraId="2BE03563" w14:textId="14A87A18">
      <w:pPr>
        <w:pStyle w:val="Standard"/>
        <w:numPr>
          <w:ilvl w:val="0"/>
          <w:numId w:val="11"/>
        </w:numPr>
      </w:pPr>
      <w:r>
        <w:rPr>
          <w:bCs/>
        </w:rPr>
        <w:t xml:space="preserve">Coordination with </w:t>
      </w:r>
      <w:r>
        <w:t xml:space="preserve">the </w:t>
      </w:r>
      <w:r w:rsidRPr="00435297">
        <w:rPr>
          <w:bCs/>
        </w:rPr>
        <w:t>State Water Resources Control Board</w:t>
      </w:r>
      <w:r>
        <w:rPr>
          <w:bCs/>
        </w:rPr>
        <w:t xml:space="preserve"> shall continue and be improved as appropriate.</w:t>
      </w:r>
    </w:p>
    <w:p w:rsidRPr="00D51CF6" w:rsidR="00EF53F0" w:rsidP="00AD5670" w:rsidRDefault="00EF53F0" w14:paraId="07EBB150" w14:textId="0BE97871">
      <w:pPr>
        <w:pStyle w:val="Standard"/>
        <w:numPr>
          <w:ilvl w:val="0"/>
          <w:numId w:val="11"/>
        </w:numPr>
      </w:pPr>
      <w:r>
        <w:rPr>
          <w:bCs/>
        </w:rPr>
        <w:t xml:space="preserve">The Commission will now use the same terminology and definitions as </w:t>
      </w:r>
      <w:r>
        <w:t xml:space="preserve">the </w:t>
      </w:r>
      <w:r w:rsidRPr="00435297">
        <w:rPr>
          <w:bCs/>
        </w:rPr>
        <w:t>State Water Resources Control Board</w:t>
      </w:r>
      <w:r>
        <w:rPr>
          <w:bCs/>
        </w:rPr>
        <w:t xml:space="preserve"> when referring to Failing System, At-Risk Systems, Potentially At-Risk, and Not </w:t>
      </w:r>
      <w:r w:rsidR="00390E16">
        <w:rPr>
          <w:bCs/>
        </w:rPr>
        <w:t>At-Risk Systems.</w:t>
      </w:r>
    </w:p>
    <w:p w:rsidRPr="00726EF0" w:rsidR="00D51CF6" w:rsidP="00AD5670" w:rsidRDefault="003E3252" w14:paraId="2BD8EC6B" w14:textId="4C2B980C">
      <w:pPr>
        <w:pStyle w:val="Standard"/>
        <w:numPr>
          <w:ilvl w:val="0"/>
          <w:numId w:val="11"/>
        </w:numPr>
      </w:pPr>
      <w:r>
        <w:rPr>
          <w:bCs/>
        </w:rPr>
        <w:t xml:space="preserve">Failing systems </w:t>
      </w:r>
      <w:r w:rsidR="00721470">
        <w:rPr>
          <w:bCs/>
        </w:rPr>
        <w:t>ar</w:t>
      </w:r>
      <w:r w:rsidR="00D36057">
        <w:rPr>
          <w:bCs/>
        </w:rPr>
        <w:t>e</w:t>
      </w:r>
      <w:r>
        <w:rPr>
          <w:bCs/>
        </w:rPr>
        <w:t xml:space="preserve"> defined as systems that are out of compliance </w:t>
      </w:r>
      <w:r w:rsidR="00726EF0">
        <w:rPr>
          <w:bCs/>
        </w:rPr>
        <w:t>or consistently fail to meet primary drinking water standards.</w:t>
      </w:r>
    </w:p>
    <w:p w:rsidRPr="00B568FE" w:rsidR="00726EF0" w:rsidP="00AD5670" w:rsidRDefault="00726EF0" w14:paraId="70A36B03" w14:textId="2D91A410">
      <w:pPr>
        <w:pStyle w:val="Standard"/>
        <w:numPr>
          <w:ilvl w:val="0"/>
          <w:numId w:val="11"/>
        </w:numPr>
      </w:pPr>
      <w:r>
        <w:rPr>
          <w:bCs/>
        </w:rPr>
        <w:t xml:space="preserve">At-risk systems </w:t>
      </w:r>
      <w:r w:rsidR="00721470">
        <w:rPr>
          <w:bCs/>
        </w:rPr>
        <w:t>ar</w:t>
      </w:r>
      <w:r w:rsidR="00D36057">
        <w:rPr>
          <w:bCs/>
        </w:rPr>
        <w:t>e</w:t>
      </w:r>
      <w:r>
        <w:rPr>
          <w:bCs/>
        </w:rPr>
        <w:t xml:space="preserve"> </w:t>
      </w:r>
      <w:r w:rsidR="003821D0">
        <w:rPr>
          <w:bCs/>
        </w:rPr>
        <w:t xml:space="preserve">identified based on the results of the </w:t>
      </w:r>
      <w:r w:rsidRPr="00435297" w:rsidR="003821D0">
        <w:rPr>
          <w:bCs/>
        </w:rPr>
        <w:t>State Water Resources Control Board’s</w:t>
      </w:r>
      <w:r w:rsidR="00B568FE">
        <w:rPr>
          <w:bCs/>
        </w:rPr>
        <w:t xml:space="preserve"> annual Needs Assessment</w:t>
      </w:r>
      <w:r w:rsidR="00D36057">
        <w:rPr>
          <w:bCs/>
        </w:rPr>
        <w:t>.</w:t>
      </w:r>
    </w:p>
    <w:p w:rsidRPr="005A0695" w:rsidR="00B568FE" w:rsidP="00AD5670" w:rsidRDefault="008275C7" w14:paraId="6B020453" w14:textId="474FD800">
      <w:pPr>
        <w:pStyle w:val="Standard"/>
        <w:numPr>
          <w:ilvl w:val="0"/>
          <w:numId w:val="11"/>
        </w:numPr>
      </w:pPr>
      <w:r>
        <w:rPr>
          <w:bCs/>
        </w:rPr>
        <w:lastRenderedPageBreak/>
        <w:t xml:space="preserve">Potentially at-risk systems </w:t>
      </w:r>
      <w:r w:rsidR="00721470">
        <w:rPr>
          <w:bCs/>
        </w:rPr>
        <w:t>ar</w:t>
      </w:r>
      <w:r w:rsidR="00BA5D03">
        <w:rPr>
          <w:bCs/>
        </w:rPr>
        <w:t xml:space="preserve">e defined as </w:t>
      </w:r>
      <w:r>
        <w:rPr>
          <w:bCs/>
        </w:rPr>
        <w:t xml:space="preserve">systems that </w:t>
      </w:r>
      <w:r w:rsidR="009F1608">
        <w:rPr>
          <w:bCs/>
        </w:rPr>
        <w:t>are</w:t>
      </w:r>
      <w:r>
        <w:rPr>
          <w:bCs/>
        </w:rPr>
        <w:t xml:space="preserve"> not currently failing or </w:t>
      </w:r>
      <w:r w:rsidR="00293CAC">
        <w:rPr>
          <w:bCs/>
        </w:rPr>
        <w:t>at-risk but</w:t>
      </w:r>
      <w:r>
        <w:rPr>
          <w:bCs/>
        </w:rPr>
        <w:t xml:space="preserve"> </w:t>
      </w:r>
      <w:r w:rsidR="005A0695">
        <w:rPr>
          <w:bCs/>
        </w:rPr>
        <w:t>m</w:t>
      </w:r>
      <w:r>
        <w:rPr>
          <w:bCs/>
        </w:rPr>
        <w:t>ay become so due to identi</w:t>
      </w:r>
      <w:r w:rsidR="00EF7D25">
        <w:rPr>
          <w:bCs/>
        </w:rPr>
        <w:t>fiable trends or pending issues.</w:t>
      </w:r>
    </w:p>
    <w:p w:rsidR="005A0695" w:rsidP="00AD5670" w:rsidRDefault="00390E16" w14:paraId="5B289A24" w14:textId="43B71944">
      <w:pPr>
        <w:pStyle w:val="Standard"/>
        <w:numPr>
          <w:ilvl w:val="0"/>
          <w:numId w:val="11"/>
        </w:numPr>
      </w:pPr>
      <w:r>
        <w:t>W</w:t>
      </w:r>
      <w:r w:rsidR="0059439F">
        <w:t xml:space="preserve">ater systems identified </w:t>
      </w:r>
      <w:r w:rsidR="00164F42">
        <w:t xml:space="preserve">as failing, at-risk, or potentially at-risk </w:t>
      </w:r>
      <w:r w:rsidR="007F338E">
        <w:t>are to</w:t>
      </w:r>
      <w:r w:rsidR="00164F42">
        <w:t xml:space="preserve"> be prioritized for </w:t>
      </w:r>
      <w:r w:rsidR="000F3BEF">
        <w:t>acquisitions</w:t>
      </w:r>
      <w:r>
        <w:t xml:space="preserve"> over water systems not at-risk</w:t>
      </w:r>
      <w:r w:rsidR="000F3BEF">
        <w:t>.</w:t>
      </w:r>
    </w:p>
    <w:p w:rsidR="00BF2ABA" w:rsidP="00AD5670" w:rsidRDefault="00BF2ABA" w14:paraId="0FA84323" w14:textId="04FF06BA">
      <w:pPr>
        <w:pStyle w:val="Standard"/>
        <w:numPr>
          <w:ilvl w:val="0"/>
          <w:numId w:val="11"/>
        </w:numPr>
      </w:pPr>
      <w:r>
        <w:t>Recovery of fixed costs, rate increases based on the consumer price index, and rates set on the rate of return for Class C or D water utilities, will no longer be</w:t>
      </w:r>
      <w:r w:rsidR="0085708F">
        <w:t xml:space="preserve"> offered as</w:t>
      </w:r>
      <w:r>
        <w:t xml:space="preserve"> incentives for acquisitions involving failing, at-risk and potentially at-risk utilities.</w:t>
      </w:r>
    </w:p>
    <w:p w:rsidR="00DA7234" w:rsidP="00AD5670" w:rsidRDefault="0085708F" w14:paraId="281DDB1D" w14:textId="2EBA5ED7">
      <w:pPr>
        <w:pStyle w:val="Standard"/>
        <w:numPr>
          <w:ilvl w:val="0"/>
          <w:numId w:val="11"/>
        </w:numPr>
      </w:pPr>
      <w:r>
        <w:t>S</w:t>
      </w:r>
      <w:r w:rsidR="00DA7234">
        <w:t>horter review periods, flexibility in applying review standards, and flexibility in applying public notice rules a</w:t>
      </w:r>
      <w:r>
        <w:t>re adopted a</w:t>
      </w:r>
      <w:r w:rsidR="00DA7234">
        <w:t xml:space="preserve">s incentives for acquiring failing, at-risk, and potentially </w:t>
      </w:r>
      <w:r>
        <w:t>at-</w:t>
      </w:r>
      <w:r w:rsidR="00DA7234">
        <w:t>risk systems.</w:t>
      </w:r>
    </w:p>
    <w:p w:rsidR="00BF2ABA" w:rsidP="00AD5670" w:rsidRDefault="00BF2ABA" w14:paraId="1DC44230" w14:textId="5695C90E">
      <w:pPr>
        <w:pStyle w:val="Standard"/>
        <w:numPr>
          <w:ilvl w:val="0"/>
          <w:numId w:val="11"/>
        </w:numPr>
      </w:pPr>
      <w:r>
        <w:t>Memorandum accounts will only be allowed as incentives for the acquisition of failing, at-risk, and potentially at-risk systems.</w:t>
      </w:r>
    </w:p>
    <w:p w:rsidR="00745DC3" w:rsidP="007F338E" w:rsidRDefault="00AE6795" w14:paraId="4F12EF89" w14:textId="402215C6">
      <w:pPr>
        <w:pStyle w:val="Standard"/>
        <w:numPr>
          <w:ilvl w:val="0"/>
          <w:numId w:val="11"/>
        </w:numPr>
      </w:pPr>
      <w:r>
        <w:t>The Reporting Requirements set forth in Decision</w:t>
      </w:r>
      <w:r w:rsidR="00B125AA">
        <w:t xml:space="preserve"> (D.) </w:t>
      </w:r>
      <w:r>
        <w:t>99-10-064 and</w:t>
      </w:r>
      <w:r w:rsidR="00E74E0D">
        <w:t xml:space="preserve"> </w:t>
      </w:r>
      <w:r w:rsidR="00B125AA">
        <w:br/>
        <w:t>D.</w:t>
      </w:r>
      <w:r>
        <w:t xml:space="preserve">20-08-047 </w:t>
      </w:r>
      <w:r w:rsidR="00C5640A">
        <w:t>are affirmed</w:t>
      </w:r>
      <w:r w:rsidR="00EF53F0">
        <w:t xml:space="preserve"> and updated as set forth in this decision</w:t>
      </w:r>
      <w:r>
        <w:t xml:space="preserve">. </w:t>
      </w:r>
    </w:p>
    <w:p w:rsidR="00C936BD" w:rsidP="007F338E" w:rsidRDefault="00C936BD" w14:paraId="17DA6F17" w14:textId="58D54682">
      <w:pPr>
        <w:pStyle w:val="Standard"/>
        <w:numPr>
          <w:ilvl w:val="0"/>
          <w:numId w:val="11"/>
        </w:numPr>
      </w:pPr>
      <w:r>
        <w:t>The schedule for processing acquisitions is adopted as set forth in Attachment A.</w:t>
      </w:r>
    </w:p>
    <w:p w:rsidR="00390E16" w:rsidP="007F338E" w:rsidRDefault="00390E16" w14:paraId="6C6C05DC" w14:textId="2A1BC54E">
      <w:pPr>
        <w:pStyle w:val="Standard"/>
        <w:numPr>
          <w:ilvl w:val="0"/>
          <w:numId w:val="11"/>
        </w:numPr>
      </w:pPr>
      <w:r>
        <w:t>The Commission encourages the use of the advice letter process for acquisitions involving failing</w:t>
      </w:r>
      <w:r w:rsidR="00A00C53">
        <w:t>,</w:t>
      </w:r>
      <w:r>
        <w:t xml:space="preserve"> at-risk</w:t>
      </w:r>
      <w:r w:rsidR="00A00C53">
        <w:t>, and potentially at-risk</w:t>
      </w:r>
      <w:r>
        <w:t xml:space="preserve"> systems valued at $5 million or less.</w:t>
      </w:r>
    </w:p>
    <w:p w:rsidR="00C936BD" w:rsidP="007F338E" w:rsidRDefault="00C936BD" w14:paraId="32ECB990" w14:textId="28E5E709">
      <w:pPr>
        <w:pStyle w:val="Standard"/>
        <w:numPr>
          <w:ilvl w:val="0"/>
          <w:numId w:val="11"/>
        </w:numPr>
      </w:pPr>
      <w:r>
        <w:t>The advice letter process for an acquisition of water systems with a purchase price under five million dollars is adopted as set forth in Attachment C.</w:t>
      </w:r>
    </w:p>
    <w:p w:rsidR="00C936BD" w:rsidP="007F338E" w:rsidRDefault="00C936BD" w14:paraId="42340423" w14:textId="79222FF6">
      <w:pPr>
        <w:pStyle w:val="Standard"/>
        <w:numPr>
          <w:ilvl w:val="0"/>
          <w:numId w:val="11"/>
        </w:numPr>
      </w:pPr>
      <w:r>
        <w:t xml:space="preserve">The application process for </w:t>
      </w:r>
      <w:r w:rsidR="00116D67">
        <w:t>the acquisition of a water system with a purchase price at or over five million dollars is adopted as set forth in Attachment D.</w:t>
      </w:r>
    </w:p>
    <w:p w:rsidR="00BF7235" w:rsidP="00A41E56" w:rsidRDefault="00BF7235" w14:paraId="7B66A0D8" w14:textId="5EAC17B6">
      <w:pPr>
        <w:pStyle w:val="Standard"/>
        <w:numPr>
          <w:ilvl w:val="0"/>
          <w:numId w:val="11"/>
        </w:numPr>
      </w:pPr>
      <w:r>
        <w:lastRenderedPageBreak/>
        <w:t>The g</w:t>
      </w:r>
      <w:r w:rsidRPr="00BF7235">
        <w:t xml:space="preserve">eneral </w:t>
      </w:r>
      <w:r>
        <w:t>r</w:t>
      </w:r>
      <w:r w:rsidRPr="00BF7235">
        <w:t xml:space="preserve">equirements </w:t>
      </w:r>
      <w:r>
        <w:t>r</w:t>
      </w:r>
      <w:r w:rsidRPr="00BF7235">
        <w:t xml:space="preserve">egarding </w:t>
      </w:r>
      <w:r>
        <w:t>a</w:t>
      </w:r>
      <w:r w:rsidRPr="00BF7235">
        <w:t xml:space="preserve">cquisitions and </w:t>
      </w:r>
      <w:r>
        <w:t>m</w:t>
      </w:r>
      <w:r w:rsidRPr="00BF7235">
        <w:t xml:space="preserve">ergers of </w:t>
      </w:r>
      <w:r>
        <w:t>p</w:t>
      </w:r>
      <w:r w:rsidRPr="00BF7235">
        <w:t xml:space="preserve">ublic </w:t>
      </w:r>
      <w:r>
        <w:t>water u</w:t>
      </w:r>
      <w:r w:rsidRPr="00BF7235">
        <w:t xml:space="preserve">tilities </w:t>
      </w:r>
      <w:r>
        <w:t>adopted herein are</w:t>
      </w:r>
      <w:r w:rsidRPr="00BF7235">
        <w:t xml:space="preserve"> </w:t>
      </w:r>
      <w:r>
        <w:t>summarized</w:t>
      </w:r>
      <w:r w:rsidRPr="00BF7235">
        <w:t xml:space="preserve"> in Attachment</w:t>
      </w:r>
      <w:r>
        <w:t xml:space="preserve"> E.</w:t>
      </w:r>
    </w:p>
    <w:p w:rsidR="00FA437B" w:rsidP="00A41E56" w:rsidRDefault="00D3295F" w14:paraId="31C26474" w14:textId="49B9E3D8">
      <w:pPr>
        <w:pStyle w:val="Standard"/>
        <w:numPr>
          <w:ilvl w:val="0"/>
          <w:numId w:val="11"/>
        </w:numPr>
      </w:pPr>
      <w:r w:rsidRPr="00B34ABF">
        <w:t>Investor-</w:t>
      </w:r>
      <w:r w:rsidRPr="00B34ABF" w:rsidR="00B34ABF">
        <w:t>o</w:t>
      </w:r>
      <w:r w:rsidRPr="00B34ABF">
        <w:t xml:space="preserve">wned </w:t>
      </w:r>
      <w:r w:rsidRPr="00B34ABF" w:rsidR="00B34ABF">
        <w:t>w</w:t>
      </w:r>
      <w:r w:rsidRPr="00B34ABF">
        <w:t xml:space="preserve">ater </w:t>
      </w:r>
      <w:r w:rsidRPr="00B34ABF" w:rsidR="00B34ABF">
        <w:t>u</w:t>
      </w:r>
      <w:r w:rsidRPr="00B34ABF">
        <w:t xml:space="preserve">tilities </w:t>
      </w:r>
      <w:r>
        <w:t>are not required to seek grant funding from available sources but are strongly encouraged to do so.</w:t>
      </w:r>
    </w:p>
    <w:p w:rsidR="00DA7234" w:rsidP="00A41E56" w:rsidRDefault="00DA7234" w14:paraId="52269913" w14:textId="64E9C41F">
      <w:pPr>
        <w:pStyle w:val="Standard"/>
        <w:numPr>
          <w:ilvl w:val="0"/>
          <w:numId w:val="11"/>
        </w:numPr>
      </w:pPr>
      <w:r>
        <w:t>Water utilities shall bear the risk for forecasting costs in General Rate Case applications involving systems not at-risk.</w:t>
      </w:r>
    </w:p>
    <w:p w:rsidR="00112516" w:rsidRDefault="00B34ABF" w14:paraId="4DA0023C" w14:textId="625114FA">
      <w:pPr>
        <w:pStyle w:val="Standard"/>
        <w:numPr>
          <w:ilvl w:val="0"/>
          <w:numId w:val="11"/>
        </w:numPr>
      </w:pPr>
      <w:r w:rsidRPr="00B34ABF">
        <w:t>I</w:t>
      </w:r>
      <w:r w:rsidRPr="00B34ABF" w:rsidR="00112516">
        <w:t>nvestor-</w:t>
      </w:r>
      <w:r w:rsidRPr="00B34ABF">
        <w:t>o</w:t>
      </w:r>
      <w:r w:rsidRPr="00B34ABF" w:rsidR="00112516">
        <w:t xml:space="preserve">wned </w:t>
      </w:r>
      <w:r w:rsidRPr="00B34ABF">
        <w:t>w</w:t>
      </w:r>
      <w:r w:rsidRPr="00B34ABF" w:rsidR="00BA0224">
        <w:t xml:space="preserve">ater </w:t>
      </w:r>
      <w:r w:rsidRPr="00B34ABF" w:rsidR="00112516">
        <w:t>utilities</w:t>
      </w:r>
      <w:r w:rsidR="00112516">
        <w:t xml:space="preserve"> shall file </w:t>
      </w:r>
      <w:r w:rsidR="00907DAC">
        <w:t xml:space="preserve">Tier 3 </w:t>
      </w:r>
      <w:r w:rsidR="00112516">
        <w:t>advice letter</w:t>
      </w:r>
      <w:r w:rsidR="00B21686">
        <w:t>s</w:t>
      </w:r>
      <w:r w:rsidR="00112516">
        <w:t xml:space="preserve"> or application</w:t>
      </w:r>
      <w:r w:rsidR="00FC239B">
        <w:t>s</w:t>
      </w:r>
      <w:r w:rsidR="00112516">
        <w:t xml:space="preserve"> </w:t>
      </w:r>
      <w:r w:rsidR="00BA0224">
        <w:t>when they seek to acquire a mutual or municipally owned water system.</w:t>
      </w:r>
    </w:p>
    <w:p w:rsidR="00DA7234" w:rsidRDefault="00DA7234" w14:paraId="014D4479" w14:textId="3ED52776">
      <w:pPr>
        <w:pStyle w:val="Standard"/>
        <w:numPr>
          <w:ilvl w:val="0"/>
          <w:numId w:val="11"/>
        </w:numPr>
      </w:pPr>
      <w:r>
        <w:t xml:space="preserve">Fair Market Value will continue to be used when establishing the rate base value for the distribution system of a </w:t>
      </w:r>
      <w:r w:rsidR="00790348">
        <w:t>public</w:t>
      </w:r>
      <w:r>
        <w:t xml:space="preserve"> water system acquired by an </w:t>
      </w:r>
      <w:r w:rsidR="00BF7235">
        <w:t>investor-owned</w:t>
      </w:r>
      <w:r>
        <w:t xml:space="preserve"> utility. </w:t>
      </w:r>
    </w:p>
    <w:p w:rsidR="00DA7234" w:rsidRDefault="00DA7234" w14:paraId="780596FC" w14:textId="7FB5C7C1">
      <w:pPr>
        <w:pStyle w:val="Standard"/>
        <w:numPr>
          <w:ilvl w:val="0"/>
          <w:numId w:val="11"/>
        </w:numPr>
      </w:pPr>
      <w:r>
        <w:t xml:space="preserve">In situations where the Fair Market Value exceeds reproduction costs, the Commission may include the difference in the rate base for </w:t>
      </w:r>
      <w:r w:rsidR="00BC183E">
        <w:t>r</w:t>
      </w:r>
      <w:r>
        <w:t xml:space="preserve">atesetting purposes </w:t>
      </w:r>
      <w:r w:rsidR="00BC183E">
        <w:t>if the additional amounts are fair and reasonable.</w:t>
      </w:r>
    </w:p>
    <w:p w:rsidR="002531F3" w:rsidRDefault="002531F3" w14:paraId="713ED435" w14:textId="1E397BB0">
      <w:pPr>
        <w:pStyle w:val="Standard"/>
        <w:numPr>
          <w:ilvl w:val="0"/>
          <w:numId w:val="11"/>
        </w:numPr>
      </w:pPr>
      <w:r>
        <w:t xml:space="preserve">Acquisition premiums shall continue to be </w:t>
      </w:r>
      <w:r w:rsidR="004D237A">
        <w:t>reviewed pursuant to Public Utilities Code Section 2720(b).</w:t>
      </w:r>
    </w:p>
    <w:p w:rsidR="004D237A" w:rsidRDefault="004D237A" w14:paraId="1AC99E99" w14:textId="7D5B86A2">
      <w:pPr>
        <w:pStyle w:val="Standard"/>
        <w:numPr>
          <w:ilvl w:val="0"/>
          <w:numId w:val="11"/>
        </w:numPr>
      </w:pPr>
      <w:r>
        <w:t>For acquisitions filed via an application, other parties are permitted to present alternative valuations. For acquisitions filed via an advice letter, the Water Division has authority to request a second valuation.</w:t>
      </w:r>
    </w:p>
    <w:p w:rsidR="004D237A" w:rsidRDefault="004D237A" w14:paraId="323E097C" w14:textId="057A969B">
      <w:pPr>
        <w:pStyle w:val="Standard"/>
        <w:numPr>
          <w:ilvl w:val="0"/>
          <w:numId w:val="11"/>
        </w:numPr>
      </w:pPr>
      <w:r>
        <w:t>Public engagement or community meetings during the acquisition process shall be conducted to improve transparency in the acquisition process.</w:t>
      </w:r>
    </w:p>
    <w:p w:rsidR="004D237A" w:rsidRDefault="004D237A" w14:paraId="034EAC6C" w14:textId="37C36B5A">
      <w:pPr>
        <w:pStyle w:val="Standard"/>
        <w:numPr>
          <w:ilvl w:val="0"/>
          <w:numId w:val="11"/>
        </w:numPr>
      </w:pPr>
      <w:r>
        <w:t>Mandatory third-party appraisals shall not be required.</w:t>
      </w:r>
    </w:p>
    <w:p w:rsidR="004D237A" w:rsidRDefault="004D237A" w14:paraId="79F84626" w14:textId="25E0F549">
      <w:pPr>
        <w:pStyle w:val="Standard"/>
        <w:numPr>
          <w:ilvl w:val="0"/>
          <w:numId w:val="11"/>
        </w:numPr>
      </w:pPr>
      <w:r>
        <w:t>Acquiring utilities are not required to submit a valuation trend analysis and comparative price-per-connection report.</w:t>
      </w:r>
    </w:p>
    <w:p w:rsidR="007E4523" w:rsidRDefault="007E4523" w14:paraId="61C50D2B" w14:textId="77777777">
      <w:pPr>
        <w:pStyle w:val="Standard"/>
        <w:numPr>
          <w:ilvl w:val="0"/>
          <w:numId w:val="11"/>
        </w:numPr>
      </w:pPr>
      <w:r w:rsidRPr="007E4523">
        <w:t>The</w:t>
      </w:r>
      <w:r>
        <w:t xml:space="preserve"> </w:t>
      </w:r>
      <w:r w:rsidRPr="007E4523">
        <w:t>Commission does not adopt a generally</w:t>
      </w:r>
      <w:r>
        <w:t xml:space="preserve"> </w:t>
      </w:r>
      <w:r w:rsidRPr="007E4523">
        <w:t>applicable gain-on-sale rule for all water</w:t>
      </w:r>
      <w:r>
        <w:t xml:space="preserve"> </w:t>
      </w:r>
      <w:r w:rsidRPr="007E4523">
        <w:t>system acquisitions in this decision. This</w:t>
      </w:r>
      <w:r>
        <w:t xml:space="preserve"> </w:t>
      </w:r>
      <w:r w:rsidRPr="007E4523">
        <w:t xml:space="preserve">decision does not limit the </w:t>
      </w:r>
      <w:r w:rsidRPr="007E4523">
        <w:lastRenderedPageBreak/>
        <w:t>Commission’s</w:t>
      </w:r>
      <w:r>
        <w:t xml:space="preserve"> </w:t>
      </w:r>
      <w:r w:rsidRPr="007E4523">
        <w:t>authority to consider gain-on-sale</w:t>
      </w:r>
      <w:r>
        <w:t xml:space="preserve"> </w:t>
      </w:r>
      <w:r w:rsidRPr="007E4523">
        <w:t>allocation in individual acquisition</w:t>
      </w:r>
      <w:r>
        <w:t xml:space="preserve"> </w:t>
      </w:r>
      <w:r w:rsidRPr="007E4523">
        <w:t>proceedings or future rulemakings,</w:t>
      </w:r>
      <w:r>
        <w:t xml:space="preserve"> </w:t>
      </w:r>
      <w:r w:rsidRPr="007E4523">
        <w:t>including where necessary to prevent</w:t>
      </w:r>
      <w:r>
        <w:t xml:space="preserve"> </w:t>
      </w:r>
      <w:r w:rsidRPr="007E4523">
        <w:t>seller windfalls or mitigate ratepayer</w:t>
      </w:r>
      <w:r>
        <w:t xml:space="preserve"> </w:t>
      </w:r>
      <w:r w:rsidRPr="007E4523">
        <w:t>impacts from increased acquisition-related</w:t>
      </w:r>
      <w:r>
        <w:t xml:space="preserve"> </w:t>
      </w:r>
      <w:r w:rsidRPr="007E4523">
        <w:t>rate base.</w:t>
      </w:r>
    </w:p>
    <w:p w:rsidR="0085522D" w:rsidRDefault="007E4523" w14:paraId="70FBED11" w14:textId="62DDE4AF">
      <w:pPr>
        <w:pStyle w:val="Standard"/>
        <w:numPr>
          <w:ilvl w:val="0"/>
          <w:numId w:val="11"/>
        </w:numPr>
      </w:pPr>
      <w:r>
        <w:t xml:space="preserve"> </w:t>
      </w:r>
      <w:r w:rsidR="0085522D">
        <w:t xml:space="preserve">Water rights are non-depreciable assets </w:t>
      </w:r>
      <w:r>
        <w:t xml:space="preserve">that may be included in rate base only to the extent the acquiring utility demonstrates that the rights are legally enforceable, transferable or otherwise available for utility service, safe, used and useful, necessary or beneficial to customers, reasonably valued, and not duplicative of amounts already included in the purchase price, fair market value, reproduction cost new less depreciation, acquisition premium, or other acquisition- related costs. Acquiring </w:t>
      </w:r>
      <w:r w:rsidR="0085522D">
        <w:t xml:space="preserve">utilities shall conduct and submit a cost/benefit analysis regarding </w:t>
      </w:r>
      <w:r>
        <w:t xml:space="preserve">any proposed </w:t>
      </w:r>
      <w:r w:rsidR="0085522D">
        <w:t>inclusion of water rights in rate base that justifies the financial impact on ratepayers</w:t>
      </w:r>
      <w:r>
        <w:t xml:space="preserve"> and explains how the water rights provide quantifiable ratepayer benefits.</w:t>
      </w:r>
    </w:p>
    <w:p w:rsidR="0085522D" w:rsidRDefault="0085522D" w14:paraId="49B5D41D" w14:textId="41824D71">
      <w:pPr>
        <w:pStyle w:val="Standard"/>
        <w:numPr>
          <w:ilvl w:val="0"/>
          <w:numId w:val="11"/>
        </w:numPr>
      </w:pPr>
      <w:r>
        <w:t xml:space="preserve">The Commission retains discretion in deciding how much of an acquisition premium associated with water rights can be passed on to ratepayers through rate base. </w:t>
      </w:r>
    </w:p>
    <w:p w:rsidR="0085522D" w:rsidRDefault="0085522D" w14:paraId="39306FFC" w14:textId="66E0D7B5">
      <w:pPr>
        <w:pStyle w:val="Standard"/>
        <w:numPr>
          <w:ilvl w:val="0"/>
          <w:numId w:val="11"/>
        </w:numPr>
      </w:pPr>
      <w:r>
        <w:t>Deferring rate increases post-acquisition simplifies ratepayer experiences and minimizes frequent rate changes.</w:t>
      </w:r>
    </w:p>
    <w:p w:rsidR="0085522D" w:rsidRDefault="0085522D" w14:paraId="022EF5B6" w14:textId="697F1F88">
      <w:pPr>
        <w:pStyle w:val="Standard"/>
        <w:numPr>
          <w:ilvl w:val="0"/>
          <w:numId w:val="11"/>
        </w:numPr>
      </w:pPr>
      <w:r>
        <w:t>Acquiring utilities shall conduct and submit comprehensive rate impact analyses, which include forecasting rate changes, annual revenue requirements and a dual rate impact analysis.</w:t>
      </w:r>
    </w:p>
    <w:p w:rsidR="00BA0224" w:rsidRDefault="00BA0224" w14:paraId="07F7059E" w14:textId="49EE3D05">
      <w:pPr>
        <w:pStyle w:val="Standard"/>
        <w:numPr>
          <w:ilvl w:val="0"/>
          <w:numId w:val="11"/>
        </w:numPr>
      </w:pPr>
      <w:r>
        <w:t xml:space="preserve">If an </w:t>
      </w:r>
      <w:r w:rsidRPr="00B34ABF" w:rsidR="00B34ABF">
        <w:t>i</w:t>
      </w:r>
      <w:r w:rsidRPr="00B34ABF">
        <w:t>nvestor-</w:t>
      </w:r>
      <w:r w:rsidRPr="00B34ABF" w:rsidR="00B34ABF">
        <w:t>o</w:t>
      </w:r>
      <w:r w:rsidRPr="00B34ABF">
        <w:t xml:space="preserve">wned (IOU) </w:t>
      </w:r>
      <w:r w:rsidRPr="00B34ABF" w:rsidR="00B34ABF">
        <w:t>w</w:t>
      </w:r>
      <w:r w:rsidRPr="00B34ABF">
        <w:t>ater utility</w:t>
      </w:r>
      <w:r>
        <w:t xml:space="preserve"> is </w:t>
      </w:r>
      <w:r w:rsidR="00B34ABF">
        <w:t>acquired</w:t>
      </w:r>
      <w:r>
        <w:t xml:space="preserve"> by a municipal or mutual water utility, the </w:t>
      </w:r>
      <w:r w:rsidRPr="00B34ABF">
        <w:t xml:space="preserve">IOU </w:t>
      </w:r>
      <w:r w:rsidRPr="00B34ABF" w:rsidR="00B34ABF">
        <w:t>w</w:t>
      </w:r>
      <w:r w:rsidRPr="00B34ABF">
        <w:t>ater</w:t>
      </w:r>
      <w:r>
        <w:t xml:space="preserve"> utility shall file a Tier 3 advice letter to terminate its Certificate of Public Convenience and Necessity.</w:t>
      </w:r>
    </w:p>
    <w:p w:rsidRPr="004528F1" w:rsidR="004528F1" w:rsidP="006A66E7" w:rsidRDefault="00505A69" w14:paraId="35144765" w14:textId="77777777">
      <w:pPr>
        <w:pStyle w:val="Standard"/>
        <w:keepNext/>
        <w:keepLines/>
        <w:numPr>
          <w:ilvl w:val="0"/>
          <w:numId w:val="11"/>
        </w:numPr>
      </w:pPr>
      <w:r>
        <w:lastRenderedPageBreak/>
        <w:t xml:space="preserve">Rulemaking </w:t>
      </w:r>
      <w:r w:rsidR="004528F1">
        <w:t xml:space="preserve">22-04-003 is closed. </w:t>
      </w:r>
    </w:p>
    <w:p w:rsidR="008F0116" w:rsidP="006A66E7" w:rsidRDefault="004528F1" w14:paraId="00498CF0" w14:textId="2E873CC2">
      <w:pPr>
        <w:pStyle w:val="Standard"/>
        <w:keepNext/>
        <w:keepLines/>
        <w:ind w:left="540" w:firstLine="180"/>
        <w:rPr>
          <w:szCs w:val="26"/>
        </w:rPr>
      </w:pPr>
      <w:r>
        <w:rPr>
          <w:szCs w:val="26"/>
        </w:rPr>
        <w:t xml:space="preserve">This </w:t>
      </w:r>
      <w:r w:rsidRPr="004528F1" w:rsidR="008F0116">
        <w:rPr>
          <w:szCs w:val="26"/>
        </w:rPr>
        <w:t>order is effective today.</w:t>
      </w:r>
    </w:p>
    <w:p w:rsidR="00FC737D" w:rsidP="004528F1" w:rsidRDefault="00FC737D" w14:paraId="49BF66D2" w14:textId="509CEDC9">
      <w:pPr>
        <w:pStyle w:val="Standard"/>
        <w:ind w:left="540" w:firstLine="180"/>
        <w:rPr>
          <w:szCs w:val="26"/>
        </w:rPr>
      </w:pPr>
      <w:r>
        <w:rPr>
          <w:szCs w:val="26"/>
        </w:rPr>
        <w:t xml:space="preserve">Dated ____________________, 2026, </w:t>
      </w:r>
      <w:r w:rsidR="006A66E7">
        <w:rPr>
          <w:szCs w:val="26"/>
        </w:rPr>
        <w:t>_______________</w:t>
      </w:r>
      <w:r>
        <w:rPr>
          <w:szCs w:val="26"/>
        </w:rPr>
        <w:t>, California.</w:t>
      </w:r>
    </w:p>
    <w:p w:rsidR="00FC737D" w:rsidP="004528F1" w:rsidRDefault="00FC737D" w14:paraId="65F98E73" w14:textId="77777777">
      <w:pPr>
        <w:pStyle w:val="Standard"/>
        <w:ind w:left="540" w:firstLine="180"/>
        <w:rPr>
          <w:szCs w:val="26"/>
        </w:rPr>
      </w:pPr>
    </w:p>
    <w:p w:rsidR="00FC737D" w:rsidP="004528F1" w:rsidRDefault="00FC737D" w14:paraId="2E2A303C" w14:textId="77777777">
      <w:pPr>
        <w:pStyle w:val="Standard"/>
        <w:ind w:left="540" w:firstLine="180"/>
        <w:rPr>
          <w:szCs w:val="26"/>
        </w:rPr>
      </w:pPr>
    </w:p>
    <w:p w:rsidR="00FC737D" w:rsidP="004528F1" w:rsidRDefault="00FC737D" w14:paraId="61A58B61" w14:textId="77777777">
      <w:pPr>
        <w:pStyle w:val="Standard"/>
        <w:ind w:left="540" w:firstLine="180"/>
        <w:rPr>
          <w:szCs w:val="26"/>
        </w:rPr>
      </w:pPr>
    </w:p>
    <w:p w:rsidR="00FC737D" w:rsidP="004528F1" w:rsidRDefault="00FC737D" w14:paraId="20F6D545" w14:textId="77777777">
      <w:pPr>
        <w:pStyle w:val="Standard"/>
        <w:ind w:left="540" w:firstLine="180"/>
        <w:rPr>
          <w:szCs w:val="26"/>
        </w:rPr>
      </w:pPr>
    </w:p>
    <w:p w:rsidR="00FC737D" w:rsidP="004528F1" w:rsidRDefault="00FC737D" w14:paraId="4315537B" w14:textId="77777777">
      <w:pPr>
        <w:pStyle w:val="Standard"/>
        <w:ind w:left="540" w:firstLine="180"/>
        <w:rPr>
          <w:szCs w:val="26"/>
        </w:rPr>
        <w:sectPr w:rsidR="00FC737D" w:rsidSect="0058139A">
          <w:headerReference w:type="default" r:id="rId15"/>
          <w:footerReference w:type="default" r:id="rId16"/>
          <w:pgSz w:w="12240" w:h="15840"/>
          <w:pgMar w:top="1728" w:right="1440" w:bottom="1440" w:left="1440" w:header="720" w:footer="720" w:gutter="0"/>
          <w:pgNumType w:start="2"/>
          <w:cols w:space="720"/>
          <w:docGrid w:linePitch="360"/>
        </w:sectPr>
      </w:pPr>
    </w:p>
    <w:p w:rsidR="00FC737D" w:rsidP="00FC737D" w:rsidRDefault="00FC737D" w14:paraId="7E932A9D" w14:textId="77777777">
      <w:pPr>
        <w:pStyle w:val="Standard"/>
        <w:ind w:left="540" w:firstLine="180"/>
        <w:jc w:val="center"/>
        <w:rPr>
          <w:b/>
          <w:bCs/>
          <w:szCs w:val="26"/>
        </w:rPr>
      </w:pPr>
    </w:p>
    <w:p w:rsidR="00FC737D" w:rsidP="00FC737D" w:rsidRDefault="00FC737D" w14:paraId="3DAE8077" w14:textId="77777777">
      <w:pPr>
        <w:pStyle w:val="Standard"/>
        <w:ind w:left="540" w:firstLine="180"/>
        <w:jc w:val="center"/>
        <w:rPr>
          <w:b/>
          <w:bCs/>
          <w:szCs w:val="26"/>
        </w:rPr>
      </w:pPr>
    </w:p>
    <w:p w:rsidR="00FC737D" w:rsidP="00FC737D" w:rsidRDefault="00FC737D" w14:paraId="461B5379" w14:textId="77777777">
      <w:pPr>
        <w:pStyle w:val="Standard"/>
        <w:ind w:left="540" w:firstLine="180"/>
        <w:jc w:val="center"/>
        <w:rPr>
          <w:b/>
          <w:bCs/>
          <w:szCs w:val="26"/>
        </w:rPr>
      </w:pPr>
    </w:p>
    <w:p w:rsidR="00FC737D" w:rsidP="00FC737D" w:rsidRDefault="00FC737D" w14:paraId="472186A8" w14:textId="77777777">
      <w:pPr>
        <w:pStyle w:val="Standard"/>
        <w:ind w:left="540" w:firstLine="180"/>
        <w:jc w:val="center"/>
        <w:rPr>
          <w:b/>
          <w:bCs/>
          <w:szCs w:val="26"/>
        </w:rPr>
      </w:pPr>
    </w:p>
    <w:p w:rsidR="00FC737D" w:rsidP="00FC737D" w:rsidRDefault="00FC737D" w14:paraId="318150E8" w14:textId="77777777">
      <w:pPr>
        <w:pStyle w:val="Standard"/>
        <w:ind w:left="540" w:firstLine="180"/>
        <w:jc w:val="center"/>
        <w:rPr>
          <w:b/>
          <w:bCs/>
          <w:szCs w:val="26"/>
        </w:rPr>
      </w:pPr>
    </w:p>
    <w:p w:rsidR="00FC737D" w:rsidP="00FC737D" w:rsidRDefault="00FC737D" w14:paraId="12BD34B2" w14:textId="77777777">
      <w:pPr>
        <w:pStyle w:val="Standard"/>
        <w:ind w:left="540" w:firstLine="180"/>
        <w:jc w:val="center"/>
        <w:rPr>
          <w:b/>
          <w:bCs/>
          <w:szCs w:val="26"/>
        </w:rPr>
      </w:pPr>
    </w:p>
    <w:p w:rsidR="00FC737D" w:rsidP="00FC737D" w:rsidRDefault="00FC737D" w14:paraId="05100E0B" w14:textId="77777777">
      <w:pPr>
        <w:pStyle w:val="Standard"/>
        <w:ind w:left="540" w:firstLine="180"/>
        <w:jc w:val="center"/>
        <w:rPr>
          <w:b/>
          <w:bCs/>
          <w:szCs w:val="26"/>
        </w:rPr>
      </w:pPr>
    </w:p>
    <w:p w:rsidR="00FC737D" w:rsidP="00FC737D" w:rsidRDefault="00FC737D" w14:paraId="574B3D51" w14:textId="77777777">
      <w:pPr>
        <w:pStyle w:val="Standard"/>
        <w:ind w:left="540" w:firstLine="180"/>
        <w:jc w:val="center"/>
        <w:rPr>
          <w:b/>
          <w:bCs/>
          <w:szCs w:val="26"/>
        </w:rPr>
      </w:pPr>
    </w:p>
    <w:p w:rsidR="00FC737D" w:rsidP="00FC737D" w:rsidRDefault="00FC737D" w14:paraId="434A7F90" w14:textId="77777777">
      <w:pPr>
        <w:pStyle w:val="Standard"/>
        <w:ind w:left="540" w:firstLine="180"/>
        <w:jc w:val="center"/>
        <w:rPr>
          <w:b/>
          <w:bCs/>
          <w:szCs w:val="26"/>
        </w:rPr>
      </w:pPr>
    </w:p>
    <w:p w:rsidR="00FC737D" w:rsidP="00FC737D" w:rsidRDefault="00FC737D" w14:paraId="294BD54A" w14:textId="77777777">
      <w:pPr>
        <w:pStyle w:val="Standard"/>
        <w:ind w:left="540" w:firstLine="180"/>
        <w:jc w:val="center"/>
        <w:rPr>
          <w:b/>
          <w:bCs/>
          <w:szCs w:val="26"/>
        </w:rPr>
      </w:pPr>
    </w:p>
    <w:p w:rsidR="00FC737D" w:rsidP="00FC737D" w:rsidRDefault="00FC737D" w14:paraId="6E64F7A0" w14:textId="1C0C920E">
      <w:pPr>
        <w:pStyle w:val="Standard"/>
        <w:ind w:left="540" w:firstLine="180"/>
        <w:jc w:val="center"/>
        <w:rPr>
          <w:b/>
          <w:bCs/>
          <w:szCs w:val="26"/>
        </w:rPr>
        <w:sectPr w:rsidR="00FC737D" w:rsidSect="0058139A">
          <w:headerReference w:type="default" r:id="rId17"/>
          <w:footerReference w:type="default" r:id="rId18"/>
          <w:pgSz w:w="12240" w:h="15840"/>
          <w:pgMar w:top="1728" w:right="1440" w:bottom="1440" w:left="1440" w:header="720" w:footer="720" w:gutter="0"/>
          <w:pgNumType w:start="2"/>
          <w:cols w:space="720"/>
          <w:docGrid w:linePitch="360"/>
        </w:sectPr>
      </w:pPr>
      <w:r w:rsidRPr="00FC737D">
        <w:rPr>
          <w:b/>
          <w:bCs/>
          <w:szCs w:val="26"/>
        </w:rPr>
        <w:t>ATTACHMENT A</w:t>
      </w:r>
      <w:r w:rsidRPr="00FC737D">
        <w:rPr>
          <w:b/>
          <w:bCs/>
          <w:szCs w:val="26"/>
        </w:rPr>
        <w:br/>
        <w:t>Schedule for Acquisitions Filed with the Commission</w:t>
      </w:r>
    </w:p>
    <w:p w:rsidR="00945EEE" w:rsidP="00FC737D" w:rsidRDefault="00FC737D" w14:paraId="2EFA31EA" w14:textId="77777777">
      <w:pPr>
        <w:sectPr w:rsidR="00945EEE" w:rsidSect="00FC737D">
          <w:headerReference w:type="default" r:id="rId19"/>
          <w:footerReference w:type="default" r:id="rId20"/>
          <w:pgSz w:w="12240" w:h="15840"/>
          <w:pgMar w:top="1440" w:right="1440" w:bottom="1440" w:left="1440" w:header="720" w:footer="720" w:gutter="0"/>
          <w:cols w:space="720"/>
          <w:docGrid w:linePitch="360"/>
        </w:sectPr>
      </w:pPr>
      <w:r>
        <w:rPr>
          <w:noProof/>
        </w:rPr>
        <w:lastRenderedPageBreak/>
        <w:drawing>
          <wp:inline distT="0" distB="0" distL="0" distR="0" wp14:anchorId="5BE27B0F" wp14:editId="1A97C54B">
            <wp:extent cx="5943600" cy="7485380"/>
            <wp:effectExtent l="0" t="0" r="0" b="1270"/>
            <wp:docPr id="199323227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32273" name="Picture 1" descr="Diagram&#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943600" cy="7485380"/>
                    </a:xfrm>
                    <a:prstGeom prst="rect">
                      <a:avLst/>
                    </a:prstGeom>
                  </pic:spPr>
                </pic:pic>
              </a:graphicData>
            </a:graphic>
          </wp:inline>
        </w:drawing>
      </w:r>
    </w:p>
    <w:p w:rsidR="00945EEE" w:rsidP="00945EEE" w:rsidRDefault="00945EEE" w14:paraId="2ADC0360" w14:textId="77777777">
      <w:pPr>
        <w:jc w:val="center"/>
        <w:rPr>
          <w:b/>
          <w:bCs/>
        </w:rPr>
      </w:pPr>
    </w:p>
    <w:p w:rsidR="00945EEE" w:rsidP="00945EEE" w:rsidRDefault="00945EEE" w14:paraId="4EC55DDA" w14:textId="77777777">
      <w:pPr>
        <w:jc w:val="center"/>
        <w:rPr>
          <w:b/>
          <w:bCs/>
        </w:rPr>
      </w:pPr>
    </w:p>
    <w:p w:rsidR="00945EEE" w:rsidP="00945EEE" w:rsidRDefault="00945EEE" w14:paraId="30DCFF72" w14:textId="77777777">
      <w:pPr>
        <w:jc w:val="center"/>
        <w:rPr>
          <w:b/>
          <w:bCs/>
        </w:rPr>
      </w:pPr>
    </w:p>
    <w:p w:rsidR="00945EEE" w:rsidP="00945EEE" w:rsidRDefault="00945EEE" w14:paraId="2E2BEE4B" w14:textId="77777777">
      <w:pPr>
        <w:jc w:val="center"/>
        <w:rPr>
          <w:b/>
          <w:bCs/>
        </w:rPr>
      </w:pPr>
    </w:p>
    <w:p w:rsidR="00945EEE" w:rsidP="00945EEE" w:rsidRDefault="00945EEE" w14:paraId="469C801B" w14:textId="77777777">
      <w:pPr>
        <w:jc w:val="center"/>
        <w:rPr>
          <w:b/>
          <w:bCs/>
        </w:rPr>
      </w:pPr>
    </w:p>
    <w:p w:rsidR="00945EEE" w:rsidP="00945EEE" w:rsidRDefault="00945EEE" w14:paraId="6CAD4E3A" w14:textId="77777777">
      <w:pPr>
        <w:jc w:val="center"/>
        <w:rPr>
          <w:b/>
          <w:bCs/>
        </w:rPr>
      </w:pPr>
    </w:p>
    <w:p w:rsidR="00945EEE" w:rsidP="00945EEE" w:rsidRDefault="00945EEE" w14:paraId="1F158626" w14:textId="77777777">
      <w:pPr>
        <w:jc w:val="center"/>
        <w:rPr>
          <w:b/>
          <w:bCs/>
        </w:rPr>
      </w:pPr>
    </w:p>
    <w:p w:rsidR="00945EEE" w:rsidP="00945EEE" w:rsidRDefault="00945EEE" w14:paraId="7594F4EA" w14:textId="77777777">
      <w:pPr>
        <w:jc w:val="center"/>
        <w:rPr>
          <w:b/>
          <w:bCs/>
        </w:rPr>
      </w:pPr>
    </w:p>
    <w:p w:rsidR="00945EEE" w:rsidP="00945EEE" w:rsidRDefault="00945EEE" w14:paraId="735113FC" w14:textId="77777777">
      <w:pPr>
        <w:jc w:val="center"/>
        <w:rPr>
          <w:b/>
          <w:bCs/>
        </w:rPr>
      </w:pPr>
    </w:p>
    <w:p w:rsidR="00945EEE" w:rsidP="00945EEE" w:rsidRDefault="00945EEE" w14:paraId="18805665" w14:textId="77777777">
      <w:pPr>
        <w:jc w:val="center"/>
        <w:rPr>
          <w:b/>
          <w:bCs/>
        </w:rPr>
      </w:pPr>
    </w:p>
    <w:p w:rsidR="00945EEE" w:rsidP="00945EEE" w:rsidRDefault="00945EEE" w14:paraId="3F9C801C" w14:textId="77777777">
      <w:pPr>
        <w:jc w:val="center"/>
        <w:rPr>
          <w:b/>
          <w:bCs/>
        </w:rPr>
      </w:pPr>
    </w:p>
    <w:p w:rsidR="00945EEE" w:rsidP="00945EEE" w:rsidRDefault="00945EEE" w14:paraId="712E25E0" w14:textId="77777777">
      <w:pPr>
        <w:jc w:val="center"/>
        <w:rPr>
          <w:b/>
          <w:bCs/>
        </w:rPr>
      </w:pPr>
    </w:p>
    <w:p w:rsidR="00945EEE" w:rsidP="00945EEE" w:rsidRDefault="00945EEE" w14:paraId="6D174568" w14:textId="77777777">
      <w:pPr>
        <w:jc w:val="center"/>
        <w:rPr>
          <w:b/>
          <w:bCs/>
        </w:rPr>
      </w:pPr>
    </w:p>
    <w:p w:rsidR="00945EEE" w:rsidP="00945EEE" w:rsidRDefault="00945EEE" w14:paraId="03367FE1" w14:textId="77777777">
      <w:pPr>
        <w:jc w:val="center"/>
        <w:rPr>
          <w:b/>
          <w:bCs/>
        </w:rPr>
      </w:pPr>
    </w:p>
    <w:p w:rsidR="00945EEE" w:rsidP="00945EEE" w:rsidRDefault="00945EEE" w14:paraId="63F8A7C7" w14:textId="77777777">
      <w:pPr>
        <w:jc w:val="center"/>
        <w:rPr>
          <w:b/>
          <w:bCs/>
        </w:rPr>
      </w:pPr>
    </w:p>
    <w:p w:rsidR="00945EEE" w:rsidP="00945EEE" w:rsidRDefault="00945EEE" w14:paraId="7E12D1CF" w14:textId="77777777">
      <w:pPr>
        <w:jc w:val="center"/>
        <w:rPr>
          <w:b/>
          <w:bCs/>
        </w:rPr>
      </w:pPr>
    </w:p>
    <w:p w:rsidRPr="00953DE8" w:rsidR="00FC737D" w:rsidP="00945EEE" w:rsidRDefault="00945EEE" w14:paraId="4D269301" w14:textId="554974CD">
      <w:pPr>
        <w:jc w:val="center"/>
        <w:rPr>
          <w:rFonts w:ascii="Book Antiqua" w:hAnsi="Book Antiqua" w:eastAsiaTheme="minorHAnsi" w:cstheme="minorBidi"/>
          <w:b/>
          <w:bCs/>
          <w:sz w:val="26"/>
          <w:szCs w:val="26"/>
        </w:rPr>
      </w:pPr>
      <w:r w:rsidRPr="00953DE8">
        <w:rPr>
          <w:rFonts w:ascii="Book Antiqua" w:hAnsi="Book Antiqua" w:eastAsiaTheme="minorHAnsi" w:cstheme="minorBidi"/>
          <w:b/>
          <w:bCs/>
          <w:sz w:val="26"/>
          <w:szCs w:val="26"/>
        </w:rPr>
        <w:t>ATTACHMENT B</w:t>
      </w:r>
    </w:p>
    <w:p w:rsidRPr="00945EEE" w:rsidR="00945EEE" w:rsidP="00945EEE" w:rsidRDefault="00945EEE" w14:paraId="40580317" w14:textId="77777777">
      <w:pPr>
        <w:jc w:val="center"/>
        <w:rPr>
          <w:b/>
          <w:bCs/>
        </w:rPr>
      </w:pPr>
    </w:p>
    <w:p w:rsidRPr="00953DE8" w:rsidR="00945EEE" w:rsidP="00945EEE" w:rsidRDefault="00945EEE" w14:paraId="516C9B49" w14:textId="5B9E9B67">
      <w:pPr>
        <w:jc w:val="center"/>
        <w:rPr>
          <w:rFonts w:ascii="Book Antiqua" w:hAnsi="Book Antiqua"/>
          <w:b/>
          <w:bCs/>
          <w:sz w:val="26"/>
          <w:szCs w:val="26"/>
        </w:rPr>
      </w:pPr>
      <w:r w:rsidRPr="00953DE8">
        <w:rPr>
          <w:rFonts w:ascii="Book Antiqua" w:hAnsi="Book Antiqua"/>
          <w:b/>
          <w:bCs/>
          <w:sz w:val="26"/>
          <w:szCs w:val="26"/>
        </w:rPr>
        <w:t>D</w:t>
      </w:r>
      <w:r w:rsidRPr="00953DE8" w:rsidR="00953DE8">
        <w:rPr>
          <w:rFonts w:ascii="Book Antiqua" w:hAnsi="Book Antiqua"/>
          <w:b/>
          <w:bCs/>
          <w:sz w:val="26"/>
          <w:szCs w:val="26"/>
        </w:rPr>
        <w:t xml:space="preserve">ecision </w:t>
      </w:r>
      <w:r w:rsidRPr="00953DE8">
        <w:rPr>
          <w:rFonts w:ascii="Book Antiqua" w:hAnsi="Book Antiqua"/>
          <w:b/>
          <w:bCs/>
          <w:sz w:val="26"/>
          <w:szCs w:val="26"/>
        </w:rPr>
        <w:t>20-08-047 Reporting Requirements</w:t>
      </w:r>
    </w:p>
    <w:p w:rsidRPr="00953DE8" w:rsidR="00945EEE" w:rsidP="004528F1" w:rsidRDefault="00945EEE" w14:paraId="6F0413EC" w14:textId="77777777">
      <w:pPr>
        <w:pStyle w:val="Standard"/>
        <w:ind w:left="540" w:firstLine="180"/>
        <w:rPr>
          <w:rFonts w:eastAsia="Times New Roman" w:cs="Times New Roman"/>
          <w:b/>
          <w:bCs/>
          <w:szCs w:val="26"/>
        </w:rPr>
        <w:sectPr w:rsidRPr="00953DE8" w:rsidR="00945EEE" w:rsidSect="00FC737D">
          <w:headerReference w:type="default" r:id="rId22"/>
          <w:footerReference w:type="default" r:id="rId23"/>
          <w:pgSz w:w="12240" w:h="15840"/>
          <w:pgMar w:top="1440" w:right="1440" w:bottom="1440" w:left="1440" w:header="720" w:footer="720" w:gutter="0"/>
          <w:cols w:space="720"/>
          <w:docGrid w:linePitch="360"/>
        </w:sectPr>
      </w:pPr>
    </w:p>
    <w:p w:rsidRPr="0055155B" w:rsidR="007F2F9E" w:rsidP="007F2F9E" w:rsidRDefault="007F2F9E" w14:paraId="2B774083" w14:textId="6EBC9D6D">
      <w:pPr>
        <w:pStyle w:val="Heading1"/>
        <w:numPr>
          <w:ilvl w:val="0"/>
          <w:numId w:val="0"/>
        </w:numPr>
        <w:rPr>
          <w:szCs w:val="72"/>
        </w:rPr>
      </w:pPr>
      <w:bookmarkStart w:name="_Toc187064527" w:id="62"/>
      <w:bookmarkStart w:name="_Toc218535051" w:id="63"/>
      <w:bookmarkStart w:name="_Toc222759821" w:id="64"/>
      <w:bookmarkStart w:name="_Toc230290362" w:id="65"/>
      <w:bookmarkStart w:name="_Toc230882926" w:id="66"/>
      <w:bookmarkStart w:name="_Toc233634812" w:id="67"/>
      <w:r w:rsidRPr="0055155B">
        <w:rPr>
          <w:szCs w:val="72"/>
        </w:rPr>
        <w:lastRenderedPageBreak/>
        <w:t>D</w:t>
      </w:r>
      <w:r w:rsidR="00953DE8">
        <w:rPr>
          <w:szCs w:val="72"/>
        </w:rPr>
        <w:t xml:space="preserve">ecision </w:t>
      </w:r>
      <w:r w:rsidRPr="0055155B">
        <w:rPr>
          <w:szCs w:val="72"/>
        </w:rPr>
        <w:t>20-08-047 Reporting Requirements</w:t>
      </w:r>
      <w:bookmarkEnd w:id="62"/>
      <w:bookmarkEnd w:id="63"/>
      <w:bookmarkEnd w:id="64"/>
      <w:bookmarkEnd w:id="65"/>
      <w:bookmarkEnd w:id="66"/>
      <w:bookmarkEnd w:id="67"/>
    </w:p>
    <w:p w:rsidR="007F2F9E" w:rsidP="00953DE8" w:rsidRDefault="007F2F9E" w14:paraId="18F2BC41" w14:textId="77777777">
      <w:pPr>
        <w:pStyle w:val="Standard"/>
      </w:pPr>
      <w:r>
        <w:t>Commission Decision (D.) 20-08-047 approved the below expanded reporting requirements for acquisitions:</w:t>
      </w:r>
    </w:p>
    <w:p w:rsidR="007F2F9E" w:rsidRDefault="007F2F9E" w14:paraId="332CDB36" w14:textId="77777777">
      <w:pPr>
        <w:pStyle w:val="ListParagraph"/>
        <w:numPr>
          <w:ilvl w:val="0"/>
          <w:numId w:val="29"/>
        </w:numPr>
        <w:spacing w:before="160" w:line="264" w:lineRule="auto"/>
      </w:pPr>
      <w:r w:rsidRPr="00872C5B">
        <w:t xml:space="preserve">Estimate the potential monthly incremental cost impact on existing and acquired customers following the actual results of the Buyer’s most recently authorized tariffs. </w:t>
      </w:r>
    </w:p>
    <w:p w:rsidR="007F2F9E" w:rsidRDefault="007F2F9E" w14:paraId="5AE27909" w14:textId="77777777">
      <w:pPr>
        <w:pStyle w:val="ListParagraph"/>
        <w:numPr>
          <w:ilvl w:val="1"/>
          <w:numId w:val="29"/>
        </w:numPr>
        <w:spacing w:before="160" w:line="264" w:lineRule="auto"/>
        <w:ind w:left="1080"/>
      </w:pPr>
      <w:r w:rsidRPr="00872C5B">
        <w:t xml:space="preserve">If a Buyer has pending request before the Commission to change rates, it must also calculate the above using data as proposed in its pending request. </w:t>
      </w:r>
    </w:p>
    <w:p w:rsidR="007F2F9E" w:rsidRDefault="007F2F9E" w14:paraId="3D4A46FB" w14:textId="77777777">
      <w:pPr>
        <w:pStyle w:val="ListParagraph"/>
        <w:numPr>
          <w:ilvl w:val="0"/>
          <w:numId w:val="29"/>
        </w:numPr>
        <w:spacing w:before="160" w:line="264" w:lineRule="auto"/>
      </w:pPr>
      <w:r w:rsidRPr="00872C5B">
        <w:t xml:space="preserve">If the Buyer is seeking authority to increase the acquired system’s rates to a certain level, please state the basis for the targeted rate and period of time for such targeted rate to be implemented. </w:t>
      </w:r>
    </w:p>
    <w:p w:rsidR="007F2F9E" w:rsidRDefault="007F2F9E" w14:paraId="6591D68F" w14:textId="77777777">
      <w:pPr>
        <w:pStyle w:val="ListParagraph"/>
        <w:numPr>
          <w:ilvl w:val="0"/>
          <w:numId w:val="29"/>
        </w:numPr>
        <w:spacing w:before="160" w:line="264" w:lineRule="auto"/>
      </w:pPr>
      <w:r w:rsidRPr="00872C5B">
        <w:t xml:space="preserve">Provide the annual depreciation expense using the proposed rate base of the acquired assets. If the exact depreciation expense is not available, provide the best estimate of the annual depreciation expense. Show how the depreciation expense is calculated. </w:t>
      </w:r>
    </w:p>
    <w:p w:rsidR="007F2F9E" w:rsidRDefault="007F2F9E" w14:paraId="26E121D0" w14:textId="77777777">
      <w:pPr>
        <w:pStyle w:val="ListParagraph"/>
        <w:numPr>
          <w:ilvl w:val="0"/>
          <w:numId w:val="29"/>
        </w:numPr>
        <w:spacing w:before="160" w:line="264" w:lineRule="auto"/>
      </w:pPr>
      <w:r w:rsidRPr="00872C5B">
        <w:t>Provide an estimate of the annual revenue requirement of the system proposed to be acquired. Provide the</w:t>
      </w:r>
      <w:r w:rsidRPr="00C16252">
        <w:t xml:space="preserve"> assumptions for the annual revenue requirement, including expected rate of return, expected depreciation expense, O&amp;M expenses, etc.</w:t>
      </w:r>
    </w:p>
    <w:p w:rsidR="007F2F9E" w:rsidRDefault="007F2F9E" w14:paraId="25DAF7B0" w14:textId="77777777">
      <w:pPr>
        <w:pStyle w:val="ListParagraph"/>
        <w:numPr>
          <w:ilvl w:val="0"/>
          <w:numId w:val="29"/>
        </w:numPr>
        <w:spacing w:before="160" w:line="264" w:lineRule="auto"/>
      </w:pPr>
      <w:r w:rsidRPr="00814F01">
        <w:t>Other than the revenue requirement data requested above, separately identify all other approved and/or intended impacts to customer bills (i.e., surcharges, passthrough fees, etc.).</w:t>
      </w:r>
    </w:p>
    <w:p w:rsidR="007F2F9E" w:rsidRDefault="007F2F9E" w14:paraId="5C5CED95" w14:textId="77777777">
      <w:pPr>
        <w:pStyle w:val="ListParagraph"/>
        <w:numPr>
          <w:ilvl w:val="0"/>
          <w:numId w:val="29"/>
        </w:numPr>
        <w:spacing w:before="160" w:line="264" w:lineRule="auto"/>
      </w:pPr>
      <w:r w:rsidRPr="00C75358">
        <w:t>Provide a listing of any entities that currently receive free service from the acquired utility</w:t>
      </w:r>
      <w:r>
        <w:t>.</w:t>
      </w:r>
    </w:p>
    <w:p w:rsidR="007F2F9E" w:rsidRDefault="007F2F9E" w14:paraId="74135461" w14:textId="77777777">
      <w:pPr>
        <w:pStyle w:val="ListParagraph"/>
        <w:numPr>
          <w:ilvl w:val="0"/>
          <w:numId w:val="29"/>
        </w:numPr>
        <w:spacing w:before="160" w:line="264" w:lineRule="auto"/>
      </w:pPr>
      <w:r w:rsidRPr="00A0107A">
        <w:t>If the acquired utility has increased rates in the last year, please state the date of the increase and provide a copy of the new rate schedule and the total annual revenues projected under the new rates.</w:t>
      </w:r>
    </w:p>
    <w:p w:rsidR="007F2F9E" w:rsidRDefault="007F2F9E" w14:paraId="2498F29E" w14:textId="77777777">
      <w:pPr>
        <w:pStyle w:val="ListParagraph"/>
        <w:numPr>
          <w:ilvl w:val="0"/>
          <w:numId w:val="29"/>
        </w:numPr>
        <w:spacing w:before="160" w:line="264" w:lineRule="auto"/>
      </w:pPr>
      <w:r w:rsidRPr="00D2374B">
        <w:t>Are there any leases, easements, and access to public rights-of-way that Buyer expects to be needed in order to provide service which will not be conveyed at closing? If yes, identify when the conveyance will take place and whether there are expected to be additional costs involved.</w:t>
      </w:r>
    </w:p>
    <w:p w:rsidR="007F2F9E" w:rsidRDefault="007F2F9E" w14:paraId="1AA06819" w14:textId="77777777">
      <w:pPr>
        <w:pStyle w:val="ListParagraph"/>
        <w:numPr>
          <w:ilvl w:val="0"/>
          <w:numId w:val="29"/>
        </w:numPr>
        <w:spacing w:before="160" w:line="264" w:lineRule="auto"/>
      </w:pPr>
      <w:r w:rsidRPr="00C32F5E">
        <w:lastRenderedPageBreak/>
        <w:t>Provide a breakdown of the estimated transaction and closing costs. Provide invoices to support any transaction and closing costs that have already been incurred.</w:t>
      </w:r>
    </w:p>
    <w:p w:rsidR="007F2F9E" w:rsidRDefault="007F2F9E" w14:paraId="16C6529D" w14:textId="77777777">
      <w:pPr>
        <w:pStyle w:val="ListParagraph"/>
        <w:numPr>
          <w:ilvl w:val="0"/>
          <w:numId w:val="29"/>
        </w:numPr>
        <w:spacing w:before="160" w:line="264" w:lineRule="auto"/>
        <w:ind w:hanging="540"/>
      </w:pPr>
      <w:r w:rsidRPr="00967F36">
        <w:t>Describe known and anticipated general expense savings and efficiencies under Buyer’s ownership. State the basis for assumptions used in developing these savings and efficiencies and provide all supporting documentation for the assumptions.</w:t>
      </w:r>
    </w:p>
    <w:p w:rsidR="007F2F9E" w:rsidRDefault="007F2F9E" w14:paraId="515C081B" w14:textId="77777777">
      <w:pPr>
        <w:pStyle w:val="ListParagraph"/>
        <w:numPr>
          <w:ilvl w:val="0"/>
          <w:numId w:val="29"/>
        </w:numPr>
        <w:spacing w:before="160" w:line="264" w:lineRule="auto"/>
        <w:ind w:hanging="540"/>
      </w:pPr>
      <w:r w:rsidRPr="00361221">
        <w:t>Provide a copy of the Seller’s request for proposals (if there was one) and any accompanying exhibits with respect to the proposed sale of the water system or water system assets.</w:t>
      </w:r>
    </w:p>
    <w:p w:rsidR="007F2F9E" w:rsidRDefault="007F2F9E" w14:paraId="52AFE10E" w14:textId="77777777">
      <w:pPr>
        <w:pStyle w:val="ListParagraph"/>
        <w:numPr>
          <w:ilvl w:val="0"/>
          <w:numId w:val="29"/>
        </w:numPr>
        <w:spacing w:before="160" w:line="264" w:lineRule="auto"/>
        <w:ind w:hanging="540"/>
      </w:pPr>
      <w:r w:rsidRPr="00860025">
        <w:t>Provide a copy of the response to the request for proposals (if there was one) of the Buyer for the purchase of the acquired water system or water system assets.</w:t>
      </w:r>
    </w:p>
    <w:p w:rsidR="007F2F9E" w:rsidRDefault="007F2F9E" w14:paraId="4059A97B" w14:textId="77777777">
      <w:pPr>
        <w:pStyle w:val="ListParagraph"/>
        <w:numPr>
          <w:ilvl w:val="0"/>
          <w:numId w:val="29"/>
        </w:numPr>
        <w:spacing w:before="160" w:line="264" w:lineRule="auto"/>
        <w:ind w:hanging="540"/>
      </w:pPr>
      <w:r w:rsidRPr="00434CBF">
        <w:t>For each Utility Valuation Expert (UVE) providing testimony or exhibits, please provide the following:</w:t>
      </w:r>
    </w:p>
    <w:p w:rsidR="007F2F9E" w:rsidRDefault="007F2F9E" w14:paraId="4AC7B3E4" w14:textId="77777777">
      <w:pPr>
        <w:pStyle w:val="ListParagraph"/>
        <w:numPr>
          <w:ilvl w:val="1"/>
          <w:numId w:val="29"/>
        </w:numPr>
        <w:spacing w:before="160" w:line="264" w:lineRule="auto"/>
        <w:ind w:left="1080"/>
      </w:pPr>
      <w:r w:rsidRPr="00434CBF">
        <w:t>A list of valuations of utility property performed by the UVE in the last two years;</w:t>
      </w:r>
    </w:p>
    <w:p w:rsidR="007F2F9E" w:rsidRDefault="007F2F9E" w14:paraId="6A4D145B" w14:textId="77777777">
      <w:pPr>
        <w:pStyle w:val="ListParagraph"/>
        <w:numPr>
          <w:ilvl w:val="1"/>
          <w:numId w:val="29"/>
        </w:numPr>
        <w:spacing w:before="160" w:line="264" w:lineRule="auto"/>
        <w:ind w:left="1080"/>
      </w:pPr>
      <w:r w:rsidRPr="00434CBF">
        <w:t>A list of appraisals of utility property performed by the UVE in the last two years;</w:t>
      </w:r>
    </w:p>
    <w:p w:rsidR="007F2F9E" w:rsidRDefault="007F2F9E" w14:paraId="2A12E1CB" w14:textId="77777777">
      <w:pPr>
        <w:pStyle w:val="ListParagraph"/>
        <w:numPr>
          <w:ilvl w:val="1"/>
          <w:numId w:val="29"/>
        </w:numPr>
        <w:spacing w:before="160" w:line="264" w:lineRule="auto"/>
        <w:ind w:left="1080"/>
      </w:pPr>
      <w:r w:rsidRPr="00434CBF">
        <w:t xml:space="preserve">A list of all dockets in which the UVE submitted testimony to a public utility commission or regulatory authority related to the acquisition of utility property in the last two years; and </w:t>
      </w:r>
    </w:p>
    <w:p w:rsidR="007F2F9E" w:rsidRDefault="007F2F9E" w14:paraId="316CF074" w14:textId="77777777">
      <w:pPr>
        <w:pStyle w:val="ListParagraph"/>
        <w:numPr>
          <w:ilvl w:val="1"/>
          <w:numId w:val="29"/>
        </w:numPr>
        <w:spacing w:before="160" w:line="264" w:lineRule="auto"/>
      </w:pPr>
      <w:r w:rsidRPr="00434CBF">
        <w:t>An electronic copy of or electronic link to written testimony in which the UVE testified on public utility fair value acquisitions in the past two years.</w:t>
      </w:r>
    </w:p>
    <w:p w:rsidR="007F2F9E" w:rsidRDefault="007F2F9E" w14:paraId="3B516576" w14:textId="77777777">
      <w:pPr>
        <w:pStyle w:val="ListParagraph"/>
        <w:numPr>
          <w:ilvl w:val="0"/>
          <w:numId w:val="29"/>
        </w:numPr>
        <w:spacing w:before="160" w:line="264" w:lineRule="auto"/>
        <w:ind w:hanging="540"/>
      </w:pPr>
      <w:r w:rsidRPr="00305817">
        <w:t>Explain each discount rate used in the appraisals and valuations, including explanations of the capital structure, cost of equity and cost of debt. State the basis for each input. Provide all sources, documentation, calculations and/or workpapers used in determining the inputs.</w:t>
      </w:r>
    </w:p>
    <w:p w:rsidR="007F2F9E" w:rsidRDefault="007F2F9E" w14:paraId="3CAE391B" w14:textId="77777777">
      <w:pPr>
        <w:pStyle w:val="ListParagraph"/>
        <w:numPr>
          <w:ilvl w:val="0"/>
          <w:numId w:val="29"/>
        </w:numPr>
        <w:spacing w:before="160" w:line="264" w:lineRule="auto"/>
        <w:ind w:hanging="540"/>
      </w:pPr>
      <w:r w:rsidRPr="00A32149">
        <w:t>Explain whether the appraisal/valuation used replacement cost or reproduction cost and why that methodology was chosen.</w:t>
      </w:r>
    </w:p>
    <w:p w:rsidR="007F2F9E" w:rsidRDefault="007F2F9E" w14:paraId="02D1A777" w14:textId="77777777">
      <w:pPr>
        <w:pStyle w:val="ListParagraph"/>
        <w:numPr>
          <w:ilvl w:val="0"/>
          <w:numId w:val="29"/>
        </w:numPr>
        <w:spacing w:before="160" w:line="264" w:lineRule="auto"/>
        <w:ind w:hanging="540"/>
      </w:pPr>
      <w:r w:rsidRPr="00CF3B51">
        <w:t>Explain the basis for any comparable acquisitions used in the appraisal/valuation including the purchase price and number of customers for each comparable acquisition.</w:t>
      </w:r>
    </w:p>
    <w:p w:rsidR="007F2F9E" w:rsidRDefault="007F2F9E" w14:paraId="40122DDD" w14:textId="77777777">
      <w:pPr>
        <w:pStyle w:val="ListParagraph"/>
        <w:numPr>
          <w:ilvl w:val="0"/>
          <w:numId w:val="29"/>
        </w:numPr>
        <w:spacing w:before="160" w:line="264" w:lineRule="auto"/>
        <w:ind w:hanging="540"/>
      </w:pPr>
      <w:r w:rsidRPr="00DF2B37">
        <w:t>Are there any outstanding compliance issues, including but not limited to water quality violations, that the Seller’s system has pending with the Board’s Division of Drinking Water? If yes, provide the following information:</w:t>
      </w:r>
    </w:p>
    <w:p w:rsidR="007F2F9E" w:rsidRDefault="007F2F9E" w14:paraId="14764285" w14:textId="77777777">
      <w:pPr>
        <w:pStyle w:val="ListParagraph"/>
        <w:numPr>
          <w:ilvl w:val="1"/>
          <w:numId w:val="29"/>
        </w:numPr>
        <w:spacing w:before="160" w:line="264" w:lineRule="auto"/>
        <w:ind w:left="1080"/>
      </w:pPr>
      <w:r w:rsidRPr="00DF2B37">
        <w:lastRenderedPageBreak/>
        <w:t xml:space="preserve">Identify the compliance issue(s); </w:t>
      </w:r>
    </w:p>
    <w:p w:rsidR="007F2F9E" w:rsidRDefault="007F2F9E" w14:paraId="17E29A85" w14:textId="77777777">
      <w:pPr>
        <w:pStyle w:val="ListParagraph"/>
        <w:numPr>
          <w:ilvl w:val="1"/>
          <w:numId w:val="29"/>
        </w:numPr>
        <w:spacing w:before="160" w:line="264" w:lineRule="auto"/>
        <w:ind w:left="1080"/>
      </w:pPr>
      <w:r w:rsidRPr="00DF2B37">
        <w:t>Provide an estimated date of compliance;</w:t>
      </w:r>
    </w:p>
    <w:p w:rsidR="007F2F9E" w:rsidRDefault="007F2F9E" w14:paraId="6B4EAE9D" w14:textId="77777777">
      <w:pPr>
        <w:pStyle w:val="ListParagraph"/>
        <w:numPr>
          <w:ilvl w:val="1"/>
          <w:numId w:val="29"/>
        </w:numPr>
        <w:spacing w:before="160" w:line="264" w:lineRule="auto"/>
        <w:ind w:left="1080"/>
      </w:pPr>
      <w:r w:rsidRPr="00A74AE5">
        <w:t xml:space="preserve">Explain Buyer’s anticipated or actual plan for remediation; </w:t>
      </w:r>
    </w:p>
    <w:p w:rsidR="007F2F9E" w:rsidRDefault="007F2F9E" w14:paraId="448DB61F" w14:textId="77777777">
      <w:pPr>
        <w:pStyle w:val="ListParagraph"/>
        <w:numPr>
          <w:ilvl w:val="1"/>
          <w:numId w:val="29"/>
        </w:numPr>
        <w:spacing w:before="160" w:line="264" w:lineRule="auto"/>
        <w:ind w:left="1080"/>
      </w:pPr>
      <w:r w:rsidRPr="00A74AE5">
        <w:t xml:space="preserve">Provide Buyer’s estimated costs for remediation; and, </w:t>
      </w:r>
    </w:p>
    <w:p w:rsidR="007F2F9E" w:rsidRDefault="007F2F9E" w14:paraId="0B908B1F" w14:textId="77777777">
      <w:pPr>
        <w:pStyle w:val="ListParagraph"/>
        <w:numPr>
          <w:ilvl w:val="1"/>
          <w:numId w:val="29"/>
        </w:numPr>
        <w:spacing w:before="160" w:line="264" w:lineRule="auto"/>
        <w:ind w:left="1080"/>
      </w:pPr>
      <w:r w:rsidRPr="00A74AE5">
        <w:t>Indicate whether the cost of remediation was or is anticipated to be factored into either or both fair market valuation appraisals offered in this proceeding.</w:t>
      </w:r>
    </w:p>
    <w:p w:rsidR="007F2F9E" w:rsidRDefault="007F2F9E" w14:paraId="4335DF28" w14:textId="77777777">
      <w:pPr>
        <w:pStyle w:val="ListParagraph"/>
        <w:numPr>
          <w:ilvl w:val="0"/>
          <w:numId w:val="29"/>
        </w:numPr>
        <w:spacing w:before="160" w:line="264" w:lineRule="auto"/>
        <w:ind w:hanging="540"/>
      </w:pPr>
      <w:r w:rsidRPr="00483C30">
        <w:t>Are there any outstanding compliance issues that the Seller’s system has pending with the US Environmental Protection Agency? If yes, provide the following information:</w:t>
      </w:r>
    </w:p>
    <w:p w:rsidR="007F2F9E" w:rsidRDefault="007F2F9E" w14:paraId="04BED288" w14:textId="77777777">
      <w:pPr>
        <w:pStyle w:val="ListParagraph"/>
        <w:numPr>
          <w:ilvl w:val="1"/>
          <w:numId w:val="29"/>
        </w:numPr>
        <w:spacing w:before="160" w:line="264" w:lineRule="auto"/>
        <w:ind w:left="1080"/>
      </w:pPr>
      <w:r w:rsidRPr="00483C30">
        <w:t>Identify the compliance issue(s);</w:t>
      </w:r>
    </w:p>
    <w:p w:rsidR="007F2F9E" w:rsidRDefault="007F2F9E" w14:paraId="279F6C72" w14:textId="77777777">
      <w:pPr>
        <w:pStyle w:val="ListParagraph"/>
        <w:numPr>
          <w:ilvl w:val="1"/>
          <w:numId w:val="29"/>
        </w:numPr>
        <w:spacing w:before="160" w:line="264" w:lineRule="auto"/>
        <w:ind w:left="1080"/>
      </w:pPr>
      <w:r w:rsidRPr="00483C30">
        <w:t>Provide an estimated date of compliance;</w:t>
      </w:r>
    </w:p>
    <w:p w:rsidR="007F2F9E" w:rsidRDefault="007F2F9E" w14:paraId="2A101E5E" w14:textId="77777777">
      <w:pPr>
        <w:pStyle w:val="ListParagraph"/>
        <w:numPr>
          <w:ilvl w:val="1"/>
          <w:numId w:val="29"/>
        </w:numPr>
        <w:spacing w:before="160" w:line="264" w:lineRule="auto"/>
        <w:ind w:left="1080"/>
      </w:pPr>
      <w:r w:rsidRPr="00483C30">
        <w:t>Explain Buyer’s anticipated or actual plan for remediation;</w:t>
      </w:r>
    </w:p>
    <w:p w:rsidR="007F2F9E" w:rsidRDefault="007F2F9E" w14:paraId="4769C487" w14:textId="77777777">
      <w:pPr>
        <w:pStyle w:val="ListParagraph"/>
        <w:numPr>
          <w:ilvl w:val="1"/>
          <w:numId w:val="29"/>
        </w:numPr>
        <w:spacing w:before="160" w:line="264" w:lineRule="auto"/>
        <w:ind w:left="1080"/>
      </w:pPr>
      <w:r w:rsidRPr="00483C30">
        <w:t>Provide Buyer’s estimated costs for remediation; and</w:t>
      </w:r>
    </w:p>
    <w:p w:rsidR="007F2F9E" w:rsidRDefault="007F2F9E" w14:paraId="3FA55AB7" w14:textId="77777777">
      <w:pPr>
        <w:pStyle w:val="ListParagraph"/>
        <w:numPr>
          <w:ilvl w:val="1"/>
          <w:numId w:val="29"/>
        </w:numPr>
        <w:spacing w:before="160" w:line="264" w:lineRule="auto"/>
        <w:ind w:left="1080"/>
      </w:pPr>
      <w:r w:rsidRPr="00483C30">
        <w:t>Indicate whether the cost of remediation was or is anticipated to be factored into either or both fair market valuation appraisals offered in this proceeding.</w:t>
      </w:r>
    </w:p>
    <w:p w:rsidR="007F2F9E" w:rsidRDefault="007F2F9E" w14:paraId="4595F8FE" w14:textId="77777777">
      <w:pPr>
        <w:pStyle w:val="ListParagraph"/>
        <w:numPr>
          <w:ilvl w:val="0"/>
          <w:numId w:val="29"/>
        </w:numPr>
        <w:spacing w:before="160" w:line="264" w:lineRule="auto"/>
        <w:ind w:hanging="540"/>
      </w:pPr>
      <w:r w:rsidRPr="00BD59D6">
        <w:t>Provide copies of all notices of a proposed acquisition given to affected customers.</w:t>
      </w:r>
    </w:p>
    <w:p w:rsidR="007F2F9E" w:rsidRDefault="007F2F9E" w14:paraId="257E124D" w14:textId="77777777">
      <w:pPr>
        <w:pStyle w:val="ListParagraph"/>
        <w:numPr>
          <w:ilvl w:val="0"/>
          <w:numId w:val="29"/>
        </w:numPr>
        <w:spacing w:before="160" w:line="264" w:lineRule="auto"/>
        <w:ind w:hanging="540"/>
      </w:pPr>
      <w:r w:rsidRPr="00803E27">
        <w:t>Provide copies of all disclosures and customer notices required by Pub. Util. Code § 10061 related to the sale and disposal of utilities owned by municipal corporations.</w:t>
      </w:r>
    </w:p>
    <w:p w:rsidR="007F2F9E" w:rsidRDefault="007F2F9E" w14:paraId="7090C845" w14:textId="77777777">
      <w:pPr>
        <w:pStyle w:val="ListParagraph"/>
        <w:numPr>
          <w:ilvl w:val="0"/>
          <w:numId w:val="29"/>
        </w:numPr>
        <w:spacing w:before="160" w:line="264" w:lineRule="auto"/>
        <w:ind w:hanging="540"/>
      </w:pPr>
      <w:r w:rsidRPr="006C4CDC">
        <w:t xml:space="preserve">Describe other requests to be included in the application, including but not limited to requests for approval of: </w:t>
      </w:r>
    </w:p>
    <w:p w:rsidR="007F2F9E" w:rsidRDefault="007F2F9E" w14:paraId="7D5FF706" w14:textId="77777777">
      <w:pPr>
        <w:pStyle w:val="ListParagraph"/>
        <w:numPr>
          <w:ilvl w:val="1"/>
          <w:numId w:val="29"/>
        </w:numPr>
        <w:spacing w:before="160" w:line="264" w:lineRule="auto"/>
        <w:ind w:left="1080"/>
      </w:pPr>
      <w:r w:rsidRPr="006C4CDC">
        <w:t xml:space="preserve">Consulting, transition of service, water wholesaling, or other agreements; </w:t>
      </w:r>
    </w:p>
    <w:p w:rsidR="007F2F9E" w:rsidRDefault="007F2F9E" w14:paraId="65949A09" w14:textId="77777777">
      <w:pPr>
        <w:pStyle w:val="ListParagraph"/>
        <w:numPr>
          <w:ilvl w:val="1"/>
          <w:numId w:val="29"/>
        </w:numPr>
        <w:spacing w:before="160" w:line="264" w:lineRule="auto"/>
        <w:ind w:left="1080"/>
      </w:pPr>
      <w:r w:rsidRPr="006C4CDC">
        <w:t xml:space="preserve">Interim rate increases outside of a general rate case proceeding or other special rate treatment (e.g., CPI-U rate increases, or rate increases under Class C/D requirements); </w:t>
      </w:r>
    </w:p>
    <w:p w:rsidR="007F2F9E" w:rsidRDefault="007F2F9E" w14:paraId="10E64B07" w14:textId="77777777">
      <w:pPr>
        <w:pStyle w:val="ListParagraph"/>
        <w:numPr>
          <w:ilvl w:val="1"/>
          <w:numId w:val="29"/>
        </w:numPr>
        <w:spacing w:before="160" w:line="264" w:lineRule="auto"/>
        <w:ind w:left="1080"/>
      </w:pPr>
      <w:r w:rsidRPr="006C4CDC">
        <w:t>Facilities construction;</w:t>
      </w:r>
    </w:p>
    <w:p w:rsidR="007F2F9E" w:rsidRDefault="007F2F9E" w14:paraId="6DD8F367" w14:textId="77777777">
      <w:pPr>
        <w:pStyle w:val="ListParagraph"/>
        <w:numPr>
          <w:ilvl w:val="1"/>
          <w:numId w:val="29"/>
        </w:numPr>
        <w:spacing w:before="160" w:line="264" w:lineRule="auto"/>
        <w:ind w:left="1080"/>
      </w:pPr>
      <w:r w:rsidRPr="00EA013B">
        <w:t>Memorandum or Balancing Accounts.</w:t>
      </w:r>
    </w:p>
    <w:p w:rsidR="007F2F9E" w:rsidRDefault="007F2F9E" w14:paraId="36FEA889" w14:textId="77777777">
      <w:pPr>
        <w:pStyle w:val="ListParagraph"/>
        <w:numPr>
          <w:ilvl w:val="0"/>
          <w:numId w:val="29"/>
        </w:numPr>
        <w:spacing w:before="160" w:line="264" w:lineRule="auto"/>
        <w:ind w:hanging="540"/>
      </w:pPr>
      <w:r w:rsidRPr="00DE4CD5">
        <w:t>Identify the ratepayer benefits that accrue to current ratepayers of the system being acquired due to this transaction.</w:t>
      </w:r>
    </w:p>
    <w:p w:rsidR="007F2F9E" w:rsidRDefault="007F2F9E" w14:paraId="62945BD2" w14:textId="77777777">
      <w:pPr>
        <w:pStyle w:val="ListParagraph"/>
        <w:numPr>
          <w:ilvl w:val="0"/>
          <w:numId w:val="29"/>
        </w:numPr>
        <w:spacing w:before="160" w:line="264" w:lineRule="auto"/>
        <w:ind w:left="734" w:hanging="547"/>
      </w:pPr>
      <w:r w:rsidRPr="00A85EB5">
        <w:t>Identify all actions the applicant has taken with governmental agencies related to obtaining required permits and/or approvals to effectuate the acquisition.</w:t>
      </w:r>
    </w:p>
    <w:p w:rsidR="007F2F9E" w:rsidRDefault="007F2F9E" w14:paraId="70936F23" w14:textId="77777777">
      <w:pPr>
        <w:pStyle w:val="ListParagraph"/>
        <w:numPr>
          <w:ilvl w:val="0"/>
          <w:numId w:val="29"/>
        </w:numPr>
        <w:spacing w:before="160" w:after="120" w:line="240" w:lineRule="auto"/>
        <w:ind w:left="734" w:hanging="547"/>
        <w:contextualSpacing w:val="0"/>
      </w:pPr>
      <w:r w:rsidRPr="007A1502">
        <w:t>Provide all workpapers that support the testimony for each of the witnesses that accompany the application, in native format where possible.</w:t>
      </w:r>
    </w:p>
    <w:p w:rsidRPr="00095D89" w:rsidR="007F2F9E" w:rsidP="00095D89" w:rsidRDefault="007F2F9E" w14:paraId="631B8879" w14:textId="77777777">
      <w:pPr>
        <w:spacing w:after="120" w:line="360" w:lineRule="auto"/>
        <w:ind w:firstLine="720"/>
        <w:rPr>
          <w:rFonts w:ascii="Book Antiqua" w:hAnsi="Book Antiqua"/>
          <w:sz w:val="26"/>
          <w:szCs w:val="26"/>
        </w:rPr>
      </w:pPr>
      <w:r w:rsidRPr="00095D89">
        <w:rPr>
          <w:rFonts w:ascii="Book Antiqua" w:hAnsi="Book Antiqua"/>
          <w:sz w:val="26"/>
          <w:szCs w:val="26"/>
        </w:rPr>
        <w:lastRenderedPageBreak/>
        <w:t>The Commission also found that the following information, when presented as part of the application or with the MDR and subsequently included in the record will help streamline consideration of an application for consolidation:</w:t>
      </w:r>
    </w:p>
    <w:p w:rsidR="007F2F9E" w:rsidRDefault="007F2F9E" w14:paraId="324F866A" w14:textId="77777777">
      <w:pPr>
        <w:pStyle w:val="ListParagraph"/>
        <w:numPr>
          <w:ilvl w:val="0"/>
          <w:numId w:val="30"/>
        </w:numPr>
        <w:spacing w:before="160" w:line="264" w:lineRule="auto"/>
        <w:ind w:left="1080"/>
      </w:pPr>
      <w:r w:rsidRPr="0045759B">
        <w:t xml:space="preserve">A list of recommended, proposed or required capital improvements to the acquired water system known at the time of the application, with cost estimates, if available; </w:t>
      </w:r>
    </w:p>
    <w:p w:rsidR="007F2F9E" w:rsidRDefault="007F2F9E" w14:paraId="2FE45F09" w14:textId="77777777">
      <w:pPr>
        <w:pStyle w:val="ListParagraph"/>
        <w:numPr>
          <w:ilvl w:val="0"/>
          <w:numId w:val="30"/>
        </w:numPr>
        <w:spacing w:before="160" w:line="264" w:lineRule="auto"/>
        <w:ind w:left="1080"/>
      </w:pPr>
      <w:r w:rsidRPr="0045759B">
        <w:t xml:space="preserve">If applicable, supporting documentation for the designation of Disadvantaged Community; and </w:t>
      </w:r>
    </w:p>
    <w:p w:rsidRPr="009D3E05" w:rsidR="007F2F9E" w:rsidRDefault="007F2F9E" w14:paraId="671E9D88" w14:textId="77777777">
      <w:pPr>
        <w:pStyle w:val="ListParagraph"/>
        <w:numPr>
          <w:ilvl w:val="0"/>
          <w:numId w:val="30"/>
        </w:numPr>
        <w:spacing w:before="160" w:line="264" w:lineRule="auto"/>
        <w:ind w:left="1080"/>
      </w:pPr>
      <w:r w:rsidRPr="0045759B">
        <w:t>If applicable, documents required by Pub. Util. Code Section 10061(c).</w:t>
      </w:r>
    </w:p>
    <w:p w:rsidR="007F2F9E" w:rsidP="00095D89" w:rsidRDefault="007F2F9E" w14:paraId="1C8E4C44" w14:textId="77777777">
      <w:pPr>
        <w:ind w:left="1080"/>
      </w:pPr>
    </w:p>
    <w:p w:rsidR="00727BDB" w:rsidP="00095D89" w:rsidRDefault="00095D89" w14:paraId="75616C0A" w14:textId="77777777">
      <w:pPr>
        <w:pStyle w:val="Standard"/>
        <w:ind w:firstLine="0"/>
        <w:jc w:val="center"/>
        <w:rPr>
          <w:b/>
          <w:bCs/>
        </w:rPr>
        <w:sectPr w:rsidR="00727BDB" w:rsidSect="007F2F9E">
          <w:headerReference w:type="default" r:id="rId24"/>
          <w:footerReference w:type="default" r:id="rId25"/>
          <w:pgSz w:w="12240" w:h="15840"/>
          <w:pgMar w:top="1080" w:right="1080" w:bottom="1642" w:left="1080" w:header="720" w:footer="720" w:gutter="0"/>
          <w:pgNumType w:fmt="numberInDash" w:start="1"/>
          <w:cols w:space="720"/>
          <w:docGrid w:linePitch="360"/>
        </w:sectPr>
      </w:pPr>
      <w:r w:rsidRPr="004D17FF">
        <w:rPr>
          <w:b/>
          <w:bCs/>
        </w:rPr>
        <w:t>(END OF ATTACHMENT B)</w:t>
      </w:r>
    </w:p>
    <w:p w:rsidR="00FC737D" w:rsidP="00095D89" w:rsidRDefault="00FC737D" w14:paraId="1CF267B2" w14:textId="0F332FD2">
      <w:pPr>
        <w:pStyle w:val="Standard"/>
        <w:ind w:firstLine="0"/>
        <w:jc w:val="center"/>
        <w:rPr>
          <w:b/>
          <w:bCs/>
        </w:rPr>
      </w:pPr>
    </w:p>
    <w:p w:rsidR="00727BDB" w:rsidP="00095D89" w:rsidRDefault="00727BDB" w14:paraId="24C58ECA" w14:textId="77777777">
      <w:pPr>
        <w:pStyle w:val="Standard"/>
        <w:ind w:firstLine="0"/>
        <w:jc w:val="center"/>
        <w:rPr>
          <w:b/>
          <w:bCs/>
        </w:rPr>
      </w:pPr>
    </w:p>
    <w:p w:rsidR="00727BDB" w:rsidP="00095D89" w:rsidRDefault="00727BDB" w14:paraId="08FBF806" w14:textId="77777777">
      <w:pPr>
        <w:pStyle w:val="Standard"/>
        <w:ind w:firstLine="0"/>
        <w:jc w:val="center"/>
        <w:rPr>
          <w:b/>
          <w:bCs/>
        </w:rPr>
      </w:pPr>
    </w:p>
    <w:p w:rsidR="00727BDB" w:rsidP="00095D89" w:rsidRDefault="00727BDB" w14:paraId="1066C3F2" w14:textId="77777777">
      <w:pPr>
        <w:pStyle w:val="Standard"/>
        <w:ind w:firstLine="0"/>
        <w:jc w:val="center"/>
        <w:rPr>
          <w:b/>
          <w:bCs/>
        </w:rPr>
      </w:pPr>
    </w:p>
    <w:p w:rsidR="00727BDB" w:rsidP="00095D89" w:rsidRDefault="00727BDB" w14:paraId="7F54C00B" w14:textId="77777777">
      <w:pPr>
        <w:pStyle w:val="Standard"/>
        <w:ind w:firstLine="0"/>
        <w:jc w:val="center"/>
        <w:rPr>
          <w:b/>
          <w:bCs/>
        </w:rPr>
      </w:pPr>
    </w:p>
    <w:p w:rsidR="00727BDB" w:rsidP="00095D89" w:rsidRDefault="00727BDB" w14:paraId="680D7BFF" w14:textId="77777777">
      <w:pPr>
        <w:pStyle w:val="Standard"/>
        <w:ind w:firstLine="0"/>
        <w:jc w:val="center"/>
        <w:rPr>
          <w:b/>
          <w:bCs/>
        </w:rPr>
      </w:pPr>
    </w:p>
    <w:p w:rsidR="00727BDB" w:rsidP="00095D89" w:rsidRDefault="00727BDB" w14:paraId="7E256955" w14:textId="77777777">
      <w:pPr>
        <w:pStyle w:val="Standard"/>
        <w:ind w:firstLine="0"/>
        <w:jc w:val="center"/>
        <w:rPr>
          <w:b/>
          <w:bCs/>
        </w:rPr>
      </w:pPr>
    </w:p>
    <w:p w:rsidR="00727BDB" w:rsidP="00095D89" w:rsidRDefault="00727BDB" w14:paraId="4467E7E1" w14:textId="77777777">
      <w:pPr>
        <w:pStyle w:val="Standard"/>
        <w:ind w:firstLine="0"/>
        <w:jc w:val="center"/>
        <w:rPr>
          <w:b/>
          <w:bCs/>
        </w:rPr>
      </w:pPr>
    </w:p>
    <w:p w:rsidR="00727BDB" w:rsidP="00095D89" w:rsidRDefault="00727BDB" w14:paraId="27E9D47E" w14:textId="77777777">
      <w:pPr>
        <w:pStyle w:val="Standard"/>
        <w:ind w:firstLine="0"/>
        <w:jc w:val="center"/>
        <w:rPr>
          <w:b/>
          <w:bCs/>
        </w:rPr>
      </w:pPr>
    </w:p>
    <w:p w:rsidR="002D4CF1" w:rsidP="00727BDB" w:rsidRDefault="00727BDB" w14:paraId="7551E2D3" w14:textId="77777777">
      <w:pPr>
        <w:pStyle w:val="Standard"/>
        <w:spacing w:line="240" w:lineRule="auto"/>
        <w:ind w:firstLine="0"/>
        <w:jc w:val="center"/>
        <w:rPr>
          <w:b/>
          <w:bCs/>
        </w:rPr>
      </w:pPr>
      <w:r>
        <w:rPr>
          <w:b/>
          <w:bCs/>
        </w:rPr>
        <w:t>ATTACHMENT C</w:t>
      </w:r>
    </w:p>
    <w:p w:rsidR="00727BDB" w:rsidP="00727BDB" w:rsidRDefault="002D4CF1" w14:paraId="25A32A1C" w14:textId="759AF306">
      <w:pPr>
        <w:pStyle w:val="Standard"/>
        <w:spacing w:line="240" w:lineRule="auto"/>
        <w:ind w:firstLine="0"/>
        <w:jc w:val="center"/>
        <w:rPr>
          <w:b/>
          <w:bCs/>
        </w:rPr>
        <w:sectPr w:rsidR="00727BDB" w:rsidSect="007F2F9E">
          <w:headerReference w:type="default" r:id="rId26"/>
          <w:footerReference w:type="default" r:id="rId27"/>
          <w:pgSz w:w="12240" w:h="15840"/>
          <w:pgMar w:top="1080" w:right="1080" w:bottom="1642" w:left="1080" w:header="720" w:footer="720" w:gutter="0"/>
          <w:pgNumType w:fmt="numberInDash" w:start="1"/>
          <w:cols w:space="720"/>
          <w:docGrid w:linePitch="360"/>
        </w:sectPr>
      </w:pPr>
      <w:r>
        <w:rPr>
          <w:b/>
          <w:bCs/>
        </w:rPr>
        <w:t>Acquisition Flowchart</w:t>
      </w:r>
      <w:r w:rsidR="005F770A">
        <w:rPr>
          <w:b/>
          <w:bCs/>
        </w:rPr>
        <w:t xml:space="preserve"> - </w:t>
      </w:r>
      <w:r>
        <w:rPr>
          <w:b/>
          <w:bCs/>
        </w:rPr>
        <w:t>Advice Letter</w:t>
      </w:r>
      <w:r w:rsidR="00015EB7">
        <w:rPr>
          <w:b/>
          <w:bCs/>
        </w:rPr>
        <w:t xml:space="preserve"> Process</w:t>
      </w:r>
      <w:r w:rsidR="00727BDB">
        <w:rPr>
          <w:b/>
          <w:bCs/>
        </w:rPr>
        <w:br/>
      </w:r>
    </w:p>
    <w:p w:rsidR="00F00398" w:rsidP="00B5794C" w:rsidRDefault="00A42027" w14:paraId="320476E6" w14:textId="4D9F944B">
      <w:pPr>
        <w:pStyle w:val="Heading1"/>
        <w:numPr>
          <w:ilvl w:val="0"/>
          <w:numId w:val="0"/>
        </w:numPr>
      </w:pPr>
      <w:bookmarkStart w:name="_Toc230290363" w:id="68"/>
      <w:bookmarkStart w:name="_Toc230882927" w:id="69"/>
      <w:bookmarkStart w:name="_Toc233634813" w:id="70"/>
      <w:r>
        <w:lastRenderedPageBreak/>
        <w:t xml:space="preserve">Acquisition </w:t>
      </w:r>
      <w:r w:rsidR="00A574E7">
        <w:t xml:space="preserve">- </w:t>
      </w:r>
      <w:r w:rsidR="00F00398">
        <w:t>Advice</w:t>
      </w:r>
      <w:r w:rsidR="00F00398">
        <w:rPr>
          <w:spacing w:val="-8"/>
        </w:rPr>
        <w:t xml:space="preserve"> </w:t>
      </w:r>
      <w:r w:rsidR="00F00398">
        <w:t>Letter</w:t>
      </w:r>
      <w:r w:rsidR="00F00398">
        <w:rPr>
          <w:spacing w:val="-8"/>
        </w:rPr>
        <w:t xml:space="preserve"> </w:t>
      </w:r>
      <w:r w:rsidR="00F00398">
        <w:rPr>
          <w:spacing w:val="-2"/>
        </w:rPr>
        <w:t>Process</w:t>
      </w:r>
      <w:bookmarkEnd w:id="68"/>
      <w:bookmarkEnd w:id="69"/>
      <w:bookmarkEnd w:id="70"/>
    </w:p>
    <w:p w:rsidR="00F00398" w:rsidP="00F00398" w:rsidRDefault="00F00398" w14:paraId="705213AB" w14:textId="77777777">
      <w:pPr>
        <w:spacing w:before="120"/>
        <w:ind w:left="360"/>
        <w:jc w:val="center"/>
        <w:rPr>
          <w:b/>
        </w:rPr>
      </w:pPr>
      <w:r>
        <w:rPr>
          <w:b/>
          <w:u w:val="single"/>
        </w:rPr>
        <w:t>For</w:t>
      </w:r>
      <w:r>
        <w:rPr>
          <w:b/>
          <w:spacing w:val="-16"/>
          <w:u w:val="single"/>
        </w:rPr>
        <w:t xml:space="preserve"> </w:t>
      </w:r>
      <w:r>
        <w:rPr>
          <w:b/>
          <w:u w:val="single"/>
        </w:rPr>
        <w:t>Acquisition</w:t>
      </w:r>
      <w:r>
        <w:rPr>
          <w:b/>
          <w:spacing w:val="-5"/>
          <w:u w:val="single"/>
        </w:rPr>
        <w:t xml:space="preserve"> </w:t>
      </w:r>
      <w:r>
        <w:rPr>
          <w:b/>
          <w:u w:val="single"/>
        </w:rPr>
        <w:t>of</w:t>
      </w:r>
      <w:r>
        <w:rPr>
          <w:b/>
          <w:spacing w:val="-5"/>
          <w:u w:val="single"/>
        </w:rPr>
        <w:t xml:space="preserve"> </w:t>
      </w:r>
      <w:r>
        <w:rPr>
          <w:b/>
          <w:u w:val="single"/>
        </w:rPr>
        <w:t>Water</w:t>
      </w:r>
      <w:r>
        <w:rPr>
          <w:b/>
          <w:spacing w:val="-4"/>
          <w:u w:val="single"/>
        </w:rPr>
        <w:t xml:space="preserve"> </w:t>
      </w:r>
      <w:r>
        <w:rPr>
          <w:b/>
          <w:u w:val="single"/>
        </w:rPr>
        <w:t>Systems</w:t>
      </w:r>
      <w:r>
        <w:rPr>
          <w:b/>
          <w:spacing w:val="-5"/>
          <w:u w:val="single"/>
        </w:rPr>
        <w:t xml:space="preserve"> </w:t>
      </w:r>
      <w:r>
        <w:rPr>
          <w:b/>
          <w:u w:val="single"/>
        </w:rPr>
        <w:t>with</w:t>
      </w:r>
      <w:r>
        <w:rPr>
          <w:b/>
          <w:spacing w:val="-6"/>
          <w:u w:val="single"/>
        </w:rPr>
        <w:t xml:space="preserve"> </w:t>
      </w:r>
      <w:r>
        <w:rPr>
          <w:b/>
          <w:u w:val="single"/>
        </w:rPr>
        <w:t>Purchase</w:t>
      </w:r>
      <w:r>
        <w:rPr>
          <w:b/>
          <w:spacing w:val="-4"/>
          <w:u w:val="single"/>
        </w:rPr>
        <w:t xml:space="preserve"> </w:t>
      </w:r>
      <w:r>
        <w:rPr>
          <w:b/>
          <w:u w:val="single"/>
        </w:rPr>
        <w:t>Price</w:t>
      </w:r>
      <w:r>
        <w:rPr>
          <w:b/>
          <w:spacing w:val="-4"/>
          <w:u w:val="single"/>
        </w:rPr>
        <w:t xml:space="preserve"> </w:t>
      </w:r>
      <w:r>
        <w:rPr>
          <w:b/>
          <w:u w:val="single"/>
        </w:rPr>
        <w:t>under</w:t>
      </w:r>
      <w:r>
        <w:rPr>
          <w:b/>
          <w:spacing w:val="-4"/>
          <w:u w:val="single"/>
        </w:rPr>
        <w:t xml:space="preserve"> </w:t>
      </w:r>
      <w:r>
        <w:rPr>
          <w:b/>
          <w:spacing w:val="-2"/>
          <w:u w:val="single"/>
        </w:rPr>
        <w:t>$5,000,000</w:t>
      </w:r>
    </w:p>
    <w:p w:rsidR="00F00398" w:rsidP="00F00398" w:rsidRDefault="00F00398" w14:paraId="17C97737" w14:textId="77777777">
      <w:pPr>
        <w:pStyle w:val="BodyText"/>
        <w:spacing w:before="0"/>
        <w:ind w:left="360" w:firstLine="0"/>
        <w:jc w:val="center"/>
      </w:pPr>
      <w:r>
        <w:rPr>
          <w:noProof/>
          <w:sz w:val="20"/>
        </w:rPr>
        <mc:AlternateContent>
          <mc:Choice Requires="wpg">
            <w:drawing>
              <wp:anchor distT="0" distB="0" distL="0" distR="0" simplePos="0" relativeHeight="251658240" behindDoc="1" locked="0" layoutInCell="1" allowOverlap="1" wp14:editId="21D6FFF6" wp14:anchorId="6C194E20">
                <wp:simplePos x="0" y="0"/>
                <wp:positionH relativeFrom="page">
                  <wp:posOffset>913130</wp:posOffset>
                </wp:positionH>
                <wp:positionV relativeFrom="paragraph">
                  <wp:posOffset>490855</wp:posOffset>
                </wp:positionV>
                <wp:extent cx="5958205" cy="4143375"/>
                <wp:effectExtent l="0" t="0" r="23495" b="952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8205" cy="4143375"/>
                          <a:chOff x="4762" y="4762"/>
                          <a:chExt cx="5958568" cy="4143383"/>
                        </a:xfrm>
                      </wpg:grpSpPr>
                      <wps:wsp>
                        <wps:cNvPr id="2" name="Graphic 2"/>
                        <wps:cNvSpPr/>
                        <wps:spPr>
                          <a:xfrm>
                            <a:off x="2995612" y="1316677"/>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3" name="Graphic 3"/>
                        <wps:cNvSpPr/>
                        <wps:spPr>
                          <a:xfrm>
                            <a:off x="2938468" y="1488130"/>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995612" y="3862392"/>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5" name="Graphic 5"/>
                        <wps:cNvSpPr/>
                        <wps:spPr>
                          <a:xfrm>
                            <a:off x="2938468" y="4033845"/>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4762" y="1595437"/>
                            <a:ext cx="5915025" cy="2257425"/>
                          </a:xfrm>
                          <a:prstGeom prst="rect">
                            <a:avLst/>
                          </a:prstGeom>
                          <a:ln w="9525">
                            <a:solidFill>
                              <a:srgbClr val="000000"/>
                            </a:solidFill>
                            <a:prstDash val="solid"/>
                          </a:ln>
                        </wps:spPr>
                        <wps:txbx>
                          <w:txbxContent>
                            <w:p w:rsidR="00F00398" w:rsidP="00F00398" w:rsidRDefault="00F00398" w14:paraId="410C871E" w14:textId="77777777">
                              <w:pPr>
                                <w:spacing w:before="72"/>
                                <w:ind w:left="3057"/>
                                <w:rPr>
                                  <w:b/>
                                </w:rPr>
                              </w:pPr>
                              <w:r>
                                <w:rPr>
                                  <w:b/>
                                </w:rPr>
                                <w:t>2)</w:t>
                              </w:r>
                              <w:r>
                                <w:rPr>
                                  <w:b/>
                                  <w:spacing w:val="62"/>
                                  <w:w w:val="150"/>
                                </w:rPr>
                                <w:t xml:space="preserve"> </w:t>
                              </w:r>
                              <w:r>
                                <w:rPr>
                                  <w:b/>
                                </w:rPr>
                                <w:t>Advice</w:t>
                              </w:r>
                              <w:r>
                                <w:rPr>
                                  <w:b/>
                                  <w:spacing w:val="-3"/>
                                </w:rPr>
                                <w:t xml:space="preserve"> </w:t>
                              </w:r>
                              <w:r>
                                <w:rPr>
                                  <w:b/>
                                </w:rPr>
                                <w:t>Letter</w:t>
                              </w:r>
                              <w:r>
                                <w:rPr>
                                  <w:b/>
                                  <w:spacing w:val="-2"/>
                                </w:rPr>
                                <w:t xml:space="preserve"> </w:t>
                              </w:r>
                              <w:r>
                                <w:rPr>
                                  <w:b/>
                                </w:rPr>
                                <w:t>is</w:t>
                              </w:r>
                              <w:r>
                                <w:rPr>
                                  <w:b/>
                                  <w:spacing w:val="-4"/>
                                </w:rPr>
                                <w:t xml:space="preserve"> </w:t>
                              </w:r>
                              <w:r>
                                <w:rPr>
                                  <w:b/>
                                </w:rPr>
                                <w:t>Filed</w:t>
                              </w:r>
                              <w:r>
                                <w:rPr>
                                  <w:b/>
                                  <w:spacing w:val="-1"/>
                                </w:rPr>
                                <w:t xml:space="preserve"> </w:t>
                              </w:r>
                              <w:r>
                                <w:rPr>
                                  <w:b/>
                                </w:rPr>
                                <w:t>(Tier</w:t>
                              </w:r>
                              <w:r>
                                <w:rPr>
                                  <w:b/>
                                  <w:spacing w:val="-3"/>
                                </w:rPr>
                                <w:t xml:space="preserve"> </w:t>
                              </w:r>
                              <w:r>
                                <w:rPr>
                                  <w:b/>
                                  <w:spacing w:val="-5"/>
                                </w:rPr>
                                <w:t>3)</w:t>
                              </w:r>
                            </w:p>
                            <w:p w:rsidR="00F00398" w:rsidRDefault="00F00398" w14:paraId="18A85AC0" w14:textId="77777777">
                              <w:pPr>
                                <w:widowControl w:val="0"/>
                                <w:numPr>
                                  <w:ilvl w:val="0"/>
                                  <w:numId w:val="37"/>
                                </w:numPr>
                                <w:tabs>
                                  <w:tab w:val="left" w:pos="863"/>
                                </w:tabs>
                                <w:autoSpaceDE w:val="0"/>
                                <w:autoSpaceDN w:val="0"/>
                                <w:spacing w:before="50" w:line="278" w:lineRule="auto"/>
                                <w:ind w:right="572"/>
                              </w:pPr>
                              <w:r>
                                <w:t>Failure</w:t>
                              </w:r>
                              <w:r>
                                <w:rPr>
                                  <w:spacing w:val="-4"/>
                                </w:rPr>
                                <w:t xml:space="preserve"> </w:t>
                              </w:r>
                              <w:r>
                                <w:t>to</w:t>
                              </w:r>
                              <w:r>
                                <w:rPr>
                                  <w:spacing w:val="-4"/>
                                </w:rPr>
                                <w:t xml:space="preserve"> </w:t>
                              </w:r>
                              <w:r>
                                <w:t>comply</w:t>
                              </w:r>
                              <w:r>
                                <w:rPr>
                                  <w:spacing w:val="-4"/>
                                </w:rPr>
                                <w:t xml:space="preserve"> </w:t>
                              </w:r>
                              <w:r>
                                <w:t>with</w:t>
                              </w:r>
                              <w:r>
                                <w:rPr>
                                  <w:spacing w:val="-7"/>
                                </w:rPr>
                                <w:t xml:space="preserve"> </w:t>
                              </w:r>
                              <w:r>
                                <w:t>reporting</w:t>
                              </w:r>
                              <w:r>
                                <w:rPr>
                                  <w:spacing w:val="-4"/>
                                </w:rPr>
                                <w:t xml:space="preserve"> </w:t>
                              </w:r>
                              <w:r>
                                <w:t>requirements</w:t>
                              </w:r>
                              <w:r>
                                <w:rPr>
                                  <w:spacing w:val="-5"/>
                                </w:rPr>
                                <w:t xml:space="preserve"> </w:t>
                              </w:r>
                              <w:r>
                                <w:t>results</w:t>
                              </w:r>
                              <w:r>
                                <w:rPr>
                                  <w:spacing w:val="-5"/>
                                </w:rPr>
                                <w:t xml:space="preserve"> </w:t>
                              </w:r>
                              <w:r>
                                <w:t>in</w:t>
                              </w:r>
                              <w:r>
                                <w:rPr>
                                  <w:spacing w:val="-5"/>
                                </w:rPr>
                                <w:t xml:space="preserve"> </w:t>
                              </w:r>
                              <w:r>
                                <w:t>rejection</w:t>
                              </w:r>
                              <w:r>
                                <w:rPr>
                                  <w:spacing w:val="-5"/>
                                </w:rPr>
                                <w:t xml:space="preserve"> </w:t>
                              </w:r>
                              <w:r>
                                <w:t xml:space="preserve">without </w:t>
                              </w:r>
                              <w:r>
                                <w:rPr>
                                  <w:spacing w:val="-2"/>
                                </w:rPr>
                                <w:t>prejudice</w:t>
                              </w:r>
                            </w:p>
                            <w:p w:rsidR="00F00398" w:rsidRDefault="00F00398" w14:paraId="0DAE2ADB" w14:textId="77777777">
                              <w:pPr>
                                <w:widowControl w:val="0"/>
                                <w:numPr>
                                  <w:ilvl w:val="0"/>
                                  <w:numId w:val="37"/>
                                </w:numPr>
                                <w:tabs>
                                  <w:tab w:val="left" w:pos="862"/>
                                </w:tabs>
                                <w:autoSpaceDE w:val="0"/>
                                <w:autoSpaceDN w:val="0"/>
                                <w:ind w:left="862" w:hanging="359"/>
                              </w:pPr>
                              <w:r>
                                <w:t>Noticing</w:t>
                              </w:r>
                              <w:r>
                                <w:rPr>
                                  <w:spacing w:val="-5"/>
                                </w:rPr>
                                <w:t xml:space="preserve"> </w:t>
                              </w:r>
                              <w:r>
                                <w:rPr>
                                  <w:spacing w:val="-2"/>
                                </w:rPr>
                                <w:t>requirements</w:t>
                              </w:r>
                            </w:p>
                            <w:p w:rsidR="00F00398" w:rsidRDefault="00F00398" w14:paraId="6DAEC263" w14:textId="77777777">
                              <w:pPr>
                                <w:widowControl w:val="0"/>
                                <w:numPr>
                                  <w:ilvl w:val="1"/>
                                  <w:numId w:val="37"/>
                                </w:numPr>
                                <w:tabs>
                                  <w:tab w:val="left" w:pos="1223"/>
                                </w:tabs>
                                <w:autoSpaceDE w:val="0"/>
                                <w:autoSpaceDN w:val="0"/>
                                <w:spacing w:before="51" w:line="278" w:lineRule="auto"/>
                                <w:ind w:right="401"/>
                              </w:pPr>
                              <w:r>
                                <w:t>Must</w:t>
                              </w:r>
                              <w:r>
                                <w:rPr>
                                  <w:spacing w:val="-3"/>
                                </w:rPr>
                                <w:t xml:space="preserve"> </w:t>
                              </w:r>
                              <w:r>
                                <w:t>comply</w:t>
                              </w:r>
                              <w:r>
                                <w:rPr>
                                  <w:spacing w:val="-3"/>
                                </w:rPr>
                                <w:t xml:space="preserve"> </w:t>
                              </w:r>
                              <w:r>
                                <w:t>with</w:t>
                              </w:r>
                              <w:r>
                                <w:rPr>
                                  <w:spacing w:val="-4"/>
                                </w:rPr>
                                <w:t xml:space="preserve"> </w:t>
                              </w:r>
                              <w:r>
                                <w:t>Rule</w:t>
                              </w:r>
                              <w:r>
                                <w:rPr>
                                  <w:spacing w:val="-3"/>
                                </w:rPr>
                                <w:t xml:space="preserve"> </w:t>
                              </w:r>
                              <w:r>
                                <w:t>3.2(d)</w:t>
                              </w:r>
                              <w:r>
                                <w:rPr>
                                  <w:spacing w:val="-4"/>
                                </w:rPr>
                                <w:t xml:space="preserve"> </w:t>
                              </w:r>
                              <w:r>
                                <w:t>of</w:t>
                              </w:r>
                              <w:r>
                                <w:rPr>
                                  <w:spacing w:val="-4"/>
                                </w:rPr>
                                <w:t xml:space="preserve"> </w:t>
                              </w:r>
                              <w:r>
                                <w:t>the</w:t>
                              </w:r>
                              <w:r>
                                <w:rPr>
                                  <w:spacing w:val="-3"/>
                                </w:rPr>
                                <w:t xml:space="preserve"> </w:t>
                              </w:r>
                              <w:r>
                                <w:t>Commission's</w:t>
                              </w:r>
                              <w:r>
                                <w:rPr>
                                  <w:spacing w:val="-4"/>
                                </w:rPr>
                                <w:t xml:space="preserve"> </w:t>
                              </w:r>
                              <w:r>
                                <w:t>Rules</w:t>
                              </w:r>
                              <w:r>
                                <w:rPr>
                                  <w:spacing w:val="-4"/>
                                </w:rPr>
                                <w:t xml:space="preserve"> </w:t>
                              </w:r>
                              <w:r>
                                <w:t>of</w:t>
                              </w:r>
                              <w:r>
                                <w:rPr>
                                  <w:spacing w:val="-4"/>
                                </w:rPr>
                                <w:t xml:space="preserve"> </w:t>
                              </w:r>
                              <w:r>
                                <w:t>Practice</w:t>
                              </w:r>
                              <w:r>
                                <w:rPr>
                                  <w:spacing w:val="-2"/>
                                </w:rPr>
                                <w:t xml:space="preserve"> </w:t>
                              </w:r>
                              <w:r>
                                <w:t xml:space="preserve">and </w:t>
                              </w:r>
                              <w:r>
                                <w:rPr>
                                  <w:spacing w:val="-2"/>
                                </w:rPr>
                                <w:t>Procedure</w:t>
                              </w:r>
                            </w:p>
                            <w:p w:rsidR="00F00398" w:rsidRDefault="00F00398" w14:paraId="64643DF5" w14:textId="77777777">
                              <w:pPr>
                                <w:widowControl w:val="0"/>
                                <w:numPr>
                                  <w:ilvl w:val="0"/>
                                  <w:numId w:val="37"/>
                                </w:numPr>
                                <w:tabs>
                                  <w:tab w:val="left" w:pos="862"/>
                                </w:tabs>
                                <w:autoSpaceDE w:val="0"/>
                                <w:autoSpaceDN w:val="0"/>
                                <w:spacing w:line="321" w:lineRule="exact"/>
                                <w:ind w:left="862" w:hanging="359"/>
                              </w:pPr>
                              <w:r>
                                <w:t>Public</w:t>
                              </w:r>
                              <w:r>
                                <w:rPr>
                                  <w:spacing w:val="-3"/>
                                </w:rPr>
                                <w:t xml:space="preserve"> </w:t>
                              </w:r>
                              <w:r>
                                <w:rPr>
                                  <w:spacing w:val="-2"/>
                                </w:rPr>
                                <w:t>meetings</w:t>
                              </w:r>
                            </w:p>
                            <w:p w:rsidR="00F00398" w:rsidRDefault="00F00398" w14:paraId="74A9D2B7" w14:textId="77777777">
                              <w:pPr>
                                <w:widowControl w:val="0"/>
                                <w:numPr>
                                  <w:ilvl w:val="1"/>
                                  <w:numId w:val="37"/>
                                </w:numPr>
                                <w:tabs>
                                  <w:tab w:val="left" w:pos="1223"/>
                                </w:tabs>
                                <w:autoSpaceDE w:val="0"/>
                                <w:autoSpaceDN w:val="0"/>
                                <w:spacing w:before="53" w:line="278" w:lineRule="auto"/>
                                <w:ind w:right="346"/>
                              </w:pPr>
                              <w:r>
                                <w:t>Informal</w:t>
                              </w:r>
                              <w:r>
                                <w:rPr>
                                  <w:spacing w:val="-5"/>
                                </w:rPr>
                                <w:t xml:space="preserve"> </w:t>
                              </w:r>
                              <w:r>
                                <w:t>community</w:t>
                              </w:r>
                              <w:r>
                                <w:rPr>
                                  <w:spacing w:val="-5"/>
                                </w:rPr>
                                <w:t xml:space="preserve"> </w:t>
                              </w:r>
                              <w:r>
                                <w:t>meeting</w:t>
                              </w:r>
                              <w:r>
                                <w:rPr>
                                  <w:spacing w:val="-5"/>
                                </w:rPr>
                                <w:t xml:space="preserve"> </w:t>
                              </w:r>
                              <w:r>
                                <w:t>similar</w:t>
                              </w:r>
                              <w:r>
                                <w:rPr>
                                  <w:spacing w:val="-4"/>
                                </w:rPr>
                                <w:t xml:space="preserve"> </w:t>
                              </w:r>
                              <w:r>
                                <w:t>to</w:t>
                              </w:r>
                              <w:r>
                                <w:rPr>
                                  <w:spacing w:val="-5"/>
                                </w:rPr>
                                <w:t xml:space="preserve"> </w:t>
                              </w:r>
                              <w:r>
                                <w:t>those</w:t>
                              </w:r>
                              <w:r>
                                <w:rPr>
                                  <w:spacing w:val="-5"/>
                                </w:rPr>
                                <w:t xml:space="preserve"> </w:t>
                              </w:r>
                              <w:r>
                                <w:t>held</w:t>
                              </w:r>
                              <w:r>
                                <w:rPr>
                                  <w:spacing w:val="-5"/>
                                </w:rPr>
                                <w:t xml:space="preserve"> </w:t>
                              </w:r>
                              <w:r>
                                <w:t>for</w:t>
                              </w:r>
                              <w:r>
                                <w:rPr>
                                  <w:spacing w:val="-4"/>
                                </w:rPr>
                                <w:t xml:space="preserve"> </w:t>
                              </w:r>
                              <w:r>
                                <w:t>small</w:t>
                              </w:r>
                              <w:r>
                                <w:rPr>
                                  <w:spacing w:val="-5"/>
                                </w:rPr>
                                <w:t xml:space="preserve"> </w:t>
                              </w:r>
                              <w:r>
                                <w:t>water</w:t>
                              </w:r>
                              <w:r>
                                <w:rPr>
                                  <w:spacing w:val="-6"/>
                                </w:rPr>
                                <w:t xml:space="preserve"> </w:t>
                              </w:r>
                              <w:r>
                                <w:t>utility General Rate Cases (GRCs)</w:t>
                              </w:r>
                            </w:p>
                          </w:txbxContent>
                        </wps:txbx>
                        <wps:bodyPr wrap="square" lIns="0" tIns="0" rIns="0" bIns="0" rtlCol="0">
                          <a:noAutofit/>
                        </wps:bodyPr>
                      </wps:wsp>
                      <wps:wsp>
                        <wps:cNvPr id="7" name="Textbox 7"/>
                        <wps:cNvSpPr txBox="1"/>
                        <wps:spPr>
                          <a:xfrm>
                            <a:off x="48305" y="4762"/>
                            <a:ext cx="5915025" cy="1304925"/>
                          </a:xfrm>
                          <a:prstGeom prst="rect">
                            <a:avLst/>
                          </a:prstGeom>
                          <a:ln w="9525">
                            <a:solidFill>
                              <a:srgbClr val="000000"/>
                            </a:solidFill>
                            <a:prstDash val="solid"/>
                          </a:ln>
                        </wps:spPr>
                        <wps:txbx>
                          <w:txbxContent>
                            <w:p w:rsidR="00F00398" w:rsidP="00F00398" w:rsidRDefault="00F00398" w14:paraId="20C54352" w14:textId="77777777">
                              <w:pPr>
                                <w:spacing w:before="71"/>
                                <w:ind w:left="2411"/>
                                <w:rPr>
                                  <w:b/>
                                </w:rPr>
                              </w:pPr>
                              <w:r>
                                <w:rPr>
                                  <w:b/>
                                </w:rPr>
                                <w:t>1)</w:t>
                              </w:r>
                              <w:r>
                                <w:rPr>
                                  <w:b/>
                                  <w:spacing w:val="56"/>
                                </w:rPr>
                                <w:t xml:space="preserve"> </w:t>
                              </w:r>
                              <w:r>
                                <w:rPr>
                                  <w:b/>
                                </w:rPr>
                                <w:t>60</w:t>
                              </w:r>
                              <w:r>
                                <w:rPr>
                                  <w:b/>
                                  <w:spacing w:val="-1"/>
                                </w:rPr>
                                <w:t xml:space="preserve"> </w:t>
                              </w:r>
                              <w:r>
                                <w:rPr>
                                  <w:b/>
                                </w:rPr>
                                <w:t>Days</w:t>
                              </w:r>
                              <w:r>
                                <w:rPr>
                                  <w:b/>
                                  <w:spacing w:val="-2"/>
                                </w:rPr>
                                <w:t xml:space="preserve"> </w:t>
                              </w:r>
                              <w:r>
                                <w:rPr>
                                  <w:b/>
                                </w:rPr>
                                <w:t>Before</w:t>
                              </w:r>
                              <w:r>
                                <w:rPr>
                                  <w:b/>
                                  <w:spacing w:val="-1"/>
                                </w:rPr>
                                <w:t xml:space="preserve"> </w:t>
                              </w:r>
                              <w:r>
                                <w:rPr>
                                  <w:b/>
                                </w:rPr>
                                <w:t>Filing of</w:t>
                              </w:r>
                              <w:r>
                                <w:rPr>
                                  <w:b/>
                                  <w:spacing w:val="-10"/>
                                </w:rPr>
                                <w:t xml:space="preserve"> </w:t>
                              </w:r>
                              <w:r>
                                <w:rPr>
                                  <w:b/>
                                </w:rPr>
                                <w:t>Advice</w:t>
                              </w:r>
                              <w:r>
                                <w:rPr>
                                  <w:b/>
                                  <w:spacing w:val="-1"/>
                                </w:rPr>
                                <w:t xml:space="preserve"> </w:t>
                              </w:r>
                              <w:r>
                                <w:rPr>
                                  <w:b/>
                                  <w:spacing w:val="-2"/>
                                </w:rPr>
                                <w:t>Letter</w:t>
                              </w:r>
                            </w:p>
                            <w:p w:rsidR="00F00398" w:rsidRDefault="00F00398" w14:paraId="4AB45FE1" w14:textId="77777777">
                              <w:pPr>
                                <w:widowControl w:val="0"/>
                                <w:numPr>
                                  <w:ilvl w:val="0"/>
                                  <w:numId w:val="36"/>
                                </w:numPr>
                                <w:tabs>
                                  <w:tab w:val="left" w:pos="862"/>
                                </w:tabs>
                                <w:autoSpaceDE w:val="0"/>
                                <w:autoSpaceDN w:val="0"/>
                                <w:ind w:left="864"/>
                              </w:pPr>
                              <w:r>
                                <w:t>Preﬁling</w:t>
                              </w:r>
                              <w:r>
                                <w:rPr>
                                  <w:spacing w:val="-3"/>
                                </w:rPr>
                                <w:t xml:space="preserve"> </w:t>
                              </w:r>
                              <w:r>
                                <w:t>Conference</w:t>
                              </w:r>
                              <w:r>
                                <w:rPr>
                                  <w:spacing w:val="-3"/>
                                </w:rPr>
                                <w:t xml:space="preserve"> </w:t>
                              </w:r>
                              <w:r>
                                <w:t>is</w:t>
                              </w:r>
                              <w:r>
                                <w:rPr>
                                  <w:spacing w:val="-2"/>
                                </w:rPr>
                                <w:t xml:space="preserve"> </w:t>
                              </w:r>
                              <w:r>
                                <w:rPr>
                                  <w:spacing w:val="-4"/>
                                </w:rPr>
                                <w:t>held</w:t>
                              </w:r>
                            </w:p>
                            <w:p w:rsidR="00F00398" w:rsidRDefault="00F00398" w14:paraId="04CF1255" w14:textId="77777777">
                              <w:pPr>
                                <w:widowControl w:val="0"/>
                                <w:numPr>
                                  <w:ilvl w:val="0"/>
                                  <w:numId w:val="36"/>
                                </w:numPr>
                                <w:tabs>
                                  <w:tab w:val="left" w:pos="862"/>
                                </w:tabs>
                                <w:autoSpaceDE w:val="0"/>
                                <w:autoSpaceDN w:val="0"/>
                                <w:ind w:left="864"/>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F00398" w:rsidRDefault="00F00398" w14:paraId="16FF0752" w14:textId="77777777">
                              <w:pPr>
                                <w:widowControl w:val="0"/>
                                <w:numPr>
                                  <w:ilvl w:val="1"/>
                                  <w:numId w:val="36"/>
                                </w:numPr>
                                <w:tabs>
                                  <w:tab w:val="left" w:pos="1223"/>
                                </w:tabs>
                                <w:autoSpaceDE w:val="0"/>
                                <w:autoSpaceDN w:val="0"/>
                              </w:pPr>
                              <w:r>
                                <w:t>All</w:t>
                              </w:r>
                              <w:r>
                                <w:rPr>
                                  <w:spacing w:val="-6"/>
                                </w:rPr>
                                <w:t xml:space="preserve"> </w:t>
                              </w:r>
                              <w:r>
                                <w:t>reporting</w:t>
                              </w:r>
                              <w:r>
                                <w:rPr>
                                  <w:spacing w:val="-2"/>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D.99-10-064</w:t>
                              </w:r>
                              <w:r>
                                <w:rPr>
                                  <w:spacing w:val="-2"/>
                                </w:rPr>
                                <w:t xml:space="preserve"> </w:t>
                              </w:r>
                              <w:r>
                                <w:t>and</w:t>
                              </w:r>
                              <w:r>
                                <w:rPr>
                                  <w:spacing w:val="-3"/>
                                </w:rPr>
                                <w:t xml:space="preserve"> </w:t>
                              </w:r>
                              <w:r>
                                <w:t>D.20-08-</w:t>
                              </w:r>
                              <w:r>
                                <w:rPr>
                                  <w:spacing w:val="-5"/>
                                </w:rPr>
                                <w:t>047</w:t>
                              </w:r>
                            </w:p>
                            <w:p w:rsidR="00F00398" w:rsidRDefault="00F00398" w14:paraId="50C8905B" w14:textId="77777777">
                              <w:pPr>
                                <w:widowControl w:val="0"/>
                                <w:numPr>
                                  <w:ilvl w:val="1"/>
                                  <w:numId w:val="36"/>
                                </w:numPr>
                                <w:tabs>
                                  <w:tab w:val="left" w:pos="1220"/>
                                </w:tabs>
                                <w:autoSpaceDE w:val="0"/>
                                <w:autoSpaceDN w:val="0"/>
                                <w:ind w:left="1220" w:hanging="357"/>
                              </w:pPr>
                              <w:r>
                                <w:t>Draft</w:t>
                              </w:r>
                              <w:r>
                                <w:rPr>
                                  <w:spacing w:val="-2"/>
                                </w:rPr>
                                <w:t xml:space="preserve"> </w:t>
                              </w:r>
                              <w:r>
                                <w:t>notices</w:t>
                              </w:r>
                              <w:r>
                                <w:rPr>
                                  <w:spacing w:val="-2"/>
                                </w:rPr>
                                <w:t xml:space="preserve"> </w:t>
                              </w:r>
                              <w:r>
                                <w:t>to</w:t>
                              </w:r>
                              <w:r>
                                <w:rPr>
                                  <w:spacing w:val="-1"/>
                                </w:rPr>
                                <w:t xml:space="preserve"> </w:t>
                              </w:r>
                              <w:r>
                                <w:t>the</w:t>
                              </w:r>
                              <w:r>
                                <w:rPr>
                                  <w:spacing w:val="-1"/>
                                </w:rPr>
                                <w:t xml:space="preserve"> </w:t>
                              </w:r>
                              <w:r>
                                <w:rPr>
                                  <w:spacing w:val="-2"/>
                                </w:rPr>
                                <w:t>public</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style="position:absolute;left:0;text-align:left;margin-left:71.9pt;margin-top:38.65pt;width:469.15pt;height:326.25pt;z-index:-251658240;mso-wrap-distance-left:0;mso-wrap-distance-right:0;mso-position-horizontal-relative:page;mso-width-relative:margin;mso-height-relative:margin" coordsize="59585,41433" coordorigin="47,47" o:spid="_x0000_s1026" w14:anchorId="6C194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A8AMAAMgSAAAOAAAAZHJzL2Uyb0RvYy54bWzsWN2PnDYQf6/U/8Hye4/lc1l0XNTmmlOl&#10;KImUq/rs5VsFTG3vwv33nTEYWNKouTRJW2n3gR3jsT0fvxnPcPtiaGpyzoSseBtT+2ZHSdYmPK3a&#10;Iqa/Pr76IaREKtamrOZtFtOnTNIXd99/d9t3UebwktdpJghs0sqo72JaKtVFliWTMmuYvOFd1sJk&#10;zkXDFAxFYaWC9bB7U1vObhdYPRdpJ3iSSQlv78dJeqf3z/MsUW/zXGaK1DEF2ZR+Cv084tO6u2VR&#10;IVhXVskkBvsMKRpWtXDovNU9U4ycRPXBVk2VCC55rm4S3lg8z6sk0zqANvZuo82D4KdO61JEfdHN&#10;ZgLTbuz02dsmb84PonvfvROj9EC+5snvEuxi9V0RredxXCzMQy4aXARKkEFb9Gm2aDYoksBL/+CH&#10;zs6nJIE5z/Zcd++PNk9KcAyu8/aBQwlOI6H9kZQ/r9b7AWBoXh+6yGOxaDxeCzkL1XeAIrkYSv4z&#10;Q70vWZdp+0s0xDtBqjSmIG3LGsDywwQbLTUeDTxoSZAPR3Iy6sZOzuHgB/aosu3aQbDfj1obm9nO&#10;HpCKCtuHnb/TGJ31ZVFykuoh49r07PxaKm2yIjUUKw2VDK0hBQQChkCtQ0BRAiEgKIEQOI6Hd0zh&#10;OvQnkqScT8dXDT9nj1xPqo2vQbJltm4/5LpQYmSANXiIduN8MLxcq1a3pI+pG9pgADxY8rpKX1V1&#10;rQeiOL6sBTkzDGv9m1BxwdYJqe6ZLEc+PTWx1a3Gt3ESuuvI0yfwcA9Ojan848RERkn9SwsYwsRh&#10;CGGIoyGEql9ynV60geDMx+E3JjqCx8dUgV/fcAMlFhmfoRFmXlzZ8h9PiucVOhRgbSSaBgDrEVZf&#10;Hd/uFt864p6Bbzf0MGQRwF4Y2u6UZWd8QxoAp44IH2nU2ET0JQyMtSCzfmGEA7rsSRIE+0iiHxY4&#10;dxrshgv0MbG4sPwV4g2XmTP/43b+3vZBe7TOWnnDZP4/erZhSGous9FwfxtMF1EhPyV4NADHDLZA&#10;8Roc1NsGh4cZ5RnBsSR/Nwwc9zBdeXNwXJM/hOA1+U/X0TdP/lCqXRY3ulx7Br6X5O/tXBhM5d6M&#10;7ynl6vJmnf9MlbSuAa7JX1+Uq4vnmvz/zcooMMHxCHA+8oEEm+RP1PATh57GNu8/0gPMPY8NDZLn&#10;bhoA/wAVgjM1TY7j7z0YXJZIWDliEzDVmFje6yrZRMxUXJo+YcynBx/20eXz166l1XAcpmvxC5XV&#10;/5XieL+FgPbdKj9+MgRCF/tiiO2l7zVJ8gIAUD97h/8jAHSzPEfCt8OB/iQAn0t0TzF92sHvMeux&#10;vleXD1B3fwIAAP//AwBQSwMEFAAGAAgAAAAhAC9Yzy7hAAAACwEAAA8AAABkcnMvZG93bnJldi54&#10;bWxMj81OwzAQhO9IvIO1SNyo8wM0hDhVVQGnqhItUtWbm2yTqPE6it0kfXu2JzjOzmjm22wxmVYM&#10;2LvGkoJwFoBAKmzZUKXgZ/f5lIBwXlOpW0uo4IoOFvn9XabT0o70jcPWV4JLyKVaQe19l0rpihqN&#10;djPbIbF3sr3RnmVfybLXI5ebVkZB8CqNbogXat3hqsbivL0YBV+jHpdx+DGsz6fV9bB72ezXISr1&#10;+DAt30F4nPxfGG74jA45Mx3thUonWtbPMaN7BfN5DOIWCJIoBHHkS/SWgMwz+f+H/BcAAP//AwBQ&#10;SwECLQAUAAYACAAAACEAtoM4kv4AAADhAQAAEwAAAAAAAAAAAAAAAAAAAAAAW0NvbnRlbnRfVHlw&#10;ZXNdLnhtbFBLAQItABQABgAIAAAAIQA4/SH/1gAAAJQBAAALAAAAAAAAAAAAAAAAAC8BAABfcmVs&#10;cy8ucmVsc1BLAQItABQABgAIAAAAIQC+JFVA8AMAAMgSAAAOAAAAAAAAAAAAAAAAAC4CAABkcnMv&#10;ZTJvRG9jLnhtbFBLAQItABQABgAIAAAAIQAvWM8u4QAAAAsBAAAPAAAAAAAAAAAAAAAAAEoGAABk&#10;cnMvZG93bnJldi54bWxQSwUGAAAAAAQABADzAAAAWAcAAAAA&#10;">
                <v:shape id="Graphic 2" style="position:absolute;left:29956;top:13166;width:12;height:1905;visibility:visible;mso-wrap-style:square;v-text-anchor:top" coordsize="1270,190500" o:spid="_x0000_s1027"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NwAAAANoAAAAPAAAAZHJzL2Rvd25yZXYueG1sRI9Bi8Iw&#10;FITvgv8hPMGbpnqQpRpFRGHZm64LHh/Ns61tXkoSa/PvzcLCHoeZb4bZ7AbTip6cry0rWMwzEMSF&#10;1TWXCq7fp9kHCB+QNbaWSUEkD7vteLTBXNsXn6m/hFKkEvY5KqhC6HIpfVGRQT+3HXHy7tYZDEm6&#10;UmqHr1RuWrnMspU0WHNaqLCjQ0VFc3kaBctF8yOPdROf/SN+uXi9xd7dlJpOhv0aRKAh/If/6E+d&#10;OPi9km6A3L4BAAD//wMAUEsBAi0AFAAGAAgAAAAhANvh9svuAAAAhQEAABMAAAAAAAAAAAAAAAAA&#10;AAAAAFtDb250ZW50X1R5cGVzXS54bWxQSwECLQAUAAYACAAAACEAWvQsW78AAAAVAQAACwAAAAAA&#10;AAAAAAAAAAAfAQAAX3JlbHMvLnJlbHNQSwECLQAUAAYACAAAACEALPqlDcAAAADaAAAADwAAAAAA&#10;AAAAAAAAAAAHAgAAZHJzL2Rvd25yZXYueG1sUEsFBgAAAAADAAMAtwAAAPQCAAAAAA==&#10;">
                  <v:path arrowok="t"/>
                </v:shape>
                <v:shape id="Graphic 3" style="position:absolute;left:29384;top:14881;width:1143;height:1143;visibility:visible;mso-wrap-style:square;v-text-anchor:top" coordsize="114300,114300" o:spid="_x0000_s1028"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7bxAAAANoAAAAPAAAAZHJzL2Rvd25yZXYueG1sRI/NbsIw&#10;EITvlfoO1iL1gsApRfwEDCpVq/bQAwS4L/ESR43XUWxC+vY1ElKPo5n5RrNcd7YSLTW+dKzgeZiA&#10;IM6dLrlQcNh/DGYgfEDWWDkmBb/kYb16fFhiqt2Vd9RmoRARwj5FBSaEOpXS54Ys+qGriaN3do3F&#10;EGVTSN3gNcJtJUdJMpEWS44LBmt6M5T/ZBerYHza+s/31gbjpjYz8/735njxSj31utcFiEBd+A/f&#10;219awQvcrsQbIFd/AAAA//8DAFBLAQItABQABgAIAAAAIQDb4fbL7gAAAIUBAAATAAAAAAAAAAAA&#10;AAAAAAAAAABbQ29udGVudF9UeXBlc10ueG1sUEsBAi0AFAAGAAgAAAAhAFr0LFu/AAAAFQEAAAsA&#10;AAAAAAAAAAAAAAAAHwEAAF9yZWxzLy5yZWxzUEsBAi0AFAAGAAgAAAAhAJUgvtvEAAAA2gAAAA8A&#10;AAAAAAAAAAAAAAAABwIAAGRycy9kb3ducmV2LnhtbFBLBQYAAAAAAwADALcAAAD4AgAAAAA=&#10;">
                  <v:path arrowok="t"/>
                </v:shape>
                <v:shape id="Graphic 4" style="position:absolute;left:29956;top:38623;width:12;height:1905;visibility:visible;mso-wrap-style:square;v-text-anchor:top" coordsize="1270,190500" o:spid="_x0000_s1029"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5jiwQAAANoAAAAPAAAAZHJzL2Rvd25yZXYueG1sRI9Bi8Iw&#10;FITvC/6H8ARva6rIsnSNIqIg3nRd8Phonm1t81KSWJt/bxYW9jjMzDfMcj2YVvTkfG1ZwWyagSAu&#10;rK65VHD53r9/gvABWWNrmRRE8rBejd6WmGv75BP151CKBGGfo4IqhC6X0hcVGfRT2xEn72adwZCk&#10;K6V2+Exw08p5ln1IgzWnhQo72lZUNOeHUTCfNT9yVzfx0d/j0cXLNfbuqtRkPGy+QAQawn/4r33Q&#10;ChbweyXdALl6AQAA//8DAFBLAQItABQABgAIAAAAIQDb4fbL7gAAAIUBAAATAAAAAAAAAAAAAAAA&#10;AAAAAABbQ29udGVudF9UeXBlc10ueG1sUEsBAi0AFAAGAAgAAAAhAFr0LFu/AAAAFQEAAAsAAAAA&#10;AAAAAAAAAAAAHwEAAF9yZWxzLy5yZWxzUEsBAi0AFAAGAAgAAAAhAMxfmOLBAAAA2gAAAA8AAAAA&#10;AAAAAAAAAAAABwIAAGRycy9kb3ducmV2LnhtbFBLBQYAAAAAAwADALcAAAD1AgAAAAA=&#10;">
                  <v:path arrowok="t"/>
                </v:shape>
                <v:shape id="Graphic 5" style="position:absolute;left:29384;top:40338;width:1143;height:1143;visibility:visible;mso-wrap-style:square;v-text-anchor:top" coordsize="114300,114300" o:spid="_x0000_s1030"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YM0xAAAANoAAAAPAAAAZHJzL2Rvd25yZXYueG1sRI/NbsIw&#10;EITvlfoO1iL1gsApKn8Bg0rVqj30AAHuS7zEUeN1FJuQvn2NhNTjaGa+0SzXna1ES40vHSt4HiYg&#10;iHOnSy4UHPYfgxkIH5A1Vo5JwS95WK8eH5aYanflHbVZKESEsE9RgQmhTqX0uSGLfuhq4uidXWMx&#10;RNkUUjd4jXBbyVGSTKTFkuOCwZreDOU/2cUqeDlt/ed7a4NxU5uZef97c7x4pZ563esCRKAu/Ifv&#10;7S+tYAy3K/EGyNUfAAAA//8DAFBLAQItABQABgAIAAAAIQDb4fbL7gAAAIUBAAATAAAAAAAAAAAA&#10;AAAAAAAAAABbQ29udGVudF9UeXBlc10ueG1sUEsBAi0AFAAGAAgAAAAhAFr0LFu/AAAAFQEAAAsA&#10;AAAAAAAAAAAAAAAAHwEAAF9yZWxzLy5yZWxzUEsBAi0AFAAGAAgAAAAhAHWFgzTEAAAA2gAAAA8A&#10;AAAAAAAAAAAAAAAABwIAAGRycy9kb3ducmV2LnhtbFBLBQYAAAAAAwADALcAAAD4AgAAAAA=&#10;">
                  <v:path arrowok="t"/>
                </v:shape>
                <v:shapetype id="_x0000_t202" coordsize="21600,21600" o:spt="202" path="m,l,21600r21600,l21600,xe">
                  <v:stroke joinstyle="miter"/>
                  <v:path gradientshapeok="t" o:connecttype="rect"/>
                </v:shapetype>
                <v:shape id="Textbox 6" style="position:absolute;left:47;top:15954;width:59150;height:22574;visibility:visible;mso-wrap-style:square;v-text-anchor:top" o:spid="_x0000_s1031"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v:textbox inset="0,0,0,0">
                    <w:txbxContent>
                      <w:p w:rsidR="00F00398" w:rsidP="00F00398" w:rsidRDefault="00F00398" w14:paraId="410C871E" w14:textId="77777777">
                        <w:pPr>
                          <w:spacing w:before="72"/>
                          <w:ind w:left="3057"/>
                          <w:rPr>
                            <w:b/>
                          </w:rPr>
                        </w:pPr>
                        <w:r>
                          <w:rPr>
                            <w:b/>
                          </w:rPr>
                          <w:t>2)</w:t>
                        </w:r>
                        <w:r>
                          <w:rPr>
                            <w:b/>
                            <w:spacing w:val="62"/>
                            <w:w w:val="150"/>
                          </w:rPr>
                          <w:t xml:space="preserve"> </w:t>
                        </w:r>
                        <w:r>
                          <w:rPr>
                            <w:b/>
                          </w:rPr>
                          <w:t>Advice</w:t>
                        </w:r>
                        <w:r>
                          <w:rPr>
                            <w:b/>
                            <w:spacing w:val="-3"/>
                          </w:rPr>
                          <w:t xml:space="preserve"> </w:t>
                        </w:r>
                        <w:r>
                          <w:rPr>
                            <w:b/>
                          </w:rPr>
                          <w:t>Letter</w:t>
                        </w:r>
                        <w:r>
                          <w:rPr>
                            <w:b/>
                            <w:spacing w:val="-2"/>
                          </w:rPr>
                          <w:t xml:space="preserve"> </w:t>
                        </w:r>
                        <w:r>
                          <w:rPr>
                            <w:b/>
                          </w:rPr>
                          <w:t>is</w:t>
                        </w:r>
                        <w:r>
                          <w:rPr>
                            <w:b/>
                            <w:spacing w:val="-4"/>
                          </w:rPr>
                          <w:t xml:space="preserve"> </w:t>
                        </w:r>
                        <w:r>
                          <w:rPr>
                            <w:b/>
                          </w:rPr>
                          <w:t>Filed</w:t>
                        </w:r>
                        <w:r>
                          <w:rPr>
                            <w:b/>
                            <w:spacing w:val="-1"/>
                          </w:rPr>
                          <w:t xml:space="preserve"> </w:t>
                        </w:r>
                        <w:r>
                          <w:rPr>
                            <w:b/>
                          </w:rPr>
                          <w:t>(Tier</w:t>
                        </w:r>
                        <w:r>
                          <w:rPr>
                            <w:b/>
                            <w:spacing w:val="-3"/>
                          </w:rPr>
                          <w:t xml:space="preserve"> </w:t>
                        </w:r>
                        <w:r>
                          <w:rPr>
                            <w:b/>
                            <w:spacing w:val="-5"/>
                          </w:rPr>
                          <w:t>3)</w:t>
                        </w:r>
                      </w:p>
                      <w:p w:rsidR="00F00398" w:rsidRDefault="00F00398" w14:paraId="18A85AC0" w14:textId="77777777">
                        <w:pPr>
                          <w:widowControl w:val="0"/>
                          <w:numPr>
                            <w:ilvl w:val="0"/>
                            <w:numId w:val="37"/>
                          </w:numPr>
                          <w:tabs>
                            <w:tab w:val="left" w:pos="863"/>
                          </w:tabs>
                          <w:autoSpaceDE w:val="0"/>
                          <w:autoSpaceDN w:val="0"/>
                          <w:spacing w:before="50" w:line="278" w:lineRule="auto"/>
                          <w:ind w:right="572"/>
                        </w:pPr>
                        <w:r>
                          <w:t>Failure</w:t>
                        </w:r>
                        <w:r>
                          <w:rPr>
                            <w:spacing w:val="-4"/>
                          </w:rPr>
                          <w:t xml:space="preserve"> </w:t>
                        </w:r>
                        <w:r>
                          <w:t>to</w:t>
                        </w:r>
                        <w:r>
                          <w:rPr>
                            <w:spacing w:val="-4"/>
                          </w:rPr>
                          <w:t xml:space="preserve"> </w:t>
                        </w:r>
                        <w:r>
                          <w:t>comply</w:t>
                        </w:r>
                        <w:r>
                          <w:rPr>
                            <w:spacing w:val="-4"/>
                          </w:rPr>
                          <w:t xml:space="preserve"> </w:t>
                        </w:r>
                        <w:r>
                          <w:t>with</w:t>
                        </w:r>
                        <w:r>
                          <w:rPr>
                            <w:spacing w:val="-7"/>
                          </w:rPr>
                          <w:t xml:space="preserve"> </w:t>
                        </w:r>
                        <w:r>
                          <w:t>reporting</w:t>
                        </w:r>
                        <w:r>
                          <w:rPr>
                            <w:spacing w:val="-4"/>
                          </w:rPr>
                          <w:t xml:space="preserve"> </w:t>
                        </w:r>
                        <w:r>
                          <w:t>requirements</w:t>
                        </w:r>
                        <w:r>
                          <w:rPr>
                            <w:spacing w:val="-5"/>
                          </w:rPr>
                          <w:t xml:space="preserve"> </w:t>
                        </w:r>
                        <w:r>
                          <w:t>results</w:t>
                        </w:r>
                        <w:r>
                          <w:rPr>
                            <w:spacing w:val="-5"/>
                          </w:rPr>
                          <w:t xml:space="preserve"> </w:t>
                        </w:r>
                        <w:r>
                          <w:t>in</w:t>
                        </w:r>
                        <w:r>
                          <w:rPr>
                            <w:spacing w:val="-5"/>
                          </w:rPr>
                          <w:t xml:space="preserve"> </w:t>
                        </w:r>
                        <w:r>
                          <w:t>rejection</w:t>
                        </w:r>
                        <w:r>
                          <w:rPr>
                            <w:spacing w:val="-5"/>
                          </w:rPr>
                          <w:t xml:space="preserve"> </w:t>
                        </w:r>
                        <w:r>
                          <w:t xml:space="preserve">without </w:t>
                        </w:r>
                        <w:r>
                          <w:rPr>
                            <w:spacing w:val="-2"/>
                          </w:rPr>
                          <w:t>prejudice</w:t>
                        </w:r>
                      </w:p>
                      <w:p w:rsidR="00F00398" w:rsidRDefault="00F00398" w14:paraId="0DAE2ADB" w14:textId="77777777">
                        <w:pPr>
                          <w:widowControl w:val="0"/>
                          <w:numPr>
                            <w:ilvl w:val="0"/>
                            <w:numId w:val="37"/>
                          </w:numPr>
                          <w:tabs>
                            <w:tab w:val="left" w:pos="862"/>
                          </w:tabs>
                          <w:autoSpaceDE w:val="0"/>
                          <w:autoSpaceDN w:val="0"/>
                          <w:ind w:left="862" w:hanging="359"/>
                        </w:pPr>
                        <w:r>
                          <w:t>Noticing</w:t>
                        </w:r>
                        <w:r>
                          <w:rPr>
                            <w:spacing w:val="-5"/>
                          </w:rPr>
                          <w:t xml:space="preserve"> </w:t>
                        </w:r>
                        <w:r>
                          <w:rPr>
                            <w:spacing w:val="-2"/>
                          </w:rPr>
                          <w:t>requirements</w:t>
                        </w:r>
                      </w:p>
                      <w:p w:rsidR="00F00398" w:rsidRDefault="00F00398" w14:paraId="6DAEC263" w14:textId="77777777">
                        <w:pPr>
                          <w:widowControl w:val="0"/>
                          <w:numPr>
                            <w:ilvl w:val="1"/>
                            <w:numId w:val="37"/>
                          </w:numPr>
                          <w:tabs>
                            <w:tab w:val="left" w:pos="1223"/>
                          </w:tabs>
                          <w:autoSpaceDE w:val="0"/>
                          <w:autoSpaceDN w:val="0"/>
                          <w:spacing w:before="51" w:line="278" w:lineRule="auto"/>
                          <w:ind w:right="401"/>
                        </w:pPr>
                        <w:r>
                          <w:t>Must</w:t>
                        </w:r>
                        <w:r>
                          <w:rPr>
                            <w:spacing w:val="-3"/>
                          </w:rPr>
                          <w:t xml:space="preserve"> </w:t>
                        </w:r>
                        <w:r>
                          <w:t>comply</w:t>
                        </w:r>
                        <w:r>
                          <w:rPr>
                            <w:spacing w:val="-3"/>
                          </w:rPr>
                          <w:t xml:space="preserve"> </w:t>
                        </w:r>
                        <w:r>
                          <w:t>with</w:t>
                        </w:r>
                        <w:r>
                          <w:rPr>
                            <w:spacing w:val="-4"/>
                          </w:rPr>
                          <w:t xml:space="preserve"> </w:t>
                        </w:r>
                        <w:r>
                          <w:t>Rule</w:t>
                        </w:r>
                        <w:r>
                          <w:rPr>
                            <w:spacing w:val="-3"/>
                          </w:rPr>
                          <w:t xml:space="preserve"> </w:t>
                        </w:r>
                        <w:r>
                          <w:t>3.2(d)</w:t>
                        </w:r>
                        <w:r>
                          <w:rPr>
                            <w:spacing w:val="-4"/>
                          </w:rPr>
                          <w:t xml:space="preserve"> </w:t>
                        </w:r>
                        <w:r>
                          <w:t>of</w:t>
                        </w:r>
                        <w:r>
                          <w:rPr>
                            <w:spacing w:val="-4"/>
                          </w:rPr>
                          <w:t xml:space="preserve"> </w:t>
                        </w:r>
                        <w:r>
                          <w:t>the</w:t>
                        </w:r>
                        <w:r>
                          <w:rPr>
                            <w:spacing w:val="-3"/>
                          </w:rPr>
                          <w:t xml:space="preserve"> </w:t>
                        </w:r>
                        <w:r>
                          <w:t>Commission's</w:t>
                        </w:r>
                        <w:r>
                          <w:rPr>
                            <w:spacing w:val="-4"/>
                          </w:rPr>
                          <w:t xml:space="preserve"> </w:t>
                        </w:r>
                        <w:r>
                          <w:t>Rules</w:t>
                        </w:r>
                        <w:r>
                          <w:rPr>
                            <w:spacing w:val="-4"/>
                          </w:rPr>
                          <w:t xml:space="preserve"> </w:t>
                        </w:r>
                        <w:r>
                          <w:t>of</w:t>
                        </w:r>
                        <w:r>
                          <w:rPr>
                            <w:spacing w:val="-4"/>
                          </w:rPr>
                          <w:t xml:space="preserve"> </w:t>
                        </w:r>
                        <w:r>
                          <w:t>Practice</w:t>
                        </w:r>
                        <w:r>
                          <w:rPr>
                            <w:spacing w:val="-2"/>
                          </w:rPr>
                          <w:t xml:space="preserve"> </w:t>
                        </w:r>
                        <w:r>
                          <w:t xml:space="preserve">and </w:t>
                        </w:r>
                        <w:r>
                          <w:rPr>
                            <w:spacing w:val="-2"/>
                          </w:rPr>
                          <w:t>Procedure</w:t>
                        </w:r>
                      </w:p>
                      <w:p w:rsidR="00F00398" w:rsidRDefault="00F00398" w14:paraId="64643DF5" w14:textId="77777777">
                        <w:pPr>
                          <w:widowControl w:val="0"/>
                          <w:numPr>
                            <w:ilvl w:val="0"/>
                            <w:numId w:val="37"/>
                          </w:numPr>
                          <w:tabs>
                            <w:tab w:val="left" w:pos="862"/>
                          </w:tabs>
                          <w:autoSpaceDE w:val="0"/>
                          <w:autoSpaceDN w:val="0"/>
                          <w:spacing w:line="321" w:lineRule="exact"/>
                          <w:ind w:left="862" w:hanging="359"/>
                        </w:pPr>
                        <w:r>
                          <w:t>Public</w:t>
                        </w:r>
                        <w:r>
                          <w:rPr>
                            <w:spacing w:val="-3"/>
                          </w:rPr>
                          <w:t xml:space="preserve"> </w:t>
                        </w:r>
                        <w:r>
                          <w:rPr>
                            <w:spacing w:val="-2"/>
                          </w:rPr>
                          <w:t>meetings</w:t>
                        </w:r>
                      </w:p>
                      <w:p w:rsidR="00F00398" w:rsidRDefault="00F00398" w14:paraId="74A9D2B7" w14:textId="77777777">
                        <w:pPr>
                          <w:widowControl w:val="0"/>
                          <w:numPr>
                            <w:ilvl w:val="1"/>
                            <w:numId w:val="37"/>
                          </w:numPr>
                          <w:tabs>
                            <w:tab w:val="left" w:pos="1223"/>
                          </w:tabs>
                          <w:autoSpaceDE w:val="0"/>
                          <w:autoSpaceDN w:val="0"/>
                          <w:spacing w:before="53" w:line="278" w:lineRule="auto"/>
                          <w:ind w:right="346"/>
                        </w:pPr>
                        <w:r>
                          <w:t>Informal</w:t>
                        </w:r>
                        <w:r>
                          <w:rPr>
                            <w:spacing w:val="-5"/>
                          </w:rPr>
                          <w:t xml:space="preserve"> </w:t>
                        </w:r>
                        <w:r>
                          <w:t>community</w:t>
                        </w:r>
                        <w:r>
                          <w:rPr>
                            <w:spacing w:val="-5"/>
                          </w:rPr>
                          <w:t xml:space="preserve"> </w:t>
                        </w:r>
                        <w:r>
                          <w:t>meeting</w:t>
                        </w:r>
                        <w:r>
                          <w:rPr>
                            <w:spacing w:val="-5"/>
                          </w:rPr>
                          <w:t xml:space="preserve"> </w:t>
                        </w:r>
                        <w:r>
                          <w:t>similar</w:t>
                        </w:r>
                        <w:r>
                          <w:rPr>
                            <w:spacing w:val="-4"/>
                          </w:rPr>
                          <w:t xml:space="preserve"> </w:t>
                        </w:r>
                        <w:r>
                          <w:t>to</w:t>
                        </w:r>
                        <w:r>
                          <w:rPr>
                            <w:spacing w:val="-5"/>
                          </w:rPr>
                          <w:t xml:space="preserve"> </w:t>
                        </w:r>
                        <w:r>
                          <w:t>those</w:t>
                        </w:r>
                        <w:r>
                          <w:rPr>
                            <w:spacing w:val="-5"/>
                          </w:rPr>
                          <w:t xml:space="preserve"> </w:t>
                        </w:r>
                        <w:r>
                          <w:t>held</w:t>
                        </w:r>
                        <w:r>
                          <w:rPr>
                            <w:spacing w:val="-5"/>
                          </w:rPr>
                          <w:t xml:space="preserve"> </w:t>
                        </w:r>
                        <w:r>
                          <w:t>for</w:t>
                        </w:r>
                        <w:r>
                          <w:rPr>
                            <w:spacing w:val="-4"/>
                          </w:rPr>
                          <w:t xml:space="preserve"> </w:t>
                        </w:r>
                        <w:r>
                          <w:t>small</w:t>
                        </w:r>
                        <w:r>
                          <w:rPr>
                            <w:spacing w:val="-5"/>
                          </w:rPr>
                          <w:t xml:space="preserve"> </w:t>
                        </w:r>
                        <w:r>
                          <w:t>water</w:t>
                        </w:r>
                        <w:r>
                          <w:rPr>
                            <w:spacing w:val="-6"/>
                          </w:rPr>
                          <w:t xml:space="preserve"> </w:t>
                        </w:r>
                        <w:r>
                          <w:t>utility General Rate Cases (GRCs)</w:t>
                        </w:r>
                      </w:p>
                    </w:txbxContent>
                  </v:textbox>
                </v:shape>
                <v:shape id="Textbox 7" style="position:absolute;left:483;top:47;width:59150;height:13049;visibility:visible;mso-wrap-style:square;v-text-anchor:top" o:spid="_x0000_s1032"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v:textbox inset="0,0,0,0">
                    <w:txbxContent>
                      <w:p w:rsidR="00F00398" w:rsidP="00F00398" w:rsidRDefault="00F00398" w14:paraId="20C54352" w14:textId="77777777">
                        <w:pPr>
                          <w:spacing w:before="71"/>
                          <w:ind w:left="2411"/>
                          <w:rPr>
                            <w:b/>
                          </w:rPr>
                        </w:pPr>
                        <w:r>
                          <w:rPr>
                            <w:b/>
                          </w:rPr>
                          <w:t>1)</w:t>
                        </w:r>
                        <w:r>
                          <w:rPr>
                            <w:b/>
                            <w:spacing w:val="56"/>
                          </w:rPr>
                          <w:t xml:space="preserve"> </w:t>
                        </w:r>
                        <w:r>
                          <w:rPr>
                            <w:b/>
                          </w:rPr>
                          <w:t>60</w:t>
                        </w:r>
                        <w:r>
                          <w:rPr>
                            <w:b/>
                            <w:spacing w:val="-1"/>
                          </w:rPr>
                          <w:t xml:space="preserve"> </w:t>
                        </w:r>
                        <w:r>
                          <w:rPr>
                            <w:b/>
                          </w:rPr>
                          <w:t>Days</w:t>
                        </w:r>
                        <w:r>
                          <w:rPr>
                            <w:b/>
                            <w:spacing w:val="-2"/>
                          </w:rPr>
                          <w:t xml:space="preserve"> </w:t>
                        </w:r>
                        <w:r>
                          <w:rPr>
                            <w:b/>
                          </w:rPr>
                          <w:t>Before</w:t>
                        </w:r>
                        <w:r>
                          <w:rPr>
                            <w:b/>
                            <w:spacing w:val="-1"/>
                          </w:rPr>
                          <w:t xml:space="preserve"> </w:t>
                        </w:r>
                        <w:r>
                          <w:rPr>
                            <w:b/>
                          </w:rPr>
                          <w:t>Filing of</w:t>
                        </w:r>
                        <w:r>
                          <w:rPr>
                            <w:b/>
                            <w:spacing w:val="-10"/>
                          </w:rPr>
                          <w:t xml:space="preserve"> </w:t>
                        </w:r>
                        <w:r>
                          <w:rPr>
                            <w:b/>
                          </w:rPr>
                          <w:t>Advice</w:t>
                        </w:r>
                        <w:r>
                          <w:rPr>
                            <w:b/>
                            <w:spacing w:val="-1"/>
                          </w:rPr>
                          <w:t xml:space="preserve"> </w:t>
                        </w:r>
                        <w:r>
                          <w:rPr>
                            <w:b/>
                            <w:spacing w:val="-2"/>
                          </w:rPr>
                          <w:t>Letter</w:t>
                        </w:r>
                      </w:p>
                      <w:p w:rsidR="00F00398" w:rsidRDefault="00F00398" w14:paraId="4AB45FE1" w14:textId="77777777">
                        <w:pPr>
                          <w:widowControl w:val="0"/>
                          <w:numPr>
                            <w:ilvl w:val="0"/>
                            <w:numId w:val="36"/>
                          </w:numPr>
                          <w:tabs>
                            <w:tab w:val="left" w:pos="862"/>
                          </w:tabs>
                          <w:autoSpaceDE w:val="0"/>
                          <w:autoSpaceDN w:val="0"/>
                          <w:ind w:left="864"/>
                        </w:pPr>
                        <w:r>
                          <w:t>Preﬁling</w:t>
                        </w:r>
                        <w:r>
                          <w:rPr>
                            <w:spacing w:val="-3"/>
                          </w:rPr>
                          <w:t xml:space="preserve"> </w:t>
                        </w:r>
                        <w:r>
                          <w:t>Conference</w:t>
                        </w:r>
                        <w:r>
                          <w:rPr>
                            <w:spacing w:val="-3"/>
                          </w:rPr>
                          <w:t xml:space="preserve"> </w:t>
                        </w:r>
                        <w:r>
                          <w:t>is</w:t>
                        </w:r>
                        <w:r>
                          <w:rPr>
                            <w:spacing w:val="-2"/>
                          </w:rPr>
                          <w:t xml:space="preserve"> </w:t>
                        </w:r>
                        <w:r>
                          <w:rPr>
                            <w:spacing w:val="-4"/>
                          </w:rPr>
                          <w:t>held</w:t>
                        </w:r>
                      </w:p>
                      <w:p w:rsidR="00F00398" w:rsidRDefault="00F00398" w14:paraId="04CF1255" w14:textId="77777777">
                        <w:pPr>
                          <w:widowControl w:val="0"/>
                          <w:numPr>
                            <w:ilvl w:val="0"/>
                            <w:numId w:val="36"/>
                          </w:numPr>
                          <w:tabs>
                            <w:tab w:val="left" w:pos="862"/>
                          </w:tabs>
                          <w:autoSpaceDE w:val="0"/>
                          <w:autoSpaceDN w:val="0"/>
                          <w:ind w:left="864"/>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F00398" w:rsidRDefault="00F00398" w14:paraId="16FF0752" w14:textId="77777777">
                        <w:pPr>
                          <w:widowControl w:val="0"/>
                          <w:numPr>
                            <w:ilvl w:val="1"/>
                            <w:numId w:val="36"/>
                          </w:numPr>
                          <w:tabs>
                            <w:tab w:val="left" w:pos="1223"/>
                          </w:tabs>
                          <w:autoSpaceDE w:val="0"/>
                          <w:autoSpaceDN w:val="0"/>
                        </w:pPr>
                        <w:r>
                          <w:t>All</w:t>
                        </w:r>
                        <w:r>
                          <w:rPr>
                            <w:spacing w:val="-6"/>
                          </w:rPr>
                          <w:t xml:space="preserve"> </w:t>
                        </w:r>
                        <w:r>
                          <w:t>reporting</w:t>
                        </w:r>
                        <w:r>
                          <w:rPr>
                            <w:spacing w:val="-2"/>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D.99-10-064</w:t>
                        </w:r>
                        <w:r>
                          <w:rPr>
                            <w:spacing w:val="-2"/>
                          </w:rPr>
                          <w:t xml:space="preserve"> </w:t>
                        </w:r>
                        <w:r>
                          <w:t>and</w:t>
                        </w:r>
                        <w:r>
                          <w:rPr>
                            <w:spacing w:val="-3"/>
                          </w:rPr>
                          <w:t xml:space="preserve"> </w:t>
                        </w:r>
                        <w:r>
                          <w:t>D.20-08-</w:t>
                        </w:r>
                        <w:r>
                          <w:rPr>
                            <w:spacing w:val="-5"/>
                          </w:rPr>
                          <w:t>047</w:t>
                        </w:r>
                      </w:p>
                      <w:p w:rsidR="00F00398" w:rsidRDefault="00F00398" w14:paraId="50C8905B" w14:textId="77777777">
                        <w:pPr>
                          <w:widowControl w:val="0"/>
                          <w:numPr>
                            <w:ilvl w:val="1"/>
                            <w:numId w:val="36"/>
                          </w:numPr>
                          <w:tabs>
                            <w:tab w:val="left" w:pos="1220"/>
                          </w:tabs>
                          <w:autoSpaceDE w:val="0"/>
                          <w:autoSpaceDN w:val="0"/>
                          <w:ind w:left="1220" w:hanging="357"/>
                        </w:pPr>
                        <w:r>
                          <w:t>Draft</w:t>
                        </w:r>
                        <w:r>
                          <w:rPr>
                            <w:spacing w:val="-2"/>
                          </w:rPr>
                          <w:t xml:space="preserve"> </w:t>
                        </w:r>
                        <w:r>
                          <w:t>notices</w:t>
                        </w:r>
                        <w:r>
                          <w:rPr>
                            <w:spacing w:val="-2"/>
                          </w:rPr>
                          <w:t xml:space="preserve"> </w:t>
                        </w:r>
                        <w:r>
                          <w:t>to</w:t>
                        </w:r>
                        <w:r>
                          <w:rPr>
                            <w:spacing w:val="-1"/>
                          </w:rPr>
                          <w:t xml:space="preserve"> </w:t>
                        </w:r>
                        <w:r>
                          <w:t>the</w:t>
                        </w:r>
                        <w:r>
                          <w:rPr>
                            <w:spacing w:val="-1"/>
                          </w:rPr>
                          <w:t xml:space="preserve"> </w:t>
                        </w:r>
                        <w:r>
                          <w:rPr>
                            <w:spacing w:val="-2"/>
                          </w:rPr>
                          <w:t>public</w:t>
                        </w:r>
                      </w:p>
                    </w:txbxContent>
                  </v:textbox>
                </v:shape>
                <w10:wrap type="topAndBottom" anchorx="page"/>
              </v:group>
            </w:pict>
          </mc:Fallback>
        </mc:AlternateContent>
      </w:r>
      <w:r>
        <w:t>(Including</w:t>
      </w:r>
      <w:r>
        <w:rPr>
          <w:spacing w:val="-9"/>
        </w:rPr>
        <w:t xml:space="preserve"> </w:t>
      </w:r>
      <w:r>
        <w:t>Mutual</w:t>
      </w:r>
      <w:r>
        <w:rPr>
          <w:spacing w:val="-7"/>
        </w:rPr>
        <w:t xml:space="preserve"> </w:t>
      </w:r>
      <w:r>
        <w:t>and</w:t>
      </w:r>
      <w:r>
        <w:rPr>
          <w:spacing w:val="-5"/>
        </w:rPr>
        <w:t xml:space="preserve"> </w:t>
      </w:r>
      <w:r>
        <w:t>Municipal</w:t>
      </w:r>
      <w:r>
        <w:rPr>
          <w:spacing w:val="-7"/>
        </w:rPr>
        <w:t xml:space="preserve"> </w:t>
      </w:r>
      <w:r>
        <w:t>Water</w:t>
      </w:r>
      <w:r>
        <w:rPr>
          <w:spacing w:val="-5"/>
        </w:rPr>
        <w:t xml:space="preserve"> </w:t>
      </w:r>
      <w:r>
        <w:rPr>
          <w:spacing w:val="-2"/>
        </w:rPr>
        <w:t>Systems)</w:t>
      </w:r>
    </w:p>
    <w:p w:rsidR="00F00398" w:rsidP="00F00398" w:rsidRDefault="00F00398" w14:paraId="44C2258D" w14:textId="77777777">
      <w:pPr>
        <w:ind w:left="360"/>
        <w:rPr>
          <w:sz w:val="20"/>
        </w:rPr>
        <w:sectPr w:rsidR="00F00398" w:rsidSect="00B5794C">
          <w:headerReference w:type="default" r:id="rId28"/>
          <w:footerReference w:type="default" r:id="rId29"/>
          <w:pgSz w:w="12240" w:h="15840"/>
          <w:pgMar w:top="720" w:right="1440" w:bottom="280" w:left="1080" w:header="720" w:footer="720" w:gutter="0"/>
          <w:pgNumType w:fmt="numberInDash" w:start="1"/>
          <w:cols w:space="720"/>
        </w:sectPr>
      </w:pPr>
      <w:r>
        <w:rPr>
          <w:noProof/>
          <w:sz w:val="20"/>
        </w:rPr>
        <w:lastRenderedPageBreak/>
        <mc:AlternateContent>
          <mc:Choice Requires="wps">
            <w:drawing>
              <wp:inline distT="0" distB="0" distL="0" distR="0" wp14:anchorId="50264E38" wp14:editId="6893899E">
                <wp:extent cx="5915025" cy="4022634"/>
                <wp:effectExtent l="0" t="0" r="28575" b="1651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4022634"/>
                        </a:xfrm>
                        <a:prstGeom prst="rect">
                          <a:avLst/>
                        </a:prstGeom>
                        <a:ln w="9525">
                          <a:solidFill>
                            <a:srgbClr val="000000"/>
                          </a:solidFill>
                          <a:prstDash val="solid"/>
                        </a:ln>
                      </wps:spPr>
                      <wps:txbx>
                        <w:txbxContent>
                          <w:p w:rsidR="00F00398" w:rsidP="00F00398" w:rsidRDefault="00F00398" w14:paraId="54526A75" w14:textId="77777777">
                            <w:pPr>
                              <w:spacing w:before="70"/>
                              <w:ind w:left="2613"/>
                              <w:rPr>
                                <w:b/>
                              </w:rPr>
                            </w:pPr>
                            <w:r>
                              <w:rPr>
                                <w:b/>
                              </w:rPr>
                              <w:t>3)</w:t>
                            </w:r>
                            <w:r>
                              <w:rPr>
                                <w:b/>
                                <w:spacing w:val="66"/>
                                <w:w w:val="150"/>
                              </w:rPr>
                              <w:t xml:space="preserve"> </w:t>
                            </w:r>
                            <w:r>
                              <w:rPr>
                                <w:b/>
                              </w:rPr>
                              <w:t>Commission</w:t>
                            </w:r>
                            <w:r>
                              <w:rPr>
                                <w:b/>
                                <w:spacing w:val="-2"/>
                              </w:rPr>
                              <w:t xml:space="preserve"> </w:t>
                            </w:r>
                            <w:r>
                              <w:rPr>
                                <w:b/>
                              </w:rPr>
                              <w:t>Review of</w:t>
                            </w:r>
                            <w:r>
                              <w:rPr>
                                <w:b/>
                                <w:spacing w:val="-11"/>
                              </w:rPr>
                              <w:t xml:space="preserve"> </w:t>
                            </w:r>
                            <w:r>
                              <w:rPr>
                                <w:b/>
                              </w:rPr>
                              <w:t>Advice</w:t>
                            </w:r>
                            <w:r>
                              <w:rPr>
                                <w:b/>
                                <w:spacing w:val="-1"/>
                              </w:rPr>
                              <w:t xml:space="preserve"> </w:t>
                            </w:r>
                            <w:r>
                              <w:rPr>
                                <w:b/>
                                <w:spacing w:val="-2"/>
                              </w:rPr>
                              <w:t>Letter</w:t>
                            </w:r>
                          </w:p>
                          <w:p w:rsidR="00F00398" w:rsidRDefault="00F00398" w14:paraId="78CADAD3" w14:textId="77777777">
                            <w:pPr>
                              <w:pStyle w:val="BodyText"/>
                              <w:numPr>
                                <w:ilvl w:val="0"/>
                                <w:numId w:val="35"/>
                              </w:numPr>
                              <w:tabs>
                                <w:tab w:val="left" w:pos="862"/>
                              </w:tabs>
                              <w:spacing w:before="53"/>
                              <w:ind w:left="862" w:hanging="359"/>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F00398" w:rsidRDefault="00F00398" w14:paraId="1939C611" w14:textId="77777777">
                            <w:pPr>
                              <w:pStyle w:val="BodyText"/>
                              <w:numPr>
                                <w:ilvl w:val="1"/>
                                <w:numId w:val="35"/>
                              </w:numPr>
                              <w:tabs>
                                <w:tab w:val="left" w:pos="1223"/>
                              </w:tabs>
                              <w:spacing w:before="0" w:line="278" w:lineRule="auto"/>
                              <w:ind w:right="438"/>
                            </w:pPr>
                            <w:r>
                              <w:t>Fair</w:t>
                            </w:r>
                            <w:r>
                              <w:rPr>
                                <w:spacing w:val="-6"/>
                              </w:rPr>
                              <w:t xml:space="preserve"> </w:t>
                            </w:r>
                            <w:r>
                              <w:t>Market</w:t>
                            </w:r>
                            <w:r>
                              <w:rPr>
                                <w:spacing w:val="-7"/>
                              </w:rPr>
                              <w:t xml:space="preserve"> </w:t>
                            </w:r>
                            <w:r>
                              <w:t>Value</w:t>
                            </w:r>
                            <w:r>
                              <w:rPr>
                                <w:spacing w:val="-7"/>
                              </w:rPr>
                              <w:t xml:space="preserve"> </w:t>
                            </w:r>
                            <w:r>
                              <w:t>(FMV)</w:t>
                            </w:r>
                            <w:r>
                              <w:rPr>
                                <w:spacing w:val="-7"/>
                              </w:rPr>
                              <w:t xml:space="preserve"> </w:t>
                            </w:r>
                            <w:r>
                              <w:t>and</w:t>
                            </w:r>
                            <w:r>
                              <w:rPr>
                                <w:spacing w:val="-7"/>
                              </w:rPr>
                              <w:t xml:space="preserve"> </w:t>
                            </w:r>
                            <w:r>
                              <w:t>Replacement</w:t>
                            </w:r>
                            <w:r>
                              <w:rPr>
                                <w:spacing w:val="-7"/>
                              </w:rPr>
                              <w:t xml:space="preserve"> </w:t>
                            </w:r>
                            <w:r>
                              <w:t>Cost</w:t>
                            </w:r>
                            <w:r>
                              <w:rPr>
                                <w:spacing w:val="-7"/>
                              </w:rPr>
                              <w:t xml:space="preserve"> </w:t>
                            </w:r>
                            <w:r>
                              <w:t>New</w:t>
                            </w:r>
                            <w:r>
                              <w:rPr>
                                <w:spacing w:val="-7"/>
                              </w:rPr>
                              <w:t xml:space="preserve"> </w:t>
                            </w:r>
                            <w:r>
                              <w:t>Less</w:t>
                            </w:r>
                            <w:r>
                              <w:rPr>
                                <w:spacing w:val="-7"/>
                              </w:rPr>
                              <w:t xml:space="preserve"> </w:t>
                            </w:r>
                            <w:r>
                              <w:t xml:space="preserve">Depreciation </w:t>
                            </w:r>
                            <w:r>
                              <w:rPr>
                                <w:spacing w:val="-2"/>
                              </w:rPr>
                              <w:t>(RCNLD)</w:t>
                            </w:r>
                          </w:p>
                          <w:p w:rsidR="00F00398" w:rsidRDefault="00F00398" w14:paraId="587045ED" w14:textId="77777777">
                            <w:pPr>
                              <w:pStyle w:val="BodyText"/>
                              <w:numPr>
                                <w:ilvl w:val="1"/>
                                <w:numId w:val="35"/>
                              </w:numPr>
                              <w:tabs>
                                <w:tab w:val="left" w:pos="1220"/>
                              </w:tabs>
                              <w:spacing w:before="0"/>
                              <w:ind w:left="1220" w:hanging="357"/>
                            </w:pPr>
                            <w:r>
                              <w:t>Justiﬁcation</w:t>
                            </w:r>
                            <w:r>
                              <w:rPr>
                                <w:spacing w:val="-6"/>
                              </w:rPr>
                              <w:t xml:space="preserve"> </w:t>
                            </w:r>
                            <w:r>
                              <w:t>for</w:t>
                            </w:r>
                            <w:r>
                              <w:rPr>
                                <w:spacing w:val="-2"/>
                              </w:rPr>
                              <w:t xml:space="preserve"> </w:t>
                            </w:r>
                            <w:r>
                              <w:t>inclusion</w:t>
                            </w:r>
                            <w:r>
                              <w:rPr>
                                <w:spacing w:val="-3"/>
                              </w:rPr>
                              <w:t xml:space="preserve"> </w:t>
                            </w:r>
                            <w:r>
                              <w:t>of</w:t>
                            </w:r>
                            <w:r>
                              <w:rPr>
                                <w:spacing w:val="-13"/>
                              </w:rPr>
                              <w:t xml:space="preserve"> </w:t>
                            </w:r>
                            <w:r>
                              <w:t>Acquisition</w:t>
                            </w:r>
                            <w:r>
                              <w:rPr>
                                <w:spacing w:val="-4"/>
                              </w:rPr>
                              <w:t xml:space="preserve"> </w:t>
                            </w:r>
                            <w:r>
                              <w:t>Premium</w:t>
                            </w:r>
                            <w:r>
                              <w:rPr>
                                <w:spacing w:val="-3"/>
                              </w:rPr>
                              <w:t xml:space="preserve"> </w:t>
                            </w:r>
                            <w:r>
                              <w:t>in</w:t>
                            </w:r>
                            <w:r>
                              <w:rPr>
                                <w:spacing w:val="-4"/>
                              </w:rPr>
                              <w:t xml:space="preserve"> </w:t>
                            </w:r>
                            <w:r>
                              <w:t>Rate</w:t>
                            </w:r>
                            <w:r>
                              <w:rPr>
                                <w:spacing w:val="-2"/>
                              </w:rPr>
                              <w:t xml:space="preserve"> </w:t>
                            </w:r>
                            <w:r>
                              <w:rPr>
                                <w:spacing w:val="-4"/>
                              </w:rPr>
                              <w:t>Base</w:t>
                            </w:r>
                          </w:p>
                          <w:p w:rsidR="00F00398" w:rsidRDefault="00F00398" w14:paraId="66378770" w14:textId="77777777">
                            <w:pPr>
                              <w:pStyle w:val="BodyText"/>
                              <w:numPr>
                                <w:ilvl w:val="1"/>
                                <w:numId w:val="35"/>
                              </w:numPr>
                              <w:tabs>
                                <w:tab w:val="left" w:pos="1220"/>
                              </w:tabs>
                              <w:spacing w:before="0"/>
                              <w:ind w:left="1220" w:hanging="357"/>
                            </w:pPr>
                            <w:r>
                              <w:t>Existing,</w:t>
                            </w:r>
                            <w:r>
                              <w:rPr>
                                <w:spacing w:val="-6"/>
                              </w:rPr>
                              <w:t xml:space="preserve"> </w:t>
                            </w:r>
                            <w:r>
                              <w:t>pending,</w:t>
                            </w:r>
                            <w:r>
                              <w:rPr>
                                <w:spacing w:val="-3"/>
                              </w:rPr>
                              <w:t xml:space="preserve"> </w:t>
                            </w:r>
                            <w:r>
                              <w:t>and</w:t>
                            </w:r>
                            <w:r>
                              <w:rPr>
                                <w:spacing w:val="-4"/>
                              </w:rPr>
                              <w:t xml:space="preserve"> </w:t>
                            </w:r>
                            <w:r>
                              <w:t>potential</w:t>
                            </w:r>
                            <w:r>
                              <w:rPr>
                                <w:spacing w:val="-4"/>
                              </w:rPr>
                              <w:t xml:space="preserve"> </w:t>
                            </w:r>
                            <w:r>
                              <w:t>liabilities</w:t>
                            </w:r>
                            <w:r>
                              <w:rPr>
                                <w:spacing w:val="-4"/>
                              </w:rPr>
                              <w:t xml:space="preserve"> </w:t>
                            </w:r>
                            <w:r>
                              <w:t>of</w:t>
                            </w:r>
                            <w:r>
                              <w:rPr>
                                <w:spacing w:val="-4"/>
                              </w:rPr>
                              <w:t xml:space="preserve"> </w:t>
                            </w:r>
                            <w:r>
                              <w:t>the</w:t>
                            </w:r>
                            <w:r>
                              <w:rPr>
                                <w:spacing w:val="-3"/>
                              </w:rPr>
                              <w:t xml:space="preserve"> </w:t>
                            </w:r>
                            <w:r>
                              <w:t>acquired</w:t>
                            </w:r>
                            <w:r>
                              <w:rPr>
                                <w:spacing w:val="-4"/>
                              </w:rPr>
                              <w:t xml:space="preserve"> </w:t>
                            </w:r>
                            <w:r>
                              <w:rPr>
                                <w:spacing w:val="-2"/>
                              </w:rPr>
                              <w:t>utility</w:t>
                            </w:r>
                          </w:p>
                          <w:p w:rsidR="00F00398" w:rsidRDefault="00F00398" w14:paraId="7B53B491" w14:textId="77777777">
                            <w:pPr>
                              <w:pStyle w:val="BodyText"/>
                              <w:numPr>
                                <w:ilvl w:val="1"/>
                                <w:numId w:val="35"/>
                              </w:numPr>
                              <w:tabs>
                                <w:tab w:val="left" w:pos="1221"/>
                              </w:tabs>
                              <w:spacing w:before="0"/>
                              <w:ind w:left="1221" w:hanging="358"/>
                            </w:pPr>
                            <w:r>
                              <w:t>Cost/beneﬁt</w:t>
                            </w:r>
                            <w:r>
                              <w:rPr>
                                <w:spacing w:val="-5"/>
                              </w:rPr>
                              <w:t xml:space="preserve"> </w:t>
                            </w:r>
                            <w:r>
                              <w:t>analysis</w:t>
                            </w:r>
                            <w:r>
                              <w:rPr>
                                <w:spacing w:val="-6"/>
                              </w:rPr>
                              <w:t xml:space="preserve"> </w:t>
                            </w:r>
                            <w:r>
                              <w:t>on</w:t>
                            </w:r>
                            <w:r>
                              <w:rPr>
                                <w:spacing w:val="-6"/>
                              </w:rPr>
                              <w:t xml:space="preserve"> </w:t>
                            </w:r>
                            <w:r>
                              <w:t>Water</w:t>
                            </w:r>
                            <w:r>
                              <w:rPr>
                                <w:spacing w:val="-4"/>
                              </w:rPr>
                              <w:t xml:space="preserve"> </w:t>
                            </w:r>
                            <w:r>
                              <w:t>Rights</w:t>
                            </w:r>
                            <w:r>
                              <w:rPr>
                                <w:spacing w:val="-5"/>
                              </w:rPr>
                              <w:t xml:space="preserve"> </w:t>
                            </w:r>
                            <w:r>
                              <w:t>included</w:t>
                            </w:r>
                            <w:r>
                              <w:rPr>
                                <w:spacing w:val="-6"/>
                              </w:rPr>
                              <w:t xml:space="preserve"> </w:t>
                            </w:r>
                            <w:r>
                              <w:t>in</w:t>
                            </w:r>
                            <w:r>
                              <w:rPr>
                                <w:spacing w:val="-6"/>
                              </w:rPr>
                              <w:t xml:space="preserve"> </w:t>
                            </w:r>
                            <w:r>
                              <w:t>Rate</w:t>
                            </w:r>
                            <w:r>
                              <w:rPr>
                                <w:spacing w:val="-4"/>
                              </w:rPr>
                              <w:t xml:space="preserve"> Base</w:t>
                            </w:r>
                          </w:p>
                          <w:p w:rsidR="00F00398" w:rsidRDefault="00F00398" w14:paraId="5543198F" w14:textId="77777777">
                            <w:pPr>
                              <w:pStyle w:val="BodyText"/>
                              <w:numPr>
                                <w:ilvl w:val="1"/>
                                <w:numId w:val="35"/>
                              </w:numPr>
                              <w:tabs>
                                <w:tab w:val="left" w:pos="1221"/>
                              </w:tabs>
                              <w:spacing w:before="0"/>
                              <w:ind w:left="1221" w:hanging="358"/>
                            </w:pPr>
                            <w:r>
                              <w:t>Rate</w:t>
                            </w:r>
                            <w:r>
                              <w:rPr>
                                <w:spacing w:val="-3"/>
                              </w:rPr>
                              <w:t xml:space="preserve"> </w:t>
                            </w:r>
                            <w:r>
                              <w:t>Impact</w:t>
                            </w:r>
                            <w:r>
                              <w:rPr>
                                <w:spacing w:val="-10"/>
                              </w:rPr>
                              <w:t xml:space="preserve"> </w:t>
                            </w:r>
                            <w:r>
                              <w:rPr>
                                <w:spacing w:val="-2"/>
                              </w:rPr>
                              <w:t>Analysis</w:t>
                            </w:r>
                          </w:p>
                          <w:p w:rsidR="00F00398" w:rsidRDefault="00F00398" w14:paraId="0A385899" w14:textId="77777777">
                            <w:pPr>
                              <w:pStyle w:val="BodyText"/>
                              <w:numPr>
                                <w:ilvl w:val="2"/>
                                <w:numId w:val="35"/>
                              </w:numPr>
                              <w:tabs>
                                <w:tab w:val="left" w:pos="1581"/>
                              </w:tabs>
                              <w:spacing w:before="0"/>
                              <w:ind w:left="1581" w:hanging="358"/>
                            </w:pPr>
                            <w:r>
                              <w:t>Recently</w:t>
                            </w:r>
                            <w:r>
                              <w:rPr>
                                <w:spacing w:val="-5"/>
                              </w:rPr>
                              <w:t xml:space="preserve"> </w:t>
                            </w:r>
                            <w:r>
                              <w:t>approved</w:t>
                            </w:r>
                            <w:r>
                              <w:rPr>
                                <w:spacing w:val="-5"/>
                              </w:rPr>
                              <w:t xml:space="preserve"> </w:t>
                            </w:r>
                            <w:r>
                              <w:t>rate</w:t>
                            </w:r>
                            <w:r>
                              <w:rPr>
                                <w:spacing w:val="-2"/>
                              </w:rPr>
                              <w:t xml:space="preserve"> </w:t>
                            </w:r>
                            <w:r>
                              <w:t>increases</w:t>
                            </w:r>
                            <w:r>
                              <w:rPr>
                                <w:spacing w:val="-3"/>
                              </w:rPr>
                              <w:t xml:space="preserve"> </w:t>
                            </w:r>
                            <w:r>
                              <w:t>or</w:t>
                            </w:r>
                            <w:r>
                              <w:rPr>
                                <w:spacing w:val="-1"/>
                              </w:rPr>
                              <w:t xml:space="preserve"> </w:t>
                            </w:r>
                            <w:r>
                              <w:t>surcharges</w:t>
                            </w:r>
                            <w:r>
                              <w:rPr>
                                <w:spacing w:val="-3"/>
                              </w:rPr>
                              <w:t xml:space="preserve"> </w:t>
                            </w:r>
                            <w:r>
                              <w:t>for</w:t>
                            </w:r>
                            <w:r>
                              <w:rPr>
                                <w:spacing w:val="-1"/>
                              </w:rPr>
                              <w:t xml:space="preserve"> </w:t>
                            </w:r>
                            <w:r>
                              <w:t>both</w:t>
                            </w:r>
                            <w:r>
                              <w:rPr>
                                <w:spacing w:val="-3"/>
                              </w:rPr>
                              <w:t xml:space="preserve"> </w:t>
                            </w:r>
                            <w:r>
                              <w:t>the</w:t>
                            </w:r>
                            <w:r>
                              <w:rPr>
                                <w:spacing w:val="-2"/>
                              </w:rPr>
                              <w:t xml:space="preserve"> acquired</w:t>
                            </w:r>
                          </w:p>
                          <w:p w:rsidR="00F00398" w:rsidP="00F00398" w:rsidRDefault="00F00398" w14:paraId="2EAB8A4C" w14:textId="77777777">
                            <w:pPr>
                              <w:pStyle w:val="BodyText"/>
                              <w:spacing w:before="0"/>
                              <w:ind w:left="1583" w:firstLine="0"/>
                            </w:pPr>
                            <w:r>
                              <w:t>and</w:t>
                            </w:r>
                            <w:r>
                              <w:rPr>
                                <w:spacing w:val="-4"/>
                              </w:rPr>
                              <w:t xml:space="preserve"> </w:t>
                            </w:r>
                            <w:r>
                              <w:t>acquiring</w:t>
                            </w:r>
                            <w:r>
                              <w:rPr>
                                <w:spacing w:val="-3"/>
                              </w:rPr>
                              <w:t xml:space="preserve"> </w:t>
                            </w:r>
                            <w:r>
                              <w:rPr>
                                <w:spacing w:val="-2"/>
                              </w:rPr>
                              <w:t>utility</w:t>
                            </w:r>
                          </w:p>
                          <w:p w:rsidR="00F00398" w:rsidRDefault="00F00398" w14:paraId="05E55F9A" w14:textId="77777777">
                            <w:pPr>
                              <w:pStyle w:val="BodyText"/>
                              <w:numPr>
                                <w:ilvl w:val="2"/>
                                <w:numId w:val="35"/>
                              </w:numPr>
                              <w:tabs>
                                <w:tab w:val="left" w:pos="1581"/>
                                <w:tab w:val="left" w:pos="1583"/>
                              </w:tabs>
                              <w:spacing w:before="0" w:line="278" w:lineRule="auto"/>
                              <w:ind w:right="342"/>
                            </w:pPr>
                            <w:r>
                              <w:t>Estimate</w:t>
                            </w:r>
                            <w:r>
                              <w:rPr>
                                <w:spacing w:val="-3"/>
                              </w:rPr>
                              <w:t xml:space="preserve"> </w:t>
                            </w:r>
                            <w:r>
                              <w:t>of</w:t>
                            </w:r>
                            <w:r>
                              <w:rPr>
                                <w:spacing w:val="-4"/>
                              </w:rPr>
                              <w:t xml:space="preserve"> </w:t>
                            </w:r>
                            <w:r>
                              <w:t>average</w:t>
                            </w:r>
                            <w:r>
                              <w:rPr>
                                <w:spacing w:val="-3"/>
                              </w:rPr>
                              <w:t xml:space="preserve"> </w:t>
                            </w:r>
                            <w:r>
                              <w:t>monthly</w:t>
                            </w:r>
                            <w:r>
                              <w:rPr>
                                <w:spacing w:val="-3"/>
                              </w:rPr>
                              <w:t xml:space="preserve"> </w:t>
                            </w:r>
                            <w:r>
                              <w:t>bill</w:t>
                            </w:r>
                            <w:r>
                              <w:rPr>
                                <w:spacing w:val="-4"/>
                              </w:rPr>
                              <w:t xml:space="preserve"> </w:t>
                            </w:r>
                            <w:r>
                              <w:t>as</w:t>
                            </w:r>
                            <w:r>
                              <w:rPr>
                                <w:spacing w:val="-4"/>
                              </w:rPr>
                              <w:t xml:space="preserve"> </w:t>
                            </w:r>
                            <w:r>
                              <w:t>a</w:t>
                            </w:r>
                            <w:r>
                              <w:rPr>
                                <w:spacing w:val="-3"/>
                              </w:rPr>
                              <w:t xml:space="preserve"> </w:t>
                            </w:r>
                            <w:r>
                              <w:t>result</w:t>
                            </w:r>
                            <w:r>
                              <w:rPr>
                                <w:spacing w:val="-3"/>
                              </w:rPr>
                              <w:t xml:space="preserve"> </w:t>
                            </w:r>
                            <w:r>
                              <w:t>of</w:t>
                            </w:r>
                            <w:r>
                              <w:rPr>
                                <w:spacing w:val="-4"/>
                              </w:rPr>
                              <w:t xml:space="preserve"> </w:t>
                            </w:r>
                            <w:r>
                              <w:t>the</w:t>
                            </w:r>
                            <w:r>
                              <w:rPr>
                                <w:spacing w:val="-3"/>
                              </w:rPr>
                              <w:t xml:space="preserve"> </w:t>
                            </w:r>
                            <w:r>
                              <w:t>acquisition</w:t>
                            </w:r>
                            <w:r>
                              <w:rPr>
                                <w:spacing w:val="-4"/>
                              </w:rPr>
                              <w:t xml:space="preserve"> </w:t>
                            </w:r>
                            <w:r>
                              <w:t>for</w:t>
                            </w:r>
                            <w:r>
                              <w:rPr>
                                <w:spacing w:val="-2"/>
                              </w:rPr>
                              <w:t xml:space="preserve"> </w:t>
                            </w:r>
                            <w:r>
                              <w:t>both the acquired and acquiring utility</w:t>
                            </w:r>
                          </w:p>
                          <w:p w:rsidR="00F00398" w:rsidRDefault="00F00398" w14:paraId="4B915031" w14:textId="77777777">
                            <w:pPr>
                              <w:pStyle w:val="BodyText"/>
                              <w:numPr>
                                <w:ilvl w:val="2"/>
                                <w:numId w:val="35"/>
                              </w:numPr>
                              <w:tabs>
                                <w:tab w:val="left" w:pos="1581"/>
                              </w:tabs>
                              <w:spacing w:before="0"/>
                              <w:ind w:left="1581" w:hanging="358"/>
                            </w:pPr>
                            <w:r>
                              <w:t>Forecast</w:t>
                            </w:r>
                            <w:r>
                              <w:rPr>
                                <w:spacing w:val="-4"/>
                              </w:rPr>
                              <w:t xml:space="preserve"> </w:t>
                            </w:r>
                            <w:r>
                              <w:t>of</w:t>
                            </w:r>
                            <w:r>
                              <w:rPr>
                                <w:spacing w:val="-6"/>
                              </w:rPr>
                              <w:t xml:space="preserve"> </w:t>
                            </w:r>
                            <w:r>
                              <w:t>revenue</w:t>
                            </w:r>
                            <w:r>
                              <w:rPr>
                                <w:spacing w:val="-1"/>
                              </w:rPr>
                              <w:t xml:space="preserve"> </w:t>
                            </w:r>
                            <w:r>
                              <w:t>requirement</w:t>
                            </w:r>
                            <w:r>
                              <w:rPr>
                                <w:spacing w:val="-2"/>
                              </w:rPr>
                              <w:t xml:space="preserve"> </w:t>
                            </w:r>
                            <w:r>
                              <w:t>as</w:t>
                            </w:r>
                            <w:r>
                              <w:rPr>
                                <w:spacing w:val="-2"/>
                              </w:rPr>
                              <w:t xml:space="preserve"> </w:t>
                            </w:r>
                            <w:r>
                              <w:t>a</w:t>
                            </w:r>
                            <w:r>
                              <w:rPr>
                                <w:spacing w:val="-2"/>
                              </w:rPr>
                              <w:t xml:space="preserve"> </w:t>
                            </w:r>
                            <w:r>
                              <w:t>result</w:t>
                            </w:r>
                            <w:r>
                              <w:rPr>
                                <w:spacing w:val="-1"/>
                              </w:rPr>
                              <w:t xml:space="preserve"> </w:t>
                            </w:r>
                            <w:r>
                              <w:t>of</w:t>
                            </w:r>
                            <w:r>
                              <w:rPr>
                                <w:spacing w:val="-3"/>
                              </w:rPr>
                              <w:t xml:space="preserve"> </w:t>
                            </w:r>
                            <w:r>
                              <w:t>the</w:t>
                            </w:r>
                            <w:r>
                              <w:rPr>
                                <w:spacing w:val="-1"/>
                              </w:rPr>
                              <w:t xml:space="preserve"> </w:t>
                            </w:r>
                            <w:r>
                              <w:rPr>
                                <w:spacing w:val="-2"/>
                              </w:rPr>
                              <w:t>acquisition</w:t>
                            </w:r>
                          </w:p>
                          <w:p w:rsidR="00F00398" w:rsidRDefault="00F00398" w14:paraId="20BE38F3" w14:textId="77777777">
                            <w:pPr>
                              <w:pStyle w:val="BodyText"/>
                              <w:numPr>
                                <w:ilvl w:val="2"/>
                                <w:numId w:val="35"/>
                              </w:numPr>
                              <w:tabs>
                                <w:tab w:val="left" w:pos="1581"/>
                              </w:tabs>
                              <w:spacing w:before="0"/>
                              <w:ind w:left="1581" w:hanging="358"/>
                            </w:pPr>
                            <w:r>
                              <w:t>Class</w:t>
                            </w:r>
                            <w:r>
                              <w:rPr>
                                <w:spacing w:val="-14"/>
                              </w:rPr>
                              <w:t xml:space="preserve"> </w:t>
                            </w:r>
                            <w:r>
                              <w:t>A</w:t>
                            </w:r>
                            <w:r>
                              <w:rPr>
                                <w:spacing w:val="-2"/>
                              </w:rPr>
                              <w:t xml:space="preserve"> </w:t>
                            </w:r>
                            <w:r>
                              <w:t>utilities</w:t>
                            </w:r>
                            <w:r>
                              <w:rPr>
                                <w:spacing w:val="-2"/>
                              </w:rPr>
                              <w:t xml:space="preserve"> </w:t>
                            </w:r>
                            <w:r>
                              <w:t>required</w:t>
                            </w:r>
                            <w:r>
                              <w:rPr>
                                <w:spacing w:val="-2"/>
                              </w:rPr>
                              <w:t xml:space="preserve"> </w:t>
                            </w:r>
                            <w:r>
                              <w:t>to</w:t>
                            </w:r>
                            <w:r>
                              <w:rPr>
                                <w:spacing w:val="-1"/>
                              </w:rPr>
                              <w:t xml:space="preserve"> </w:t>
                            </w:r>
                            <w:r>
                              <w:t>use</w:t>
                            </w:r>
                            <w:r>
                              <w:rPr>
                                <w:spacing w:val="-1"/>
                              </w:rPr>
                              <w:t xml:space="preserve"> </w:t>
                            </w:r>
                            <w:r>
                              <w:t>the</w:t>
                            </w:r>
                            <w:r>
                              <w:rPr>
                                <w:spacing w:val="-1"/>
                              </w:rPr>
                              <w:t xml:space="preserve"> </w:t>
                            </w:r>
                            <w:r>
                              <w:t>D.22-08-023</w:t>
                            </w:r>
                            <w:r>
                              <w:rPr>
                                <w:spacing w:val="-1"/>
                              </w:rPr>
                              <w:t xml:space="preserve"> </w:t>
                            </w:r>
                            <w:r>
                              <w:t>Rate</w:t>
                            </w:r>
                            <w:r>
                              <w:rPr>
                                <w:spacing w:val="-1"/>
                              </w:rPr>
                              <w:t xml:space="preserve"> </w:t>
                            </w:r>
                            <w:r>
                              <w:rPr>
                                <w:spacing w:val="-2"/>
                              </w:rPr>
                              <w:t>Tracker</w:t>
                            </w:r>
                          </w:p>
                          <w:p w:rsidR="00F00398" w:rsidP="00F00398" w:rsidRDefault="00F00398" w14:paraId="3C9B9141" w14:textId="77777777">
                            <w:pPr>
                              <w:pStyle w:val="BodyText"/>
                              <w:spacing w:before="120"/>
                              <w:ind w:left="0" w:firstLine="0"/>
                              <w:jc w:val="center"/>
                            </w:pPr>
                            <w:r>
                              <w:t>(continues</w:t>
                            </w:r>
                            <w:r>
                              <w:rPr>
                                <w:spacing w:val="-5"/>
                              </w:rPr>
                              <w:t xml:space="preserve"> </w:t>
                            </w:r>
                            <w:r>
                              <w:t>next</w:t>
                            </w:r>
                            <w:r>
                              <w:rPr>
                                <w:spacing w:val="-3"/>
                              </w:rPr>
                              <w:t xml:space="preserve"> </w:t>
                            </w:r>
                            <w:r>
                              <w:rPr>
                                <w:spacing w:val="-2"/>
                              </w:rPr>
                              <w:t>page)</w:t>
                            </w:r>
                          </w:p>
                        </w:txbxContent>
                      </wps:txbx>
                      <wps:bodyPr wrap="square" lIns="0" tIns="0" rIns="0" bIns="0" rtlCol="0">
                        <a:noAutofit/>
                      </wps:bodyPr>
                    </wps:wsp>
                  </a:graphicData>
                </a:graphic>
              </wp:inline>
            </w:drawing>
          </mc:Choice>
          <mc:Fallback>
            <w:pict>
              <v:shape id="Textbox 8" style="width:465.75pt;height:316.75pt;visibility:visible;mso-wrap-style:square;mso-left-percent:-10001;mso-top-percent:-10001;mso-position-horizontal:absolute;mso-position-horizontal-relative:char;mso-position-vertical:absolute;mso-position-vertical-relative:line;mso-left-percent:-10001;mso-top-percent:-10001;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qJyAEAAIYDAAAOAAAAZHJzL2Uyb0RvYy54bWysU9uO0zAQfUfiHyy/06Rhu2KjpivYahHS&#10;ClZa+ADHsRsLx2M8bpP+PWM3bbm8IfLgzNgnx3POTNb302DZQQU04Bq+XJScKSehM27X8G9fH9+8&#10;4wyjcJ2w4FTDjwr5/eb1q/Xoa1VBD7ZTgRGJw3r0De9j9HVRoOzVIHABXjk61BAGESkNu6ILYiT2&#10;wRZVWd4WI4TOB5AKkXa3p0O+yfxaKxm/aI0qMttwqi3mNeS1TWuxWYt6F4TvjZzLEP9QxSCMo0sv&#10;VFsRBdsH8xfVYGQABB0XEoYCtDZSZQ2kZln+oealF15lLWQO+otN+P9o5efDi38OLE4fYKIGZhHo&#10;n0B+R/KmGD3WMyZ5ijUSOgmddBjSmyQw+pC8PV78VFNkkjZXd8tVWa04k3R2U1bV7dub5Hhx/dwH&#10;jB8VDCwFDQ/UsFyCODxhPEHPkHSbdWxs+N2KSFOKYE33aKzNSdi1Dzawg0i9zs982W+wRLcV2J9w&#10;+WiGWTcLPmlMauPUTsx0Da8SJu200B3Jr5FGpuH4Yy+C4sx+ctSTNF/nIJyD9hyEaB8gT2Eq1sH7&#10;fQRtssYr71wANTu7NA9mmqZf84y6/j6bnwAAAP//AwBQSwMEFAAGAAgAAAAhAME3SO/dAAAABQEA&#10;AA8AAABkcnMvZG93bnJldi54bWxMj8FOwzAQRO9I/IO1SFwq6pTQqglxKlTBrVSi9NDjNl6SiHgd&#10;Yqd1/x7DBS4rjWY087ZYBdOJEw2utaxgNk1AEFdWt1wr2L+/3C1BOI+ssbNMCi7kYFVeXxWYa3vm&#10;NzrtfC1iCbscFTTe97mUrmrIoJvanjh6H3Yw6KMcaqkHPMdy08n7JFlIgy3HhQZ7WjdUfe5Go2Dz&#10;sFmPB/26fZ4sLyGbWMyC/1Lq9iY8PYLwFPxfGH7wIzqUkeloR9ZOdAriI/73Ri9LZ3MQRwWLNJ2D&#10;LAv5n778BgAA//8DAFBLAQItABQABgAIAAAAIQC2gziS/gAAAOEBAAATAAAAAAAAAAAAAAAAAAAA&#10;AABbQ29udGVudF9UeXBlc10ueG1sUEsBAi0AFAAGAAgAAAAhADj9If/WAAAAlAEAAAsAAAAAAAAA&#10;AAAAAAAALwEAAF9yZWxzLy5yZWxzUEsBAi0AFAAGAAgAAAAhAMRs2onIAQAAhgMAAA4AAAAAAAAA&#10;AAAAAAAALgIAAGRycy9lMm9Eb2MueG1sUEsBAi0AFAAGAAgAAAAhAME3SO/dAAAABQEAAA8AAAAA&#10;AAAAAAAAAAAAIgQAAGRycy9kb3ducmV2LnhtbFBLBQYAAAAABAAEAPMAAAAsBQAAAAA=&#10;" w14:anchorId="50264E38">
                <v:path arrowok="t"/>
                <v:textbox inset="0,0,0,0">
                  <w:txbxContent>
                    <w:p w:rsidR="00F00398" w:rsidP="00F00398" w:rsidRDefault="00F00398" w14:paraId="54526A75" w14:textId="77777777">
                      <w:pPr>
                        <w:spacing w:before="70"/>
                        <w:ind w:left="2613"/>
                        <w:rPr>
                          <w:b/>
                        </w:rPr>
                      </w:pPr>
                      <w:r>
                        <w:rPr>
                          <w:b/>
                        </w:rPr>
                        <w:t>3)</w:t>
                      </w:r>
                      <w:r>
                        <w:rPr>
                          <w:b/>
                          <w:spacing w:val="66"/>
                          <w:w w:val="150"/>
                        </w:rPr>
                        <w:t xml:space="preserve"> </w:t>
                      </w:r>
                      <w:r>
                        <w:rPr>
                          <w:b/>
                        </w:rPr>
                        <w:t>Commission</w:t>
                      </w:r>
                      <w:r>
                        <w:rPr>
                          <w:b/>
                          <w:spacing w:val="-2"/>
                        </w:rPr>
                        <w:t xml:space="preserve"> </w:t>
                      </w:r>
                      <w:r>
                        <w:rPr>
                          <w:b/>
                        </w:rPr>
                        <w:t>Review of</w:t>
                      </w:r>
                      <w:r>
                        <w:rPr>
                          <w:b/>
                          <w:spacing w:val="-11"/>
                        </w:rPr>
                        <w:t xml:space="preserve"> </w:t>
                      </w:r>
                      <w:r>
                        <w:rPr>
                          <w:b/>
                        </w:rPr>
                        <w:t>Advice</w:t>
                      </w:r>
                      <w:r>
                        <w:rPr>
                          <w:b/>
                          <w:spacing w:val="-1"/>
                        </w:rPr>
                        <w:t xml:space="preserve"> </w:t>
                      </w:r>
                      <w:r>
                        <w:rPr>
                          <w:b/>
                          <w:spacing w:val="-2"/>
                        </w:rPr>
                        <w:t>Letter</w:t>
                      </w:r>
                    </w:p>
                    <w:p w:rsidR="00F00398" w:rsidRDefault="00F00398" w14:paraId="78CADAD3" w14:textId="77777777">
                      <w:pPr>
                        <w:pStyle w:val="BodyText"/>
                        <w:numPr>
                          <w:ilvl w:val="0"/>
                          <w:numId w:val="35"/>
                        </w:numPr>
                        <w:tabs>
                          <w:tab w:val="left" w:pos="862"/>
                        </w:tabs>
                        <w:spacing w:before="53"/>
                        <w:ind w:left="862" w:hanging="359"/>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F00398" w:rsidRDefault="00F00398" w14:paraId="1939C611" w14:textId="77777777">
                      <w:pPr>
                        <w:pStyle w:val="BodyText"/>
                        <w:numPr>
                          <w:ilvl w:val="1"/>
                          <w:numId w:val="35"/>
                        </w:numPr>
                        <w:tabs>
                          <w:tab w:val="left" w:pos="1223"/>
                        </w:tabs>
                        <w:spacing w:before="0" w:line="278" w:lineRule="auto"/>
                        <w:ind w:right="438"/>
                      </w:pPr>
                      <w:r>
                        <w:t>Fair</w:t>
                      </w:r>
                      <w:r>
                        <w:rPr>
                          <w:spacing w:val="-6"/>
                        </w:rPr>
                        <w:t xml:space="preserve"> </w:t>
                      </w:r>
                      <w:r>
                        <w:t>Market</w:t>
                      </w:r>
                      <w:r>
                        <w:rPr>
                          <w:spacing w:val="-7"/>
                        </w:rPr>
                        <w:t xml:space="preserve"> </w:t>
                      </w:r>
                      <w:r>
                        <w:t>Value</w:t>
                      </w:r>
                      <w:r>
                        <w:rPr>
                          <w:spacing w:val="-7"/>
                        </w:rPr>
                        <w:t xml:space="preserve"> </w:t>
                      </w:r>
                      <w:r>
                        <w:t>(FMV)</w:t>
                      </w:r>
                      <w:r>
                        <w:rPr>
                          <w:spacing w:val="-7"/>
                        </w:rPr>
                        <w:t xml:space="preserve"> </w:t>
                      </w:r>
                      <w:r>
                        <w:t>and</w:t>
                      </w:r>
                      <w:r>
                        <w:rPr>
                          <w:spacing w:val="-7"/>
                        </w:rPr>
                        <w:t xml:space="preserve"> </w:t>
                      </w:r>
                      <w:r>
                        <w:t>Replacement</w:t>
                      </w:r>
                      <w:r>
                        <w:rPr>
                          <w:spacing w:val="-7"/>
                        </w:rPr>
                        <w:t xml:space="preserve"> </w:t>
                      </w:r>
                      <w:r>
                        <w:t>Cost</w:t>
                      </w:r>
                      <w:r>
                        <w:rPr>
                          <w:spacing w:val="-7"/>
                        </w:rPr>
                        <w:t xml:space="preserve"> </w:t>
                      </w:r>
                      <w:r>
                        <w:t>New</w:t>
                      </w:r>
                      <w:r>
                        <w:rPr>
                          <w:spacing w:val="-7"/>
                        </w:rPr>
                        <w:t xml:space="preserve"> </w:t>
                      </w:r>
                      <w:r>
                        <w:t>Less</w:t>
                      </w:r>
                      <w:r>
                        <w:rPr>
                          <w:spacing w:val="-7"/>
                        </w:rPr>
                        <w:t xml:space="preserve"> </w:t>
                      </w:r>
                      <w:r>
                        <w:t xml:space="preserve">Depreciation </w:t>
                      </w:r>
                      <w:r>
                        <w:rPr>
                          <w:spacing w:val="-2"/>
                        </w:rPr>
                        <w:t>(RCNLD)</w:t>
                      </w:r>
                    </w:p>
                    <w:p w:rsidR="00F00398" w:rsidRDefault="00F00398" w14:paraId="587045ED" w14:textId="77777777">
                      <w:pPr>
                        <w:pStyle w:val="BodyText"/>
                        <w:numPr>
                          <w:ilvl w:val="1"/>
                          <w:numId w:val="35"/>
                        </w:numPr>
                        <w:tabs>
                          <w:tab w:val="left" w:pos="1220"/>
                        </w:tabs>
                        <w:spacing w:before="0"/>
                        <w:ind w:left="1220" w:hanging="357"/>
                      </w:pPr>
                      <w:r>
                        <w:t>Justiﬁcation</w:t>
                      </w:r>
                      <w:r>
                        <w:rPr>
                          <w:spacing w:val="-6"/>
                        </w:rPr>
                        <w:t xml:space="preserve"> </w:t>
                      </w:r>
                      <w:r>
                        <w:t>for</w:t>
                      </w:r>
                      <w:r>
                        <w:rPr>
                          <w:spacing w:val="-2"/>
                        </w:rPr>
                        <w:t xml:space="preserve"> </w:t>
                      </w:r>
                      <w:r>
                        <w:t>inclusion</w:t>
                      </w:r>
                      <w:r>
                        <w:rPr>
                          <w:spacing w:val="-3"/>
                        </w:rPr>
                        <w:t xml:space="preserve"> </w:t>
                      </w:r>
                      <w:r>
                        <w:t>of</w:t>
                      </w:r>
                      <w:r>
                        <w:rPr>
                          <w:spacing w:val="-13"/>
                        </w:rPr>
                        <w:t xml:space="preserve"> </w:t>
                      </w:r>
                      <w:r>
                        <w:t>Acquisition</w:t>
                      </w:r>
                      <w:r>
                        <w:rPr>
                          <w:spacing w:val="-4"/>
                        </w:rPr>
                        <w:t xml:space="preserve"> </w:t>
                      </w:r>
                      <w:r>
                        <w:t>Premium</w:t>
                      </w:r>
                      <w:r>
                        <w:rPr>
                          <w:spacing w:val="-3"/>
                        </w:rPr>
                        <w:t xml:space="preserve"> </w:t>
                      </w:r>
                      <w:r>
                        <w:t>in</w:t>
                      </w:r>
                      <w:r>
                        <w:rPr>
                          <w:spacing w:val="-4"/>
                        </w:rPr>
                        <w:t xml:space="preserve"> </w:t>
                      </w:r>
                      <w:r>
                        <w:t>Rate</w:t>
                      </w:r>
                      <w:r>
                        <w:rPr>
                          <w:spacing w:val="-2"/>
                        </w:rPr>
                        <w:t xml:space="preserve"> </w:t>
                      </w:r>
                      <w:r>
                        <w:rPr>
                          <w:spacing w:val="-4"/>
                        </w:rPr>
                        <w:t>Base</w:t>
                      </w:r>
                    </w:p>
                    <w:p w:rsidR="00F00398" w:rsidRDefault="00F00398" w14:paraId="66378770" w14:textId="77777777">
                      <w:pPr>
                        <w:pStyle w:val="BodyText"/>
                        <w:numPr>
                          <w:ilvl w:val="1"/>
                          <w:numId w:val="35"/>
                        </w:numPr>
                        <w:tabs>
                          <w:tab w:val="left" w:pos="1220"/>
                        </w:tabs>
                        <w:spacing w:before="0"/>
                        <w:ind w:left="1220" w:hanging="357"/>
                      </w:pPr>
                      <w:r>
                        <w:t>Existing,</w:t>
                      </w:r>
                      <w:r>
                        <w:rPr>
                          <w:spacing w:val="-6"/>
                        </w:rPr>
                        <w:t xml:space="preserve"> </w:t>
                      </w:r>
                      <w:r>
                        <w:t>pending,</w:t>
                      </w:r>
                      <w:r>
                        <w:rPr>
                          <w:spacing w:val="-3"/>
                        </w:rPr>
                        <w:t xml:space="preserve"> </w:t>
                      </w:r>
                      <w:r>
                        <w:t>and</w:t>
                      </w:r>
                      <w:r>
                        <w:rPr>
                          <w:spacing w:val="-4"/>
                        </w:rPr>
                        <w:t xml:space="preserve"> </w:t>
                      </w:r>
                      <w:r>
                        <w:t>potential</w:t>
                      </w:r>
                      <w:r>
                        <w:rPr>
                          <w:spacing w:val="-4"/>
                        </w:rPr>
                        <w:t xml:space="preserve"> </w:t>
                      </w:r>
                      <w:r>
                        <w:t>liabilities</w:t>
                      </w:r>
                      <w:r>
                        <w:rPr>
                          <w:spacing w:val="-4"/>
                        </w:rPr>
                        <w:t xml:space="preserve"> </w:t>
                      </w:r>
                      <w:r>
                        <w:t>of</w:t>
                      </w:r>
                      <w:r>
                        <w:rPr>
                          <w:spacing w:val="-4"/>
                        </w:rPr>
                        <w:t xml:space="preserve"> </w:t>
                      </w:r>
                      <w:r>
                        <w:t>the</w:t>
                      </w:r>
                      <w:r>
                        <w:rPr>
                          <w:spacing w:val="-3"/>
                        </w:rPr>
                        <w:t xml:space="preserve"> </w:t>
                      </w:r>
                      <w:r>
                        <w:t>acquired</w:t>
                      </w:r>
                      <w:r>
                        <w:rPr>
                          <w:spacing w:val="-4"/>
                        </w:rPr>
                        <w:t xml:space="preserve"> </w:t>
                      </w:r>
                      <w:r>
                        <w:rPr>
                          <w:spacing w:val="-2"/>
                        </w:rPr>
                        <w:t>utility</w:t>
                      </w:r>
                    </w:p>
                    <w:p w:rsidR="00F00398" w:rsidRDefault="00F00398" w14:paraId="7B53B491" w14:textId="77777777">
                      <w:pPr>
                        <w:pStyle w:val="BodyText"/>
                        <w:numPr>
                          <w:ilvl w:val="1"/>
                          <w:numId w:val="35"/>
                        </w:numPr>
                        <w:tabs>
                          <w:tab w:val="left" w:pos="1221"/>
                        </w:tabs>
                        <w:spacing w:before="0"/>
                        <w:ind w:left="1221" w:hanging="358"/>
                      </w:pPr>
                      <w:r>
                        <w:t>Cost/beneﬁt</w:t>
                      </w:r>
                      <w:r>
                        <w:rPr>
                          <w:spacing w:val="-5"/>
                        </w:rPr>
                        <w:t xml:space="preserve"> </w:t>
                      </w:r>
                      <w:r>
                        <w:t>analysis</w:t>
                      </w:r>
                      <w:r>
                        <w:rPr>
                          <w:spacing w:val="-6"/>
                        </w:rPr>
                        <w:t xml:space="preserve"> </w:t>
                      </w:r>
                      <w:r>
                        <w:t>on</w:t>
                      </w:r>
                      <w:r>
                        <w:rPr>
                          <w:spacing w:val="-6"/>
                        </w:rPr>
                        <w:t xml:space="preserve"> </w:t>
                      </w:r>
                      <w:r>
                        <w:t>Water</w:t>
                      </w:r>
                      <w:r>
                        <w:rPr>
                          <w:spacing w:val="-4"/>
                        </w:rPr>
                        <w:t xml:space="preserve"> </w:t>
                      </w:r>
                      <w:r>
                        <w:t>Rights</w:t>
                      </w:r>
                      <w:r>
                        <w:rPr>
                          <w:spacing w:val="-5"/>
                        </w:rPr>
                        <w:t xml:space="preserve"> </w:t>
                      </w:r>
                      <w:r>
                        <w:t>included</w:t>
                      </w:r>
                      <w:r>
                        <w:rPr>
                          <w:spacing w:val="-6"/>
                        </w:rPr>
                        <w:t xml:space="preserve"> </w:t>
                      </w:r>
                      <w:r>
                        <w:t>in</w:t>
                      </w:r>
                      <w:r>
                        <w:rPr>
                          <w:spacing w:val="-6"/>
                        </w:rPr>
                        <w:t xml:space="preserve"> </w:t>
                      </w:r>
                      <w:r>
                        <w:t>Rate</w:t>
                      </w:r>
                      <w:r>
                        <w:rPr>
                          <w:spacing w:val="-4"/>
                        </w:rPr>
                        <w:t xml:space="preserve"> Base</w:t>
                      </w:r>
                    </w:p>
                    <w:p w:rsidR="00F00398" w:rsidRDefault="00F00398" w14:paraId="5543198F" w14:textId="77777777">
                      <w:pPr>
                        <w:pStyle w:val="BodyText"/>
                        <w:numPr>
                          <w:ilvl w:val="1"/>
                          <w:numId w:val="35"/>
                        </w:numPr>
                        <w:tabs>
                          <w:tab w:val="left" w:pos="1221"/>
                        </w:tabs>
                        <w:spacing w:before="0"/>
                        <w:ind w:left="1221" w:hanging="358"/>
                      </w:pPr>
                      <w:r>
                        <w:t>Rate</w:t>
                      </w:r>
                      <w:r>
                        <w:rPr>
                          <w:spacing w:val="-3"/>
                        </w:rPr>
                        <w:t xml:space="preserve"> </w:t>
                      </w:r>
                      <w:r>
                        <w:t>Impact</w:t>
                      </w:r>
                      <w:r>
                        <w:rPr>
                          <w:spacing w:val="-10"/>
                        </w:rPr>
                        <w:t xml:space="preserve"> </w:t>
                      </w:r>
                      <w:r>
                        <w:rPr>
                          <w:spacing w:val="-2"/>
                        </w:rPr>
                        <w:t>Analysis</w:t>
                      </w:r>
                    </w:p>
                    <w:p w:rsidR="00F00398" w:rsidRDefault="00F00398" w14:paraId="0A385899" w14:textId="77777777">
                      <w:pPr>
                        <w:pStyle w:val="BodyText"/>
                        <w:numPr>
                          <w:ilvl w:val="2"/>
                          <w:numId w:val="35"/>
                        </w:numPr>
                        <w:tabs>
                          <w:tab w:val="left" w:pos="1581"/>
                        </w:tabs>
                        <w:spacing w:before="0"/>
                        <w:ind w:left="1581" w:hanging="358"/>
                      </w:pPr>
                      <w:r>
                        <w:t>Recently</w:t>
                      </w:r>
                      <w:r>
                        <w:rPr>
                          <w:spacing w:val="-5"/>
                        </w:rPr>
                        <w:t xml:space="preserve"> </w:t>
                      </w:r>
                      <w:r>
                        <w:t>approved</w:t>
                      </w:r>
                      <w:r>
                        <w:rPr>
                          <w:spacing w:val="-5"/>
                        </w:rPr>
                        <w:t xml:space="preserve"> </w:t>
                      </w:r>
                      <w:r>
                        <w:t>rate</w:t>
                      </w:r>
                      <w:r>
                        <w:rPr>
                          <w:spacing w:val="-2"/>
                        </w:rPr>
                        <w:t xml:space="preserve"> </w:t>
                      </w:r>
                      <w:r>
                        <w:t>increases</w:t>
                      </w:r>
                      <w:r>
                        <w:rPr>
                          <w:spacing w:val="-3"/>
                        </w:rPr>
                        <w:t xml:space="preserve"> </w:t>
                      </w:r>
                      <w:r>
                        <w:t>or</w:t>
                      </w:r>
                      <w:r>
                        <w:rPr>
                          <w:spacing w:val="-1"/>
                        </w:rPr>
                        <w:t xml:space="preserve"> </w:t>
                      </w:r>
                      <w:r>
                        <w:t>surcharges</w:t>
                      </w:r>
                      <w:r>
                        <w:rPr>
                          <w:spacing w:val="-3"/>
                        </w:rPr>
                        <w:t xml:space="preserve"> </w:t>
                      </w:r>
                      <w:r>
                        <w:t>for</w:t>
                      </w:r>
                      <w:r>
                        <w:rPr>
                          <w:spacing w:val="-1"/>
                        </w:rPr>
                        <w:t xml:space="preserve"> </w:t>
                      </w:r>
                      <w:r>
                        <w:t>both</w:t>
                      </w:r>
                      <w:r>
                        <w:rPr>
                          <w:spacing w:val="-3"/>
                        </w:rPr>
                        <w:t xml:space="preserve"> </w:t>
                      </w:r>
                      <w:r>
                        <w:t>the</w:t>
                      </w:r>
                      <w:r>
                        <w:rPr>
                          <w:spacing w:val="-2"/>
                        </w:rPr>
                        <w:t xml:space="preserve"> acquired</w:t>
                      </w:r>
                    </w:p>
                    <w:p w:rsidR="00F00398" w:rsidP="00F00398" w:rsidRDefault="00F00398" w14:paraId="2EAB8A4C" w14:textId="77777777">
                      <w:pPr>
                        <w:pStyle w:val="BodyText"/>
                        <w:spacing w:before="0"/>
                        <w:ind w:left="1583" w:firstLine="0"/>
                      </w:pPr>
                      <w:r>
                        <w:t>and</w:t>
                      </w:r>
                      <w:r>
                        <w:rPr>
                          <w:spacing w:val="-4"/>
                        </w:rPr>
                        <w:t xml:space="preserve"> </w:t>
                      </w:r>
                      <w:r>
                        <w:t>acquiring</w:t>
                      </w:r>
                      <w:r>
                        <w:rPr>
                          <w:spacing w:val="-3"/>
                        </w:rPr>
                        <w:t xml:space="preserve"> </w:t>
                      </w:r>
                      <w:r>
                        <w:rPr>
                          <w:spacing w:val="-2"/>
                        </w:rPr>
                        <w:t>utility</w:t>
                      </w:r>
                    </w:p>
                    <w:p w:rsidR="00F00398" w:rsidRDefault="00F00398" w14:paraId="05E55F9A" w14:textId="77777777">
                      <w:pPr>
                        <w:pStyle w:val="BodyText"/>
                        <w:numPr>
                          <w:ilvl w:val="2"/>
                          <w:numId w:val="35"/>
                        </w:numPr>
                        <w:tabs>
                          <w:tab w:val="left" w:pos="1581"/>
                          <w:tab w:val="left" w:pos="1583"/>
                        </w:tabs>
                        <w:spacing w:before="0" w:line="278" w:lineRule="auto"/>
                        <w:ind w:right="342"/>
                      </w:pPr>
                      <w:r>
                        <w:t>Estimate</w:t>
                      </w:r>
                      <w:r>
                        <w:rPr>
                          <w:spacing w:val="-3"/>
                        </w:rPr>
                        <w:t xml:space="preserve"> </w:t>
                      </w:r>
                      <w:r>
                        <w:t>of</w:t>
                      </w:r>
                      <w:r>
                        <w:rPr>
                          <w:spacing w:val="-4"/>
                        </w:rPr>
                        <w:t xml:space="preserve"> </w:t>
                      </w:r>
                      <w:r>
                        <w:t>average</w:t>
                      </w:r>
                      <w:r>
                        <w:rPr>
                          <w:spacing w:val="-3"/>
                        </w:rPr>
                        <w:t xml:space="preserve"> </w:t>
                      </w:r>
                      <w:r>
                        <w:t>monthly</w:t>
                      </w:r>
                      <w:r>
                        <w:rPr>
                          <w:spacing w:val="-3"/>
                        </w:rPr>
                        <w:t xml:space="preserve"> </w:t>
                      </w:r>
                      <w:r>
                        <w:t>bill</w:t>
                      </w:r>
                      <w:r>
                        <w:rPr>
                          <w:spacing w:val="-4"/>
                        </w:rPr>
                        <w:t xml:space="preserve"> </w:t>
                      </w:r>
                      <w:r>
                        <w:t>as</w:t>
                      </w:r>
                      <w:r>
                        <w:rPr>
                          <w:spacing w:val="-4"/>
                        </w:rPr>
                        <w:t xml:space="preserve"> </w:t>
                      </w:r>
                      <w:r>
                        <w:t>a</w:t>
                      </w:r>
                      <w:r>
                        <w:rPr>
                          <w:spacing w:val="-3"/>
                        </w:rPr>
                        <w:t xml:space="preserve"> </w:t>
                      </w:r>
                      <w:r>
                        <w:t>result</w:t>
                      </w:r>
                      <w:r>
                        <w:rPr>
                          <w:spacing w:val="-3"/>
                        </w:rPr>
                        <w:t xml:space="preserve"> </w:t>
                      </w:r>
                      <w:r>
                        <w:t>of</w:t>
                      </w:r>
                      <w:r>
                        <w:rPr>
                          <w:spacing w:val="-4"/>
                        </w:rPr>
                        <w:t xml:space="preserve"> </w:t>
                      </w:r>
                      <w:r>
                        <w:t>the</w:t>
                      </w:r>
                      <w:r>
                        <w:rPr>
                          <w:spacing w:val="-3"/>
                        </w:rPr>
                        <w:t xml:space="preserve"> </w:t>
                      </w:r>
                      <w:r>
                        <w:t>acquisition</w:t>
                      </w:r>
                      <w:r>
                        <w:rPr>
                          <w:spacing w:val="-4"/>
                        </w:rPr>
                        <w:t xml:space="preserve"> </w:t>
                      </w:r>
                      <w:r>
                        <w:t>for</w:t>
                      </w:r>
                      <w:r>
                        <w:rPr>
                          <w:spacing w:val="-2"/>
                        </w:rPr>
                        <w:t xml:space="preserve"> </w:t>
                      </w:r>
                      <w:r>
                        <w:t>both the acquired and acquiring utility</w:t>
                      </w:r>
                    </w:p>
                    <w:p w:rsidR="00F00398" w:rsidRDefault="00F00398" w14:paraId="4B915031" w14:textId="77777777">
                      <w:pPr>
                        <w:pStyle w:val="BodyText"/>
                        <w:numPr>
                          <w:ilvl w:val="2"/>
                          <w:numId w:val="35"/>
                        </w:numPr>
                        <w:tabs>
                          <w:tab w:val="left" w:pos="1581"/>
                        </w:tabs>
                        <w:spacing w:before="0"/>
                        <w:ind w:left="1581" w:hanging="358"/>
                      </w:pPr>
                      <w:r>
                        <w:t>Forecast</w:t>
                      </w:r>
                      <w:r>
                        <w:rPr>
                          <w:spacing w:val="-4"/>
                        </w:rPr>
                        <w:t xml:space="preserve"> </w:t>
                      </w:r>
                      <w:r>
                        <w:t>of</w:t>
                      </w:r>
                      <w:r>
                        <w:rPr>
                          <w:spacing w:val="-6"/>
                        </w:rPr>
                        <w:t xml:space="preserve"> </w:t>
                      </w:r>
                      <w:r>
                        <w:t>revenue</w:t>
                      </w:r>
                      <w:r>
                        <w:rPr>
                          <w:spacing w:val="-1"/>
                        </w:rPr>
                        <w:t xml:space="preserve"> </w:t>
                      </w:r>
                      <w:r>
                        <w:t>requirement</w:t>
                      </w:r>
                      <w:r>
                        <w:rPr>
                          <w:spacing w:val="-2"/>
                        </w:rPr>
                        <w:t xml:space="preserve"> </w:t>
                      </w:r>
                      <w:r>
                        <w:t>as</w:t>
                      </w:r>
                      <w:r>
                        <w:rPr>
                          <w:spacing w:val="-2"/>
                        </w:rPr>
                        <w:t xml:space="preserve"> </w:t>
                      </w:r>
                      <w:r>
                        <w:t>a</w:t>
                      </w:r>
                      <w:r>
                        <w:rPr>
                          <w:spacing w:val="-2"/>
                        </w:rPr>
                        <w:t xml:space="preserve"> </w:t>
                      </w:r>
                      <w:r>
                        <w:t>result</w:t>
                      </w:r>
                      <w:r>
                        <w:rPr>
                          <w:spacing w:val="-1"/>
                        </w:rPr>
                        <w:t xml:space="preserve"> </w:t>
                      </w:r>
                      <w:r>
                        <w:t>of</w:t>
                      </w:r>
                      <w:r>
                        <w:rPr>
                          <w:spacing w:val="-3"/>
                        </w:rPr>
                        <w:t xml:space="preserve"> </w:t>
                      </w:r>
                      <w:r>
                        <w:t>the</w:t>
                      </w:r>
                      <w:r>
                        <w:rPr>
                          <w:spacing w:val="-1"/>
                        </w:rPr>
                        <w:t xml:space="preserve"> </w:t>
                      </w:r>
                      <w:r>
                        <w:rPr>
                          <w:spacing w:val="-2"/>
                        </w:rPr>
                        <w:t>acquisition</w:t>
                      </w:r>
                    </w:p>
                    <w:p w:rsidR="00F00398" w:rsidRDefault="00F00398" w14:paraId="20BE38F3" w14:textId="77777777">
                      <w:pPr>
                        <w:pStyle w:val="BodyText"/>
                        <w:numPr>
                          <w:ilvl w:val="2"/>
                          <w:numId w:val="35"/>
                        </w:numPr>
                        <w:tabs>
                          <w:tab w:val="left" w:pos="1581"/>
                        </w:tabs>
                        <w:spacing w:before="0"/>
                        <w:ind w:left="1581" w:hanging="358"/>
                      </w:pPr>
                      <w:r>
                        <w:t>Class</w:t>
                      </w:r>
                      <w:r>
                        <w:rPr>
                          <w:spacing w:val="-14"/>
                        </w:rPr>
                        <w:t xml:space="preserve"> </w:t>
                      </w:r>
                      <w:r>
                        <w:t>A</w:t>
                      </w:r>
                      <w:r>
                        <w:rPr>
                          <w:spacing w:val="-2"/>
                        </w:rPr>
                        <w:t xml:space="preserve"> </w:t>
                      </w:r>
                      <w:r>
                        <w:t>utilities</w:t>
                      </w:r>
                      <w:r>
                        <w:rPr>
                          <w:spacing w:val="-2"/>
                        </w:rPr>
                        <w:t xml:space="preserve"> </w:t>
                      </w:r>
                      <w:r>
                        <w:t>required</w:t>
                      </w:r>
                      <w:r>
                        <w:rPr>
                          <w:spacing w:val="-2"/>
                        </w:rPr>
                        <w:t xml:space="preserve"> </w:t>
                      </w:r>
                      <w:r>
                        <w:t>to</w:t>
                      </w:r>
                      <w:r>
                        <w:rPr>
                          <w:spacing w:val="-1"/>
                        </w:rPr>
                        <w:t xml:space="preserve"> </w:t>
                      </w:r>
                      <w:r>
                        <w:t>use</w:t>
                      </w:r>
                      <w:r>
                        <w:rPr>
                          <w:spacing w:val="-1"/>
                        </w:rPr>
                        <w:t xml:space="preserve"> </w:t>
                      </w:r>
                      <w:r>
                        <w:t>the</w:t>
                      </w:r>
                      <w:r>
                        <w:rPr>
                          <w:spacing w:val="-1"/>
                        </w:rPr>
                        <w:t xml:space="preserve"> </w:t>
                      </w:r>
                      <w:r>
                        <w:t>D.22-08-023</w:t>
                      </w:r>
                      <w:r>
                        <w:rPr>
                          <w:spacing w:val="-1"/>
                        </w:rPr>
                        <w:t xml:space="preserve"> </w:t>
                      </w:r>
                      <w:r>
                        <w:t>Rate</w:t>
                      </w:r>
                      <w:r>
                        <w:rPr>
                          <w:spacing w:val="-1"/>
                        </w:rPr>
                        <w:t xml:space="preserve"> </w:t>
                      </w:r>
                      <w:r>
                        <w:rPr>
                          <w:spacing w:val="-2"/>
                        </w:rPr>
                        <w:t>Tracker</w:t>
                      </w:r>
                    </w:p>
                    <w:p w:rsidR="00F00398" w:rsidP="00F00398" w:rsidRDefault="00F00398" w14:paraId="3C9B9141" w14:textId="77777777">
                      <w:pPr>
                        <w:pStyle w:val="BodyText"/>
                        <w:spacing w:before="120"/>
                        <w:ind w:left="0" w:firstLine="0"/>
                        <w:jc w:val="center"/>
                      </w:pPr>
                      <w:r>
                        <w:t>(continues</w:t>
                      </w:r>
                      <w:r>
                        <w:rPr>
                          <w:spacing w:val="-5"/>
                        </w:rPr>
                        <w:t xml:space="preserve"> </w:t>
                      </w:r>
                      <w:r>
                        <w:t>next</w:t>
                      </w:r>
                      <w:r>
                        <w:rPr>
                          <w:spacing w:val="-3"/>
                        </w:rPr>
                        <w:t xml:space="preserve"> </w:t>
                      </w:r>
                      <w:r>
                        <w:rPr>
                          <w:spacing w:val="-2"/>
                        </w:rPr>
                        <w:t>page)</w:t>
                      </w:r>
                    </w:p>
                  </w:txbxContent>
                </v:textbox>
                <w10:anchorlock/>
              </v:shape>
            </w:pict>
          </mc:Fallback>
        </mc:AlternateContent>
      </w:r>
    </w:p>
    <w:p w:rsidR="00B5794C" w:rsidP="00F00398" w:rsidRDefault="00F00398" w14:paraId="5495E058" w14:textId="77777777">
      <w:pPr>
        <w:ind w:left="352" w:right="-15"/>
        <w:rPr>
          <w:sz w:val="20"/>
        </w:rPr>
        <w:sectPr w:rsidR="00B5794C" w:rsidSect="00727BDB">
          <w:headerReference w:type="default" r:id="rId30"/>
          <w:footerReference w:type="default" r:id="rId31"/>
          <w:pgSz w:w="12240" w:h="15840"/>
          <w:pgMar w:top="720" w:right="1440" w:bottom="280" w:left="1080" w:header="720" w:footer="720" w:gutter="0"/>
          <w:cols w:space="720"/>
        </w:sectPr>
      </w:pPr>
      <w:r>
        <w:rPr>
          <w:noProof/>
          <w:sz w:val="20"/>
        </w:rPr>
        <w:lastRenderedPageBreak/>
        <mc:AlternateContent>
          <mc:Choice Requires="wpg">
            <w:drawing>
              <wp:inline distT="0" distB="0" distL="0" distR="0" wp14:anchorId="7F1352FA" wp14:editId="747730C8">
                <wp:extent cx="5915025" cy="8648703"/>
                <wp:effectExtent l="0" t="0" r="28575" b="190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5025" cy="8648703"/>
                          <a:chOff x="4762" y="4762"/>
                          <a:chExt cx="5915025" cy="8648703"/>
                        </a:xfrm>
                      </wpg:grpSpPr>
                      <wps:wsp>
                        <wps:cNvPr id="10" name="Graphic 10"/>
                        <wps:cNvSpPr/>
                        <wps:spPr>
                          <a:xfrm>
                            <a:off x="1347787" y="1309687"/>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1" name="Graphic 11"/>
                        <wps:cNvSpPr/>
                        <wps:spPr>
                          <a:xfrm>
                            <a:off x="1290643" y="1481140"/>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357687" y="1309687"/>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3" name="Graphic 13"/>
                        <wps:cNvSpPr/>
                        <wps:spPr>
                          <a:xfrm>
                            <a:off x="4300543" y="1481140"/>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347787" y="6089332"/>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5" name="Graphic 15"/>
                        <wps:cNvSpPr/>
                        <wps:spPr>
                          <a:xfrm>
                            <a:off x="1290643" y="6260784"/>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4357687" y="6089332"/>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7" name="Graphic 17"/>
                        <wps:cNvSpPr/>
                        <wps:spPr>
                          <a:xfrm>
                            <a:off x="4300543" y="6260784"/>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961958" y="6777037"/>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9" name="Graphic 19"/>
                        <wps:cNvSpPr/>
                        <wps:spPr>
                          <a:xfrm>
                            <a:off x="2904813" y="6948489"/>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4762" y="1595437"/>
                            <a:ext cx="2714625" cy="4489450"/>
                          </a:xfrm>
                          <a:prstGeom prst="rect">
                            <a:avLst/>
                          </a:prstGeom>
                          <a:ln w="9525">
                            <a:solidFill>
                              <a:srgbClr val="000000"/>
                            </a:solidFill>
                            <a:prstDash val="solid"/>
                          </a:ln>
                        </wps:spPr>
                        <wps:txbx>
                          <w:txbxContent>
                            <w:p w:rsidR="00F00398" w:rsidP="00F00398" w:rsidRDefault="00F00398" w14:paraId="68C44C48" w14:textId="77777777">
                              <w:pPr>
                                <w:spacing w:before="72"/>
                                <w:ind w:left="148" w:right="147"/>
                                <w:jc w:val="center"/>
                                <w:rPr>
                                  <w:b/>
                                </w:rPr>
                              </w:pPr>
                              <w:r>
                                <w:rPr>
                                  <w:b/>
                                </w:rPr>
                                <w:t>4A)</w:t>
                              </w:r>
                              <w:r>
                                <w:rPr>
                                  <w:b/>
                                  <w:spacing w:val="-15"/>
                                </w:rPr>
                                <w:t xml:space="preserve"> </w:t>
                              </w:r>
                              <w:r>
                                <w:rPr>
                                  <w:b/>
                                </w:rPr>
                                <w:t>Acquisition</w:t>
                              </w:r>
                              <w:r>
                                <w:rPr>
                                  <w:b/>
                                  <w:spacing w:val="-15"/>
                                </w:rPr>
                                <w:t xml:space="preserve"> </w:t>
                              </w:r>
                              <w:r>
                                <w:rPr>
                                  <w:b/>
                                </w:rPr>
                                <w:t>of</w:t>
                              </w:r>
                              <w:r>
                                <w:rPr>
                                  <w:b/>
                                  <w:spacing w:val="-15"/>
                                </w:rPr>
                                <w:t xml:space="preserve"> </w:t>
                              </w:r>
                              <w:r>
                                <w:rPr>
                                  <w:b/>
                                </w:rPr>
                                <w:t>Failing,</w:t>
                              </w:r>
                              <w:r>
                                <w:rPr>
                                  <w:b/>
                                  <w:spacing w:val="-15"/>
                                </w:rPr>
                                <w:t xml:space="preserve"> </w:t>
                              </w:r>
                              <w:r>
                                <w:rPr>
                                  <w:b/>
                                </w:rPr>
                                <w:t xml:space="preserve">At-Risk, or Potentially At-Risk Water </w:t>
                              </w:r>
                              <w:r>
                                <w:rPr>
                                  <w:b/>
                                  <w:spacing w:val="-2"/>
                                </w:rPr>
                                <w:t>Systems</w:t>
                              </w:r>
                            </w:p>
                            <w:p w:rsidR="00F00398" w:rsidRDefault="00F00398" w14:paraId="4DAF4AC9" w14:textId="77777777">
                              <w:pPr>
                                <w:widowControl w:val="0"/>
                                <w:numPr>
                                  <w:ilvl w:val="0"/>
                                  <w:numId w:val="34"/>
                                </w:numPr>
                                <w:tabs>
                                  <w:tab w:val="left" w:pos="359"/>
                                </w:tabs>
                                <w:autoSpaceDE w:val="0"/>
                                <w:autoSpaceDN w:val="0"/>
                                <w:spacing w:before="159"/>
                                <w:ind w:left="359" w:right="80" w:hanging="359"/>
                                <w:jc w:val="center"/>
                              </w:pPr>
                              <w:r>
                                <w:t>If</w:t>
                              </w:r>
                              <w:r>
                                <w:rPr>
                                  <w:spacing w:val="-4"/>
                                </w:rPr>
                                <w:t xml:space="preserve"> </w:t>
                              </w:r>
                              <w:r>
                                <w:t>protested,</w:t>
                              </w:r>
                              <w:r>
                                <w:rPr>
                                  <w:spacing w:val="-4"/>
                                </w:rPr>
                                <w:t xml:space="preserve"> </w:t>
                              </w:r>
                              <w:r>
                                <w:t>review</w:t>
                              </w:r>
                              <w:r>
                                <w:rPr>
                                  <w:spacing w:val="-2"/>
                                </w:rPr>
                                <w:t xml:space="preserve"> </w:t>
                              </w:r>
                              <w:r>
                                <w:t>period</w:t>
                              </w:r>
                              <w:r>
                                <w:rPr>
                                  <w:spacing w:val="-2"/>
                                </w:rPr>
                                <w:t xml:space="preserve"> </w:t>
                              </w:r>
                              <w:r>
                                <w:t>of</w:t>
                              </w:r>
                              <w:r>
                                <w:rPr>
                                  <w:spacing w:val="-2"/>
                                </w:rPr>
                                <w:t xml:space="preserve"> </w:t>
                              </w:r>
                              <w:r>
                                <w:rPr>
                                  <w:spacing w:val="-5"/>
                                </w:rPr>
                                <w:t>180</w:t>
                              </w:r>
                            </w:p>
                            <w:p w:rsidR="00F00398" w:rsidP="00F00398" w:rsidRDefault="00F00398" w14:paraId="58D4D8AF" w14:textId="77777777">
                              <w:pPr>
                                <w:spacing w:before="51"/>
                                <w:ind w:right="2748"/>
                                <w:jc w:val="center"/>
                              </w:pPr>
                              <w:r>
                                <w:rPr>
                                  <w:spacing w:val="-4"/>
                                </w:rPr>
                                <w:t>days</w:t>
                              </w:r>
                            </w:p>
                            <w:p w:rsidR="00F00398" w:rsidRDefault="00F00398" w14:paraId="78899F57" w14:textId="77777777">
                              <w:pPr>
                                <w:widowControl w:val="0"/>
                                <w:numPr>
                                  <w:ilvl w:val="0"/>
                                  <w:numId w:val="34"/>
                                </w:numPr>
                                <w:tabs>
                                  <w:tab w:val="left" w:pos="359"/>
                                </w:tabs>
                                <w:autoSpaceDE w:val="0"/>
                                <w:autoSpaceDN w:val="0"/>
                                <w:spacing w:before="53"/>
                                <w:ind w:left="359" w:right="213" w:hanging="359"/>
                                <w:jc w:val="center"/>
                              </w:pPr>
                              <w:r>
                                <w:t>If</w:t>
                              </w:r>
                              <w:r>
                                <w:rPr>
                                  <w:spacing w:val="-3"/>
                                </w:rPr>
                                <w:t xml:space="preserve"> </w:t>
                              </w:r>
                              <w:r>
                                <w:t>unprotested,</w:t>
                              </w:r>
                              <w:r>
                                <w:rPr>
                                  <w:spacing w:val="-2"/>
                                </w:rPr>
                                <w:t xml:space="preserve"> </w:t>
                              </w:r>
                              <w:r>
                                <w:t>review</w:t>
                              </w:r>
                              <w:r>
                                <w:rPr>
                                  <w:spacing w:val="-3"/>
                                </w:rPr>
                                <w:t xml:space="preserve"> </w:t>
                              </w:r>
                              <w:r>
                                <w:t>period</w:t>
                              </w:r>
                              <w:r>
                                <w:rPr>
                                  <w:spacing w:val="-2"/>
                                </w:rPr>
                                <w:t xml:space="preserve"> </w:t>
                              </w:r>
                              <w:r>
                                <w:rPr>
                                  <w:spacing w:val="-5"/>
                                </w:rPr>
                                <w:t>of</w:t>
                              </w:r>
                            </w:p>
                            <w:p w:rsidR="00F00398" w:rsidP="00F00398" w:rsidRDefault="00F00398" w14:paraId="52B2D0C7" w14:textId="77777777">
                              <w:pPr>
                                <w:spacing w:before="50"/>
                                <w:ind w:right="2328"/>
                                <w:jc w:val="center"/>
                              </w:pPr>
                              <w:r>
                                <w:t xml:space="preserve">100 </w:t>
                              </w:r>
                              <w:r>
                                <w:rPr>
                                  <w:spacing w:val="-4"/>
                                </w:rPr>
                                <w:t>days</w:t>
                              </w:r>
                            </w:p>
                            <w:p w:rsidR="00F00398" w:rsidRDefault="00F00398" w14:paraId="31004C05" w14:textId="77777777">
                              <w:pPr>
                                <w:widowControl w:val="0"/>
                                <w:numPr>
                                  <w:ilvl w:val="0"/>
                                  <w:numId w:val="34"/>
                                </w:numPr>
                                <w:tabs>
                                  <w:tab w:val="left" w:pos="503"/>
                                </w:tabs>
                                <w:autoSpaceDE w:val="0"/>
                                <w:autoSpaceDN w:val="0"/>
                                <w:spacing w:before="51" w:line="278" w:lineRule="auto"/>
                                <w:ind w:right="378"/>
                              </w:pPr>
                              <w:r>
                                <w:t>Memorandum</w:t>
                              </w:r>
                              <w:r>
                                <w:rPr>
                                  <w:spacing w:val="-15"/>
                                </w:rPr>
                                <w:t xml:space="preserve"> </w:t>
                              </w:r>
                              <w:r>
                                <w:t>account</w:t>
                              </w:r>
                              <w:r>
                                <w:rPr>
                                  <w:spacing w:val="-15"/>
                                </w:rPr>
                                <w:t xml:space="preserve"> </w:t>
                              </w:r>
                              <w:r>
                                <w:t>requests are allowed</w:t>
                              </w:r>
                            </w:p>
                            <w:p w:rsidR="00F00398" w:rsidRDefault="00F00398" w14:paraId="55168E64" w14:textId="77777777">
                              <w:pPr>
                                <w:widowControl w:val="0"/>
                                <w:numPr>
                                  <w:ilvl w:val="0"/>
                                  <w:numId w:val="34"/>
                                </w:numPr>
                                <w:tabs>
                                  <w:tab w:val="left" w:pos="501"/>
                                  <w:tab w:val="left" w:pos="503"/>
                                </w:tabs>
                                <w:autoSpaceDE w:val="0"/>
                                <w:autoSpaceDN w:val="0"/>
                                <w:spacing w:line="278" w:lineRule="auto"/>
                                <w:ind w:right="785"/>
                              </w:pPr>
                              <w:r>
                                <w:t>Commission ﬂexibility in applying</w:t>
                              </w:r>
                              <w:r>
                                <w:rPr>
                                  <w:spacing w:val="-9"/>
                                </w:rPr>
                                <w:t xml:space="preserve"> </w:t>
                              </w:r>
                              <w:r>
                                <w:t>both</w:t>
                              </w:r>
                              <w:r>
                                <w:rPr>
                                  <w:spacing w:val="-9"/>
                                </w:rPr>
                                <w:t xml:space="preserve"> </w:t>
                              </w:r>
                              <w:r>
                                <w:t>RIT</w:t>
                              </w:r>
                              <w:r>
                                <w:rPr>
                                  <w:spacing w:val="-9"/>
                                </w:rPr>
                                <w:t xml:space="preserve"> </w:t>
                              </w:r>
                              <w:r>
                                <w:t>and</w:t>
                              </w:r>
                              <w:r>
                                <w:rPr>
                                  <w:spacing w:val="-9"/>
                                </w:rPr>
                                <w:t xml:space="preserve"> </w:t>
                              </w:r>
                              <w:r>
                                <w:t>QRB</w:t>
                              </w:r>
                            </w:p>
                            <w:p w:rsidR="00F00398" w:rsidRDefault="00F00398" w14:paraId="5D616353" w14:textId="77777777">
                              <w:pPr>
                                <w:widowControl w:val="0"/>
                                <w:numPr>
                                  <w:ilvl w:val="0"/>
                                  <w:numId w:val="34"/>
                                </w:numPr>
                                <w:tabs>
                                  <w:tab w:val="left" w:pos="503"/>
                                </w:tabs>
                                <w:autoSpaceDE w:val="0"/>
                                <w:autoSpaceDN w:val="0"/>
                                <w:spacing w:line="278" w:lineRule="auto"/>
                                <w:ind w:right="574"/>
                              </w:pPr>
                              <w:r>
                                <w:t>Lowest</w:t>
                              </w:r>
                              <w:r>
                                <w:rPr>
                                  <w:spacing w:val="-11"/>
                                </w:rPr>
                                <w:t xml:space="preserve"> </w:t>
                              </w:r>
                              <w:r>
                                <w:t>cost</w:t>
                              </w:r>
                              <w:r>
                                <w:rPr>
                                  <w:spacing w:val="-11"/>
                                </w:rPr>
                                <w:t xml:space="preserve"> </w:t>
                              </w:r>
                              <w:r>
                                <w:t>option</w:t>
                              </w:r>
                              <w:r>
                                <w:rPr>
                                  <w:spacing w:val="-12"/>
                                </w:rPr>
                                <w:t xml:space="preserve"> </w:t>
                              </w:r>
                              <w:r>
                                <w:t>allowed</w:t>
                              </w:r>
                              <w:r>
                                <w:rPr>
                                  <w:spacing w:val="-12"/>
                                </w:rPr>
                                <w:t xml:space="preserve"> </w:t>
                              </w:r>
                              <w:r>
                                <w:t>to fulﬁll noticing requirements</w:t>
                              </w:r>
                            </w:p>
                          </w:txbxContent>
                        </wps:txbx>
                        <wps:bodyPr wrap="square" lIns="0" tIns="0" rIns="0" bIns="0" rtlCol="0">
                          <a:noAutofit/>
                        </wps:bodyPr>
                      </wps:wsp>
                      <wps:wsp>
                        <wps:cNvPr id="21" name="Textbox 21"/>
                        <wps:cNvSpPr txBox="1"/>
                        <wps:spPr>
                          <a:xfrm>
                            <a:off x="4762" y="4762"/>
                            <a:ext cx="5915025" cy="1295400"/>
                          </a:xfrm>
                          <a:prstGeom prst="rect">
                            <a:avLst/>
                          </a:prstGeom>
                          <a:ln w="9525">
                            <a:solidFill>
                              <a:srgbClr val="000000"/>
                            </a:solidFill>
                            <a:prstDash val="solid"/>
                          </a:ln>
                        </wps:spPr>
                        <wps:txbx>
                          <w:txbxContent>
                            <w:p w:rsidR="00F00398" w:rsidP="00F00398" w:rsidRDefault="00F00398" w14:paraId="4ACE6A89" w14:textId="77777777">
                              <w:pPr>
                                <w:spacing w:before="71"/>
                                <w:ind w:left="1948"/>
                                <w:rPr>
                                  <w:b/>
                                </w:rPr>
                              </w:pPr>
                              <w:r>
                                <w:rPr>
                                  <w:b/>
                                </w:rPr>
                                <w:t>3)</w:t>
                              </w:r>
                              <w:r>
                                <w:rPr>
                                  <w:b/>
                                  <w:spacing w:val="62"/>
                                  <w:w w:val="150"/>
                                </w:rPr>
                                <w:t xml:space="preserve"> </w:t>
                              </w:r>
                              <w:r>
                                <w:rPr>
                                  <w:b/>
                                </w:rPr>
                                <w:t>Commission</w:t>
                              </w:r>
                              <w:r>
                                <w:rPr>
                                  <w:b/>
                                  <w:spacing w:val="-4"/>
                                </w:rPr>
                                <w:t xml:space="preserve"> </w:t>
                              </w:r>
                              <w:r>
                                <w:rPr>
                                  <w:b/>
                                </w:rPr>
                                <w:t>Review</w:t>
                              </w:r>
                              <w:r>
                                <w:rPr>
                                  <w:b/>
                                  <w:spacing w:val="-2"/>
                                </w:rPr>
                                <w:t xml:space="preserve"> </w:t>
                              </w:r>
                              <w:r>
                                <w:rPr>
                                  <w:b/>
                                </w:rPr>
                                <w:t>of</w:t>
                              </w:r>
                              <w:r>
                                <w:rPr>
                                  <w:b/>
                                  <w:spacing w:val="-12"/>
                                </w:rPr>
                                <w:t xml:space="preserve"> </w:t>
                              </w:r>
                              <w:r>
                                <w:rPr>
                                  <w:b/>
                                </w:rPr>
                                <w:t>Advice</w:t>
                              </w:r>
                              <w:r>
                                <w:rPr>
                                  <w:b/>
                                  <w:spacing w:val="-3"/>
                                </w:rPr>
                                <w:t xml:space="preserve"> </w:t>
                              </w:r>
                              <w:r>
                                <w:rPr>
                                  <w:b/>
                                </w:rPr>
                                <w:t>Letter</w:t>
                              </w:r>
                              <w:r>
                                <w:rPr>
                                  <w:b/>
                                  <w:spacing w:val="-3"/>
                                </w:rPr>
                                <w:t xml:space="preserve"> </w:t>
                              </w:r>
                              <w:r>
                                <w:rPr>
                                  <w:b/>
                                  <w:spacing w:val="-2"/>
                                </w:rPr>
                                <w:t>(continued)</w:t>
                              </w:r>
                            </w:p>
                            <w:p w:rsidR="00F00398" w:rsidP="00F00398" w:rsidRDefault="00F00398" w14:paraId="6BD9F896" w14:textId="77777777">
                              <w:pPr>
                                <w:spacing w:before="51"/>
                                <w:ind w:left="1223"/>
                              </w:pPr>
                              <w:r>
                                <w:t>(5)</w:t>
                              </w:r>
                              <w:r>
                                <w:rPr>
                                  <w:spacing w:val="13"/>
                                </w:rPr>
                                <w:t xml:space="preserve"> </w:t>
                              </w:r>
                              <w:r>
                                <w:t>Rate</w:t>
                              </w:r>
                              <w:r>
                                <w:rPr>
                                  <w:spacing w:val="-4"/>
                                </w:rPr>
                                <w:t xml:space="preserve"> </w:t>
                              </w:r>
                              <w:r>
                                <w:t>Impact</w:t>
                              </w:r>
                              <w:r>
                                <w:rPr>
                                  <w:spacing w:val="-12"/>
                                </w:rPr>
                                <w:t xml:space="preserve"> </w:t>
                              </w:r>
                              <w:r>
                                <w:t>Analysis</w:t>
                              </w:r>
                              <w:r>
                                <w:rPr>
                                  <w:spacing w:val="-4"/>
                                </w:rPr>
                                <w:t xml:space="preserve"> </w:t>
                              </w:r>
                              <w:r>
                                <w:t>must</w:t>
                              </w:r>
                              <w:r>
                                <w:rPr>
                                  <w:spacing w:val="-4"/>
                                </w:rPr>
                                <w:t xml:space="preserve"> </w:t>
                              </w:r>
                              <w:r>
                                <w:t>conform</w:t>
                              </w:r>
                              <w:r>
                                <w:rPr>
                                  <w:spacing w:val="-5"/>
                                </w:rPr>
                                <w:t xml:space="preserve"> </w:t>
                              </w:r>
                              <w:r>
                                <w:t>to</w:t>
                              </w:r>
                              <w:r>
                                <w:rPr>
                                  <w:spacing w:val="-3"/>
                                </w:rPr>
                                <w:t xml:space="preserve"> </w:t>
                              </w:r>
                              <w:r>
                                <w:t>Table</w:t>
                              </w:r>
                              <w:r>
                                <w:rPr>
                                  <w:spacing w:val="-4"/>
                                </w:rPr>
                                <w:t xml:space="preserve"> </w:t>
                              </w:r>
                              <w:r>
                                <w:t>2</w:t>
                              </w:r>
                              <w:r>
                                <w:rPr>
                                  <w:spacing w:val="-3"/>
                                </w:rPr>
                                <w:t xml:space="preserve"> </w:t>
                              </w:r>
                              <w:r>
                                <w:t>in</w:t>
                              </w:r>
                              <w:r>
                                <w:rPr>
                                  <w:spacing w:val="-5"/>
                                </w:rPr>
                                <w:t xml:space="preserve"> </w:t>
                              </w:r>
                              <w:r>
                                <w:t>Staﬀ</w:t>
                              </w:r>
                              <w:r>
                                <w:rPr>
                                  <w:spacing w:val="-4"/>
                                </w:rPr>
                                <w:t xml:space="preserve"> </w:t>
                              </w:r>
                              <w:r>
                                <w:rPr>
                                  <w:spacing w:val="-2"/>
                                </w:rPr>
                                <w:t>Proposal</w:t>
                              </w:r>
                            </w:p>
                            <w:p w:rsidR="00F00398" w:rsidRDefault="00F00398" w14:paraId="24228522" w14:textId="77777777">
                              <w:pPr>
                                <w:widowControl w:val="0"/>
                                <w:numPr>
                                  <w:ilvl w:val="0"/>
                                  <w:numId w:val="33"/>
                                </w:numPr>
                                <w:tabs>
                                  <w:tab w:val="left" w:pos="863"/>
                                </w:tabs>
                                <w:autoSpaceDE w:val="0"/>
                                <w:autoSpaceDN w:val="0"/>
                                <w:spacing w:before="51" w:line="278" w:lineRule="auto"/>
                                <w:ind w:right="261"/>
                              </w:pPr>
                              <w:r>
                                <w:t>Apply</w:t>
                              </w:r>
                              <w:r>
                                <w:rPr>
                                  <w:spacing w:val="-7"/>
                                </w:rPr>
                                <w:t xml:space="preserve"> </w:t>
                              </w:r>
                              <w:r>
                                <w:t>both</w:t>
                              </w:r>
                              <w:r>
                                <w:rPr>
                                  <w:spacing w:val="-8"/>
                                </w:rPr>
                                <w:t xml:space="preserve"> </w:t>
                              </w:r>
                              <w:r>
                                <w:t>the</w:t>
                              </w:r>
                              <w:r>
                                <w:rPr>
                                  <w:spacing w:val="-7"/>
                                </w:rPr>
                                <w:t xml:space="preserve"> </w:t>
                              </w:r>
                              <w:r>
                                <w:t>Ratepayer</w:t>
                              </w:r>
                              <w:r>
                                <w:rPr>
                                  <w:spacing w:val="-6"/>
                                </w:rPr>
                                <w:t xml:space="preserve"> </w:t>
                              </w:r>
                              <w:r>
                                <w:t>Indiﬀerence</w:t>
                              </w:r>
                              <w:r>
                                <w:rPr>
                                  <w:spacing w:val="-7"/>
                                </w:rPr>
                                <w:t xml:space="preserve"> </w:t>
                              </w:r>
                              <w:r>
                                <w:t>Test</w:t>
                              </w:r>
                              <w:r>
                                <w:rPr>
                                  <w:spacing w:val="-7"/>
                                </w:rPr>
                                <w:t xml:space="preserve"> </w:t>
                              </w:r>
                              <w:r>
                                <w:t>(RIT)</w:t>
                              </w:r>
                              <w:r>
                                <w:rPr>
                                  <w:spacing w:val="-8"/>
                                </w:rPr>
                                <w:t xml:space="preserve"> </w:t>
                              </w:r>
                              <w:r>
                                <w:t>and</w:t>
                              </w:r>
                              <w:r>
                                <w:rPr>
                                  <w:spacing w:val="-8"/>
                                </w:rPr>
                                <w:t xml:space="preserve"> </w:t>
                              </w:r>
                              <w:r>
                                <w:t>Quantiﬁable</w:t>
                              </w:r>
                              <w:r>
                                <w:rPr>
                                  <w:spacing w:val="-5"/>
                                </w:rPr>
                                <w:t xml:space="preserve"> </w:t>
                              </w:r>
                              <w:r>
                                <w:t>Ratepayer Beneﬁt Test (QRB)</w:t>
                              </w:r>
                            </w:p>
                            <w:p w:rsidR="00F00398" w:rsidRDefault="00F00398" w14:paraId="5B5A3FE4" w14:textId="77777777">
                              <w:pPr>
                                <w:widowControl w:val="0"/>
                                <w:numPr>
                                  <w:ilvl w:val="0"/>
                                  <w:numId w:val="33"/>
                                </w:numPr>
                                <w:tabs>
                                  <w:tab w:val="left" w:pos="862"/>
                                </w:tabs>
                                <w:autoSpaceDE w:val="0"/>
                                <w:autoSpaceDN w:val="0"/>
                                <w:ind w:left="862" w:hanging="359"/>
                              </w:pPr>
                              <w:r>
                                <w:t>Acquiring</w:t>
                              </w:r>
                              <w:r>
                                <w:rPr>
                                  <w:spacing w:val="-3"/>
                                </w:rPr>
                                <w:t xml:space="preserve"> </w:t>
                              </w:r>
                              <w:r>
                                <w:t>utility</w:t>
                              </w:r>
                              <w:r>
                                <w:rPr>
                                  <w:spacing w:val="-2"/>
                                </w:rPr>
                                <w:t xml:space="preserve"> </w:t>
                              </w:r>
                              <w:r>
                                <w:t>must</w:t>
                              </w:r>
                              <w:r>
                                <w:rPr>
                                  <w:spacing w:val="-2"/>
                                </w:rPr>
                                <w:t xml:space="preserve"> </w:t>
                              </w:r>
                              <w:r>
                                <w:t>respond</w:t>
                              </w:r>
                              <w:r>
                                <w:rPr>
                                  <w:spacing w:val="-3"/>
                                </w:rPr>
                                <w:t xml:space="preserve"> </w:t>
                              </w:r>
                              <w:r>
                                <w:t>to</w:t>
                              </w:r>
                              <w:r>
                                <w:rPr>
                                  <w:spacing w:val="-3"/>
                                </w:rPr>
                                <w:t xml:space="preserve"> </w:t>
                              </w:r>
                              <w:r>
                                <w:t>data</w:t>
                              </w:r>
                              <w:r>
                                <w:rPr>
                                  <w:spacing w:val="-5"/>
                                </w:rPr>
                                <w:t xml:space="preserve"> </w:t>
                              </w:r>
                              <w:r>
                                <w:t>requests</w:t>
                              </w:r>
                              <w:r>
                                <w:rPr>
                                  <w:spacing w:val="-3"/>
                                </w:rPr>
                                <w:t xml:space="preserve"> </w:t>
                              </w:r>
                              <w:r>
                                <w:t>within</w:t>
                              </w:r>
                              <w:r>
                                <w:rPr>
                                  <w:spacing w:val="-3"/>
                                </w:rPr>
                                <w:t xml:space="preserve"> </w:t>
                              </w:r>
                              <w:r>
                                <w:t>10</w:t>
                              </w:r>
                              <w:r>
                                <w:rPr>
                                  <w:spacing w:val="-2"/>
                                </w:rPr>
                                <w:t xml:space="preserve"> </w:t>
                              </w:r>
                              <w:r>
                                <w:t>business</w:t>
                              </w:r>
                              <w:r>
                                <w:rPr>
                                  <w:spacing w:val="-3"/>
                                </w:rPr>
                                <w:t xml:space="preserve"> </w:t>
                              </w:r>
                              <w:r>
                                <w:rPr>
                                  <w:spacing w:val="-4"/>
                                </w:rPr>
                                <w:t>days</w:t>
                              </w:r>
                            </w:p>
                          </w:txbxContent>
                        </wps:txbx>
                        <wps:bodyPr wrap="square" lIns="0" tIns="0" rIns="0" bIns="0" rtlCol="0">
                          <a:noAutofit/>
                        </wps:bodyPr>
                      </wps:wsp>
                      <wps:wsp>
                        <wps:cNvPr id="22" name="Textbox 22"/>
                        <wps:cNvSpPr txBox="1"/>
                        <wps:spPr>
                          <a:xfrm>
                            <a:off x="2862262" y="1595437"/>
                            <a:ext cx="3057525" cy="4486275"/>
                          </a:xfrm>
                          <a:prstGeom prst="rect">
                            <a:avLst/>
                          </a:prstGeom>
                          <a:ln w="9525">
                            <a:solidFill>
                              <a:srgbClr val="000000"/>
                            </a:solidFill>
                            <a:prstDash val="solid"/>
                          </a:ln>
                        </wps:spPr>
                        <wps:txbx>
                          <w:txbxContent>
                            <w:p w:rsidR="00F00398" w:rsidP="00F00398" w:rsidRDefault="00F00398" w14:paraId="55C34828" w14:textId="77777777">
                              <w:pPr>
                                <w:spacing w:before="75" w:line="237" w:lineRule="auto"/>
                                <w:ind w:left="95" w:right="92"/>
                                <w:jc w:val="center"/>
                                <w:rPr>
                                  <w:b/>
                                </w:rPr>
                              </w:pPr>
                              <w:r>
                                <w:rPr>
                                  <w:b/>
                                </w:rPr>
                                <w:t>4B)</w:t>
                              </w:r>
                              <w:r>
                                <w:rPr>
                                  <w:b/>
                                  <w:spacing w:val="-15"/>
                                </w:rPr>
                                <w:t xml:space="preserve"> </w:t>
                              </w:r>
                              <w:r>
                                <w:rPr>
                                  <w:b/>
                                </w:rPr>
                                <w:t>Acquisition</w:t>
                              </w:r>
                              <w:r>
                                <w:rPr>
                                  <w:b/>
                                  <w:spacing w:val="-14"/>
                                </w:rPr>
                                <w:t xml:space="preserve"> </w:t>
                              </w:r>
                              <w:r>
                                <w:rPr>
                                  <w:b/>
                                </w:rPr>
                                <w:t>of</w:t>
                              </w:r>
                              <w:r>
                                <w:rPr>
                                  <w:b/>
                                  <w:spacing w:val="-9"/>
                                </w:rPr>
                                <w:t xml:space="preserve"> </w:t>
                              </w:r>
                              <w:r>
                                <w:rPr>
                                  <w:b/>
                                </w:rPr>
                                <w:t>Water</w:t>
                              </w:r>
                              <w:r>
                                <w:rPr>
                                  <w:b/>
                                  <w:spacing w:val="-10"/>
                                </w:rPr>
                                <w:t xml:space="preserve"> </w:t>
                              </w:r>
                              <w:r>
                                <w:rPr>
                                  <w:b/>
                                </w:rPr>
                                <w:t>System</w:t>
                              </w:r>
                              <w:r>
                                <w:rPr>
                                  <w:b/>
                                  <w:spacing w:val="-9"/>
                                </w:rPr>
                                <w:t xml:space="preserve"> </w:t>
                              </w:r>
                              <w:r>
                                <w:rPr>
                                  <w:b/>
                                </w:rPr>
                                <w:t>that</w:t>
                              </w:r>
                              <w:r>
                                <w:rPr>
                                  <w:b/>
                                  <w:spacing w:val="-9"/>
                                </w:rPr>
                                <w:t xml:space="preserve"> </w:t>
                              </w:r>
                              <w:r>
                                <w:rPr>
                                  <w:b/>
                                </w:rPr>
                                <w:t>is Not Failing,</w:t>
                              </w:r>
                              <w:r>
                                <w:rPr>
                                  <w:b/>
                                  <w:spacing w:val="-5"/>
                                </w:rPr>
                                <w:t xml:space="preserve"> </w:t>
                              </w:r>
                              <w:r>
                                <w:rPr>
                                  <w:b/>
                                </w:rPr>
                                <w:t>At-Risk, or Potentially</w:t>
                              </w:r>
                              <w:r>
                                <w:rPr>
                                  <w:b/>
                                  <w:spacing w:val="-4"/>
                                </w:rPr>
                                <w:t xml:space="preserve"> </w:t>
                              </w:r>
                              <w:r>
                                <w:rPr>
                                  <w:b/>
                                  <w:spacing w:val="-5"/>
                                </w:rPr>
                                <w:t>At-</w:t>
                              </w:r>
                            </w:p>
                            <w:p w:rsidR="00F00398" w:rsidP="00F00398" w:rsidRDefault="00F00398" w14:paraId="3FB40AA3" w14:textId="77777777">
                              <w:pPr>
                                <w:spacing w:before="2"/>
                                <w:ind w:left="95" w:right="96"/>
                                <w:jc w:val="center"/>
                                <w:rPr>
                                  <w:b/>
                                </w:rPr>
                              </w:pPr>
                              <w:r>
                                <w:rPr>
                                  <w:b/>
                                  <w:spacing w:val="-4"/>
                                </w:rPr>
                                <w:t>Risk</w:t>
                              </w:r>
                            </w:p>
                            <w:p w:rsidR="00F00398" w:rsidRDefault="00F00398" w14:paraId="7908DC76" w14:textId="77777777">
                              <w:pPr>
                                <w:widowControl w:val="0"/>
                                <w:numPr>
                                  <w:ilvl w:val="0"/>
                                  <w:numId w:val="32"/>
                                </w:numPr>
                                <w:tabs>
                                  <w:tab w:val="left" w:pos="503"/>
                                </w:tabs>
                                <w:autoSpaceDE w:val="0"/>
                                <w:autoSpaceDN w:val="0"/>
                                <w:spacing w:before="161" w:line="278" w:lineRule="auto"/>
                                <w:ind w:right="883"/>
                              </w:pPr>
                              <w:r>
                                <w:t>If</w:t>
                              </w:r>
                              <w:r>
                                <w:rPr>
                                  <w:spacing w:val="-7"/>
                                </w:rPr>
                                <w:t xml:space="preserve"> </w:t>
                              </w:r>
                              <w:r>
                                <w:t>protested,</w:t>
                              </w:r>
                              <w:r>
                                <w:rPr>
                                  <w:spacing w:val="-9"/>
                                </w:rPr>
                                <w:t xml:space="preserve"> </w:t>
                              </w:r>
                              <w:r>
                                <w:t>review</w:t>
                              </w:r>
                              <w:r>
                                <w:rPr>
                                  <w:spacing w:val="-7"/>
                                </w:rPr>
                                <w:t xml:space="preserve"> </w:t>
                              </w:r>
                              <w:r>
                                <w:t>period</w:t>
                              </w:r>
                              <w:r>
                                <w:rPr>
                                  <w:spacing w:val="-7"/>
                                </w:rPr>
                                <w:t xml:space="preserve"> </w:t>
                              </w:r>
                              <w:r>
                                <w:t>of</w:t>
                              </w:r>
                              <w:r>
                                <w:rPr>
                                  <w:spacing w:val="-7"/>
                                </w:rPr>
                                <w:t xml:space="preserve"> </w:t>
                              </w:r>
                              <w:r>
                                <w:t xml:space="preserve">12 </w:t>
                              </w:r>
                              <w:r>
                                <w:rPr>
                                  <w:spacing w:val="-2"/>
                                </w:rPr>
                                <w:t>months</w:t>
                              </w:r>
                            </w:p>
                            <w:p w:rsidR="00F00398" w:rsidRDefault="00F00398" w14:paraId="63FEA57C" w14:textId="77777777">
                              <w:pPr>
                                <w:widowControl w:val="0"/>
                                <w:numPr>
                                  <w:ilvl w:val="0"/>
                                  <w:numId w:val="32"/>
                                </w:numPr>
                                <w:tabs>
                                  <w:tab w:val="left" w:pos="502"/>
                                </w:tabs>
                                <w:autoSpaceDE w:val="0"/>
                                <w:autoSpaceDN w:val="0"/>
                                <w:ind w:left="502" w:hanging="359"/>
                              </w:pPr>
                              <w:r>
                                <w:t>If</w:t>
                              </w:r>
                              <w:r>
                                <w:rPr>
                                  <w:spacing w:val="-3"/>
                                </w:rPr>
                                <w:t xml:space="preserve"> </w:t>
                              </w:r>
                              <w:r>
                                <w:t>unprotested,</w:t>
                              </w:r>
                              <w:r>
                                <w:rPr>
                                  <w:spacing w:val="-1"/>
                                </w:rPr>
                                <w:t xml:space="preserve"> </w:t>
                              </w:r>
                              <w:r>
                                <w:t>review</w:t>
                              </w:r>
                              <w:r>
                                <w:rPr>
                                  <w:spacing w:val="-3"/>
                                </w:rPr>
                                <w:t xml:space="preserve"> </w:t>
                              </w:r>
                              <w:r>
                                <w:t>period</w:t>
                              </w:r>
                              <w:r>
                                <w:rPr>
                                  <w:spacing w:val="-2"/>
                                </w:rPr>
                                <w:t xml:space="preserve"> </w:t>
                              </w:r>
                              <w:r>
                                <w:t>of</w:t>
                              </w:r>
                              <w:r>
                                <w:rPr>
                                  <w:spacing w:val="-2"/>
                                </w:rPr>
                                <w:t xml:space="preserve"> </w:t>
                              </w:r>
                              <w:r>
                                <w:rPr>
                                  <w:spacing w:val="-5"/>
                                </w:rPr>
                                <w:t>120</w:t>
                              </w:r>
                            </w:p>
                            <w:p w:rsidR="00F00398" w:rsidP="00F00398" w:rsidRDefault="00F00398" w14:paraId="3B1F6163" w14:textId="77777777">
                              <w:pPr>
                                <w:spacing w:before="50"/>
                                <w:ind w:left="503"/>
                              </w:pPr>
                              <w:r>
                                <w:rPr>
                                  <w:spacing w:val="-4"/>
                                </w:rPr>
                                <w:t>days</w:t>
                              </w:r>
                            </w:p>
                            <w:p w:rsidR="00F00398" w:rsidRDefault="00F00398" w14:paraId="3DE7D68D" w14:textId="77777777">
                              <w:pPr>
                                <w:widowControl w:val="0"/>
                                <w:numPr>
                                  <w:ilvl w:val="0"/>
                                  <w:numId w:val="32"/>
                                </w:numPr>
                                <w:tabs>
                                  <w:tab w:val="left" w:pos="503"/>
                                </w:tabs>
                                <w:autoSpaceDE w:val="0"/>
                                <w:autoSpaceDN w:val="0"/>
                                <w:spacing w:before="51" w:line="278" w:lineRule="auto"/>
                                <w:ind w:right="528"/>
                              </w:pPr>
                              <w:r>
                                <w:t>Memorandum</w:t>
                              </w:r>
                              <w:r>
                                <w:rPr>
                                  <w:spacing w:val="-13"/>
                                </w:rPr>
                                <w:t xml:space="preserve"> </w:t>
                              </w:r>
                              <w:r>
                                <w:t>account</w:t>
                              </w:r>
                              <w:r>
                                <w:rPr>
                                  <w:spacing w:val="-12"/>
                                </w:rPr>
                                <w:t xml:space="preserve"> </w:t>
                              </w:r>
                              <w:r>
                                <w:t>requests</w:t>
                              </w:r>
                              <w:r>
                                <w:rPr>
                                  <w:spacing w:val="-13"/>
                                </w:rPr>
                                <w:t xml:space="preserve"> </w:t>
                              </w:r>
                              <w:r>
                                <w:t>are not allowed</w:t>
                              </w:r>
                            </w:p>
                            <w:p w:rsidR="00F00398" w:rsidP="00F00398" w:rsidRDefault="00F00398" w14:paraId="1B19BF4B" w14:textId="389CDAB0">
                              <w:pPr>
                                <w:spacing w:before="49" w:line="278" w:lineRule="auto"/>
                                <w:ind w:left="863" w:right="109" w:hanging="360"/>
                              </w:pPr>
                              <w:r>
                                <w:t>Must</w:t>
                              </w:r>
                              <w:r>
                                <w:rPr>
                                  <w:spacing w:val="-8"/>
                                </w:rPr>
                                <w:t xml:space="preserve"> </w:t>
                              </w:r>
                              <w:r>
                                <w:t>include</w:t>
                              </w:r>
                              <w:r>
                                <w:rPr>
                                  <w:spacing w:val="-8"/>
                                </w:rPr>
                                <w:t xml:space="preserve"> </w:t>
                              </w:r>
                              <w:r>
                                <w:t>evaluation</w:t>
                              </w:r>
                              <w:r>
                                <w:rPr>
                                  <w:spacing w:val="-8"/>
                                </w:rPr>
                                <w:t xml:space="preserve"> </w:t>
                              </w:r>
                              <w:r>
                                <w:t>of</w:t>
                              </w:r>
                              <w:r>
                                <w:rPr>
                                  <w:spacing w:val="-8"/>
                                </w:rPr>
                                <w:t xml:space="preserve"> </w:t>
                              </w:r>
                              <w:r>
                                <w:t>impact on environmental resources and analysis of ESJ Action Plan 2.0</w:t>
                              </w:r>
                            </w:p>
                          </w:txbxContent>
                        </wps:txbx>
                        <wps:bodyPr wrap="square" lIns="0" tIns="0" rIns="0" bIns="0" rtlCol="0">
                          <a:noAutofit/>
                        </wps:bodyPr>
                      </wps:wsp>
                      <wps:wsp>
                        <wps:cNvPr id="23" name="Textbox 23"/>
                        <wps:cNvSpPr txBox="1"/>
                        <wps:spPr>
                          <a:xfrm>
                            <a:off x="4762" y="6777040"/>
                            <a:ext cx="5915025" cy="1876425"/>
                          </a:xfrm>
                          <a:prstGeom prst="rect">
                            <a:avLst/>
                          </a:prstGeom>
                          <a:ln w="9525">
                            <a:solidFill>
                              <a:srgbClr val="000000"/>
                            </a:solidFill>
                            <a:prstDash val="solid"/>
                          </a:ln>
                        </wps:spPr>
                        <wps:txbx>
                          <w:txbxContent>
                            <w:p w:rsidR="00F00398" w:rsidP="00F00398" w:rsidRDefault="00F00398" w14:paraId="4A4496EC" w14:textId="77777777">
                              <w:pPr>
                                <w:ind w:left="2779"/>
                                <w:rPr>
                                  <w:b/>
                                </w:rPr>
                              </w:pPr>
                              <w:r>
                                <w:rPr>
                                  <w:b/>
                                </w:rPr>
                                <w:t>6)</w:t>
                              </w:r>
                              <w:r>
                                <w:rPr>
                                  <w:b/>
                                  <w:spacing w:val="76"/>
                                  <w:w w:val="150"/>
                                </w:rPr>
                                <w:t xml:space="preserve"> </w:t>
                              </w:r>
                              <w:r>
                                <w:rPr>
                                  <w:b/>
                                </w:rPr>
                                <w:t>After</w:t>
                              </w:r>
                              <w:r>
                                <w:rPr>
                                  <w:b/>
                                  <w:spacing w:val="-1"/>
                                </w:rPr>
                                <w:t xml:space="preserve"> </w:t>
                              </w:r>
                              <w:r>
                                <w:rPr>
                                  <w:b/>
                                </w:rPr>
                                <w:t>Resolution</w:t>
                              </w:r>
                              <w:r>
                                <w:rPr>
                                  <w:b/>
                                  <w:spacing w:val="-2"/>
                                </w:rPr>
                                <w:t xml:space="preserve"> </w:t>
                              </w:r>
                              <w:r>
                                <w:rPr>
                                  <w:b/>
                                </w:rPr>
                                <w:t>is</w:t>
                              </w:r>
                              <w:r>
                                <w:rPr>
                                  <w:b/>
                                  <w:spacing w:val="-9"/>
                                </w:rPr>
                                <w:t xml:space="preserve"> </w:t>
                              </w:r>
                              <w:r>
                                <w:rPr>
                                  <w:b/>
                                  <w:spacing w:val="-2"/>
                                </w:rPr>
                                <w:t>Authorized</w:t>
                              </w:r>
                            </w:p>
                            <w:p w:rsidR="00F00398" w:rsidRDefault="00F00398" w14:paraId="445EBC64" w14:textId="77777777">
                              <w:pPr>
                                <w:widowControl w:val="0"/>
                                <w:numPr>
                                  <w:ilvl w:val="0"/>
                                  <w:numId w:val="31"/>
                                </w:numPr>
                                <w:tabs>
                                  <w:tab w:val="left" w:pos="862"/>
                                </w:tabs>
                                <w:autoSpaceDE w:val="0"/>
                                <w:autoSpaceDN w:val="0"/>
                                <w:spacing w:before="120"/>
                                <w:ind w:left="864"/>
                              </w:pPr>
                              <w:r>
                                <w:t>Implementation</w:t>
                              </w:r>
                              <w:r>
                                <w:rPr>
                                  <w:spacing w:val="-4"/>
                                </w:rPr>
                                <w:t xml:space="preserve"> </w:t>
                              </w:r>
                              <w:r>
                                <w:t>of</w:t>
                              </w:r>
                              <w:r>
                                <w:rPr>
                                  <w:spacing w:val="-3"/>
                                </w:rPr>
                                <w:t xml:space="preserve"> </w:t>
                              </w:r>
                              <w:r>
                                <w:t>Rates</w:t>
                              </w:r>
                              <w:r>
                                <w:rPr>
                                  <w:spacing w:val="-4"/>
                                </w:rPr>
                                <w:t xml:space="preserve"> </w:t>
                              </w:r>
                              <w:r>
                                <w:t>and</w:t>
                              </w:r>
                              <w:r>
                                <w:rPr>
                                  <w:spacing w:val="-3"/>
                                </w:rPr>
                                <w:t xml:space="preserve"> </w:t>
                              </w:r>
                              <w:r>
                                <w:rPr>
                                  <w:spacing w:val="-2"/>
                                </w:rPr>
                                <w:t>Tariﬀs</w:t>
                              </w:r>
                            </w:p>
                            <w:p w:rsidR="00F00398" w:rsidRDefault="00F00398" w14:paraId="016E2E4F" w14:textId="77777777">
                              <w:pPr>
                                <w:widowControl w:val="0"/>
                                <w:numPr>
                                  <w:ilvl w:val="1"/>
                                  <w:numId w:val="31"/>
                                </w:numPr>
                                <w:tabs>
                                  <w:tab w:val="left" w:pos="1223"/>
                                </w:tabs>
                                <w:autoSpaceDE w:val="0"/>
                                <w:autoSpaceDN w:val="0"/>
                                <w:ind w:left="1224" w:right="545"/>
                              </w:pPr>
                              <w:r>
                                <w:t>Acquiring</w:t>
                              </w:r>
                              <w:r>
                                <w:rPr>
                                  <w:spacing w:val="-4"/>
                                </w:rPr>
                                <w:t xml:space="preserve"> </w:t>
                              </w:r>
                              <w:r>
                                <w:t>utility</w:t>
                              </w:r>
                              <w:r>
                                <w:rPr>
                                  <w:spacing w:val="-4"/>
                                </w:rPr>
                                <w:t xml:space="preserve"> </w:t>
                              </w:r>
                              <w:r>
                                <w:t>shall</w:t>
                              </w:r>
                              <w:r>
                                <w:rPr>
                                  <w:spacing w:val="-5"/>
                                </w:rPr>
                                <w:t xml:space="preserve"> </w:t>
                              </w:r>
                              <w:r>
                                <w:t>ﬁle</w:t>
                              </w:r>
                              <w:r>
                                <w:rPr>
                                  <w:spacing w:val="-4"/>
                                </w:rPr>
                                <w:t xml:space="preserve"> </w:t>
                              </w:r>
                              <w:r>
                                <w:t>a</w:t>
                              </w:r>
                              <w:r>
                                <w:rPr>
                                  <w:spacing w:val="-4"/>
                                </w:rPr>
                                <w:t xml:space="preserve"> </w:t>
                              </w:r>
                              <w:r>
                                <w:t>Tier</w:t>
                              </w:r>
                              <w:r>
                                <w:rPr>
                                  <w:spacing w:val="-3"/>
                                </w:rPr>
                                <w:t xml:space="preserve"> </w:t>
                              </w:r>
                              <w:r>
                                <w:t>1</w:t>
                              </w:r>
                              <w:r>
                                <w:rPr>
                                  <w:spacing w:val="-4"/>
                                </w:rPr>
                                <w:t xml:space="preserve"> </w:t>
                              </w:r>
                              <w:r>
                                <w:t>advice</w:t>
                              </w:r>
                              <w:r>
                                <w:rPr>
                                  <w:spacing w:val="-4"/>
                                </w:rPr>
                                <w:t xml:space="preserve"> </w:t>
                              </w:r>
                              <w:r>
                                <w:t>letter</w:t>
                              </w:r>
                              <w:r>
                                <w:rPr>
                                  <w:spacing w:val="-3"/>
                                </w:rPr>
                                <w:t xml:space="preserve"> </w:t>
                              </w:r>
                              <w:r>
                                <w:t>within</w:t>
                              </w:r>
                              <w:r>
                                <w:rPr>
                                  <w:spacing w:val="-5"/>
                                </w:rPr>
                                <w:t xml:space="preserve"> </w:t>
                              </w:r>
                              <w:r>
                                <w:t>30</w:t>
                              </w:r>
                              <w:r>
                                <w:rPr>
                                  <w:spacing w:val="-4"/>
                                </w:rPr>
                                <w:t xml:space="preserve"> </w:t>
                              </w:r>
                              <w:r>
                                <w:t>days</w:t>
                              </w:r>
                              <w:r>
                                <w:rPr>
                                  <w:spacing w:val="-5"/>
                                </w:rPr>
                                <w:t xml:space="preserve"> </w:t>
                              </w:r>
                              <w:r>
                                <w:t>from</w:t>
                              </w:r>
                              <w:r>
                                <w:rPr>
                                  <w:spacing w:val="-5"/>
                                </w:rPr>
                                <w:t xml:space="preserve"> </w:t>
                              </w:r>
                              <w:r>
                                <w:t>the issuance of the operating permit by the State Water Resources Control Board; or,</w:t>
                              </w:r>
                            </w:p>
                            <w:p w:rsidR="00F00398" w:rsidRDefault="00F00398" w14:paraId="7AF34857" w14:textId="77777777">
                              <w:pPr>
                                <w:widowControl w:val="0"/>
                                <w:numPr>
                                  <w:ilvl w:val="1"/>
                                  <w:numId w:val="31"/>
                                </w:numPr>
                                <w:tabs>
                                  <w:tab w:val="left" w:pos="1220"/>
                                  <w:tab w:val="left" w:pos="1223"/>
                                </w:tabs>
                                <w:autoSpaceDE w:val="0"/>
                                <w:autoSpaceDN w:val="0"/>
                                <w:ind w:left="1224" w:right="1102"/>
                              </w:pPr>
                              <w:r>
                                <w:t>Within</w:t>
                              </w:r>
                              <w:r>
                                <w:rPr>
                                  <w:spacing w:val="-5"/>
                                </w:rPr>
                                <w:t xml:space="preserve"> </w:t>
                              </w:r>
                              <w:r>
                                <w:t>30</w:t>
                              </w:r>
                              <w:r>
                                <w:rPr>
                                  <w:spacing w:val="-4"/>
                                </w:rPr>
                                <w:t xml:space="preserve"> </w:t>
                              </w:r>
                              <w:r>
                                <w:t>days</w:t>
                              </w:r>
                              <w:r>
                                <w:rPr>
                                  <w:spacing w:val="-5"/>
                                </w:rPr>
                                <w:t xml:space="preserve"> </w:t>
                              </w:r>
                              <w:r>
                                <w:t>from</w:t>
                              </w:r>
                              <w:r>
                                <w:rPr>
                                  <w:spacing w:val="-5"/>
                                </w:rPr>
                                <w:t xml:space="preserve"> </w:t>
                              </w:r>
                              <w:r>
                                <w:t>the</w:t>
                              </w:r>
                              <w:r>
                                <w:rPr>
                                  <w:spacing w:val="-4"/>
                                </w:rPr>
                                <w:t xml:space="preserve"> </w:t>
                              </w:r>
                              <w:r>
                                <w:t>resolution’s</w:t>
                              </w:r>
                              <w:r>
                                <w:rPr>
                                  <w:spacing w:val="-5"/>
                                </w:rPr>
                                <w:t xml:space="preserve"> </w:t>
                              </w:r>
                              <w:r>
                                <w:t>issuance</w:t>
                              </w:r>
                              <w:r>
                                <w:rPr>
                                  <w:spacing w:val="-2"/>
                                </w:rPr>
                                <w:t xml:space="preserve"> </w:t>
                              </w:r>
                              <w:r>
                                <w:t>date</w:t>
                              </w:r>
                              <w:r>
                                <w:rPr>
                                  <w:spacing w:val="-4"/>
                                </w:rPr>
                                <w:t xml:space="preserve"> </w:t>
                              </w:r>
                              <w:r>
                                <w:t>if</w:t>
                              </w:r>
                              <w:r>
                                <w:rPr>
                                  <w:spacing w:val="-5"/>
                                </w:rPr>
                                <w:t xml:space="preserve"> </w:t>
                              </w:r>
                              <w:r>
                                <w:t>permit</w:t>
                              </w:r>
                              <w:r>
                                <w:rPr>
                                  <w:spacing w:val="-4"/>
                                </w:rPr>
                                <w:t xml:space="preserve"> </w:t>
                              </w:r>
                              <w:r>
                                <w:t>is</w:t>
                              </w:r>
                              <w:r>
                                <w:rPr>
                                  <w:spacing w:val="-5"/>
                                </w:rPr>
                                <w:t xml:space="preserve"> </w:t>
                              </w:r>
                              <w:r>
                                <w:t>not required or already obtained</w:t>
                              </w:r>
                            </w:p>
                            <w:p w:rsidRPr="00D507D2" w:rsidR="00F00398" w:rsidP="00F00398" w:rsidRDefault="00F00398" w14:paraId="622B21EC" w14:textId="77777777">
                              <w:pPr>
                                <w:spacing w:line="278" w:lineRule="auto"/>
                                <w:ind w:left="90" w:right="1102"/>
                                <w:jc w:val="center"/>
                                <w:rPr>
                                  <w:b/>
                                  <w:bCs/>
                                </w:rPr>
                              </w:pPr>
                              <w:r w:rsidRPr="00D507D2">
                                <w:rPr>
                                  <w:b/>
                                  <w:bCs/>
                                </w:rPr>
                                <w:t>(END OF ATTACHMENT C)</w:t>
                              </w:r>
                            </w:p>
                          </w:txbxContent>
                        </wps:txbx>
                        <wps:bodyPr wrap="square" lIns="0" tIns="0" rIns="0" bIns="0" rtlCol="0">
                          <a:noAutofit/>
                        </wps:bodyPr>
                      </wps:wsp>
                      <wps:wsp>
                        <wps:cNvPr id="24" name="Textbox 24"/>
                        <wps:cNvSpPr txBox="1"/>
                        <wps:spPr>
                          <a:xfrm>
                            <a:off x="4762" y="6224587"/>
                            <a:ext cx="5915025" cy="390525"/>
                          </a:xfrm>
                          <a:prstGeom prst="rect">
                            <a:avLst/>
                          </a:prstGeom>
                          <a:ln w="9525">
                            <a:solidFill>
                              <a:srgbClr val="000000"/>
                            </a:solidFill>
                            <a:prstDash val="solid"/>
                          </a:ln>
                        </wps:spPr>
                        <wps:txbx>
                          <w:txbxContent>
                            <w:p w:rsidR="00F00398" w:rsidP="00F00398" w:rsidRDefault="00F00398" w14:paraId="31635689" w14:textId="77777777">
                              <w:pPr>
                                <w:spacing w:before="138"/>
                                <w:ind w:left="3316"/>
                                <w:rPr>
                                  <w:b/>
                                </w:rPr>
                              </w:pPr>
                              <w:r>
                                <w:rPr>
                                  <w:b/>
                                </w:rPr>
                                <w:t>5)</w:t>
                              </w:r>
                              <w:r>
                                <w:rPr>
                                  <w:b/>
                                  <w:spacing w:val="28"/>
                                </w:rPr>
                                <w:t xml:space="preserve">  </w:t>
                              </w:r>
                              <w:r>
                                <w:rPr>
                                  <w:b/>
                                </w:rPr>
                                <w:t>Proposed</w:t>
                              </w:r>
                              <w:r>
                                <w:rPr>
                                  <w:b/>
                                  <w:spacing w:val="-1"/>
                                </w:rPr>
                                <w:t xml:space="preserve"> </w:t>
                              </w:r>
                              <w:r>
                                <w:rPr>
                                  <w:b/>
                                  <w:spacing w:val="-2"/>
                                </w:rPr>
                                <w:t>Resolution</w:t>
                              </w:r>
                            </w:p>
                          </w:txbxContent>
                        </wps:txbx>
                        <wps:bodyPr wrap="square" lIns="0" tIns="0" rIns="0" bIns="0" rtlCol="0">
                          <a:noAutofit/>
                        </wps:bodyPr>
                      </wps:wsp>
                    </wpg:wgp>
                  </a:graphicData>
                </a:graphic>
              </wp:inline>
            </w:drawing>
          </mc:Choice>
          <mc:Fallback>
            <w:pict>
              <v:group id="Group 9" style="width:465.75pt;height:681pt;mso-position-horizontal-relative:char;mso-position-vertical-relative:line" coordsize="59150,86487" coordorigin="47,47" o:spid="_x0000_s1034" w14:anchorId="7F135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QLdGAUAAAMrAAAOAAAAZHJzL2Uyb0RvYy54bWzsWttu4zYQfS/QfxD03lj3G+Is2k03KLDY&#10;XWBT9JmWZUuoLKokfcnfdzgUaVlOsba7TeNAeXAo8T48M6OZw9t3u1VtbQrGK9pMbffGsa2iyem8&#10;apZT+/fHDz8ltsUFaeakpk0xtZ8Kbr+7+/GH222bFR4taT0vmAWDNDzbtlO7FKLNJhOel8WK8Bva&#10;Fg1ULihbEQGPbDmZM7KF0Vf1xHOcaLKlbN4ymhecw9t7VWnf4fiLRZGLz4sFL4RVT21Ym8Bfhr8z&#10;+Tu5uyXZkpG2rPJuGeSCVaxI1cCkZqh7Ioi1ZtXRUKsqZ5TThbjJ6WpCF4sqL3APsBvXGezmgdF1&#10;i3tZZttla8QEoh3I6eJh80+bB9Z+bb8wtXoofqT5nxzkMtm2y6xfL5+X+8a7BVvJTrAJa4cSfTIS&#10;LXbCyuFlmLqh44W2lUNdEgVJ7PhK5nkJByP7BXHk2RZUYwHPIy9//Ub/CcnU9LhIs6htCyjie0Hx&#10;fyeoryVpC5Q/l4L4wqxqDiAHHDVkBWB+6HADb2DdcnJoJWXZPfFOrANJuX4Qx0mMm3Z9J42gjPvW&#10;UnO9GOaQInNTJ3RwdLNjkuVrLh4KisInm49cYOflXJdIqUv5rtFFBqoglaBGJRC2BUrAbAuUYKYm&#10;b4mQ/eSJyqJVmtnlqxXdFI8UK8XgtGFl+9q6OW51sAnVAPrISQBkqoATQ7m/tbqxtlPbT1wQgJyY&#10;07qaf6jqGh/Ycva+ZtaGSMXGP7kNGOKgWcu4uCe8VO2wqmtWN4hwnqlDkoc3o/MnOOMtnOrU5n+t&#10;CStsq/6tARRJ06ELTBdmusBE/Z6igUEBwZyPuz8Iay05/dQWcK6fqAYTyfSZyb2btrJnQ39eC7qo&#10;5IECsPWKugcAtgLZf49w9wjhrhTb6Qj3UicKfIXwIHHdoLO0BuFu4MOxKoyrsjo9rSp9IGh5gXX9&#10;zhgHfMHacCUS7qooT2IP6BbhrltpCwdHt2/yHOa1zuo6/V8NF8ZgFpV0+pvXjfT/f5xbN8hrygsl&#10;uG+q04Fe8FPUByE4qsexAwB/NXAA3lnqEfhhLI2+9HqjA0BPMDqAV+UAwHQPEI6fbSc7AGlTw9EB&#10;gJvQplr/Hx3A/pvnar+PgiP1CM5yAP0IIHKS1PfRgZDMfB+NEQB8hY0RQBeTvHwEACH7wAGE5yG8&#10;FwFEXuTECWpID+HddzdGuf2P4DECQOT3w+hnog/tTsYIAEL2l1eP6Eg9orPUox8BjA5gjAAwXfSq&#10;IgCITgcOAJOUF0UAowOQR6tN9hgBvIEIAGitgXokZzkAL43cNIRRIAUUxTHQIiMHIMkHiJj7qd8x&#10;AvjfIoD0COHpmQh3IPOvOIAoDZIgwf5jBJCNDuD6HYAH9I1yAI+Qs5nRnQVvDikyS+x+oUBwG+pM&#10;USmauTbEuSHA3TCFnOnAD3ixG0SaQQ9AiQJgjg65MilNyQd36TTJ9CJhqnmzjmfUlLGyqWkIg8rP&#10;kvN5IUVbnkyrit1sh8S5SSF/J6L1tdClnqFLDRbMmXcXAs7Gwv4yhE4JHlylcD2AytHFgGsBgkmW&#10;vjUgGGLQAGFIDJ4KBC+JPK+7GPOsXfCdMJYqjBQ62IXIizFDB8quM2jXAgeTWXxrcDAsmoGDMYGX&#10;2gWMFYa3KQ5NQxJHAQDjOn2ESaO9NSwYyshgwVjBi7HgeUE4vDt2gAUfro9dLRRMvunloIC3CeGm&#10;Jcah3a1QeZWz/4zJ5v3d1bu/AQAA//8DAFBLAwQUAAYACAAAACEAjMfCGt0AAAAGAQAADwAAAGRy&#10;cy9kb3ducmV2LnhtbEyPQUvDQBCF74L/YRnBm92koUVjNqUU9VQEW0G8TZNpEpqdDdltkv57Ry/2&#10;8mB4j/e+yVaTbdVAvW8cG4hnESjiwpUNVwY+968Pj6B8QC6xdUwGLuRhld/eZJiWbuQPGnahUlLC&#10;PkUDdQhdqrUvarLoZ64jFu/oeotBzr7SZY+jlNtWz6NoqS02LAs1drSpqTjtztbA24jjOolfhu3p&#10;uLl87xfvX9uYjLm/m9bPoAJN4T8Mv/iCDrkwHdyZS69aA/JI+FPxnpJ4AeogoWQ5j0Dnmb7Gz38A&#10;AAD//wMAUEsBAi0AFAAGAAgAAAAhALaDOJL+AAAA4QEAABMAAAAAAAAAAAAAAAAAAAAAAFtDb250&#10;ZW50X1R5cGVzXS54bWxQSwECLQAUAAYACAAAACEAOP0h/9YAAACUAQAACwAAAAAAAAAAAAAAAAAv&#10;AQAAX3JlbHMvLnJlbHNQSwECLQAUAAYACAAAACEA9vEC3RgFAAADKwAADgAAAAAAAAAAAAAAAAAu&#10;AgAAZHJzL2Uyb0RvYy54bWxQSwECLQAUAAYACAAAACEAjMfCGt0AAAAGAQAADwAAAAAAAAAAAAAA&#10;AAByBwAAZHJzL2Rvd25yZXYueG1sUEsFBgAAAAAEAAQA8wAAAHwIAAAAAA==&#10;">
                <v:shape id="Graphic 10" style="position:absolute;left:13477;top:13096;width:13;height:1905;visibility:visible;mso-wrap-style:square;v-text-anchor:top" coordsize="1270,190500" o:spid="_x0000_s1035"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QNwwAAANsAAAAPAAAAZHJzL2Rvd25yZXYueG1sRI9Pa8Mw&#10;DMXvhX0Ho8FurdMeRsnqljE2GL31H/QoYi3JEsvBdtP420+HQW8S7+m9nza7yfVqpBBbzwaWiwIU&#10;ceVty7WB8+lrvgYVE7LF3jMZyBRht32abbC0/s4HGo+pVhLCsUQDTUpDqXWsGnIYF34gFu3HB4dJ&#10;1lBrG/Au4a7Xq6J41Q5bloYGB/poqOqON2dgtewu+rPt8m38zfuQz9c8hqsxL8/T+xuoRFN6mP+v&#10;v63gC738IgPo7R8AAAD//wMAUEsBAi0AFAAGAAgAAAAhANvh9svuAAAAhQEAABMAAAAAAAAAAAAA&#10;AAAAAAAAAFtDb250ZW50X1R5cGVzXS54bWxQSwECLQAUAAYACAAAACEAWvQsW78AAAAVAQAACwAA&#10;AAAAAAAAAAAAAAAfAQAAX3JlbHMvLnJlbHNQSwECLQAUAAYACAAAACEAZD0kDcMAAADbAAAADwAA&#10;AAAAAAAAAAAAAAAHAgAAZHJzL2Rvd25yZXYueG1sUEsFBgAAAAADAAMAtwAAAPcCAAAAAA==&#10;">
                  <v:path arrowok="t"/>
                </v:shape>
                <v:shape id="Graphic 11" style="position:absolute;left:12906;top:14811;width:1143;height:1143;visibility:visible;mso-wrap-style:square;v-text-anchor:top" coordsize="114300,114300" o:spid="_x0000_s1036"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Hz5wgAAANsAAAAPAAAAZHJzL2Rvd25yZXYueG1sRE9Na8JA&#10;EL0L/odlCl6k2ViKtqmraLHYgwdN2/s0O80Gs7Mhu8b477uC4G0e73Pmy97WoqPWV44VTJIUBHHh&#10;dMWlgu+vj8cXED4ga6wdk4ILeVguhoM5Ztqd+UBdHkoRQ9hnqMCE0GRS+sKQRZ+4hjhyf661GCJs&#10;S6lbPMdwW8unNJ1KixXHBoMNvRsqjvnJKnj+3fvtprPBuJnNzet4t/45eaVGD/3qDUSgPtzFN/en&#10;jvMncP0lHiAX/wAAAP//AwBQSwECLQAUAAYACAAAACEA2+H2y+4AAACFAQAAEwAAAAAAAAAAAAAA&#10;AAAAAAAAW0NvbnRlbnRfVHlwZXNdLnhtbFBLAQItABQABgAIAAAAIQBa9CxbvwAAABUBAAALAAAA&#10;AAAAAAAAAAAAAB8BAABfcmVscy8ucmVsc1BLAQItABQABgAIAAAAIQB8uHz5wgAAANsAAAAPAAAA&#10;AAAAAAAAAAAAAAcCAABkcnMvZG93bnJldi54bWxQSwUGAAAAAAMAAwC3AAAA9gIAAAAA&#10;">
                  <v:path arrowok="t"/>
                </v:shape>
                <v:shape id="Graphic 12" style="position:absolute;left:43576;top:13096;width:13;height:1905;visibility:visible;mso-wrap-style:square;v-text-anchor:top" coordsize="1270,190500" o:spid="_x0000_s1037"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hwAAAANsAAAAPAAAAZHJzL2Rvd25yZXYueG1sRE9Ni8Iw&#10;EL0L+x/CCN40tYdlqUYRcWHZ27oueByasa1tJiWJtfn3RhD2No/3OevtaDoxkPONZQXLRQaCuLS6&#10;4UrB6fdz/gHCB2SNnWVSEMnDdvM2WWOh7Z1/aDiGSqQQ9gUqqEPoCyl9WZNBv7A9ceIu1hkMCbpK&#10;aof3FG46mWfZuzTYcGqosad9TWV7vBkF+bL9k4emjbfhGr9dPJ3j4M5KzabjbgUi0Bj+xS/3l07z&#10;c3j+kg6QmwcAAAD//wMAUEsBAi0AFAAGAAgAAAAhANvh9svuAAAAhQEAABMAAAAAAAAAAAAAAAAA&#10;AAAAAFtDb250ZW50X1R5cGVzXS54bWxQSwECLQAUAAYACAAAACEAWvQsW78AAAAVAQAACwAAAAAA&#10;AAAAAAAAAAAfAQAAX3JlbHMvLnJlbHNQSwECLQAUAAYACAAAACEA+6Mf4cAAAADbAAAADwAAAAAA&#10;AAAAAAAAAAAHAgAAZHJzL2Rvd25yZXYueG1sUEsFBgAAAAADAAMAtwAAAPQCAAAAAA==&#10;">
                  <v:path arrowok="t"/>
                </v:shape>
                <v:shape id="Graphic 13" style="position:absolute;left:43005;top:14811;width:1143;height:1143;visibility:visible;mso-wrap-style:square;v-text-anchor:top" coordsize="114300,114300" o:spid="_x0000_s1038"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cVwgAAANsAAAAPAAAAZHJzL2Rvd25yZXYueG1sRE9La8JA&#10;EL4X+h+WEXoR3dSKj+gqtbS0hx406n3MjtnQ7GzIrjH9911B6G0+vucs152tREuNLx0reB4mIIhz&#10;p0suFBz2H4MZCB+QNVaOScEveVivHh+WmGp35R21WShEDGGfogITQp1K6XNDFv3Q1cSRO7vGYoiw&#10;KaRu8BrDbSVHSTKRFkuODQZrejOU/2QXq2B82vrP99YG46Y2M/P+9+Z48Uo99brXBYhAXfgX391f&#10;Os5/gdsv8QC5+gMAAP//AwBQSwECLQAUAAYACAAAACEA2+H2y+4AAACFAQAAEwAAAAAAAAAAAAAA&#10;AAAAAAAAW0NvbnRlbnRfVHlwZXNdLnhtbFBLAQItABQABgAIAAAAIQBa9CxbvwAAABUBAAALAAAA&#10;AAAAAAAAAAAAAB8BAABfcmVscy8ucmVsc1BLAQItABQABgAIAAAAIQDjJkcVwgAAANsAAAAPAAAA&#10;AAAAAAAAAAAAAAcCAABkcnMvZG93bnJldi54bWxQSwUGAAAAAAMAAwC3AAAA9gIAAAAA&#10;">
                  <v:path arrowok="t"/>
                </v:shape>
                <v:shape id="Graphic 14" style="position:absolute;left:13477;top:60893;width:13;height:1905;visibility:visible;mso-wrap-style:square;v-text-anchor:top" coordsize="1270,190500" o:spid="_x0000_s1039"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IOwAAAANsAAAAPAAAAZHJzL2Rvd25yZXYueG1sRE9Ni8Iw&#10;EL0v+B/CCN7WVJFl6RpFREG86brgcWjGtraZlCTW5t+bhYW9zeN9znI9mFb05HxtWcFsmoEgLqyu&#10;uVRw+d6/f4LwAVlja5kURPKwXo3elphr++QT9edQihTCPkcFVQhdLqUvKjLop7YjTtzNOoMhQVdK&#10;7fCZwk0r51n2IQ3WnBoq7GhbUdGcH0bBfNb8yF3dxEd/j0cXL9fYu6tSk/Gw+QIRaAj/4j/3Qaf5&#10;C/j9JR0gVy8AAAD//wMAUEsBAi0AFAAGAAgAAAAhANvh9svuAAAAhQEAABMAAAAAAAAAAAAAAAAA&#10;AAAAAFtDb250ZW50X1R5cGVzXS54bWxQSwECLQAUAAYACAAAACEAWvQsW78AAAAVAQAACwAAAAAA&#10;AAAAAAAAAAAfAQAAX3JlbHMvLnJlbHNQSwECLQAUAAYACAAAACEAGwYiDsAAAADbAAAADwAAAAAA&#10;AAAAAAAAAAAHAgAAZHJzL2Rvd25yZXYueG1sUEsFBgAAAAADAAMAtwAAAPQCAAAAAA==&#10;">
                  <v:path arrowok="t"/>
                </v:shape>
                <v:shape id="Graphic 15" style="position:absolute;left:12906;top:62607;width:1143;height:1143;visibility:visible;mso-wrap-style:square;v-text-anchor:top" coordsize="114300,114300" o:spid="_x0000_s1040"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3r6wgAAANsAAAAPAAAAZHJzL2Rvd25yZXYueG1sRE9La8JA&#10;EL4X+h+WEXoR3VTqK7pKLS3toQeNeh+zYzY0Oxuya0z/fVcQepuP7znLdWcr0VLjS8cKnocJCOLc&#10;6ZILBYf9x2AGwgdkjZVjUvBLHtarx4clptpdeUdtFgoRQ9inqMCEUKdS+tyQRT90NXHkzq6xGCJs&#10;CqkbvMZwW8lRkkykxZJjg8Ga3gzlP9nFKng5bf3ne2uDcVObmXn/e3O8eKWeet3rAkSgLvyL7+4v&#10;HeeP4fZLPECu/gAAAP//AwBQSwECLQAUAAYACAAAACEA2+H2y+4AAACFAQAAEwAAAAAAAAAAAAAA&#10;AAAAAAAAW0NvbnRlbnRfVHlwZXNdLnhtbFBLAQItABQABgAIAAAAIQBa9CxbvwAAABUBAAALAAAA&#10;AAAAAAAAAAAAAB8BAABfcmVscy8ucmVsc1BLAQItABQABgAIAAAAIQADg3r6wgAAANsAAAAPAAAA&#10;AAAAAAAAAAAAAAcCAABkcnMvZG93bnJldi54bWxQSwUGAAAAAAMAAwC3AAAA9gIAAAAA&#10;">
                  <v:path arrowok="t"/>
                </v:shape>
                <v:shape id="Graphic 16" style="position:absolute;left:43576;top:60893;width:13;height:1905;visibility:visible;mso-wrap-style:square;v-text-anchor:top" coordsize="1270,190500" o:spid="_x0000_s1041"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nivwAAANsAAAAPAAAAZHJzL2Rvd25yZXYueG1sRE9Li8Iw&#10;EL4L/ocwwt401YNINYosK8je1gd4HJqxrW0mJYm1+febhQVv8/E9Z7MbTCt6cr62rGA+y0AQF1bX&#10;XCq4nA/TFQgfkDW2lklBJA+77Xi0wVzbF/9QfwqlSCHsc1RQhdDlUvqiIoN+ZjvixN2tMxgSdKXU&#10;Dl8p3LRykWVLabDm1FBhR58VFc3paRQs5s1VftVNfPaP+O3i5RZ7d1PqYzLs1yACDeEt/ncfdZq/&#10;hL9f0gFy+wsAAP//AwBQSwECLQAUAAYACAAAACEA2+H2y+4AAACFAQAAEwAAAAAAAAAAAAAAAAAA&#10;AAAAW0NvbnRlbnRfVHlwZXNdLnhtbFBLAQItABQABgAIAAAAIQBa9CxbvwAAABUBAAALAAAAAAAA&#10;AAAAAAAAAB8BAABfcmVscy8ucmVsc1BLAQItABQABgAIAAAAIQCEmBnivwAAANsAAAAPAAAAAAAA&#10;AAAAAAAAAAcCAABkcnMvZG93bnJldi54bWxQSwUGAAAAAAMAAwC3AAAA8wIAAAAA&#10;">
                  <v:path arrowok="t"/>
                </v:shape>
                <v:shape id="Graphic 17" style="position:absolute;left:43005;top:62607;width:1143;height:1143;visibility:visible;mso-wrap-style:square;v-text-anchor:top" coordsize="114300,114300" o:spid="_x0000_s1042"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EWwgAAANsAAAAPAAAAZHJzL2Rvd25yZXYueG1sRE9Na8JA&#10;EL0L/odlhF6k2Viktqmr2KLYgwdN2/s0O2aD2dmQXWP8926h4G0e73Pmy97WoqPWV44VTJIUBHHh&#10;dMWlgu+vzeMLCB+QNdaOScGVPCwXw8EcM+0ufKAuD6WIIewzVGBCaDIpfWHIok9cQxy5o2sthgjb&#10;UuoWLzHc1vIpTZ+lxYpjg8GGPgwVp/xsFUx/93677mwwbmZz8zrevf+cvVIPo371BiJQH+7if/en&#10;jvNn8PdLPEAubgAAAP//AwBQSwECLQAUAAYACAAAACEA2+H2y+4AAACFAQAAEwAAAAAAAAAAAAAA&#10;AAAAAAAAW0NvbnRlbnRfVHlwZXNdLnhtbFBLAQItABQABgAIAAAAIQBa9CxbvwAAABUBAAALAAAA&#10;AAAAAAAAAAAAAB8BAABfcmVscy8ucmVsc1BLAQItABQABgAIAAAAIQCcHUEWwgAAANsAAAAPAAAA&#10;AAAAAAAAAAAAAAcCAABkcnMvZG93bnJldi54bWxQSwUGAAAAAAMAAwC3AAAA9gIAAAAA&#10;">
                  <v:path arrowok="t"/>
                </v:shape>
                <v:shape id="Graphic 18" style="position:absolute;left:29619;top:67770;width:13;height:1905;visibility:visible;mso-wrap-style:square;v-text-anchor:top" coordsize="1270,190500" o:spid="_x0000_s1043"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gLwwAAANsAAAAPAAAAZHJzL2Rvd25yZXYueG1sRI9Pa8Mw&#10;DMXvhX0Ho8FurdMeRsnqljE2GL31H/QoYi3JEsvBdtP420+HQW8S7+m9nza7yfVqpBBbzwaWiwIU&#10;ceVty7WB8+lrvgYVE7LF3jMZyBRht32abbC0/s4HGo+pVhLCsUQDTUpDqXWsGnIYF34gFu3HB4dJ&#10;1lBrG/Au4a7Xq6J41Q5bloYGB/poqOqON2dgtewu+rPt8m38zfuQz9c8hqsxL8/T+xuoRFN6mP+v&#10;v63gC6z8IgPo7R8AAAD//wMAUEsBAi0AFAAGAAgAAAAhANvh9svuAAAAhQEAABMAAAAAAAAAAAAA&#10;AAAAAAAAAFtDb250ZW50X1R5cGVzXS54bWxQSwECLQAUAAYACAAAACEAWvQsW78AAAAVAQAACwAA&#10;AAAAAAAAAAAAAAAfAQAAX3JlbHMvLnJlbHNQSwECLQAUAAYACAAAACEAmksoC8MAAADbAAAADwAA&#10;AAAAAAAAAAAAAAAHAgAAZHJzL2Rvd25yZXYueG1sUEsFBgAAAAADAAMAtwAAAPcCAAAAAA==&#10;">
                  <v:path arrowok="t"/>
                </v:shape>
                <v:shape id="Graphic 19" style="position:absolute;left:29048;top:69484;width:1143;height:1143;visibility:visible;mso-wrap-style:square;v-text-anchor:top" coordsize="114300,114300" o:spid="_x0000_s1044"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D/wgAAANsAAAAPAAAAZHJzL2Rvd25yZXYueG1sRE9Na8JA&#10;EL0X/A/LCF5ENy1STeoqbVHswYNGe59mp9nQ7GzIrjH++25B6G0e73OW697WoqPWV44VPE4TEMSF&#10;0xWXCs6n7WQBwgdkjbVjUnAjD+vV4GGJmXZXPlKXh1LEEPYZKjAhNJmUvjBk0U9dQxy5b9daDBG2&#10;pdQtXmO4reVTkjxLixXHBoMNvRsqfvKLVTD7OvjdprPBuLnNTTrev31evFKjYf/6AiJQH/7Fd/eH&#10;jvNT+PslHiBXvwAAAP//AwBQSwECLQAUAAYACAAAACEA2+H2y+4AAACFAQAAEwAAAAAAAAAAAAAA&#10;AAAAAAAAW0NvbnRlbnRfVHlwZXNdLnhtbFBLAQItABQABgAIAAAAIQBa9CxbvwAAABUBAAALAAAA&#10;AAAAAAAAAAAAAB8BAABfcmVscy8ucmVsc1BLAQItABQABgAIAAAAIQCCznD/wgAAANsAAAAPAAAA&#10;AAAAAAAAAAAAAAcCAABkcnMvZG93bnJldi54bWxQSwUGAAAAAAMAAwC3AAAA9gIAAAAA&#10;">
                  <v:path arrowok="t"/>
                </v:shape>
                <v:shape id="Textbox 20" style="position:absolute;left:47;top:15954;width:27146;height:44894;visibility:visible;mso-wrap-style:square;v-text-anchor:top" o:spid="_x0000_s1045"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v:textbox inset="0,0,0,0">
                    <w:txbxContent>
                      <w:p w:rsidR="00F00398" w:rsidP="00F00398" w:rsidRDefault="00F00398" w14:paraId="68C44C48" w14:textId="77777777">
                        <w:pPr>
                          <w:spacing w:before="72"/>
                          <w:ind w:left="148" w:right="147"/>
                          <w:jc w:val="center"/>
                          <w:rPr>
                            <w:b/>
                          </w:rPr>
                        </w:pPr>
                        <w:r>
                          <w:rPr>
                            <w:b/>
                          </w:rPr>
                          <w:t>4A)</w:t>
                        </w:r>
                        <w:r>
                          <w:rPr>
                            <w:b/>
                            <w:spacing w:val="-15"/>
                          </w:rPr>
                          <w:t xml:space="preserve"> </w:t>
                        </w:r>
                        <w:r>
                          <w:rPr>
                            <w:b/>
                          </w:rPr>
                          <w:t>Acquisition</w:t>
                        </w:r>
                        <w:r>
                          <w:rPr>
                            <w:b/>
                            <w:spacing w:val="-15"/>
                          </w:rPr>
                          <w:t xml:space="preserve"> </w:t>
                        </w:r>
                        <w:r>
                          <w:rPr>
                            <w:b/>
                          </w:rPr>
                          <w:t>of</w:t>
                        </w:r>
                        <w:r>
                          <w:rPr>
                            <w:b/>
                            <w:spacing w:val="-15"/>
                          </w:rPr>
                          <w:t xml:space="preserve"> </w:t>
                        </w:r>
                        <w:r>
                          <w:rPr>
                            <w:b/>
                          </w:rPr>
                          <w:t>Failing,</w:t>
                        </w:r>
                        <w:r>
                          <w:rPr>
                            <w:b/>
                            <w:spacing w:val="-15"/>
                          </w:rPr>
                          <w:t xml:space="preserve"> </w:t>
                        </w:r>
                        <w:r>
                          <w:rPr>
                            <w:b/>
                          </w:rPr>
                          <w:t xml:space="preserve">At-Risk, or Potentially At-Risk Water </w:t>
                        </w:r>
                        <w:r>
                          <w:rPr>
                            <w:b/>
                            <w:spacing w:val="-2"/>
                          </w:rPr>
                          <w:t>Systems</w:t>
                        </w:r>
                      </w:p>
                      <w:p w:rsidR="00F00398" w:rsidRDefault="00F00398" w14:paraId="4DAF4AC9" w14:textId="77777777">
                        <w:pPr>
                          <w:widowControl w:val="0"/>
                          <w:numPr>
                            <w:ilvl w:val="0"/>
                            <w:numId w:val="34"/>
                          </w:numPr>
                          <w:tabs>
                            <w:tab w:val="left" w:pos="359"/>
                          </w:tabs>
                          <w:autoSpaceDE w:val="0"/>
                          <w:autoSpaceDN w:val="0"/>
                          <w:spacing w:before="159"/>
                          <w:ind w:left="359" w:right="80" w:hanging="359"/>
                          <w:jc w:val="center"/>
                        </w:pPr>
                        <w:r>
                          <w:t>If</w:t>
                        </w:r>
                        <w:r>
                          <w:rPr>
                            <w:spacing w:val="-4"/>
                          </w:rPr>
                          <w:t xml:space="preserve"> </w:t>
                        </w:r>
                        <w:r>
                          <w:t>protested,</w:t>
                        </w:r>
                        <w:r>
                          <w:rPr>
                            <w:spacing w:val="-4"/>
                          </w:rPr>
                          <w:t xml:space="preserve"> </w:t>
                        </w:r>
                        <w:r>
                          <w:t>review</w:t>
                        </w:r>
                        <w:r>
                          <w:rPr>
                            <w:spacing w:val="-2"/>
                          </w:rPr>
                          <w:t xml:space="preserve"> </w:t>
                        </w:r>
                        <w:r>
                          <w:t>period</w:t>
                        </w:r>
                        <w:r>
                          <w:rPr>
                            <w:spacing w:val="-2"/>
                          </w:rPr>
                          <w:t xml:space="preserve"> </w:t>
                        </w:r>
                        <w:r>
                          <w:t>of</w:t>
                        </w:r>
                        <w:r>
                          <w:rPr>
                            <w:spacing w:val="-2"/>
                          </w:rPr>
                          <w:t xml:space="preserve"> </w:t>
                        </w:r>
                        <w:r>
                          <w:rPr>
                            <w:spacing w:val="-5"/>
                          </w:rPr>
                          <w:t>180</w:t>
                        </w:r>
                      </w:p>
                      <w:p w:rsidR="00F00398" w:rsidP="00F00398" w:rsidRDefault="00F00398" w14:paraId="58D4D8AF" w14:textId="77777777">
                        <w:pPr>
                          <w:spacing w:before="51"/>
                          <w:ind w:right="2748"/>
                          <w:jc w:val="center"/>
                        </w:pPr>
                        <w:r>
                          <w:rPr>
                            <w:spacing w:val="-4"/>
                          </w:rPr>
                          <w:t>days</w:t>
                        </w:r>
                      </w:p>
                      <w:p w:rsidR="00F00398" w:rsidRDefault="00F00398" w14:paraId="78899F57" w14:textId="77777777">
                        <w:pPr>
                          <w:widowControl w:val="0"/>
                          <w:numPr>
                            <w:ilvl w:val="0"/>
                            <w:numId w:val="34"/>
                          </w:numPr>
                          <w:tabs>
                            <w:tab w:val="left" w:pos="359"/>
                          </w:tabs>
                          <w:autoSpaceDE w:val="0"/>
                          <w:autoSpaceDN w:val="0"/>
                          <w:spacing w:before="53"/>
                          <w:ind w:left="359" w:right="213" w:hanging="359"/>
                          <w:jc w:val="center"/>
                        </w:pPr>
                        <w:r>
                          <w:t>If</w:t>
                        </w:r>
                        <w:r>
                          <w:rPr>
                            <w:spacing w:val="-3"/>
                          </w:rPr>
                          <w:t xml:space="preserve"> </w:t>
                        </w:r>
                        <w:r>
                          <w:t>unprotested,</w:t>
                        </w:r>
                        <w:r>
                          <w:rPr>
                            <w:spacing w:val="-2"/>
                          </w:rPr>
                          <w:t xml:space="preserve"> </w:t>
                        </w:r>
                        <w:r>
                          <w:t>review</w:t>
                        </w:r>
                        <w:r>
                          <w:rPr>
                            <w:spacing w:val="-3"/>
                          </w:rPr>
                          <w:t xml:space="preserve"> </w:t>
                        </w:r>
                        <w:r>
                          <w:t>period</w:t>
                        </w:r>
                        <w:r>
                          <w:rPr>
                            <w:spacing w:val="-2"/>
                          </w:rPr>
                          <w:t xml:space="preserve"> </w:t>
                        </w:r>
                        <w:r>
                          <w:rPr>
                            <w:spacing w:val="-5"/>
                          </w:rPr>
                          <w:t>of</w:t>
                        </w:r>
                      </w:p>
                      <w:p w:rsidR="00F00398" w:rsidP="00F00398" w:rsidRDefault="00F00398" w14:paraId="52B2D0C7" w14:textId="77777777">
                        <w:pPr>
                          <w:spacing w:before="50"/>
                          <w:ind w:right="2328"/>
                          <w:jc w:val="center"/>
                        </w:pPr>
                        <w:r>
                          <w:t xml:space="preserve">100 </w:t>
                        </w:r>
                        <w:r>
                          <w:rPr>
                            <w:spacing w:val="-4"/>
                          </w:rPr>
                          <w:t>days</w:t>
                        </w:r>
                      </w:p>
                      <w:p w:rsidR="00F00398" w:rsidRDefault="00F00398" w14:paraId="31004C05" w14:textId="77777777">
                        <w:pPr>
                          <w:widowControl w:val="0"/>
                          <w:numPr>
                            <w:ilvl w:val="0"/>
                            <w:numId w:val="34"/>
                          </w:numPr>
                          <w:tabs>
                            <w:tab w:val="left" w:pos="503"/>
                          </w:tabs>
                          <w:autoSpaceDE w:val="0"/>
                          <w:autoSpaceDN w:val="0"/>
                          <w:spacing w:before="51" w:line="278" w:lineRule="auto"/>
                          <w:ind w:right="378"/>
                        </w:pPr>
                        <w:r>
                          <w:t>Memorandum</w:t>
                        </w:r>
                        <w:r>
                          <w:rPr>
                            <w:spacing w:val="-15"/>
                          </w:rPr>
                          <w:t xml:space="preserve"> </w:t>
                        </w:r>
                        <w:r>
                          <w:t>account</w:t>
                        </w:r>
                        <w:r>
                          <w:rPr>
                            <w:spacing w:val="-15"/>
                          </w:rPr>
                          <w:t xml:space="preserve"> </w:t>
                        </w:r>
                        <w:r>
                          <w:t>requests are allowed</w:t>
                        </w:r>
                      </w:p>
                      <w:p w:rsidR="00F00398" w:rsidRDefault="00F00398" w14:paraId="55168E64" w14:textId="77777777">
                        <w:pPr>
                          <w:widowControl w:val="0"/>
                          <w:numPr>
                            <w:ilvl w:val="0"/>
                            <w:numId w:val="34"/>
                          </w:numPr>
                          <w:tabs>
                            <w:tab w:val="left" w:pos="501"/>
                            <w:tab w:val="left" w:pos="503"/>
                          </w:tabs>
                          <w:autoSpaceDE w:val="0"/>
                          <w:autoSpaceDN w:val="0"/>
                          <w:spacing w:line="278" w:lineRule="auto"/>
                          <w:ind w:right="785"/>
                        </w:pPr>
                        <w:r>
                          <w:t>Commission ﬂexibility in applying</w:t>
                        </w:r>
                        <w:r>
                          <w:rPr>
                            <w:spacing w:val="-9"/>
                          </w:rPr>
                          <w:t xml:space="preserve"> </w:t>
                        </w:r>
                        <w:r>
                          <w:t>both</w:t>
                        </w:r>
                        <w:r>
                          <w:rPr>
                            <w:spacing w:val="-9"/>
                          </w:rPr>
                          <w:t xml:space="preserve"> </w:t>
                        </w:r>
                        <w:r>
                          <w:t>RIT</w:t>
                        </w:r>
                        <w:r>
                          <w:rPr>
                            <w:spacing w:val="-9"/>
                          </w:rPr>
                          <w:t xml:space="preserve"> </w:t>
                        </w:r>
                        <w:r>
                          <w:t>and</w:t>
                        </w:r>
                        <w:r>
                          <w:rPr>
                            <w:spacing w:val="-9"/>
                          </w:rPr>
                          <w:t xml:space="preserve"> </w:t>
                        </w:r>
                        <w:r>
                          <w:t>QRB</w:t>
                        </w:r>
                      </w:p>
                      <w:p w:rsidR="00F00398" w:rsidRDefault="00F00398" w14:paraId="5D616353" w14:textId="77777777">
                        <w:pPr>
                          <w:widowControl w:val="0"/>
                          <w:numPr>
                            <w:ilvl w:val="0"/>
                            <w:numId w:val="34"/>
                          </w:numPr>
                          <w:tabs>
                            <w:tab w:val="left" w:pos="503"/>
                          </w:tabs>
                          <w:autoSpaceDE w:val="0"/>
                          <w:autoSpaceDN w:val="0"/>
                          <w:spacing w:line="278" w:lineRule="auto"/>
                          <w:ind w:right="574"/>
                        </w:pPr>
                        <w:r>
                          <w:t>Lowest</w:t>
                        </w:r>
                        <w:r>
                          <w:rPr>
                            <w:spacing w:val="-11"/>
                          </w:rPr>
                          <w:t xml:space="preserve"> </w:t>
                        </w:r>
                        <w:r>
                          <w:t>cost</w:t>
                        </w:r>
                        <w:r>
                          <w:rPr>
                            <w:spacing w:val="-11"/>
                          </w:rPr>
                          <w:t xml:space="preserve"> </w:t>
                        </w:r>
                        <w:r>
                          <w:t>option</w:t>
                        </w:r>
                        <w:r>
                          <w:rPr>
                            <w:spacing w:val="-12"/>
                          </w:rPr>
                          <w:t xml:space="preserve"> </w:t>
                        </w:r>
                        <w:r>
                          <w:t>allowed</w:t>
                        </w:r>
                        <w:r>
                          <w:rPr>
                            <w:spacing w:val="-12"/>
                          </w:rPr>
                          <w:t xml:space="preserve"> </w:t>
                        </w:r>
                        <w:r>
                          <w:t>to fulﬁll noticing requirements</w:t>
                        </w:r>
                      </w:p>
                    </w:txbxContent>
                  </v:textbox>
                </v:shape>
                <v:shape id="Textbox 21" style="position:absolute;left:47;top:47;width:59150;height:12954;visibility:visible;mso-wrap-style:square;v-text-anchor:top" o:spid="_x0000_s1046"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v:textbox inset="0,0,0,0">
                    <w:txbxContent>
                      <w:p w:rsidR="00F00398" w:rsidP="00F00398" w:rsidRDefault="00F00398" w14:paraId="4ACE6A89" w14:textId="77777777">
                        <w:pPr>
                          <w:spacing w:before="71"/>
                          <w:ind w:left="1948"/>
                          <w:rPr>
                            <w:b/>
                          </w:rPr>
                        </w:pPr>
                        <w:r>
                          <w:rPr>
                            <w:b/>
                          </w:rPr>
                          <w:t>3)</w:t>
                        </w:r>
                        <w:r>
                          <w:rPr>
                            <w:b/>
                            <w:spacing w:val="62"/>
                            <w:w w:val="150"/>
                          </w:rPr>
                          <w:t xml:space="preserve"> </w:t>
                        </w:r>
                        <w:r>
                          <w:rPr>
                            <w:b/>
                          </w:rPr>
                          <w:t>Commission</w:t>
                        </w:r>
                        <w:r>
                          <w:rPr>
                            <w:b/>
                            <w:spacing w:val="-4"/>
                          </w:rPr>
                          <w:t xml:space="preserve"> </w:t>
                        </w:r>
                        <w:r>
                          <w:rPr>
                            <w:b/>
                          </w:rPr>
                          <w:t>Review</w:t>
                        </w:r>
                        <w:r>
                          <w:rPr>
                            <w:b/>
                            <w:spacing w:val="-2"/>
                          </w:rPr>
                          <w:t xml:space="preserve"> </w:t>
                        </w:r>
                        <w:r>
                          <w:rPr>
                            <w:b/>
                          </w:rPr>
                          <w:t>of</w:t>
                        </w:r>
                        <w:r>
                          <w:rPr>
                            <w:b/>
                            <w:spacing w:val="-12"/>
                          </w:rPr>
                          <w:t xml:space="preserve"> </w:t>
                        </w:r>
                        <w:r>
                          <w:rPr>
                            <w:b/>
                          </w:rPr>
                          <w:t>Advice</w:t>
                        </w:r>
                        <w:r>
                          <w:rPr>
                            <w:b/>
                            <w:spacing w:val="-3"/>
                          </w:rPr>
                          <w:t xml:space="preserve"> </w:t>
                        </w:r>
                        <w:r>
                          <w:rPr>
                            <w:b/>
                          </w:rPr>
                          <w:t>Letter</w:t>
                        </w:r>
                        <w:r>
                          <w:rPr>
                            <w:b/>
                            <w:spacing w:val="-3"/>
                          </w:rPr>
                          <w:t xml:space="preserve"> </w:t>
                        </w:r>
                        <w:r>
                          <w:rPr>
                            <w:b/>
                            <w:spacing w:val="-2"/>
                          </w:rPr>
                          <w:t>(continued)</w:t>
                        </w:r>
                      </w:p>
                      <w:p w:rsidR="00F00398" w:rsidP="00F00398" w:rsidRDefault="00F00398" w14:paraId="6BD9F896" w14:textId="77777777">
                        <w:pPr>
                          <w:spacing w:before="51"/>
                          <w:ind w:left="1223"/>
                        </w:pPr>
                        <w:r>
                          <w:t>(5)</w:t>
                        </w:r>
                        <w:r>
                          <w:rPr>
                            <w:spacing w:val="13"/>
                          </w:rPr>
                          <w:t xml:space="preserve"> </w:t>
                        </w:r>
                        <w:r>
                          <w:t>Rate</w:t>
                        </w:r>
                        <w:r>
                          <w:rPr>
                            <w:spacing w:val="-4"/>
                          </w:rPr>
                          <w:t xml:space="preserve"> </w:t>
                        </w:r>
                        <w:r>
                          <w:t>Impact</w:t>
                        </w:r>
                        <w:r>
                          <w:rPr>
                            <w:spacing w:val="-12"/>
                          </w:rPr>
                          <w:t xml:space="preserve"> </w:t>
                        </w:r>
                        <w:r>
                          <w:t>Analysis</w:t>
                        </w:r>
                        <w:r>
                          <w:rPr>
                            <w:spacing w:val="-4"/>
                          </w:rPr>
                          <w:t xml:space="preserve"> </w:t>
                        </w:r>
                        <w:r>
                          <w:t>must</w:t>
                        </w:r>
                        <w:r>
                          <w:rPr>
                            <w:spacing w:val="-4"/>
                          </w:rPr>
                          <w:t xml:space="preserve"> </w:t>
                        </w:r>
                        <w:r>
                          <w:t>conform</w:t>
                        </w:r>
                        <w:r>
                          <w:rPr>
                            <w:spacing w:val="-5"/>
                          </w:rPr>
                          <w:t xml:space="preserve"> </w:t>
                        </w:r>
                        <w:r>
                          <w:t>to</w:t>
                        </w:r>
                        <w:r>
                          <w:rPr>
                            <w:spacing w:val="-3"/>
                          </w:rPr>
                          <w:t xml:space="preserve"> </w:t>
                        </w:r>
                        <w:r>
                          <w:t>Table</w:t>
                        </w:r>
                        <w:r>
                          <w:rPr>
                            <w:spacing w:val="-4"/>
                          </w:rPr>
                          <w:t xml:space="preserve"> </w:t>
                        </w:r>
                        <w:r>
                          <w:t>2</w:t>
                        </w:r>
                        <w:r>
                          <w:rPr>
                            <w:spacing w:val="-3"/>
                          </w:rPr>
                          <w:t xml:space="preserve"> </w:t>
                        </w:r>
                        <w:r>
                          <w:t>in</w:t>
                        </w:r>
                        <w:r>
                          <w:rPr>
                            <w:spacing w:val="-5"/>
                          </w:rPr>
                          <w:t xml:space="preserve"> </w:t>
                        </w:r>
                        <w:r>
                          <w:t>Staﬀ</w:t>
                        </w:r>
                        <w:r>
                          <w:rPr>
                            <w:spacing w:val="-4"/>
                          </w:rPr>
                          <w:t xml:space="preserve"> </w:t>
                        </w:r>
                        <w:r>
                          <w:rPr>
                            <w:spacing w:val="-2"/>
                          </w:rPr>
                          <w:t>Proposal</w:t>
                        </w:r>
                      </w:p>
                      <w:p w:rsidR="00F00398" w:rsidRDefault="00F00398" w14:paraId="24228522" w14:textId="77777777">
                        <w:pPr>
                          <w:widowControl w:val="0"/>
                          <w:numPr>
                            <w:ilvl w:val="0"/>
                            <w:numId w:val="33"/>
                          </w:numPr>
                          <w:tabs>
                            <w:tab w:val="left" w:pos="863"/>
                          </w:tabs>
                          <w:autoSpaceDE w:val="0"/>
                          <w:autoSpaceDN w:val="0"/>
                          <w:spacing w:before="51" w:line="278" w:lineRule="auto"/>
                          <w:ind w:right="261"/>
                        </w:pPr>
                        <w:r>
                          <w:t>Apply</w:t>
                        </w:r>
                        <w:r>
                          <w:rPr>
                            <w:spacing w:val="-7"/>
                          </w:rPr>
                          <w:t xml:space="preserve"> </w:t>
                        </w:r>
                        <w:r>
                          <w:t>both</w:t>
                        </w:r>
                        <w:r>
                          <w:rPr>
                            <w:spacing w:val="-8"/>
                          </w:rPr>
                          <w:t xml:space="preserve"> </w:t>
                        </w:r>
                        <w:r>
                          <w:t>the</w:t>
                        </w:r>
                        <w:r>
                          <w:rPr>
                            <w:spacing w:val="-7"/>
                          </w:rPr>
                          <w:t xml:space="preserve"> </w:t>
                        </w:r>
                        <w:r>
                          <w:t>Ratepayer</w:t>
                        </w:r>
                        <w:r>
                          <w:rPr>
                            <w:spacing w:val="-6"/>
                          </w:rPr>
                          <w:t xml:space="preserve"> </w:t>
                        </w:r>
                        <w:r>
                          <w:t>Indiﬀerence</w:t>
                        </w:r>
                        <w:r>
                          <w:rPr>
                            <w:spacing w:val="-7"/>
                          </w:rPr>
                          <w:t xml:space="preserve"> </w:t>
                        </w:r>
                        <w:r>
                          <w:t>Test</w:t>
                        </w:r>
                        <w:r>
                          <w:rPr>
                            <w:spacing w:val="-7"/>
                          </w:rPr>
                          <w:t xml:space="preserve"> </w:t>
                        </w:r>
                        <w:r>
                          <w:t>(RIT)</w:t>
                        </w:r>
                        <w:r>
                          <w:rPr>
                            <w:spacing w:val="-8"/>
                          </w:rPr>
                          <w:t xml:space="preserve"> </w:t>
                        </w:r>
                        <w:r>
                          <w:t>and</w:t>
                        </w:r>
                        <w:r>
                          <w:rPr>
                            <w:spacing w:val="-8"/>
                          </w:rPr>
                          <w:t xml:space="preserve"> </w:t>
                        </w:r>
                        <w:r>
                          <w:t>Quantiﬁable</w:t>
                        </w:r>
                        <w:r>
                          <w:rPr>
                            <w:spacing w:val="-5"/>
                          </w:rPr>
                          <w:t xml:space="preserve"> </w:t>
                        </w:r>
                        <w:r>
                          <w:t>Ratepayer Beneﬁt Test (QRB)</w:t>
                        </w:r>
                      </w:p>
                      <w:p w:rsidR="00F00398" w:rsidRDefault="00F00398" w14:paraId="5B5A3FE4" w14:textId="77777777">
                        <w:pPr>
                          <w:widowControl w:val="0"/>
                          <w:numPr>
                            <w:ilvl w:val="0"/>
                            <w:numId w:val="33"/>
                          </w:numPr>
                          <w:tabs>
                            <w:tab w:val="left" w:pos="862"/>
                          </w:tabs>
                          <w:autoSpaceDE w:val="0"/>
                          <w:autoSpaceDN w:val="0"/>
                          <w:ind w:left="862" w:hanging="359"/>
                        </w:pPr>
                        <w:r>
                          <w:t>Acquiring</w:t>
                        </w:r>
                        <w:r>
                          <w:rPr>
                            <w:spacing w:val="-3"/>
                          </w:rPr>
                          <w:t xml:space="preserve"> </w:t>
                        </w:r>
                        <w:r>
                          <w:t>utility</w:t>
                        </w:r>
                        <w:r>
                          <w:rPr>
                            <w:spacing w:val="-2"/>
                          </w:rPr>
                          <w:t xml:space="preserve"> </w:t>
                        </w:r>
                        <w:r>
                          <w:t>must</w:t>
                        </w:r>
                        <w:r>
                          <w:rPr>
                            <w:spacing w:val="-2"/>
                          </w:rPr>
                          <w:t xml:space="preserve"> </w:t>
                        </w:r>
                        <w:r>
                          <w:t>respond</w:t>
                        </w:r>
                        <w:r>
                          <w:rPr>
                            <w:spacing w:val="-3"/>
                          </w:rPr>
                          <w:t xml:space="preserve"> </w:t>
                        </w:r>
                        <w:r>
                          <w:t>to</w:t>
                        </w:r>
                        <w:r>
                          <w:rPr>
                            <w:spacing w:val="-3"/>
                          </w:rPr>
                          <w:t xml:space="preserve"> </w:t>
                        </w:r>
                        <w:r>
                          <w:t>data</w:t>
                        </w:r>
                        <w:r>
                          <w:rPr>
                            <w:spacing w:val="-5"/>
                          </w:rPr>
                          <w:t xml:space="preserve"> </w:t>
                        </w:r>
                        <w:r>
                          <w:t>requests</w:t>
                        </w:r>
                        <w:r>
                          <w:rPr>
                            <w:spacing w:val="-3"/>
                          </w:rPr>
                          <w:t xml:space="preserve"> </w:t>
                        </w:r>
                        <w:r>
                          <w:t>within</w:t>
                        </w:r>
                        <w:r>
                          <w:rPr>
                            <w:spacing w:val="-3"/>
                          </w:rPr>
                          <w:t xml:space="preserve"> </w:t>
                        </w:r>
                        <w:r>
                          <w:t>10</w:t>
                        </w:r>
                        <w:r>
                          <w:rPr>
                            <w:spacing w:val="-2"/>
                          </w:rPr>
                          <w:t xml:space="preserve"> </w:t>
                        </w:r>
                        <w:r>
                          <w:t>business</w:t>
                        </w:r>
                        <w:r>
                          <w:rPr>
                            <w:spacing w:val="-3"/>
                          </w:rPr>
                          <w:t xml:space="preserve"> </w:t>
                        </w:r>
                        <w:r>
                          <w:rPr>
                            <w:spacing w:val="-4"/>
                          </w:rPr>
                          <w:t>days</w:t>
                        </w:r>
                      </w:p>
                    </w:txbxContent>
                  </v:textbox>
                </v:shape>
                <v:shape id="Textbox 22" style="position:absolute;left:28622;top:15954;width:30575;height:44863;visibility:visible;mso-wrap-style:square;v-text-anchor:top" o:spid="_x0000_s1047"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v:textbox inset="0,0,0,0">
                    <w:txbxContent>
                      <w:p w:rsidR="00F00398" w:rsidP="00F00398" w:rsidRDefault="00F00398" w14:paraId="55C34828" w14:textId="77777777">
                        <w:pPr>
                          <w:spacing w:before="75" w:line="237" w:lineRule="auto"/>
                          <w:ind w:left="95" w:right="92"/>
                          <w:jc w:val="center"/>
                          <w:rPr>
                            <w:b/>
                          </w:rPr>
                        </w:pPr>
                        <w:r>
                          <w:rPr>
                            <w:b/>
                          </w:rPr>
                          <w:t>4B)</w:t>
                        </w:r>
                        <w:r>
                          <w:rPr>
                            <w:b/>
                            <w:spacing w:val="-15"/>
                          </w:rPr>
                          <w:t xml:space="preserve"> </w:t>
                        </w:r>
                        <w:r>
                          <w:rPr>
                            <w:b/>
                          </w:rPr>
                          <w:t>Acquisition</w:t>
                        </w:r>
                        <w:r>
                          <w:rPr>
                            <w:b/>
                            <w:spacing w:val="-14"/>
                          </w:rPr>
                          <w:t xml:space="preserve"> </w:t>
                        </w:r>
                        <w:r>
                          <w:rPr>
                            <w:b/>
                          </w:rPr>
                          <w:t>of</w:t>
                        </w:r>
                        <w:r>
                          <w:rPr>
                            <w:b/>
                            <w:spacing w:val="-9"/>
                          </w:rPr>
                          <w:t xml:space="preserve"> </w:t>
                        </w:r>
                        <w:r>
                          <w:rPr>
                            <w:b/>
                          </w:rPr>
                          <w:t>Water</w:t>
                        </w:r>
                        <w:r>
                          <w:rPr>
                            <w:b/>
                            <w:spacing w:val="-10"/>
                          </w:rPr>
                          <w:t xml:space="preserve"> </w:t>
                        </w:r>
                        <w:r>
                          <w:rPr>
                            <w:b/>
                          </w:rPr>
                          <w:t>System</w:t>
                        </w:r>
                        <w:r>
                          <w:rPr>
                            <w:b/>
                            <w:spacing w:val="-9"/>
                          </w:rPr>
                          <w:t xml:space="preserve"> </w:t>
                        </w:r>
                        <w:r>
                          <w:rPr>
                            <w:b/>
                          </w:rPr>
                          <w:t>that</w:t>
                        </w:r>
                        <w:r>
                          <w:rPr>
                            <w:b/>
                            <w:spacing w:val="-9"/>
                          </w:rPr>
                          <w:t xml:space="preserve"> </w:t>
                        </w:r>
                        <w:r>
                          <w:rPr>
                            <w:b/>
                          </w:rPr>
                          <w:t>is Not Failing,</w:t>
                        </w:r>
                        <w:r>
                          <w:rPr>
                            <w:b/>
                            <w:spacing w:val="-5"/>
                          </w:rPr>
                          <w:t xml:space="preserve"> </w:t>
                        </w:r>
                        <w:r>
                          <w:rPr>
                            <w:b/>
                          </w:rPr>
                          <w:t>At-Risk, or Potentially</w:t>
                        </w:r>
                        <w:r>
                          <w:rPr>
                            <w:b/>
                            <w:spacing w:val="-4"/>
                          </w:rPr>
                          <w:t xml:space="preserve"> </w:t>
                        </w:r>
                        <w:r>
                          <w:rPr>
                            <w:b/>
                            <w:spacing w:val="-5"/>
                          </w:rPr>
                          <w:t>At-</w:t>
                        </w:r>
                      </w:p>
                      <w:p w:rsidR="00F00398" w:rsidP="00F00398" w:rsidRDefault="00F00398" w14:paraId="3FB40AA3" w14:textId="77777777">
                        <w:pPr>
                          <w:spacing w:before="2"/>
                          <w:ind w:left="95" w:right="96"/>
                          <w:jc w:val="center"/>
                          <w:rPr>
                            <w:b/>
                          </w:rPr>
                        </w:pPr>
                        <w:r>
                          <w:rPr>
                            <w:b/>
                            <w:spacing w:val="-4"/>
                          </w:rPr>
                          <w:t>Risk</w:t>
                        </w:r>
                      </w:p>
                      <w:p w:rsidR="00F00398" w:rsidRDefault="00F00398" w14:paraId="7908DC76" w14:textId="77777777">
                        <w:pPr>
                          <w:widowControl w:val="0"/>
                          <w:numPr>
                            <w:ilvl w:val="0"/>
                            <w:numId w:val="32"/>
                          </w:numPr>
                          <w:tabs>
                            <w:tab w:val="left" w:pos="503"/>
                          </w:tabs>
                          <w:autoSpaceDE w:val="0"/>
                          <w:autoSpaceDN w:val="0"/>
                          <w:spacing w:before="161" w:line="278" w:lineRule="auto"/>
                          <w:ind w:right="883"/>
                        </w:pPr>
                        <w:r>
                          <w:t>If</w:t>
                        </w:r>
                        <w:r>
                          <w:rPr>
                            <w:spacing w:val="-7"/>
                          </w:rPr>
                          <w:t xml:space="preserve"> </w:t>
                        </w:r>
                        <w:r>
                          <w:t>protested,</w:t>
                        </w:r>
                        <w:r>
                          <w:rPr>
                            <w:spacing w:val="-9"/>
                          </w:rPr>
                          <w:t xml:space="preserve"> </w:t>
                        </w:r>
                        <w:r>
                          <w:t>review</w:t>
                        </w:r>
                        <w:r>
                          <w:rPr>
                            <w:spacing w:val="-7"/>
                          </w:rPr>
                          <w:t xml:space="preserve"> </w:t>
                        </w:r>
                        <w:r>
                          <w:t>period</w:t>
                        </w:r>
                        <w:r>
                          <w:rPr>
                            <w:spacing w:val="-7"/>
                          </w:rPr>
                          <w:t xml:space="preserve"> </w:t>
                        </w:r>
                        <w:r>
                          <w:t>of</w:t>
                        </w:r>
                        <w:r>
                          <w:rPr>
                            <w:spacing w:val="-7"/>
                          </w:rPr>
                          <w:t xml:space="preserve"> </w:t>
                        </w:r>
                        <w:r>
                          <w:t xml:space="preserve">12 </w:t>
                        </w:r>
                        <w:r>
                          <w:rPr>
                            <w:spacing w:val="-2"/>
                          </w:rPr>
                          <w:t>months</w:t>
                        </w:r>
                      </w:p>
                      <w:p w:rsidR="00F00398" w:rsidRDefault="00F00398" w14:paraId="63FEA57C" w14:textId="77777777">
                        <w:pPr>
                          <w:widowControl w:val="0"/>
                          <w:numPr>
                            <w:ilvl w:val="0"/>
                            <w:numId w:val="32"/>
                          </w:numPr>
                          <w:tabs>
                            <w:tab w:val="left" w:pos="502"/>
                          </w:tabs>
                          <w:autoSpaceDE w:val="0"/>
                          <w:autoSpaceDN w:val="0"/>
                          <w:ind w:left="502" w:hanging="359"/>
                        </w:pPr>
                        <w:r>
                          <w:t>If</w:t>
                        </w:r>
                        <w:r>
                          <w:rPr>
                            <w:spacing w:val="-3"/>
                          </w:rPr>
                          <w:t xml:space="preserve"> </w:t>
                        </w:r>
                        <w:r>
                          <w:t>unprotested,</w:t>
                        </w:r>
                        <w:r>
                          <w:rPr>
                            <w:spacing w:val="-1"/>
                          </w:rPr>
                          <w:t xml:space="preserve"> </w:t>
                        </w:r>
                        <w:r>
                          <w:t>review</w:t>
                        </w:r>
                        <w:r>
                          <w:rPr>
                            <w:spacing w:val="-3"/>
                          </w:rPr>
                          <w:t xml:space="preserve"> </w:t>
                        </w:r>
                        <w:r>
                          <w:t>period</w:t>
                        </w:r>
                        <w:r>
                          <w:rPr>
                            <w:spacing w:val="-2"/>
                          </w:rPr>
                          <w:t xml:space="preserve"> </w:t>
                        </w:r>
                        <w:r>
                          <w:t>of</w:t>
                        </w:r>
                        <w:r>
                          <w:rPr>
                            <w:spacing w:val="-2"/>
                          </w:rPr>
                          <w:t xml:space="preserve"> </w:t>
                        </w:r>
                        <w:r>
                          <w:rPr>
                            <w:spacing w:val="-5"/>
                          </w:rPr>
                          <w:t>120</w:t>
                        </w:r>
                      </w:p>
                      <w:p w:rsidR="00F00398" w:rsidP="00F00398" w:rsidRDefault="00F00398" w14:paraId="3B1F6163" w14:textId="77777777">
                        <w:pPr>
                          <w:spacing w:before="50"/>
                          <w:ind w:left="503"/>
                        </w:pPr>
                        <w:r>
                          <w:rPr>
                            <w:spacing w:val="-4"/>
                          </w:rPr>
                          <w:t>days</w:t>
                        </w:r>
                      </w:p>
                      <w:p w:rsidR="00F00398" w:rsidRDefault="00F00398" w14:paraId="3DE7D68D" w14:textId="77777777">
                        <w:pPr>
                          <w:widowControl w:val="0"/>
                          <w:numPr>
                            <w:ilvl w:val="0"/>
                            <w:numId w:val="32"/>
                          </w:numPr>
                          <w:tabs>
                            <w:tab w:val="left" w:pos="503"/>
                          </w:tabs>
                          <w:autoSpaceDE w:val="0"/>
                          <w:autoSpaceDN w:val="0"/>
                          <w:spacing w:before="51" w:line="278" w:lineRule="auto"/>
                          <w:ind w:right="528"/>
                        </w:pPr>
                        <w:r>
                          <w:t>Memorandum</w:t>
                        </w:r>
                        <w:r>
                          <w:rPr>
                            <w:spacing w:val="-13"/>
                          </w:rPr>
                          <w:t xml:space="preserve"> </w:t>
                        </w:r>
                        <w:r>
                          <w:t>account</w:t>
                        </w:r>
                        <w:r>
                          <w:rPr>
                            <w:spacing w:val="-12"/>
                          </w:rPr>
                          <w:t xml:space="preserve"> </w:t>
                        </w:r>
                        <w:r>
                          <w:t>requests</w:t>
                        </w:r>
                        <w:r>
                          <w:rPr>
                            <w:spacing w:val="-13"/>
                          </w:rPr>
                          <w:t xml:space="preserve"> </w:t>
                        </w:r>
                        <w:r>
                          <w:t>are not allowed</w:t>
                        </w:r>
                      </w:p>
                      <w:p w:rsidR="00F00398" w:rsidP="00F00398" w:rsidRDefault="00F00398" w14:paraId="1B19BF4B" w14:textId="389CDAB0">
                        <w:pPr>
                          <w:spacing w:before="49" w:line="278" w:lineRule="auto"/>
                          <w:ind w:left="863" w:right="109" w:hanging="360"/>
                        </w:pPr>
                        <w:r>
                          <w:t>Must</w:t>
                        </w:r>
                        <w:r>
                          <w:rPr>
                            <w:spacing w:val="-8"/>
                          </w:rPr>
                          <w:t xml:space="preserve"> </w:t>
                        </w:r>
                        <w:r>
                          <w:t>include</w:t>
                        </w:r>
                        <w:r>
                          <w:rPr>
                            <w:spacing w:val="-8"/>
                          </w:rPr>
                          <w:t xml:space="preserve"> </w:t>
                        </w:r>
                        <w:r>
                          <w:t>evaluation</w:t>
                        </w:r>
                        <w:r>
                          <w:rPr>
                            <w:spacing w:val="-8"/>
                          </w:rPr>
                          <w:t xml:space="preserve"> </w:t>
                        </w:r>
                        <w:r>
                          <w:t>of</w:t>
                        </w:r>
                        <w:r>
                          <w:rPr>
                            <w:spacing w:val="-8"/>
                          </w:rPr>
                          <w:t xml:space="preserve"> </w:t>
                        </w:r>
                        <w:r>
                          <w:t>impact on environmental resources and analysis of ESJ Action Plan 2.0</w:t>
                        </w:r>
                      </w:p>
                    </w:txbxContent>
                  </v:textbox>
                </v:shape>
                <v:shape id="Textbox 23" style="position:absolute;left:47;top:67770;width:59150;height:18764;visibility:visible;mso-wrap-style:square;v-text-anchor:top" o:spid="_x0000_s1048"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v:textbox inset="0,0,0,0">
                    <w:txbxContent>
                      <w:p w:rsidR="00F00398" w:rsidP="00F00398" w:rsidRDefault="00F00398" w14:paraId="4A4496EC" w14:textId="77777777">
                        <w:pPr>
                          <w:ind w:left="2779"/>
                          <w:rPr>
                            <w:b/>
                          </w:rPr>
                        </w:pPr>
                        <w:r>
                          <w:rPr>
                            <w:b/>
                          </w:rPr>
                          <w:t>6)</w:t>
                        </w:r>
                        <w:r>
                          <w:rPr>
                            <w:b/>
                            <w:spacing w:val="76"/>
                            <w:w w:val="150"/>
                          </w:rPr>
                          <w:t xml:space="preserve"> </w:t>
                        </w:r>
                        <w:r>
                          <w:rPr>
                            <w:b/>
                          </w:rPr>
                          <w:t>After</w:t>
                        </w:r>
                        <w:r>
                          <w:rPr>
                            <w:b/>
                            <w:spacing w:val="-1"/>
                          </w:rPr>
                          <w:t xml:space="preserve"> </w:t>
                        </w:r>
                        <w:r>
                          <w:rPr>
                            <w:b/>
                          </w:rPr>
                          <w:t>Resolution</w:t>
                        </w:r>
                        <w:r>
                          <w:rPr>
                            <w:b/>
                            <w:spacing w:val="-2"/>
                          </w:rPr>
                          <w:t xml:space="preserve"> </w:t>
                        </w:r>
                        <w:r>
                          <w:rPr>
                            <w:b/>
                          </w:rPr>
                          <w:t>is</w:t>
                        </w:r>
                        <w:r>
                          <w:rPr>
                            <w:b/>
                            <w:spacing w:val="-9"/>
                          </w:rPr>
                          <w:t xml:space="preserve"> </w:t>
                        </w:r>
                        <w:r>
                          <w:rPr>
                            <w:b/>
                            <w:spacing w:val="-2"/>
                          </w:rPr>
                          <w:t>Authorized</w:t>
                        </w:r>
                      </w:p>
                      <w:p w:rsidR="00F00398" w:rsidRDefault="00F00398" w14:paraId="445EBC64" w14:textId="77777777">
                        <w:pPr>
                          <w:widowControl w:val="0"/>
                          <w:numPr>
                            <w:ilvl w:val="0"/>
                            <w:numId w:val="31"/>
                          </w:numPr>
                          <w:tabs>
                            <w:tab w:val="left" w:pos="862"/>
                          </w:tabs>
                          <w:autoSpaceDE w:val="0"/>
                          <w:autoSpaceDN w:val="0"/>
                          <w:spacing w:before="120"/>
                          <w:ind w:left="864"/>
                        </w:pPr>
                        <w:r>
                          <w:t>Implementation</w:t>
                        </w:r>
                        <w:r>
                          <w:rPr>
                            <w:spacing w:val="-4"/>
                          </w:rPr>
                          <w:t xml:space="preserve"> </w:t>
                        </w:r>
                        <w:r>
                          <w:t>of</w:t>
                        </w:r>
                        <w:r>
                          <w:rPr>
                            <w:spacing w:val="-3"/>
                          </w:rPr>
                          <w:t xml:space="preserve"> </w:t>
                        </w:r>
                        <w:r>
                          <w:t>Rates</w:t>
                        </w:r>
                        <w:r>
                          <w:rPr>
                            <w:spacing w:val="-4"/>
                          </w:rPr>
                          <w:t xml:space="preserve"> </w:t>
                        </w:r>
                        <w:r>
                          <w:t>and</w:t>
                        </w:r>
                        <w:r>
                          <w:rPr>
                            <w:spacing w:val="-3"/>
                          </w:rPr>
                          <w:t xml:space="preserve"> </w:t>
                        </w:r>
                        <w:r>
                          <w:rPr>
                            <w:spacing w:val="-2"/>
                          </w:rPr>
                          <w:t>Tariﬀs</w:t>
                        </w:r>
                      </w:p>
                      <w:p w:rsidR="00F00398" w:rsidRDefault="00F00398" w14:paraId="016E2E4F" w14:textId="77777777">
                        <w:pPr>
                          <w:widowControl w:val="0"/>
                          <w:numPr>
                            <w:ilvl w:val="1"/>
                            <w:numId w:val="31"/>
                          </w:numPr>
                          <w:tabs>
                            <w:tab w:val="left" w:pos="1223"/>
                          </w:tabs>
                          <w:autoSpaceDE w:val="0"/>
                          <w:autoSpaceDN w:val="0"/>
                          <w:ind w:left="1224" w:right="545"/>
                        </w:pPr>
                        <w:r>
                          <w:t>Acquiring</w:t>
                        </w:r>
                        <w:r>
                          <w:rPr>
                            <w:spacing w:val="-4"/>
                          </w:rPr>
                          <w:t xml:space="preserve"> </w:t>
                        </w:r>
                        <w:r>
                          <w:t>utility</w:t>
                        </w:r>
                        <w:r>
                          <w:rPr>
                            <w:spacing w:val="-4"/>
                          </w:rPr>
                          <w:t xml:space="preserve"> </w:t>
                        </w:r>
                        <w:r>
                          <w:t>shall</w:t>
                        </w:r>
                        <w:r>
                          <w:rPr>
                            <w:spacing w:val="-5"/>
                          </w:rPr>
                          <w:t xml:space="preserve"> </w:t>
                        </w:r>
                        <w:r>
                          <w:t>ﬁle</w:t>
                        </w:r>
                        <w:r>
                          <w:rPr>
                            <w:spacing w:val="-4"/>
                          </w:rPr>
                          <w:t xml:space="preserve"> </w:t>
                        </w:r>
                        <w:r>
                          <w:t>a</w:t>
                        </w:r>
                        <w:r>
                          <w:rPr>
                            <w:spacing w:val="-4"/>
                          </w:rPr>
                          <w:t xml:space="preserve"> </w:t>
                        </w:r>
                        <w:r>
                          <w:t>Tier</w:t>
                        </w:r>
                        <w:r>
                          <w:rPr>
                            <w:spacing w:val="-3"/>
                          </w:rPr>
                          <w:t xml:space="preserve"> </w:t>
                        </w:r>
                        <w:r>
                          <w:t>1</w:t>
                        </w:r>
                        <w:r>
                          <w:rPr>
                            <w:spacing w:val="-4"/>
                          </w:rPr>
                          <w:t xml:space="preserve"> </w:t>
                        </w:r>
                        <w:r>
                          <w:t>advice</w:t>
                        </w:r>
                        <w:r>
                          <w:rPr>
                            <w:spacing w:val="-4"/>
                          </w:rPr>
                          <w:t xml:space="preserve"> </w:t>
                        </w:r>
                        <w:r>
                          <w:t>letter</w:t>
                        </w:r>
                        <w:r>
                          <w:rPr>
                            <w:spacing w:val="-3"/>
                          </w:rPr>
                          <w:t xml:space="preserve"> </w:t>
                        </w:r>
                        <w:r>
                          <w:t>within</w:t>
                        </w:r>
                        <w:r>
                          <w:rPr>
                            <w:spacing w:val="-5"/>
                          </w:rPr>
                          <w:t xml:space="preserve"> </w:t>
                        </w:r>
                        <w:r>
                          <w:t>30</w:t>
                        </w:r>
                        <w:r>
                          <w:rPr>
                            <w:spacing w:val="-4"/>
                          </w:rPr>
                          <w:t xml:space="preserve"> </w:t>
                        </w:r>
                        <w:r>
                          <w:t>days</w:t>
                        </w:r>
                        <w:r>
                          <w:rPr>
                            <w:spacing w:val="-5"/>
                          </w:rPr>
                          <w:t xml:space="preserve"> </w:t>
                        </w:r>
                        <w:r>
                          <w:t>from</w:t>
                        </w:r>
                        <w:r>
                          <w:rPr>
                            <w:spacing w:val="-5"/>
                          </w:rPr>
                          <w:t xml:space="preserve"> </w:t>
                        </w:r>
                        <w:r>
                          <w:t>the issuance of the operating permit by the State Water Resources Control Board; or,</w:t>
                        </w:r>
                      </w:p>
                      <w:p w:rsidR="00F00398" w:rsidRDefault="00F00398" w14:paraId="7AF34857" w14:textId="77777777">
                        <w:pPr>
                          <w:widowControl w:val="0"/>
                          <w:numPr>
                            <w:ilvl w:val="1"/>
                            <w:numId w:val="31"/>
                          </w:numPr>
                          <w:tabs>
                            <w:tab w:val="left" w:pos="1220"/>
                            <w:tab w:val="left" w:pos="1223"/>
                          </w:tabs>
                          <w:autoSpaceDE w:val="0"/>
                          <w:autoSpaceDN w:val="0"/>
                          <w:ind w:left="1224" w:right="1102"/>
                        </w:pPr>
                        <w:r>
                          <w:t>Within</w:t>
                        </w:r>
                        <w:r>
                          <w:rPr>
                            <w:spacing w:val="-5"/>
                          </w:rPr>
                          <w:t xml:space="preserve"> </w:t>
                        </w:r>
                        <w:r>
                          <w:t>30</w:t>
                        </w:r>
                        <w:r>
                          <w:rPr>
                            <w:spacing w:val="-4"/>
                          </w:rPr>
                          <w:t xml:space="preserve"> </w:t>
                        </w:r>
                        <w:r>
                          <w:t>days</w:t>
                        </w:r>
                        <w:r>
                          <w:rPr>
                            <w:spacing w:val="-5"/>
                          </w:rPr>
                          <w:t xml:space="preserve"> </w:t>
                        </w:r>
                        <w:r>
                          <w:t>from</w:t>
                        </w:r>
                        <w:r>
                          <w:rPr>
                            <w:spacing w:val="-5"/>
                          </w:rPr>
                          <w:t xml:space="preserve"> </w:t>
                        </w:r>
                        <w:r>
                          <w:t>the</w:t>
                        </w:r>
                        <w:r>
                          <w:rPr>
                            <w:spacing w:val="-4"/>
                          </w:rPr>
                          <w:t xml:space="preserve"> </w:t>
                        </w:r>
                        <w:r>
                          <w:t>resolution’s</w:t>
                        </w:r>
                        <w:r>
                          <w:rPr>
                            <w:spacing w:val="-5"/>
                          </w:rPr>
                          <w:t xml:space="preserve"> </w:t>
                        </w:r>
                        <w:r>
                          <w:t>issuance</w:t>
                        </w:r>
                        <w:r>
                          <w:rPr>
                            <w:spacing w:val="-2"/>
                          </w:rPr>
                          <w:t xml:space="preserve"> </w:t>
                        </w:r>
                        <w:r>
                          <w:t>date</w:t>
                        </w:r>
                        <w:r>
                          <w:rPr>
                            <w:spacing w:val="-4"/>
                          </w:rPr>
                          <w:t xml:space="preserve"> </w:t>
                        </w:r>
                        <w:r>
                          <w:t>if</w:t>
                        </w:r>
                        <w:r>
                          <w:rPr>
                            <w:spacing w:val="-5"/>
                          </w:rPr>
                          <w:t xml:space="preserve"> </w:t>
                        </w:r>
                        <w:r>
                          <w:t>permit</w:t>
                        </w:r>
                        <w:r>
                          <w:rPr>
                            <w:spacing w:val="-4"/>
                          </w:rPr>
                          <w:t xml:space="preserve"> </w:t>
                        </w:r>
                        <w:r>
                          <w:t>is</w:t>
                        </w:r>
                        <w:r>
                          <w:rPr>
                            <w:spacing w:val="-5"/>
                          </w:rPr>
                          <w:t xml:space="preserve"> </w:t>
                        </w:r>
                        <w:r>
                          <w:t>not required or already obtained</w:t>
                        </w:r>
                      </w:p>
                      <w:p w:rsidRPr="00D507D2" w:rsidR="00F00398" w:rsidP="00F00398" w:rsidRDefault="00F00398" w14:paraId="622B21EC" w14:textId="77777777">
                        <w:pPr>
                          <w:spacing w:line="278" w:lineRule="auto"/>
                          <w:ind w:left="90" w:right="1102"/>
                          <w:jc w:val="center"/>
                          <w:rPr>
                            <w:b/>
                            <w:bCs/>
                          </w:rPr>
                        </w:pPr>
                        <w:r w:rsidRPr="00D507D2">
                          <w:rPr>
                            <w:b/>
                            <w:bCs/>
                          </w:rPr>
                          <w:t>(END OF ATTACHMENT C)</w:t>
                        </w:r>
                      </w:p>
                    </w:txbxContent>
                  </v:textbox>
                </v:shape>
                <v:shape id="Textbox 24" style="position:absolute;left:47;top:62245;width:59150;height:3906;visibility:visible;mso-wrap-style:square;v-text-anchor:top" o:spid="_x0000_s1049"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v:textbox inset="0,0,0,0">
                    <w:txbxContent>
                      <w:p w:rsidR="00F00398" w:rsidP="00F00398" w:rsidRDefault="00F00398" w14:paraId="31635689" w14:textId="77777777">
                        <w:pPr>
                          <w:spacing w:before="138"/>
                          <w:ind w:left="3316"/>
                          <w:rPr>
                            <w:b/>
                          </w:rPr>
                        </w:pPr>
                        <w:r>
                          <w:rPr>
                            <w:b/>
                          </w:rPr>
                          <w:t>5)</w:t>
                        </w:r>
                        <w:r>
                          <w:rPr>
                            <w:b/>
                            <w:spacing w:val="28"/>
                          </w:rPr>
                          <w:t xml:space="preserve">  </w:t>
                        </w:r>
                        <w:r>
                          <w:rPr>
                            <w:b/>
                          </w:rPr>
                          <w:t>Proposed</w:t>
                        </w:r>
                        <w:r>
                          <w:rPr>
                            <w:b/>
                            <w:spacing w:val="-1"/>
                          </w:rPr>
                          <w:t xml:space="preserve"> </w:t>
                        </w:r>
                        <w:r>
                          <w:rPr>
                            <w:b/>
                            <w:spacing w:val="-2"/>
                          </w:rPr>
                          <w:t>Resolution</w:t>
                        </w:r>
                      </w:p>
                    </w:txbxContent>
                  </v:textbox>
                </v:shape>
                <w10:anchorlock/>
              </v:group>
            </w:pict>
          </mc:Fallback>
        </mc:AlternateContent>
      </w:r>
    </w:p>
    <w:p w:rsidR="00F00398" w:rsidP="00F00398" w:rsidRDefault="00F00398" w14:paraId="67275CA0" w14:textId="77777777">
      <w:pPr>
        <w:ind w:left="352" w:right="-15"/>
        <w:rPr>
          <w:sz w:val="20"/>
        </w:rPr>
      </w:pPr>
    </w:p>
    <w:p w:rsidR="003742BB" w:rsidP="00F00398" w:rsidRDefault="003742BB" w14:paraId="5F7FB8D8" w14:textId="77777777">
      <w:pPr>
        <w:ind w:left="352" w:right="-15"/>
        <w:rPr>
          <w:sz w:val="20"/>
        </w:rPr>
      </w:pPr>
    </w:p>
    <w:p w:rsidR="003742BB" w:rsidP="00F00398" w:rsidRDefault="003742BB" w14:paraId="1FD5CD2F" w14:textId="77777777">
      <w:pPr>
        <w:ind w:left="352" w:right="-15"/>
        <w:rPr>
          <w:sz w:val="20"/>
        </w:rPr>
      </w:pPr>
    </w:p>
    <w:p w:rsidR="003742BB" w:rsidP="00F00398" w:rsidRDefault="003742BB" w14:paraId="2BFAB3E7" w14:textId="77777777">
      <w:pPr>
        <w:ind w:left="352" w:right="-15"/>
        <w:rPr>
          <w:sz w:val="20"/>
        </w:rPr>
      </w:pPr>
    </w:p>
    <w:p w:rsidR="003742BB" w:rsidP="00F00398" w:rsidRDefault="003742BB" w14:paraId="2E97721D" w14:textId="77777777">
      <w:pPr>
        <w:ind w:left="352" w:right="-15"/>
        <w:rPr>
          <w:sz w:val="20"/>
        </w:rPr>
      </w:pPr>
    </w:p>
    <w:p w:rsidR="003742BB" w:rsidP="00F00398" w:rsidRDefault="003742BB" w14:paraId="6B2476BB" w14:textId="77777777">
      <w:pPr>
        <w:ind w:left="352" w:right="-15"/>
        <w:rPr>
          <w:sz w:val="20"/>
        </w:rPr>
      </w:pPr>
    </w:p>
    <w:p w:rsidR="003742BB" w:rsidP="00F00398" w:rsidRDefault="003742BB" w14:paraId="24991B99" w14:textId="77777777">
      <w:pPr>
        <w:ind w:left="352" w:right="-15"/>
        <w:rPr>
          <w:sz w:val="20"/>
        </w:rPr>
      </w:pPr>
    </w:p>
    <w:p w:rsidR="003742BB" w:rsidP="00F00398" w:rsidRDefault="003742BB" w14:paraId="2B4AFE47" w14:textId="77777777">
      <w:pPr>
        <w:ind w:left="352" w:right="-15"/>
        <w:rPr>
          <w:sz w:val="20"/>
        </w:rPr>
      </w:pPr>
    </w:p>
    <w:p w:rsidR="003742BB" w:rsidP="00F00398" w:rsidRDefault="003742BB" w14:paraId="4A7B085B" w14:textId="77777777">
      <w:pPr>
        <w:ind w:left="352" w:right="-15"/>
        <w:rPr>
          <w:sz w:val="20"/>
        </w:rPr>
      </w:pPr>
    </w:p>
    <w:p w:rsidR="003742BB" w:rsidP="00F00398" w:rsidRDefault="003742BB" w14:paraId="27843694" w14:textId="77777777">
      <w:pPr>
        <w:ind w:left="352" w:right="-15"/>
        <w:rPr>
          <w:sz w:val="20"/>
        </w:rPr>
      </w:pPr>
    </w:p>
    <w:p w:rsidR="003742BB" w:rsidP="00F00398" w:rsidRDefault="003742BB" w14:paraId="11193C18" w14:textId="77777777">
      <w:pPr>
        <w:ind w:left="352" w:right="-15"/>
        <w:rPr>
          <w:sz w:val="20"/>
        </w:rPr>
      </w:pPr>
    </w:p>
    <w:p w:rsidR="003742BB" w:rsidP="00F00398" w:rsidRDefault="003742BB" w14:paraId="2FBFACAE" w14:textId="77777777">
      <w:pPr>
        <w:ind w:left="352" w:right="-15"/>
        <w:rPr>
          <w:sz w:val="20"/>
        </w:rPr>
      </w:pPr>
    </w:p>
    <w:p w:rsidR="003742BB" w:rsidP="00F00398" w:rsidRDefault="003742BB" w14:paraId="0F938F29" w14:textId="77777777">
      <w:pPr>
        <w:ind w:left="352" w:right="-15"/>
        <w:rPr>
          <w:sz w:val="20"/>
        </w:rPr>
      </w:pPr>
    </w:p>
    <w:p w:rsidR="003742BB" w:rsidP="00F00398" w:rsidRDefault="003742BB" w14:paraId="1B7CF5A6" w14:textId="77777777">
      <w:pPr>
        <w:ind w:left="352" w:right="-15"/>
        <w:rPr>
          <w:sz w:val="20"/>
        </w:rPr>
      </w:pPr>
    </w:p>
    <w:p w:rsidR="003742BB" w:rsidP="00F00398" w:rsidRDefault="003742BB" w14:paraId="2F24715C" w14:textId="77777777">
      <w:pPr>
        <w:ind w:left="352" w:right="-15"/>
        <w:rPr>
          <w:sz w:val="20"/>
        </w:rPr>
      </w:pPr>
    </w:p>
    <w:p w:rsidR="003742BB" w:rsidP="00F00398" w:rsidRDefault="003742BB" w14:paraId="219290EE" w14:textId="77777777">
      <w:pPr>
        <w:ind w:left="352" w:right="-15"/>
        <w:rPr>
          <w:sz w:val="20"/>
        </w:rPr>
      </w:pPr>
    </w:p>
    <w:p w:rsidR="003742BB" w:rsidP="00F00398" w:rsidRDefault="003742BB" w14:paraId="2A5B1D35" w14:textId="77777777">
      <w:pPr>
        <w:ind w:left="352" w:right="-15"/>
        <w:rPr>
          <w:sz w:val="20"/>
        </w:rPr>
      </w:pPr>
    </w:p>
    <w:p w:rsidR="003742BB" w:rsidP="00F00398" w:rsidRDefault="003742BB" w14:paraId="2BA56897" w14:textId="77777777">
      <w:pPr>
        <w:ind w:left="352" w:right="-15"/>
        <w:rPr>
          <w:sz w:val="20"/>
        </w:rPr>
      </w:pPr>
    </w:p>
    <w:p w:rsidR="003742BB" w:rsidP="00F00398" w:rsidRDefault="003742BB" w14:paraId="40CA034B" w14:textId="77777777">
      <w:pPr>
        <w:ind w:left="352" w:right="-15"/>
        <w:rPr>
          <w:sz w:val="20"/>
        </w:rPr>
      </w:pPr>
    </w:p>
    <w:p w:rsidRPr="00DF0EA6" w:rsidR="003742BB" w:rsidP="003742BB" w:rsidRDefault="003742BB" w14:paraId="430E5632" w14:textId="546A2B22">
      <w:pPr>
        <w:ind w:left="352" w:right="-15"/>
        <w:jc w:val="center"/>
        <w:rPr>
          <w:rFonts w:ascii="Book Antiqua" w:hAnsi="Book Antiqua"/>
          <w:b/>
          <w:bCs/>
          <w:sz w:val="26"/>
          <w:szCs w:val="26"/>
        </w:rPr>
      </w:pPr>
      <w:r w:rsidRPr="00DF0EA6">
        <w:rPr>
          <w:rFonts w:ascii="Book Antiqua" w:hAnsi="Book Antiqua"/>
          <w:b/>
          <w:bCs/>
          <w:sz w:val="26"/>
          <w:szCs w:val="26"/>
        </w:rPr>
        <w:t>ATTACHMENT D</w:t>
      </w:r>
      <w:r w:rsidRPr="00DF0EA6">
        <w:rPr>
          <w:rFonts w:ascii="Book Antiqua" w:hAnsi="Book Antiqua"/>
          <w:b/>
          <w:bCs/>
          <w:sz w:val="26"/>
          <w:szCs w:val="26"/>
        </w:rPr>
        <w:br/>
        <w:t xml:space="preserve">Acquisition </w:t>
      </w:r>
      <w:r w:rsidR="00015EB7">
        <w:rPr>
          <w:rFonts w:ascii="Book Antiqua" w:hAnsi="Book Antiqua"/>
          <w:b/>
          <w:bCs/>
          <w:sz w:val="26"/>
          <w:szCs w:val="26"/>
        </w:rPr>
        <w:t>Flowchart – Application Process</w:t>
      </w:r>
    </w:p>
    <w:p w:rsidR="003742BB" w:rsidP="00F00398" w:rsidRDefault="003742BB" w14:paraId="5A5AABE4" w14:textId="77777777">
      <w:pPr>
        <w:ind w:left="352" w:right="-15"/>
        <w:rPr>
          <w:sz w:val="20"/>
        </w:rPr>
      </w:pPr>
    </w:p>
    <w:p w:rsidR="003742BB" w:rsidP="00F00398" w:rsidRDefault="003742BB" w14:paraId="6D13FF5A" w14:textId="77777777">
      <w:pPr>
        <w:ind w:left="352" w:right="-15"/>
        <w:rPr>
          <w:sz w:val="20"/>
        </w:rPr>
      </w:pPr>
    </w:p>
    <w:p w:rsidR="003742BB" w:rsidP="00F718C8" w:rsidRDefault="003742BB" w14:paraId="3DF5D41C" w14:textId="77777777">
      <w:pPr>
        <w:ind w:left="352" w:right="-15"/>
        <w:rPr>
          <w:b/>
          <w:bCs/>
        </w:rPr>
        <w:sectPr w:rsidR="003742BB" w:rsidSect="00727BDB">
          <w:headerReference w:type="default" r:id="rId32"/>
          <w:footerReference w:type="default" r:id="rId33"/>
          <w:pgSz w:w="12240" w:h="15840"/>
          <w:pgMar w:top="720" w:right="1440" w:bottom="280" w:left="1080" w:header="720" w:footer="720" w:gutter="0"/>
          <w:cols w:space="720"/>
        </w:sectPr>
      </w:pPr>
    </w:p>
    <w:p w:rsidR="00291D74" w:rsidP="006F4DE9" w:rsidRDefault="00A42027" w14:paraId="7EED65BC" w14:textId="5B34C33F">
      <w:pPr>
        <w:pStyle w:val="Heading1"/>
        <w:numPr>
          <w:ilvl w:val="0"/>
          <w:numId w:val="0"/>
        </w:numPr>
      </w:pPr>
      <w:bookmarkStart w:name="_Toc230290364" w:id="71"/>
      <w:bookmarkStart w:name="_Toc230882928" w:id="72"/>
      <w:bookmarkStart w:name="_Toc233634814" w:id="73"/>
      <w:r>
        <w:lastRenderedPageBreak/>
        <w:t>Acquisition -</w:t>
      </w:r>
      <w:r w:rsidR="00D960C3">
        <w:t xml:space="preserve"> </w:t>
      </w:r>
      <w:r w:rsidR="00291D74">
        <w:t>Application</w:t>
      </w:r>
      <w:r w:rsidR="00291D74">
        <w:rPr>
          <w:spacing w:val="-6"/>
        </w:rPr>
        <w:t xml:space="preserve"> </w:t>
      </w:r>
      <w:r w:rsidR="00291D74">
        <w:rPr>
          <w:spacing w:val="-2"/>
        </w:rPr>
        <w:t>Process</w:t>
      </w:r>
      <w:bookmarkEnd w:id="71"/>
      <w:bookmarkEnd w:id="72"/>
      <w:bookmarkEnd w:id="73"/>
    </w:p>
    <w:p w:rsidR="00291D74" w:rsidP="00291D74" w:rsidRDefault="00291D74" w14:paraId="7464DC99" w14:textId="77777777">
      <w:pPr>
        <w:spacing w:before="211"/>
        <w:ind w:left="357"/>
        <w:jc w:val="center"/>
        <w:rPr>
          <w:b/>
        </w:rPr>
      </w:pPr>
      <w:r>
        <w:rPr>
          <w:b/>
          <w:u w:val="single"/>
        </w:rPr>
        <w:t>For</w:t>
      </w:r>
      <w:r>
        <w:rPr>
          <w:b/>
          <w:spacing w:val="-16"/>
          <w:u w:val="single"/>
        </w:rPr>
        <w:t xml:space="preserve"> </w:t>
      </w:r>
      <w:r>
        <w:rPr>
          <w:b/>
          <w:u w:val="single"/>
        </w:rPr>
        <w:t>Acquisition</w:t>
      </w:r>
      <w:r>
        <w:rPr>
          <w:b/>
          <w:spacing w:val="-4"/>
          <w:u w:val="single"/>
        </w:rPr>
        <w:t xml:space="preserve"> </w:t>
      </w:r>
      <w:r>
        <w:rPr>
          <w:b/>
          <w:u w:val="single"/>
        </w:rPr>
        <w:t>of</w:t>
      </w:r>
      <w:r>
        <w:rPr>
          <w:b/>
          <w:spacing w:val="-4"/>
          <w:u w:val="single"/>
        </w:rPr>
        <w:t xml:space="preserve"> </w:t>
      </w:r>
      <w:r>
        <w:rPr>
          <w:b/>
          <w:u w:val="single"/>
        </w:rPr>
        <w:t>Water</w:t>
      </w:r>
      <w:r>
        <w:rPr>
          <w:b/>
          <w:spacing w:val="-4"/>
          <w:u w:val="single"/>
        </w:rPr>
        <w:t xml:space="preserve"> </w:t>
      </w:r>
      <w:r>
        <w:rPr>
          <w:b/>
          <w:u w:val="single"/>
        </w:rPr>
        <w:t>Systems</w:t>
      </w:r>
      <w:r>
        <w:rPr>
          <w:b/>
          <w:spacing w:val="-4"/>
          <w:u w:val="single"/>
        </w:rPr>
        <w:t xml:space="preserve"> </w:t>
      </w:r>
      <w:r>
        <w:rPr>
          <w:b/>
          <w:u w:val="single"/>
        </w:rPr>
        <w:t>with</w:t>
      </w:r>
      <w:r>
        <w:rPr>
          <w:b/>
          <w:spacing w:val="-5"/>
          <w:u w:val="single"/>
        </w:rPr>
        <w:t xml:space="preserve"> </w:t>
      </w:r>
      <w:r>
        <w:rPr>
          <w:b/>
          <w:u w:val="single"/>
        </w:rPr>
        <w:t>Purchase</w:t>
      </w:r>
      <w:r>
        <w:rPr>
          <w:b/>
          <w:spacing w:val="-4"/>
          <w:u w:val="single"/>
        </w:rPr>
        <w:t xml:space="preserve"> </w:t>
      </w:r>
      <w:r>
        <w:rPr>
          <w:b/>
          <w:u w:val="single"/>
        </w:rPr>
        <w:t>Price</w:t>
      </w:r>
      <w:r>
        <w:rPr>
          <w:b/>
          <w:spacing w:val="-3"/>
          <w:u w:val="single"/>
        </w:rPr>
        <w:t xml:space="preserve"> </w:t>
      </w:r>
      <w:r>
        <w:rPr>
          <w:b/>
          <w:u w:val="single"/>
        </w:rPr>
        <w:t>at</w:t>
      </w:r>
      <w:r>
        <w:rPr>
          <w:b/>
          <w:spacing w:val="-5"/>
          <w:u w:val="single"/>
        </w:rPr>
        <w:t xml:space="preserve"> </w:t>
      </w:r>
      <w:r>
        <w:rPr>
          <w:b/>
          <w:u w:val="single"/>
        </w:rPr>
        <w:t>or</w:t>
      </w:r>
      <w:r>
        <w:rPr>
          <w:b/>
          <w:spacing w:val="-4"/>
          <w:u w:val="single"/>
        </w:rPr>
        <w:t xml:space="preserve"> </w:t>
      </w:r>
      <w:r>
        <w:rPr>
          <w:b/>
          <w:u w:val="single"/>
        </w:rPr>
        <w:t>over</w:t>
      </w:r>
      <w:r>
        <w:rPr>
          <w:b/>
          <w:spacing w:val="-3"/>
          <w:u w:val="single"/>
        </w:rPr>
        <w:t xml:space="preserve"> </w:t>
      </w:r>
      <w:r>
        <w:rPr>
          <w:b/>
          <w:spacing w:val="-2"/>
          <w:u w:val="single"/>
        </w:rPr>
        <w:t>$5,000,000</w:t>
      </w:r>
    </w:p>
    <w:p w:rsidR="00291D74" w:rsidP="00291D74" w:rsidRDefault="00291D74" w14:paraId="5C6FCACC" w14:textId="77777777">
      <w:pPr>
        <w:pStyle w:val="BodyText"/>
        <w:spacing w:before="212"/>
        <w:ind w:left="357" w:right="2" w:firstLine="0"/>
        <w:jc w:val="center"/>
      </w:pPr>
      <w:r>
        <w:t>(Including</w:t>
      </w:r>
      <w:r>
        <w:rPr>
          <w:spacing w:val="-9"/>
        </w:rPr>
        <w:t xml:space="preserve"> </w:t>
      </w:r>
      <w:r>
        <w:t>Mutual</w:t>
      </w:r>
      <w:r>
        <w:rPr>
          <w:spacing w:val="-7"/>
        </w:rPr>
        <w:t xml:space="preserve"> </w:t>
      </w:r>
      <w:r>
        <w:t>and</w:t>
      </w:r>
      <w:r>
        <w:rPr>
          <w:spacing w:val="-5"/>
        </w:rPr>
        <w:t xml:space="preserve"> </w:t>
      </w:r>
      <w:r>
        <w:t>Municipal</w:t>
      </w:r>
      <w:r>
        <w:rPr>
          <w:spacing w:val="-7"/>
        </w:rPr>
        <w:t xml:space="preserve"> </w:t>
      </w:r>
      <w:r>
        <w:t>Water</w:t>
      </w:r>
      <w:r>
        <w:rPr>
          <w:spacing w:val="-5"/>
        </w:rPr>
        <w:t xml:space="preserve"> </w:t>
      </w:r>
      <w:r>
        <w:rPr>
          <w:spacing w:val="-2"/>
        </w:rPr>
        <w:t>Systems)</w:t>
      </w:r>
    </w:p>
    <w:p w:rsidR="00291D74" w:rsidP="00291D74" w:rsidRDefault="00291D74" w14:paraId="47C3DFA2" w14:textId="77777777">
      <w:pPr>
        <w:pStyle w:val="BodyText"/>
        <w:spacing w:before="24"/>
        <w:ind w:left="0" w:firstLine="0"/>
        <w:rPr>
          <w:sz w:val="20"/>
        </w:rPr>
      </w:pPr>
      <w:r>
        <w:rPr>
          <w:noProof/>
          <w:sz w:val="20"/>
        </w:rPr>
        <mc:AlternateContent>
          <mc:Choice Requires="wpg">
            <w:drawing>
              <wp:anchor distT="0" distB="0" distL="0" distR="0" simplePos="0" relativeHeight="251658241" behindDoc="1" locked="0" layoutInCell="1" allowOverlap="1" wp14:editId="054FC0E5" wp14:anchorId="1B32C22C">
                <wp:simplePos x="0" y="0"/>
                <wp:positionH relativeFrom="page">
                  <wp:posOffset>909637</wp:posOffset>
                </wp:positionH>
                <wp:positionV relativeFrom="paragraph">
                  <wp:posOffset>202712</wp:posOffset>
                </wp:positionV>
                <wp:extent cx="5924550" cy="4148454"/>
                <wp:effectExtent l="0" t="0" r="0" b="0"/>
                <wp:wrapTopAndBottom/>
                <wp:docPr id="1145345059" name="Group 1145345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4148454"/>
                          <a:chOff x="0" y="0"/>
                          <a:chExt cx="5924550" cy="4148454"/>
                        </a:xfrm>
                      </wpg:grpSpPr>
                      <wps:wsp>
                        <wps:cNvPr id="1240881476" name="Graphic 2"/>
                        <wps:cNvSpPr/>
                        <wps:spPr>
                          <a:xfrm>
                            <a:off x="2995612" y="1316677"/>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451178020" name="Graphic 3"/>
                        <wps:cNvSpPr/>
                        <wps:spPr>
                          <a:xfrm>
                            <a:off x="2938468" y="1488130"/>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2122485554" name="Graphic 4"/>
                        <wps:cNvSpPr/>
                        <wps:spPr>
                          <a:xfrm>
                            <a:off x="2995612" y="3862392"/>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2125377765" name="Graphic 5"/>
                        <wps:cNvSpPr/>
                        <wps:spPr>
                          <a:xfrm>
                            <a:off x="2938468" y="4033845"/>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1256632708" name="Textbox 6"/>
                        <wps:cNvSpPr txBox="1"/>
                        <wps:spPr>
                          <a:xfrm>
                            <a:off x="4762" y="1595437"/>
                            <a:ext cx="5915025" cy="2257425"/>
                          </a:xfrm>
                          <a:prstGeom prst="rect">
                            <a:avLst/>
                          </a:prstGeom>
                          <a:ln w="9525">
                            <a:solidFill>
                              <a:srgbClr val="000000"/>
                            </a:solidFill>
                            <a:prstDash val="solid"/>
                          </a:ln>
                        </wps:spPr>
                        <wps:txbx>
                          <w:txbxContent>
                            <w:p w:rsidR="00291D74" w:rsidP="00291D74" w:rsidRDefault="00291D74" w14:paraId="67CB1E5D" w14:textId="77777777">
                              <w:pPr>
                                <w:spacing w:before="72"/>
                                <w:ind w:left="3563"/>
                                <w:rPr>
                                  <w:b/>
                                </w:rPr>
                              </w:pPr>
                              <w:r>
                                <w:rPr>
                                  <w:b/>
                                </w:rPr>
                                <w:t>2)</w:t>
                              </w:r>
                              <w:r>
                                <w:rPr>
                                  <w:b/>
                                  <w:spacing w:val="66"/>
                                  <w:w w:val="150"/>
                                </w:rPr>
                                <w:t xml:space="preserve"> </w:t>
                              </w:r>
                              <w:r>
                                <w:rPr>
                                  <w:b/>
                                </w:rPr>
                                <w:t>Application</w:t>
                              </w:r>
                              <w:r>
                                <w:rPr>
                                  <w:b/>
                                  <w:spacing w:val="-2"/>
                                </w:rPr>
                                <w:t xml:space="preserve"> </w:t>
                              </w:r>
                              <w:r>
                                <w:rPr>
                                  <w:b/>
                                </w:rPr>
                                <w:t>is</w:t>
                              </w:r>
                              <w:r>
                                <w:rPr>
                                  <w:b/>
                                  <w:spacing w:val="-2"/>
                                </w:rPr>
                                <w:t xml:space="preserve"> Filed</w:t>
                              </w:r>
                            </w:p>
                            <w:p w:rsidR="00291D74" w:rsidRDefault="00291D74" w14:paraId="7658C55A" w14:textId="77777777">
                              <w:pPr>
                                <w:widowControl w:val="0"/>
                                <w:numPr>
                                  <w:ilvl w:val="0"/>
                                  <w:numId w:val="45"/>
                                </w:numPr>
                                <w:tabs>
                                  <w:tab w:val="left" w:pos="863"/>
                                </w:tabs>
                                <w:autoSpaceDE w:val="0"/>
                                <w:autoSpaceDN w:val="0"/>
                                <w:spacing w:before="50" w:line="278" w:lineRule="auto"/>
                                <w:ind w:right="572"/>
                              </w:pPr>
                              <w:r>
                                <w:t>Failure</w:t>
                              </w:r>
                              <w:r>
                                <w:rPr>
                                  <w:spacing w:val="-4"/>
                                </w:rPr>
                                <w:t xml:space="preserve"> </w:t>
                              </w:r>
                              <w:r>
                                <w:t>to</w:t>
                              </w:r>
                              <w:r>
                                <w:rPr>
                                  <w:spacing w:val="-4"/>
                                </w:rPr>
                                <w:t xml:space="preserve"> </w:t>
                              </w:r>
                              <w:r>
                                <w:t>comply</w:t>
                              </w:r>
                              <w:r>
                                <w:rPr>
                                  <w:spacing w:val="-4"/>
                                </w:rPr>
                                <w:t xml:space="preserve"> </w:t>
                              </w:r>
                              <w:r>
                                <w:t>with</w:t>
                              </w:r>
                              <w:r>
                                <w:rPr>
                                  <w:spacing w:val="-7"/>
                                </w:rPr>
                                <w:t xml:space="preserve"> </w:t>
                              </w:r>
                              <w:r>
                                <w:t>reporting</w:t>
                              </w:r>
                              <w:r>
                                <w:rPr>
                                  <w:spacing w:val="-4"/>
                                </w:rPr>
                                <w:t xml:space="preserve"> </w:t>
                              </w:r>
                              <w:r>
                                <w:t>requirements</w:t>
                              </w:r>
                              <w:r>
                                <w:rPr>
                                  <w:spacing w:val="-5"/>
                                </w:rPr>
                                <w:t xml:space="preserve"> </w:t>
                              </w:r>
                              <w:r>
                                <w:t>results</w:t>
                              </w:r>
                              <w:r>
                                <w:rPr>
                                  <w:spacing w:val="-5"/>
                                </w:rPr>
                                <w:t xml:space="preserve"> </w:t>
                              </w:r>
                              <w:r>
                                <w:t>in</w:t>
                              </w:r>
                              <w:r>
                                <w:rPr>
                                  <w:spacing w:val="-5"/>
                                </w:rPr>
                                <w:t xml:space="preserve"> </w:t>
                              </w:r>
                              <w:r>
                                <w:t>rejection</w:t>
                              </w:r>
                              <w:r>
                                <w:rPr>
                                  <w:spacing w:val="-5"/>
                                </w:rPr>
                                <w:t xml:space="preserve"> </w:t>
                              </w:r>
                              <w:r>
                                <w:t xml:space="preserve">without </w:t>
                              </w:r>
                              <w:r>
                                <w:rPr>
                                  <w:spacing w:val="-2"/>
                                </w:rPr>
                                <w:t>prejudice</w:t>
                              </w:r>
                            </w:p>
                            <w:p w:rsidR="00291D74" w:rsidRDefault="00291D74" w14:paraId="4697F94B" w14:textId="77777777">
                              <w:pPr>
                                <w:widowControl w:val="0"/>
                                <w:numPr>
                                  <w:ilvl w:val="0"/>
                                  <w:numId w:val="45"/>
                                </w:numPr>
                                <w:tabs>
                                  <w:tab w:val="left" w:pos="862"/>
                                </w:tabs>
                                <w:autoSpaceDE w:val="0"/>
                                <w:autoSpaceDN w:val="0"/>
                                <w:ind w:left="862" w:hanging="359"/>
                              </w:pPr>
                              <w:r>
                                <w:t>Noticing</w:t>
                              </w:r>
                              <w:r>
                                <w:rPr>
                                  <w:spacing w:val="-5"/>
                                </w:rPr>
                                <w:t xml:space="preserve"> </w:t>
                              </w:r>
                              <w:r>
                                <w:rPr>
                                  <w:spacing w:val="-2"/>
                                </w:rPr>
                                <w:t>requirements</w:t>
                              </w:r>
                            </w:p>
                            <w:p w:rsidR="00291D74" w:rsidRDefault="00291D74" w14:paraId="4F4385CA" w14:textId="77777777">
                              <w:pPr>
                                <w:widowControl w:val="0"/>
                                <w:numPr>
                                  <w:ilvl w:val="1"/>
                                  <w:numId w:val="45"/>
                                </w:numPr>
                                <w:tabs>
                                  <w:tab w:val="left" w:pos="1223"/>
                                </w:tabs>
                                <w:autoSpaceDE w:val="0"/>
                                <w:autoSpaceDN w:val="0"/>
                                <w:spacing w:before="51" w:line="278" w:lineRule="auto"/>
                                <w:ind w:right="401"/>
                              </w:pPr>
                              <w:r>
                                <w:t>Must</w:t>
                              </w:r>
                              <w:r>
                                <w:rPr>
                                  <w:spacing w:val="-3"/>
                                </w:rPr>
                                <w:t xml:space="preserve"> </w:t>
                              </w:r>
                              <w:r>
                                <w:t>comply</w:t>
                              </w:r>
                              <w:r>
                                <w:rPr>
                                  <w:spacing w:val="-3"/>
                                </w:rPr>
                                <w:t xml:space="preserve"> </w:t>
                              </w:r>
                              <w:r>
                                <w:t>with</w:t>
                              </w:r>
                              <w:r>
                                <w:rPr>
                                  <w:spacing w:val="-4"/>
                                </w:rPr>
                                <w:t xml:space="preserve"> </w:t>
                              </w:r>
                              <w:r>
                                <w:t>Rule</w:t>
                              </w:r>
                              <w:r>
                                <w:rPr>
                                  <w:spacing w:val="-3"/>
                                </w:rPr>
                                <w:t xml:space="preserve"> </w:t>
                              </w:r>
                              <w:r>
                                <w:t>3.2(d)</w:t>
                              </w:r>
                              <w:r>
                                <w:rPr>
                                  <w:spacing w:val="-4"/>
                                </w:rPr>
                                <w:t xml:space="preserve"> </w:t>
                              </w:r>
                              <w:r>
                                <w:t>of</w:t>
                              </w:r>
                              <w:r>
                                <w:rPr>
                                  <w:spacing w:val="-4"/>
                                </w:rPr>
                                <w:t xml:space="preserve"> </w:t>
                              </w:r>
                              <w:r>
                                <w:t>the</w:t>
                              </w:r>
                              <w:r>
                                <w:rPr>
                                  <w:spacing w:val="-3"/>
                                </w:rPr>
                                <w:t xml:space="preserve"> </w:t>
                              </w:r>
                              <w:r>
                                <w:t>Commission's</w:t>
                              </w:r>
                              <w:r>
                                <w:rPr>
                                  <w:spacing w:val="-4"/>
                                </w:rPr>
                                <w:t xml:space="preserve"> </w:t>
                              </w:r>
                              <w:r>
                                <w:t>Rules</w:t>
                              </w:r>
                              <w:r>
                                <w:rPr>
                                  <w:spacing w:val="-4"/>
                                </w:rPr>
                                <w:t xml:space="preserve"> </w:t>
                              </w:r>
                              <w:r>
                                <w:t>of</w:t>
                              </w:r>
                              <w:r>
                                <w:rPr>
                                  <w:spacing w:val="-4"/>
                                </w:rPr>
                                <w:t xml:space="preserve"> </w:t>
                              </w:r>
                              <w:r>
                                <w:t>Practice</w:t>
                              </w:r>
                              <w:r>
                                <w:rPr>
                                  <w:spacing w:val="-2"/>
                                </w:rPr>
                                <w:t xml:space="preserve"> </w:t>
                              </w:r>
                              <w:r>
                                <w:t xml:space="preserve">and </w:t>
                              </w:r>
                              <w:r>
                                <w:rPr>
                                  <w:spacing w:val="-2"/>
                                </w:rPr>
                                <w:t>Procedure</w:t>
                              </w:r>
                            </w:p>
                            <w:p w:rsidR="00291D74" w:rsidRDefault="00291D74" w14:paraId="6C708486" w14:textId="77777777">
                              <w:pPr>
                                <w:widowControl w:val="0"/>
                                <w:numPr>
                                  <w:ilvl w:val="0"/>
                                  <w:numId w:val="45"/>
                                </w:numPr>
                                <w:tabs>
                                  <w:tab w:val="left" w:pos="862"/>
                                </w:tabs>
                                <w:autoSpaceDE w:val="0"/>
                                <w:autoSpaceDN w:val="0"/>
                                <w:spacing w:line="321" w:lineRule="exact"/>
                                <w:ind w:left="862" w:hanging="359"/>
                              </w:pPr>
                              <w:r>
                                <w:t>Public</w:t>
                              </w:r>
                              <w:r>
                                <w:rPr>
                                  <w:spacing w:val="-3"/>
                                </w:rPr>
                                <w:t xml:space="preserve"> </w:t>
                              </w:r>
                              <w:r>
                                <w:rPr>
                                  <w:spacing w:val="-2"/>
                                </w:rPr>
                                <w:t>meetings</w:t>
                              </w:r>
                            </w:p>
                            <w:p w:rsidR="00291D74" w:rsidRDefault="00291D74" w14:paraId="33990955" w14:textId="77777777">
                              <w:pPr>
                                <w:widowControl w:val="0"/>
                                <w:numPr>
                                  <w:ilvl w:val="1"/>
                                  <w:numId w:val="45"/>
                                </w:numPr>
                                <w:tabs>
                                  <w:tab w:val="left" w:pos="1223"/>
                                </w:tabs>
                                <w:autoSpaceDE w:val="0"/>
                                <w:autoSpaceDN w:val="0"/>
                                <w:spacing w:before="53" w:line="278" w:lineRule="auto"/>
                                <w:ind w:right="678"/>
                              </w:pPr>
                              <w:r>
                                <w:t>Formal</w:t>
                              </w:r>
                              <w:r>
                                <w:rPr>
                                  <w:spacing w:val="-5"/>
                                </w:rPr>
                                <w:t xml:space="preserve"> </w:t>
                              </w:r>
                              <w:r>
                                <w:t>Public</w:t>
                              </w:r>
                              <w:r>
                                <w:rPr>
                                  <w:spacing w:val="-5"/>
                                </w:rPr>
                                <w:t xml:space="preserve"> </w:t>
                              </w:r>
                              <w:r>
                                <w:t>Participation</w:t>
                              </w:r>
                              <w:r>
                                <w:rPr>
                                  <w:spacing w:val="-5"/>
                                </w:rPr>
                                <w:t xml:space="preserve"> </w:t>
                              </w:r>
                              <w:r>
                                <w:t>Hearings</w:t>
                              </w:r>
                              <w:r>
                                <w:rPr>
                                  <w:spacing w:val="-5"/>
                                </w:rPr>
                                <w:t xml:space="preserve"> </w:t>
                              </w:r>
                              <w:r>
                                <w:t>similar</w:t>
                              </w:r>
                              <w:r>
                                <w:rPr>
                                  <w:spacing w:val="-3"/>
                                </w:rPr>
                                <w:t xml:space="preserve"> </w:t>
                              </w:r>
                              <w:r>
                                <w:t>to</w:t>
                              </w:r>
                              <w:r>
                                <w:rPr>
                                  <w:spacing w:val="-4"/>
                                </w:rPr>
                                <w:t xml:space="preserve"> </w:t>
                              </w:r>
                              <w:r>
                                <w:t>those</w:t>
                              </w:r>
                              <w:r>
                                <w:rPr>
                                  <w:spacing w:val="-4"/>
                                </w:rPr>
                                <w:t xml:space="preserve"> </w:t>
                              </w:r>
                              <w:r>
                                <w:t>held</w:t>
                              </w:r>
                              <w:r>
                                <w:rPr>
                                  <w:spacing w:val="-5"/>
                                </w:rPr>
                                <w:t xml:space="preserve"> </w:t>
                              </w:r>
                              <w:r>
                                <w:t>for</w:t>
                              </w:r>
                              <w:r>
                                <w:rPr>
                                  <w:spacing w:val="-3"/>
                                </w:rPr>
                                <w:t xml:space="preserve"> </w:t>
                              </w:r>
                              <w:r>
                                <w:t>Class</w:t>
                              </w:r>
                              <w:r>
                                <w:rPr>
                                  <w:spacing w:val="-15"/>
                                </w:rPr>
                                <w:t xml:space="preserve"> </w:t>
                              </w:r>
                              <w:r>
                                <w:t>A General Rate Cases (GRCs)</w:t>
                              </w:r>
                            </w:p>
                          </w:txbxContent>
                        </wps:txbx>
                        <wps:bodyPr wrap="square" lIns="0" tIns="0" rIns="0" bIns="0" rtlCol="0">
                          <a:noAutofit/>
                        </wps:bodyPr>
                      </wps:wsp>
                      <wps:wsp>
                        <wps:cNvPr id="852853746" name="Textbox 7"/>
                        <wps:cNvSpPr txBox="1"/>
                        <wps:spPr>
                          <a:xfrm>
                            <a:off x="4762" y="4762"/>
                            <a:ext cx="5915025" cy="1304925"/>
                          </a:xfrm>
                          <a:prstGeom prst="rect">
                            <a:avLst/>
                          </a:prstGeom>
                          <a:ln w="9525">
                            <a:solidFill>
                              <a:srgbClr val="000000"/>
                            </a:solidFill>
                            <a:prstDash val="solid"/>
                          </a:ln>
                        </wps:spPr>
                        <wps:txbx>
                          <w:txbxContent>
                            <w:p w:rsidR="00291D74" w:rsidP="00291D74" w:rsidRDefault="00291D74" w14:paraId="74D2BB88" w14:textId="77777777">
                              <w:pPr>
                                <w:spacing w:before="71"/>
                                <w:ind w:left="2490"/>
                                <w:rPr>
                                  <w:b/>
                                </w:rPr>
                              </w:pPr>
                              <w:r>
                                <w:rPr>
                                  <w:b/>
                                </w:rPr>
                                <w:t>1)</w:t>
                              </w:r>
                              <w:r>
                                <w:rPr>
                                  <w:b/>
                                  <w:spacing w:val="57"/>
                                </w:rPr>
                                <w:t xml:space="preserve"> </w:t>
                              </w:r>
                              <w:r>
                                <w:rPr>
                                  <w:b/>
                                </w:rPr>
                                <w:t>60 Days</w:t>
                              </w:r>
                              <w:r>
                                <w:rPr>
                                  <w:b/>
                                  <w:spacing w:val="-2"/>
                                </w:rPr>
                                <w:t xml:space="preserve"> </w:t>
                              </w:r>
                              <w:r>
                                <w:rPr>
                                  <w:b/>
                                </w:rPr>
                                <w:t>Before Filing of</w:t>
                              </w:r>
                              <w:r>
                                <w:rPr>
                                  <w:b/>
                                  <w:spacing w:val="-10"/>
                                </w:rPr>
                                <w:t xml:space="preserve"> </w:t>
                              </w:r>
                              <w:r>
                                <w:rPr>
                                  <w:b/>
                                  <w:spacing w:val="-2"/>
                                </w:rPr>
                                <w:t>Application</w:t>
                              </w:r>
                            </w:p>
                            <w:p w:rsidR="00291D74" w:rsidRDefault="00291D74" w14:paraId="5371431F" w14:textId="77777777">
                              <w:pPr>
                                <w:widowControl w:val="0"/>
                                <w:numPr>
                                  <w:ilvl w:val="0"/>
                                  <w:numId w:val="44"/>
                                </w:numPr>
                                <w:tabs>
                                  <w:tab w:val="left" w:pos="862"/>
                                </w:tabs>
                                <w:autoSpaceDE w:val="0"/>
                                <w:autoSpaceDN w:val="0"/>
                                <w:spacing w:before="80"/>
                                <w:ind w:left="862" w:hanging="359"/>
                              </w:pPr>
                              <w:r>
                                <w:t>Preﬁling</w:t>
                              </w:r>
                              <w:r>
                                <w:rPr>
                                  <w:spacing w:val="-3"/>
                                </w:rPr>
                                <w:t xml:space="preserve"> </w:t>
                              </w:r>
                              <w:r>
                                <w:t>Conference</w:t>
                              </w:r>
                              <w:r>
                                <w:rPr>
                                  <w:spacing w:val="-3"/>
                                </w:rPr>
                                <w:t xml:space="preserve"> </w:t>
                              </w:r>
                              <w:r>
                                <w:t>is</w:t>
                              </w:r>
                              <w:r>
                                <w:rPr>
                                  <w:spacing w:val="-2"/>
                                </w:rPr>
                                <w:t xml:space="preserve"> </w:t>
                              </w:r>
                              <w:r>
                                <w:rPr>
                                  <w:spacing w:val="-4"/>
                                </w:rPr>
                                <w:t>held</w:t>
                              </w:r>
                            </w:p>
                            <w:p w:rsidR="00291D74" w:rsidRDefault="00291D74" w14:paraId="3B28D9B3" w14:textId="77777777">
                              <w:pPr>
                                <w:widowControl w:val="0"/>
                                <w:numPr>
                                  <w:ilvl w:val="0"/>
                                  <w:numId w:val="44"/>
                                </w:numPr>
                                <w:tabs>
                                  <w:tab w:val="left" w:pos="862"/>
                                </w:tabs>
                                <w:autoSpaceDE w:val="0"/>
                                <w:autoSpaceDN w:val="0"/>
                                <w:spacing w:before="53"/>
                                <w:ind w:left="862" w:hanging="359"/>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291D74" w:rsidRDefault="00291D74" w14:paraId="29346EE9" w14:textId="77777777">
                              <w:pPr>
                                <w:widowControl w:val="0"/>
                                <w:numPr>
                                  <w:ilvl w:val="1"/>
                                  <w:numId w:val="44"/>
                                </w:numPr>
                                <w:tabs>
                                  <w:tab w:val="left" w:pos="1223"/>
                                </w:tabs>
                                <w:autoSpaceDE w:val="0"/>
                                <w:autoSpaceDN w:val="0"/>
                                <w:spacing w:before="50"/>
                              </w:pPr>
                              <w:r>
                                <w:t>All</w:t>
                              </w:r>
                              <w:r>
                                <w:rPr>
                                  <w:spacing w:val="-6"/>
                                </w:rPr>
                                <w:t xml:space="preserve"> </w:t>
                              </w:r>
                              <w:r>
                                <w:t>reporting</w:t>
                              </w:r>
                              <w:r>
                                <w:rPr>
                                  <w:spacing w:val="-2"/>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D.99-10-064</w:t>
                              </w:r>
                              <w:r>
                                <w:rPr>
                                  <w:spacing w:val="-2"/>
                                </w:rPr>
                                <w:t xml:space="preserve"> </w:t>
                              </w:r>
                              <w:r>
                                <w:t>and</w:t>
                              </w:r>
                              <w:r>
                                <w:rPr>
                                  <w:spacing w:val="-3"/>
                                </w:rPr>
                                <w:t xml:space="preserve"> </w:t>
                              </w:r>
                              <w:r>
                                <w:t>D.20-08-</w:t>
                              </w:r>
                              <w:r>
                                <w:rPr>
                                  <w:spacing w:val="-5"/>
                                </w:rPr>
                                <w:t>047</w:t>
                              </w:r>
                            </w:p>
                            <w:p w:rsidR="00291D74" w:rsidRDefault="00291D74" w14:paraId="5B8FB40A" w14:textId="77777777">
                              <w:pPr>
                                <w:widowControl w:val="0"/>
                                <w:numPr>
                                  <w:ilvl w:val="1"/>
                                  <w:numId w:val="44"/>
                                </w:numPr>
                                <w:tabs>
                                  <w:tab w:val="left" w:pos="1220"/>
                                </w:tabs>
                                <w:autoSpaceDE w:val="0"/>
                                <w:autoSpaceDN w:val="0"/>
                                <w:spacing w:before="51"/>
                                <w:ind w:left="1220" w:hanging="357"/>
                              </w:pPr>
                              <w:r>
                                <w:t>Draft</w:t>
                              </w:r>
                              <w:r>
                                <w:rPr>
                                  <w:spacing w:val="-2"/>
                                </w:rPr>
                                <w:t xml:space="preserve"> </w:t>
                              </w:r>
                              <w:r>
                                <w:t>notices</w:t>
                              </w:r>
                              <w:r>
                                <w:rPr>
                                  <w:spacing w:val="-2"/>
                                </w:rPr>
                                <w:t xml:space="preserve"> </w:t>
                              </w:r>
                              <w:r>
                                <w:t>to</w:t>
                              </w:r>
                              <w:r>
                                <w:rPr>
                                  <w:spacing w:val="-1"/>
                                </w:rPr>
                                <w:t xml:space="preserve"> </w:t>
                              </w:r>
                              <w:r>
                                <w:t>the</w:t>
                              </w:r>
                              <w:r>
                                <w:rPr>
                                  <w:spacing w:val="-1"/>
                                </w:rPr>
                                <w:t xml:space="preserve"> </w:t>
                              </w:r>
                              <w:r>
                                <w:rPr>
                                  <w:spacing w:val="-2"/>
                                </w:rPr>
                                <w:t>public</w:t>
                              </w:r>
                            </w:p>
                          </w:txbxContent>
                        </wps:txbx>
                        <wps:bodyPr wrap="square" lIns="0" tIns="0" rIns="0" bIns="0" rtlCol="0">
                          <a:noAutofit/>
                        </wps:bodyPr>
                      </wps:wsp>
                    </wpg:wgp>
                  </a:graphicData>
                </a:graphic>
              </wp:anchor>
            </w:drawing>
          </mc:Choice>
          <mc:Fallback>
            <w:pict>
              <v:group id="Group 1145345059" style="position:absolute;margin-left:71.6pt;margin-top:15.95pt;width:466.5pt;height:326.65pt;z-index:-251658239;mso-wrap-distance-left:0;mso-wrap-distance-right:0;mso-position-horizontal-relative:page;mso-position-vertical-relative:text" coordsize="59245,41484" o:spid="_x0000_s1050" w14:anchorId="1B32C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zX9AMAAP0SAAAOAAAAZHJzL2Uyb0RvYy54bWzsWFuPnDYUfq+U/2Dx3h0wmJt2NmqzzapS&#10;lETKRn32gBlQAFPbM7D/vsc2Zi6bKN1tEjXSzANj4+PL+c53Lub65dS1aM+EbHi/9oIr30OsL3jZ&#10;9Nu19/H+9a+ph6SifUlb3rO198Ck9/LmxS/X45AzzGvelkwgWKSX+TisvVqpIV+tZFGzjsorPrAe&#10;BisuOqqgK7arUtARVu/aFfb9eDVyUQ6CF0xKeHtrB70bs35VsUK9qyrJFGrXHpxNmacwz41+rm6u&#10;ab4VdKibYj4GfcYpOtr0sOmy1C1VFO1E82iprikEl7xSVwXvVryqmoIZHUCbwD/T5k7w3WB02ebj&#10;dlhgAmjPcHr2ssXb/Z0YPgzvhT09NN/w4pMEXFbjsM2Px3V/exCeKtHpSaAEmgyiDwuibFKogJck&#10;wxEhAHwBY1EQpRGJLOZFDYZ5NK+o//jKzBXN7cbmeMtxxgH4Iw8Qyf8G0YeaDswgLzUE7wVqSqA3&#10;jvw0DaIk9lBPO6Dz3cwcrJXSZwBhDebckzOuZ1DhLCNxgD0EoARhEMdJYkFxsAU4mTELMp/4hqaL&#10;4jQvdlLdMW7Qp/s3UlkWl65Fa9cqpt41BfiC9oLWeIHyEHiB8BB4wcZuPlCl52mT6iaq4XB2d/2q&#10;43t2z82gOjMbnOww2vaPpU6UsAIwR28CLLMNszG0j1VrezSuvTANAAC9seRtU75u2tZ0xHbzqhVo&#10;T7Vnm59WA5Y4ERuEVLdU1lbODM1ibW8oLnNrJG28DS8fwNQjGHXtyb93VDAPtX/2QCYdO1xDuMbG&#10;NYRqX3ETYQxAsOf99BcVA9Lbrz0Fdn3LHado7mymdV9k9cye/7ZTvGq0QYHf7kRzB/htSfb9iR6R&#10;IEhSH4Pap0QPNXpPIHqYRjGkAE30CFwnnCPuQvQgCsG6JjwEtm2N6DzmmA8ONoiy35jqQLN5d8N6&#10;exBtkAOvB8N6J+UiHVjwIPI56jvXdWPu3y5HkkAHR43OsfJOyP1/cW8nULRcMgvcV73qxD3kv/Ei&#10;w8SLlzxKBzjAOEoJgZR25iUmxz3BSw7pIExjHGYmndB88ZJLOgBfvKSDOUH98HQARCdhkiQxOSc6&#10;eXY6iPwQcoOZf0T0Szq4pIOftmjCJI5DCNVQ79ii6R4C+IZPKD7zEqSm3zncjgL3/gv3BLhozJcE&#10;kpEoPLskkAyKBwwuqe9WGJMkgs5p9aSrS31RmCHVVwBTSbtKai5A3V3CRtiMwDqmxP7e9baaNpO5&#10;WKUOiG9Ugf9f6uiU4BQiZ7TcFx0jjCmPCoQnM8JQA4x9iJ0ndIBCO8p+WjpkP54O5msCfGOB3Hry&#10;Eee4b/Lu4avVzT8AAAD//wMAUEsDBBQABgAIAAAAIQDzXOzi4QAAAAsBAAAPAAAAZHJzL2Rvd25y&#10;ZXYueG1sTI9NT8JAEIbvJv6HzZh4k+2HVKjdEkLUEzERTAy3oR3ahu5s013a8u9dTnp8Z56880y2&#10;mnQrBuptY1hBOAtAEBembLhS8L1/f1qAsA65xNYwKbiShVV+f5dhWpqRv2jYuUr4ErYpKqid61Ip&#10;bVGTRjszHbHfnUyv0fnYV7LscfTlupVRECRSY8P+Qo0dbWoqzruLVvAx4riOw7dhez5trof9/PNn&#10;G5JSjw/T+hWEo8n9wXDT9+qQe6ejuXBpRevzcxx5VEEcLkHcgOAl8ZOjgmQxj0Dmmfz/Q/4LAAD/&#10;/wMAUEsBAi0AFAAGAAgAAAAhALaDOJL+AAAA4QEAABMAAAAAAAAAAAAAAAAAAAAAAFtDb250ZW50&#10;X1R5cGVzXS54bWxQSwECLQAUAAYACAAAACEAOP0h/9YAAACUAQAACwAAAAAAAAAAAAAAAAAvAQAA&#10;X3JlbHMvLnJlbHNQSwECLQAUAAYACAAAACEAExsc1/QDAAD9EgAADgAAAAAAAAAAAAAAAAAuAgAA&#10;ZHJzL2Uyb0RvYy54bWxQSwECLQAUAAYACAAAACEA81zs4uEAAAALAQAADwAAAAAAAAAAAAAAAABO&#10;BgAAZHJzL2Rvd25yZXYueG1sUEsFBgAAAAAEAAQA8wAAAFwHAAAAAA==&#10;">
                <v:shape id="Graphic 2" style="position:absolute;left:29956;top:13166;width:12;height:1905;visibility:visible;mso-wrap-style:square;v-text-anchor:top" coordsize="1270,190500" o:spid="_x0000_s1051"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XxgAAAOMAAAAPAAAAZHJzL2Rvd25yZXYueG1sRE9fS8Mw&#10;EH8X9h3CCXtzacuYpS4bMhSGb84Jezyas61tLiXJuubbG0Hw8X7/b7ufzSAmcr6zrCBfZSCIa6s7&#10;bhScP14fShA+IGscLJOCSB72u8XdFittb/xO0yk0IoWwr1BBG8JYSenrlgz6lR2JE/dlncGQTtdI&#10;7fCWws0giyzbSIMdp4YWRzq0VPenq1FQ5P2nfOn6eJ2+45uL50uc3EWp5f38/AQi0Bz+xX/uo07z&#10;i3VWlvn6cQO/PyUA5O4HAAD//wMAUEsBAi0AFAAGAAgAAAAhANvh9svuAAAAhQEAABMAAAAAAAAA&#10;AAAAAAAAAAAAAFtDb250ZW50X1R5cGVzXS54bWxQSwECLQAUAAYACAAAACEAWvQsW78AAAAVAQAA&#10;CwAAAAAAAAAAAAAAAAAfAQAAX3JlbHMvLnJlbHNQSwECLQAUAAYACAAAACEAL/wDV8YAAADjAAAA&#10;DwAAAAAAAAAAAAAAAAAHAgAAZHJzL2Rvd25yZXYueG1sUEsFBgAAAAADAAMAtwAAAPoCAAAAAA==&#10;">
                  <v:path arrowok="t"/>
                </v:shape>
                <v:shape id="Graphic 3" style="position:absolute;left:29384;top:14881;width:1143;height:1143;visibility:visible;mso-wrap-style:square;v-text-anchor:top" coordsize="114300,114300" o:spid="_x0000_s1052"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7UywAAAOMAAAAPAAAAZHJzL2Rvd25yZXYueG1sRI9BT8Mw&#10;DIXvSPsPkZG4IJZ2GmyUZRMgEBw4QDfupjFNtcapmqzr/v18QOJo+/m99602o2/VQH1sAhvIpxko&#10;4irYhmsDu+3rzRJUTMgW28Bk4EQRNuvJxQoLG478RUOZaiUmHAs04FLqCq1j5chjnIaOWG6/ofeY&#10;ZOxrbXs8irlv9SzL7rTHhiXBYUfPjqp9efAG5j+f8e1l8MmFhS/d/fXH0/chGnN1OT4+gEo0pn/x&#10;3/e7lfrz2zxfLLOZUAiTLECvzwAAAP//AwBQSwECLQAUAAYACAAAACEA2+H2y+4AAACFAQAAEwAA&#10;AAAAAAAAAAAAAAAAAAAAW0NvbnRlbnRfVHlwZXNdLnhtbFBLAQItABQABgAIAAAAIQBa9CxbvwAA&#10;ABUBAAALAAAAAAAAAAAAAAAAAB8BAABfcmVscy8ucmVsc1BLAQItABQABgAIAAAAIQCpkn7UywAA&#10;AOMAAAAPAAAAAAAAAAAAAAAAAAcCAABkcnMvZG93bnJldi54bWxQSwUGAAAAAAMAAwC3AAAA/wIA&#10;AAAA&#10;">
                  <v:path arrowok="t"/>
                </v:shape>
                <v:shape id="Graphic 4" style="position:absolute;left:29956;top:38623;width:12;height:1905;visibility:visible;mso-wrap-style:square;v-text-anchor:top" coordsize="1270,190500" o:spid="_x0000_s1053"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LAVyQAAAOMAAAAPAAAAZHJzL2Rvd25yZXYueG1sRI/BasMw&#10;EETvhfyD2EBvjRwTl+BGCSWkUHprmkCOi7W1XVsrIymO9fdVoNDjMPNmmM1uMr0YyfnWsoLlIgNB&#10;XFndcq3g9PX2tAbhA7LG3jIpiORht509bLDU9safNB5DLVIJ+xIVNCEMpZS+asigX9iBOHnf1hkM&#10;Sbpaaoe3VG56mWfZszTYclpocKB9Q1V3vBoF+bI7y0Pbxev4Ez9cPF3i6C5KPc6n1xcQgabwH/6j&#10;3/Wdy/PVuiiKFdw/pT8gt78AAAD//wMAUEsBAi0AFAAGAAgAAAAhANvh9svuAAAAhQEAABMAAAAA&#10;AAAAAAAAAAAAAAAAAFtDb250ZW50X1R5cGVzXS54bWxQSwECLQAUAAYACAAAACEAWvQsW78AAAAV&#10;AQAACwAAAAAAAAAAAAAAAAAfAQAAX3JlbHMvLnJlbHNQSwECLQAUAAYACAAAACEABpSwFckAAADj&#10;AAAADwAAAAAAAAAAAAAAAAAHAgAAZHJzL2Rvd25yZXYueG1sUEsFBgAAAAADAAMAtwAAAP0CAAAA&#10;AA==&#10;">
                  <v:path arrowok="t"/>
                </v:shape>
                <v:shape id="Graphic 5" style="position:absolute;left:29384;top:40338;width:1143;height:1143;visibility:visible;mso-wrap-style:square;v-text-anchor:top" coordsize="114300,114300" o:spid="_x0000_s1054"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B94ywAAAOMAAAAPAAAAZHJzL2Rvd25yZXYueG1sRI9BT8JA&#10;FITvJvyHzTPxQmBLBYqVhajR6MEDFLw/u89uQ/dt011K/feuiYnHycx8k1lvB9uInjpfO1YwmyYg&#10;iEuna64UHA8vkxUIH5A1No5JwTd52G5GV2vMtbvwnvoiVCJC2OeowITQ5lL60pBFP3UtcfS+XGcx&#10;RNlVUnd4iXDbyDRJltJizXHBYEtPhspTcbYK5p87//rc22BcZgtzN35//Dh7pW6uh4d7EIGG8B/+&#10;a79pBeksXdxmWbZcwO+n+Afk5gcAAP//AwBQSwECLQAUAAYACAAAACEA2+H2y+4AAACFAQAAEwAA&#10;AAAAAAAAAAAAAAAAAAAAW0NvbnRlbnRfVHlwZXNdLnhtbFBLAQItABQABgAIAAAAIQBa9CxbvwAA&#10;ABUBAAALAAAAAAAAAAAAAAAAAB8BAABfcmVscy8ucmVsc1BLAQItABQABgAIAAAAIQAEeB94ywAA&#10;AOMAAAAPAAAAAAAAAAAAAAAAAAcCAABkcnMvZG93bnJldi54bWxQSwUGAAAAAAMAAwC3AAAA/wIA&#10;AAAA&#10;">
                  <v:path arrowok="t"/>
                </v:shape>
                <v:shape id="Textbox 6" style="position:absolute;left:47;top:15954;width:59150;height:22574;visibility:visible;mso-wrap-style:square;v-text-anchor:top" o:spid="_x0000_s1055"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3AAzQAAAOMAAAAPAAAAZHJzL2Rvd25yZXYueG1sRI9BS8NA&#10;EIXvQv/DMgUvYneNGEvstpSi4EHE1pZ6XLLTbEh2NmTXJv33zkHocea9ee+bxWr0rThjH+tAGh5m&#10;CgRSGWxNlYb999v9HERMhqxpA6GGC0ZYLSc3C1PYMNAWz7tUCQ6hWBgNLqWukDKWDr2Js9AhsXYK&#10;vTeJx76StjcDh/tWZkrl0puauMGZDjcOy2b36zU0n+5re/zY/JR3EptqOKjj/PKq9e10XL+ASDim&#10;q/n/+t0yfvaU54/Zs2Jo/okXIJd/AAAA//8DAFBLAQItABQABgAIAAAAIQDb4fbL7gAAAIUBAAAT&#10;AAAAAAAAAAAAAAAAAAAAAABbQ29udGVudF9UeXBlc10ueG1sUEsBAi0AFAAGAAgAAAAhAFr0LFu/&#10;AAAAFQEAAAsAAAAAAAAAAAAAAAAAHwEAAF9yZWxzLy5yZWxzUEsBAi0AFAAGAAgAAAAhAOYbcADN&#10;AAAA4wAAAA8AAAAAAAAAAAAAAAAABwIAAGRycy9kb3ducmV2LnhtbFBLBQYAAAAAAwADALcAAAAB&#10;AwAAAAA=&#10;">
                  <v:textbox inset="0,0,0,0">
                    <w:txbxContent>
                      <w:p w:rsidR="00291D74" w:rsidP="00291D74" w:rsidRDefault="00291D74" w14:paraId="67CB1E5D" w14:textId="77777777">
                        <w:pPr>
                          <w:spacing w:before="72"/>
                          <w:ind w:left="3563"/>
                          <w:rPr>
                            <w:b/>
                          </w:rPr>
                        </w:pPr>
                        <w:r>
                          <w:rPr>
                            <w:b/>
                          </w:rPr>
                          <w:t>2)</w:t>
                        </w:r>
                        <w:r>
                          <w:rPr>
                            <w:b/>
                            <w:spacing w:val="66"/>
                            <w:w w:val="150"/>
                          </w:rPr>
                          <w:t xml:space="preserve"> </w:t>
                        </w:r>
                        <w:r>
                          <w:rPr>
                            <w:b/>
                          </w:rPr>
                          <w:t>Application</w:t>
                        </w:r>
                        <w:r>
                          <w:rPr>
                            <w:b/>
                            <w:spacing w:val="-2"/>
                          </w:rPr>
                          <w:t xml:space="preserve"> </w:t>
                        </w:r>
                        <w:r>
                          <w:rPr>
                            <w:b/>
                          </w:rPr>
                          <w:t>is</w:t>
                        </w:r>
                        <w:r>
                          <w:rPr>
                            <w:b/>
                            <w:spacing w:val="-2"/>
                          </w:rPr>
                          <w:t xml:space="preserve"> Filed</w:t>
                        </w:r>
                      </w:p>
                      <w:p w:rsidR="00291D74" w:rsidRDefault="00291D74" w14:paraId="7658C55A" w14:textId="77777777">
                        <w:pPr>
                          <w:widowControl w:val="0"/>
                          <w:numPr>
                            <w:ilvl w:val="0"/>
                            <w:numId w:val="45"/>
                          </w:numPr>
                          <w:tabs>
                            <w:tab w:val="left" w:pos="863"/>
                          </w:tabs>
                          <w:autoSpaceDE w:val="0"/>
                          <w:autoSpaceDN w:val="0"/>
                          <w:spacing w:before="50" w:line="278" w:lineRule="auto"/>
                          <w:ind w:right="572"/>
                        </w:pPr>
                        <w:r>
                          <w:t>Failure</w:t>
                        </w:r>
                        <w:r>
                          <w:rPr>
                            <w:spacing w:val="-4"/>
                          </w:rPr>
                          <w:t xml:space="preserve"> </w:t>
                        </w:r>
                        <w:r>
                          <w:t>to</w:t>
                        </w:r>
                        <w:r>
                          <w:rPr>
                            <w:spacing w:val="-4"/>
                          </w:rPr>
                          <w:t xml:space="preserve"> </w:t>
                        </w:r>
                        <w:r>
                          <w:t>comply</w:t>
                        </w:r>
                        <w:r>
                          <w:rPr>
                            <w:spacing w:val="-4"/>
                          </w:rPr>
                          <w:t xml:space="preserve"> </w:t>
                        </w:r>
                        <w:r>
                          <w:t>with</w:t>
                        </w:r>
                        <w:r>
                          <w:rPr>
                            <w:spacing w:val="-7"/>
                          </w:rPr>
                          <w:t xml:space="preserve"> </w:t>
                        </w:r>
                        <w:r>
                          <w:t>reporting</w:t>
                        </w:r>
                        <w:r>
                          <w:rPr>
                            <w:spacing w:val="-4"/>
                          </w:rPr>
                          <w:t xml:space="preserve"> </w:t>
                        </w:r>
                        <w:r>
                          <w:t>requirements</w:t>
                        </w:r>
                        <w:r>
                          <w:rPr>
                            <w:spacing w:val="-5"/>
                          </w:rPr>
                          <w:t xml:space="preserve"> </w:t>
                        </w:r>
                        <w:r>
                          <w:t>results</w:t>
                        </w:r>
                        <w:r>
                          <w:rPr>
                            <w:spacing w:val="-5"/>
                          </w:rPr>
                          <w:t xml:space="preserve"> </w:t>
                        </w:r>
                        <w:r>
                          <w:t>in</w:t>
                        </w:r>
                        <w:r>
                          <w:rPr>
                            <w:spacing w:val="-5"/>
                          </w:rPr>
                          <w:t xml:space="preserve"> </w:t>
                        </w:r>
                        <w:r>
                          <w:t>rejection</w:t>
                        </w:r>
                        <w:r>
                          <w:rPr>
                            <w:spacing w:val="-5"/>
                          </w:rPr>
                          <w:t xml:space="preserve"> </w:t>
                        </w:r>
                        <w:r>
                          <w:t xml:space="preserve">without </w:t>
                        </w:r>
                        <w:r>
                          <w:rPr>
                            <w:spacing w:val="-2"/>
                          </w:rPr>
                          <w:t>prejudice</w:t>
                        </w:r>
                      </w:p>
                      <w:p w:rsidR="00291D74" w:rsidRDefault="00291D74" w14:paraId="4697F94B" w14:textId="77777777">
                        <w:pPr>
                          <w:widowControl w:val="0"/>
                          <w:numPr>
                            <w:ilvl w:val="0"/>
                            <w:numId w:val="45"/>
                          </w:numPr>
                          <w:tabs>
                            <w:tab w:val="left" w:pos="862"/>
                          </w:tabs>
                          <w:autoSpaceDE w:val="0"/>
                          <w:autoSpaceDN w:val="0"/>
                          <w:ind w:left="862" w:hanging="359"/>
                        </w:pPr>
                        <w:r>
                          <w:t>Noticing</w:t>
                        </w:r>
                        <w:r>
                          <w:rPr>
                            <w:spacing w:val="-5"/>
                          </w:rPr>
                          <w:t xml:space="preserve"> </w:t>
                        </w:r>
                        <w:r>
                          <w:rPr>
                            <w:spacing w:val="-2"/>
                          </w:rPr>
                          <w:t>requirements</w:t>
                        </w:r>
                      </w:p>
                      <w:p w:rsidR="00291D74" w:rsidRDefault="00291D74" w14:paraId="4F4385CA" w14:textId="77777777">
                        <w:pPr>
                          <w:widowControl w:val="0"/>
                          <w:numPr>
                            <w:ilvl w:val="1"/>
                            <w:numId w:val="45"/>
                          </w:numPr>
                          <w:tabs>
                            <w:tab w:val="left" w:pos="1223"/>
                          </w:tabs>
                          <w:autoSpaceDE w:val="0"/>
                          <w:autoSpaceDN w:val="0"/>
                          <w:spacing w:before="51" w:line="278" w:lineRule="auto"/>
                          <w:ind w:right="401"/>
                        </w:pPr>
                        <w:r>
                          <w:t>Must</w:t>
                        </w:r>
                        <w:r>
                          <w:rPr>
                            <w:spacing w:val="-3"/>
                          </w:rPr>
                          <w:t xml:space="preserve"> </w:t>
                        </w:r>
                        <w:r>
                          <w:t>comply</w:t>
                        </w:r>
                        <w:r>
                          <w:rPr>
                            <w:spacing w:val="-3"/>
                          </w:rPr>
                          <w:t xml:space="preserve"> </w:t>
                        </w:r>
                        <w:r>
                          <w:t>with</w:t>
                        </w:r>
                        <w:r>
                          <w:rPr>
                            <w:spacing w:val="-4"/>
                          </w:rPr>
                          <w:t xml:space="preserve"> </w:t>
                        </w:r>
                        <w:r>
                          <w:t>Rule</w:t>
                        </w:r>
                        <w:r>
                          <w:rPr>
                            <w:spacing w:val="-3"/>
                          </w:rPr>
                          <w:t xml:space="preserve"> </w:t>
                        </w:r>
                        <w:r>
                          <w:t>3.2(d)</w:t>
                        </w:r>
                        <w:r>
                          <w:rPr>
                            <w:spacing w:val="-4"/>
                          </w:rPr>
                          <w:t xml:space="preserve"> </w:t>
                        </w:r>
                        <w:r>
                          <w:t>of</w:t>
                        </w:r>
                        <w:r>
                          <w:rPr>
                            <w:spacing w:val="-4"/>
                          </w:rPr>
                          <w:t xml:space="preserve"> </w:t>
                        </w:r>
                        <w:r>
                          <w:t>the</w:t>
                        </w:r>
                        <w:r>
                          <w:rPr>
                            <w:spacing w:val="-3"/>
                          </w:rPr>
                          <w:t xml:space="preserve"> </w:t>
                        </w:r>
                        <w:r>
                          <w:t>Commission's</w:t>
                        </w:r>
                        <w:r>
                          <w:rPr>
                            <w:spacing w:val="-4"/>
                          </w:rPr>
                          <w:t xml:space="preserve"> </w:t>
                        </w:r>
                        <w:r>
                          <w:t>Rules</w:t>
                        </w:r>
                        <w:r>
                          <w:rPr>
                            <w:spacing w:val="-4"/>
                          </w:rPr>
                          <w:t xml:space="preserve"> </w:t>
                        </w:r>
                        <w:r>
                          <w:t>of</w:t>
                        </w:r>
                        <w:r>
                          <w:rPr>
                            <w:spacing w:val="-4"/>
                          </w:rPr>
                          <w:t xml:space="preserve"> </w:t>
                        </w:r>
                        <w:r>
                          <w:t>Practice</w:t>
                        </w:r>
                        <w:r>
                          <w:rPr>
                            <w:spacing w:val="-2"/>
                          </w:rPr>
                          <w:t xml:space="preserve"> </w:t>
                        </w:r>
                        <w:r>
                          <w:t xml:space="preserve">and </w:t>
                        </w:r>
                        <w:r>
                          <w:rPr>
                            <w:spacing w:val="-2"/>
                          </w:rPr>
                          <w:t>Procedure</w:t>
                        </w:r>
                      </w:p>
                      <w:p w:rsidR="00291D74" w:rsidRDefault="00291D74" w14:paraId="6C708486" w14:textId="77777777">
                        <w:pPr>
                          <w:widowControl w:val="0"/>
                          <w:numPr>
                            <w:ilvl w:val="0"/>
                            <w:numId w:val="45"/>
                          </w:numPr>
                          <w:tabs>
                            <w:tab w:val="left" w:pos="862"/>
                          </w:tabs>
                          <w:autoSpaceDE w:val="0"/>
                          <w:autoSpaceDN w:val="0"/>
                          <w:spacing w:line="321" w:lineRule="exact"/>
                          <w:ind w:left="862" w:hanging="359"/>
                        </w:pPr>
                        <w:r>
                          <w:t>Public</w:t>
                        </w:r>
                        <w:r>
                          <w:rPr>
                            <w:spacing w:val="-3"/>
                          </w:rPr>
                          <w:t xml:space="preserve"> </w:t>
                        </w:r>
                        <w:r>
                          <w:rPr>
                            <w:spacing w:val="-2"/>
                          </w:rPr>
                          <w:t>meetings</w:t>
                        </w:r>
                      </w:p>
                      <w:p w:rsidR="00291D74" w:rsidRDefault="00291D74" w14:paraId="33990955" w14:textId="77777777">
                        <w:pPr>
                          <w:widowControl w:val="0"/>
                          <w:numPr>
                            <w:ilvl w:val="1"/>
                            <w:numId w:val="45"/>
                          </w:numPr>
                          <w:tabs>
                            <w:tab w:val="left" w:pos="1223"/>
                          </w:tabs>
                          <w:autoSpaceDE w:val="0"/>
                          <w:autoSpaceDN w:val="0"/>
                          <w:spacing w:before="53" w:line="278" w:lineRule="auto"/>
                          <w:ind w:right="678"/>
                        </w:pPr>
                        <w:r>
                          <w:t>Formal</w:t>
                        </w:r>
                        <w:r>
                          <w:rPr>
                            <w:spacing w:val="-5"/>
                          </w:rPr>
                          <w:t xml:space="preserve"> </w:t>
                        </w:r>
                        <w:r>
                          <w:t>Public</w:t>
                        </w:r>
                        <w:r>
                          <w:rPr>
                            <w:spacing w:val="-5"/>
                          </w:rPr>
                          <w:t xml:space="preserve"> </w:t>
                        </w:r>
                        <w:r>
                          <w:t>Participation</w:t>
                        </w:r>
                        <w:r>
                          <w:rPr>
                            <w:spacing w:val="-5"/>
                          </w:rPr>
                          <w:t xml:space="preserve"> </w:t>
                        </w:r>
                        <w:r>
                          <w:t>Hearings</w:t>
                        </w:r>
                        <w:r>
                          <w:rPr>
                            <w:spacing w:val="-5"/>
                          </w:rPr>
                          <w:t xml:space="preserve"> </w:t>
                        </w:r>
                        <w:r>
                          <w:t>similar</w:t>
                        </w:r>
                        <w:r>
                          <w:rPr>
                            <w:spacing w:val="-3"/>
                          </w:rPr>
                          <w:t xml:space="preserve"> </w:t>
                        </w:r>
                        <w:r>
                          <w:t>to</w:t>
                        </w:r>
                        <w:r>
                          <w:rPr>
                            <w:spacing w:val="-4"/>
                          </w:rPr>
                          <w:t xml:space="preserve"> </w:t>
                        </w:r>
                        <w:r>
                          <w:t>those</w:t>
                        </w:r>
                        <w:r>
                          <w:rPr>
                            <w:spacing w:val="-4"/>
                          </w:rPr>
                          <w:t xml:space="preserve"> </w:t>
                        </w:r>
                        <w:r>
                          <w:t>held</w:t>
                        </w:r>
                        <w:r>
                          <w:rPr>
                            <w:spacing w:val="-5"/>
                          </w:rPr>
                          <w:t xml:space="preserve"> </w:t>
                        </w:r>
                        <w:r>
                          <w:t>for</w:t>
                        </w:r>
                        <w:r>
                          <w:rPr>
                            <w:spacing w:val="-3"/>
                          </w:rPr>
                          <w:t xml:space="preserve"> </w:t>
                        </w:r>
                        <w:r>
                          <w:t>Class</w:t>
                        </w:r>
                        <w:r>
                          <w:rPr>
                            <w:spacing w:val="-15"/>
                          </w:rPr>
                          <w:t xml:space="preserve"> </w:t>
                        </w:r>
                        <w:r>
                          <w:t>A General Rate Cases (GRCs)</w:t>
                        </w:r>
                      </w:p>
                    </w:txbxContent>
                  </v:textbox>
                </v:shape>
                <v:shape id="Textbox 7" style="position:absolute;left:47;top:47;width:59150;height:13049;visibility:visible;mso-wrap-style:square;v-text-anchor:top" o:spid="_x0000_s1056"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qAUzAAAAOIAAAAPAAAAZHJzL2Rvd25yZXYueG1sRI9La8Mw&#10;EITvhf4HsYVeSiM3zcM4UUIJLeRQSvMiOS7W1jK2VsZSY+ffR4VAj8PMfMPMl72txZlaXzpW8DJI&#10;QBDnTpdcKNjvPp5TED4ga6wdk4ILeVgu7u/mmGnX8YbO21CICGGfoQITQpNJ6XNDFv3ANcTR+3Gt&#10;xRBlW0jdYhfhtpbDJJlIiyXHBYMNrQzl1fbXKqi+zPfm+Lk65U+SqqI7JMf08q7U40P/NgMRqA//&#10;4Vt7rRWk42E6fp2OJvB3Kd4BubgCAAD//wMAUEsBAi0AFAAGAAgAAAAhANvh9svuAAAAhQEAABMA&#10;AAAAAAAAAAAAAAAAAAAAAFtDb250ZW50X1R5cGVzXS54bWxQSwECLQAUAAYACAAAACEAWvQsW78A&#10;AAAVAQAACwAAAAAAAAAAAAAAAAAfAQAAX3JlbHMvLnJlbHNQSwECLQAUAAYACAAAACEA7/KgFMwA&#10;AADiAAAADwAAAAAAAAAAAAAAAAAHAgAAZHJzL2Rvd25yZXYueG1sUEsFBgAAAAADAAMAtwAAAAAD&#10;AAAAAA==&#10;">
                  <v:textbox inset="0,0,0,0">
                    <w:txbxContent>
                      <w:p w:rsidR="00291D74" w:rsidP="00291D74" w:rsidRDefault="00291D74" w14:paraId="74D2BB88" w14:textId="77777777">
                        <w:pPr>
                          <w:spacing w:before="71"/>
                          <w:ind w:left="2490"/>
                          <w:rPr>
                            <w:b/>
                          </w:rPr>
                        </w:pPr>
                        <w:r>
                          <w:rPr>
                            <w:b/>
                          </w:rPr>
                          <w:t>1)</w:t>
                        </w:r>
                        <w:r>
                          <w:rPr>
                            <w:b/>
                            <w:spacing w:val="57"/>
                          </w:rPr>
                          <w:t xml:space="preserve"> </w:t>
                        </w:r>
                        <w:r>
                          <w:rPr>
                            <w:b/>
                          </w:rPr>
                          <w:t>60 Days</w:t>
                        </w:r>
                        <w:r>
                          <w:rPr>
                            <w:b/>
                            <w:spacing w:val="-2"/>
                          </w:rPr>
                          <w:t xml:space="preserve"> </w:t>
                        </w:r>
                        <w:r>
                          <w:rPr>
                            <w:b/>
                          </w:rPr>
                          <w:t>Before Filing of</w:t>
                        </w:r>
                        <w:r>
                          <w:rPr>
                            <w:b/>
                            <w:spacing w:val="-10"/>
                          </w:rPr>
                          <w:t xml:space="preserve"> </w:t>
                        </w:r>
                        <w:r>
                          <w:rPr>
                            <w:b/>
                            <w:spacing w:val="-2"/>
                          </w:rPr>
                          <w:t>Application</w:t>
                        </w:r>
                      </w:p>
                      <w:p w:rsidR="00291D74" w:rsidRDefault="00291D74" w14:paraId="5371431F" w14:textId="77777777">
                        <w:pPr>
                          <w:widowControl w:val="0"/>
                          <w:numPr>
                            <w:ilvl w:val="0"/>
                            <w:numId w:val="44"/>
                          </w:numPr>
                          <w:tabs>
                            <w:tab w:val="left" w:pos="862"/>
                          </w:tabs>
                          <w:autoSpaceDE w:val="0"/>
                          <w:autoSpaceDN w:val="0"/>
                          <w:spacing w:before="80"/>
                          <w:ind w:left="862" w:hanging="359"/>
                        </w:pPr>
                        <w:r>
                          <w:t>Preﬁling</w:t>
                        </w:r>
                        <w:r>
                          <w:rPr>
                            <w:spacing w:val="-3"/>
                          </w:rPr>
                          <w:t xml:space="preserve"> </w:t>
                        </w:r>
                        <w:r>
                          <w:t>Conference</w:t>
                        </w:r>
                        <w:r>
                          <w:rPr>
                            <w:spacing w:val="-3"/>
                          </w:rPr>
                          <w:t xml:space="preserve"> </w:t>
                        </w:r>
                        <w:r>
                          <w:t>is</w:t>
                        </w:r>
                        <w:r>
                          <w:rPr>
                            <w:spacing w:val="-2"/>
                          </w:rPr>
                          <w:t xml:space="preserve"> </w:t>
                        </w:r>
                        <w:r>
                          <w:rPr>
                            <w:spacing w:val="-4"/>
                          </w:rPr>
                          <w:t>held</w:t>
                        </w:r>
                      </w:p>
                      <w:p w:rsidR="00291D74" w:rsidRDefault="00291D74" w14:paraId="3B28D9B3" w14:textId="77777777">
                        <w:pPr>
                          <w:widowControl w:val="0"/>
                          <w:numPr>
                            <w:ilvl w:val="0"/>
                            <w:numId w:val="44"/>
                          </w:numPr>
                          <w:tabs>
                            <w:tab w:val="left" w:pos="862"/>
                          </w:tabs>
                          <w:autoSpaceDE w:val="0"/>
                          <w:autoSpaceDN w:val="0"/>
                          <w:spacing w:before="53"/>
                          <w:ind w:left="862" w:hanging="359"/>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291D74" w:rsidRDefault="00291D74" w14:paraId="29346EE9" w14:textId="77777777">
                        <w:pPr>
                          <w:widowControl w:val="0"/>
                          <w:numPr>
                            <w:ilvl w:val="1"/>
                            <w:numId w:val="44"/>
                          </w:numPr>
                          <w:tabs>
                            <w:tab w:val="left" w:pos="1223"/>
                          </w:tabs>
                          <w:autoSpaceDE w:val="0"/>
                          <w:autoSpaceDN w:val="0"/>
                          <w:spacing w:before="50"/>
                        </w:pPr>
                        <w:r>
                          <w:t>All</w:t>
                        </w:r>
                        <w:r>
                          <w:rPr>
                            <w:spacing w:val="-6"/>
                          </w:rPr>
                          <w:t xml:space="preserve"> </w:t>
                        </w:r>
                        <w:r>
                          <w:t>reporting</w:t>
                        </w:r>
                        <w:r>
                          <w:rPr>
                            <w:spacing w:val="-2"/>
                          </w:rPr>
                          <w:t xml:space="preserve"> </w:t>
                        </w:r>
                        <w:r>
                          <w:t>requirements</w:t>
                        </w:r>
                        <w:r>
                          <w:rPr>
                            <w:spacing w:val="-3"/>
                          </w:rPr>
                          <w:t xml:space="preserve"> </w:t>
                        </w:r>
                        <w:r>
                          <w:t>set</w:t>
                        </w:r>
                        <w:r>
                          <w:rPr>
                            <w:spacing w:val="-3"/>
                          </w:rPr>
                          <w:t xml:space="preserve"> </w:t>
                        </w:r>
                        <w:r>
                          <w:t>forth</w:t>
                        </w:r>
                        <w:r>
                          <w:rPr>
                            <w:spacing w:val="-3"/>
                          </w:rPr>
                          <w:t xml:space="preserve"> </w:t>
                        </w:r>
                        <w:r>
                          <w:t>in</w:t>
                        </w:r>
                        <w:r>
                          <w:rPr>
                            <w:spacing w:val="-3"/>
                          </w:rPr>
                          <w:t xml:space="preserve"> </w:t>
                        </w:r>
                        <w:r>
                          <w:t>D.99-10-064</w:t>
                        </w:r>
                        <w:r>
                          <w:rPr>
                            <w:spacing w:val="-2"/>
                          </w:rPr>
                          <w:t xml:space="preserve"> </w:t>
                        </w:r>
                        <w:r>
                          <w:t>and</w:t>
                        </w:r>
                        <w:r>
                          <w:rPr>
                            <w:spacing w:val="-3"/>
                          </w:rPr>
                          <w:t xml:space="preserve"> </w:t>
                        </w:r>
                        <w:r>
                          <w:t>D.20-08-</w:t>
                        </w:r>
                        <w:r>
                          <w:rPr>
                            <w:spacing w:val="-5"/>
                          </w:rPr>
                          <w:t>047</w:t>
                        </w:r>
                      </w:p>
                      <w:p w:rsidR="00291D74" w:rsidRDefault="00291D74" w14:paraId="5B8FB40A" w14:textId="77777777">
                        <w:pPr>
                          <w:widowControl w:val="0"/>
                          <w:numPr>
                            <w:ilvl w:val="1"/>
                            <w:numId w:val="44"/>
                          </w:numPr>
                          <w:tabs>
                            <w:tab w:val="left" w:pos="1220"/>
                          </w:tabs>
                          <w:autoSpaceDE w:val="0"/>
                          <w:autoSpaceDN w:val="0"/>
                          <w:spacing w:before="51"/>
                          <w:ind w:left="1220" w:hanging="357"/>
                        </w:pPr>
                        <w:r>
                          <w:t>Draft</w:t>
                        </w:r>
                        <w:r>
                          <w:rPr>
                            <w:spacing w:val="-2"/>
                          </w:rPr>
                          <w:t xml:space="preserve"> </w:t>
                        </w:r>
                        <w:r>
                          <w:t>notices</w:t>
                        </w:r>
                        <w:r>
                          <w:rPr>
                            <w:spacing w:val="-2"/>
                          </w:rPr>
                          <w:t xml:space="preserve"> </w:t>
                        </w:r>
                        <w:r>
                          <w:t>to</w:t>
                        </w:r>
                        <w:r>
                          <w:rPr>
                            <w:spacing w:val="-1"/>
                          </w:rPr>
                          <w:t xml:space="preserve"> </w:t>
                        </w:r>
                        <w:r>
                          <w:t>the</w:t>
                        </w:r>
                        <w:r>
                          <w:rPr>
                            <w:spacing w:val="-1"/>
                          </w:rPr>
                          <w:t xml:space="preserve"> </w:t>
                        </w:r>
                        <w:r>
                          <w:rPr>
                            <w:spacing w:val="-2"/>
                          </w:rPr>
                          <w:t>public</w:t>
                        </w:r>
                      </w:p>
                    </w:txbxContent>
                  </v:textbox>
                </v:shape>
                <w10:wrap type="topAndBottom" anchorx="page"/>
              </v:group>
            </w:pict>
          </mc:Fallback>
        </mc:AlternateContent>
      </w:r>
    </w:p>
    <w:p w:rsidR="00291D74" w:rsidP="00291D74" w:rsidRDefault="00291D74" w14:paraId="4067166E" w14:textId="77777777">
      <w:pPr>
        <w:ind w:left="352" w:right="-29"/>
        <w:rPr>
          <w:sz w:val="20"/>
        </w:rPr>
      </w:pPr>
      <w:r>
        <w:rPr>
          <w:noProof/>
          <w:sz w:val="20"/>
        </w:rPr>
        <w:lastRenderedPageBreak/>
        <mc:AlternateContent>
          <mc:Choice Requires="wps">
            <w:drawing>
              <wp:inline distT="0" distB="0" distL="0" distR="0" wp14:anchorId="5FA7B96D" wp14:editId="041B8613">
                <wp:extent cx="5731329" cy="3789590"/>
                <wp:effectExtent l="0" t="0" r="22225" b="20955"/>
                <wp:docPr id="1645415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329" cy="3789590"/>
                        </a:xfrm>
                        <a:prstGeom prst="rect">
                          <a:avLst/>
                        </a:prstGeom>
                        <a:ln w="9525">
                          <a:solidFill>
                            <a:srgbClr val="000000"/>
                          </a:solidFill>
                          <a:prstDash val="solid"/>
                        </a:ln>
                      </wps:spPr>
                      <wps:txbx>
                        <w:txbxContent>
                          <w:p w:rsidR="00291D74" w:rsidP="006F4DE9" w:rsidRDefault="00291D74" w14:paraId="5937F1A3" w14:textId="77777777">
                            <w:pPr>
                              <w:spacing w:before="71"/>
                              <w:ind w:left="2692" w:right="-240"/>
                              <w:rPr>
                                <w:b/>
                              </w:rPr>
                            </w:pPr>
                            <w:r>
                              <w:rPr>
                                <w:b/>
                              </w:rPr>
                              <w:t>3)</w:t>
                            </w:r>
                            <w:r>
                              <w:rPr>
                                <w:b/>
                                <w:spacing w:val="67"/>
                                <w:w w:val="150"/>
                              </w:rPr>
                              <w:t xml:space="preserve"> </w:t>
                            </w:r>
                            <w:r>
                              <w:rPr>
                                <w:b/>
                              </w:rPr>
                              <w:t>Commission</w:t>
                            </w:r>
                            <w:r>
                              <w:rPr>
                                <w:b/>
                                <w:spacing w:val="-2"/>
                              </w:rPr>
                              <w:t xml:space="preserve"> </w:t>
                            </w:r>
                            <w:r>
                              <w:rPr>
                                <w:b/>
                              </w:rPr>
                              <w:t>Review</w:t>
                            </w:r>
                            <w:r>
                              <w:rPr>
                                <w:b/>
                                <w:spacing w:val="-1"/>
                              </w:rPr>
                              <w:t xml:space="preserve"> </w:t>
                            </w:r>
                            <w:r>
                              <w:rPr>
                                <w:b/>
                              </w:rPr>
                              <w:t>of</w:t>
                            </w:r>
                            <w:r>
                              <w:rPr>
                                <w:b/>
                                <w:spacing w:val="-10"/>
                              </w:rPr>
                              <w:t xml:space="preserve"> </w:t>
                            </w:r>
                            <w:r>
                              <w:rPr>
                                <w:b/>
                                <w:spacing w:val="-2"/>
                              </w:rPr>
                              <w:t>Application</w:t>
                            </w:r>
                          </w:p>
                          <w:p w:rsidR="00291D74" w:rsidRDefault="00291D74" w14:paraId="523DCE95" w14:textId="77777777">
                            <w:pPr>
                              <w:pStyle w:val="BodyText"/>
                              <w:numPr>
                                <w:ilvl w:val="0"/>
                                <w:numId w:val="43"/>
                              </w:numPr>
                              <w:ind w:left="862" w:hanging="359"/>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291D74" w:rsidRDefault="00291D74" w14:paraId="282B1833" w14:textId="77777777">
                            <w:pPr>
                              <w:pStyle w:val="BodyText"/>
                              <w:numPr>
                                <w:ilvl w:val="1"/>
                                <w:numId w:val="43"/>
                              </w:numPr>
                              <w:tabs>
                                <w:tab w:val="left" w:pos="1223"/>
                              </w:tabs>
                              <w:spacing w:before="0" w:line="278" w:lineRule="auto"/>
                              <w:ind w:right="438"/>
                            </w:pPr>
                            <w:r>
                              <w:t>Fair</w:t>
                            </w:r>
                            <w:r>
                              <w:rPr>
                                <w:spacing w:val="-6"/>
                              </w:rPr>
                              <w:t xml:space="preserve"> </w:t>
                            </w:r>
                            <w:r>
                              <w:t>Market</w:t>
                            </w:r>
                            <w:r>
                              <w:rPr>
                                <w:spacing w:val="-7"/>
                              </w:rPr>
                              <w:t xml:space="preserve"> </w:t>
                            </w:r>
                            <w:r>
                              <w:t>Value</w:t>
                            </w:r>
                            <w:r>
                              <w:rPr>
                                <w:spacing w:val="-7"/>
                              </w:rPr>
                              <w:t xml:space="preserve"> </w:t>
                            </w:r>
                            <w:r>
                              <w:t>(FMV)</w:t>
                            </w:r>
                            <w:r>
                              <w:rPr>
                                <w:spacing w:val="-7"/>
                              </w:rPr>
                              <w:t xml:space="preserve"> </w:t>
                            </w:r>
                            <w:r>
                              <w:t>and</w:t>
                            </w:r>
                            <w:r>
                              <w:rPr>
                                <w:spacing w:val="-7"/>
                              </w:rPr>
                              <w:t xml:space="preserve"> </w:t>
                            </w:r>
                            <w:r>
                              <w:t>Replacement</w:t>
                            </w:r>
                            <w:r>
                              <w:rPr>
                                <w:spacing w:val="-7"/>
                              </w:rPr>
                              <w:t xml:space="preserve"> </w:t>
                            </w:r>
                            <w:r>
                              <w:t>Cost</w:t>
                            </w:r>
                            <w:r>
                              <w:rPr>
                                <w:spacing w:val="-7"/>
                              </w:rPr>
                              <w:t xml:space="preserve"> </w:t>
                            </w:r>
                            <w:r>
                              <w:t>New</w:t>
                            </w:r>
                            <w:r>
                              <w:rPr>
                                <w:spacing w:val="-7"/>
                              </w:rPr>
                              <w:t xml:space="preserve"> </w:t>
                            </w:r>
                            <w:r>
                              <w:t>Less</w:t>
                            </w:r>
                            <w:r>
                              <w:rPr>
                                <w:spacing w:val="-7"/>
                              </w:rPr>
                              <w:t xml:space="preserve"> </w:t>
                            </w:r>
                            <w:r>
                              <w:t xml:space="preserve">Depreciation </w:t>
                            </w:r>
                            <w:r>
                              <w:rPr>
                                <w:spacing w:val="-2"/>
                              </w:rPr>
                              <w:t>(RCNLD)</w:t>
                            </w:r>
                          </w:p>
                          <w:p w:rsidR="00291D74" w:rsidRDefault="00291D74" w14:paraId="184C2FDA" w14:textId="77777777">
                            <w:pPr>
                              <w:pStyle w:val="BodyText"/>
                              <w:numPr>
                                <w:ilvl w:val="1"/>
                                <w:numId w:val="43"/>
                              </w:numPr>
                              <w:tabs>
                                <w:tab w:val="left" w:pos="1220"/>
                              </w:tabs>
                              <w:spacing w:before="0"/>
                              <w:ind w:left="1220" w:hanging="357"/>
                            </w:pPr>
                            <w:r>
                              <w:t>Justiﬁcation</w:t>
                            </w:r>
                            <w:r>
                              <w:rPr>
                                <w:spacing w:val="-6"/>
                              </w:rPr>
                              <w:t xml:space="preserve"> </w:t>
                            </w:r>
                            <w:r>
                              <w:t>for</w:t>
                            </w:r>
                            <w:r>
                              <w:rPr>
                                <w:spacing w:val="-2"/>
                              </w:rPr>
                              <w:t xml:space="preserve"> </w:t>
                            </w:r>
                            <w:r>
                              <w:t>inclusion</w:t>
                            </w:r>
                            <w:r>
                              <w:rPr>
                                <w:spacing w:val="-3"/>
                              </w:rPr>
                              <w:t xml:space="preserve"> </w:t>
                            </w:r>
                            <w:r>
                              <w:t>of</w:t>
                            </w:r>
                            <w:r>
                              <w:rPr>
                                <w:spacing w:val="-13"/>
                              </w:rPr>
                              <w:t xml:space="preserve"> </w:t>
                            </w:r>
                            <w:r>
                              <w:t>Acquisition</w:t>
                            </w:r>
                            <w:r>
                              <w:rPr>
                                <w:spacing w:val="-4"/>
                              </w:rPr>
                              <w:t xml:space="preserve"> </w:t>
                            </w:r>
                            <w:r>
                              <w:t>Premium</w:t>
                            </w:r>
                            <w:r>
                              <w:rPr>
                                <w:spacing w:val="-3"/>
                              </w:rPr>
                              <w:t xml:space="preserve"> </w:t>
                            </w:r>
                            <w:r>
                              <w:t>in</w:t>
                            </w:r>
                            <w:r>
                              <w:rPr>
                                <w:spacing w:val="-4"/>
                              </w:rPr>
                              <w:t xml:space="preserve"> </w:t>
                            </w:r>
                            <w:r>
                              <w:t>Rate</w:t>
                            </w:r>
                            <w:r>
                              <w:rPr>
                                <w:spacing w:val="-2"/>
                              </w:rPr>
                              <w:t xml:space="preserve"> </w:t>
                            </w:r>
                            <w:r>
                              <w:rPr>
                                <w:spacing w:val="-4"/>
                              </w:rPr>
                              <w:t>Base</w:t>
                            </w:r>
                          </w:p>
                          <w:p w:rsidR="00291D74" w:rsidRDefault="00291D74" w14:paraId="3DD47112" w14:textId="77777777">
                            <w:pPr>
                              <w:pStyle w:val="BodyText"/>
                              <w:numPr>
                                <w:ilvl w:val="1"/>
                                <w:numId w:val="43"/>
                              </w:numPr>
                              <w:tabs>
                                <w:tab w:val="left" w:pos="1220"/>
                              </w:tabs>
                              <w:spacing w:before="0"/>
                              <w:ind w:left="1220" w:hanging="357"/>
                            </w:pPr>
                            <w:r>
                              <w:t>Existing,</w:t>
                            </w:r>
                            <w:r>
                              <w:rPr>
                                <w:spacing w:val="-6"/>
                              </w:rPr>
                              <w:t xml:space="preserve"> </w:t>
                            </w:r>
                            <w:r>
                              <w:t>pending,</w:t>
                            </w:r>
                            <w:r>
                              <w:rPr>
                                <w:spacing w:val="-3"/>
                              </w:rPr>
                              <w:t xml:space="preserve"> </w:t>
                            </w:r>
                            <w:r>
                              <w:t>and</w:t>
                            </w:r>
                            <w:r>
                              <w:rPr>
                                <w:spacing w:val="-4"/>
                              </w:rPr>
                              <w:t xml:space="preserve"> </w:t>
                            </w:r>
                            <w:r>
                              <w:t>potential</w:t>
                            </w:r>
                            <w:r>
                              <w:rPr>
                                <w:spacing w:val="-4"/>
                              </w:rPr>
                              <w:t xml:space="preserve"> </w:t>
                            </w:r>
                            <w:r>
                              <w:t>liabilities</w:t>
                            </w:r>
                            <w:r>
                              <w:rPr>
                                <w:spacing w:val="-4"/>
                              </w:rPr>
                              <w:t xml:space="preserve"> </w:t>
                            </w:r>
                            <w:r>
                              <w:t>of</w:t>
                            </w:r>
                            <w:r>
                              <w:rPr>
                                <w:spacing w:val="-4"/>
                              </w:rPr>
                              <w:t xml:space="preserve"> </w:t>
                            </w:r>
                            <w:r>
                              <w:t>the</w:t>
                            </w:r>
                            <w:r>
                              <w:rPr>
                                <w:spacing w:val="-3"/>
                              </w:rPr>
                              <w:t xml:space="preserve"> </w:t>
                            </w:r>
                            <w:r>
                              <w:t>acquired</w:t>
                            </w:r>
                            <w:r>
                              <w:rPr>
                                <w:spacing w:val="-4"/>
                              </w:rPr>
                              <w:t xml:space="preserve"> </w:t>
                            </w:r>
                            <w:r>
                              <w:rPr>
                                <w:spacing w:val="-2"/>
                              </w:rPr>
                              <w:t>utility</w:t>
                            </w:r>
                          </w:p>
                          <w:p w:rsidR="00291D74" w:rsidRDefault="00291D74" w14:paraId="1A02A632" w14:textId="77777777">
                            <w:pPr>
                              <w:pStyle w:val="BodyText"/>
                              <w:numPr>
                                <w:ilvl w:val="1"/>
                                <w:numId w:val="43"/>
                              </w:numPr>
                              <w:tabs>
                                <w:tab w:val="left" w:pos="1221"/>
                              </w:tabs>
                              <w:spacing w:before="0"/>
                              <w:ind w:left="1221" w:hanging="358"/>
                            </w:pPr>
                            <w:r>
                              <w:t>Cost/beneﬁt</w:t>
                            </w:r>
                            <w:r>
                              <w:rPr>
                                <w:spacing w:val="-5"/>
                              </w:rPr>
                              <w:t xml:space="preserve"> </w:t>
                            </w:r>
                            <w:r>
                              <w:t>analysis</w:t>
                            </w:r>
                            <w:r>
                              <w:rPr>
                                <w:spacing w:val="-6"/>
                              </w:rPr>
                              <w:t xml:space="preserve"> </w:t>
                            </w:r>
                            <w:r>
                              <w:t>on</w:t>
                            </w:r>
                            <w:r>
                              <w:rPr>
                                <w:spacing w:val="-6"/>
                              </w:rPr>
                              <w:t xml:space="preserve"> </w:t>
                            </w:r>
                            <w:r>
                              <w:t>Water</w:t>
                            </w:r>
                            <w:r>
                              <w:rPr>
                                <w:spacing w:val="-4"/>
                              </w:rPr>
                              <w:t xml:space="preserve"> </w:t>
                            </w:r>
                            <w:r>
                              <w:t>Rights</w:t>
                            </w:r>
                            <w:r>
                              <w:rPr>
                                <w:spacing w:val="-5"/>
                              </w:rPr>
                              <w:t xml:space="preserve"> </w:t>
                            </w:r>
                            <w:r>
                              <w:t>included</w:t>
                            </w:r>
                            <w:r>
                              <w:rPr>
                                <w:spacing w:val="-6"/>
                              </w:rPr>
                              <w:t xml:space="preserve"> </w:t>
                            </w:r>
                            <w:r>
                              <w:t>in</w:t>
                            </w:r>
                            <w:r>
                              <w:rPr>
                                <w:spacing w:val="-6"/>
                              </w:rPr>
                              <w:t xml:space="preserve"> </w:t>
                            </w:r>
                            <w:r>
                              <w:t>Rate</w:t>
                            </w:r>
                            <w:r>
                              <w:rPr>
                                <w:spacing w:val="-4"/>
                              </w:rPr>
                              <w:t xml:space="preserve"> Base</w:t>
                            </w:r>
                          </w:p>
                          <w:p w:rsidR="00291D74" w:rsidRDefault="00291D74" w14:paraId="72AE79CB" w14:textId="77777777">
                            <w:pPr>
                              <w:pStyle w:val="BodyText"/>
                              <w:numPr>
                                <w:ilvl w:val="1"/>
                                <w:numId w:val="43"/>
                              </w:numPr>
                              <w:tabs>
                                <w:tab w:val="left" w:pos="1221"/>
                              </w:tabs>
                              <w:spacing w:before="0"/>
                              <w:ind w:left="1221" w:hanging="358"/>
                            </w:pPr>
                            <w:r>
                              <w:t>Rate</w:t>
                            </w:r>
                            <w:r>
                              <w:rPr>
                                <w:spacing w:val="-3"/>
                              </w:rPr>
                              <w:t xml:space="preserve"> </w:t>
                            </w:r>
                            <w:r>
                              <w:t>Impact</w:t>
                            </w:r>
                            <w:r>
                              <w:rPr>
                                <w:spacing w:val="-10"/>
                              </w:rPr>
                              <w:t xml:space="preserve"> </w:t>
                            </w:r>
                            <w:r>
                              <w:rPr>
                                <w:spacing w:val="-2"/>
                              </w:rPr>
                              <w:t>Analysis</w:t>
                            </w:r>
                          </w:p>
                          <w:p w:rsidR="00291D74" w:rsidRDefault="00291D74" w14:paraId="2A835257" w14:textId="77777777">
                            <w:pPr>
                              <w:pStyle w:val="BodyText"/>
                              <w:numPr>
                                <w:ilvl w:val="2"/>
                                <w:numId w:val="43"/>
                              </w:numPr>
                              <w:tabs>
                                <w:tab w:val="left" w:pos="1581"/>
                              </w:tabs>
                              <w:spacing w:before="0"/>
                              <w:ind w:left="1581" w:hanging="358"/>
                            </w:pPr>
                            <w:r>
                              <w:t>Recently</w:t>
                            </w:r>
                            <w:r>
                              <w:rPr>
                                <w:spacing w:val="-4"/>
                              </w:rPr>
                              <w:t xml:space="preserve"> </w:t>
                            </w:r>
                            <w:r>
                              <w:t>approved</w:t>
                            </w:r>
                            <w:r>
                              <w:rPr>
                                <w:spacing w:val="-5"/>
                              </w:rPr>
                              <w:t xml:space="preserve"> </w:t>
                            </w:r>
                            <w:r>
                              <w:t>rate</w:t>
                            </w:r>
                            <w:r>
                              <w:rPr>
                                <w:spacing w:val="-2"/>
                              </w:rPr>
                              <w:t xml:space="preserve"> </w:t>
                            </w:r>
                            <w:r>
                              <w:t>increases</w:t>
                            </w:r>
                            <w:r>
                              <w:rPr>
                                <w:spacing w:val="-3"/>
                              </w:rPr>
                              <w:t xml:space="preserve"> </w:t>
                            </w:r>
                            <w:r>
                              <w:t>or</w:t>
                            </w:r>
                            <w:r>
                              <w:rPr>
                                <w:spacing w:val="-1"/>
                              </w:rPr>
                              <w:t xml:space="preserve"> </w:t>
                            </w:r>
                            <w:r>
                              <w:t>surcharges</w:t>
                            </w:r>
                            <w:r>
                              <w:rPr>
                                <w:spacing w:val="-3"/>
                              </w:rPr>
                              <w:t xml:space="preserve"> </w:t>
                            </w:r>
                            <w:r>
                              <w:t>for</w:t>
                            </w:r>
                            <w:r>
                              <w:rPr>
                                <w:spacing w:val="-1"/>
                              </w:rPr>
                              <w:t xml:space="preserve"> </w:t>
                            </w:r>
                            <w:r>
                              <w:t>both</w:t>
                            </w:r>
                            <w:r>
                              <w:rPr>
                                <w:spacing w:val="-3"/>
                              </w:rPr>
                              <w:t xml:space="preserve"> </w:t>
                            </w:r>
                            <w:r>
                              <w:t>the</w:t>
                            </w:r>
                            <w:r>
                              <w:rPr>
                                <w:spacing w:val="-1"/>
                              </w:rPr>
                              <w:t xml:space="preserve"> </w:t>
                            </w:r>
                            <w:r>
                              <w:rPr>
                                <w:spacing w:val="-2"/>
                              </w:rPr>
                              <w:t>acquired</w:t>
                            </w:r>
                          </w:p>
                          <w:p w:rsidR="00291D74" w:rsidP="006F4DE9" w:rsidRDefault="00291D74" w14:paraId="0AFA952C" w14:textId="77777777">
                            <w:pPr>
                              <w:pStyle w:val="BodyText"/>
                              <w:spacing w:before="0"/>
                              <w:ind w:left="1583" w:firstLine="0"/>
                            </w:pPr>
                            <w:r>
                              <w:t>and</w:t>
                            </w:r>
                            <w:r>
                              <w:rPr>
                                <w:spacing w:val="-4"/>
                              </w:rPr>
                              <w:t xml:space="preserve"> </w:t>
                            </w:r>
                            <w:r>
                              <w:t>acquiring</w:t>
                            </w:r>
                            <w:r>
                              <w:rPr>
                                <w:spacing w:val="-3"/>
                              </w:rPr>
                              <w:t xml:space="preserve"> </w:t>
                            </w:r>
                            <w:r>
                              <w:rPr>
                                <w:spacing w:val="-2"/>
                              </w:rPr>
                              <w:t>utility</w:t>
                            </w:r>
                          </w:p>
                          <w:p w:rsidR="00291D74" w:rsidRDefault="00291D74" w14:paraId="4A3969FD" w14:textId="77777777">
                            <w:pPr>
                              <w:pStyle w:val="BodyText"/>
                              <w:numPr>
                                <w:ilvl w:val="2"/>
                                <w:numId w:val="43"/>
                              </w:numPr>
                              <w:tabs>
                                <w:tab w:val="left" w:pos="1581"/>
                                <w:tab w:val="left" w:pos="1583"/>
                              </w:tabs>
                              <w:spacing w:before="0" w:line="278" w:lineRule="auto"/>
                              <w:ind w:right="342"/>
                            </w:pPr>
                            <w:r>
                              <w:t>Estimate</w:t>
                            </w:r>
                            <w:r>
                              <w:rPr>
                                <w:spacing w:val="-3"/>
                              </w:rPr>
                              <w:t xml:space="preserve"> </w:t>
                            </w:r>
                            <w:r>
                              <w:t>of</w:t>
                            </w:r>
                            <w:r>
                              <w:rPr>
                                <w:spacing w:val="-4"/>
                              </w:rPr>
                              <w:t xml:space="preserve"> </w:t>
                            </w:r>
                            <w:r>
                              <w:t>average</w:t>
                            </w:r>
                            <w:r>
                              <w:rPr>
                                <w:spacing w:val="-3"/>
                              </w:rPr>
                              <w:t xml:space="preserve"> </w:t>
                            </w:r>
                            <w:r>
                              <w:t>monthly</w:t>
                            </w:r>
                            <w:r>
                              <w:rPr>
                                <w:spacing w:val="-3"/>
                              </w:rPr>
                              <w:t xml:space="preserve"> </w:t>
                            </w:r>
                            <w:r>
                              <w:t>bill</w:t>
                            </w:r>
                            <w:r>
                              <w:rPr>
                                <w:spacing w:val="-4"/>
                              </w:rPr>
                              <w:t xml:space="preserve"> </w:t>
                            </w:r>
                            <w:r>
                              <w:t>as</w:t>
                            </w:r>
                            <w:r>
                              <w:rPr>
                                <w:spacing w:val="-4"/>
                              </w:rPr>
                              <w:t xml:space="preserve"> </w:t>
                            </w:r>
                            <w:r>
                              <w:t>a</w:t>
                            </w:r>
                            <w:r>
                              <w:rPr>
                                <w:spacing w:val="-3"/>
                              </w:rPr>
                              <w:t xml:space="preserve"> </w:t>
                            </w:r>
                            <w:r>
                              <w:t>result</w:t>
                            </w:r>
                            <w:r>
                              <w:rPr>
                                <w:spacing w:val="-3"/>
                              </w:rPr>
                              <w:t xml:space="preserve"> </w:t>
                            </w:r>
                            <w:r>
                              <w:t>of</w:t>
                            </w:r>
                            <w:r>
                              <w:rPr>
                                <w:spacing w:val="-4"/>
                              </w:rPr>
                              <w:t xml:space="preserve"> </w:t>
                            </w:r>
                            <w:r>
                              <w:t>the</w:t>
                            </w:r>
                            <w:r>
                              <w:rPr>
                                <w:spacing w:val="-3"/>
                              </w:rPr>
                              <w:t xml:space="preserve"> </w:t>
                            </w:r>
                            <w:r>
                              <w:t>acquisition</w:t>
                            </w:r>
                            <w:r>
                              <w:rPr>
                                <w:spacing w:val="-4"/>
                              </w:rPr>
                              <w:t xml:space="preserve"> </w:t>
                            </w:r>
                            <w:r>
                              <w:t>for</w:t>
                            </w:r>
                            <w:r>
                              <w:rPr>
                                <w:spacing w:val="-2"/>
                              </w:rPr>
                              <w:t xml:space="preserve"> </w:t>
                            </w:r>
                            <w:r>
                              <w:t>both the acquired and acquiring utility</w:t>
                            </w:r>
                          </w:p>
                          <w:p w:rsidR="00291D74" w:rsidRDefault="00291D74" w14:paraId="17A3E0CF" w14:textId="77777777">
                            <w:pPr>
                              <w:pStyle w:val="BodyText"/>
                              <w:numPr>
                                <w:ilvl w:val="2"/>
                                <w:numId w:val="43"/>
                              </w:numPr>
                              <w:tabs>
                                <w:tab w:val="left" w:pos="1581"/>
                              </w:tabs>
                              <w:spacing w:before="0" w:line="321" w:lineRule="exact"/>
                              <w:ind w:left="1581" w:hanging="358"/>
                            </w:pPr>
                            <w:r>
                              <w:t>Forecast</w:t>
                            </w:r>
                            <w:r>
                              <w:rPr>
                                <w:spacing w:val="-4"/>
                              </w:rPr>
                              <w:t xml:space="preserve"> </w:t>
                            </w:r>
                            <w:r>
                              <w:t>of</w:t>
                            </w:r>
                            <w:r>
                              <w:rPr>
                                <w:spacing w:val="-6"/>
                              </w:rPr>
                              <w:t xml:space="preserve"> </w:t>
                            </w:r>
                            <w:r>
                              <w:t>revenue</w:t>
                            </w:r>
                            <w:r>
                              <w:rPr>
                                <w:spacing w:val="-1"/>
                              </w:rPr>
                              <w:t xml:space="preserve"> </w:t>
                            </w:r>
                            <w:r>
                              <w:t>requirement</w:t>
                            </w:r>
                            <w:r>
                              <w:rPr>
                                <w:spacing w:val="-2"/>
                              </w:rPr>
                              <w:t xml:space="preserve"> </w:t>
                            </w:r>
                            <w:r>
                              <w:t>as</w:t>
                            </w:r>
                            <w:r>
                              <w:rPr>
                                <w:spacing w:val="-2"/>
                              </w:rPr>
                              <w:t xml:space="preserve"> </w:t>
                            </w:r>
                            <w:r>
                              <w:t>a</w:t>
                            </w:r>
                            <w:r>
                              <w:rPr>
                                <w:spacing w:val="-2"/>
                              </w:rPr>
                              <w:t xml:space="preserve"> </w:t>
                            </w:r>
                            <w:r>
                              <w:t>result</w:t>
                            </w:r>
                            <w:r>
                              <w:rPr>
                                <w:spacing w:val="-1"/>
                              </w:rPr>
                              <w:t xml:space="preserve"> </w:t>
                            </w:r>
                            <w:r>
                              <w:t>of</w:t>
                            </w:r>
                            <w:r>
                              <w:rPr>
                                <w:spacing w:val="-3"/>
                              </w:rPr>
                              <w:t xml:space="preserve"> </w:t>
                            </w:r>
                            <w:r>
                              <w:t>the</w:t>
                            </w:r>
                            <w:r>
                              <w:rPr>
                                <w:spacing w:val="-1"/>
                              </w:rPr>
                              <w:t xml:space="preserve"> </w:t>
                            </w:r>
                            <w:r>
                              <w:rPr>
                                <w:spacing w:val="-2"/>
                              </w:rPr>
                              <w:t>acquisition</w:t>
                            </w:r>
                          </w:p>
                          <w:p w:rsidR="00291D74" w:rsidRDefault="00291D74" w14:paraId="04F42D22" w14:textId="77777777">
                            <w:pPr>
                              <w:pStyle w:val="BodyText"/>
                              <w:numPr>
                                <w:ilvl w:val="2"/>
                                <w:numId w:val="43"/>
                              </w:numPr>
                              <w:tabs>
                                <w:tab w:val="left" w:pos="1581"/>
                              </w:tabs>
                              <w:spacing w:before="0"/>
                              <w:ind w:left="1581" w:hanging="358"/>
                            </w:pPr>
                            <w:r>
                              <w:t>Class</w:t>
                            </w:r>
                            <w:r>
                              <w:rPr>
                                <w:spacing w:val="-14"/>
                              </w:rPr>
                              <w:t xml:space="preserve"> </w:t>
                            </w:r>
                            <w:r>
                              <w:t>A</w:t>
                            </w:r>
                            <w:r>
                              <w:rPr>
                                <w:spacing w:val="-2"/>
                              </w:rPr>
                              <w:t xml:space="preserve"> </w:t>
                            </w:r>
                            <w:r>
                              <w:t>utilities</w:t>
                            </w:r>
                            <w:r>
                              <w:rPr>
                                <w:spacing w:val="-2"/>
                              </w:rPr>
                              <w:t xml:space="preserve"> </w:t>
                            </w:r>
                            <w:r>
                              <w:t>required</w:t>
                            </w:r>
                            <w:r>
                              <w:rPr>
                                <w:spacing w:val="-2"/>
                              </w:rPr>
                              <w:t xml:space="preserve"> </w:t>
                            </w:r>
                            <w:r>
                              <w:t>to</w:t>
                            </w:r>
                            <w:r>
                              <w:rPr>
                                <w:spacing w:val="-1"/>
                              </w:rPr>
                              <w:t xml:space="preserve"> </w:t>
                            </w:r>
                            <w:r>
                              <w:t>use</w:t>
                            </w:r>
                            <w:r>
                              <w:rPr>
                                <w:spacing w:val="-1"/>
                              </w:rPr>
                              <w:t xml:space="preserve"> </w:t>
                            </w:r>
                            <w:r>
                              <w:t>the</w:t>
                            </w:r>
                            <w:r>
                              <w:rPr>
                                <w:spacing w:val="-1"/>
                              </w:rPr>
                              <w:t xml:space="preserve"> </w:t>
                            </w:r>
                            <w:r>
                              <w:t>D.22-08-023</w:t>
                            </w:r>
                            <w:r>
                              <w:rPr>
                                <w:spacing w:val="-1"/>
                              </w:rPr>
                              <w:t xml:space="preserve"> </w:t>
                            </w:r>
                            <w:r>
                              <w:t>Rate</w:t>
                            </w:r>
                            <w:r>
                              <w:rPr>
                                <w:spacing w:val="-1"/>
                              </w:rPr>
                              <w:t xml:space="preserve"> </w:t>
                            </w:r>
                            <w:r>
                              <w:rPr>
                                <w:spacing w:val="-2"/>
                              </w:rPr>
                              <w:t>Tracker</w:t>
                            </w:r>
                          </w:p>
                          <w:p w:rsidR="00291D74" w:rsidP="00291D74" w:rsidRDefault="00291D74" w14:paraId="26743337" w14:textId="77777777">
                            <w:pPr>
                              <w:pStyle w:val="BodyText"/>
                              <w:spacing w:before="211"/>
                              <w:ind w:left="0" w:firstLine="0"/>
                              <w:jc w:val="center"/>
                            </w:pPr>
                            <w:r>
                              <w:t>(continues</w:t>
                            </w:r>
                            <w:r>
                              <w:rPr>
                                <w:spacing w:val="-5"/>
                              </w:rPr>
                              <w:t xml:space="preserve"> </w:t>
                            </w:r>
                            <w:r>
                              <w:t>next</w:t>
                            </w:r>
                            <w:r>
                              <w:rPr>
                                <w:spacing w:val="-3"/>
                              </w:rPr>
                              <w:t xml:space="preserve"> </w:t>
                            </w:r>
                            <w:r>
                              <w:rPr>
                                <w:spacing w:val="-2"/>
                              </w:rPr>
                              <w:t>page)</w:t>
                            </w:r>
                          </w:p>
                        </w:txbxContent>
                      </wps:txbx>
                      <wps:bodyPr wrap="square" lIns="0" tIns="0" rIns="0" bIns="0" rtlCol="0">
                        <a:noAutofit/>
                      </wps:bodyPr>
                    </wps:wsp>
                  </a:graphicData>
                </a:graphic>
              </wp:inline>
            </w:drawing>
          </mc:Choice>
          <mc:Fallback>
            <w:pict>
              <v:shape id="_x0000_s1057" style="width:451.3pt;height:298.4pt;visibility:visible;mso-wrap-style:square;mso-left-percent:-10001;mso-top-percent:-10001;mso-position-horizontal:absolute;mso-position-horizontal-relative:char;mso-position-vertical:absolute;mso-position-vertical-relative:line;mso-left-percent:-10001;mso-top-percent:-10001;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BywEAAIcDAAAOAAAAZHJzL2Uyb0RvYy54bWysU9uO0zAQfUfiHyy/0/Sistuo6Qq2WoS0&#10;AqSFD3Adp7FwPGbGbdK/Z+ym7QreEHlwJp7x8TlnJuuHoXPiaJAs+ErOJlMpjNdQW7+v5I/vT+/u&#10;paCofK0ceFPJkyH5sHn7Zt2H0syhBVcbFAziqexDJdsYQ1kUpFvTKZpAMJ6TDWCnIn/ivqhR9Yze&#10;uWI+nb4vesA6IGhDxLvbc1JuMn7TGB2/Ng2ZKFwlmVvMK+Z1l9Zis1blHlVorR5pqH9g0Snr+dIr&#10;1FZFJQ5o/4LqrEYgaOJEQ1dA01htsgZWM5v+oealVcFkLWwOhatN9P9g9ZfjS/iGIg4fYeAGZhEU&#10;nkH/JPam6AOVY03ylEri6iR0aLBLb5Yg+CB7e7r6aYYoNG8u7xazxXwlhebc4u5+tVxlx4vb8YAU&#10;PxnoRAoqidywTEEdnykmAqq8lKTbnBd9JVfL+fJMFJytn6xzKUe43z06FEeVep2f1F5GoNdlCW6r&#10;qD3X5dRY5vwo+KwxqY3DbhC2ZmMy8bS1g/rEhvU8M5WkXweFRgr32XNT0oBdArwEu0uA0T1CHsPE&#10;1sOHQ4TGZpE33JEBdzszHyczjdPr71x1+382vwEAAP//AwBQSwMEFAAGAAgAAAAhAPmb0OjdAAAA&#10;BQEAAA8AAABkcnMvZG93bnJldi54bWxMj8FOwzAQRO9I/QdrK3GpqEMFURLiVFUFt4JE4cBxGy9J&#10;1HgdYqd1/x7DBS4rjWY087ZcB9OLE42us6zgdpmAIK6t7rhR8P72dJOBcB5ZY2+ZFFzIwbqaXZVY&#10;aHvmVzrtfSNiCbsCFbTeD4WUrm7JoFvagTh6n3Y06KMcG6lHPMdy08tVkqTSYMdxocWBti3Vx/1k&#10;FOzudtvpQz+/PC6yS8gXFvPgv5S6nofNAwhPwf+F4Qc/okMVmQ52Yu1EryA+4n9v9PJklYI4KLjP&#10;0wxkVcr/9NU3AAAA//8DAFBLAQItABQABgAIAAAAIQC2gziS/gAAAOEBAAATAAAAAAAAAAAAAAAA&#10;AAAAAABbQ29udGVudF9UeXBlc10ueG1sUEsBAi0AFAAGAAgAAAAhADj9If/WAAAAlAEAAAsAAAAA&#10;AAAAAAAAAAAALwEAAF9yZWxzLy5yZWxzUEsBAi0AFAAGAAgAAAAhAM3+QIHLAQAAhwMAAA4AAAAA&#10;AAAAAAAAAAAALgIAAGRycy9lMm9Eb2MueG1sUEsBAi0AFAAGAAgAAAAhAPmb0OjdAAAABQEAAA8A&#10;AAAAAAAAAAAAAAAAJQQAAGRycy9kb3ducmV2LnhtbFBLBQYAAAAABAAEAPMAAAAvBQAAAAA=&#10;" w14:anchorId="5FA7B96D">
                <v:path arrowok="t"/>
                <v:textbox inset="0,0,0,0">
                  <w:txbxContent>
                    <w:p w:rsidR="00291D74" w:rsidP="006F4DE9" w:rsidRDefault="00291D74" w14:paraId="5937F1A3" w14:textId="77777777">
                      <w:pPr>
                        <w:spacing w:before="71"/>
                        <w:ind w:left="2692" w:right="-240"/>
                        <w:rPr>
                          <w:b/>
                        </w:rPr>
                      </w:pPr>
                      <w:r>
                        <w:rPr>
                          <w:b/>
                        </w:rPr>
                        <w:t>3)</w:t>
                      </w:r>
                      <w:r>
                        <w:rPr>
                          <w:b/>
                          <w:spacing w:val="67"/>
                          <w:w w:val="150"/>
                        </w:rPr>
                        <w:t xml:space="preserve"> </w:t>
                      </w:r>
                      <w:r>
                        <w:rPr>
                          <w:b/>
                        </w:rPr>
                        <w:t>Commission</w:t>
                      </w:r>
                      <w:r>
                        <w:rPr>
                          <w:b/>
                          <w:spacing w:val="-2"/>
                        </w:rPr>
                        <w:t xml:space="preserve"> </w:t>
                      </w:r>
                      <w:r>
                        <w:rPr>
                          <w:b/>
                        </w:rPr>
                        <w:t>Review</w:t>
                      </w:r>
                      <w:r>
                        <w:rPr>
                          <w:b/>
                          <w:spacing w:val="-1"/>
                        </w:rPr>
                        <w:t xml:space="preserve"> </w:t>
                      </w:r>
                      <w:r>
                        <w:rPr>
                          <w:b/>
                        </w:rPr>
                        <w:t>of</w:t>
                      </w:r>
                      <w:r>
                        <w:rPr>
                          <w:b/>
                          <w:spacing w:val="-10"/>
                        </w:rPr>
                        <w:t xml:space="preserve"> </w:t>
                      </w:r>
                      <w:r>
                        <w:rPr>
                          <w:b/>
                          <w:spacing w:val="-2"/>
                        </w:rPr>
                        <w:t>Application</w:t>
                      </w:r>
                    </w:p>
                    <w:p w:rsidR="00291D74" w:rsidRDefault="00291D74" w14:paraId="523DCE95" w14:textId="77777777">
                      <w:pPr>
                        <w:pStyle w:val="BodyText"/>
                        <w:numPr>
                          <w:ilvl w:val="0"/>
                          <w:numId w:val="43"/>
                        </w:numPr>
                        <w:ind w:left="862" w:hanging="359"/>
                      </w:pPr>
                      <w:r>
                        <w:t>Acquiring</w:t>
                      </w:r>
                      <w:r>
                        <w:rPr>
                          <w:spacing w:val="-3"/>
                        </w:rPr>
                        <w:t xml:space="preserve"> </w:t>
                      </w:r>
                      <w:r>
                        <w:t>utility</w:t>
                      </w:r>
                      <w:r>
                        <w:rPr>
                          <w:spacing w:val="-3"/>
                        </w:rPr>
                        <w:t xml:space="preserve"> </w:t>
                      </w:r>
                      <w:r>
                        <w:t>is</w:t>
                      </w:r>
                      <w:r>
                        <w:rPr>
                          <w:spacing w:val="-3"/>
                        </w:rPr>
                        <w:t xml:space="preserve"> </w:t>
                      </w:r>
                      <w:r>
                        <w:t>required</w:t>
                      </w:r>
                      <w:r>
                        <w:rPr>
                          <w:spacing w:val="-4"/>
                        </w:rPr>
                        <w:t xml:space="preserve"> </w:t>
                      </w:r>
                      <w:r>
                        <w:t>to</w:t>
                      </w:r>
                      <w:r>
                        <w:rPr>
                          <w:spacing w:val="-2"/>
                        </w:rPr>
                        <w:t xml:space="preserve"> provide:</w:t>
                      </w:r>
                    </w:p>
                    <w:p w:rsidR="00291D74" w:rsidRDefault="00291D74" w14:paraId="282B1833" w14:textId="77777777">
                      <w:pPr>
                        <w:pStyle w:val="BodyText"/>
                        <w:numPr>
                          <w:ilvl w:val="1"/>
                          <w:numId w:val="43"/>
                        </w:numPr>
                        <w:tabs>
                          <w:tab w:val="left" w:pos="1223"/>
                        </w:tabs>
                        <w:spacing w:before="0" w:line="278" w:lineRule="auto"/>
                        <w:ind w:right="438"/>
                      </w:pPr>
                      <w:r>
                        <w:t>Fair</w:t>
                      </w:r>
                      <w:r>
                        <w:rPr>
                          <w:spacing w:val="-6"/>
                        </w:rPr>
                        <w:t xml:space="preserve"> </w:t>
                      </w:r>
                      <w:r>
                        <w:t>Market</w:t>
                      </w:r>
                      <w:r>
                        <w:rPr>
                          <w:spacing w:val="-7"/>
                        </w:rPr>
                        <w:t xml:space="preserve"> </w:t>
                      </w:r>
                      <w:r>
                        <w:t>Value</w:t>
                      </w:r>
                      <w:r>
                        <w:rPr>
                          <w:spacing w:val="-7"/>
                        </w:rPr>
                        <w:t xml:space="preserve"> </w:t>
                      </w:r>
                      <w:r>
                        <w:t>(FMV)</w:t>
                      </w:r>
                      <w:r>
                        <w:rPr>
                          <w:spacing w:val="-7"/>
                        </w:rPr>
                        <w:t xml:space="preserve"> </w:t>
                      </w:r>
                      <w:r>
                        <w:t>and</w:t>
                      </w:r>
                      <w:r>
                        <w:rPr>
                          <w:spacing w:val="-7"/>
                        </w:rPr>
                        <w:t xml:space="preserve"> </w:t>
                      </w:r>
                      <w:r>
                        <w:t>Replacement</w:t>
                      </w:r>
                      <w:r>
                        <w:rPr>
                          <w:spacing w:val="-7"/>
                        </w:rPr>
                        <w:t xml:space="preserve"> </w:t>
                      </w:r>
                      <w:r>
                        <w:t>Cost</w:t>
                      </w:r>
                      <w:r>
                        <w:rPr>
                          <w:spacing w:val="-7"/>
                        </w:rPr>
                        <w:t xml:space="preserve"> </w:t>
                      </w:r>
                      <w:r>
                        <w:t>New</w:t>
                      </w:r>
                      <w:r>
                        <w:rPr>
                          <w:spacing w:val="-7"/>
                        </w:rPr>
                        <w:t xml:space="preserve"> </w:t>
                      </w:r>
                      <w:r>
                        <w:t>Less</w:t>
                      </w:r>
                      <w:r>
                        <w:rPr>
                          <w:spacing w:val="-7"/>
                        </w:rPr>
                        <w:t xml:space="preserve"> </w:t>
                      </w:r>
                      <w:r>
                        <w:t xml:space="preserve">Depreciation </w:t>
                      </w:r>
                      <w:r>
                        <w:rPr>
                          <w:spacing w:val="-2"/>
                        </w:rPr>
                        <w:t>(RCNLD)</w:t>
                      </w:r>
                    </w:p>
                    <w:p w:rsidR="00291D74" w:rsidRDefault="00291D74" w14:paraId="184C2FDA" w14:textId="77777777">
                      <w:pPr>
                        <w:pStyle w:val="BodyText"/>
                        <w:numPr>
                          <w:ilvl w:val="1"/>
                          <w:numId w:val="43"/>
                        </w:numPr>
                        <w:tabs>
                          <w:tab w:val="left" w:pos="1220"/>
                        </w:tabs>
                        <w:spacing w:before="0"/>
                        <w:ind w:left="1220" w:hanging="357"/>
                      </w:pPr>
                      <w:r>
                        <w:t>Justiﬁcation</w:t>
                      </w:r>
                      <w:r>
                        <w:rPr>
                          <w:spacing w:val="-6"/>
                        </w:rPr>
                        <w:t xml:space="preserve"> </w:t>
                      </w:r>
                      <w:r>
                        <w:t>for</w:t>
                      </w:r>
                      <w:r>
                        <w:rPr>
                          <w:spacing w:val="-2"/>
                        </w:rPr>
                        <w:t xml:space="preserve"> </w:t>
                      </w:r>
                      <w:r>
                        <w:t>inclusion</w:t>
                      </w:r>
                      <w:r>
                        <w:rPr>
                          <w:spacing w:val="-3"/>
                        </w:rPr>
                        <w:t xml:space="preserve"> </w:t>
                      </w:r>
                      <w:r>
                        <w:t>of</w:t>
                      </w:r>
                      <w:r>
                        <w:rPr>
                          <w:spacing w:val="-13"/>
                        </w:rPr>
                        <w:t xml:space="preserve"> </w:t>
                      </w:r>
                      <w:r>
                        <w:t>Acquisition</w:t>
                      </w:r>
                      <w:r>
                        <w:rPr>
                          <w:spacing w:val="-4"/>
                        </w:rPr>
                        <w:t xml:space="preserve"> </w:t>
                      </w:r>
                      <w:r>
                        <w:t>Premium</w:t>
                      </w:r>
                      <w:r>
                        <w:rPr>
                          <w:spacing w:val="-3"/>
                        </w:rPr>
                        <w:t xml:space="preserve"> </w:t>
                      </w:r>
                      <w:r>
                        <w:t>in</w:t>
                      </w:r>
                      <w:r>
                        <w:rPr>
                          <w:spacing w:val="-4"/>
                        </w:rPr>
                        <w:t xml:space="preserve"> </w:t>
                      </w:r>
                      <w:r>
                        <w:t>Rate</w:t>
                      </w:r>
                      <w:r>
                        <w:rPr>
                          <w:spacing w:val="-2"/>
                        </w:rPr>
                        <w:t xml:space="preserve"> </w:t>
                      </w:r>
                      <w:r>
                        <w:rPr>
                          <w:spacing w:val="-4"/>
                        </w:rPr>
                        <w:t>Base</w:t>
                      </w:r>
                    </w:p>
                    <w:p w:rsidR="00291D74" w:rsidRDefault="00291D74" w14:paraId="3DD47112" w14:textId="77777777">
                      <w:pPr>
                        <w:pStyle w:val="BodyText"/>
                        <w:numPr>
                          <w:ilvl w:val="1"/>
                          <w:numId w:val="43"/>
                        </w:numPr>
                        <w:tabs>
                          <w:tab w:val="left" w:pos="1220"/>
                        </w:tabs>
                        <w:spacing w:before="0"/>
                        <w:ind w:left="1220" w:hanging="357"/>
                      </w:pPr>
                      <w:r>
                        <w:t>Existing,</w:t>
                      </w:r>
                      <w:r>
                        <w:rPr>
                          <w:spacing w:val="-6"/>
                        </w:rPr>
                        <w:t xml:space="preserve"> </w:t>
                      </w:r>
                      <w:r>
                        <w:t>pending,</w:t>
                      </w:r>
                      <w:r>
                        <w:rPr>
                          <w:spacing w:val="-3"/>
                        </w:rPr>
                        <w:t xml:space="preserve"> </w:t>
                      </w:r>
                      <w:r>
                        <w:t>and</w:t>
                      </w:r>
                      <w:r>
                        <w:rPr>
                          <w:spacing w:val="-4"/>
                        </w:rPr>
                        <w:t xml:space="preserve"> </w:t>
                      </w:r>
                      <w:r>
                        <w:t>potential</w:t>
                      </w:r>
                      <w:r>
                        <w:rPr>
                          <w:spacing w:val="-4"/>
                        </w:rPr>
                        <w:t xml:space="preserve"> </w:t>
                      </w:r>
                      <w:r>
                        <w:t>liabilities</w:t>
                      </w:r>
                      <w:r>
                        <w:rPr>
                          <w:spacing w:val="-4"/>
                        </w:rPr>
                        <w:t xml:space="preserve"> </w:t>
                      </w:r>
                      <w:r>
                        <w:t>of</w:t>
                      </w:r>
                      <w:r>
                        <w:rPr>
                          <w:spacing w:val="-4"/>
                        </w:rPr>
                        <w:t xml:space="preserve"> </w:t>
                      </w:r>
                      <w:r>
                        <w:t>the</w:t>
                      </w:r>
                      <w:r>
                        <w:rPr>
                          <w:spacing w:val="-3"/>
                        </w:rPr>
                        <w:t xml:space="preserve"> </w:t>
                      </w:r>
                      <w:r>
                        <w:t>acquired</w:t>
                      </w:r>
                      <w:r>
                        <w:rPr>
                          <w:spacing w:val="-4"/>
                        </w:rPr>
                        <w:t xml:space="preserve"> </w:t>
                      </w:r>
                      <w:r>
                        <w:rPr>
                          <w:spacing w:val="-2"/>
                        </w:rPr>
                        <w:t>utility</w:t>
                      </w:r>
                    </w:p>
                    <w:p w:rsidR="00291D74" w:rsidRDefault="00291D74" w14:paraId="1A02A632" w14:textId="77777777">
                      <w:pPr>
                        <w:pStyle w:val="BodyText"/>
                        <w:numPr>
                          <w:ilvl w:val="1"/>
                          <w:numId w:val="43"/>
                        </w:numPr>
                        <w:tabs>
                          <w:tab w:val="left" w:pos="1221"/>
                        </w:tabs>
                        <w:spacing w:before="0"/>
                        <w:ind w:left="1221" w:hanging="358"/>
                      </w:pPr>
                      <w:r>
                        <w:t>Cost/beneﬁt</w:t>
                      </w:r>
                      <w:r>
                        <w:rPr>
                          <w:spacing w:val="-5"/>
                        </w:rPr>
                        <w:t xml:space="preserve"> </w:t>
                      </w:r>
                      <w:r>
                        <w:t>analysis</w:t>
                      </w:r>
                      <w:r>
                        <w:rPr>
                          <w:spacing w:val="-6"/>
                        </w:rPr>
                        <w:t xml:space="preserve"> </w:t>
                      </w:r>
                      <w:r>
                        <w:t>on</w:t>
                      </w:r>
                      <w:r>
                        <w:rPr>
                          <w:spacing w:val="-6"/>
                        </w:rPr>
                        <w:t xml:space="preserve"> </w:t>
                      </w:r>
                      <w:r>
                        <w:t>Water</w:t>
                      </w:r>
                      <w:r>
                        <w:rPr>
                          <w:spacing w:val="-4"/>
                        </w:rPr>
                        <w:t xml:space="preserve"> </w:t>
                      </w:r>
                      <w:r>
                        <w:t>Rights</w:t>
                      </w:r>
                      <w:r>
                        <w:rPr>
                          <w:spacing w:val="-5"/>
                        </w:rPr>
                        <w:t xml:space="preserve"> </w:t>
                      </w:r>
                      <w:r>
                        <w:t>included</w:t>
                      </w:r>
                      <w:r>
                        <w:rPr>
                          <w:spacing w:val="-6"/>
                        </w:rPr>
                        <w:t xml:space="preserve"> </w:t>
                      </w:r>
                      <w:r>
                        <w:t>in</w:t>
                      </w:r>
                      <w:r>
                        <w:rPr>
                          <w:spacing w:val="-6"/>
                        </w:rPr>
                        <w:t xml:space="preserve"> </w:t>
                      </w:r>
                      <w:r>
                        <w:t>Rate</w:t>
                      </w:r>
                      <w:r>
                        <w:rPr>
                          <w:spacing w:val="-4"/>
                        </w:rPr>
                        <w:t xml:space="preserve"> Base</w:t>
                      </w:r>
                    </w:p>
                    <w:p w:rsidR="00291D74" w:rsidRDefault="00291D74" w14:paraId="72AE79CB" w14:textId="77777777">
                      <w:pPr>
                        <w:pStyle w:val="BodyText"/>
                        <w:numPr>
                          <w:ilvl w:val="1"/>
                          <w:numId w:val="43"/>
                        </w:numPr>
                        <w:tabs>
                          <w:tab w:val="left" w:pos="1221"/>
                        </w:tabs>
                        <w:spacing w:before="0"/>
                        <w:ind w:left="1221" w:hanging="358"/>
                      </w:pPr>
                      <w:r>
                        <w:t>Rate</w:t>
                      </w:r>
                      <w:r>
                        <w:rPr>
                          <w:spacing w:val="-3"/>
                        </w:rPr>
                        <w:t xml:space="preserve"> </w:t>
                      </w:r>
                      <w:r>
                        <w:t>Impact</w:t>
                      </w:r>
                      <w:r>
                        <w:rPr>
                          <w:spacing w:val="-10"/>
                        </w:rPr>
                        <w:t xml:space="preserve"> </w:t>
                      </w:r>
                      <w:r>
                        <w:rPr>
                          <w:spacing w:val="-2"/>
                        </w:rPr>
                        <w:t>Analysis</w:t>
                      </w:r>
                    </w:p>
                    <w:p w:rsidR="00291D74" w:rsidRDefault="00291D74" w14:paraId="2A835257" w14:textId="77777777">
                      <w:pPr>
                        <w:pStyle w:val="BodyText"/>
                        <w:numPr>
                          <w:ilvl w:val="2"/>
                          <w:numId w:val="43"/>
                        </w:numPr>
                        <w:tabs>
                          <w:tab w:val="left" w:pos="1581"/>
                        </w:tabs>
                        <w:spacing w:before="0"/>
                        <w:ind w:left="1581" w:hanging="358"/>
                      </w:pPr>
                      <w:r>
                        <w:t>Recently</w:t>
                      </w:r>
                      <w:r>
                        <w:rPr>
                          <w:spacing w:val="-4"/>
                        </w:rPr>
                        <w:t xml:space="preserve"> </w:t>
                      </w:r>
                      <w:r>
                        <w:t>approved</w:t>
                      </w:r>
                      <w:r>
                        <w:rPr>
                          <w:spacing w:val="-5"/>
                        </w:rPr>
                        <w:t xml:space="preserve"> </w:t>
                      </w:r>
                      <w:r>
                        <w:t>rate</w:t>
                      </w:r>
                      <w:r>
                        <w:rPr>
                          <w:spacing w:val="-2"/>
                        </w:rPr>
                        <w:t xml:space="preserve"> </w:t>
                      </w:r>
                      <w:r>
                        <w:t>increases</w:t>
                      </w:r>
                      <w:r>
                        <w:rPr>
                          <w:spacing w:val="-3"/>
                        </w:rPr>
                        <w:t xml:space="preserve"> </w:t>
                      </w:r>
                      <w:r>
                        <w:t>or</w:t>
                      </w:r>
                      <w:r>
                        <w:rPr>
                          <w:spacing w:val="-1"/>
                        </w:rPr>
                        <w:t xml:space="preserve"> </w:t>
                      </w:r>
                      <w:r>
                        <w:t>surcharges</w:t>
                      </w:r>
                      <w:r>
                        <w:rPr>
                          <w:spacing w:val="-3"/>
                        </w:rPr>
                        <w:t xml:space="preserve"> </w:t>
                      </w:r>
                      <w:r>
                        <w:t>for</w:t>
                      </w:r>
                      <w:r>
                        <w:rPr>
                          <w:spacing w:val="-1"/>
                        </w:rPr>
                        <w:t xml:space="preserve"> </w:t>
                      </w:r>
                      <w:r>
                        <w:t>both</w:t>
                      </w:r>
                      <w:r>
                        <w:rPr>
                          <w:spacing w:val="-3"/>
                        </w:rPr>
                        <w:t xml:space="preserve"> </w:t>
                      </w:r>
                      <w:r>
                        <w:t>the</w:t>
                      </w:r>
                      <w:r>
                        <w:rPr>
                          <w:spacing w:val="-1"/>
                        </w:rPr>
                        <w:t xml:space="preserve"> </w:t>
                      </w:r>
                      <w:r>
                        <w:rPr>
                          <w:spacing w:val="-2"/>
                        </w:rPr>
                        <w:t>acquired</w:t>
                      </w:r>
                    </w:p>
                    <w:p w:rsidR="00291D74" w:rsidP="006F4DE9" w:rsidRDefault="00291D74" w14:paraId="0AFA952C" w14:textId="77777777">
                      <w:pPr>
                        <w:pStyle w:val="BodyText"/>
                        <w:spacing w:before="0"/>
                        <w:ind w:left="1583" w:firstLine="0"/>
                      </w:pPr>
                      <w:r>
                        <w:t>and</w:t>
                      </w:r>
                      <w:r>
                        <w:rPr>
                          <w:spacing w:val="-4"/>
                        </w:rPr>
                        <w:t xml:space="preserve"> </w:t>
                      </w:r>
                      <w:r>
                        <w:t>acquiring</w:t>
                      </w:r>
                      <w:r>
                        <w:rPr>
                          <w:spacing w:val="-3"/>
                        </w:rPr>
                        <w:t xml:space="preserve"> </w:t>
                      </w:r>
                      <w:r>
                        <w:rPr>
                          <w:spacing w:val="-2"/>
                        </w:rPr>
                        <w:t>utility</w:t>
                      </w:r>
                    </w:p>
                    <w:p w:rsidR="00291D74" w:rsidRDefault="00291D74" w14:paraId="4A3969FD" w14:textId="77777777">
                      <w:pPr>
                        <w:pStyle w:val="BodyText"/>
                        <w:numPr>
                          <w:ilvl w:val="2"/>
                          <w:numId w:val="43"/>
                        </w:numPr>
                        <w:tabs>
                          <w:tab w:val="left" w:pos="1581"/>
                          <w:tab w:val="left" w:pos="1583"/>
                        </w:tabs>
                        <w:spacing w:before="0" w:line="278" w:lineRule="auto"/>
                        <w:ind w:right="342"/>
                      </w:pPr>
                      <w:r>
                        <w:t>Estimate</w:t>
                      </w:r>
                      <w:r>
                        <w:rPr>
                          <w:spacing w:val="-3"/>
                        </w:rPr>
                        <w:t xml:space="preserve"> </w:t>
                      </w:r>
                      <w:r>
                        <w:t>of</w:t>
                      </w:r>
                      <w:r>
                        <w:rPr>
                          <w:spacing w:val="-4"/>
                        </w:rPr>
                        <w:t xml:space="preserve"> </w:t>
                      </w:r>
                      <w:r>
                        <w:t>average</w:t>
                      </w:r>
                      <w:r>
                        <w:rPr>
                          <w:spacing w:val="-3"/>
                        </w:rPr>
                        <w:t xml:space="preserve"> </w:t>
                      </w:r>
                      <w:r>
                        <w:t>monthly</w:t>
                      </w:r>
                      <w:r>
                        <w:rPr>
                          <w:spacing w:val="-3"/>
                        </w:rPr>
                        <w:t xml:space="preserve"> </w:t>
                      </w:r>
                      <w:r>
                        <w:t>bill</w:t>
                      </w:r>
                      <w:r>
                        <w:rPr>
                          <w:spacing w:val="-4"/>
                        </w:rPr>
                        <w:t xml:space="preserve"> </w:t>
                      </w:r>
                      <w:r>
                        <w:t>as</w:t>
                      </w:r>
                      <w:r>
                        <w:rPr>
                          <w:spacing w:val="-4"/>
                        </w:rPr>
                        <w:t xml:space="preserve"> </w:t>
                      </w:r>
                      <w:r>
                        <w:t>a</w:t>
                      </w:r>
                      <w:r>
                        <w:rPr>
                          <w:spacing w:val="-3"/>
                        </w:rPr>
                        <w:t xml:space="preserve"> </w:t>
                      </w:r>
                      <w:r>
                        <w:t>result</w:t>
                      </w:r>
                      <w:r>
                        <w:rPr>
                          <w:spacing w:val="-3"/>
                        </w:rPr>
                        <w:t xml:space="preserve"> </w:t>
                      </w:r>
                      <w:r>
                        <w:t>of</w:t>
                      </w:r>
                      <w:r>
                        <w:rPr>
                          <w:spacing w:val="-4"/>
                        </w:rPr>
                        <w:t xml:space="preserve"> </w:t>
                      </w:r>
                      <w:r>
                        <w:t>the</w:t>
                      </w:r>
                      <w:r>
                        <w:rPr>
                          <w:spacing w:val="-3"/>
                        </w:rPr>
                        <w:t xml:space="preserve"> </w:t>
                      </w:r>
                      <w:r>
                        <w:t>acquisition</w:t>
                      </w:r>
                      <w:r>
                        <w:rPr>
                          <w:spacing w:val="-4"/>
                        </w:rPr>
                        <w:t xml:space="preserve"> </w:t>
                      </w:r>
                      <w:r>
                        <w:t>for</w:t>
                      </w:r>
                      <w:r>
                        <w:rPr>
                          <w:spacing w:val="-2"/>
                        </w:rPr>
                        <w:t xml:space="preserve"> </w:t>
                      </w:r>
                      <w:r>
                        <w:t>both the acquired and acquiring utility</w:t>
                      </w:r>
                    </w:p>
                    <w:p w:rsidR="00291D74" w:rsidRDefault="00291D74" w14:paraId="17A3E0CF" w14:textId="77777777">
                      <w:pPr>
                        <w:pStyle w:val="BodyText"/>
                        <w:numPr>
                          <w:ilvl w:val="2"/>
                          <w:numId w:val="43"/>
                        </w:numPr>
                        <w:tabs>
                          <w:tab w:val="left" w:pos="1581"/>
                        </w:tabs>
                        <w:spacing w:before="0" w:line="321" w:lineRule="exact"/>
                        <w:ind w:left="1581" w:hanging="358"/>
                      </w:pPr>
                      <w:r>
                        <w:t>Forecast</w:t>
                      </w:r>
                      <w:r>
                        <w:rPr>
                          <w:spacing w:val="-4"/>
                        </w:rPr>
                        <w:t xml:space="preserve"> </w:t>
                      </w:r>
                      <w:r>
                        <w:t>of</w:t>
                      </w:r>
                      <w:r>
                        <w:rPr>
                          <w:spacing w:val="-6"/>
                        </w:rPr>
                        <w:t xml:space="preserve"> </w:t>
                      </w:r>
                      <w:r>
                        <w:t>revenue</w:t>
                      </w:r>
                      <w:r>
                        <w:rPr>
                          <w:spacing w:val="-1"/>
                        </w:rPr>
                        <w:t xml:space="preserve"> </w:t>
                      </w:r>
                      <w:r>
                        <w:t>requirement</w:t>
                      </w:r>
                      <w:r>
                        <w:rPr>
                          <w:spacing w:val="-2"/>
                        </w:rPr>
                        <w:t xml:space="preserve"> </w:t>
                      </w:r>
                      <w:r>
                        <w:t>as</w:t>
                      </w:r>
                      <w:r>
                        <w:rPr>
                          <w:spacing w:val="-2"/>
                        </w:rPr>
                        <w:t xml:space="preserve"> </w:t>
                      </w:r>
                      <w:r>
                        <w:t>a</w:t>
                      </w:r>
                      <w:r>
                        <w:rPr>
                          <w:spacing w:val="-2"/>
                        </w:rPr>
                        <w:t xml:space="preserve"> </w:t>
                      </w:r>
                      <w:r>
                        <w:t>result</w:t>
                      </w:r>
                      <w:r>
                        <w:rPr>
                          <w:spacing w:val="-1"/>
                        </w:rPr>
                        <w:t xml:space="preserve"> </w:t>
                      </w:r>
                      <w:r>
                        <w:t>of</w:t>
                      </w:r>
                      <w:r>
                        <w:rPr>
                          <w:spacing w:val="-3"/>
                        </w:rPr>
                        <w:t xml:space="preserve"> </w:t>
                      </w:r>
                      <w:r>
                        <w:t>the</w:t>
                      </w:r>
                      <w:r>
                        <w:rPr>
                          <w:spacing w:val="-1"/>
                        </w:rPr>
                        <w:t xml:space="preserve"> </w:t>
                      </w:r>
                      <w:r>
                        <w:rPr>
                          <w:spacing w:val="-2"/>
                        </w:rPr>
                        <w:t>acquisition</w:t>
                      </w:r>
                    </w:p>
                    <w:p w:rsidR="00291D74" w:rsidRDefault="00291D74" w14:paraId="04F42D22" w14:textId="77777777">
                      <w:pPr>
                        <w:pStyle w:val="BodyText"/>
                        <w:numPr>
                          <w:ilvl w:val="2"/>
                          <w:numId w:val="43"/>
                        </w:numPr>
                        <w:tabs>
                          <w:tab w:val="left" w:pos="1581"/>
                        </w:tabs>
                        <w:spacing w:before="0"/>
                        <w:ind w:left="1581" w:hanging="358"/>
                      </w:pPr>
                      <w:r>
                        <w:t>Class</w:t>
                      </w:r>
                      <w:r>
                        <w:rPr>
                          <w:spacing w:val="-14"/>
                        </w:rPr>
                        <w:t xml:space="preserve"> </w:t>
                      </w:r>
                      <w:r>
                        <w:t>A</w:t>
                      </w:r>
                      <w:r>
                        <w:rPr>
                          <w:spacing w:val="-2"/>
                        </w:rPr>
                        <w:t xml:space="preserve"> </w:t>
                      </w:r>
                      <w:r>
                        <w:t>utilities</w:t>
                      </w:r>
                      <w:r>
                        <w:rPr>
                          <w:spacing w:val="-2"/>
                        </w:rPr>
                        <w:t xml:space="preserve"> </w:t>
                      </w:r>
                      <w:r>
                        <w:t>required</w:t>
                      </w:r>
                      <w:r>
                        <w:rPr>
                          <w:spacing w:val="-2"/>
                        </w:rPr>
                        <w:t xml:space="preserve"> </w:t>
                      </w:r>
                      <w:r>
                        <w:t>to</w:t>
                      </w:r>
                      <w:r>
                        <w:rPr>
                          <w:spacing w:val="-1"/>
                        </w:rPr>
                        <w:t xml:space="preserve"> </w:t>
                      </w:r>
                      <w:r>
                        <w:t>use</w:t>
                      </w:r>
                      <w:r>
                        <w:rPr>
                          <w:spacing w:val="-1"/>
                        </w:rPr>
                        <w:t xml:space="preserve"> </w:t>
                      </w:r>
                      <w:r>
                        <w:t>the</w:t>
                      </w:r>
                      <w:r>
                        <w:rPr>
                          <w:spacing w:val="-1"/>
                        </w:rPr>
                        <w:t xml:space="preserve"> </w:t>
                      </w:r>
                      <w:r>
                        <w:t>D.22-08-023</w:t>
                      </w:r>
                      <w:r>
                        <w:rPr>
                          <w:spacing w:val="-1"/>
                        </w:rPr>
                        <w:t xml:space="preserve"> </w:t>
                      </w:r>
                      <w:r>
                        <w:t>Rate</w:t>
                      </w:r>
                      <w:r>
                        <w:rPr>
                          <w:spacing w:val="-1"/>
                        </w:rPr>
                        <w:t xml:space="preserve"> </w:t>
                      </w:r>
                      <w:r>
                        <w:rPr>
                          <w:spacing w:val="-2"/>
                        </w:rPr>
                        <w:t>Tracker</w:t>
                      </w:r>
                    </w:p>
                    <w:p w:rsidR="00291D74" w:rsidP="00291D74" w:rsidRDefault="00291D74" w14:paraId="26743337" w14:textId="77777777">
                      <w:pPr>
                        <w:pStyle w:val="BodyText"/>
                        <w:spacing w:before="211"/>
                        <w:ind w:left="0" w:firstLine="0"/>
                        <w:jc w:val="center"/>
                      </w:pPr>
                      <w:r>
                        <w:t>(continues</w:t>
                      </w:r>
                      <w:r>
                        <w:rPr>
                          <w:spacing w:val="-5"/>
                        </w:rPr>
                        <w:t xml:space="preserve"> </w:t>
                      </w:r>
                      <w:r>
                        <w:t>next</w:t>
                      </w:r>
                      <w:r>
                        <w:rPr>
                          <w:spacing w:val="-3"/>
                        </w:rPr>
                        <w:t xml:space="preserve"> </w:t>
                      </w:r>
                      <w:r>
                        <w:rPr>
                          <w:spacing w:val="-2"/>
                        </w:rPr>
                        <w:t>page)</w:t>
                      </w:r>
                    </w:p>
                  </w:txbxContent>
                </v:textbox>
                <w10:anchorlock/>
              </v:shape>
            </w:pict>
          </mc:Fallback>
        </mc:AlternateContent>
      </w:r>
    </w:p>
    <w:p w:rsidR="00291D74" w:rsidP="00291D74" w:rsidRDefault="00291D74" w14:paraId="4DD445DD" w14:textId="77777777">
      <w:pPr>
        <w:rPr>
          <w:sz w:val="20"/>
        </w:rPr>
        <w:sectPr w:rsidR="00291D74" w:rsidSect="00827099">
          <w:headerReference w:type="default" r:id="rId34"/>
          <w:footerReference w:type="default" r:id="rId35"/>
          <w:pgSz w:w="12240" w:h="15840"/>
          <w:pgMar w:top="720" w:right="1440" w:bottom="280" w:left="1080" w:header="720" w:footer="720" w:gutter="0"/>
          <w:pgNumType w:fmt="numberInDash" w:start="1"/>
          <w:cols w:space="720"/>
        </w:sectPr>
      </w:pPr>
    </w:p>
    <w:p w:rsidR="00A27D40" w:rsidP="00291D74" w:rsidRDefault="00291D74" w14:paraId="04D7C147" w14:textId="77777777">
      <w:pPr>
        <w:ind w:left="352" w:right="-15"/>
        <w:rPr>
          <w:sz w:val="20"/>
        </w:rPr>
        <w:sectPr w:rsidR="00A27D40" w:rsidSect="00727BDB">
          <w:headerReference w:type="default" r:id="rId36"/>
          <w:pgSz w:w="12240" w:h="15840"/>
          <w:pgMar w:top="720" w:right="1440" w:bottom="280" w:left="1080" w:header="720" w:footer="720" w:gutter="0"/>
          <w:cols w:space="720"/>
        </w:sectPr>
      </w:pPr>
      <w:r>
        <w:rPr>
          <w:noProof/>
          <w:sz w:val="20"/>
        </w:rPr>
        <w:lastRenderedPageBreak/>
        <mc:AlternateContent>
          <mc:Choice Requires="wpg">
            <w:drawing>
              <wp:inline distT="0" distB="0" distL="0" distR="0" wp14:anchorId="42132A89" wp14:editId="7453AC86">
                <wp:extent cx="5924550" cy="8401050"/>
                <wp:effectExtent l="0" t="0" r="0" b="0"/>
                <wp:docPr id="849550039" name="Group 849550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8401050"/>
                          <a:chOff x="0" y="0"/>
                          <a:chExt cx="5924550" cy="8401050"/>
                        </a:xfrm>
                      </wpg:grpSpPr>
                      <wps:wsp>
                        <wps:cNvPr id="1328907232" name="Graphic 10"/>
                        <wps:cNvSpPr/>
                        <wps:spPr>
                          <a:xfrm>
                            <a:off x="1347787" y="1557337"/>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781632393" name="Graphic 11"/>
                        <wps:cNvSpPr/>
                        <wps:spPr>
                          <a:xfrm>
                            <a:off x="1290643" y="1728790"/>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892501018" name="Graphic 12"/>
                        <wps:cNvSpPr/>
                        <wps:spPr>
                          <a:xfrm>
                            <a:off x="4357687" y="1557337"/>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1781643533" name="Graphic 13"/>
                        <wps:cNvSpPr/>
                        <wps:spPr>
                          <a:xfrm>
                            <a:off x="4300543" y="1728790"/>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2031638908" name="Graphic 14"/>
                        <wps:cNvSpPr/>
                        <wps:spPr>
                          <a:xfrm>
                            <a:off x="1347787" y="5546408"/>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515952811" name="Graphic 15"/>
                        <wps:cNvSpPr/>
                        <wps:spPr>
                          <a:xfrm>
                            <a:off x="1290643" y="5717861"/>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1613911786" name="Graphic 16"/>
                        <wps:cNvSpPr/>
                        <wps:spPr>
                          <a:xfrm>
                            <a:off x="4357687" y="5546408"/>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564260389" name="Graphic 17"/>
                        <wps:cNvSpPr/>
                        <wps:spPr>
                          <a:xfrm>
                            <a:off x="4300543" y="5717861"/>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385227624" name="Graphic 18"/>
                        <wps:cNvSpPr/>
                        <wps:spPr>
                          <a:xfrm>
                            <a:off x="2961958" y="6234112"/>
                            <a:ext cx="1270" cy="190500"/>
                          </a:xfrm>
                          <a:custGeom>
                            <a:avLst/>
                            <a:gdLst/>
                            <a:ahLst/>
                            <a:cxnLst/>
                            <a:rect l="l" t="t" r="r" b="b"/>
                            <a:pathLst>
                              <a:path h="190500">
                                <a:moveTo>
                                  <a:pt x="0" y="0"/>
                                </a:moveTo>
                                <a:lnTo>
                                  <a:pt x="0" y="190500"/>
                                </a:lnTo>
                              </a:path>
                            </a:pathLst>
                          </a:custGeom>
                          <a:ln w="38100">
                            <a:solidFill>
                              <a:srgbClr val="000000"/>
                            </a:solidFill>
                            <a:prstDash val="solid"/>
                          </a:ln>
                        </wps:spPr>
                        <wps:bodyPr wrap="square" lIns="0" tIns="0" rIns="0" bIns="0" rtlCol="0">
                          <a:prstTxWarp prst="textNoShape">
                            <a:avLst/>
                          </a:prstTxWarp>
                          <a:noAutofit/>
                        </wps:bodyPr>
                      </wps:wsp>
                      <wps:wsp>
                        <wps:cNvPr id="487230123" name="Graphic 19"/>
                        <wps:cNvSpPr/>
                        <wps:spPr>
                          <a:xfrm>
                            <a:off x="2904813" y="6405565"/>
                            <a:ext cx="114300" cy="114300"/>
                          </a:xfrm>
                          <a:custGeom>
                            <a:avLst/>
                            <a:gdLst/>
                            <a:ahLst/>
                            <a:cxnLst/>
                            <a:rect l="l" t="t" r="r" b="b"/>
                            <a:pathLst>
                              <a:path w="114300" h="114300">
                                <a:moveTo>
                                  <a:pt x="114300" y="0"/>
                                </a:moveTo>
                                <a:lnTo>
                                  <a:pt x="0" y="0"/>
                                </a:lnTo>
                                <a:lnTo>
                                  <a:pt x="57150" y="114300"/>
                                </a:lnTo>
                                <a:lnTo>
                                  <a:pt x="114300" y="0"/>
                                </a:lnTo>
                                <a:close/>
                              </a:path>
                            </a:pathLst>
                          </a:custGeom>
                          <a:solidFill>
                            <a:srgbClr val="000000"/>
                          </a:solidFill>
                        </wps:spPr>
                        <wps:bodyPr wrap="square" lIns="0" tIns="0" rIns="0" bIns="0" rtlCol="0">
                          <a:prstTxWarp prst="textNoShape">
                            <a:avLst/>
                          </a:prstTxWarp>
                          <a:noAutofit/>
                        </wps:bodyPr>
                      </wps:wsp>
                      <wps:wsp>
                        <wps:cNvPr id="308220203" name="Textbox 20"/>
                        <wps:cNvSpPr txBox="1"/>
                        <wps:spPr>
                          <a:xfrm>
                            <a:off x="4762" y="4762"/>
                            <a:ext cx="5915025" cy="1543050"/>
                          </a:xfrm>
                          <a:prstGeom prst="rect">
                            <a:avLst/>
                          </a:prstGeom>
                          <a:ln w="9525">
                            <a:solidFill>
                              <a:srgbClr val="000000"/>
                            </a:solidFill>
                            <a:prstDash val="solid"/>
                          </a:ln>
                        </wps:spPr>
                        <wps:txbx>
                          <w:txbxContent>
                            <w:p w:rsidR="00291D74" w:rsidP="00291D74" w:rsidRDefault="00291D74" w14:paraId="19316656" w14:textId="77777777">
                              <w:pPr>
                                <w:spacing w:before="71"/>
                                <w:ind w:left="2030"/>
                                <w:rPr>
                                  <w:b/>
                                </w:rPr>
                              </w:pPr>
                              <w:r>
                                <w:rPr>
                                  <w:b/>
                                </w:rPr>
                                <w:t>3)</w:t>
                              </w:r>
                              <w:r>
                                <w:rPr>
                                  <w:b/>
                                  <w:spacing w:val="62"/>
                                  <w:w w:val="150"/>
                                </w:rPr>
                                <w:t xml:space="preserve"> </w:t>
                              </w:r>
                              <w:r>
                                <w:rPr>
                                  <w:b/>
                                </w:rPr>
                                <w:t>Commission</w:t>
                              </w:r>
                              <w:r>
                                <w:rPr>
                                  <w:b/>
                                  <w:spacing w:val="-3"/>
                                </w:rPr>
                                <w:t xml:space="preserve"> </w:t>
                              </w:r>
                              <w:r>
                                <w:rPr>
                                  <w:b/>
                                </w:rPr>
                                <w:t>Review</w:t>
                              </w:r>
                              <w:r>
                                <w:rPr>
                                  <w:b/>
                                  <w:spacing w:val="-1"/>
                                </w:rPr>
                                <w:t xml:space="preserve"> </w:t>
                              </w:r>
                              <w:r>
                                <w:rPr>
                                  <w:b/>
                                </w:rPr>
                                <w:t>of</w:t>
                              </w:r>
                              <w:r>
                                <w:rPr>
                                  <w:b/>
                                  <w:spacing w:val="-11"/>
                                </w:rPr>
                                <w:t xml:space="preserve"> </w:t>
                              </w:r>
                              <w:r>
                                <w:rPr>
                                  <w:b/>
                                </w:rPr>
                                <w:t xml:space="preserve">Application </w:t>
                              </w:r>
                              <w:r>
                                <w:rPr>
                                  <w:b/>
                                  <w:spacing w:val="-2"/>
                                </w:rPr>
                                <w:t>(continued)</w:t>
                              </w:r>
                            </w:p>
                            <w:p w:rsidR="00291D74" w:rsidRDefault="00291D74" w14:paraId="172FBAAD" w14:textId="77777777">
                              <w:pPr>
                                <w:widowControl w:val="0"/>
                                <w:numPr>
                                  <w:ilvl w:val="0"/>
                                  <w:numId w:val="42"/>
                                </w:numPr>
                                <w:tabs>
                                  <w:tab w:val="left" w:pos="1581"/>
                                </w:tabs>
                                <w:autoSpaceDE w:val="0"/>
                                <w:autoSpaceDN w:val="0"/>
                                <w:spacing w:before="51"/>
                                <w:ind w:left="1581" w:hanging="358"/>
                              </w:pPr>
                              <w:r>
                                <w:t>Rate</w:t>
                              </w:r>
                              <w:r>
                                <w:rPr>
                                  <w:spacing w:val="-6"/>
                                </w:rPr>
                                <w:t xml:space="preserve"> </w:t>
                              </w:r>
                              <w:r>
                                <w:t>Impact</w:t>
                              </w:r>
                              <w:r>
                                <w:rPr>
                                  <w:spacing w:val="-13"/>
                                </w:rPr>
                                <w:t xml:space="preserve"> </w:t>
                              </w:r>
                              <w:r>
                                <w:t>Analysis</w:t>
                              </w:r>
                              <w:r>
                                <w:rPr>
                                  <w:spacing w:val="-5"/>
                                </w:rPr>
                                <w:t xml:space="preserve"> </w:t>
                              </w:r>
                              <w:r>
                                <w:t>must</w:t>
                              </w:r>
                              <w:r>
                                <w:rPr>
                                  <w:spacing w:val="-4"/>
                                </w:rPr>
                                <w:t xml:space="preserve"> </w:t>
                              </w:r>
                              <w:r>
                                <w:t>conform</w:t>
                              </w:r>
                              <w:r>
                                <w:rPr>
                                  <w:spacing w:val="-5"/>
                                </w:rPr>
                                <w:t xml:space="preserve"> </w:t>
                              </w:r>
                              <w:r>
                                <w:t>to</w:t>
                              </w:r>
                              <w:r>
                                <w:rPr>
                                  <w:spacing w:val="-4"/>
                                </w:rPr>
                                <w:t xml:space="preserve"> </w:t>
                              </w:r>
                              <w:r>
                                <w:t>Table</w:t>
                              </w:r>
                              <w:r>
                                <w:rPr>
                                  <w:spacing w:val="-4"/>
                                </w:rPr>
                                <w:t xml:space="preserve"> </w:t>
                              </w:r>
                              <w:r>
                                <w:t>2</w:t>
                              </w:r>
                              <w:r>
                                <w:rPr>
                                  <w:spacing w:val="-4"/>
                                </w:rPr>
                                <w:t xml:space="preserve"> </w:t>
                              </w:r>
                              <w:r>
                                <w:t>in</w:t>
                              </w:r>
                              <w:r>
                                <w:rPr>
                                  <w:spacing w:val="-5"/>
                                </w:rPr>
                                <w:t xml:space="preserve"> </w:t>
                              </w:r>
                              <w:r>
                                <w:t>Staﬀ</w:t>
                              </w:r>
                              <w:r>
                                <w:rPr>
                                  <w:spacing w:val="-4"/>
                                </w:rPr>
                                <w:t xml:space="preserve"> </w:t>
                              </w:r>
                              <w:r>
                                <w:rPr>
                                  <w:spacing w:val="-2"/>
                                </w:rPr>
                                <w:t>Proposal</w:t>
                              </w:r>
                            </w:p>
                            <w:p w:rsidR="00291D74" w:rsidRDefault="00291D74" w14:paraId="1D1932A0" w14:textId="77777777">
                              <w:pPr>
                                <w:widowControl w:val="0"/>
                                <w:numPr>
                                  <w:ilvl w:val="0"/>
                                  <w:numId w:val="42"/>
                                </w:numPr>
                                <w:tabs>
                                  <w:tab w:val="left" w:pos="1581"/>
                                </w:tabs>
                                <w:autoSpaceDE w:val="0"/>
                                <w:autoSpaceDN w:val="0"/>
                                <w:spacing w:before="51"/>
                                <w:ind w:left="1581" w:hanging="358"/>
                              </w:pPr>
                              <w:r>
                                <w:t>Analysis</w:t>
                              </w:r>
                              <w:r>
                                <w:rPr>
                                  <w:spacing w:val="-3"/>
                                </w:rPr>
                                <w:t xml:space="preserve"> </w:t>
                              </w:r>
                              <w:r>
                                <w:t>of</w:t>
                              </w:r>
                              <w:r>
                                <w:rPr>
                                  <w:spacing w:val="-2"/>
                                </w:rPr>
                                <w:t xml:space="preserve"> </w:t>
                              </w:r>
                              <w:r>
                                <w:t>rates</w:t>
                              </w:r>
                              <w:r>
                                <w:rPr>
                                  <w:spacing w:val="-3"/>
                                </w:rPr>
                                <w:t xml:space="preserve"> </w:t>
                              </w:r>
                              <w:r>
                                <w:t>phased</w:t>
                              </w:r>
                              <w:r>
                                <w:rPr>
                                  <w:spacing w:val="-2"/>
                                </w:rPr>
                                <w:t xml:space="preserve"> </w:t>
                              </w:r>
                              <w:r>
                                <w:t>in</w:t>
                              </w:r>
                              <w:r>
                                <w:rPr>
                                  <w:spacing w:val="-3"/>
                                </w:rPr>
                                <w:t xml:space="preserve"> </w:t>
                              </w:r>
                              <w:r>
                                <w:t>over 3</w:t>
                              </w:r>
                              <w:r>
                                <w:rPr>
                                  <w:spacing w:val="-1"/>
                                </w:rPr>
                                <w:t xml:space="preserve"> </w:t>
                              </w:r>
                              <w:r>
                                <w:rPr>
                                  <w:spacing w:val="-2"/>
                                </w:rPr>
                                <w:t>years</w:t>
                              </w:r>
                            </w:p>
                            <w:p w:rsidR="00291D74" w:rsidRDefault="00291D74" w14:paraId="6AB7EB4E" w14:textId="77777777">
                              <w:pPr>
                                <w:widowControl w:val="0"/>
                                <w:numPr>
                                  <w:ilvl w:val="0"/>
                                  <w:numId w:val="41"/>
                                </w:numPr>
                                <w:tabs>
                                  <w:tab w:val="left" w:pos="863"/>
                                </w:tabs>
                                <w:autoSpaceDE w:val="0"/>
                                <w:autoSpaceDN w:val="0"/>
                                <w:spacing w:before="53" w:line="278" w:lineRule="auto"/>
                                <w:ind w:right="261"/>
                              </w:pPr>
                              <w:r>
                                <w:t>Apply</w:t>
                              </w:r>
                              <w:r>
                                <w:rPr>
                                  <w:spacing w:val="-7"/>
                                </w:rPr>
                                <w:t xml:space="preserve"> </w:t>
                              </w:r>
                              <w:r>
                                <w:t>both</w:t>
                              </w:r>
                              <w:r>
                                <w:rPr>
                                  <w:spacing w:val="-8"/>
                                </w:rPr>
                                <w:t xml:space="preserve"> </w:t>
                              </w:r>
                              <w:r>
                                <w:t>the</w:t>
                              </w:r>
                              <w:r>
                                <w:rPr>
                                  <w:spacing w:val="-7"/>
                                </w:rPr>
                                <w:t xml:space="preserve"> </w:t>
                              </w:r>
                              <w:r>
                                <w:t>Ratepayer</w:t>
                              </w:r>
                              <w:r>
                                <w:rPr>
                                  <w:spacing w:val="-6"/>
                                </w:rPr>
                                <w:t xml:space="preserve"> </w:t>
                              </w:r>
                              <w:r>
                                <w:t>Indiﬀerence</w:t>
                              </w:r>
                              <w:r>
                                <w:rPr>
                                  <w:spacing w:val="-7"/>
                                </w:rPr>
                                <w:t xml:space="preserve"> </w:t>
                              </w:r>
                              <w:r>
                                <w:t>Test</w:t>
                              </w:r>
                              <w:r>
                                <w:rPr>
                                  <w:spacing w:val="-7"/>
                                </w:rPr>
                                <w:t xml:space="preserve"> </w:t>
                              </w:r>
                              <w:r>
                                <w:t>(RIT)</w:t>
                              </w:r>
                              <w:r>
                                <w:rPr>
                                  <w:spacing w:val="-8"/>
                                </w:rPr>
                                <w:t xml:space="preserve"> </w:t>
                              </w:r>
                              <w:r>
                                <w:t>and</w:t>
                              </w:r>
                              <w:r>
                                <w:rPr>
                                  <w:spacing w:val="-8"/>
                                </w:rPr>
                                <w:t xml:space="preserve"> </w:t>
                              </w:r>
                              <w:r>
                                <w:t>Quantiﬁable</w:t>
                              </w:r>
                              <w:r>
                                <w:rPr>
                                  <w:spacing w:val="-5"/>
                                </w:rPr>
                                <w:t xml:space="preserve"> </w:t>
                              </w:r>
                              <w:r>
                                <w:t>Ratepayer Beneﬁt Test (QRB)</w:t>
                              </w:r>
                            </w:p>
                            <w:p w:rsidR="00291D74" w:rsidRDefault="00291D74" w14:paraId="2CCAFE9B" w14:textId="77777777">
                              <w:pPr>
                                <w:widowControl w:val="0"/>
                                <w:numPr>
                                  <w:ilvl w:val="0"/>
                                  <w:numId w:val="41"/>
                                </w:numPr>
                                <w:tabs>
                                  <w:tab w:val="left" w:pos="862"/>
                                </w:tabs>
                                <w:autoSpaceDE w:val="0"/>
                                <w:autoSpaceDN w:val="0"/>
                                <w:spacing w:line="321" w:lineRule="exact"/>
                                <w:ind w:left="862" w:hanging="359"/>
                              </w:pPr>
                              <w:r>
                                <w:t>Acquiring</w:t>
                              </w:r>
                              <w:r>
                                <w:rPr>
                                  <w:spacing w:val="-3"/>
                                </w:rPr>
                                <w:t xml:space="preserve"> </w:t>
                              </w:r>
                              <w:r>
                                <w:t>utility</w:t>
                              </w:r>
                              <w:r>
                                <w:rPr>
                                  <w:spacing w:val="-2"/>
                                </w:rPr>
                                <w:t xml:space="preserve"> </w:t>
                              </w:r>
                              <w:r>
                                <w:t>must</w:t>
                              </w:r>
                              <w:r>
                                <w:rPr>
                                  <w:spacing w:val="-2"/>
                                </w:rPr>
                                <w:t xml:space="preserve"> </w:t>
                              </w:r>
                              <w:r>
                                <w:t>respond</w:t>
                              </w:r>
                              <w:r>
                                <w:rPr>
                                  <w:spacing w:val="-3"/>
                                </w:rPr>
                                <w:t xml:space="preserve"> </w:t>
                              </w:r>
                              <w:r>
                                <w:t>to</w:t>
                              </w:r>
                              <w:r>
                                <w:rPr>
                                  <w:spacing w:val="-3"/>
                                </w:rPr>
                                <w:t xml:space="preserve"> </w:t>
                              </w:r>
                              <w:r>
                                <w:t>data</w:t>
                              </w:r>
                              <w:r>
                                <w:rPr>
                                  <w:spacing w:val="-5"/>
                                </w:rPr>
                                <w:t xml:space="preserve"> </w:t>
                              </w:r>
                              <w:r>
                                <w:t>requests</w:t>
                              </w:r>
                              <w:r>
                                <w:rPr>
                                  <w:spacing w:val="-3"/>
                                </w:rPr>
                                <w:t xml:space="preserve"> </w:t>
                              </w:r>
                              <w:r>
                                <w:t>within</w:t>
                              </w:r>
                              <w:r>
                                <w:rPr>
                                  <w:spacing w:val="-3"/>
                                </w:rPr>
                                <w:t xml:space="preserve"> </w:t>
                              </w:r>
                              <w:r>
                                <w:t>10</w:t>
                              </w:r>
                              <w:r>
                                <w:rPr>
                                  <w:spacing w:val="-2"/>
                                </w:rPr>
                                <w:t xml:space="preserve"> </w:t>
                              </w:r>
                              <w:r>
                                <w:t>business</w:t>
                              </w:r>
                              <w:r>
                                <w:rPr>
                                  <w:spacing w:val="-3"/>
                                </w:rPr>
                                <w:t xml:space="preserve"> </w:t>
                              </w:r>
                              <w:r>
                                <w:rPr>
                                  <w:spacing w:val="-4"/>
                                </w:rPr>
                                <w:t>days</w:t>
                              </w:r>
                            </w:p>
                          </w:txbxContent>
                        </wps:txbx>
                        <wps:bodyPr wrap="square" lIns="0" tIns="0" rIns="0" bIns="0" rtlCol="0">
                          <a:noAutofit/>
                        </wps:bodyPr>
                      </wps:wsp>
                      <wps:wsp>
                        <wps:cNvPr id="415891997" name="Textbox 21"/>
                        <wps:cNvSpPr txBox="1"/>
                        <wps:spPr>
                          <a:xfrm>
                            <a:off x="2862262" y="1833562"/>
                            <a:ext cx="3057525" cy="3705225"/>
                          </a:xfrm>
                          <a:prstGeom prst="rect">
                            <a:avLst/>
                          </a:prstGeom>
                          <a:ln w="9525">
                            <a:solidFill>
                              <a:srgbClr val="000000"/>
                            </a:solidFill>
                            <a:prstDash val="solid"/>
                          </a:ln>
                        </wps:spPr>
                        <wps:txbx>
                          <w:txbxContent>
                            <w:p w:rsidR="00291D74" w:rsidP="00291D74" w:rsidRDefault="00291D74" w14:paraId="5B8926EF" w14:textId="77777777">
                              <w:pPr>
                                <w:spacing w:before="71"/>
                                <w:ind w:left="96" w:right="94"/>
                                <w:jc w:val="center"/>
                                <w:rPr>
                                  <w:b/>
                                </w:rPr>
                              </w:pPr>
                              <w:r>
                                <w:rPr>
                                  <w:b/>
                                </w:rPr>
                                <w:t>4B)</w:t>
                              </w:r>
                              <w:r>
                                <w:rPr>
                                  <w:b/>
                                  <w:spacing w:val="-15"/>
                                </w:rPr>
                                <w:t xml:space="preserve"> </w:t>
                              </w:r>
                              <w:r>
                                <w:rPr>
                                  <w:b/>
                                </w:rPr>
                                <w:t>Acquisition</w:t>
                              </w:r>
                              <w:r>
                                <w:rPr>
                                  <w:b/>
                                  <w:spacing w:val="-14"/>
                                </w:rPr>
                                <w:t xml:space="preserve"> </w:t>
                              </w:r>
                              <w:r>
                                <w:rPr>
                                  <w:b/>
                                </w:rPr>
                                <w:t>of</w:t>
                              </w:r>
                              <w:r>
                                <w:rPr>
                                  <w:b/>
                                  <w:spacing w:val="-10"/>
                                </w:rPr>
                                <w:t xml:space="preserve"> </w:t>
                              </w:r>
                              <w:r>
                                <w:rPr>
                                  <w:b/>
                                </w:rPr>
                                <w:t>Water</w:t>
                              </w:r>
                              <w:r>
                                <w:rPr>
                                  <w:b/>
                                  <w:spacing w:val="-10"/>
                                </w:rPr>
                                <w:t xml:space="preserve"> </w:t>
                              </w:r>
                              <w:r>
                                <w:rPr>
                                  <w:b/>
                                </w:rPr>
                                <w:t>System</w:t>
                              </w:r>
                              <w:r>
                                <w:rPr>
                                  <w:b/>
                                  <w:spacing w:val="-10"/>
                                </w:rPr>
                                <w:t xml:space="preserve"> </w:t>
                              </w:r>
                              <w:r>
                                <w:rPr>
                                  <w:b/>
                                </w:rPr>
                                <w:t>that</w:t>
                              </w:r>
                              <w:r>
                                <w:rPr>
                                  <w:b/>
                                  <w:spacing w:val="-9"/>
                                </w:rPr>
                                <w:t xml:space="preserve"> </w:t>
                              </w:r>
                              <w:r>
                                <w:rPr>
                                  <w:b/>
                                </w:rPr>
                                <w:t>is Not Failing,</w:t>
                              </w:r>
                              <w:r>
                                <w:rPr>
                                  <w:b/>
                                  <w:spacing w:val="-5"/>
                                </w:rPr>
                                <w:t xml:space="preserve"> </w:t>
                              </w:r>
                              <w:r>
                                <w:rPr>
                                  <w:b/>
                                </w:rPr>
                                <w:t>At-Risk, or Potentially</w:t>
                              </w:r>
                              <w:r>
                                <w:rPr>
                                  <w:b/>
                                  <w:spacing w:val="-4"/>
                                </w:rPr>
                                <w:t xml:space="preserve"> </w:t>
                              </w:r>
                              <w:r>
                                <w:rPr>
                                  <w:b/>
                                  <w:spacing w:val="-5"/>
                                </w:rPr>
                                <w:t>At-</w:t>
                              </w:r>
                            </w:p>
                            <w:p w:rsidR="00291D74" w:rsidP="00291D74" w:rsidRDefault="00291D74" w14:paraId="37A78B79" w14:textId="77777777">
                              <w:pPr>
                                <w:spacing w:before="1"/>
                                <w:ind w:left="96" w:right="97"/>
                                <w:jc w:val="center"/>
                                <w:rPr>
                                  <w:b/>
                                </w:rPr>
                              </w:pPr>
                              <w:r>
                                <w:rPr>
                                  <w:b/>
                                  <w:spacing w:val="-4"/>
                                </w:rPr>
                                <w:t>Risk</w:t>
                              </w:r>
                            </w:p>
                            <w:p w:rsidR="00291D74" w:rsidRDefault="00291D74" w14:paraId="319E79F9" w14:textId="77777777">
                              <w:pPr>
                                <w:widowControl w:val="0"/>
                                <w:numPr>
                                  <w:ilvl w:val="0"/>
                                  <w:numId w:val="40"/>
                                </w:numPr>
                                <w:tabs>
                                  <w:tab w:val="left" w:pos="502"/>
                                </w:tabs>
                                <w:autoSpaceDE w:val="0"/>
                                <w:autoSpaceDN w:val="0"/>
                                <w:spacing w:before="158"/>
                                <w:ind w:left="502" w:hanging="359"/>
                                <w:jc w:val="both"/>
                              </w:pPr>
                              <w:r>
                                <w:t>Review</w:t>
                              </w:r>
                              <w:r>
                                <w:rPr>
                                  <w:spacing w:val="-2"/>
                                </w:rPr>
                                <w:t xml:space="preserve"> </w:t>
                              </w:r>
                              <w:r>
                                <w:t>period</w:t>
                              </w:r>
                              <w:r>
                                <w:rPr>
                                  <w:spacing w:val="-2"/>
                                </w:rPr>
                                <w:t xml:space="preserve"> </w:t>
                              </w:r>
                              <w:r>
                                <w:t>of</w:t>
                              </w:r>
                              <w:r>
                                <w:rPr>
                                  <w:spacing w:val="-2"/>
                                </w:rPr>
                                <w:t xml:space="preserve"> </w:t>
                              </w:r>
                              <w:r>
                                <w:t>18</w:t>
                              </w:r>
                              <w:r>
                                <w:rPr>
                                  <w:spacing w:val="-1"/>
                                </w:rPr>
                                <w:t xml:space="preserve"> </w:t>
                              </w:r>
                              <w:r>
                                <w:rPr>
                                  <w:spacing w:val="-2"/>
                                </w:rPr>
                                <w:t>months</w:t>
                              </w:r>
                            </w:p>
                            <w:p w:rsidR="00291D74" w:rsidRDefault="00291D74" w14:paraId="27BA1735" w14:textId="77777777">
                              <w:pPr>
                                <w:widowControl w:val="0"/>
                                <w:numPr>
                                  <w:ilvl w:val="0"/>
                                  <w:numId w:val="40"/>
                                </w:numPr>
                                <w:tabs>
                                  <w:tab w:val="left" w:pos="503"/>
                                </w:tabs>
                                <w:autoSpaceDE w:val="0"/>
                                <w:autoSpaceDN w:val="0"/>
                                <w:spacing w:before="53" w:line="278" w:lineRule="auto"/>
                                <w:ind w:right="528"/>
                                <w:jc w:val="both"/>
                              </w:pPr>
                              <w:r>
                                <w:t>Memorandum</w:t>
                              </w:r>
                              <w:r>
                                <w:rPr>
                                  <w:spacing w:val="-13"/>
                                </w:rPr>
                                <w:t xml:space="preserve"> </w:t>
                              </w:r>
                              <w:r>
                                <w:t>account</w:t>
                              </w:r>
                              <w:r>
                                <w:rPr>
                                  <w:spacing w:val="-12"/>
                                </w:rPr>
                                <w:t xml:space="preserve"> </w:t>
                              </w:r>
                              <w:r>
                                <w:t>requests</w:t>
                              </w:r>
                              <w:r>
                                <w:rPr>
                                  <w:spacing w:val="-13"/>
                                </w:rPr>
                                <w:t xml:space="preserve"> </w:t>
                              </w:r>
                              <w:r>
                                <w:t>are not allowed</w:t>
                              </w:r>
                            </w:p>
                            <w:p w:rsidR="00291D74" w:rsidP="00291D74" w:rsidRDefault="00291D74" w14:paraId="558493E4" w14:textId="7EE64D9C">
                              <w:pPr>
                                <w:spacing w:before="50" w:line="278" w:lineRule="auto"/>
                                <w:ind w:left="863" w:right="109" w:hanging="360"/>
                              </w:pPr>
                              <w:r>
                                <w:t>Must</w:t>
                              </w:r>
                              <w:r>
                                <w:rPr>
                                  <w:spacing w:val="-8"/>
                                </w:rPr>
                                <w:t xml:space="preserve"> </w:t>
                              </w:r>
                              <w:r>
                                <w:t>include</w:t>
                              </w:r>
                              <w:r>
                                <w:rPr>
                                  <w:spacing w:val="-8"/>
                                </w:rPr>
                                <w:t xml:space="preserve"> </w:t>
                              </w:r>
                              <w:r>
                                <w:t>evaluation</w:t>
                              </w:r>
                              <w:r>
                                <w:rPr>
                                  <w:spacing w:val="-8"/>
                                </w:rPr>
                                <w:t xml:space="preserve"> </w:t>
                              </w:r>
                              <w:r>
                                <w:t>of</w:t>
                              </w:r>
                              <w:r>
                                <w:rPr>
                                  <w:spacing w:val="-8"/>
                                </w:rPr>
                                <w:t xml:space="preserve"> </w:t>
                              </w:r>
                              <w:r>
                                <w:t>impact on environmental resources and analysis of ESJ Action Plan 2.0</w:t>
                              </w:r>
                            </w:p>
                          </w:txbxContent>
                        </wps:txbx>
                        <wps:bodyPr wrap="square" lIns="0" tIns="0" rIns="0" bIns="0" rtlCol="0">
                          <a:noAutofit/>
                        </wps:bodyPr>
                      </wps:wsp>
                      <wps:wsp>
                        <wps:cNvPr id="1952096774" name="Textbox 22"/>
                        <wps:cNvSpPr txBox="1"/>
                        <wps:spPr>
                          <a:xfrm>
                            <a:off x="4762" y="1833562"/>
                            <a:ext cx="2714625" cy="3703320"/>
                          </a:xfrm>
                          <a:prstGeom prst="rect">
                            <a:avLst/>
                          </a:prstGeom>
                          <a:ln w="9525">
                            <a:solidFill>
                              <a:srgbClr val="000000"/>
                            </a:solidFill>
                            <a:prstDash val="solid"/>
                          </a:ln>
                        </wps:spPr>
                        <wps:txbx>
                          <w:txbxContent>
                            <w:p w:rsidR="00291D74" w:rsidP="00291D74" w:rsidRDefault="00291D74" w14:paraId="2C2BA5DC" w14:textId="77777777">
                              <w:pPr>
                                <w:spacing w:before="71"/>
                                <w:ind w:left="148" w:right="147"/>
                                <w:jc w:val="center"/>
                                <w:rPr>
                                  <w:b/>
                                </w:rPr>
                              </w:pPr>
                              <w:r>
                                <w:rPr>
                                  <w:b/>
                                </w:rPr>
                                <w:t>4A)</w:t>
                              </w:r>
                              <w:r>
                                <w:rPr>
                                  <w:b/>
                                  <w:spacing w:val="-15"/>
                                </w:rPr>
                                <w:t xml:space="preserve"> </w:t>
                              </w:r>
                              <w:r>
                                <w:rPr>
                                  <w:b/>
                                </w:rPr>
                                <w:t>Acquisition</w:t>
                              </w:r>
                              <w:r>
                                <w:rPr>
                                  <w:b/>
                                  <w:spacing w:val="-15"/>
                                </w:rPr>
                                <w:t xml:space="preserve"> </w:t>
                              </w:r>
                              <w:r>
                                <w:rPr>
                                  <w:b/>
                                </w:rPr>
                                <w:t>of</w:t>
                              </w:r>
                              <w:r>
                                <w:rPr>
                                  <w:b/>
                                  <w:spacing w:val="-15"/>
                                </w:rPr>
                                <w:t xml:space="preserve"> </w:t>
                              </w:r>
                              <w:r>
                                <w:rPr>
                                  <w:b/>
                                </w:rPr>
                                <w:t>Failing,</w:t>
                              </w:r>
                              <w:r>
                                <w:rPr>
                                  <w:b/>
                                  <w:spacing w:val="-15"/>
                                </w:rPr>
                                <w:t xml:space="preserve"> </w:t>
                              </w:r>
                              <w:r>
                                <w:rPr>
                                  <w:b/>
                                </w:rPr>
                                <w:t xml:space="preserve">At-Risk, or Potentially At-Risk Water </w:t>
                              </w:r>
                              <w:r>
                                <w:rPr>
                                  <w:b/>
                                  <w:spacing w:val="-2"/>
                                </w:rPr>
                                <w:t>Systems</w:t>
                              </w:r>
                            </w:p>
                            <w:p w:rsidR="00291D74" w:rsidRDefault="00291D74" w14:paraId="2186A8D7" w14:textId="77777777">
                              <w:pPr>
                                <w:widowControl w:val="0"/>
                                <w:numPr>
                                  <w:ilvl w:val="0"/>
                                  <w:numId w:val="39"/>
                                </w:numPr>
                                <w:tabs>
                                  <w:tab w:val="left" w:pos="502"/>
                                </w:tabs>
                                <w:autoSpaceDE w:val="0"/>
                                <w:autoSpaceDN w:val="0"/>
                                <w:spacing w:before="159"/>
                                <w:ind w:left="502" w:hanging="359"/>
                              </w:pPr>
                              <w:r>
                                <w:t>Review</w:t>
                              </w:r>
                              <w:r>
                                <w:rPr>
                                  <w:spacing w:val="-2"/>
                                </w:rPr>
                                <w:t xml:space="preserve"> </w:t>
                              </w:r>
                              <w:r>
                                <w:t>period</w:t>
                              </w:r>
                              <w:r>
                                <w:rPr>
                                  <w:spacing w:val="-2"/>
                                </w:rPr>
                                <w:t xml:space="preserve"> </w:t>
                              </w:r>
                              <w:r>
                                <w:t>of</w:t>
                              </w:r>
                              <w:r>
                                <w:rPr>
                                  <w:spacing w:val="-2"/>
                                </w:rPr>
                                <w:t xml:space="preserve"> </w:t>
                              </w:r>
                              <w:r>
                                <w:t>12</w:t>
                              </w:r>
                              <w:r>
                                <w:rPr>
                                  <w:spacing w:val="-1"/>
                                </w:rPr>
                                <w:t xml:space="preserve"> </w:t>
                              </w:r>
                              <w:r>
                                <w:rPr>
                                  <w:spacing w:val="-2"/>
                                </w:rPr>
                                <w:t>months</w:t>
                              </w:r>
                            </w:p>
                            <w:p w:rsidR="00291D74" w:rsidRDefault="00291D74" w14:paraId="4607F142" w14:textId="77777777">
                              <w:pPr>
                                <w:widowControl w:val="0"/>
                                <w:numPr>
                                  <w:ilvl w:val="0"/>
                                  <w:numId w:val="39"/>
                                </w:numPr>
                                <w:tabs>
                                  <w:tab w:val="left" w:pos="503"/>
                                </w:tabs>
                                <w:autoSpaceDE w:val="0"/>
                                <w:autoSpaceDN w:val="0"/>
                                <w:spacing w:before="53" w:line="278" w:lineRule="auto"/>
                                <w:ind w:right="378"/>
                              </w:pPr>
                              <w:r>
                                <w:t>Memorandum</w:t>
                              </w:r>
                              <w:r>
                                <w:rPr>
                                  <w:spacing w:val="-15"/>
                                </w:rPr>
                                <w:t xml:space="preserve"> </w:t>
                              </w:r>
                              <w:r>
                                <w:t>account</w:t>
                              </w:r>
                              <w:r>
                                <w:rPr>
                                  <w:spacing w:val="-15"/>
                                </w:rPr>
                                <w:t xml:space="preserve"> </w:t>
                              </w:r>
                              <w:r>
                                <w:t>requests are allowed</w:t>
                              </w:r>
                            </w:p>
                            <w:p w:rsidR="00291D74" w:rsidRDefault="00291D74" w14:paraId="7B8BFB40" w14:textId="77777777">
                              <w:pPr>
                                <w:widowControl w:val="0"/>
                                <w:numPr>
                                  <w:ilvl w:val="0"/>
                                  <w:numId w:val="39"/>
                                </w:numPr>
                                <w:tabs>
                                  <w:tab w:val="left" w:pos="501"/>
                                  <w:tab w:val="left" w:pos="503"/>
                                </w:tabs>
                                <w:autoSpaceDE w:val="0"/>
                                <w:autoSpaceDN w:val="0"/>
                                <w:spacing w:line="278" w:lineRule="auto"/>
                                <w:ind w:right="785"/>
                              </w:pPr>
                              <w:r>
                                <w:t>Commission ﬂexibility in applying</w:t>
                              </w:r>
                              <w:r>
                                <w:rPr>
                                  <w:spacing w:val="-9"/>
                                </w:rPr>
                                <w:t xml:space="preserve"> </w:t>
                              </w:r>
                              <w:r>
                                <w:t>both</w:t>
                              </w:r>
                              <w:r>
                                <w:rPr>
                                  <w:spacing w:val="-9"/>
                                </w:rPr>
                                <w:t xml:space="preserve"> </w:t>
                              </w:r>
                              <w:r>
                                <w:t>RIT</w:t>
                              </w:r>
                              <w:r>
                                <w:rPr>
                                  <w:spacing w:val="-9"/>
                                </w:rPr>
                                <w:t xml:space="preserve"> </w:t>
                              </w:r>
                              <w:r>
                                <w:t>and</w:t>
                              </w:r>
                              <w:r>
                                <w:rPr>
                                  <w:spacing w:val="-9"/>
                                </w:rPr>
                                <w:t xml:space="preserve"> </w:t>
                              </w:r>
                              <w:r>
                                <w:t>QRB</w:t>
                              </w:r>
                            </w:p>
                            <w:p w:rsidR="00291D74" w:rsidRDefault="00291D74" w14:paraId="4432AF3A" w14:textId="77777777">
                              <w:pPr>
                                <w:widowControl w:val="0"/>
                                <w:numPr>
                                  <w:ilvl w:val="0"/>
                                  <w:numId w:val="39"/>
                                </w:numPr>
                                <w:tabs>
                                  <w:tab w:val="left" w:pos="501"/>
                                  <w:tab w:val="left" w:pos="503"/>
                                </w:tabs>
                                <w:autoSpaceDE w:val="0"/>
                                <w:autoSpaceDN w:val="0"/>
                                <w:spacing w:line="278" w:lineRule="auto"/>
                                <w:ind w:right="574"/>
                              </w:pPr>
                              <w:r>
                                <w:t>Lowest</w:t>
                              </w:r>
                              <w:r>
                                <w:rPr>
                                  <w:spacing w:val="-10"/>
                                </w:rPr>
                                <w:t xml:space="preserve"> </w:t>
                              </w:r>
                              <w:r>
                                <w:t>cost</w:t>
                              </w:r>
                              <w:r>
                                <w:rPr>
                                  <w:spacing w:val="-10"/>
                                </w:rPr>
                                <w:t xml:space="preserve"> </w:t>
                              </w:r>
                              <w:r>
                                <w:t>option</w:t>
                              </w:r>
                              <w:r>
                                <w:rPr>
                                  <w:spacing w:val="-11"/>
                                </w:rPr>
                                <w:t xml:space="preserve"> </w:t>
                              </w:r>
                              <w:r>
                                <w:t>allowed</w:t>
                              </w:r>
                              <w:r>
                                <w:rPr>
                                  <w:spacing w:val="-11"/>
                                </w:rPr>
                                <w:t xml:space="preserve"> </w:t>
                              </w:r>
                              <w:r>
                                <w:t>to fulﬁll noticing requirements</w:t>
                              </w:r>
                            </w:p>
                          </w:txbxContent>
                        </wps:txbx>
                        <wps:bodyPr wrap="square" lIns="0" tIns="0" rIns="0" bIns="0" rtlCol="0">
                          <a:noAutofit/>
                        </wps:bodyPr>
                      </wps:wsp>
                      <wps:wsp>
                        <wps:cNvPr id="2133366911" name="Textbox 23"/>
                        <wps:cNvSpPr txBox="1"/>
                        <wps:spPr>
                          <a:xfrm>
                            <a:off x="4762" y="6519862"/>
                            <a:ext cx="5915025" cy="1876425"/>
                          </a:xfrm>
                          <a:prstGeom prst="rect">
                            <a:avLst/>
                          </a:prstGeom>
                          <a:ln w="9525">
                            <a:solidFill>
                              <a:srgbClr val="000000"/>
                            </a:solidFill>
                            <a:prstDash val="solid"/>
                          </a:ln>
                        </wps:spPr>
                        <wps:txbx>
                          <w:txbxContent>
                            <w:p w:rsidR="00291D74" w:rsidP="00291D74" w:rsidRDefault="00291D74" w14:paraId="2980A7B8" w14:textId="77777777">
                              <w:pPr>
                                <w:spacing w:before="71"/>
                                <w:ind w:left="2894"/>
                                <w:rPr>
                                  <w:b/>
                                </w:rPr>
                              </w:pPr>
                              <w:r>
                                <w:rPr>
                                  <w:b/>
                                </w:rPr>
                                <w:t>6)</w:t>
                              </w:r>
                              <w:r>
                                <w:rPr>
                                  <w:b/>
                                  <w:spacing w:val="77"/>
                                  <w:w w:val="150"/>
                                </w:rPr>
                                <w:t xml:space="preserve"> </w:t>
                              </w:r>
                              <w:r>
                                <w:rPr>
                                  <w:b/>
                                </w:rPr>
                                <w:t>After</w:t>
                              </w:r>
                              <w:r>
                                <w:rPr>
                                  <w:b/>
                                  <w:spacing w:val="-1"/>
                                </w:rPr>
                                <w:t xml:space="preserve"> </w:t>
                              </w:r>
                              <w:r>
                                <w:rPr>
                                  <w:b/>
                                </w:rPr>
                                <w:t>Decision</w:t>
                              </w:r>
                              <w:r>
                                <w:rPr>
                                  <w:b/>
                                  <w:spacing w:val="-1"/>
                                </w:rPr>
                                <w:t xml:space="preserve"> </w:t>
                              </w:r>
                              <w:r>
                                <w:rPr>
                                  <w:b/>
                                </w:rPr>
                                <w:t>is</w:t>
                              </w:r>
                              <w:r>
                                <w:rPr>
                                  <w:b/>
                                  <w:spacing w:val="-11"/>
                                </w:rPr>
                                <w:t xml:space="preserve"> </w:t>
                              </w:r>
                              <w:r>
                                <w:rPr>
                                  <w:b/>
                                  <w:spacing w:val="-2"/>
                                </w:rPr>
                                <w:t>Authorized</w:t>
                              </w:r>
                            </w:p>
                            <w:p w:rsidR="00291D74" w:rsidRDefault="00291D74" w14:paraId="47AF06E6" w14:textId="77777777">
                              <w:pPr>
                                <w:widowControl w:val="0"/>
                                <w:numPr>
                                  <w:ilvl w:val="0"/>
                                  <w:numId w:val="38"/>
                                </w:numPr>
                                <w:tabs>
                                  <w:tab w:val="left" w:pos="862"/>
                                </w:tabs>
                                <w:autoSpaceDE w:val="0"/>
                                <w:autoSpaceDN w:val="0"/>
                                <w:spacing w:before="159"/>
                                <w:ind w:left="862" w:hanging="359"/>
                              </w:pPr>
                              <w:r>
                                <w:t>Implementation</w:t>
                              </w:r>
                              <w:r>
                                <w:rPr>
                                  <w:spacing w:val="-4"/>
                                </w:rPr>
                                <w:t xml:space="preserve"> </w:t>
                              </w:r>
                              <w:r>
                                <w:t>of</w:t>
                              </w:r>
                              <w:r>
                                <w:rPr>
                                  <w:spacing w:val="-3"/>
                                </w:rPr>
                                <w:t xml:space="preserve"> </w:t>
                              </w:r>
                              <w:r>
                                <w:t>Rates</w:t>
                              </w:r>
                              <w:r>
                                <w:rPr>
                                  <w:spacing w:val="-4"/>
                                </w:rPr>
                                <w:t xml:space="preserve"> </w:t>
                              </w:r>
                              <w:r>
                                <w:t>and</w:t>
                              </w:r>
                              <w:r>
                                <w:rPr>
                                  <w:spacing w:val="-3"/>
                                </w:rPr>
                                <w:t xml:space="preserve"> </w:t>
                              </w:r>
                              <w:r>
                                <w:rPr>
                                  <w:spacing w:val="-2"/>
                                </w:rPr>
                                <w:t>Tariﬀs</w:t>
                              </w:r>
                            </w:p>
                            <w:p w:rsidR="00291D74" w:rsidRDefault="00291D74" w14:paraId="20A88338" w14:textId="77777777">
                              <w:pPr>
                                <w:widowControl w:val="0"/>
                                <w:numPr>
                                  <w:ilvl w:val="1"/>
                                  <w:numId w:val="38"/>
                                </w:numPr>
                                <w:tabs>
                                  <w:tab w:val="left" w:pos="1223"/>
                                </w:tabs>
                                <w:autoSpaceDE w:val="0"/>
                                <w:autoSpaceDN w:val="0"/>
                                <w:ind w:left="1224" w:right="545"/>
                              </w:pPr>
                              <w:r>
                                <w:t>Acquiring</w:t>
                              </w:r>
                              <w:r>
                                <w:rPr>
                                  <w:spacing w:val="-4"/>
                                </w:rPr>
                                <w:t xml:space="preserve"> </w:t>
                              </w:r>
                              <w:r>
                                <w:t>utility</w:t>
                              </w:r>
                              <w:r>
                                <w:rPr>
                                  <w:spacing w:val="-4"/>
                                </w:rPr>
                                <w:t xml:space="preserve"> </w:t>
                              </w:r>
                              <w:r>
                                <w:t>shall</w:t>
                              </w:r>
                              <w:r>
                                <w:rPr>
                                  <w:spacing w:val="-5"/>
                                </w:rPr>
                                <w:t xml:space="preserve"> </w:t>
                              </w:r>
                              <w:r>
                                <w:t>ﬁle</w:t>
                              </w:r>
                              <w:r>
                                <w:rPr>
                                  <w:spacing w:val="-4"/>
                                </w:rPr>
                                <w:t xml:space="preserve"> </w:t>
                              </w:r>
                              <w:r>
                                <w:t>a</w:t>
                              </w:r>
                              <w:r>
                                <w:rPr>
                                  <w:spacing w:val="-4"/>
                                </w:rPr>
                                <w:t xml:space="preserve"> </w:t>
                              </w:r>
                              <w:r>
                                <w:t>Tier</w:t>
                              </w:r>
                              <w:r>
                                <w:rPr>
                                  <w:spacing w:val="-3"/>
                                </w:rPr>
                                <w:t xml:space="preserve"> </w:t>
                              </w:r>
                              <w:r>
                                <w:t>1</w:t>
                              </w:r>
                              <w:r>
                                <w:rPr>
                                  <w:spacing w:val="-4"/>
                                </w:rPr>
                                <w:t xml:space="preserve"> </w:t>
                              </w:r>
                              <w:r>
                                <w:t>advice</w:t>
                              </w:r>
                              <w:r>
                                <w:rPr>
                                  <w:spacing w:val="-4"/>
                                </w:rPr>
                                <w:t xml:space="preserve"> </w:t>
                              </w:r>
                              <w:r>
                                <w:t>letter</w:t>
                              </w:r>
                              <w:r>
                                <w:rPr>
                                  <w:spacing w:val="-3"/>
                                </w:rPr>
                                <w:t xml:space="preserve"> </w:t>
                              </w:r>
                              <w:r>
                                <w:t>within</w:t>
                              </w:r>
                              <w:r>
                                <w:rPr>
                                  <w:spacing w:val="-5"/>
                                </w:rPr>
                                <w:t xml:space="preserve"> </w:t>
                              </w:r>
                              <w:r>
                                <w:t>30</w:t>
                              </w:r>
                              <w:r>
                                <w:rPr>
                                  <w:spacing w:val="-4"/>
                                </w:rPr>
                                <w:t xml:space="preserve"> </w:t>
                              </w:r>
                              <w:r>
                                <w:t>days</w:t>
                              </w:r>
                              <w:r>
                                <w:rPr>
                                  <w:spacing w:val="-5"/>
                                </w:rPr>
                                <w:t xml:space="preserve"> </w:t>
                              </w:r>
                              <w:r>
                                <w:t>from</w:t>
                              </w:r>
                              <w:r>
                                <w:rPr>
                                  <w:spacing w:val="-5"/>
                                </w:rPr>
                                <w:t xml:space="preserve"> </w:t>
                              </w:r>
                              <w:r>
                                <w:t>the issuance of the operating permit by the State Water Resources Control Board; or,</w:t>
                              </w:r>
                            </w:p>
                            <w:p w:rsidR="00291D74" w:rsidRDefault="00291D74" w14:paraId="7BBEB0C4" w14:textId="77777777">
                              <w:pPr>
                                <w:widowControl w:val="0"/>
                                <w:numPr>
                                  <w:ilvl w:val="1"/>
                                  <w:numId w:val="38"/>
                                </w:numPr>
                                <w:tabs>
                                  <w:tab w:val="left" w:pos="1220"/>
                                  <w:tab w:val="left" w:pos="1223"/>
                                </w:tabs>
                                <w:autoSpaceDE w:val="0"/>
                                <w:autoSpaceDN w:val="0"/>
                                <w:ind w:left="1224" w:right="322"/>
                              </w:pPr>
                              <w:r>
                                <w:t>Within</w:t>
                              </w:r>
                              <w:r>
                                <w:rPr>
                                  <w:spacing w:val="-4"/>
                                </w:rPr>
                                <w:t xml:space="preserve"> </w:t>
                              </w:r>
                              <w:r>
                                <w:t>30</w:t>
                              </w:r>
                              <w:r>
                                <w:rPr>
                                  <w:spacing w:val="-3"/>
                                </w:rPr>
                                <w:t xml:space="preserve"> </w:t>
                              </w:r>
                              <w:r>
                                <w:t>days</w:t>
                              </w:r>
                              <w:r>
                                <w:rPr>
                                  <w:spacing w:val="-4"/>
                                </w:rPr>
                                <w:t xml:space="preserve"> </w:t>
                              </w:r>
                              <w:r>
                                <w:t>from</w:t>
                              </w:r>
                              <w:r>
                                <w:rPr>
                                  <w:spacing w:val="-4"/>
                                </w:rPr>
                                <w:t xml:space="preserve"> </w:t>
                              </w:r>
                              <w:r>
                                <w:t>the</w:t>
                              </w:r>
                              <w:r>
                                <w:rPr>
                                  <w:spacing w:val="-3"/>
                                </w:rPr>
                                <w:t xml:space="preserve"> </w:t>
                              </w:r>
                              <w:r>
                                <w:t>decision’s</w:t>
                              </w:r>
                              <w:r>
                                <w:rPr>
                                  <w:spacing w:val="-4"/>
                                </w:rPr>
                                <w:t xml:space="preserve"> </w:t>
                              </w:r>
                              <w:r>
                                <w:t>issuance</w:t>
                              </w:r>
                              <w:r>
                                <w:rPr>
                                  <w:spacing w:val="-3"/>
                                </w:rPr>
                                <w:t xml:space="preserve"> </w:t>
                              </w:r>
                              <w:r>
                                <w:t>date</w:t>
                              </w:r>
                              <w:r>
                                <w:rPr>
                                  <w:spacing w:val="-3"/>
                                </w:rPr>
                                <w:t xml:space="preserve"> </w:t>
                              </w:r>
                              <w:r>
                                <w:t>if</w:t>
                              </w:r>
                              <w:r>
                                <w:rPr>
                                  <w:spacing w:val="-4"/>
                                </w:rPr>
                                <w:t xml:space="preserve"> </w:t>
                              </w:r>
                              <w:r>
                                <w:t>permit</w:t>
                              </w:r>
                              <w:r>
                                <w:rPr>
                                  <w:spacing w:val="-3"/>
                                </w:rPr>
                                <w:t xml:space="preserve"> </w:t>
                              </w:r>
                              <w:r>
                                <w:t>is</w:t>
                              </w:r>
                              <w:r>
                                <w:rPr>
                                  <w:spacing w:val="-4"/>
                                </w:rPr>
                                <w:t xml:space="preserve"> </w:t>
                              </w:r>
                              <w:r>
                                <w:t>not</w:t>
                              </w:r>
                              <w:r>
                                <w:rPr>
                                  <w:spacing w:val="-3"/>
                                </w:rPr>
                                <w:t xml:space="preserve"> </w:t>
                              </w:r>
                              <w:r>
                                <w:t>required or already obtained</w:t>
                              </w:r>
                            </w:p>
                            <w:p w:rsidRPr="00087813" w:rsidR="00087813" w:rsidP="00087813" w:rsidRDefault="00087813" w14:paraId="57CD967B" w14:textId="7D299D8C">
                              <w:pPr>
                                <w:widowControl w:val="0"/>
                                <w:tabs>
                                  <w:tab w:val="left" w:pos="1220"/>
                                  <w:tab w:val="left" w:pos="1223"/>
                                </w:tabs>
                                <w:autoSpaceDE w:val="0"/>
                                <w:autoSpaceDN w:val="0"/>
                                <w:ind w:right="322"/>
                                <w:jc w:val="center"/>
                                <w:rPr>
                                  <w:b/>
                                  <w:bCs/>
                                </w:rPr>
                              </w:pPr>
                              <w:r w:rsidRPr="00087813">
                                <w:rPr>
                                  <w:b/>
                                  <w:bCs/>
                                </w:rPr>
                                <w:t>(END OF ATTACHMENT D)</w:t>
                              </w:r>
                            </w:p>
                          </w:txbxContent>
                        </wps:txbx>
                        <wps:bodyPr wrap="square" lIns="0" tIns="0" rIns="0" bIns="0" rtlCol="0">
                          <a:noAutofit/>
                        </wps:bodyPr>
                      </wps:wsp>
                      <wps:wsp>
                        <wps:cNvPr id="103404377" name="Textbox 24"/>
                        <wps:cNvSpPr txBox="1"/>
                        <wps:spPr>
                          <a:xfrm>
                            <a:off x="4762" y="5834062"/>
                            <a:ext cx="5915025" cy="390525"/>
                          </a:xfrm>
                          <a:prstGeom prst="rect">
                            <a:avLst/>
                          </a:prstGeom>
                          <a:ln w="9525">
                            <a:solidFill>
                              <a:srgbClr val="000000"/>
                            </a:solidFill>
                            <a:prstDash val="solid"/>
                          </a:ln>
                        </wps:spPr>
                        <wps:txbx>
                          <w:txbxContent>
                            <w:p w:rsidR="00291D74" w:rsidP="00291D74" w:rsidRDefault="00291D74" w14:paraId="01719AEB" w14:textId="77777777">
                              <w:pPr>
                                <w:spacing w:before="139"/>
                                <w:ind w:left="3429"/>
                                <w:rPr>
                                  <w:b/>
                                </w:rPr>
                              </w:pPr>
                              <w:r>
                                <w:rPr>
                                  <w:b/>
                                </w:rPr>
                                <w:t>5)</w:t>
                              </w:r>
                              <w:r>
                                <w:rPr>
                                  <w:b/>
                                  <w:spacing w:val="28"/>
                                </w:rPr>
                                <w:t xml:space="preserve">  </w:t>
                              </w:r>
                              <w:r>
                                <w:rPr>
                                  <w:b/>
                                </w:rPr>
                                <w:t>Proposed</w:t>
                              </w:r>
                              <w:r>
                                <w:rPr>
                                  <w:b/>
                                  <w:spacing w:val="-1"/>
                                </w:rPr>
                                <w:t xml:space="preserve"> </w:t>
                              </w:r>
                              <w:r>
                                <w:rPr>
                                  <w:b/>
                                  <w:spacing w:val="-2"/>
                                </w:rPr>
                                <w:t>Decision</w:t>
                              </w:r>
                            </w:p>
                          </w:txbxContent>
                        </wps:txbx>
                        <wps:bodyPr wrap="square" lIns="0" tIns="0" rIns="0" bIns="0" rtlCol="0">
                          <a:noAutofit/>
                        </wps:bodyPr>
                      </wps:wsp>
                    </wpg:wgp>
                  </a:graphicData>
                </a:graphic>
              </wp:inline>
            </w:drawing>
          </mc:Choice>
          <mc:Fallback>
            <w:pict>
              <v:group id="Group 849550039" style="width:466.5pt;height:661.5pt;mso-position-horizontal-relative:char;mso-position-vertical-relative:line" coordsize="59245,84010" o:spid="_x0000_s1058" w14:anchorId="42132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9CPwUAAHIrAAAOAAAAZHJzL2Uyb0RvYy54bWzsWt9v2zYQfh+w/0HQ+2KRFPXDiFNszRoM&#10;KLoCzbBnWpZtYbKokUzs/Pc7kiItW+0ap20QB/KDTVkUyfvuOx7vTpdvdps6uC+FrHgzC9FFFAZl&#10;U/BF1axm4V+3737JwkAq1ixYzZtyFj6UMnxz9fNPl9t2WmK+5vWiFAEM0sjptp2Fa6Xa6WQii3W5&#10;YfKCt2UDN5dcbJiCS7GaLATbwuibeoKjKJlsuVi0ghellPDvtb0ZXpnxl8uyUH8ul7JUQT0LYW3K&#10;fAvzPdffk6tLNl0J1q6rolsGe8IqNqxqYFI/1DVTLLgT1WCoTVUILvlSXRR8M+HLZVWURgaQBkVH&#10;0twIftcaWVbT7ar1MAG0Rzg9edjiw/2NaD+1H4VdPTTf8+IfCbhMtu1q2r+vr1f7zrul2OiHQIhg&#10;ZxB98IiWOxUU8CfNcUwpAF/AvSwGEeHCYF6sQTGD54r17195csKmdmKzPL+cbQv8kXuI5LdB9GnN&#10;2tIgLzUEH0VQLYDeBGd5lGKCw6BhG6DzTcccZKTSi4DeGk2QUV/JDtgjrBCJ0zRLwwBQQZSmhKQW&#10;FYcbwmkHGsoBMjO6l5xNizupbkpu4Gf376WyNF64Flu7VrFrXFOAMWgzqI0ZqDAAMxBhAGYwt5O3&#10;TOnntE51M1jD4uzs+q8Nvy9vubmpjvQGK9vfrZthrwMhbAd4Rk8CNLMNMzG0+6LVTbCdhSRDAICe&#10;WPK6Wryr6tpciNX8bS2Ce6ZN23y0GDDEQbdWSHXN5Nr2M7e6bnVjOO6UpNU154sH0PUWtDoL5b93&#10;TJRhUP/RAJv05uEawjXmriFU/ZabLcYABHPe7v5mog309LNQgV4/cEcqNnU607L7vvrJhv96p/iy&#10;0goFgrsVdRdAcEurH8/0NEMJwSQnA6YjDd/jmY7zKIlhFM30FGdp3tm/ZzqKCajXbBDItq0Wncn0&#10;CeFwg332O3MdeNbNbmhvF6I1sid2a2jverm9DlS47/I57jvbdffcrx2OpkhvjxqdvvCuk/v94tyu&#10;Q1FzWVrgvmpWB/YhH2NGhop2L9uTcjSTMMsxBZ+G4JBz5A/wSVYSE5omoz8Y/cGL9gfAUjL0B+RE&#10;pkcRHf0BeA23c7vf0R/sj0LnemzCEYFjE8QIQ4cQn2Qm/QCB0jiJYUTw7mzqj01jgABojAFCF7I8&#10;e4BAEc0pzhAanHzoaUTvxQdwFk6zxMQXPaKP8cEYH5yrP0AJIjnSrB6YSXKSmfQDhNEfmMzRmDB6&#10;SQkjmsQ4ieDoMyC6yWw+Ol+kk0EuPhj9gdbwGB/o5KtG4vzjA5JRjNMExwMrMcf7R1sJzhOUUwgy&#10;IG+YYBIjZPJNvVPTGB6M4cE+Vfvs4UGcQZUsQniYLspPOvdAdBBnyJYPIAimNDHhRY/oY3gwhgfn&#10;Gh6QKMM4gqSRcwe3kN6Z812Aj8vJgdr9xqGe7otvXygsx+BcjFcwjYOMEc2h0oRpV2mDM1ZXiodU&#10;pCu1aQery8odnrpgbByvK7t15UpXebbZF0gD0OepzqrdfGfr8B6G71SwfSll1xjRLEd5Dm8G2HqS&#10;J4SXuHu/4LGEwFmCcccJlBFCoX1AC6BBqjVoCrAkjeCAYrbYc6SFL7q9MlrAWQ9HeZKm/tzoeeFF&#10;PpEXfqP4LClwiuKkRwpC7I50jqTw9alXRgqMCCFJAumlwWbhRX4qKRKKctg4DneKQweSpRDxn+1O&#10;4asxr4wUKCJxFJN06EC8xE/lBM1g6P/lBIGXxc6XEr5u8XyUMK8wwoudEJ4dvDnavzah2/5V2av/&#10;AAAA//8DAFBLAwQUAAYACAAAACEAlIX0IdsAAAAGAQAADwAAAGRycy9kb3ducmV2LnhtbEyPQUvD&#10;QBCF74L/YRnBm92kQdE0m1KKeiqCrSC9TZNpEpqdDdltkv57Ry/2MszjPd58ky0n26qBet84NhDP&#10;IlDEhSsbrgx87d4enkH5gFxi65gMXMjDMr+9yTAt3cifNGxDpaSEfYoG6hC6VGtf1GTRz1xHLN7R&#10;9RaDyL7SZY+jlNtWz6PoSVtsWC7U2NG6puK0PVsD7yOOqyR+HTan4/qy3z1+fG9iMub+blotQAWa&#10;wn8YfvEFHXJhOrgzl161BuSR8DfFe0kSkQcJJXPZdJ7pa/z8BwAA//8DAFBLAQItABQABgAIAAAA&#10;IQC2gziS/gAAAOEBAAATAAAAAAAAAAAAAAAAAAAAAABbQ29udGVudF9UeXBlc10ueG1sUEsBAi0A&#10;FAAGAAgAAAAhADj9If/WAAAAlAEAAAsAAAAAAAAAAAAAAAAALwEAAF9yZWxzLy5yZWxzUEsBAi0A&#10;FAAGAAgAAAAhABpC/0I/BQAAcisAAA4AAAAAAAAAAAAAAAAALgIAAGRycy9lMm9Eb2MueG1sUEsB&#10;Ai0AFAAGAAgAAAAhAJSF9CHbAAAABgEAAA8AAAAAAAAAAAAAAAAAmQcAAGRycy9kb3ducmV2Lnht&#10;bFBLBQYAAAAABAAEAPMAAAChCAAAAAA=&#10;">
                <v:shape id="Graphic 10" style="position:absolute;left:13477;top:15573;width:13;height:1905;visibility:visible;mso-wrap-style:square;v-text-anchor:top" coordsize="1270,190500" o:spid="_x0000_s1059"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VxgAAAOMAAAAPAAAAZHJzL2Rvd25yZXYueG1sRE9fS8Mw&#10;EH8X9h3CDXxz6TLQWZeNMRTEN+eEPR7N2dY2l5JkXfPtjSD4eL//t9lNthcj+dA61rBcFCCIK2da&#10;rjWcPl7u1iBCRDbYOyYNiQLstrObDZbGXfmdxmOsRQ7hUKKGJsahlDJUDVkMCzcQZ+7LeYsxn76W&#10;xuM1h9teqqK4lxZbzg0NDnRoqOqOF6tBLbtP+dx26TJ+pzefTuc0+rPWt/Np/wQi0hT/xX/uV5Pn&#10;r9T6sXhQKwW/P2UA5PYHAAD//wMAUEsBAi0AFAAGAAgAAAAhANvh9svuAAAAhQEAABMAAAAAAAAA&#10;AAAAAAAAAAAAAFtDb250ZW50X1R5cGVzXS54bWxQSwECLQAUAAYACAAAACEAWvQsW78AAAAVAQAA&#10;CwAAAAAAAAAAAAAAAAAfAQAAX3JlbHMvLnJlbHNQSwECLQAUAAYACAAAACEA1/jbVcYAAADjAAAA&#10;DwAAAAAAAAAAAAAAAAAHAgAAZHJzL2Rvd25yZXYueG1sUEsFBgAAAAADAAMAtwAAAPoCAAAAAA==&#10;">
                  <v:path arrowok="t"/>
                </v:shape>
                <v:shape id="Graphic 11" style="position:absolute;left:12906;top:17287;width:1143;height:1143;visibility:visible;mso-wrap-style:square;v-text-anchor:top" coordsize="114300,114300" o:spid="_x0000_s1060"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mYzyAAAAOMAAAAPAAAAZHJzL2Rvd25yZXYueG1sRE9LT8JA&#10;EL6b+B82Y8LFwBZqeFQWogQiBw9Q4D52x25jd7bpLqX+e9fExON871mue1uLjlpfOVYwHiUgiAun&#10;Ky4VnE+74RyED8gaa8ek4Js8rFf3d0vMtLvxkbo8lCKGsM9QgQmhyaT0hSGLfuQa4sh9utZiiGdb&#10;St3iLYbbWk6SZCotVhwbDDa0MVR85Ver4Onj4N+2nQ3GzWxuFo/vr5erV2rw0L88gwjUh3/xn3uv&#10;4/zZfDxNJ+kihd+fIgBy9QMAAP//AwBQSwECLQAUAAYACAAAACEA2+H2y+4AAACFAQAAEwAAAAAA&#10;AAAAAAAAAAAAAAAAW0NvbnRlbnRfVHlwZXNdLnhtbFBLAQItABQABgAIAAAAIQBa9CxbvwAAABUB&#10;AAALAAAAAAAAAAAAAAAAAB8BAABfcmVscy8ucmVsc1BLAQItABQABgAIAAAAIQAOSmYzyAAAAOMA&#10;AAAPAAAAAAAAAAAAAAAAAAcCAABkcnMvZG93bnJldi54bWxQSwUGAAAAAAMAAwC3AAAA/AIAAAAA&#10;">
                  <v:path arrowok="t"/>
                </v:shape>
                <v:shape id="Graphic 12" style="position:absolute;left:43576;top:15573;width:13;height:1905;visibility:visible;mso-wrap-style:square;v-text-anchor:top" coordsize="1270,190500" o:spid="_x0000_s1061"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zvxgAAAOIAAAAPAAAAZHJzL2Rvd25yZXYueG1sRE/PS8Mw&#10;FL4L+x/CE7y5pAVl65YNGQrizbnBjo/m2dY2LyXJuua/NwfB48f3e7uf7SAm8qFzrKFYKhDEtTMd&#10;NxpOX2+PKxAhIhscHJOGRAH2u8XdFivjbvxJ0zE2IodwqFBDG+NYSRnqliyGpRuJM/ftvMWYoW+k&#10;8XjL4XaQpVLP0mLHuaHFkQ4t1f3xajWURX+Wr12frtNP+vDpdEmTv2j9cD+/bEBEmuO/+M/9bjSs&#10;1uWTKlSRN+dL+Q7I3S8AAAD//wMAUEsBAi0AFAAGAAgAAAAhANvh9svuAAAAhQEAABMAAAAAAAAA&#10;AAAAAAAAAAAAAFtDb250ZW50X1R5cGVzXS54bWxQSwECLQAUAAYACAAAACEAWvQsW78AAAAVAQAA&#10;CwAAAAAAAAAAAAAAAAAfAQAAX3JlbHMvLnJlbHNQSwECLQAUAAYACAAAACEAhNHc78YAAADiAAAA&#10;DwAAAAAAAAAAAAAAAAAHAgAAZHJzL2Rvd25yZXYueG1sUEsFBgAAAAADAAMAtwAAAPoCAAAAAA==&#10;">
                  <v:path arrowok="t"/>
                </v:shape>
                <v:shape id="Graphic 13" style="position:absolute;left:43005;top:17287;width:1143;height:1143;visibility:visible;mso-wrap-style:square;v-text-anchor:top" coordsize="114300,114300" o:spid="_x0000_s1062"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m1yAAAAOMAAAAPAAAAZHJzL2Rvd25yZXYueG1sRE/NTsJA&#10;EL6b+A6bMeFiYItFwMpChEDw4EGq3sfu2G3szjbdpZS3Z0lMPM73P4tVb2vRUesrxwrGowQEceF0&#10;xaWCz4/dcA7CB2SNtWNScCYPq+XtzQIz7U58oC4PpYgh7DNUYEJoMil9YciiH7mGOHI/rrUY4tmW&#10;Urd4iuG2lg9JMpUWK44NBhvaGCp+86NVMPl+9/ttZ4NxM5ubp/u39dfRKzW461+eQQTqw7/4z/2q&#10;4/zZfDydpI9pCtefIgByeQEAAP//AwBQSwECLQAUAAYACAAAACEA2+H2y+4AAACFAQAAEwAAAAAA&#10;AAAAAAAAAAAAAAAAW0NvbnRlbnRfVHlwZXNdLnhtbFBLAQItABQABgAIAAAAIQBa9CxbvwAAABUB&#10;AAALAAAAAAAAAAAAAAAAAB8BAABfcmVscy8ucmVsc1BLAQItABQABgAIAAAAIQADRPm1yAAAAOMA&#10;AAAPAAAAAAAAAAAAAAAAAAcCAABkcnMvZG93bnJldi54bWxQSwUGAAAAAAMAAwC3AAAA/AIAAAAA&#10;">
                  <v:path arrowok="t"/>
                </v:shape>
                <v:shape id="Graphic 14" style="position:absolute;left:13477;top:55464;width:13;height:1905;visibility:visible;mso-wrap-style:square;v-text-anchor:top" coordsize="1270,190500" o:spid="_x0000_s1063"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oNxgAAAOMAAAAPAAAAZHJzL2Rvd25yZXYueG1sRE/Pa8Iw&#10;FL4P/B/CG+w2kyqIVqMM2WDsNqfg8dG8tV2bl5LE2vz3y2Gw48f3e3eYbC9G8qF1rKGYKxDElTMt&#10;1xrOX2/PaxAhIhvsHZOGRAEO+9nDDkvj7vxJ4ynWIodwKFFDE+NQShmqhiyGuRuIM/ftvMWYoa+l&#10;8XjP4baXC6VW0mLLuaHBgY4NVd3pZjUsiu4iX9su3caf9OHT+ZpGf9X66XF62YKINMV/8Z/73WSf&#10;Whar5Xqj8uj8Kf8Buf8FAAD//wMAUEsBAi0AFAAGAAgAAAAhANvh9svuAAAAhQEAABMAAAAAAAAA&#10;AAAAAAAAAAAAAFtDb250ZW50X1R5cGVzXS54bWxQSwECLQAUAAYACAAAACEAWvQsW78AAAAVAQAA&#10;CwAAAAAAAAAAAAAAAAAfAQAAX3JlbHMvLnJlbHNQSwECLQAUAAYACAAAACEAs1SKDcYAAADjAAAA&#10;DwAAAAAAAAAAAAAAAAAHAgAAZHJzL2Rvd25yZXYueG1sUEsFBgAAAAADAAMAtwAAAPoCAAAAAA==&#10;">
                  <v:path arrowok="t"/>
                </v:shape>
                <v:shape id="Graphic 15" style="position:absolute;left:12906;top:57178;width:1143;height:1143;visibility:visible;mso-wrap-style:square;v-text-anchor:top" coordsize="114300,114300" o:spid="_x0000_s1064"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ctywAAAOIAAAAPAAAAZHJzL2Rvd25yZXYueG1sRI/NTsMw&#10;EITvSLyDtUhcUOukIv0JdSuoiuihB0jb+zZe4oh4HcVuGt4eIyFxHM3MN5rlerCN6KnztWMF6TgB&#10;QVw6XXOl4Hh4Hc1B+ICssXFMCr7Jw3p1e7PEXLsrf1BfhEpECPscFZgQ2lxKXxqy6MeuJY7ep+ss&#10;hii7SuoOrxFuGzlJkqm0WHNcMNjSxlD5VVysgsfzu3/b9jYYN7OFWTzsX04Xr9T93fD8BCLQEP7D&#10;f+2dVpCl2SKbzNMUfi/FOyBXPwAAAP//AwBQSwECLQAUAAYACAAAACEA2+H2y+4AAACFAQAAEwAA&#10;AAAAAAAAAAAAAAAAAAAAW0NvbnRlbnRfVHlwZXNdLnhtbFBLAQItABQABgAIAAAAIQBa9CxbvwAA&#10;ABUBAAALAAAAAAAAAAAAAAAAAB8BAABfcmVscy8ucmVsc1BLAQItABQABgAIAAAAIQAx6QctywAA&#10;AOIAAAAPAAAAAAAAAAAAAAAAAAcCAABkcnMvZG93bnJldi54bWxQSwUGAAAAAAMAAwC3AAAA/wIA&#10;AAAA&#10;">
                  <v:path arrowok="t"/>
                </v:shape>
                <v:shape id="Graphic 16" style="position:absolute;left:43576;top:55464;width:13;height:1905;visibility:visible;mso-wrap-style:square;v-text-anchor:top" coordsize="1270,190500" o:spid="_x0000_s1065"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7MxgAAAOMAAAAPAAAAZHJzL2Rvd25yZXYueG1sRE9fS8Mw&#10;EH8X/A7hBN9cmgl11mVDREF8c07Y49Hc2q7NpSRZ13x7Iwg+3u//rbezHcREPnSONahFAYK4dqbj&#10;RsP+6+1uBSJEZIODY9KQKMB2c321xsq4C3/StIuNyCEcKtTQxjhWUoa6JYth4UbizB2dtxjz6Rtp&#10;PF5yuB3ksihKabHj3NDiSC8t1f3ubDUsVf8tX7s+nadT+vBpf0iTP2h9ezM/P4GINMd/8Z/73eT5&#10;pbp/VOphVcLvTxkAufkBAAD//wMAUEsBAi0AFAAGAAgAAAAhANvh9svuAAAAhQEAABMAAAAAAAAA&#10;AAAAAAAAAAAAAFtDb250ZW50X1R5cGVzXS54bWxQSwECLQAUAAYACAAAACEAWvQsW78AAAAVAQAA&#10;CwAAAAAAAAAAAAAAAAAfAQAAX3JlbHMvLnJlbHNQSwECLQAUAAYACAAAACEA3XIuzMYAAADjAAAA&#10;DwAAAAAAAAAAAAAAAAAHAgAAZHJzL2Rvd25yZXYueG1sUEsFBgAAAAADAAMAtwAAAPoCAAAAAA==&#10;">
                  <v:path arrowok="t"/>
                </v:shape>
                <v:shape id="Graphic 17" style="position:absolute;left:43005;top:57178;width:1143;height:1143;visibility:visible;mso-wrap-style:square;v-text-anchor:top" coordsize="114300,114300" o:spid="_x0000_s1066"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5yywAAAOIAAAAPAAAAZHJzL2Rvd25yZXYueG1sRI9BT8JA&#10;FITvJv6HzTPxYmALYoHCQoRI9OABqt6f3Ue3ofu26S6l/nuXxMTjZGa+ySzXva1FR62vHCsYDRMQ&#10;xIXTFZcKPj92gxkIH5A11o5JwQ95WK9ub5aYaXfhA3V5KEWEsM9QgQmhyaT0hSGLfuga4ugdXWsx&#10;RNmWUrd4iXBby3GSpNJixXHBYENbQ8UpP1sFk++9f33pbDBuanMzf3jffJ29Uvd3/fMCRKA+/If/&#10;2m9awVM6GafJ42wO10vxDsjVLwAAAP//AwBQSwECLQAUAAYACAAAACEA2+H2y+4AAACFAQAAEwAA&#10;AAAAAAAAAAAAAAAAAAAAW0NvbnRlbnRfVHlwZXNdLnhtbFBLAQItABQABgAIAAAAIQBa9CxbvwAA&#10;ABUBAAALAAAAAAAAAAAAAAAAAB8BAABfcmVscy8ucmVsc1BLAQItABQABgAIAAAAIQAZgg5yywAA&#10;AOIAAAAPAAAAAAAAAAAAAAAAAAcCAABkcnMvZG93bnJldi54bWxQSwUGAAAAAAMAAwC3AAAA/wIA&#10;AAAA&#10;">
                  <v:path arrowok="t"/>
                </v:shape>
                <v:shape id="Graphic 18" style="position:absolute;left:29619;top:62341;width:13;height:1905;visibility:visible;mso-wrap-style:square;v-text-anchor:top" coordsize="1270,190500" o:spid="_x0000_s1067" filled="f" strokeweight="3pt" path="m,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guyQAAAOIAAAAPAAAAZHJzL2Rvd25yZXYueG1sRI9BSwMx&#10;FITvgv8hPMGbzTZqLdumRURBvFkr9PjYPHe3u3lZknS7+fdGEHocZuYbZr2dbC9G8qF1rGE+K0AQ&#10;V860XGvYf73dLUGEiGywd0waEgXYbq6v1lgad+ZPGnexFhnCoUQNTYxDKWWoGrIYZm4gzt6P8xZj&#10;lr6WxuM5w20vVVEspMWW80KDA700VHW7k9Wg5t23fG27dBqP6cOn/SGN/qD17c30vAIRaYqX8H/7&#10;3Wi4Xz4q9bRQD/B3Kd8BufkFAAD//wMAUEsBAi0AFAAGAAgAAAAhANvh9svuAAAAhQEAABMAAAAA&#10;AAAAAAAAAAAAAAAAAFtDb250ZW50X1R5cGVzXS54bWxQSwECLQAUAAYACAAAACEAWvQsW78AAAAV&#10;AQAACwAAAAAAAAAAAAAAAAAfAQAAX3JlbHMvLnJlbHNQSwECLQAUAAYACAAAACEA4yeoLskAAADi&#10;AAAADwAAAAAAAAAAAAAAAAAHAgAAZHJzL2Rvd25yZXYueG1sUEsFBgAAAAADAAMAtwAAAP0CAAAA&#10;AA==&#10;">
                  <v:path arrowok="t"/>
                </v:shape>
                <v:shape id="Graphic 19" style="position:absolute;left:29048;top:64055;width:1143;height:1143;visibility:visible;mso-wrap-style:square;v-text-anchor:top" coordsize="114300,114300" o:spid="_x0000_s1068" fillcolor="black" stroked="f" path="m114300,l,,57150,11430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c0iygAAAOIAAAAPAAAAZHJzL2Rvd25yZXYueG1sRI9Ba8JA&#10;FITvgv9heYKXUjfGUjV1lSoWPfTQpu39mX3Nhmbfhuwa03/vFgoeh5lvhllteluLjlpfOVYwnSQg&#10;iAunKy4VfH683C9A+ICssXZMCn7Jw2Y9HKww0+7C79TloRSxhH2GCkwITSalLwxZ9BPXEEfv27UW&#10;Q5RtKXWLl1hua5kmyaO0WHFcMNjQzlDxk5+tgofTmz/sOxuMm9vcLO9et19nr9R41D8/gQjUh1v4&#10;nz7qyC3m6SyZpjP4uxTvgFxfAQAA//8DAFBLAQItABQABgAIAAAAIQDb4fbL7gAAAIUBAAATAAAA&#10;AAAAAAAAAAAAAAAAAABbQ29udGVudF9UeXBlc10ueG1sUEsBAi0AFAAGAAgAAAAhAFr0LFu/AAAA&#10;FQEAAAsAAAAAAAAAAAAAAAAAHwEAAF9yZWxzLy5yZWxzUEsBAi0AFAAGAAgAAAAhAFflzSLKAAAA&#10;4gAAAA8AAAAAAAAAAAAAAAAABwIAAGRycy9kb3ducmV2LnhtbFBLBQYAAAAAAwADALcAAAD+AgAA&#10;AAA=&#10;">
                  <v:path arrowok="t"/>
                </v:shape>
                <v:shape id="Textbox 20" style="position:absolute;left:47;top:47;width:59150;height:15431;visibility:visible;mso-wrap-style:square;v-text-anchor:top" o:spid="_x0000_s1069"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8wIygAAAOIAAAAPAAAAZHJzL2Rvd25yZXYueG1sRI9BS8NA&#10;FITvgv9heYIXsbtNQULstkix4EFKW5V4fGSf2ZDs25Bdm/TfdwuCx2FmvmGW68l14kRDaDxrmM8U&#10;COLKm4ZrDZ8f28ccRIjIBjvPpOFMAdar25slFsaPfKDTMdYiQTgUqMHG2BdShsqSwzDzPXHyfvzg&#10;MCY51NIMOCa462Sm1JN02HBasNjTxlLVHn+dhnZn94fyffNdPUhq6/FLlfn5Vev7u+nlGUSkKf6H&#10;/9pvRsNC5VmmMrWA66V0B+TqAgAA//8DAFBLAQItABQABgAIAAAAIQDb4fbL7gAAAIUBAAATAAAA&#10;AAAAAAAAAAAAAAAAAABbQ29udGVudF9UeXBlc10ueG1sUEsBAi0AFAAGAAgAAAAhAFr0LFu/AAAA&#10;FQEAAAsAAAAAAAAAAAAAAAAAHwEAAF9yZWxzLy5yZWxzUEsBAi0AFAAGAAgAAAAhABwfzAjKAAAA&#10;4gAAAA8AAAAAAAAAAAAAAAAABwIAAGRycy9kb3ducmV2LnhtbFBLBQYAAAAAAwADALcAAAD+AgAA&#10;AAA=&#10;">
                  <v:textbox inset="0,0,0,0">
                    <w:txbxContent>
                      <w:p w:rsidR="00291D74" w:rsidP="00291D74" w:rsidRDefault="00291D74" w14:paraId="19316656" w14:textId="77777777">
                        <w:pPr>
                          <w:spacing w:before="71"/>
                          <w:ind w:left="2030"/>
                          <w:rPr>
                            <w:b/>
                          </w:rPr>
                        </w:pPr>
                        <w:r>
                          <w:rPr>
                            <w:b/>
                          </w:rPr>
                          <w:t>3)</w:t>
                        </w:r>
                        <w:r>
                          <w:rPr>
                            <w:b/>
                            <w:spacing w:val="62"/>
                            <w:w w:val="150"/>
                          </w:rPr>
                          <w:t xml:space="preserve"> </w:t>
                        </w:r>
                        <w:r>
                          <w:rPr>
                            <w:b/>
                          </w:rPr>
                          <w:t>Commission</w:t>
                        </w:r>
                        <w:r>
                          <w:rPr>
                            <w:b/>
                            <w:spacing w:val="-3"/>
                          </w:rPr>
                          <w:t xml:space="preserve"> </w:t>
                        </w:r>
                        <w:r>
                          <w:rPr>
                            <w:b/>
                          </w:rPr>
                          <w:t>Review</w:t>
                        </w:r>
                        <w:r>
                          <w:rPr>
                            <w:b/>
                            <w:spacing w:val="-1"/>
                          </w:rPr>
                          <w:t xml:space="preserve"> </w:t>
                        </w:r>
                        <w:r>
                          <w:rPr>
                            <w:b/>
                          </w:rPr>
                          <w:t>of</w:t>
                        </w:r>
                        <w:r>
                          <w:rPr>
                            <w:b/>
                            <w:spacing w:val="-11"/>
                          </w:rPr>
                          <w:t xml:space="preserve"> </w:t>
                        </w:r>
                        <w:r>
                          <w:rPr>
                            <w:b/>
                          </w:rPr>
                          <w:t xml:space="preserve">Application </w:t>
                        </w:r>
                        <w:r>
                          <w:rPr>
                            <w:b/>
                            <w:spacing w:val="-2"/>
                          </w:rPr>
                          <w:t>(continued)</w:t>
                        </w:r>
                      </w:p>
                      <w:p w:rsidR="00291D74" w:rsidRDefault="00291D74" w14:paraId="172FBAAD" w14:textId="77777777">
                        <w:pPr>
                          <w:widowControl w:val="0"/>
                          <w:numPr>
                            <w:ilvl w:val="0"/>
                            <w:numId w:val="42"/>
                          </w:numPr>
                          <w:tabs>
                            <w:tab w:val="left" w:pos="1581"/>
                          </w:tabs>
                          <w:autoSpaceDE w:val="0"/>
                          <w:autoSpaceDN w:val="0"/>
                          <w:spacing w:before="51"/>
                          <w:ind w:left="1581" w:hanging="358"/>
                        </w:pPr>
                        <w:r>
                          <w:t>Rate</w:t>
                        </w:r>
                        <w:r>
                          <w:rPr>
                            <w:spacing w:val="-6"/>
                          </w:rPr>
                          <w:t xml:space="preserve"> </w:t>
                        </w:r>
                        <w:r>
                          <w:t>Impact</w:t>
                        </w:r>
                        <w:r>
                          <w:rPr>
                            <w:spacing w:val="-13"/>
                          </w:rPr>
                          <w:t xml:space="preserve"> </w:t>
                        </w:r>
                        <w:r>
                          <w:t>Analysis</w:t>
                        </w:r>
                        <w:r>
                          <w:rPr>
                            <w:spacing w:val="-5"/>
                          </w:rPr>
                          <w:t xml:space="preserve"> </w:t>
                        </w:r>
                        <w:r>
                          <w:t>must</w:t>
                        </w:r>
                        <w:r>
                          <w:rPr>
                            <w:spacing w:val="-4"/>
                          </w:rPr>
                          <w:t xml:space="preserve"> </w:t>
                        </w:r>
                        <w:r>
                          <w:t>conform</w:t>
                        </w:r>
                        <w:r>
                          <w:rPr>
                            <w:spacing w:val="-5"/>
                          </w:rPr>
                          <w:t xml:space="preserve"> </w:t>
                        </w:r>
                        <w:r>
                          <w:t>to</w:t>
                        </w:r>
                        <w:r>
                          <w:rPr>
                            <w:spacing w:val="-4"/>
                          </w:rPr>
                          <w:t xml:space="preserve"> </w:t>
                        </w:r>
                        <w:r>
                          <w:t>Table</w:t>
                        </w:r>
                        <w:r>
                          <w:rPr>
                            <w:spacing w:val="-4"/>
                          </w:rPr>
                          <w:t xml:space="preserve"> </w:t>
                        </w:r>
                        <w:r>
                          <w:t>2</w:t>
                        </w:r>
                        <w:r>
                          <w:rPr>
                            <w:spacing w:val="-4"/>
                          </w:rPr>
                          <w:t xml:space="preserve"> </w:t>
                        </w:r>
                        <w:r>
                          <w:t>in</w:t>
                        </w:r>
                        <w:r>
                          <w:rPr>
                            <w:spacing w:val="-5"/>
                          </w:rPr>
                          <w:t xml:space="preserve"> </w:t>
                        </w:r>
                        <w:r>
                          <w:t>Staﬀ</w:t>
                        </w:r>
                        <w:r>
                          <w:rPr>
                            <w:spacing w:val="-4"/>
                          </w:rPr>
                          <w:t xml:space="preserve"> </w:t>
                        </w:r>
                        <w:r>
                          <w:rPr>
                            <w:spacing w:val="-2"/>
                          </w:rPr>
                          <w:t>Proposal</w:t>
                        </w:r>
                      </w:p>
                      <w:p w:rsidR="00291D74" w:rsidRDefault="00291D74" w14:paraId="1D1932A0" w14:textId="77777777">
                        <w:pPr>
                          <w:widowControl w:val="0"/>
                          <w:numPr>
                            <w:ilvl w:val="0"/>
                            <w:numId w:val="42"/>
                          </w:numPr>
                          <w:tabs>
                            <w:tab w:val="left" w:pos="1581"/>
                          </w:tabs>
                          <w:autoSpaceDE w:val="0"/>
                          <w:autoSpaceDN w:val="0"/>
                          <w:spacing w:before="51"/>
                          <w:ind w:left="1581" w:hanging="358"/>
                        </w:pPr>
                        <w:r>
                          <w:t>Analysis</w:t>
                        </w:r>
                        <w:r>
                          <w:rPr>
                            <w:spacing w:val="-3"/>
                          </w:rPr>
                          <w:t xml:space="preserve"> </w:t>
                        </w:r>
                        <w:r>
                          <w:t>of</w:t>
                        </w:r>
                        <w:r>
                          <w:rPr>
                            <w:spacing w:val="-2"/>
                          </w:rPr>
                          <w:t xml:space="preserve"> </w:t>
                        </w:r>
                        <w:r>
                          <w:t>rates</w:t>
                        </w:r>
                        <w:r>
                          <w:rPr>
                            <w:spacing w:val="-3"/>
                          </w:rPr>
                          <w:t xml:space="preserve"> </w:t>
                        </w:r>
                        <w:r>
                          <w:t>phased</w:t>
                        </w:r>
                        <w:r>
                          <w:rPr>
                            <w:spacing w:val="-2"/>
                          </w:rPr>
                          <w:t xml:space="preserve"> </w:t>
                        </w:r>
                        <w:r>
                          <w:t>in</w:t>
                        </w:r>
                        <w:r>
                          <w:rPr>
                            <w:spacing w:val="-3"/>
                          </w:rPr>
                          <w:t xml:space="preserve"> </w:t>
                        </w:r>
                        <w:r>
                          <w:t>over 3</w:t>
                        </w:r>
                        <w:r>
                          <w:rPr>
                            <w:spacing w:val="-1"/>
                          </w:rPr>
                          <w:t xml:space="preserve"> </w:t>
                        </w:r>
                        <w:r>
                          <w:rPr>
                            <w:spacing w:val="-2"/>
                          </w:rPr>
                          <w:t>years</w:t>
                        </w:r>
                      </w:p>
                      <w:p w:rsidR="00291D74" w:rsidRDefault="00291D74" w14:paraId="6AB7EB4E" w14:textId="77777777">
                        <w:pPr>
                          <w:widowControl w:val="0"/>
                          <w:numPr>
                            <w:ilvl w:val="0"/>
                            <w:numId w:val="41"/>
                          </w:numPr>
                          <w:tabs>
                            <w:tab w:val="left" w:pos="863"/>
                          </w:tabs>
                          <w:autoSpaceDE w:val="0"/>
                          <w:autoSpaceDN w:val="0"/>
                          <w:spacing w:before="53" w:line="278" w:lineRule="auto"/>
                          <w:ind w:right="261"/>
                        </w:pPr>
                        <w:r>
                          <w:t>Apply</w:t>
                        </w:r>
                        <w:r>
                          <w:rPr>
                            <w:spacing w:val="-7"/>
                          </w:rPr>
                          <w:t xml:space="preserve"> </w:t>
                        </w:r>
                        <w:r>
                          <w:t>both</w:t>
                        </w:r>
                        <w:r>
                          <w:rPr>
                            <w:spacing w:val="-8"/>
                          </w:rPr>
                          <w:t xml:space="preserve"> </w:t>
                        </w:r>
                        <w:r>
                          <w:t>the</w:t>
                        </w:r>
                        <w:r>
                          <w:rPr>
                            <w:spacing w:val="-7"/>
                          </w:rPr>
                          <w:t xml:space="preserve"> </w:t>
                        </w:r>
                        <w:r>
                          <w:t>Ratepayer</w:t>
                        </w:r>
                        <w:r>
                          <w:rPr>
                            <w:spacing w:val="-6"/>
                          </w:rPr>
                          <w:t xml:space="preserve"> </w:t>
                        </w:r>
                        <w:r>
                          <w:t>Indiﬀerence</w:t>
                        </w:r>
                        <w:r>
                          <w:rPr>
                            <w:spacing w:val="-7"/>
                          </w:rPr>
                          <w:t xml:space="preserve"> </w:t>
                        </w:r>
                        <w:r>
                          <w:t>Test</w:t>
                        </w:r>
                        <w:r>
                          <w:rPr>
                            <w:spacing w:val="-7"/>
                          </w:rPr>
                          <w:t xml:space="preserve"> </w:t>
                        </w:r>
                        <w:r>
                          <w:t>(RIT)</w:t>
                        </w:r>
                        <w:r>
                          <w:rPr>
                            <w:spacing w:val="-8"/>
                          </w:rPr>
                          <w:t xml:space="preserve"> </w:t>
                        </w:r>
                        <w:r>
                          <w:t>and</w:t>
                        </w:r>
                        <w:r>
                          <w:rPr>
                            <w:spacing w:val="-8"/>
                          </w:rPr>
                          <w:t xml:space="preserve"> </w:t>
                        </w:r>
                        <w:r>
                          <w:t>Quantiﬁable</w:t>
                        </w:r>
                        <w:r>
                          <w:rPr>
                            <w:spacing w:val="-5"/>
                          </w:rPr>
                          <w:t xml:space="preserve"> </w:t>
                        </w:r>
                        <w:r>
                          <w:t>Ratepayer Beneﬁt Test (QRB)</w:t>
                        </w:r>
                      </w:p>
                      <w:p w:rsidR="00291D74" w:rsidRDefault="00291D74" w14:paraId="2CCAFE9B" w14:textId="77777777">
                        <w:pPr>
                          <w:widowControl w:val="0"/>
                          <w:numPr>
                            <w:ilvl w:val="0"/>
                            <w:numId w:val="41"/>
                          </w:numPr>
                          <w:tabs>
                            <w:tab w:val="left" w:pos="862"/>
                          </w:tabs>
                          <w:autoSpaceDE w:val="0"/>
                          <w:autoSpaceDN w:val="0"/>
                          <w:spacing w:line="321" w:lineRule="exact"/>
                          <w:ind w:left="862" w:hanging="359"/>
                        </w:pPr>
                        <w:r>
                          <w:t>Acquiring</w:t>
                        </w:r>
                        <w:r>
                          <w:rPr>
                            <w:spacing w:val="-3"/>
                          </w:rPr>
                          <w:t xml:space="preserve"> </w:t>
                        </w:r>
                        <w:r>
                          <w:t>utility</w:t>
                        </w:r>
                        <w:r>
                          <w:rPr>
                            <w:spacing w:val="-2"/>
                          </w:rPr>
                          <w:t xml:space="preserve"> </w:t>
                        </w:r>
                        <w:r>
                          <w:t>must</w:t>
                        </w:r>
                        <w:r>
                          <w:rPr>
                            <w:spacing w:val="-2"/>
                          </w:rPr>
                          <w:t xml:space="preserve"> </w:t>
                        </w:r>
                        <w:r>
                          <w:t>respond</w:t>
                        </w:r>
                        <w:r>
                          <w:rPr>
                            <w:spacing w:val="-3"/>
                          </w:rPr>
                          <w:t xml:space="preserve"> </w:t>
                        </w:r>
                        <w:r>
                          <w:t>to</w:t>
                        </w:r>
                        <w:r>
                          <w:rPr>
                            <w:spacing w:val="-3"/>
                          </w:rPr>
                          <w:t xml:space="preserve"> </w:t>
                        </w:r>
                        <w:r>
                          <w:t>data</w:t>
                        </w:r>
                        <w:r>
                          <w:rPr>
                            <w:spacing w:val="-5"/>
                          </w:rPr>
                          <w:t xml:space="preserve"> </w:t>
                        </w:r>
                        <w:r>
                          <w:t>requests</w:t>
                        </w:r>
                        <w:r>
                          <w:rPr>
                            <w:spacing w:val="-3"/>
                          </w:rPr>
                          <w:t xml:space="preserve"> </w:t>
                        </w:r>
                        <w:r>
                          <w:t>within</w:t>
                        </w:r>
                        <w:r>
                          <w:rPr>
                            <w:spacing w:val="-3"/>
                          </w:rPr>
                          <w:t xml:space="preserve"> </w:t>
                        </w:r>
                        <w:r>
                          <w:t>10</w:t>
                        </w:r>
                        <w:r>
                          <w:rPr>
                            <w:spacing w:val="-2"/>
                          </w:rPr>
                          <w:t xml:space="preserve"> </w:t>
                        </w:r>
                        <w:r>
                          <w:t>business</w:t>
                        </w:r>
                        <w:r>
                          <w:rPr>
                            <w:spacing w:val="-3"/>
                          </w:rPr>
                          <w:t xml:space="preserve"> </w:t>
                        </w:r>
                        <w:r>
                          <w:rPr>
                            <w:spacing w:val="-4"/>
                          </w:rPr>
                          <w:t>days</w:t>
                        </w:r>
                      </w:p>
                    </w:txbxContent>
                  </v:textbox>
                </v:shape>
                <v:shape id="Textbox 21" style="position:absolute;left:28622;top:18335;width:30575;height:37052;visibility:visible;mso-wrap-style:square;v-text-anchor:top" o:spid="_x0000_s1070"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2bXzAAAAOIAAAAPAAAAZHJzL2Rvd25yZXYueG1sRI9La8Mw&#10;EITvhfwHsYFeSiO79GE7UUIJLfRQQvMo6XGxNpaxtTKWGjv/vioUehxm5htmsRptK87U+9qxgnSW&#10;gCAuna65UnDYv95mIHxA1tg6JgUX8rBaTq4WWGg38JbOu1CJCGFfoAITQldI6UtDFv3MdcTRO7ne&#10;Yoiyr6TucYhw28q7JHmUFmuOCwY7Whsqm923VdBszMf2+L7+Km8kNdXwmRyzy4tS19PxeQ4i0Bj+&#10;w3/tN63gPn3I8jTPn+D3UrwDcvkDAAD//wMAUEsBAi0AFAAGAAgAAAAhANvh9svuAAAAhQEAABMA&#10;AAAAAAAAAAAAAAAAAAAAAFtDb250ZW50X1R5cGVzXS54bWxQSwECLQAUAAYACAAAACEAWvQsW78A&#10;AAAVAQAACwAAAAAAAAAAAAAAAAAfAQAAX3JlbHMvLnJlbHNQSwECLQAUAAYACAAAACEAStNm18wA&#10;AADiAAAADwAAAAAAAAAAAAAAAAAHAgAAZHJzL2Rvd25yZXYueG1sUEsFBgAAAAADAAMAtwAAAAAD&#10;AAAAAA==&#10;">
                  <v:textbox inset="0,0,0,0">
                    <w:txbxContent>
                      <w:p w:rsidR="00291D74" w:rsidP="00291D74" w:rsidRDefault="00291D74" w14:paraId="5B8926EF" w14:textId="77777777">
                        <w:pPr>
                          <w:spacing w:before="71"/>
                          <w:ind w:left="96" w:right="94"/>
                          <w:jc w:val="center"/>
                          <w:rPr>
                            <w:b/>
                          </w:rPr>
                        </w:pPr>
                        <w:r>
                          <w:rPr>
                            <w:b/>
                          </w:rPr>
                          <w:t>4B)</w:t>
                        </w:r>
                        <w:r>
                          <w:rPr>
                            <w:b/>
                            <w:spacing w:val="-15"/>
                          </w:rPr>
                          <w:t xml:space="preserve"> </w:t>
                        </w:r>
                        <w:r>
                          <w:rPr>
                            <w:b/>
                          </w:rPr>
                          <w:t>Acquisition</w:t>
                        </w:r>
                        <w:r>
                          <w:rPr>
                            <w:b/>
                            <w:spacing w:val="-14"/>
                          </w:rPr>
                          <w:t xml:space="preserve"> </w:t>
                        </w:r>
                        <w:r>
                          <w:rPr>
                            <w:b/>
                          </w:rPr>
                          <w:t>of</w:t>
                        </w:r>
                        <w:r>
                          <w:rPr>
                            <w:b/>
                            <w:spacing w:val="-10"/>
                          </w:rPr>
                          <w:t xml:space="preserve"> </w:t>
                        </w:r>
                        <w:r>
                          <w:rPr>
                            <w:b/>
                          </w:rPr>
                          <w:t>Water</w:t>
                        </w:r>
                        <w:r>
                          <w:rPr>
                            <w:b/>
                            <w:spacing w:val="-10"/>
                          </w:rPr>
                          <w:t xml:space="preserve"> </w:t>
                        </w:r>
                        <w:r>
                          <w:rPr>
                            <w:b/>
                          </w:rPr>
                          <w:t>System</w:t>
                        </w:r>
                        <w:r>
                          <w:rPr>
                            <w:b/>
                            <w:spacing w:val="-10"/>
                          </w:rPr>
                          <w:t xml:space="preserve"> </w:t>
                        </w:r>
                        <w:r>
                          <w:rPr>
                            <w:b/>
                          </w:rPr>
                          <w:t>that</w:t>
                        </w:r>
                        <w:r>
                          <w:rPr>
                            <w:b/>
                            <w:spacing w:val="-9"/>
                          </w:rPr>
                          <w:t xml:space="preserve"> </w:t>
                        </w:r>
                        <w:r>
                          <w:rPr>
                            <w:b/>
                          </w:rPr>
                          <w:t>is Not Failing,</w:t>
                        </w:r>
                        <w:r>
                          <w:rPr>
                            <w:b/>
                            <w:spacing w:val="-5"/>
                          </w:rPr>
                          <w:t xml:space="preserve"> </w:t>
                        </w:r>
                        <w:r>
                          <w:rPr>
                            <w:b/>
                          </w:rPr>
                          <w:t>At-Risk, or Potentially</w:t>
                        </w:r>
                        <w:r>
                          <w:rPr>
                            <w:b/>
                            <w:spacing w:val="-4"/>
                          </w:rPr>
                          <w:t xml:space="preserve"> </w:t>
                        </w:r>
                        <w:r>
                          <w:rPr>
                            <w:b/>
                            <w:spacing w:val="-5"/>
                          </w:rPr>
                          <w:t>At-</w:t>
                        </w:r>
                      </w:p>
                      <w:p w:rsidR="00291D74" w:rsidP="00291D74" w:rsidRDefault="00291D74" w14:paraId="37A78B79" w14:textId="77777777">
                        <w:pPr>
                          <w:spacing w:before="1"/>
                          <w:ind w:left="96" w:right="97"/>
                          <w:jc w:val="center"/>
                          <w:rPr>
                            <w:b/>
                          </w:rPr>
                        </w:pPr>
                        <w:r>
                          <w:rPr>
                            <w:b/>
                            <w:spacing w:val="-4"/>
                          </w:rPr>
                          <w:t>Risk</w:t>
                        </w:r>
                      </w:p>
                      <w:p w:rsidR="00291D74" w:rsidRDefault="00291D74" w14:paraId="319E79F9" w14:textId="77777777">
                        <w:pPr>
                          <w:widowControl w:val="0"/>
                          <w:numPr>
                            <w:ilvl w:val="0"/>
                            <w:numId w:val="40"/>
                          </w:numPr>
                          <w:tabs>
                            <w:tab w:val="left" w:pos="502"/>
                          </w:tabs>
                          <w:autoSpaceDE w:val="0"/>
                          <w:autoSpaceDN w:val="0"/>
                          <w:spacing w:before="158"/>
                          <w:ind w:left="502" w:hanging="359"/>
                          <w:jc w:val="both"/>
                        </w:pPr>
                        <w:r>
                          <w:t>Review</w:t>
                        </w:r>
                        <w:r>
                          <w:rPr>
                            <w:spacing w:val="-2"/>
                          </w:rPr>
                          <w:t xml:space="preserve"> </w:t>
                        </w:r>
                        <w:r>
                          <w:t>period</w:t>
                        </w:r>
                        <w:r>
                          <w:rPr>
                            <w:spacing w:val="-2"/>
                          </w:rPr>
                          <w:t xml:space="preserve"> </w:t>
                        </w:r>
                        <w:r>
                          <w:t>of</w:t>
                        </w:r>
                        <w:r>
                          <w:rPr>
                            <w:spacing w:val="-2"/>
                          </w:rPr>
                          <w:t xml:space="preserve"> </w:t>
                        </w:r>
                        <w:r>
                          <w:t>18</w:t>
                        </w:r>
                        <w:r>
                          <w:rPr>
                            <w:spacing w:val="-1"/>
                          </w:rPr>
                          <w:t xml:space="preserve"> </w:t>
                        </w:r>
                        <w:r>
                          <w:rPr>
                            <w:spacing w:val="-2"/>
                          </w:rPr>
                          <w:t>months</w:t>
                        </w:r>
                      </w:p>
                      <w:p w:rsidR="00291D74" w:rsidRDefault="00291D74" w14:paraId="27BA1735" w14:textId="77777777">
                        <w:pPr>
                          <w:widowControl w:val="0"/>
                          <w:numPr>
                            <w:ilvl w:val="0"/>
                            <w:numId w:val="40"/>
                          </w:numPr>
                          <w:tabs>
                            <w:tab w:val="left" w:pos="503"/>
                          </w:tabs>
                          <w:autoSpaceDE w:val="0"/>
                          <w:autoSpaceDN w:val="0"/>
                          <w:spacing w:before="53" w:line="278" w:lineRule="auto"/>
                          <w:ind w:right="528"/>
                          <w:jc w:val="both"/>
                        </w:pPr>
                        <w:r>
                          <w:t>Memorandum</w:t>
                        </w:r>
                        <w:r>
                          <w:rPr>
                            <w:spacing w:val="-13"/>
                          </w:rPr>
                          <w:t xml:space="preserve"> </w:t>
                        </w:r>
                        <w:r>
                          <w:t>account</w:t>
                        </w:r>
                        <w:r>
                          <w:rPr>
                            <w:spacing w:val="-12"/>
                          </w:rPr>
                          <w:t xml:space="preserve"> </w:t>
                        </w:r>
                        <w:r>
                          <w:t>requests</w:t>
                        </w:r>
                        <w:r>
                          <w:rPr>
                            <w:spacing w:val="-13"/>
                          </w:rPr>
                          <w:t xml:space="preserve"> </w:t>
                        </w:r>
                        <w:r>
                          <w:t>are not allowed</w:t>
                        </w:r>
                      </w:p>
                      <w:p w:rsidR="00291D74" w:rsidP="00291D74" w:rsidRDefault="00291D74" w14:paraId="558493E4" w14:textId="7EE64D9C">
                        <w:pPr>
                          <w:spacing w:before="50" w:line="278" w:lineRule="auto"/>
                          <w:ind w:left="863" w:right="109" w:hanging="360"/>
                        </w:pPr>
                        <w:r>
                          <w:t>Must</w:t>
                        </w:r>
                        <w:r>
                          <w:rPr>
                            <w:spacing w:val="-8"/>
                          </w:rPr>
                          <w:t xml:space="preserve"> </w:t>
                        </w:r>
                        <w:r>
                          <w:t>include</w:t>
                        </w:r>
                        <w:r>
                          <w:rPr>
                            <w:spacing w:val="-8"/>
                          </w:rPr>
                          <w:t xml:space="preserve"> </w:t>
                        </w:r>
                        <w:r>
                          <w:t>evaluation</w:t>
                        </w:r>
                        <w:r>
                          <w:rPr>
                            <w:spacing w:val="-8"/>
                          </w:rPr>
                          <w:t xml:space="preserve"> </w:t>
                        </w:r>
                        <w:r>
                          <w:t>of</w:t>
                        </w:r>
                        <w:r>
                          <w:rPr>
                            <w:spacing w:val="-8"/>
                          </w:rPr>
                          <w:t xml:space="preserve"> </w:t>
                        </w:r>
                        <w:r>
                          <w:t>impact on environmental resources and analysis of ESJ Action Plan 2.0</w:t>
                        </w:r>
                      </w:p>
                    </w:txbxContent>
                  </v:textbox>
                </v:shape>
                <v:shape id="Textbox 22" style="position:absolute;left:47;top:18335;width:27146;height:37033;visibility:visible;mso-wrap-style:square;v-text-anchor:top" o:spid="_x0000_s1071"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iYyQAAAOMAAAAPAAAAZHJzL2Rvd25yZXYueG1sRE9LSwMx&#10;EL4L/ocwghdpE4v2sW1apCh4kGJftMdhM26W3UyWTexu/70RBI/zvWex6l0tLtSG0rOGx6ECQZx7&#10;U3Kh4bB/G0xBhIhssPZMGq4UYLW8vVlgZnzHW7rsYiFSCIcMNdgYm0zKkFtyGIa+IU7cl28dxnS2&#10;hTQtdinc1XKk1Fg6LDk1WGxobSmvdt9OQ7Wxn9vTx/qcP0iqiu6oTtPrq9b3d/3LHESkPv6L/9zv&#10;Js2fPY/UbDyZPMHvTwkAufwBAAD//wMAUEsBAi0AFAAGAAgAAAAhANvh9svuAAAAhQEAABMAAAAA&#10;AAAAAAAAAAAAAAAAAFtDb250ZW50X1R5cGVzXS54bWxQSwECLQAUAAYACAAAACEAWvQsW78AAAAV&#10;AQAACwAAAAAAAAAAAAAAAAAfAQAAX3JlbHMvLnJlbHNQSwECLQAUAAYACAAAACEABnQomMkAAADj&#10;AAAADwAAAAAAAAAAAAAAAAAHAgAAZHJzL2Rvd25yZXYueG1sUEsFBgAAAAADAAMAtwAAAP0CAAAA&#10;AA==&#10;">
                  <v:textbox inset="0,0,0,0">
                    <w:txbxContent>
                      <w:p w:rsidR="00291D74" w:rsidP="00291D74" w:rsidRDefault="00291D74" w14:paraId="2C2BA5DC" w14:textId="77777777">
                        <w:pPr>
                          <w:spacing w:before="71"/>
                          <w:ind w:left="148" w:right="147"/>
                          <w:jc w:val="center"/>
                          <w:rPr>
                            <w:b/>
                          </w:rPr>
                        </w:pPr>
                        <w:r>
                          <w:rPr>
                            <w:b/>
                          </w:rPr>
                          <w:t>4A)</w:t>
                        </w:r>
                        <w:r>
                          <w:rPr>
                            <w:b/>
                            <w:spacing w:val="-15"/>
                          </w:rPr>
                          <w:t xml:space="preserve"> </w:t>
                        </w:r>
                        <w:r>
                          <w:rPr>
                            <w:b/>
                          </w:rPr>
                          <w:t>Acquisition</w:t>
                        </w:r>
                        <w:r>
                          <w:rPr>
                            <w:b/>
                            <w:spacing w:val="-15"/>
                          </w:rPr>
                          <w:t xml:space="preserve"> </w:t>
                        </w:r>
                        <w:r>
                          <w:rPr>
                            <w:b/>
                          </w:rPr>
                          <w:t>of</w:t>
                        </w:r>
                        <w:r>
                          <w:rPr>
                            <w:b/>
                            <w:spacing w:val="-15"/>
                          </w:rPr>
                          <w:t xml:space="preserve"> </w:t>
                        </w:r>
                        <w:r>
                          <w:rPr>
                            <w:b/>
                          </w:rPr>
                          <w:t>Failing,</w:t>
                        </w:r>
                        <w:r>
                          <w:rPr>
                            <w:b/>
                            <w:spacing w:val="-15"/>
                          </w:rPr>
                          <w:t xml:space="preserve"> </w:t>
                        </w:r>
                        <w:r>
                          <w:rPr>
                            <w:b/>
                          </w:rPr>
                          <w:t xml:space="preserve">At-Risk, or Potentially At-Risk Water </w:t>
                        </w:r>
                        <w:r>
                          <w:rPr>
                            <w:b/>
                            <w:spacing w:val="-2"/>
                          </w:rPr>
                          <w:t>Systems</w:t>
                        </w:r>
                      </w:p>
                      <w:p w:rsidR="00291D74" w:rsidRDefault="00291D74" w14:paraId="2186A8D7" w14:textId="77777777">
                        <w:pPr>
                          <w:widowControl w:val="0"/>
                          <w:numPr>
                            <w:ilvl w:val="0"/>
                            <w:numId w:val="39"/>
                          </w:numPr>
                          <w:tabs>
                            <w:tab w:val="left" w:pos="502"/>
                          </w:tabs>
                          <w:autoSpaceDE w:val="0"/>
                          <w:autoSpaceDN w:val="0"/>
                          <w:spacing w:before="159"/>
                          <w:ind w:left="502" w:hanging="359"/>
                        </w:pPr>
                        <w:r>
                          <w:t>Review</w:t>
                        </w:r>
                        <w:r>
                          <w:rPr>
                            <w:spacing w:val="-2"/>
                          </w:rPr>
                          <w:t xml:space="preserve"> </w:t>
                        </w:r>
                        <w:r>
                          <w:t>period</w:t>
                        </w:r>
                        <w:r>
                          <w:rPr>
                            <w:spacing w:val="-2"/>
                          </w:rPr>
                          <w:t xml:space="preserve"> </w:t>
                        </w:r>
                        <w:r>
                          <w:t>of</w:t>
                        </w:r>
                        <w:r>
                          <w:rPr>
                            <w:spacing w:val="-2"/>
                          </w:rPr>
                          <w:t xml:space="preserve"> </w:t>
                        </w:r>
                        <w:r>
                          <w:t>12</w:t>
                        </w:r>
                        <w:r>
                          <w:rPr>
                            <w:spacing w:val="-1"/>
                          </w:rPr>
                          <w:t xml:space="preserve"> </w:t>
                        </w:r>
                        <w:r>
                          <w:rPr>
                            <w:spacing w:val="-2"/>
                          </w:rPr>
                          <w:t>months</w:t>
                        </w:r>
                      </w:p>
                      <w:p w:rsidR="00291D74" w:rsidRDefault="00291D74" w14:paraId="4607F142" w14:textId="77777777">
                        <w:pPr>
                          <w:widowControl w:val="0"/>
                          <w:numPr>
                            <w:ilvl w:val="0"/>
                            <w:numId w:val="39"/>
                          </w:numPr>
                          <w:tabs>
                            <w:tab w:val="left" w:pos="503"/>
                          </w:tabs>
                          <w:autoSpaceDE w:val="0"/>
                          <w:autoSpaceDN w:val="0"/>
                          <w:spacing w:before="53" w:line="278" w:lineRule="auto"/>
                          <w:ind w:right="378"/>
                        </w:pPr>
                        <w:r>
                          <w:t>Memorandum</w:t>
                        </w:r>
                        <w:r>
                          <w:rPr>
                            <w:spacing w:val="-15"/>
                          </w:rPr>
                          <w:t xml:space="preserve"> </w:t>
                        </w:r>
                        <w:r>
                          <w:t>account</w:t>
                        </w:r>
                        <w:r>
                          <w:rPr>
                            <w:spacing w:val="-15"/>
                          </w:rPr>
                          <w:t xml:space="preserve"> </w:t>
                        </w:r>
                        <w:r>
                          <w:t>requests are allowed</w:t>
                        </w:r>
                      </w:p>
                      <w:p w:rsidR="00291D74" w:rsidRDefault="00291D74" w14:paraId="7B8BFB40" w14:textId="77777777">
                        <w:pPr>
                          <w:widowControl w:val="0"/>
                          <w:numPr>
                            <w:ilvl w:val="0"/>
                            <w:numId w:val="39"/>
                          </w:numPr>
                          <w:tabs>
                            <w:tab w:val="left" w:pos="501"/>
                            <w:tab w:val="left" w:pos="503"/>
                          </w:tabs>
                          <w:autoSpaceDE w:val="0"/>
                          <w:autoSpaceDN w:val="0"/>
                          <w:spacing w:line="278" w:lineRule="auto"/>
                          <w:ind w:right="785"/>
                        </w:pPr>
                        <w:r>
                          <w:t>Commission ﬂexibility in applying</w:t>
                        </w:r>
                        <w:r>
                          <w:rPr>
                            <w:spacing w:val="-9"/>
                          </w:rPr>
                          <w:t xml:space="preserve"> </w:t>
                        </w:r>
                        <w:r>
                          <w:t>both</w:t>
                        </w:r>
                        <w:r>
                          <w:rPr>
                            <w:spacing w:val="-9"/>
                          </w:rPr>
                          <w:t xml:space="preserve"> </w:t>
                        </w:r>
                        <w:r>
                          <w:t>RIT</w:t>
                        </w:r>
                        <w:r>
                          <w:rPr>
                            <w:spacing w:val="-9"/>
                          </w:rPr>
                          <w:t xml:space="preserve"> </w:t>
                        </w:r>
                        <w:r>
                          <w:t>and</w:t>
                        </w:r>
                        <w:r>
                          <w:rPr>
                            <w:spacing w:val="-9"/>
                          </w:rPr>
                          <w:t xml:space="preserve"> </w:t>
                        </w:r>
                        <w:r>
                          <w:t>QRB</w:t>
                        </w:r>
                      </w:p>
                      <w:p w:rsidR="00291D74" w:rsidRDefault="00291D74" w14:paraId="4432AF3A" w14:textId="77777777">
                        <w:pPr>
                          <w:widowControl w:val="0"/>
                          <w:numPr>
                            <w:ilvl w:val="0"/>
                            <w:numId w:val="39"/>
                          </w:numPr>
                          <w:tabs>
                            <w:tab w:val="left" w:pos="501"/>
                            <w:tab w:val="left" w:pos="503"/>
                          </w:tabs>
                          <w:autoSpaceDE w:val="0"/>
                          <w:autoSpaceDN w:val="0"/>
                          <w:spacing w:line="278" w:lineRule="auto"/>
                          <w:ind w:right="574"/>
                        </w:pPr>
                        <w:r>
                          <w:t>Lowest</w:t>
                        </w:r>
                        <w:r>
                          <w:rPr>
                            <w:spacing w:val="-10"/>
                          </w:rPr>
                          <w:t xml:space="preserve"> </w:t>
                        </w:r>
                        <w:r>
                          <w:t>cost</w:t>
                        </w:r>
                        <w:r>
                          <w:rPr>
                            <w:spacing w:val="-10"/>
                          </w:rPr>
                          <w:t xml:space="preserve"> </w:t>
                        </w:r>
                        <w:r>
                          <w:t>option</w:t>
                        </w:r>
                        <w:r>
                          <w:rPr>
                            <w:spacing w:val="-11"/>
                          </w:rPr>
                          <w:t xml:space="preserve"> </w:t>
                        </w:r>
                        <w:r>
                          <w:t>allowed</w:t>
                        </w:r>
                        <w:r>
                          <w:rPr>
                            <w:spacing w:val="-11"/>
                          </w:rPr>
                          <w:t xml:space="preserve"> </w:t>
                        </w:r>
                        <w:r>
                          <w:t>to fulﬁll noticing requirements</w:t>
                        </w:r>
                      </w:p>
                    </w:txbxContent>
                  </v:textbox>
                </v:shape>
                <v:shape id="Textbox 23" style="position:absolute;left:47;top:65198;width:59150;height:18764;visibility:visible;mso-wrap-style:square;v-text-anchor:top" o:spid="_x0000_s1072"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4izAAAAOMAAAAPAAAAZHJzL2Rvd25yZXYueG1sRI9Ba8JA&#10;FITvBf/D8gq9FN3EQLCpq4i00EMpVSv2+Mi+ZkOyb0N2a+K/7xYEj8PMfMMs16NtxZl6XztWkM4S&#10;EMSl0zVXCr4Or9MFCB+QNbaOScGFPKxXk7slFtoNvKPzPlQiQtgXqMCE0BVS+tKQRT9zHXH0flxv&#10;MUTZV1L3OES4beU8SXJpsea4YLCjraGy2f9aBc2H+dyd3rff5aOkphqOyWlxeVHq4X7cPIMINIZb&#10;+Np+0wrmaZZlef6UpvD/Kf4BufoDAAD//wMAUEsBAi0AFAAGAAgAAAAhANvh9svuAAAAhQEAABMA&#10;AAAAAAAAAAAAAAAAAAAAAFtDb250ZW50X1R5cGVzXS54bWxQSwECLQAUAAYACAAAACEAWvQsW78A&#10;AAAVAQAACwAAAAAAAAAAAAAAAAAfAQAAX3JlbHMvLnJlbHNQSwECLQAUAAYACAAAACEAVlzOIswA&#10;AADjAAAADwAAAAAAAAAAAAAAAAAHAgAAZHJzL2Rvd25yZXYueG1sUEsFBgAAAAADAAMAtwAAAAAD&#10;AAAAAA==&#10;">
                  <v:textbox inset="0,0,0,0">
                    <w:txbxContent>
                      <w:p w:rsidR="00291D74" w:rsidP="00291D74" w:rsidRDefault="00291D74" w14:paraId="2980A7B8" w14:textId="77777777">
                        <w:pPr>
                          <w:spacing w:before="71"/>
                          <w:ind w:left="2894"/>
                          <w:rPr>
                            <w:b/>
                          </w:rPr>
                        </w:pPr>
                        <w:r>
                          <w:rPr>
                            <w:b/>
                          </w:rPr>
                          <w:t>6)</w:t>
                        </w:r>
                        <w:r>
                          <w:rPr>
                            <w:b/>
                            <w:spacing w:val="77"/>
                            <w:w w:val="150"/>
                          </w:rPr>
                          <w:t xml:space="preserve"> </w:t>
                        </w:r>
                        <w:r>
                          <w:rPr>
                            <w:b/>
                          </w:rPr>
                          <w:t>After</w:t>
                        </w:r>
                        <w:r>
                          <w:rPr>
                            <w:b/>
                            <w:spacing w:val="-1"/>
                          </w:rPr>
                          <w:t xml:space="preserve"> </w:t>
                        </w:r>
                        <w:r>
                          <w:rPr>
                            <w:b/>
                          </w:rPr>
                          <w:t>Decision</w:t>
                        </w:r>
                        <w:r>
                          <w:rPr>
                            <w:b/>
                            <w:spacing w:val="-1"/>
                          </w:rPr>
                          <w:t xml:space="preserve"> </w:t>
                        </w:r>
                        <w:r>
                          <w:rPr>
                            <w:b/>
                          </w:rPr>
                          <w:t>is</w:t>
                        </w:r>
                        <w:r>
                          <w:rPr>
                            <w:b/>
                            <w:spacing w:val="-11"/>
                          </w:rPr>
                          <w:t xml:space="preserve"> </w:t>
                        </w:r>
                        <w:r>
                          <w:rPr>
                            <w:b/>
                            <w:spacing w:val="-2"/>
                          </w:rPr>
                          <w:t>Authorized</w:t>
                        </w:r>
                      </w:p>
                      <w:p w:rsidR="00291D74" w:rsidRDefault="00291D74" w14:paraId="47AF06E6" w14:textId="77777777">
                        <w:pPr>
                          <w:widowControl w:val="0"/>
                          <w:numPr>
                            <w:ilvl w:val="0"/>
                            <w:numId w:val="38"/>
                          </w:numPr>
                          <w:tabs>
                            <w:tab w:val="left" w:pos="862"/>
                          </w:tabs>
                          <w:autoSpaceDE w:val="0"/>
                          <w:autoSpaceDN w:val="0"/>
                          <w:spacing w:before="159"/>
                          <w:ind w:left="862" w:hanging="359"/>
                        </w:pPr>
                        <w:r>
                          <w:t>Implementation</w:t>
                        </w:r>
                        <w:r>
                          <w:rPr>
                            <w:spacing w:val="-4"/>
                          </w:rPr>
                          <w:t xml:space="preserve"> </w:t>
                        </w:r>
                        <w:r>
                          <w:t>of</w:t>
                        </w:r>
                        <w:r>
                          <w:rPr>
                            <w:spacing w:val="-3"/>
                          </w:rPr>
                          <w:t xml:space="preserve"> </w:t>
                        </w:r>
                        <w:r>
                          <w:t>Rates</w:t>
                        </w:r>
                        <w:r>
                          <w:rPr>
                            <w:spacing w:val="-4"/>
                          </w:rPr>
                          <w:t xml:space="preserve"> </w:t>
                        </w:r>
                        <w:r>
                          <w:t>and</w:t>
                        </w:r>
                        <w:r>
                          <w:rPr>
                            <w:spacing w:val="-3"/>
                          </w:rPr>
                          <w:t xml:space="preserve"> </w:t>
                        </w:r>
                        <w:r>
                          <w:rPr>
                            <w:spacing w:val="-2"/>
                          </w:rPr>
                          <w:t>Tariﬀs</w:t>
                        </w:r>
                      </w:p>
                      <w:p w:rsidR="00291D74" w:rsidRDefault="00291D74" w14:paraId="20A88338" w14:textId="77777777">
                        <w:pPr>
                          <w:widowControl w:val="0"/>
                          <w:numPr>
                            <w:ilvl w:val="1"/>
                            <w:numId w:val="38"/>
                          </w:numPr>
                          <w:tabs>
                            <w:tab w:val="left" w:pos="1223"/>
                          </w:tabs>
                          <w:autoSpaceDE w:val="0"/>
                          <w:autoSpaceDN w:val="0"/>
                          <w:ind w:left="1224" w:right="545"/>
                        </w:pPr>
                        <w:r>
                          <w:t>Acquiring</w:t>
                        </w:r>
                        <w:r>
                          <w:rPr>
                            <w:spacing w:val="-4"/>
                          </w:rPr>
                          <w:t xml:space="preserve"> </w:t>
                        </w:r>
                        <w:r>
                          <w:t>utility</w:t>
                        </w:r>
                        <w:r>
                          <w:rPr>
                            <w:spacing w:val="-4"/>
                          </w:rPr>
                          <w:t xml:space="preserve"> </w:t>
                        </w:r>
                        <w:r>
                          <w:t>shall</w:t>
                        </w:r>
                        <w:r>
                          <w:rPr>
                            <w:spacing w:val="-5"/>
                          </w:rPr>
                          <w:t xml:space="preserve"> </w:t>
                        </w:r>
                        <w:r>
                          <w:t>ﬁle</w:t>
                        </w:r>
                        <w:r>
                          <w:rPr>
                            <w:spacing w:val="-4"/>
                          </w:rPr>
                          <w:t xml:space="preserve"> </w:t>
                        </w:r>
                        <w:r>
                          <w:t>a</w:t>
                        </w:r>
                        <w:r>
                          <w:rPr>
                            <w:spacing w:val="-4"/>
                          </w:rPr>
                          <w:t xml:space="preserve"> </w:t>
                        </w:r>
                        <w:r>
                          <w:t>Tier</w:t>
                        </w:r>
                        <w:r>
                          <w:rPr>
                            <w:spacing w:val="-3"/>
                          </w:rPr>
                          <w:t xml:space="preserve"> </w:t>
                        </w:r>
                        <w:r>
                          <w:t>1</w:t>
                        </w:r>
                        <w:r>
                          <w:rPr>
                            <w:spacing w:val="-4"/>
                          </w:rPr>
                          <w:t xml:space="preserve"> </w:t>
                        </w:r>
                        <w:r>
                          <w:t>advice</w:t>
                        </w:r>
                        <w:r>
                          <w:rPr>
                            <w:spacing w:val="-4"/>
                          </w:rPr>
                          <w:t xml:space="preserve"> </w:t>
                        </w:r>
                        <w:r>
                          <w:t>letter</w:t>
                        </w:r>
                        <w:r>
                          <w:rPr>
                            <w:spacing w:val="-3"/>
                          </w:rPr>
                          <w:t xml:space="preserve"> </w:t>
                        </w:r>
                        <w:r>
                          <w:t>within</w:t>
                        </w:r>
                        <w:r>
                          <w:rPr>
                            <w:spacing w:val="-5"/>
                          </w:rPr>
                          <w:t xml:space="preserve"> </w:t>
                        </w:r>
                        <w:r>
                          <w:t>30</w:t>
                        </w:r>
                        <w:r>
                          <w:rPr>
                            <w:spacing w:val="-4"/>
                          </w:rPr>
                          <w:t xml:space="preserve"> </w:t>
                        </w:r>
                        <w:r>
                          <w:t>days</w:t>
                        </w:r>
                        <w:r>
                          <w:rPr>
                            <w:spacing w:val="-5"/>
                          </w:rPr>
                          <w:t xml:space="preserve"> </w:t>
                        </w:r>
                        <w:r>
                          <w:t>from</w:t>
                        </w:r>
                        <w:r>
                          <w:rPr>
                            <w:spacing w:val="-5"/>
                          </w:rPr>
                          <w:t xml:space="preserve"> </w:t>
                        </w:r>
                        <w:r>
                          <w:t>the issuance of the operating permit by the State Water Resources Control Board; or,</w:t>
                        </w:r>
                      </w:p>
                      <w:p w:rsidR="00291D74" w:rsidRDefault="00291D74" w14:paraId="7BBEB0C4" w14:textId="77777777">
                        <w:pPr>
                          <w:widowControl w:val="0"/>
                          <w:numPr>
                            <w:ilvl w:val="1"/>
                            <w:numId w:val="38"/>
                          </w:numPr>
                          <w:tabs>
                            <w:tab w:val="left" w:pos="1220"/>
                            <w:tab w:val="left" w:pos="1223"/>
                          </w:tabs>
                          <w:autoSpaceDE w:val="0"/>
                          <w:autoSpaceDN w:val="0"/>
                          <w:ind w:left="1224" w:right="322"/>
                        </w:pPr>
                        <w:r>
                          <w:t>Within</w:t>
                        </w:r>
                        <w:r>
                          <w:rPr>
                            <w:spacing w:val="-4"/>
                          </w:rPr>
                          <w:t xml:space="preserve"> </w:t>
                        </w:r>
                        <w:r>
                          <w:t>30</w:t>
                        </w:r>
                        <w:r>
                          <w:rPr>
                            <w:spacing w:val="-3"/>
                          </w:rPr>
                          <w:t xml:space="preserve"> </w:t>
                        </w:r>
                        <w:r>
                          <w:t>days</w:t>
                        </w:r>
                        <w:r>
                          <w:rPr>
                            <w:spacing w:val="-4"/>
                          </w:rPr>
                          <w:t xml:space="preserve"> </w:t>
                        </w:r>
                        <w:r>
                          <w:t>from</w:t>
                        </w:r>
                        <w:r>
                          <w:rPr>
                            <w:spacing w:val="-4"/>
                          </w:rPr>
                          <w:t xml:space="preserve"> </w:t>
                        </w:r>
                        <w:r>
                          <w:t>the</w:t>
                        </w:r>
                        <w:r>
                          <w:rPr>
                            <w:spacing w:val="-3"/>
                          </w:rPr>
                          <w:t xml:space="preserve"> </w:t>
                        </w:r>
                        <w:r>
                          <w:t>decision’s</w:t>
                        </w:r>
                        <w:r>
                          <w:rPr>
                            <w:spacing w:val="-4"/>
                          </w:rPr>
                          <w:t xml:space="preserve"> </w:t>
                        </w:r>
                        <w:r>
                          <w:t>issuance</w:t>
                        </w:r>
                        <w:r>
                          <w:rPr>
                            <w:spacing w:val="-3"/>
                          </w:rPr>
                          <w:t xml:space="preserve"> </w:t>
                        </w:r>
                        <w:r>
                          <w:t>date</w:t>
                        </w:r>
                        <w:r>
                          <w:rPr>
                            <w:spacing w:val="-3"/>
                          </w:rPr>
                          <w:t xml:space="preserve"> </w:t>
                        </w:r>
                        <w:r>
                          <w:t>if</w:t>
                        </w:r>
                        <w:r>
                          <w:rPr>
                            <w:spacing w:val="-4"/>
                          </w:rPr>
                          <w:t xml:space="preserve"> </w:t>
                        </w:r>
                        <w:r>
                          <w:t>permit</w:t>
                        </w:r>
                        <w:r>
                          <w:rPr>
                            <w:spacing w:val="-3"/>
                          </w:rPr>
                          <w:t xml:space="preserve"> </w:t>
                        </w:r>
                        <w:r>
                          <w:t>is</w:t>
                        </w:r>
                        <w:r>
                          <w:rPr>
                            <w:spacing w:val="-4"/>
                          </w:rPr>
                          <w:t xml:space="preserve"> </w:t>
                        </w:r>
                        <w:r>
                          <w:t>not</w:t>
                        </w:r>
                        <w:r>
                          <w:rPr>
                            <w:spacing w:val="-3"/>
                          </w:rPr>
                          <w:t xml:space="preserve"> </w:t>
                        </w:r>
                        <w:r>
                          <w:t>required or already obtained</w:t>
                        </w:r>
                      </w:p>
                      <w:p w:rsidRPr="00087813" w:rsidR="00087813" w:rsidP="00087813" w:rsidRDefault="00087813" w14:paraId="57CD967B" w14:textId="7D299D8C">
                        <w:pPr>
                          <w:widowControl w:val="0"/>
                          <w:tabs>
                            <w:tab w:val="left" w:pos="1220"/>
                            <w:tab w:val="left" w:pos="1223"/>
                          </w:tabs>
                          <w:autoSpaceDE w:val="0"/>
                          <w:autoSpaceDN w:val="0"/>
                          <w:ind w:right="322"/>
                          <w:jc w:val="center"/>
                          <w:rPr>
                            <w:b/>
                            <w:bCs/>
                          </w:rPr>
                        </w:pPr>
                        <w:r w:rsidRPr="00087813">
                          <w:rPr>
                            <w:b/>
                            <w:bCs/>
                          </w:rPr>
                          <w:t>(END OF ATTACHMENT D)</w:t>
                        </w:r>
                      </w:p>
                    </w:txbxContent>
                  </v:textbox>
                </v:shape>
                <v:shape id="Textbox 24" style="position:absolute;left:47;top:58340;width:59150;height:3905;visibility:visible;mso-wrap-style:square;v-text-anchor:top" o:spid="_x0000_s1073"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d2xwAAAOIAAAAPAAAAZHJzL2Rvd25yZXYueG1sRE9ba8Iw&#10;FH4f7D+EM9jL0MQpUzqjDHGwhzG84h4PzVlT2pyUJrP13xthsMeP7z5f9q4WZ2pD6VnDaKhAEOfe&#10;lFxoOOzfBzMQISIbrD2ThgsFWC7u7+aYGd/xls67WIgUwiFDDTbGJpMy5JYchqFviBP341uHMcG2&#10;kKbFLoW7Wj4r9SIdlpwaLDa0spRXu1+nofqym+3pc/WdP0mqiu6oTrPLWuvHh/7tFUSkPv6L/9wf&#10;Js1X44majKdTuF1KGOTiCgAA//8DAFBLAQItABQABgAIAAAAIQDb4fbL7gAAAIUBAAATAAAAAAAA&#10;AAAAAAAAAAAAAABbQ29udGVudF9UeXBlc10ueG1sUEsBAi0AFAAGAAgAAAAhAFr0LFu/AAAAFQEA&#10;AAsAAAAAAAAAAAAAAAAAHwEAAF9yZWxzLy5yZWxzUEsBAi0AFAAGAAgAAAAhAKcxR3bHAAAA4gAA&#10;AA8AAAAAAAAAAAAAAAAABwIAAGRycy9kb3ducmV2LnhtbFBLBQYAAAAAAwADALcAAAD7AgAAAAA=&#10;">
                  <v:textbox inset="0,0,0,0">
                    <w:txbxContent>
                      <w:p w:rsidR="00291D74" w:rsidP="00291D74" w:rsidRDefault="00291D74" w14:paraId="01719AEB" w14:textId="77777777">
                        <w:pPr>
                          <w:spacing w:before="139"/>
                          <w:ind w:left="3429"/>
                          <w:rPr>
                            <w:b/>
                          </w:rPr>
                        </w:pPr>
                        <w:r>
                          <w:rPr>
                            <w:b/>
                          </w:rPr>
                          <w:t>5)</w:t>
                        </w:r>
                        <w:r>
                          <w:rPr>
                            <w:b/>
                            <w:spacing w:val="28"/>
                          </w:rPr>
                          <w:t xml:space="preserve">  </w:t>
                        </w:r>
                        <w:r>
                          <w:rPr>
                            <w:b/>
                          </w:rPr>
                          <w:t>Proposed</w:t>
                        </w:r>
                        <w:r>
                          <w:rPr>
                            <w:b/>
                            <w:spacing w:val="-1"/>
                          </w:rPr>
                          <w:t xml:space="preserve"> </w:t>
                        </w:r>
                        <w:r>
                          <w:rPr>
                            <w:b/>
                            <w:spacing w:val="-2"/>
                          </w:rPr>
                          <w:t>Decision</w:t>
                        </w:r>
                      </w:p>
                    </w:txbxContent>
                  </v:textbox>
                </v:shape>
                <w10:anchorlock/>
              </v:group>
            </w:pict>
          </mc:Fallback>
        </mc:AlternateContent>
      </w:r>
    </w:p>
    <w:p w:rsidR="00A27D40" w:rsidP="00A27D40" w:rsidRDefault="00A27D40" w14:paraId="531532E0" w14:textId="77777777">
      <w:pPr>
        <w:ind w:right="-15"/>
        <w:jc w:val="center"/>
        <w:rPr>
          <w:rFonts w:ascii="Book Antiqua" w:hAnsi="Book Antiqua"/>
          <w:b/>
          <w:bCs/>
          <w:sz w:val="26"/>
          <w:szCs w:val="26"/>
        </w:rPr>
      </w:pPr>
    </w:p>
    <w:p w:rsidR="00A27D40" w:rsidP="00A27D40" w:rsidRDefault="00A27D40" w14:paraId="0DB89849" w14:textId="77777777">
      <w:pPr>
        <w:ind w:right="-15"/>
        <w:jc w:val="center"/>
        <w:rPr>
          <w:rFonts w:ascii="Book Antiqua" w:hAnsi="Book Antiqua"/>
          <w:b/>
          <w:bCs/>
          <w:sz w:val="26"/>
          <w:szCs w:val="26"/>
        </w:rPr>
      </w:pPr>
    </w:p>
    <w:p w:rsidR="00A27D40" w:rsidP="00A27D40" w:rsidRDefault="00A27D40" w14:paraId="6D058194" w14:textId="77777777">
      <w:pPr>
        <w:ind w:right="-15"/>
        <w:jc w:val="center"/>
        <w:rPr>
          <w:rFonts w:ascii="Book Antiqua" w:hAnsi="Book Antiqua"/>
          <w:b/>
          <w:bCs/>
          <w:sz w:val="26"/>
          <w:szCs w:val="26"/>
        </w:rPr>
      </w:pPr>
    </w:p>
    <w:p w:rsidR="00A27D40" w:rsidP="00A27D40" w:rsidRDefault="00A27D40" w14:paraId="17E62177" w14:textId="77777777">
      <w:pPr>
        <w:ind w:right="-15"/>
        <w:jc w:val="center"/>
        <w:rPr>
          <w:rFonts w:ascii="Book Antiqua" w:hAnsi="Book Antiqua"/>
          <w:b/>
          <w:bCs/>
          <w:sz w:val="26"/>
          <w:szCs w:val="26"/>
        </w:rPr>
      </w:pPr>
    </w:p>
    <w:p w:rsidR="00A27D40" w:rsidP="00A27D40" w:rsidRDefault="00A27D40" w14:paraId="4781D6A8" w14:textId="77777777">
      <w:pPr>
        <w:ind w:right="-15"/>
        <w:jc w:val="center"/>
        <w:rPr>
          <w:rFonts w:ascii="Book Antiqua" w:hAnsi="Book Antiqua"/>
          <w:b/>
          <w:bCs/>
          <w:sz w:val="26"/>
          <w:szCs w:val="26"/>
        </w:rPr>
      </w:pPr>
    </w:p>
    <w:p w:rsidR="00A27D40" w:rsidP="00A27D40" w:rsidRDefault="00A27D40" w14:paraId="480DA275" w14:textId="77777777">
      <w:pPr>
        <w:ind w:right="-15"/>
        <w:jc w:val="center"/>
        <w:rPr>
          <w:rFonts w:ascii="Book Antiqua" w:hAnsi="Book Antiqua"/>
          <w:b/>
          <w:bCs/>
          <w:sz w:val="26"/>
          <w:szCs w:val="26"/>
        </w:rPr>
      </w:pPr>
    </w:p>
    <w:p w:rsidR="00A27D40" w:rsidP="00A27D40" w:rsidRDefault="00A27D40" w14:paraId="79FAC242" w14:textId="77777777">
      <w:pPr>
        <w:ind w:right="-15"/>
        <w:jc w:val="center"/>
        <w:rPr>
          <w:rFonts w:ascii="Book Antiqua" w:hAnsi="Book Antiqua"/>
          <w:b/>
          <w:bCs/>
          <w:sz w:val="26"/>
          <w:szCs w:val="26"/>
        </w:rPr>
      </w:pPr>
    </w:p>
    <w:p w:rsidR="00A27D40" w:rsidP="00A27D40" w:rsidRDefault="00A27D40" w14:paraId="7AACBB3C" w14:textId="77777777">
      <w:pPr>
        <w:ind w:right="-15"/>
        <w:jc w:val="center"/>
        <w:rPr>
          <w:rFonts w:ascii="Book Antiqua" w:hAnsi="Book Antiqua"/>
          <w:b/>
          <w:bCs/>
          <w:sz w:val="26"/>
          <w:szCs w:val="26"/>
        </w:rPr>
      </w:pPr>
    </w:p>
    <w:p w:rsidR="00A27D40" w:rsidP="00A27D40" w:rsidRDefault="00A27D40" w14:paraId="10E7DC22" w14:textId="77777777">
      <w:pPr>
        <w:ind w:right="-15"/>
        <w:jc w:val="center"/>
        <w:rPr>
          <w:rFonts w:ascii="Book Antiqua" w:hAnsi="Book Antiqua"/>
          <w:b/>
          <w:bCs/>
          <w:sz w:val="26"/>
          <w:szCs w:val="26"/>
        </w:rPr>
      </w:pPr>
    </w:p>
    <w:p w:rsidR="00A27D40" w:rsidP="00A27D40" w:rsidRDefault="00A27D40" w14:paraId="2F0E913A" w14:textId="77777777">
      <w:pPr>
        <w:ind w:right="-15"/>
        <w:jc w:val="center"/>
        <w:rPr>
          <w:rFonts w:ascii="Book Antiqua" w:hAnsi="Book Antiqua"/>
          <w:b/>
          <w:bCs/>
          <w:sz w:val="26"/>
          <w:szCs w:val="26"/>
        </w:rPr>
      </w:pPr>
    </w:p>
    <w:p w:rsidR="00A27D40" w:rsidP="00A27D40" w:rsidRDefault="00A27D40" w14:paraId="072115A4" w14:textId="77777777">
      <w:pPr>
        <w:ind w:right="-15"/>
        <w:jc w:val="center"/>
        <w:rPr>
          <w:rFonts w:ascii="Book Antiqua" w:hAnsi="Book Antiqua"/>
          <w:b/>
          <w:bCs/>
          <w:sz w:val="26"/>
          <w:szCs w:val="26"/>
        </w:rPr>
      </w:pPr>
    </w:p>
    <w:p w:rsidR="00A27D40" w:rsidP="00A27D40" w:rsidRDefault="00A27D40" w14:paraId="2E456DCA" w14:textId="77777777">
      <w:pPr>
        <w:ind w:right="-15"/>
        <w:jc w:val="center"/>
        <w:rPr>
          <w:rFonts w:ascii="Book Antiqua" w:hAnsi="Book Antiqua"/>
          <w:b/>
          <w:bCs/>
          <w:sz w:val="26"/>
          <w:szCs w:val="26"/>
        </w:rPr>
      </w:pPr>
    </w:p>
    <w:p w:rsidR="00A27D40" w:rsidP="00A27D40" w:rsidRDefault="00A27D40" w14:paraId="461C397F" w14:textId="77777777">
      <w:pPr>
        <w:ind w:right="-15"/>
        <w:jc w:val="center"/>
        <w:rPr>
          <w:rFonts w:ascii="Book Antiqua" w:hAnsi="Book Antiqua"/>
          <w:b/>
          <w:bCs/>
          <w:sz w:val="26"/>
          <w:szCs w:val="26"/>
        </w:rPr>
      </w:pPr>
    </w:p>
    <w:p w:rsidR="00A27D40" w:rsidP="00A27D40" w:rsidRDefault="00A27D40" w14:paraId="195F7286" w14:textId="77777777">
      <w:pPr>
        <w:ind w:right="-15"/>
        <w:jc w:val="center"/>
        <w:rPr>
          <w:rFonts w:ascii="Book Antiqua" w:hAnsi="Book Antiqua"/>
          <w:b/>
          <w:bCs/>
          <w:sz w:val="26"/>
          <w:szCs w:val="26"/>
        </w:rPr>
      </w:pPr>
    </w:p>
    <w:p w:rsidR="00A27D40" w:rsidP="00A27D40" w:rsidRDefault="00A27D40" w14:paraId="44A65BA0" w14:textId="77777777">
      <w:pPr>
        <w:ind w:right="-15"/>
        <w:jc w:val="center"/>
        <w:rPr>
          <w:rFonts w:ascii="Book Antiqua" w:hAnsi="Book Antiqua"/>
          <w:b/>
          <w:bCs/>
          <w:sz w:val="26"/>
          <w:szCs w:val="26"/>
        </w:rPr>
      </w:pPr>
    </w:p>
    <w:p w:rsidR="00A27D40" w:rsidP="00A27D40" w:rsidRDefault="00A27D40" w14:paraId="5CCFE1DD" w14:textId="77777777">
      <w:pPr>
        <w:ind w:right="-15"/>
        <w:jc w:val="center"/>
        <w:rPr>
          <w:rFonts w:ascii="Book Antiqua" w:hAnsi="Book Antiqua"/>
          <w:b/>
          <w:bCs/>
          <w:sz w:val="26"/>
          <w:szCs w:val="26"/>
        </w:rPr>
        <w:sectPr w:rsidR="00A27D40" w:rsidSect="00727BDB">
          <w:headerReference w:type="default" r:id="rId37"/>
          <w:footerReference w:type="default" r:id="rId38"/>
          <w:pgSz w:w="12240" w:h="15840"/>
          <w:pgMar w:top="720" w:right="1440" w:bottom="280" w:left="1080" w:header="720" w:footer="720" w:gutter="0"/>
          <w:cols w:space="720"/>
        </w:sectPr>
      </w:pPr>
      <w:r>
        <w:rPr>
          <w:rFonts w:ascii="Book Antiqua" w:hAnsi="Book Antiqua"/>
          <w:b/>
          <w:bCs/>
          <w:sz w:val="26"/>
          <w:szCs w:val="26"/>
        </w:rPr>
        <w:t>ATTACHMENT E</w:t>
      </w:r>
      <w:r>
        <w:rPr>
          <w:rFonts w:ascii="Book Antiqua" w:hAnsi="Book Antiqua"/>
          <w:b/>
          <w:bCs/>
          <w:sz w:val="26"/>
          <w:szCs w:val="26"/>
        </w:rPr>
        <w:br/>
      </w:r>
      <w:r w:rsidRPr="00A47400">
        <w:rPr>
          <w:rFonts w:ascii="Book Antiqua" w:hAnsi="Book Antiqua"/>
          <w:b/>
          <w:bCs/>
          <w:sz w:val="26"/>
          <w:szCs w:val="26"/>
        </w:rPr>
        <w:t xml:space="preserve">General Requirements Regarding Acquisitions </w:t>
      </w:r>
      <w:r>
        <w:rPr>
          <w:rFonts w:ascii="Book Antiqua" w:hAnsi="Book Antiqua"/>
          <w:b/>
          <w:bCs/>
          <w:sz w:val="26"/>
          <w:szCs w:val="26"/>
        </w:rPr>
        <w:br/>
      </w:r>
      <w:r w:rsidRPr="00A47400">
        <w:rPr>
          <w:rFonts w:ascii="Book Antiqua" w:hAnsi="Book Antiqua"/>
          <w:b/>
          <w:bCs/>
          <w:sz w:val="26"/>
          <w:szCs w:val="26"/>
        </w:rPr>
        <w:t>and Mergers of Public Utilities</w:t>
      </w:r>
    </w:p>
    <w:p w:rsidR="008A7A46" w:rsidP="003E7394" w:rsidRDefault="008A7A46" w14:paraId="024EBB78" w14:textId="56A9AA0F">
      <w:pPr>
        <w:spacing w:after="120"/>
        <w:jc w:val="center"/>
        <w:rPr>
          <w:rFonts w:ascii="Book Antiqua" w:hAnsi="Book Antiqua"/>
          <w:b/>
          <w:bCs/>
          <w:sz w:val="26"/>
          <w:szCs w:val="26"/>
        </w:rPr>
      </w:pPr>
      <w:r>
        <w:rPr>
          <w:rFonts w:ascii="Book Antiqua" w:hAnsi="Book Antiqua"/>
          <w:b/>
          <w:bCs/>
          <w:sz w:val="26"/>
          <w:szCs w:val="26"/>
        </w:rPr>
        <w:lastRenderedPageBreak/>
        <w:t>ATTACHMENT E</w:t>
      </w:r>
    </w:p>
    <w:p w:rsidRPr="00A47400" w:rsidR="003E7394" w:rsidP="003E7394" w:rsidRDefault="003E7394" w14:paraId="45707E31" w14:textId="5599A4A9">
      <w:pPr>
        <w:spacing w:after="120"/>
        <w:jc w:val="center"/>
        <w:rPr>
          <w:rFonts w:ascii="Book Antiqua" w:hAnsi="Book Antiqua"/>
          <w:b/>
          <w:bCs/>
          <w:sz w:val="26"/>
          <w:szCs w:val="26"/>
        </w:rPr>
      </w:pPr>
      <w:r w:rsidRPr="00A47400">
        <w:rPr>
          <w:rFonts w:ascii="Book Antiqua" w:hAnsi="Book Antiqua"/>
          <w:b/>
          <w:bCs/>
          <w:sz w:val="26"/>
          <w:szCs w:val="26"/>
        </w:rPr>
        <w:t>General Requirements Regarding Acquisitions and Mergers of Public Utilities</w:t>
      </w:r>
    </w:p>
    <w:p w:rsidRPr="00101FC5" w:rsidR="003E7394" w:rsidP="003E7394" w:rsidRDefault="003E7394" w14:paraId="07A5E669" w14:textId="77777777">
      <w:pPr>
        <w:pStyle w:val="ListParagraph"/>
        <w:numPr>
          <w:ilvl w:val="0"/>
          <w:numId w:val="47"/>
        </w:numPr>
        <w:ind w:left="630"/>
        <w:rPr>
          <w:rFonts w:cs="Times New Roman"/>
          <w:b/>
          <w:bCs/>
          <w:szCs w:val="26"/>
        </w:rPr>
      </w:pPr>
      <w:r w:rsidRPr="00101FC5">
        <w:rPr>
          <w:rFonts w:cs="Times New Roman"/>
          <w:b/>
          <w:bCs/>
          <w:szCs w:val="26"/>
        </w:rPr>
        <w:t>Basic Definitions</w:t>
      </w:r>
    </w:p>
    <w:p w:rsidRPr="00A47400" w:rsidR="003E7394" w:rsidP="003E7394" w:rsidRDefault="003E7394" w14:paraId="0284FE00" w14:textId="77777777">
      <w:pPr>
        <w:pStyle w:val="ListParagraph"/>
        <w:numPr>
          <w:ilvl w:val="1"/>
          <w:numId w:val="47"/>
        </w:numPr>
        <w:tabs>
          <w:tab w:val="clear" w:pos="2016"/>
        </w:tabs>
        <w:spacing w:after="120" w:line="240" w:lineRule="auto"/>
        <w:ind w:left="1080" w:right="1800" w:hanging="360"/>
        <w:contextualSpacing w:val="0"/>
        <w:rPr>
          <w:rFonts w:cs="Times New Roman"/>
          <w:szCs w:val="26"/>
        </w:rPr>
      </w:pPr>
      <w:r w:rsidRPr="00A47400">
        <w:rPr>
          <w:rFonts w:cs="Times New Roman"/>
          <w:szCs w:val="26"/>
        </w:rPr>
        <w:t>Acquisition: An “acquisition” is a merger, a purchase of stock or assets, or an exchange of stock.</w:t>
      </w:r>
      <w:r w:rsidRPr="00A47400">
        <w:rPr>
          <w:rStyle w:val="FootnoteReference"/>
          <w:rFonts w:cs="Times New Roman"/>
          <w:szCs w:val="26"/>
        </w:rPr>
        <w:footnoteReference w:id="113"/>
      </w:r>
      <w:r w:rsidRPr="00A47400">
        <w:rPr>
          <w:rFonts w:cs="Times New Roman"/>
          <w:szCs w:val="26"/>
        </w:rPr>
        <w:t xml:space="preserve"> </w:t>
      </w:r>
    </w:p>
    <w:p w:rsidR="003E7394" w:rsidP="003E7394" w:rsidRDefault="003E7394" w14:paraId="4310EDC9" w14:textId="77777777">
      <w:pPr>
        <w:pStyle w:val="ListParagraph"/>
        <w:numPr>
          <w:ilvl w:val="1"/>
          <w:numId w:val="47"/>
        </w:numPr>
        <w:tabs>
          <w:tab w:val="clear" w:pos="2016"/>
        </w:tabs>
        <w:spacing w:after="120" w:line="240" w:lineRule="auto"/>
        <w:ind w:left="1080" w:right="1800" w:hanging="360"/>
        <w:contextualSpacing w:val="0"/>
        <w:rPr>
          <w:rFonts w:cs="Times New Roman"/>
          <w:szCs w:val="26"/>
        </w:rPr>
      </w:pPr>
      <w:r w:rsidRPr="00A47400">
        <w:rPr>
          <w:rFonts w:cs="Times New Roman"/>
          <w:szCs w:val="26"/>
        </w:rPr>
        <w:t xml:space="preserve">Small Community Water System: A small community water system is defined as serving no more than 3,300 </w:t>
      </w:r>
      <w:r>
        <w:rPr>
          <w:rFonts w:cs="Times New Roman"/>
          <w:szCs w:val="26"/>
        </w:rPr>
        <w:t xml:space="preserve">service </w:t>
      </w:r>
      <w:r w:rsidRPr="00A47400">
        <w:rPr>
          <w:rFonts w:cs="Times New Roman"/>
          <w:szCs w:val="26"/>
        </w:rPr>
        <w:t>connections or 10,000 pe</w:t>
      </w:r>
      <w:r>
        <w:rPr>
          <w:rFonts w:cs="Times New Roman"/>
          <w:szCs w:val="26"/>
        </w:rPr>
        <w:t>rsons</w:t>
      </w:r>
      <w:r w:rsidRPr="00A47400">
        <w:rPr>
          <w:rFonts w:cs="Times New Roman"/>
          <w:szCs w:val="26"/>
        </w:rPr>
        <w:t>.</w:t>
      </w:r>
      <w:r w:rsidRPr="00A47400">
        <w:rPr>
          <w:rStyle w:val="FootnoteReference"/>
          <w:rFonts w:cs="Times New Roman"/>
          <w:szCs w:val="26"/>
        </w:rPr>
        <w:footnoteReference w:id="114"/>
      </w:r>
      <w:r w:rsidRPr="00A47400">
        <w:rPr>
          <w:rFonts w:cs="Times New Roman"/>
          <w:szCs w:val="26"/>
        </w:rPr>
        <w:t xml:space="preserve"> </w:t>
      </w:r>
    </w:p>
    <w:p w:rsidRPr="00A47400" w:rsidR="003E7394" w:rsidP="003E7394" w:rsidRDefault="003E7394" w14:paraId="7B7F232B" w14:textId="77777777">
      <w:pPr>
        <w:pStyle w:val="ListParagraph"/>
        <w:numPr>
          <w:ilvl w:val="1"/>
          <w:numId w:val="47"/>
        </w:numPr>
        <w:tabs>
          <w:tab w:val="clear" w:pos="2016"/>
        </w:tabs>
        <w:spacing w:after="120" w:line="240" w:lineRule="auto"/>
        <w:ind w:left="1080" w:right="1800" w:hanging="360"/>
        <w:contextualSpacing w:val="0"/>
        <w:rPr>
          <w:rFonts w:cs="Times New Roman"/>
          <w:szCs w:val="26"/>
        </w:rPr>
      </w:pPr>
      <w:r w:rsidRPr="00A47400">
        <w:rPr>
          <w:rFonts w:cs="Times New Roman"/>
          <w:szCs w:val="26"/>
        </w:rPr>
        <w:t xml:space="preserve">A </w:t>
      </w:r>
      <w:r>
        <w:rPr>
          <w:rFonts w:cs="Times New Roman"/>
          <w:szCs w:val="26"/>
        </w:rPr>
        <w:t>S</w:t>
      </w:r>
      <w:r w:rsidRPr="00A47400">
        <w:rPr>
          <w:rFonts w:cs="Times New Roman"/>
          <w:szCs w:val="26"/>
        </w:rPr>
        <w:t xml:space="preserve">tate </w:t>
      </w:r>
      <w:r>
        <w:rPr>
          <w:rFonts w:cs="Times New Roman"/>
          <w:szCs w:val="26"/>
        </w:rPr>
        <w:t>S</w:t>
      </w:r>
      <w:r w:rsidRPr="00A47400">
        <w:rPr>
          <w:rFonts w:cs="Times New Roman"/>
          <w:szCs w:val="26"/>
        </w:rPr>
        <w:t xml:space="preserve">mall </w:t>
      </w:r>
      <w:r>
        <w:rPr>
          <w:rFonts w:cs="Times New Roman"/>
          <w:szCs w:val="26"/>
        </w:rPr>
        <w:t>W</w:t>
      </w:r>
      <w:r w:rsidRPr="00A47400">
        <w:rPr>
          <w:rFonts w:cs="Times New Roman"/>
          <w:szCs w:val="26"/>
        </w:rPr>
        <w:t xml:space="preserve">ater </w:t>
      </w:r>
      <w:r>
        <w:rPr>
          <w:rFonts w:cs="Times New Roman"/>
          <w:szCs w:val="26"/>
        </w:rPr>
        <w:t>S</w:t>
      </w:r>
      <w:r w:rsidRPr="00A47400">
        <w:rPr>
          <w:rFonts w:cs="Times New Roman"/>
          <w:szCs w:val="26"/>
        </w:rPr>
        <w:t>ystem</w:t>
      </w:r>
      <w:r>
        <w:rPr>
          <w:rFonts w:cs="Times New Roman"/>
          <w:szCs w:val="26"/>
        </w:rPr>
        <w:t xml:space="preserve"> (SSWS)</w:t>
      </w:r>
      <w:r w:rsidRPr="00A47400">
        <w:rPr>
          <w:rFonts w:cs="Times New Roman"/>
          <w:szCs w:val="26"/>
        </w:rPr>
        <w:t xml:space="preserve"> is defined as </w:t>
      </w:r>
      <w:r>
        <w:rPr>
          <w:rFonts w:cs="Times New Roman"/>
          <w:szCs w:val="26"/>
        </w:rPr>
        <w:t xml:space="preserve">a system for the provision of piped water to the public for human consumption that serves at least </w:t>
      </w:r>
      <w:r w:rsidRPr="00A47400">
        <w:rPr>
          <w:rFonts w:cs="Times New Roman"/>
          <w:szCs w:val="26"/>
        </w:rPr>
        <w:t xml:space="preserve">5 </w:t>
      </w:r>
      <w:r>
        <w:rPr>
          <w:rFonts w:cs="Times New Roman"/>
          <w:szCs w:val="26"/>
        </w:rPr>
        <w:t>but not more than</w:t>
      </w:r>
      <w:r w:rsidRPr="00A47400">
        <w:rPr>
          <w:rFonts w:cs="Times New Roman"/>
          <w:szCs w:val="26"/>
        </w:rPr>
        <w:t xml:space="preserve"> 14 </w:t>
      </w:r>
      <w:r>
        <w:rPr>
          <w:rFonts w:cs="Times New Roman"/>
          <w:szCs w:val="26"/>
        </w:rPr>
        <w:t>service connections</w:t>
      </w:r>
      <w:r w:rsidRPr="00A47400">
        <w:rPr>
          <w:rFonts w:cs="Times New Roman"/>
          <w:szCs w:val="26"/>
        </w:rPr>
        <w:t xml:space="preserve"> and no more than </w:t>
      </w:r>
      <w:r>
        <w:rPr>
          <w:rFonts w:cs="Times New Roman"/>
          <w:szCs w:val="26"/>
        </w:rPr>
        <w:t xml:space="preserve">an average of </w:t>
      </w:r>
      <w:r w:rsidRPr="00A47400">
        <w:rPr>
          <w:rFonts w:cs="Times New Roman"/>
          <w:szCs w:val="26"/>
        </w:rPr>
        <w:t xml:space="preserve">25 </w:t>
      </w:r>
      <w:r>
        <w:rPr>
          <w:rFonts w:cs="Times New Roman"/>
          <w:szCs w:val="26"/>
        </w:rPr>
        <w:t>individuals daily for more than 60 days out of the year</w:t>
      </w:r>
      <w:r w:rsidRPr="00A47400">
        <w:rPr>
          <w:rFonts w:cs="Times New Roman"/>
          <w:szCs w:val="26"/>
        </w:rPr>
        <w:t>.</w:t>
      </w:r>
      <w:r w:rsidRPr="00A47400">
        <w:rPr>
          <w:rStyle w:val="FootnoteReference"/>
          <w:rFonts w:cs="Times New Roman"/>
          <w:szCs w:val="26"/>
        </w:rPr>
        <w:footnoteReference w:id="115"/>
      </w:r>
    </w:p>
    <w:p w:rsidRPr="00A47400" w:rsidR="003E7394" w:rsidP="003E7394" w:rsidRDefault="003E7394" w14:paraId="57750FB9" w14:textId="77777777">
      <w:pPr>
        <w:pStyle w:val="ListParagraph"/>
        <w:numPr>
          <w:ilvl w:val="1"/>
          <w:numId w:val="47"/>
        </w:numPr>
        <w:tabs>
          <w:tab w:val="clear" w:pos="2016"/>
        </w:tabs>
        <w:spacing w:after="120" w:line="240" w:lineRule="auto"/>
        <w:ind w:left="1080" w:right="1800" w:hanging="360"/>
        <w:contextualSpacing w:val="0"/>
        <w:rPr>
          <w:rFonts w:cs="Times New Roman"/>
          <w:szCs w:val="26"/>
        </w:rPr>
      </w:pPr>
      <w:r w:rsidRPr="00A47400">
        <w:rPr>
          <w:rFonts w:cs="Times New Roman"/>
          <w:szCs w:val="26"/>
        </w:rPr>
        <w:t xml:space="preserve">Failing System:  </w:t>
      </w:r>
      <w:r>
        <w:rPr>
          <w:rFonts w:cs="Times New Roman"/>
          <w:szCs w:val="26"/>
        </w:rPr>
        <w:t xml:space="preserve"> A public water</w:t>
      </w:r>
      <w:r w:rsidRPr="00A47400">
        <w:rPr>
          <w:rFonts w:cs="Times New Roman"/>
          <w:szCs w:val="26"/>
        </w:rPr>
        <w:t xml:space="preserve"> system that is out of compliance or consistently fail</w:t>
      </w:r>
      <w:r>
        <w:rPr>
          <w:rFonts w:cs="Times New Roman"/>
          <w:szCs w:val="26"/>
        </w:rPr>
        <w:t>s</w:t>
      </w:r>
      <w:r w:rsidRPr="00A47400">
        <w:rPr>
          <w:rFonts w:cs="Times New Roman"/>
          <w:szCs w:val="26"/>
        </w:rPr>
        <w:t xml:space="preserve"> to meet primary drinking water standards.</w:t>
      </w:r>
      <w:r>
        <w:rPr>
          <w:rStyle w:val="FootnoteReference"/>
          <w:rFonts w:cs="Times New Roman"/>
          <w:szCs w:val="26"/>
        </w:rPr>
        <w:footnoteReference w:id="116"/>
      </w:r>
    </w:p>
    <w:p w:rsidRPr="00A47400" w:rsidR="003E7394" w:rsidP="003E7394" w:rsidRDefault="003E7394" w14:paraId="40E903A6" w14:textId="77777777">
      <w:pPr>
        <w:pStyle w:val="ListParagraph"/>
        <w:numPr>
          <w:ilvl w:val="1"/>
          <w:numId w:val="47"/>
        </w:numPr>
        <w:tabs>
          <w:tab w:val="clear" w:pos="2016"/>
        </w:tabs>
        <w:spacing w:after="120" w:line="240" w:lineRule="auto"/>
        <w:ind w:left="1080" w:right="1800" w:hanging="360"/>
        <w:contextualSpacing w:val="0"/>
        <w:rPr>
          <w:rFonts w:cs="Times New Roman"/>
          <w:szCs w:val="26"/>
        </w:rPr>
      </w:pPr>
      <w:r w:rsidRPr="00A47400">
        <w:rPr>
          <w:rFonts w:cs="Times New Roman"/>
          <w:szCs w:val="26"/>
        </w:rPr>
        <w:t>At-Risk System:</w:t>
      </w:r>
    </w:p>
    <w:p w:rsidRPr="00A47400" w:rsidR="003E7394" w:rsidP="006217F9" w:rsidRDefault="003E7394" w14:paraId="463DD02B" w14:textId="77777777">
      <w:pPr>
        <w:pStyle w:val="ListParagraph"/>
        <w:numPr>
          <w:ilvl w:val="2"/>
          <w:numId w:val="47"/>
        </w:numPr>
        <w:tabs>
          <w:tab w:val="clear" w:pos="2880"/>
        </w:tabs>
        <w:spacing w:after="120" w:line="240" w:lineRule="auto"/>
        <w:ind w:left="1526" w:right="1800" w:hanging="360"/>
        <w:contextualSpacing w:val="0"/>
        <w:rPr>
          <w:rFonts w:cs="Times New Roman"/>
          <w:szCs w:val="26"/>
        </w:rPr>
      </w:pPr>
      <w:r w:rsidRPr="00A47400">
        <w:rPr>
          <w:rFonts w:cs="Times New Roman"/>
          <w:szCs w:val="26"/>
        </w:rPr>
        <w:t>“At-Risk public water systems” or “At-Risk PWS” means community water systems with 3,300 service connections or less and K-12 schools that are at risk of failing to meet one or more key Human Right to Water goals: (1) providing safe drinking water; (2) accessible drinking water; (3) affordable drinking water; and/or (4) maintaining a sustainable water system. “</w:t>
      </w:r>
      <w:r w:rsidRPr="00A47400">
        <w:rPr>
          <w:rStyle w:val="FootnoteReference"/>
          <w:rFonts w:cs="Times New Roman"/>
          <w:szCs w:val="26"/>
        </w:rPr>
        <w:footnoteReference w:id="117"/>
      </w:r>
    </w:p>
    <w:p w:rsidRPr="00A47400" w:rsidR="003E7394" w:rsidP="006217F9" w:rsidRDefault="003E7394" w14:paraId="4C67EBCB" w14:textId="77777777">
      <w:pPr>
        <w:pStyle w:val="ListParagraph"/>
        <w:numPr>
          <w:ilvl w:val="2"/>
          <w:numId w:val="47"/>
        </w:numPr>
        <w:tabs>
          <w:tab w:val="clear" w:pos="2880"/>
        </w:tabs>
        <w:spacing w:after="120" w:line="240" w:lineRule="auto"/>
        <w:ind w:left="1526" w:right="1800" w:hanging="360"/>
        <w:contextualSpacing w:val="0"/>
        <w:rPr>
          <w:rFonts w:cs="Times New Roman"/>
          <w:szCs w:val="26"/>
        </w:rPr>
      </w:pPr>
      <w:r w:rsidRPr="00A47400">
        <w:rPr>
          <w:rFonts w:cs="Times New Roman"/>
          <w:szCs w:val="26"/>
        </w:rPr>
        <w:t xml:space="preserve">“At-Risk state small water systems and domestic wells” or “At-Risk SSWS and domestic wells” means state small water systems and domestic wells that are located in areas where groundwater is at high risk of containing contaminants that exceed safe drinking </w:t>
      </w:r>
      <w:r w:rsidRPr="00A47400">
        <w:rPr>
          <w:rFonts w:cs="Times New Roman"/>
          <w:szCs w:val="26"/>
        </w:rPr>
        <w:lastRenderedPageBreak/>
        <w:t>water standards. This definition may be expanded in future iterations of the Needs Assessment as more data on domestic wells and state small water systems becomes available.”</w:t>
      </w:r>
    </w:p>
    <w:p w:rsidRPr="00195D01" w:rsidR="003E7394" w:rsidP="006217F9" w:rsidRDefault="003E7394" w14:paraId="49CDB359" w14:textId="77777777">
      <w:pPr>
        <w:pStyle w:val="ListParagraph"/>
        <w:numPr>
          <w:ilvl w:val="2"/>
          <w:numId w:val="47"/>
        </w:numPr>
        <w:tabs>
          <w:tab w:val="clear" w:pos="2880"/>
        </w:tabs>
        <w:spacing w:after="120" w:line="240" w:lineRule="auto"/>
        <w:ind w:left="1526" w:right="1800" w:hanging="360"/>
        <w:contextualSpacing w:val="0"/>
        <w:rPr>
          <w:rFonts w:cs="Times New Roman"/>
          <w:szCs w:val="26"/>
        </w:rPr>
      </w:pPr>
      <w:r w:rsidRPr="00195D01">
        <w:rPr>
          <w:rFonts w:cs="Times New Roman"/>
          <w:szCs w:val="26"/>
        </w:rPr>
        <w:t>“Potentially At-Risk means community water systems with 3,300 service connections or less and K-12 schools that are potentially at risk of failing to meet one or more key Human Right to Water goals: (1) providing safe drinking water; (2) accessible drinking water; (3) affordable drinking water; and/or (4) maintaining a sustainable water system.”</w:t>
      </w:r>
    </w:p>
    <w:p w:rsidRPr="00A47400" w:rsidR="003E7394" w:rsidP="00F032D7" w:rsidRDefault="003E7394" w14:paraId="736626AF" w14:textId="77777777">
      <w:pPr>
        <w:pStyle w:val="ListParagraph"/>
        <w:numPr>
          <w:ilvl w:val="0"/>
          <w:numId w:val="47"/>
        </w:numPr>
        <w:spacing w:after="120" w:line="240" w:lineRule="auto"/>
        <w:ind w:left="720" w:right="1800"/>
        <w:contextualSpacing w:val="0"/>
        <w:rPr>
          <w:rFonts w:cs="Times New Roman"/>
          <w:szCs w:val="26"/>
        </w:rPr>
      </w:pPr>
      <w:r w:rsidRPr="00A47400">
        <w:rPr>
          <w:rFonts w:cs="Times New Roman"/>
          <w:b/>
          <w:bCs/>
          <w:szCs w:val="26"/>
        </w:rPr>
        <w:t>Incentives:</w:t>
      </w:r>
      <w:r w:rsidRPr="00A47400">
        <w:rPr>
          <w:rFonts w:cs="Times New Roman"/>
          <w:szCs w:val="26"/>
        </w:rPr>
        <w:t xml:space="preserve"> A utility acquiring a failing, at-risk, or potentially at-risk of failing is permitted to establish a memorandum account</w:t>
      </w:r>
      <w:r>
        <w:rPr>
          <w:rFonts w:cs="Times New Roman"/>
          <w:szCs w:val="26"/>
        </w:rPr>
        <w:t xml:space="preserve"> to cover unexpected repair costs post-acquisition.</w:t>
      </w:r>
    </w:p>
    <w:p w:rsidR="003E7394" w:rsidP="00F032D7" w:rsidRDefault="003E7394" w14:paraId="30E7011C" w14:textId="77777777">
      <w:pPr>
        <w:pStyle w:val="ListParagraph"/>
        <w:numPr>
          <w:ilvl w:val="0"/>
          <w:numId w:val="47"/>
        </w:numPr>
        <w:spacing w:after="120" w:line="240" w:lineRule="auto"/>
        <w:ind w:left="720" w:right="1800"/>
        <w:contextualSpacing w:val="0"/>
        <w:rPr>
          <w:rFonts w:cs="Times New Roman"/>
          <w:b/>
          <w:bCs/>
          <w:szCs w:val="26"/>
        </w:rPr>
      </w:pPr>
      <w:r>
        <w:rPr>
          <w:rFonts w:cs="Times New Roman"/>
          <w:b/>
          <w:bCs/>
          <w:szCs w:val="26"/>
        </w:rPr>
        <w:t xml:space="preserve">Mutual or Municipal Acquisition:  </w:t>
      </w:r>
    </w:p>
    <w:p w:rsidRPr="00E112EE" w:rsidR="003E7394" w:rsidP="00D15AC2" w:rsidRDefault="003E7394" w14:paraId="29225AA0" w14:textId="77777777">
      <w:pPr>
        <w:pStyle w:val="ListParagraph"/>
        <w:numPr>
          <w:ilvl w:val="1"/>
          <w:numId w:val="47"/>
        </w:numPr>
        <w:tabs>
          <w:tab w:val="clear" w:pos="2016"/>
        </w:tabs>
        <w:spacing w:after="120" w:line="240" w:lineRule="auto"/>
        <w:ind w:left="1166" w:right="1800" w:hanging="446"/>
        <w:contextualSpacing w:val="0"/>
        <w:rPr>
          <w:rFonts w:cs="Times New Roman"/>
          <w:b/>
          <w:bCs/>
          <w:szCs w:val="26"/>
        </w:rPr>
      </w:pPr>
      <w:r>
        <w:rPr>
          <w:rFonts w:cs="Times New Roman"/>
          <w:szCs w:val="26"/>
        </w:rPr>
        <w:t>U</w:t>
      </w:r>
      <w:r w:rsidRPr="00195D01">
        <w:rPr>
          <w:rFonts w:cs="Times New Roman"/>
          <w:szCs w:val="26"/>
        </w:rPr>
        <w:t>tilities shall seek Commission authorization for acquisitions of mutual or municipal water utilities.</w:t>
      </w:r>
    </w:p>
    <w:p w:rsidRPr="00B940BF" w:rsidR="003E7394" w:rsidP="001C02CB" w:rsidRDefault="003E7394" w14:paraId="25FB8298" w14:textId="77777777">
      <w:pPr>
        <w:pStyle w:val="ListParagraph"/>
        <w:numPr>
          <w:ilvl w:val="2"/>
          <w:numId w:val="47"/>
        </w:numPr>
        <w:tabs>
          <w:tab w:val="clear" w:pos="2880"/>
        </w:tabs>
        <w:spacing w:after="120" w:line="240" w:lineRule="auto"/>
        <w:ind w:left="1628" w:right="1800" w:hanging="274"/>
        <w:contextualSpacing w:val="0"/>
        <w:rPr>
          <w:szCs w:val="26"/>
        </w:rPr>
      </w:pPr>
      <w:r w:rsidRPr="00B940BF">
        <w:rPr>
          <w:szCs w:val="26"/>
        </w:rPr>
        <w:t xml:space="preserve">The Commission review process shall consist of the same processes as an acquisition between two IOUs, as well as ensuring that the acquisition of a mutual or municipal water system complies with Pub. Util. Code Section 10061 and other local government regulations, including coordination with the local agency formation commission (LAFCO). </w:t>
      </w:r>
    </w:p>
    <w:p w:rsidRPr="00A47400" w:rsidR="003E7394" w:rsidP="001C02CB" w:rsidRDefault="003E7394" w14:paraId="3CCDCC39" w14:textId="77777777">
      <w:pPr>
        <w:pStyle w:val="ListParagraph"/>
        <w:numPr>
          <w:ilvl w:val="2"/>
          <w:numId w:val="47"/>
        </w:numPr>
        <w:tabs>
          <w:tab w:val="clear" w:pos="2880"/>
        </w:tabs>
        <w:spacing w:after="120" w:line="240" w:lineRule="auto"/>
        <w:ind w:left="1628" w:right="1800" w:hanging="274"/>
        <w:contextualSpacing w:val="0"/>
        <w:rPr>
          <w:rFonts w:cs="Times New Roman"/>
          <w:szCs w:val="26"/>
        </w:rPr>
      </w:pPr>
      <w:r w:rsidRPr="00A47400">
        <w:rPr>
          <w:rFonts w:cs="Times New Roman"/>
          <w:szCs w:val="26"/>
        </w:rPr>
        <w:t xml:space="preserve">Coordination between the Commission and LAFCOs shall be early in the acquisition process. </w:t>
      </w:r>
    </w:p>
    <w:p w:rsidRPr="00A47400" w:rsidR="003E7394" w:rsidP="001C02CB" w:rsidRDefault="003E7394" w14:paraId="3E2079BA" w14:textId="77777777">
      <w:pPr>
        <w:pStyle w:val="ListParagraph"/>
        <w:numPr>
          <w:ilvl w:val="2"/>
          <w:numId w:val="47"/>
        </w:numPr>
        <w:tabs>
          <w:tab w:val="clear" w:pos="2880"/>
        </w:tabs>
        <w:spacing w:after="120" w:line="240" w:lineRule="auto"/>
        <w:ind w:left="1628" w:right="1800" w:hanging="274"/>
        <w:contextualSpacing w:val="0"/>
        <w:rPr>
          <w:rFonts w:cs="Times New Roman"/>
          <w:szCs w:val="26"/>
        </w:rPr>
      </w:pPr>
      <w:r w:rsidRPr="00A47400">
        <w:rPr>
          <w:rFonts w:cs="Times New Roman"/>
          <w:szCs w:val="26"/>
        </w:rPr>
        <w:t xml:space="preserve">When an acquisition involves an IOU being acquired by a mutual or municipal water system, there is no statutory requirement that requires the Commission to review the proposed acquisition. </w:t>
      </w:r>
    </w:p>
    <w:p w:rsidRPr="00A47400" w:rsidR="003E7394" w:rsidP="00642D75" w:rsidRDefault="003E7394" w14:paraId="7EEAB84C" w14:textId="77777777">
      <w:pPr>
        <w:pStyle w:val="ListParagraph"/>
        <w:numPr>
          <w:ilvl w:val="3"/>
          <w:numId w:val="47"/>
        </w:numPr>
        <w:tabs>
          <w:tab w:val="clear" w:pos="3384"/>
        </w:tabs>
        <w:spacing w:after="120" w:line="240" w:lineRule="auto"/>
        <w:ind w:left="1987" w:right="1800" w:hanging="360"/>
        <w:contextualSpacing w:val="0"/>
        <w:rPr>
          <w:rFonts w:cs="Times New Roman"/>
          <w:szCs w:val="26"/>
        </w:rPr>
      </w:pPr>
      <w:r w:rsidRPr="00A47400">
        <w:rPr>
          <w:rFonts w:cs="Times New Roman"/>
          <w:szCs w:val="26"/>
        </w:rPr>
        <w:t xml:space="preserve">The Commission shall issue a Resolution accepting the acquisition and formally revoke the CPCN of the IOU being acquired. </w:t>
      </w:r>
    </w:p>
    <w:p w:rsidRPr="00A47400" w:rsidR="003E7394" w:rsidP="00642D75" w:rsidRDefault="003E7394" w14:paraId="0DAD32C0" w14:textId="77777777">
      <w:pPr>
        <w:pStyle w:val="ListParagraph"/>
        <w:numPr>
          <w:ilvl w:val="3"/>
          <w:numId w:val="47"/>
        </w:numPr>
        <w:tabs>
          <w:tab w:val="clear" w:pos="3384"/>
        </w:tabs>
        <w:spacing w:after="120" w:line="240" w:lineRule="auto"/>
        <w:ind w:left="1987" w:right="1800" w:hanging="360"/>
        <w:contextualSpacing w:val="0"/>
        <w:rPr>
          <w:rFonts w:cs="Times New Roman"/>
          <w:szCs w:val="26"/>
        </w:rPr>
      </w:pPr>
      <w:r w:rsidRPr="00A47400">
        <w:rPr>
          <w:rFonts w:cs="Times New Roman"/>
          <w:szCs w:val="26"/>
        </w:rPr>
        <w:t>The acquired IOU shall file a Tier 3 advice letter to the Commission detailing its acquisition by a mutual or municipal and to terminate its Certificate of Public Convenience and Necessity.</w:t>
      </w:r>
    </w:p>
    <w:p w:rsidRPr="00A47400" w:rsidR="003E7394" w:rsidP="00642D75" w:rsidRDefault="003E7394" w14:paraId="48809C08" w14:textId="08125315">
      <w:pPr>
        <w:pStyle w:val="ListParagraph"/>
        <w:numPr>
          <w:ilvl w:val="2"/>
          <w:numId w:val="47"/>
        </w:numPr>
        <w:tabs>
          <w:tab w:val="clear" w:pos="2880"/>
        </w:tabs>
        <w:spacing w:after="120" w:line="240" w:lineRule="auto"/>
        <w:ind w:left="1627" w:right="1800" w:hanging="277"/>
        <w:contextualSpacing w:val="0"/>
        <w:rPr>
          <w:rFonts w:cs="Times New Roman"/>
          <w:szCs w:val="26"/>
        </w:rPr>
      </w:pPr>
      <w:r w:rsidRPr="00A47400">
        <w:rPr>
          <w:rFonts w:cs="Times New Roman"/>
          <w:szCs w:val="26"/>
        </w:rPr>
        <w:lastRenderedPageBreak/>
        <w:t>All the reporting requirements for a proposed acquisition should still be required. This process should still apply if an IOU is involved in an eminent domain case.</w:t>
      </w:r>
    </w:p>
    <w:p w:rsidRPr="00A47400" w:rsidR="003E7394" w:rsidP="00642D75" w:rsidRDefault="003E7394" w14:paraId="08EEC629" w14:textId="77777777">
      <w:pPr>
        <w:pStyle w:val="ListParagraph"/>
        <w:numPr>
          <w:ilvl w:val="2"/>
          <w:numId w:val="47"/>
        </w:numPr>
        <w:tabs>
          <w:tab w:val="clear" w:pos="2880"/>
        </w:tabs>
        <w:spacing w:after="120" w:line="240" w:lineRule="auto"/>
        <w:ind w:left="1627" w:right="1800" w:hanging="277"/>
        <w:contextualSpacing w:val="0"/>
        <w:rPr>
          <w:rFonts w:cs="Times New Roman"/>
          <w:szCs w:val="26"/>
        </w:rPr>
      </w:pPr>
      <w:r w:rsidRPr="00A47400">
        <w:rPr>
          <w:rFonts w:cs="Times New Roman"/>
          <w:szCs w:val="26"/>
        </w:rPr>
        <w:t>An acquisition of a mutual or municipal water system can be classified as a service area extension and processed by a Tier 2 Advice Letter rather than a Tier 3 Advice Letter with resolution when the following are met:</w:t>
      </w:r>
    </w:p>
    <w:p w:rsidRPr="00A47400" w:rsidR="003E7394" w:rsidP="00642D75" w:rsidRDefault="003E7394" w14:paraId="4B34D1E9" w14:textId="77777777">
      <w:pPr>
        <w:pStyle w:val="ListParagraph"/>
        <w:numPr>
          <w:ilvl w:val="3"/>
          <w:numId w:val="47"/>
        </w:numPr>
        <w:tabs>
          <w:tab w:val="clear" w:pos="3384"/>
        </w:tabs>
        <w:spacing w:after="120" w:line="240" w:lineRule="auto"/>
        <w:ind w:left="1987" w:right="1800" w:hanging="360"/>
        <w:contextualSpacing w:val="0"/>
        <w:rPr>
          <w:rFonts w:cs="Times New Roman"/>
          <w:szCs w:val="26"/>
        </w:rPr>
      </w:pPr>
      <w:r w:rsidRPr="00A47400">
        <w:rPr>
          <w:rFonts w:cs="Times New Roman"/>
          <w:szCs w:val="26"/>
        </w:rPr>
        <w:t>The acquiring utility already provides service within the same city as the system being acquired.</w:t>
      </w:r>
    </w:p>
    <w:p w:rsidRPr="00A47400" w:rsidR="003E7394" w:rsidP="00642D75" w:rsidRDefault="003E7394" w14:paraId="4465A844" w14:textId="77777777">
      <w:pPr>
        <w:pStyle w:val="ListParagraph"/>
        <w:numPr>
          <w:ilvl w:val="3"/>
          <w:numId w:val="47"/>
        </w:numPr>
        <w:tabs>
          <w:tab w:val="clear" w:pos="3384"/>
        </w:tabs>
        <w:spacing w:after="120" w:line="240" w:lineRule="auto"/>
        <w:ind w:left="1987" w:right="1800" w:hanging="360"/>
        <w:contextualSpacing w:val="0"/>
        <w:rPr>
          <w:rFonts w:cs="Times New Roman"/>
          <w:szCs w:val="26"/>
        </w:rPr>
      </w:pPr>
      <w:r w:rsidRPr="00A47400">
        <w:rPr>
          <w:rFonts w:cs="Times New Roman"/>
          <w:szCs w:val="26"/>
        </w:rPr>
        <w:t xml:space="preserve">The service area of the acquired system is contiguous to the acquiring utility’s service area. </w:t>
      </w:r>
    </w:p>
    <w:p w:rsidRPr="00A47400" w:rsidR="003E7394" w:rsidP="00642D75" w:rsidRDefault="003E7394" w14:paraId="0AF523A1" w14:textId="77777777">
      <w:pPr>
        <w:pStyle w:val="ListParagraph"/>
        <w:numPr>
          <w:ilvl w:val="3"/>
          <w:numId w:val="47"/>
        </w:numPr>
        <w:tabs>
          <w:tab w:val="clear" w:pos="3384"/>
        </w:tabs>
        <w:spacing w:after="120" w:line="240" w:lineRule="auto"/>
        <w:ind w:left="1987" w:right="1800" w:hanging="360"/>
        <w:contextualSpacing w:val="0"/>
        <w:rPr>
          <w:rFonts w:cs="Times New Roman"/>
          <w:szCs w:val="26"/>
        </w:rPr>
      </w:pPr>
      <w:r w:rsidRPr="00A47400">
        <w:rPr>
          <w:rFonts w:cs="Times New Roman"/>
          <w:szCs w:val="26"/>
        </w:rPr>
        <w:t xml:space="preserve">The acquired system is a mutual or municipal service provider and not an IOU.   </w:t>
      </w:r>
      <w:r w:rsidRPr="00A47400">
        <w:rPr>
          <w:rFonts w:cs="Times New Roman"/>
          <w:szCs w:val="26"/>
        </w:rPr>
        <w:tab/>
        <w:t xml:space="preserve">  </w:t>
      </w:r>
    </w:p>
    <w:p w:rsidRPr="00E112EE" w:rsidR="003E7394" w:rsidP="00642D75" w:rsidRDefault="003E7394" w14:paraId="796492AE" w14:textId="1257AD0A">
      <w:pPr>
        <w:pStyle w:val="ListParagraph"/>
        <w:numPr>
          <w:ilvl w:val="3"/>
          <w:numId w:val="47"/>
        </w:numPr>
        <w:tabs>
          <w:tab w:val="clear" w:pos="3384"/>
        </w:tabs>
        <w:spacing w:after="120" w:line="240" w:lineRule="auto"/>
        <w:ind w:left="1987" w:right="1800" w:hanging="360"/>
        <w:contextualSpacing w:val="0"/>
        <w:rPr>
          <w:rFonts w:cs="Times New Roman"/>
          <w:b/>
          <w:bCs/>
          <w:szCs w:val="26"/>
        </w:rPr>
      </w:pPr>
      <w:r w:rsidRPr="00A47400">
        <w:rPr>
          <w:rFonts w:cs="Times New Roman"/>
          <w:szCs w:val="26"/>
        </w:rPr>
        <w:t>The purchase price of the acquired system is de minimis;  The current Tier 2 Service Extension pathway remains unchanged</w:t>
      </w:r>
    </w:p>
    <w:p w:rsidRPr="006E3E1A" w:rsidR="003E7394" w:rsidP="00B5764C" w:rsidRDefault="003E7394" w14:paraId="225C0A15" w14:textId="60007DA0">
      <w:pPr>
        <w:pStyle w:val="ListParagraph"/>
        <w:numPr>
          <w:ilvl w:val="0"/>
          <w:numId w:val="47"/>
        </w:numPr>
        <w:spacing w:after="120" w:line="240" w:lineRule="auto"/>
        <w:ind w:left="720"/>
        <w:contextualSpacing w:val="0"/>
        <w:rPr>
          <w:rFonts w:cs="Times New Roman"/>
          <w:b/>
          <w:bCs/>
          <w:szCs w:val="26"/>
        </w:rPr>
      </w:pPr>
      <w:r>
        <w:rPr>
          <w:rFonts w:cs="Times New Roman"/>
          <w:b/>
          <w:bCs/>
          <w:szCs w:val="26"/>
        </w:rPr>
        <w:t xml:space="preserve">Processes for Acquisitions of Commission </w:t>
      </w:r>
      <w:r w:rsidR="00B5764C">
        <w:rPr>
          <w:rFonts w:cs="Times New Roman"/>
          <w:b/>
          <w:bCs/>
          <w:szCs w:val="26"/>
        </w:rPr>
        <w:br/>
      </w:r>
      <w:r>
        <w:rPr>
          <w:rFonts w:cs="Times New Roman"/>
          <w:b/>
          <w:bCs/>
          <w:szCs w:val="26"/>
        </w:rPr>
        <w:t>Regulated Water Utilities</w:t>
      </w:r>
    </w:p>
    <w:p w:rsidRPr="007B3352" w:rsidR="003E7394" w:rsidP="00B5764C" w:rsidRDefault="003E7394" w14:paraId="3FFB9E9F" w14:textId="77777777">
      <w:pPr>
        <w:pStyle w:val="ListParagraph"/>
        <w:numPr>
          <w:ilvl w:val="1"/>
          <w:numId w:val="47"/>
        </w:numPr>
        <w:tabs>
          <w:tab w:val="clear" w:pos="2016"/>
        </w:tabs>
        <w:ind w:hanging="450"/>
        <w:rPr>
          <w:rFonts w:cs="Times New Roman"/>
          <w:b/>
          <w:bCs/>
          <w:szCs w:val="26"/>
        </w:rPr>
      </w:pPr>
      <w:r w:rsidRPr="007B3352">
        <w:rPr>
          <w:rFonts w:cs="Times New Roman"/>
          <w:b/>
          <w:bCs/>
          <w:szCs w:val="26"/>
        </w:rPr>
        <w:t>Pre-Filing Conference</w:t>
      </w:r>
    </w:p>
    <w:p w:rsidRPr="007B3352" w:rsidR="003E7394" w:rsidP="00B5764C" w:rsidRDefault="003E7394" w14:paraId="33010F2E" w14:textId="08059E3B">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The Prefiling Conference shall be held before an application or advice letter is filed to expedite the review of all acquisitions presented before the Commission, especially for those involving failing</w:t>
      </w:r>
      <w:r w:rsidR="00083FA9">
        <w:rPr>
          <w:szCs w:val="26"/>
        </w:rPr>
        <w:t>,</w:t>
      </w:r>
      <w:r w:rsidRPr="007B3352">
        <w:rPr>
          <w:szCs w:val="26"/>
        </w:rPr>
        <w:t xml:space="preserve"> at-risk</w:t>
      </w:r>
      <w:r w:rsidR="00083FA9">
        <w:rPr>
          <w:szCs w:val="26"/>
        </w:rPr>
        <w:t>, or potentially at-risk</w:t>
      </w:r>
      <w:r w:rsidRPr="007B3352">
        <w:rPr>
          <w:szCs w:val="26"/>
        </w:rPr>
        <w:t xml:space="preserve"> water systems. </w:t>
      </w:r>
    </w:p>
    <w:p w:rsidRPr="007B3352" w:rsidR="003E7394" w:rsidP="00B5764C" w:rsidRDefault="003E7394" w14:paraId="4AB0343F" w14:textId="77777777">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 xml:space="preserve">The Prefiling Conference requirement are applicable to all proposed acquisitions and may be held virtually or in-person at any Commission office. </w:t>
      </w:r>
    </w:p>
    <w:p w:rsidRPr="00EB0DCE" w:rsidR="003E7394" w:rsidP="00B5764C" w:rsidRDefault="003E7394" w14:paraId="64D13B3D" w14:textId="77777777">
      <w:pPr>
        <w:pStyle w:val="ListParagraph"/>
        <w:numPr>
          <w:ilvl w:val="2"/>
          <w:numId w:val="47"/>
        </w:numPr>
        <w:tabs>
          <w:tab w:val="clear" w:pos="2880"/>
        </w:tabs>
        <w:spacing w:after="120" w:line="240" w:lineRule="auto"/>
        <w:ind w:left="1628" w:right="1800" w:hanging="274"/>
        <w:contextualSpacing w:val="0"/>
        <w:rPr>
          <w:szCs w:val="26"/>
        </w:rPr>
      </w:pPr>
      <w:r w:rsidRPr="00EB0DCE">
        <w:rPr>
          <w:szCs w:val="26"/>
        </w:rPr>
        <w:t xml:space="preserve">At the Prefiling Conference, the applicant or Water IOU proposing the acquisition shall meet with Water Division to discuss the proposed acquisition and provide proper documentation as required in Section 10.2 and Appendix A of D.20-08-047. </w:t>
      </w:r>
    </w:p>
    <w:p w:rsidRPr="007B3352" w:rsidR="003E7394" w:rsidP="00B5764C" w:rsidRDefault="003E7394" w14:paraId="49DA71A5" w14:textId="77777777">
      <w:pPr>
        <w:pStyle w:val="ListParagraph"/>
        <w:numPr>
          <w:ilvl w:val="3"/>
          <w:numId w:val="47"/>
        </w:numPr>
        <w:tabs>
          <w:tab w:val="clear" w:pos="3384"/>
        </w:tabs>
        <w:spacing w:after="120" w:line="240" w:lineRule="auto"/>
        <w:ind w:left="1987" w:right="1800" w:hanging="360"/>
        <w:contextualSpacing w:val="0"/>
        <w:rPr>
          <w:szCs w:val="26"/>
        </w:rPr>
      </w:pPr>
      <w:r w:rsidRPr="007B3352">
        <w:rPr>
          <w:szCs w:val="26"/>
        </w:rPr>
        <w:t xml:space="preserve">These documents include, but are not limited to, the following: 1) Purchase Agreement; 2) </w:t>
      </w:r>
      <w:r w:rsidRPr="007B3352">
        <w:rPr>
          <w:szCs w:val="26"/>
        </w:rPr>
        <w:lastRenderedPageBreak/>
        <w:t xml:space="preserve">Proposed/potential infrastructure upgrades; 3) Grant Funding application/status; and 4) Forecasted rates  </w:t>
      </w:r>
    </w:p>
    <w:p w:rsidRPr="007B3352" w:rsidR="003E7394" w:rsidP="00B5764C" w:rsidRDefault="003E7394" w14:paraId="5C46A2A7" w14:textId="77777777">
      <w:pPr>
        <w:pStyle w:val="ListParagraph"/>
        <w:numPr>
          <w:ilvl w:val="3"/>
          <w:numId w:val="47"/>
        </w:numPr>
        <w:tabs>
          <w:tab w:val="clear" w:pos="3384"/>
        </w:tabs>
        <w:spacing w:after="120" w:line="240" w:lineRule="auto"/>
        <w:ind w:left="1987" w:right="1800" w:hanging="360"/>
        <w:contextualSpacing w:val="0"/>
        <w:rPr>
          <w:rFonts w:eastAsia="Times" w:cs="Times"/>
          <w:b/>
          <w:color w:val="000000"/>
          <w:szCs w:val="26"/>
        </w:rPr>
      </w:pPr>
      <w:r w:rsidRPr="007B3352">
        <w:rPr>
          <w:szCs w:val="26"/>
        </w:rPr>
        <w:t>At least 60 days before the water IOU plans to submit a proposed acquisition filing, it must participate in a Prefiling Conference.</w:t>
      </w:r>
    </w:p>
    <w:p w:rsidRPr="007B3352" w:rsidR="003E7394" w:rsidP="00717CA0" w:rsidRDefault="003E7394" w14:paraId="1CDAC719" w14:textId="77777777">
      <w:pPr>
        <w:pStyle w:val="ListParagraph"/>
        <w:numPr>
          <w:ilvl w:val="1"/>
          <w:numId w:val="47"/>
        </w:numPr>
        <w:tabs>
          <w:tab w:val="clear" w:pos="2016"/>
        </w:tabs>
        <w:ind w:hanging="450"/>
        <w:rPr>
          <w:rFonts w:cs="Times New Roman"/>
          <w:b/>
          <w:bCs/>
          <w:szCs w:val="26"/>
        </w:rPr>
      </w:pPr>
      <w:r w:rsidRPr="007B3352">
        <w:rPr>
          <w:rFonts w:cs="Times New Roman"/>
          <w:b/>
          <w:bCs/>
          <w:szCs w:val="26"/>
        </w:rPr>
        <w:t xml:space="preserve">PUBLIC NOTICE </w:t>
      </w:r>
    </w:p>
    <w:p w:rsidRPr="007B3352" w:rsidR="003E7394" w:rsidP="00717CA0" w:rsidRDefault="003E7394" w14:paraId="1014C92D" w14:textId="76156645">
      <w:pPr>
        <w:pStyle w:val="ListParagraph"/>
        <w:numPr>
          <w:ilvl w:val="2"/>
          <w:numId w:val="47"/>
        </w:numPr>
        <w:tabs>
          <w:tab w:val="clear" w:pos="2880"/>
        </w:tabs>
        <w:spacing w:after="120" w:line="240" w:lineRule="auto"/>
        <w:ind w:left="1541" w:right="1800" w:hanging="274"/>
        <w:contextualSpacing w:val="0"/>
        <w:rPr>
          <w:rFonts w:cs="Times New Roman"/>
          <w:szCs w:val="26"/>
        </w:rPr>
      </w:pPr>
      <w:r>
        <w:rPr>
          <w:rFonts w:cs="Times New Roman"/>
          <w:szCs w:val="26"/>
        </w:rPr>
        <w:t xml:space="preserve">Per D.99-10-064:  </w:t>
      </w:r>
      <w:r w:rsidRPr="007B3352">
        <w:rPr>
          <w:rFonts w:cs="Times New Roman"/>
          <w:szCs w:val="26"/>
        </w:rPr>
        <w:t>Notice of a proposed acquisition should be given to all affected customers at the time when any advice letter or application is filed with the Commission. Additionally, the notice should contain a comparison of the rates before the acquisition and for the first year after the acquisition and identify any cost, including a reasonable return, not fully reflected in the first year's rates. With respect to the acquisition of a water system of a municipality, similar notice should be given to all affected customers prior to any election.</w:t>
      </w:r>
    </w:p>
    <w:p w:rsidRPr="007B3352" w:rsidR="003E7394" w:rsidP="00717CA0" w:rsidRDefault="003E7394" w14:paraId="08767494" w14:textId="77777777">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 xml:space="preserve">Public notice of an application for a proposed acquisition shall be provided to customers of acquiring and acquired utilities pursuant to the public notice under Rule 3.2(d) of the Commission’s Rules of Practice and Procedure: </w:t>
      </w:r>
    </w:p>
    <w:p w:rsidRPr="007B3352" w:rsidR="003E7394" w:rsidP="00717CA0" w:rsidRDefault="003E7394" w14:paraId="43631234" w14:textId="77777777">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 xml:space="preserve">For advice letter filings, the public notice requirements are pursuant to GO 96-B General Rule 4.2: </w:t>
      </w:r>
    </w:p>
    <w:p w:rsidRPr="007B3352" w:rsidR="003E7394" w:rsidP="00717CA0" w:rsidRDefault="003E7394" w14:paraId="4ABE36D2" w14:textId="77777777">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 xml:space="preserve">As with applications, an acquiring utility may defer rate increases in the advice letter filing to a later period. Deferring rate increases does not exempt the acquiring utility from the public noticing requirements stated here. </w:t>
      </w:r>
    </w:p>
    <w:p w:rsidRPr="007B3352" w:rsidR="003E7394" w:rsidP="00717CA0" w:rsidRDefault="003E7394" w14:paraId="7E49FFA2" w14:textId="77777777">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 xml:space="preserve">Public notice for both an application or advice letter filing shall contain an explanation of the proposed acquisition, a comparison of the rates before and after the acquisition, an explanation of the Commission process, and instructions for customers seeking participation or more information. A draft proposed notice shall be included as part of the Prefiling Conference for Water Division review. </w:t>
      </w:r>
    </w:p>
    <w:p w:rsidRPr="007B3352" w:rsidR="003E7394" w:rsidP="00717CA0" w:rsidRDefault="003E7394" w14:paraId="77E0F8E3" w14:textId="77777777">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lastRenderedPageBreak/>
        <w:t xml:space="preserve">The public notice shall also demonstrate what public engagement or community meetings are planned. </w:t>
      </w:r>
    </w:p>
    <w:p w:rsidRPr="007B3352" w:rsidR="003E7394" w:rsidP="00717CA0" w:rsidRDefault="003E7394" w14:paraId="0CB9133B" w14:textId="77777777">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The type of community meetings will depend on the acquisition proposed.</w:t>
      </w:r>
    </w:p>
    <w:p w:rsidRPr="007B3352" w:rsidR="003E7394" w:rsidP="00717CA0" w:rsidRDefault="003E7394" w14:paraId="33236E2A" w14:textId="77777777">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For advice letter filings, the community meetings should be similar to public meetings held by small water utilities in informal GRCs.</w:t>
      </w:r>
      <w:r w:rsidRPr="007B3352">
        <w:rPr>
          <w:rStyle w:val="FootnoteReference"/>
          <w:szCs w:val="26"/>
        </w:rPr>
        <w:footnoteReference w:id="118"/>
      </w:r>
      <w:r w:rsidRPr="007B3352">
        <w:rPr>
          <w:szCs w:val="26"/>
        </w:rPr>
        <w:t xml:space="preserve"> The acquiring utility should be responsible for holding at least one informal public meeting and would coordinate with Water Division staff for location and time of meeting. To the extent feasible, the location should be accessible for both the new potential customers of the acquired utility and existing customers of the acquiring utility. Representatives from the acquiring utility should explain the proposed acquisition and potential rate impact. Water Division staff should explain the Commission review process for acquisitions.</w:t>
      </w:r>
    </w:p>
    <w:p w:rsidRPr="007B3352" w:rsidR="003E7394" w:rsidP="00717CA0" w:rsidRDefault="003E7394" w14:paraId="71460FC8" w14:textId="6BA810B3">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For proposed acquisitions that are filed through a formal application, the community meetings should be held via formal Public Participation Hearings (PPH) through coordination with the assigned Commissioner’s office and Administrative Law Judge (ALJ). There should be a minimum of two PPHs with one located in the service area of the acquired and another in the service of the acquiring utility, respectively. Similar to PPHs for GRCs of Class A water utilities</w:t>
      </w:r>
      <w:r w:rsidR="00BA455E">
        <w:rPr>
          <w:szCs w:val="26"/>
        </w:rPr>
        <w:t>,</w:t>
      </w:r>
      <w:r w:rsidRPr="007B3352">
        <w:rPr>
          <w:rStyle w:val="FootnoteReference"/>
          <w:szCs w:val="26"/>
        </w:rPr>
        <w:footnoteReference w:id="119"/>
      </w:r>
      <w:r w:rsidRPr="007B3352">
        <w:rPr>
          <w:szCs w:val="26"/>
        </w:rPr>
        <w:t xml:space="preserve"> the acquiring utility should present details of the proposed acquisition and potential rate impacts in coordination with the assigned Commissioner’s office and ALJ.</w:t>
      </w:r>
    </w:p>
    <w:p w:rsidRPr="007B3352" w:rsidR="003E7394" w:rsidP="00717CA0" w:rsidRDefault="003E7394" w14:paraId="27D85349" w14:textId="5A93FFF8">
      <w:pPr>
        <w:pStyle w:val="ListParagraph"/>
        <w:numPr>
          <w:ilvl w:val="2"/>
          <w:numId w:val="47"/>
        </w:numPr>
        <w:tabs>
          <w:tab w:val="clear" w:pos="2880"/>
        </w:tabs>
        <w:spacing w:after="120" w:line="240" w:lineRule="auto"/>
        <w:ind w:left="1541" w:right="1800" w:hanging="274"/>
        <w:contextualSpacing w:val="0"/>
        <w:rPr>
          <w:szCs w:val="26"/>
        </w:rPr>
      </w:pPr>
      <w:r w:rsidRPr="007B3352">
        <w:rPr>
          <w:szCs w:val="26"/>
        </w:rPr>
        <w:t>For proposed acquisitions involving failing</w:t>
      </w:r>
      <w:r w:rsidR="00AB03D5">
        <w:rPr>
          <w:szCs w:val="26"/>
        </w:rPr>
        <w:t>,</w:t>
      </w:r>
      <w:r w:rsidRPr="007B3352">
        <w:rPr>
          <w:szCs w:val="26"/>
        </w:rPr>
        <w:t xml:space="preserve"> at-risk</w:t>
      </w:r>
      <w:r w:rsidR="00AB03D5">
        <w:rPr>
          <w:szCs w:val="26"/>
        </w:rPr>
        <w:t>, or potentially at-risk</w:t>
      </w:r>
      <w:r w:rsidRPr="007B3352">
        <w:rPr>
          <w:szCs w:val="26"/>
        </w:rPr>
        <w:t xml:space="preserve"> water systems, adhering to the public noticing rules shall be completed at the lowest </w:t>
      </w:r>
      <w:r w:rsidRPr="007B3352">
        <w:rPr>
          <w:szCs w:val="26"/>
        </w:rPr>
        <w:lastRenderedPageBreak/>
        <w:t>cost option to provide adequate notice to affected customers.</w:t>
      </w:r>
    </w:p>
    <w:p w:rsidRPr="00A47400" w:rsidR="003E7394" w:rsidP="00717CA0" w:rsidRDefault="003E7394" w14:paraId="30FFD317" w14:textId="77777777">
      <w:pPr>
        <w:pStyle w:val="ListParagraph"/>
        <w:numPr>
          <w:ilvl w:val="1"/>
          <w:numId w:val="47"/>
        </w:numPr>
        <w:tabs>
          <w:tab w:val="clear" w:pos="2016"/>
        </w:tabs>
        <w:spacing w:after="120" w:line="240" w:lineRule="auto"/>
        <w:ind w:left="1166" w:right="2160" w:hanging="446"/>
        <w:contextualSpacing w:val="0"/>
        <w:rPr>
          <w:rFonts w:cs="Times New Roman"/>
          <w:b/>
          <w:bCs/>
          <w:szCs w:val="26"/>
        </w:rPr>
      </w:pPr>
      <w:r w:rsidRPr="00A47400">
        <w:rPr>
          <w:rFonts w:cs="Times New Roman"/>
          <w:b/>
          <w:bCs/>
          <w:szCs w:val="26"/>
        </w:rPr>
        <w:t>Schedule for Processing of Acquisition Applications and Advice Letters</w:t>
      </w:r>
    </w:p>
    <w:p w:rsidRPr="007B3352" w:rsidR="003E7394" w:rsidP="00532F97" w:rsidRDefault="003E7394" w14:paraId="6151DC57" w14:textId="7ACFB252">
      <w:pPr>
        <w:numPr>
          <w:ilvl w:val="2"/>
          <w:numId w:val="47"/>
        </w:numPr>
        <w:tabs>
          <w:tab w:val="clear" w:pos="2880"/>
        </w:tabs>
        <w:spacing w:after="120"/>
        <w:ind w:left="1628" w:right="1800" w:hanging="274"/>
        <w:rPr>
          <w:rFonts w:ascii="Book Antiqua" w:hAnsi="Book Antiqua"/>
          <w:sz w:val="26"/>
          <w:szCs w:val="26"/>
        </w:rPr>
      </w:pPr>
      <w:r w:rsidRPr="007B3352">
        <w:rPr>
          <w:rFonts w:ascii="Book Antiqua" w:hAnsi="Book Antiqua"/>
          <w:b/>
          <w:bCs/>
          <w:sz w:val="26"/>
          <w:szCs w:val="26"/>
        </w:rPr>
        <w:t>12-Month Review Period</w:t>
      </w:r>
      <w:r w:rsidRPr="007B3352">
        <w:rPr>
          <w:rFonts w:ascii="Book Antiqua" w:hAnsi="Book Antiqua"/>
          <w:sz w:val="26"/>
          <w:szCs w:val="26"/>
        </w:rPr>
        <w:t>: Aligning with statutory requirements, the Commission has up to 12 months to review acquisition applications for failing</w:t>
      </w:r>
      <w:r w:rsidR="00DE7563">
        <w:rPr>
          <w:rFonts w:ascii="Book Antiqua" w:hAnsi="Book Antiqua"/>
          <w:sz w:val="26"/>
          <w:szCs w:val="26"/>
        </w:rPr>
        <w:t>,</w:t>
      </w:r>
      <w:r w:rsidRPr="007B3352">
        <w:rPr>
          <w:rFonts w:ascii="Book Antiqua" w:hAnsi="Book Antiqua"/>
          <w:sz w:val="26"/>
          <w:szCs w:val="26"/>
        </w:rPr>
        <w:t xml:space="preserve"> at-risk</w:t>
      </w:r>
      <w:r w:rsidR="00DE7563">
        <w:rPr>
          <w:rFonts w:ascii="Book Antiqua" w:hAnsi="Book Antiqua"/>
          <w:sz w:val="26"/>
          <w:szCs w:val="26"/>
        </w:rPr>
        <w:t>, or potentially at-risk</w:t>
      </w:r>
      <w:r w:rsidRPr="007B3352">
        <w:rPr>
          <w:rFonts w:ascii="Book Antiqua" w:hAnsi="Book Antiqua"/>
          <w:sz w:val="26"/>
          <w:szCs w:val="26"/>
        </w:rPr>
        <w:t xml:space="preserve"> water systems, providing sufficient time to assess the complexities involved in these cases.</w:t>
      </w:r>
    </w:p>
    <w:p w:rsidRPr="007B3352" w:rsidR="003E7394" w:rsidP="00532F97" w:rsidRDefault="003E7394" w14:paraId="1C7EDE48" w14:textId="77777777">
      <w:pPr>
        <w:numPr>
          <w:ilvl w:val="2"/>
          <w:numId w:val="47"/>
        </w:numPr>
        <w:tabs>
          <w:tab w:val="clear" w:pos="2880"/>
        </w:tabs>
        <w:spacing w:after="120"/>
        <w:ind w:left="1628" w:right="1800" w:hanging="274"/>
        <w:rPr>
          <w:rFonts w:ascii="Book Antiqua" w:hAnsi="Book Antiqua"/>
          <w:sz w:val="26"/>
          <w:szCs w:val="26"/>
        </w:rPr>
      </w:pPr>
      <w:r w:rsidRPr="007B3352">
        <w:rPr>
          <w:rFonts w:ascii="Book Antiqua" w:hAnsi="Book Antiqua"/>
          <w:b/>
          <w:bCs/>
          <w:sz w:val="26"/>
          <w:szCs w:val="26"/>
        </w:rPr>
        <w:t xml:space="preserve">Up to 18 Month Review Period: </w:t>
      </w:r>
      <w:r w:rsidRPr="007B3352">
        <w:rPr>
          <w:rFonts w:ascii="Book Antiqua" w:hAnsi="Book Antiqua"/>
          <w:sz w:val="26"/>
          <w:szCs w:val="26"/>
        </w:rPr>
        <w:t>The review period for applications involving systems not at-risk is extended to up to 18 months. This extension aligns with the typical duration of a GRC for larger Class A IOUs, allowing the Commission time to conduct a thorough review.</w:t>
      </w:r>
    </w:p>
    <w:p w:rsidRPr="007B3352" w:rsidR="003E7394" w:rsidP="00532F97" w:rsidRDefault="003E7394" w14:paraId="4A22407B" w14:textId="0CF8DCD8">
      <w:pPr>
        <w:numPr>
          <w:ilvl w:val="2"/>
          <w:numId w:val="47"/>
        </w:numPr>
        <w:tabs>
          <w:tab w:val="clear" w:pos="2880"/>
        </w:tabs>
        <w:spacing w:after="120"/>
        <w:ind w:left="1628" w:right="1800" w:hanging="274"/>
        <w:rPr>
          <w:rFonts w:ascii="Book Antiqua" w:hAnsi="Book Antiqua"/>
          <w:sz w:val="26"/>
          <w:szCs w:val="26"/>
        </w:rPr>
      </w:pPr>
      <w:r w:rsidRPr="007B3352">
        <w:rPr>
          <w:rFonts w:ascii="Book Antiqua" w:hAnsi="Book Antiqua"/>
          <w:b/>
          <w:bCs/>
          <w:sz w:val="26"/>
          <w:szCs w:val="26"/>
        </w:rPr>
        <w:t>180-Day Review Period for Protested Advice Letters</w:t>
      </w:r>
      <w:r w:rsidRPr="007B3352">
        <w:rPr>
          <w:rFonts w:ascii="Book Antiqua" w:hAnsi="Book Antiqua"/>
          <w:sz w:val="26"/>
          <w:szCs w:val="26"/>
        </w:rPr>
        <w:t>: The revised framework specifies a 180-day period for protested advice letters concerning failing</w:t>
      </w:r>
      <w:r w:rsidR="002D75F7">
        <w:rPr>
          <w:rFonts w:ascii="Book Antiqua" w:hAnsi="Book Antiqua"/>
          <w:sz w:val="26"/>
          <w:szCs w:val="26"/>
        </w:rPr>
        <w:t>,</w:t>
      </w:r>
      <w:r w:rsidRPr="007B3352">
        <w:rPr>
          <w:rFonts w:ascii="Book Antiqua" w:hAnsi="Book Antiqua"/>
          <w:sz w:val="26"/>
          <w:szCs w:val="26"/>
        </w:rPr>
        <w:t xml:space="preserve"> at-risk</w:t>
      </w:r>
      <w:r w:rsidR="002D75F7">
        <w:rPr>
          <w:rFonts w:ascii="Book Antiqua" w:hAnsi="Book Antiqua"/>
          <w:sz w:val="26"/>
          <w:szCs w:val="26"/>
        </w:rPr>
        <w:t>, or potentially at-risk</w:t>
      </w:r>
      <w:r w:rsidRPr="007B3352">
        <w:rPr>
          <w:rFonts w:ascii="Book Antiqua" w:hAnsi="Book Antiqua"/>
          <w:sz w:val="26"/>
          <w:szCs w:val="26"/>
        </w:rPr>
        <w:t xml:space="preserve"> systems valued at less than $5 million, streamlining the process while ensuring thorough review.</w:t>
      </w:r>
    </w:p>
    <w:p w:rsidRPr="007B3352" w:rsidR="003E7394" w:rsidP="00532F97" w:rsidRDefault="003E7394" w14:paraId="1F107DBC" w14:textId="423CF10F">
      <w:pPr>
        <w:numPr>
          <w:ilvl w:val="2"/>
          <w:numId w:val="47"/>
        </w:numPr>
        <w:tabs>
          <w:tab w:val="clear" w:pos="2880"/>
        </w:tabs>
        <w:spacing w:after="120"/>
        <w:ind w:left="1628" w:right="1800" w:hanging="274"/>
        <w:rPr>
          <w:rFonts w:ascii="Book Antiqua" w:hAnsi="Book Antiqua"/>
          <w:sz w:val="26"/>
          <w:szCs w:val="26"/>
        </w:rPr>
      </w:pPr>
      <w:r w:rsidRPr="007B3352">
        <w:rPr>
          <w:rFonts w:ascii="Book Antiqua" w:hAnsi="Book Antiqua"/>
          <w:b/>
          <w:bCs/>
          <w:sz w:val="26"/>
          <w:szCs w:val="26"/>
        </w:rPr>
        <w:t xml:space="preserve">100-Day Review for Unprotested Advice Letters: </w:t>
      </w:r>
      <w:r w:rsidRPr="007B3352">
        <w:rPr>
          <w:rFonts w:ascii="Book Antiqua" w:hAnsi="Book Antiqua"/>
          <w:sz w:val="26"/>
          <w:szCs w:val="26"/>
        </w:rPr>
        <w:t>The revised framework specifies a 100-day period for unprotested advice letters concerning failing</w:t>
      </w:r>
      <w:r w:rsidR="002D75F7">
        <w:rPr>
          <w:rFonts w:ascii="Book Antiqua" w:hAnsi="Book Antiqua"/>
          <w:sz w:val="26"/>
          <w:szCs w:val="26"/>
        </w:rPr>
        <w:t>,</w:t>
      </w:r>
      <w:r w:rsidRPr="007B3352">
        <w:rPr>
          <w:rFonts w:ascii="Book Antiqua" w:hAnsi="Book Antiqua"/>
          <w:sz w:val="26"/>
          <w:szCs w:val="26"/>
        </w:rPr>
        <w:t xml:space="preserve"> at-risk</w:t>
      </w:r>
      <w:r w:rsidR="002D75F7">
        <w:rPr>
          <w:rFonts w:ascii="Book Antiqua" w:hAnsi="Book Antiqua"/>
          <w:sz w:val="26"/>
          <w:szCs w:val="26"/>
        </w:rPr>
        <w:t>, or potentially at-risk</w:t>
      </w:r>
      <w:r w:rsidRPr="007B3352">
        <w:rPr>
          <w:rFonts w:ascii="Book Antiqua" w:hAnsi="Book Antiqua"/>
          <w:sz w:val="26"/>
          <w:szCs w:val="26"/>
        </w:rPr>
        <w:t xml:space="preserve"> systems valued at less than $5 million, streamlining the process while ensuring adequate review</w:t>
      </w:r>
    </w:p>
    <w:p w:rsidRPr="007B3352" w:rsidR="003E7394" w:rsidP="00532F97" w:rsidRDefault="003E7394" w14:paraId="56B460F9" w14:textId="77777777">
      <w:pPr>
        <w:numPr>
          <w:ilvl w:val="2"/>
          <w:numId w:val="47"/>
        </w:numPr>
        <w:tabs>
          <w:tab w:val="clear" w:pos="2880"/>
        </w:tabs>
        <w:spacing w:after="120"/>
        <w:ind w:left="1628" w:right="1800" w:hanging="274"/>
        <w:rPr>
          <w:rFonts w:ascii="Book Antiqua" w:hAnsi="Book Antiqua"/>
          <w:sz w:val="26"/>
          <w:szCs w:val="26"/>
        </w:rPr>
      </w:pPr>
      <w:r w:rsidRPr="007B3352">
        <w:rPr>
          <w:rFonts w:ascii="Book Antiqua" w:hAnsi="Book Antiqua"/>
          <w:b/>
          <w:bCs/>
          <w:sz w:val="26"/>
          <w:szCs w:val="26"/>
        </w:rPr>
        <w:t>120-Day Review for Unprotested Advice Letters</w:t>
      </w:r>
      <w:r w:rsidRPr="007B3352">
        <w:rPr>
          <w:rFonts w:ascii="Book Antiqua" w:hAnsi="Book Antiqua"/>
          <w:sz w:val="26"/>
          <w:szCs w:val="26"/>
        </w:rPr>
        <w:t>: The revised framework allows 120 days for unprotested advice letters concerning systems valued at $5 million or less that are not failing or at-risk.</w:t>
      </w:r>
    </w:p>
    <w:p w:rsidRPr="007B3352" w:rsidR="003E7394" w:rsidP="00532F97" w:rsidRDefault="003E7394" w14:paraId="60F91BD4" w14:textId="77777777">
      <w:pPr>
        <w:numPr>
          <w:ilvl w:val="2"/>
          <w:numId w:val="47"/>
        </w:numPr>
        <w:tabs>
          <w:tab w:val="clear" w:pos="2880"/>
        </w:tabs>
        <w:spacing w:after="120"/>
        <w:ind w:left="1628" w:right="1800" w:hanging="274"/>
        <w:rPr>
          <w:rFonts w:ascii="Book Antiqua" w:hAnsi="Book Antiqua"/>
          <w:sz w:val="26"/>
          <w:szCs w:val="26"/>
        </w:rPr>
      </w:pPr>
      <w:r w:rsidRPr="007B3352">
        <w:rPr>
          <w:rFonts w:ascii="Book Antiqua" w:hAnsi="Book Antiqua"/>
          <w:b/>
          <w:bCs/>
          <w:sz w:val="26"/>
          <w:szCs w:val="26"/>
        </w:rPr>
        <w:t>12-Month Review Period for Protested Advice Letters:</w:t>
      </w:r>
      <w:r w:rsidRPr="007B3352">
        <w:rPr>
          <w:rFonts w:ascii="Book Antiqua" w:hAnsi="Book Antiqua"/>
          <w:sz w:val="26"/>
          <w:szCs w:val="26"/>
        </w:rPr>
        <w:t xml:space="preserve"> The revised framework allows 12 months for protested advice letters concerning systems valued at $5 million or less that are not at-risk. This provides an additional   six-month period for the Commission to review and evaluate these advice letters.</w:t>
      </w:r>
    </w:p>
    <w:p w:rsidRPr="007B3352" w:rsidR="003E7394" w:rsidP="00532F97" w:rsidRDefault="003E7394" w14:paraId="4FAD7905" w14:textId="36F894D5">
      <w:pPr>
        <w:pStyle w:val="Standard"/>
        <w:numPr>
          <w:ilvl w:val="2"/>
          <w:numId w:val="47"/>
        </w:numPr>
        <w:tabs>
          <w:tab w:val="clear" w:pos="2880"/>
        </w:tabs>
        <w:spacing w:after="120" w:line="240" w:lineRule="auto"/>
        <w:ind w:left="1628" w:right="1800" w:hanging="274"/>
        <w:rPr>
          <w:szCs w:val="26"/>
        </w:rPr>
      </w:pPr>
      <w:r w:rsidRPr="007B3352">
        <w:rPr>
          <w:szCs w:val="26"/>
        </w:rPr>
        <w:lastRenderedPageBreak/>
        <w:t>Water IOUs shall use the advice letter process for acquiring failing</w:t>
      </w:r>
      <w:r w:rsidR="00F462B1">
        <w:rPr>
          <w:szCs w:val="26"/>
        </w:rPr>
        <w:t>,</w:t>
      </w:r>
      <w:r w:rsidRPr="007B3352">
        <w:rPr>
          <w:szCs w:val="26"/>
        </w:rPr>
        <w:t xml:space="preserve"> at-risk</w:t>
      </w:r>
      <w:r w:rsidR="00F462B1">
        <w:rPr>
          <w:szCs w:val="26"/>
        </w:rPr>
        <w:t>, and potentially at-risk</w:t>
      </w:r>
      <w:r w:rsidRPr="007B3352">
        <w:rPr>
          <w:szCs w:val="26"/>
        </w:rPr>
        <w:t xml:space="preserve"> systems valued at $5 million or less. </w:t>
      </w:r>
    </w:p>
    <w:p w:rsidRPr="00A536D0" w:rsidR="003E7394" w:rsidP="00532F97" w:rsidRDefault="003E7394" w14:paraId="4D0888F6" w14:textId="797274AF">
      <w:pPr>
        <w:pStyle w:val="ListParagraph"/>
        <w:numPr>
          <w:ilvl w:val="2"/>
          <w:numId w:val="47"/>
        </w:numPr>
        <w:tabs>
          <w:tab w:val="clear" w:pos="2880"/>
        </w:tabs>
        <w:spacing w:after="120" w:line="240" w:lineRule="auto"/>
        <w:ind w:left="1628" w:right="1800" w:hanging="274"/>
        <w:contextualSpacing w:val="0"/>
        <w:rPr>
          <w:szCs w:val="26"/>
        </w:rPr>
      </w:pPr>
      <w:r w:rsidRPr="00A536D0">
        <w:rPr>
          <w:szCs w:val="26"/>
        </w:rPr>
        <w:t>Water IOUs shall file a full application for acquisitions over $5 million or when otherwise required.  Applications involving the acquisition of failing</w:t>
      </w:r>
      <w:r w:rsidR="0085161A">
        <w:rPr>
          <w:szCs w:val="26"/>
        </w:rPr>
        <w:t>,</w:t>
      </w:r>
      <w:r w:rsidRPr="00A536D0">
        <w:rPr>
          <w:szCs w:val="26"/>
        </w:rPr>
        <w:t xml:space="preserve"> at-risk</w:t>
      </w:r>
      <w:r w:rsidR="0085161A">
        <w:rPr>
          <w:szCs w:val="26"/>
        </w:rPr>
        <w:t>, and potentially at-risk</w:t>
      </w:r>
      <w:r w:rsidRPr="00A536D0">
        <w:rPr>
          <w:szCs w:val="26"/>
        </w:rPr>
        <w:t xml:space="preserve"> systems are prioritized over applications for systems not identified as at-risk.</w:t>
      </w:r>
    </w:p>
    <w:p w:rsidR="003E7394" w:rsidP="00532F97" w:rsidRDefault="003E7394" w14:paraId="5B7B1E88" w14:textId="77777777">
      <w:pPr>
        <w:pStyle w:val="ListParagraph"/>
        <w:numPr>
          <w:ilvl w:val="1"/>
          <w:numId w:val="47"/>
        </w:numPr>
        <w:tabs>
          <w:tab w:val="clear" w:pos="2016"/>
        </w:tabs>
        <w:spacing w:after="120" w:line="278" w:lineRule="auto"/>
        <w:ind w:hanging="450"/>
        <w:contextualSpacing w:val="0"/>
        <w:rPr>
          <w:szCs w:val="26"/>
        </w:rPr>
      </w:pPr>
      <w:r w:rsidRPr="00B940BF">
        <w:rPr>
          <w:b/>
          <w:bCs/>
          <w:szCs w:val="26"/>
        </w:rPr>
        <w:t>Processing:</w:t>
      </w:r>
      <w:r w:rsidRPr="00B940BF">
        <w:rPr>
          <w:szCs w:val="26"/>
        </w:rPr>
        <w:t xml:space="preserve">  </w:t>
      </w:r>
    </w:p>
    <w:p w:rsidRPr="00A47400" w:rsidR="003E7394" w:rsidP="00532F97" w:rsidRDefault="003E7394" w14:paraId="1D4F2718" w14:textId="77777777">
      <w:pPr>
        <w:pStyle w:val="ListParagraph"/>
        <w:numPr>
          <w:ilvl w:val="2"/>
          <w:numId w:val="47"/>
        </w:numPr>
        <w:tabs>
          <w:tab w:val="clear" w:pos="2880"/>
        </w:tabs>
        <w:ind w:left="1620" w:hanging="270"/>
        <w:rPr>
          <w:rFonts w:cs="Times New Roman"/>
          <w:b/>
          <w:bCs/>
          <w:szCs w:val="26"/>
        </w:rPr>
      </w:pPr>
      <w:r w:rsidRPr="007B3352">
        <w:rPr>
          <w:rFonts w:cs="Times New Roman"/>
          <w:b/>
          <w:bCs/>
          <w:szCs w:val="26"/>
        </w:rPr>
        <w:t>Requirements</w:t>
      </w:r>
      <w:r w:rsidRPr="00A47400">
        <w:rPr>
          <w:rFonts w:cs="Times New Roman"/>
          <w:b/>
          <w:bCs/>
          <w:szCs w:val="26"/>
        </w:rPr>
        <w:t xml:space="preserve"> for Applications and Advice Letters </w:t>
      </w:r>
    </w:p>
    <w:p w:rsidRPr="007B3352" w:rsidR="003E7394" w:rsidP="00532F97" w:rsidRDefault="003E7394" w14:paraId="009B757A" w14:textId="77777777">
      <w:pPr>
        <w:pStyle w:val="ListParagraph"/>
        <w:numPr>
          <w:ilvl w:val="3"/>
          <w:numId w:val="47"/>
        </w:numPr>
        <w:tabs>
          <w:tab w:val="clear" w:pos="3384"/>
        </w:tabs>
        <w:spacing w:after="120" w:line="240" w:lineRule="auto"/>
        <w:ind w:left="1987" w:right="1800" w:hanging="360"/>
        <w:contextualSpacing w:val="0"/>
        <w:rPr>
          <w:szCs w:val="26"/>
        </w:rPr>
      </w:pPr>
      <w:r w:rsidRPr="007B3352">
        <w:rPr>
          <w:szCs w:val="26"/>
        </w:rPr>
        <w:t xml:space="preserve">To enforce the reporting requirements, application and advice letter filings for acquisition proposals shall be subject to Commission rejection without prejudice if reporting requirements are not met. </w:t>
      </w:r>
    </w:p>
    <w:p w:rsidRPr="007B3352" w:rsidR="003E7394" w:rsidP="00532F97" w:rsidRDefault="003E7394" w14:paraId="66F66DCF" w14:textId="36F35E74">
      <w:pPr>
        <w:pStyle w:val="ListParagraph"/>
        <w:numPr>
          <w:ilvl w:val="3"/>
          <w:numId w:val="47"/>
        </w:numPr>
        <w:tabs>
          <w:tab w:val="clear" w:pos="3384"/>
        </w:tabs>
        <w:spacing w:after="120" w:line="240" w:lineRule="auto"/>
        <w:ind w:left="1987" w:right="1800" w:hanging="360"/>
        <w:contextualSpacing w:val="0"/>
        <w:rPr>
          <w:szCs w:val="26"/>
        </w:rPr>
      </w:pPr>
      <w:r w:rsidRPr="007B3352">
        <w:rPr>
          <w:szCs w:val="26"/>
        </w:rPr>
        <w:t>In advice letter filings, applicants shall have 10 business days to respond to data requests from Water Division. Providing a response beyond the 10 business days may delay the review process of the proposed acquisition. If such instance were to occur, Water Division would be granted an extension of the review deadline for a proposed acquisition. During the review of an acquisition proposal, the revised framework supports coordination between the Commission and the SWRCB to confirm any outstanding compliance issues of a failing</w:t>
      </w:r>
      <w:r w:rsidR="007C4676">
        <w:rPr>
          <w:szCs w:val="26"/>
        </w:rPr>
        <w:t>,</w:t>
      </w:r>
      <w:r w:rsidRPr="007B3352">
        <w:rPr>
          <w:szCs w:val="26"/>
        </w:rPr>
        <w:t xml:space="preserve"> at-risk</w:t>
      </w:r>
      <w:r w:rsidR="007C4676">
        <w:rPr>
          <w:szCs w:val="26"/>
        </w:rPr>
        <w:t>, or potentially at-risk</w:t>
      </w:r>
      <w:r w:rsidRPr="007B3352">
        <w:rPr>
          <w:szCs w:val="26"/>
        </w:rPr>
        <w:t xml:space="preserve"> water system and incorporate any concerns the SWRCB may have with the acquisition proposal.</w:t>
      </w:r>
    </w:p>
    <w:p w:rsidRPr="00EB0DCE" w:rsidR="003E7394" w:rsidP="00532F97" w:rsidRDefault="003E7394" w14:paraId="16DF89A7" w14:textId="77777777">
      <w:pPr>
        <w:pStyle w:val="ListParagraph"/>
        <w:numPr>
          <w:ilvl w:val="3"/>
          <w:numId w:val="47"/>
        </w:numPr>
        <w:tabs>
          <w:tab w:val="clear" w:pos="3384"/>
        </w:tabs>
        <w:spacing w:after="120" w:line="240" w:lineRule="auto"/>
        <w:ind w:left="1987" w:right="1800" w:hanging="360"/>
        <w:contextualSpacing w:val="0"/>
        <w:rPr>
          <w:szCs w:val="26"/>
        </w:rPr>
      </w:pPr>
      <w:r w:rsidRPr="00EB0DCE">
        <w:rPr>
          <w:szCs w:val="26"/>
        </w:rPr>
        <w:t>Documentation of the history of recent rate increases.</w:t>
      </w:r>
    </w:p>
    <w:p w:rsidRPr="00EB0DCE" w:rsidR="003E7394" w:rsidP="00532F97" w:rsidRDefault="003E7394" w14:paraId="18B07661" w14:textId="77777777">
      <w:pPr>
        <w:pStyle w:val="ListParagraph"/>
        <w:numPr>
          <w:ilvl w:val="1"/>
          <w:numId w:val="47"/>
        </w:numPr>
        <w:tabs>
          <w:tab w:val="clear" w:pos="2016"/>
        </w:tabs>
        <w:ind w:hanging="450"/>
        <w:rPr>
          <w:rFonts w:cs="Times New Roman"/>
          <w:b/>
          <w:bCs/>
          <w:szCs w:val="26"/>
        </w:rPr>
      </w:pPr>
      <w:r w:rsidRPr="00EB0DCE">
        <w:rPr>
          <w:rFonts w:cs="Times New Roman"/>
          <w:b/>
          <w:bCs/>
          <w:szCs w:val="26"/>
        </w:rPr>
        <w:t xml:space="preserve">Financing Subject to Approval by Commission:  </w:t>
      </w:r>
    </w:p>
    <w:p w:rsidRPr="0046215D" w:rsidR="003E7394" w:rsidP="0046215D" w:rsidRDefault="0046215D" w14:paraId="44BA2F3F" w14:textId="4FC29A29">
      <w:pPr>
        <w:pStyle w:val="ListParagraph"/>
        <w:spacing w:line="240" w:lineRule="auto"/>
        <w:ind w:firstLine="0"/>
        <w:rPr>
          <w:highlight w:val="cyan"/>
        </w:rPr>
      </w:pPr>
      <w:r w:rsidRPr="0046215D">
        <w:t>E</w:t>
      </w:r>
      <w:r w:rsidRPr="0046215D" w:rsidR="003E7394">
        <w:t xml:space="preserve">ach utility is required to file an application for approval of long-term financing involved in each acquisition.  An example of long-term financing is a municipality that agrees to sell its water system in exchange for annual payments from the acquiring utility. </w:t>
      </w:r>
      <w:r w:rsidRPr="0046215D">
        <w:t>A</w:t>
      </w:r>
      <w:r w:rsidRPr="0046215D" w:rsidR="003E7394">
        <w:t xml:space="preserve"> utility may either file an application for the long-term financing of a particular acquisition or rely on authorization previously given by the Commission for long-term financing. </w:t>
      </w:r>
    </w:p>
    <w:p w:rsidRPr="00A47400" w:rsidR="003E7394" w:rsidP="00532F97" w:rsidRDefault="003E7394" w14:paraId="35B34CB8" w14:textId="77777777">
      <w:pPr>
        <w:pStyle w:val="ListParagraph"/>
        <w:numPr>
          <w:ilvl w:val="1"/>
          <w:numId w:val="47"/>
        </w:numPr>
        <w:tabs>
          <w:tab w:val="clear" w:pos="2016"/>
        </w:tabs>
        <w:ind w:hanging="450"/>
        <w:rPr>
          <w:rFonts w:cs="Times New Roman"/>
          <w:b/>
          <w:bCs/>
          <w:szCs w:val="26"/>
        </w:rPr>
      </w:pPr>
      <w:r w:rsidRPr="00A47400">
        <w:rPr>
          <w:rFonts w:cs="Times New Roman"/>
          <w:b/>
          <w:bCs/>
          <w:szCs w:val="26"/>
        </w:rPr>
        <w:lastRenderedPageBreak/>
        <w:t>Water Rights</w:t>
      </w:r>
    </w:p>
    <w:p w:rsidRPr="007B3352" w:rsidR="003E7394" w:rsidP="00532F97" w:rsidRDefault="003E7394" w14:paraId="3A92F79A" w14:textId="77A0F946">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 xml:space="preserve">The acquiring utility may treat water rights as an individual asset separate from the purchase price, provided they include a detailed ratepayer cost/benefit analysis of adding the price paid for water rights into rate base. </w:t>
      </w:r>
    </w:p>
    <w:p w:rsidRPr="007B3352" w:rsidR="003E7394" w:rsidP="00532F97" w:rsidRDefault="003E7394" w14:paraId="333190BC" w14:textId="7587DF39">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The Commission retains discretion as to the amount of water rights exceeding the RCNLD which may be placed in rate base.</w:t>
      </w:r>
    </w:p>
    <w:p w:rsidRPr="0088448D" w:rsidR="003E7394" w:rsidP="00532F97" w:rsidRDefault="003E7394" w14:paraId="0F8A4235" w14:textId="77777777">
      <w:pPr>
        <w:pStyle w:val="ListParagraph"/>
        <w:numPr>
          <w:ilvl w:val="1"/>
          <w:numId w:val="47"/>
        </w:numPr>
        <w:tabs>
          <w:tab w:val="clear" w:pos="2016"/>
        </w:tabs>
        <w:ind w:hanging="450"/>
        <w:rPr>
          <w:rFonts w:cs="Times New Roman"/>
          <w:b/>
          <w:bCs/>
          <w:szCs w:val="26"/>
        </w:rPr>
      </w:pPr>
      <w:r w:rsidRPr="0088448D">
        <w:rPr>
          <w:rFonts w:cs="Times New Roman"/>
          <w:b/>
          <w:bCs/>
          <w:szCs w:val="26"/>
        </w:rPr>
        <w:t xml:space="preserve">Premium above Purchase Price:  </w:t>
      </w:r>
    </w:p>
    <w:p w:rsidRPr="00A47400" w:rsidR="003E7394" w:rsidP="00BB70B1" w:rsidRDefault="003E7394" w14:paraId="461AB0CA" w14:textId="788B8404">
      <w:pPr>
        <w:pStyle w:val="ListParagraph"/>
        <w:numPr>
          <w:ilvl w:val="2"/>
          <w:numId w:val="47"/>
        </w:numPr>
        <w:tabs>
          <w:tab w:val="clear" w:pos="2880"/>
        </w:tabs>
        <w:spacing w:after="120" w:line="240" w:lineRule="auto"/>
        <w:ind w:left="1628" w:right="1800" w:hanging="274"/>
        <w:contextualSpacing w:val="0"/>
        <w:rPr>
          <w:rFonts w:cs="Times New Roman"/>
          <w:szCs w:val="26"/>
        </w:rPr>
      </w:pPr>
      <w:r w:rsidRPr="00A47400">
        <w:rPr>
          <w:rFonts w:cs="Times New Roman"/>
          <w:szCs w:val="26"/>
        </w:rPr>
        <w:t xml:space="preserve">Pursuant to Public Utilities Code Section 2720(b), the Commission may apply protections when the purchase price exceeds the cost to replace the system, also known as reproduction cost or RCNLD (replacement cost new less depreciation).  Therefore, the Commission has discretion to permit </w:t>
      </w:r>
      <w:r>
        <w:rPr>
          <w:rFonts w:cs="Times New Roman"/>
          <w:szCs w:val="26"/>
        </w:rPr>
        <w:t xml:space="preserve">none, </w:t>
      </w:r>
      <w:r w:rsidRPr="00A47400">
        <w:rPr>
          <w:rFonts w:cs="Times New Roman"/>
          <w:szCs w:val="26"/>
        </w:rPr>
        <w:t>all or part of the difference, also known as the acquisition premium, into the acquiring utility’s rate base. Thus, using the entire purchase price to establish rate base is not a guarantee. The acquiring utility bears the burden of proof for placing all or part of the acquisition premium into rate base.</w:t>
      </w:r>
    </w:p>
    <w:p w:rsidRPr="00A47400" w:rsidR="003E7394" w:rsidP="00BB70B1" w:rsidRDefault="003E7394" w14:paraId="08FCFE71" w14:textId="77777777">
      <w:pPr>
        <w:pStyle w:val="ListParagraph"/>
        <w:numPr>
          <w:ilvl w:val="1"/>
          <w:numId w:val="47"/>
        </w:numPr>
        <w:tabs>
          <w:tab w:val="clear" w:pos="2016"/>
          <w:tab w:val="num" w:pos="1980"/>
        </w:tabs>
        <w:ind w:hanging="450"/>
        <w:rPr>
          <w:rFonts w:cs="Times New Roman"/>
          <w:b/>
          <w:bCs/>
          <w:szCs w:val="26"/>
        </w:rPr>
      </w:pPr>
      <w:r w:rsidRPr="00A47400">
        <w:rPr>
          <w:rFonts w:cs="Times New Roman"/>
          <w:b/>
          <w:bCs/>
          <w:szCs w:val="26"/>
        </w:rPr>
        <w:t>Valuation Methods</w:t>
      </w:r>
    </w:p>
    <w:p w:rsidRPr="007B3352" w:rsidR="003E7394" w:rsidP="00BB70B1" w:rsidRDefault="003E7394" w14:paraId="6CB9EC58" w14:textId="77777777">
      <w:pPr>
        <w:pStyle w:val="ListParagraph"/>
        <w:numPr>
          <w:ilvl w:val="2"/>
          <w:numId w:val="47"/>
        </w:numPr>
        <w:tabs>
          <w:tab w:val="clear" w:pos="2880"/>
        </w:tabs>
        <w:spacing w:after="120" w:line="240" w:lineRule="auto"/>
        <w:ind w:left="1714" w:right="1800" w:hanging="274"/>
        <w:contextualSpacing w:val="0"/>
        <w:rPr>
          <w:szCs w:val="26"/>
        </w:rPr>
      </w:pPr>
      <w:r w:rsidRPr="007B3352">
        <w:rPr>
          <w:szCs w:val="26"/>
        </w:rPr>
        <w:t>Applicants shall provide</w:t>
      </w:r>
      <w:r>
        <w:rPr>
          <w:szCs w:val="26"/>
        </w:rPr>
        <w:t xml:space="preserve"> valuations of both the Fair Market Value (FMV) and Reproduction Cost New Less Depreciation (RCNLD).</w:t>
      </w:r>
      <w:r w:rsidRPr="007B3352">
        <w:rPr>
          <w:szCs w:val="26"/>
        </w:rPr>
        <w:t xml:space="preserve"> </w:t>
      </w:r>
    </w:p>
    <w:p w:rsidRPr="007B3352" w:rsidR="003E7394" w:rsidP="00BB70B1" w:rsidRDefault="003E7394" w14:paraId="33ACEE1F" w14:textId="77777777">
      <w:pPr>
        <w:pStyle w:val="ListParagraph"/>
        <w:numPr>
          <w:ilvl w:val="2"/>
          <w:numId w:val="47"/>
        </w:numPr>
        <w:tabs>
          <w:tab w:val="clear" w:pos="2880"/>
        </w:tabs>
        <w:spacing w:after="120" w:line="240" w:lineRule="auto"/>
        <w:ind w:left="1714" w:right="1800" w:hanging="274"/>
        <w:contextualSpacing w:val="0"/>
        <w:rPr>
          <w:szCs w:val="26"/>
        </w:rPr>
      </w:pPr>
      <w:r w:rsidRPr="007B3352">
        <w:rPr>
          <w:szCs w:val="26"/>
        </w:rPr>
        <w:t xml:space="preserve">Applicants may also include the results of other valuation methods, IN ADDITION TO presenting the calculation and results of </w:t>
      </w:r>
      <w:r>
        <w:rPr>
          <w:szCs w:val="26"/>
        </w:rPr>
        <w:t>FMV and RCNLD</w:t>
      </w:r>
      <w:r w:rsidRPr="007B3352">
        <w:rPr>
          <w:szCs w:val="26"/>
        </w:rPr>
        <w:t>.</w:t>
      </w:r>
    </w:p>
    <w:p w:rsidR="003E7394" w:rsidP="005C200E" w:rsidRDefault="003E7394" w14:paraId="0D3A44F5" w14:textId="28E9EB62">
      <w:pPr>
        <w:pStyle w:val="ListParagraph"/>
        <w:numPr>
          <w:ilvl w:val="2"/>
          <w:numId w:val="47"/>
        </w:numPr>
        <w:tabs>
          <w:tab w:val="clear" w:pos="2880"/>
        </w:tabs>
        <w:spacing w:after="120" w:line="240" w:lineRule="auto"/>
        <w:ind w:left="1714" w:right="1800" w:hanging="274"/>
        <w:contextualSpacing w:val="0"/>
        <w:rPr>
          <w:szCs w:val="26"/>
        </w:rPr>
      </w:pPr>
      <w:r w:rsidRPr="007B3352">
        <w:rPr>
          <w:szCs w:val="26"/>
        </w:rPr>
        <w:t>Applicants shall also provide details on existing, pending, and potential liabilities of the proposed acquired system.</w:t>
      </w:r>
    </w:p>
    <w:p w:rsidRPr="007B3352" w:rsidR="003E7394" w:rsidP="00BE7569" w:rsidRDefault="003E7394" w14:paraId="729D1F0E" w14:textId="77777777">
      <w:pPr>
        <w:pStyle w:val="ListParagraph"/>
        <w:numPr>
          <w:ilvl w:val="1"/>
          <w:numId w:val="47"/>
        </w:numPr>
        <w:tabs>
          <w:tab w:val="clear" w:pos="2016"/>
          <w:tab w:val="num" w:pos="2160"/>
        </w:tabs>
        <w:ind w:hanging="450"/>
        <w:rPr>
          <w:rFonts w:cs="Times New Roman"/>
          <w:b/>
          <w:bCs/>
          <w:szCs w:val="26"/>
        </w:rPr>
      </w:pPr>
      <w:r w:rsidRPr="007B3352">
        <w:rPr>
          <w:rFonts w:cs="Times New Roman"/>
          <w:b/>
          <w:bCs/>
          <w:szCs w:val="26"/>
        </w:rPr>
        <w:t>Quantifying Ratepayer Benefits</w:t>
      </w:r>
    </w:p>
    <w:p w:rsidRPr="007B3352" w:rsidR="003E7394" w:rsidP="00BE7569" w:rsidRDefault="003E7394" w14:paraId="10BD4956" w14:textId="77777777">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 xml:space="preserve">Acquiring utilities shall present quantifiable benefits in acquisition proposals, using both the Ratepayer </w:t>
      </w:r>
      <w:r w:rsidRPr="007B3352">
        <w:rPr>
          <w:szCs w:val="26"/>
        </w:rPr>
        <w:lastRenderedPageBreak/>
        <w:t xml:space="preserve">Indifference Test and the Quantifiable Ratepayer Benefit standards. </w:t>
      </w:r>
    </w:p>
    <w:p w:rsidRPr="007B3352" w:rsidR="003E7394" w:rsidP="00BE7569" w:rsidRDefault="003E7394" w14:paraId="48B3156C" w14:textId="77777777">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 xml:space="preserve">For a ratepayer benefit to be considered for review by the Commission in a proposed acquisition, it must be quantifiable, including but not limited to detailed evidence that ratepayers benefit from the acquisition regarding increased economies of scale, the impact on customer bills, and the minimization of ratepayer impacts.  </w:t>
      </w:r>
    </w:p>
    <w:p w:rsidRPr="007B3352" w:rsidR="003E7394" w:rsidP="00BE7569" w:rsidRDefault="003E7394" w14:paraId="1949BE62" w14:textId="30F7CE11">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If the proposed acquired utility involves a failing</w:t>
      </w:r>
      <w:r w:rsidR="00FA75B7">
        <w:rPr>
          <w:szCs w:val="26"/>
        </w:rPr>
        <w:t>,</w:t>
      </w:r>
      <w:r w:rsidRPr="007B3352">
        <w:rPr>
          <w:szCs w:val="26"/>
        </w:rPr>
        <w:t xml:space="preserve"> at-risk</w:t>
      </w:r>
      <w:r w:rsidR="00FA75B7">
        <w:rPr>
          <w:szCs w:val="26"/>
        </w:rPr>
        <w:t>, or potentially at-risk</w:t>
      </w:r>
      <w:r w:rsidRPr="007B3352">
        <w:rPr>
          <w:szCs w:val="26"/>
        </w:rPr>
        <w:t xml:space="preserve"> water system,</w:t>
      </w:r>
      <w:r>
        <w:rPr>
          <w:szCs w:val="26"/>
        </w:rPr>
        <w:t xml:space="preserve"> flexibility is allowed in applying the two standards</w:t>
      </w:r>
      <w:r w:rsidRPr="007B3352">
        <w:rPr>
          <w:szCs w:val="26"/>
        </w:rPr>
        <w:t>.</w:t>
      </w:r>
    </w:p>
    <w:p w:rsidRPr="007B3352" w:rsidR="003E7394" w:rsidP="00BE7569" w:rsidRDefault="003E7394" w14:paraId="3D196987" w14:textId="77777777">
      <w:pPr>
        <w:pStyle w:val="ListParagraph"/>
        <w:numPr>
          <w:ilvl w:val="2"/>
          <w:numId w:val="47"/>
        </w:numPr>
        <w:tabs>
          <w:tab w:val="clear" w:pos="2880"/>
        </w:tabs>
        <w:spacing w:after="120" w:line="240" w:lineRule="auto"/>
        <w:ind w:left="1628" w:right="1800" w:hanging="274"/>
        <w:contextualSpacing w:val="0"/>
        <w:rPr>
          <w:szCs w:val="26"/>
        </w:rPr>
      </w:pPr>
      <w:r w:rsidRPr="007B3352">
        <w:rPr>
          <w:szCs w:val="26"/>
        </w:rPr>
        <w:t>If the proposed acquired utility involves a non-failing or not at-risk system, the two standards should be applied for a proposed acquisition.</w:t>
      </w:r>
    </w:p>
    <w:p w:rsidRPr="00A47400" w:rsidR="003E7394" w:rsidP="00BE7569" w:rsidRDefault="003E7394" w14:paraId="12F2352A" w14:textId="77777777">
      <w:pPr>
        <w:pStyle w:val="ListParagraph"/>
        <w:numPr>
          <w:ilvl w:val="1"/>
          <w:numId w:val="47"/>
        </w:numPr>
        <w:tabs>
          <w:tab w:val="clear" w:pos="2016"/>
        </w:tabs>
        <w:ind w:hanging="450"/>
        <w:rPr>
          <w:rFonts w:cs="Times New Roman"/>
          <w:b/>
          <w:bCs/>
          <w:szCs w:val="26"/>
        </w:rPr>
      </w:pPr>
      <w:r w:rsidRPr="00A47400">
        <w:rPr>
          <w:rFonts w:cs="Times New Roman"/>
          <w:b/>
          <w:bCs/>
          <w:szCs w:val="26"/>
        </w:rPr>
        <w:t>Ratepayer Impacts</w:t>
      </w:r>
    </w:p>
    <w:p w:rsidRPr="007B3352" w:rsidR="003E7394" w:rsidP="00BE7569" w:rsidRDefault="003E7394" w14:paraId="70EE4CEB" w14:textId="77777777">
      <w:pPr>
        <w:pStyle w:val="ListNum"/>
        <w:numPr>
          <w:ilvl w:val="2"/>
          <w:numId w:val="47"/>
        </w:numPr>
        <w:tabs>
          <w:tab w:val="clear" w:pos="2880"/>
        </w:tabs>
        <w:ind w:left="1714" w:right="1440" w:hanging="274"/>
        <w:rPr>
          <w:szCs w:val="26"/>
        </w:rPr>
      </w:pPr>
      <w:r w:rsidRPr="007B3352">
        <w:rPr>
          <w:szCs w:val="26"/>
        </w:rPr>
        <w:t xml:space="preserve">The acquiring utilities shall provide a rate impact analysis in their acquisition application or advice letter filing for both new and existing customers. The forecasted rates developed in an acquisition proceeding would be similar to the forecasted rates developed in a GRC where the acquiring utility forecasts at the time of filing the revenue increase; compares the proposed rates with present rates; and estimates the monthly bill impact for the average residential customer. </w:t>
      </w:r>
    </w:p>
    <w:p w:rsidRPr="00EB0DCE" w:rsidR="003E7394" w:rsidP="00BE7569" w:rsidRDefault="003E7394" w14:paraId="0109CA36" w14:textId="77777777">
      <w:pPr>
        <w:pStyle w:val="ListNum"/>
        <w:numPr>
          <w:ilvl w:val="2"/>
          <w:numId w:val="47"/>
        </w:numPr>
        <w:tabs>
          <w:tab w:val="clear" w:pos="2880"/>
        </w:tabs>
        <w:ind w:left="1714" w:right="1440" w:hanging="274"/>
        <w:rPr>
          <w:szCs w:val="26"/>
        </w:rPr>
      </w:pPr>
      <w:r w:rsidRPr="00EB0DCE">
        <w:rPr>
          <w:szCs w:val="26"/>
        </w:rPr>
        <w:t xml:space="preserve">As required by D.20-08-047, the acquiring utility must provide an estimate of the annual revenue requirement as a result of the acquisition and provide the assumptions for the annual revenue requirement, including expected rate of return, rate base, and expenses. Since an acquisition involves two utilities, the acquiring utility shall create two separate analysis of rate impacts: one for the existing customers and the other for the customers of the utility to be acquired. </w:t>
      </w:r>
    </w:p>
    <w:p w:rsidRPr="007B3352" w:rsidR="003E7394" w:rsidP="00BE7569" w:rsidRDefault="003E7394" w14:paraId="6F9F3063" w14:textId="77777777">
      <w:pPr>
        <w:pStyle w:val="ListNum"/>
        <w:numPr>
          <w:ilvl w:val="2"/>
          <w:numId w:val="47"/>
        </w:numPr>
        <w:tabs>
          <w:tab w:val="clear" w:pos="2880"/>
        </w:tabs>
        <w:ind w:left="1714" w:right="1440" w:hanging="274"/>
        <w:rPr>
          <w:szCs w:val="26"/>
        </w:rPr>
      </w:pPr>
      <w:r w:rsidRPr="007B3352">
        <w:rPr>
          <w:szCs w:val="26"/>
        </w:rPr>
        <w:t xml:space="preserve">Any utility with a proposed acquisition shall provide workpapers to Water Division that analyze the rate impacts using the current effective rates and water </w:t>
      </w:r>
      <w:r w:rsidRPr="007B3352">
        <w:rPr>
          <w:szCs w:val="26"/>
        </w:rPr>
        <w:lastRenderedPageBreak/>
        <w:t xml:space="preserve">usages of both utilities at the time of filing the application or advice letter. </w:t>
      </w:r>
    </w:p>
    <w:p w:rsidRPr="007B3352" w:rsidR="003E7394" w:rsidP="00BE7569" w:rsidRDefault="003E7394" w14:paraId="49103DB4" w14:textId="77777777">
      <w:pPr>
        <w:pStyle w:val="ListNum"/>
        <w:numPr>
          <w:ilvl w:val="2"/>
          <w:numId w:val="47"/>
        </w:numPr>
        <w:tabs>
          <w:tab w:val="clear" w:pos="2880"/>
        </w:tabs>
        <w:ind w:left="1714" w:right="1440" w:hanging="274"/>
        <w:rPr>
          <w:szCs w:val="26"/>
        </w:rPr>
      </w:pPr>
      <w:r w:rsidRPr="007B3352">
        <w:rPr>
          <w:szCs w:val="26"/>
        </w:rPr>
        <w:t xml:space="preserve">The acquiring utility would be required to calculate the average residential monthly bills for customers of both utilities as if the rates were going to be in effect at the time of filing. </w:t>
      </w:r>
    </w:p>
    <w:p w:rsidRPr="007B3352" w:rsidR="003E7394" w:rsidP="00BE7569" w:rsidRDefault="003E7394" w14:paraId="0F1BEB73" w14:textId="77777777">
      <w:pPr>
        <w:pStyle w:val="ListNum"/>
        <w:numPr>
          <w:ilvl w:val="2"/>
          <w:numId w:val="47"/>
        </w:numPr>
        <w:tabs>
          <w:tab w:val="clear" w:pos="2880"/>
        </w:tabs>
        <w:ind w:left="1714" w:right="1440" w:hanging="274"/>
        <w:rPr>
          <w:szCs w:val="26"/>
        </w:rPr>
      </w:pPr>
      <w:r w:rsidRPr="007B3352">
        <w:rPr>
          <w:szCs w:val="26"/>
        </w:rPr>
        <w:t xml:space="preserve">For acquisitions over $5 million, the acquiring utility would provide an additional analysis that shows forecasted rates if rates were phased in over a 3 year period. </w:t>
      </w:r>
    </w:p>
    <w:p w:rsidRPr="007B3352" w:rsidR="003E7394" w:rsidP="00BE7569" w:rsidRDefault="003E7394" w14:paraId="3D245213" w14:textId="77777777">
      <w:pPr>
        <w:pStyle w:val="ListNum"/>
        <w:numPr>
          <w:ilvl w:val="2"/>
          <w:numId w:val="47"/>
        </w:numPr>
        <w:tabs>
          <w:tab w:val="clear" w:pos="2880"/>
        </w:tabs>
        <w:ind w:left="1714" w:right="1440" w:hanging="274"/>
        <w:rPr>
          <w:szCs w:val="26"/>
        </w:rPr>
      </w:pPr>
      <w:r w:rsidRPr="007B3352">
        <w:rPr>
          <w:szCs w:val="26"/>
        </w:rPr>
        <w:t xml:space="preserve">The acquiring utility shall be required to provide this ratepayer analysis even if the acquiring utility proposes to defer the rate increases to the next GRC or a later period. </w:t>
      </w:r>
    </w:p>
    <w:p w:rsidRPr="007B3352" w:rsidR="003E7394" w:rsidP="00BE7569" w:rsidRDefault="003E7394" w14:paraId="356D7EB1" w14:textId="77777777">
      <w:pPr>
        <w:pStyle w:val="ListNum"/>
        <w:numPr>
          <w:ilvl w:val="2"/>
          <w:numId w:val="47"/>
        </w:numPr>
        <w:tabs>
          <w:tab w:val="clear" w:pos="2880"/>
        </w:tabs>
        <w:ind w:left="1714" w:right="1440" w:hanging="274"/>
        <w:rPr>
          <w:szCs w:val="26"/>
        </w:rPr>
      </w:pPr>
      <w:r w:rsidRPr="007B3352">
        <w:rPr>
          <w:szCs w:val="26"/>
        </w:rPr>
        <w:t xml:space="preserve">Supplementing the rate impact analysis, the workpapers shall also include recently approved rate increases and/or surcharges from both the acquiring and acquired utility. </w:t>
      </w:r>
    </w:p>
    <w:p w:rsidRPr="007B3352" w:rsidR="003E7394" w:rsidP="00BE7569" w:rsidRDefault="003E7394" w14:paraId="44A21355" w14:textId="77777777">
      <w:pPr>
        <w:pStyle w:val="ListNum"/>
        <w:numPr>
          <w:ilvl w:val="2"/>
          <w:numId w:val="47"/>
        </w:numPr>
        <w:tabs>
          <w:tab w:val="clear" w:pos="2880"/>
        </w:tabs>
        <w:ind w:left="1714" w:right="1440" w:hanging="274"/>
        <w:rPr>
          <w:szCs w:val="26"/>
        </w:rPr>
      </w:pPr>
      <w:r w:rsidRPr="007B3352">
        <w:rPr>
          <w:szCs w:val="26"/>
        </w:rPr>
        <w:t xml:space="preserve">For water IOUs, this shall include the most recently authorized GRCs and applications and advice letters approved or filed within the prior year. Both utilities involved in the proposed acquisition shall provide workpapers to Water Division that explain the rate increases and provide the monthly bill impacts as a result. </w:t>
      </w:r>
    </w:p>
    <w:p w:rsidRPr="00EB0DCE" w:rsidR="003E7394" w:rsidP="00BE7569" w:rsidRDefault="003E7394" w14:paraId="18CC8537" w14:textId="77777777">
      <w:pPr>
        <w:pStyle w:val="ListNum"/>
        <w:numPr>
          <w:ilvl w:val="2"/>
          <w:numId w:val="47"/>
        </w:numPr>
        <w:tabs>
          <w:tab w:val="clear" w:pos="2880"/>
        </w:tabs>
        <w:ind w:left="1714" w:right="1440" w:hanging="274"/>
        <w:rPr>
          <w:szCs w:val="26"/>
        </w:rPr>
      </w:pPr>
      <w:r w:rsidRPr="00EB0DCE">
        <w:rPr>
          <w:szCs w:val="26"/>
        </w:rPr>
        <w:t xml:space="preserve">For Class A IOUs that are required to submit a rate tracker in accordance with D.22-08-023 of the Affordability Proceeding R.18-07 006, the rate tracker may be used to fulfill this requirement. </w:t>
      </w:r>
    </w:p>
    <w:p w:rsidRPr="007B3352" w:rsidR="003E7394" w:rsidP="00BE7569" w:rsidRDefault="003E7394" w14:paraId="791F4094" w14:textId="77777777">
      <w:pPr>
        <w:pStyle w:val="ListNum"/>
        <w:numPr>
          <w:ilvl w:val="2"/>
          <w:numId w:val="47"/>
        </w:numPr>
        <w:tabs>
          <w:tab w:val="clear" w:pos="2880"/>
        </w:tabs>
        <w:ind w:left="1714" w:right="1440" w:hanging="274"/>
        <w:rPr>
          <w:szCs w:val="26"/>
        </w:rPr>
      </w:pPr>
      <w:r w:rsidRPr="007B3352">
        <w:rPr>
          <w:szCs w:val="26"/>
        </w:rPr>
        <w:t>If the acquiring utility has a recent history of approved acquisitions, the same data must be provided in a current acquisition proposal.</w:t>
      </w:r>
    </w:p>
    <w:p w:rsidRPr="007B3352" w:rsidR="003E7394" w:rsidP="00BE7569" w:rsidRDefault="003E7394" w14:paraId="3EFD7769" w14:textId="77777777">
      <w:pPr>
        <w:pStyle w:val="ListNum"/>
        <w:numPr>
          <w:ilvl w:val="2"/>
          <w:numId w:val="47"/>
        </w:numPr>
        <w:tabs>
          <w:tab w:val="clear" w:pos="2880"/>
        </w:tabs>
        <w:spacing w:after="0" w:line="360" w:lineRule="auto"/>
        <w:ind w:left="1710" w:right="1440" w:hanging="270"/>
        <w:rPr>
          <w:szCs w:val="26"/>
        </w:rPr>
      </w:pPr>
      <w:r w:rsidRPr="007B3352">
        <w:rPr>
          <w:szCs w:val="26"/>
        </w:rPr>
        <w:lastRenderedPageBreak/>
        <w:t>Example of Comparison</w:t>
      </w:r>
      <w:r w:rsidRPr="007B3352">
        <w:rPr>
          <w:noProof/>
          <w:szCs w:val="26"/>
          <w14:ligatures w14:val="standardContextual"/>
        </w:rPr>
        <w:drawing>
          <wp:inline distT="0" distB="0" distL="0" distR="0" wp14:anchorId="74C667E9" wp14:editId="7A8D57CB">
            <wp:extent cx="3308350" cy="1631950"/>
            <wp:effectExtent l="0" t="0" r="6350" b="6350"/>
            <wp:docPr id="69662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21726" name=""/>
                    <pic:cNvPicPr/>
                  </pic:nvPicPr>
                  <pic:blipFill rotWithShape="1">
                    <a:blip r:embed="rId39"/>
                    <a:srcRect l="21261" t="36069" r="23077" b="20000"/>
                    <a:stretch>
                      <a:fillRect/>
                    </a:stretch>
                  </pic:blipFill>
                  <pic:spPr bwMode="auto">
                    <a:xfrm>
                      <a:off x="0" y="0"/>
                      <a:ext cx="3308350" cy="1631950"/>
                    </a:xfrm>
                    <a:prstGeom prst="rect">
                      <a:avLst/>
                    </a:prstGeom>
                    <a:ln>
                      <a:noFill/>
                    </a:ln>
                    <a:extLst>
                      <a:ext uri="{53640926-AAD7-44D8-BBD7-CCE9431645EC}">
                        <a14:shadowObscured xmlns:a14="http://schemas.microsoft.com/office/drawing/2010/main"/>
                      </a:ext>
                    </a:extLst>
                  </pic:spPr>
                </pic:pic>
              </a:graphicData>
            </a:graphic>
          </wp:inline>
        </w:drawing>
      </w:r>
    </w:p>
    <w:p w:rsidRPr="00A47400" w:rsidR="003E7394" w:rsidP="00BE7569" w:rsidRDefault="003E7394" w14:paraId="1CDAC48C" w14:textId="77777777">
      <w:pPr>
        <w:pStyle w:val="ListParagraph"/>
        <w:numPr>
          <w:ilvl w:val="1"/>
          <w:numId w:val="47"/>
        </w:numPr>
        <w:tabs>
          <w:tab w:val="clear" w:pos="2016"/>
        </w:tabs>
        <w:ind w:hanging="450"/>
        <w:rPr>
          <w:b/>
          <w:bCs/>
          <w:szCs w:val="26"/>
        </w:rPr>
      </w:pPr>
      <w:r w:rsidRPr="00A47400">
        <w:rPr>
          <w:rFonts w:cs="Times New Roman"/>
          <w:b/>
          <w:bCs/>
          <w:szCs w:val="26"/>
        </w:rPr>
        <w:t>Implementation of New Rates and Tariffs</w:t>
      </w:r>
    </w:p>
    <w:p w:rsidRPr="00A47400" w:rsidR="003E7394" w:rsidP="007947B2" w:rsidRDefault="003E7394" w14:paraId="0FB2FAB1" w14:textId="77777777">
      <w:pPr>
        <w:pStyle w:val="ListParagraph"/>
        <w:numPr>
          <w:ilvl w:val="2"/>
          <w:numId w:val="47"/>
        </w:numPr>
        <w:tabs>
          <w:tab w:val="clear" w:pos="2880"/>
        </w:tabs>
        <w:spacing w:after="120" w:line="240" w:lineRule="auto"/>
        <w:ind w:left="1628" w:right="1800" w:hanging="274"/>
        <w:contextualSpacing w:val="0"/>
        <w:jc w:val="both"/>
        <w:rPr>
          <w:szCs w:val="26"/>
        </w:rPr>
      </w:pPr>
      <w:r w:rsidRPr="00A47400">
        <w:rPr>
          <w:szCs w:val="26"/>
        </w:rPr>
        <w:t xml:space="preserve">The acquiring utility (whether via an advice letter or application) must first file a Tier 1 advice letter with the Commission’s Water Division to implement the new rates and tariffs. </w:t>
      </w:r>
    </w:p>
    <w:p w:rsidRPr="00A47400" w:rsidR="003E7394" w:rsidP="005A5A0A" w:rsidRDefault="003E7394" w14:paraId="604804E2" w14:textId="77777777">
      <w:pPr>
        <w:pStyle w:val="ListParagraph"/>
        <w:numPr>
          <w:ilvl w:val="2"/>
          <w:numId w:val="47"/>
        </w:numPr>
        <w:tabs>
          <w:tab w:val="clear" w:pos="2880"/>
        </w:tabs>
        <w:spacing w:after="120" w:line="240" w:lineRule="auto"/>
        <w:ind w:left="1628" w:right="1800" w:hanging="274"/>
        <w:contextualSpacing w:val="0"/>
        <w:rPr>
          <w:szCs w:val="26"/>
        </w:rPr>
      </w:pPr>
      <w:r w:rsidRPr="00A47400">
        <w:rPr>
          <w:szCs w:val="26"/>
        </w:rPr>
        <w:t>The Tier 1 Advice Letter must be filed within 30 days from the issuance of the operating permit by the SWRCB, or, if no permit is required or the permit has been obtained, within 30 days from the decision or resolution’s issuance date.</w:t>
      </w:r>
    </w:p>
    <w:p w:rsidRPr="00A47400" w:rsidR="003E7394" w:rsidP="005A5A0A" w:rsidRDefault="003E7394" w14:paraId="45F02EDD" w14:textId="77777777">
      <w:pPr>
        <w:pStyle w:val="ListParagraph"/>
        <w:numPr>
          <w:ilvl w:val="2"/>
          <w:numId w:val="47"/>
        </w:numPr>
        <w:tabs>
          <w:tab w:val="clear" w:pos="2880"/>
        </w:tabs>
        <w:spacing w:after="120" w:line="240" w:lineRule="auto"/>
        <w:ind w:left="1628" w:right="1800" w:hanging="274"/>
        <w:contextualSpacing w:val="0"/>
        <w:rPr>
          <w:szCs w:val="26"/>
        </w:rPr>
      </w:pPr>
      <w:r w:rsidRPr="00A47400">
        <w:rPr>
          <w:szCs w:val="26"/>
        </w:rPr>
        <w:t xml:space="preserve">The new rates and tariffs become effective on the date the advice letter is filed pending disposition.  </w:t>
      </w:r>
    </w:p>
    <w:p w:rsidRPr="00A47400" w:rsidR="003E7394" w:rsidP="005A5A0A" w:rsidRDefault="003E7394" w14:paraId="2A42A92E" w14:textId="77777777">
      <w:pPr>
        <w:pStyle w:val="ListParagraph"/>
        <w:numPr>
          <w:ilvl w:val="2"/>
          <w:numId w:val="47"/>
        </w:numPr>
        <w:tabs>
          <w:tab w:val="clear" w:pos="2880"/>
        </w:tabs>
        <w:spacing w:after="120" w:line="240" w:lineRule="auto"/>
        <w:ind w:left="1628" w:right="1800" w:hanging="274"/>
        <w:contextualSpacing w:val="0"/>
        <w:rPr>
          <w:szCs w:val="26"/>
        </w:rPr>
      </w:pPr>
      <w:r w:rsidRPr="00A47400">
        <w:rPr>
          <w:szCs w:val="26"/>
        </w:rPr>
        <w:t>If new rates are deferred to the next GRC or a later date, the acquiring utility still needs to file a Tier 1 Advice Letter to update the tariffs to include service to the newly acquired system.</w:t>
      </w:r>
    </w:p>
    <w:p w:rsidRPr="00A47400" w:rsidR="003E7394" w:rsidP="002A5681" w:rsidRDefault="003E7394" w14:paraId="5A611BD5" w14:textId="2DA9363F">
      <w:pPr>
        <w:pStyle w:val="ListParagraph"/>
        <w:keepNext/>
        <w:keepLines/>
        <w:numPr>
          <w:ilvl w:val="1"/>
          <w:numId w:val="47"/>
        </w:numPr>
        <w:tabs>
          <w:tab w:val="clear" w:pos="2016"/>
        </w:tabs>
        <w:ind w:hanging="450"/>
        <w:contextualSpacing w:val="0"/>
        <w:rPr>
          <w:rFonts w:cs="Times New Roman"/>
          <w:b/>
          <w:bCs/>
          <w:szCs w:val="26"/>
        </w:rPr>
      </w:pPr>
      <w:r w:rsidRPr="00A47400">
        <w:rPr>
          <w:rFonts w:cs="Times New Roman"/>
          <w:b/>
          <w:bCs/>
          <w:szCs w:val="26"/>
        </w:rPr>
        <w:t xml:space="preserve">Coordination with </w:t>
      </w:r>
      <w:r w:rsidR="005B4A8A">
        <w:rPr>
          <w:rFonts w:cs="Times New Roman"/>
          <w:b/>
          <w:bCs/>
          <w:szCs w:val="26"/>
        </w:rPr>
        <w:t>State Water Resources</w:t>
      </w:r>
      <w:r w:rsidRPr="00A47400">
        <w:rPr>
          <w:rFonts w:cs="Times New Roman"/>
          <w:b/>
          <w:bCs/>
          <w:szCs w:val="26"/>
        </w:rPr>
        <w:t xml:space="preserve"> Water Control Board</w:t>
      </w:r>
    </w:p>
    <w:p w:rsidRPr="00A47400" w:rsidR="003E7394" w:rsidP="002A5681" w:rsidRDefault="003E7394" w14:paraId="5A759737" w14:textId="77777777">
      <w:pPr>
        <w:pStyle w:val="ListParagraph"/>
        <w:keepNext/>
        <w:keepLines/>
        <w:numPr>
          <w:ilvl w:val="2"/>
          <w:numId w:val="47"/>
        </w:numPr>
        <w:ind w:left="1620" w:hanging="270"/>
        <w:contextualSpacing w:val="0"/>
        <w:rPr>
          <w:rFonts w:cs="Times New Roman"/>
          <w:szCs w:val="26"/>
        </w:rPr>
      </w:pPr>
      <w:r w:rsidRPr="00A47400">
        <w:rPr>
          <w:rFonts w:cs="Times New Roman"/>
          <w:szCs w:val="26"/>
        </w:rPr>
        <w:t>Communication Improvement</w:t>
      </w:r>
    </w:p>
    <w:p w:rsidRPr="00A47400" w:rsidR="003E7394" w:rsidP="002A5681" w:rsidRDefault="003E7394" w14:paraId="6C36F4D7" w14:textId="77777777">
      <w:pPr>
        <w:pStyle w:val="ListParagraph"/>
        <w:keepNext/>
        <w:keepLines/>
        <w:numPr>
          <w:ilvl w:val="3"/>
          <w:numId w:val="47"/>
        </w:numPr>
        <w:tabs>
          <w:tab w:val="clear" w:pos="3384"/>
        </w:tabs>
        <w:spacing w:after="120" w:line="240" w:lineRule="auto"/>
        <w:ind w:left="1901" w:right="1800" w:hanging="187"/>
        <w:contextualSpacing w:val="0"/>
        <w:rPr>
          <w:rFonts w:cs="Times New Roman"/>
          <w:szCs w:val="26"/>
        </w:rPr>
      </w:pPr>
      <w:r w:rsidRPr="00A47400">
        <w:rPr>
          <w:rFonts w:cs="Times New Roman"/>
          <w:szCs w:val="26"/>
        </w:rPr>
        <w:t xml:space="preserve">The Commission shall revisit its current MOU with SWRCB to update and improve the communication process between the two agencies. </w:t>
      </w:r>
    </w:p>
    <w:p w:rsidRPr="00A47400" w:rsidR="003E7394" w:rsidP="002A5681" w:rsidRDefault="003E7394" w14:paraId="135BD079" w14:textId="77777777">
      <w:pPr>
        <w:pStyle w:val="ListParagraph"/>
        <w:keepNext/>
        <w:keepLines/>
        <w:numPr>
          <w:ilvl w:val="3"/>
          <w:numId w:val="47"/>
        </w:numPr>
        <w:tabs>
          <w:tab w:val="clear" w:pos="3384"/>
        </w:tabs>
        <w:spacing w:after="120" w:line="240" w:lineRule="auto"/>
        <w:ind w:left="1901" w:right="1800" w:hanging="187"/>
        <w:contextualSpacing w:val="0"/>
        <w:rPr>
          <w:rFonts w:cs="Times New Roman"/>
          <w:szCs w:val="26"/>
        </w:rPr>
      </w:pPr>
      <w:r w:rsidRPr="00A47400">
        <w:rPr>
          <w:rFonts w:cs="Times New Roman"/>
          <w:szCs w:val="26"/>
        </w:rPr>
        <w:t>A Joint Task Force shall be created between the Commission and SWRCB.</w:t>
      </w:r>
    </w:p>
    <w:p w:rsidRPr="00A47400" w:rsidR="003E7394" w:rsidP="002A5681" w:rsidRDefault="003E7394" w14:paraId="445968E1" w14:textId="77777777">
      <w:pPr>
        <w:pStyle w:val="ListParagraph"/>
        <w:numPr>
          <w:ilvl w:val="3"/>
          <w:numId w:val="47"/>
        </w:numPr>
        <w:tabs>
          <w:tab w:val="clear" w:pos="3384"/>
        </w:tabs>
        <w:spacing w:after="120" w:line="240" w:lineRule="auto"/>
        <w:ind w:left="1901" w:right="1800" w:hanging="187"/>
        <w:contextualSpacing w:val="0"/>
        <w:rPr>
          <w:rFonts w:cs="Times New Roman"/>
          <w:szCs w:val="26"/>
        </w:rPr>
      </w:pPr>
      <w:r w:rsidRPr="00A47400">
        <w:rPr>
          <w:rFonts w:cs="Times New Roman"/>
          <w:szCs w:val="26"/>
        </w:rPr>
        <w:t xml:space="preserve">When an acquisition proceeding involves Cal Advocates, CWA, Tribes, and/or LAFCOs, the Joint </w:t>
      </w:r>
      <w:r w:rsidRPr="00A47400">
        <w:rPr>
          <w:rFonts w:cs="Times New Roman"/>
          <w:szCs w:val="26"/>
        </w:rPr>
        <w:lastRenderedPageBreak/>
        <w:t>Task Force may invite the parties to join for that specific case.</w:t>
      </w:r>
    </w:p>
    <w:p w:rsidRPr="00A47400" w:rsidR="003E7394" w:rsidP="002A5681" w:rsidRDefault="003E7394" w14:paraId="35195F0C" w14:textId="77777777">
      <w:pPr>
        <w:pStyle w:val="ListParagraph"/>
        <w:numPr>
          <w:ilvl w:val="2"/>
          <w:numId w:val="47"/>
        </w:numPr>
        <w:ind w:left="1530" w:hanging="180"/>
        <w:rPr>
          <w:rFonts w:cs="Times New Roman"/>
          <w:szCs w:val="26"/>
        </w:rPr>
      </w:pPr>
      <w:r w:rsidRPr="00A47400">
        <w:rPr>
          <w:rFonts w:cs="Times New Roman"/>
          <w:szCs w:val="26"/>
        </w:rPr>
        <w:t>Development of Shared Documents and Data</w:t>
      </w:r>
    </w:p>
    <w:p w:rsidRPr="00A47400" w:rsidR="003E7394" w:rsidP="002A5681" w:rsidRDefault="00BF7235" w14:paraId="29602B00" w14:textId="14B74432">
      <w:pPr>
        <w:pStyle w:val="ListParagraph"/>
        <w:numPr>
          <w:ilvl w:val="3"/>
          <w:numId w:val="47"/>
        </w:numPr>
        <w:tabs>
          <w:tab w:val="clear" w:pos="3384"/>
        </w:tabs>
        <w:spacing w:after="120" w:line="240" w:lineRule="auto"/>
        <w:ind w:left="2246" w:right="1800" w:hanging="446"/>
        <w:contextualSpacing w:val="0"/>
        <w:rPr>
          <w:rFonts w:cs="Times New Roman"/>
          <w:bCs/>
          <w:szCs w:val="26"/>
        </w:rPr>
      </w:pPr>
      <w:r w:rsidRPr="00A47400">
        <w:rPr>
          <w:rFonts w:cs="Times New Roman"/>
          <w:bCs/>
          <w:szCs w:val="26"/>
        </w:rPr>
        <w:t>There</w:t>
      </w:r>
      <w:r w:rsidRPr="00A47400" w:rsidR="003E7394">
        <w:rPr>
          <w:rFonts w:cs="Times New Roman"/>
          <w:bCs/>
          <w:szCs w:val="26"/>
        </w:rPr>
        <w:t xml:space="preserve"> shall be increased collaboration between the Commission and SWRCB regarding shared documents and data.</w:t>
      </w:r>
    </w:p>
    <w:p w:rsidRPr="00B940BF" w:rsidR="003E7394" w:rsidP="006D0298" w:rsidRDefault="003E7394" w14:paraId="695E5818" w14:textId="77777777">
      <w:pPr>
        <w:pStyle w:val="ListParagraph"/>
        <w:numPr>
          <w:ilvl w:val="2"/>
          <w:numId w:val="47"/>
        </w:numPr>
        <w:tabs>
          <w:tab w:val="clear" w:pos="2880"/>
        </w:tabs>
        <w:ind w:left="1620" w:hanging="270"/>
        <w:rPr>
          <w:rFonts w:cs="Times New Roman"/>
          <w:b/>
          <w:bCs/>
          <w:szCs w:val="26"/>
        </w:rPr>
      </w:pPr>
      <w:r w:rsidRPr="006D0298">
        <w:rPr>
          <w:rFonts w:cs="Times New Roman"/>
          <w:szCs w:val="26"/>
        </w:rPr>
        <w:t>Grant</w:t>
      </w:r>
      <w:r w:rsidRPr="00B940BF">
        <w:rPr>
          <w:rFonts w:cs="Times New Roman"/>
          <w:b/>
          <w:bCs/>
          <w:szCs w:val="26"/>
        </w:rPr>
        <w:t xml:space="preserve"> </w:t>
      </w:r>
      <w:r w:rsidRPr="006D0298">
        <w:rPr>
          <w:rFonts w:cs="Times New Roman"/>
          <w:szCs w:val="26"/>
        </w:rPr>
        <w:t>Funding Procedure</w:t>
      </w:r>
    </w:p>
    <w:p w:rsidRPr="00A47400" w:rsidR="003E7394" w:rsidP="006D0298" w:rsidRDefault="003E7394" w14:paraId="63667A4A" w14:textId="77777777">
      <w:pPr>
        <w:pStyle w:val="ListParagraph"/>
        <w:numPr>
          <w:ilvl w:val="3"/>
          <w:numId w:val="47"/>
        </w:numPr>
        <w:spacing w:after="120" w:line="240" w:lineRule="auto"/>
        <w:ind w:left="2246" w:right="1800" w:hanging="446"/>
        <w:contextualSpacing w:val="0"/>
        <w:rPr>
          <w:rFonts w:cs="Times New Roman"/>
          <w:szCs w:val="26"/>
        </w:rPr>
      </w:pPr>
      <w:r w:rsidRPr="00A47400">
        <w:rPr>
          <w:rFonts w:cs="Times New Roman"/>
          <w:bCs/>
          <w:szCs w:val="26"/>
        </w:rPr>
        <w:t>Applicants are not required to seek Grant funding regarding their proposed acquisition.</w:t>
      </w:r>
    </w:p>
    <w:p w:rsidRPr="00A47400" w:rsidR="003E7394" w:rsidP="006D0298" w:rsidRDefault="003E7394" w14:paraId="6D6E6676" w14:textId="77777777">
      <w:pPr>
        <w:pStyle w:val="ListParagraph"/>
        <w:numPr>
          <w:ilvl w:val="3"/>
          <w:numId w:val="47"/>
        </w:numPr>
        <w:spacing w:after="120" w:line="240" w:lineRule="auto"/>
        <w:ind w:left="2246" w:right="1800" w:hanging="446"/>
        <w:contextualSpacing w:val="0"/>
        <w:rPr>
          <w:rFonts w:cs="Times New Roman"/>
          <w:szCs w:val="26"/>
        </w:rPr>
      </w:pPr>
      <w:r w:rsidRPr="00A47400">
        <w:rPr>
          <w:rFonts w:cs="Times New Roman"/>
          <w:bCs/>
          <w:szCs w:val="26"/>
        </w:rPr>
        <w:t>Commission Decision or Resolution</w:t>
      </w:r>
      <w:r w:rsidRPr="00A47400">
        <w:rPr>
          <w:rFonts w:cs="Times New Roman"/>
          <w:szCs w:val="26"/>
        </w:rPr>
        <w:t>: The process begins with the Commission reviewing the proposed acquisition and issuing a decision or resolution that authorizes the proposed acquisition. This decision includes granting the Certificate of Public Convenience and Necessity (CPCN) to the acquiring utility, if necessary.</w:t>
      </w:r>
    </w:p>
    <w:p w:rsidRPr="00A47400" w:rsidR="003E7394" w:rsidP="006D0298" w:rsidRDefault="003E7394" w14:paraId="3F5DA731" w14:textId="77777777">
      <w:pPr>
        <w:pStyle w:val="ListParagraph"/>
        <w:numPr>
          <w:ilvl w:val="3"/>
          <w:numId w:val="47"/>
        </w:numPr>
        <w:spacing w:after="120" w:line="240" w:lineRule="auto"/>
        <w:ind w:left="2246" w:right="1800" w:hanging="446"/>
        <w:contextualSpacing w:val="0"/>
        <w:rPr>
          <w:rFonts w:cs="Times New Roman"/>
          <w:szCs w:val="26"/>
        </w:rPr>
      </w:pPr>
      <w:r w:rsidRPr="00A47400">
        <w:rPr>
          <w:rFonts w:cs="Times New Roman"/>
          <w:bCs/>
          <w:szCs w:val="26"/>
        </w:rPr>
        <w:t>Follow-Up with SWRCB</w:t>
      </w:r>
      <w:r w:rsidRPr="00A47400">
        <w:rPr>
          <w:rFonts w:cs="Times New Roman"/>
          <w:szCs w:val="26"/>
        </w:rPr>
        <w:t>: Following the Commission’s authorization, the Commission will coordinate with the SWRCB to notify SWRCB of the acquisition approval.</w:t>
      </w:r>
    </w:p>
    <w:p w:rsidRPr="00A47400" w:rsidR="003E7394" w:rsidP="006D0298" w:rsidRDefault="003E7394" w14:paraId="06E3D30E" w14:textId="77777777">
      <w:pPr>
        <w:pStyle w:val="ListParagraph"/>
        <w:numPr>
          <w:ilvl w:val="3"/>
          <w:numId w:val="47"/>
        </w:numPr>
        <w:spacing w:after="120" w:line="240" w:lineRule="auto"/>
        <w:ind w:left="2246" w:right="1800" w:hanging="446"/>
        <w:contextualSpacing w:val="0"/>
        <w:rPr>
          <w:rFonts w:cs="Times New Roman"/>
          <w:szCs w:val="26"/>
        </w:rPr>
      </w:pPr>
      <w:r w:rsidRPr="00A47400">
        <w:rPr>
          <w:rFonts w:cs="Times New Roman"/>
          <w:bCs/>
          <w:szCs w:val="26"/>
        </w:rPr>
        <w:t>Notification of Grant Approval</w:t>
      </w:r>
      <w:r w:rsidRPr="00A47400">
        <w:rPr>
          <w:rFonts w:cs="Times New Roman"/>
          <w:szCs w:val="26"/>
        </w:rPr>
        <w:t>: Once the SWRCB reviews and approves the grant funding, it notifies both the Commission and the acquiring utility.</w:t>
      </w:r>
    </w:p>
    <w:p w:rsidRPr="00A47400" w:rsidR="003E7394" w:rsidP="00FD668C" w:rsidRDefault="003E7394" w14:paraId="6D2461CD" w14:textId="77777777">
      <w:pPr>
        <w:pStyle w:val="ListParagraph"/>
        <w:numPr>
          <w:ilvl w:val="3"/>
          <w:numId w:val="47"/>
        </w:numPr>
        <w:spacing w:after="120" w:line="240" w:lineRule="auto"/>
        <w:ind w:left="2246" w:right="1800" w:hanging="446"/>
        <w:contextualSpacing w:val="0"/>
        <w:rPr>
          <w:rFonts w:cs="Times New Roman"/>
          <w:szCs w:val="26"/>
        </w:rPr>
      </w:pPr>
      <w:r w:rsidRPr="00A47400">
        <w:rPr>
          <w:rFonts w:cs="Times New Roman"/>
          <w:bCs/>
          <w:szCs w:val="26"/>
        </w:rPr>
        <w:t>Filing of Tier 1 Advice Letter by Acquiring Utility</w:t>
      </w:r>
      <w:r w:rsidRPr="00A47400">
        <w:rPr>
          <w:rFonts w:cs="Times New Roman"/>
          <w:szCs w:val="26"/>
        </w:rPr>
        <w:t>: After receiving notification of grant approval, the acquiring utility proceeds to finalize the acquisition. This includes filing an advice letter with the Commission to implement new rates. These new rates reflect the financial impact of the acquisition and the inclusion of grant funding, ensuring that rate adjustments accurately account for the benefits of improved infrastructure and operational efficiencies resulting from the acquisition.</w:t>
      </w:r>
    </w:p>
    <w:p w:rsidRPr="00EB0DCE" w:rsidR="003E7394" w:rsidP="006D0298" w:rsidRDefault="003E7394" w14:paraId="27C8EBA3" w14:textId="0DA373A3">
      <w:pPr>
        <w:pStyle w:val="ListParagraph"/>
        <w:numPr>
          <w:ilvl w:val="1"/>
          <w:numId w:val="47"/>
        </w:numPr>
        <w:tabs>
          <w:tab w:val="clear" w:pos="2016"/>
        </w:tabs>
        <w:spacing w:after="120" w:line="240" w:lineRule="auto"/>
        <w:ind w:left="1166" w:hanging="446"/>
        <w:contextualSpacing w:val="0"/>
        <w:rPr>
          <w:b/>
          <w:bCs/>
          <w:szCs w:val="26"/>
        </w:rPr>
      </w:pPr>
      <w:r w:rsidRPr="00EB0DCE">
        <w:rPr>
          <w:rFonts w:cs="Times New Roman"/>
          <w:b/>
          <w:bCs/>
          <w:szCs w:val="26"/>
        </w:rPr>
        <w:t xml:space="preserve">Requirements for Applications and Advice Letters </w:t>
      </w:r>
      <w:r w:rsidR="006D0298">
        <w:rPr>
          <w:rFonts w:cs="Times New Roman"/>
          <w:b/>
          <w:bCs/>
          <w:szCs w:val="26"/>
        </w:rPr>
        <w:br/>
      </w:r>
      <w:r w:rsidRPr="00EB0DCE">
        <w:rPr>
          <w:rFonts w:cs="Times New Roman"/>
          <w:b/>
          <w:bCs/>
          <w:szCs w:val="26"/>
        </w:rPr>
        <w:t>pursuant to D.99-10-064</w:t>
      </w:r>
    </w:p>
    <w:p w:rsidRPr="00EB0DCE" w:rsidR="003E7394" w:rsidP="00FD668C" w:rsidRDefault="003E7394" w14:paraId="620490EC" w14:textId="77777777">
      <w:pPr>
        <w:pStyle w:val="ListParagraph"/>
        <w:numPr>
          <w:ilvl w:val="2"/>
          <w:numId w:val="47"/>
        </w:numPr>
        <w:tabs>
          <w:tab w:val="clear" w:pos="2880"/>
        </w:tabs>
        <w:spacing w:after="120" w:line="240" w:lineRule="auto"/>
        <w:ind w:left="1628" w:right="1886" w:hanging="274"/>
        <w:contextualSpacing w:val="0"/>
        <w:rPr>
          <w:rFonts w:cs="Times New Roman"/>
          <w:szCs w:val="26"/>
        </w:rPr>
      </w:pPr>
      <w:r w:rsidRPr="00EB0DCE">
        <w:rPr>
          <w:rFonts w:eastAsia="Times" w:cs="Times"/>
          <w:color w:val="000000"/>
          <w:szCs w:val="26"/>
        </w:rPr>
        <w:lastRenderedPageBreak/>
        <w:t xml:space="preserve">Proposed Rates; Copy of Purchase Agreement; Service Area Map (mutual and governmental acquisitions  only); Copy of Notice  to Customers; Service List, Including Expected Interested Parties (such as wholesale suppliers and adjacent utilities); </w:t>
      </w:r>
      <w:r w:rsidRPr="00EB0DCE">
        <w:rPr>
          <w:rFonts w:cs="Times New Roman"/>
          <w:szCs w:val="26"/>
        </w:rPr>
        <w:t>forecast of the results of operation for (1) the acquiring  utility, (2) the acquired utility, and (3) the combined operation for the first and fifth years following acquisition,  together with all supporting documentation. (D99 2.04)</w:t>
      </w:r>
    </w:p>
    <w:p w:rsidRPr="00EB0DCE" w:rsidR="003E7394" w:rsidP="004079BC" w:rsidRDefault="003E7394" w14:paraId="64389D3A" w14:textId="22DC280B">
      <w:pPr>
        <w:pStyle w:val="ListParagraph"/>
        <w:numPr>
          <w:ilvl w:val="1"/>
          <w:numId w:val="47"/>
        </w:numPr>
        <w:spacing w:after="240" w:line="240" w:lineRule="auto"/>
        <w:ind w:left="1166" w:hanging="446"/>
        <w:contextualSpacing w:val="0"/>
        <w:rPr>
          <w:rFonts w:cs="Times New Roman"/>
          <w:b/>
          <w:bCs/>
          <w:szCs w:val="26"/>
        </w:rPr>
      </w:pPr>
      <w:r w:rsidRPr="00EB0DCE">
        <w:rPr>
          <w:rFonts w:cs="Times New Roman"/>
          <w:b/>
          <w:bCs/>
          <w:szCs w:val="26"/>
        </w:rPr>
        <w:t xml:space="preserve">Requirements for Applications and Advice Letters </w:t>
      </w:r>
      <w:r w:rsidR="004079BC">
        <w:rPr>
          <w:rFonts w:cs="Times New Roman"/>
          <w:b/>
          <w:bCs/>
          <w:szCs w:val="26"/>
        </w:rPr>
        <w:br/>
      </w:r>
      <w:r w:rsidRPr="00EB0DCE">
        <w:rPr>
          <w:rFonts w:cs="Times New Roman"/>
          <w:b/>
          <w:bCs/>
          <w:szCs w:val="26"/>
        </w:rPr>
        <w:t>pursuant to D.20-08-047:</w:t>
      </w:r>
    </w:p>
    <w:p w:rsidRPr="00EB0DCE" w:rsidR="003E7394" w:rsidP="004079BC" w:rsidRDefault="003E7394" w14:paraId="6AF49EB2" w14:textId="77777777">
      <w:pPr>
        <w:pStyle w:val="ListParagraph"/>
        <w:numPr>
          <w:ilvl w:val="3"/>
          <w:numId w:val="47"/>
        </w:numPr>
        <w:tabs>
          <w:tab w:val="clear" w:pos="3384"/>
        </w:tabs>
        <w:spacing w:after="120" w:line="240" w:lineRule="auto"/>
        <w:ind w:left="1526" w:right="1800" w:hanging="360"/>
        <w:contextualSpacing w:val="0"/>
        <w:rPr>
          <w:szCs w:val="26"/>
        </w:rPr>
      </w:pPr>
      <w:r w:rsidRPr="00EB0DCE">
        <w:rPr>
          <w:szCs w:val="26"/>
        </w:rPr>
        <w:t>Estimate the potential monthly incremental cost impact on existing and acquired customers following the actual results of the Buyer’s most recently authorized tariffs.</w:t>
      </w:r>
    </w:p>
    <w:p w:rsidRPr="00EB0DCE" w:rsidR="003E7394" w:rsidP="004079BC" w:rsidRDefault="003E7394" w14:paraId="457910B2" w14:textId="77777777">
      <w:pPr>
        <w:pStyle w:val="ListAlpha"/>
        <w:numPr>
          <w:ilvl w:val="3"/>
          <w:numId w:val="47"/>
        </w:numPr>
        <w:tabs>
          <w:tab w:val="clear" w:pos="3384"/>
        </w:tabs>
        <w:ind w:left="1526" w:right="1800" w:hanging="360"/>
        <w:rPr>
          <w:szCs w:val="26"/>
        </w:rPr>
      </w:pPr>
      <w:r w:rsidRPr="00EB0DCE">
        <w:rPr>
          <w:szCs w:val="26"/>
        </w:rPr>
        <w:t>If a Buyer has pending request before the Commission to change rates, it must also calculate the above using data as proposed in its pending request.</w:t>
      </w:r>
    </w:p>
    <w:p w:rsidRPr="00EB0DCE" w:rsidR="003E7394" w:rsidP="004079BC" w:rsidRDefault="003E7394" w14:paraId="50824438" w14:textId="77777777">
      <w:pPr>
        <w:pStyle w:val="ListNum"/>
        <w:numPr>
          <w:ilvl w:val="3"/>
          <w:numId w:val="47"/>
        </w:numPr>
        <w:tabs>
          <w:tab w:val="clear" w:pos="3384"/>
        </w:tabs>
        <w:ind w:left="1526" w:right="1800" w:hanging="360"/>
        <w:rPr>
          <w:szCs w:val="26"/>
        </w:rPr>
      </w:pPr>
      <w:r w:rsidRPr="00EB0DCE">
        <w:rPr>
          <w:szCs w:val="26"/>
        </w:rPr>
        <w:t>If the Buyer is seeking authority to increase the acquired system’s rates to a certain level, please state the basis for the targeted rate and period of time for such targeted rate to be implemented.</w:t>
      </w:r>
    </w:p>
    <w:p w:rsidRPr="00EB0DCE" w:rsidR="003E7394" w:rsidP="004079BC" w:rsidRDefault="003E7394" w14:paraId="30800418" w14:textId="77777777">
      <w:pPr>
        <w:pStyle w:val="ListNum"/>
        <w:numPr>
          <w:ilvl w:val="3"/>
          <w:numId w:val="47"/>
        </w:numPr>
        <w:tabs>
          <w:tab w:val="clear" w:pos="3384"/>
        </w:tabs>
        <w:ind w:left="1526" w:right="1800" w:hanging="360"/>
        <w:rPr>
          <w:szCs w:val="26"/>
        </w:rPr>
      </w:pPr>
      <w:r w:rsidRPr="00EB0DCE">
        <w:rPr>
          <w:szCs w:val="26"/>
        </w:rPr>
        <w:t>Provide the annual depreciation expense using the proposed rate base of the acquired assets.  If the exact depreciation expense is not available, provide the best estimate of the annual depreciation expense.  Show how the depreciation expense is calculated.</w:t>
      </w:r>
    </w:p>
    <w:p w:rsidRPr="00EB0DCE" w:rsidR="003E7394" w:rsidP="004079BC" w:rsidRDefault="003E7394" w14:paraId="3A29C7D6" w14:textId="77777777">
      <w:pPr>
        <w:pStyle w:val="ListNum"/>
        <w:numPr>
          <w:ilvl w:val="3"/>
          <w:numId w:val="47"/>
        </w:numPr>
        <w:tabs>
          <w:tab w:val="clear" w:pos="3384"/>
        </w:tabs>
        <w:ind w:left="1526" w:right="1800" w:hanging="360"/>
        <w:rPr>
          <w:szCs w:val="26"/>
        </w:rPr>
      </w:pPr>
      <w:r w:rsidRPr="00EB0DCE">
        <w:rPr>
          <w:szCs w:val="26"/>
        </w:rPr>
        <w:t>Provide an estimate of the annual revenue requirement of the system proposed to be acquired.  Provide the assumptions for the annual revenue requirement, including expected rate of return, expected depreciation expense, O&amp;M expenses, etc.</w:t>
      </w:r>
    </w:p>
    <w:p w:rsidRPr="00EB0DCE" w:rsidR="003E7394" w:rsidP="004079BC" w:rsidRDefault="003E7394" w14:paraId="6FE442A4" w14:textId="77777777">
      <w:pPr>
        <w:pStyle w:val="ListNum"/>
        <w:numPr>
          <w:ilvl w:val="3"/>
          <w:numId w:val="47"/>
        </w:numPr>
        <w:tabs>
          <w:tab w:val="clear" w:pos="3384"/>
        </w:tabs>
        <w:ind w:left="1526" w:right="1800" w:hanging="360"/>
        <w:rPr>
          <w:szCs w:val="26"/>
        </w:rPr>
      </w:pPr>
      <w:r w:rsidRPr="00EB0DCE">
        <w:rPr>
          <w:szCs w:val="26"/>
        </w:rPr>
        <w:t>Other than the revenue requirement data requested above, separately identify all other approved and/or intended impacts to customer bills (</w:t>
      </w:r>
      <w:r w:rsidRPr="00EB0DCE">
        <w:rPr>
          <w:i/>
          <w:iCs/>
          <w:szCs w:val="26"/>
        </w:rPr>
        <w:t>i.e.,</w:t>
      </w:r>
      <w:r w:rsidRPr="00EB0DCE">
        <w:rPr>
          <w:szCs w:val="26"/>
        </w:rPr>
        <w:t xml:space="preserve"> surcharges, passthrough fees, etc.).</w:t>
      </w:r>
    </w:p>
    <w:p w:rsidRPr="00EB0DCE" w:rsidR="003E7394" w:rsidP="004079BC" w:rsidRDefault="003E7394" w14:paraId="22DD8EFB" w14:textId="77777777">
      <w:pPr>
        <w:pStyle w:val="ListNum"/>
        <w:numPr>
          <w:ilvl w:val="3"/>
          <w:numId w:val="47"/>
        </w:numPr>
        <w:tabs>
          <w:tab w:val="clear" w:pos="3384"/>
        </w:tabs>
        <w:ind w:left="1526" w:right="1800" w:hanging="360"/>
        <w:rPr>
          <w:szCs w:val="26"/>
        </w:rPr>
      </w:pPr>
      <w:r w:rsidRPr="00EB0DCE">
        <w:rPr>
          <w:szCs w:val="26"/>
        </w:rPr>
        <w:lastRenderedPageBreak/>
        <w:t>Provide a listing of any entities that currently receive free service from the acquired utility.</w:t>
      </w:r>
    </w:p>
    <w:p w:rsidRPr="00EB0DCE" w:rsidR="003E7394" w:rsidP="004079BC" w:rsidRDefault="003E7394" w14:paraId="28C30156" w14:textId="77777777">
      <w:pPr>
        <w:pStyle w:val="ListNum"/>
        <w:numPr>
          <w:ilvl w:val="3"/>
          <w:numId w:val="47"/>
        </w:numPr>
        <w:tabs>
          <w:tab w:val="clear" w:pos="3384"/>
        </w:tabs>
        <w:ind w:left="1526" w:right="1800" w:hanging="360"/>
        <w:rPr>
          <w:szCs w:val="26"/>
        </w:rPr>
      </w:pPr>
      <w:r w:rsidRPr="00EB0DCE">
        <w:rPr>
          <w:szCs w:val="26"/>
        </w:rPr>
        <w:t>If the acquired utility has increased rates in the last year, please state the date of the increase and provide a copy of the new rate schedule and the total annual revenues projected under the new rates.</w:t>
      </w:r>
    </w:p>
    <w:p w:rsidRPr="00EB0DCE" w:rsidR="003E7394" w:rsidP="004079BC" w:rsidRDefault="003E7394" w14:paraId="5C170506" w14:textId="77777777">
      <w:pPr>
        <w:pStyle w:val="ListNum"/>
        <w:numPr>
          <w:ilvl w:val="3"/>
          <w:numId w:val="47"/>
        </w:numPr>
        <w:tabs>
          <w:tab w:val="clear" w:pos="3384"/>
        </w:tabs>
        <w:ind w:left="1526" w:right="1800" w:hanging="360"/>
        <w:rPr>
          <w:szCs w:val="26"/>
        </w:rPr>
      </w:pPr>
      <w:r w:rsidRPr="00EB0DCE">
        <w:rPr>
          <w:szCs w:val="26"/>
        </w:rPr>
        <w:t>Are there any leases, easements, and access to public rights-of-way that Buyer expects to be needed in order to provide service which will not be conveyed at closing?  If yes, identify when the conveyance will take place and whether there are expected to be additional costs involved.</w:t>
      </w:r>
    </w:p>
    <w:p w:rsidRPr="00EB0DCE" w:rsidR="003E7394" w:rsidP="004079BC" w:rsidRDefault="003E7394" w14:paraId="7A28ADA3" w14:textId="77777777">
      <w:pPr>
        <w:pStyle w:val="ListNum"/>
        <w:numPr>
          <w:ilvl w:val="3"/>
          <w:numId w:val="47"/>
        </w:numPr>
        <w:tabs>
          <w:tab w:val="clear" w:pos="3384"/>
        </w:tabs>
        <w:ind w:left="1526" w:right="1800" w:hanging="360"/>
        <w:rPr>
          <w:szCs w:val="26"/>
        </w:rPr>
      </w:pPr>
      <w:r w:rsidRPr="00EB0DCE">
        <w:rPr>
          <w:szCs w:val="26"/>
        </w:rPr>
        <w:t>Provide a breakdown of the estimated transaction and closing costs.  Provide invoices to support any transaction and closing costs that have already been incurred.</w:t>
      </w:r>
    </w:p>
    <w:p w:rsidRPr="00EB0DCE" w:rsidR="003E7394" w:rsidP="004079BC" w:rsidRDefault="003E7394" w14:paraId="059A4D17" w14:textId="77777777">
      <w:pPr>
        <w:pStyle w:val="ListNum"/>
        <w:numPr>
          <w:ilvl w:val="3"/>
          <w:numId w:val="47"/>
        </w:numPr>
        <w:tabs>
          <w:tab w:val="clear" w:pos="3384"/>
        </w:tabs>
        <w:ind w:left="1526" w:right="1800" w:hanging="360"/>
        <w:rPr>
          <w:szCs w:val="26"/>
        </w:rPr>
      </w:pPr>
      <w:r w:rsidRPr="00EB0DCE">
        <w:rPr>
          <w:szCs w:val="26"/>
        </w:rPr>
        <w:t>Describe known and anticipated general expense savings and efficiencies under Buyer’s ownership.  State the basis for assumptions used in developing these savings and efficiencies and provide all supporting documentation for the assumptions.</w:t>
      </w:r>
    </w:p>
    <w:p w:rsidRPr="00EB0DCE" w:rsidR="003E7394" w:rsidP="004079BC" w:rsidRDefault="003E7394" w14:paraId="0B8C1D09" w14:textId="77777777">
      <w:pPr>
        <w:pStyle w:val="ListNum"/>
        <w:numPr>
          <w:ilvl w:val="3"/>
          <w:numId w:val="47"/>
        </w:numPr>
        <w:tabs>
          <w:tab w:val="clear" w:pos="3384"/>
        </w:tabs>
        <w:ind w:left="1526" w:right="1800" w:hanging="360"/>
        <w:rPr>
          <w:szCs w:val="26"/>
        </w:rPr>
      </w:pPr>
      <w:r w:rsidRPr="00EB0DCE">
        <w:rPr>
          <w:szCs w:val="26"/>
        </w:rPr>
        <w:t>Provide a copy of the Seller’s request for proposals (if there was one) and any accompanying exhibits with respect to the proposed sale of the water system or water system assets.</w:t>
      </w:r>
    </w:p>
    <w:p w:rsidRPr="00EB0DCE" w:rsidR="003E7394" w:rsidP="004079BC" w:rsidRDefault="003E7394" w14:paraId="1942A628" w14:textId="77777777">
      <w:pPr>
        <w:pStyle w:val="ListNum"/>
        <w:numPr>
          <w:ilvl w:val="3"/>
          <w:numId w:val="47"/>
        </w:numPr>
        <w:tabs>
          <w:tab w:val="clear" w:pos="3384"/>
        </w:tabs>
        <w:ind w:left="1526" w:right="1800" w:hanging="360"/>
        <w:rPr>
          <w:szCs w:val="26"/>
        </w:rPr>
      </w:pPr>
      <w:r w:rsidRPr="00EB0DCE">
        <w:rPr>
          <w:szCs w:val="26"/>
        </w:rPr>
        <w:t>Provide a copy of the response to the request for proposals (if there was one) of the Buyer for the purchase of the acquired water system or water system assets.</w:t>
      </w:r>
    </w:p>
    <w:p w:rsidRPr="00EB0DCE" w:rsidR="003E7394" w:rsidP="004079BC" w:rsidRDefault="003E7394" w14:paraId="2CED15BD" w14:textId="77777777">
      <w:pPr>
        <w:pStyle w:val="ListNum"/>
        <w:numPr>
          <w:ilvl w:val="3"/>
          <w:numId w:val="47"/>
        </w:numPr>
        <w:tabs>
          <w:tab w:val="clear" w:pos="3384"/>
        </w:tabs>
        <w:ind w:left="1526" w:right="1800" w:hanging="360"/>
        <w:rPr>
          <w:szCs w:val="26"/>
        </w:rPr>
      </w:pPr>
      <w:r w:rsidRPr="00EB0DCE">
        <w:rPr>
          <w:szCs w:val="26"/>
        </w:rPr>
        <w:t>For each Utility Valuation Expert (UVE) providing testimony or exhibits, please provide the following:</w:t>
      </w:r>
    </w:p>
    <w:p w:rsidRPr="00EB0DCE" w:rsidR="003E7394" w:rsidP="00271241" w:rsidRDefault="003E7394" w14:paraId="1E67B8E5" w14:textId="77777777">
      <w:pPr>
        <w:pStyle w:val="ListAlpha"/>
        <w:numPr>
          <w:ilvl w:val="4"/>
          <w:numId w:val="47"/>
        </w:numPr>
        <w:ind w:left="1972" w:right="1800" w:hanging="446"/>
        <w:rPr>
          <w:szCs w:val="26"/>
        </w:rPr>
      </w:pPr>
      <w:r w:rsidRPr="00EB0DCE">
        <w:rPr>
          <w:szCs w:val="26"/>
        </w:rPr>
        <w:t>A list of valuations of utility property performed by the UVE in the last two years;</w:t>
      </w:r>
    </w:p>
    <w:p w:rsidRPr="00EB0DCE" w:rsidR="003E7394" w:rsidP="00271241" w:rsidRDefault="003E7394" w14:paraId="0C2CFCBD" w14:textId="77777777">
      <w:pPr>
        <w:pStyle w:val="ListAlpha"/>
        <w:numPr>
          <w:ilvl w:val="4"/>
          <w:numId w:val="47"/>
        </w:numPr>
        <w:ind w:left="1972" w:right="1800" w:hanging="446"/>
        <w:rPr>
          <w:szCs w:val="26"/>
        </w:rPr>
      </w:pPr>
      <w:r w:rsidRPr="00EB0DCE">
        <w:rPr>
          <w:szCs w:val="26"/>
        </w:rPr>
        <w:t>A list of appraisals of utility property performed by the UVE in the last two years;</w:t>
      </w:r>
    </w:p>
    <w:p w:rsidRPr="00EB0DCE" w:rsidR="003E7394" w:rsidP="00271241" w:rsidRDefault="003E7394" w14:paraId="34E8A671" w14:textId="77777777">
      <w:pPr>
        <w:pStyle w:val="ListAlpha"/>
        <w:numPr>
          <w:ilvl w:val="4"/>
          <w:numId w:val="47"/>
        </w:numPr>
        <w:ind w:left="1972" w:right="1800" w:hanging="446"/>
        <w:rPr>
          <w:szCs w:val="26"/>
        </w:rPr>
      </w:pPr>
      <w:r w:rsidRPr="00EB0DCE">
        <w:rPr>
          <w:szCs w:val="26"/>
        </w:rPr>
        <w:lastRenderedPageBreak/>
        <w:t>A list of all dockets in which the UVE submitted testimony to a public utility commission or regulatory authority related to the acquisition of utility property in the last two years; and</w:t>
      </w:r>
    </w:p>
    <w:p w:rsidRPr="00EB0DCE" w:rsidR="003E7394" w:rsidP="00271241" w:rsidRDefault="003E7394" w14:paraId="5C461757" w14:textId="77777777">
      <w:pPr>
        <w:pStyle w:val="ListAlpha"/>
        <w:numPr>
          <w:ilvl w:val="4"/>
          <w:numId w:val="47"/>
        </w:numPr>
        <w:ind w:left="1972" w:right="1800" w:hanging="446"/>
        <w:rPr>
          <w:szCs w:val="26"/>
        </w:rPr>
      </w:pPr>
      <w:r w:rsidRPr="00EB0DCE">
        <w:rPr>
          <w:szCs w:val="26"/>
        </w:rPr>
        <w:t>An electronic copy of or electronic link to written testimony in which the UVE testified on public utility fair value acquisitions in the past two years.</w:t>
      </w:r>
    </w:p>
    <w:p w:rsidRPr="00EB0DCE" w:rsidR="003E7394" w:rsidP="00271241" w:rsidRDefault="003E7394" w14:paraId="07FA39BA" w14:textId="77777777">
      <w:pPr>
        <w:pStyle w:val="ListNum"/>
        <w:numPr>
          <w:ilvl w:val="3"/>
          <w:numId w:val="47"/>
        </w:numPr>
        <w:ind w:left="1526" w:right="1800" w:hanging="360"/>
        <w:rPr>
          <w:szCs w:val="26"/>
        </w:rPr>
      </w:pPr>
      <w:r w:rsidRPr="00EB0DCE">
        <w:rPr>
          <w:szCs w:val="26"/>
        </w:rPr>
        <w:t>Explain each discount rate used in the appraisals and valuations, including explanations of the capital structure, cost of equity and cost of debt. State the basis for each input. Provide all sources, documentation, calculations and/or workpapers used in determining the inputs.</w:t>
      </w:r>
    </w:p>
    <w:p w:rsidRPr="00EB0DCE" w:rsidR="003E7394" w:rsidP="00950D27" w:rsidRDefault="003E7394" w14:paraId="2585553C" w14:textId="77777777">
      <w:pPr>
        <w:pStyle w:val="ListNum"/>
        <w:numPr>
          <w:ilvl w:val="3"/>
          <w:numId w:val="47"/>
        </w:numPr>
        <w:ind w:left="1713" w:right="1800" w:hanging="446"/>
        <w:rPr>
          <w:szCs w:val="26"/>
        </w:rPr>
      </w:pPr>
      <w:r w:rsidRPr="00EB0DCE">
        <w:rPr>
          <w:szCs w:val="26"/>
        </w:rPr>
        <w:t>Explain whether the appraisal/valuation used replacement cost or reproduction cost and why that methodology was chosen.</w:t>
      </w:r>
    </w:p>
    <w:p w:rsidRPr="00EB0DCE" w:rsidR="003E7394" w:rsidP="00950D27" w:rsidRDefault="003E7394" w14:paraId="0723AF46" w14:textId="77777777">
      <w:pPr>
        <w:pStyle w:val="ListNum"/>
        <w:numPr>
          <w:ilvl w:val="3"/>
          <w:numId w:val="47"/>
        </w:numPr>
        <w:ind w:left="1713" w:right="1800" w:hanging="446"/>
        <w:rPr>
          <w:szCs w:val="26"/>
        </w:rPr>
      </w:pPr>
      <w:r w:rsidRPr="00EB0DCE">
        <w:rPr>
          <w:szCs w:val="26"/>
        </w:rPr>
        <w:t>Explain the basis for any comparable acquisitions used in the appraisal/valuation including the purchase price and number of customers for each comparable acquisition.</w:t>
      </w:r>
    </w:p>
    <w:p w:rsidRPr="00EB0DCE" w:rsidR="003E7394" w:rsidP="00950D27" w:rsidRDefault="003E7394" w14:paraId="7F07C70D" w14:textId="77777777">
      <w:pPr>
        <w:pStyle w:val="ListNum"/>
        <w:numPr>
          <w:ilvl w:val="3"/>
          <w:numId w:val="47"/>
        </w:numPr>
        <w:ind w:left="1713" w:right="1800" w:hanging="446"/>
        <w:rPr>
          <w:szCs w:val="26"/>
        </w:rPr>
      </w:pPr>
      <w:r w:rsidRPr="00EB0DCE">
        <w:rPr>
          <w:szCs w:val="26"/>
        </w:rPr>
        <w:t>Are there any outstanding compliance issues, including but not limited to water quality violations, that the Seller’s system has pending with the Board’s Division of Drinking Water?  If yes, provide the following information:</w:t>
      </w:r>
    </w:p>
    <w:p w:rsidRPr="00EB0DCE" w:rsidR="003E7394" w:rsidP="00D2637A" w:rsidRDefault="003E7394" w14:paraId="686C2785" w14:textId="77777777">
      <w:pPr>
        <w:pStyle w:val="ListAlpha"/>
        <w:numPr>
          <w:ilvl w:val="4"/>
          <w:numId w:val="47"/>
        </w:numPr>
        <w:ind w:left="2261" w:right="1440" w:hanging="547"/>
        <w:rPr>
          <w:szCs w:val="26"/>
        </w:rPr>
      </w:pPr>
      <w:r w:rsidRPr="00EB0DCE">
        <w:rPr>
          <w:szCs w:val="26"/>
        </w:rPr>
        <w:t>Identify the compliance issue(s);</w:t>
      </w:r>
    </w:p>
    <w:p w:rsidRPr="00EB0DCE" w:rsidR="003E7394" w:rsidP="00D2637A" w:rsidRDefault="003E7394" w14:paraId="18350571" w14:textId="77777777">
      <w:pPr>
        <w:pStyle w:val="ListAlpha"/>
        <w:numPr>
          <w:ilvl w:val="4"/>
          <w:numId w:val="47"/>
        </w:numPr>
        <w:ind w:left="2261" w:right="1440" w:hanging="547"/>
        <w:rPr>
          <w:szCs w:val="26"/>
        </w:rPr>
      </w:pPr>
      <w:r w:rsidRPr="00EB0DCE">
        <w:rPr>
          <w:szCs w:val="26"/>
        </w:rPr>
        <w:t>Provide an estimated date of compliance;</w:t>
      </w:r>
    </w:p>
    <w:p w:rsidRPr="00EB0DCE" w:rsidR="003E7394" w:rsidP="00D2637A" w:rsidRDefault="003E7394" w14:paraId="451E77A6" w14:textId="77777777">
      <w:pPr>
        <w:pStyle w:val="ListAlpha"/>
        <w:numPr>
          <w:ilvl w:val="4"/>
          <w:numId w:val="47"/>
        </w:numPr>
        <w:ind w:left="2261" w:right="1440" w:hanging="547"/>
        <w:rPr>
          <w:szCs w:val="26"/>
        </w:rPr>
      </w:pPr>
      <w:r w:rsidRPr="00EB0DCE">
        <w:rPr>
          <w:szCs w:val="26"/>
        </w:rPr>
        <w:t>Explain Buyer’s anticipated or actual plan for remediation;</w:t>
      </w:r>
    </w:p>
    <w:p w:rsidRPr="00EB0DCE" w:rsidR="003E7394" w:rsidP="00D2637A" w:rsidRDefault="003E7394" w14:paraId="3CE0EC9A" w14:textId="77777777">
      <w:pPr>
        <w:pStyle w:val="ListAlpha"/>
        <w:numPr>
          <w:ilvl w:val="4"/>
          <w:numId w:val="47"/>
        </w:numPr>
        <w:ind w:left="2261" w:right="1440" w:hanging="547"/>
        <w:rPr>
          <w:szCs w:val="26"/>
        </w:rPr>
      </w:pPr>
      <w:r w:rsidRPr="00EB0DCE">
        <w:rPr>
          <w:szCs w:val="26"/>
        </w:rPr>
        <w:t>Provide Buyer’s estimated costs for remediation; and,</w:t>
      </w:r>
    </w:p>
    <w:p w:rsidRPr="00EB0DCE" w:rsidR="003E7394" w:rsidP="00D2637A" w:rsidRDefault="003E7394" w14:paraId="1BE1ACDC" w14:textId="77777777">
      <w:pPr>
        <w:pStyle w:val="ListAlpha"/>
        <w:numPr>
          <w:ilvl w:val="4"/>
          <w:numId w:val="47"/>
        </w:numPr>
        <w:ind w:left="2261" w:right="1440" w:hanging="547"/>
        <w:rPr>
          <w:szCs w:val="26"/>
        </w:rPr>
      </w:pPr>
      <w:r w:rsidRPr="00EB0DCE">
        <w:rPr>
          <w:szCs w:val="26"/>
        </w:rPr>
        <w:t>Indicate whether the cost of remediation was or is anticipated to be factored into either or both fair market valuation appraisals offered in this proceeding.</w:t>
      </w:r>
    </w:p>
    <w:p w:rsidRPr="00EB0DCE" w:rsidR="003E7394" w:rsidP="00D2637A" w:rsidRDefault="003E7394" w14:paraId="3BB13064" w14:textId="77777777">
      <w:pPr>
        <w:pStyle w:val="ListNum"/>
        <w:numPr>
          <w:ilvl w:val="3"/>
          <w:numId w:val="47"/>
        </w:numPr>
        <w:ind w:left="1714" w:right="1440" w:hanging="360"/>
        <w:rPr>
          <w:szCs w:val="26"/>
        </w:rPr>
      </w:pPr>
      <w:r w:rsidRPr="00EB0DCE">
        <w:rPr>
          <w:szCs w:val="26"/>
        </w:rPr>
        <w:lastRenderedPageBreak/>
        <w:t>Are there any outstanding compliance issues that the Seller’s system has pending with the US Environmental Protection Agency? If yes, provide the following information:</w:t>
      </w:r>
    </w:p>
    <w:p w:rsidRPr="00EB0DCE" w:rsidR="003E7394" w:rsidP="004E6EF0" w:rsidRDefault="003E7394" w14:paraId="179A3636" w14:textId="77777777">
      <w:pPr>
        <w:pStyle w:val="ListAlpha"/>
        <w:numPr>
          <w:ilvl w:val="4"/>
          <w:numId w:val="47"/>
        </w:numPr>
        <w:ind w:left="2074" w:right="1800" w:hanging="360"/>
        <w:rPr>
          <w:szCs w:val="26"/>
        </w:rPr>
      </w:pPr>
      <w:r w:rsidRPr="00EB0DCE">
        <w:rPr>
          <w:szCs w:val="26"/>
        </w:rPr>
        <w:t>Identify the compliance issue(s);</w:t>
      </w:r>
    </w:p>
    <w:p w:rsidRPr="00EB0DCE" w:rsidR="003E7394" w:rsidP="004E6EF0" w:rsidRDefault="003E7394" w14:paraId="121E6CD8" w14:textId="77777777">
      <w:pPr>
        <w:pStyle w:val="ListAlpha"/>
        <w:numPr>
          <w:ilvl w:val="4"/>
          <w:numId w:val="47"/>
        </w:numPr>
        <w:ind w:left="2074" w:right="1800" w:hanging="360"/>
        <w:rPr>
          <w:szCs w:val="26"/>
        </w:rPr>
      </w:pPr>
      <w:r w:rsidRPr="00EB0DCE">
        <w:rPr>
          <w:szCs w:val="26"/>
        </w:rPr>
        <w:t>Provide an estimated date of compliance;</w:t>
      </w:r>
    </w:p>
    <w:p w:rsidRPr="00EB0DCE" w:rsidR="003E7394" w:rsidP="004E6EF0" w:rsidRDefault="003E7394" w14:paraId="344248ED" w14:textId="77777777">
      <w:pPr>
        <w:pStyle w:val="ListAlpha"/>
        <w:numPr>
          <w:ilvl w:val="4"/>
          <w:numId w:val="47"/>
        </w:numPr>
        <w:ind w:left="2074" w:right="1800" w:hanging="360"/>
        <w:rPr>
          <w:szCs w:val="26"/>
        </w:rPr>
      </w:pPr>
      <w:r w:rsidRPr="00EB0DCE">
        <w:rPr>
          <w:szCs w:val="26"/>
        </w:rPr>
        <w:t>Explain Buyer’s anticipated or actual plan for remediation;</w:t>
      </w:r>
    </w:p>
    <w:p w:rsidRPr="00EB0DCE" w:rsidR="003E7394" w:rsidP="004E6EF0" w:rsidRDefault="003E7394" w14:paraId="6DF47740" w14:textId="77777777">
      <w:pPr>
        <w:pStyle w:val="ListAlpha"/>
        <w:numPr>
          <w:ilvl w:val="4"/>
          <w:numId w:val="47"/>
        </w:numPr>
        <w:ind w:left="2074" w:right="1800" w:hanging="360"/>
        <w:rPr>
          <w:szCs w:val="26"/>
        </w:rPr>
      </w:pPr>
      <w:r w:rsidRPr="00EB0DCE">
        <w:rPr>
          <w:szCs w:val="26"/>
        </w:rPr>
        <w:t>Provide Buyer’s estimated costs for remediation; and</w:t>
      </w:r>
    </w:p>
    <w:p w:rsidRPr="00EB0DCE" w:rsidR="003E7394" w:rsidP="004E6EF0" w:rsidRDefault="003E7394" w14:paraId="568FB335" w14:textId="77777777">
      <w:pPr>
        <w:pStyle w:val="ListAlpha"/>
        <w:numPr>
          <w:ilvl w:val="4"/>
          <w:numId w:val="47"/>
        </w:numPr>
        <w:ind w:left="2074" w:right="1800" w:hanging="360"/>
        <w:rPr>
          <w:szCs w:val="26"/>
        </w:rPr>
      </w:pPr>
      <w:r w:rsidRPr="00EB0DCE">
        <w:rPr>
          <w:szCs w:val="26"/>
        </w:rPr>
        <w:t>Indicate whether the cost of remediation was or is anticipated to be factored into either or both fair market valuation appraisals offered in this proceeding.</w:t>
      </w:r>
    </w:p>
    <w:p w:rsidRPr="00EB0DCE" w:rsidR="003E7394" w:rsidP="00356D64" w:rsidRDefault="003E7394" w14:paraId="61DAD3E4" w14:textId="77777777">
      <w:pPr>
        <w:pStyle w:val="ListNum"/>
        <w:numPr>
          <w:ilvl w:val="3"/>
          <w:numId w:val="47"/>
        </w:numPr>
        <w:tabs>
          <w:tab w:val="clear" w:pos="3384"/>
        </w:tabs>
        <w:ind w:left="1714" w:right="1800" w:hanging="360"/>
        <w:rPr>
          <w:szCs w:val="26"/>
        </w:rPr>
      </w:pPr>
      <w:r w:rsidRPr="00EB0DCE">
        <w:rPr>
          <w:szCs w:val="26"/>
        </w:rPr>
        <w:t>Provide copies of all notices of a proposed acquisition given to affected customers.</w:t>
      </w:r>
    </w:p>
    <w:p w:rsidRPr="00EB0DCE" w:rsidR="003E7394" w:rsidP="00356D64" w:rsidRDefault="003E7394" w14:paraId="22FFB14A" w14:textId="77777777">
      <w:pPr>
        <w:pStyle w:val="ListNum"/>
        <w:numPr>
          <w:ilvl w:val="3"/>
          <w:numId w:val="47"/>
        </w:numPr>
        <w:tabs>
          <w:tab w:val="clear" w:pos="3384"/>
        </w:tabs>
        <w:ind w:left="1710" w:right="1440" w:hanging="360"/>
        <w:rPr>
          <w:szCs w:val="26"/>
        </w:rPr>
      </w:pPr>
      <w:r w:rsidRPr="00EB0DCE">
        <w:rPr>
          <w:szCs w:val="26"/>
        </w:rPr>
        <w:t>Provide copies of all disclosures and customer notices required by Pub. Util. Code § 10061 related to the sale and disposal of utilities owned by municipal corporations.</w:t>
      </w:r>
    </w:p>
    <w:p w:rsidRPr="00EB0DCE" w:rsidR="003E7394" w:rsidP="00356D64" w:rsidRDefault="003E7394" w14:paraId="46412718" w14:textId="77777777">
      <w:pPr>
        <w:pStyle w:val="ListNum"/>
        <w:numPr>
          <w:ilvl w:val="3"/>
          <w:numId w:val="47"/>
        </w:numPr>
        <w:tabs>
          <w:tab w:val="clear" w:pos="3384"/>
        </w:tabs>
        <w:ind w:left="1627" w:right="1440" w:hanging="360"/>
        <w:rPr>
          <w:szCs w:val="26"/>
        </w:rPr>
      </w:pPr>
      <w:r w:rsidRPr="00EB0DCE">
        <w:rPr>
          <w:szCs w:val="26"/>
        </w:rPr>
        <w:t>Describe other requests to be included in the application, including but not limited to requests for approval of:</w:t>
      </w:r>
    </w:p>
    <w:p w:rsidRPr="00EB0DCE" w:rsidR="003E7394" w:rsidP="007D4361" w:rsidRDefault="003E7394" w14:paraId="4C859AEF" w14:textId="77777777">
      <w:pPr>
        <w:pStyle w:val="ListAlpha"/>
        <w:numPr>
          <w:ilvl w:val="4"/>
          <w:numId w:val="47"/>
        </w:numPr>
        <w:ind w:left="1987" w:right="1800" w:hanging="360"/>
        <w:rPr>
          <w:szCs w:val="26"/>
        </w:rPr>
      </w:pPr>
      <w:r w:rsidRPr="00EB0DCE">
        <w:rPr>
          <w:szCs w:val="26"/>
        </w:rPr>
        <w:t>Consulting, transition of service, water wholesaling, or other agreements;</w:t>
      </w:r>
    </w:p>
    <w:p w:rsidRPr="00EB0DCE" w:rsidR="003E7394" w:rsidP="007D4361" w:rsidRDefault="003E7394" w14:paraId="3C95AD26" w14:textId="77777777">
      <w:pPr>
        <w:pStyle w:val="ListAlpha"/>
        <w:numPr>
          <w:ilvl w:val="4"/>
          <w:numId w:val="47"/>
        </w:numPr>
        <w:ind w:left="1987" w:right="1800" w:hanging="360"/>
        <w:rPr>
          <w:szCs w:val="26"/>
        </w:rPr>
      </w:pPr>
      <w:r w:rsidRPr="00EB0DCE">
        <w:rPr>
          <w:szCs w:val="26"/>
        </w:rPr>
        <w:t>Interim rate increases outside of a general rate case proceeding or other special rate treatment (</w:t>
      </w:r>
      <w:r w:rsidRPr="00EB0DCE">
        <w:rPr>
          <w:i/>
          <w:iCs/>
          <w:szCs w:val="26"/>
        </w:rPr>
        <w:t>e.g.,</w:t>
      </w:r>
      <w:r w:rsidRPr="00EB0DCE">
        <w:rPr>
          <w:szCs w:val="26"/>
        </w:rPr>
        <w:t xml:space="preserve"> CPI-U rate increases, or rate increases under Class C/D requirements);</w:t>
      </w:r>
    </w:p>
    <w:p w:rsidRPr="00EB0DCE" w:rsidR="003E7394" w:rsidP="007D4361" w:rsidRDefault="003E7394" w14:paraId="55205AFA" w14:textId="77777777">
      <w:pPr>
        <w:pStyle w:val="ListAlpha"/>
        <w:numPr>
          <w:ilvl w:val="4"/>
          <w:numId w:val="47"/>
        </w:numPr>
        <w:ind w:left="1987" w:right="1800" w:hanging="360"/>
        <w:rPr>
          <w:szCs w:val="26"/>
        </w:rPr>
      </w:pPr>
      <w:r w:rsidRPr="00EB0DCE">
        <w:rPr>
          <w:szCs w:val="26"/>
        </w:rPr>
        <w:t>Facilities construction;</w:t>
      </w:r>
    </w:p>
    <w:p w:rsidRPr="00EB0DCE" w:rsidR="003E7394" w:rsidP="007D4361" w:rsidRDefault="003E7394" w14:paraId="554F104C" w14:textId="77777777">
      <w:pPr>
        <w:pStyle w:val="ListAlpha"/>
        <w:numPr>
          <w:ilvl w:val="4"/>
          <w:numId w:val="47"/>
        </w:numPr>
        <w:ind w:left="1987" w:right="1800" w:hanging="360"/>
        <w:rPr>
          <w:szCs w:val="26"/>
        </w:rPr>
      </w:pPr>
      <w:r w:rsidRPr="00EB0DCE">
        <w:rPr>
          <w:szCs w:val="26"/>
        </w:rPr>
        <w:t>Memorandum or Balancing Accounts.</w:t>
      </w:r>
    </w:p>
    <w:p w:rsidRPr="00EB0DCE" w:rsidR="003E7394" w:rsidP="007D4361" w:rsidRDefault="003E7394" w14:paraId="55310787" w14:textId="77777777">
      <w:pPr>
        <w:pStyle w:val="ListNum"/>
        <w:numPr>
          <w:ilvl w:val="3"/>
          <w:numId w:val="47"/>
        </w:numPr>
        <w:ind w:left="1713" w:right="1800" w:hanging="446"/>
        <w:rPr>
          <w:szCs w:val="26"/>
        </w:rPr>
      </w:pPr>
      <w:r w:rsidRPr="00EB0DCE">
        <w:rPr>
          <w:szCs w:val="26"/>
        </w:rPr>
        <w:t>Identify the ratepayer benefits that accrue to current ratepayers of the system being acquired due to this transaction.</w:t>
      </w:r>
    </w:p>
    <w:p w:rsidRPr="00EB0DCE" w:rsidR="003E7394" w:rsidP="007D4361" w:rsidRDefault="003E7394" w14:paraId="54FAB0AA" w14:textId="77777777">
      <w:pPr>
        <w:pStyle w:val="ListNum"/>
        <w:numPr>
          <w:ilvl w:val="3"/>
          <w:numId w:val="47"/>
        </w:numPr>
        <w:tabs>
          <w:tab w:val="clear" w:pos="3384"/>
        </w:tabs>
        <w:ind w:left="2074" w:right="1800" w:hanging="360"/>
        <w:rPr>
          <w:szCs w:val="26"/>
        </w:rPr>
      </w:pPr>
      <w:r w:rsidRPr="00EB0DCE">
        <w:rPr>
          <w:szCs w:val="26"/>
        </w:rPr>
        <w:t xml:space="preserve">Identify all actions the applicant has taken with governmental agencies related to obtaining </w:t>
      </w:r>
      <w:r w:rsidRPr="00EB0DCE">
        <w:rPr>
          <w:szCs w:val="26"/>
        </w:rPr>
        <w:lastRenderedPageBreak/>
        <w:t>required permits and/or approvals to effectuate the acquisition.</w:t>
      </w:r>
    </w:p>
    <w:p w:rsidRPr="00EB0DCE" w:rsidR="003E7394" w:rsidP="007D4361" w:rsidRDefault="003E7394" w14:paraId="305855CE" w14:textId="77777777">
      <w:pPr>
        <w:pStyle w:val="ListNum"/>
        <w:numPr>
          <w:ilvl w:val="3"/>
          <w:numId w:val="47"/>
        </w:numPr>
        <w:tabs>
          <w:tab w:val="clear" w:pos="3384"/>
        </w:tabs>
        <w:ind w:left="2074" w:right="1800" w:hanging="360"/>
        <w:rPr>
          <w:szCs w:val="26"/>
        </w:rPr>
      </w:pPr>
      <w:r w:rsidRPr="00EB0DCE">
        <w:rPr>
          <w:szCs w:val="26"/>
        </w:rPr>
        <w:t>Provide all workpapers that support the testimony for each of the witnesses that accompany the application, in native format where possible.</w:t>
      </w:r>
    </w:p>
    <w:p w:rsidRPr="00EB0DCE" w:rsidR="003E7394" w:rsidP="007D4361" w:rsidRDefault="003E7394" w14:paraId="47E096D4" w14:textId="77777777">
      <w:pPr>
        <w:pStyle w:val="Standard"/>
        <w:numPr>
          <w:ilvl w:val="3"/>
          <w:numId w:val="47"/>
        </w:numPr>
        <w:tabs>
          <w:tab w:val="clear" w:pos="3384"/>
        </w:tabs>
        <w:spacing w:after="120" w:line="240" w:lineRule="auto"/>
        <w:ind w:left="2074" w:right="1800" w:hanging="360"/>
        <w:rPr>
          <w:szCs w:val="26"/>
        </w:rPr>
      </w:pPr>
      <w:r w:rsidRPr="00EB0DCE">
        <w:rPr>
          <w:szCs w:val="26"/>
        </w:rPr>
        <w:t>A list of recommended, proposed or required capital improvements to the acquired water system known at the time of the application, with cost estimates, if available;</w:t>
      </w:r>
    </w:p>
    <w:p w:rsidRPr="00EB0DCE" w:rsidR="003E7394" w:rsidP="00BF7235" w:rsidRDefault="003E7394" w14:paraId="0E071870" w14:textId="55BFF825">
      <w:pPr>
        <w:pStyle w:val="Standard"/>
        <w:numPr>
          <w:ilvl w:val="3"/>
          <w:numId w:val="47"/>
        </w:numPr>
        <w:tabs>
          <w:tab w:val="clear" w:pos="3384"/>
        </w:tabs>
        <w:spacing w:after="120" w:line="240" w:lineRule="auto"/>
        <w:ind w:left="2074" w:right="1800" w:hanging="360"/>
        <w:rPr>
          <w:szCs w:val="26"/>
        </w:rPr>
      </w:pPr>
      <w:r w:rsidRPr="00EB0DCE">
        <w:rPr>
          <w:szCs w:val="26"/>
        </w:rPr>
        <w:t>If applicable, supporting documentation for the designation of Disadvantaged Community; and</w:t>
      </w:r>
    </w:p>
    <w:p w:rsidRPr="00EB0DCE" w:rsidR="003E7394" w:rsidP="00BF7235" w:rsidRDefault="003E7394" w14:paraId="414136DC" w14:textId="409F964F">
      <w:pPr>
        <w:pStyle w:val="Standard"/>
        <w:numPr>
          <w:ilvl w:val="3"/>
          <w:numId w:val="47"/>
        </w:numPr>
        <w:tabs>
          <w:tab w:val="clear" w:pos="3384"/>
        </w:tabs>
        <w:spacing w:after="120" w:line="240" w:lineRule="auto"/>
        <w:ind w:left="2074" w:right="1800" w:hanging="360"/>
        <w:rPr>
          <w:szCs w:val="26"/>
        </w:rPr>
      </w:pPr>
      <w:r w:rsidRPr="00EB0DCE">
        <w:rPr>
          <w:szCs w:val="26"/>
        </w:rPr>
        <w:t>If applicable, documents required by Pub. Util. Code Section 10061(c).</w:t>
      </w:r>
    </w:p>
    <w:p w:rsidRPr="00A47400" w:rsidR="003E7394" w:rsidP="007D4361" w:rsidRDefault="003E7394" w14:paraId="7DE27C45" w14:textId="77777777">
      <w:pPr>
        <w:spacing w:after="120"/>
        <w:ind w:right="1800" w:hanging="720"/>
        <w:rPr>
          <w:rFonts w:ascii="Book Antiqua" w:hAnsi="Book Antiqua"/>
          <w:sz w:val="26"/>
          <w:szCs w:val="26"/>
        </w:rPr>
      </w:pPr>
    </w:p>
    <w:p w:rsidR="00291D74" w:rsidP="007D4361" w:rsidRDefault="007D4361" w14:paraId="63890932" w14:textId="09D9D943">
      <w:pPr>
        <w:ind w:right="-15"/>
        <w:jc w:val="center"/>
        <w:rPr>
          <w:rFonts w:ascii="Book Antiqua" w:hAnsi="Book Antiqua"/>
          <w:b/>
          <w:bCs/>
          <w:sz w:val="26"/>
          <w:szCs w:val="26"/>
        </w:rPr>
      </w:pPr>
      <w:r>
        <w:rPr>
          <w:rFonts w:ascii="Book Antiqua" w:hAnsi="Book Antiqua"/>
          <w:b/>
          <w:bCs/>
          <w:sz w:val="26"/>
          <w:szCs w:val="26"/>
        </w:rPr>
        <w:t>(END OF ATTACHMENT E)</w:t>
      </w:r>
    </w:p>
    <w:sectPr w:rsidR="00291D74" w:rsidSect="009616A1">
      <w:headerReference w:type="default" r:id="rId40"/>
      <w:footerReference w:type="default" r:id="rId41"/>
      <w:footnotePr>
        <w:numRestart w:val="eachSect"/>
      </w:footnotePr>
      <w:pgSz w:w="12240" w:h="15840"/>
      <w:pgMar w:top="720" w:right="1440" w:bottom="280" w:left="1080" w:header="720" w:footer="720" w:gutter="0"/>
      <w:pgNumType w:fmt="numberInDash" w:start="1"/>
      <w:cols w:space="720"/>
    </w:sectPr>
    <w:p>
      <w:r>
        <w:t xml:space="preserve"/>
      </w:r>
    </w:p>
    <w:p>
      <w:r>
        <w:t xml:space="preserve">Attachment 1: </w:t>
      </w:r>
    </w:p>
    <w:p>
      <w:hyperlink w:history="true" r:id="R8a2d38d025c449b1">
        <w:r w:rsidRPr="00CB1292">
          <w:rPr>
            <w:rStyle w:val="Hyperlink"/>
            <w:color w:val="2E74B5" w:themeColor="accent1" w:themeShade="BF"/>
            <w:u w:val="single"/>
          </w:rPr>
          <w:t>REDLINE (Rev. 1) R.22-04-003 PD Regarding Acquisitions Involving Water Util Under Comm Jurisdiction.pdf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2499" w14:textId="77777777" w:rsidR="008F5AB6" w:rsidRDefault="008F5AB6" w:rsidP="0098138E">
      <w:r>
        <w:separator/>
      </w:r>
    </w:p>
  </w:endnote>
  <w:endnote w:type="continuationSeparator" w:id="0">
    <w:p w14:paraId="1BCDC0A6" w14:textId="77777777" w:rsidR="008F5AB6" w:rsidRDefault="008F5AB6" w:rsidP="0098138E">
      <w:r>
        <w:continuationSeparator/>
      </w:r>
    </w:p>
  </w:endnote>
  <w:endnote w:type="continuationNotice" w:id="1">
    <w:p w14:paraId="08BADCA4" w14:textId="77777777" w:rsidR="008F5AB6" w:rsidRDefault="008F5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0A00" w14:textId="06045766" w:rsidR="00053981" w:rsidRPr="001872C6" w:rsidRDefault="009750F4" w:rsidP="001872C6">
    <w:pPr>
      <w:pStyle w:val="Footer"/>
      <w:ind w:firstLine="0"/>
      <w:rPr>
        <w:szCs w:val="26"/>
      </w:rPr>
    </w:pPr>
    <w:r w:rsidRPr="009750F4">
      <w:rPr>
        <w:sz w:val="16"/>
        <w:szCs w:val="16"/>
      </w:rPr>
      <w:t>609735581</w:t>
    </w:r>
    <w:r w:rsidR="00053981">
      <w:rPr>
        <w:sz w:val="16"/>
        <w:szCs w:val="16"/>
      </w:rPr>
      <w:tab/>
    </w:r>
    <w:r w:rsidR="00053981" w:rsidRPr="001872C6">
      <w:rPr>
        <w:szCs w:val="26"/>
      </w:rPr>
      <w:t xml:space="preserve">- </w:t>
    </w:r>
    <w:r w:rsidR="00053981" w:rsidRPr="001872C6">
      <w:rPr>
        <w:szCs w:val="26"/>
      </w:rPr>
      <w:fldChar w:fldCharType="begin"/>
    </w:r>
    <w:r w:rsidR="00053981" w:rsidRPr="001872C6">
      <w:rPr>
        <w:szCs w:val="26"/>
      </w:rPr>
      <w:instrText xml:space="preserve"> PAGE   \* MERGEFORMAT </w:instrText>
    </w:r>
    <w:r w:rsidR="00053981" w:rsidRPr="001872C6">
      <w:rPr>
        <w:szCs w:val="26"/>
      </w:rPr>
      <w:fldChar w:fldCharType="separate"/>
    </w:r>
    <w:r w:rsidR="00053981">
      <w:rPr>
        <w:noProof/>
        <w:szCs w:val="26"/>
      </w:rPr>
      <w:t>1</w:t>
    </w:r>
    <w:r w:rsidR="00053981" w:rsidRPr="001872C6">
      <w:rPr>
        <w:noProof/>
        <w:szCs w:val="26"/>
      </w:rPr>
      <w:fldChar w:fldCharType="end"/>
    </w:r>
    <w:r w:rsidR="00053981" w:rsidRPr="001872C6">
      <w:rPr>
        <w:noProof/>
        <w:szCs w:val="2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8CFD" w14:textId="77777777" w:rsidR="00B5794C" w:rsidRPr="00A47775" w:rsidRDefault="00B5794C" w:rsidP="00B5794C">
    <w:pPr>
      <w:pStyle w:val="Footer"/>
      <w:ind w:firstLine="0"/>
      <w:jc w:val="center"/>
    </w:pP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5487" w14:textId="77777777" w:rsidR="00B5794C" w:rsidRPr="00A47775" w:rsidRDefault="00B5794C" w:rsidP="007F2F9E">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1565" w14:textId="6553BF4D" w:rsidR="00827099" w:rsidRPr="00A47775" w:rsidRDefault="00827099" w:rsidP="007F2F9E">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8DF8" w14:textId="77777777" w:rsidR="00A27D40" w:rsidRPr="00A47775" w:rsidRDefault="00A27D40" w:rsidP="007F2F9E">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D1E2" w14:textId="2765DB25" w:rsidR="00A27D40" w:rsidRPr="00A47775" w:rsidRDefault="009616A1" w:rsidP="007F2F9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AB86" w14:textId="6558F1FB" w:rsidR="00FE6F85" w:rsidRPr="001872C6" w:rsidRDefault="00FE6F85" w:rsidP="007E0FEE">
    <w:pPr>
      <w:jc w:val="center"/>
      <w:rPr>
        <w:rFonts w:ascii="Book Antiqua" w:hAnsi="Book Antiqua"/>
        <w:sz w:val="26"/>
        <w:szCs w:val="26"/>
      </w:rPr>
    </w:pPr>
    <w:r w:rsidRPr="001872C6">
      <w:rPr>
        <w:rFonts w:ascii="Book Antiqua" w:hAnsi="Book Antiqua"/>
        <w:sz w:val="26"/>
        <w:szCs w:val="26"/>
      </w:rPr>
      <w:t>-</w:t>
    </w:r>
    <w:sdt>
      <w:sdtPr>
        <w:rPr>
          <w:rFonts w:ascii="Book Antiqua" w:hAnsi="Book Antiqua"/>
          <w:sz w:val="26"/>
          <w:szCs w:val="26"/>
          <w:shd w:val="clear" w:color="auto" w:fill="E6E6E6"/>
        </w:rPr>
        <w:id w:val="307373039"/>
        <w:docPartObj>
          <w:docPartGallery w:val="Page Numbers (Bottom of Page)"/>
          <w:docPartUnique/>
        </w:docPartObj>
      </w:sdtPr>
      <w:sdtEndPr>
        <w:rPr>
          <w:shd w:val="clear" w:color="auto" w:fill="auto"/>
        </w:rPr>
      </w:sdtEndPr>
      <w:sdtContent>
        <w:r w:rsidRPr="001872C6">
          <w:rPr>
            <w:rFonts w:ascii="Book Antiqua" w:hAnsi="Book Antiqua"/>
            <w:sz w:val="26"/>
            <w:szCs w:val="26"/>
          </w:rPr>
          <w:t xml:space="preserve"> </w:t>
        </w:r>
        <w:r w:rsidRPr="001872C6">
          <w:rPr>
            <w:rFonts w:ascii="Book Antiqua" w:hAnsi="Book Antiqua"/>
            <w:sz w:val="26"/>
            <w:szCs w:val="26"/>
          </w:rPr>
          <w:fldChar w:fldCharType="begin"/>
        </w:r>
        <w:r w:rsidRPr="001872C6">
          <w:rPr>
            <w:rFonts w:ascii="Book Antiqua" w:hAnsi="Book Antiqua"/>
            <w:sz w:val="26"/>
            <w:szCs w:val="26"/>
          </w:rPr>
          <w:instrText xml:space="preserve"> PAGE   \* MERGEFORMAT </w:instrText>
        </w:r>
        <w:r w:rsidRPr="001872C6">
          <w:rPr>
            <w:rFonts w:ascii="Book Antiqua" w:hAnsi="Book Antiqua"/>
            <w:sz w:val="26"/>
            <w:szCs w:val="26"/>
          </w:rPr>
          <w:fldChar w:fldCharType="separate"/>
        </w:r>
        <w:r w:rsidR="00642695">
          <w:rPr>
            <w:rFonts w:ascii="Book Antiqua" w:hAnsi="Book Antiqua"/>
            <w:noProof/>
            <w:sz w:val="26"/>
            <w:szCs w:val="26"/>
          </w:rPr>
          <w:t>38</w:t>
        </w:r>
        <w:r w:rsidRPr="001872C6">
          <w:rPr>
            <w:rFonts w:ascii="Book Antiqua" w:hAnsi="Book Antiqua"/>
            <w:noProof/>
            <w:sz w:val="26"/>
            <w:szCs w:val="26"/>
          </w:rPr>
          <w:fldChar w:fldCharType="end"/>
        </w:r>
        <w:r w:rsidRPr="001872C6">
          <w:rPr>
            <w:rFonts w:ascii="Book Antiqua" w:hAnsi="Book Antiqua"/>
            <w:noProof/>
            <w:sz w:val="26"/>
            <w:szCs w:val="26"/>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7CC9" w14:textId="6137C2D8" w:rsidR="00FE6F85" w:rsidRPr="0024108E" w:rsidRDefault="00FE6F85" w:rsidP="0024108E">
    <w:pPr>
      <w:pStyle w:val="Footer"/>
      <w:tabs>
        <w:tab w:val="center" w:pos="90"/>
        <w:tab w:val="left" w:pos="4680"/>
      </w:tabs>
      <w:ind w:firstLine="0"/>
      <w:jc w:val="center"/>
    </w:pPr>
    <w:r>
      <w:t xml:space="preserve">- </w:t>
    </w:r>
    <w:r>
      <w:fldChar w:fldCharType="begin"/>
    </w:r>
    <w:r>
      <w:instrText xml:space="preserve"> PAGE   \* MERGEFORMAT </w:instrText>
    </w:r>
    <w:r>
      <w:fldChar w:fldCharType="separate"/>
    </w:r>
    <w:r w:rsidR="00642695">
      <w:rPr>
        <w:noProof/>
      </w:rPr>
      <w:t>4</w:t>
    </w:r>
    <w:r>
      <w:rPr>
        <w:noProof/>
      </w:rPr>
      <w:fldChar w:fldCharType="end"/>
    </w: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E35F" w14:textId="67F27AFE" w:rsidR="00FC737D" w:rsidRPr="00FC737D" w:rsidRDefault="00FC737D" w:rsidP="00FC73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9594" w14:textId="27B33F02" w:rsidR="00945EEE" w:rsidRPr="004D17FF" w:rsidRDefault="004D17FF" w:rsidP="004D17FF">
    <w:pPr>
      <w:pStyle w:val="Footer"/>
      <w:ind w:firstLine="0"/>
      <w:jc w:val="center"/>
      <w:rPr>
        <w:b/>
        <w:bCs/>
      </w:rPr>
    </w:pPr>
    <w:r w:rsidRPr="004D17FF">
      <w:rPr>
        <w:b/>
        <w:bCs/>
      </w:rPr>
      <w:t>(END OF ATTACHMENT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E6FF" w14:textId="77777777" w:rsidR="00945EEE" w:rsidRPr="00FC737D" w:rsidRDefault="00945EEE" w:rsidP="00FC73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639E" w14:textId="6F0A0E78" w:rsidR="007F2F9E" w:rsidRPr="00A47775" w:rsidRDefault="007F2F9E" w:rsidP="007F2F9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7124" w14:textId="67A45179" w:rsidR="00727BDB" w:rsidRPr="00A47775" w:rsidRDefault="00727BDB" w:rsidP="00B5794C">
    <w:pPr>
      <w:pStyle w:val="Footer"/>
      <w:ind w:firstLine="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EF1C" w14:textId="25D66E31" w:rsidR="00B5794C" w:rsidRPr="00A47775" w:rsidRDefault="00B5794C" w:rsidP="00B5794C">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DE7E" w14:textId="77777777" w:rsidR="008F5AB6" w:rsidRDefault="008F5AB6" w:rsidP="00DF58E7">
      <w:r>
        <w:separator/>
      </w:r>
    </w:p>
  </w:footnote>
  <w:footnote w:type="continuationSeparator" w:id="0">
    <w:p w14:paraId="04BDA01D" w14:textId="77777777" w:rsidR="008F5AB6" w:rsidRDefault="008F5AB6" w:rsidP="00DF58E7">
      <w:r>
        <w:continuationSeparator/>
      </w:r>
    </w:p>
  </w:footnote>
  <w:footnote w:type="continuationNotice" w:id="1">
    <w:p w14:paraId="10511D88" w14:textId="77777777" w:rsidR="008F5AB6" w:rsidRPr="00DF58E7" w:rsidRDefault="008F5AB6" w:rsidP="00DF58E7">
      <w:pPr>
        <w:jc w:val="right"/>
        <w:rPr>
          <w:i/>
          <w:sz w:val="22"/>
        </w:rPr>
      </w:pPr>
      <w:r w:rsidRPr="00DF58E7">
        <w:rPr>
          <w:i/>
          <w:sz w:val="22"/>
        </w:rPr>
        <w:t>Footnote continued on next page.</w:t>
      </w:r>
    </w:p>
  </w:footnote>
  <w:footnote w:id="2">
    <w:p w14:paraId="32C0DF67" w14:textId="77777777" w:rsidR="00606A5F" w:rsidRPr="00BD4600" w:rsidRDefault="00606A5F" w:rsidP="00606A5F">
      <w:pPr>
        <w:pStyle w:val="FootnoteText"/>
      </w:pPr>
      <w:r>
        <w:rPr>
          <w:rStyle w:val="FootnoteReference"/>
        </w:rPr>
        <w:footnoteRef/>
      </w:r>
      <w:r>
        <w:t xml:space="preserve"> The topic for Workshop 1 was </w:t>
      </w:r>
      <w:r>
        <w:rPr>
          <w:i/>
          <w:iCs/>
        </w:rPr>
        <w:t>Options for Inadequately Operated and Maintained Systems.</w:t>
      </w:r>
      <w:r>
        <w:t xml:space="preserve"> </w:t>
      </w:r>
    </w:p>
  </w:footnote>
  <w:footnote w:id="3">
    <w:p w14:paraId="2C47491D" w14:textId="06BD85E3" w:rsidR="00606A5F" w:rsidRDefault="00606A5F" w:rsidP="00606A5F">
      <w:pPr>
        <w:pStyle w:val="FootnoteText"/>
      </w:pPr>
      <w:r>
        <w:rPr>
          <w:rStyle w:val="FootnoteReference"/>
        </w:rPr>
        <w:footnoteRef/>
      </w:r>
      <w:r>
        <w:t xml:space="preserve"> The topic for Workshop 2 was </w:t>
      </w:r>
      <w:r>
        <w:rPr>
          <w:i/>
          <w:iCs/>
        </w:rPr>
        <w:t>Price and Valuation</w:t>
      </w:r>
      <w:r>
        <w:t xml:space="preserve">. </w:t>
      </w:r>
    </w:p>
  </w:footnote>
  <w:footnote w:id="4">
    <w:p w14:paraId="45CC9714" w14:textId="77777777" w:rsidR="00606A5F" w:rsidRDefault="00606A5F" w:rsidP="00606A5F">
      <w:pPr>
        <w:pStyle w:val="FootnoteText"/>
      </w:pPr>
      <w:r>
        <w:rPr>
          <w:rStyle w:val="FootnoteReference"/>
        </w:rPr>
        <w:footnoteRef/>
      </w:r>
      <w:r>
        <w:t xml:space="preserve"> The topic for Workshop 3 was </w:t>
      </w:r>
      <w:r>
        <w:rPr>
          <w:i/>
          <w:iCs/>
        </w:rPr>
        <w:t>Ratepayer Impacts.</w:t>
      </w:r>
    </w:p>
  </w:footnote>
  <w:footnote w:id="5">
    <w:p w14:paraId="54CCC749" w14:textId="77777777" w:rsidR="00606A5F" w:rsidRPr="00056D14" w:rsidRDefault="00606A5F" w:rsidP="00606A5F">
      <w:pPr>
        <w:pStyle w:val="FootnoteText"/>
        <w:rPr>
          <w:i/>
          <w:iCs/>
        </w:rPr>
      </w:pPr>
      <w:r>
        <w:rPr>
          <w:rStyle w:val="FootnoteReference"/>
        </w:rPr>
        <w:footnoteRef/>
      </w:r>
      <w:r>
        <w:t xml:space="preserve"> The topic for Workshop 4 was </w:t>
      </w:r>
      <w:r>
        <w:rPr>
          <w:i/>
          <w:iCs/>
        </w:rPr>
        <w:t>Wrap-up.</w:t>
      </w:r>
    </w:p>
  </w:footnote>
  <w:footnote w:id="6">
    <w:p w14:paraId="4B45ADF7" w14:textId="6ADD77AE" w:rsidR="00AD2915" w:rsidRPr="004326BD" w:rsidRDefault="00AD2915" w:rsidP="00AD2915">
      <w:pPr>
        <w:pStyle w:val="FootnoteText"/>
      </w:pPr>
      <w:r>
        <w:rPr>
          <w:rStyle w:val="FootnoteReference"/>
        </w:rPr>
        <w:footnoteRef/>
      </w:r>
      <w:r w:rsidRPr="004326BD">
        <w:t xml:space="preserve"> D.99-10-064, Appendix D, Settlement Agreement of the Ratepayers Representation Branch of the Water Division and California Water Association</w:t>
      </w:r>
      <w:r w:rsidR="00BA1CE3">
        <w:t>.</w:t>
      </w:r>
    </w:p>
  </w:footnote>
  <w:footnote w:id="7">
    <w:p w14:paraId="4B2FCA93" w14:textId="4F3CFC01" w:rsidR="00AD2915" w:rsidRPr="004326BD" w:rsidRDefault="00AD2915" w:rsidP="00AD2915">
      <w:pPr>
        <w:pStyle w:val="FootnoteText"/>
      </w:pPr>
      <w:r w:rsidRPr="004326BD">
        <w:rPr>
          <w:rStyle w:val="FootnoteReference"/>
        </w:rPr>
        <w:footnoteRef/>
      </w:r>
      <w:r w:rsidRPr="004326BD">
        <w:t xml:space="preserve"> D.20-08-047, </w:t>
      </w:r>
      <w:r w:rsidR="009707EC">
        <w:t xml:space="preserve">at </w:t>
      </w:r>
      <w:r w:rsidRPr="004326BD">
        <w:t>87</w:t>
      </w:r>
      <w:r w:rsidR="00BA1CE3">
        <w:t>.</w:t>
      </w:r>
    </w:p>
  </w:footnote>
  <w:footnote w:id="8">
    <w:p w14:paraId="037B4E2F" w14:textId="719C9843" w:rsidR="00AD2915" w:rsidRPr="004326BD" w:rsidRDefault="00AD2915" w:rsidP="00AD2915">
      <w:pPr>
        <w:pStyle w:val="FootnoteText"/>
      </w:pPr>
      <w:r w:rsidRPr="004326BD">
        <w:rPr>
          <w:rStyle w:val="FootnoteReference"/>
        </w:rPr>
        <w:footnoteRef/>
      </w:r>
      <w:r w:rsidRPr="004326BD">
        <w:t xml:space="preserve"> D.20-08-047, </w:t>
      </w:r>
      <w:r w:rsidR="009707EC">
        <w:t xml:space="preserve">at </w:t>
      </w:r>
      <w:r w:rsidRPr="004326BD">
        <w:t>88</w:t>
      </w:r>
      <w:r w:rsidR="008F1E0B">
        <w:t>.</w:t>
      </w:r>
    </w:p>
  </w:footnote>
  <w:footnote w:id="9">
    <w:p w14:paraId="2C732051" w14:textId="6DA1E921" w:rsidR="00AD2915" w:rsidRPr="004326BD" w:rsidRDefault="00AD2915" w:rsidP="00AD2915">
      <w:pPr>
        <w:pStyle w:val="FootnoteText"/>
      </w:pPr>
      <w:r w:rsidRPr="004326BD">
        <w:rPr>
          <w:rStyle w:val="FootnoteReference"/>
        </w:rPr>
        <w:footnoteRef/>
      </w:r>
      <w:r w:rsidRPr="004326BD">
        <w:t xml:space="preserve"> D.20-08-047, </w:t>
      </w:r>
      <w:r w:rsidR="009707EC">
        <w:t>at</w:t>
      </w:r>
      <w:r w:rsidRPr="004326BD">
        <w:t xml:space="preserve"> 89 – 93; The list of additional information is also included in the Water Division Staff Proposal as Attachment A.</w:t>
      </w:r>
    </w:p>
  </w:footnote>
  <w:footnote w:id="10">
    <w:p w14:paraId="53878847" w14:textId="608E675C" w:rsidR="000F2116" w:rsidRDefault="000F2116">
      <w:pPr>
        <w:pStyle w:val="FootnoteText"/>
      </w:pPr>
      <w:r>
        <w:rPr>
          <w:rStyle w:val="FootnoteReference"/>
        </w:rPr>
        <w:footnoteRef/>
      </w:r>
      <w:r>
        <w:t xml:space="preserve"> </w:t>
      </w:r>
      <w:r w:rsidRPr="00210C23">
        <w:t>The</w:t>
      </w:r>
      <w:r>
        <w:t xml:space="preserve"> Small Water Companies are comprised of 77 companies chaired by Lukins Brothers Water Company and Del Oro Water Company. </w:t>
      </w:r>
      <w:r w:rsidRPr="0086535B">
        <w:rPr>
          <w:i/>
          <w:iCs/>
        </w:rPr>
        <w:t>See</w:t>
      </w:r>
      <w:r>
        <w:t>, Attachment A of the joint comments submitted by Lukins Brothers Water Company and Del Oro Water Company for the 77 companies.</w:t>
      </w:r>
    </w:p>
  </w:footnote>
  <w:footnote w:id="11">
    <w:p w14:paraId="20CBFE46" w14:textId="1A1B51B6" w:rsidR="00091668" w:rsidRDefault="00091668">
      <w:pPr>
        <w:pStyle w:val="FootnoteText"/>
      </w:pPr>
      <w:r>
        <w:rPr>
          <w:rStyle w:val="FootnoteReference"/>
        </w:rPr>
        <w:footnoteRef/>
      </w:r>
      <w:r>
        <w:t xml:space="preserve"> </w:t>
      </w:r>
      <w:r w:rsidR="006B6D32">
        <w:t>The existing framework is the Settlement Agreement in D.99-10-064.</w:t>
      </w:r>
    </w:p>
  </w:footnote>
  <w:footnote w:id="12">
    <w:p w14:paraId="343EE667" w14:textId="218CAFD3" w:rsidR="00F948AD" w:rsidRDefault="00F948AD">
      <w:pPr>
        <w:pStyle w:val="FootnoteText"/>
      </w:pPr>
      <w:r>
        <w:rPr>
          <w:rStyle w:val="FootnoteReference"/>
        </w:rPr>
        <w:footnoteRef/>
      </w:r>
      <w:r>
        <w:t xml:space="preserve"> </w:t>
      </w:r>
      <w:r w:rsidRPr="000E3D8B">
        <w:rPr>
          <w:i/>
          <w:iCs/>
        </w:rPr>
        <w:t>See</w:t>
      </w:r>
      <w:r>
        <w:t xml:space="preserve">, Cal Advocates Opening Comments on Staff Proposal at 2 and CWA Opening Comments on Staff Proposal at 5. CforAT expressed no opinion on this proposal. </w:t>
      </w:r>
      <w:r w:rsidR="000E3D8B">
        <w:t>(</w:t>
      </w:r>
      <w:r w:rsidRPr="000E3D8B">
        <w:rPr>
          <w:i/>
          <w:iCs/>
        </w:rPr>
        <w:t>See</w:t>
      </w:r>
      <w:r>
        <w:t>, CforAT Opening Comments on Staff Proposal at 1.</w:t>
      </w:r>
      <w:r w:rsidR="000E3D8B">
        <w:t>)</w:t>
      </w:r>
    </w:p>
  </w:footnote>
  <w:footnote w:id="13">
    <w:p w14:paraId="54D8AD09" w14:textId="045B91B5" w:rsidR="00875A09" w:rsidRDefault="00875A09">
      <w:pPr>
        <w:pStyle w:val="FootnoteText"/>
      </w:pPr>
      <w:r>
        <w:rPr>
          <w:rStyle w:val="FootnoteReference"/>
        </w:rPr>
        <w:footnoteRef/>
      </w:r>
      <w:r>
        <w:t xml:space="preserve"> </w:t>
      </w:r>
      <w:r w:rsidR="00637C37">
        <w:t>CWA Opening Comments on Staff Proposal at 9-12. See also, CWA Reply Comments on Staff Proposal at 25.</w:t>
      </w:r>
    </w:p>
  </w:footnote>
  <w:footnote w:id="14">
    <w:p w14:paraId="00D4D455" w14:textId="4548BB60" w:rsidR="00D42E77" w:rsidRDefault="00D42E77">
      <w:pPr>
        <w:pStyle w:val="FootnoteText"/>
      </w:pPr>
      <w:r>
        <w:rPr>
          <w:rStyle w:val="FootnoteReference"/>
        </w:rPr>
        <w:footnoteRef/>
      </w:r>
      <w:r>
        <w:t xml:space="preserve"> Cal-Am Opening Comments on Staff Proposal at 2.</w:t>
      </w:r>
    </w:p>
  </w:footnote>
  <w:footnote w:id="15">
    <w:p w14:paraId="4C8CAFDF" w14:textId="7BA7B0F6" w:rsidR="00637C37" w:rsidRDefault="00637C37">
      <w:pPr>
        <w:pStyle w:val="FootnoteText"/>
      </w:pPr>
      <w:r>
        <w:rPr>
          <w:rStyle w:val="FootnoteReference"/>
        </w:rPr>
        <w:footnoteRef/>
      </w:r>
      <w:r>
        <w:t xml:space="preserve"> Cal Water Opening Comments at 15.</w:t>
      </w:r>
    </w:p>
  </w:footnote>
  <w:footnote w:id="16">
    <w:p w14:paraId="24AD186B" w14:textId="3555AC49" w:rsidR="00875A09" w:rsidRDefault="00875A09">
      <w:pPr>
        <w:pStyle w:val="FootnoteText"/>
      </w:pPr>
      <w:r>
        <w:rPr>
          <w:rStyle w:val="FootnoteReference"/>
        </w:rPr>
        <w:footnoteRef/>
      </w:r>
      <w:r>
        <w:t xml:space="preserve"> Cal Advocates Reply Comments on Staff Proposal at 4. </w:t>
      </w:r>
    </w:p>
  </w:footnote>
  <w:footnote w:id="17">
    <w:p w14:paraId="268D0F11" w14:textId="10DAED53" w:rsidR="00637C37" w:rsidRDefault="00637C37">
      <w:pPr>
        <w:pStyle w:val="FootnoteText"/>
      </w:pPr>
      <w:r>
        <w:rPr>
          <w:rStyle w:val="FootnoteReference"/>
        </w:rPr>
        <w:footnoteRef/>
      </w:r>
      <w:r>
        <w:t xml:space="preserve"> CforAT Reply Comments on Staff Proposal al 1, 6, and 7.</w:t>
      </w:r>
    </w:p>
  </w:footnote>
  <w:footnote w:id="18">
    <w:p w14:paraId="5AAFD739" w14:textId="1CB0A94F" w:rsidR="00637C37" w:rsidRDefault="00637C37">
      <w:pPr>
        <w:pStyle w:val="FootnoteText"/>
      </w:pPr>
      <w:r>
        <w:rPr>
          <w:rStyle w:val="FootnoteReference"/>
        </w:rPr>
        <w:footnoteRef/>
      </w:r>
      <w:r>
        <w:t xml:space="preserve"> Cal Advocates Reply Comments on Staff Proposal at 5.</w:t>
      </w:r>
    </w:p>
  </w:footnote>
  <w:footnote w:id="19">
    <w:p w14:paraId="3D3C00C7" w14:textId="214A0606" w:rsidR="00AB641D" w:rsidRDefault="00AB641D">
      <w:pPr>
        <w:pStyle w:val="FootnoteText"/>
      </w:pPr>
      <w:r>
        <w:rPr>
          <w:rStyle w:val="FootnoteReference"/>
        </w:rPr>
        <w:footnoteRef/>
      </w:r>
      <w:r>
        <w:t xml:space="preserve"> Cal Advocates Opening Comments on Staff Proposal at 4. </w:t>
      </w:r>
    </w:p>
  </w:footnote>
  <w:footnote w:id="20">
    <w:p w14:paraId="6DE6C008" w14:textId="5920246F" w:rsidR="00905746" w:rsidRPr="00905746" w:rsidRDefault="00905746">
      <w:pPr>
        <w:pStyle w:val="FootnoteText"/>
      </w:pPr>
      <w:r>
        <w:rPr>
          <w:rStyle w:val="FootnoteReference"/>
        </w:rPr>
        <w:footnoteRef/>
      </w:r>
      <w:r>
        <w:t xml:space="preserve"> </w:t>
      </w:r>
      <w:r>
        <w:rPr>
          <w:i/>
          <w:iCs/>
        </w:rPr>
        <w:t>Id.</w:t>
      </w:r>
    </w:p>
  </w:footnote>
  <w:footnote w:id="21">
    <w:p w14:paraId="3AB9B9C1" w14:textId="3B8142B5" w:rsidR="00905746" w:rsidRDefault="00905746">
      <w:pPr>
        <w:pStyle w:val="FootnoteText"/>
      </w:pPr>
      <w:r>
        <w:rPr>
          <w:rStyle w:val="FootnoteReference"/>
        </w:rPr>
        <w:footnoteRef/>
      </w:r>
      <w:r>
        <w:t xml:space="preserve"> MPWMD Reply Comments on Staff Proposal at 5.</w:t>
      </w:r>
    </w:p>
  </w:footnote>
  <w:footnote w:id="22">
    <w:p w14:paraId="4AC3628F" w14:textId="6451281E" w:rsidR="00E3323A" w:rsidRDefault="00E3323A">
      <w:pPr>
        <w:pStyle w:val="FootnoteText"/>
      </w:pPr>
      <w:r>
        <w:rPr>
          <w:rStyle w:val="FootnoteReference"/>
        </w:rPr>
        <w:footnoteRef/>
      </w:r>
      <w:r>
        <w:t xml:space="preserve"> As defined by </w:t>
      </w:r>
      <w:r w:rsidR="00E97817">
        <w:t>Section 1263.320 of the Code of Civil Procedure.</w:t>
      </w:r>
    </w:p>
  </w:footnote>
  <w:footnote w:id="23">
    <w:p w14:paraId="0042F306" w14:textId="675D8C63" w:rsidR="00D65CEC" w:rsidRDefault="00D65CEC">
      <w:pPr>
        <w:pStyle w:val="FootnoteText"/>
      </w:pPr>
      <w:r>
        <w:rPr>
          <w:rStyle w:val="FootnoteReference"/>
        </w:rPr>
        <w:footnoteRef/>
      </w:r>
      <w:r>
        <w:t xml:space="preserve"> CforAT Opening Comments on Staff Proposal at 3.</w:t>
      </w:r>
    </w:p>
  </w:footnote>
  <w:footnote w:id="24">
    <w:p w14:paraId="194F6319" w14:textId="6DE9FBE0" w:rsidR="00D65CEC" w:rsidRDefault="00D65CEC">
      <w:pPr>
        <w:pStyle w:val="FootnoteText"/>
      </w:pPr>
      <w:r>
        <w:rPr>
          <w:rStyle w:val="FootnoteReference"/>
        </w:rPr>
        <w:footnoteRef/>
      </w:r>
      <w:r>
        <w:t xml:space="preserve"> Cal-Am Opening Comments on Staff Proposal at 4.</w:t>
      </w:r>
    </w:p>
  </w:footnote>
  <w:footnote w:id="25">
    <w:p w14:paraId="7012DC1A" w14:textId="791CB059" w:rsidR="00C00971" w:rsidRDefault="00C00971">
      <w:pPr>
        <w:pStyle w:val="FootnoteText"/>
      </w:pPr>
      <w:r>
        <w:rPr>
          <w:rStyle w:val="FootnoteReference"/>
        </w:rPr>
        <w:footnoteRef/>
      </w:r>
      <w:r>
        <w:t xml:space="preserve"> Staff Proposal at 7.</w:t>
      </w:r>
    </w:p>
  </w:footnote>
  <w:footnote w:id="26">
    <w:p w14:paraId="7CAC2F45" w14:textId="1CB78339" w:rsidR="00E90E4B" w:rsidRDefault="00E90E4B">
      <w:pPr>
        <w:pStyle w:val="FootnoteText"/>
      </w:pPr>
      <w:r>
        <w:rPr>
          <w:rStyle w:val="FootnoteReference"/>
        </w:rPr>
        <w:footnoteRef/>
      </w:r>
      <w:r>
        <w:t xml:space="preserve"> Staff Proposal at 8.</w:t>
      </w:r>
    </w:p>
  </w:footnote>
  <w:footnote w:id="27">
    <w:p w14:paraId="1732B41B" w14:textId="4EE4AF35" w:rsidR="00D65CEC" w:rsidRDefault="00D65CEC">
      <w:pPr>
        <w:pStyle w:val="FootnoteText"/>
      </w:pPr>
      <w:r>
        <w:rPr>
          <w:rStyle w:val="FootnoteReference"/>
        </w:rPr>
        <w:footnoteRef/>
      </w:r>
      <w:r>
        <w:t xml:space="preserve"> CWA Opening Comments on Staff Proposal at 13 and CWA Reply Comments on Staff Proposal at 12.</w:t>
      </w:r>
    </w:p>
  </w:footnote>
  <w:footnote w:id="28">
    <w:p w14:paraId="4A039BE5" w14:textId="00892982" w:rsidR="00D65CEC" w:rsidRDefault="00D65CEC">
      <w:pPr>
        <w:pStyle w:val="FootnoteText"/>
      </w:pPr>
      <w:r>
        <w:rPr>
          <w:rStyle w:val="FootnoteReference"/>
        </w:rPr>
        <w:footnoteRef/>
      </w:r>
      <w:r>
        <w:t xml:space="preserve"> Cal Advocates Opening Comments on Staff Proposal at 6 and Cal Advocates Reply Comments on Staff Proposal at 6.</w:t>
      </w:r>
    </w:p>
  </w:footnote>
  <w:footnote w:id="29">
    <w:p w14:paraId="5DEF294D" w14:textId="5D70EB45" w:rsidR="00910601" w:rsidRDefault="00910601">
      <w:pPr>
        <w:pStyle w:val="FootnoteText"/>
      </w:pPr>
      <w:r>
        <w:rPr>
          <w:rStyle w:val="FootnoteReference"/>
        </w:rPr>
        <w:footnoteRef/>
      </w:r>
      <w:r>
        <w:t xml:space="preserve"> Staff Proposal at 9.</w:t>
      </w:r>
    </w:p>
  </w:footnote>
  <w:footnote w:id="30">
    <w:p w14:paraId="621250E4" w14:textId="6AB8289F" w:rsidR="00BB7F22" w:rsidRDefault="00BB7F22">
      <w:pPr>
        <w:pStyle w:val="FootnoteText"/>
      </w:pPr>
      <w:r>
        <w:rPr>
          <w:rStyle w:val="FootnoteReference"/>
        </w:rPr>
        <w:footnoteRef/>
      </w:r>
      <w:r>
        <w:t xml:space="preserve"> Cal Advocates Opening Comments on Staff Proposal at 7.</w:t>
      </w:r>
    </w:p>
  </w:footnote>
  <w:footnote w:id="31">
    <w:p w14:paraId="1607D1AA" w14:textId="6DDD611C" w:rsidR="00B754FB" w:rsidRDefault="00B754FB">
      <w:pPr>
        <w:pStyle w:val="FootnoteText"/>
      </w:pPr>
      <w:r>
        <w:rPr>
          <w:rStyle w:val="FootnoteReference"/>
        </w:rPr>
        <w:footnoteRef/>
      </w:r>
      <w:r>
        <w:t xml:space="preserve"> Staff Proposal at 9.</w:t>
      </w:r>
    </w:p>
  </w:footnote>
  <w:footnote w:id="32">
    <w:p w14:paraId="46224048" w14:textId="20EAFD5E" w:rsidR="00325F90" w:rsidRDefault="00325F90">
      <w:pPr>
        <w:pStyle w:val="FootnoteText"/>
      </w:pPr>
      <w:r>
        <w:rPr>
          <w:rStyle w:val="FootnoteReference"/>
        </w:rPr>
        <w:footnoteRef/>
      </w:r>
      <w:r>
        <w:t xml:space="preserve"> </w:t>
      </w:r>
      <w:r w:rsidRPr="00832BE2">
        <w:rPr>
          <w:i/>
          <w:iCs/>
        </w:rPr>
        <w:t>See</w:t>
      </w:r>
      <w:r>
        <w:t>, CWA Reply Comments on Staff Proposal at 15-16 and Cal-Am Reply Comments on Staff Proposal at 3-4.</w:t>
      </w:r>
    </w:p>
  </w:footnote>
  <w:footnote w:id="33">
    <w:p w14:paraId="12121E09" w14:textId="3EAE29A3" w:rsidR="00C37360" w:rsidRDefault="00C37360">
      <w:pPr>
        <w:pStyle w:val="FootnoteText"/>
      </w:pPr>
      <w:r>
        <w:rPr>
          <w:rStyle w:val="FootnoteReference"/>
        </w:rPr>
        <w:footnoteRef/>
      </w:r>
      <w:r>
        <w:t xml:space="preserve"> Cal Advocates Opening Comments on Staff Proposal at 8-9.</w:t>
      </w:r>
    </w:p>
  </w:footnote>
  <w:footnote w:id="34">
    <w:p w14:paraId="199CD5E9" w14:textId="5A1392C4" w:rsidR="00C37360" w:rsidRDefault="00C37360">
      <w:pPr>
        <w:pStyle w:val="FootnoteText"/>
      </w:pPr>
      <w:r>
        <w:rPr>
          <w:rStyle w:val="FootnoteReference"/>
        </w:rPr>
        <w:footnoteRef/>
      </w:r>
      <w:r>
        <w:t xml:space="preserve"> U</w:t>
      </w:r>
      <w:r w:rsidR="00F44D7F">
        <w:t>CS</w:t>
      </w:r>
      <w:r>
        <w:t>/RCAC Opening Comments on Staff Proposal at 5.</w:t>
      </w:r>
    </w:p>
  </w:footnote>
  <w:footnote w:id="35">
    <w:p w14:paraId="175456E6" w14:textId="7AEDCE5D" w:rsidR="00C37360" w:rsidRDefault="00C37360">
      <w:pPr>
        <w:pStyle w:val="FootnoteText"/>
      </w:pPr>
      <w:r>
        <w:rPr>
          <w:rStyle w:val="FootnoteReference"/>
        </w:rPr>
        <w:footnoteRef/>
      </w:r>
      <w:r>
        <w:t xml:space="preserve"> </w:t>
      </w:r>
      <w:r w:rsidRPr="00832BE2">
        <w:rPr>
          <w:i/>
          <w:iCs/>
        </w:rPr>
        <w:t>See</w:t>
      </w:r>
      <w:r>
        <w:t>, CWA Opening Comments on Staff Proposal at 18 and Cal Water Opening Comments on Staff Proposal at 12-13.</w:t>
      </w:r>
    </w:p>
  </w:footnote>
  <w:footnote w:id="36">
    <w:p w14:paraId="03EB6029" w14:textId="6B36A5C1" w:rsidR="00F367F9" w:rsidRDefault="00F367F9">
      <w:pPr>
        <w:pStyle w:val="FootnoteText"/>
      </w:pPr>
      <w:r>
        <w:rPr>
          <w:rStyle w:val="FootnoteReference"/>
        </w:rPr>
        <w:footnoteRef/>
      </w:r>
      <w:r>
        <w:t xml:space="preserve"> </w:t>
      </w:r>
      <w:r w:rsidR="00720262">
        <w:t>As previously n</w:t>
      </w:r>
      <w:r w:rsidR="00840D02">
        <w:t>oted, t</w:t>
      </w:r>
      <w:r>
        <w:t>he required documents are now due during the prefiling conference with Water Division.</w:t>
      </w:r>
    </w:p>
  </w:footnote>
  <w:footnote w:id="37">
    <w:p w14:paraId="7D8AD141" w14:textId="2F6E9C64" w:rsidR="007D7F3B" w:rsidRDefault="007D7F3B">
      <w:pPr>
        <w:pStyle w:val="FootnoteText"/>
      </w:pPr>
      <w:r>
        <w:rPr>
          <w:rStyle w:val="FootnoteReference"/>
        </w:rPr>
        <w:footnoteRef/>
      </w:r>
      <w:r>
        <w:t xml:space="preserve"> </w:t>
      </w:r>
      <w:r w:rsidRPr="00CA4492">
        <w:rPr>
          <w:i/>
          <w:iCs/>
        </w:rPr>
        <w:t>See,</w:t>
      </w:r>
      <w:r>
        <w:t xml:space="preserve"> Water Division Workshop Report 2, Cal Advocates at A-15, slide 116; Cal Advocates Opening Comments on Staff Proposal at 9-10; and Cal Advocates Reply Comments on Staff Proposal at 8.</w:t>
      </w:r>
    </w:p>
  </w:footnote>
  <w:footnote w:id="38">
    <w:p w14:paraId="31A632EF" w14:textId="36E8175C" w:rsidR="007D7F3B" w:rsidRDefault="007D7F3B">
      <w:pPr>
        <w:pStyle w:val="FootnoteText"/>
      </w:pPr>
      <w:r>
        <w:rPr>
          <w:rStyle w:val="FootnoteReference"/>
        </w:rPr>
        <w:footnoteRef/>
      </w:r>
      <w:r>
        <w:t xml:space="preserve"> CforAT Opening Comments on Staff Proposal at 4.</w:t>
      </w:r>
    </w:p>
  </w:footnote>
  <w:footnote w:id="39">
    <w:p w14:paraId="3E300BE6" w14:textId="54BCF7FB" w:rsidR="007D7F3B" w:rsidRDefault="007D7F3B">
      <w:pPr>
        <w:pStyle w:val="FootnoteText"/>
      </w:pPr>
      <w:r>
        <w:rPr>
          <w:rStyle w:val="FootnoteReference"/>
        </w:rPr>
        <w:footnoteRef/>
      </w:r>
      <w:r>
        <w:t xml:space="preserve"> CWA Opening Comments on Staff Proposal at 15.</w:t>
      </w:r>
    </w:p>
  </w:footnote>
  <w:footnote w:id="40">
    <w:p w14:paraId="11697063" w14:textId="6820575C" w:rsidR="007D7F3B" w:rsidRDefault="007D7F3B">
      <w:pPr>
        <w:pStyle w:val="FootnoteText"/>
      </w:pPr>
      <w:r>
        <w:rPr>
          <w:rStyle w:val="FootnoteReference"/>
        </w:rPr>
        <w:footnoteRef/>
      </w:r>
      <w:r>
        <w:t xml:space="preserve"> Cal Water Opening Comments on Staff Proposal at 13.</w:t>
      </w:r>
    </w:p>
  </w:footnote>
  <w:footnote w:id="41">
    <w:p w14:paraId="449F3837" w14:textId="5F4050BE" w:rsidR="004A3FFC" w:rsidRDefault="004A3FFC" w:rsidP="004A3FFC">
      <w:pPr>
        <w:pStyle w:val="FootnoteText"/>
      </w:pPr>
      <w:r>
        <w:rPr>
          <w:rStyle w:val="FootnoteReference"/>
        </w:rPr>
        <w:footnoteRef/>
      </w:r>
      <w:r>
        <w:t xml:space="preserve"> D.06-05-041</w:t>
      </w:r>
      <w:r w:rsidR="00B70240">
        <w:t>at 96</w:t>
      </w:r>
      <w:r w:rsidR="005C66FD">
        <w:t xml:space="preserve"> as modified by D.</w:t>
      </w:r>
      <w:r w:rsidR="00724B40">
        <w:t>06-12-043 (</w:t>
      </w:r>
      <w:r w:rsidR="00724B40" w:rsidRPr="00650457">
        <w:rPr>
          <w:i/>
          <w:iCs/>
        </w:rPr>
        <w:t>see</w:t>
      </w:r>
      <w:r w:rsidR="00724B40">
        <w:t xml:space="preserve"> page 21).</w:t>
      </w:r>
    </w:p>
  </w:footnote>
  <w:footnote w:id="42">
    <w:p w14:paraId="22346EF8" w14:textId="78F08C16" w:rsidR="00AC2312" w:rsidRDefault="00AC2312">
      <w:pPr>
        <w:pStyle w:val="FootnoteText"/>
      </w:pPr>
      <w:r>
        <w:rPr>
          <w:rStyle w:val="FootnoteReference"/>
        </w:rPr>
        <w:footnoteRef/>
      </w:r>
      <w:r>
        <w:t xml:space="preserve"> </w:t>
      </w:r>
      <w:r w:rsidR="00361DFA">
        <w:t>Staff Proposal at 11-13.</w:t>
      </w:r>
    </w:p>
  </w:footnote>
  <w:footnote w:id="43">
    <w:p w14:paraId="2828A4C0" w14:textId="397A8A83" w:rsidR="00FF3359" w:rsidRDefault="00FF3359">
      <w:pPr>
        <w:pStyle w:val="FootnoteText"/>
      </w:pPr>
      <w:r>
        <w:rPr>
          <w:rStyle w:val="FootnoteReference"/>
        </w:rPr>
        <w:footnoteRef/>
      </w:r>
      <w:r>
        <w:t xml:space="preserve"> Cal Advocates Opening Comments on Staff Proposal at 10-11 and Reply Comments on Staff Proposal at 8-11.</w:t>
      </w:r>
    </w:p>
  </w:footnote>
  <w:footnote w:id="44">
    <w:p w14:paraId="0E9C1F13" w14:textId="7A0F2D8F" w:rsidR="00FF3359" w:rsidRDefault="00FF3359">
      <w:pPr>
        <w:pStyle w:val="FootnoteText"/>
      </w:pPr>
      <w:r>
        <w:rPr>
          <w:rStyle w:val="FootnoteReference"/>
        </w:rPr>
        <w:footnoteRef/>
      </w:r>
      <w:r>
        <w:t xml:space="preserve"> </w:t>
      </w:r>
      <w:r>
        <w:rPr>
          <w:i/>
          <w:iCs/>
        </w:rPr>
        <w:t xml:space="preserve">See, </w:t>
      </w:r>
      <w:r>
        <w:t>CforAT Opening Comments on Staff Proposal at 4; CforAT Reply Comments on Staff Proposal at 7; CforAT Opening Comments on Workshop 3 Report at 9 and CforAT Reply Comments on Workshop 3 Report at 8-10.</w:t>
      </w:r>
    </w:p>
  </w:footnote>
  <w:footnote w:id="45">
    <w:p w14:paraId="137CD6DB" w14:textId="0AC2AD26" w:rsidR="00FF3359" w:rsidRDefault="00FF3359">
      <w:pPr>
        <w:pStyle w:val="FootnoteText"/>
      </w:pPr>
      <w:r>
        <w:rPr>
          <w:rStyle w:val="FootnoteReference"/>
        </w:rPr>
        <w:footnoteRef/>
      </w:r>
      <w:r>
        <w:t xml:space="preserve"> MPWMD Opening Comments on Staff Proposal at 7-8.</w:t>
      </w:r>
    </w:p>
  </w:footnote>
  <w:footnote w:id="46">
    <w:p w14:paraId="78216ADB" w14:textId="4F9B4662" w:rsidR="00CF5377" w:rsidRPr="00CF5377" w:rsidRDefault="00CF5377">
      <w:pPr>
        <w:pStyle w:val="FootnoteText"/>
      </w:pPr>
      <w:r>
        <w:rPr>
          <w:rStyle w:val="FootnoteReference"/>
        </w:rPr>
        <w:footnoteRef/>
      </w:r>
      <w:r>
        <w:t xml:space="preserve"> </w:t>
      </w:r>
      <w:r>
        <w:rPr>
          <w:i/>
          <w:iCs/>
        </w:rPr>
        <w:t>See,</w:t>
      </w:r>
      <w:r>
        <w:t xml:space="preserve"> Joint Consumer Comments on Workshop 3 Report at 9; Joint Consumer Reply Comments on Workshop 3 Report at 8-10 and UCS/RCAC Opening Comments on Staff Proposal at 6.</w:t>
      </w:r>
    </w:p>
  </w:footnote>
  <w:footnote w:id="47">
    <w:p w14:paraId="53D4B8B5" w14:textId="27464733" w:rsidR="00CF5377" w:rsidRDefault="00CF5377">
      <w:pPr>
        <w:pStyle w:val="FootnoteText"/>
      </w:pPr>
      <w:r>
        <w:rPr>
          <w:rStyle w:val="FootnoteReference"/>
        </w:rPr>
        <w:footnoteRef/>
      </w:r>
      <w:r>
        <w:t xml:space="preserve"> CWA Opening Comment on Staff Proposal at 20.</w:t>
      </w:r>
    </w:p>
  </w:footnote>
  <w:footnote w:id="48">
    <w:p w14:paraId="5E865854" w14:textId="41668328" w:rsidR="00C83164" w:rsidRDefault="00C83164">
      <w:pPr>
        <w:pStyle w:val="FootnoteText"/>
      </w:pPr>
      <w:r>
        <w:rPr>
          <w:rStyle w:val="FootnoteReference"/>
        </w:rPr>
        <w:footnoteRef/>
      </w:r>
      <w:r>
        <w:t xml:space="preserve"> </w:t>
      </w:r>
      <w:r w:rsidR="000E477D">
        <w:t>Opening Comments of Cal Water Association on Staff Proposal at 22.</w:t>
      </w:r>
      <w:r>
        <w:t xml:space="preserve"> </w:t>
      </w:r>
    </w:p>
  </w:footnote>
  <w:footnote w:id="49">
    <w:p w14:paraId="51E96A05" w14:textId="2A5E67DF" w:rsidR="00F02523" w:rsidRDefault="00F02523">
      <w:pPr>
        <w:pStyle w:val="FootnoteText"/>
      </w:pPr>
      <w:r>
        <w:rPr>
          <w:rStyle w:val="FootnoteReference"/>
        </w:rPr>
        <w:footnoteRef/>
      </w:r>
      <w:r>
        <w:t xml:space="preserve"> Reply Comments of California Water Association on Staff Proposal at 20.</w:t>
      </w:r>
    </w:p>
  </w:footnote>
  <w:footnote w:id="50">
    <w:p w14:paraId="1B8B116E" w14:textId="0F51403C" w:rsidR="00CF5377" w:rsidRDefault="00CF5377">
      <w:pPr>
        <w:pStyle w:val="FootnoteText"/>
      </w:pPr>
      <w:r>
        <w:rPr>
          <w:rStyle w:val="FootnoteReference"/>
        </w:rPr>
        <w:footnoteRef/>
      </w:r>
      <w:r>
        <w:t xml:space="preserve"> Cal-Am Opening Comments on Staff Proposal at 11-15.</w:t>
      </w:r>
    </w:p>
  </w:footnote>
  <w:footnote w:id="51">
    <w:p w14:paraId="6CA823A6" w14:textId="47D4B0CE" w:rsidR="00CF5377" w:rsidRPr="00146BED" w:rsidRDefault="00CF5377">
      <w:pPr>
        <w:pStyle w:val="FootnoteText"/>
        <w:rPr>
          <w:i/>
          <w:iCs/>
        </w:rPr>
      </w:pPr>
      <w:r>
        <w:rPr>
          <w:rStyle w:val="FootnoteReference"/>
        </w:rPr>
        <w:footnoteRef/>
      </w:r>
      <w:r>
        <w:t xml:space="preserve"> </w:t>
      </w:r>
      <w:r>
        <w:rPr>
          <w:i/>
          <w:iCs/>
        </w:rPr>
        <w:t>Id.</w:t>
      </w:r>
    </w:p>
  </w:footnote>
  <w:footnote w:id="52">
    <w:p w14:paraId="09168711" w14:textId="77777777" w:rsidR="00063BEB" w:rsidRDefault="00CF3A93" w:rsidP="00063BEB">
      <w:pPr>
        <w:pStyle w:val="FootnoteText"/>
        <w:spacing w:after="0"/>
      </w:pPr>
      <w:r>
        <w:rPr>
          <w:rStyle w:val="FootnoteReference"/>
        </w:rPr>
        <w:footnoteRef/>
      </w:r>
      <w:r>
        <w:t xml:space="preserve"> Cal Water Opening Comments on Staff Proposal at 14 and referring to D.21-08-002 in </w:t>
      </w:r>
    </w:p>
    <w:p w14:paraId="61DD1AC1" w14:textId="542ACD65" w:rsidR="00CF3A93" w:rsidRDefault="00CF3A93">
      <w:pPr>
        <w:pStyle w:val="FootnoteText"/>
      </w:pPr>
      <w:r>
        <w:t>A.20-04-003 at 29.</w:t>
      </w:r>
    </w:p>
  </w:footnote>
  <w:footnote w:id="53">
    <w:p w14:paraId="65AF7305" w14:textId="72125769" w:rsidR="00CF3A93" w:rsidRDefault="00CF3A93" w:rsidP="00CF3A93">
      <w:pPr>
        <w:pStyle w:val="FootnoteText"/>
      </w:pPr>
      <w:r>
        <w:rPr>
          <w:rStyle w:val="FootnoteReference"/>
        </w:rPr>
        <w:footnoteRef/>
      </w:r>
      <w:r>
        <w:t xml:space="preserve"> Reply Comments of the Small Water Companies on the Staff Proposal at 5.</w:t>
      </w:r>
    </w:p>
  </w:footnote>
  <w:footnote w:id="54">
    <w:p w14:paraId="0E21271F" w14:textId="0ED42AF8" w:rsidR="00CF3A93" w:rsidRPr="00CF3A93" w:rsidRDefault="00CF3A93">
      <w:pPr>
        <w:pStyle w:val="FootnoteText"/>
      </w:pPr>
      <w:r>
        <w:rPr>
          <w:rStyle w:val="FootnoteReference"/>
        </w:rPr>
        <w:footnoteRef/>
      </w:r>
      <w:r>
        <w:t xml:space="preserve"> </w:t>
      </w:r>
      <w:r>
        <w:rPr>
          <w:i/>
          <w:iCs/>
        </w:rPr>
        <w:t>See</w:t>
      </w:r>
      <w:r>
        <w:t>, Small Water Companies Opening Comments on the Staff Proposal at 4-12.</w:t>
      </w:r>
    </w:p>
  </w:footnote>
  <w:footnote w:id="55">
    <w:p w14:paraId="2C0F854F" w14:textId="1C001EF8" w:rsidR="004449DD" w:rsidRDefault="004449DD">
      <w:pPr>
        <w:pStyle w:val="FootnoteText"/>
      </w:pPr>
      <w:r>
        <w:rPr>
          <w:rStyle w:val="FootnoteReference"/>
        </w:rPr>
        <w:footnoteRef/>
      </w:r>
      <w:r>
        <w:t xml:space="preserve"> Cal Advocates Opening Comments on Staff Proposal at 11-12.</w:t>
      </w:r>
    </w:p>
  </w:footnote>
  <w:footnote w:id="56">
    <w:p w14:paraId="5D2F0312" w14:textId="6CA45D04" w:rsidR="004449DD" w:rsidRDefault="004449DD">
      <w:pPr>
        <w:pStyle w:val="FootnoteText"/>
      </w:pPr>
      <w:r>
        <w:rPr>
          <w:rStyle w:val="FootnoteReference"/>
        </w:rPr>
        <w:footnoteRef/>
      </w:r>
      <w:r>
        <w:t xml:space="preserve"> CforAT</w:t>
      </w:r>
      <w:r w:rsidR="00F2580D">
        <w:t xml:space="preserve"> Reply Comments on Staff Proposal at 8.</w:t>
      </w:r>
    </w:p>
  </w:footnote>
  <w:footnote w:id="57">
    <w:p w14:paraId="1C811516" w14:textId="6E335B6B" w:rsidR="00F2580D" w:rsidRDefault="00F2580D">
      <w:pPr>
        <w:pStyle w:val="FootnoteText"/>
      </w:pPr>
      <w:r>
        <w:rPr>
          <w:rStyle w:val="FootnoteReference"/>
        </w:rPr>
        <w:footnoteRef/>
      </w:r>
      <w:r>
        <w:t xml:space="preserve"> UCS/RCAC Opening Comments on Staff Proposal at 6.</w:t>
      </w:r>
    </w:p>
  </w:footnote>
  <w:footnote w:id="58">
    <w:p w14:paraId="1425A355" w14:textId="14945EE5" w:rsidR="00F2580D" w:rsidRDefault="00F2580D">
      <w:pPr>
        <w:pStyle w:val="FootnoteText"/>
      </w:pPr>
      <w:r>
        <w:rPr>
          <w:rStyle w:val="FootnoteReference"/>
        </w:rPr>
        <w:footnoteRef/>
      </w:r>
      <w:r>
        <w:t xml:space="preserve"> MPWMD Opening Comments on Staff Proposal at 8.</w:t>
      </w:r>
    </w:p>
  </w:footnote>
  <w:footnote w:id="59">
    <w:p w14:paraId="7C66C790" w14:textId="24DEC79B" w:rsidR="00F2580D" w:rsidRDefault="00F2580D">
      <w:pPr>
        <w:pStyle w:val="FootnoteText"/>
      </w:pPr>
      <w:r>
        <w:rPr>
          <w:rStyle w:val="FootnoteReference"/>
        </w:rPr>
        <w:footnoteRef/>
      </w:r>
      <w:r>
        <w:t xml:space="preserve"> CWA Opening Comments on Staff Proposal at </w:t>
      </w:r>
      <w:r w:rsidR="007F7D07">
        <w:t>27.</w:t>
      </w:r>
    </w:p>
  </w:footnote>
  <w:footnote w:id="60">
    <w:p w14:paraId="2EFFA2E8" w14:textId="6D702931" w:rsidR="00F2580D" w:rsidRPr="009A0C5D" w:rsidRDefault="00F2580D">
      <w:pPr>
        <w:pStyle w:val="FootnoteText"/>
      </w:pPr>
      <w:r>
        <w:rPr>
          <w:rStyle w:val="FootnoteReference"/>
        </w:rPr>
        <w:footnoteRef/>
      </w:r>
      <w:r>
        <w:t xml:space="preserve"> </w:t>
      </w:r>
      <w:r w:rsidR="009A0C5D" w:rsidRPr="007F7D07">
        <w:rPr>
          <w:i/>
          <w:iCs/>
        </w:rPr>
        <w:t>I</w:t>
      </w:r>
      <w:r w:rsidR="007F7D07">
        <w:rPr>
          <w:i/>
          <w:iCs/>
        </w:rPr>
        <w:t>bid</w:t>
      </w:r>
      <w:r w:rsidR="009A0C5D" w:rsidRPr="007F7D07">
        <w:t>.</w:t>
      </w:r>
    </w:p>
  </w:footnote>
  <w:footnote w:id="61">
    <w:p w14:paraId="0D7994C9" w14:textId="454BCDD0" w:rsidR="009A0C5D" w:rsidRPr="00146BED" w:rsidRDefault="009A0C5D">
      <w:pPr>
        <w:pStyle w:val="FootnoteText"/>
        <w:rPr>
          <w:i/>
          <w:iCs/>
        </w:rPr>
      </w:pPr>
      <w:r>
        <w:rPr>
          <w:rStyle w:val="FootnoteReference"/>
        </w:rPr>
        <w:footnoteRef/>
      </w:r>
      <w:r>
        <w:t xml:space="preserve"> </w:t>
      </w:r>
      <w:r>
        <w:rPr>
          <w:i/>
          <w:iCs/>
        </w:rPr>
        <w:t>Id. at 26-27</w:t>
      </w:r>
    </w:p>
  </w:footnote>
  <w:footnote w:id="62">
    <w:p w14:paraId="6744552E" w14:textId="7A76092A" w:rsidR="009A0C5D" w:rsidRDefault="009A0C5D">
      <w:pPr>
        <w:pStyle w:val="FootnoteText"/>
      </w:pPr>
      <w:r>
        <w:rPr>
          <w:rStyle w:val="FootnoteReference"/>
        </w:rPr>
        <w:footnoteRef/>
      </w:r>
      <w:r>
        <w:t xml:space="preserve"> Cal-Am Reply Comments on Staff Proposal at 6.</w:t>
      </w:r>
    </w:p>
  </w:footnote>
  <w:footnote w:id="63">
    <w:p w14:paraId="15048284" w14:textId="3E40A7DD" w:rsidR="009A0C5D" w:rsidRPr="00146BED" w:rsidRDefault="009A0C5D">
      <w:pPr>
        <w:pStyle w:val="FootnoteText"/>
        <w:rPr>
          <w:i/>
          <w:iCs/>
        </w:rPr>
      </w:pPr>
      <w:r>
        <w:rPr>
          <w:rStyle w:val="FootnoteReference"/>
        </w:rPr>
        <w:footnoteRef/>
      </w:r>
      <w:r>
        <w:t xml:space="preserve"> </w:t>
      </w:r>
      <w:r>
        <w:rPr>
          <w:i/>
          <w:iCs/>
        </w:rPr>
        <w:t>Ibid.</w:t>
      </w:r>
    </w:p>
  </w:footnote>
  <w:footnote w:id="64">
    <w:p w14:paraId="7707C249" w14:textId="77777777" w:rsidR="004F7443" w:rsidRDefault="004F7443" w:rsidP="004F7443">
      <w:pPr>
        <w:pStyle w:val="FootnoteText"/>
      </w:pPr>
      <w:r>
        <w:rPr>
          <w:rStyle w:val="FootnoteReference"/>
        </w:rPr>
        <w:footnoteRef/>
      </w:r>
      <w:r>
        <w:t xml:space="preserve"> The reporting requirements from D.20-08-047 were included as Appendix A to the Staff Proposal and are attached to this decision as Attachment B.</w:t>
      </w:r>
    </w:p>
  </w:footnote>
  <w:footnote w:id="65">
    <w:p w14:paraId="6AC3062C" w14:textId="6FC08824" w:rsidR="00794FF8" w:rsidRDefault="00794FF8">
      <w:pPr>
        <w:pStyle w:val="FootnoteText"/>
      </w:pPr>
      <w:r>
        <w:rPr>
          <w:rStyle w:val="FootnoteReference"/>
        </w:rPr>
        <w:footnoteRef/>
      </w:r>
      <w:r>
        <w:t xml:space="preserve"> </w:t>
      </w:r>
      <w:r w:rsidRPr="00063BEB">
        <w:rPr>
          <w:i/>
          <w:iCs/>
        </w:rPr>
        <w:t>See,</w:t>
      </w:r>
      <w:r>
        <w:t xml:space="preserve"> U</w:t>
      </w:r>
      <w:r w:rsidR="00F44D7F">
        <w:t>CS</w:t>
      </w:r>
      <w:r>
        <w:t>/RCAS Opening Comments on Staff Proposal at 6-9.</w:t>
      </w:r>
    </w:p>
  </w:footnote>
  <w:footnote w:id="66">
    <w:p w14:paraId="4380AC3A" w14:textId="6F2D8699" w:rsidR="00DF53CF" w:rsidRDefault="00DF53CF">
      <w:pPr>
        <w:pStyle w:val="FootnoteText"/>
      </w:pPr>
      <w:r>
        <w:rPr>
          <w:rStyle w:val="FootnoteReference"/>
        </w:rPr>
        <w:footnoteRef/>
      </w:r>
      <w:r>
        <w:t xml:space="preserve"> </w:t>
      </w:r>
      <w:r w:rsidR="00794FF8" w:rsidRPr="00063BEB">
        <w:rPr>
          <w:i/>
          <w:iCs/>
        </w:rPr>
        <w:t>See,</w:t>
      </w:r>
      <w:r w:rsidR="00794FF8">
        <w:t xml:space="preserve"> </w:t>
      </w:r>
      <w:r>
        <w:t>Cal Advocates Opening Comments o</w:t>
      </w:r>
      <w:r w:rsidR="00794FF8">
        <w:t>n</w:t>
      </w:r>
      <w:r>
        <w:t xml:space="preserve"> the Staff Proposal at 12</w:t>
      </w:r>
      <w:r w:rsidR="00794FF8">
        <w:t xml:space="preserve"> and Cal Advocates Reply Comments on the Staff Proposal at 11-12.</w:t>
      </w:r>
      <w:r>
        <w:t xml:space="preserve"> </w:t>
      </w:r>
    </w:p>
  </w:footnote>
  <w:footnote w:id="67">
    <w:p w14:paraId="5DD7720F" w14:textId="2BBC2F15" w:rsidR="00ED7F27" w:rsidRDefault="00ED7F27">
      <w:pPr>
        <w:pStyle w:val="FootnoteText"/>
      </w:pPr>
      <w:r>
        <w:rPr>
          <w:rStyle w:val="FootnoteReference"/>
        </w:rPr>
        <w:footnoteRef/>
      </w:r>
      <w:r>
        <w:t xml:space="preserve"> CforAT comments on Work</w:t>
      </w:r>
      <w:r w:rsidR="005A042A">
        <w:t>s</w:t>
      </w:r>
      <w:r>
        <w:t>hop 3 Opening Comments at 3; CforAT Reply Comments on Work</w:t>
      </w:r>
      <w:r w:rsidR="005A042A">
        <w:t>s</w:t>
      </w:r>
      <w:r>
        <w:t>hop 3 Reply Comments at 2-3; CforAT Opening Comments on Staff Proposal at 4-5</w:t>
      </w:r>
      <w:r w:rsidR="00794FF8">
        <w:t>; and CforAT Reply Comments on Staff Proposal at 8</w:t>
      </w:r>
      <w:r>
        <w:t>.</w:t>
      </w:r>
    </w:p>
  </w:footnote>
  <w:footnote w:id="68">
    <w:p w14:paraId="2539F366" w14:textId="6D6709B3" w:rsidR="00DF53CF" w:rsidRDefault="00DF53CF">
      <w:pPr>
        <w:pStyle w:val="FootnoteText"/>
      </w:pPr>
      <w:r>
        <w:rPr>
          <w:rStyle w:val="FootnoteReference"/>
        </w:rPr>
        <w:footnoteRef/>
      </w:r>
      <w:r>
        <w:t xml:space="preserve"> MPWMD Opening Comments on Staff Proposal at 8. </w:t>
      </w:r>
      <w:r w:rsidRPr="00063BEB">
        <w:rPr>
          <w:i/>
          <w:iCs/>
        </w:rPr>
        <w:t>See</w:t>
      </w:r>
      <w:r>
        <w:t xml:space="preserve"> also, MPWMD’s Opening Comments on Work</w:t>
      </w:r>
      <w:r w:rsidR="005A042A">
        <w:t>s</w:t>
      </w:r>
      <w:r>
        <w:t>hop 3 Report at 2.</w:t>
      </w:r>
    </w:p>
  </w:footnote>
  <w:footnote w:id="69">
    <w:p w14:paraId="2DC9FB52" w14:textId="7F2FE5BD" w:rsidR="00961FC6" w:rsidRDefault="00961FC6">
      <w:pPr>
        <w:pStyle w:val="FootnoteText"/>
      </w:pPr>
      <w:r>
        <w:rPr>
          <w:rStyle w:val="FootnoteReference"/>
        </w:rPr>
        <w:footnoteRef/>
      </w:r>
      <w:r>
        <w:t xml:space="preserve"> CWA Opening Comments on Staff Proposal at 29-30.</w:t>
      </w:r>
    </w:p>
  </w:footnote>
  <w:footnote w:id="70">
    <w:p w14:paraId="4E4F2E41" w14:textId="3785105C" w:rsidR="00961FC6" w:rsidRDefault="00961FC6">
      <w:pPr>
        <w:pStyle w:val="FootnoteText"/>
      </w:pPr>
      <w:r>
        <w:rPr>
          <w:rStyle w:val="FootnoteReference"/>
        </w:rPr>
        <w:footnoteRef/>
      </w:r>
      <w:r>
        <w:t xml:space="preserve"> Cal Water Opening Comments on Staff Proposal at 15-16.</w:t>
      </w:r>
    </w:p>
  </w:footnote>
  <w:footnote w:id="71">
    <w:p w14:paraId="65B45D9D" w14:textId="214450D9" w:rsidR="00016147" w:rsidRDefault="00016147" w:rsidP="00016147">
      <w:pPr>
        <w:pStyle w:val="FootnoteText"/>
      </w:pPr>
      <w:r>
        <w:rPr>
          <w:rStyle w:val="FootnoteReference"/>
        </w:rPr>
        <w:footnoteRef/>
      </w:r>
      <w:r>
        <w:t xml:space="preserve"> Sample Figures taken from Res. W-5279: Acquisition of Corral De Tierra Water Company by California-American Water Company</w:t>
      </w:r>
      <w:r w:rsidR="00F75824">
        <w:t>.</w:t>
      </w:r>
    </w:p>
  </w:footnote>
  <w:footnote w:id="72">
    <w:p w14:paraId="054A2DE9" w14:textId="30A30A1F" w:rsidR="002C401B" w:rsidRDefault="002C401B">
      <w:pPr>
        <w:pStyle w:val="FootnoteText"/>
      </w:pPr>
      <w:r>
        <w:rPr>
          <w:rStyle w:val="FootnoteReference"/>
        </w:rPr>
        <w:footnoteRef/>
      </w:r>
      <w:r>
        <w:t xml:space="preserve"> CforAT Opening Comments on Staff Proposal at 5.</w:t>
      </w:r>
    </w:p>
  </w:footnote>
  <w:footnote w:id="73">
    <w:p w14:paraId="715DA67E" w14:textId="4E894330" w:rsidR="002C401B" w:rsidRDefault="002C401B">
      <w:pPr>
        <w:pStyle w:val="FootnoteText"/>
      </w:pPr>
      <w:r>
        <w:rPr>
          <w:rStyle w:val="FootnoteReference"/>
        </w:rPr>
        <w:footnoteRef/>
      </w:r>
      <w:r>
        <w:t xml:space="preserve"> MPWMD Reply Comments on Staff Proposal at 3-4.</w:t>
      </w:r>
    </w:p>
  </w:footnote>
  <w:footnote w:id="74">
    <w:p w14:paraId="15F6EA32" w14:textId="4D5922ED" w:rsidR="002C401B" w:rsidRDefault="002C401B">
      <w:pPr>
        <w:pStyle w:val="FootnoteText"/>
      </w:pPr>
      <w:r>
        <w:rPr>
          <w:rStyle w:val="FootnoteReference"/>
        </w:rPr>
        <w:footnoteRef/>
      </w:r>
      <w:r>
        <w:t xml:space="preserve"> CWA Opening Comments on Staff Proposal at 30.</w:t>
      </w:r>
    </w:p>
  </w:footnote>
  <w:footnote w:id="75">
    <w:p w14:paraId="66F23B6C" w14:textId="77777777" w:rsidR="0083777D" w:rsidRDefault="002C401B" w:rsidP="0083777D">
      <w:pPr>
        <w:pStyle w:val="FootnoteText"/>
        <w:spacing w:after="0"/>
      </w:pPr>
      <w:r>
        <w:rPr>
          <w:rStyle w:val="FootnoteReference"/>
        </w:rPr>
        <w:footnoteRef/>
      </w:r>
      <w:r>
        <w:t xml:space="preserve"> Cal Advocates supports increased transparency in the water acquisition process. </w:t>
      </w:r>
      <w:r w:rsidRPr="0083777D">
        <w:rPr>
          <w:i/>
          <w:iCs/>
        </w:rPr>
        <w:t>See,</w:t>
      </w:r>
      <w:r>
        <w:t xml:space="preserve"> </w:t>
      </w:r>
    </w:p>
    <w:p w14:paraId="601B9693" w14:textId="5DB43F6E" w:rsidR="002C401B" w:rsidRDefault="002C401B">
      <w:pPr>
        <w:pStyle w:val="FootnoteText"/>
      </w:pPr>
      <w:r>
        <w:t xml:space="preserve">Cal Advocates Opening Comments on Staff Proposal at 6. CforAT also supports transparency in the process. </w:t>
      </w:r>
      <w:r w:rsidRPr="0083777D">
        <w:rPr>
          <w:i/>
          <w:iCs/>
        </w:rPr>
        <w:t>See</w:t>
      </w:r>
      <w:r>
        <w:t>, CforA</w:t>
      </w:r>
      <w:r w:rsidR="00003D76">
        <w:t>T</w:t>
      </w:r>
      <w:r>
        <w:t xml:space="preserve"> Opening Comments on Staff Proposal at 5.</w:t>
      </w:r>
    </w:p>
  </w:footnote>
  <w:footnote w:id="76">
    <w:p w14:paraId="3626800D" w14:textId="77777777" w:rsidR="00CE6AF0" w:rsidRPr="0039742A" w:rsidRDefault="00CE6AF0" w:rsidP="00CE6AF0">
      <w:pPr>
        <w:pStyle w:val="FootnoteText"/>
        <w:rPr>
          <w:rFonts w:ascii="book" w:hAnsi="book"/>
        </w:rPr>
      </w:pPr>
      <w:r w:rsidRPr="0039742A">
        <w:rPr>
          <w:rStyle w:val="FootnoteReference"/>
          <w:rFonts w:ascii="book" w:hAnsi="book"/>
        </w:rPr>
        <w:footnoteRef/>
      </w:r>
      <w:r w:rsidRPr="0039742A">
        <w:rPr>
          <w:rFonts w:ascii="book" w:hAnsi="book"/>
        </w:rPr>
        <w:t xml:space="preserve"> </w:t>
      </w:r>
      <w:r w:rsidRPr="0034330A">
        <w:t>Water Division Standard Practice U-9-SM Processing Informal General Rate Cases of Small Water and Sewer Utilities.</w:t>
      </w:r>
    </w:p>
  </w:footnote>
  <w:footnote w:id="77">
    <w:p w14:paraId="7E0B521A" w14:textId="2D6B4C9D" w:rsidR="00CE6AF0" w:rsidRPr="0039742A" w:rsidRDefault="00CE6AF0" w:rsidP="00CE6AF0">
      <w:pPr>
        <w:pStyle w:val="FootnoteText"/>
        <w:rPr>
          <w:rFonts w:ascii="book" w:hAnsi="book"/>
        </w:rPr>
      </w:pPr>
      <w:r w:rsidRPr="0039742A">
        <w:rPr>
          <w:rStyle w:val="FootnoteReference"/>
          <w:rFonts w:ascii="book" w:hAnsi="book"/>
        </w:rPr>
        <w:footnoteRef/>
      </w:r>
      <w:r w:rsidRPr="0039742A">
        <w:rPr>
          <w:rFonts w:ascii="book" w:hAnsi="book"/>
        </w:rPr>
        <w:t xml:space="preserve"> </w:t>
      </w:r>
      <w:r w:rsidRPr="007F7D07">
        <w:t>D.07-05-062 Rate Case Plan for Class A Water Utilities</w:t>
      </w:r>
      <w:r w:rsidR="00DA35D6">
        <w:t>.</w:t>
      </w:r>
    </w:p>
  </w:footnote>
  <w:footnote w:id="78">
    <w:p w14:paraId="0D02973C" w14:textId="43BCCBAF" w:rsidR="00DB5C45" w:rsidRPr="00DB5C45" w:rsidRDefault="00DB5C45">
      <w:pPr>
        <w:pStyle w:val="FootnoteText"/>
      </w:pPr>
      <w:r>
        <w:rPr>
          <w:rStyle w:val="FootnoteReference"/>
        </w:rPr>
        <w:footnoteRef/>
      </w:r>
      <w:r>
        <w:t xml:space="preserve"> Various parties supported this recommendation. </w:t>
      </w:r>
      <w:r>
        <w:rPr>
          <w:i/>
          <w:iCs/>
        </w:rPr>
        <w:t>See,</w:t>
      </w:r>
      <w:r>
        <w:t xml:space="preserve"> CWA Opening Comments on Staff Proposal at 31; Cal Advocates Opening Comments on Staff Proposal at 13-14; and CforAT Opening Comments on Staff Proposal at 5-6.</w:t>
      </w:r>
    </w:p>
  </w:footnote>
  <w:footnote w:id="79">
    <w:p w14:paraId="4D3A4D31" w14:textId="2BD839D7" w:rsidR="00BF7FB8" w:rsidRDefault="00BF7FB8">
      <w:pPr>
        <w:pStyle w:val="FootnoteText"/>
      </w:pPr>
      <w:r>
        <w:rPr>
          <w:rStyle w:val="FootnoteReference"/>
        </w:rPr>
        <w:footnoteRef/>
      </w:r>
      <w:r>
        <w:t xml:space="preserve"> CWA Opening Comments on Staff Proposal at 32-34.</w:t>
      </w:r>
    </w:p>
  </w:footnote>
  <w:footnote w:id="80">
    <w:p w14:paraId="1CEDA311" w14:textId="0630BA08" w:rsidR="00F4012A" w:rsidRPr="00F4012A" w:rsidRDefault="00F4012A">
      <w:pPr>
        <w:pStyle w:val="FootnoteText"/>
      </w:pPr>
      <w:r>
        <w:rPr>
          <w:rStyle w:val="FootnoteReference"/>
        </w:rPr>
        <w:footnoteRef/>
      </w:r>
      <w:r>
        <w:t xml:space="preserve"> </w:t>
      </w:r>
      <w:r>
        <w:rPr>
          <w:i/>
          <w:iCs/>
        </w:rPr>
        <w:t>See,</w:t>
      </w:r>
      <w:r>
        <w:t xml:space="preserve"> Cal Water Opening Comments on Staff Proposal at 7-8.</w:t>
      </w:r>
    </w:p>
  </w:footnote>
  <w:footnote w:id="81">
    <w:p w14:paraId="736855F6" w14:textId="5AB722A2" w:rsidR="00F4012A" w:rsidRDefault="00F4012A">
      <w:pPr>
        <w:pStyle w:val="FootnoteText"/>
      </w:pPr>
      <w:r>
        <w:rPr>
          <w:rStyle w:val="FootnoteReference"/>
        </w:rPr>
        <w:footnoteRef/>
      </w:r>
      <w:r>
        <w:t xml:space="preserve"> UCS/RCAC Opening Comments on Staff Proposal at 9.</w:t>
      </w:r>
    </w:p>
  </w:footnote>
  <w:footnote w:id="82">
    <w:p w14:paraId="0ABC35CF" w14:textId="2280343F" w:rsidR="00E81082" w:rsidRDefault="00E81082">
      <w:pPr>
        <w:pStyle w:val="FootnoteText"/>
      </w:pPr>
      <w:r>
        <w:rPr>
          <w:rStyle w:val="FootnoteReference"/>
        </w:rPr>
        <w:footnoteRef/>
      </w:r>
      <w:r>
        <w:t xml:space="preserve"> </w:t>
      </w:r>
      <w:r w:rsidR="00B94775">
        <w:t>Cal Advocates</w:t>
      </w:r>
      <w:r>
        <w:t xml:space="preserve"> Openin</w:t>
      </w:r>
      <w:r w:rsidR="00996A7C">
        <w:t>g</w:t>
      </w:r>
      <w:r>
        <w:t xml:space="preserve"> Comments on Staff </w:t>
      </w:r>
      <w:r w:rsidR="00B94775">
        <w:t>P</w:t>
      </w:r>
      <w:r>
        <w:t>roposal at 15.</w:t>
      </w:r>
    </w:p>
  </w:footnote>
  <w:footnote w:id="83">
    <w:p w14:paraId="0442F14C" w14:textId="54D6A26A" w:rsidR="00F4012A" w:rsidRPr="00F4012A" w:rsidRDefault="00F4012A">
      <w:pPr>
        <w:pStyle w:val="FootnoteText"/>
      </w:pPr>
      <w:r>
        <w:rPr>
          <w:rStyle w:val="FootnoteReference"/>
        </w:rPr>
        <w:footnoteRef/>
      </w:r>
      <w:r>
        <w:t xml:space="preserve"> CforAT Opening Comments on Staff Proposal at 5. </w:t>
      </w:r>
      <w:r>
        <w:rPr>
          <w:i/>
          <w:iCs/>
        </w:rPr>
        <w:t xml:space="preserve">See also, </w:t>
      </w:r>
      <w:r>
        <w:t>CforAT Reply Comments on Workshop 3 Report at 6.</w:t>
      </w:r>
    </w:p>
  </w:footnote>
  <w:footnote w:id="84">
    <w:p w14:paraId="2C8B691D" w14:textId="0CC6C530" w:rsidR="00F4012A" w:rsidRDefault="00F4012A">
      <w:pPr>
        <w:pStyle w:val="FootnoteText"/>
      </w:pPr>
      <w:r>
        <w:rPr>
          <w:rStyle w:val="FootnoteReference"/>
        </w:rPr>
        <w:footnoteRef/>
      </w:r>
      <w:r>
        <w:t xml:space="preserve"> </w:t>
      </w:r>
      <w:r w:rsidR="00FC7CFF">
        <w:t xml:space="preserve">MPWMD </w:t>
      </w:r>
      <w:r>
        <w:t>Opening Comments on Staff Proposal at 6.</w:t>
      </w:r>
    </w:p>
  </w:footnote>
  <w:footnote w:id="85">
    <w:p w14:paraId="4D4EA44A" w14:textId="3FABFDCB" w:rsidR="004D28A3" w:rsidRDefault="004D28A3">
      <w:pPr>
        <w:pStyle w:val="FootnoteText"/>
      </w:pPr>
      <w:r>
        <w:rPr>
          <w:rStyle w:val="FootnoteReference"/>
        </w:rPr>
        <w:footnoteRef/>
      </w:r>
      <w:r>
        <w:t xml:space="preserve"> MPWMD Opening Comments on Staff Proposal at 4-5.</w:t>
      </w:r>
    </w:p>
  </w:footnote>
  <w:footnote w:id="86">
    <w:p w14:paraId="4871A7B7" w14:textId="0C93022E" w:rsidR="004D28A3" w:rsidRDefault="004D28A3">
      <w:pPr>
        <w:pStyle w:val="FootnoteText"/>
      </w:pPr>
      <w:r>
        <w:rPr>
          <w:rStyle w:val="FootnoteReference"/>
        </w:rPr>
        <w:footnoteRef/>
      </w:r>
      <w:r>
        <w:t xml:space="preserve"> Cal Water Opening Comments on Staff Proposal at 5.</w:t>
      </w:r>
    </w:p>
  </w:footnote>
  <w:footnote w:id="87">
    <w:p w14:paraId="2C413FA6" w14:textId="24972CBF" w:rsidR="004D28A3" w:rsidRDefault="004D28A3">
      <w:pPr>
        <w:pStyle w:val="FootnoteText"/>
      </w:pPr>
      <w:r>
        <w:rPr>
          <w:rStyle w:val="FootnoteReference"/>
        </w:rPr>
        <w:footnoteRef/>
      </w:r>
      <w:r>
        <w:t xml:space="preserve"> CWA Opening Comments on Staff Proposal at 9.</w:t>
      </w:r>
    </w:p>
  </w:footnote>
  <w:footnote w:id="88">
    <w:p w14:paraId="15ACD401" w14:textId="0550F3BE" w:rsidR="004D28A3" w:rsidRDefault="004D28A3">
      <w:pPr>
        <w:pStyle w:val="FootnoteText"/>
      </w:pPr>
      <w:r>
        <w:rPr>
          <w:rStyle w:val="FootnoteReference"/>
        </w:rPr>
        <w:footnoteRef/>
      </w:r>
      <w:r>
        <w:t xml:space="preserve"> Cal Advocates Opening Comments on Staff Proposal at 3.</w:t>
      </w:r>
    </w:p>
  </w:footnote>
  <w:footnote w:id="89">
    <w:p w14:paraId="012BB074" w14:textId="77777777" w:rsidR="00B067EE" w:rsidRDefault="00B067EE" w:rsidP="00B067EE">
      <w:pPr>
        <w:pStyle w:val="FootnoteText"/>
      </w:pPr>
      <w:r>
        <w:rPr>
          <w:rStyle w:val="FootnoteReference"/>
        </w:rPr>
        <w:footnoteRef/>
      </w:r>
      <w:r>
        <w:t xml:space="preserve"> The flowchart from the Staff Proposal is included as Attachment A to this decision. The flowchart provides a guideline that is helpful to Water IOUs in determining the required steps necessary for filing either an application or advice letter for a water acquisition.</w:t>
      </w:r>
    </w:p>
  </w:footnote>
  <w:footnote w:id="90">
    <w:p w14:paraId="72A9A4A2" w14:textId="38797309" w:rsidR="00952B16" w:rsidRDefault="00952B16">
      <w:pPr>
        <w:pStyle w:val="FootnoteText"/>
      </w:pPr>
      <w:r>
        <w:rPr>
          <w:rStyle w:val="FootnoteReference"/>
        </w:rPr>
        <w:footnoteRef/>
      </w:r>
      <w:r>
        <w:t xml:space="preserve"> UCS/RCAC Opening Comments on Staff Proposal at 9.</w:t>
      </w:r>
    </w:p>
  </w:footnote>
  <w:footnote w:id="91">
    <w:p w14:paraId="7FD22C3F" w14:textId="4D2AF8DB" w:rsidR="00B15D8F" w:rsidRDefault="00B15D8F">
      <w:pPr>
        <w:pStyle w:val="FootnoteText"/>
      </w:pPr>
      <w:r>
        <w:rPr>
          <w:rStyle w:val="FootnoteReference"/>
        </w:rPr>
        <w:footnoteRef/>
      </w:r>
      <w:r>
        <w:t xml:space="preserve"> </w:t>
      </w:r>
      <w:r w:rsidR="004D28A3">
        <w:t xml:space="preserve">Cal Advocates Opening </w:t>
      </w:r>
      <w:r w:rsidR="002E67C7">
        <w:t xml:space="preserve"> Comments on W</w:t>
      </w:r>
      <w:r>
        <w:t>orkshop 1 at 3.</w:t>
      </w:r>
    </w:p>
  </w:footnote>
  <w:footnote w:id="92">
    <w:p w14:paraId="17F4A3E4" w14:textId="48684E2D" w:rsidR="00B15D8F" w:rsidRDefault="00B15D8F">
      <w:pPr>
        <w:pStyle w:val="FootnoteText"/>
      </w:pPr>
      <w:r>
        <w:rPr>
          <w:rStyle w:val="FootnoteReference"/>
        </w:rPr>
        <w:footnoteRef/>
      </w:r>
      <w:r>
        <w:t xml:space="preserve"> </w:t>
      </w:r>
      <w:r w:rsidR="00B23219">
        <w:t>Cal</w:t>
      </w:r>
      <w:r w:rsidR="00170AC6">
        <w:t xml:space="preserve"> </w:t>
      </w:r>
      <w:r w:rsidR="00201546">
        <w:t>Advocates Opening Comments on Staff Proposal at 16.</w:t>
      </w:r>
    </w:p>
  </w:footnote>
  <w:footnote w:id="93">
    <w:p w14:paraId="5FAADE61" w14:textId="1D5AB7BA" w:rsidR="00952B16" w:rsidRDefault="00952B16">
      <w:pPr>
        <w:pStyle w:val="FootnoteText"/>
      </w:pPr>
      <w:r>
        <w:rPr>
          <w:rStyle w:val="FootnoteReference"/>
        </w:rPr>
        <w:footnoteRef/>
      </w:r>
      <w:r>
        <w:t xml:space="preserve"> CWA Opening Comments on Staff Proposal at 35.</w:t>
      </w:r>
    </w:p>
  </w:footnote>
  <w:footnote w:id="94">
    <w:p w14:paraId="7574520F" w14:textId="4DEA5DE3" w:rsidR="00550CAE" w:rsidRPr="0039742A" w:rsidRDefault="00550CAE" w:rsidP="00550CAE">
      <w:pPr>
        <w:pStyle w:val="FootnoteText"/>
        <w:rPr>
          <w:rFonts w:ascii="book" w:hAnsi="book"/>
        </w:rPr>
      </w:pPr>
      <w:r w:rsidRPr="0039742A">
        <w:rPr>
          <w:rStyle w:val="FootnoteReference"/>
          <w:rFonts w:ascii="book" w:hAnsi="book"/>
        </w:rPr>
        <w:footnoteRef/>
      </w:r>
      <w:r w:rsidRPr="0039742A">
        <w:rPr>
          <w:rFonts w:ascii="book" w:hAnsi="book"/>
        </w:rPr>
        <w:t xml:space="preserve"> </w:t>
      </w:r>
      <w:r w:rsidRPr="007F7D07">
        <w:t>D.07-05-062 Appendix A, Attachment 1</w:t>
      </w:r>
      <w:r w:rsidR="00AD59F2">
        <w:t>.</w:t>
      </w:r>
    </w:p>
  </w:footnote>
  <w:footnote w:id="95">
    <w:p w14:paraId="1B2408FC" w14:textId="1F598072" w:rsidR="00FF1DD3" w:rsidRDefault="00FF1DD3">
      <w:pPr>
        <w:pStyle w:val="FootnoteText"/>
      </w:pPr>
      <w:r>
        <w:rPr>
          <w:rStyle w:val="FootnoteReference"/>
        </w:rPr>
        <w:footnoteRef/>
      </w:r>
      <w:r>
        <w:t xml:space="preserve"> Parties may refer to Attachment A for a flow chart detailing the adopted processing schedule.</w:t>
      </w:r>
    </w:p>
  </w:footnote>
  <w:footnote w:id="96">
    <w:p w14:paraId="3D5964B5" w14:textId="7EBA1716" w:rsidR="00F53FE3" w:rsidRDefault="00F53FE3">
      <w:pPr>
        <w:pStyle w:val="FootnoteText"/>
      </w:pPr>
      <w:r>
        <w:rPr>
          <w:rStyle w:val="FootnoteReference"/>
        </w:rPr>
        <w:footnoteRef/>
      </w:r>
      <w:r>
        <w:t xml:space="preserve"> Cal Water Opening Comments on Staff Proposal at 5-6.</w:t>
      </w:r>
    </w:p>
  </w:footnote>
  <w:footnote w:id="97">
    <w:p w14:paraId="5B1AB4F3" w14:textId="164A1C96" w:rsidR="00074C32" w:rsidRDefault="00074C32">
      <w:pPr>
        <w:pStyle w:val="FootnoteText"/>
      </w:pPr>
      <w:r>
        <w:rPr>
          <w:rStyle w:val="FootnoteReference"/>
        </w:rPr>
        <w:footnoteRef/>
      </w:r>
      <w:r>
        <w:t xml:space="preserve"> CWA Workshop 4 Presentation at 64-77.</w:t>
      </w:r>
    </w:p>
  </w:footnote>
  <w:footnote w:id="98">
    <w:p w14:paraId="2F8B5F46" w14:textId="59F7DE56" w:rsidR="00074C32" w:rsidRDefault="00074C32">
      <w:pPr>
        <w:pStyle w:val="FootnoteText"/>
      </w:pPr>
      <w:r>
        <w:rPr>
          <w:rStyle w:val="FootnoteReference"/>
        </w:rPr>
        <w:footnoteRef/>
      </w:r>
      <w:r>
        <w:t xml:space="preserve"> Cal Advocates Opening Comments on Staff Proposal at 4.</w:t>
      </w:r>
    </w:p>
  </w:footnote>
  <w:footnote w:id="99">
    <w:p w14:paraId="4581D742" w14:textId="56DE4367" w:rsidR="00C30E33" w:rsidRDefault="00C30E33">
      <w:pPr>
        <w:pStyle w:val="FootnoteText"/>
      </w:pPr>
      <w:r>
        <w:rPr>
          <w:rStyle w:val="FootnoteReference"/>
        </w:rPr>
        <w:footnoteRef/>
      </w:r>
      <w:r>
        <w:t xml:space="preserve"> Cal Advocates Opening Comments on Staff Proposal at 17.</w:t>
      </w:r>
    </w:p>
  </w:footnote>
  <w:footnote w:id="100">
    <w:p w14:paraId="454801A8" w14:textId="61E346ED" w:rsidR="00C30E33" w:rsidRDefault="00C30E33">
      <w:pPr>
        <w:pStyle w:val="FootnoteText"/>
      </w:pPr>
      <w:r>
        <w:rPr>
          <w:rStyle w:val="FootnoteReference"/>
        </w:rPr>
        <w:footnoteRef/>
      </w:r>
      <w:r>
        <w:t xml:space="preserve"> Cal Water Opening Comments on Staff Proposal at 14.</w:t>
      </w:r>
    </w:p>
  </w:footnote>
  <w:footnote w:id="101">
    <w:p w14:paraId="611B9736" w14:textId="7CB7FB37" w:rsidR="005D17AB" w:rsidRDefault="005D17AB">
      <w:pPr>
        <w:pStyle w:val="FootnoteText"/>
      </w:pPr>
      <w:r>
        <w:rPr>
          <w:rStyle w:val="FootnoteReference"/>
        </w:rPr>
        <w:footnoteRef/>
      </w:r>
      <w:r>
        <w:t xml:space="preserve"> CWA Opening Comments on Staff Proposal at 38 and UCS/RCAC Opening Comments on Staff Proposal at 9-10.</w:t>
      </w:r>
    </w:p>
  </w:footnote>
  <w:footnote w:id="102">
    <w:p w14:paraId="0BD1015A" w14:textId="03907802" w:rsidR="00C10460" w:rsidRDefault="00C10460">
      <w:pPr>
        <w:pStyle w:val="FootnoteText"/>
      </w:pPr>
      <w:r>
        <w:rPr>
          <w:rStyle w:val="FootnoteReference"/>
        </w:rPr>
        <w:footnoteRef/>
      </w:r>
      <w:r>
        <w:t xml:space="preserve"> Cal Advocates Opening Comments on Staff Proposal at 17 and CforAT Opening Comments on Staff Proposal at 6.</w:t>
      </w:r>
    </w:p>
  </w:footnote>
  <w:footnote w:id="103">
    <w:p w14:paraId="2E77F3C9" w14:textId="59EBA2DD" w:rsidR="005D17AB" w:rsidRDefault="005D17AB">
      <w:pPr>
        <w:pStyle w:val="FootnoteText"/>
      </w:pPr>
      <w:r>
        <w:rPr>
          <w:rStyle w:val="FootnoteReference"/>
        </w:rPr>
        <w:footnoteRef/>
      </w:r>
      <w:r>
        <w:t xml:space="preserve"> CWA Opening Comments on Staff Proposal at 39.</w:t>
      </w:r>
    </w:p>
  </w:footnote>
  <w:footnote w:id="104">
    <w:p w14:paraId="7D6E97B9" w14:textId="335D69ED" w:rsidR="00B62E7E" w:rsidRDefault="00B62E7E">
      <w:pPr>
        <w:pStyle w:val="FootnoteText"/>
      </w:pPr>
      <w:r>
        <w:rPr>
          <w:rStyle w:val="FootnoteReference"/>
        </w:rPr>
        <w:footnoteRef/>
      </w:r>
      <w:r>
        <w:t xml:space="preserve"> Cal Advocates Opening Comments on Staff Proposal at 17-18.</w:t>
      </w:r>
    </w:p>
  </w:footnote>
  <w:footnote w:id="105">
    <w:p w14:paraId="37CC298A" w14:textId="60D201D6" w:rsidR="00B62E7E" w:rsidRDefault="00B62E7E">
      <w:pPr>
        <w:pStyle w:val="FootnoteText"/>
      </w:pPr>
      <w:r>
        <w:rPr>
          <w:rStyle w:val="FootnoteReference"/>
        </w:rPr>
        <w:footnoteRef/>
      </w:r>
      <w:r>
        <w:t xml:space="preserve"> CWA Opening Comments on Staff Proposal at 39-41</w:t>
      </w:r>
      <w:r w:rsidR="007C6BB2">
        <w:t>.</w:t>
      </w:r>
    </w:p>
  </w:footnote>
  <w:footnote w:id="106">
    <w:p w14:paraId="2CA36BFC" w14:textId="1917A724" w:rsidR="00B62E7E" w:rsidRDefault="00B62E7E">
      <w:pPr>
        <w:pStyle w:val="FootnoteText"/>
      </w:pPr>
      <w:r>
        <w:rPr>
          <w:rStyle w:val="FootnoteReference"/>
        </w:rPr>
        <w:footnoteRef/>
      </w:r>
      <w:r>
        <w:t xml:space="preserve"> Cal Water Opening Comments on Staff Proposal at 14-15.</w:t>
      </w:r>
    </w:p>
  </w:footnote>
  <w:footnote w:id="107">
    <w:p w14:paraId="6DDC236B" w14:textId="21348B04" w:rsidR="00D946EC" w:rsidRDefault="00D946EC">
      <w:pPr>
        <w:pStyle w:val="FootnoteText"/>
      </w:pPr>
      <w:r>
        <w:rPr>
          <w:rStyle w:val="FootnoteReference"/>
        </w:rPr>
        <w:footnoteRef/>
      </w:r>
      <w:r>
        <w:t xml:space="preserve"> Cal Advocates Opening Comments on Staff Proposal at 18.</w:t>
      </w:r>
    </w:p>
  </w:footnote>
  <w:footnote w:id="108">
    <w:p w14:paraId="11D02F6A" w14:textId="670991D1" w:rsidR="00D946EC" w:rsidRDefault="00D946EC">
      <w:pPr>
        <w:pStyle w:val="FootnoteText"/>
      </w:pPr>
      <w:r>
        <w:rPr>
          <w:rStyle w:val="FootnoteReference"/>
        </w:rPr>
        <w:footnoteRef/>
      </w:r>
      <w:r>
        <w:t xml:space="preserve"> CforAT Opening Comments on Staff Proposal at 41 and UCS/RCAC Opening Comments on Staff Proposal at 11.</w:t>
      </w:r>
    </w:p>
  </w:footnote>
  <w:footnote w:id="109">
    <w:p w14:paraId="3BC61E4A" w14:textId="3D6EB0B1" w:rsidR="00D946EC" w:rsidRDefault="00D946EC">
      <w:pPr>
        <w:pStyle w:val="FootnoteText"/>
      </w:pPr>
      <w:r>
        <w:rPr>
          <w:rStyle w:val="FootnoteReference"/>
        </w:rPr>
        <w:footnoteRef/>
      </w:r>
      <w:r>
        <w:t xml:space="preserve"> CWA Opening Comments on Staff Proposal at 41.</w:t>
      </w:r>
    </w:p>
  </w:footnote>
  <w:footnote w:id="110">
    <w:p w14:paraId="5390E13B" w14:textId="5AF21F13" w:rsidR="00D946EC" w:rsidRDefault="00D946EC">
      <w:pPr>
        <w:pStyle w:val="FootnoteText"/>
      </w:pPr>
      <w:r>
        <w:rPr>
          <w:rStyle w:val="FootnoteReference"/>
        </w:rPr>
        <w:footnoteRef/>
      </w:r>
      <w:r>
        <w:t xml:space="preserve"> CWA Opening Comments on Staff Proposal at 9-10.</w:t>
      </w:r>
    </w:p>
  </w:footnote>
  <w:footnote w:id="111">
    <w:p w14:paraId="21D60B59" w14:textId="269C3738" w:rsidR="00860DAE" w:rsidRDefault="00860DAE">
      <w:pPr>
        <w:pStyle w:val="FootnoteText"/>
      </w:pPr>
      <w:r>
        <w:rPr>
          <w:rStyle w:val="FootnoteReference"/>
        </w:rPr>
        <w:footnoteRef/>
      </w:r>
      <w:r>
        <w:t xml:space="preserve"> Contiguous means </w:t>
      </w:r>
      <w:r w:rsidR="00AF7487">
        <w:t xml:space="preserve">the distance between the existing service area and new service area does not exceed </w:t>
      </w:r>
      <w:r>
        <w:t xml:space="preserve">2,000 feet </w:t>
      </w:r>
      <w:r w:rsidR="00AF7487">
        <w:t>at the points of closest proximity or the service area will be provided by the extension of line, plant or system from the utility’s existing service area. If entirely separate sources of supply and distribution are used in the new service area and the separation is over 2,000 feet, the extension is not contiguous.</w:t>
      </w:r>
    </w:p>
  </w:footnote>
  <w:footnote w:id="112">
    <w:p w14:paraId="365FDE03" w14:textId="23C21EE5" w:rsidR="005E0BCD" w:rsidRDefault="005E0BCD">
      <w:pPr>
        <w:pStyle w:val="FootnoteText"/>
      </w:pPr>
      <w:r>
        <w:rPr>
          <w:rStyle w:val="FootnoteReference"/>
        </w:rPr>
        <w:footnoteRef/>
      </w:r>
      <w:r>
        <w:t xml:space="preserve"> </w:t>
      </w:r>
      <w:r w:rsidRPr="00E16EFE">
        <w:rPr>
          <w:i/>
          <w:iCs/>
        </w:rPr>
        <w:t>See</w:t>
      </w:r>
      <w:r>
        <w:t>, Cal Water Advice Letters 2444 and 2463 and San Jose Water Company Advice Letter 600.</w:t>
      </w:r>
    </w:p>
  </w:footnote>
  <w:footnote w:id="113">
    <w:p w14:paraId="1B6DF438" w14:textId="77777777" w:rsidR="003E7394" w:rsidRPr="00CC1933" w:rsidRDefault="003E7394" w:rsidP="003E7394">
      <w:pPr>
        <w:pStyle w:val="FootnoteText"/>
        <w:rPr>
          <w:rFonts w:ascii="Times New Roman" w:hAnsi="Times New Roman" w:cs="Times New Roman"/>
          <w:szCs w:val="22"/>
        </w:rPr>
      </w:pPr>
      <w:r w:rsidRPr="00CC1933">
        <w:rPr>
          <w:rStyle w:val="FootnoteReference"/>
          <w:rFonts w:ascii="Times New Roman" w:hAnsi="Times New Roman" w:cs="Times New Roman"/>
          <w:szCs w:val="22"/>
        </w:rPr>
        <w:footnoteRef/>
      </w:r>
      <w:r w:rsidRPr="00CC1933">
        <w:rPr>
          <w:rFonts w:ascii="Times New Roman" w:hAnsi="Times New Roman" w:cs="Times New Roman"/>
          <w:szCs w:val="22"/>
        </w:rPr>
        <w:t xml:space="preserve"> D.99-10-064, Appendix D at 1.</w:t>
      </w:r>
    </w:p>
  </w:footnote>
  <w:footnote w:id="114">
    <w:p w14:paraId="643ECA5B" w14:textId="77777777" w:rsidR="003E7394" w:rsidRPr="00CC1933" w:rsidRDefault="003E7394" w:rsidP="003E7394">
      <w:pPr>
        <w:pStyle w:val="FootnoteText"/>
        <w:rPr>
          <w:rFonts w:ascii="Times New Roman" w:hAnsi="Times New Roman" w:cs="Times New Roman"/>
          <w:szCs w:val="22"/>
        </w:rPr>
      </w:pPr>
      <w:r w:rsidRPr="00CC1933">
        <w:rPr>
          <w:rStyle w:val="FootnoteReference"/>
          <w:rFonts w:ascii="Times New Roman" w:hAnsi="Times New Roman" w:cs="Times New Roman"/>
          <w:szCs w:val="22"/>
        </w:rPr>
        <w:footnoteRef/>
      </w:r>
      <w:r w:rsidRPr="00CC1933">
        <w:rPr>
          <w:rFonts w:ascii="Times New Roman" w:hAnsi="Times New Roman" w:cs="Times New Roman"/>
          <w:szCs w:val="22"/>
        </w:rPr>
        <w:t xml:space="preserve"> Health and Safety Code Section 116275(z).</w:t>
      </w:r>
    </w:p>
  </w:footnote>
  <w:footnote w:id="115">
    <w:p w14:paraId="57E5DFDF" w14:textId="77777777" w:rsidR="003E7394" w:rsidRDefault="003E7394" w:rsidP="003E7394">
      <w:pPr>
        <w:pStyle w:val="FootnoteText"/>
      </w:pPr>
      <w:r w:rsidRPr="00CC1933">
        <w:rPr>
          <w:rStyle w:val="FootnoteReference"/>
          <w:rFonts w:ascii="Times New Roman" w:hAnsi="Times New Roman" w:cs="Times New Roman"/>
          <w:szCs w:val="22"/>
        </w:rPr>
        <w:footnoteRef/>
      </w:r>
      <w:r w:rsidRPr="00CC1933">
        <w:rPr>
          <w:rFonts w:ascii="Times New Roman" w:hAnsi="Times New Roman" w:cs="Times New Roman"/>
          <w:szCs w:val="22"/>
        </w:rPr>
        <w:t xml:space="preserve"> Health and Safety Code Section 116275 (n).</w:t>
      </w:r>
    </w:p>
  </w:footnote>
  <w:footnote w:id="116">
    <w:p w14:paraId="28CA4D8C" w14:textId="77777777" w:rsidR="003E7394" w:rsidRDefault="003E7394" w:rsidP="003E7394">
      <w:pPr>
        <w:pStyle w:val="FootnoteText"/>
      </w:pPr>
      <w:r>
        <w:rPr>
          <w:rStyle w:val="FootnoteReference"/>
        </w:rPr>
        <w:footnoteRef/>
      </w:r>
      <w:r>
        <w:t xml:space="preserve"> See, State Water Resources Control Board, Failing Water Systems:  The Human Right to Water (HR2W) List Criteria (April 2021. </w:t>
      </w:r>
    </w:p>
  </w:footnote>
  <w:footnote w:id="117">
    <w:p w14:paraId="740DBE09" w14:textId="77777777" w:rsidR="003E7394" w:rsidRDefault="003E7394" w:rsidP="003E7394">
      <w:pPr>
        <w:pStyle w:val="FootnoteText"/>
      </w:pPr>
      <w:r>
        <w:rPr>
          <w:rStyle w:val="FootnoteReference"/>
        </w:rPr>
        <w:footnoteRef/>
      </w:r>
      <w:r>
        <w:t xml:space="preserve"> SWRCB’s Failing Water Systems:  The Human Right to Water (HR2W) List Criteria (Aprl 2021).</w:t>
      </w:r>
    </w:p>
  </w:footnote>
  <w:footnote w:id="118">
    <w:p w14:paraId="4E4058BA" w14:textId="77777777" w:rsidR="003E7394" w:rsidRPr="0039742A" w:rsidRDefault="003E7394" w:rsidP="003E7394">
      <w:pPr>
        <w:pStyle w:val="FootnoteText"/>
        <w:rPr>
          <w:rFonts w:ascii="book" w:hAnsi="book"/>
        </w:rPr>
      </w:pPr>
      <w:r w:rsidRPr="0039742A">
        <w:rPr>
          <w:rStyle w:val="FootnoteReference"/>
          <w:rFonts w:ascii="book" w:hAnsi="book"/>
        </w:rPr>
        <w:footnoteRef/>
      </w:r>
      <w:r w:rsidRPr="0039742A">
        <w:rPr>
          <w:rFonts w:ascii="book" w:hAnsi="book"/>
        </w:rPr>
        <w:t xml:space="preserve"> </w:t>
      </w:r>
      <w:r w:rsidRPr="0034330A">
        <w:t>Water Division Standard Practice U-9-SM Processing Informal General Rate Cases of Small Water and Sewer Utilities.</w:t>
      </w:r>
    </w:p>
  </w:footnote>
  <w:footnote w:id="119">
    <w:p w14:paraId="1598C259" w14:textId="77777777" w:rsidR="003E7394" w:rsidRPr="0039742A" w:rsidRDefault="003E7394" w:rsidP="003E7394">
      <w:pPr>
        <w:pStyle w:val="FootnoteText"/>
        <w:rPr>
          <w:rFonts w:ascii="book" w:hAnsi="book"/>
        </w:rPr>
      </w:pPr>
      <w:r w:rsidRPr="0039742A">
        <w:rPr>
          <w:rStyle w:val="FootnoteReference"/>
          <w:rFonts w:ascii="book" w:hAnsi="book"/>
        </w:rPr>
        <w:footnoteRef/>
      </w:r>
      <w:r w:rsidRPr="0039742A">
        <w:rPr>
          <w:rFonts w:ascii="book" w:hAnsi="book"/>
        </w:rPr>
        <w:t xml:space="preserve"> </w:t>
      </w:r>
      <w:r w:rsidRPr="007F7D07">
        <w:t>D.07-05-062 Rate Case Plan for Class A Water Utilities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E0F3" w14:textId="77777777" w:rsidR="00053981" w:rsidRDefault="00053981" w:rsidP="00AE413E">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95C4" w14:textId="77777777" w:rsidR="007E4D6C" w:rsidRDefault="007E4D6C" w:rsidP="007F2F9E">
    <w:pPr>
      <w:pStyle w:val="Header"/>
      <w:tabs>
        <w:tab w:val="clear" w:pos="4680"/>
      </w:tabs>
      <w:ind w:firstLine="0"/>
      <w:rPr>
        <w:b/>
      </w:rPr>
    </w:pPr>
    <w:r>
      <w:t>R.22-04-003  COM/DH7/avs</w:t>
    </w:r>
    <w:r>
      <w:tab/>
    </w:r>
    <w:r>
      <w:rPr>
        <w:b/>
      </w:rPr>
      <w:t>PROPOSED DECISION</w:t>
    </w:r>
  </w:p>
  <w:p w14:paraId="4FDD75C3" w14:textId="77777777" w:rsidR="007E4D6C" w:rsidRDefault="007E4D6C" w:rsidP="007F2F9E">
    <w:pPr>
      <w:pStyle w:val="Header"/>
      <w:ind w:firstLine="0"/>
    </w:pPr>
  </w:p>
  <w:p w14:paraId="38CFE2AC" w14:textId="77777777" w:rsidR="009743E2" w:rsidRDefault="009743E2" w:rsidP="007F2F9E">
    <w:pPr>
      <w:pStyle w:val="Header"/>
      <w:ind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7CD2" w14:textId="5FECAF8C" w:rsidR="00B5794C" w:rsidRDefault="00B5794C" w:rsidP="007F2F9E">
    <w:pPr>
      <w:pStyle w:val="Header"/>
      <w:tabs>
        <w:tab w:val="clear" w:pos="4680"/>
      </w:tabs>
      <w:ind w:firstLine="0"/>
      <w:rPr>
        <w:b/>
      </w:rPr>
    </w:pPr>
    <w:r>
      <w:t>R.22-04-003  COM/</w:t>
    </w:r>
    <w:r w:rsidR="007E4D6C">
      <w:t>DH7</w:t>
    </w:r>
    <w:r>
      <w:t>/avs</w:t>
    </w:r>
    <w:r>
      <w:tab/>
    </w:r>
    <w:r>
      <w:rPr>
        <w:b/>
      </w:rPr>
      <w:t>PROPOSED DECISION</w:t>
    </w:r>
  </w:p>
  <w:p w14:paraId="5DB9B94E" w14:textId="77777777" w:rsidR="00B5794C" w:rsidRDefault="00B5794C" w:rsidP="007F2F9E">
    <w:pPr>
      <w:pStyle w:val="Header"/>
      <w:ind w:firstLine="0"/>
    </w:pPr>
  </w:p>
  <w:p w14:paraId="68AE7FE8" w14:textId="77777777" w:rsidR="009743E2" w:rsidRDefault="009743E2" w:rsidP="007F2F9E">
    <w:pPr>
      <w:pStyle w:val="Header"/>
      <w:ind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710F" w14:textId="2F67FD0C" w:rsidR="00827099" w:rsidRDefault="00827099" w:rsidP="007F2F9E">
    <w:pPr>
      <w:pStyle w:val="Header"/>
      <w:tabs>
        <w:tab w:val="clear" w:pos="4680"/>
      </w:tabs>
      <w:ind w:firstLine="0"/>
      <w:rPr>
        <w:b/>
      </w:rPr>
    </w:pPr>
    <w:r>
      <w:t>R.22-04-003  COM/</w:t>
    </w:r>
    <w:r w:rsidR="005365E5">
      <w:t>DH7</w:t>
    </w:r>
    <w:r>
      <w:t>/avs</w:t>
    </w:r>
    <w:r>
      <w:tab/>
    </w:r>
    <w:r>
      <w:rPr>
        <w:b/>
      </w:rPr>
      <w:t>PROPOSED DECISION</w:t>
    </w:r>
  </w:p>
  <w:p w14:paraId="1A3DE863" w14:textId="77777777" w:rsidR="00827099" w:rsidRDefault="00827099" w:rsidP="007F2F9E">
    <w:pPr>
      <w:pStyle w:val="Header"/>
      <w:ind w:firstLine="0"/>
    </w:pPr>
  </w:p>
  <w:p w14:paraId="5525F672" w14:textId="77777777" w:rsidR="009743E2" w:rsidRDefault="009743E2" w:rsidP="007F2F9E">
    <w:pPr>
      <w:pStyle w:val="Header"/>
      <w:ind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A84" w14:textId="7B207ED5" w:rsidR="00087813" w:rsidRDefault="00087813" w:rsidP="007F2F9E">
    <w:pPr>
      <w:pStyle w:val="Header"/>
      <w:tabs>
        <w:tab w:val="clear" w:pos="4680"/>
      </w:tabs>
      <w:ind w:firstLine="0"/>
      <w:rPr>
        <w:b/>
      </w:rPr>
    </w:pPr>
    <w:r>
      <w:t>R.22-04-003  COM/</w:t>
    </w:r>
    <w:r w:rsidR="009712A0">
      <w:t>DH7</w:t>
    </w:r>
    <w:r>
      <w:t>/avs</w:t>
    </w:r>
    <w:r>
      <w:tab/>
    </w:r>
    <w:r>
      <w:rPr>
        <w:b/>
      </w:rPr>
      <w:t>PROPOSED DECISION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A293" w14:textId="46B4646B" w:rsidR="00A27D40" w:rsidRDefault="00A27D40" w:rsidP="007F2F9E">
    <w:pPr>
      <w:pStyle w:val="Header"/>
      <w:tabs>
        <w:tab w:val="clear" w:pos="4680"/>
      </w:tabs>
      <w:ind w:firstLine="0"/>
      <w:rPr>
        <w:b/>
      </w:rPr>
    </w:pPr>
    <w:r>
      <w:t>R.22-04-003  COM/</w:t>
    </w:r>
    <w:r w:rsidR="00734518">
      <w:t>DH7</w:t>
    </w:r>
    <w:r>
      <w:t>/avs</w:t>
    </w:r>
    <w:r>
      <w:tab/>
    </w:r>
    <w:r>
      <w:rPr>
        <w:b/>
      </w:rPr>
      <w:t>PROPOSED DECISION</w:t>
    </w:r>
  </w:p>
  <w:p w14:paraId="3DBAE5CD" w14:textId="77777777" w:rsidR="00A27D40" w:rsidRDefault="00A27D40" w:rsidP="007F2F9E">
    <w:pPr>
      <w:pStyle w:val="Header"/>
      <w:ind w:firstLine="0"/>
    </w:pPr>
  </w:p>
  <w:p w14:paraId="232A4D21" w14:textId="77777777" w:rsidR="00A27D40" w:rsidRDefault="00A27D40" w:rsidP="007F2F9E">
    <w:pPr>
      <w:pStyle w:val="Heade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C2FE" w14:textId="5543A766" w:rsidR="00A27D40" w:rsidRDefault="00A27D40" w:rsidP="007F2F9E">
    <w:pPr>
      <w:pStyle w:val="Header"/>
      <w:tabs>
        <w:tab w:val="clear" w:pos="4680"/>
      </w:tabs>
      <w:ind w:firstLine="0"/>
      <w:rPr>
        <w:b/>
      </w:rPr>
    </w:pPr>
    <w:r>
      <w:t>R.22-04-003  COM/</w:t>
    </w:r>
    <w:r w:rsidR="00DE01D1">
      <w:t>DH7</w:t>
    </w:r>
    <w:r>
      <w:t>/avs</w:t>
    </w:r>
    <w:r>
      <w:tab/>
    </w:r>
    <w:r>
      <w:rPr>
        <w:b/>
      </w:rPr>
      <w:t>PROPOSED DECISION</w:t>
    </w:r>
    <w:r w:rsidR="009750F4">
      <w:rPr>
        <w:b/>
      </w:rPr>
      <w:t xml:space="preserve"> (Rev.1)</w:t>
    </w:r>
  </w:p>
  <w:p w14:paraId="312B1338" w14:textId="77777777" w:rsidR="00A27D40" w:rsidRDefault="00A27D40" w:rsidP="007F2F9E">
    <w:pPr>
      <w:pStyle w:val="Header"/>
      <w:ind w:firstLine="0"/>
    </w:pPr>
  </w:p>
  <w:p w14:paraId="5C8D093C" w14:textId="77777777" w:rsidR="00A27D40" w:rsidRDefault="00A27D40" w:rsidP="007F2F9E">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569B" w14:textId="6FD32F20" w:rsidR="00C315B9" w:rsidRDefault="00C315B9" w:rsidP="00C315B9">
    <w:pPr>
      <w:pStyle w:val="Header"/>
      <w:tabs>
        <w:tab w:val="clear" w:pos="4680"/>
      </w:tabs>
      <w:ind w:firstLine="0"/>
      <w:rPr>
        <w:b/>
      </w:rPr>
    </w:pPr>
    <w:r>
      <w:t>R.22-04-003  COM/</w:t>
    </w:r>
    <w:r w:rsidR="00195C84">
      <w:t>DH7</w:t>
    </w:r>
    <w:r>
      <w:t>/avs</w:t>
    </w:r>
    <w:r>
      <w:tab/>
    </w:r>
    <w:r>
      <w:rPr>
        <w:b/>
      </w:rPr>
      <w:t>PROPOSED DECISION</w:t>
    </w:r>
    <w:r w:rsidR="009750F4">
      <w:rPr>
        <w:b/>
      </w:rPr>
      <w:t xml:space="preserve"> (Rev. 1)</w:t>
    </w:r>
  </w:p>
  <w:p w14:paraId="5B469839" w14:textId="3888A915" w:rsidR="00FE6F85" w:rsidRDefault="00FE6F85" w:rsidP="00112217">
    <w:pPr>
      <w:pStyle w:val="Header"/>
      <w:ind w:firstLine="0"/>
    </w:pPr>
  </w:p>
  <w:p w14:paraId="3919DA69" w14:textId="77777777" w:rsidR="00112217" w:rsidRPr="00C315B9" w:rsidRDefault="00112217" w:rsidP="0011221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7E55" w14:textId="52C6A1AD" w:rsidR="00112217" w:rsidRDefault="00112217" w:rsidP="00112217">
    <w:pPr>
      <w:pStyle w:val="Header"/>
      <w:tabs>
        <w:tab w:val="clear" w:pos="4680"/>
      </w:tabs>
      <w:ind w:firstLine="0"/>
      <w:rPr>
        <w:b/>
      </w:rPr>
    </w:pPr>
    <w:r>
      <w:t>R.22-04-003  COM/</w:t>
    </w:r>
    <w:r w:rsidR="00195C84">
      <w:t>DH7</w:t>
    </w:r>
    <w:r>
      <w:t>/avs</w:t>
    </w:r>
    <w:r>
      <w:tab/>
    </w:r>
    <w:r>
      <w:rPr>
        <w:b/>
      </w:rPr>
      <w:t>PROPOSED DECISION</w:t>
    </w:r>
    <w:r w:rsidR="009750F4">
      <w:rPr>
        <w:b/>
      </w:rPr>
      <w:t xml:space="preserve"> (Rev. 1)</w:t>
    </w:r>
  </w:p>
  <w:p w14:paraId="07314C38" w14:textId="77777777" w:rsidR="00112217" w:rsidRDefault="00112217" w:rsidP="00112217">
    <w:pPr>
      <w:pStyle w:val="Header"/>
      <w:ind w:firstLine="0"/>
    </w:pPr>
  </w:p>
  <w:p w14:paraId="0945C0B6" w14:textId="77777777" w:rsidR="00112217" w:rsidRPr="00C315B9" w:rsidRDefault="00112217" w:rsidP="00112217">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FB2E" w14:textId="7B048141" w:rsidR="00FC737D" w:rsidRDefault="00FC737D" w:rsidP="00112217">
    <w:pPr>
      <w:pStyle w:val="Header"/>
      <w:tabs>
        <w:tab w:val="clear" w:pos="4680"/>
      </w:tabs>
      <w:ind w:firstLine="0"/>
      <w:rPr>
        <w:b/>
      </w:rPr>
    </w:pPr>
    <w:r>
      <w:t>R.22-04-003  COM/</w:t>
    </w:r>
    <w:r w:rsidR="00FD09F2">
      <w:t>DH7</w:t>
    </w:r>
    <w:r>
      <w:t>/avs</w:t>
    </w:r>
    <w:r>
      <w:tab/>
    </w:r>
    <w:r>
      <w:rPr>
        <w:b/>
      </w:rPr>
      <w:t>PROPOSED DECISION</w:t>
    </w:r>
  </w:p>
  <w:p w14:paraId="5CE9FFA5" w14:textId="77777777" w:rsidR="00FC737D" w:rsidRDefault="00FC737D" w:rsidP="00112217">
    <w:pPr>
      <w:pStyle w:val="Header"/>
      <w:ind w:firstLine="0"/>
    </w:pPr>
  </w:p>
  <w:p w14:paraId="18013309" w14:textId="77777777" w:rsidR="00FC737D" w:rsidRPr="00C315B9" w:rsidRDefault="00FC737D" w:rsidP="00112217">
    <w:pPr>
      <w:pStyle w:val="Header"/>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EFFF" w14:textId="77777777" w:rsidR="00945EEE" w:rsidRDefault="00945EEE" w:rsidP="00112217">
    <w:pPr>
      <w:pStyle w:val="Header"/>
      <w:tabs>
        <w:tab w:val="clear" w:pos="4680"/>
      </w:tabs>
      <w:ind w:firstLine="0"/>
      <w:rPr>
        <w:b/>
      </w:rPr>
    </w:pPr>
    <w:r>
      <w:t>R.22-04-003  COM/JR5/avs</w:t>
    </w:r>
    <w:r>
      <w:tab/>
    </w:r>
    <w:r>
      <w:rPr>
        <w:b/>
      </w:rPr>
      <w:t>PROPOSED DECISION</w:t>
    </w:r>
  </w:p>
  <w:p w14:paraId="59BB6256" w14:textId="77777777" w:rsidR="00945EEE" w:rsidRDefault="00945EEE" w:rsidP="00112217">
    <w:pPr>
      <w:pStyle w:val="Header"/>
      <w:ind w:firstLine="0"/>
    </w:pPr>
  </w:p>
  <w:p w14:paraId="04B8574F" w14:textId="77777777" w:rsidR="00945EEE" w:rsidRPr="00C315B9" w:rsidRDefault="00945EEE" w:rsidP="00112217">
    <w:pPr>
      <w:pStyle w:val="Header"/>
      <w:ind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1DC5" w14:textId="70F923FD" w:rsidR="00945EEE" w:rsidRDefault="00945EEE" w:rsidP="00112217">
    <w:pPr>
      <w:pStyle w:val="Header"/>
      <w:tabs>
        <w:tab w:val="clear" w:pos="4680"/>
      </w:tabs>
      <w:ind w:firstLine="0"/>
      <w:rPr>
        <w:b/>
      </w:rPr>
    </w:pPr>
    <w:r>
      <w:t>R.22-04-003  COM/</w:t>
    </w:r>
    <w:r w:rsidR="0019756D">
      <w:t>DH7</w:t>
    </w:r>
    <w:r>
      <w:t>/avs</w:t>
    </w:r>
    <w:r>
      <w:tab/>
    </w:r>
    <w:r>
      <w:rPr>
        <w:b/>
      </w:rPr>
      <w:t>PROPOSED DECISION</w:t>
    </w:r>
  </w:p>
  <w:p w14:paraId="5A447192" w14:textId="77777777" w:rsidR="00945EEE" w:rsidRDefault="00945EEE" w:rsidP="00112217">
    <w:pPr>
      <w:pStyle w:val="Header"/>
      <w:ind w:firstLine="0"/>
    </w:pPr>
  </w:p>
  <w:p w14:paraId="0EC5D824" w14:textId="77777777" w:rsidR="00945EEE" w:rsidRPr="00C315B9" w:rsidRDefault="00945EEE" w:rsidP="00112217">
    <w:pPr>
      <w:pStyle w:val="Heade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0187" w14:textId="3894CBB0" w:rsidR="007F2F9E" w:rsidRDefault="007F2F9E" w:rsidP="007F2F9E">
    <w:pPr>
      <w:pStyle w:val="Header"/>
      <w:tabs>
        <w:tab w:val="clear" w:pos="4680"/>
      </w:tabs>
      <w:ind w:firstLine="0"/>
      <w:rPr>
        <w:b/>
      </w:rPr>
    </w:pPr>
    <w:r>
      <w:t>R.22-04-003  COM/</w:t>
    </w:r>
    <w:r w:rsidR="00E239DA">
      <w:t>DH7</w:t>
    </w:r>
    <w:r>
      <w:t>/avs</w:t>
    </w:r>
    <w:r>
      <w:tab/>
    </w:r>
    <w:r>
      <w:rPr>
        <w:b/>
      </w:rPr>
      <w:t>PROPOSED DECISION</w:t>
    </w:r>
  </w:p>
  <w:p w14:paraId="0541802F" w14:textId="77777777" w:rsidR="007F2F9E" w:rsidRDefault="007F2F9E" w:rsidP="007F2F9E">
    <w:pPr>
      <w:pStyle w:val="Header"/>
      <w:ind w:firstLine="0"/>
    </w:pPr>
  </w:p>
  <w:p w14:paraId="3CDF400D" w14:textId="77777777" w:rsidR="007F2F9E" w:rsidRPr="00C315B9" w:rsidRDefault="007F2F9E" w:rsidP="007F2F9E">
    <w:pPr>
      <w:pStyle w:val="Header"/>
      <w:ind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27B0" w14:textId="66C3FAE6" w:rsidR="00727BDB" w:rsidRDefault="00727BDB" w:rsidP="007F2F9E">
    <w:pPr>
      <w:pStyle w:val="Header"/>
      <w:tabs>
        <w:tab w:val="clear" w:pos="4680"/>
      </w:tabs>
      <w:ind w:firstLine="0"/>
      <w:rPr>
        <w:b/>
      </w:rPr>
    </w:pPr>
    <w:r>
      <w:t>R.22-04-003  COM/</w:t>
    </w:r>
    <w:r w:rsidR="00952562">
      <w:t>DH7</w:t>
    </w:r>
    <w:r>
      <w:t>/avs</w:t>
    </w:r>
    <w:r>
      <w:tab/>
    </w:r>
    <w:r>
      <w:rPr>
        <w:b/>
      </w:rPr>
      <w:t>PROPOSED DECISION</w:t>
    </w:r>
  </w:p>
  <w:p w14:paraId="590C624A" w14:textId="77777777" w:rsidR="00727BDB" w:rsidRDefault="00727BDB" w:rsidP="007F2F9E">
    <w:pPr>
      <w:pStyle w:val="Header"/>
      <w:ind w:firstLine="0"/>
    </w:pPr>
  </w:p>
  <w:p w14:paraId="4B239390" w14:textId="77777777" w:rsidR="00727BDB" w:rsidRPr="00C315B9" w:rsidRDefault="00727BDB" w:rsidP="007F2F9E">
    <w:pPr>
      <w:pStyle w:val="Header"/>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5C09" w14:textId="418BD65B" w:rsidR="00B5794C" w:rsidRDefault="00B5794C" w:rsidP="007F2F9E">
    <w:pPr>
      <w:pStyle w:val="Header"/>
      <w:tabs>
        <w:tab w:val="clear" w:pos="4680"/>
      </w:tabs>
      <w:ind w:firstLine="0"/>
      <w:rPr>
        <w:b/>
      </w:rPr>
    </w:pPr>
    <w:r>
      <w:t>R.22-04-003  COM/</w:t>
    </w:r>
    <w:r w:rsidR="007B65E3">
      <w:t>DH7</w:t>
    </w:r>
    <w:r>
      <w:t>/avs</w:t>
    </w:r>
    <w:r>
      <w:tab/>
    </w:r>
    <w:r>
      <w:rPr>
        <w:b/>
      </w:rPr>
      <w:t>PROPOSED DECISION</w:t>
    </w:r>
  </w:p>
  <w:p w14:paraId="61FC670A" w14:textId="77777777" w:rsidR="00B5794C" w:rsidRDefault="00B5794C" w:rsidP="007F2F9E">
    <w:pPr>
      <w:pStyle w:val="Header"/>
      <w:ind w:firstLine="0"/>
    </w:pPr>
  </w:p>
  <w:p w14:paraId="36C55D23" w14:textId="77777777" w:rsidR="009743E2" w:rsidRDefault="009743E2" w:rsidP="007F2F9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6CB8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7FD3"/>
    <w:multiLevelType w:val="hybridMultilevel"/>
    <w:tmpl w:val="ACAA834C"/>
    <w:lvl w:ilvl="0" w:tplc="FFFFFFFF">
      <w:start w:val="1"/>
      <w:numFmt w:val="decimal"/>
      <w:pStyle w:val="CoL"/>
      <w:lvlText w:val="%1."/>
      <w:lvlJc w:val="right"/>
      <w:pPr>
        <w:ind w:left="0" w:firstLine="54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6142E"/>
    <w:multiLevelType w:val="multilevel"/>
    <w:tmpl w:val="85A6D2F6"/>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lowerRoman"/>
      <w:pStyle w:val="ListNum"/>
      <w:lvlText w:val="%7."/>
      <w:lvlJc w:val="right"/>
      <w:pPr>
        <w:ind w:left="1080" w:hanging="360"/>
      </w:pPr>
      <w:rPr>
        <w:b w:val="0"/>
        <w:i w:val="0"/>
        <w:sz w:val="26"/>
      </w:rPr>
    </w:lvl>
    <w:lvl w:ilvl="7">
      <w:start w:val="1"/>
      <w:numFmt w:val="lowerRoman"/>
      <w:lvlText w:val="%8."/>
      <w:lvlJc w:val="left"/>
      <w:pPr>
        <w:ind w:left="1080" w:hanging="360"/>
      </w:pPr>
      <w:rPr>
        <w:rFonts w:ascii="Book Antiqua" w:eastAsiaTheme="minorHAnsi" w:hAnsi="Book Antiqua" w:cstheme="minorBidi"/>
        <w:sz w:val="26"/>
      </w:rPr>
    </w:lvl>
    <w:lvl w:ilvl="8">
      <w:start w:val="1"/>
      <w:numFmt w:val="none"/>
      <w:lvlText w:val=""/>
      <w:lvlJc w:val="left"/>
      <w:pPr>
        <w:ind w:left="3240" w:hanging="360"/>
      </w:pPr>
      <w:rPr>
        <w:rFonts w:hint="default"/>
      </w:rPr>
    </w:lvl>
  </w:abstractNum>
  <w:abstractNum w:abstractNumId="3" w15:restartNumberingAfterBreak="0">
    <w:nsid w:val="04027E7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2C2D1B"/>
    <w:multiLevelType w:val="multilevel"/>
    <w:tmpl w:val="395A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74DA1"/>
    <w:multiLevelType w:val="hybridMultilevel"/>
    <w:tmpl w:val="CC82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921AD"/>
    <w:multiLevelType w:val="multilevel"/>
    <w:tmpl w:val="505A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25678B"/>
    <w:multiLevelType w:val="hybridMultilevel"/>
    <w:tmpl w:val="16947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C1C14"/>
    <w:multiLevelType w:val="hybridMultilevel"/>
    <w:tmpl w:val="18F4A5AC"/>
    <w:styleLink w:val="FoFCoLOP1"/>
    <w:lvl w:ilvl="0" w:tplc="5F12C49A">
      <w:start w:val="1"/>
      <w:numFmt w:val="decimal"/>
      <w:lvlText w:val="%1."/>
      <w:lvlJc w:val="right"/>
      <w:pPr>
        <w:ind w:left="0" w:firstLine="540"/>
      </w:pPr>
      <w:rPr>
        <w:rFonts w:hint="default"/>
      </w:rPr>
    </w:lvl>
    <w:lvl w:ilvl="1" w:tplc="F7C4AD96">
      <w:start w:val="1"/>
      <w:numFmt w:val="lowerLetter"/>
      <w:lvlText w:val="(%2)"/>
      <w:lvlJc w:val="right"/>
      <w:pPr>
        <w:ind w:left="1152" w:hanging="72"/>
      </w:pPr>
      <w:rPr>
        <w:rFonts w:hint="default"/>
      </w:rPr>
    </w:lvl>
    <w:lvl w:ilvl="2" w:tplc="F3A25162">
      <w:start w:val="1"/>
      <w:numFmt w:val="none"/>
      <w:lvlText w:val=""/>
      <w:lvlJc w:val="left"/>
      <w:pPr>
        <w:ind w:left="720" w:firstLine="0"/>
      </w:pPr>
      <w:rPr>
        <w:rFonts w:hint="default"/>
      </w:rPr>
    </w:lvl>
    <w:lvl w:ilvl="3" w:tplc="9F2CF6BA">
      <w:start w:val="1"/>
      <w:numFmt w:val="none"/>
      <w:lvlText w:val=""/>
      <w:lvlJc w:val="left"/>
      <w:pPr>
        <w:ind w:left="720" w:firstLine="0"/>
      </w:pPr>
      <w:rPr>
        <w:rFonts w:hint="default"/>
      </w:rPr>
    </w:lvl>
    <w:lvl w:ilvl="4" w:tplc="D62E64A4">
      <w:start w:val="1"/>
      <w:numFmt w:val="none"/>
      <w:lvlText w:val=""/>
      <w:lvlJc w:val="left"/>
      <w:pPr>
        <w:ind w:left="720" w:firstLine="0"/>
      </w:pPr>
      <w:rPr>
        <w:rFonts w:hint="default"/>
      </w:rPr>
    </w:lvl>
    <w:lvl w:ilvl="5" w:tplc="7556E922">
      <w:start w:val="1"/>
      <w:numFmt w:val="none"/>
      <w:lvlText w:val=""/>
      <w:lvlJc w:val="left"/>
      <w:pPr>
        <w:ind w:left="720" w:firstLine="0"/>
      </w:pPr>
      <w:rPr>
        <w:rFonts w:hint="default"/>
      </w:rPr>
    </w:lvl>
    <w:lvl w:ilvl="6" w:tplc="3A426440">
      <w:start w:val="1"/>
      <w:numFmt w:val="none"/>
      <w:lvlText w:val=""/>
      <w:lvlJc w:val="left"/>
      <w:pPr>
        <w:ind w:left="720" w:firstLine="0"/>
      </w:pPr>
      <w:rPr>
        <w:rFonts w:hint="default"/>
      </w:rPr>
    </w:lvl>
    <w:lvl w:ilvl="7" w:tplc="79E0F354">
      <w:start w:val="1"/>
      <w:numFmt w:val="none"/>
      <w:lvlText w:val=""/>
      <w:lvlJc w:val="left"/>
      <w:pPr>
        <w:ind w:left="720" w:firstLine="0"/>
      </w:pPr>
      <w:rPr>
        <w:rFonts w:hint="default"/>
      </w:rPr>
    </w:lvl>
    <w:lvl w:ilvl="8" w:tplc="99F018D4">
      <w:start w:val="1"/>
      <w:numFmt w:val="none"/>
      <w:lvlText w:val=""/>
      <w:lvlJc w:val="left"/>
      <w:pPr>
        <w:ind w:left="720" w:firstLine="0"/>
      </w:pPr>
      <w:rPr>
        <w:rFonts w:hint="default"/>
      </w:rPr>
    </w:lvl>
  </w:abstractNum>
  <w:abstractNum w:abstractNumId="9" w15:restartNumberingAfterBreak="0">
    <w:nsid w:val="1C732CE1"/>
    <w:multiLevelType w:val="hybridMultilevel"/>
    <w:tmpl w:val="C5F83D1E"/>
    <w:lvl w:ilvl="0" w:tplc="F1E0B99A">
      <w:start w:val="1"/>
      <w:numFmt w:val="lowerLetter"/>
      <w:lvlText w:val="%1)"/>
      <w:lvlJc w:val="left"/>
      <w:pPr>
        <w:ind w:left="50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C48A5CA4">
      <w:numFmt w:val="bullet"/>
      <w:lvlText w:val="•"/>
      <w:lvlJc w:val="left"/>
      <w:pPr>
        <w:ind w:left="876" w:hanging="360"/>
      </w:pPr>
      <w:rPr>
        <w:rFonts w:hint="default"/>
        <w:lang w:val="en-US" w:eastAsia="en-US" w:bidi="ar-SA"/>
      </w:rPr>
    </w:lvl>
    <w:lvl w:ilvl="2" w:tplc="9CE8FAD0">
      <w:numFmt w:val="bullet"/>
      <w:lvlText w:val="•"/>
      <w:lvlJc w:val="left"/>
      <w:pPr>
        <w:ind w:left="1252" w:hanging="360"/>
      </w:pPr>
      <w:rPr>
        <w:rFonts w:hint="default"/>
        <w:lang w:val="en-US" w:eastAsia="en-US" w:bidi="ar-SA"/>
      </w:rPr>
    </w:lvl>
    <w:lvl w:ilvl="3" w:tplc="C474113C">
      <w:numFmt w:val="bullet"/>
      <w:lvlText w:val="•"/>
      <w:lvlJc w:val="left"/>
      <w:pPr>
        <w:ind w:left="1628" w:hanging="360"/>
      </w:pPr>
      <w:rPr>
        <w:rFonts w:hint="default"/>
        <w:lang w:val="en-US" w:eastAsia="en-US" w:bidi="ar-SA"/>
      </w:rPr>
    </w:lvl>
    <w:lvl w:ilvl="4" w:tplc="95D22834">
      <w:numFmt w:val="bullet"/>
      <w:lvlText w:val="•"/>
      <w:lvlJc w:val="left"/>
      <w:pPr>
        <w:ind w:left="2004" w:hanging="360"/>
      </w:pPr>
      <w:rPr>
        <w:rFonts w:hint="default"/>
        <w:lang w:val="en-US" w:eastAsia="en-US" w:bidi="ar-SA"/>
      </w:rPr>
    </w:lvl>
    <w:lvl w:ilvl="5" w:tplc="A3AA1894">
      <w:numFmt w:val="bullet"/>
      <w:lvlText w:val="•"/>
      <w:lvlJc w:val="left"/>
      <w:pPr>
        <w:ind w:left="2380" w:hanging="360"/>
      </w:pPr>
      <w:rPr>
        <w:rFonts w:hint="default"/>
        <w:lang w:val="en-US" w:eastAsia="en-US" w:bidi="ar-SA"/>
      </w:rPr>
    </w:lvl>
    <w:lvl w:ilvl="6" w:tplc="348647A2">
      <w:numFmt w:val="bullet"/>
      <w:lvlText w:val="•"/>
      <w:lvlJc w:val="left"/>
      <w:pPr>
        <w:ind w:left="2756" w:hanging="360"/>
      </w:pPr>
      <w:rPr>
        <w:rFonts w:hint="default"/>
        <w:lang w:val="en-US" w:eastAsia="en-US" w:bidi="ar-SA"/>
      </w:rPr>
    </w:lvl>
    <w:lvl w:ilvl="7" w:tplc="8FE0FBF8">
      <w:numFmt w:val="bullet"/>
      <w:lvlText w:val="•"/>
      <w:lvlJc w:val="left"/>
      <w:pPr>
        <w:ind w:left="3132" w:hanging="360"/>
      </w:pPr>
      <w:rPr>
        <w:rFonts w:hint="default"/>
        <w:lang w:val="en-US" w:eastAsia="en-US" w:bidi="ar-SA"/>
      </w:rPr>
    </w:lvl>
    <w:lvl w:ilvl="8" w:tplc="0264395A">
      <w:numFmt w:val="bullet"/>
      <w:lvlText w:val="•"/>
      <w:lvlJc w:val="left"/>
      <w:pPr>
        <w:ind w:left="3508" w:hanging="360"/>
      </w:pPr>
      <w:rPr>
        <w:rFonts w:hint="default"/>
        <w:lang w:val="en-US" w:eastAsia="en-US" w:bidi="ar-SA"/>
      </w:rPr>
    </w:lvl>
  </w:abstractNum>
  <w:abstractNum w:abstractNumId="10" w15:restartNumberingAfterBreak="0">
    <w:nsid w:val="21AB5713"/>
    <w:multiLevelType w:val="hybridMultilevel"/>
    <w:tmpl w:val="660421F6"/>
    <w:lvl w:ilvl="0" w:tplc="5E1E2BA2">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55FC2BF2">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3CC0F602">
      <w:numFmt w:val="bullet"/>
      <w:lvlText w:val="•"/>
      <w:lvlJc w:val="left"/>
      <w:pPr>
        <w:ind w:left="2117" w:hanging="360"/>
      </w:pPr>
      <w:rPr>
        <w:rFonts w:hint="default"/>
        <w:lang w:val="en-US" w:eastAsia="en-US" w:bidi="ar-SA"/>
      </w:rPr>
    </w:lvl>
    <w:lvl w:ilvl="3" w:tplc="2D4E893E">
      <w:numFmt w:val="bullet"/>
      <w:lvlText w:val="•"/>
      <w:lvlJc w:val="left"/>
      <w:pPr>
        <w:ind w:left="3015" w:hanging="360"/>
      </w:pPr>
      <w:rPr>
        <w:rFonts w:hint="default"/>
        <w:lang w:val="en-US" w:eastAsia="en-US" w:bidi="ar-SA"/>
      </w:rPr>
    </w:lvl>
    <w:lvl w:ilvl="4" w:tplc="96E44330">
      <w:numFmt w:val="bullet"/>
      <w:lvlText w:val="•"/>
      <w:lvlJc w:val="left"/>
      <w:pPr>
        <w:ind w:left="3913" w:hanging="360"/>
      </w:pPr>
      <w:rPr>
        <w:rFonts w:hint="default"/>
        <w:lang w:val="en-US" w:eastAsia="en-US" w:bidi="ar-SA"/>
      </w:rPr>
    </w:lvl>
    <w:lvl w:ilvl="5" w:tplc="19007B6E">
      <w:numFmt w:val="bullet"/>
      <w:lvlText w:val="•"/>
      <w:lvlJc w:val="left"/>
      <w:pPr>
        <w:ind w:left="4811" w:hanging="360"/>
      </w:pPr>
      <w:rPr>
        <w:rFonts w:hint="default"/>
        <w:lang w:val="en-US" w:eastAsia="en-US" w:bidi="ar-SA"/>
      </w:rPr>
    </w:lvl>
    <w:lvl w:ilvl="6" w:tplc="8F2879A2">
      <w:numFmt w:val="bullet"/>
      <w:lvlText w:val="•"/>
      <w:lvlJc w:val="left"/>
      <w:pPr>
        <w:ind w:left="5708" w:hanging="360"/>
      </w:pPr>
      <w:rPr>
        <w:rFonts w:hint="default"/>
        <w:lang w:val="en-US" w:eastAsia="en-US" w:bidi="ar-SA"/>
      </w:rPr>
    </w:lvl>
    <w:lvl w:ilvl="7" w:tplc="99E8D5BE">
      <w:numFmt w:val="bullet"/>
      <w:lvlText w:val="•"/>
      <w:lvlJc w:val="left"/>
      <w:pPr>
        <w:ind w:left="6606" w:hanging="360"/>
      </w:pPr>
      <w:rPr>
        <w:rFonts w:hint="default"/>
        <w:lang w:val="en-US" w:eastAsia="en-US" w:bidi="ar-SA"/>
      </w:rPr>
    </w:lvl>
    <w:lvl w:ilvl="8" w:tplc="697E9FBA">
      <w:numFmt w:val="bullet"/>
      <w:lvlText w:val="•"/>
      <w:lvlJc w:val="left"/>
      <w:pPr>
        <w:ind w:left="7504" w:hanging="360"/>
      </w:pPr>
      <w:rPr>
        <w:rFonts w:hint="default"/>
        <w:lang w:val="en-US" w:eastAsia="en-US" w:bidi="ar-SA"/>
      </w:rPr>
    </w:lvl>
  </w:abstractNum>
  <w:abstractNum w:abstractNumId="11" w15:restartNumberingAfterBreak="0">
    <w:nsid w:val="22014065"/>
    <w:multiLevelType w:val="hybridMultilevel"/>
    <w:tmpl w:val="4844AC90"/>
    <w:lvl w:ilvl="0" w:tplc="9216CCDE">
      <w:start w:val="2"/>
      <w:numFmt w:val="lowerLetter"/>
      <w:lvlText w:val="%1)"/>
      <w:lvlJc w:val="left"/>
      <w:pPr>
        <w:ind w:left="86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1" w:tplc="E6889F8E">
      <w:numFmt w:val="bullet"/>
      <w:lvlText w:val="•"/>
      <w:lvlJc w:val="left"/>
      <w:pPr>
        <w:ind w:left="1704" w:hanging="360"/>
      </w:pPr>
      <w:rPr>
        <w:rFonts w:hint="default"/>
        <w:lang w:val="en-US" w:eastAsia="en-US" w:bidi="ar-SA"/>
      </w:rPr>
    </w:lvl>
    <w:lvl w:ilvl="2" w:tplc="70E0B354">
      <w:numFmt w:val="bullet"/>
      <w:lvlText w:val="•"/>
      <w:lvlJc w:val="left"/>
      <w:pPr>
        <w:ind w:left="2548" w:hanging="360"/>
      </w:pPr>
      <w:rPr>
        <w:rFonts w:hint="default"/>
        <w:lang w:val="en-US" w:eastAsia="en-US" w:bidi="ar-SA"/>
      </w:rPr>
    </w:lvl>
    <w:lvl w:ilvl="3" w:tplc="4C9EC5C0">
      <w:numFmt w:val="bullet"/>
      <w:lvlText w:val="•"/>
      <w:lvlJc w:val="left"/>
      <w:pPr>
        <w:ind w:left="3392" w:hanging="360"/>
      </w:pPr>
      <w:rPr>
        <w:rFonts w:hint="default"/>
        <w:lang w:val="en-US" w:eastAsia="en-US" w:bidi="ar-SA"/>
      </w:rPr>
    </w:lvl>
    <w:lvl w:ilvl="4" w:tplc="CB868A82">
      <w:numFmt w:val="bullet"/>
      <w:lvlText w:val="•"/>
      <w:lvlJc w:val="left"/>
      <w:pPr>
        <w:ind w:left="4236" w:hanging="360"/>
      </w:pPr>
      <w:rPr>
        <w:rFonts w:hint="default"/>
        <w:lang w:val="en-US" w:eastAsia="en-US" w:bidi="ar-SA"/>
      </w:rPr>
    </w:lvl>
    <w:lvl w:ilvl="5" w:tplc="48E62B70">
      <w:numFmt w:val="bullet"/>
      <w:lvlText w:val="•"/>
      <w:lvlJc w:val="left"/>
      <w:pPr>
        <w:ind w:left="5080" w:hanging="360"/>
      </w:pPr>
      <w:rPr>
        <w:rFonts w:hint="default"/>
        <w:lang w:val="en-US" w:eastAsia="en-US" w:bidi="ar-SA"/>
      </w:rPr>
    </w:lvl>
    <w:lvl w:ilvl="6" w:tplc="D1ECD804">
      <w:numFmt w:val="bullet"/>
      <w:lvlText w:val="•"/>
      <w:lvlJc w:val="left"/>
      <w:pPr>
        <w:ind w:left="5924" w:hanging="360"/>
      </w:pPr>
      <w:rPr>
        <w:rFonts w:hint="default"/>
        <w:lang w:val="en-US" w:eastAsia="en-US" w:bidi="ar-SA"/>
      </w:rPr>
    </w:lvl>
    <w:lvl w:ilvl="7" w:tplc="ADF62A06">
      <w:numFmt w:val="bullet"/>
      <w:lvlText w:val="•"/>
      <w:lvlJc w:val="left"/>
      <w:pPr>
        <w:ind w:left="6768" w:hanging="360"/>
      </w:pPr>
      <w:rPr>
        <w:rFonts w:hint="default"/>
        <w:lang w:val="en-US" w:eastAsia="en-US" w:bidi="ar-SA"/>
      </w:rPr>
    </w:lvl>
    <w:lvl w:ilvl="8" w:tplc="A1EC81EC">
      <w:numFmt w:val="bullet"/>
      <w:lvlText w:val="•"/>
      <w:lvlJc w:val="left"/>
      <w:pPr>
        <w:ind w:left="7612" w:hanging="360"/>
      </w:pPr>
      <w:rPr>
        <w:rFonts w:hint="default"/>
        <w:lang w:val="en-US" w:eastAsia="en-US" w:bidi="ar-SA"/>
      </w:rPr>
    </w:lvl>
  </w:abstractNum>
  <w:abstractNum w:abstractNumId="12" w15:restartNumberingAfterBreak="0">
    <w:nsid w:val="233A2617"/>
    <w:multiLevelType w:val="hybridMultilevel"/>
    <w:tmpl w:val="EDC8CF3E"/>
    <w:lvl w:ilvl="0" w:tplc="2D5EEB56">
      <w:start w:val="1"/>
      <w:numFmt w:val="lowerLetter"/>
      <w:lvlText w:val="%1)"/>
      <w:lvlJc w:val="left"/>
      <w:pPr>
        <w:ind w:left="50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F32C7A68">
      <w:start w:val="1"/>
      <w:numFmt w:val="lowerRoman"/>
      <w:lvlText w:val="%2)"/>
      <w:lvlJc w:val="left"/>
      <w:pPr>
        <w:ind w:left="86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564E6A4A">
      <w:numFmt w:val="bullet"/>
      <w:lvlText w:val="•"/>
      <w:lvlJc w:val="left"/>
      <w:pPr>
        <w:ind w:left="1297" w:hanging="360"/>
      </w:pPr>
      <w:rPr>
        <w:rFonts w:hint="default"/>
        <w:lang w:val="en-US" w:eastAsia="en-US" w:bidi="ar-SA"/>
      </w:rPr>
    </w:lvl>
    <w:lvl w:ilvl="3" w:tplc="3AA2EA66">
      <w:numFmt w:val="bullet"/>
      <w:lvlText w:val="•"/>
      <w:lvlJc w:val="left"/>
      <w:pPr>
        <w:ind w:left="1735" w:hanging="360"/>
      </w:pPr>
      <w:rPr>
        <w:rFonts w:hint="default"/>
        <w:lang w:val="en-US" w:eastAsia="en-US" w:bidi="ar-SA"/>
      </w:rPr>
    </w:lvl>
    <w:lvl w:ilvl="4" w:tplc="E620FE4A">
      <w:numFmt w:val="bullet"/>
      <w:lvlText w:val="•"/>
      <w:lvlJc w:val="left"/>
      <w:pPr>
        <w:ind w:left="2173" w:hanging="360"/>
      </w:pPr>
      <w:rPr>
        <w:rFonts w:hint="default"/>
        <w:lang w:val="en-US" w:eastAsia="en-US" w:bidi="ar-SA"/>
      </w:rPr>
    </w:lvl>
    <w:lvl w:ilvl="5" w:tplc="FB8004DA">
      <w:numFmt w:val="bullet"/>
      <w:lvlText w:val="•"/>
      <w:lvlJc w:val="left"/>
      <w:pPr>
        <w:ind w:left="2611" w:hanging="360"/>
      </w:pPr>
      <w:rPr>
        <w:rFonts w:hint="default"/>
        <w:lang w:val="en-US" w:eastAsia="en-US" w:bidi="ar-SA"/>
      </w:rPr>
    </w:lvl>
    <w:lvl w:ilvl="6" w:tplc="8B024516">
      <w:numFmt w:val="bullet"/>
      <w:lvlText w:val="•"/>
      <w:lvlJc w:val="left"/>
      <w:pPr>
        <w:ind w:left="3048" w:hanging="360"/>
      </w:pPr>
      <w:rPr>
        <w:rFonts w:hint="default"/>
        <w:lang w:val="en-US" w:eastAsia="en-US" w:bidi="ar-SA"/>
      </w:rPr>
    </w:lvl>
    <w:lvl w:ilvl="7" w:tplc="D6C03D30">
      <w:numFmt w:val="bullet"/>
      <w:lvlText w:val="•"/>
      <w:lvlJc w:val="left"/>
      <w:pPr>
        <w:ind w:left="3486" w:hanging="360"/>
      </w:pPr>
      <w:rPr>
        <w:rFonts w:hint="default"/>
        <w:lang w:val="en-US" w:eastAsia="en-US" w:bidi="ar-SA"/>
      </w:rPr>
    </w:lvl>
    <w:lvl w:ilvl="8" w:tplc="D6A413FC">
      <w:numFmt w:val="bullet"/>
      <w:lvlText w:val="•"/>
      <w:lvlJc w:val="left"/>
      <w:pPr>
        <w:ind w:left="3924" w:hanging="360"/>
      </w:pPr>
      <w:rPr>
        <w:rFonts w:hint="default"/>
        <w:lang w:val="en-US" w:eastAsia="en-US" w:bidi="ar-SA"/>
      </w:rPr>
    </w:lvl>
  </w:abstractNum>
  <w:abstractNum w:abstractNumId="13" w15:restartNumberingAfterBreak="0">
    <w:nsid w:val="243B2F84"/>
    <w:multiLevelType w:val="hybridMultilevel"/>
    <w:tmpl w:val="4DE8279C"/>
    <w:lvl w:ilvl="0" w:tplc="D43A74CC">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322481A">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993076EA">
      <w:start w:val="1"/>
      <w:numFmt w:val="decimal"/>
      <w:lvlText w:val="(%3)"/>
      <w:lvlJc w:val="left"/>
      <w:pPr>
        <w:ind w:left="158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3" w:tplc="71C4F0C2">
      <w:numFmt w:val="bullet"/>
      <w:lvlText w:val="•"/>
      <w:lvlJc w:val="left"/>
      <w:pPr>
        <w:ind w:left="2545" w:hanging="360"/>
      </w:pPr>
      <w:rPr>
        <w:rFonts w:hint="default"/>
        <w:lang w:val="en-US" w:eastAsia="en-US" w:bidi="ar-SA"/>
      </w:rPr>
    </w:lvl>
    <w:lvl w:ilvl="4" w:tplc="F5C4F468">
      <w:numFmt w:val="bullet"/>
      <w:lvlText w:val="•"/>
      <w:lvlJc w:val="left"/>
      <w:pPr>
        <w:ind w:left="3510" w:hanging="360"/>
      </w:pPr>
      <w:rPr>
        <w:rFonts w:hint="default"/>
        <w:lang w:val="en-US" w:eastAsia="en-US" w:bidi="ar-SA"/>
      </w:rPr>
    </w:lvl>
    <w:lvl w:ilvl="5" w:tplc="C7E42084">
      <w:numFmt w:val="bullet"/>
      <w:lvlText w:val="•"/>
      <w:lvlJc w:val="left"/>
      <w:pPr>
        <w:ind w:left="4475" w:hanging="360"/>
      </w:pPr>
      <w:rPr>
        <w:rFonts w:hint="default"/>
        <w:lang w:val="en-US" w:eastAsia="en-US" w:bidi="ar-SA"/>
      </w:rPr>
    </w:lvl>
    <w:lvl w:ilvl="6" w:tplc="D02A5AD0">
      <w:numFmt w:val="bullet"/>
      <w:lvlText w:val="•"/>
      <w:lvlJc w:val="left"/>
      <w:pPr>
        <w:ind w:left="5440" w:hanging="360"/>
      </w:pPr>
      <w:rPr>
        <w:rFonts w:hint="default"/>
        <w:lang w:val="en-US" w:eastAsia="en-US" w:bidi="ar-SA"/>
      </w:rPr>
    </w:lvl>
    <w:lvl w:ilvl="7" w:tplc="3DF8DDD2">
      <w:numFmt w:val="bullet"/>
      <w:lvlText w:val="•"/>
      <w:lvlJc w:val="left"/>
      <w:pPr>
        <w:ind w:left="6405" w:hanging="360"/>
      </w:pPr>
      <w:rPr>
        <w:rFonts w:hint="default"/>
        <w:lang w:val="en-US" w:eastAsia="en-US" w:bidi="ar-SA"/>
      </w:rPr>
    </w:lvl>
    <w:lvl w:ilvl="8" w:tplc="5C9C6AB0">
      <w:numFmt w:val="bullet"/>
      <w:lvlText w:val="•"/>
      <w:lvlJc w:val="left"/>
      <w:pPr>
        <w:ind w:left="7370" w:hanging="360"/>
      </w:pPr>
      <w:rPr>
        <w:rFonts w:hint="default"/>
        <w:lang w:val="en-US" w:eastAsia="en-US" w:bidi="ar-SA"/>
      </w:rPr>
    </w:lvl>
  </w:abstractNum>
  <w:abstractNum w:abstractNumId="14" w15:restartNumberingAfterBreak="0">
    <w:nsid w:val="24A87082"/>
    <w:multiLevelType w:val="multilevel"/>
    <w:tmpl w:val="03680EDA"/>
    <w:lvl w:ilvl="0">
      <w:start w:val="1"/>
      <w:numFmt w:val="upperLetter"/>
      <w:lvlText w:val="%1."/>
      <w:lvlJc w:val="left"/>
      <w:pPr>
        <w:ind w:left="1440" w:hanging="360"/>
      </w:pPr>
      <w:rPr>
        <w:rFonts w:ascii="Book Antiqua" w:hAnsi="Book Antiqua" w:hint="default"/>
        <w:b w:val="0"/>
        <w:i w:val="0"/>
        <w:sz w:val="26"/>
      </w:rPr>
    </w:lvl>
    <w:lvl w:ilvl="1">
      <w:start w:val="1"/>
      <w:numFmt w:val="decimal"/>
      <w:lvlText w:val="%2."/>
      <w:lvlJc w:val="left"/>
      <w:pPr>
        <w:tabs>
          <w:tab w:val="num" w:pos="2016"/>
        </w:tabs>
        <w:ind w:left="1170" w:firstLine="846"/>
      </w:pPr>
      <w:rPr>
        <w:rFonts w:hint="default"/>
        <w:b w:val="0"/>
        <w:bCs w:val="0"/>
      </w:rPr>
    </w:lvl>
    <w:lvl w:ilvl="2">
      <w:start w:val="1"/>
      <w:numFmt w:val="lowerRoman"/>
      <w:lvlText w:val="%3."/>
      <w:lvlJc w:val="right"/>
      <w:pPr>
        <w:tabs>
          <w:tab w:val="num" w:pos="2880"/>
        </w:tabs>
        <w:ind w:left="2160" w:firstLine="720"/>
      </w:pPr>
      <w:rPr>
        <w:rFonts w:hint="default"/>
        <w:b/>
        <w:bCs/>
      </w:rPr>
    </w:lvl>
    <w:lvl w:ilvl="3">
      <w:start w:val="1"/>
      <w:numFmt w:val="lowerLetter"/>
      <w:lvlText w:val="%4."/>
      <w:lvlJc w:val="left"/>
      <w:pPr>
        <w:tabs>
          <w:tab w:val="num" w:pos="3384"/>
        </w:tabs>
        <w:ind w:left="2880" w:firstLine="504"/>
      </w:pPr>
      <w:rPr>
        <w:rFonts w:hint="default"/>
        <w:b/>
        <w:bCs/>
      </w:rPr>
    </w:lvl>
    <w:lvl w:ilvl="4">
      <w:start w:val="1"/>
      <w:numFmt w:val="decimal"/>
      <w:lvlText w:val="%5."/>
      <w:lvlJc w:val="left"/>
      <w:pPr>
        <w:ind w:left="3600" w:firstLine="86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721147"/>
    <w:multiLevelType w:val="hybridMultilevel"/>
    <w:tmpl w:val="E70670B6"/>
    <w:lvl w:ilvl="0" w:tplc="0409000F">
      <w:start w:val="1"/>
      <w:numFmt w:val="decimal"/>
      <w:lvlText w:val="%1."/>
      <w:lvlJc w:val="left"/>
      <w:pPr>
        <w:ind w:left="1087" w:hanging="360"/>
      </w:pPr>
    </w:lvl>
    <w:lvl w:ilvl="1" w:tplc="04090019">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6" w15:restartNumberingAfterBreak="0">
    <w:nsid w:val="2720395B"/>
    <w:multiLevelType w:val="hybridMultilevel"/>
    <w:tmpl w:val="29D2A154"/>
    <w:lvl w:ilvl="0" w:tplc="7A78C3FE">
      <w:start w:val="5"/>
      <w:numFmt w:val="decimal"/>
      <w:lvlText w:val="(%1)"/>
      <w:lvlJc w:val="left"/>
      <w:pPr>
        <w:ind w:left="158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1" w:tplc="9B64D4C8">
      <w:numFmt w:val="bullet"/>
      <w:lvlText w:val="•"/>
      <w:lvlJc w:val="left"/>
      <w:pPr>
        <w:ind w:left="2352" w:hanging="360"/>
      </w:pPr>
      <w:rPr>
        <w:rFonts w:hint="default"/>
        <w:lang w:val="en-US" w:eastAsia="en-US" w:bidi="ar-SA"/>
      </w:rPr>
    </w:lvl>
    <w:lvl w:ilvl="2" w:tplc="97201346">
      <w:numFmt w:val="bullet"/>
      <w:lvlText w:val="•"/>
      <w:lvlJc w:val="left"/>
      <w:pPr>
        <w:ind w:left="3124" w:hanging="360"/>
      </w:pPr>
      <w:rPr>
        <w:rFonts w:hint="default"/>
        <w:lang w:val="en-US" w:eastAsia="en-US" w:bidi="ar-SA"/>
      </w:rPr>
    </w:lvl>
    <w:lvl w:ilvl="3" w:tplc="A5F4144E">
      <w:numFmt w:val="bullet"/>
      <w:lvlText w:val="•"/>
      <w:lvlJc w:val="left"/>
      <w:pPr>
        <w:ind w:left="3896" w:hanging="360"/>
      </w:pPr>
      <w:rPr>
        <w:rFonts w:hint="default"/>
        <w:lang w:val="en-US" w:eastAsia="en-US" w:bidi="ar-SA"/>
      </w:rPr>
    </w:lvl>
    <w:lvl w:ilvl="4" w:tplc="50D43D7E">
      <w:numFmt w:val="bullet"/>
      <w:lvlText w:val="•"/>
      <w:lvlJc w:val="left"/>
      <w:pPr>
        <w:ind w:left="4668" w:hanging="360"/>
      </w:pPr>
      <w:rPr>
        <w:rFonts w:hint="default"/>
        <w:lang w:val="en-US" w:eastAsia="en-US" w:bidi="ar-SA"/>
      </w:rPr>
    </w:lvl>
    <w:lvl w:ilvl="5" w:tplc="927879CC">
      <w:numFmt w:val="bullet"/>
      <w:lvlText w:val="•"/>
      <w:lvlJc w:val="left"/>
      <w:pPr>
        <w:ind w:left="5440" w:hanging="360"/>
      </w:pPr>
      <w:rPr>
        <w:rFonts w:hint="default"/>
        <w:lang w:val="en-US" w:eastAsia="en-US" w:bidi="ar-SA"/>
      </w:rPr>
    </w:lvl>
    <w:lvl w:ilvl="6" w:tplc="FA40034E">
      <w:numFmt w:val="bullet"/>
      <w:lvlText w:val="•"/>
      <w:lvlJc w:val="left"/>
      <w:pPr>
        <w:ind w:left="6212" w:hanging="360"/>
      </w:pPr>
      <w:rPr>
        <w:rFonts w:hint="default"/>
        <w:lang w:val="en-US" w:eastAsia="en-US" w:bidi="ar-SA"/>
      </w:rPr>
    </w:lvl>
    <w:lvl w:ilvl="7" w:tplc="39E2F8B4">
      <w:numFmt w:val="bullet"/>
      <w:lvlText w:val="•"/>
      <w:lvlJc w:val="left"/>
      <w:pPr>
        <w:ind w:left="6984" w:hanging="360"/>
      </w:pPr>
      <w:rPr>
        <w:rFonts w:hint="default"/>
        <w:lang w:val="en-US" w:eastAsia="en-US" w:bidi="ar-SA"/>
      </w:rPr>
    </w:lvl>
    <w:lvl w:ilvl="8" w:tplc="CF28D548">
      <w:numFmt w:val="bullet"/>
      <w:lvlText w:val="•"/>
      <w:lvlJc w:val="left"/>
      <w:pPr>
        <w:ind w:left="7756" w:hanging="360"/>
      </w:pPr>
      <w:rPr>
        <w:rFonts w:hint="default"/>
        <w:lang w:val="en-US" w:eastAsia="en-US" w:bidi="ar-SA"/>
      </w:rPr>
    </w:lvl>
  </w:abstractNum>
  <w:abstractNum w:abstractNumId="17" w15:restartNumberingAfterBreak="0">
    <w:nsid w:val="28101F23"/>
    <w:multiLevelType w:val="hybridMultilevel"/>
    <w:tmpl w:val="89C6EE8E"/>
    <w:lvl w:ilvl="0" w:tplc="74A4254A">
      <w:start w:val="1"/>
      <w:numFmt w:val="lowerLetter"/>
      <w:lvlText w:val="%1)"/>
      <w:lvlJc w:val="left"/>
      <w:pPr>
        <w:ind w:left="50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CDFE3B80">
      <w:numFmt w:val="bullet"/>
      <w:lvlText w:val="•"/>
      <w:lvlJc w:val="left"/>
      <w:pPr>
        <w:ind w:left="876" w:hanging="360"/>
      </w:pPr>
      <w:rPr>
        <w:rFonts w:hint="default"/>
        <w:lang w:val="en-US" w:eastAsia="en-US" w:bidi="ar-SA"/>
      </w:rPr>
    </w:lvl>
    <w:lvl w:ilvl="2" w:tplc="17346D86">
      <w:numFmt w:val="bullet"/>
      <w:lvlText w:val="•"/>
      <w:lvlJc w:val="left"/>
      <w:pPr>
        <w:ind w:left="1252" w:hanging="360"/>
      </w:pPr>
      <w:rPr>
        <w:rFonts w:hint="default"/>
        <w:lang w:val="en-US" w:eastAsia="en-US" w:bidi="ar-SA"/>
      </w:rPr>
    </w:lvl>
    <w:lvl w:ilvl="3" w:tplc="0E6E164E">
      <w:numFmt w:val="bullet"/>
      <w:lvlText w:val="•"/>
      <w:lvlJc w:val="left"/>
      <w:pPr>
        <w:ind w:left="1628" w:hanging="360"/>
      </w:pPr>
      <w:rPr>
        <w:rFonts w:hint="default"/>
        <w:lang w:val="en-US" w:eastAsia="en-US" w:bidi="ar-SA"/>
      </w:rPr>
    </w:lvl>
    <w:lvl w:ilvl="4" w:tplc="1F741058">
      <w:numFmt w:val="bullet"/>
      <w:lvlText w:val="•"/>
      <w:lvlJc w:val="left"/>
      <w:pPr>
        <w:ind w:left="2004" w:hanging="360"/>
      </w:pPr>
      <w:rPr>
        <w:rFonts w:hint="default"/>
        <w:lang w:val="en-US" w:eastAsia="en-US" w:bidi="ar-SA"/>
      </w:rPr>
    </w:lvl>
    <w:lvl w:ilvl="5" w:tplc="3FA29DE6">
      <w:numFmt w:val="bullet"/>
      <w:lvlText w:val="•"/>
      <w:lvlJc w:val="left"/>
      <w:pPr>
        <w:ind w:left="2380" w:hanging="360"/>
      </w:pPr>
      <w:rPr>
        <w:rFonts w:hint="default"/>
        <w:lang w:val="en-US" w:eastAsia="en-US" w:bidi="ar-SA"/>
      </w:rPr>
    </w:lvl>
    <w:lvl w:ilvl="6" w:tplc="14B6FFE6">
      <w:numFmt w:val="bullet"/>
      <w:lvlText w:val="•"/>
      <w:lvlJc w:val="left"/>
      <w:pPr>
        <w:ind w:left="2756" w:hanging="360"/>
      </w:pPr>
      <w:rPr>
        <w:rFonts w:hint="default"/>
        <w:lang w:val="en-US" w:eastAsia="en-US" w:bidi="ar-SA"/>
      </w:rPr>
    </w:lvl>
    <w:lvl w:ilvl="7" w:tplc="B434C79E">
      <w:numFmt w:val="bullet"/>
      <w:lvlText w:val="•"/>
      <w:lvlJc w:val="left"/>
      <w:pPr>
        <w:ind w:left="3132" w:hanging="360"/>
      </w:pPr>
      <w:rPr>
        <w:rFonts w:hint="default"/>
        <w:lang w:val="en-US" w:eastAsia="en-US" w:bidi="ar-SA"/>
      </w:rPr>
    </w:lvl>
    <w:lvl w:ilvl="8" w:tplc="72942384">
      <w:numFmt w:val="bullet"/>
      <w:lvlText w:val="•"/>
      <w:lvlJc w:val="left"/>
      <w:pPr>
        <w:ind w:left="3508" w:hanging="360"/>
      </w:pPr>
      <w:rPr>
        <w:rFonts w:hint="default"/>
        <w:lang w:val="en-US" w:eastAsia="en-US" w:bidi="ar-SA"/>
      </w:rPr>
    </w:lvl>
  </w:abstractNum>
  <w:abstractNum w:abstractNumId="18" w15:restartNumberingAfterBreak="0">
    <w:nsid w:val="2F370FB5"/>
    <w:multiLevelType w:val="multilevel"/>
    <w:tmpl w:val="33D00278"/>
    <w:lvl w:ilvl="0">
      <w:start w:val="1"/>
      <w:numFmt w:val="upperLetter"/>
      <w:lvlText w:val="%1."/>
      <w:lvlJc w:val="left"/>
      <w:pPr>
        <w:tabs>
          <w:tab w:val="num" w:pos="720"/>
        </w:tabs>
        <w:ind w:left="720" w:hanging="360"/>
      </w:pPr>
      <w:rPr>
        <w:rFonts w:hint="default"/>
        <w:sz w:val="26"/>
        <w:szCs w:val="2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D2A25"/>
    <w:multiLevelType w:val="hybridMultilevel"/>
    <w:tmpl w:val="23D4F890"/>
    <w:lvl w:ilvl="0" w:tplc="77E8A4A0">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29261196">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F37A43AC">
      <w:numFmt w:val="bullet"/>
      <w:lvlText w:val="•"/>
      <w:lvlJc w:val="left"/>
      <w:pPr>
        <w:ind w:left="2117" w:hanging="360"/>
      </w:pPr>
      <w:rPr>
        <w:rFonts w:hint="default"/>
        <w:lang w:val="en-US" w:eastAsia="en-US" w:bidi="ar-SA"/>
      </w:rPr>
    </w:lvl>
    <w:lvl w:ilvl="3" w:tplc="844A8892">
      <w:numFmt w:val="bullet"/>
      <w:lvlText w:val="•"/>
      <w:lvlJc w:val="left"/>
      <w:pPr>
        <w:ind w:left="3015" w:hanging="360"/>
      </w:pPr>
      <w:rPr>
        <w:rFonts w:hint="default"/>
        <w:lang w:val="en-US" w:eastAsia="en-US" w:bidi="ar-SA"/>
      </w:rPr>
    </w:lvl>
    <w:lvl w:ilvl="4" w:tplc="D72E7FA0">
      <w:numFmt w:val="bullet"/>
      <w:lvlText w:val="•"/>
      <w:lvlJc w:val="left"/>
      <w:pPr>
        <w:ind w:left="3913" w:hanging="360"/>
      </w:pPr>
      <w:rPr>
        <w:rFonts w:hint="default"/>
        <w:lang w:val="en-US" w:eastAsia="en-US" w:bidi="ar-SA"/>
      </w:rPr>
    </w:lvl>
    <w:lvl w:ilvl="5" w:tplc="C3506B06">
      <w:numFmt w:val="bullet"/>
      <w:lvlText w:val="•"/>
      <w:lvlJc w:val="left"/>
      <w:pPr>
        <w:ind w:left="4811" w:hanging="360"/>
      </w:pPr>
      <w:rPr>
        <w:rFonts w:hint="default"/>
        <w:lang w:val="en-US" w:eastAsia="en-US" w:bidi="ar-SA"/>
      </w:rPr>
    </w:lvl>
    <w:lvl w:ilvl="6" w:tplc="4E103D88">
      <w:numFmt w:val="bullet"/>
      <w:lvlText w:val="•"/>
      <w:lvlJc w:val="left"/>
      <w:pPr>
        <w:ind w:left="5708" w:hanging="360"/>
      </w:pPr>
      <w:rPr>
        <w:rFonts w:hint="default"/>
        <w:lang w:val="en-US" w:eastAsia="en-US" w:bidi="ar-SA"/>
      </w:rPr>
    </w:lvl>
    <w:lvl w:ilvl="7" w:tplc="E80A7F5E">
      <w:numFmt w:val="bullet"/>
      <w:lvlText w:val="•"/>
      <w:lvlJc w:val="left"/>
      <w:pPr>
        <w:ind w:left="6606" w:hanging="360"/>
      </w:pPr>
      <w:rPr>
        <w:rFonts w:hint="default"/>
        <w:lang w:val="en-US" w:eastAsia="en-US" w:bidi="ar-SA"/>
      </w:rPr>
    </w:lvl>
    <w:lvl w:ilvl="8" w:tplc="C8444BD8">
      <w:numFmt w:val="bullet"/>
      <w:lvlText w:val="•"/>
      <w:lvlJc w:val="left"/>
      <w:pPr>
        <w:ind w:left="7504" w:hanging="360"/>
      </w:pPr>
      <w:rPr>
        <w:rFonts w:hint="default"/>
        <w:lang w:val="en-US" w:eastAsia="en-US" w:bidi="ar-SA"/>
      </w:rPr>
    </w:lvl>
  </w:abstractNum>
  <w:abstractNum w:abstractNumId="20" w15:restartNumberingAfterBreak="0">
    <w:nsid w:val="31E00F8E"/>
    <w:multiLevelType w:val="hybridMultilevel"/>
    <w:tmpl w:val="F506A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43E30"/>
    <w:multiLevelType w:val="multilevel"/>
    <w:tmpl w:val="D1F8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08655A"/>
    <w:multiLevelType w:val="hybridMultilevel"/>
    <w:tmpl w:val="D0A2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1F6D42"/>
    <w:multiLevelType w:val="multilevel"/>
    <w:tmpl w:val="14EE6B5C"/>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lowerLetter"/>
      <w:lvlText w:val="%7."/>
      <w:lvlJc w:val="left"/>
      <w:pPr>
        <w:tabs>
          <w:tab w:val="num" w:pos="1080"/>
        </w:tabs>
        <w:ind w:left="1080" w:hanging="360"/>
      </w:pPr>
      <w:rPr>
        <w:rFonts w:ascii="Book Antiqua" w:eastAsiaTheme="minorHAnsi" w:hAnsi="Book Antiqua" w:cstheme="minorBidi"/>
        <w:b w:val="0"/>
        <w:i w:val="0"/>
        <w:sz w:val="26"/>
      </w:rPr>
    </w:lvl>
    <w:lvl w:ilvl="7">
      <w:start w:val="1"/>
      <w:numFmt w:val="lowerRoman"/>
      <w:lvlText w:val="%8."/>
      <w:lvlJc w:val="left"/>
      <w:pPr>
        <w:ind w:left="1080" w:hanging="360"/>
      </w:pPr>
      <w:rPr>
        <w:rFonts w:ascii="Book Antiqua" w:eastAsiaTheme="minorHAnsi" w:hAnsi="Book Antiqua" w:cstheme="minorBidi"/>
        <w:sz w:val="26"/>
      </w:rPr>
    </w:lvl>
    <w:lvl w:ilvl="8">
      <w:start w:val="1"/>
      <w:numFmt w:val="none"/>
      <w:lvlText w:val=""/>
      <w:lvlJc w:val="left"/>
      <w:pPr>
        <w:ind w:left="3240" w:hanging="360"/>
      </w:pPr>
      <w:rPr>
        <w:rFonts w:hint="default"/>
      </w:rPr>
    </w:lvl>
  </w:abstractNum>
  <w:abstractNum w:abstractNumId="24" w15:restartNumberingAfterBreak="0">
    <w:nsid w:val="33E638F9"/>
    <w:multiLevelType w:val="multilevel"/>
    <w:tmpl w:val="D6A8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266E12"/>
    <w:multiLevelType w:val="hybridMultilevel"/>
    <w:tmpl w:val="CBFE85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7A68DB"/>
    <w:multiLevelType w:val="multilevel"/>
    <w:tmpl w:val="14EE6B5C"/>
    <w:lvl w:ilvl="0">
      <w:numFmt w:val="decimal"/>
      <w:lvlText w:val=""/>
      <w:lvlJc w:val="left"/>
    </w:lvl>
    <w:lvl w:ilvl="1">
      <w:numFmt w:val="decimal"/>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A4394D"/>
    <w:multiLevelType w:val="hybridMultilevel"/>
    <w:tmpl w:val="1CB80E14"/>
    <w:lvl w:ilvl="0" w:tplc="57D01DB8">
      <w:start w:val="1"/>
      <w:numFmt w:val="lowerLetter"/>
      <w:lvlText w:val="%1)"/>
      <w:lvlJc w:val="left"/>
      <w:pPr>
        <w:ind w:left="50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6FEFEE2">
      <w:start w:val="1"/>
      <w:numFmt w:val="lowerRoman"/>
      <w:lvlText w:val="%2)"/>
      <w:lvlJc w:val="left"/>
      <w:pPr>
        <w:ind w:left="86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CFB629FC">
      <w:numFmt w:val="bullet"/>
      <w:lvlText w:val="•"/>
      <w:lvlJc w:val="left"/>
      <w:pPr>
        <w:ind w:left="1297" w:hanging="360"/>
      </w:pPr>
      <w:rPr>
        <w:rFonts w:hint="default"/>
        <w:lang w:val="en-US" w:eastAsia="en-US" w:bidi="ar-SA"/>
      </w:rPr>
    </w:lvl>
    <w:lvl w:ilvl="3" w:tplc="FDC88104">
      <w:numFmt w:val="bullet"/>
      <w:lvlText w:val="•"/>
      <w:lvlJc w:val="left"/>
      <w:pPr>
        <w:ind w:left="1735" w:hanging="360"/>
      </w:pPr>
      <w:rPr>
        <w:rFonts w:hint="default"/>
        <w:lang w:val="en-US" w:eastAsia="en-US" w:bidi="ar-SA"/>
      </w:rPr>
    </w:lvl>
    <w:lvl w:ilvl="4" w:tplc="D51C0BB4">
      <w:numFmt w:val="bullet"/>
      <w:lvlText w:val="•"/>
      <w:lvlJc w:val="left"/>
      <w:pPr>
        <w:ind w:left="2173" w:hanging="360"/>
      </w:pPr>
      <w:rPr>
        <w:rFonts w:hint="default"/>
        <w:lang w:val="en-US" w:eastAsia="en-US" w:bidi="ar-SA"/>
      </w:rPr>
    </w:lvl>
    <w:lvl w:ilvl="5" w:tplc="531024E0">
      <w:numFmt w:val="bullet"/>
      <w:lvlText w:val="•"/>
      <w:lvlJc w:val="left"/>
      <w:pPr>
        <w:ind w:left="2611" w:hanging="360"/>
      </w:pPr>
      <w:rPr>
        <w:rFonts w:hint="default"/>
        <w:lang w:val="en-US" w:eastAsia="en-US" w:bidi="ar-SA"/>
      </w:rPr>
    </w:lvl>
    <w:lvl w:ilvl="6" w:tplc="16F04996">
      <w:numFmt w:val="bullet"/>
      <w:lvlText w:val="•"/>
      <w:lvlJc w:val="left"/>
      <w:pPr>
        <w:ind w:left="3048" w:hanging="360"/>
      </w:pPr>
      <w:rPr>
        <w:rFonts w:hint="default"/>
        <w:lang w:val="en-US" w:eastAsia="en-US" w:bidi="ar-SA"/>
      </w:rPr>
    </w:lvl>
    <w:lvl w:ilvl="7" w:tplc="792C010E">
      <w:numFmt w:val="bullet"/>
      <w:lvlText w:val="•"/>
      <w:lvlJc w:val="left"/>
      <w:pPr>
        <w:ind w:left="3486" w:hanging="360"/>
      </w:pPr>
      <w:rPr>
        <w:rFonts w:hint="default"/>
        <w:lang w:val="en-US" w:eastAsia="en-US" w:bidi="ar-SA"/>
      </w:rPr>
    </w:lvl>
    <w:lvl w:ilvl="8" w:tplc="DAEC531E">
      <w:numFmt w:val="bullet"/>
      <w:lvlText w:val="•"/>
      <w:lvlJc w:val="left"/>
      <w:pPr>
        <w:ind w:left="3924" w:hanging="360"/>
      </w:pPr>
      <w:rPr>
        <w:rFonts w:hint="default"/>
        <w:lang w:val="en-US" w:eastAsia="en-US" w:bidi="ar-SA"/>
      </w:rPr>
    </w:lvl>
  </w:abstractNum>
  <w:abstractNum w:abstractNumId="28" w15:restartNumberingAfterBreak="0">
    <w:nsid w:val="48407EF3"/>
    <w:multiLevelType w:val="hybridMultilevel"/>
    <w:tmpl w:val="F0F68EA2"/>
    <w:lvl w:ilvl="0" w:tplc="A1605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535F22"/>
    <w:multiLevelType w:val="hybridMultilevel"/>
    <w:tmpl w:val="CD68B998"/>
    <w:lvl w:ilvl="0" w:tplc="7018C804">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C5E694FC">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EEBAE2C8">
      <w:numFmt w:val="bullet"/>
      <w:lvlText w:val="•"/>
      <w:lvlJc w:val="left"/>
      <w:pPr>
        <w:ind w:left="2117" w:hanging="360"/>
      </w:pPr>
      <w:rPr>
        <w:rFonts w:hint="default"/>
        <w:lang w:val="en-US" w:eastAsia="en-US" w:bidi="ar-SA"/>
      </w:rPr>
    </w:lvl>
    <w:lvl w:ilvl="3" w:tplc="91B07C94">
      <w:numFmt w:val="bullet"/>
      <w:lvlText w:val="•"/>
      <w:lvlJc w:val="left"/>
      <w:pPr>
        <w:ind w:left="3015" w:hanging="360"/>
      </w:pPr>
      <w:rPr>
        <w:rFonts w:hint="default"/>
        <w:lang w:val="en-US" w:eastAsia="en-US" w:bidi="ar-SA"/>
      </w:rPr>
    </w:lvl>
    <w:lvl w:ilvl="4" w:tplc="A1EA3998">
      <w:numFmt w:val="bullet"/>
      <w:lvlText w:val="•"/>
      <w:lvlJc w:val="left"/>
      <w:pPr>
        <w:ind w:left="3913" w:hanging="360"/>
      </w:pPr>
      <w:rPr>
        <w:rFonts w:hint="default"/>
        <w:lang w:val="en-US" w:eastAsia="en-US" w:bidi="ar-SA"/>
      </w:rPr>
    </w:lvl>
    <w:lvl w:ilvl="5" w:tplc="F4FAB828">
      <w:numFmt w:val="bullet"/>
      <w:lvlText w:val="•"/>
      <w:lvlJc w:val="left"/>
      <w:pPr>
        <w:ind w:left="4811" w:hanging="360"/>
      </w:pPr>
      <w:rPr>
        <w:rFonts w:hint="default"/>
        <w:lang w:val="en-US" w:eastAsia="en-US" w:bidi="ar-SA"/>
      </w:rPr>
    </w:lvl>
    <w:lvl w:ilvl="6" w:tplc="7DAA7A28">
      <w:numFmt w:val="bullet"/>
      <w:lvlText w:val="•"/>
      <w:lvlJc w:val="left"/>
      <w:pPr>
        <w:ind w:left="5708" w:hanging="360"/>
      </w:pPr>
      <w:rPr>
        <w:rFonts w:hint="default"/>
        <w:lang w:val="en-US" w:eastAsia="en-US" w:bidi="ar-SA"/>
      </w:rPr>
    </w:lvl>
    <w:lvl w:ilvl="7" w:tplc="BE28A956">
      <w:numFmt w:val="bullet"/>
      <w:lvlText w:val="•"/>
      <w:lvlJc w:val="left"/>
      <w:pPr>
        <w:ind w:left="6606" w:hanging="360"/>
      </w:pPr>
      <w:rPr>
        <w:rFonts w:hint="default"/>
        <w:lang w:val="en-US" w:eastAsia="en-US" w:bidi="ar-SA"/>
      </w:rPr>
    </w:lvl>
    <w:lvl w:ilvl="8" w:tplc="DC38FB3A">
      <w:numFmt w:val="bullet"/>
      <w:lvlText w:val="•"/>
      <w:lvlJc w:val="left"/>
      <w:pPr>
        <w:ind w:left="7504" w:hanging="360"/>
      </w:pPr>
      <w:rPr>
        <w:rFonts w:hint="default"/>
        <w:lang w:val="en-US" w:eastAsia="en-US" w:bidi="ar-SA"/>
      </w:rPr>
    </w:lvl>
  </w:abstractNum>
  <w:abstractNum w:abstractNumId="30" w15:restartNumberingAfterBreak="0">
    <w:nsid w:val="4B33354F"/>
    <w:multiLevelType w:val="hybridMultilevel"/>
    <w:tmpl w:val="A11E99AA"/>
    <w:lvl w:ilvl="0" w:tplc="84F63C52">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992A6450">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E07E077E">
      <w:numFmt w:val="bullet"/>
      <w:lvlText w:val="•"/>
      <w:lvlJc w:val="left"/>
      <w:pPr>
        <w:ind w:left="2117" w:hanging="360"/>
      </w:pPr>
      <w:rPr>
        <w:rFonts w:hint="default"/>
        <w:lang w:val="en-US" w:eastAsia="en-US" w:bidi="ar-SA"/>
      </w:rPr>
    </w:lvl>
    <w:lvl w:ilvl="3" w:tplc="B442DDFA">
      <w:numFmt w:val="bullet"/>
      <w:lvlText w:val="•"/>
      <w:lvlJc w:val="left"/>
      <w:pPr>
        <w:ind w:left="3015" w:hanging="360"/>
      </w:pPr>
      <w:rPr>
        <w:rFonts w:hint="default"/>
        <w:lang w:val="en-US" w:eastAsia="en-US" w:bidi="ar-SA"/>
      </w:rPr>
    </w:lvl>
    <w:lvl w:ilvl="4" w:tplc="71E28948">
      <w:numFmt w:val="bullet"/>
      <w:lvlText w:val="•"/>
      <w:lvlJc w:val="left"/>
      <w:pPr>
        <w:ind w:left="3913" w:hanging="360"/>
      </w:pPr>
      <w:rPr>
        <w:rFonts w:hint="default"/>
        <w:lang w:val="en-US" w:eastAsia="en-US" w:bidi="ar-SA"/>
      </w:rPr>
    </w:lvl>
    <w:lvl w:ilvl="5" w:tplc="1DCC83F4">
      <w:numFmt w:val="bullet"/>
      <w:lvlText w:val="•"/>
      <w:lvlJc w:val="left"/>
      <w:pPr>
        <w:ind w:left="4811" w:hanging="360"/>
      </w:pPr>
      <w:rPr>
        <w:rFonts w:hint="default"/>
        <w:lang w:val="en-US" w:eastAsia="en-US" w:bidi="ar-SA"/>
      </w:rPr>
    </w:lvl>
    <w:lvl w:ilvl="6" w:tplc="B54EE512">
      <w:numFmt w:val="bullet"/>
      <w:lvlText w:val="•"/>
      <w:lvlJc w:val="left"/>
      <w:pPr>
        <w:ind w:left="5708" w:hanging="360"/>
      </w:pPr>
      <w:rPr>
        <w:rFonts w:hint="default"/>
        <w:lang w:val="en-US" w:eastAsia="en-US" w:bidi="ar-SA"/>
      </w:rPr>
    </w:lvl>
    <w:lvl w:ilvl="7" w:tplc="84B80F92">
      <w:numFmt w:val="bullet"/>
      <w:lvlText w:val="•"/>
      <w:lvlJc w:val="left"/>
      <w:pPr>
        <w:ind w:left="6606" w:hanging="360"/>
      </w:pPr>
      <w:rPr>
        <w:rFonts w:hint="default"/>
        <w:lang w:val="en-US" w:eastAsia="en-US" w:bidi="ar-SA"/>
      </w:rPr>
    </w:lvl>
    <w:lvl w:ilvl="8" w:tplc="94AC2070">
      <w:numFmt w:val="bullet"/>
      <w:lvlText w:val="•"/>
      <w:lvlJc w:val="left"/>
      <w:pPr>
        <w:ind w:left="7504" w:hanging="360"/>
      </w:pPr>
      <w:rPr>
        <w:rFonts w:hint="default"/>
        <w:lang w:val="en-US" w:eastAsia="en-US" w:bidi="ar-SA"/>
      </w:rPr>
    </w:lvl>
  </w:abstractNum>
  <w:abstractNum w:abstractNumId="31" w15:restartNumberingAfterBreak="0">
    <w:nsid w:val="4EFF47C6"/>
    <w:multiLevelType w:val="hybridMultilevel"/>
    <w:tmpl w:val="61428A74"/>
    <w:lvl w:ilvl="0" w:tplc="BC187B3A">
      <w:start w:val="1"/>
      <w:numFmt w:val="decimal"/>
      <w:lvlText w:val="%1."/>
      <w:lvlJc w:val="right"/>
      <w:pPr>
        <w:ind w:left="0" w:firstLine="540"/>
      </w:pPr>
      <w:rPr>
        <w:rFonts w:hint="default"/>
      </w:rPr>
    </w:lvl>
    <w:lvl w:ilvl="1" w:tplc="F0208872">
      <w:start w:val="1"/>
      <w:numFmt w:val="lowerLetter"/>
      <w:pStyle w:val="ListAlpha"/>
      <w:lvlText w:val="(%2)"/>
      <w:lvlJc w:val="right"/>
      <w:pPr>
        <w:ind w:left="1152" w:hanging="72"/>
      </w:pPr>
      <w:rPr>
        <w:rFonts w:hint="default"/>
      </w:rPr>
    </w:lvl>
    <w:lvl w:ilvl="2" w:tplc="9B384CE8">
      <w:start w:val="1"/>
      <w:numFmt w:val="none"/>
      <w:lvlText w:val=""/>
      <w:lvlJc w:val="left"/>
      <w:pPr>
        <w:ind w:left="720" w:firstLine="0"/>
      </w:pPr>
      <w:rPr>
        <w:rFonts w:hint="default"/>
      </w:rPr>
    </w:lvl>
    <w:lvl w:ilvl="3" w:tplc="B2D2A166">
      <w:start w:val="1"/>
      <w:numFmt w:val="none"/>
      <w:lvlText w:val=""/>
      <w:lvlJc w:val="left"/>
      <w:pPr>
        <w:ind w:left="720" w:firstLine="0"/>
      </w:pPr>
      <w:rPr>
        <w:rFonts w:hint="default"/>
      </w:rPr>
    </w:lvl>
    <w:lvl w:ilvl="4" w:tplc="505AF600">
      <w:start w:val="1"/>
      <w:numFmt w:val="none"/>
      <w:lvlText w:val=""/>
      <w:lvlJc w:val="left"/>
      <w:pPr>
        <w:ind w:left="720" w:firstLine="0"/>
      </w:pPr>
      <w:rPr>
        <w:rFonts w:hint="default"/>
      </w:rPr>
    </w:lvl>
    <w:lvl w:ilvl="5" w:tplc="26969340">
      <w:start w:val="1"/>
      <w:numFmt w:val="none"/>
      <w:lvlText w:val=""/>
      <w:lvlJc w:val="left"/>
      <w:pPr>
        <w:ind w:left="720" w:firstLine="0"/>
      </w:pPr>
      <w:rPr>
        <w:rFonts w:hint="default"/>
      </w:rPr>
    </w:lvl>
    <w:lvl w:ilvl="6" w:tplc="80025976">
      <w:start w:val="1"/>
      <w:numFmt w:val="none"/>
      <w:lvlText w:val=""/>
      <w:lvlJc w:val="left"/>
      <w:pPr>
        <w:ind w:left="720" w:firstLine="0"/>
      </w:pPr>
      <w:rPr>
        <w:rFonts w:hint="default"/>
      </w:rPr>
    </w:lvl>
    <w:lvl w:ilvl="7" w:tplc="605AC784">
      <w:start w:val="1"/>
      <w:numFmt w:val="none"/>
      <w:lvlText w:val=""/>
      <w:lvlJc w:val="left"/>
      <w:pPr>
        <w:ind w:left="720" w:firstLine="0"/>
      </w:pPr>
      <w:rPr>
        <w:rFonts w:hint="default"/>
      </w:rPr>
    </w:lvl>
    <w:lvl w:ilvl="8" w:tplc="CE4CB0D8">
      <w:start w:val="1"/>
      <w:numFmt w:val="none"/>
      <w:lvlText w:val=""/>
      <w:lvlJc w:val="left"/>
      <w:pPr>
        <w:ind w:left="720" w:firstLine="0"/>
      </w:pPr>
      <w:rPr>
        <w:rFonts w:hint="default"/>
      </w:rPr>
    </w:lvl>
  </w:abstractNum>
  <w:abstractNum w:abstractNumId="32" w15:restartNumberingAfterBreak="0">
    <w:nsid w:val="547E2E8B"/>
    <w:multiLevelType w:val="hybridMultilevel"/>
    <w:tmpl w:val="18F4A5AC"/>
    <w:lvl w:ilvl="0" w:tplc="24844B34">
      <w:numFmt w:val="decimal"/>
      <w:pStyle w:val="OP"/>
      <w:lvlText w:val=""/>
      <w:lvlJc w:val="left"/>
    </w:lvl>
    <w:lvl w:ilvl="1" w:tplc="7548A840">
      <w:numFmt w:val="decimal"/>
      <w:lvlText w:val=""/>
      <w:lvlJc w:val="left"/>
    </w:lvl>
    <w:lvl w:ilvl="2" w:tplc="297A9F16">
      <w:numFmt w:val="decimal"/>
      <w:lvlText w:val=""/>
      <w:lvlJc w:val="left"/>
    </w:lvl>
    <w:lvl w:ilvl="3" w:tplc="887446EC">
      <w:numFmt w:val="decimal"/>
      <w:lvlText w:val=""/>
      <w:lvlJc w:val="left"/>
    </w:lvl>
    <w:lvl w:ilvl="4" w:tplc="1DEEAEB2">
      <w:numFmt w:val="decimal"/>
      <w:lvlText w:val=""/>
      <w:lvlJc w:val="left"/>
    </w:lvl>
    <w:lvl w:ilvl="5" w:tplc="65BEC3BE">
      <w:numFmt w:val="decimal"/>
      <w:lvlText w:val=""/>
      <w:lvlJc w:val="left"/>
    </w:lvl>
    <w:lvl w:ilvl="6" w:tplc="FA589E42">
      <w:numFmt w:val="decimal"/>
      <w:lvlText w:val=""/>
      <w:lvlJc w:val="left"/>
    </w:lvl>
    <w:lvl w:ilvl="7" w:tplc="F5A8C024">
      <w:numFmt w:val="decimal"/>
      <w:lvlText w:val=""/>
      <w:lvlJc w:val="left"/>
    </w:lvl>
    <w:lvl w:ilvl="8" w:tplc="ACC46620">
      <w:numFmt w:val="decimal"/>
      <w:lvlText w:val=""/>
      <w:lvlJc w:val="left"/>
    </w:lvl>
  </w:abstractNum>
  <w:abstractNum w:abstractNumId="33" w15:restartNumberingAfterBreak="0">
    <w:nsid w:val="57187F47"/>
    <w:multiLevelType w:val="multilevel"/>
    <w:tmpl w:val="2C18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76152"/>
    <w:multiLevelType w:val="hybridMultilevel"/>
    <w:tmpl w:val="C312107E"/>
    <w:lvl w:ilvl="0" w:tplc="01EAC6BE">
      <w:start w:val="2"/>
      <w:numFmt w:val="lowerLetter"/>
      <w:lvlText w:val="%1)"/>
      <w:lvlJc w:val="left"/>
      <w:pPr>
        <w:ind w:left="86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1" w:tplc="0D9EAF4C">
      <w:numFmt w:val="bullet"/>
      <w:lvlText w:val="•"/>
      <w:lvlJc w:val="left"/>
      <w:pPr>
        <w:ind w:left="1704" w:hanging="360"/>
      </w:pPr>
      <w:rPr>
        <w:rFonts w:hint="default"/>
        <w:lang w:val="en-US" w:eastAsia="en-US" w:bidi="ar-SA"/>
      </w:rPr>
    </w:lvl>
    <w:lvl w:ilvl="2" w:tplc="667E5B0E">
      <w:numFmt w:val="bullet"/>
      <w:lvlText w:val="•"/>
      <w:lvlJc w:val="left"/>
      <w:pPr>
        <w:ind w:left="2548" w:hanging="360"/>
      </w:pPr>
      <w:rPr>
        <w:rFonts w:hint="default"/>
        <w:lang w:val="en-US" w:eastAsia="en-US" w:bidi="ar-SA"/>
      </w:rPr>
    </w:lvl>
    <w:lvl w:ilvl="3" w:tplc="BAA2867A">
      <w:numFmt w:val="bullet"/>
      <w:lvlText w:val="•"/>
      <w:lvlJc w:val="left"/>
      <w:pPr>
        <w:ind w:left="3392" w:hanging="360"/>
      </w:pPr>
      <w:rPr>
        <w:rFonts w:hint="default"/>
        <w:lang w:val="en-US" w:eastAsia="en-US" w:bidi="ar-SA"/>
      </w:rPr>
    </w:lvl>
    <w:lvl w:ilvl="4" w:tplc="8A207A3A">
      <w:numFmt w:val="bullet"/>
      <w:lvlText w:val="•"/>
      <w:lvlJc w:val="left"/>
      <w:pPr>
        <w:ind w:left="4236" w:hanging="360"/>
      </w:pPr>
      <w:rPr>
        <w:rFonts w:hint="default"/>
        <w:lang w:val="en-US" w:eastAsia="en-US" w:bidi="ar-SA"/>
      </w:rPr>
    </w:lvl>
    <w:lvl w:ilvl="5" w:tplc="78C6E096">
      <w:numFmt w:val="bullet"/>
      <w:lvlText w:val="•"/>
      <w:lvlJc w:val="left"/>
      <w:pPr>
        <w:ind w:left="5080" w:hanging="360"/>
      </w:pPr>
      <w:rPr>
        <w:rFonts w:hint="default"/>
        <w:lang w:val="en-US" w:eastAsia="en-US" w:bidi="ar-SA"/>
      </w:rPr>
    </w:lvl>
    <w:lvl w:ilvl="6" w:tplc="81F88D80">
      <w:numFmt w:val="bullet"/>
      <w:lvlText w:val="•"/>
      <w:lvlJc w:val="left"/>
      <w:pPr>
        <w:ind w:left="5924" w:hanging="360"/>
      </w:pPr>
      <w:rPr>
        <w:rFonts w:hint="default"/>
        <w:lang w:val="en-US" w:eastAsia="en-US" w:bidi="ar-SA"/>
      </w:rPr>
    </w:lvl>
    <w:lvl w:ilvl="7" w:tplc="09F8C55A">
      <w:numFmt w:val="bullet"/>
      <w:lvlText w:val="•"/>
      <w:lvlJc w:val="left"/>
      <w:pPr>
        <w:ind w:left="6768" w:hanging="360"/>
      </w:pPr>
      <w:rPr>
        <w:rFonts w:hint="default"/>
        <w:lang w:val="en-US" w:eastAsia="en-US" w:bidi="ar-SA"/>
      </w:rPr>
    </w:lvl>
    <w:lvl w:ilvl="8" w:tplc="8F3C846A">
      <w:numFmt w:val="bullet"/>
      <w:lvlText w:val="•"/>
      <w:lvlJc w:val="left"/>
      <w:pPr>
        <w:ind w:left="7612" w:hanging="360"/>
      </w:pPr>
      <w:rPr>
        <w:rFonts w:hint="default"/>
        <w:lang w:val="en-US" w:eastAsia="en-US" w:bidi="ar-SA"/>
      </w:rPr>
    </w:lvl>
  </w:abstractNum>
  <w:abstractNum w:abstractNumId="35" w15:restartNumberingAfterBreak="0">
    <w:nsid w:val="60C41A68"/>
    <w:multiLevelType w:val="hybridMultilevel"/>
    <w:tmpl w:val="58924BDA"/>
    <w:lvl w:ilvl="0" w:tplc="73CAADE2">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38C2DC74">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F0CE92FE">
      <w:numFmt w:val="bullet"/>
      <w:lvlText w:val="•"/>
      <w:lvlJc w:val="left"/>
      <w:pPr>
        <w:ind w:left="2117" w:hanging="360"/>
      </w:pPr>
      <w:rPr>
        <w:rFonts w:hint="default"/>
        <w:lang w:val="en-US" w:eastAsia="en-US" w:bidi="ar-SA"/>
      </w:rPr>
    </w:lvl>
    <w:lvl w:ilvl="3" w:tplc="BDCA830A">
      <w:numFmt w:val="bullet"/>
      <w:lvlText w:val="•"/>
      <w:lvlJc w:val="left"/>
      <w:pPr>
        <w:ind w:left="3015" w:hanging="360"/>
      </w:pPr>
      <w:rPr>
        <w:rFonts w:hint="default"/>
        <w:lang w:val="en-US" w:eastAsia="en-US" w:bidi="ar-SA"/>
      </w:rPr>
    </w:lvl>
    <w:lvl w:ilvl="4" w:tplc="936AC6AE">
      <w:numFmt w:val="bullet"/>
      <w:lvlText w:val="•"/>
      <w:lvlJc w:val="left"/>
      <w:pPr>
        <w:ind w:left="3913" w:hanging="360"/>
      </w:pPr>
      <w:rPr>
        <w:rFonts w:hint="default"/>
        <w:lang w:val="en-US" w:eastAsia="en-US" w:bidi="ar-SA"/>
      </w:rPr>
    </w:lvl>
    <w:lvl w:ilvl="5" w:tplc="B886A554">
      <w:numFmt w:val="bullet"/>
      <w:lvlText w:val="•"/>
      <w:lvlJc w:val="left"/>
      <w:pPr>
        <w:ind w:left="4811" w:hanging="360"/>
      </w:pPr>
      <w:rPr>
        <w:rFonts w:hint="default"/>
        <w:lang w:val="en-US" w:eastAsia="en-US" w:bidi="ar-SA"/>
      </w:rPr>
    </w:lvl>
    <w:lvl w:ilvl="6" w:tplc="05B2EC1E">
      <w:numFmt w:val="bullet"/>
      <w:lvlText w:val="•"/>
      <w:lvlJc w:val="left"/>
      <w:pPr>
        <w:ind w:left="5708" w:hanging="360"/>
      </w:pPr>
      <w:rPr>
        <w:rFonts w:hint="default"/>
        <w:lang w:val="en-US" w:eastAsia="en-US" w:bidi="ar-SA"/>
      </w:rPr>
    </w:lvl>
    <w:lvl w:ilvl="7" w:tplc="E8DA8464">
      <w:numFmt w:val="bullet"/>
      <w:lvlText w:val="•"/>
      <w:lvlJc w:val="left"/>
      <w:pPr>
        <w:ind w:left="6606" w:hanging="360"/>
      </w:pPr>
      <w:rPr>
        <w:rFonts w:hint="default"/>
        <w:lang w:val="en-US" w:eastAsia="en-US" w:bidi="ar-SA"/>
      </w:rPr>
    </w:lvl>
    <w:lvl w:ilvl="8" w:tplc="7F5EA952">
      <w:numFmt w:val="bullet"/>
      <w:lvlText w:val="•"/>
      <w:lvlJc w:val="left"/>
      <w:pPr>
        <w:ind w:left="7504" w:hanging="360"/>
      </w:pPr>
      <w:rPr>
        <w:rFonts w:hint="default"/>
        <w:lang w:val="en-US" w:eastAsia="en-US" w:bidi="ar-SA"/>
      </w:rPr>
    </w:lvl>
  </w:abstractNum>
  <w:abstractNum w:abstractNumId="36" w15:restartNumberingAfterBreak="0">
    <w:nsid w:val="63C01A20"/>
    <w:multiLevelType w:val="hybridMultilevel"/>
    <w:tmpl w:val="C4FA4A2A"/>
    <w:lvl w:ilvl="0" w:tplc="8D2C7394">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95E84FC6">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E74CED3C">
      <w:start w:val="1"/>
      <w:numFmt w:val="decimal"/>
      <w:lvlText w:val="(%3)"/>
      <w:lvlJc w:val="left"/>
      <w:pPr>
        <w:ind w:left="158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3" w:tplc="D58277DA">
      <w:numFmt w:val="bullet"/>
      <w:lvlText w:val="•"/>
      <w:lvlJc w:val="left"/>
      <w:pPr>
        <w:ind w:left="2545" w:hanging="360"/>
      </w:pPr>
      <w:rPr>
        <w:rFonts w:hint="default"/>
        <w:lang w:val="en-US" w:eastAsia="en-US" w:bidi="ar-SA"/>
      </w:rPr>
    </w:lvl>
    <w:lvl w:ilvl="4" w:tplc="486CCB8E">
      <w:numFmt w:val="bullet"/>
      <w:lvlText w:val="•"/>
      <w:lvlJc w:val="left"/>
      <w:pPr>
        <w:ind w:left="3510" w:hanging="360"/>
      </w:pPr>
      <w:rPr>
        <w:rFonts w:hint="default"/>
        <w:lang w:val="en-US" w:eastAsia="en-US" w:bidi="ar-SA"/>
      </w:rPr>
    </w:lvl>
    <w:lvl w:ilvl="5" w:tplc="83003CAC">
      <w:numFmt w:val="bullet"/>
      <w:lvlText w:val="•"/>
      <w:lvlJc w:val="left"/>
      <w:pPr>
        <w:ind w:left="4475" w:hanging="360"/>
      </w:pPr>
      <w:rPr>
        <w:rFonts w:hint="default"/>
        <w:lang w:val="en-US" w:eastAsia="en-US" w:bidi="ar-SA"/>
      </w:rPr>
    </w:lvl>
    <w:lvl w:ilvl="6" w:tplc="16D8D8A0">
      <w:numFmt w:val="bullet"/>
      <w:lvlText w:val="•"/>
      <w:lvlJc w:val="left"/>
      <w:pPr>
        <w:ind w:left="5440" w:hanging="360"/>
      </w:pPr>
      <w:rPr>
        <w:rFonts w:hint="default"/>
        <w:lang w:val="en-US" w:eastAsia="en-US" w:bidi="ar-SA"/>
      </w:rPr>
    </w:lvl>
    <w:lvl w:ilvl="7" w:tplc="1114AF64">
      <w:numFmt w:val="bullet"/>
      <w:lvlText w:val="•"/>
      <w:lvlJc w:val="left"/>
      <w:pPr>
        <w:ind w:left="6405" w:hanging="360"/>
      </w:pPr>
      <w:rPr>
        <w:rFonts w:hint="default"/>
        <w:lang w:val="en-US" w:eastAsia="en-US" w:bidi="ar-SA"/>
      </w:rPr>
    </w:lvl>
    <w:lvl w:ilvl="8" w:tplc="45B224D6">
      <w:numFmt w:val="bullet"/>
      <w:lvlText w:val="•"/>
      <w:lvlJc w:val="left"/>
      <w:pPr>
        <w:ind w:left="7370" w:hanging="360"/>
      </w:pPr>
      <w:rPr>
        <w:rFonts w:hint="default"/>
        <w:lang w:val="en-US" w:eastAsia="en-US" w:bidi="ar-SA"/>
      </w:rPr>
    </w:lvl>
  </w:abstractNum>
  <w:abstractNum w:abstractNumId="37" w15:restartNumberingAfterBreak="0">
    <w:nsid w:val="67532C69"/>
    <w:multiLevelType w:val="multilevel"/>
    <w:tmpl w:val="BA4457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C6CCF"/>
    <w:multiLevelType w:val="multilevel"/>
    <w:tmpl w:val="FDD4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00AAB"/>
    <w:multiLevelType w:val="multilevel"/>
    <w:tmpl w:val="D95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445FAF"/>
    <w:multiLevelType w:val="multilevel"/>
    <w:tmpl w:val="045ED940"/>
    <w:lvl w:ilvl="0">
      <w:start w:val="1"/>
      <w:numFmt w:val="decimal"/>
      <w:lvlText w:val="%1."/>
      <w:lvlJc w:val="left"/>
      <w:pPr>
        <w:ind w:left="420" w:hanging="420"/>
      </w:pPr>
      <w:rPr>
        <w:rFonts w:hint="default"/>
      </w:rPr>
    </w:lvl>
    <w:lvl w:ilvl="1">
      <w:start w:val="1"/>
      <w:numFmt w:val="decimal"/>
      <w:pStyle w:val="Heading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44F56A2"/>
    <w:multiLevelType w:val="multilevel"/>
    <w:tmpl w:val="783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B7DFB"/>
    <w:multiLevelType w:val="hybridMultilevel"/>
    <w:tmpl w:val="32A6555E"/>
    <w:lvl w:ilvl="0" w:tplc="FFFFFFFF">
      <w:start w:val="1"/>
      <w:numFmt w:val="decimal"/>
      <w:lvlText w:val="%1."/>
      <w:lvlJc w:val="right"/>
      <w:pPr>
        <w:ind w:left="0" w:firstLine="540"/>
      </w:pPr>
      <w:rPr>
        <w:rFonts w:hint="default"/>
      </w:rPr>
    </w:lvl>
    <w:lvl w:ilvl="1" w:tplc="FFFFFFFF">
      <w:start w:val="1"/>
      <w:numFmt w:val="lowerLetter"/>
      <w:lvlText w:val="(%2)"/>
      <w:lvlJc w:val="right"/>
      <w:pPr>
        <w:ind w:left="1152" w:hanging="72"/>
      </w:pPr>
      <w:rPr>
        <w:rFonts w:hint="default"/>
      </w:rPr>
    </w:lvl>
    <w:lvl w:ilvl="2" w:tplc="FFFFFFFF">
      <w:start w:val="1"/>
      <w:numFmt w:val="none"/>
      <w:lvlText w:val=""/>
      <w:lvlJc w:val="left"/>
      <w:pPr>
        <w:ind w:left="720" w:firstLine="0"/>
      </w:pPr>
      <w:rPr>
        <w:rFonts w:hint="default"/>
      </w:rPr>
    </w:lvl>
    <w:lvl w:ilvl="3" w:tplc="FFFFFFFF">
      <w:start w:val="1"/>
      <w:numFmt w:val="none"/>
      <w:lvlText w:val=""/>
      <w:lvlJc w:val="left"/>
      <w:pPr>
        <w:ind w:left="720" w:firstLine="0"/>
      </w:pPr>
      <w:rPr>
        <w:rFonts w:hint="default"/>
      </w:rPr>
    </w:lvl>
    <w:lvl w:ilvl="4" w:tplc="FFFFFFFF">
      <w:start w:val="1"/>
      <w:numFmt w:val="none"/>
      <w:lvlText w:val=""/>
      <w:lvlJc w:val="left"/>
      <w:pPr>
        <w:ind w:left="720" w:firstLine="0"/>
      </w:pPr>
      <w:rPr>
        <w:rFonts w:hint="default"/>
      </w:rPr>
    </w:lvl>
    <w:lvl w:ilvl="5" w:tplc="FFFFFFFF">
      <w:start w:val="1"/>
      <w:numFmt w:val="none"/>
      <w:lvlText w:val=""/>
      <w:lvlJc w:val="left"/>
      <w:pPr>
        <w:ind w:left="720" w:firstLine="0"/>
      </w:pPr>
      <w:rPr>
        <w:rFonts w:hint="default"/>
      </w:rPr>
    </w:lvl>
    <w:lvl w:ilvl="6" w:tplc="FFFFFFFF">
      <w:start w:val="1"/>
      <w:numFmt w:val="none"/>
      <w:lvlText w:val=""/>
      <w:lvlJc w:val="left"/>
      <w:pPr>
        <w:ind w:left="720" w:firstLine="0"/>
      </w:pPr>
      <w:rPr>
        <w:rFonts w:hint="default"/>
      </w:rPr>
    </w:lvl>
    <w:lvl w:ilvl="7" w:tplc="FFFFFFFF">
      <w:start w:val="1"/>
      <w:numFmt w:val="none"/>
      <w:lvlText w:val=""/>
      <w:lvlJc w:val="left"/>
      <w:pPr>
        <w:ind w:left="720" w:firstLine="0"/>
      </w:pPr>
      <w:rPr>
        <w:rFonts w:hint="default"/>
      </w:rPr>
    </w:lvl>
    <w:lvl w:ilvl="8" w:tplc="FFFFFFFF">
      <w:start w:val="1"/>
      <w:numFmt w:val="none"/>
      <w:lvlText w:val=""/>
      <w:lvlJc w:val="left"/>
      <w:pPr>
        <w:ind w:left="720" w:firstLine="0"/>
      </w:pPr>
      <w:rPr>
        <w:rFonts w:hint="default"/>
      </w:rPr>
    </w:lvl>
  </w:abstractNum>
  <w:abstractNum w:abstractNumId="43" w15:restartNumberingAfterBreak="0">
    <w:nsid w:val="7CBC0E98"/>
    <w:multiLevelType w:val="hybridMultilevel"/>
    <w:tmpl w:val="0680D1B8"/>
    <w:lvl w:ilvl="0" w:tplc="22E4DF0C">
      <w:start w:val="1"/>
      <w:numFmt w:val="lowerLetter"/>
      <w:lvlText w:val="%1)"/>
      <w:lvlJc w:val="left"/>
      <w:pPr>
        <w:ind w:left="863"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82EE41FE">
      <w:start w:val="1"/>
      <w:numFmt w:val="lowerRoman"/>
      <w:lvlText w:val="%2)"/>
      <w:lvlJc w:val="left"/>
      <w:pPr>
        <w:ind w:left="1223"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25DCC6D2">
      <w:numFmt w:val="bullet"/>
      <w:lvlText w:val="•"/>
      <w:lvlJc w:val="left"/>
      <w:pPr>
        <w:ind w:left="2117" w:hanging="360"/>
      </w:pPr>
      <w:rPr>
        <w:rFonts w:hint="default"/>
        <w:lang w:val="en-US" w:eastAsia="en-US" w:bidi="ar-SA"/>
      </w:rPr>
    </w:lvl>
    <w:lvl w:ilvl="3" w:tplc="18DAD9F4">
      <w:numFmt w:val="bullet"/>
      <w:lvlText w:val="•"/>
      <w:lvlJc w:val="left"/>
      <w:pPr>
        <w:ind w:left="3015" w:hanging="360"/>
      </w:pPr>
      <w:rPr>
        <w:rFonts w:hint="default"/>
        <w:lang w:val="en-US" w:eastAsia="en-US" w:bidi="ar-SA"/>
      </w:rPr>
    </w:lvl>
    <w:lvl w:ilvl="4" w:tplc="F7F2912E">
      <w:numFmt w:val="bullet"/>
      <w:lvlText w:val="•"/>
      <w:lvlJc w:val="left"/>
      <w:pPr>
        <w:ind w:left="3913" w:hanging="360"/>
      </w:pPr>
      <w:rPr>
        <w:rFonts w:hint="default"/>
        <w:lang w:val="en-US" w:eastAsia="en-US" w:bidi="ar-SA"/>
      </w:rPr>
    </w:lvl>
    <w:lvl w:ilvl="5" w:tplc="121AE8AE">
      <w:numFmt w:val="bullet"/>
      <w:lvlText w:val="•"/>
      <w:lvlJc w:val="left"/>
      <w:pPr>
        <w:ind w:left="4811" w:hanging="360"/>
      </w:pPr>
      <w:rPr>
        <w:rFonts w:hint="default"/>
        <w:lang w:val="en-US" w:eastAsia="en-US" w:bidi="ar-SA"/>
      </w:rPr>
    </w:lvl>
    <w:lvl w:ilvl="6" w:tplc="0D109FCE">
      <w:numFmt w:val="bullet"/>
      <w:lvlText w:val="•"/>
      <w:lvlJc w:val="left"/>
      <w:pPr>
        <w:ind w:left="5708" w:hanging="360"/>
      </w:pPr>
      <w:rPr>
        <w:rFonts w:hint="default"/>
        <w:lang w:val="en-US" w:eastAsia="en-US" w:bidi="ar-SA"/>
      </w:rPr>
    </w:lvl>
    <w:lvl w:ilvl="7" w:tplc="1DF247D2">
      <w:numFmt w:val="bullet"/>
      <w:lvlText w:val="•"/>
      <w:lvlJc w:val="left"/>
      <w:pPr>
        <w:ind w:left="6606" w:hanging="360"/>
      </w:pPr>
      <w:rPr>
        <w:rFonts w:hint="default"/>
        <w:lang w:val="en-US" w:eastAsia="en-US" w:bidi="ar-SA"/>
      </w:rPr>
    </w:lvl>
    <w:lvl w:ilvl="8" w:tplc="90187F94">
      <w:numFmt w:val="bullet"/>
      <w:lvlText w:val="•"/>
      <w:lvlJc w:val="left"/>
      <w:pPr>
        <w:ind w:left="7504" w:hanging="360"/>
      </w:pPr>
      <w:rPr>
        <w:rFonts w:hint="default"/>
        <w:lang w:val="en-US" w:eastAsia="en-US" w:bidi="ar-SA"/>
      </w:rPr>
    </w:lvl>
  </w:abstractNum>
  <w:abstractNum w:abstractNumId="44" w15:restartNumberingAfterBreak="0">
    <w:nsid w:val="7EF30AD2"/>
    <w:multiLevelType w:val="multilevel"/>
    <w:tmpl w:val="19147CC0"/>
    <w:lvl w:ilvl="0">
      <w:start w:val="1"/>
      <w:numFmt w:val="decimal"/>
      <w:pStyle w:val="Heading1"/>
      <w:isLgl/>
      <w:lvlText w:val="%1."/>
      <w:lvlJc w:val="left"/>
      <w:pPr>
        <w:ind w:left="360" w:hanging="360"/>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1976398">
    <w:abstractNumId w:val="8"/>
  </w:num>
  <w:num w:numId="2" w16cid:durableId="595285534">
    <w:abstractNumId w:val="0"/>
  </w:num>
  <w:num w:numId="3" w16cid:durableId="824249212">
    <w:abstractNumId w:val="32"/>
  </w:num>
  <w:num w:numId="4" w16cid:durableId="1953779885">
    <w:abstractNumId w:val="31"/>
  </w:num>
  <w:num w:numId="5" w16cid:durableId="15424784">
    <w:abstractNumId w:val="26"/>
    <w:lvlOverride w:ilvl="0">
      <w:lvl w:ilvl="0">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1080"/>
          </w:tabs>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lowerLetter"/>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none"/>
        <w:lvlText w:val=""/>
        <w:lvlJc w:val="left"/>
        <w:pPr>
          <w:ind w:left="3240" w:hanging="360"/>
        </w:pPr>
        <w:rPr>
          <w:rFonts w:hint="default"/>
        </w:rPr>
      </w:lvl>
    </w:lvlOverride>
  </w:num>
  <w:num w:numId="6" w16cid:durableId="1546482138">
    <w:abstractNumId w:val="23"/>
  </w:num>
  <w:num w:numId="7" w16cid:durableId="767703396">
    <w:abstractNumId w:val="3"/>
  </w:num>
  <w:num w:numId="8" w16cid:durableId="1065689017">
    <w:abstractNumId w:val="2"/>
  </w:num>
  <w:num w:numId="9" w16cid:durableId="964039639">
    <w:abstractNumId w:val="44"/>
  </w:num>
  <w:num w:numId="10" w16cid:durableId="1165124784">
    <w:abstractNumId w:val="40"/>
  </w:num>
  <w:num w:numId="11" w16cid:durableId="1542011867">
    <w:abstractNumId w:val="42"/>
  </w:num>
  <w:num w:numId="12" w16cid:durableId="1450395232">
    <w:abstractNumId w:val="1"/>
    <w:lvlOverride w:ilvl="0">
      <w:startOverride w:val="1"/>
    </w:lvlOverride>
  </w:num>
  <w:num w:numId="13" w16cid:durableId="333849054">
    <w:abstractNumId w:val="1"/>
    <w:lvlOverride w:ilvl="0">
      <w:startOverride w:val="1"/>
    </w:lvlOverride>
  </w:num>
  <w:num w:numId="14" w16cid:durableId="1068963450">
    <w:abstractNumId w:val="41"/>
  </w:num>
  <w:num w:numId="15" w16cid:durableId="270279750">
    <w:abstractNumId w:val="39"/>
  </w:num>
  <w:num w:numId="16" w16cid:durableId="1515531844">
    <w:abstractNumId w:val="21"/>
  </w:num>
  <w:num w:numId="17" w16cid:durableId="518548749">
    <w:abstractNumId w:val="24"/>
  </w:num>
  <w:num w:numId="18" w16cid:durableId="562716377">
    <w:abstractNumId w:val="37"/>
  </w:num>
  <w:num w:numId="19" w16cid:durableId="937371902">
    <w:abstractNumId w:val="38"/>
  </w:num>
  <w:num w:numId="20" w16cid:durableId="574055288">
    <w:abstractNumId w:val="33"/>
  </w:num>
  <w:num w:numId="21" w16cid:durableId="225343125">
    <w:abstractNumId w:val="6"/>
  </w:num>
  <w:num w:numId="22" w16cid:durableId="1679891699">
    <w:abstractNumId w:val="28"/>
  </w:num>
  <w:num w:numId="23" w16cid:durableId="1217203308">
    <w:abstractNumId w:val="4"/>
  </w:num>
  <w:num w:numId="24" w16cid:durableId="1001003784">
    <w:abstractNumId w:val="25"/>
  </w:num>
  <w:num w:numId="25" w16cid:durableId="459687247">
    <w:abstractNumId w:val="22"/>
  </w:num>
  <w:num w:numId="26" w16cid:durableId="1204975000">
    <w:abstractNumId w:val="15"/>
  </w:num>
  <w:num w:numId="27" w16cid:durableId="1078673216">
    <w:abstractNumId w:val="20"/>
  </w:num>
  <w:num w:numId="28" w16cid:durableId="884635643">
    <w:abstractNumId w:val="18"/>
  </w:num>
  <w:num w:numId="29" w16cid:durableId="1201089458">
    <w:abstractNumId w:val="7"/>
  </w:num>
  <w:num w:numId="30" w16cid:durableId="2031565724">
    <w:abstractNumId w:val="5"/>
  </w:num>
  <w:num w:numId="31" w16cid:durableId="1803887693">
    <w:abstractNumId w:val="35"/>
  </w:num>
  <w:num w:numId="32" w16cid:durableId="1307082504">
    <w:abstractNumId w:val="27"/>
  </w:num>
  <w:num w:numId="33" w16cid:durableId="55594378">
    <w:abstractNumId w:val="34"/>
  </w:num>
  <w:num w:numId="34" w16cid:durableId="2097313436">
    <w:abstractNumId w:val="17"/>
  </w:num>
  <w:num w:numId="35" w16cid:durableId="1623924212">
    <w:abstractNumId w:val="13"/>
  </w:num>
  <w:num w:numId="36" w16cid:durableId="1072121321">
    <w:abstractNumId w:val="30"/>
  </w:num>
  <w:num w:numId="37" w16cid:durableId="604193590">
    <w:abstractNumId w:val="10"/>
  </w:num>
  <w:num w:numId="38" w16cid:durableId="487867271">
    <w:abstractNumId w:val="43"/>
  </w:num>
  <w:num w:numId="39" w16cid:durableId="2065326327">
    <w:abstractNumId w:val="9"/>
  </w:num>
  <w:num w:numId="40" w16cid:durableId="1050037672">
    <w:abstractNumId w:val="12"/>
  </w:num>
  <w:num w:numId="41" w16cid:durableId="734471708">
    <w:abstractNumId w:val="11"/>
  </w:num>
  <w:num w:numId="42" w16cid:durableId="885681473">
    <w:abstractNumId w:val="16"/>
  </w:num>
  <w:num w:numId="43" w16cid:durableId="1765609100">
    <w:abstractNumId w:val="36"/>
  </w:num>
  <w:num w:numId="44" w16cid:durableId="32117367">
    <w:abstractNumId w:val="19"/>
  </w:num>
  <w:num w:numId="45" w16cid:durableId="1727292511">
    <w:abstractNumId w:val="29"/>
  </w:num>
  <w:num w:numId="46" w16cid:durableId="10002355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393071">
    <w:abstractNumId w:val="14"/>
  </w:num>
  <w:num w:numId="48" w16cid:durableId="1738623972">
    <w:abstractNumId w:val="44"/>
  </w:num>
  <w:num w:numId="49" w16cid:durableId="381563443">
    <w:abstractNumId w:val="44"/>
  </w:num>
  <w:num w:numId="50" w16cid:durableId="1423262165">
    <w:abstractNumId w:val="44"/>
  </w:num>
  <w:num w:numId="51" w16cid:durableId="1592087062">
    <w:abstractNumId w:val="44"/>
  </w:num>
  <w:num w:numId="52" w16cid:durableId="1325471461">
    <w:abstractNumId w:val="44"/>
  </w:num>
  <w:num w:numId="53" w16cid:durableId="1207260401">
    <w:abstractNumId w:val="44"/>
  </w:num>
  <w:num w:numId="54" w16cid:durableId="27727334">
    <w:abstractNumId w:val="44"/>
  </w:num>
  <w:num w:numId="55" w16cid:durableId="53167516">
    <w:abstractNumId w:val="44"/>
  </w:num>
  <w:num w:numId="56" w16cid:durableId="259065392">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64"/>
    <w:rsid w:val="00000574"/>
    <w:rsid w:val="00000F6A"/>
    <w:rsid w:val="000016B8"/>
    <w:rsid w:val="000017A2"/>
    <w:rsid w:val="00002319"/>
    <w:rsid w:val="00002686"/>
    <w:rsid w:val="000027E0"/>
    <w:rsid w:val="00002A2F"/>
    <w:rsid w:val="00002EF0"/>
    <w:rsid w:val="00003477"/>
    <w:rsid w:val="0000351E"/>
    <w:rsid w:val="000037F2"/>
    <w:rsid w:val="000038C8"/>
    <w:rsid w:val="00003928"/>
    <w:rsid w:val="00003C0A"/>
    <w:rsid w:val="00003D76"/>
    <w:rsid w:val="00004133"/>
    <w:rsid w:val="00004909"/>
    <w:rsid w:val="00004AF7"/>
    <w:rsid w:val="00004BEE"/>
    <w:rsid w:val="000050C4"/>
    <w:rsid w:val="0000530D"/>
    <w:rsid w:val="00005842"/>
    <w:rsid w:val="00005AB7"/>
    <w:rsid w:val="00005EE2"/>
    <w:rsid w:val="00006927"/>
    <w:rsid w:val="00006C43"/>
    <w:rsid w:val="00006EE7"/>
    <w:rsid w:val="00007046"/>
    <w:rsid w:val="000072C1"/>
    <w:rsid w:val="00007A9D"/>
    <w:rsid w:val="00010560"/>
    <w:rsid w:val="00010B78"/>
    <w:rsid w:val="00010E5C"/>
    <w:rsid w:val="00011202"/>
    <w:rsid w:val="000112D7"/>
    <w:rsid w:val="00011D1B"/>
    <w:rsid w:val="00011F79"/>
    <w:rsid w:val="0001203A"/>
    <w:rsid w:val="0001258A"/>
    <w:rsid w:val="00012D05"/>
    <w:rsid w:val="00013C1C"/>
    <w:rsid w:val="00013E75"/>
    <w:rsid w:val="000145F2"/>
    <w:rsid w:val="000148CE"/>
    <w:rsid w:val="000149E2"/>
    <w:rsid w:val="00014BD7"/>
    <w:rsid w:val="00014F33"/>
    <w:rsid w:val="0001572B"/>
    <w:rsid w:val="00015840"/>
    <w:rsid w:val="00015863"/>
    <w:rsid w:val="00015C04"/>
    <w:rsid w:val="00015EB7"/>
    <w:rsid w:val="00016147"/>
    <w:rsid w:val="000171C4"/>
    <w:rsid w:val="00017711"/>
    <w:rsid w:val="000177C1"/>
    <w:rsid w:val="00020631"/>
    <w:rsid w:val="00020E8C"/>
    <w:rsid w:val="000219ED"/>
    <w:rsid w:val="00021E82"/>
    <w:rsid w:val="000222ED"/>
    <w:rsid w:val="000225DD"/>
    <w:rsid w:val="0002274B"/>
    <w:rsid w:val="00024030"/>
    <w:rsid w:val="00024C0C"/>
    <w:rsid w:val="00024E99"/>
    <w:rsid w:val="00024FD3"/>
    <w:rsid w:val="000252A9"/>
    <w:rsid w:val="000256BE"/>
    <w:rsid w:val="000256FA"/>
    <w:rsid w:val="000257B4"/>
    <w:rsid w:val="00025CA2"/>
    <w:rsid w:val="00025F23"/>
    <w:rsid w:val="000267CF"/>
    <w:rsid w:val="000267F9"/>
    <w:rsid w:val="00026983"/>
    <w:rsid w:val="00026A6E"/>
    <w:rsid w:val="00026DE4"/>
    <w:rsid w:val="00026EC5"/>
    <w:rsid w:val="00027395"/>
    <w:rsid w:val="00027490"/>
    <w:rsid w:val="00027715"/>
    <w:rsid w:val="00027867"/>
    <w:rsid w:val="00030238"/>
    <w:rsid w:val="00030401"/>
    <w:rsid w:val="000304A3"/>
    <w:rsid w:val="000309A2"/>
    <w:rsid w:val="00030D1E"/>
    <w:rsid w:val="00030D40"/>
    <w:rsid w:val="00031107"/>
    <w:rsid w:val="000312B5"/>
    <w:rsid w:val="00031958"/>
    <w:rsid w:val="00031A54"/>
    <w:rsid w:val="00031AEB"/>
    <w:rsid w:val="00031F0C"/>
    <w:rsid w:val="00032092"/>
    <w:rsid w:val="00032173"/>
    <w:rsid w:val="00032955"/>
    <w:rsid w:val="000329EA"/>
    <w:rsid w:val="00032B9C"/>
    <w:rsid w:val="0003360A"/>
    <w:rsid w:val="00033D24"/>
    <w:rsid w:val="00033D91"/>
    <w:rsid w:val="00034297"/>
    <w:rsid w:val="0003454F"/>
    <w:rsid w:val="0003473A"/>
    <w:rsid w:val="00034DCA"/>
    <w:rsid w:val="00035016"/>
    <w:rsid w:val="0003519F"/>
    <w:rsid w:val="0003562C"/>
    <w:rsid w:val="00035BAD"/>
    <w:rsid w:val="00035F06"/>
    <w:rsid w:val="0003696B"/>
    <w:rsid w:val="00037029"/>
    <w:rsid w:val="00037876"/>
    <w:rsid w:val="00040066"/>
    <w:rsid w:val="0004011D"/>
    <w:rsid w:val="00040978"/>
    <w:rsid w:val="00040EE9"/>
    <w:rsid w:val="0004169A"/>
    <w:rsid w:val="0004187F"/>
    <w:rsid w:val="00041D0D"/>
    <w:rsid w:val="00042309"/>
    <w:rsid w:val="000423A7"/>
    <w:rsid w:val="000423F9"/>
    <w:rsid w:val="000424B1"/>
    <w:rsid w:val="00042BB5"/>
    <w:rsid w:val="00044091"/>
    <w:rsid w:val="00044493"/>
    <w:rsid w:val="00044DF2"/>
    <w:rsid w:val="0004589F"/>
    <w:rsid w:val="00045933"/>
    <w:rsid w:val="0004685B"/>
    <w:rsid w:val="000468B4"/>
    <w:rsid w:val="000470B5"/>
    <w:rsid w:val="000500B4"/>
    <w:rsid w:val="000501D6"/>
    <w:rsid w:val="00050317"/>
    <w:rsid w:val="000503D5"/>
    <w:rsid w:val="000504A7"/>
    <w:rsid w:val="00050E85"/>
    <w:rsid w:val="000510E1"/>
    <w:rsid w:val="0005173D"/>
    <w:rsid w:val="000524BC"/>
    <w:rsid w:val="0005271C"/>
    <w:rsid w:val="00052A77"/>
    <w:rsid w:val="00053981"/>
    <w:rsid w:val="000539D5"/>
    <w:rsid w:val="00053B5D"/>
    <w:rsid w:val="00053E87"/>
    <w:rsid w:val="000540FB"/>
    <w:rsid w:val="00055B6A"/>
    <w:rsid w:val="00055C65"/>
    <w:rsid w:val="00055DA1"/>
    <w:rsid w:val="00055EF0"/>
    <w:rsid w:val="00056002"/>
    <w:rsid w:val="00057E98"/>
    <w:rsid w:val="0006050B"/>
    <w:rsid w:val="000606A8"/>
    <w:rsid w:val="00061278"/>
    <w:rsid w:val="00062883"/>
    <w:rsid w:val="000630A6"/>
    <w:rsid w:val="00063BEB"/>
    <w:rsid w:val="0006446A"/>
    <w:rsid w:val="00064B03"/>
    <w:rsid w:val="000651B4"/>
    <w:rsid w:val="00065377"/>
    <w:rsid w:val="000666A6"/>
    <w:rsid w:val="00067254"/>
    <w:rsid w:val="00067B7D"/>
    <w:rsid w:val="00067D23"/>
    <w:rsid w:val="00067DF9"/>
    <w:rsid w:val="00067E46"/>
    <w:rsid w:val="00067E63"/>
    <w:rsid w:val="000703A5"/>
    <w:rsid w:val="00070731"/>
    <w:rsid w:val="00071092"/>
    <w:rsid w:val="0007115A"/>
    <w:rsid w:val="00071622"/>
    <w:rsid w:val="00071CC3"/>
    <w:rsid w:val="00071F66"/>
    <w:rsid w:val="00072689"/>
    <w:rsid w:val="00072B60"/>
    <w:rsid w:val="00073C5A"/>
    <w:rsid w:val="00073D22"/>
    <w:rsid w:val="00073F66"/>
    <w:rsid w:val="000747DB"/>
    <w:rsid w:val="00074C32"/>
    <w:rsid w:val="00074C3E"/>
    <w:rsid w:val="0007531C"/>
    <w:rsid w:val="00075CFA"/>
    <w:rsid w:val="000762E1"/>
    <w:rsid w:val="000769A7"/>
    <w:rsid w:val="00076F90"/>
    <w:rsid w:val="00077327"/>
    <w:rsid w:val="00077DCC"/>
    <w:rsid w:val="0007AC68"/>
    <w:rsid w:val="0008001C"/>
    <w:rsid w:val="0008044D"/>
    <w:rsid w:val="00080511"/>
    <w:rsid w:val="00080F21"/>
    <w:rsid w:val="00080F6A"/>
    <w:rsid w:val="00081832"/>
    <w:rsid w:val="00082018"/>
    <w:rsid w:val="00082293"/>
    <w:rsid w:val="0008230B"/>
    <w:rsid w:val="0008249E"/>
    <w:rsid w:val="0008274A"/>
    <w:rsid w:val="00082E37"/>
    <w:rsid w:val="00083194"/>
    <w:rsid w:val="000836C9"/>
    <w:rsid w:val="00083C8A"/>
    <w:rsid w:val="00083C99"/>
    <w:rsid w:val="00083E6F"/>
    <w:rsid w:val="00083FA9"/>
    <w:rsid w:val="00084D88"/>
    <w:rsid w:val="0008588F"/>
    <w:rsid w:val="00085E9E"/>
    <w:rsid w:val="000864F7"/>
    <w:rsid w:val="00086570"/>
    <w:rsid w:val="0008676B"/>
    <w:rsid w:val="000873E5"/>
    <w:rsid w:val="00087813"/>
    <w:rsid w:val="00087F47"/>
    <w:rsid w:val="000902BD"/>
    <w:rsid w:val="0009110F"/>
    <w:rsid w:val="00091215"/>
    <w:rsid w:val="00091276"/>
    <w:rsid w:val="00091668"/>
    <w:rsid w:val="00091AEA"/>
    <w:rsid w:val="00091F08"/>
    <w:rsid w:val="00092735"/>
    <w:rsid w:val="00092A54"/>
    <w:rsid w:val="000930C8"/>
    <w:rsid w:val="0009349A"/>
    <w:rsid w:val="0009350A"/>
    <w:rsid w:val="00095127"/>
    <w:rsid w:val="00095D89"/>
    <w:rsid w:val="0009603E"/>
    <w:rsid w:val="000961D5"/>
    <w:rsid w:val="00097247"/>
    <w:rsid w:val="000973C8"/>
    <w:rsid w:val="0009763C"/>
    <w:rsid w:val="000A001A"/>
    <w:rsid w:val="000A0183"/>
    <w:rsid w:val="000A02F4"/>
    <w:rsid w:val="000A037E"/>
    <w:rsid w:val="000A060A"/>
    <w:rsid w:val="000A0876"/>
    <w:rsid w:val="000A0AEE"/>
    <w:rsid w:val="000A0C89"/>
    <w:rsid w:val="000A10C1"/>
    <w:rsid w:val="000A127E"/>
    <w:rsid w:val="000A14B2"/>
    <w:rsid w:val="000A1C52"/>
    <w:rsid w:val="000A239B"/>
    <w:rsid w:val="000A2533"/>
    <w:rsid w:val="000A27E5"/>
    <w:rsid w:val="000A2AA9"/>
    <w:rsid w:val="000A30C7"/>
    <w:rsid w:val="000A3578"/>
    <w:rsid w:val="000A39FA"/>
    <w:rsid w:val="000A3CA4"/>
    <w:rsid w:val="000A41EF"/>
    <w:rsid w:val="000A46CF"/>
    <w:rsid w:val="000A5075"/>
    <w:rsid w:val="000A5392"/>
    <w:rsid w:val="000A53D1"/>
    <w:rsid w:val="000A56F2"/>
    <w:rsid w:val="000A5700"/>
    <w:rsid w:val="000A59A9"/>
    <w:rsid w:val="000A5FA4"/>
    <w:rsid w:val="000A63CD"/>
    <w:rsid w:val="000A6729"/>
    <w:rsid w:val="000A6891"/>
    <w:rsid w:val="000A6E05"/>
    <w:rsid w:val="000A70F6"/>
    <w:rsid w:val="000A7DEC"/>
    <w:rsid w:val="000A7FD3"/>
    <w:rsid w:val="000B06E4"/>
    <w:rsid w:val="000B07A0"/>
    <w:rsid w:val="000B12D9"/>
    <w:rsid w:val="000B12FA"/>
    <w:rsid w:val="000B159D"/>
    <w:rsid w:val="000B1800"/>
    <w:rsid w:val="000B279A"/>
    <w:rsid w:val="000B314E"/>
    <w:rsid w:val="000B3C1A"/>
    <w:rsid w:val="000B3C64"/>
    <w:rsid w:val="000B44C1"/>
    <w:rsid w:val="000B4618"/>
    <w:rsid w:val="000B47F0"/>
    <w:rsid w:val="000B4CC5"/>
    <w:rsid w:val="000B4DC3"/>
    <w:rsid w:val="000B6325"/>
    <w:rsid w:val="000B6C4C"/>
    <w:rsid w:val="000B6DD3"/>
    <w:rsid w:val="000B7AAD"/>
    <w:rsid w:val="000B7CF0"/>
    <w:rsid w:val="000C04F8"/>
    <w:rsid w:val="000C061C"/>
    <w:rsid w:val="000C07EF"/>
    <w:rsid w:val="000C08BF"/>
    <w:rsid w:val="000C0E23"/>
    <w:rsid w:val="000C1ABB"/>
    <w:rsid w:val="000C1D4E"/>
    <w:rsid w:val="000C24BD"/>
    <w:rsid w:val="000C251D"/>
    <w:rsid w:val="000C282D"/>
    <w:rsid w:val="000C2E94"/>
    <w:rsid w:val="000C32E2"/>
    <w:rsid w:val="000C393E"/>
    <w:rsid w:val="000C3B9A"/>
    <w:rsid w:val="000C3BE5"/>
    <w:rsid w:val="000C3F94"/>
    <w:rsid w:val="000C4053"/>
    <w:rsid w:val="000C421E"/>
    <w:rsid w:val="000C439A"/>
    <w:rsid w:val="000C4648"/>
    <w:rsid w:val="000C47F6"/>
    <w:rsid w:val="000C51E2"/>
    <w:rsid w:val="000C6494"/>
    <w:rsid w:val="000C6BD3"/>
    <w:rsid w:val="000C7078"/>
    <w:rsid w:val="000C746C"/>
    <w:rsid w:val="000C7C87"/>
    <w:rsid w:val="000C7CB7"/>
    <w:rsid w:val="000D0302"/>
    <w:rsid w:val="000D06CA"/>
    <w:rsid w:val="000D08BE"/>
    <w:rsid w:val="000D0AE0"/>
    <w:rsid w:val="000D1856"/>
    <w:rsid w:val="000D2196"/>
    <w:rsid w:val="000D25A8"/>
    <w:rsid w:val="000D279E"/>
    <w:rsid w:val="000D27CA"/>
    <w:rsid w:val="000D2D75"/>
    <w:rsid w:val="000D2E17"/>
    <w:rsid w:val="000D30D1"/>
    <w:rsid w:val="000D36F5"/>
    <w:rsid w:val="000D3745"/>
    <w:rsid w:val="000D3B66"/>
    <w:rsid w:val="000D3CBF"/>
    <w:rsid w:val="000D3EB6"/>
    <w:rsid w:val="000D3EC5"/>
    <w:rsid w:val="000D46A1"/>
    <w:rsid w:val="000D46D7"/>
    <w:rsid w:val="000D47BE"/>
    <w:rsid w:val="000D5536"/>
    <w:rsid w:val="000D5763"/>
    <w:rsid w:val="000D5856"/>
    <w:rsid w:val="000D695F"/>
    <w:rsid w:val="000D6E6A"/>
    <w:rsid w:val="000D785D"/>
    <w:rsid w:val="000D7A1D"/>
    <w:rsid w:val="000E03FC"/>
    <w:rsid w:val="000E04CB"/>
    <w:rsid w:val="000E0C43"/>
    <w:rsid w:val="000E11BA"/>
    <w:rsid w:val="000E1339"/>
    <w:rsid w:val="000E1560"/>
    <w:rsid w:val="000E19C6"/>
    <w:rsid w:val="000E1F6C"/>
    <w:rsid w:val="000E26D9"/>
    <w:rsid w:val="000E270A"/>
    <w:rsid w:val="000E2B13"/>
    <w:rsid w:val="000E2BF5"/>
    <w:rsid w:val="000E2C2E"/>
    <w:rsid w:val="000E2C59"/>
    <w:rsid w:val="000E2E47"/>
    <w:rsid w:val="000E360B"/>
    <w:rsid w:val="000E397D"/>
    <w:rsid w:val="000E3D8B"/>
    <w:rsid w:val="000E3FF9"/>
    <w:rsid w:val="000E477D"/>
    <w:rsid w:val="000E4C53"/>
    <w:rsid w:val="000E4F40"/>
    <w:rsid w:val="000E5063"/>
    <w:rsid w:val="000E51E7"/>
    <w:rsid w:val="000E58AB"/>
    <w:rsid w:val="000E59BC"/>
    <w:rsid w:val="000E6058"/>
    <w:rsid w:val="000E65BC"/>
    <w:rsid w:val="000E67DC"/>
    <w:rsid w:val="000E6BCA"/>
    <w:rsid w:val="000E6F11"/>
    <w:rsid w:val="000E6F56"/>
    <w:rsid w:val="000E724C"/>
    <w:rsid w:val="000E7D08"/>
    <w:rsid w:val="000F059F"/>
    <w:rsid w:val="000F0DEA"/>
    <w:rsid w:val="000F1068"/>
    <w:rsid w:val="000F139E"/>
    <w:rsid w:val="000F161E"/>
    <w:rsid w:val="000F1674"/>
    <w:rsid w:val="000F1862"/>
    <w:rsid w:val="000F1DF4"/>
    <w:rsid w:val="000F1ECB"/>
    <w:rsid w:val="000F2116"/>
    <w:rsid w:val="000F2B1E"/>
    <w:rsid w:val="000F34D9"/>
    <w:rsid w:val="000F35D1"/>
    <w:rsid w:val="000F3BEF"/>
    <w:rsid w:val="000F3C94"/>
    <w:rsid w:val="000F474C"/>
    <w:rsid w:val="000F495F"/>
    <w:rsid w:val="000F4DDF"/>
    <w:rsid w:val="000F5251"/>
    <w:rsid w:val="000F5971"/>
    <w:rsid w:val="000F6418"/>
    <w:rsid w:val="000F6A07"/>
    <w:rsid w:val="000F77BE"/>
    <w:rsid w:val="000F7F74"/>
    <w:rsid w:val="00100A88"/>
    <w:rsid w:val="00101251"/>
    <w:rsid w:val="00101892"/>
    <w:rsid w:val="00101E8D"/>
    <w:rsid w:val="001029A1"/>
    <w:rsid w:val="00102FCD"/>
    <w:rsid w:val="00103DCB"/>
    <w:rsid w:val="00104029"/>
    <w:rsid w:val="0010456E"/>
    <w:rsid w:val="00104803"/>
    <w:rsid w:val="00104F97"/>
    <w:rsid w:val="00104FC3"/>
    <w:rsid w:val="0010507D"/>
    <w:rsid w:val="001051C5"/>
    <w:rsid w:val="00105441"/>
    <w:rsid w:val="00106110"/>
    <w:rsid w:val="0010643F"/>
    <w:rsid w:val="0010674E"/>
    <w:rsid w:val="00106C2F"/>
    <w:rsid w:val="00106E27"/>
    <w:rsid w:val="00106ECD"/>
    <w:rsid w:val="00107038"/>
    <w:rsid w:val="0010708A"/>
    <w:rsid w:val="001070B4"/>
    <w:rsid w:val="001079A0"/>
    <w:rsid w:val="00107B0E"/>
    <w:rsid w:val="00107D29"/>
    <w:rsid w:val="00107DD1"/>
    <w:rsid w:val="001105E1"/>
    <w:rsid w:val="00110BDA"/>
    <w:rsid w:val="001112D3"/>
    <w:rsid w:val="00111516"/>
    <w:rsid w:val="00111966"/>
    <w:rsid w:val="001119B0"/>
    <w:rsid w:val="00111B34"/>
    <w:rsid w:val="00111D6F"/>
    <w:rsid w:val="00112217"/>
    <w:rsid w:val="00112516"/>
    <w:rsid w:val="00112A8C"/>
    <w:rsid w:val="00112BD8"/>
    <w:rsid w:val="001142B1"/>
    <w:rsid w:val="001146F7"/>
    <w:rsid w:val="00115456"/>
    <w:rsid w:val="001157B5"/>
    <w:rsid w:val="0011583D"/>
    <w:rsid w:val="00115B87"/>
    <w:rsid w:val="00116276"/>
    <w:rsid w:val="00116299"/>
    <w:rsid w:val="001167E5"/>
    <w:rsid w:val="00116D67"/>
    <w:rsid w:val="00116FB0"/>
    <w:rsid w:val="001173DA"/>
    <w:rsid w:val="00117784"/>
    <w:rsid w:val="0011792B"/>
    <w:rsid w:val="0011796F"/>
    <w:rsid w:val="00117D32"/>
    <w:rsid w:val="00117DB8"/>
    <w:rsid w:val="00117FD1"/>
    <w:rsid w:val="00120025"/>
    <w:rsid w:val="0012004C"/>
    <w:rsid w:val="0012099E"/>
    <w:rsid w:val="00120E98"/>
    <w:rsid w:val="00121089"/>
    <w:rsid w:val="001213CC"/>
    <w:rsid w:val="00121773"/>
    <w:rsid w:val="0012199F"/>
    <w:rsid w:val="00121F9D"/>
    <w:rsid w:val="001226A7"/>
    <w:rsid w:val="00122A52"/>
    <w:rsid w:val="00122BF7"/>
    <w:rsid w:val="001239D3"/>
    <w:rsid w:val="00123F78"/>
    <w:rsid w:val="001243BA"/>
    <w:rsid w:val="0012491D"/>
    <w:rsid w:val="001251EB"/>
    <w:rsid w:val="001255D2"/>
    <w:rsid w:val="00125911"/>
    <w:rsid w:val="00126637"/>
    <w:rsid w:val="001268E9"/>
    <w:rsid w:val="00126ADF"/>
    <w:rsid w:val="00126C90"/>
    <w:rsid w:val="00127350"/>
    <w:rsid w:val="00127819"/>
    <w:rsid w:val="00131020"/>
    <w:rsid w:val="00131039"/>
    <w:rsid w:val="00131853"/>
    <w:rsid w:val="0013191A"/>
    <w:rsid w:val="00131CE3"/>
    <w:rsid w:val="00132040"/>
    <w:rsid w:val="00132112"/>
    <w:rsid w:val="0013267A"/>
    <w:rsid w:val="0013296A"/>
    <w:rsid w:val="00132977"/>
    <w:rsid w:val="0013457D"/>
    <w:rsid w:val="00134687"/>
    <w:rsid w:val="001364FD"/>
    <w:rsid w:val="00136BA9"/>
    <w:rsid w:val="00137086"/>
    <w:rsid w:val="001370BF"/>
    <w:rsid w:val="00137607"/>
    <w:rsid w:val="001376D0"/>
    <w:rsid w:val="00137811"/>
    <w:rsid w:val="001401B6"/>
    <w:rsid w:val="00140569"/>
    <w:rsid w:val="00140983"/>
    <w:rsid w:val="00140998"/>
    <w:rsid w:val="001415FF"/>
    <w:rsid w:val="001416CB"/>
    <w:rsid w:val="0014239F"/>
    <w:rsid w:val="001434D2"/>
    <w:rsid w:val="00143BBC"/>
    <w:rsid w:val="00143C37"/>
    <w:rsid w:val="00144B97"/>
    <w:rsid w:val="001450DD"/>
    <w:rsid w:val="00145207"/>
    <w:rsid w:val="001459EB"/>
    <w:rsid w:val="00145E53"/>
    <w:rsid w:val="00146215"/>
    <w:rsid w:val="00146754"/>
    <w:rsid w:val="00146BED"/>
    <w:rsid w:val="001470A8"/>
    <w:rsid w:val="0014783B"/>
    <w:rsid w:val="00147A1C"/>
    <w:rsid w:val="00147BFB"/>
    <w:rsid w:val="00147CB6"/>
    <w:rsid w:val="001506AE"/>
    <w:rsid w:val="00150DEA"/>
    <w:rsid w:val="00150FD2"/>
    <w:rsid w:val="001514F8"/>
    <w:rsid w:val="00151563"/>
    <w:rsid w:val="00151941"/>
    <w:rsid w:val="00152370"/>
    <w:rsid w:val="00152560"/>
    <w:rsid w:val="00152769"/>
    <w:rsid w:val="001529F4"/>
    <w:rsid w:val="00152DD7"/>
    <w:rsid w:val="001535A7"/>
    <w:rsid w:val="0015360F"/>
    <w:rsid w:val="00153772"/>
    <w:rsid w:val="0015382C"/>
    <w:rsid w:val="00153C3A"/>
    <w:rsid w:val="00154A61"/>
    <w:rsid w:val="00155386"/>
    <w:rsid w:val="00155570"/>
    <w:rsid w:val="001555B3"/>
    <w:rsid w:val="00155CDA"/>
    <w:rsid w:val="00156880"/>
    <w:rsid w:val="001568A2"/>
    <w:rsid w:val="00156F60"/>
    <w:rsid w:val="0015740E"/>
    <w:rsid w:val="0015781A"/>
    <w:rsid w:val="00157FF9"/>
    <w:rsid w:val="0016027A"/>
    <w:rsid w:val="00161A48"/>
    <w:rsid w:val="00161B08"/>
    <w:rsid w:val="00161E87"/>
    <w:rsid w:val="00161E93"/>
    <w:rsid w:val="00163030"/>
    <w:rsid w:val="00163418"/>
    <w:rsid w:val="00163C93"/>
    <w:rsid w:val="001645A7"/>
    <w:rsid w:val="00164834"/>
    <w:rsid w:val="00164BE1"/>
    <w:rsid w:val="00164F42"/>
    <w:rsid w:val="00164F6E"/>
    <w:rsid w:val="00164F96"/>
    <w:rsid w:val="0016519D"/>
    <w:rsid w:val="00165291"/>
    <w:rsid w:val="0016586A"/>
    <w:rsid w:val="001659A9"/>
    <w:rsid w:val="00166438"/>
    <w:rsid w:val="001664AE"/>
    <w:rsid w:val="00166673"/>
    <w:rsid w:val="0016684D"/>
    <w:rsid w:val="001668F9"/>
    <w:rsid w:val="00166D4A"/>
    <w:rsid w:val="001674A8"/>
    <w:rsid w:val="00167871"/>
    <w:rsid w:val="001705C7"/>
    <w:rsid w:val="00170997"/>
    <w:rsid w:val="00170AC6"/>
    <w:rsid w:val="00170AD7"/>
    <w:rsid w:val="00170DF5"/>
    <w:rsid w:val="001712C8"/>
    <w:rsid w:val="0017172E"/>
    <w:rsid w:val="001718D0"/>
    <w:rsid w:val="00172491"/>
    <w:rsid w:val="00172606"/>
    <w:rsid w:val="00173114"/>
    <w:rsid w:val="001734B6"/>
    <w:rsid w:val="001741CD"/>
    <w:rsid w:val="0017426F"/>
    <w:rsid w:val="001742FB"/>
    <w:rsid w:val="00175300"/>
    <w:rsid w:val="001759B0"/>
    <w:rsid w:val="00175EF1"/>
    <w:rsid w:val="00176486"/>
    <w:rsid w:val="00176978"/>
    <w:rsid w:val="0017708F"/>
    <w:rsid w:val="001779BA"/>
    <w:rsid w:val="00177D92"/>
    <w:rsid w:val="00177DBC"/>
    <w:rsid w:val="001801AF"/>
    <w:rsid w:val="001801EF"/>
    <w:rsid w:val="001808D8"/>
    <w:rsid w:val="00180D83"/>
    <w:rsid w:val="001823D2"/>
    <w:rsid w:val="001826A3"/>
    <w:rsid w:val="00182EF0"/>
    <w:rsid w:val="00182F37"/>
    <w:rsid w:val="0018325E"/>
    <w:rsid w:val="001832AF"/>
    <w:rsid w:val="001834F3"/>
    <w:rsid w:val="001837E1"/>
    <w:rsid w:val="001840D2"/>
    <w:rsid w:val="001842C8"/>
    <w:rsid w:val="00185172"/>
    <w:rsid w:val="00185F4B"/>
    <w:rsid w:val="0018643E"/>
    <w:rsid w:val="00186703"/>
    <w:rsid w:val="00186BB8"/>
    <w:rsid w:val="00186EDE"/>
    <w:rsid w:val="001872C6"/>
    <w:rsid w:val="0018764D"/>
    <w:rsid w:val="00187B9A"/>
    <w:rsid w:val="00187DBB"/>
    <w:rsid w:val="00187E5F"/>
    <w:rsid w:val="0019044D"/>
    <w:rsid w:val="00190C4D"/>
    <w:rsid w:val="001910F2"/>
    <w:rsid w:val="00191CB9"/>
    <w:rsid w:val="00192118"/>
    <w:rsid w:val="001922CC"/>
    <w:rsid w:val="00192DCF"/>
    <w:rsid w:val="0019337B"/>
    <w:rsid w:val="0019349F"/>
    <w:rsid w:val="00193766"/>
    <w:rsid w:val="00193A62"/>
    <w:rsid w:val="0019424B"/>
    <w:rsid w:val="0019447C"/>
    <w:rsid w:val="00194543"/>
    <w:rsid w:val="0019460E"/>
    <w:rsid w:val="00195569"/>
    <w:rsid w:val="00195A1B"/>
    <w:rsid w:val="00195C84"/>
    <w:rsid w:val="00196606"/>
    <w:rsid w:val="00196649"/>
    <w:rsid w:val="00196929"/>
    <w:rsid w:val="00197429"/>
    <w:rsid w:val="00197461"/>
    <w:rsid w:val="001974D5"/>
    <w:rsid w:val="0019756D"/>
    <w:rsid w:val="001978FC"/>
    <w:rsid w:val="001A056E"/>
    <w:rsid w:val="001A0753"/>
    <w:rsid w:val="001A0ED6"/>
    <w:rsid w:val="001A1394"/>
    <w:rsid w:val="001A17DC"/>
    <w:rsid w:val="001A1B93"/>
    <w:rsid w:val="001A2B56"/>
    <w:rsid w:val="001A2D24"/>
    <w:rsid w:val="001A2DBC"/>
    <w:rsid w:val="001A38C5"/>
    <w:rsid w:val="001A3D1E"/>
    <w:rsid w:val="001A40B8"/>
    <w:rsid w:val="001A42A3"/>
    <w:rsid w:val="001A469F"/>
    <w:rsid w:val="001A4717"/>
    <w:rsid w:val="001A47E8"/>
    <w:rsid w:val="001A4C8E"/>
    <w:rsid w:val="001A4D8D"/>
    <w:rsid w:val="001A4DBD"/>
    <w:rsid w:val="001A5070"/>
    <w:rsid w:val="001A5377"/>
    <w:rsid w:val="001A53D9"/>
    <w:rsid w:val="001A54B5"/>
    <w:rsid w:val="001A5732"/>
    <w:rsid w:val="001A5CEC"/>
    <w:rsid w:val="001A6359"/>
    <w:rsid w:val="001A6589"/>
    <w:rsid w:val="001A6DE3"/>
    <w:rsid w:val="001A7166"/>
    <w:rsid w:val="001B0539"/>
    <w:rsid w:val="001B1064"/>
    <w:rsid w:val="001B1277"/>
    <w:rsid w:val="001B12F5"/>
    <w:rsid w:val="001B2309"/>
    <w:rsid w:val="001B27E9"/>
    <w:rsid w:val="001B280F"/>
    <w:rsid w:val="001B359E"/>
    <w:rsid w:val="001B3E8B"/>
    <w:rsid w:val="001B4540"/>
    <w:rsid w:val="001B4756"/>
    <w:rsid w:val="001B4796"/>
    <w:rsid w:val="001B4A2F"/>
    <w:rsid w:val="001B6D6E"/>
    <w:rsid w:val="001B736F"/>
    <w:rsid w:val="001B73C0"/>
    <w:rsid w:val="001B74B8"/>
    <w:rsid w:val="001B7F42"/>
    <w:rsid w:val="001C02CB"/>
    <w:rsid w:val="001C0F11"/>
    <w:rsid w:val="001C0FCC"/>
    <w:rsid w:val="001C12CD"/>
    <w:rsid w:val="001C1D71"/>
    <w:rsid w:val="001C1D84"/>
    <w:rsid w:val="001C27EA"/>
    <w:rsid w:val="001C2A73"/>
    <w:rsid w:val="001C2F3E"/>
    <w:rsid w:val="001C342E"/>
    <w:rsid w:val="001C363F"/>
    <w:rsid w:val="001C4773"/>
    <w:rsid w:val="001C4AFA"/>
    <w:rsid w:val="001C5096"/>
    <w:rsid w:val="001C5163"/>
    <w:rsid w:val="001C58C6"/>
    <w:rsid w:val="001C598D"/>
    <w:rsid w:val="001C5B76"/>
    <w:rsid w:val="001C5C59"/>
    <w:rsid w:val="001C678C"/>
    <w:rsid w:val="001C6DCF"/>
    <w:rsid w:val="001C7371"/>
    <w:rsid w:val="001C7571"/>
    <w:rsid w:val="001C7621"/>
    <w:rsid w:val="001D0474"/>
    <w:rsid w:val="001D083D"/>
    <w:rsid w:val="001D0CC6"/>
    <w:rsid w:val="001D1051"/>
    <w:rsid w:val="001D1713"/>
    <w:rsid w:val="001D1821"/>
    <w:rsid w:val="001D18F7"/>
    <w:rsid w:val="001D1E67"/>
    <w:rsid w:val="001D2015"/>
    <w:rsid w:val="001D2A90"/>
    <w:rsid w:val="001D2B02"/>
    <w:rsid w:val="001D323C"/>
    <w:rsid w:val="001D33F0"/>
    <w:rsid w:val="001D3527"/>
    <w:rsid w:val="001D4768"/>
    <w:rsid w:val="001D4A8F"/>
    <w:rsid w:val="001D4B16"/>
    <w:rsid w:val="001D53AB"/>
    <w:rsid w:val="001D6494"/>
    <w:rsid w:val="001D656D"/>
    <w:rsid w:val="001D679E"/>
    <w:rsid w:val="001D6965"/>
    <w:rsid w:val="001D6977"/>
    <w:rsid w:val="001D6E1D"/>
    <w:rsid w:val="001D70C4"/>
    <w:rsid w:val="001D7238"/>
    <w:rsid w:val="001E024D"/>
    <w:rsid w:val="001E07E5"/>
    <w:rsid w:val="001E082C"/>
    <w:rsid w:val="001E0A33"/>
    <w:rsid w:val="001E13C1"/>
    <w:rsid w:val="001E181C"/>
    <w:rsid w:val="001E1E23"/>
    <w:rsid w:val="001E1F37"/>
    <w:rsid w:val="001E1F83"/>
    <w:rsid w:val="001E27D0"/>
    <w:rsid w:val="001E2A62"/>
    <w:rsid w:val="001E2D46"/>
    <w:rsid w:val="001E30A3"/>
    <w:rsid w:val="001E354F"/>
    <w:rsid w:val="001E3761"/>
    <w:rsid w:val="001E3772"/>
    <w:rsid w:val="001E3E51"/>
    <w:rsid w:val="001E3FD1"/>
    <w:rsid w:val="001E4120"/>
    <w:rsid w:val="001E4871"/>
    <w:rsid w:val="001E4D7A"/>
    <w:rsid w:val="001E51C8"/>
    <w:rsid w:val="001E5607"/>
    <w:rsid w:val="001E5DA2"/>
    <w:rsid w:val="001E5EF9"/>
    <w:rsid w:val="001E6718"/>
    <w:rsid w:val="001E6AF9"/>
    <w:rsid w:val="001E73EA"/>
    <w:rsid w:val="001E7BE0"/>
    <w:rsid w:val="001E7DDB"/>
    <w:rsid w:val="001F0F87"/>
    <w:rsid w:val="001F1368"/>
    <w:rsid w:val="001F1D68"/>
    <w:rsid w:val="001F1D9A"/>
    <w:rsid w:val="001F1F8C"/>
    <w:rsid w:val="001F21A4"/>
    <w:rsid w:val="001F22BC"/>
    <w:rsid w:val="001F25D9"/>
    <w:rsid w:val="001F2819"/>
    <w:rsid w:val="001F30DD"/>
    <w:rsid w:val="001F37D6"/>
    <w:rsid w:val="001F3AEB"/>
    <w:rsid w:val="001F3F10"/>
    <w:rsid w:val="001F4006"/>
    <w:rsid w:val="001F4061"/>
    <w:rsid w:val="001F441F"/>
    <w:rsid w:val="001F4700"/>
    <w:rsid w:val="001F47A1"/>
    <w:rsid w:val="001F490E"/>
    <w:rsid w:val="001F4A6C"/>
    <w:rsid w:val="001F4AB7"/>
    <w:rsid w:val="001F5B9F"/>
    <w:rsid w:val="001F5D0E"/>
    <w:rsid w:val="001F5F35"/>
    <w:rsid w:val="001F5FF9"/>
    <w:rsid w:val="001F6369"/>
    <w:rsid w:val="001F67A9"/>
    <w:rsid w:val="001F7172"/>
    <w:rsid w:val="001F73C7"/>
    <w:rsid w:val="00200662"/>
    <w:rsid w:val="0020097A"/>
    <w:rsid w:val="00200EE4"/>
    <w:rsid w:val="00201123"/>
    <w:rsid w:val="00201546"/>
    <w:rsid w:val="00201DBB"/>
    <w:rsid w:val="00202C9E"/>
    <w:rsid w:val="00202F7E"/>
    <w:rsid w:val="00203032"/>
    <w:rsid w:val="00203472"/>
    <w:rsid w:val="002039C2"/>
    <w:rsid w:val="002043EC"/>
    <w:rsid w:val="00204492"/>
    <w:rsid w:val="00204572"/>
    <w:rsid w:val="00204B13"/>
    <w:rsid w:val="00205CDD"/>
    <w:rsid w:val="00205CE9"/>
    <w:rsid w:val="00205FF0"/>
    <w:rsid w:val="0020625A"/>
    <w:rsid w:val="0020642C"/>
    <w:rsid w:val="0020699D"/>
    <w:rsid w:val="00207440"/>
    <w:rsid w:val="002077A8"/>
    <w:rsid w:val="00207ABF"/>
    <w:rsid w:val="00207D1B"/>
    <w:rsid w:val="00207DCC"/>
    <w:rsid w:val="002101A0"/>
    <w:rsid w:val="00210399"/>
    <w:rsid w:val="00210410"/>
    <w:rsid w:val="00210C09"/>
    <w:rsid w:val="0021128F"/>
    <w:rsid w:val="002117C6"/>
    <w:rsid w:val="00211970"/>
    <w:rsid w:val="00211C5A"/>
    <w:rsid w:val="00212634"/>
    <w:rsid w:val="00212C26"/>
    <w:rsid w:val="00212D7C"/>
    <w:rsid w:val="00213EF4"/>
    <w:rsid w:val="00214035"/>
    <w:rsid w:val="002140C1"/>
    <w:rsid w:val="00214546"/>
    <w:rsid w:val="002149FF"/>
    <w:rsid w:val="00214C20"/>
    <w:rsid w:val="002159A0"/>
    <w:rsid w:val="00215CC6"/>
    <w:rsid w:val="00215D03"/>
    <w:rsid w:val="00215FCB"/>
    <w:rsid w:val="00216933"/>
    <w:rsid w:val="00216B15"/>
    <w:rsid w:val="0022007D"/>
    <w:rsid w:val="0022029F"/>
    <w:rsid w:val="0022079E"/>
    <w:rsid w:val="002213EF"/>
    <w:rsid w:val="0022169D"/>
    <w:rsid w:val="00221EB2"/>
    <w:rsid w:val="00222866"/>
    <w:rsid w:val="00222879"/>
    <w:rsid w:val="00222E17"/>
    <w:rsid w:val="00223D6F"/>
    <w:rsid w:val="00223DD0"/>
    <w:rsid w:val="00223E09"/>
    <w:rsid w:val="0022403A"/>
    <w:rsid w:val="002243AA"/>
    <w:rsid w:val="00224762"/>
    <w:rsid w:val="002248F5"/>
    <w:rsid w:val="00224CDD"/>
    <w:rsid w:val="002250CF"/>
    <w:rsid w:val="002253F1"/>
    <w:rsid w:val="00225567"/>
    <w:rsid w:val="0022568F"/>
    <w:rsid w:val="002257C8"/>
    <w:rsid w:val="00225B45"/>
    <w:rsid w:val="00225B5F"/>
    <w:rsid w:val="00225F04"/>
    <w:rsid w:val="002266F4"/>
    <w:rsid w:val="002267F7"/>
    <w:rsid w:val="00226BD8"/>
    <w:rsid w:val="00226D36"/>
    <w:rsid w:val="00227AC2"/>
    <w:rsid w:val="002309D3"/>
    <w:rsid w:val="0023102D"/>
    <w:rsid w:val="00231A79"/>
    <w:rsid w:val="00231E6C"/>
    <w:rsid w:val="002332A8"/>
    <w:rsid w:val="00233582"/>
    <w:rsid w:val="00234DCE"/>
    <w:rsid w:val="0023535C"/>
    <w:rsid w:val="002354C9"/>
    <w:rsid w:val="0023554A"/>
    <w:rsid w:val="002365E9"/>
    <w:rsid w:val="00236744"/>
    <w:rsid w:val="00236E68"/>
    <w:rsid w:val="002373E2"/>
    <w:rsid w:val="002409F0"/>
    <w:rsid w:val="00240E9C"/>
    <w:rsid w:val="0024108E"/>
    <w:rsid w:val="0024132C"/>
    <w:rsid w:val="00241332"/>
    <w:rsid w:val="00241701"/>
    <w:rsid w:val="00241BA4"/>
    <w:rsid w:val="00241E4E"/>
    <w:rsid w:val="002424AE"/>
    <w:rsid w:val="00242AAA"/>
    <w:rsid w:val="00243DC0"/>
    <w:rsid w:val="00244AD7"/>
    <w:rsid w:val="00244DA5"/>
    <w:rsid w:val="00244FBD"/>
    <w:rsid w:val="002451B5"/>
    <w:rsid w:val="002455C0"/>
    <w:rsid w:val="00246EA3"/>
    <w:rsid w:val="002471D6"/>
    <w:rsid w:val="002471DB"/>
    <w:rsid w:val="00247477"/>
    <w:rsid w:val="002477D1"/>
    <w:rsid w:val="00247918"/>
    <w:rsid w:val="002479F1"/>
    <w:rsid w:val="00247ADD"/>
    <w:rsid w:val="002502AD"/>
    <w:rsid w:val="00250BD5"/>
    <w:rsid w:val="00250C64"/>
    <w:rsid w:val="00251087"/>
    <w:rsid w:val="002510D5"/>
    <w:rsid w:val="00251355"/>
    <w:rsid w:val="00251792"/>
    <w:rsid w:val="002517CA"/>
    <w:rsid w:val="00251D22"/>
    <w:rsid w:val="00251F80"/>
    <w:rsid w:val="00252430"/>
    <w:rsid w:val="0025265F"/>
    <w:rsid w:val="00252A31"/>
    <w:rsid w:val="00252F81"/>
    <w:rsid w:val="002531F3"/>
    <w:rsid w:val="00253285"/>
    <w:rsid w:val="00254284"/>
    <w:rsid w:val="00254481"/>
    <w:rsid w:val="00254D85"/>
    <w:rsid w:val="00254E02"/>
    <w:rsid w:val="00255044"/>
    <w:rsid w:val="00255214"/>
    <w:rsid w:val="00255348"/>
    <w:rsid w:val="002559C7"/>
    <w:rsid w:val="00255DBD"/>
    <w:rsid w:val="00256A47"/>
    <w:rsid w:val="00256B49"/>
    <w:rsid w:val="00257606"/>
    <w:rsid w:val="0025796C"/>
    <w:rsid w:val="00257971"/>
    <w:rsid w:val="00257997"/>
    <w:rsid w:val="00257B39"/>
    <w:rsid w:val="00257D6C"/>
    <w:rsid w:val="00260210"/>
    <w:rsid w:val="0026195E"/>
    <w:rsid w:val="00261B34"/>
    <w:rsid w:val="00261D7C"/>
    <w:rsid w:val="00261FF5"/>
    <w:rsid w:val="00262C0A"/>
    <w:rsid w:val="00262D90"/>
    <w:rsid w:val="002630C9"/>
    <w:rsid w:val="002632F1"/>
    <w:rsid w:val="00263DDC"/>
    <w:rsid w:val="00264218"/>
    <w:rsid w:val="00264341"/>
    <w:rsid w:val="0026451B"/>
    <w:rsid w:val="00264815"/>
    <w:rsid w:val="00264994"/>
    <w:rsid w:val="00264A40"/>
    <w:rsid w:val="00264CB9"/>
    <w:rsid w:val="00264DD8"/>
    <w:rsid w:val="002654E0"/>
    <w:rsid w:val="00265A58"/>
    <w:rsid w:val="0026603F"/>
    <w:rsid w:val="0026623E"/>
    <w:rsid w:val="00266252"/>
    <w:rsid w:val="0026660F"/>
    <w:rsid w:val="0026741B"/>
    <w:rsid w:val="0026794F"/>
    <w:rsid w:val="00267CDF"/>
    <w:rsid w:val="00270440"/>
    <w:rsid w:val="0027046D"/>
    <w:rsid w:val="00270742"/>
    <w:rsid w:val="00270B9D"/>
    <w:rsid w:val="00270D91"/>
    <w:rsid w:val="00270E97"/>
    <w:rsid w:val="00270EDC"/>
    <w:rsid w:val="00271241"/>
    <w:rsid w:val="0027162A"/>
    <w:rsid w:val="00271D3A"/>
    <w:rsid w:val="0027344B"/>
    <w:rsid w:val="002739D6"/>
    <w:rsid w:val="00273A11"/>
    <w:rsid w:val="00274304"/>
    <w:rsid w:val="0027439A"/>
    <w:rsid w:val="0027450A"/>
    <w:rsid w:val="00275A94"/>
    <w:rsid w:val="002760C0"/>
    <w:rsid w:val="0027640C"/>
    <w:rsid w:val="00276561"/>
    <w:rsid w:val="0027672C"/>
    <w:rsid w:val="00277465"/>
    <w:rsid w:val="00277CDC"/>
    <w:rsid w:val="00280950"/>
    <w:rsid w:val="00280E3B"/>
    <w:rsid w:val="00281F94"/>
    <w:rsid w:val="002821EE"/>
    <w:rsid w:val="0028225B"/>
    <w:rsid w:val="002827E9"/>
    <w:rsid w:val="002829E7"/>
    <w:rsid w:val="00282AA0"/>
    <w:rsid w:val="00283B0D"/>
    <w:rsid w:val="00283D8A"/>
    <w:rsid w:val="00283EFF"/>
    <w:rsid w:val="00284D39"/>
    <w:rsid w:val="00284DE4"/>
    <w:rsid w:val="00284E12"/>
    <w:rsid w:val="00286885"/>
    <w:rsid w:val="00286E03"/>
    <w:rsid w:val="0028791E"/>
    <w:rsid w:val="00287BC5"/>
    <w:rsid w:val="00287FD4"/>
    <w:rsid w:val="002906FF"/>
    <w:rsid w:val="00290CC9"/>
    <w:rsid w:val="002914F2"/>
    <w:rsid w:val="00291AE2"/>
    <w:rsid w:val="00291D5C"/>
    <w:rsid w:val="00291D74"/>
    <w:rsid w:val="002924C3"/>
    <w:rsid w:val="002926BE"/>
    <w:rsid w:val="00292DB5"/>
    <w:rsid w:val="002933DE"/>
    <w:rsid w:val="00293CAC"/>
    <w:rsid w:val="00293DEE"/>
    <w:rsid w:val="00294420"/>
    <w:rsid w:val="0029456C"/>
    <w:rsid w:val="00294D06"/>
    <w:rsid w:val="00295220"/>
    <w:rsid w:val="00296235"/>
    <w:rsid w:val="00296ADE"/>
    <w:rsid w:val="00296EA8"/>
    <w:rsid w:val="00297374"/>
    <w:rsid w:val="00297403"/>
    <w:rsid w:val="00297526"/>
    <w:rsid w:val="002975DB"/>
    <w:rsid w:val="00297905"/>
    <w:rsid w:val="00297B95"/>
    <w:rsid w:val="00297E3C"/>
    <w:rsid w:val="00297EB9"/>
    <w:rsid w:val="00297EC2"/>
    <w:rsid w:val="002A0B5D"/>
    <w:rsid w:val="002A1A69"/>
    <w:rsid w:val="002A204E"/>
    <w:rsid w:val="002A2117"/>
    <w:rsid w:val="002A22BD"/>
    <w:rsid w:val="002A2761"/>
    <w:rsid w:val="002A27EC"/>
    <w:rsid w:val="002A2EBC"/>
    <w:rsid w:val="002A2EF0"/>
    <w:rsid w:val="002A3EB5"/>
    <w:rsid w:val="002A4651"/>
    <w:rsid w:val="002A4976"/>
    <w:rsid w:val="002A5257"/>
    <w:rsid w:val="002A5681"/>
    <w:rsid w:val="002A5ED3"/>
    <w:rsid w:val="002A5FA1"/>
    <w:rsid w:val="002A602C"/>
    <w:rsid w:val="002A6692"/>
    <w:rsid w:val="002A6E79"/>
    <w:rsid w:val="002A709A"/>
    <w:rsid w:val="002A7590"/>
    <w:rsid w:val="002B09FB"/>
    <w:rsid w:val="002B10F8"/>
    <w:rsid w:val="002B117D"/>
    <w:rsid w:val="002B12D5"/>
    <w:rsid w:val="002B18C0"/>
    <w:rsid w:val="002B1A80"/>
    <w:rsid w:val="002B1E47"/>
    <w:rsid w:val="002B2134"/>
    <w:rsid w:val="002B2AC4"/>
    <w:rsid w:val="002B3123"/>
    <w:rsid w:val="002B32F6"/>
    <w:rsid w:val="002B3407"/>
    <w:rsid w:val="002B3611"/>
    <w:rsid w:val="002B3B66"/>
    <w:rsid w:val="002B3E8C"/>
    <w:rsid w:val="002B4248"/>
    <w:rsid w:val="002B450F"/>
    <w:rsid w:val="002B4B01"/>
    <w:rsid w:val="002B5783"/>
    <w:rsid w:val="002B5AE2"/>
    <w:rsid w:val="002B62D3"/>
    <w:rsid w:val="002B62FD"/>
    <w:rsid w:val="002B6FFA"/>
    <w:rsid w:val="002B701E"/>
    <w:rsid w:val="002C0333"/>
    <w:rsid w:val="002C0BA5"/>
    <w:rsid w:val="002C102D"/>
    <w:rsid w:val="002C11B3"/>
    <w:rsid w:val="002C16EF"/>
    <w:rsid w:val="002C1878"/>
    <w:rsid w:val="002C1FD4"/>
    <w:rsid w:val="002C299C"/>
    <w:rsid w:val="002C2C61"/>
    <w:rsid w:val="002C3B72"/>
    <w:rsid w:val="002C3FF6"/>
    <w:rsid w:val="002C401B"/>
    <w:rsid w:val="002C40F3"/>
    <w:rsid w:val="002C41E8"/>
    <w:rsid w:val="002C4368"/>
    <w:rsid w:val="002C44B4"/>
    <w:rsid w:val="002C4676"/>
    <w:rsid w:val="002C4BBB"/>
    <w:rsid w:val="002C4E97"/>
    <w:rsid w:val="002C50C4"/>
    <w:rsid w:val="002C523B"/>
    <w:rsid w:val="002C5277"/>
    <w:rsid w:val="002C5A58"/>
    <w:rsid w:val="002C60E5"/>
    <w:rsid w:val="002C67BC"/>
    <w:rsid w:val="002C699F"/>
    <w:rsid w:val="002C6BFC"/>
    <w:rsid w:val="002C77A9"/>
    <w:rsid w:val="002C7986"/>
    <w:rsid w:val="002C7E70"/>
    <w:rsid w:val="002C7FE9"/>
    <w:rsid w:val="002D00A6"/>
    <w:rsid w:val="002D0C30"/>
    <w:rsid w:val="002D0D42"/>
    <w:rsid w:val="002D0DC5"/>
    <w:rsid w:val="002D1442"/>
    <w:rsid w:val="002D14E8"/>
    <w:rsid w:val="002D1AF3"/>
    <w:rsid w:val="002D1BEB"/>
    <w:rsid w:val="002D2145"/>
    <w:rsid w:val="002D22D8"/>
    <w:rsid w:val="002D248D"/>
    <w:rsid w:val="002D2A26"/>
    <w:rsid w:val="002D3809"/>
    <w:rsid w:val="002D38E0"/>
    <w:rsid w:val="002D3909"/>
    <w:rsid w:val="002D47B2"/>
    <w:rsid w:val="002D4CF1"/>
    <w:rsid w:val="002D4EFD"/>
    <w:rsid w:val="002D51CA"/>
    <w:rsid w:val="002D5ABD"/>
    <w:rsid w:val="002D6062"/>
    <w:rsid w:val="002D631A"/>
    <w:rsid w:val="002D63BE"/>
    <w:rsid w:val="002D6CAF"/>
    <w:rsid w:val="002D701C"/>
    <w:rsid w:val="002D75F7"/>
    <w:rsid w:val="002D77D8"/>
    <w:rsid w:val="002D78F7"/>
    <w:rsid w:val="002E0062"/>
    <w:rsid w:val="002E0083"/>
    <w:rsid w:val="002E080A"/>
    <w:rsid w:val="002E09E2"/>
    <w:rsid w:val="002E0A56"/>
    <w:rsid w:val="002E1CA6"/>
    <w:rsid w:val="002E25D2"/>
    <w:rsid w:val="002E2766"/>
    <w:rsid w:val="002E33D8"/>
    <w:rsid w:val="002E34A4"/>
    <w:rsid w:val="002E3715"/>
    <w:rsid w:val="002E3C52"/>
    <w:rsid w:val="002E3D90"/>
    <w:rsid w:val="002E45F3"/>
    <w:rsid w:val="002E4896"/>
    <w:rsid w:val="002E4A1C"/>
    <w:rsid w:val="002E513D"/>
    <w:rsid w:val="002E5553"/>
    <w:rsid w:val="002E5690"/>
    <w:rsid w:val="002E5799"/>
    <w:rsid w:val="002E62C3"/>
    <w:rsid w:val="002E655E"/>
    <w:rsid w:val="002E6776"/>
    <w:rsid w:val="002E67C7"/>
    <w:rsid w:val="002E67ED"/>
    <w:rsid w:val="002E6B5E"/>
    <w:rsid w:val="002E6C81"/>
    <w:rsid w:val="002E6CB0"/>
    <w:rsid w:val="002E6FFD"/>
    <w:rsid w:val="002E776C"/>
    <w:rsid w:val="002E78BD"/>
    <w:rsid w:val="002E79F7"/>
    <w:rsid w:val="002E7E29"/>
    <w:rsid w:val="002F0376"/>
    <w:rsid w:val="002F0A60"/>
    <w:rsid w:val="002F172B"/>
    <w:rsid w:val="002F1DD7"/>
    <w:rsid w:val="002F1E33"/>
    <w:rsid w:val="002F2DB8"/>
    <w:rsid w:val="002F3929"/>
    <w:rsid w:val="002F3C31"/>
    <w:rsid w:val="002F3CD8"/>
    <w:rsid w:val="002F400E"/>
    <w:rsid w:val="002F4440"/>
    <w:rsid w:val="002F4990"/>
    <w:rsid w:val="002F4E5C"/>
    <w:rsid w:val="002F55A4"/>
    <w:rsid w:val="002F6477"/>
    <w:rsid w:val="002F6791"/>
    <w:rsid w:val="002F6C6F"/>
    <w:rsid w:val="002F7048"/>
    <w:rsid w:val="002F70B3"/>
    <w:rsid w:val="002F78A2"/>
    <w:rsid w:val="002F78AB"/>
    <w:rsid w:val="002F7FAA"/>
    <w:rsid w:val="0030025D"/>
    <w:rsid w:val="003003EE"/>
    <w:rsid w:val="0030044D"/>
    <w:rsid w:val="00300B9F"/>
    <w:rsid w:val="00300D98"/>
    <w:rsid w:val="00300F74"/>
    <w:rsid w:val="00301AF6"/>
    <w:rsid w:val="00302490"/>
    <w:rsid w:val="0030259E"/>
    <w:rsid w:val="0030274A"/>
    <w:rsid w:val="0030334B"/>
    <w:rsid w:val="00303774"/>
    <w:rsid w:val="003037C6"/>
    <w:rsid w:val="003042BC"/>
    <w:rsid w:val="0030456C"/>
    <w:rsid w:val="0030480E"/>
    <w:rsid w:val="0030481F"/>
    <w:rsid w:val="00304A2F"/>
    <w:rsid w:val="00304E1E"/>
    <w:rsid w:val="00305050"/>
    <w:rsid w:val="0030512A"/>
    <w:rsid w:val="00305949"/>
    <w:rsid w:val="00305D7F"/>
    <w:rsid w:val="00306485"/>
    <w:rsid w:val="0030716F"/>
    <w:rsid w:val="00307633"/>
    <w:rsid w:val="00307D13"/>
    <w:rsid w:val="00307FED"/>
    <w:rsid w:val="00310187"/>
    <w:rsid w:val="0031031B"/>
    <w:rsid w:val="003105EE"/>
    <w:rsid w:val="00310F39"/>
    <w:rsid w:val="00311051"/>
    <w:rsid w:val="00311941"/>
    <w:rsid w:val="00311C6F"/>
    <w:rsid w:val="00312821"/>
    <w:rsid w:val="00312DB1"/>
    <w:rsid w:val="00312E63"/>
    <w:rsid w:val="0031378D"/>
    <w:rsid w:val="00314067"/>
    <w:rsid w:val="0031469A"/>
    <w:rsid w:val="0031486D"/>
    <w:rsid w:val="00314897"/>
    <w:rsid w:val="00314EC2"/>
    <w:rsid w:val="00315570"/>
    <w:rsid w:val="00315C15"/>
    <w:rsid w:val="00316071"/>
    <w:rsid w:val="0031626C"/>
    <w:rsid w:val="003169DB"/>
    <w:rsid w:val="00316E83"/>
    <w:rsid w:val="00320834"/>
    <w:rsid w:val="00320B92"/>
    <w:rsid w:val="00321577"/>
    <w:rsid w:val="003215F2"/>
    <w:rsid w:val="003220CE"/>
    <w:rsid w:val="003222B0"/>
    <w:rsid w:val="003234DB"/>
    <w:rsid w:val="00323C58"/>
    <w:rsid w:val="00323DBA"/>
    <w:rsid w:val="00323E0A"/>
    <w:rsid w:val="0032436A"/>
    <w:rsid w:val="0032479D"/>
    <w:rsid w:val="00325B18"/>
    <w:rsid w:val="00325EA6"/>
    <w:rsid w:val="00325F90"/>
    <w:rsid w:val="0032640A"/>
    <w:rsid w:val="00326BEE"/>
    <w:rsid w:val="00326E8C"/>
    <w:rsid w:val="00326EDD"/>
    <w:rsid w:val="00326EE7"/>
    <w:rsid w:val="00327914"/>
    <w:rsid w:val="00327BC8"/>
    <w:rsid w:val="00327F67"/>
    <w:rsid w:val="0033045D"/>
    <w:rsid w:val="003308D2"/>
    <w:rsid w:val="00331000"/>
    <w:rsid w:val="0033153C"/>
    <w:rsid w:val="00331664"/>
    <w:rsid w:val="00331738"/>
    <w:rsid w:val="003318AA"/>
    <w:rsid w:val="0033198C"/>
    <w:rsid w:val="0033198F"/>
    <w:rsid w:val="00331EE4"/>
    <w:rsid w:val="003324AE"/>
    <w:rsid w:val="003328F4"/>
    <w:rsid w:val="003337BA"/>
    <w:rsid w:val="00333B47"/>
    <w:rsid w:val="00333B91"/>
    <w:rsid w:val="00333D6D"/>
    <w:rsid w:val="00333F52"/>
    <w:rsid w:val="00334340"/>
    <w:rsid w:val="003343A8"/>
    <w:rsid w:val="00334B16"/>
    <w:rsid w:val="00334BDB"/>
    <w:rsid w:val="0033545E"/>
    <w:rsid w:val="003358A4"/>
    <w:rsid w:val="00335AB5"/>
    <w:rsid w:val="00335AF9"/>
    <w:rsid w:val="00336027"/>
    <w:rsid w:val="0033679E"/>
    <w:rsid w:val="003367FC"/>
    <w:rsid w:val="003369CF"/>
    <w:rsid w:val="00336DCA"/>
    <w:rsid w:val="0033705C"/>
    <w:rsid w:val="003373DB"/>
    <w:rsid w:val="00337437"/>
    <w:rsid w:val="00340120"/>
    <w:rsid w:val="00340605"/>
    <w:rsid w:val="003409B1"/>
    <w:rsid w:val="00341180"/>
    <w:rsid w:val="00341CC6"/>
    <w:rsid w:val="003423E6"/>
    <w:rsid w:val="003430E9"/>
    <w:rsid w:val="00343273"/>
    <w:rsid w:val="0034330A"/>
    <w:rsid w:val="0034392C"/>
    <w:rsid w:val="00343D7F"/>
    <w:rsid w:val="00343E5C"/>
    <w:rsid w:val="00344478"/>
    <w:rsid w:val="00344FB8"/>
    <w:rsid w:val="00347135"/>
    <w:rsid w:val="00347287"/>
    <w:rsid w:val="00347691"/>
    <w:rsid w:val="0034788B"/>
    <w:rsid w:val="0034797A"/>
    <w:rsid w:val="0034798C"/>
    <w:rsid w:val="00347ADB"/>
    <w:rsid w:val="00347DA2"/>
    <w:rsid w:val="00347E7F"/>
    <w:rsid w:val="003506BD"/>
    <w:rsid w:val="003506C6"/>
    <w:rsid w:val="003506E9"/>
    <w:rsid w:val="00350DC1"/>
    <w:rsid w:val="00350FAA"/>
    <w:rsid w:val="003519F8"/>
    <w:rsid w:val="00352612"/>
    <w:rsid w:val="00352647"/>
    <w:rsid w:val="00352865"/>
    <w:rsid w:val="00352927"/>
    <w:rsid w:val="00353BAD"/>
    <w:rsid w:val="00353FEE"/>
    <w:rsid w:val="003542AE"/>
    <w:rsid w:val="003543F8"/>
    <w:rsid w:val="0035499F"/>
    <w:rsid w:val="00354B4E"/>
    <w:rsid w:val="00354EE5"/>
    <w:rsid w:val="00355471"/>
    <w:rsid w:val="00355E87"/>
    <w:rsid w:val="003560F9"/>
    <w:rsid w:val="00356758"/>
    <w:rsid w:val="00356878"/>
    <w:rsid w:val="00356D64"/>
    <w:rsid w:val="0035708B"/>
    <w:rsid w:val="00357804"/>
    <w:rsid w:val="00357CD7"/>
    <w:rsid w:val="003600A0"/>
    <w:rsid w:val="0036017B"/>
    <w:rsid w:val="0036017C"/>
    <w:rsid w:val="00360194"/>
    <w:rsid w:val="003602AF"/>
    <w:rsid w:val="0036073B"/>
    <w:rsid w:val="00360A9F"/>
    <w:rsid w:val="00360EBD"/>
    <w:rsid w:val="00361804"/>
    <w:rsid w:val="00361C93"/>
    <w:rsid w:val="00361DFA"/>
    <w:rsid w:val="00361FA3"/>
    <w:rsid w:val="003624AD"/>
    <w:rsid w:val="00362755"/>
    <w:rsid w:val="00362D6F"/>
    <w:rsid w:val="00362E1A"/>
    <w:rsid w:val="00362E68"/>
    <w:rsid w:val="00363B8B"/>
    <w:rsid w:val="00363BC9"/>
    <w:rsid w:val="003641B3"/>
    <w:rsid w:val="00364370"/>
    <w:rsid w:val="00364CB8"/>
    <w:rsid w:val="00365619"/>
    <w:rsid w:val="00365D68"/>
    <w:rsid w:val="00366870"/>
    <w:rsid w:val="00366E2C"/>
    <w:rsid w:val="0036741E"/>
    <w:rsid w:val="0036746F"/>
    <w:rsid w:val="0036756D"/>
    <w:rsid w:val="00367A40"/>
    <w:rsid w:val="00367C3C"/>
    <w:rsid w:val="00367EFB"/>
    <w:rsid w:val="0037026C"/>
    <w:rsid w:val="00370F6C"/>
    <w:rsid w:val="003716B9"/>
    <w:rsid w:val="003719E8"/>
    <w:rsid w:val="00371CCD"/>
    <w:rsid w:val="003722F7"/>
    <w:rsid w:val="003729DE"/>
    <w:rsid w:val="00373B93"/>
    <w:rsid w:val="00373FB7"/>
    <w:rsid w:val="003742BB"/>
    <w:rsid w:val="00374462"/>
    <w:rsid w:val="00375301"/>
    <w:rsid w:val="003754A7"/>
    <w:rsid w:val="00375619"/>
    <w:rsid w:val="0037572F"/>
    <w:rsid w:val="0037616A"/>
    <w:rsid w:val="00376D57"/>
    <w:rsid w:val="00376E22"/>
    <w:rsid w:val="00377250"/>
    <w:rsid w:val="0037742F"/>
    <w:rsid w:val="003774A9"/>
    <w:rsid w:val="003805DE"/>
    <w:rsid w:val="00380CD1"/>
    <w:rsid w:val="0038145E"/>
    <w:rsid w:val="003816C1"/>
    <w:rsid w:val="00381776"/>
    <w:rsid w:val="003821D0"/>
    <w:rsid w:val="00382657"/>
    <w:rsid w:val="00382CBC"/>
    <w:rsid w:val="00383290"/>
    <w:rsid w:val="0038375E"/>
    <w:rsid w:val="00383B39"/>
    <w:rsid w:val="00383D2E"/>
    <w:rsid w:val="00384351"/>
    <w:rsid w:val="003846CC"/>
    <w:rsid w:val="00384BE8"/>
    <w:rsid w:val="00384EF0"/>
    <w:rsid w:val="00385160"/>
    <w:rsid w:val="0038526C"/>
    <w:rsid w:val="003856DA"/>
    <w:rsid w:val="00385952"/>
    <w:rsid w:val="00385DEE"/>
    <w:rsid w:val="00385E0B"/>
    <w:rsid w:val="0038640A"/>
    <w:rsid w:val="00386CF1"/>
    <w:rsid w:val="00386FA6"/>
    <w:rsid w:val="003872B8"/>
    <w:rsid w:val="003872F1"/>
    <w:rsid w:val="003877C1"/>
    <w:rsid w:val="00390B0B"/>
    <w:rsid w:val="00390D17"/>
    <w:rsid w:val="00390E16"/>
    <w:rsid w:val="003915D0"/>
    <w:rsid w:val="00391796"/>
    <w:rsid w:val="00391DB9"/>
    <w:rsid w:val="00391FCD"/>
    <w:rsid w:val="003921EE"/>
    <w:rsid w:val="0039297D"/>
    <w:rsid w:val="00392C6F"/>
    <w:rsid w:val="003930C4"/>
    <w:rsid w:val="00393681"/>
    <w:rsid w:val="00393CAF"/>
    <w:rsid w:val="00393EAC"/>
    <w:rsid w:val="003949BE"/>
    <w:rsid w:val="00395040"/>
    <w:rsid w:val="0039527B"/>
    <w:rsid w:val="00395A67"/>
    <w:rsid w:val="003961BB"/>
    <w:rsid w:val="003964AC"/>
    <w:rsid w:val="003969D4"/>
    <w:rsid w:val="00396A3E"/>
    <w:rsid w:val="00396EE9"/>
    <w:rsid w:val="00397286"/>
    <w:rsid w:val="0039795E"/>
    <w:rsid w:val="003A0002"/>
    <w:rsid w:val="003A00A0"/>
    <w:rsid w:val="003A0257"/>
    <w:rsid w:val="003A0505"/>
    <w:rsid w:val="003A06D9"/>
    <w:rsid w:val="003A11D6"/>
    <w:rsid w:val="003A1671"/>
    <w:rsid w:val="003A1E56"/>
    <w:rsid w:val="003A282E"/>
    <w:rsid w:val="003A2BA4"/>
    <w:rsid w:val="003A2DA4"/>
    <w:rsid w:val="003A30E5"/>
    <w:rsid w:val="003A3723"/>
    <w:rsid w:val="003A38F0"/>
    <w:rsid w:val="003A3A77"/>
    <w:rsid w:val="003A5619"/>
    <w:rsid w:val="003A5651"/>
    <w:rsid w:val="003A568F"/>
    <w:rsid w:val="003A57F9"/>
    <w:rsid w:val="003A5830"/>
    <w:rsid w:val="003A59A0"/>
    <w:rsid w:val="003A5A02"/>
    <w:rsid w:val="003A5B48"/>
    <w:rsid w:val="003A5B98"/>
    <w:rsid w:val="003A639E"/>
    <w:rsid w:val="003A66D6"/>
    <w:rsid w:val="003A68FA"/>
    <w:rsid w:val="003A72C6"/>
    <w:rsid w:val="003A7C44"/>
    <w:rsid w:val="003B018F"/>
    <w:rsid w:val="003B0629"/>
    <w:rsid w:val="003B1058"/>
    <w:rsid w:val="003B1082"/>
    <w:rsid w:val="003B1518"/>
    <w:rsid w:val="003B168A"/>
    <w:rsid w:val="003B17BD"/>
    <w:rsid w:val="003B1997"/>
    <w:rsid w:val="003B1B3D"/>
    <w:rsid w:val="003B1C08"/>
    <w:rsid w:val="003B2927"/>
    <w:rsid w:val="003B2B7F"/>
    <w:rsid w:val="003B2C07"/>
    <w:rsid w:val="003B3056"/>
    <w:rsid w:val="003B3278"/>
    <w:rsid w:val="003B36ED"/>
    <w:rsid w:val="003B3F50"/>
    <w:rsid w:val="003B3FC2"/>
    <w:rsid w:val="003B4080"/>
    <w:rsid w:val="003B4586"/>
    <w:rsid w:val="003B46B6"/>
    <w:rsid w:val="003B512F"/>
    <w:rsid w:val="003B51E8"/>
    <w:rsid w:val="003B59E3"/>
    <w:rsid w:val="003B5B0F"/>
    <w:rsid w:val="003B615E"/>
    <w:rsid w:val="003B6724"/>
    <w:rsid w:val="003B7439"/>
    <w:rsid w:val="003C003D"/>
    <w:rsid w:val="003C04A5"/>
    <w:rsid w:val="003C0A43"/>
    <w:rsid w:val="003C0AC4"/>
    <w:rsid w:val="003C1C5D"/>
    <w:rsid w:val="003C1DDC"/>
    <w:rsid w:val="003C1EFF"/>
    <w:rsid w:val="003C26B3"/>
    <w:rsid w:val="003C2705"/>
    <w:rsid w:val="003C2923"/>
    <w:rsid w:val="003C37C9"/>
    <w:rsid w:val="003C459D"/>
    <w:rsid w:val="003C4EF0"/>
    <w:rsid w:val="003C5679"/>
    <w:rsid w:val="003C5E70"/>
    <w:rsid w:val="003C5F37"/>
    <w:rsid w:val="003C6531"/>
    <w:rsid w:val="003C6753"/>
    <w:rsid w:val="003C69AB"/>
    <w:rsid w:val="003C70F5"/>
    <w:rsid w:val="003C7C51"/>
    <w:rsid w:val="003D017A"/>
    <w:rsid w:val="003D0B10"/>
    <w:rsid w:val="003D0DED"/>
    <w:rsid w:val="003D0E7A"/>
    <w:rsid w:val="003D15D8"/>
    <w:rsid w:val="003D18C7"/>
    <w:rsid w:val="003D1DC0"/>
    <w:rsid w:val="003D1EE5"/>
    <w:rsid w:val="003D2386"/>
    <w:rsid w:val="003D299A"/>
    <w:rsid w:val="003D2F60"/>
    <w:rsid w:val="003D36E1"/>
    <w:rsid w:val="003D3915"/>
    <w:rsid w:val="003D3DD7"/>
    <w:rsid w:val="003D4241"/>
    <w:rsid w:val="003D44A9"/>
    <w:rsid w:val="003D5290"/>
    <w:rsid w:val="003D53ED"/>
    <w:rsid w:val="003D57F5"/>
    <w:rsid w:val="003D602D"/>
    <w:rsid w:val="003D6384"/>
    <w:rsid w:val="003D666C"/>
    <w:rsid w:val="003D6839"/>
    <w:rsid w:val="003D6FC8"/>
    <w:rsid w:val="003D7419"/>
    <w:rsid w:val="003E00C3"/>
    <w:rsid w:val="003E025C"/>
    <w:rsid w:val="003E031A"/>
    <w:rsid w:val="003E0336"/>
    <w:rsid w:val="003E0815"/>
    <w:rsid w:val="003E1707"/>
    <w:rsid w:val="003E1912"/>
    <w:rsid w:val="003E1A49"/>
    <w:rsid w:val="003E1A82"/>
    <w:rsid w:val="003E2049"/>
    <w:rsid w:val="003E23E4"/>
    <w:rsid w:val="003E2706"/>
    <w:rsid w:val="003E275D"/>
    <w:rsid w:val="003E30C6"/>
    <w:rsid w:val="003E3252"/>
    <w:rsid w:val="003E3D5B"/>
    <w:rsid w:val="003E4F80"/>
    <w:rsid w:val="003E5603"/>
    <w:rsid w:val="003E5A10"/>
    <w:rsid w:val="003E607B"/>
    <w:rsid w:val="003E649E"/>
    <w:rsid w:val="003E671E"/>
    <w:rsid w:val="003E6D47"/>
    <w:rsid w:val="003E71F4"/>
    <w:rsid w:val="003E72B6"/>
    <w:rsid w:val="003E7394"/>
    <w:rsid w:val="003E7A2D"/>
    <w:rsid w:val="003E7AFC"/>
    <w:rsid w:val="003E7B45"/>
    <w:rsid w:val="003E7F33"/>
    <w:rsid w:val="003F069A"/>
    <w:rsid w:val="003F0C82"/>
    <w:rsid w:val="003F156E"/>
    <w:rsid w:val="003F157A"/>
    <w:rsid w:val="003F302D"/>
    <w:rsid w:val="003F325C"/>
    <w:rsid w:val="003F3A8C"/>
    <w:rsid w:val="003F3FFF"/>
    <w:rsid w:val="003F40EA"/>
    <w:rsid w:val="003F4329"/>
    <w:rsid w:val="003F581C"/>
    <w:rsid w:val="003F5D5A"/>
    <w:rsid w:val="003F5FA1"/>
    <w:rsid w:val="003F68EB"/>
    <w:rsid w:val="003F6E0C"/>
    <w:rsid w:val="003F7BDB"/>
    <w:rsid w:val="00400FF7"/>
    <w:rsid w:val="00401927"/>
    <w:rsid w:val="00401B7F"/>
    <w:rsid w:val="00401DFE"/>
    <w:rsid w:val="0040260F"/>
    <w:rsid w:val="00402CFB"/>
    <w:rsid w:val="004032BD"/>
    <w:rsid w:val="0040365C"/>
    <w:rsid w:val="0040391A"/>
    <w:rsid w:val="0040413A"/>
    <w:rsid w:val="004043BB"/>
    <w:rsid w:val="00404A5A"/>
    <w:rsid w:val="00404BE5"/>
    <w:rsid w:val="00404FFF"/>
    <w:rsid w:val="0040546E"/>
    <w:rsid w:val="0040578A"/>
    <w:rsid w:val="004058B6"/>
    <w:rsid w:val="004060F7"/>
    <w:rsid w:val="0040630E"/>
    <w:rsid w:val="00406E57"/>
    <w:rsid w:val="0040725B"/>
    <w:rsid w:val="0040734C"/>
    <w:rsid w:val="00407423"/>
    <w:rsid w:val="0040769F"/>
    <w:rsid w:val="004079BC"/>
    <w:rsid w:val="00407DA0"/>
    <w:rsid w:val="0041016D"/>
    <w:rsid w:val="00410FFD"/>
    <w:rsid w:val="004121F7"/>
    <w:rsid w:val="00412335"/>
    <w:rsid w:val="00412534"/>
    <w:rsid w:val="00412C83"/>
    <w:rsid w:val="004139C4"/>
    <w:rsid w:val="00413B14"/>
    <w:rsid w:val="00414141"/>
    <w:rsid w:val="00414D14"/>
    <w:rsid w:val="00414D34"/>
    <w:rsid w:val="00414D96"/>
    <w:rsid w:val="0041555E"/>
    <w:rsid w:val="00415588"/>
    <w:rsid w:val="00415B38"/>
    <w:rsid w:val="00415B73"/>
    <w:rsid w:val="0041622B"/>
    <w:rsid w:val="00416387"/>
    <w:rsid w:val="004163B0"/>
    <w:rsid w:val="004165F2"/>
    <w:rsid w:val="004167B9"/>
    <w:rsid w:val="0041740C"/>
    <w:rsid w:val="0041799D"/>
    <w:rsid w:val="00417E04"/>
    <w:rsid w:val="00417E28"/>
    <w:rsid w:val="00417EDC"/>
    <w:rsid w:val="00417EE1"/>
    <w:rsid w:val="004205E5"/>
    <w:rsid w:val="00420BAB"/>
    <w:rsid w:val="00421320"/>
    <w:rsid w:val="0042158F"/>
    <w:rsid w:val="0042194F"/>
    <w:rsid w:val="00421DE0"/>
    <w:rsid w:val="0042249C"/>
    <w:rsid w:val="00422FE5"/>
    <w:rsid w:val="00422FF1"/>
    <w:rsid w:val="004241ED"/>
    <w:rsid w:val="00424D07"/>
    <w:rsid w:val="004256ED"/>
    <w:rsid w:val="004258E5"/>
    <w:rsid w:val="00426014"/>
    <w:rsid w:val="004261F5"/>
    <w:rsid w:val="004262B8"/>
    <w:rsid w:val="00427F35"/>
    <w:rsid w:val="004300EB"/>
    <w:rsid w:val="0043095A"/>
    <w:rsid w:val="0043179A"/>
    <w:rsid w:val="00432126"/>
    <w:rsid w:val="004321C8"/>
    <w:rsid w:val="0043257C"/>
    <w:rsid w:val="004331C0"/>
    <w:rsid w:val="00433228"/>
    <w:rsid w:val="00433587"/>
    <w:rsid w:val="00433634"/>
    <w:rsid w:val="0043370C"/>
    <w:rsid w:val="0043395B"/>
    <w:rsid w:val="00434307"/>
    <w:rsid w:val="00434C53"/>
    <w:rsid w:val="00434F5D"/>
    <w:rsid w:val="00435297"/>
    <w:rsid w:val="004354FA"/>
    <w:rsid w:val="00435798"/>
    <w:rsid w:val="00435BA6"/>
    <w:rsid w:val="00436032"/>
    <w:rsid w:val="00436050"/>
    <w:rsid w:val="004362A9"/>
    <w:rsid w:val="0043707D"/>
    <w:rsid w:val="00437335"/>
    <w:rsid w:val="00437D4E"/>
    <w:rsid w:val="00437E93"/>
    <w:rsid w:val="0044015D"/>
    <w:rsid w:val="00440756"/>
    <w:rsid w:val="00440760"/>
    <w:rsid w:val="00440C80"/>
    <w:rsid w:val="00440DE5"/>
    <w:rsid w:val="004412B9"/>
    <w:rsid w:val="004414F7"/>
    <w:rsid w:val="004415E0"/>
    <w:rsid w:val="00441F6C"/>
    <w:rsid w:val="004422BB"/>
    <w:rsid w:val="00443CB6"/>
    <w:rsid w:val="00443CEB"/>
    <w:rsid w:val="00444177"/>
    <w:rsid w:val="004443E6"/>
    <w:rsid w:val="00444429"/>
    <w:rsid w:val="0044454F"/>
    <w:rsid w:val="00444784"/>
    <w:rsid w:val="004449DD"/>
    <w:rsid w:val="00444D56"/>
    <w:rsid w:val="00444D5E"/>
    <w:rsid w:val="00444FE1"/>
    <w:rsid w:val="0044567F"/>
    <w:rsid w:val="004458BA"/>
    <w:rsid w:val="00445A58"/>
    <w:rsid w:val="00445D8B"/>
    <w:rsid w:val="00445F5C"/>
    <w:rsid w:val="00446122"/>
    <w:rsid w:val="00446339"/>
    <w:rsid w:val="00446859"/>
    <w:rsid w:val="00446C62"/>
    <w:rsid w:val="00446E78"/>
    <w:rsid w:val="00446F0E"/>
    <w:rsid w:val="004475BD"/>
    <w:rsid w:val="00447750"/>
    <w:rsid w:val="00447A5B"/>
    <w:rsid w:val="004500DC"/>
    <w:rsid w:val="00450415"/>
    <w:rsid w:val="0045050C"/>
    <w:rsid w:val="00450998"/>
    <w:rsid w:val="00450CB2"/>
    <w:rsid w:val="004514DD"/>
    <w:rsid w:val="00451A40"/>
    <w:rsid w:val="00452486"/>
    <w:rsid w:val="004528F1"/>
    <w:rsid w:val="00452CBA"/>
    <w:rsid w:val="00452D90"/>
    <w:rsid w:val="00453744"/>
    <w:rsid w:val="004537DF"/>
    <w:rsid w:val="00453D54"/>
    <w:rsid w:val="00454261"/>
    <w:rsid w:val="0045465E"/>
    <w:rsid w:val="0045510B"/>
    <w:rsid w:val="00455A73"/>
    <w:rsid w:val="00455CE9"/>
    <w:rsid w:val="004567D9"/>
    <w:rsid w:val="00460055"/>
    <w:rsid w:val="00460354"/>
    <w:rsid w:val="00460B7D"/>
    <w:rsid w:val="00460D19"/>
    <w:rsid w:val="00460EC1"/>
    <w:rsid w:val="004610EA"/>
    <w:rsid w:val="00461B48"/>
    <w:rsid w:val="00461D37"/>
    <w:rsid w:val="00462157"/>
    <w:rsid w:val="0046215D"/>
    <w:rsid w:val="0046224E"/>
    <w:rsid w:val="00463733"/>
    <w:rsid w:val="00463780"/>
    <w:rsid w:val="00463C58"/>
    <w:rsid w:val="004642BB"/>
    <w:rsid w:val="004643FA"/>
    <w:rsid w:val="004649EC"/>
    <w:rsid w:val="00464ACE"/>
    <w:rsid w:val="00464BFB"/>
    <w:rsid w:val="00465377"/>
    <w:rsid w:val="00465D54"/>
    <w:rsid w:val="004663F6"/>
    <w:rsid w:val="00466416"/>
    <w:rsid w:val="00466909"/>
    <w:rsid w:val="004669D9"/>
    <w:rsid w:val="004669E8"/>
    <w:rsid w:val="00467194"/>
    <w:rsid w:val="00467230"/>
    <w:rsid w:val="00467729"/>
    <w:rsid w:val="00467994"/>
    <w:rsid w:val="00467B7F"/>
    <w:rsid w:val="00470299"/>
    <w:rsid w:val="004705DA"/>
    <w:rsid w:val="00470C5F"/>
    <w:rsid w:val="00471124"/>
    <w:rsid w:val="00471609"/>
    <w:rsid w:val="00471B7C"/>
    <w:rsid w:val="00471E48"/>
    <w:rsid w:val="0047250C"/>
    <w:rsid w:val="00472C6B"/>
    <w:rsid w:val="00472ECF"/>
    <w:rsid w:val="00472F33"/>
    <w:rsid w:val="00473513"/>
    <w:rsid w:val="004739D0"/>
    <w:rsid w:val="00473F37"/>
    <w:rsid w:val="00473FED"/>
    <w:rsid w:val="0047435C"/>
    <w:rsid w:val="004743CB"/>
    <w:rsid w:val="00474741"/>
    <w:rsid w:val="0047551A"/>
    <w:rsid w:val="00476440"/>
    <w:rsid w:val="004768EB"/>
    <w:rsid w:val="00476A7D"/>
    <w:rsid w:val="00476D37"/>
    <w:rsid w:val="00477039"/>
    <w:rsid w:val="0047756D"/>
    <w:rsid w:val="00477D31"/>
    <w:rsid w:val="004808A3"/>
    <w:rsid w:val="00480CB0"/>
    <w:rsid w:val="004811C9"/>
    <w:rsid w:val="00481274"/>
    <w:rsid w:val="00481321"/>
    <w:rsid w:val="0048234B"/>
    <w:rsid w:val="00482390"/>
    <w:rsid w:val="00482773"/>
    <w:rsid w:val="004828CA"/>
    <w:rsid w:val="00482AAE"/>
    <w:rsid w:val="00482ECA"/>
    <w:rsid w:val="00483177"/>
    <w:rsid w:val="004836ED"/>
    <w:rsid w:val="00483C36"/>
    <w:rsid w:val="00483CCD"/>
    <w:rsid w:val="00483D80"/>
    <w:rsid w:val="004841EE"/>
    <w:rsid w:val="004847CB"/>
    <w:rsid w:val="00484857"/>
    <w:rsid w:val="00484CAB"/>
    <w:rsid w:val="00484FC3"/>
    <w:rsid w:val="004850BA"/>
    <w:rsid w:val="004861CE"/>
    <w:rsid w:val="0048636C"/>
    <w:rsid w:val="00486453"/>
    <w:rsid w:val="004864AE"/>
    <w:rsid w:val="00486FAE"/>
    <w:rsid w:val="00487866"/>
    <w:rsid w:val="00487B1F"/>
    <w:rsid w:val="00490084"/>
    <w:rsid w:val="00490110"/>
    <w:rsid w:val="00490B76"/>
    <w:rsid w:val="00490D3C"/>
    <w:rsid w:val="00490F81"/>
    <w:rsid w:val="00490F8C"/>
    <w:rsid w:val="004915C7"/>
    <w:rsid w:val="00491963"/>
    <w:rsid w:val="00492813"/>
    <w:rsid w:val="00492EDB"/>
    <w:rsid w:val="00493207"/>
    <w:rsid w:val="004933F1"/>
    <w:rsid w:val="004935C9"/>
    <w:rsid w:val="0049429B"/>
    <w:rsid w:val="004944F6"/>
    <w:rsid w:val="00494539"/>
    <w:rsid w:val="00494E56"/>
    <w:rsid w:val="00494F23"/>
    <w:rsid w:val="0049501A"/>
    <w:rsid w:val="0049575D"/>
    <w:rsid w:val="00495EC3"/>
    <w:rsid w:val="00496693"/>
    <w:rsid w:val="0049684B"/>
    <w:rsid w:val="004969C1"/>
    <w:rsid w:val="0049755E"/>
    <w:rsid w:val="0049757B"/>
    <w:rsid w:val="004976AA"/>
    <w:rsid w:val="00497810"/>
    <w:rsid w:val="004A020C"/>
    <w:rsid w:val="004A0416"/>
    <w:rsid w:val="004A09CA"/>
    <w:rsid w:val="004A0BD4"/>
    <w:rsid w:val="004A1599"/>
    <w:rsid w:val="004A1B0F"/>
    <w:rsid w:val="004A21A7"/>
    <w:rsid w:val="004A26ED"/>
    <w:rsid w:val="004A28A2"/>
    <w:rsid w:val="004A28D3"/>
    <w:rsid w:val="004A2B71"/>
    <w:rsid w:val="004A2D32"/>
    <w:rsid w:val="004A3233"/>
    <w:rsid w:val="004A3612"/>
    <w:rsid w:val="004A39D1"/>
    <w:rsid w:val="004A3FFC"/>
    <w:rsid w:val="004A44D5"/>
    <w:rsid w:val="004A4F45"/>
    <w:rsid w:val="004A5005"/>
    <w:rsid w:val="004A5684"/>
    <w:rsid w:val="004A5FC7"/>
    <w:rsid w:val="004A6D3A"/>
    <w:rsid w:val="004A7325"/>
    <w:rsid w:val="004A7903"/>
    <w:rsid w:val="004A7EB0"/>
    <w:rsid w:val="004B1199"/>
    <w:rsid w:val="004B1245"/>
    <w:rsid w:val="004B128C"/>
    <w:rsid w:val="004B129B"/>
    <w:rsid w:val="004B2508"/>
    <w:rsid w:val="004B2E18"/>
    <w:rsid w:val="004B2F99"/>
    <w:rsid w:val="004B31DE"/>
    <w:rsid w:val="004B32E0"/>
    <w:rsid w:val="004B34EA"/>
    <w:rsid w:val="004B39B7"/>
    <w:rsid w:val="004B3AD7"/>
    <w:rsid w:val="004B3C25"/>
    <w:rsid w:val="004B3DE2"/>
    <w:rsid w:val="004B45CB"/>
    <w:rsid w:val="004B4701"/>
    <w:rsid w:val="004B471E"/>
    <w:rsid w:val="004B53D2"/>
    <w:rsid w:val="004B5475"/>
    <w:rsid w:val="004B5494"/>
    <w:rsid w:val="004B60EF"/>
    <w:rsid w:val="004B64F6"/>
    <w:rsid w:val="004B6C14"/>
    <w:rsid w:val="004B6C64"/>
    <w:rsid w:val="004B738A"/>
    <w:rsid w:val="004B73B8"/>
    <w:rsid w:val="004B773D"/>
    <w:rsid w:val="004B7980"/>
    <w:rsid w:val="004B7E91"/>
    <w:rsid w:val="004B7EBB"/>
    <w:rsid w:val="004B7FC5"/>
    <w:rsid w:val="004C09C1"/>
    <w:rsid w:val="004C09F7"/>
    <w:rsid w:val="004C0CA9"/>
    <w:rsid w:val="004C117F"/>
    <w:rsid w:val="004C1307"/>
    <w:rsid w:val="004C1552"/>
    <w:rsid w:val="004C22C9"/>
    <w:rsid w:val="004C2A2F"/>
    <w:rsid w:val="004C2C50"/>
    <w:rsid w:val="004C2D16"/>
    <w:rsid w:val="004C30B7"/>
    <w:rsid w:val="004C3314"/>
    <w:rsid w:val="004C38C4"/>
    <w:rsid w:val="004C3AB9"/>
    <w:rsid w:val="004C3C41"/>
    <w:rsid w:val="004C479B"/>
    <w:rsid w:val="004C5C5F"/>
    <w:rsid w:val="004C5DB5"/>
    <w:rsid w:val="004C5E42"/>
    <w:rsid w:val="004C68D8"/>
    <w:rsid w:val="004C6C9A"/>
    <w:rsid w:val="004C6D2C"/>
    <w:rsid w:val="004C70D1"/>
    <w:rsid w:val="004C7270"/>
    <w:rsid w:val="004C7310"/>
    <w:rsid w:val="004C782F"/>
    <w:rsid w:val="004C7948"/>
    <w:rsid w:val="004C7A2B"/>
    <w:rsid w:val="004C7D3A"/>
    <w:rsid w:val="004D06DA"/>
    <w:rsid w:val="004D0C64"/>
    <w:rsid w:val="004D12E5"/>
    <w:rsid w:val="004D17FF"/>
    <w:rsid w:val="004D237A"/>
    <w:rsid w:val="004D2499"/>
    <w:rsid w:val="004D2899"/>
    <w:rsid w:val="004D28A3"/>
    <w:rsid w:val="004D37F8"/>
    <w:rsid w:val="004D3FF9"/>
    <w:rsid w:val="004D40D0"/>
    <w:rsid w:val="004D4CC5"/>
    <w:rsid w:val="004D4CD3"/>
    <w:rsid w:val="004D517F"/>
    <w:rsid w:val="004D576E"/>
    <w:rsid w:val="004D62F1"/>
    <w:rsid w:val="004D67F0"/>
    <w:rsid w:val="004D68AB"/>
    <w:rsid w:val="004D6B8F"/>
    <w:rsid w:val="004D6FC7"/>
    <w:rsid w:val="004D7BC6"/>
    <w:rsid w:val="004E0327"/>
    <w:rsid w:val="004E0DF9"/>
    <w:rsid w:val="004E1095"/>
    <w:rsid w:val="004E142C"/>
    <w:rsid w:val="004E1614"/>
    <w:rsid w:val="004E17B2"/>
    <w:rsid w:val="004E1923"/>
    <w:rsid w:val="004E1A4A"/>
    <w:rsid w:val="004E1BCF"/>
    <w:rsid w:val="004E2451"/>
    <w:rsid w:val="004E2DCF"/>
    <w:rsid w:val="004E30E2"/>
    <w:rsid w:val="004E32AA"/>
    <w:rsid w:val="004E44F3"/>
    <w:rsid w:val="004E45B3"/>
    <w:rsid w:val="004E45E9"/>
    <w:rsid w:val="004E4DE5"/>
    <w:rsid w:val="004E588E"/>
    <w:rsid w:val="004E5C09"/>
    <w:rsid w:val="004E605B"/>
    <w:rsid w:val="004E63E7"/>
    <w:rsid w:val="004E67B2"/>
    <w:rsid w:val="004E68DB"/>
    <w:rsid w:val="004E6EF0"/>
    <w:rsid w:val="004E7A5E"/>
    <w:rsid w:val="004E7AD8"/>
    <w:rsid w:val="004F112B"/>
    <w:rsid w:val="004F1E85"/>
    <w:rsid w:val="004F2F58"/>
    <w:rsid w:val="004F2F8C"/>
    <w:rsid w:val="004F3279"/>
    <w:rsid w:val="004F3BDD"/>
    <w:rsid w:val="004F3D11"/>
    <w:rsid w:val="004F4251"/>
    <w:rsid w:val="004F4B4D"/>
    <w:rsid w:val="004F5173"/>
    <w:rsid w:val="004F522D"/>
    <w:rsid w:val="004F5250"/>
    <w:rsid w:val="004F5D8A"/>
    <w:rsid w:val="004F69A3"/>
    <w:rsid w:val="004F6A1A"/>
    <w:rsid w:val="004F6EE6"/>
    <w:rsid w:val="004F6F92"/>
    <w:rsid w:val="004F70F9"/>
    <w:rsid w:val="004F7443"/>
    <w:rsid w:val="004F788A"/>
    <w:rsid w:val="0050076C"/>
    <w:rsid w:val="0050109E"/>
    <w:rsid w:val="0050123A"/>
    <w:rsid w:val="005017BC"/>
    <w:rsid w:val="005018A8"/>
    <w:rsid w:val="0050296F"/>
    <w:rsid w:val="0050325F"/>
    <w:rsid w:val="00503322"/>
    <w:rsid w:val="005049CE"/>
    <w:rsid w:val="00504A9F"/>
    <w:rsid w:val="005051E7"/>
    <w:rsid w:val="005054A6"/>
    <w:rsid w:val="00505A39"/>
    <w:rsid w:val="00505A69"/>
    <w:rsid w:val="00505C0F"/>
    <w:rsid w:val="00506B21"/>
    <w:rsid w:val="00506BB5"/>
    <w:rsid w:val="0050723A"/>
    <w:rsid w:val="005073DE"/>
    <w:rsid w:val="005078D0"/>
    <w:rsid w:val="00507DF5"/>
    <w:rsid w:val="0051052C"/>
    <w:rsid w:val="00510FC4"/>
    <w:rsid w:val="00511059"/>
    <w:rsid w:val="0051185A"/>
    <w:rsid w:val="00511A9C"/>
    <w:rsid w:val="00511C4D"/>
    <w:rsid w:val="00512376"/>
    <w:rsid w:val="005123C6"/>
    <w:rsid w:val="0051288A"/>
    <w:rsid w:val="00512A75"/>
    <w:rsid w:val="00512A7B"/>
    <w:rsid w:val="00513137"/>
    <w:rsid w:val="00513458"/>
    <w:rsid w:val="0051363C"/>
    <w:rsid w:val="00514484"/>
    <w:rsid w:val="005144E1"/>
    <w:rsid w:val="00514AEB"/>
    <w:rsid w:val="00514B0B"/>
    <w:rsid w:val="00514BAA"/>
    <w:rsid w:val="00514DDD"/>
    <w:rsid w:val="005154E9"/>
    <w:rsid w:val="00515851"/>
    <w:rsid w:val="00515E90"/>
    <w:rsid w:val="00515FBE"/>
    <w:rsid w:val="00516F5D"/>
    <w:rsid w:val="00517666"/>
    <w:rsid w:val="005200AC"/>
    <w:rsid w:val="005207B3"/>
    <w:rsid w:val="00521A8B"/>
    <w:rsid w:val="00522670"/>
    <w:rsid w:val="00522C83"/>
    <w:rsid w:val="00522E73"/>
    <w:rsid w:val="0052308D"/>
    <w:rsid w:val="00523DF2"/>
    <w:rsid w:val="005240BF"/>
    <w:rsid w:val="00524197"/>
    <w:rsid w:val="00524C90"/>
    <w:rsid w:val="00525003"/>
    <w:rsid w:val="00525B20"/>
    <w:rsid w:val="00525BC2"/>
    <w:rsid w:val="005261DE"/>
    <w:rsid w:val="0052637A"/>
    <w:rsid w:val="005264CA"/>
    <w:rsid w:val="005277B8"/>
    <w:rsid w:val="00527CE3"/>
    <w:rsid w:val="00530237"/>
    <w:rsid w:val="00530EF0"/>
    <w:rsid w:val="00530F59"/>
    <w:rsid w:val="00530F8E"/>
    <w:rsid w:val="0053135C"/>
    <w:rsid w:val="00531C5D"/>
    <w:rsid w:val="00531D0F"/>
    <w:rsid w:val="0053215B"/>
    <w:rsid w:val="005324C5"/>
    <w:rsid w:val="00532F97"/>
    <w:rsid w:val="005334CD"/>
    <w:rsid w:val="0053399D"/>
    <w:rsid w:val="00533A8A"/>
    <w:rsid w:val="00533C8E"/>
    <w:rsid w:val="00533CA9"/>
    <w:rsid w:val="005365E5"/>
    <w:rsid w:val="00536B9A"/>
    <w:rsid w:val="00536FF0"/>
    <w:rsid w:val="00537DF8"/>
    <w:rsid w:val="00537F8C"/>
    <w:rsid w:val="00540FDB"/>
    <w:rsid w:val="0054119D"/>
    <w:rsid w:val="00541CD9"/>
    <w:rsid w:val="00541E9E"/>
    <w:rsid w:val="00542180"/>
    <w:rsid w:val="0054261F"/>
    <w:rsid w:val="005426DB"/>
    <w:rsid w:val="00542D6B"/>
    <w:rsid w:val="0054328F"/>
    <w:rsid w:val="0054346A"/>
    <w:rsid w:val="0054366B"/>
    <w:rsid w:val="00543F20"/>
    <w:rsid w:val="005445F6"/>
    <w:rsid w:val="005449EC"/>
    <w:rsid w:val="00544AA0"/>
    <w:rsid w:val="0054587C"/>
    <w:rsid w:val="00545CE7"/>
    <w:rsid w:val="00545D05"/>
    <w:rsid w:val="00546E37"/>
    <w:rsid w:val="005477C4"/>
    <w:rsid w:val="00547FB5"/>
    <w:rsid w:val="00550614"/>
    <w:rsid w:val="00550CAE"/>
    <w:rsid w:val="00550D42"/>
    <w:rsid w:val="0055107B"/>
    <w:rsid w:val="00551A58"/>
    <w:rsid w:val="00551CC1"/>
    <w:rsid w:val="00552102"/>
    <w:rsid w:val="005525C1"/>
    <w:rsid w:val="0055323B"/>
    <w:rsid w:val="005535DA"/>
    <w:rsid w:val="00553EBF"/>
    <w:rsid w:val="005540D8"/>
    <w:rsid w:val="0055617E"/>
    <w:rsid w:val="005563E8"/>
    <w:rsid w:val="00556CF6"/>
    <w:rsid w:val="00556DCD"/>
    <w:rsid w:val="00556F43"/>
    <w:rsid w:val="00557204"/>
    <w:rsid w:val="005573DD"/>
    <w:rsid w:val="0055762E"/>
    <w:rsid w:val="00557EC8"/>
    <w:rsid w:val="00560099"/>
    <w:rsid w:val="00560626"/>
    <w:rsid w:val="00560925"/>
    <w:rsid w:val="00560D4D"/>
    <w:rsid w:val="00561B26"/>
    <w:rsid w:val="00561B9B"/>
    <w:rsid w:val="00562C91"/>
    <w:rsid w:val="00562C92"/>
    <w:rsid w:val="0056318C"/>
    <w:rsid w:val="005631FF"/>
    <w:rsid w:val="0056336F"/>
    <w:rsid w:val="00563597"/>
    <w:rsid w:val="005645BE"/>
    <w:rsid w:val="005645E2"/>
    <w:rsid w:val="00564A8E"/>
    <w:rsid w:val="00564D5D"/>
    <w:rsid w:val="005652FA"/>
    <w:rsid w:val="005658C6"/>
    <w:rsid w:val="00565CA1"/>
    <w:rsid w:val="00565D80"/>
    <w:rsid w:val="005661FF"/>
    <w:rsid w:val="005667FF"/>
    <w:rsid w:val="00566C08"/>
    <w:rsid w:val="00566D71"/>
    <w:rsid w:val="00567990"/>
    <w:rsid w:val="00567A0B"/>
    <w:rsid w:val="00567CE0"/>
    <w:rsid w:val="005703FD"/>
    <w:rsid w:val="005708BD"/>
    <w:rsid w:val="00570F9E"/>
    <w:rsid w:val="00571E90"/>
    <w:rsid w:val="005721E9"/>
    <w:rsid w:val="00572F5C"/>
    <w:rsid w:val="005738D2"/>
    <w:rsid w:val="005739F4"/>
    <w:rsid w:val="00573BBD"/>
    <w:rsid w:val="005746AA"/>
    <w:rsid w:val="00574CF9"/>
    <w:rsid w:val="0057548A"/>
    <w:rsid w:val="00575ABC"/>
    <w:rsid w:val="00575C2A"/>
    <w:rsid w:val="00575D0D"/>
    <w:rsid w:val="00575DDB"/>
    <w:rsid w:val="0057621A"/>
    <w:rsid w:val="0057769E"/>
    <w:rsid w:val="005778E2"/>
    <w:rsid w:val="0058052F"/>
    <w:rsid w:val="00581011"/>
    <w:rsid w:val="0058125C"/>
    <w:rsid w:val="0058139A"/>
    <w:rsid w:val="005815F0"/>
    <w:rsid w:val="0058174E"/>
    <w:rsid w:val="00581BDD"/>
    <w:rsid w:val="005822C7"/>
    <w:rsid w:val="005822DA"/>
    <w:rsid w:val="00582403"/>
    <w:rsid w:val="005824C1"/>
    <w:rsid w:val="00582775"/>
    <w:rsid w:val="00583023"/>
    <w:rsid w:val="005831DB"/>
    <w:rsid w:val="00583662"/>
    <w:rsid w:val="00583745"/>
    <w:rsid w:val="00584670"/>
    <w:rsid w:val="00584765"/>
    <w:rsid w:val="00584B39"/>
    <w:rsid w:val="00585390"/>
    <w:rsid w:val="005861B1"/>
    <w:rsid w:val="0058627E"/>
    <w:rsid w:val="00586620"/>
    <w:rsid w:val="00586711"/>
    <w:rsid w:val="00586874"/>
    <w:rsid w:val="00586DE2"/>
    <w:rsid w:val="0058739A"/>
    <w:rsid w:val="00590971"/>
    <w:rsid w:val="00590BFA"/>
    <w:rsid w:val="00590C7F"/>
    <w:rsid w:val="005912BE"/>
    <w:rsid w:val="0059148A"/>
    <w:rsid w:val="00591594"/>
    <w:rsid w:val="00591734"/>
    <w:rsid w:val="00591FD9"/>
    <w:rsid w:val="005924F2"/>
    <w:rsid w:val="005928D2"/>
    <w:rsid w:val="00592CB5"/>
    <w:rsid w:val="005932C1"/>
    <w:rsid w:val="0059356E"/>
    <w:rsid w:val="005935B9"/>
    <w:rsid w:val="005939A5"/>
    <w:rsid w:val="00593A55"/>
    <w:rsid w:val="00593EBF"/>
    <w:rsid w:val="00594059"/>
    <w:rsid w:val="00594261"/>
    <w:rsid w:val="0059439F"/>
    <w:rsid w:val="0059457F"/>
    <w:rsid w:val="00595601"/>
    <w:rsid w:val="00595971"/>
    <w:rsid w:val="005959DA"/>
    <w:rsid w:val="005959E2"/>
    <w:rsid w:val="00597075"/>
    <w:rsid w:val="00597491"/>
    <w:rsid w:val="005978DC"/>
    <w:rsid w:val="00597A67"/>
    <w:rsid w:val="005A033A"/>
    <w:rsid w:val="005A042A"/>
    <w:rsid w:val="005A0695"/>
    <w:rsid w:val="005A0836"/>
    <w:rsid w:val="005A09F5"/>
    <w:rsid w:val="005A11AE"/>
    <w:rsid w:val="005A148C"/>
    <w:rsid w:val="005A1FD7"/>
    <w:rsid w:val="005A21F7"/>
    <w:rsid w:val="005A2432"/>
    <w:rsid w:val="005A2BAA"/>
    <w:rsid w:val="005A320D"/>
    <w:rsid w:val="005A33D0"/>
    <w:rsid w:val="005A33FF"/>
    <w:rsid w:val="005A3F81"/>
    <w:rsid w:val="005A49A0"/>
    <w:rsid w:val="005A4F19"/>
    <w:rsid w:val="005A5396"/>
    <w:rsid w:val="005A5A0A"/>
    <w:rsid w:val="005A5D22"/>
    <w:rsid w:val="005A5F10"/>
    <w:rsid w:val="005A6D2E"/>
    <w:rsid w:val="005A74D3"/>
    <w:rsid w:val="005AAF1D"/>
    <w:rsid w:val="005B09E4"/>
    <w:rsid w:val="005B17C6"/>
    <w:rsid w:val="005B18B7"/>
    <w:rsid w:val="005B1A25"/>
    <w:rsid w:val="005B1A8D"/>
    <w:rsid w:val="005B1BF5"/>
    <w:rsid w:val="005B1CCB"/>
    <w:rsid w:val="005B234C"/>
    <w:rsid w:val="005B2DCC"/>
    <w:rsid w:val="005B305F"/>
    <w:rsid w:val="005B4A8A"/>
    <w:rsid w:val="005B5330"/>
    <w:rsid w:val="005B56A7"/>
    <w:rsid w:val="005B60C0"/>
    <w:rsid w:val="005B6B99"/>
    <w:rsid w:val="005B6D67"/>
    <w:rsid w:val="005B7166"/>
    <w:rsid w:val="005B732A"/>
    <w:rsid w:val="005B75F6"/>
    <w:rsid w:val="005B78C8"/>
    <w:rsid w:val="005B7D34"/>
    <w:rsid w:val="005B7F08"/>
    <w:rsid w:val="005B7F78"/>
    <w:rsid w:val="005C000B"/>
    <w:rsid w:val="005C0C4F"/>
    <w:rsid w:val="005C1233"/>
    <w:rsid w:val="005C1567"/>
    <w:rsid w:val="005C15F1"/>
    <w:rsid w:val="005C200E"/>
    <w:rsid w:val="005C2C98"/>
    <w:rsid w:val="005C2D3B"/>
    <w:rsid w:val="005C3B9B"/>
    <w:rsid w:val="005C3CCF"/>
    <w:rsid w:val="005C3CF5"/>
    <w:rsid w:val="005C415A"/>
    <w:rsid w:val="005C4B15"/>
    <w:rsid w:val="005C5255"/>
    <w:rsid w:val="005C5619"/>
    <w:rsid w:val="005C5783"/>
    <w:rsid w:val="005C579B"/>
    <w:rsid w:val="005C5A8A"/>
    <w:rsid w:val="005C5AFB"/>
    <w:rsid w:val="005C5F72"/>
    <w:rsid w:val="005C5FEB"/>
    <w:rsid w:val="005C612E"/>
    <w:rsid w:val="005C63CA"/>
    <w:rsid w:val="005C64AC"/>
    <w:rsid w:val="005C66FD"/>
    <w:rsid w:val="005C6B29"/>
    <w:rsid w:val="005C70DC"/>
    <w:rsid w:val="005C7511"/>
    <w:rsid w:val="005C792F"/>
    <w:rsid w:val="005D0B44"/>
    <w:rsid w:val="005D0D5A"/>
    <w:rsid w:val="005D106D"/>
    <w:rsid w:val="005D17AB"/>
    <w:rsid w:val="005D17E2"/>
    <w:rsid w:val="005D1DA0"/>
    <w:rsid w:val="005D2B0A"/>
    <w:rsid w:val="005D2E94"/>
    <w:rsid w:val="005D3BB8"/>
    <w:rsid w:val="005D45FE"/>
    <w:rsid w:val="005D4D31"/>
    <w:rsid w:val="005D4DF5"/>
    <w:rsid w:val="005D4E22"/>
    <w:rsid w:val="005D4E53"/>
    <w:rsid w:val="005D4ED4"/>
    <w:rsid w:val="005D5138"/>
    <w:rsid w:val="005D53D3"/>
    <w:rsid w:val="005D5571"/>
    <w:rsid w:val="005D56E4"/>
    <w:rsid w:val="005D5A5F"/>
    <w:rsid w:val="005D693E"/>
    <w:rsid w:val="005D6CF5"/>
    <w:rsid w:val="005D720C"/>
    <w:rsid w:val="005D75AD"/>
    <w:rsid w:val="005E0279"/>
    <w:rsid w:val="005E0BCD"/>
    <w:rsid w:val="005E10A4"/>
    <w:rsid w:val="005E17DA"/>
    <w:rsid w:val="005E185D"/>
    <w:rsid w:val="005E1B1B"/>
    <w:rsid w:val="005E211B"/>
    <w:rsid w:val="005E261C"/>
    <w:rsid w:val="005E3E36"/>
    <w:rsid w:val="005E47C0"/>
    <w:rsid w:val="005E49FF"/>
    <w:rsid w:val="005E5552"/>
    <w:rsid w:val="005E5794"/>
    <w:rsid w:val="005E5942"/>
    <w:rsid w:val="005E5C38"/>
    <w:rsid w:val="005E673D"/>
    <w:rsid w:val="005E6BF6"/>
    <w:rsid w:val="005E6CFB"/>
    <w:rsid w:val="005E6D82"/>
    <w:rsid w:val="005E78BD"/>
    <w:rsid w:val="005E7FE0"/>
    <w:rsid w:val="005F03FF"/>
    <w:rsid w:val="005F04BE"/>
    <w:rsid w:val="005F091D"/>
    <w:rsid w:val="005F129A"/>
    <w:rsid w:val="005F177D"/>
    <w:rsid w:val="005F1A56"/>
    <w:rsid w:val="005F1E29"/>
    <w:rsid w:val="005F204A"/>
    <w:rsid w:val="005F20D5"/>
    <w:rsid w:val="005F2358"/>
    <w:rsid w:val="005F2726"/>
    <w:rsid w:val="005F2C8B"/>
    <w:rsid w:val="005F2CE4"/>
    <w:rsid w:val="005F2F5D"/>
    <w:rsid w:val="005F32A0"/>
    <w:rsid w:val="005F3562"/>
    <w:rsid w:val="005F4030"/>
    <w:rsid w:val="005F4329"/>
    <w:rsid w:val="005F455B"/>
    <w:rsid w:val="005F47CB"/>
    <w:rsid w:val="005F4F16"/>
    <w:rsid w:val="005F5A9C"/>
    <w:rsid w:val="005F5E52"/>
    <w:rsid w:val="005F651B"/>
    <w:rsid w:val="005F6AF4"/>
    <w:rsid w:val="005F6E52"/>
    <w:rsid w:val="005F770A"/>
    <w:rsid w:val="006006EA"/>
    <w:rsid w:val="006010A4"/>
    <w:rsid w:val="0060171E"/>
    <w:rsid w:val="0060183E"/>
    <w:rsid w:val="00601A6D"/>
    <w:rsid w:val="00601EDC"/>
    <w:rsid w:val="00602295"/>
    <w:rsid w:val="00602504"/>
    <w:rsid w:val="00602A52"/>
    <w:rsid w:val="00602C85"/>
    <w:rsid w:val="00602FE7"/>
    <w:rsid w:val="006038EA"/>
    <w:rsid w:val="00603E33"/>
    <w:rsid w:val="00604250"/>
    <w:rsid w:val="00604660"/>
    <w:rsid w:val="00604774"/>
    <w:rsid w:val="0060549F"/>
    <w:rsid w:val="00606352"/>
    <w:rsid w:val="006063FD"/>
    <w:rsid w:val="006066B5"/>
    <w:rsid w:val="006067E8"/>
    <w:rsid w:val="006068EC"/>
    <w:rsid w:val="00606A5F"/>
    <w:rsid w:val="00607939"/>
    <w:rsid w:val="00607FF2"/>
    <w:rsid w:val="006102C3"/>
    <w:rsid w:val="00610735"/>
    <w:rsid w:val="00610778"/>
    <w:rsid w:val="00610BB5"/>
    <w:rsid w:val="00610EAE"/>
    <w:rsid w:val="00611110"/>
    <w:rsid w:val="00611C56"/>
    <w:rsid w:val="0061205C"/>
    <w:rsid w:val="00612E42"/>
    <w:rsid w:val="006133C1"/>
    <w:rsid w:val="006135A0"/>
    <w:rsid w:val="00614334"/>
    <w:rsid w:val="0061438A"/>
    <w:rsid w:val="00614AE4"/>
    <w:rsid w:val="00614FB4"/>
    <w:rsid w:val="0061563B"/>
    <w:rsid w:val="00615784"/>
    <w:rsid w:val="006162CA"/>
    <w:rsid w:val="00616331"/>
    <w:rsid w:val="0061635B"/>
    <w:rsid w:val="0061703B"/>
    <w:rsid w:val="00617372"/>
    <w:rsid w:val="006177DF"/>
    <w:rsid w:val="00617A07"/>
    <w:rsid w:val="00617A57"/>
    <w:rsid w:val="00620302"/>
    <w:rsid w:val="00620742"/>
    <w:rsid w:val="00621244"/>
    <w:rsid w:val="00621629"/>
    <w:rsid w:val="006217F9"/>
    <w:rsid w:val="006225FC"/>
    <w:rsid w:val="006233D8"/>
    <w:rsid w:val="00624543"/>
    <w:rsid w:val="0062489E"/>
    <w:rsid w:val="00624E9C"/>
    <w:rsid w:val="0062515E"/>
    <w:rsid w:val="00626733"/>
    <w:rsid w:val="00626A95"/>
    <w:rsid w:val="00626B28"/>
    <w:rsid w:val="006270B5"/>
    <w:rsid w:val="006273ED"/>
    <w:rsid w:val="00627516"/>
    <w:rsid w:val="00627ED4"/>
    <w:rsid w:val="006300B1"/>
    <w:rsid w:val="0063032B"/>
    <w:rsid w:val="00630527"/>
    <w:rsid w:val="00630C2A"/>
    <w:rsid w:val="00630DB0"/>
    <w:rsid w:val="00632207"/>
    <w:rsid w:val="00632BAA"/>
    <w:rsid w:val="0063317D"/>
    <w:rsid w:val="00633E0F"/>
    <w:rsid w:val="006340B0"/>
    <w:rsid w:val="0063487F"/>
    <w:rsid w:val="0063491C"/>
    <w:rsid w:val="00634F6E"/>
    <w:rsid w:val="00635203"/>
    <w:rsid w:val="00635711"/>
    <w:rsid w:val="00635B9C"/>
    <w:rsid w:val="00636190"/>
    <w:rsid w:val="006368F2"/>
    <w:rsid w:val="00636C51"/>
    <w:rsid w:val="00636FE6"/>
    <w:rsid w:val="00637BED"/>
    <w:rsid w:val="00637C37"/>
    <w:rsid w:val="006402D7"/>
    <w:rsid w:val="00640550"/>
    <w:rsid w:val="00641011"/>
    <w:rsid w:val="0064115A"/>
    <w:rsid w:val="0064128A"/>
    <w:rsid w:val="00641B1B"/>
    <w:rsid w:val="00641DC7"/>
    <w:rsid w:val="00641F6E"/>
    <w:rsid w:val="00642695"/>
    <w:rsid w:val="00642D75"/>
    <w:rsid w:val="0064327A"/>
    <w:rsid w:val="0064366D"/>
    <w:rsid w:val="00643F7D"/>
    <w:rsid w:val="0064470D"/>
    <w:rsid w:val="00644785"/>
    <w:rsid w:val="00644B9F"/>
    <w:rsid w:val="0064541E"/>
    <w:rsid w:val="00645FCB"/>
    <w:rsid w:val="00646666"/>
    <w:rsid w:val="00646B0A"/>
    <w:rsid w:val="00646C66"/>
    <w:rsid w:val="00646D36"/>
    <w:rsid w:val="00650457"/>
    <w:rsid w:val="006507B3"/>
    <w:rsid w:val="00651163"/>
    <w:rsid w:val="00651239"/>
    <w:rsid w:val="006514EA"/>
    <w:rsid w:val="006517FA"/>
    <w:rsid w:val="006524AA"/>
    <w:rsid w:val="00652822"/>
    <w:rsid w:val="00652A19"/>
    <w:rsid w:val="00652AFC"/>
    <w:rsid w:val="00652DDE"/>
    <w:rsid w:val="00653E0B"/>
    <w:rsid w:val="006548C6"/>
    <w:rsid w:val="006550AF"/>
    <w:rsid w:val="006551B8"/>
    <w:rsid w:val="00655209"/>
    <w:rsid w:val="00655515"/>
    <w:rsid w:val="00655B9B"/>
    <w:rsid w:val="006560D2"/>
    <w:rsid w:val="006568D9"/>
    <w:rsid w:val="00656A08"/>
    <w:rsid w:val="00656A83"/>
    <w:rsid w:val="00656FB4"/>
    <w:rsid w:val="00657152"/>
    <w:rsid w:val="0065726A"/>
    <w:rsid w:val="00657426"/>
    <w:rsid w:val="0065754C"/>
    <w:rsid w:val="006577BE"/>
    <w:rsid w:val="00657BB8"/>
    <w:rsid w:val="006603EF"/>
    <w:rsid w:val="006617A8"/>
    <w:rsid w:val="0066191F"/>
    <w:rsid w:val="00661AFE"/>
    <w:rsid w:val="00661E0B"/>
    <w:rsid w:val="00662441"/>
    <w:rsid w:val="00662C1F"/>
    <w:rsid w:val="00662DAE"/>
    <w:rsid w:val="006633F7"/>
    <w:rsid w:val="006639C7"/>
    <w:rsid w:val="00663C8A"/>
    <w:rsid w:val="00663EF5"/>
    <w:rsid w:val="006654F5"/>
    <w:rsid w:val="00665947"/>
    <w:rsid w:val="006661CD"/>
    <w:rsid w:val="006662EF"/>
    <w:rsid w:val="00666F50"/>
    <w:rsid w:val="00667503"/>
    <w:rsid w:val="00667932"/>
    <w:rsid w:val="006701D0"/>
    <w:rsid w:val="00670292"/>
    <w:rsid w:val="00670DC6"/>
    <w:rsid w:val="00670F46"/>
    <w:rsid w:val="006713D7"/>
    <w:rsid w:val="0067151E"/>
    <w:rsid w:val="00671B3D"/>
    <w:rsid w:val="00671E32"/>
    <w:rsid w:val="00671E4C"/>
    <w:rsid w:val="0067206F"/>
    <w:rsid w:val="0067219A"/>
    <w:rsid w:val="00672290"/>
    <w:rsid w:val="00672C8A"/>
    <w:rsid w:val="006733DD"/>
    <w:rsid w:val="006750B5"/>
    <w:rsid w:val="00675241"/>
    <w:rsid w:val="006754B9"/>
    <w:rsid w:val="006769D8"/>
    <w:rsid w:val="00676F38"/>
    <w:rsid w:val="00677A80"/>
    <w:rsid w:val="00677BD0"/>
    <w:rsid w:val="00677C1E"/>
    <w:rsid w:val="00681107"/>
    <w:rsid w:val="0068167A"/>
    <w:rsid w:val="00681B0F"/>
    <w:rsid w:val="00681DCE"/>
    <w:rsid w:val="006820DE"/>
    <w:rsid w:val="006827CF"/>
    <w:rsid w:val="00682F66"/>
    <w:rsid w:val="006833C6"/>
    <w:rsid w:val="00683877"/>
    <w:rsid w:val="0068390A"/>
    <w:rsid w:val="00683A3C"/>
    <w:rsid w:val="00683A3E"/>
    <w:rsid w:val="00683A9A"/>
    <w:rsid w:val="00683AE3"/>
    <w:rsid w:val="00683B20"/>
    <w:rsid w:val="00683ED8"/>
    <w:rsid w:val="006842E3"/>
    <w:rsid w:val="006843F3"/>
    <w:rsid w:val="006847B6"/>
    <w:rsid w:val="00684BA4"/>
    <w:rsid w:val="00684D27"/>
    <w:rsid w:val="0068560F"/>
    <w:rsid w:val="00685A32"/>
    <w:rsid w:val="00685AD2"/>
    <w:rsid w:val="00685F88"/>
    <w:rsid w:val="0068630A"/>
    <w:rsid w:val="00686A76"/>
    <w:rsid w:val="00686C38"/>
    <w:rsid w:val="00686D84"/>
    <w:rsid w:val="00686F77"/>
    <w:rsid w:val="0068750A"/>
    <w:rsid w:val="006877D3"/>
    <w:rsid w:val="006902B7"/>
    <w:rsid w:val="006902DB"/>
    <w:rsid w:val="00690B23"/>
    <w:rsid w:val="00690E9E"/>
    <w:rsid w:val="00690F9A"/>
    <w:rsid w:val="0069172B"/>
    <w:rsid w:val="00691A15"/>
    <w:rsid w:val="00691C42"/>
    <w:rsid w:val="00691E42"/>
    <w:rsid w:val="00691EC3"/>
    <w:rsid w:val="00691F1B"/>
    <w:rsid w:val="00692248"/>
    <w:rsid w:val="00693825"/>
    <w:rsid w:val="006938A9"/>
    <w:rsid w:val="0069451F"/>
    <w:rsid w:val="0069459F"/>
    <w:rsid w:val="00694A78"/>
    <w:rsid w:val="00694C17"/>
    <w:rsid w:val="00694FC7"/>
    <w:rsid w:val="00694FEB"/>
    <w:rsid w:val="006954A5"/>
    <w:rsid w:val="00695930"/>
    <w:rsid w:val="00695DA0"/>
    <w:rsid w:val="00695E97"/>
    <w:rsid w:val="00695FFA"/>
    <w:rsid w:val="006960D0"/>
    <w:rsid w:val="00696196"/>
    <w:rsid w:val="00696597"/>
    <w:rsid w:val="0069673D"/>
    <w:rsid w:val="00696C21"/>
    <w:rsid w:val="00697C28"/>
    <w:rsid w:val="00697FE9"/>
    <w:rsid w:val="006A0A1B"/>
    <w:rsid w:val="006A1029"/>
    <w:rsid w:val="006A12E3"/>
    <w:rsid w:val="006A1D2C"/>
    <w:rsid w:val="006A2447"/>
    <w:rsid w:val="006A2EC6"/>
    <w:rsid w:val="006A2F6E"/>
    <w:rsid w:val="006A307B"/>
    <w:rsid w:val="006A31C9"/>
    <w:rsid w:val="006A3326"/>
    <w:rsid w:val="006A4751"/>
    <w:rsid w:val="006A4DEC"/>
    <w:rsid w:val="006A52C3"/>
    <w:rsid w:val="006A56D5"/>
    <w:rsid w:val="006A5DE2"/>
    <w:rsid w:val="006A6224"/>
    <w:rsid w:val="006A6610"/>
    <w:rsid w:val="006A6650"/>
    <w:rsid w:val="006A66E7"/>
    <w:rsid w:val="006A6E9B"/>
    <w:rsid w:val="006A7DB4"/>
    <w:rsid w:val="006B0356"/>
    <w:rsid w:val="006B06B1"/>
    <w:rsid w:val="006B0A06"/>
    <w:rsid w:val="006B0FC7"/>
    <w:rsid w:val="006B1342"/>
    <w:rsid w:val="006B224D"/>
    <w:rsid w:val="006B3015"/>
    <w:rsid w:val="006B3260"/>
    <w:rsid w:val="006B38F6"/>
    <w:rsid w:val="006B3925"/>
    <w:rsid w:val="006B402F"/>
    <w:rsid w:val="006B4300"/>
    <w:rsid w:val="006B4963"/>
    <w:rsid w:val="006B49ED"/>
    <w:rsid w:val="006B4F1A"/>
    <w:rsid w:val="006B5524"/>
    <w:rsid w:val="006B5E3B"/>
    <w:rsid w:val="006B64CA"/>
    <w:rsid w:val="006B6723"/>
    <w:rsid w:val="006B6ADF"/>
    <w:rsid w:val="006B6D32"/>
    <w:rsid w:val="006B73AE"/>
    <w:rsid w:val="006C0741"/>
    <w:rsid w:val="006C08E4"/>
    <w:rsid w:val="006C0C30"/>
    <w:rsid w:val="006C0E26"/>
    <w:rsid w:val="006C1656"/>
    <w:rsid w:val="006C1F10"/>
    <w:rsid w:val="006C2685"/>
    <w:rsid w:val="006C281B"/>
    <w:rsid w:val="006C2D11"/>
    <w:rsid w:val="006C2E62"/>
    <w:rsid w:val="006C316D"/>
    <w:rsid w:val="006C3596"/>
    <w:rsid w:val="006C3924"/>
    <w:rsid w:val="006C49C6"/>
    <w:rsid w:val="006C4A09"/>
    <w:rsid w:val="006C4BDD"/>
    <w:rsid w:val="006C4DBE"/>
    <w:rsid w:val="006C5046"/>
    <w:rsid w:val="006C50F1"/>
    <w:rsid w:val="006C512C"/>
    <w:rsid w:val="006C5AA7"/>
    <w:rsid w:val="006C5C30"/>
    <w:rsid w:val="006C5F1F"/>
    <w:rsid w:val="006C61EE"/>
    <w:rsid w:val="006C6E6E"/>
    <w:rsid w:val="006C7082"/>
    <w:rsid w:val="006C7764"/>
    <w:rsid w:val="006C7D47"/>
    <w:rsid w:val="006C7DE9"/>
    <w:rsid w:val="006D0298"/>
    <w:rsid w:val="006D0CEB"/>
    <w:rsid w:val="006D1205"/>
    <w:rsid w:val="006D12BB"/>
    <w:rsid w:val="006D1942"/>
    <w:rsid w:val="006D24EB"/>
    <w:rsid w:val="006D2FCA"/>
    <w:rsid w:val="006D32A3"/>
    <w:rsid w:val="006D4091"/>
    <w:rsid w:val="006D4DCF"/>
    <w:rsid w:val="006D5468"/>
    <w:rsid w:val="006D56C4"/>
    <w:rsid w:val="006D5D51"/>
    <w:rsid w:val="006D5F72"/>
    <w:rsid w:val="006D68E8"/>
    <w:rsid w:val="006D6C67"/>
    <w:rsid w:val="006D718E"/>
    <w:rsid w:val="006E027F"/>
    <w:rsid w:val="006E079A"/>
    <w:rsid w:val="006E08DC"/>
    <w:rsid w:val="006E1193"/>
    <w:rsid w:val="006E1B24"/>
    <w:rsid w:val="006E1BE3"/>
    <w:rsid w:val="006E327C"/>
    <w:rsid w:val="006E352B"/>
    <w:rsid w:val="006E3B8E"/>
    <w:rsid w:val="006E451D"/>
    <w:rsid w:val="006E481B"/>
    <w:rsid w:val="006E4D5E"/>
    <w:rsid w:val="006E4E1E"/>
    <w:rsid w:val="006E4E75"/>
    <w:rsid w:val="006E5015"/>
    <w:rsid w:val="006E5074"/>
    <w:rsid w:val="006E5D4A"/>
    <w:rsid w:val="006E5E28"/>
    <w:rsid w:val="006E6574"/>
    <w:rsid w:val="006E6A6A"/>
    <w:rsid w:val="006E6D74"/>
    <w:rsid w:val="006E6DDD"/>
    <w:rsid w:val="006E7536"/>
    <w:rsid w:val="006F018C"/>
    <w:rsid w:val="006F01A5"/>
    <w:rsid w:val="006F032D"/>
    <w:rsid w:val="006F06C4"/>
    <w:rsid w:val="006F1697"/>
    <w:rsid w:val="006F1808"/>
    <w:rsid w:val="006F1979"/>
    <w:rsid w:val="006F1A78"/>
    <w:rsid w:val="006F1FC4"/>
    <w:rsid w:val="006F2327"/>
    <w:rsid w:val="006F27F7"/>
    <w:rsid w:val="006F292B"/>
    <w:rsid w:val="006F2A2B"/>
    <w:rsid w:val="006F2B5E"/>
    <w:rsid w:val="006F3068"/>
    <w:rsid w:val="006F30A4"/>
    <w:rsid w:val="006F31C5"/>
    <w:rsid w:val="006F3EB2"/>
    <w:rsid w:val="006F41E8"/>
    <w:rsid w:val="006F4285"/>
    <w:rsid w:val="006F4DE9"/>
    <w:rsid w:val="006F5060"/>
    <w:rsid w:val="006F50B2"/>
    <w:rsid w:val="006F527C"/>
    <w:rsid w:val="006F52BB"/>
    <w:rsid w:val="006F58DF"/>
    <w:rsid w:val="006F5E26"/>
    <w:rsid w:val="006F6195"/>
    <w:rsid w:val="006F65EC"/>
    <w:rsid w:val="006F68E8"/>
    <w:rsid w:val="006F6D46"/>
    <w:rsid w:val="006F7716"/>
    <w:rsid w:val="006F7D72"/>
    <w:rsid w:val="006F7F42"/>
    <w:rsid w:val="007011FB"/>
    <w:rsid w:val="00701C01"/>
    <w:rsid w:val="0070203E"/>
    <w:rsid w:val="00702059"/>
    <w:rsid w:val="007028C9"/>
    <w:rsid w:val="00702A1D"/>
    <w:rsid w:val="00702B65"/>
    <w:rsid w:val="0070416B"/>
    <w:rsid w:val="007043F0"/>
    <w:rsid w:val="0070495E"/>
    <w:rsid w:val="007049BA"/>
    <w:rsid w:val="00704ABF"/>
    <w:rsid w:val="00705646"/>
    <w:rsid w:val="00706307"/>
    <w:rsid w:val="0070631F"/>
    <w:rsid w:val="00707344"/>
    <w:rsid w:val="0070740C"/>
    <w:rsid w:val="00707696"/>
    <w:rsid w:val="00707A04"/>
    <w:rsid w:val="00710121"/>
    <w:rsid w:val="0071043A"/>
    <w:rsid w:val="007108F7"/>
    <w:rsid w:val="00711106"/>
    <w:rsid w:val="007111C8"/>
    <w:rsid w:val="00711CDF"/>
    <w:rsid w:val="00711D0F"/>
    <w:rsid w:val="00712076"/>
    <w:rsid w:val="007125FE"/>
    <w:rsid w:val="007129E7"/>
    <w:rsid w:val="0071393F"/>
    <w:rsid w:val="00713C98"/>
    <w:rsid w:val="00713D9E"/>
    <w:rsid w:val="007141B4"/>
    <w:rsid w:val="00714884"/>
    <w:rsid w:val="00714CAA"/>
    <w:rsid w:val="00714CF2"/>
    <w:rsid w:val="00714D97"/>
    <w:rsid w:val="00714EC0"/>
    <w:rsid w:val="007151EB"/>
    <w:rsid w:val="007156B9"/>
    <w:rsid w:val="00715A09"/>
    <w:rsid w:val="00715F23"/>
    <w:rsid w:val="00716080"/>
    <w:rsid w:val="007163AF"/>
    <w:rsid w:val="007163ED"/>
    <w:rsid w:val="00716442"/>
    <w:rsid w:val="00716A4C"/>
    <w:rsid w:val="00717CA0"/>
    <w:rsid w:val="00720133"/>
    <w:rsid w:val="00720262"/>
    <w:rsid w:val="0072068C"/>
    <w:rsid w:val="00720817"/>
    <w:rsid w:val="00720BE0"/>
    <w:rsid w:val="00721352"/>
    <w:rsid w:val="00721470"/>
    <w:rsid w:val="007218B7"/>
    <w:rsid w:val="00722041"/>
    <w:rsid w:val="007225FB"/>
    <w:rsid w:val="0072282C"/>
    <w:rsid w:val="00722850"/>
    <w:rsid w:val="00723B1B"/>
    <w:rsid w:val="00723BD4"/>
    <w:rsid w:val="007245B7"/>
    <w:rsid w:val="00724B40"/>
    <w:rsid w:val="00724D12"/>
    <w:rsid w:val="00724D54"/>
    <w:rsid w:val="00724EE7"/>
    <w:rsid w:val="007250FE"/>
    <w:rsid w:val="007251B6"/>
    <w:rsid w:val="00725375"/>
    <w:rsid w:val="00725401"/>
    <w:rsid w:val="0072590B"/>
    <w:rsid w:val="00725ABD"/>
    <w:rsid w:val="00725C56"/>
    <w:rsid w:val="00725DD5"/>
    <w:rsid w:val="00726343"/>
    <w:rsid w:val="0072648D"/>
    <w:rsid w:val="00726C00"/>
    <w:rsid w:val="00726EF0"/>
    <w:rsid w:val="00727BDB"/>
    <w:rsid w:val="00727BEB"/>
    <w:rsid w:val="00727CE4"/>
    <w:rsid w:val="00727DA9"/>
    <w:rsid w:val="0073059D"/>
    <w:rsid w:val="00730B7F"/>
    <w:rsid w:val="00730FFD"/>
    <w:rsid w:val="00731D31"/>
    <w:rsid w:val="00732150"/>
    <w:rsid w:val="00732CD2"/>
    <w:rsid w:val="00732DD7"/>
    <w:rsid w:val="00732DF6"/>
    <w:rsid w:val="0073353F"/>
    <w:rsid w:val="00733CEB"/>
    <w:rsid w:val="00733F54"/>
    <w:rsid w:val="007340FE"/>
    <w:rsid w:val="00734518"/>
    <w:rsid w:val="0073460D"/>
    <w:rsid w:val="0073461C"/>
    <w:rsid w:val="007348AF"/>
    <w:rsid w:val="00734D82"/>
    <w:rsid w:val="007357AA"/>
    <w:rsid w:val="00735A91"/>
    <w:rsid w:val="00735DF4"/>
    <w:rsid w:val="0073624E"/>
    <w:rsid w:val="007369A8"/>
    <w:rsid w:val="00736BA7"/>
    <w:rsid w:val="00736D58"/>
    <w:rsid w:val="00737ADD"/>
    <w:rsid w:val="00740489"/>
    <w:rsid w:val="00740589"/>
    <w:rsid w:val="007405EE"/>
    <w:rsid w:val="00740CEF"/>
    <w:rsid w:val="00740D30"/>
    <w:rsid w:val="00740EC3"/>
    <w:rsid w:val="0074143D"/>
    <w:rsid w:val="00741A5A"/>
    <w:rsid w:val="007424E6"/>
    <w:rsid w:val="00742742"/>
    <w:rsid w:val="00742E45"/>
    <w:rsid w:val="0074318D"/>
    <w:rsid w:val="00743723"/>
    <w:rsid w:val="00743776"/>
    <w:rsid w:val="007438A5"/>
    <w:rsid w:val="007438BE"/>
    <w:rsid w:val="00743A80"/>
    <w:rsid w:val="00743E49"/>
    <w:rsid w:val="00744047"/>
    <w:rsid w:val="007447AF"/>
    <w:rsid w:val="007454E0"/>
    <w:rsid w:val="00745B76"/>
    <w:rsid w:val="00745DB7"/>
    <w:rsid w:val="00745DC3"/>
    <w:rsid w:val="007462F4"/>
    <w:rsid w:val="00746625"/>
    <w:rsid w:val="00746659"/>
    <w:rsid w:val="00746955"/>
    <w:rsid w:val="00746DDC"/>
    <w:rsid w:val="00746E58"/>
    <w:rsid w:val="00746F61"/>
    <w:rsid w:val="00747340"/>
    <w:rsid w:val="00747D44"/>
    <w:rsid w:val="0075054B"/>
    <w:rsid w:val="00750816"/>
    <w:rsid w:val="00750A09"/>
    <w:rsid w:val="00750B8E"/>
    <w:rsid w:val="007514C0"/>
    <w:rsid w:val="007514E3"/>
    <w:rsid w:val="0075163C"/>
    <w:rsid w:val="00751D18"/>
    <w:rsid w:val="0075241C"/>
    <w:rsid w:val="00752433"/>
    <w:rsid w:val="007524ED"/>
    <w:rsid w:val="0075287C"/>
    <w:rsid w:val="00752926"/>
    <w:rsid w:val="00752AFC"/>
    <w:rsid w:val="00753456"/>
    <w:rsid w:val="007535CA"/>
    <w:rsid w:val="0075411B"/>
    <w:rsid w:val="007547E0"/>
    <w:rsid w:val="00754BB1"/>
    <w:rsid w:val="007551B4"/>
    <w:rsid w:val="007553B2"/>
    <w:rsid w:val="00756920"/>
    <w:rsid w:val="00757851"/>
    <w:rsid w:val="00757AE0"/>
    <w:rsid w:val="00760843"/>
    <w:rsid w:val="00760C48"/>
    <w:rsid w:val="0076131C"/>
    <w:rsid w:val="007616E7"/>
    <w:rsid w:val="00762753"/>
    <w:rsid w:val="00762A8F"/>
    <w:rsid w:val="00762E1F"/>
    <w:rsid w:val="007633B1"/>
    <w:rsid w:val="0076355D"/>
    <w:rsid w:val="0076389F"/>
    <w:rsid w:val="007646BF"/>
    <w:rsid w:val="00764753"/>
    <w:rsid w:val="0076552D"/>
    <w:rsid w:val="0076553F"/>
    <w:rsid w:val="007657C1"/>
    <w:rsid w:val="00765F3C"/>
    <w:rsid w:val="00765F46"/>
    <w:rsid w:val="0076693D"/>
    <w:rsid w:val="00767186"/>
    <w:rsid w:val="007673FD"/>
    <w:rsid w:val="007676E8"/>
    <w:rsid w:val="00767941"/>
    <w:rsid w:val="00767BB6"/>
    <w:rsid w:val="00770694"/>
    <w:rsid w:val="00770821"/>
    <w:rsid w:val="00770C94"/>
    <w:rsid w:val="00771140"/>
    <w:rsid w:val="0077127B"/>
    <w:rsid w:val="00771BFC"/>
    <w:rsid w:val="00771ECE"/>
    <w:rsid w:val="00772D17"/>
    <w:rsid w:val="00772FB3"/>
    <w:rsid w:val="0077373E"/>
    <w:rsid w:val="007739BD"/>
    <w:rsid w:val="00773BB7"/>
    <w:rsid w:val="00773BE8"/>
    <w:rsid w:val="00774AAF"/>
    <w:rsid w:val="00774B62"/>
    <w:rsid w:val="007753A3"/>
    <w:rsid w:val="007753CA"/>
    <w:rsid w:val="0077544A"/>
    <w:rsid w:val="0077553E"/>
    <w:rsid w:val="007764EE"/>
    <w:rsid w:val="00776606"/>
    <w:rsid w:val="0077755F"/>
    <w:rsid w:val="007776DD"/>
    <w:rsid w:val="0077780F"/>
    <w:rsid w:val="0077795F"/>
    <w:rsid w:val="00780238"/>
    <w:rsid w:val="00780281"/>
    <w:rsid w:val="00780A7B"/>
    <w:rsid w:val="00781F36"/>
    <w:rsid w:val="00782663"/>
    <w:rsid w:val="00782863"/>
    <w:rsid w:val="007838A1"/>
    <w:rsid w:val="007838A8"/>
    <w:rsid w:val="007838C6"/>
    <w:rsid w:val="00783F38"/>
    <w:rsid w:val="007841B2"/>
    <w:rsid w:val="00784D5D"/>
    <w:rsid w:val="00785196"/>
    <w:rsid w:val="0078541F"/>
    <w:rsid w:val="00785726"/>
    <w:rsid w:val="00785D89"/>
    <w:rsid w:val="00786112"/>
    <w:rsid w:val="00786434"/>
    <w:rsid w:val="00786672"/>
    <w:rsid w:val="0078678D"/>
    <w:rsid w:val="00786B12"/>
    <w:rsid w:val="00786FD9"/>
    <w:rsid w:val="0078717B"/>
    <w:rsid w:val="00787188"/>
    <w:rsid w:val="007871FD"/>
    <w:rsid w:val="0078730E"/>
    <w:rsid w:val="00787E2F"/>
    <w:rsid w:val="00790026"/>
    <w:rsid w:val="007900BE"/>
    <w:rsid w:val="00790348"/>
    <w:rsid w:val="00790BA6"/>
    <w:rsid w:val="00790BB1"/>
    <w:rsid w:val="00790FA4"/>
    <w:rsid w:val="00791622"/>
    <w:rsid w:val="00791694"/>
    <w:rsid w:val="0079183E"/>
    <w:rsid w:val="007919BD"/>
    <w:rsid w:val="00791BCC"/>
    <w:rsid w:val="00792826"/>
    <w:rsid w:val="00792922"/>
    <w:rsid w:val="00792EF8"/>
    <w:rsid w:val="00793641"/>
    <w:rsid w:val="00793BC8"/>
    <w:rsid w:val="00793ED1"/>
    <w:rsid w:val="00794168"/>
    <w:rsid w:val="007947B2"/>
    <w:rsid w:val="00794FF8"/>
    <w:rsid w:val="007952E2"/>
    <w:rsid w:val="00795347"/>
    <w:rsid w:val="007954BF"/>
    <w:rsid w:val="00795796"/>
    <w:rsid w:val="00795ACC"/>
    <w:rsid w:val="00795E46"/>
    <w:rsid w:val="00796FC4"/>
    <w:rsid w:val="0079736F"/>
    <w:rsid w:val="007A0069"/>
    <w:rsid w:val="007A0604"/>
    <w:rsid w:val="007A06FD"/>
    <w:rsid w:val="007A0B5C"/>
    <w:rsid w:val="007A0D3B"/>
    <w:rsid w:val="007A1264"/>
    <w:rsid w:val="007A1717"/>
    <w:rsid w:val="007A182B"/>
    <w:rsid w:val="007A1EA3"/>
    <w:rsid w:val="007A27F4"/>
    <w:rsid w:val="007A2C29"/>
    <w:rsid w:val="007A2FF8"/>
    <w:rsid w:val="007A307E"/>
    <w:rsid w:val="007A3368"/>
    <w:rsid w:val="007A3546"/>
    <w:rsid w:val="007A3727"/>
    <w:rsid w:val="007A373C"/>
    <w:rsid w:val="007A3C31"/>
    <w:rsid w:val="007A3ED5"/>
    <w:rsid w:val="007A406D"/>
    <w:rsid w:val="007A4147"/>
    <w:rsid w:val="007A483C"/>
    <w:rsid w:val="007A4891"/>
    <w:rsid w:val="007A5044"/>
    <w:rsid w:val="007A50E5"/>
    <w:rsid w:val="007A5254"/>
    <w:rsid w:val="007A587E"/>
    <w:rsid w:val="007A62B0"/>
    <w:rsid w:val="007A62EB"/>
    <w:rsid w:val="007A63D4"/>
    <w:rsid w:val="007A6758"/>
    <w:rsid w:val="007A6BDB"/>
    <w:rsid w:val="007A6C23"/>
    <w:rsid w:val="007A6CA4"/>
    <w:rsid w:val="007A6D2C"/>
    <w:rsid w:val="007A6E56"/>
    <w:rsid w:val="007A6FA1"/>
    <w:rsid w:val="007A7A2E"/>
    <w:rsid w:val="007A7EB2"/>
    <w:rsid w:val="007B0226"/>
    <w:rsid w:val="007B0404"/>
    <w:rsid w:val="007B0E9D"/>
    <w:rsid w:val="007B1738"/>
    <w:rsid w:val="007B31AA"/>
    <w:rsid w:val="007B345C"/>
    <w:rsid w:val="007B38DF"/>
    <w:rsid w:val="007B4F95"/>
    <w:rsid w:val="007B51E0"/>
    <w:rsid w:val="007B54CF"/>
    <w:rsid w:val="007B5AE2"/>
    <w:rsid w:val="007B5BC9"/>
    <w:rsid w:val="007B646D"/>
    <w:rsid w:val="007B65E3"/>
    <w:rsid w:val="007B6622"/>
    <w:rsid w:val="007B672A"/>
    <w:rsid w:val="007B69BB"/>
    <w:rsid w:val="007B6AE9"/>
    <w:rsid w:val="007B76E5"/>
    <w:rsid w:val="007C0391"/>
    <w:rsid w:val="007C0853"/>
    <w:rsid w:val="007C0A12"/>
    <w:rsid w:val="007C13F0"/>
    <w:rsid w:val="007C22C3"/>
    <w:rsid w:val="007C2674"/>
    <w:rsid w:val="007C279E"/>
    <w:rsid w:val="007C27FD"/>
    <w:rsid w:val="007C2CA8"/>
    <w:rsid w:val="007C2CF2"/>
    <w:rsid w:val="007C3124"/>
    <w:rsid w:val="007C43B8"/>
    <w:rsid w:val="007C4676"/>
    <w:rsid w:val="007C4731"/>
    <w:rsid w:val="007C487E"/>
    <w:rsid w:val="007C4BF1"/>
    <w:rsid w:val="007C4E09"/>
    <w:rsid w:val="007C4EB0"/>
    <w:rsid w:val="007C50C3"/>
    <w:rsid w:val="007C5648"/>
    <w:rsid w:val="007C5A0C"/>
    <w:rsid w:val="007C62E9"/>
    <w:rsid w:val="007C694C"/>
    <w:rsid w:val="007C69A5"/>
    <w:rsid w:val="007C69F1"/>
    <w:rsid w:val="007C6B4D"/>
    <w:rsid w:val="007C6BB2"/>
    <w:rsid w:val="007C7181"/>
    <w:rsid w:val="007C7268"/>
    <w:rsid w:val="007C7396"/>
    <w:rsid w:val="007C743C"/>
    <w:rsid w:val="007C74A9"/>
    <w:rsid w:val="007C7C26"/>
    <w:rsid w:val="007C7F8F"/>
    <w:rsid w:val="007D0178"/>
    <w:rsid w:val="007D1609"/>
    <w:rsid w:val="007D2002"/>
    <w:rsid w:val="007D214A"/>
    <w:rsid w:val="007D24C3"/>
    <w:rsid w:val="007D272D"/>
    <w:rsid w:val="007D3131"/>
    <w:rsid w:val="007D336F"/>
    <w:rsid w:val="007D3ECD"/>
    <w:rsid w:val="007D4361"/>
    <w:rsid w:val="007D5057"/>
    <w:rsid w:val="007D5381"/>
    <w:rsid w:val="007D594E"/>
    <w:rsid w:val="007D607F"/>
    <w:rsid w:val="007D62BC"/>
    <w:rsid w:val="007D642B"/>
    <w:rsid w:val="007D6AE4"/>
    <w:rsid w:val="007D6AF6"/>
    <w:rsid w:val="007D6CC6"/>
    <w:rsid w:val="007D79A9"/>
    <w:rsid w:val="007D7A8C"/>
    <w:rsid w:val="007D7B68"/>
    <w:rsid w:val="007D7BED"/>
    <w:rsid w:val="007D7F3B"/>
    <w:rsid w:val="007D7FA4"/>
    <w:rsid w:val="007E0A81"/>
    <w:rsid w:val="007E0FEE"/>
    <w:rsid w:val="007E11CE"/>
    <w:rsid w:val="007E1B8F"/>
    <w:rsid w:val="007E2060"/>
    <w:rsid w:val="007E2212"/>
    <w:rsid w:val="007E2395"/>
    <w:rsid w:val="007E2A43"/>
    <w:rsid w:val="007E339A"/>
    <w:rsid w:val="007E3782"/>
    <w:rsid w:val="007E382A"/>
    <w:rsid w:val="007E3849"/>
    <w:rsid w:val="007E39ED"/>
    <w:rsid w:val="007E4523"/>
    <w:rsid w:val="007E4565"/>
    <w:rsid w:val="007E45C5"/>
    <w:rsid w:val="007E48C0"/>
    <w:rsid w:val="007E4D6C"/>
    <w:rsid w:val="007E4F71"/>
    <w:rsid w:val="007E5529"/>
    <w:rsid w:val="007E57A8"/>
    <w:rsid w:val="007E5AB2"/>
    <w:rsid w:val="007E5C6A"/>
    <w:rsid w:val="007E6940"/>
    <w:rsid w:val="007E6C31"/>
    <w:rsid w:val="007E784B"/>
    <w:rsid w:val="007F092A"/>
    <w:rsid w:val="007F102C"/>
    <w:rsid w:val="007F120F"/>
    <w:rsid w:val="007F1A74"/>
    <w:rsid w:val="007F1D1F"/>
    <w:rsid w:val="007F2017"/>
    <w:rsid w:val="007F206E"/>
    <w:rsid w:val="007F2309"/>
    <w:rsid w:val="007F2A32"/>
    <w:rsid w:val="007F2CBA"/>
    <w:rsid w:val="007F2D0C"/>
    <w:rsid w:val="007F2F9E"/>
    <w:rsid w:val="007F338E"/>
    <w:rsid w:val="007F395C"/>
    <w:rsid w:val="007F40C6"/>
    <w:rsid w:val="007F4176"/>
    <w:rsid w:val="007F43F5"/>
    <w:rsid w:val="007F46A4"/>
    <w:rsid w:val="007F4740"/>
    <w:rsid w:val="007F4AB8"/>
    <w:rsid w:val="007F52C5"/>
    <w:rsid w:val="007F5E28"/>
    <w:rsid w:val="007F64AE"/>
    <w:rsid w:val="007F6541"/>
    <w:rsid w:val="007F6AEF"/>
    <w:rsid w:val="007F6EB2"/>
    <w:rsid w:val="007F6EF1"/>
    <w:rsid w:val="007F72F5"/>
    <w:rsid w:val="007F7379"/>
    <w:rsid w:val="007F738C"/>
    <w:rsid w:val="007F7702"/>
    <w:rsid w:val="007F7975"/>
    <w:rsid w:val="007F7D07"/>
    <w:rsid w:val="007F7DAB"/>
    <w:rsid w:val="007F7DB1"/>
    <w:rsid w:val="008004B1"/>
    <w:rsid w:val="00800A2E"/>
    <w:rsid w:val="00800BD9"/>
    <w:rsid w:val="00800C94"/>
    <w:rsid w:val="00800E7D"/>
    <w:rsid w:val="008011C0"/>
    <w:rsid w:val="008019F5"/>
    <w:rsid w:val="00801C30"/>
    <w:rsid w:val="00801C8A"/>
    <w:rsid w:val="00801CBE"/>
    <w:rsid w:val="00801D0D"/>
    <w:rsid w:val="00801EDC"/>
    <w:rsid w:val="008022B1"/>
    <w:rsid w:val="00802493"/>
    <w:rsid w:val="008026FD"/>
    <w:rsid w:val="0080316F"/>
    <w:rsid w:val="00803286"/>
    <w:rsid w:val="0080372D"/>
    <w:rsid w:val="00804610"/>
    <w:rsid w:val="00804D8A"/>
    <w:rsid w:val="00805307"/>
    <w:rsid w:val="00805704"/>
    <w:rsid w:val="00805C04"/>
    <w:rsid w:val="008068C1"/>
    <w:rsid w:val="00806C01"/>
    <w:rsid w:val="008075B7"/>
    <w:rsid w:val="008077FC"/>
    <w:rsid w:val="00807B19"/>
    <w:rsid w:val="00807F01"/>
    <w:rsid w:val="008108A7"/>
    <w:rsid w:val="0081093B"/>
    <w:rsid w:val="0081126C"/>
    <w:rsid w:val="0081157F"/>
    <w:rsid w:val="00811D8D"/>
    <w:rsid w:val="008127E1"/>
    <w:rsid w:val="00812E9D"/>
    <w:rsid w:val="00812FA2"/>
    <w:rsid w:val="00813026"/>
    <w:rsid w:val="00813771"/>
    <w:rsid w:val="00813879"/>
    <w:rsid w:val="00814635"/>
    <w:rsid w:val="00814931"/>
    <w:rsid w:val="0081495A"/>
    <w:rsid w:val="00814A81"/>
    <w:rsid w:val="00815537"/>
    <w:rsid w:val="00815567"/>
    <w:rsid w:val="00816602"/>
    <w:rsid w:val="00816CAE"/>
    <w:rsid w:val="00816E05"/>
    <w:rsid w:val="008175EF"/>
    <w:rsid w:val="008177AD"/>
    <w:rsid w:val="00817EB3"/>
    <w:rsid w:val="00817EDB"/>
    <w:rsid w:val="00820019"/>
    <w:rsid w:val="008204A8"/>
    <w:rsid w:val="008206C9"/>
    <w:rsid w:val="008209B7"/>
    <w:rsid w:val="00821074"/>
    <w:rsid w:val="00821AE1"/>
    <w:rsid w:val="00821C85"/>
    <w:rsid w:val="00821CB8"/>
    <w:rsid w:val="008229EE"/>
    <w:rsid w:val="00822E2B"/>
    <w:rsid w:val="008232F3"/>
    <w:rsid w:val="00823600"/>
    <w:rsid w:val="008252F4"/>
    <w:rsid w:val="0082617C"/>
    <w:rsid w:val="008262C6"/>
    <w:rsid w:val="00827099"/>
    <w:rsid w:val="008275C7"/>
    <w:rsid w:val="00827894"/>
    <w:rsid w:val="00827E09"/>
    <w:rsid w:val="00830532"/>
    <w:rsid w:val="00830794"/>
    <w:rsid w:val="008308C3"/>
    <w:rsid w:val="00830C51"/>
    <w:rsid w:val="00831726"/>
    <w:rsid w:val="00831835"/>
    <w:rsid w:val="00831CF0"/>
    <w:rsid w:val="00831EF9"/>
    <w:rsid w:val="00831FAB"/>
    <w:rsid w:val="00832562"/>
    <w:rsid w:val="00832668"/>
    <w:rsid w:val="00832BE2"/>
    <w:rsid w:val="00832DCD"/>
    <w:rsid w:val="008333D6"/>
    <w:rsid w:val="008339BB"/>
    <w:rsid w:val="00833A90"/>
    <w:rsid w:val="00833BB4"/>
    <w:rsid w:val="00833FFE"/>
    <w:rsid w:val="008341B1"/>
    <w:rsid w:val="00834963"/>
    <w:rsid w:val="00835BA8"/>
    <w:rsid w:val="00835ECA"/>
    <w:rsid w:val="0083603B"/>
    <w:rsid w:val="008361B6"/>
    <w:rsid w:val="00836200"/>
    <w:rsid w:val="00836E2A"/>
    <w:rsid w:val="00837346"/>
    <w:rsid w:val="0083777D"/>
    <w:rsid w:val="00837A61"/>
    <w:rsid w:val="00837E9E"/>
    <w:rsid w:val="00840403"/>
    <w:rsid w:val="008405EB"/>
    <w:rsid w:val="00840D02"/>
    <w:rsid w:val="00841267"/>
    <w:rsid w:val="00841430"/>
    <w:rsid w:val="00842178"/>
    <w:rsid w:val="00842193"/>
    <w:rsid w:val="00842221"/>
    <w:rsid w:val="00842304"/>
    <w:rsid w:val="00842BC7"/>
    <w:rsid w:val="00842D9E"/>
    <w:rsid w:val="00843108"/>
    <w:rsid w:val="0084328C"/>
    <w:rsid w:val="00843461"/>
    <w:rsid w:val="00843C22"/>
    <w:rsid w:val="00844047"/>
    <w:rsid w:val="0084431D"/>
    <w:rsid w:val="00844E7E"/>
    <w:rsid w:val="00845D4D"/>
    <w:rsid w:val="00845D60"/>
    <w:rsid w:val="00845E4D"/>
    <w:rsid w:val="008461BF"/>
    <w:rsid w:val="00846505"/>
    <w:rsid w:val="00847119"/>
    <w:rsid w:val="008471F3"/>
    <w:rsid w:val="0084736A"/>
    <w:rsid w:val="008474E4"/>
    <w:rsid w:val="00847B26"/>
    <w:rsid w:val="00850D15"/>
    <w:rsid w:val="0085161A"/>
    <w:rsid w:val="00851E8E"/>
    <w:rsid w:val="008525C0"/>
    <w:rsid w:val="00852FEB"/>
    <w:rsid w:val="0085347C"/>
    <w:rsid w:val="00854209"/>
    <w:rsid w:val="0085425A"/>
    <w:rsid w:val="00855018"/>
    <w:rsid w:val="0085504A"/>
    <w:rsid w:val="0085522D"/>
    <w:rsid w:val="0085547F"/>
    <w:rsid w:val="00855945"/>
    <w:rsid w:val="00856FC4"/>
    <w:rsid w:val="00857069"/>
    <w:rsid w:val="0085708F"/>
    <w:rsid w:val="00857533"/>
    <w:rsid w:val="008575C5"/>
    <w:rsid w:val="008579E5"/>
    <w:rsid w:val="008604F0"/>
    <w:rsid w:val="0086072E"/>
    <w:rsid w:val="00860770"/>
    <w:rsid w:val="00860B85"/>
    <w:rsid w:val="00860DAE"/>
    <w:rsid w:val="00860F5C"/>
    <w:rsid w:val="00861063"/>
    <w:rsid w:val="00862475"/>
    <w:rsid w:val="008630ED"/>
    <w:rsid w:val="008632C3"/>
    <w:rsid w:val="0086419A"/>
    <w:rsid w:val="0086423F"/>
    <w:rsid w:val="008644E9"/>
    <w:rsid w:val="00864B1E"/>
    <w:rsid w:val="0086535B"/>
    <w:rsid w:val="00865995"/>
    <w:rsid w:val="00866438"/>
    <w:rsid w:val="008670A2"/>
    <w:rsid w:val="00867354"/>
    <w:rsid w:val="00867634"/>
    <w:rsid w:val="00867782"/>
    <w:rsid w:val="008677DC"/>
    <w:rsid w:val="0086786C"/>
    <w:rsid w:val="0086789F"/>
    <w:rsid w:val="0086790C"/>
    <w:rsid w:val="00867EF4"/>
    <w:rsid w:val="008701B9"/>
    <w:rsid w:val="0087023B"/>
    <w:rsid w:val="00870524"/>
    <w:rsid w:val="008707FA"/>
    <w:rsid w:val="00870F2D"/>
    <w:rsid w:val="00871601"/>
    <w:rsid w:val="008716AB"/>
    <w:rsid w:val="00871826"/>
    <w:rsid w:val="00871E6E"/>
    <w:rsid w:val="00872178"/>
    <w:rsid w:val="0087282B"/>
    <w:rsid w:val="00872A3F"/>
    <w:rsid w:val="00872B45"/>
    <w:rsid w:val="00873270"/>
    <w:rsid w:val="0087359B"/>
    <w:rsid w:val="00873EB7"/>
    <w:rsid w:val="0087466C"/>
    <w:rsid w:val="00875684"/>
    <w:rsid w:val="00875A09"/>
    <w:rsid w:val="00876276"/>
    <w:rsid w:val="008763C5"/>
    <w:rsid w:val="00876498"/>
    <w:rsid w:val="008765B5"/>
    <w:rsid w:val="008765E7"/>
    <w:rsid w:val="00876684"/>
    <w:rsid w:val="00876C6C"/>
    <w:rsid w:val="00876D65"/>
    <w:rsid w:val="00876D99"/>
    <w:rsid w:val="00877254"/>
    <w:rsid w:val="00877CAC"/>
    <w:rsid w:val="00880E87"/>
    <w:rsid w:val="00880FBC"/>
    <w:rsid w:val="008813E6"/>
    <w:rsid w:val="00881802"/>
    <w:rsid w:val="00881900"/>
    <w:rsid w:val="00881AEA"/>
    <w:rsid w:val="00881F98"/>
    <w:rsid w:val="00881FD9"/>
    <w:rsid w:val="00882B5A"/>
    <w:rsid w:val="00882C68"/>
    <w:rsid w:val="008834C9"/>
    <w:rsid w:val="00883645"/>
    <w:rsid w:val="00883652"/>
    <w:rsid w:val="00883689"/>
    <w:rsid w:val="00883F13"/>
    <w:rsid w:val="00884812"/>
    <w:rsid w:val="0088501A"/>
    <w:rsid w:val="008852F6"/>
    <w:rsid w:val="008853D1"/>
    <w:rsid w:val="0088560C"/>
    <w:rsid w:val="00886991"/>
    <w:rsid w:val="00887305"/>
    <w:rsid w:val="00887E90"/>
    <w:rsid w:val="00887F35"/>
    <w:rsid w:val="0089001B"/>
    <w:rsid w:val="0089022E"/>
    <w:rsid w:val="00890B1C"/>
    <w:rsid w:val="0089171B"/>
    <w:rsid w:val="00891A75"/>
    <w:rsid w:val="00891B0E"/>
    <w:rsid w:val="00891B5D"/>
    <w:rsid w:val="008923C1"/>
    <w:rsid w:val="0089283B"/>
    <w:rsid w:val="0089338A"/>
    <w:rsid w:val="0089363F"/>
    <w:rsid w:val="00893802"/>
    <w:rsid w:val="008939D0"/>
    <w:rsid w:val="00894497"/>
    <w:rsid w:val="0089461E"/>
    <w:rsid w:val="00894704"/>
    <w:rsid w:val="00895148"/>
    <w:rsid w:val="008954B2"/>
    <w:rsid w:val="00895637"/>
    <w:rsid w:val="00895774"/>
    <w:rsid w:val="0089621F"/>
    <w:rsid w:val="00896630"/>
    <w:rsid w:val="00896F27"/>
    <w:rsid w:val="0089718F"/>
    <w:rsid w:val="0089787B"/>
    <w:rsid w:val="00897D40"/>
    <w:rsid w:val="008A014A"/>
    <w:rsid w:val="008A097C"/>
    <w:rsid w:val="008A0A27"/>
    <w:rsid w:val="008A0DAD"/>
    <w:rsid w:val="008A179F"/>
    <w:rsid w:val="008A1E11"/>
    <w:rsid w:val="008A214E"/>
    <w:rsid w:val="008A2150"/>
    <w:rsid w:val="008A228F"/>
    <w:rsid w:val="008A231E"/>
    <w:rsid w:val="008A2434"/>
    <w:rsid w:val="008A3594"/>
    <w:rsid w:val="008A35C4"/>
    <w:rsid w:val="008A3EC0"/>
    <w:rsid w:val="008A47AB"/>
    <w:rsid w:val="008A492A"/>
    <w:rsid w:val="008A4D72"/>
    <w:rsid w:val="008A54A8"/>
    <w:rsid w:val="008A572F"/>
    <w:rsid w:val="008A645C"/>
    <w:rsid w:val="008A656E"/>
    <w:rsid w:val="008A687F"/>
    <w:rsid w:val="008A6D1E"/>
    <w:rsid w:val="008A7016"/>
    <w:rsid w:val="008A7680"/>
    <w:rsid w:val="008A79B8"/>
    <w:rsid w:val="008A7A46"/>
    <w:rsid w:val="008A7CCD"/>
    <w:rsid w:val="008B0039"/>
    <w:rsid w:val="008B0584"/>
    <w:rsid w:val="008B0864"/>
    <w:rsid w:val="008B0A4F"/>
    <w:rsid w:val="008B0A73"/>
    <w:rsid w:val="008B0EE1"/>
    <w:rsid w:val="008B0F81"/>
    <w:rsid w:val="008B112D"/>
    <w:rsid w:val="008B2748"/>
    <w:rsid w:val="008B2A81"/>
    <w:rsid w:val="008B399A"/>
    <w:rsid w:val="008B3A58"/>
    <w:rsid w:val="008B3B6D"/>
    <w:rsid w:val="008B3EAF"/>
    <w:rsid w:val="008B405E"/>
    <w:rsid w:val="008B444B"/>
    <w:rsid w:val="008B4782"/>
    <w:rsid w:val="008B499E"/>
    <w:rsid w:val="008B4D5E"/>
    <w:rsid w:val="008B54DD"/>
    <w:rsid w:val="008B5A83"/>
    <w:rsid w:val="008B5DFA"/>
    <w:rsid w:val="008B6BCE"/>
    <w:rsid w:val="008B6D7C"/>
    <w:rsid w:val="008B771A"/>
    <w:rsid w:val="008B78CF"/>
    <w:rsid w:val="008B7C17"/>
    <w:rsid w:val="008C0447"/>
    <w:rsid w:val="008C09F2"/>
    <w:rsid w:val="008C112E"/>
    <w:rsid w:val="008C13AE"/>
    <w:rsid w:val="008C16C1"/>
    <w:rsid w:val="008C16E1"/>
    <w:rsid w:val="008C1D6B"/>
    <w:rsid w:val="008C2397"/>
    <w:rsid w:val="008C23D1"/>
    <w:rsid w:val="008C2440"/>
    <w:rsid w:val="008C2549"/>
    <w:rsid w:val="008C2A9E"/>
    <w:rsid w:val="008C304F"/>
    <w:rsid w:val="008C34E9"/>
    <w:rsid w:val="008C354F"/>
    <w:rsid w:val="008C3839"/>
    <w:rsid w:val="008C3B04"/>
    <w:rsid w:val="008C3D13"/>
    <w:rsid w:val="008C3FA9"/>
    <w:rsid w:val="008C407C"/>
    <w:rsid w:val="008C4AF4"/>
    <w:rsid w:val="008C6B64"/>
    <w:rsid w:val="008C7413"/>
    <w:rsid w:val="008C7B1D"/>
    <w:rsid w:val="008C7BC8"/>
    <w:rsid w:val="008C7BE9"/>
    <w:rsid w:val="008D09C6"/>
    <w:rsid w:val="008D0A1B"/>
    <w:rsid w:val="008D0C53"/>
    <w:rsid w:val="008D16B7"/>
    <w:rsid w:val="008D18AF"/>
    <w:rsid w:val="008D236D"/>
    <w:rsid w:val="008D23C4"/>
    <w:rsid w:val="008D3018"/>
    <w:rsid w:val="008D31CF"/>
    <w:rsid w:val="008D329F"/>
    <w:rsid w:val="008D32FE"/>
    <w:rsid w:val="008D34FB"/>
    <w:rsid w:val="008D35BD"/>
    <w:rsid w:val="008D3A98"/>
    <w:rsid w:val="008D3C1D"/>
    <w:rsid w:val="008D3E7A"/>
    <w:rsid w:val="008D4126"/>
    <w:rsid w:val="008D4286"/>
    <w:rsid w:val="008D4419"/>
    <w:rsid w:val="008D4836"/>
    <w:rsid w:val="008D49AD"/>
    <w:rsid w:val="008D4A05"/>
    <w:rsid w:val="008D4AA5"/>
    <w:rsid w:val="008D4C85"/>
    <w:rsid w:val="008D5148"/>
    <w:rsid w:val="008D7E98"/>
    <w:rsid w:val="008E032B"/>
    <w:rsid w:val="008E140C"/>
    <w:rsid w:val="008E1C67"/>
    <w:rsid w:val="008E264D"/>
    <w:rsid w:val="008E2EA9"/>
    <w:rsid w:val="008E34DA"/>
    <w:rsid w:val="008E3770"/>
    <w:rsid w:val="008E3F27"/>
    <w:rsid w:val="008E3F84"/>
    <w:rsid w:val="008E449F"/>
    <w:rsid w:val="008E48A9"/>
    <w:rsid w:val="008E492B"/>
    <w:rsid w:val="008E4D1D"/>
    <w:rsid w:val="008E64EB"/>
    <w:rsid w:val="008E6AE6"/>
    <w:rsid w:val="008E6F22"/>
    <w:rsid w:val="008E735E"/>
    <w:rsid w:val="008E78B5"/>
    <w:rsid w:val="008F0116"/>
    <w:rsid w:val="008F0889"/>
    <w:rsid w:val="008F0B85"/>
    <w:rsid w:val="008F1428"/>
    <w:rsid w:val="008F143D"/>
    <w:rsid w:val="008F16BB"/>
    <w:rsid w:val="008F1E0B"/>
    <w:rsid w:val="008F213A"/>
    <w:rsid w:val="008F2462"/>
    <w:rsid w:val="008F2EF4"/>
    <w:rsid w:val="008F3239"/>
    <w:rsid w:val="008F3347"/>
    <w:rsid w:val="008F3AF2"/>
    <w:rsid w:val="008F3AF7"/>
    <w:rsid w:val="008F49E5"/>
    <w:rsid w:val="008F4A98"/>
    <w:rsid w:val="008F4AB2"/>
    <w:rsid w:val="008F4B28"/>
    <w:rsid w:val="008F4EAB"/>
    <w:rsid w:val="008F5134"/>
    <w:rsid w:val="008F59EB"/>
    <w:rsid w:val="008F5AB6"/>
    <w:rsid w:val="008F5DCC"/>
    <w:rsid w:val="008F619B"/>
    <w:rsid w:val="008F6E5B"/>
    <w:rsid w:val="008F709A"/>
    <w:rsid w:val="008F7B0C"/>
    <w:rsid w:val="008F7BBF"/>
    <w:rsid w:val="008F7E7E"/>
    <w:rsid w:val="008F7FBA"/>
    <w:rsid w:val="00900FB0"/>
    <w:rsid w:val="009012E6"/>
    <w:rsid w:val="00901D8A"/>
    <w:rsid w:val="009022D1"/>
    <w:rsid w:val="0090279C"/>
    <w:rsid w:val="00902DBB"/>
    <w:rsid w:val="0090338C"/>
    <w:rsid w:val="009038F4"/>
    <w:rsid w:val="00903EBC"/>
    <w:rsid w:val="009041DD"/>
    <w:rsid w:val="00904BCE"/>
    <w:rsid w:val="00904C3C"/>
    <w:rsid w:val="00904E70"/>
    <w:rsid w:val="0090527F"/>
    <w:rsid w:val="0090536D"/>
    <w:rsid w:val="009053E2"/>
    <w:rsid w:val="009056D6"/>
    <w:rsid w:val="00905746"/>
    <w:rsid w:val="009061CB"/>
    <w:rsid w:val="009065BD"/>
    <w:rsid w:val="0090718B"/>
    <w:rsid w:val="00907DAC"/>
    <w:rsid w:val="00907F5A"/>
    <w:rsid w:val="00910425"/>
    <w:rsid w:val="00910601"/>
    <w:rsid w:val="00910677"/>
    <w:rsid w:val="009109C3"/>
    <w:rsid w:val="00910B3D"/>
    <w:rsid w:val="00911208"/>
    <w:rsid w:val="00911287"/>
    <w:rsid w:val="00911FC0"/>
    <w:rsid w:val="009120C7"/>
    <w:rsid w:val="00912C51"/>
    <w:rsid w:val="00912C54"/>
    <w:rsid w:val="00912CEA"/>
    <w:rsid w:val="00913117"/>
    <w:rsid w:val="00913216"/>
    <w:rsid w:val="00913EC3"/>
    <w:rsid w:val="0091447B"/>
    <w:rsid w:val="0091449C"/>
    <w:rsid w:val="0091497E"/>
    <w:rsid w:val="00914D0C"/>
    <w:rsid w:val="00915467"/>
    <w:rsid w:val="0091575E"/>
    <w:rsid w:val="00915C95"/>
    <w:rsid w:val="00915CF2"/>
    <w:rsid w:val="009160D9"/>
    <w:rsid w:val="00916769"/>
    <w:rsid w:val="009169A8"/>
    <w:rsid w:val="00917693"/>
    <w:rsid w:val="009178EC"/>
    <w:rsid w:val="00917F32"/>
    <w:rsid w:val="00920967"/>
    <w:rsid w:val="00921AC8"/>
    <w:rsid w:val="00921EC3"/>
    <w:rsid w:val="00922058"/>
    <w:rsid w:val="009224E8"/>
    <w:rsid w:val="00922DE1"/>
    <w:rsid w:val="00922EFB"/>
    <w:rsid w:val="0092334C"/>
    <w:rsid w:val="009237EA"/>
    <w:rsid w:val="00923E2B"/>
    <w:rsid w:val="00924347"/>
    <w:rsid w:val="009251A5"/>
    <w:rsid w:val="0092522A"/>
    <w:rsid w:val="00925684"/>
    <w:rsid w:val="009256C3"/>
    <w:rsid w:val="00925A81"/>
    <w:rsid w:val="00925E8F"/>
    <w:rsid w:val="00927973"/>
    <w:rsid w:val="009301F8"/>
    <w:rsid w:val="009302CA"/>
    <w:rsid w:val="00930364"/>
    <w:rsid w:val="009304C5"/>
    <w:rsid w:val="00930B0C"/>
    <w:rsid w:val="00930B11"/>
    <w:rsid w:val="0093146E"/>
    <w:rsid w:val="00931F4E"/>
    <w:rsid w:val="00932865"/>
    <w:rsid w:val="00933A0E"/>
    <w:rsid w:val="00933AE9"/>
    <w:rsid w:val="00934270"/>
    <w:rsid w:val="00934285"/>
    <w:rsid w:val="009345D4"/>
    <w:rsid w:val="0093485F"/>
    <w:rsid w:val="009348C5"/>
    <w:rsid w:val="00934B14"/>
    <w:rsid w:val="00935B9F"/>
    <w:rsid w:val="00936777"/>
    <w:rsid w:val="009368CF"/>
    <w:rsid w:val="00936A46"/>
    <w:rsid w:val="00936D88"/>
    <w:rsid w:val="00936E1B"/>
    <w:rsid w:val="009371F4"/>
    <w:rsid w:val="0093752C"/>
    <w:rsid w:val="00937B9B"/>
    <w:rsid w:val="0094081E"/>
    <w:rsid w:val="009408C2"/>
    <w:rsid w:val="00940988"/>
    <w:rsid w:val="0094112C"/>
    <w:rsid w:val="009421C4"/>
    <w:rsid w:val="00942694"/>
    <w:rsid w:val="00942D67"/>
    <w:rsid w:val="00944683"/>
    <w:rsid w:val="00945210"/>
    <w:rsid w:val="00945529"/>
    <w:rsid w:val="0094552D"/>
    <w:rsid w:val="00945911"/>
    <w:rsid w:val="00945EEE"/>
    <w:rsid w:val="00946063"/>
    <w:rsid w:val="00946389"/>
    <w:rsid w:val="0094648F"/>
    <w:rsid w:val="009468B3"/>
    <w:rsid w:val="00946FCA"/>
    <w:rsid w:val="009476A1"/>
    <w:rsid w:val="009479CA"/>
    <w:rsid w:val="00947B55"/>
    <w:rsid w:val="00950771"/>
    <w:rsid w:val="00950D27"/>
    <w:rsid w:val="0095125A"/>
    <w:rsid w:val="00951577"/>
    <w:rsid w:val="00951A09"/>
    <w:rsid w:val="00951C0D"/>
    <w:rsid w:val="00951F3D"/>
    <w:rsid w:val="009521FE"/>
    <w:rsid w:val="00952562"/>
    <w:rsid w:val="00952617"/>
    <w:rsid w:val="0095298F"/>
    <w:rsid w:val="00952B16"/>
    <w:rsid w:val="009531FA"/>
    <w:rsid w:val="00953D64"/>
    <w:rsid w:val="00953DE8"/>
    <w:rsid w:val="00953E5A"/>
    <w:rsid w:val="00955469"/>
    <w:rsid w:val="0095554B"/>
    <w:rsid w:val="00955598"/>
    <w:rsid w:val="009560F1"/>
    <w:rsid w:val="00956A5E"/>
    <w:rsid w:val="0095710C"/>
    <w:rsid w:val="009578F3"/>
    <w:rsid w:val="00957CA5"/>
    <w:rsid w:val="0095CF2B"/>
    <w:rsid w:val="009606C5"/>
    <w:rsid w:val="009611B2"/>
    <w:rsid w:val="0096134F"/>
    <w:rsid w:val="009615DC"/>
    <w:rsid w:val="009616A1"/>
    <w:rsid w:val="00961828"/>
    <w:rsid w:val="00961E5C"/>
    <w:rsid w:val="00961FC6"/>
    <w:rsid w:val="00962606"/>
    <w:rsid w:val="00962ADB"/>
    <w:rsid w:val="00962E40"/>
    <w:rsid w:val="0096313D"/>
    <w:rsid w:val="009632E9"/>
    <w:rsid w:val="0096356A"/>
    <w:rsid w:val="00963610"/>
    <w:rsid w:val="00963670"/>
    <w:rsid w:val="009646D8"/>
    <w:rsid w:val="009648CD"/>
    <w:rsid w:val="00964EB0"/>
    <w:rsid w:val="00964FC2"/>
    <w:rsid w:val="009652A9"/>
    <w:rsid w:val="0096573F"/>
    <w:rsid w:val="00965752"/>
    <w:rsid w:val="00965773"/>
    <w:rsid w:val="0096591D"/>
    <w:rsid w:val="00965F4E"/>
    <w:rsid w:val="009669A6"/>
    <w:rsid w:val="0096714D"/>
    <w:rsid w:val="00967D0C"/>
    <w:rsid w:val="00970125"/>
    <w:rsid w:val="00970325"/>
    <w:rsid w:val="009703D4"/>
    <w:rsid w:val="009707EC"/>
    <w:rsid w:val="009709BC"/>
    <w:rsid w:val="00970AA3"/>
    <w:rsid w:val="0097108A"/>
    <w:rsid w:val="009712A0"/>
    <w:rsid w:val="009729B8"/>
    <w:rsid w:val="00972B1B"/>
    <w:rsid w:val="00973B26"/>
    <w:rsid w:val="00973D6E"/>
    <w:rsid w:val="00973D77"/>
    <w:rsid w:val="00973F22"/>
    <w:rsid w:val="0097419D"/>
    <w:rsid w:val="009742B4"/>
    <w:rsid w:val="009743E2"/>
    <w:rsid w:val="009745EB"/>
    <w:rsid w:val="00974D95"/>
    <w:rsid w:val="00974FCF"/>
    <w:rsid w:val="009750F4"/>
    <w:rsid w:val="0097522E"/>
    <w:rsid w:val="00975D0E"/>
    <w:rsid w:val="00975F97"/>
    <w:rsid w:val="009769F6"/>
    <w:rsid w:val="00976CB0"/>
    <w:rsid w:val="00976EC8"/>
    <w:rsid w:val="009770B4"/>
    <w:rsid w:val="00980739"/>
    <w:rsid w:val="0098138E"/>
    <w:rsid w:val="00982939"/>
    <w:rsid w:val="0098296A"/>
    <w:rsid w:val="00982F96"/>
    <w:rsid w:val="00983B02"/>
    <w:rsid w:val="009842C4"/>
    <w:rsid w:val="00984372"/>
    <w:rsid w:val="009845C2"/>
    <w:rsid w:val="00984E03"/>
    <w:rsid w:val="00984E42"/>
    <w:rsid w:val="009850C1"/>
    <w:rsid w:val="009859F5"/>
    <w:rsid w:val="00985ADB"/>
    <w:rsid w:val="00985B32"/>
    <w:rsid w:val="00985BE4"/>
    <w:rsid w:val="00985FD0"/>
    <w:rsid w:val="009864EC"/>
    <w:rsid w:val="0098655A"/>
    <w:rsid w:val="009865EB"/>
    <w:rsid w:val="009868A9"/>
    <w:rsid w:val="0098693D"/>
    <w:rsid w:val="00986BF1"/>
    <w:rsid w:val="00986D57"/>
    <w:rsid w:val="009872CA"/>
    <w:rsid w:val="009872EC"/>
    <w:rsid w:val="00987BF3"/>
    <w:rsid w:val="00987F36"/>
    <w:rsid w:val="009906E9"/>
    <w:rsid w:val="009908B2"/>
    <w:rsid w:val="00990E84"/>
    <w:rsid w:val="009912BD"/>
    <w:rsid w:val="00991580"/>
    <w:rsid w:val="00991922"/>
    <w:rsid w:val="00991A0B"/>
    <w:rsid w:val="00992339"/>
    <w:rsid w:val="00992992"/>
    <w:rsid w:val="009929B5"/>
    <w:rsid w:val="00992F9F"/>
    <w:rsid w:val="009934C8"/>
    <w:rsid w:val="0099385E"/>
    <w:rsid w:val="00993D21"/>
    <w:rsid w:val="009951A8"/>
    <w:rsid w:val="00995590"/>
    <w:rsid w:val="00995B1F"/>
    <w:rsid w:val="00995DD5"/>
    <w:rsid w:val="00996294"/>
    <w:rsid w:val="00996A7C"/>
    <w:rsid w:val="00996A86"/>
    <w:rsid w:val="00996B70"/>
    <w:rsid w:val="0099718D"/>
    <w:rsid w:val="00997978"/>
    <w:rsid w:val="009A0156"/>
    <w:rsid w:val="009A0C5D"/>
    <w:rsid w:val="009A1153"/>
    <w:rsid w:val="009A1E86"/>
    <w:rsid w:val="009A1FC8"/>
    <w:rsid w:val="009A2798"/>
    <w:rsid w:val="009A34C8"/>
    <w:rsid w:val="009A3513"/>
    <w:rsid w:val="009A3521"/>
    <w:rsid w:val="009A35D7"/>
    <w:rsid w:val="009A3AAC"/>
    <w:rsid w:val="009A3F2A"/>
    <w:rsid w:val="009A3FE5"/>
    <w:rsid w:val="009A4052"/>
    <w:rsid w:val="009A4B82"/>
    <w:rsid w:val="009A598C"/>
    <w:rsid w:val="009A6203"/>
    <w:rsid w:val="009A63B9"/>
    <w:rsid w:val="009A652D"/>
    <w:rsid w:val="009A6E92"/>
    <w:rsid w:val="009A7520"/>
    <w:rsid w:val="009A77FF"/>
    <w:rsid w:val="009B01DF"/>
    <w:rsid w:val="009B09AF"/>
    <w:rsid w:val="009B0A72"/>
    <w:rsid w:val="009B0BE1"/>
    <w:rsid w:val="009B196F"/>
    <w:rsid w:val="009B19F9"/>
    <w:rsid w:val="009B1C19"/>
    <w:rsid w:val="009B1D66"/>
    <w:rsid w:val="009B25EF"/>
    <w:rsid w:val="009B292C"/>
    <w:rsid w:val="009B2DC5"/>
    <w:rsid w:val="009B3AB1"/>
    <w:rsid w:val="009B3E03"/>
    <w:rsid w:val="009B3FAA"/>
    <w:rsid w:val="009B41B3"/>
    <w:rsid w:val="009B4516"/>
    <w:rsid w:val="009B4790"/>
    <w:rsid w:val="009B4BCE"/>
    <w:rsid w:val="009B500C"/>
    <w:rsid w:val="009B5F20"/>
    <w:rsid w:val="009B5F43"/>
    <w:rsid w:val="009B6182"/>
    <w:rsid w:val="009B6368"/>
    <w:rsid w:val="009B6422"/>
    <w:rsid w:val="009B6C0B"/>
    <w:rsid w:val="009B7838"/>
    <w:rsid w:val="009C004F"/>
    <w:rsid w:val="009C00B1"/>
    <w:rsid w:val="009C04F1"/>
    <w:rsid w:val="009C092E"/>
    <w:rsid w:val="009C0DAF"/>
    <w:rsid w:val="009C1548"/>
    <w:rsid w:val="009C1747"/>
    <w:rsid w:val="009C174D"/>
    <w:rsid w:val="009C229E"/>
    <w:rsid w:val="009C2C31"/>
    <w:rsid w:val="009C35C3"/>
    <w:rsid w:val="009C43E1"/>
    <w:rsid w:val="009C51CD"/>
    <w:rsid w:val="009C5507"/>
    <w:rsid w:val="009C5589"/>
    <w:rsid w:val="009C5CAF"/>
    <w:rsid w:val="009C6213"/>
    <w:rsid w:val="009C6811"/>
    <w:rsid w:val="009C6AB2"/>
    <w:rsid w:val="009C7350"/>
    <w:rsid w:val="009C78C2"/>
    <w:rsid w:val="009C7F6A"/>
    <w:rsid w:val="009D0355"/>
    <w:rsid w:val="009D1638"/>
    <w:rsid w:val="009D16AE"/>
    <w:rsid w:val="009D181F"/>
    <w:rsid w:val="009D19E6"/>
    <w:rsid w:val="009D1B42"/>
    <w:rsid w:val="009D2420"/>
    <w:rsid w:val="009D28EA"/>
    <w:rsid w:val="009D2B79"/>
    <w:rsid w:val="009D32C9"/>
    <w:rsid w:val="009D38F9"/>
    <w:rsid w:val="009D3E30"/>
    <w:rsid w:val="009D418E"/>
    <w:rsid w:val="009D4261"/>
    <w:rsid w:val="009D4E94"/>
    <w:rsid w:val="009D5A60"/>
    <w:rsid w:val="009D6D47"/>
    <w:rsid w:val="009D725E"/>
    <w:rsid w:val="009D761A"/>
    <w:rsid w:val="009D776C"/>
    <w:rsid w:val="009D77B7"/>
    <w:rsid w:val="009D7DE0"/>
    <w:rsid w:val="009D7F72"/>
    <w:rsid w:val="009E010D"/>
    <w:rsid w:val="009E0559"/>
    <w:rsid w:val="009E060D"/>
    <w:rsid w:val="009E0E6C"/>
    <w:rsid w:val="009E12A5"/>
    <w:rsid w:val="009E13C2"/>
    <w:rsid w:val="009E18F6"/>
    <w:rsid w:val="009E20A8"/>
    <w:rsid w:val="009E21E2"/>
    <w:rsid w:val="009E23C4"/>
    <w:rsid w:val="009E2757"/>
    <w:rsid w:val="009E2D48"/>
    <w:rsid w:val="009E34B7"/>
    <w:rsid w:val="009E39B0"/>
    <w:rsid w:val="009E3A38"/>
    <w:rsid w:val="009E3E2A"/>
    <w:rsid w:val="009E4099"/>
    <w:rsid w:val="009E40EB"/>
    <w:rsid w:val="009E4BD7"/>
    <w:rsid w:val="009E5122"/>
    <w:rsid w:val="009E5412"/>
    <w:rsid w:val="009E5552"/>
    <w:rsid w:val="009E584A"/>
    <w:rsid w:val="009E62FE"/>
    <w:rsid w:val="009E6E84"/>
    <w:rsid w:val="009E73CB"/>
    <w:rsid w:val="009E7844"/>
    <w:rsid w:val="009E7C7F"/>
    <w:rsid w:val="009F0668"/>
    <w:rsid w:val="009F06DF"/>
    <w:rsid w:val="009F08D1"/>
    <w:rsid w:val="009F0C6F"/>
    <w:rsid w:val="009F0DB2"/>
    <w:rsid w:val="009F1608"/>
    <w:rsid w:val="009F1B1F"/>
    <w:rsid w:val="009F2263"/>
    <w:rsid w:val="009F2724"/>
    <w:rsid w:val="009F2E05"/>
    <w:rsid w:val="009F2F25"/>
    <w:rsid w:val="009F2FF2"/>
    <w:rsid w:val="009F3273"/>
    <w:rsid w:val="009F32EE"/>
    <w:rsid w:val="009F3404"/>
    <w:rsid w:val="009F34C4"/>
    <w:rsid w:val="009F35D8"/>
    <w:rsid w:val="009F4618"/>
    <w:rsid w:val="009F48EF"/>
    <w:rsid w:val="009F523A"/>
    <w:rsid w:val="009F5D1F"/>
    <w:rsid w:val="009F5EA8"/>
    <w:rsid w:val="009F61E3"/>
    <w:rsid w:val="009F6279"/>
    <w:rsid w:val="009F6559"/>
    <w:rsid w:val="009F65B3"/>
    <w:rsid w:val="009F65D6"/>
    <w:rsid w:val="009F6646"/>
    <w:rsid w:val="009F668B"/>
    <w:rsid w:val="00A0054E"/>
    <w:rsid w:val="00A00C53"/>
    <w:rsid w:val="00A02253"/>
    <w:rsid w:val="00A0228B"/>
    <w:rsid w:val="00A02A60"/>
    <w:rsid w:val="00A03053"/>
    <w:rsid w:val="00A037A9"/>
    <w:rsid w:val="00A03870"/>
    <w:rsid w:val="00A03B30"/>
    <w:rsid w:val="00A03F8E"/>
    <w:rsid w:val="00A03FE4"/>
    <w:rsid w:val="00A04067"/>
    <w:rsid w:val="00A04403"/>
    <w:rsid w:val="00A04E40"/>
    <w:rsid w:val="00A05691"/>
    <w:rsid w:val="00A05C28"/>
    <w:rsid w:val="00A060AA"/>
    <w:rsid w:val="00A062AA"/>
    <w:rsid w:val="00A0647E"/>
    <w:rsid w:val="00A06892"/>
    <w:rsid w:val="00A0697D"/>
    <w:rsid w:val="00A06A7F"/>
    <w:rsid w:val="00A06F64"/>
    <w:rsid w:val="00A07258"/>
    <w:rsid w:val="00A072DF"/>
    <w:rsid w:val="00A0796E"/>
    <w:rsid w:val="00A07CBA"/>
    <w:rsid w:val="00A101FE"/>
    <w:rsid w:val="00A10B60"/>
    <w:rsid w:val="00A11229"/>
    <w:rsid w:val="00A116F8"/>
    <w:rsid w:val="00A11947"/>
    <w:rsid w:val="00A11D4A"/>
    <w:rsid w:val="00A121A0"/>
    <w:rsid w:val="00A129DC"/>
    <w:rsid w:val="00A12B11"/>
    <w:rsid w:val="00A13073"/>
    <w:rsid w:val="00A13343"/>
    <w:rsid w:val="00A136F3"/>
    <w:rsid w:val="00A13D80"/>
    <w:rsid w:val="00A1424A"/>
    <w:rsid w:val="00A14563"/>
    <w:rsid w:val="00A14B5B"/>
    <w:rsid w:val="00A14B9B"/>
    <w:rsid w:val="00A15420"/>
    <w:rsid w:val="00A154EF"/>
    <w:rsid w:val="00A15521"/>
    <w:rsid w:val="00A156CA"/>
    <w:rsid w:val="00A1578A"/>
    <w:rsid w:val="00A15E6A"/>
    <w:rsid w:val="00A162D7"/>
    <w:rsid w:val="00A1660C"/>
    <w:rsid w:val="00A16D71"/>
    <w:rsid w:val="00A16DA2"/>
    <w:rsid w:val="00A17461"/>
    <w:rsid w:val="00A17CE0"/>
    <w:rsid w:val="00A17F4C"/>
    <w:rsid w:val="00A202B4"/>
    <w:rsid w:val="00A2061A"/>
    <w:rsid w:val="00A20712"/>
    <w:rsid w:val="00A211F8"/>
    <w:rsid w:val="00A21E21"/>
    <w:rsid w:val="00A21F49"/>
    <w:rsid w:val="00A224C0"/>
    <w:rsid w:val="00A22619"/>
    <w:rsid w:val="00A2397F"/>
    <w:rsid w:val="00A23D48"/>
    <w:rsid w:val="00A24EE3"/>
    <w:rsid w:val="00A2545B"/>
    <w:rsid w:val="00A257A5"/>
    <w:rsid w:val="00A25B2A"/>
    <w:rsid w:val="00A25E47"/>
    <w:rsid w:val="00A264D7"/>
    <w:rsid w:val="00A2687E"/>
    <w:rsid w:val="00A26D4A"/>
    <w:rsid w:val="00A273DD"/>
    <w:rsid w:val="00A27797"/>
    <w:rsid w:val="00A277EA"/>
    <w:rsid w:val="00A278D4"/>
    <w:rsid w:val="00A27D40"/>
    <w:rsid w:val="00A27DE5"/>
    <w:rsid w:val="00A27EA9"/>
    <w:rsid w:val="00A27F2E"/>
    <w:rsid w:val="00A27F79"/>
    <w:rsid w:val="00A30894"/>
    <w:rsid w:val="00A309E2"/>
    <w:rsid w:val="00A310E6"/>
    <w:rsid w:val="00A31783"/>
    <w:rsid w:val="00A31967"/>
    <w:rsid w:val="00A3207A"/>
    <w:rsid w:val="00A3211E"/>
    <w:rsid w:val="00A32348"/>
    <w:rsid w:val="00A323EB"/>
    <w:rsid w:val="00A326E9"/>
    <w:rsid w:val="00A32E9D"/>
    <w:rsid w:val="00A32F94"/>
    <w:rsid w:val="00A336C7"/>
    <w:rsid w:val="00A33DCE"/>
    <w:rsid w:val="00A342F8"/>
    <w:rsid w:val="00A34BBB"/>
    <w:rsid w:val="00A34CD9"/>
    <w:rsid w:val="00A35494"/>
    <w:rsid w:val="00A356CB"/>
    <w:rsid w:val="00A36554"/>
    <w:rsid w:val="00A36A96"/>
    <w:rsid w:val="00A36E2C"/>
    <w:rsid w:val="00A37027"/>
    <w:rsid w:val="00A37253"/>
    <w:rsid w:val="00A37566"/>
    <w:rsid w:val="00A37587"/>
    <w:rsid w:val="00A37C3A"/>
    <w:rsid w:val="00A37E2C"/>
    <w:rsid w:val="00A37EF8"/>
    <w:rsid w:val="00A37F2A"/>
    <w:rsid w:val="00A400B1"/>
    <w:rsid w:val="00A408EA"/>
    <w:rsid w:val="00A4100A"/>
    <w:rsid w:val="00A4192B"/>
    <w:rsid w:val="00A41E56"/>
    <w:rsid w:val="00A42027"/>
    <w:rsid w:val="00A42306"/>
    <w:rsid w:val="00A424D0"/>
    <w:rsid w:val="00A42D14"/>
    <w:rsid w:val="00A42D17"/>
    <w:rsid w:val="00A431B4"/>
    <w:rsid w:val="00A43333"/>
    <w:rsid w:val="00A43C7A"/>
    <w:rsid w:val="00A43F04"/>
    <w:rsid w:val="00A440FD"/>
    <w:rsid w:val="00A44364"/>
    <w:rsid w:val="00A44C8F"/>
    <w:rsid w:val="00A44E8D"/>
    <w:rsid w:val="00A459FD"/>
    <w:rsid w:val="00A45A54"/>
    <w:rsid w:val="00A45DBB"/>
    <w:rsid w:val="00A45FAC"/>
    <w:rsid w:val="00A46143"/>
    <w:rsid w:val="00A4698B"/>
    <w:rsid w:val="00A46A0E"/>
    <w:rsid w:val="00A46D50"/>
    <w:rsid w:val="00A47180"/>
    <w:rsid w:val="00A47B19"/>
    <w:rsid w:val="00A47B57"/>
    <w:rsid w:val="00A47C35"/>
    <w:rsid w:val="00A47E1F"/>
    <w:rsid w:val="00A503CB"/>
    <w:rsid w:val="00A5080B"/>
    <w:rsid w:val="00A50868"/>
    <w:rsid w:val="00A50989"/>
    <w:rsid w:val="00A50F38"/>
    <w:rsid w:val="00A51160"/>
    <w:rsid w:val="00A51472"/>
    <w:rsid w:val="00A52866"/>
    <w:rsid w:val="00A53133"/>
    <w:rsid w:val="00A53415"/>
    <w:rsid w:val="00A53528"/>
    <w:rsid w:val="00A53C20"/>
    <w:rsid w:val="00A53D8B"/>
    <w:rsid w:val="00A544DE"/>
    <w:rsid w:val="00A54B4F"/>
    <w:rsid w:val="00A54BD8"/>
    <w:rsid w:val="00A54C3F"/>
    <w:rsid w:val="00A54C61"/>
    <w:rsid w:val="00A54DE2"/>
    <w:rsid w:val="00A54E6A"/>
    <w:rsid w:val="00A5542B"/>
    <w:rsid w:val="00A5589A"/>
    <w:rsid w:val="00A55ACD"/>
    <w:rsid w:val="00A55E72"/>
    <w:rsid w:val="00A562AF"/>
    <w:rsid w:val="00A56357"/>
    <w:rsid w:val="00A564E4"/>
    <w:rsid w:val="00A56A83"/>
    <w:rsid w:val="00A574E7"/>
    <w:rsid w:val="00A57B4B"/>
    <w:rsid w:val="00A57F0F"/>
    <w:rsid w:val="00A60A64"/>
    <w:rsid w:val="00A60CE6"/>
    <w:rsid w:val="00A60DED"/>
    <w:rsid w:val="00A60E3C"/>
    <w:rsid w:val="00A6136D"/>
    <w:rsid w:val="00A61868"/>
    <w:rsid w:val="00A619CC"/>
    <w:rsid w:val="00A61B79"/>
    <w:rsid w:val="00A61F67"/>
    <w:rsid w:val="00A61FDE"/>
    <w:rsid w:val="00A620BA"/>
    <w:rsid w:val="00A62651"/>
    <w:rsid w:val="00A62793"/>
    <w:rsid w:val="00A62846"/>
    <w:rsid w:val="00A62C28"/>
    <w:rsid w:val="00A62D7E"/>
    <w:rsid w:val="00A62DCF"/>
    <w:rsid w:val="00A62E63"/>
    <w:rsid w:val="00A63290"/>
    <w:rsid w:val="00A6358D"/>
    <w:rsid w:val="00A645DB"/>
    <w:rsid w:val="00A64D42"/>
    <w:rsid w:val="00A65CC5"/>
    <w:rsid w:val="00A6662F"/>
    <w:rsid w:val="00A669C2"/>
    <w:rsid w:val="00A66CE4"/>
    <w:rsid w:val="00A66CFA"/>
    <w:rsid w:val="00A673C5"/>
    <w:rsid w:val="00A67CBC"/>
    <w:rsid w:val="00A67D11"/>
    <w:rsid w:val="00A703D3"/>
    <w:rsid w:val="00A70A63"/>
    <w:rsid w:val="00A7187E"/>
    <w:rsid w:val="00A72410"/>
    <w:rsid w:val="00A72662"/>
    <w:rsid w:val="00A72E69"/>
    <w:rsid w:val="00A7305E"/>
    <w:rsid w:val="00A73265"/>
    <w:rsid w:val="00A7359A"/>
    <w:rsid w:val="00A73965"/>
    <w:rsid w:val="00A73A2F"/>
    <w:rsid w:val="00A74614"/>
    <w:rsid w:val="00A74655"/>
    <w:rsid w:val="00A749E8"/>
    <w:rsid w:val="00A74E4C"/>
    <w:rsid w:val="00A75CE1"/>
    <w:rsid w:val="00A7649D"/>
    <w:rsid w:val="00A7660B"/>
    <w:rsid w:val="00A76767"/>
    <w:rsid w:val="00A76DEA"/>
    <w:rsid w:val="00A77AE7"/>
    <w:rsid w:val="00A77C70"/>
    <w:rsid w:val="00A77F0C"/>
    <w:rsid w:val="00A80488"/>
    <w:rsid w:val="00A80AA9"/>
    <w:rsid w:val="00A8119F"/>
    <w:rsid w:val="00A81932"/>
    <w:rsid w:val="00A81DC1"/>
    <w:rsid w:val="00A81E35"/>
    <w:rsid w:val="00A81FD9"/>
    <w:rsid w:val="00A82520"/>
    <w:rsid w:val="00A82B93"/>
    <w:rsid w:val="00A83A62"/>
    <w:rsid w:val="00A843C3"/>
    <w:rsid w:val="00A8442B"/>
    <w:rsid w:val="00A844EE"/>
    <w:rsid w:val="00A847C3"/>
    <w:rsid w:val="00A84BB9"/>
    <w:rsid w:val="00A84CB2"/>
    <w:rsid w:val="00A84FBD"/>
    <w:rsid w:val="00A855E1"/>
    <w:rsid w:val="00A85B9E"/>
    <w:rsid w:val="00A867A8"/>
    <w:rsid w:val="00A868B9"/>
    <w:rsid w:val="00A869A0"/>
    <w:rsid w:val="00A86AED"/>
    <w:rsid w:val="00A86D8F"/>
    <w:rsid w:val="00A86FF3"/>
    <w:rsid w:val="00A872E8"/>
    <w:rsid w:val="00A87D00"/>
    <w:rsid w:val="00A87E35"/>
    <w:rsid w:val="00A902D5"/>
    <w:rsid w:val="00A90393"/>
    <w:rsid w:val="00A90527"/>
    <w:rsid w:val="00A90E68"/>
    <w:rsid w:val="00A9100A"/>
    <w:rsid w:val="00A9108A"/>
    <w:rsid w:val="00A9127F"/>
    <w:rsid w:val="00A92B64"/>
    <w:rsid w:val="00A92DC8"/>
    <w:rsid w:val="00A93406"/>
    <w:rsid w:val="00A9397B"/>
    <w:rsid w:val="00A93BE8"/>
    <w:rsid w:val="00A943FC"/>
    <w:rsid w:val="00A948D1"/>
    <w:rsid w:val="00A949F4"/>
    <w:rsid w:val="00A94D83"/>
    <w:rsid w:val="00A9564B"/>
    <w:rsid w:val="00A958ED"/>
    <w:rsid w:val="00A964CB"/>
    <w:rsid w:val="00A969D1"/>
    <w:rsid w:val="00A96A6D"/>
    <w:rsid w:val="00A974F1"/>
    <w:rsid w:val="00A97A1E"/>
    <w:rsid w:val="00A97AF8"/>
    <w:rsid w:val="00A97E67"/>
    <w:rsid w:val="00AA0AEA"/>
    <w:rsid w:val="00AA0E90"/>
    <w:rsid w:val="00AA0FA5"/>
    <w:rsid w:val="00AA1970"/>
    <w:rsid w:val="00AA1BBB"/>
    <w:rsid w:val="00AA1BF8"/>
    <w:rsid w:val="00AA1CCB"/>
    <w:rsid w:val="00AA2045"/>
    <w:rsid w:val="00AA2446"/>
    <w:rsid w:val="00AA2506"/>
    <w:rsid w:val="00AA3190"/>
    <w:rsid w:val="00AA3580"/>
    <w:rsid w:val="00AA3A89"/>
    <w:rsid w:val="00AA3C76"/>
    <w:rsid w:val="00AA3F3C"/>
    <w:rsid w:val="00AA43C6"/>
    <w:rsid w:val="00AA45AE"/>
    <w:rsid w:val="00AA46A1"/>
    <w:rsid w:val="00AA4853"/>
    <w:rsid w:val="00AA5FE2"/>
    <w:rsid w:val="00AA628A"/>
    <w:rsid w:val="00AA72F1"/>
    <w:rsid w:val="00AA75AB"/>
    <w:rsid w:val="00AA7A9C"/>
    <w:rsid w:val="00AA7AD2"/>
    <w:rsid w:val="00AA7CEF"/>
    <w:rsid w:val="00AA7EF1"/>
    <w:rsid w:val="00AB0077"/>
    <w:rsid w:val="00AB0105"/>
    <w:rsid w:val="00AB03D5"/>
    <w:rsid w:val="00AB0F75"/>
    <w:rsid w:val="00AB13F2"/>
    <w:rsid w:val="00AB14E7"/>
    <w:rsid w:val="00AB1740"/>
    <w:rsid w:val="00AB178D"/>
    <w:rsid w:val="00AB2315"/>
    <w:rsid w:val="00AB2449"/>
    <w:rsid w:val="00AB278C"/>
    <w:rsid w:val="00AB3643"/>
    <w:rsid w:val="00AB3894"/>
    <w:rsid w:val="00AB3912"/>
    <w:rsid w:val="00AB424C"/>
    <w:rsid w:val="00AB4762"/>
    <w:rsid w:val="00AB4AB4"/>
    <w:rsid w:val="00AB4B83"/>
    <w:rsid w:val="00AB4C16"/>
    <w:rsid w:val="00AB4C70"/>
    <w:rsid w:val="00AB4CF2"/>
    <w:rsid w:val="00AB4F03"/>
    <w:rsid w:val="00AB52E2"/>
    <w:rsid w:val="00AB554E"/>
    <w:rsid w:val="00AB5603"/>
    <w:rsid w:val="00AB5B4B"/>
    <w:rsid w:val="00AB5F29"/>
    <w:rsid w:val="00AB6086"/>
    <w:rsid w:val="00AB641D"/>
    <w:rsid w:val="00AB6C89"/>
    <w:rsid w:val="00AB70FB"/>
    <w:rsid w:val="00AB7875"/>
    <w:rsid w:val="00AB7A59"/>
    <w:rsid w:val="00AB7A8B"/>
    <w:rsid w:val="00AB7EF6"/>
    <w:rsid w:val="00AC0516"/>
    <w:rsid w:val="00AC0575"/>
    <w:rsid w:val="00AC0878"/>
    <w:rsid w:val="00AC08DA"/>
    <w:rsid w:val="00AC0C4A"/>
    <w:rsid w:val="00AC0E3E"/>
    <w:rsid w:val="00AC1830"/>
    <w:rsid w:val="00AC2312"/>
    <w:rsid w:val="00AC2680"/>
    <w:rsid w:val="00AC2A27"/>
    <w:rsid w:val="00AC2D21"/>
    <w:rsid w:val="00AC2E14"/>
    <w:rsid w:val="00AC311A"/>
    <w:rsid w:val="00AC33C6"/>
    <w:rsid w:val="00AC43A8"/>
    <w:rsid w:val="00AC55D0"/>
    <w:rsid w:val="00AC5638"/>
    <w:rsid w:val="00AC65A4"/>
    <w:rsid w:val="00AC663D"/>
    <w:rsid w:val="00AC68EE"/>
    <w:rsid w:val="00AC6DBF"/>
    <w:rsid w:val="00AC6FBD"/>
    <w:rsid w:val="00AC780A"/>
    <w:rsid w:val="00AC78B9"/>
    <w:rsid w:val="00AC7B55"/>
    <w:rsid w:val="00AC7DBD"/>
    <w:rsid w:val="00AD0400"/>
    <w:rsid w:val="00AD0931"/>
    <w:rsid w:val="00AD0972"/>
    <w:rsid w:val="00AD0B14"/>
    <w:rsid w:val="00AD1363"/>
    <w:rsid w:val="00AD163A"/>
    <w:rsid w:val="00AD2014"/>
    <w:rsid w:val="00AD2915"/>
    <w:rsid w:val="00AD36E2"/>
    <w:rsid w:val="00AD3862"/>
    <w:rsid w:val="00AD3C8B"/>
    <w:rsid w:val="00AD42B5"/>
    <w:rsid w:val="00AD4B89"/>
    <w:rsid w:val="00AD4DE2"/>
    <w:rsid w:val="00AD52BE"/>
    <w:rsid w:val="00AD5345"/>
    <w:rsid w:val="00AD5670"/>
    <w:rsid w:val="00AD59F2"/>
    <w:rsid w:val="00AD5DC2"/>
    <w:rsid w:val="00AD5E13"/>
    <w:rsid w:val="00AD628C"/>
    <w:rsid w:val="00AD62C9"/>
    <w:rsid w:val="00AD6444"/>
    <w:rsid w:val="00AD64B1"/>
    <w:rsid w:val="00AD682E"/>
    <w:rsid w:val="00AD7423"/>
    <w:rsid w:val="00AD7BC3"/>
    <w:rsid w:val="00AE03B8"/>
    <w:rsid w:val="00AE0647"/>
    <w:rsid w:val="00AE0784"/>
    <w:rsid w:val="00AE0881"/>
    <w:rsid w:val="00AE0F97"/>
    <w:rsid w:val="00AE1D8C"/>
    <w:rsid w:val="00AE21B1"/>
    <w:rsid w:val="00AE2653"/>
    <w:rsid w:val="00AE29BA"/>
    <w:rsid w:val="00AE3043"/>
    <w:rsid w:val="00AE35A0"/>
    <w:rsid w:val="00AE37C4"/>
    <w:rsid w:val="00AE37FF"/>
    <w:rsid w:val="00AE3A63"/>
    <w:rsid w:val="00AE400E"/>
    <w:rsid w:val="00AE40C4"/>
    <w:rsid w:val="00AE413E"/>
    <w:rsid w:val="00AE477A"/>
    <w:rsid w:val="00AE4A37"/>
    <w:rsid w:val="00AE4B5C"/>
    <w:rsid w:val="00AE4B81"/>
    <w:rsid w:val="00AE5292"/>
    <w:rsid w:val="00AE55BE"/>
    <w:rsid w:val="00AE5620"/>
    <w:rsid w:val="00AE562A"/>
    <w:rsid w:val="00AE61A0"/>
    <w:rsid w:val="00AE6795"/>
    <w:rsid w:val="00AE6A59"/>
    <w:rsid w:val="00AE6EA5"/>
    <w:rsid w:val="00AE6EDA"/>
    <w:rsid w:val="00AE7406"/>
    <w:rsid w:val="00AE7A2C"/>
    <w:rsid w:val="00AE7A6A"/>
    <w:rsid w:val="00AE7E1E"/>
    <w:rsid w:val="00AE7EB2"/>
    <w:rsid w:val="00AF09AB"/>
    <w:rsid w:val="00AF125D"/>
    <w:rsid w:val="00AF189D"/>
    <w:rsid w:val="00AF1975"/>
    <w:rsid w:val="00AF212A"/>
    <w:rsid w:val="00AF2329"/>
    <w:rsid w:val="00AF2336"/>
    <w:rsid w:val="00AF25E4"/>
    <w:rsid w:val="00AF2784"/>
    <w:rsid w:val="00AF2926"/>
    <w:rsid w:val="00AF2AB9"/>
    <w:rsid w:val="00AF3304"/>
    <w:rsid w:val="00AF3448"/>
    <w:rsid w:val="00AF3484"/>
    <w:rsid w:val="00AF376F"/>
    <w:rsid w:val="00AF3AAD"/>
    <w:rsid w:val="00AF3B0A"/>
    <w:rsid w:val="00AF3B76"/>
    <w:rsid w:val="00AF49C6"/>
    <w:rsid w:val="00AF4A07"/>
    <w:rsid w:val="00AF4B8D"/>
    <w:rsid w:val="00AF5397"/>
    <w:rsid w:val="00AF596E"/>
    <w:rsid w:val="00AF5DE7"/>
    <w:rsid w:val="00AF5F3D"/>
    <w:rsid w:val="00AF6821"/>
    <w:rsid w:val="00AF7487"/>
    <w:rsid w:val="00B00060"/>
    <w:rsid w:val="00B00223"/>
    <w:rsid w:val="00B004B0"/>
    <w:rsid w:val="00B01732"/>
    <w:rsid w:val="00B01AA6"/>
    <w:rsid w:val="00B01AE7"/>
    <w:rsid w:val="00B01F1C"/>
    <w:rsid w:val="00B01F7E"/>
    <w:rsid w:val="00B02970"/>
    <w:rsid w:val="00B02BC0"/>
    <w:rsid w:val="00B02D77"/>
    <w:rsid w:val="00B02DE5"/>
    <w:rsid w:val="00B02DEE"/>
    <w:rsid w:val="00B02F50"/>
    <w:rsid w:val="00B03AB2"/>
    <w:rsid w:val="00B03CB3"/>
    <w:rsid w:val="00B03FEE"/>
    <w:rsid w:val="00B040D4"/>
    <w:rsid w:val="00B0419B"/>
    <w:rsid w:val="00B04EE4"/>
    <w:rsid w:val="00B05384"/>
    <w:rsid w:val="00B05553"/>
    <w:rsid w:val="00B065D0"/>
    <w:rsid w:val="00B066B3"/>
    <w:rsid w:val="00B067EE"/>
    <w:rsid w:val="00B06A63"/>
    <w:rsid w:val="00B0781D"/>
    <w:rsid w:val="00B07C2E"/>
    <w:rsid w:val="00B07CA6"/>
    <w:rsid w:val="00B1003E"/>
    <w:rsid w:val="00B102F8"/>
    <w:rsid w:val="00B109CD"/>
    <w:rsid w:val="00B10E85"/>
    <w:rsid w:val="00B1108F"/>
    <w:rsid w:val="00B110FB"/>
    <w:rsid w:val="00B11902"/>
    <w:rsid w:val="00B11B94"/>
    <w:rsid w:val="00B11C86"/>
    <w:rsid w:val="00B11F15"/>
    <w:rsid w:val="00B1218E"/>
    <w:rsid w:val="00B123DC"/>
    <w:rsid w:val="00B125AA"/>
    <w:rsid w:val="00B12913"/>
    <w:rsid w:val="00B13362"/>
    <w:rsid w:val="00B13576"/>
    <w:rsid w:val="00B1359C"/>
    <w:rsid w:val="00B138E5"/>
    <w:rsid w:val="00B13AA4"/>
    <w:rsid w:val="00B13F64"/>
    <w:rsid w:val="00B143D9"/>
    <w:rsid w:val="00B145E0"/>
    <w:rsid w:val="00B147EF"/>
    <w:rsid w:val="00B15155"/>
    <w:rsid w:val="00B153FA"/>
    <w:rsid w:val="00B1544F"/>
    <w:rsid w:val="00B15531"/>
    <w:rsid w:val="00B156F7"/>
    <w:rsid w:val="00B15864"/>
    <w:rsid w:val="00B15CCA"/>
    <w:rsid w:val="00B15D8F"/>
    <w:rsid w:val="00B1604B"/>
    <w:rsid w:val="00B162B1"/>
    <w:rsid w:val="00B163EC"/>
    <w:rsid w:val="00B16849"/>
    <w:rsid w:val="00B17870"/>
    <w:rsid w:val="00B20164"/>
    <w:rsid w:val="00B207A2"/>
    <w:rsid w:val="00B20D48"/>
    <w:rsid w:val="00B21350"/>
    <w:rsid w:val="00B21541"/>
    <w:rsid w:val="00B21686"/>
    <w:rsid w:val="00B22554"/>
    <w:rsid w:val="00B22567"/>
    <w:rsid w:val="00B22A54"/>
    <w:rsid w:val="00B22A5D"/>
    <w:rsid w:val="00B22BCE"/>
    <w:rsid w:val="00B22C1E"/>
    <w:rsid w:val="00B22C5A"/>
    <w:rsid w:val="00B22C95"/>
    <w:rsid w:val="00B23219"/>
    <w:rsid w:val="00B234CE"/>
    <w:rsid w:val="00B236AD"/>
    <w:rsid w:val="00B23D36"/>
    <w:rsid w:val="00B24166"/>
    <w:rsid w:val="00B241F1"/>
    <w:rsid w:val="00B24886"/>
    <w:rsid w:val="00B25520"/>
    <w:rsid w:val="00B2592A"/>
    <w:rsid w:val="00B263BA"/>
    <w:rsid w:val="00B26972"/>
    <w:rsid w:val="00B3087D"/>
    <w:rsid w:val="00B30899"/>
    <w:rsid w:val="00B317E5"/>
    <w:rsid w:val="00B31987"/>
    <w:rsid w:val="00B31A30"/>
    <w:rsid w:val="00B31B17"/>
    <w:rsid w:val="00B31D21"/>
    <w:rsid w:val="00B31DE5"/>
    <w:rsid w:val="00B323A1"/>
    <w:rsid w:val="00B325ED"/>
    <w:rsid w:val="00B32777"/>
    <w:rsid w:val="00B327D5"/>
    <w:rsid w:val="00B32CA8"/>
    <w:rsid w:val="00B34687"/>
    <w:rsid w:val="00B34794"/>
    <w:rsid w:val="00B34ABF"/>
    <w:rsid w:val="00B34B8A"/>
    <w:rsid w:val="00B34D55"/>
    <w:rsid w:val="00B34E5A"/>
    <w:rsid w:val="00B35694"/>
    <w:rsid w:val="00B356A6"/>
    <w:rsid w:val="00B35BED"/>
    <w:rsid w:val="00B35E54"/>
    <w:rsid w:val="00B36467"/>
    <w:rsid w:val="00B36887"/>
    <w:rsid w:val="00B36CBD"/>
    <w:rsid w:val="00B374A1"/>
    <w:rsid w:val="00B4004E"/>
    <w:rsid w:val="00B40423"/>
    <w:rsid w:val="00B409F6"/>
    <w:rsid w:val="00B40AE8"/>
    <w:rsid w:val="00B40CB8"/>
    <w:rsid w:val="00B41435"/>
    <w:rsid w:val="00B4149E"/>
    <w:rsid w:val="00B41844"/>
    <w:rsid w:val="00B4187A"/>
    <w:rsid w:val="00B419DE"/>
    <w:rsid w:val="00B41EAB"/>
    <w:rsid w:val="00B41F6E"/>
    <w:rsid w:val="00B42CF3"/>
    <w:rsid w:val="00B42F9B"/>
    <w:rsid w:val="00B432F1"/>
    <w:rsid w:val="00B433E6"/>
    <w:rsid w:val="00B4369B"/>
    <w:rsid w:val="00B43730"/>
    <w:rsid w:val="00B43D9F"/>
    <w:rsid w:val="00B43FF6"/>
    <w:rsid w:val="00B44B2E"/>
    <w:rsid w:val="00B44E99"/>
    <w:rsid w:val="00B44F39"/>
    <w:rsid w:val="00B44F3C"/>
    <w:rsid w:val="00B4528A"/>
    <w:rsid w:val="00B45504"/>
    <w:rsid w:val="00B45CA8"/>
    <w:rsid w:val="00B46193"/>
    <w:rsid w:val="00B46D31"/>
    <w:rsid w:val="00B46EDB"/>
    <w:rsid w:val="00B47411"/>
    <w:rsid w:val="00B5078A"/>
    <w:rsid w:val="00B50976"/>
    <w:rsid w:val="00B50F66"/>
    <w:rsid w:val="00B5126D"/>
    <w:rsid w:val="00B51389"/>
    <w:rsid w:val="00B513B8"/>
    <w:rsid w:val="00B520D4"/>
    <w:rsid w:val="00B52754"/>
    <w:rsid w:val="00B52E32"/>
    <w:rsid w:val="00B53590"/>
    <w:rsid w:val="00B5380B"/>
    <w:rsid w:val="00B53CBB"/>
    <w:rsid w:val="00B541E3"/>
    <w:rsid w:val="00B5449E"/>
    <w:rsid w:val="00B545DA"/>
    <w:rsid w:val="00B54C35"/>
    <w:rsid w:val="00B54E3F"/>
    <w:rsid w:val="00B558FC"/>
    <w:rsid w:val="00B5595D"/>
    <w:rsid w:val="00B55B6E"/>
    <w:rsid w:val="00B55DAF"/>
    <w:rsid w:val="00B55DED"/>
    <w:rsid w:val="00B568FE"/>
    <w:rsid w:val="00B56A57"/>
    <w:rsid w:val="00B56B47"/>
    <w:rsid w:val="00B573AE"/>
    <w:rsid w:val="00B574F9"/>
    <w:rsid w:val="00B57544"/>
    <w:rsid w:val="00B575CD"/>
    <w:rsid w:val="00B5764C"/>
    <w:rsid w:val="00B5765C"/>
    <w:rsid w:val="00B577FC"/>
    <w:rsid w:val="00B5791D"/>
    <w:rsid w:val="00B5794C"/>
    <w:rsid w:val="00B57A95"/>
    <w:rsid w:val="00B603FB"/>
    <w:rsid w:val="00B60421"/>
    <w:rsid w:val="00B608EB"/>
    <w:rsid w:val="00B6123A"/>
    <w:rsid w:val="00B6174A"/>
    <w:rsid w:val="00B61E10"/>
    <w:rsid w:val="00B62A4E"/>
    <w:rsid w:val="00B62E7E"/>
    <w:rsid w:val="00B63ED5"/>
    <w:rsid w:val="00B647F2"/>
    <w:rsid w:val="00B6486C"/>
    <w:rsid w:val="00B64AC3"/>
    <w:rsid w:val="00B653F8"/>
    <w:rsid w:val="00B659A8"/>
    <w:rsid w:val="00B65B8F"/>
    <w:rsid w:val="00B6611B"/>
    <w:rsid w:val="00B66472"/>
    <w:rsid w:val="00B66BF8"/>
    <w:rsid w:val="00B6700E"/>
    <w:rsid w:val="00B67110"/>
    <w:rsid w:val="00B67A8A"/>
    <w:rsid w:val="00B70240"/>
    <w:rsid w:val="00B70893"/>
    <w:rsid w:val="00B708A0"/>
    <w:rsid w:val="00B70C97"/>
    <w:rsid w:val="00B7107D"/>
    <w:rsid w:val="00B710BA"/>
    <w:rsid w:val="00B711A1"/>
    <w:rsid w:val="00B71877"/>
    <w:rsid w:val="00B71BDF"/>
    <w:rsid w:val="00B71E60"/>
    <w:rsid w:val="00B720D6"/>
    <w:rsid w:val="00B72422"/>
    <w:rsid w:val="00B7272C"/>
    <w:rsid w:val="00B72D9F"/>
    <w:rsid w:val="00B738CB"/>
    <w:rsid w:val="00B73CB6"/>
    <w:rsid w:val="00B74D9D"/>
    <w:rsid w:val="00B74EC2"/>
    <w:rsid w:val="00B74F60"/>
    <w:rsid w:val="00B754FB"/>
    <w:rsid w:val="00B75ECE"/>
    <w:rsid w:val="00B769B1"/>
    <w:rsid w:val="00B76C43"/>
    <w:rsid w:val="00B770F9"/>
    <w:rsid w:val="00B774B3"/>
    <w:rsid w:val="00B7772C"/>
    <w:rsid w:val="00B77F97"/>
    <w:rsid w:val="00B808C5"/>
    <w:rsid w:val="00B8093B"/>
    <w:rsid w:val="00B80AA1"/>
    <w:rsid w:val="00B81F9F"/>
    <w:rsid w:val="00B822B8"/>
    <w:rsid w:val="00B823B9"/>
    <w:rsid w:val="00B82D11"/>
    <w:rsid w:val="00B83586"/>
    <w:rsid w:val="00B83748"/>
    <w:rsid w:val="00B83DB5"/>
    <w:rsid w:val="00B8403E"/>
    <w:rsid w:val="00B84051"/>
    <w:rsid w:val="00B842AD"/>
    <w:rsid w:val="00B84A04"/>
    <w:rsid w:val="00B8532C"/>
    <w:rsid w:val="00B8536B"/>
    <w:rsid w:val="00B855E5"/>
    <w:rsid w:val="00B860D5"/>
    <w:rsid w:val="00B879A7"/>
    <w:rsid w:val="00B90287"/>
    <w:rsid w:val="00B9033C"/>
    <w:rsid w:val="00B9092F"/>
    <w:rsid w:val="00B909E6"/>
    <w:rsid w:val="00B90F4E"/>
    <w:rsid w:val="00B9192B"/>
    <w:rsid w:val="00B9297E"/>
    <w:rsid w:val="00B92DFA"/>
    <w:rsid w:val="00B94775"/>
    <w:rsid w:val="00B94C1F"/>
    <w:rsid w:val="00B94CD1"/>
    <w:rsid w:val="00B950F3"/>
    <w:rsid w:val="00B95714"/>
    <w:rsid w:val="00B95A53"/>
    <w:rsid w:val="00B961AA"/>
    <w:rsid w:val="00B96C81"/>
    <w:rsid w:val="00B96CCB"/>
    <w:rsid w:val="00B9725F"/>
    <w:rsid w:val="00B976D2"/>
    <w:rsid w:val="00B97911"/>
    <w:rsid w:val="00B97A19"/>
    <w:rsid w:val="00BA0224"/>
    <w:rsid w:val="00BA025D"/>
    <w:rsid w:val="00BA0435"/>
    <w:rsid w:val="00BA07D3"/>
    <w:rsid w:val="00BA0846"/>
    <w:rsid w:val="00BA0BD9"/>
    <w:rsid w:val="00BA0CA0"/>
    <w:rsid w:val="00BA16F7"/>
    <w:rsid w:val="00BA1861"/>
    <w:rsid w:val="00BA1CE3"/>
    <w:rsid w:val="00BA1FB2"/>
    <w:rsid w:val="00BA2735"/>
    <w:rsid w:val="00BA2E31"/>
    <w:rsid w:val="00BA2E51"/>
    <w:rsid w:val="00BA33A5"/>
    <w:rsid w:val="00BA3A7B"/>
    <w:rsid w:val="00BA4205"/>
    <w:rsid w:val="00BA455E"/>
    <w:rsid w:val="00BA4FD4"/>
    <w:rsid w:val="00BA590C"/>
    <w:rsid w:val="00BA5B18"/>
    <w:rsid w:val="00BA5D03"/>
    <w:rsid w:val="00BA6122"/>
    <w:rsid w:val="00BA6441"/>
    <w:rsid w:val="00BA65C4"/>
    <w:rsid w:val="00BA67D9"/>
    <w:rsid w:val="00BA6CD2"/>
    <w:rsid w:val="00BA7125"/>
    <w:rsid w:val="00BA72AB"/>
    <w:rsid w:val="00BA7504"/>
    <w:rsid w:val="00BA75FA"/>
    <w:rsid w:val="00BA7A97"/>
    <w:rsid w:val="00BA7DBE"/>
    <w:rsid w:val="00BB0243"/>
    <w:rsid w:val="00BB0B4D"/>
    <w:rsid w:val="00BB0EF2"/>
    <w:rsid w:val="00BB1FEB"/>
    <w:rsid w:val="00BB23CC"/>
    <w:rsid w:val="00BB294F"/>
    <w:rsid w:val="00BB2B92"/>
    <w:rsid w:val="00BB2BF2"/>
    <w:rsid w:val="00BB2C3B"/>
    <w:rsid w:val="00BB4025"/>
    <w:rsid w:val="00BB45A1"/>
    <w:rsid w:val="00BB485B"/>
    <w:rsid w:val="00BB4C50"/>
    <w:rsid w:val="00BB50F2"/>
    <w:rsid w:val="00BB51A8"/>
    <w:rsid w:val="00BB56E0"/>
    <w:rsid w:val="00BB5737"/>
    <w:rsid w:val="00BB5AAC"/>
    <w:rsid w:val="00BB63B9"/>
    <w:rsid w:val="00BB63DF"/>
    <w:rsid w:val="00BB68AA"/>
    <w:rsid w:val="00BB6AC4"/>
    <w:rsid w:val="00BB6AF3"/>
    <w:rsid w:val="00BB6EFE"/>
    <w:rsid w:val="00BB6F5F"/>
    <w:rsid w:val="00BB70B1"/>
    <w:rsid w:val="00BB74A6"/>
    <w:rsid w:val="00BB7865"/>
    <w:rsid w:val="00BB7AEF"/>
    <w:rsid w:val="00BB7B31"/>
    <w:rsid w:val="00BB7D3A"/>
    <w:rsid w:val="00BB7F22"/>
    <w:rsid w:val="00BC0035"/>
    <w:rsid w:val="00BC00A6"/>
    <w:rsid w:val="00BC098A"/>
    <w:rsid w:val="00BC0BCE"/>
    <w:rsid w:val="00BC0D56"/>
    <w:rsid w:val="00BC183E"/>
    <w:rsid w:val="00BC20B2"/>
    <w:rsid w:val="00BC2E42"/>
    <w:rsid w:val="00BC32E9"/>
    <w:rsid w:val="00BC34D1"/>
    <w:rsid w:val="00BC3A45"/>
    <w:rsid w:val="00BC4517"/>
    <w:rsid w:val="00BC4F2F"/>
    <w:rsid w:val="00BC5817"/>
    <w:rsid w:val="00BC58CA"/>
    <w:rsid w:val="00BC5A99"/>
    <w:rsid w:val="00BC6048"/>
    <w:rsid w:val="00BC6527"/>
    <w:rsid w:val="00BC684C"/>
    <w:rsid w:val="00BC68AA"/>
    <w:rsid w:val="00BC6A99"/>
    <w:rsid w:val="00BC6A9B"/>
    <w:rsid w:val="00BC721D"/>
    <w:rsid w:val="00BC72F3"/>
    <w:rsid w:val="00BC7792"/>
    <w:rsid w:val="00BD0EE8"/>
    <w:rsid w:val="00BD228B"/>
    <w:rsid w:val="00BD2B28"/>
    <w:rsid w:val="00BD2BF0"/>
    <w:rsid w:val="00BD2C37"/>
    <w:rsid w:val="00BD2D5D"/>
    <w:rsid w:val="00BD2E38"/>
    <w:rsid w:val="00BD3731"/>
    <w:rsid w:val="00BD3BC7"/>
    <w:rsid w:val="00BD41E8"/>
    <w:rsid w:val="00BD47D7"/>
    <w:rsid w:val="00BD4BE4"/>
    <w:rsid w:val="00BD4C67"/>
    <w:rsid w:val="00BD50F3"/>
    <w:rsid w:val="00BD57E7"/>
    <w:rsid w:val="00BD58EB"/>
    <w:rsid w:val="00BD58F9"/>
    <w:rsid w:val="00BD7E13"/>
    <w:rsid w:val="00BE0484"/>
    <w:rsid w:val="00BE0DD0"/>
    <w:rsid w:val="00BE1404"/>
    <w:rsid w:val="00BE1668"/>
    <w:rsid w:val="00BE1BD4"/>
    <w:rsid w:val="00BE1FD3"/>
    <w:rsid w:val="00BE2206"/>
    <w:rsid w:val="00BE244F"/>
    <w:rsid w:val="00BE2D91"/>
    <w:rsid w:val="00BE3333"/>
    <w:rsid w:val="00BE3467"/>
    <w:rsid w:val="00BE3772"/>
    <w:rsid w:val="00BE3CAD"/>
    <w:rsid w:val="00BE3F07"/>
    <w:rsid w:val="00BE446A"/>
    <w:rsid w:val="00BE47FC"/>
    <w:rsid w:val="00BE4DA3"/>
    <w:rsid w:val="00BE559B"/>
    <w:rsid w:val="00BE5986"/>
    <w:rsid w:val="00BE5CB7"/>
    <w:rsid w:val="00BE60CF"/>
    <w:rsid w:val="00BE68FB"/>
    <w:rsid w:val="00BE6A0A"/>
    <w:rsid w:val="00BE6C67"/>
    <w:rsid w:val="00BE7262"/>
    <w:rsid w:val="00BE7569"/>
    <w:rsid w:val="00BE7696"/>
    <w:rsid w:val="00BE7B9E"/>
    <w:rsid w:val="00BE7DE7"/>
    <w:rsid w:val="00BE7E59"/>
    <w:rsid w:val="00BE7FC7"/>
    <w:rsid w:val="00BF04D9"/>
    <w:rsid w:val="00BF0D9B"/>
    <w:rsid w:val="00BF0EA7"/>
    <w:rsid w:val="00BF116C"/>
    <w:rsid w:val="00BF14C6"/>
    <w:rsid w:val="00BF1778"/>
    <w:rsid w:val="00BF1B4B"/>
    <w:rsid w:val="00BF2ABA"/>
    <w:rsid w:val="00BF2EBF"/>
    <w:rsid w:val="00BF3349"/>
    <w:rsid w:val="00BF35AD"/>
    <w:rsid w:val="00BF38AF"/>
    <w:rsid w:val="00BF3B18"/>
    <w:rsid w:val="00BF40AB"/>
    <w:rsid w:val="00BF410A"/>
    <w:rsid w:val="00BF4ACD"/>
    <w:rsid w:val="00BF4B69"/>
    <w:rsid w:val="00BF4E24"/>
    <w:rsid w:val="00BF4EC7"/>
    <w:rsid w:val="00BF5328"/>
    <w:rsid w:val="00BF5D0F"/>
    <w:rsid w:val="00BF5EE4"/>
    <w:rsid w:val="00BF5F26"/>
    <w:rsid w:val="00BF65CD"/>
    <w:rsid w:val="00BF682B"/>
    <w:rsid w:val="00BF6CB4"/>
    <w:rsid w:val="00BF6CD4"/>
    <w:rsid w:val="00BF70C4"/>
    <w:rsid w:val="00BF7235"/>
    <w:rsid w:val="00BF7471"/>
    <w:rsid w:val="00BF75E0"/>
    <w:rsid w:val="00BF7DEF"/>
    <w:rsid w:val="00BF7F9D"/>
    <w:rsid w:val="00BF7FB8"/>
    <w:rsid w:val="00C00971"/>
    <w:rsid w:val="00C009F6"/>
    <w:rsid w:val="00C010BE"/>
    <w:rsid w:val="00C01B5C"/>
    <w:rsid w:val="00C01E98"/>
    <w:rsid w:val="00C02BC9"/>
    <w:rsid w:val="00C034D3"/>
    <w:rsid w:val="00C03AAE"/>
    <w:rsid w:val="00C03B56"/>
    <w:rsid w:val="00C03C90"/>
    <w:rsid w:val="00C03DCE"/>
    <w:rsid w:val="00C040CA"/>
    <w:rsid w:val="00C043CE"/>
    <w:rsid w:val="00C04542"/>
    <w:rsid w:val="00C0455B"/>
    <w:rsid w:val="00C0456C"/>
    <w:rsid w:val="00C049D6"/>
    <w:rsid w:val="00C04C33"/>
    <w:rsid w:val="00C04E35"/>
    <w:rsid w:val="00C05491"/>
    <w:rsid w:val="00C055BD"/>
    <w:rsid w:val="00C057B1"/>
    <w:rsid w:val="00C05E27"/>
    <w:rsid w:val="00C05F49"/>
    <w:rsid w:val="00C06BA3"/>
    <w:rsid w:val="00C06CA8"/>
    <w:rsid w:val="00C06D0B"/>
    <w:rsid w:val="00C06E61"/>
    <w:rsid w:val="00C06ED7"/>
    <w:rsid w:val="00C06EE2"/>
    <w:rsid w:val="00C06EEE"/>
    <w:rsid w:val="00C07649"/>
    <w:rsid w:val="00C10460"/>
    <w:rsid w:val="00C10833"/>
    <w:rsid w:val="00C10B5F"/>
    <w:rsid w:val="00C1198D"/>
    <w:rsid w:val="00C119DE"/>
    <w:rsid w:val="00C12188"/>
    <w:rsid w:val="00C124B8"/>
    <w:rsid w:val="00C133C5"/>
    <w:rsid w:val="00C137EC"/>
    <w:rsid w:val="00C1389A"/>
    <w:rsid w:val="00C13A46"/>
    <w:rsid w:val="00C143E3"/>
    <w:rsid w:val="00C14760"/>
    <w:rsid w:val="00C1494D"/>
    <w:rsid w:val="00C150AA"/>
    <w:rsid w:val="00C15A27"/>
    <w:rsid w:val="00C15E3E"/>
    <w:rsid w:val="00C15FDC"/>
    <w:rsid w:val="00C15FE9"/>
    <w:rsid w:val="00C16005"/>
    <w:rsid w:val="00C16CB5"/>
    <w:rsid w:val="00C16F4C"/>
    <w:rsid w:val="00C17338"/>
    <w:rsid w:val="00C17660"/>
    <w:rsid w:val="00C17814"/>
    <w:rsid w:val="00C179FC"/>
    <w:rsid w:val="00C17A51"/>
    <w:rsid w:val="00C17B94"/>
    <w:rsid w:val="00C2024A"/>
    <w:rsid w:val="00C20577"/>
    <w:rsid w:val="00C208D7"/>
    <w:rsid w:val="00C209B3"/>
    <w:rsid w:val="00C20E04"/>
    <w:rsid w:val="00C2151A"/>
    <w:rsid w:val="00C21915"/>
    <w:rsid w:val="00C2193D"/>
    <w:rsid w:val="00C21992"/>
    <w:rsid w:val="00C21E31"/>
    <w:rsid w:val="00C222E7"/>
    <w:rsid w:val="00C2240D"/>
    <w:rsid w:val="00C234B0"/>
    <w:rsid w:val="00C23614"/>
    <w:rsid w:val="00C237ED"/>
    <w:rsid w:val="00C238B3"/>
    <w:rsid w:val="00C24A0E"/>
    <w:rsid w:val="00C24E24"/>
    <w:rsid w:val="00C252DD"/>
    <w:rsid w:val="00C254EA"/>
    <w:rsid w:val="00C2586B"/>
    <w:rsid w:val="00C25BCE"/>
    <w:rsid w:val="00C25F63"/>
    <w:rsid w:val="00C275E7"/>
    <w:rsid w:val="00C27AE4"/>
    <w:rsid w:val="00C30C49"/>
    <w:rsid w:val="00C30E33"/>
    <w:rsid w:val="00C31235"/>
    <w:rsid w:val="00C3133D"/>
    <w:rsid w:val="00C31472"/>
    <w:rsid w:val="00C315B9"/>
    <w:rsid w:val="00C315DD"/>
    <w:rsid w:val="00C32116"/>
    <w:rsid w:val="00C32BED"/>
    <w:rsid w:val="00C33D15"/>
    <w:rsid w:val="00C33DC4"/>
    <w:rsid w:val="00C33F33"/>
    <w:rsid w:val="00C346BD"/>
    <w:rsid w:val="00C34C32"/>
    <w:rsid w:val="00C34D3F"/>
    <w:rsid w:val="00C34F13"/>
    <w:rsid w:val="00C34F34"/>
    <w:rsid w:val="00C360AD"/>
    <w:rsid w:val="00C3692B"/>
    <w:rsid w:val="00C36AAF"/>
    <w:rsid w:val="00C36D77"/>
    <w:rsid w:val="00C36D9A"/>
    <w:rsid w:val="00C37360"/>
    <w:rsid w:val="00C377EE"/>
    <w:rsid w:val="00C37A6E"/>
    <w:rsid w:val="00C37EEB"/>
    <w:rsid w:val="00C4071A"/>
    <w:rsid w:val="00C40746"/>
    <w:rsid w:val="00C4086D"/>
    <w:rsid w:val="00C40934"/>
    <w:rsid w:val="00C40AF8"/>
    <w:rsid w:val="00C40EF3"/>
    <w:rsid w:val="00C4117D"/>
    <w:rsid w:val="00C413F3"/>
    <w:rsid w:val="00C41BB2"/>
    <w:rsid w:val="00C41C00"/>
    <w:rsid w:val="00C42A52"/>
    <w:rsid w:val="00C42B1E"/>
    <w:rsid w:val="00C42F12"/>
    <w:rsid w:val="00C4362D"/>
    <w:rsid w:val="00C438A7"/>
    <w:rsid w:val="00C4397F"/>
    <w:rsid w:val="00C439BE"/>
    <w:rsid w:val="00C43F20"/>
    <w:rsid w:val="00C43F22"/>
    <w:rsid w:val="00C43F48"/>
    <w:rsid w:val="00C4480E"/>
    <w:rsid w:val="00C449B8"/>
    <w:rsid w:val="00C44BBF"/>
    <w:rsid w:val="00C451DC"/>
    <w:rsid w:val="00C45B58"/>
    <w:rsid w:val="00C46684"/>
    <w:rsid w:val="00C4676F"/>
    <w:rsid w:val="00C469F0"/>
    <w:rsid w:val="00C472E7"/>
    <w:rsid w:val="00C47575"/>
    <w:rsid w:val="00C504CE"/>
    <w:rsid w:val="00C50B2D"/>
    <w:rsid w:val="00C50D16"/>
    <w:rsid w:val="00C50DC5"/>
    <w:rsid w:val="00C5134E"/>
    <w:rsid w:val="00C51E89"/>
    <w:rsid w:val="00C51EF7"/>
    <w:rsid w:val="00C52F26"/>
    <w:rsid w:val="00C53113"/>
    <w:rsid w:val="00C53B77"/>
    <w:rsid w:val="00C54277"/>
    <w:rsid w:val="00C547A6"/>
    <w:rsid w:val="00C54A4E"/>
    <w:rsid w:val="00C550E9"/>
    <w:rsid w:val="00C55122"/>
    <w:rsid w:val="00C555C0"/>
    <w:rsid w:val="00C55BDE"/>
    <w:rsid w:val="00C55EA2"/>
    <w:rsid w:val="00C55F0D"/>
    <w:rsid w:val="00C560EB"/>
    <w:rsid w:val="00C5640A"/>
    <w:rsid w:val="00C56C56"/>
    <w:rsid w:val="00C56D31"/>
    <w:rsid w:val="00C56D60"/>
    <w:rsid w:val="00C56D8F"/>
    <w:rsid w:val="00C60594"/>
    <w:rsid w:val="00C61433"/>
    <w:rsid w:val="00C618F7"/>
    <w:rsid w:val="00C6256B"/>
    <w:rsid w:val="00C625C2"/>
    <w:rsid w:val="00C62ED8"/>
    <w:rsid w:val="00C6320C"/>
    <w:rsid w:val="00C63D63"/>
    <w:rsid w:val="00C63ECB"/>
    <w:rsid w:val="00C644C2"/>
    <w:rsid w:val="00C65597"/>
    <w:rsid w:val="00C65714"/>
    <w:rsid w:val="00C65AE7"/>
    <w:rsid w:val="00C65EC0"/>
    <w:rsid w:val="00C662AC"/>
    <w:rsid w:val="00C66314"/>
    <w:rsid w:val="00C665E5"/>
    <w:rsid w:val="00C666C7"/>
    <w:rsid w:val="00C708C1"/>
    <w:rsid w:val="00C71B05"/>
    <w:rsid w:val="00C72B7C"/>
    <w:rsid w:val="00C72BEC"/>
    <w:rsid w:val="00C72D42"/>
    <w:rsid w:val="00C73184"/>
    <w:rsid w:val="00C7396E"/>
    <w:rsid w:val="00C73B75"/>
    <w:rsid w:val="00C74C17"/>
    <w:rsid w:val="00C75127"/>
    <w:rsid w:val="00C75A16"/>
    <w:rsid w:val="00C75CA5"/>
    <w:rsid w:val="00C76642"/>
    <w:rsid w:val="00C76775"/>
    <w:rsid w:val="00C76D20"/>
    <w:rsid w:val="00C76E21"/>
    <w:rsid w:val="00C77022"/>
    <w:rsid w:val="00C77574"/>
    <w:rsid w:val="00C77593"/>
    <w:rsid w:val="00C8025D"/>
    <w:rsid w:val="00C8096D"/>
    <w:rsid w:val="00C80B33"/>
    <w:rsid w:val="00C80C18"/>
    <w:rsid w:val="00C810A2"/>
    <w:rsid w:val="00C8120A"/>
    <w:rsid w:val="00C817DA"/>
    <w:rsid w:val="00C81B1C"/>
    <w:rsid w:val="00C8210C"/>
    <w:rsid w:val="00C82128"/>
    <w:rsid w:val="00C8249A"/>
    <w:rsid w:val="00C83164"/>
    <w:rsid w:val="00C8374D"/>
    <w:rsid w:val="00C83956"/>
    <w:rsid w:val="00C83CDF"/>
    <w:rsid w:val="00C83D09"/>
    <w:rsid w:val="00C84ADA"/>
    <w:rsid w:val="00C852B7"/>
    <w:rsid w:val="00C855A0"/>
    <w:rsid w:val="00C855FB"/>
    <w:rsid w:val="00C857ED"/>
    <w:rsid w:val="00C85C02"/>
    <w:rsid w:val="00C863BA"/>
    <w:rsid w:val="00C8652A"/>
    <w:rsid w:val="00C86572"/>
    <w:rsid w:val="00C86869"/>
    <w:rsid w:val="00C86C9B"/>
    <w:rsid w:val="00C87887"/>
    <w:rsid w:val="00C87A81"/>
    <w:rsid w:val="00C90122"/>
    <w:rsid w:val="00C90604"/>
    <w:rsid w:val="00C908B7"/>
    <w:rsid w:val="00C90A7C"/>
    <w:rsid w:val="00C90DA9"/>
    <w:rsid w:val="00C913A1"/>
    <w:rsid w:val="00C91EB3"/>
    <w:rsid w:val="00C91F9A"/>
    <w:rsid w:val="00C92020"/>
    <w:rsid w:val="00C92971"/>
    <w:rsid w:val="00C92B26"/>
    <w:rsid w:val="00C932D8"/>
    <w:rsid w:val="00C936BD"/>
    <w:rsid w:val="00C93C2F"/>
    <w:rsid w:val="00C9440E"/>
    <w:rsid w:val="00C94C3E"/>
    <w:rsid w:val="00C94D12"/>
    <w:rsid w:val="00C95272"/>
    <w:rsid w:val="00C956AE"/>
    <w:rsid w:val="00C959EF"/>
    <w:rsid w:val="00C96C81"/>
    <w:rsid w:val="00C97EF3"/>
    <w:rsid w:val="00C97FBF"/>
    <w:rsid w:val="00CA07D1"/>
    <w:rsid w:val="00CA0C74"/>
    <w:rsid w:val="00CA165E"/>
    <w:rsid w:val="00CA1ACC"/>
    <w:rsid w:val="00CA23D7"/>
    <w:rsid w:val="00CA248E"/>
    <w:rsid w:val="00CA2843"/>
    <w:rsid w:val="00CA2917"/>
    <w:rsid w:val="00CA2A64"/>
    <w:rsid w:val="00CA3386"/>
    <w:rsid w:val="00CA33EB"/>
    <w:rsid w:val="00CA4492"/>
    <w:rsid w:val="00CA476D"/>
    <w:rsid w:val="00CA4B74"/>
    <w:rsid w:val="00CA5D8C"/>
    <w:rsid w:val="00CA67F1"/>
    <w:rsid w:val="00CA6D1A"/>
    <w:rsid w:val="00CA6D5E"/>
    <w:rsid w:val="00CA6F00"/>
    <w:rsid w:val="00CA75D8"/>
    <w:rsid w:val="00CB0BF6"/>
    <w:rsid w:val="00CB1AB2"/>
    <w:rsid w:val="00CB1D46"/>
    <w:rsid w:val="00CB2475"/>
    <w:rsid w:val="00CB251F"/>
    <w:rsid w:val="00CB2EAC"/>
    <w:rsid w:val="00CB3259"/>
    <w:rsid w:val="00CB333B"/>
    <w:rsid w:val="00CB34DB"/>
    <w:rsid w:val="00CB35CC"/>
    <w:rsid w:val="00CB37A3"/>
    <w:rsid w:val="00CB39EC"/>
    <w:rsid w:val="00CB3FC5"/>
    <w:rsid w:val="00CB4186"/>
    <w:rsid w:val="00CB43A0"/>
    <w:rsid w:val="00CB508C"/>
    <w:rsid w:val="00CB5513"/>
    <w:rsid w:val="00CB56AC"/>
    <w:rsid w:val="00CB64E6"/>
    <w:rsid w:val="00CB6990"/>
    <w:rsid w:val="00CB6CDF"/>
    <w:rsid w:val="00CB6DE8"/>
    <w:rsid w:val="00CB754E"/>
    <w:rsid w:val="00CB762A"/>
    <w:rsid w:val="00CB7DB2"/>
    <w:rsid w:val="00CBDDC1"/>
    <w:rsid w:val="00CC043E"/>
    <w:rsid w:val="00CC0836"/>
    <w:rsid w:val="00CC08BF"/>
    <w:rsid w:val="00CC0B4B"/>
    <w:rsid w:val="00CC0CC9"/>
    <w:rsid w:val="00CC106C"/>
    <w:rsid w:val="00CC1187"/>
    <w:rsid w:val="00CC118A"/>
    <w:rsid w:val="00CC18EC"/>
    <w:rsid w:val="00CC25AD"/>
    <w:rsid w:val="00CC25E3"/>
    <w:rsid w:val="00CC290E"/>
    <w:rsid w:val="00CC2B87"/>
    <w:rsid w:val="00CC463C"/>
    <w:rsid w:val="00CC46DC"/>
    <w:rsid w:val="00CC4AF4"/>
    <w:rsid w:val="00CC4B0B"/>
    <w:rsid w:val="00CC4E41"/>
    <w:rsid w:val="00CC5211"/>
    <w:rsid w:val="00CC5AAF"/>
    <w:rsid w:val="00CC5E71"/>
    <w:rsid w:val="00CC5EB0"/>
    <w:rsid w:val="00CC62BC"/>
    <w:rsid w:val="00CC67CE"/>
    <w:rsid w:val="00CC6A70"/>
    <w:rsid w:val="00CC6A99"/>
    <w:rsid w:val="00CC7707"/>
    <w:rsid w:val="00CC7F83"/>
    <w:rsid w:val="00CD142B"/>
    <w:rsid w:val="00CD1A49"/>
    <w:rsid w:val="00CD247B"/>
    <w:rsid w:val="00CD275C"/>
    <w:rsid w:val="00CD2FB9"/>
    <w:rsid w:val="00CD3118"/>
    <w:rsid w:val="00CD349C"/>
    <w:rsid w:val="00CD3643"/>
    <w:rsid w:val="00CD376C"/>
    <w:rsid w:val="00CD4707"/>
    <w:rsid w:val="00CD4920"/>
    <w:rsid w:val="00CD492D"/>
    <w:rsid w:val="00CD494F"/>
    <w:rsid w:val="00CD4AD8"/>
    <w:rsid w:val="00CD5A82"/>
    <w:rsid w:val="00CD5E2E"/>
    <w:rsid w:val="00CD608E"/>
    <w:rsid w:val="00CD6528"/>
    <w:rsid w:val="00CD70F4"/>
    <w:rsid w:val="00CD7280"/>
    <w:rsid w:val="00CD75B0"/>
    <w:rsid w:val="00CD771A"/>
    <w:rsid w:val="00CD77E9"/>
    <w:rsid w:val="00CD7E37"/>
    <w:rsid w:val="00CE030B"/>
    <w:rsid w:val="00CE08A8"/>
    <w:rsid w:val="00CE0A17"/>
    <w:rsid w:val="00CE18A3"/>
    <w:rsid w:val="00CE1B02"/>
    <w:rsid w:val="00CE1E85"/>
    <w:rsid w:val="00CE2450"/>
    <w:rsid w:val="00CE2632"/>
    <w:rsid w:val="00CE28EC"/>
    <w:rsid w:val="00CE2C7F"/>
    <w:rsid w:val="00CE306D"/>
    <w:rsid w:val="00CE38A6"/>
    <w:rsid w:val="00CE3F56"/>
    <w:rsid w:val="00CE3FEF"/>
    <w:rsid w:val="00CE4474"/>
    <w:rsid w:val="00CE502B"/>
    <w:rsid w:val="00CE51E7"/>
    <w:rsid w:val="00CE5FC0"/>
    <w:rsid w:val="00CE68D9"/>
    <w:rsid w:val="00CE6AF0"/>
    <w:rsid w:val="00CE76AA"/>
    <w:rsid w:val="00CE7783"/>
    <w:rsid w:val="00CE7A12"/>
    <w:rsid w:val="00CF107D"/>
    <w:rsid w:val="00CF13FB"/>
    <w:rsid w:val="00CF1950"/>
    <w:rsid w:val="00CF1A4D"/>
    <w:rsid w:val="00CF2229"/>
    <w:rsid w:val="00CF231B"/>
    <w:rsid w:val="00CF3592"/>
    <w:rsid w:val="00CF3A93"/>
    <w:rsid w:val="00CF42DD"/>
    <w:rsid w:val="00CF4428"/>
    <w:rsid w:val="00CF46ED"/>
    <w:rsid w:val="00CF4753"/>
    <w:rsid w:val="00CF51B6"/>
    <w:rsid w:val="00CF5377"/>
    <w:rsid w:val="00CF5423"/>
    <w:rsid w:val="00CF58A7"/>
    <w:rsid w:val="00CF59D2"/>
    <w:rsid w:val="00CF5B2D"/>
    <w:rsid w:val="00CF682E"/>
    <w:rsid w:val="00CF6979"/>
    <w:rsid w:val="00CF6DA6"/>
    <w:rsid w:val="00CF7247"/>
    <w:rsid w:val="00CF7404"/>
    <w:rsid w:val="00CF759D"/>
    <w:rsid w:val="00CF75BB"/>
    <w:rsid w:val="00CF7CE8"/>
    <w:rsid w:val="00D003D4"/>
    <w:rsid w:val="00D008D1"/>
    <w:rsid w:val="00D00AA3"/>
    <w:rsid w:val="00D00C90"/>
    <w:rsid w:val="00D00D8C"/>
    <w:rsid w:val="00D0111C"/>
    <w:rsid w:val="00D0186A"/>
    <w:rsid w:val="00D01928"/>
    <w:rsid w:val="00D01FF0"/>
    <w:rsid w:val="00D02274"/>
    <w:rsid w:val="00D03338"/>
    <w:rsid w:val="00D03421"/>
    <w:rsid w:val="00D03779"/>
    <w:rsid w:val="00D03C5C"/>
    <w:rsid w:val="00D0412C"/>
    <w:rsid w:val="00D048AB"/>
    <w:rsid w:val="00D04EB7"/>
    <w:rsid w:val="00D05266"/>
    <w:rsid w:val="00D053F8"/>
    <w:rsid w:val="00D05481"/>
    <w:rsid w:val="00D05754"/>
    <w:rsid w:val="00D06747"/>
    <w:rsid w:val="00D06E25"/>
    <w:rsid w:val="00D06E97"/>
    <w:rsid w:val="00D07A5B"/>
    <w:rsid w:val="00D07C15"/>
    <w:rsid w:val="00D07E2E"/>
    <w:rsid w:val="00D07F73"/>
    <w:rsid w:val="00D108E0"/>
    <w:rsid w:val="00D11149"/>
    <w:rsid w:val="00D1140C"/>
    <w:rsid w:val="00D115B6"/>
    <w:rsid w:val="00D11701"/>
    <w:rsid w:val="00D11BF2"/>
    <w:rsid w:val="00D123F3"/>
    <w:rsid w:val="00D12B99"/>
    <w:rsid w:val="00D1317D"/>
    <w:rsid w:val="00D13186"/>
    <w:rsid w:val="00D133A5"/>
    <w:rsid w:val="00D13A02"/>
    <w:rsid w:val="00D14102"/>
    <w:rsid w:val="00D14844"/>
    <w:rsid w:val="00D14BFA"/>
    <w:rsid w:val="00D15213"/>
    <w:rsid w:val="00D1548F"/>
    <w:rsid w:val="00D15495"/>
    <w:rsid w:val="00D158F6"/>
    <w:rsid w:val="00D1595D"/>
    <w:rsid w:val="00D15AC2"/>
    <w:rsid w:val="00D15D02"/>
    <w:rsid w:val="00D16303"/>
    <w:rsid w:val="00D1735F"/>
    <w:rsid w:val="00D17735"/>
    <w:rsid w:val="00D2041C"/>
    <w:rsid w:val="00D20F8B"/>
    <w:rsid w:val="00D212A0"/>
    <w:rsid w:val="00D212C4"/>
    <w:rsid w:val="00D21CF9"/>
    <w:rsid w:val="00D22093"/>
    <w:rsid w:val="00D22441"/>
    <w:rsid w:val="00D22CC1"/>
    <w:rsid w:val="00D22E91"/>
    <w:rsid w:val="00D232A7"/>
    <w:rsid w:val="00D23BF0"/>
    <w:rsid w:val="00D2426C"/>
    <w:rsid w:val="00D24F45"/>
    <w:rsid w:val="00D25550"/>
    <w:rsid w:val="00D25ADE"/>
    <w:rsid w:val="00D25E71"/>
    <w:rsid w:val="00D2616E"/>
    <w:rsid w:val="00D2637A"/>
    <w:rsid w:val="00D26729"/>
    <w:rsid w:val="00D26CFB"/>
    <w:rsid w:val="00D2702F"/>
    <w:rsid w:val="00D2778A"/>
    <w:rsid w:val="00D279AF"/>
    <w:rsid w:val="00D30B85"/>
    <w:rsid w:val="00D30F42"/>
    <w:rsid w:val="00D3187F"/>
    <w:rsid w:val="00D31A39"/>
    <w:rsid w:val="00D32015"/>
    <w:rsid w:val="00D321BA"/>
    <w:rsid w:val="00D3295F"/>
    <w:rsid w:val="00D32C97"/>
    <w:rsid w:val="00D33DAD"/>
    <w:rsid w:val="00D33DB9"/>
    <w:rsid w:val="00D34534"/>
    <w:rsid w:val="00D34894"/>
    <w:rsid w:val="00D3509F"/>
    <w:rsid w:val="00D352E0"/>
    <w:rsid w:val="00D35B42"/>
    <w:rsid w:val="00D36057"/>
    <w:rsid w:val="00D360F8"/>
    <w:rsid w:val="00D3626C"/>
    <w:rsid w:val="00D367D1"/>
    <w:rsid w:val="00D36ADC"/>
    <w:rsid w:val="00D37AFF"/>
    <w:rsid w:val="00D40327"/>
    <w:rsid w:val="00D4079C"/>
    <w:rsid w:val="00D413C2"/>
    <w:rsid w:val="00D41420"/>
    <w:rsid w:val="00D41EB7"/>
    <w:rsid w:val="00D42C0E"/>
    <w:rsid w:val="00D42E77"/>
    <w:rsid w:val="00D43297"/>
    <w:rsid w:val="00D438F9"/>
    <w:rsid w:val="00D43A31"/>
    <w:rsid w:val="00D44A43"/>
    <w:rsid w:val="00D44D6A"/>
    <w:rsid w:val="00D44DB6"/>
    <w:rsid w:val="00D44F0D"/>
    <w:rsid w:val="00D453BE"/>
    <w:rsid w:val="00D45DA3"/>
    <w:rsid w:val="00D4639B"/>
    <w:rsid w:val="00D465A1"/>
    <w:rsid w:val="00D467ED"/>
    <w:rsid w:val="00D468F9"/>
    <w:rsid w:val="00D4700E"/>
    <w:rsid w:val="00D47BF6"/>
    <w:rsid w:val="00D50119"/>
    <w:rsid w:val="00D50370"/>
    <w:rsid w:val="00D5069E"/>
    <w:rsid w:val="00D50772"/>
    <w:rsid w:val="00D50B63"/>
    <w:rsid w:val="00D51099"/>
    <w:rsid w:val="00D51CF6"/>
    <w:rsid w:val="00D51EA9"/>
    <w:rsid w:val="00D51EC8"/>
    <w:rsid w:val="00D525E9"/>
    <w:rsid w:val="00D52C6B"/>
    <w:rsid w:val="00D52E72"/>
    <w:rsid w:val="00D5305A"/>
    <w:rsid w:val="00D532E2"/>
    <w:rsid w:val="00D5350F"/>
    <w:rsid w:val="00D537CE"/>
    <w:rsid w:val="00D53823"/>
    <w:rsid w:val="00D53F6F"/>
    <w:rsid w:val="00D5464C"/>
    <w:rsid w:val="00D547E3"/>
    <w:rsid w:val="00D54B9F"/>
    <w:rsid w:val="00D54E28"/>
    <w:rsid w:val="00D55478"/>
    <w:rsid w:val="00D55554"/>
    <w:rsid w:val="00D55600"/>
    <w:rsid w:val="00D5601F"/>
    <w:rsid w:val="00D56917"/>
    <w:rsid w:val="00D571E5"/>
    <w:rsid w:val="00D5795A"/>
    <w:rsid w:val="00D5798E"/>
    <w:rsid w:val="00D57CF7"/>
    <w:rsid w:val="00D60299"/>
    <w:rsid w:val="00D61440"/>
    <w:rsid w:val="00D62353"/>
    <w:rsid w:val="00D623BB"/>
    <w:rsid w:val="00D631EA"/>
    <w:rsid w:val="00D63A6F"/>
    <w:rsid w:val="00D63BE0"/>
    <w:rsid w:val="00D6425D"/>
    <w:rsid w:val="00D64486"/>
    <w:rsid w:val="00D645AF"/>
    <w:rsid w:val="00D6460B"/>
    <w:rsid w:val="00D65A2A"/>
    <w:rsid w:val="00D65CEC"/>
    <w:rsid w:val="00D66D62"/>
    <w:rsid w:val="00D67070"/>
    <w:rsid w:val="00D67895"/>
    <w:rsid w:val="00D67B45"/>
    <w:rsid w:val="00D67BCF"/>
    <w:rsid w:val="00D67C45"/>
    <w:rsid w:val="00D67E9B"/>
    <w:rsid w:val="00D70019"/>
    <w:rsid w:val="00D70C9C"/>
    <w:rsid w:val="00D71CAD"/>
    <w:rsid w:val="00D72306"/>
    <w:rsid w:val="00D72A69"/>
    <w:rsid w:val="00D72E13"/>
    <w:rsid w:val="00D7400D"/>
    <w:rsid w:val="00D7401B"/>
    <w:rsid w:val="00D74394"/>
    <w:rsid w:val="00D744C5"/>
    <w:rsid w:val="00D7453D"/>
    <w:rsid w:val="00D7459A"/>
    <w:rsid w:val="00D74F74"/>
    <w:rsid w:val="00D7569C"/>
    <w:rsid w:val="00D75BB2"/>
    <w:rsid w:val="00D76836"/>
    <w:rsid w:val="00D76867"/>
    <w:rsid w:val="00D76D73"/>
    <w:rsid w:val="00D773E8"/>
    <w:rsid w:val="00D77F84"/>
    <w:rsid w:val="00D8078C"/>
    <w:rsid w:val="00D808A0"/>
    <w:rsid w:val="00D80CA0"/>
    <w:rsid w:val="00D80D09"/>
    <w:rsid w:val="00D80EBC"/>
    <w:rsid w:val="00D8147E"/>
    <w:rsid w:val="00D81509"/>
    <w:rsid w:val="00D81C30"/>
    <w:rsid w:val="00D81E04"/>
    <w:rsid w:val="00D82155"/>
    <w:rsid w:val="00D82690"/>
    <w:rsid w:val="00D82A43"/>
    <w:rsid w:val="00D848D6"/>
    <w:rsid w:val="00D849E7"/>
    <w:rsid w:val="00D8620E"/>
    <w:rsid w:val="00D8650A"/>
    <w:rsid w:val="00D8657F"/>
    <w:rsid w:val="00D86EA2"/>
    <w:rsid w:val="00D8737A"/>
    <w:rsid w:val="00D87705"/>
    <w:rsid w:val="00D879F6"/>
    <w:rsid w:val="00D900B8"/>
    <w:rsid w:val="00D90216"/>
    <w:rsid w:val="00D91417"/>
    <w:rsid w:val="00D91714"/>
    <w:rsid w:val="00D91B29"/>
    <w:rsid w:val="00D920AA"/>
    <w:rsid w:val="00D92825"/>
    <w:rsid w:val="00D92946"/>
    <w:rsid w:val="00D93178"/>
    <w:rsid w:val="00D93D59"/>
    <w:rsid w:val="00D93EF3"/>
    <w:rsid w:val="00D93FB0"/>
    <w:rsid w:val="00D94187"/>
    <w:rsid w:val="00D946EC"/>
    <w:rsid w:val="00D95229"/>
    <w:rsid w:val="00D953A7"/>
    <w:rsid w:val="00D954EB"/>
    <w:rsid w:val="00D9557F"/>
    <w:rsid w:val="00D955BB"/>
    <w:rsid w:val="00D958C7"/>
    <w:rsid w:val="00D960C3"/>
    <w:rsid w:val="00D9636B"/>
    <w:rsid w:val="00D963A4"/>
    <w:rsid w:val="00D96677"/>
    <w:rsid w:val="00D9682C"/>
    <w:rsid w:val="00D968A8"/>
    <w:rsid w:val="00D969DA"/>
    <w:rsid w:val="00D96BD4"/>
    <w:rsid w:val="00D96EEC"/>
    <w:rsid w:val="00D976A2"/>
    <w:rsid w:val="00D97749"/>
    <w:rsid w:val="00D97D04"/>
    <w:rsid w:val="00DA0C60"/>
    <w:rsid w:val="00DA10D8"/>
    <w:rsid w:val="00DA15DB"/>
    <w:rsid w:val="00DA1B33"/>
    <w:rsid w:val="00DA2504"/>
    <w:rsid w:val="00DA2C16"/>
    <w:rsid w:val="00DA35D6"/>
    <w:rsid w:val="00DA36C4"/>
    <w:rsid w:val="00DA3CC1"/>
    <w:rsid w:val="00DA3D7E"/>
    <w:rsid w:val="00DA438D"/>
    <w:rsid w:val="00DA52D0"/>
    <w:rsid w:val="00DA5584"/>
    <w:rsid w:val="00DA6597"/>
    <w:rsid w:val="00DA7234"/>
    <w:rsid w:val="00DA7588"/>
    <w:rsid w:val="00DA7B5D"/>
    <w:rsid w:val="00DB025B"/>
    <w:rsid w:val="00DB0395"/>
    <w:rsid w:val="00DB1074"/>
    <w:rsid w:val="00DB13DA"/>
    <w:rsid w:val="00DB1415"/>
    <w:rsid w:val="00DB14F0"/>
    <w:rsid w:val="00DB16DA"/>
    <w:rsid w:val="00DB175E"/>
    <w:rsid w:val="00DB187D"/>
    <w:rsid w:val="00DB1D00"/>
    <w:rsid w:val="00DB1E38"/>
    <w:rsid w:val="00DB2066"/>
    <w:rsid w:val="00DB2AFF"/>
    <w:rsid w:val="00DB2B3C"/>
    <w:rsid w:val="00DB34C7"/>
    <w:rsid w:val="00DB3D1A"/>
    <w:rsid w:val="00DB4B90"/>
    <w:rsid w:val="00DB4C52"/>
    <w:rsid w:val="00DB4F7B"/>
    <w:rsid w:val="00DB4FE2"/>
    <w:rsid w:val="00DB56FD"/>
    <w:rsid w:val="00DB57B6"/>
    <w:rsid w:val="00DB5C45"/>
    <w:rsid w:val="00DB6BBF"/>
    <w:rsid w:val="00DB6D00"/>
    <w:rsid w:val="00DB6F76"/>
    <w:rsid w:val="00DB70C5"/>
    <w:rsid w:val="00DB72C8"/>
    <w:rsid w:val="00DB742D"/>
    <w:rsid w:val="00DB77FC"/>
    <w:rsid w:val="00DB7D5A"/>
    <w:rsid w:val="00DB7DC4"/>
    <w:rsid w:val="00DB7F59"/>
    <w:rsid w:val="00DC07C3"/>
    <w:rsid w:val="00DC0849"/>
    <w:rsid w:val="00DC0982"/>
    <w:rsid w:val="00DC09DF"/>
    <w:rsid w:val="00DC1339"/>
    <w:rsid w:val="00DC1955"/>
    <w:rsid w:val="00DC20D7"/>
    <w:rsid w:val="00DC216B"/>
    <w:rsid w:val="00DC231F"/>
    <w:rsid w:val="00DC2B43"/>
    <w:rsid w:val="00DC2F61"/>
    <w:rsid w:val="00DC35D1"/>
    <w:rsid w:val="00DC3834"/>
    <w:rsid w:val="00DC3AA8"/>
    <w:rsid w:val="00DC3B10"/>
    <w:rsid w:val="00DC3CB7"/>
    <w:rsid w:val="00DC4684"/>
    <w:rsid w:val="00DC4B86"/>
    <w:rsid w:val="00DC4FA6"/>
    <w:rsid w:val="00DC50B6"/>
    <w:rsid w:val="00DC5111"/>
    <w:rsid w:val="00DC5239"/>
    <w:rsid w:val="00DC5ED1"/>
    <w:rsid w:val="00DC623A"/>
    <w:rsid w:val="00DC62C8"/>
    <w:rsid w:val="00DC6397"/>
    <w:rsid w:val="00DC67EF"/>
    <w:rsid w:val="00DC6CA2"/>
    <w:rsid w:val="00DC71FA"/>
    <w:rsid w:val="00DC7500"/>
    <w:rsid w:val="00DC7671"/>
    <w:rsid w:val="00DD02E5"/>
    <w:rsid w:val="00DD0932"/>
    <w:rsid w:val="00DD0BE3"/>
    <w:rsid w:val="00DD0CB1"/>
    <w:rsid w:val="00DD1231"/>
    <w:rsid w:val="00DD149B"/>
    <w:rsid w:val="00DD1ABE"/>
    <w:rsid w:val="00DD1AF3"/>
    <w:rsid w:val="00DD1DDC"/>
    <w:rsid w:val="00DD2013"/>
    <w:rsid w:val="00DD2440"/>
    <w:rsid w:val="00DD25AD"/>
    <w:rsid w:val="00DD281C"/>
    <w:rsid w:val="00DD2E41"/>
    <w:rsid w:val="00DD3E52"/>
    <w:rsid w:val="00DD4768"/>
    <w:rsid w:val="00DD47A2"/>
    <w:rsid w:val="00DD48BF"/>
    <w:rsid w:val="00DD4986"/>
    <w:rsid w:val="00DD4CCD"/>
    <w:rsid w:val="00DD5072"/>
    <w:rsid w:val="00DD560E"/>
    <w:rsid w:val="00DD571C"/>
    <w:rsid w:val="00DD646A"/>
    <w:rsid w:val="00DD676C"/>
    <w:rsid w:val="00DD7687"/>
    <w:rsid w:val="00DD7C24"/>
    <w:rsid w:val="00DD7C65"/>
    <w:rsid w:val="00DD7D1B"/>
    <w:rsid w:val="00DE01D1"/>
    <w:rsid w:val="00DE163C"/>
    <w:rsid w:val="00DE18E9"/>
    <w:rsid w:val="00DE1FAB"/>
    <w:rsid w:val="00DE3114"/>
    <w:rsid w:val="00DE37D8"/>
    <w:rsid w:val="00DE3A97"/>
    <w:rsid w:val="00DE4071"/>
    <w:rsid w:val="00DE4547"/>
    <w:rsid w:val="00DE461D"/>
    <w:rsid w:val="00DE47A8"/>
    <w:rsid w:val="00DE4DEB"/>
    <w:rsid w:val="00DE4EA1"/>
    <w:rsid w:val="00DE6080"/>
    <w:rsid w:val="00DE620B"/>
    <w:rsid w:val="00DE6224"/>
    <w:rsid w:val="00DE62E7"/>
    <w:rsid w:val="00DE62E9"/>
    <w:rsid w:val="00DE7257"/>
    <w:rsid w:val="00DE72D6"/>
    <w:rsid w:val="00DE7563"/>
    <w:rsid w:val="00DE7937"/>
    <w:rsid w:val="00DF0A17"/>
    <w:rsid w:val="00DF0EA6"/>
    <w:rsid w:val="00DF182B"/>
    <w:rsid w:val="00DF1DE7"/>
    <w:rsid w:val="00DF1E67"/>
    <w:rsid w:val="00DF2959"/>
    <w:rsid w:val="00DF319F"/>
    <w:rsid w:val="00DF33EF"/>
    <w:rsid w:val="00DF3D1C"/>
    <w:rsid w:val="00DF49FA"/>
    <w:rsid w:val="00DF4DBE"/>
    <w:rsid w:val="00DF53AB"/>
    <w:rsid w:val="00DF53CF"/>
    <w:rsid w:val="00DF58E7"/>
    <w:rsid w:val="00DF5B60"/>
    <w:rsid w:val="00DF6BB5"/>
    <w:rsid w:val="00DF71B0"/>
    <w:rsid w:val="00DF724E"/>
    <w:rsid w:val="00DF7724"/>
    <w:rsid w:val="00DF7817"/>
    <w:rsid w:val="00DF7DE5"/>
    <w:rsid w:val="00DF7F64"/>
    <w:rsid w:val="00E00124"/>
    <w:rsid w:val="00E009DF"/>
    <w:rsid w:val="00E01120"/>
    <w:rsid w:val="00E012AD"/>
    <w:rsid w:val="00E01300"/>
    <w:rsid w:val="00E01497"/>
    <w:rsid w:val="00E014BA"/>
    <w:rsid w:val="00E01E10"/>
    <w:rsid w:val="00E026C1"/>
    <w:rsid w:val="00E026DF"/>
    <w:rsid w:val="00E03060"/>
    <w:rsid w:val="00E03374"/>
    <w:rsid w:val="00E034AC"/>
    <w:rsid w:val="00E04549"/>
    <w:rsid w:val="00E04BF0"/>
    <w:rsid w:val="00E057E5"/>
    <w:rsid w:val="00E05B8D"/>
    <w:rsid w:val="00E05DB6"/>
    <w:rsid w:val="00E064C3"/>
    <w:rsid w:val="00E06615"/>
    <w:rsid w:val="00E06933"/>
    <w:rsid w:val="00E06B69"/>
    <w:rsid w:val="00E0730E"/>
    <w:rsid w:val="00E075B3"/>
    <w:rsid w:val="00E07ADB"/>
    <w:rsid w:val="00E07BAA"/>
    <w:rsid w:val="00E07CB7"/>
    <w:rsid w:val="00E10099"/>
    <w:rsid w:val="00E10A13"/>
    <w:rsid w:val="00E10B73"/>
    <w:rsid w:val="00E10E59"/>
    <w:rsid w:val="00E11628"/>
    <w:rsid w:val="00E117BF"/>
    <w:rsid w:val="00E11876"/>
    <w:rsid w:val="00E11D25"/>
    <w:rsid w:val="00E11FC7"/>
    <w:rsid w:val="00E121F0"/>
    <w:rsid w:val="00E12959"/>
    <w:rsid w:val="00E12BAB"/>
    <w:rsid w:val="00E12F60"/>
    <w:rsid w:val="00E13424"/>
    <w:rsid w:val="00E13990"/>
    <w:rsid w:val="00E1461A"/>
    <w:rsid w:val="00E1493A"/>
    <w:rsid w:val="00E15DE5"/>
    <w:rsid w:val="00E16D3A"/>
    <w:rsid w:val="00E16EEE"/>
    <w:rsid w:val="00E16EFE"/>
    <w:rsid w:val="00E1767A"/>
    <w:rsid w:val="00E1786F"/>
    <w:rsid w:val="00E178BE"/>
    <w:rsid w:val="00E2008A"/>
    <w:rsid w:val="00E20CAF"/>
    <w:rsid w:val="00E20D89"/>
    <w:rsid w:val="00E20E72"/>
    <w:rsid w:val="00E20F06"/>
    <w:rsid w:val="00E239DA"/>
    <w:rsid w:val="00E23A88"/>
    <w:rsid w:val="00E23ABA"/>
    <w:rsid w:val="00E23B7C"/>
    <w:rsid w:val="00E23C16"/>
    <w:rsid w:val="00E23CBB"/>
    <w:rsid w:val="00E2422E"/>
    <w:rsid w:val="00E2485E"/>
    <w:rsid w:val="00E25A30"/>
    <w:rsid w:val="00E26D26"/>
    <w:rsid w:val="00E27661"/>
    <w:rsid w:val="00E278E1"/>
    <w:rsid w:val="00E27C0C"/>
    <w:rsid w:val="00E30069"/>
    <w:rsid w:val="00E3024F"/>
    <w:rsid w:val="00E30CB5"/>
    <w:rsid w:val="00E310C5"/>
    <w:rsid w:val="00E31104"/>
    <w:rsid w:val="00E3129A"/>
    <w:rsid w:val="00E3142B"/>
    <w:rsid w:val="00E3164D"/>
    <w:rsid w:val="00E31D95"/>
    <w:rsid w:val="00E32280"/>
    <w:rsid w:val="00E322D7"/>
    <w:rsid w:val="00E326D0"/>
    <w:rsid w:val="00E32F43"/>
    <w:rsid w:val="00E3323A"/>
    <w:rsid w:val="00E33654"/>
    <w:rsid w:val="00E33DD5"/>
    <w:rsid w:val="00E34803"/>
    <w:rsid w:val="00E35227"/>
    <w:rsid w:val="00E356A3"/>
    <w:rsid w:val="00E358F6"/>
    <w:rsid w:val="00E3593D"/>
    <w:rsid w:val="00E35962"/>
    <w:rsid w:val="00E35D83"/>
    <w:rsid w:val="00E3664E"/>
    <w:rsid w:val="00E36A7E"/>
    <w:rsid w:val="00E36DF4"/>
    <w:rsid w:val="00E36EC0"/>
    <w:rsid w:val="00E37259"/>
    <w:rsid w:val="00E37B59"/>
    <w:rsid w:val="00E37B7C"/>
    <w:rsid w:val="00E42187"/>
    <w:rsid w:val="00E4373B"/>
    <w:rsid w:val="00E43938"/>
    <w:rsid w:val="00E43EAE"/>
    <w:rsid w:val="00E44AD4"/>
    <w:rsid w:val="00E45463"/>
    <w:rsid w:val="00E45995"/>
    <w:rsid w:val="00E464C9"/>
    <w:rsid w:val="00E466B5"/>
    <w:rsid w:val="00E46EEA"/>
    <w:rsid w:val="00E473F4"/>
    <w:rsid w:val="00E47420"/>
    <w:rsid w:val="00E4759F"/>
    <w:rsid w:val="00E478BE"/>
    <w:rsid w:val="00E47DA1"/>
    <w:rsid w:val="00E501E3"/>
    <w:rsid w:val="00E51235"/>
    <w:rsid w:val="00E52057"/>
    <w:rsid w:val="00E52058"/>
    <w:rsid w:val="00E528C5"/>
    <w:rsid w:val="00E5298D"/>
    <w:rsid w:val="00E52DAF"/>
    <w:rsid w:val="00E52EDA"/>
    <w:rsid w:val="00E53109"/>
    <w:rsid w:val="00E5334E"/>
    <w:rsid w:val="00E53438"/>
    <w:rsid w:val="00E53828"/>
    <w:rsid w:val="00E53923"/>
    <w:rsid w:val="00E53A5D"/>
    <w:rsid w:val="00E53BD9"/>
    <w:rsid w:val="00E53D31"/>
    <w:rsid w:val="00E54D5F"/>
    <w:rsid w:val="00E54F3F"/>
    <w:rsid w:val="00E559DC"/>
    <w:rsid w:val="00E55BC8"/>
    <w:rsid w:val="00E55C39"/>
    <w:rsid w:val="00E565FB"/>
    <w:rsid w:val="00E57593"/>
    <w:rsid w:val="00E575BD"/>
    <w:rsid w:val="00E57776"/>
    <w:rsid w:val="00E57DEE"/>
    <w:rsid w:val="00E60B23"/>
    <w:rsid w:val="00E610BF"/>
    <w:rsid w:val="00E6174B"/>
    <w:rsid w:val="00E617D5"/>
    <w:rsid w:val="00E618AB"/>
    <w:rsid w:val="00E619E5"/>
    <w:rsid w:val="00E61AB1"/>
    <w:rsid w:val="00E63AFC"/>
    <w:rsid w:val="00E63F38"/>
    <w:rsid w:val="00E64321"/>
    <w:rsid w:val="00E6449E"/>
    <w:rsid w:val="00E6484B"/>
    <w:rsid w:val="00E650D6"/>
    <w:rsid w:val="00E6563B"/>
    <w:rsid w:val="00E65D11"/>
    <w:rsid w:val="00E66032"/>
    <w:rsid w:val="00E66121"/>
    <w:rsid w:val="00E66342"/>
    <w:rsid w:val="00E66389"/>
    <w:rsid w:val="00E665F9"/>
    <w:rsid w:val="00E66607"/>
    <w:rsid w:val="00E666FD"/>
    <w:rsid w:val="00E66706"/>
    <w:rsid w:val="00E67E66"/>
    <w:rsid w:val="00E706E4"/>
    <w:rsid w:val="00E70FBF"/>
    <w:rsid w:val="00E717E6"/>
    <w:rsid w:val="00E71B39"/>
    <w:rsid w:val="00E725FC"/>
    <w:rsid w:val="00E73389"/>
    <w:rsid w:val="00E735A8"/>
    <w:rsid w:val="00E7388D"/>
    <w:rsid w:val="00E7390D"/>
    <w:rsid w:val="00E73B50"/>
    <w:rsid w:val="00E73DB1"/>
    <w:rsid w:val="00E741ED"/>
    <w:rsid w:val="00E74743"/>
    <w:rsid w:val="00E74871"/>
    <w:rsid w:val="00E74E0D"/>
    <w:rsid w:val="00E74EBA"/>
    <w:rsid w:val="00E74F02"/>
    <w:rsid w:val="00E75656"/>
    <w:rsid w:val="00E75DBE"/>
    <w:rsid w:val="00E766D3"/>
    <w:rsid w:val="00E768AA"/>
    <w:rsid w:val="00E77495"/>
    <w:rsid w:val="00E80B25"/>
    <w:rsid w:val="00E80CB9"/>
    <w:rsid w:val="00E81082"/>
    <w:rsid w:val="00E81AF7"/>
    <w:rsid w:val="00E81B6F"/>
    <w:rsid w:val="00E82084"/>
    <w:rsid w:val="00E820A0"/>
    <w:rsid w:val="00E82717"/>
    <w:rsid w:val="00E83497"/>
    <w:rsid w:val="00E83B9C"/>
    <w:rsid w:val="00E8458E"/>
    <w:rsid w:val="00E85303"/>
    <w:rsid w:val="00E85363"/>
    <w:rsid w:val="00E85657"/>
    <w:rsid w:val="00E85E58"/>
    <w:rsid w:val="00E8608E"/>
    <w:rsid w:val="00E86125"/>
    <w:rsid w:val="00E862A0"/>
    <w:rsid w:val="00E862E7"/>
    <w:rsid w:val="00E86DE5"/>
    <w:rsid w:val="00E87518"/>
    <w:rsid w:val="00E87565"/>
    <w:rsid w:val="00E8768C"/>
    <w:rsid w:val="00E900CA"/>
    <w:rsid w:val="00E9013D"/>
    <w:rsid w:val="00E90429"/>
    <w:rsid w:val="00E90802"/>
    <w:rsid w:val="00E90E4B"/>
    <w:rsid w:val="00E90FB1"/>
    <w:rsid w:val="00E9120D"/>
    <w:rsid w:val="00E93B73"/>
    <w:rsid w:val="00E94239"/>
    <w:rsid w:val="00E94516"/>
    <w:rsid w:val="00E96057"/>
    <w:rsid w:val="00E9637D"/>
    <w:rsid w:val="00E96C40"/>
    <w:rsid w:val="00E97602"/>
    <w:rsid w:val="00E97817"/>
    <w:rsid w:val="00E97A36"/>
    <w:rsid w:val="00E97AA8"/>
    <w:rsid w:val="00E97ADB"/>
    <w:rsid w:val="00EA03D6"/>
    <w:rsid w:val="00EA064B"/>
    <w:rsid w:val="00EA08E7"/>
    <w:rsid w:val="00EA0A74"/>
    <w:rsid w:val="00EA1237"/>
    <w:rsid w:val="00EA150B"/>
    <w:rsid w:val="00EA2511"/>
    <w:rsid w:val="00EA2674"/>
    <w:rsid w:val="00EA2DE6"/>
    <w:rsid w:val="00EA2F8C"/>
    <w:rsid w:val="00EA3163"/>
    <w:rsid w:val="00EA31A1"/>
    <w:rsid w:val="00EA35BF"/>
    <w:rsid w:val="00EA36C6"/>
    <w:rsid w:val="00EA38F2"/>
    <w:rsid w:val="00EA3948"/>
    <w:rsid w:val="00EA3C38"/>
    <w:rsid w:val="00EA475B"/>
    <w:rsid w:val="00EA4B33"/>
    <w:rsid w:val="00EA4B60"/>
    <w:rsid w:val="00EA68D8"/>
    <w:rsid w:val="00EA6C25"/>
    <w:rsid w:val="00EA761F"/>
    <w:rsid w:val="00EA76C1"/>
    <w:rsid w:val="00EA7C50"/>
    <w:rsid w:val="00EA7DC1"/>
    <w:rsid w:val="00EA7DC3"/>
    <w:rsid w:val="00EB0852"/>
    <w:rsid w:val="00EB09EA"/>
    <w:rsid w:val="00EB0D57"/>
    <w:rsid w:val="00EB10C8"/>
    <w:rsid w:val="00EB182B"/>
    <w:rsid w:val="00EB18B8"/>
    <w:rsid w:val="00EB1919"/>
    <w:rsid w:val="00EB1A79"/>
    <w:rsid w:val="00EB25E6"/>
    <w:rsid w:val="00EB296B"/>
    <w:rsid w:val="00EB3299"/>
    <w:rsid w:val="00EB35C0"/>
    <w:rsid w:val="00EB3656"/>
    <w:rsid w:val="00EB3BC6"/>
    <w:rsid w:val="00EB3CA8"/>
    <w:rsid w:val="00EB4335"/>
    <w:rsid w:val="00EB4936"/>
    <w:rsid w:val="00EB4D74"/>
    <w:rsid w:val="00EB4F55"/>
    <w:rsid w:val="00EB52A4"/>
    <w:rsid w:val="00EB5B12"/>
    <w:rsid w:val="00EB5F6D"/>
    <w:rsid w:val="00EB60CB"/>
    <w:rsid w:val="00EB6192"/>
    <w:rsid w:val="00EB6D30"/>
    <w:rsid w:val="00EB6FB0"/>
    <w:rsid w:val="00EB7E49"/>
    <w:rsid w:val="00EB7F62"/>
    <w:rsid w:val="00EC017D"/>
    <w:rsid w:val="00EC0CF0"/>
    <w:rsid w:val="00EC131C"/>
    <w:rsid w:val="00EC1F26"/>
    <w:rsid w:val="00EC1F6A"/>
    <w:rsid w:val="00EC207A"/>
    <w:rsid w:val="00EC2640"/>
    <w:rsid w:val="00EC2A4F"/>
    <w:rsid w:val="00EC30F9"/>
    <w:rsid w:val="00EC38CC"/>
    <w:rsid w:val="00EC3E04"/>
    <w:rsid w:val="00EC3E29"/>
    <w:rsid w:val="00EC3EEE"/>
    <w:rsid w:val="00EC40C9"/>
    <w:rsid w:val="00EC462D"/>
    <w:rsid w:val="00EC46AD"/>
    <w:rsid w:val="00EC49E9"/>
    <w:rsid w:val="00EC5672"/>
    <w:rsid w:val="00EC5C54"/>
    <w:rsid w:val="00EC60AE"/>
    <w:rsid w:val="00EC6500"/>
    <w:rsid w:val="00EC6A1E"/>
    <w:rsid w:val="00EC7693"/>
    <w:rsid w:val="00ED0DD5"/>
    <w:rsid w:val="00ED0FB6"/>
    <w:rsid w:val="00ED128D"/>
    <w:rsid w:val="00ED18B1"/>
    <w:rsid w:val="00ED1B59"/>
    <w:rsid w:val="00ED1E9A"/>
    <w:rsid w:val="00ED205E"/>
    <w:rsid w:val="00ED2771"/>
    <w:rsid w:val="00ED2FDC"/>
    <w:rsid w:val="00ED2FDD"/>
    <w:rsid w:val="00ED326D"/>
    <w:rsid w:val="00ED3625"/>
    <w:rsid w:val="00ED3853"/>
    <w:rsid w:val="00ED38E9"/>
    <w:rsid w:val="00ED391C"/>
    <w:rsid w:val="00ED3F1B"/>
    <w:rsid w:val="00ED4B10"/>
    <w:rsid w:val="00ED4E49"/>
    <w:rsid w:val="00ED4E71"/>
    <w:rsid w:val="00ED56B5"/>
    <w:rsid w:val="00ED5725"/>
    <w:rsid w:val="00ED5962"/>
    <w:rsid w:val="00ED5CFA"/>
    <w:rsid w:val="00ED5D99"/>
    <w:rsid w:val="00ED5DCC"/>
    <w:rsid w:val="00ED5EC3"/>
    <w:rsid w:val="00ED622C"/>
    <w:rsid w:val="00ED659B"/>
    <w:rsid w:val="00ED6B44"/>
    <w:rsid w:val="00ED6B8E"/>
    <w:rsid w:val="00ED6EF7"/>
    <w:rsid w:val="00ED7031"/>
    <w:rsid w:val="00ED739C"/>
    <w:rsid w:val="00ED775F"/>
    <w:rsid w:val="00ED7B02"/>
    <w:rsid w:val="00ED7BB7"/>
    <w:rsid w:val="00ED7F27"/>
    <w:rsid w:val="00EE15B8"/>
    <w:rsid w:val="00EE229F"/>
    <w:rsid w:val="00EE253A"/>
    <w:rsid w:val="00EE2F7C"/>
    <w:rsid w:val="00EE3060"/>
    <w:rsid w:val="00EE4315"/>
    <w:rsid w:val="00EE4390"/>
    <w:rsid w:val="00EE47E3"/>
    <w:rsid w:val="00EE494C"/>
    <w:rsid w:val="00EE4E37"/>
    <w:rsid w:val="00EE52CE"/>
    <w:rsid w:val="00EE531B"/>
    <w:rsid w:val="00EE572C"/>
    <w:rsid w:val="00EE5CEB"/>
    <w:rsid w:val="00EE5E4A"/>
    <w:rsid w:val="00EE6620"/>
    <w:rsid w:val="00EE67D6"/>
    <w:rsid w:val="00EE6AEF"/>
    <w:rsid w:val="00EE75B2"/>
    <w:rsid w:val="00EE77A6"/>
    <w:rsid w:val="00EE7A14"/>
    <w:rsid w:val="00EE7EA0"/>
    <w:rsid w:val="00EF0293"/>
    <w:rsid w:val="00EF051C"/>
    <w:rsid w:val="00EF068B"/>
    <w:rsid w:val="00EF06FA"/>
    <w:rsid w:val="00EF0E6F"/>
    <w:rsid w:val="00EF1258"/>
    <w:rsid w:val="00EF171C"/>
    <w:rsid w:val="00EF258C"/>
    <w:rsid w:val="00EF2BDE"/>
    <w:rsid w:val="00EF3012"/>
    <w:rsid w:val="00EF3F75"/>
    <w:rsid w:val="00EF4A1B"/>
    <w:rsid w:val="00EF4B6A"/>
    <w:rsid w:val="00EF4D3F"/>
    <w:rsid w:val="00EF510E"/>
    <w:rsid w:val="00EF52E3"/>
    <w:rsid w:val="00EF53F0"/>
    <w:rsid w:val="00EF56A0"/>
    <w:rsid w:val="00EF56BA"/>
    <w:rsid w:val="00EF59ED"/>
    <w:rsid w:val="00EF5A78"/>
    <w:rsid w:val="00EF5EAF"/>
    <w:rsid w:val="00EF608A"/>
    <w:rsid w:val="00EF626D"/>
    <w:rsid w:val="00EF677A"/>
    <w:rsid w:val="00EF6831"/>
    <w:rsid w:val="00EF6925"/>
    <w:rsid w:val="00EF757B"/>
    <w:rsid w:val="00EF7891"/>
    <w:rsid w:val="00EF7D25"/>
    <w:rsid w:val="00EF7FD3"/>
    <w:rsid w:val="00F00398"/>
    <w:rsid w:val="00F00775"/>
    <w:rsid w:val="00F00C1E"/>
    <w:rsid w:val="00F011AE"/>
    <w:rsid w:val="00F016B1"/>
    <w:rsid w:val="00F0171B"/>
    <w:rsid w:val="00F01E37"/>
    <w:rsid w:val="00F02115"/>
    <w:rsid w:val="00F0249C"/>
    <w:rsid w:val="00F02523"/>
    <w:rsid w:val="00F02836"/>
    <w:rsid w:val="00F02C4C"/>
    <w:rsid w:val="00F032D7"/>
    <w:rsid w:val="00F03952"/>
    <w:rsid w:val="00F03AAE"/>
    <w:rsid w:val="00F03F3F"/>
    <w:rsid w:val="00F0451F"/>
    <w:rsid w:val="00F04559"/>
    <w:rsid w:val="00F04BF9"/>
    <w:rsid w:val="00F058A6"/>
    <w:rsid w:val="00F05DDE"/>
    <w:rsid w:val="00F103BB"/>
    <w:rsid w:val="00F10565"/>
    <w:rsid w:val="00F10785"/>
    <w:rsid w:val="00F10889"/>
    <w:rsid w:val="00F108D6"/>
    <w:rsid w:val="00F10B52"/>
    <w:rsid w:val="00F10F48"/>
    <w:rsid w:val="00F117F6"/>
    <w:rsid w:val="00F11D8B"/>
    <w:rsid w:val="00F12089"/>
    <w:rsid w:val="00F12339"/>
    <w:rsid w:val="00F12B90"/>
    <w:rsid w:val="00F13AA6"/>
    <w:rsid w:val="00F13BE8"/>
    <w:rsid w:val="00F1470C"/>
    <w:rsid w:val="00F14BAE"/>
    <w:rsid w:val="00F14BFC"/>
    <w:rsid w:val="00F15360"/>
    <w:rsid w:val="00F153A3"/>
    <w:rsid w:val="00F15515"/>
    <w:rsid w:val="00F15E32"/>
    <w:rsid w:val="00F16092"/>
    <w:rsid w:val="00F16293"/>
    <w:rsid w:val="00F1637F"/>
    <w:rsid w:val="00F1657C"/>
    <w:rsid w:val="00F16B2F"/>
    <w:rsid w:val="00F16C8A"/>
    <w:rsid w:val="00F16F6A"/>
    <w:rsid w:val="00F1711D"/>
    <w:rsid w:val="00F173B7"/>
    <w:rsid w:val="00F174DC"/>
    <w:rsid w:val="00F17A1D"/>
    <w:rsid w:val="00F202A3"/>
    <w:rsid w:val="00F202C5"/>
    <w:rsid w:val="00F20A80"/>
    <w:rsid w:val="00F21546"/>
    <w:rsid w:val="00F2184D"/>
    <w:rsid w:val="00F2295B"/>
    <w:rsid w:val="00F22CE3"/>
    <w:rsid w:val="00F2303A"/>
    <w:rsid w:val="00F23507"/>
    <w:rsid w:val="00F23559"/>
    <w:rsid w:val="00F23AA2"/>
    <w:rsid w:val="00F23D95"/>
    <w:rsid w:val="00F24A40"/>
    <w:rsid w:val="00F25194"/>
    <w:rsid w:val="00F2580D"/>
    <w:rsid w:val="00F25B9D"/>
    <w:rsid w:val="00F25FA1"/>
    <w:rsid w:val="00F261F7"/>
    <w:rsid w:val="00F267EE"/>
    <w:rsid w:val="00F26ED3"/>
    <w:rsid w:val="00F271F7"/>
    <w:rsid w:val="00F27B3D"/>
    <w:rsid w:val="00F30055"/>
    <w:rsid w:val="00F306FF"/>
    <w:rsid w:val="00F30800"/>
    <w:rsid w:val="00F30A20"/>
    <w:rsid w:val="00F3165C"/>
    <w:rsid w:val="00F31773"/>
    <w:rsid w:val="00F31803"/>
    <w:rsid w:val="00F31840"/>
    <w:rsid w:val="00F31997"/>
    <w:rsid w:val="00F32517"/>
    <w:rsid w:val="00F330D1"/>
    <w:rsid w:val="00F333DE"/>
    <w:rsid w:val="00F335CA"/>
    <w:rsid w:val="00F33EDE"/>
    <w:rsid w:val="00F3497C"/>
    <w:rsid w:val="00F34DAA"/>
    <w:rsid w:val="00F35177"/>
    <w:rsid w:val="00F35241"/>
    <w:rsid w:val="00F3527D"/>
    <w:rsid w:val="00F357D9"/>
    <w:rsid w:val="00F35847"/>
    <w:rsid w:val="00F35943"/>
    <w:rsid w:val="00F35D1A"/>
    <w:rsid w:val="00F36458"/>
    <w:rsid w:val="00F365A2"/>
    <w:rsid w:val="00F366BD"/>
    <w:rsid w:val="00F367F9"/>
    <w:rsid w:val="00F36FAD"/>
    <w:rsid w:val="00F376B8"/>
    <w:rsid w:val="00F37909"/>
    <w:rsid w:val="00F37CB8"/>
    <w:rsid w:val="00F4012A"/>
    <w:rsid w:val="00F40435"/>
    <w:rsid w:val="00F4049F"/>
    <w:rsid w:val="00F40C92"/>
    <w:rsid w:val="00F4115E"/>
    <w:rsid w:val="00F41700"/>
    <w:rsid w:val="00F418D3"/>
    <w:rsid w:val="00F42A94"/>
    <w:rsid w:val="00F42FFE"/>
    <w:rsid w:val="00F431FF"/>
    <w:rsid w:val="00F449DC"/>
    <w:rsid w:val="00F44D7F"/>
    <w:rsid w:val="00F45120"/>
    <w:rsid w:val="00F4525A"/>
    <w:rsid w:val="00F453F9"/>
    <w:rsid w:val="00F46076"/>
    <w:rsid w:val="00F461D6"/>
    <w:rsid w:val="00F462B1"/>
    <w:rsid w:val="00F467A6"/>
    <w:rsid w:val="00F46878"/>
    <w:rsid w:val="00F471EB"/>
    <w:rsid w:val="00F472BD"/>
    <w:rsid w:val="00F473B1"/>
    <w:rsid w:val="00F51405"/>
    <w:rsid w:val="00F516A0"/>
    <w:rsid w:val="00F51D20"/>
    <w:rsid w:val="00F51F19"/>
    <w:rsid w:val="00F5247F"/>
    <w:rsid w:val="00F525AE"/>
    <w:rsid w:val="00F52C7A"/>
    <w:rsid w:val="00F52C7F"/>
    <w:rsid w:val="00F52F2F"/>
    <w:rsid w:val="00F5375F"/>
    <w:rsid w:val="00F53987"/>
    <w:rsid w:val="00F539E8"/>
    <w:rsid w:val="00F53D65"/>
    <w:rsid w:val="00F53DF3"/>
    <w:rsid w:val="00F53FE3"/>
    <w:rsid w:val="00F53FFC"/>
    <w:rsid w:val="00F540F9"/>
    <w:rsid w:val="00F54172"/>
    <w:rsid w:val="00F5475A"/>
    <w:rsid w:val="00F54945"/>
    <w:rsid w:val="00F54D90"/>
    <w:rsid w:val="00F54E6E"/>
    <w:rsid w:val="00F55064"/>
    <w:rsid w:val="00F555A4"/>
    <w:rsid w:val="00F55717"/>
    <w:rsid w:val="00F558DD"/>
    <w:rsid w:val="00F56054"/>
    <w:rsid w:val="00F5627E"/>
    <w:rsid w:val="00F56CC8"/>
    <w:rsid w:val="00F57D48"/>
    <w:rsid w:val="00F605B7"/>
    <w:rsid w:val="00F60A7D"/>
    <w:rsid w:val="00F60EFB"/>
    <w:rsid w:val="00F6119C"/>
    <w:rsid w:val="00F61BB2"/>
    <w:rsid w:val="00F61CA4"/>
    <w:rsid w:val="00F6221E"/>
    <w:rsid w:val="00F62630"/>
    <w:rsid w:val="00F62657"/>
    <w:rsid w:val="00F62A2D"/>
    <w:rsid w:val="00F62B36"/>
    <w:rsid w:val="00F62B7A"/>
    <w:rsid w:val="00F62ECC"/>
    <w:rsid w:val="00F63330"/>
    <w:rsid w:val="00F6397D"/>
    <w:rsid w:val="00F63987"/>
    <w:rsid w:val="00F63C05"/>
    <w:rsid w:val="00F64692"/>
    <w:rsid w:val="00F64858"/>
    <w:rsid w:val="00F648D6"/>
    <w:rsid w:val="00F655A2"/>
    <w:rsid w:val="00F6625B"/>
    <w:rsid w:val="00F665AB"/>
    <w:rsid w:val="00F66E4A"/>
    <w:rsid w:val="00F67DBF"/>
    <w:rsid w:val="00F70354"/>
    <w:rsid w:val="00F70E87"/>
    <w:rsid w:val="00F70F13"/>
    <w:rsid w:val="00F711CF"/>
    <w:rsid w:val="00F717FD"/>
    <w:rsid w:val="00F718C8"/>
    <w:rsid w:val="00F71EC8"/>
    <w:rsid w:val="00F72429"/>
    <w:rsid w:val="00F726C3"/>
    <w:rsid w:val="00F72927"/>
    <w:rsid w:val="00F7293E"/>
    <w:rsid w:val="00F72993"/>
    <w:rsid w:val="00F73197"/>
    <w:rsid w:val="00F74185"/>
    <w:rsid w:val="00F74240"/>
    <w:rsid w:val="00F74480"/>
    <w:rsid w:val="00F74C3A"/>
    <w:rsid w:val="00F74E52"/>
    <w:rsid w:val="00F75824"/>
    <w:rsid w:val="00F75C2E"/>
    <w:rsid w:val="00F75FB8"/>
    <w:rsid w:val="00F76250"/>
    <w:rsid w:val="00F76650"/>
    <w:rsid w:val="00F769E7"/>
    <w:rsid w:val="00F7720F"/>
    <w:rsid w:val="00F7739C"/>
    <w:rsid w:val="00F80534"/>
    <w:rsid w:val="00F80C02"/>
    <w:rsid w:val="00F80CF2"/>
    <w:rsid w:val="00F80DAB"/>
    <w:rsid w:val="00F815E7"/>
    <w:rsid w:val="00F81782"/>
    <w:rsid w:val="00F8188F"/>
    <w:rsid w:val="00F818BF"/>
    <w:rsid w:val="00F81F60"/>
    <w:rsid w:val="00F82323"/>
    <w:rsid w:val="00F825F4"/>
    <w:rsid w:val="00F829DD"/>
    <w:rsid w:val="00F82BBA"/>
    <w:rsid w:val="00F83617"/>
    <w:rsid w:val="00F84244"/>
    <w:rsid w:val="00F84C19"/>
    <w:rsid w:val="00F84D7C"/>
    <w:rsid w:val="00F850DC"/>
    <w:rsid w:val="00F853CA"/>
    <w:rsid w:val="00F85914"/>
    <w:rsid w:val="00F85C87"/>
    <w:rsid w:val="00F8616B"/>
    <w:rsid w:val="00F863D8"/>
    <w:rsid w:val="00F86508"/>
    <w:rsid w:val="00F8655F"/>
    <w:rsid w:val="00F86C0F"/>
    <w:rsid w:val="00F86C76"/>
    <w:rsid w:val="00F86F7A"/>
    <w:rsid w:val="00F87046"/>
    <w:rsid w:val="00F87D55"/>
    <w:rsid w:val="00F87F2F"/>
    <w:rsid w:val="00F90124"/>
    <w:rsid w:val="00F912D3"/>
    <w:rsid w:val="00F9187B"/>
    <w:rsid w:val="00F919C6"/>
    <w:rsid w:val="00F91F36"/>
    <w:rsid w:val="00F921E6"/>
    <w:rsid w:val="00F92385"/>
    <w:rsid w:val="00F935BC"/>
    <w:rsid w:val="00F939A8"/>
    <w:rsid w:val="00F93B5A"/>
    <w:rsid w:val="00F93E66"/>
    <w:rsid w:val="00F93F3B"/>
    <w:rsid w:val="00F94028"/>
    <w:rsid w:val="00F94257"/>
    <w:rsid w:val="00F948AD"/>
    <w:rsid w:val="00F95240"/>
    <w:rsid w:val="00F95568"/>
    <w:rsid w:val="00F95DA5"/>
    <w:rsid w:val="00F9613C"/>
    <w:rsid w:val="00F966AE"/>
    <w:rsid w:val="00F96A5B"/>
    <w:rsid w:val="00F96E71"/>
    <w:rsid w:val="00F96F1A"/>
    <w:rsid w:val="00F97024"/>
    <w:rsid w:val="00F977F2"/>
    <w:rsid w:val="00F97E5B"/>
    <w:rsid w:val="00FA069D"/>
    <w:rsid w:val="00FA187B"/>
    <w:rsid w:val="00FA194A"/>
    <w:rsid w:val="00FA1A46"/>
    <w:rsid w:val="00FA1B4F"/>
    <w:rsid w:val="00FA1F38"/>
    <w:rsid w:val="00FA219B"/>
    <w:rsid w:val="00FA2374"/>
    <w:rsid w:val="00FA261B"/>
    <w:rsid w:val="00FA3069"/>
    <w:rsid w:val="00FA317D"/>
    <w:rsid w:val="00FA3B05"/>
    <w:rsid w:val="00FA3B3C"/>
    <w:rsid w:val="00FA437B"/>
    <w:rsid w:val="00FA4B94"/>
    <w:rsid w:val="00FA5175"/>
    <w:rsid w:val="00FA595C"/>
    <w:rsid w:val="00FA5CD4"/>
    <w:rsid w:val="00FA6011"/>
    <w:rsid w:val="00FA75B7"/>
    <w:rsid w:val="00FA7A6E"/>
    <w:rsid w:val="00FB0023"/>
    <w:rsid w:val="00FB039F"/>
    <w:rsid w:val="00FB0B2A"/>
    <w:rsid w:val="00FB0CB0"/>
    <w:rsid w:val="00FB1192"/>
    <w:rsid w:val="00FB179A"/>
    <w:rsid w:val="00FB203A"/>
    <w:rsid w:val="00FB32CA"/>
    <w:rsid w:val="00FB3787"/>
    <w:rsid w:val="00FB3B12"/>
    <w:rsid w:val="00FB439C"/>
    <w:rsid w:val="00FB45E1"/>
    <w:rsid w:val="00FB59A0"/>
    <w:rsid w:val="00FB5AB3"/>
    <w:rsid w:val="00FB5CEA"/>
    <w:rsid w:val="00FB6F8F"/>
    <w:rsid w:val="00FB71A1"/>
    <w:rsid w:val="00FB724A"/>
    <w:rsid w:val="00FB79A2"/>
    <w:rsid w:val="00FB7E04"/>
    <w:rsid w:val="00FB7F6E"/>
    <w:rsid w:val="00FC0DFD"/>
    <w:rsid w:val="00FC0F0A"/>
    <w:rsid w:val="00FC1DC3"/>
    <w:rsid w:val="00FC1EF7"/>
    <w:rsid w:val="00FC239B"/>
    <w:rsid w:val="00FC3263"/>
    <w:rsid w:val="00FC34E9"/>
    <w:rsid w:val="00FC3892"/>
    <w:rsid w:val="00FC4444"/>
    <w:rsid w:val="00FC44C9"/>
    <w:rsid w:val="00FC4623"/>
    <w:rsid w:val="00FC47F9"/>
    <w:rsid w:val="00FC4E36"/>
    <w:rsid w:val="00FC5445"/>
    <w:rsid w:val="00FC5D67"/>
    <w:rsid w:val="00FC67F2"/>
    <w:rsid w:val="00FC6F6F"/>
    <w:rsid w:val="00FC737D"/>
    <w:rsid w:val="00FC7985"/>
    <w:rsid w:val="00FC7AE4"/>
    <w:rsid w:val="00FC7CFF"/>
    <w:rsid w:val="00FD0161"/>
    <w:rsid w:val="00FD066F"/>
    <w:rsid w:val="00FD073F"/>
    <w:rsid w:val="00FD09F2"/>
    <w:rsid w:val="00FD0BE1"/>
    <w:rsid w:val="00FD0C3E"/>
    <w:rsid w:val="00FD0FC6"/>
    <w:rsid w:val="00FD16A5"/>
    <w:rsid w:val="00FD27D8"/>
    <w:rsid w:val="00FD2A6E"/>
    <w:rsid w:val="00FD2E45"/>
    <w:rsid w:val="00FD3C60"/>
    <w:rsid w:val="00FD3ED6"/>
    <w:rsid w:val="00FD411A"/>
    <w:rsid w:val="00FD56A6"/>
    <w:rsid w:val="00FD5774"/>
    <w:rsid w:val="00FD581B"/>
    <w:rsid w:val="00FD5BA5"/>
    <w:rsid w:val="00FD62EB"/>
    <w:rsid w:val="00FD6323"/>
    <w:rsid w:val="00FD668C"/>
    <w:rsid w:val="00FD6B3D"/>
    <w:rsid w:val="00FD78A7"/>
    <w:rsid w:val="00FD7AE2"/>
    <w:rsid w:val="00FD7D25"/>
    <w:rsid w:val="00FE0712"/>
    <w:rsid w:val="00FE0B4E"/>
    <w:rsid w:val="00FE1D14"/>
    <w:rsid w:val="00FE2351"/>
    <w:rsid w:val="00FE25C3"/>
    <w:rsid w:val="00FE281E"/>
    <w:rsid w:val="00FE2B3C"/>
    <w:rsid w:val="00FE2CA3"/>
    <w:rsid w:val="00FE30BD"/>
    <w:rsid w:val="00FE323A"/>
    <w:rsid w:val="00FE337D"/>
    <w:rsid w:val="00FE3CA4"/>
    <w:rsid w:val="00FE44C5"/>
    <w:rsid w:val="00FE44E9"/>
    <w:rsid w:val="00FE46B9"/>
    <w:rsid w:val="00FE48E1"/>
    <w:rsid w:val="00FE4973"/>
    <w:rsid w:val="00FE5580"/>
    <w:rsid w:val="00FE5981"/>
    <w:rsid w:val="00FE62EE"/>
    <w:rsid w:val="00FE6529"/>
    <w:rsid w:val="00FE6E04"/>
    <w:rsid w:val="00FE6F85"/>
    <w:rsid w:val="00FE7B08"/>
    <w:rsid w:val="00FF005A"/>
    <w:rsid w:val="00FF05FE"/>
    <w:rsid w:val="00FF0926"/>
    <w:rsid w:val="00FF10CF"/>
    <w:rsid w:val="00FF110C"/>
    <w:rsid w:val="00FF12FA"/>
    <w:rsid w:val="00FF18D2"/>
    <w:rsid w:val="00FF1DD3"/>
    <w:rsid w:val="00FF26AD"/>
    <w:rsid w:val="00FF2A56"/>
    <w:rsid w:val="00FF321F"/>
    <w:rsid w:val="00FF3359"/>
    <w:rsid w:val="00FF36A0"/>
    <w:rsid w:val="00FF375C"/>
    <w:rsid w:val="00FF3C32"/>
    <w:rsid w:val="00FF3CEA"/>
    <w:rsid w:val="00FF41F0"/>
    <w:rsid w:val="00FF44E1"/>
    <w:rsid w:val="00FF457A"/>
    <w:rsid w:val="00FF46C9"/>
    <w:rsid w:val="00FF51D2"/>
    <w:rsid w:val="00FF5680"/>
    <w:rsid w:val="00FF571F"/>
    <w:rsid w:val="00FF5B80"/>
    <w:rsid w:val="00FF6804"/>
    <w:rsid w:val="00FF6DDB"/>
    <w:rsid w:val="00FF7414"/>
    <w:rsid w:val="00FF7F72"/>
    <w:rsid w:val="01393A08"/>
    <w:rsid w:val="015D33F9"/>
    <w:rsid w:val="019C5A6C"/>
    <w:rsid w:val="02184057"/>
    <w:rsid w:val="0267835B"/>
    <w:rsid w:val="02795CD9"/>
    <w:rsid w:val="027CE75E"/>
    <w:rsid w:val="029CF260"/>
    <w:rsid w:val="02A3D8E7"/>
    <w:rsid w:val="02D1BAEB"/>
    <w:rsid w:val="02DABBB6"/>
    <w:rsid w:val="02E8E965"/>
    <w:rsid w:val="03236C71"/>
    <w:rsid w:val="03339695"/>
    <w:rsid w:val="0385CFF1"/>
    <w:rsid w:val="03AD97B8"/>
    <w:rsid w:val="03C8F19E"/>
    <w:rsid w:val="0412EF71"/>
    <w:rsid w:val="042EF180"/>
    <w:rsid w:val="04491074"/>
    <w:rsid w:val="044B2B46"/>
    <w:rsid w:val="049A6663"/>
    <w:rsid w:val="04F6CCA2"/>
    <w:rsid w:val="0505D1F0"/>
    <w:rsid w:val="05194401"/>
    <w:rsid w:val="0541D4C9"/>
    <w:rsid w:val="05633BFC"/>
    <w:rsid w:val="0574EEAA"/>
    <w:rsid w:val="057B7F7F"/>
    <w:rsid w:val="058481BF"/>
    <w:rsid w:val="0585F223"/>
    <w:rsid w:val="05F2DD52"/>
    <w:rsid w:val="06E8C787"/>
    <w:rsid w:val="074DE762"/>
    <w:rsid w:val="0847DFCE"/>
    <w:rsid w:val="084F3A10"/>
    <w:rsid w:val="08838F8D"/>
    <w:rsid w:val="08857402"/>
    <w:rsid w:val="08A9D79D"/>
    <w:rsid w:val="08B99D53"/>
    <w:rsid w:val="08E9B7C3"/>
    <w:rsid w:val="08FFDC3F"/>
    <w:rsid w:val="09019E49"/>
    <w:rsid w:val="091C6355"/>
    <w:rsid w:val="09786CAC"/>
    <w:rsid w:val="09BC1FA2"/>
    <w:rsid w:val="0A2029E6"/>
    <w:rsid w:val="0A316CC3"/>
    <w:rsid w:val="0A940924"/>
    <w:rsid w:val="0B1728B7"/>
    <w:rsid w:val="0B222383"/>
    <w:rsid w:val="0BE3013E"/>
    <w:rsid w:val="0C14739D"/>
    <w:rsid w:val="0C1AFF91"/>
    <w:rsid w:val="0C27AB46"/>
    <w:rsid w:val="0C403106"/>
    <w:rsid w:val="0C626233"/>
    <w:rsid w:val="0C96CAC5"/>
    <w:rsid w:val="0CA7BB41"/>
    <w:rsid w:val="0CB6457C"/>
    <w:rsid w:val="0CC8BAA5"/>
    <w:rsid w:val="0D02F350"/>
    <w:rsid w:val="0D4FA386"/>
    <w:rsid w:val="0D6A8AA3"/>
    <w:rsid w:val="0D7EF140"/>
    <w:rsid w:val="0E4BDD3B"/>
    <w:rsid w:val="0E56B12A"/>
    <w:rsid w:val="0E5A2013"/>
    <w:rsid w:val="0E757607"/>
    <w:rsid w:val="0EC2F8D5"/>
    <w:rsid w:val="0F400569"/>
    <w:rsid w:val="0F5CC4EE"/>
    <w:rsid w:val="0F66895B"/>
    <w:rsid w:val="0F6952A0"/>
    <w:rsid w:val="0FA09509"/>
    <w:rsid w:val="0FC718D6"/>
    <w:rsid w:val="107A3E94"/>
    <w:rsid w:val="107B38A3"/>
    <w:rsid w:val="10D5AEAC"/>
    <w:rsid w:val="10D84E98"/>
    <w:rsid w:val="10DC42FB"/>
    <w:rsid w:val="10EA5BC2"/>
    <w:rsid w:val="10FA9F88"/>
    <w:rsid w:val="110B6D7F"/>
    <w:rsid w:val="11366846"/>
    <w:rsid w:val="117A6D01"/>
    <w:rsid w:val="1186514C"/>
    <w:rsid w:val="11C4BB7D"/>
    <w:rsid w:val="11CE6FE2"/>
    <w:rsid w:val="11E1881C"/>
    <w:rsid w:val="11E2BE80"/>
    <w:rsid w:val="11E6DA16"/>
    <w:rsid w:val="122B4E2A"/>
    <w:rsid w:val="125F04A4"/>
    <w:rsid w:val="127298F4"/>
    <w:rsid w:val="12ACD53E"/>
    <w:rsid w:val="12E3FC0C"/>
    <w:rsid w:val="1344D13D"/>
    <w:rsid w:val="1386342A"/>
    <w:rsid w:val="13925C4F"/>
    <w:rsid w:val="13D2C417"/>
    <w:rsid w:val="13F3F53B"/>
    <w:rsid w:val="140FF6F7"/>
    <w:rsid w:val="1480F419"/>
    <w:rsid w:val="148A279F"/>
    <w:rsid w:val="14D3B718"/>
    <w:rsid w:val="14D5CC1D"/>
    <w:rsid w:val="14F86017"/>
    <w:rsid w:val="15D00C2E"/>
    <w:rsid w:val="15D417D8"/>
    <w:rsid w:val="160C0C32"/>
    <w:rsid w:val="160FB8AD"/>
    <w:rsid w:val="167AAD9F"/>
    <w:rsid w:val="16CD2B19"/>
    <w:rsid w:val="16D72FCF"/>
    <w:rsid w:val="16E60796"/>
    <w:rsid w:val="170591A7"/>
    <w:rsid w:val="17C546A0"/>
    <w:rsid w:val="17CECE2D"/>
    <w:rsid w:val="17EE6E85"/>
    <w:rsid w:val="184381F1"/>
    <w:rsid w:val="1855E466"/>
    <w:rsid w:val="18C0D447"/>
    <w:rsid w:val="18DBD41D"/>
    <w:rsid w:val="191BED98"/>
    <w:rsid w:val="19C82441"/>
    <w:rsid w:val="19C9E73C"/>
    <w:rsid w:val="19E0EDF8"/>
    <w:rsid w:val="1A02EBB1"/>
    <w:rsid w:val="1A39E77D"/>
    <w:rsid w:val="1A4694C2"/>
    <w:rsid w:val="1B826884"/>
    <w:rsid w:val="1B83C9DA"/>
    <w:rsid w:val="1BA779F6"/>
    <w:rsid w:val="1BC580C9"/>
    <w:rsid w:val="1BD1A4F7"/>
    <w:rsid w:val="1C252950"/>
    <w:rsid w:val="1C51967E"/>
    <w:rsid w:val="1C6B2C63"/>
    <w:rsid w:val="1D165892"/>
    <w:rsid w:val="1D46D0CA"/>
    <w:rsid w:val="1D691393"/>
    <w:rsid w:val="1D8EEB7F"/>
    <w:rsid w:val="1DDD5958"/>
    <w:rsid w:val="1E007089"/>
    <w:rsid w:val="1E00B138"/>
    <w:rsid w:val="1E4B53E9"/>
    <w:rsid w:val="1E9E8629"/>
    <w:rsid w:val="1F5D9999"/>
    <w:rsid w:val="1FEDC611"/>
    <w:rsid w:val="1FEF810F"/>
    <w:rsid w:val="208132DE"/>
    <w:rsid w:val="20B738F6"/>
    <w:rsid w:val="21D1CACB"/>
    <w:rsid w:val="21D7BE91"/>
    <w:rsid w:val="21FEBA99"/>
    <w:rsid w:val="21FF25F5"/>
    <w:rsid w:val="225E320B"/>
    <w:rsid w:val="22997FBE"/>
    <w:rsid w:val="229C11B8"/>
    <w:rsid w:val="22CDCAE8"/>
    <w:rsid w:val="2318F481"/>
    <w:rsid w:val="236373AA"/>
    <w:rsid w:val="23A9FAA5"/>
    <w:rsid w:val="24007577"/>
    <w:rsid w:val="244F9B23"/>
    <w:rsid w:val="24CAF5C9"/>
    <w:rsid w:val="25049993"/>
    <w:rsid w:val="25156643"/>
    <w:rsid w:val="2544BBEB"/>
    <w:rsid w:val="256F9327"/>
    <w:rsid w:val="25C7E585"/>
    <w:rsid w:val="2617640D"/>
    <w:rsid w:val="267F9D06"/>
    <w:rsid w:val="2748C0D4"/>
    <w:rsid w:val="278B7F10"/>
    <w:rsid w:val="287313B2"/>
    <w:rsid w:val="287BC645"/>
    <w:rsid w:val="287E8CA3"/>
    <w:rsid w:val="289C476E"/>
    <w:rsid w:val="289D7640"/>
    <w:rsid w:val="28B55203"/>
    <w:rsid w:val="29769BE2"/>
    <w:rsid w:val="299C1A39"/>
    <w:rsid w:val="29D919D0"/>
    <w:rsid w:val="2A3238D7"/>
    <w:rsid w:val="2A65F06D"/>
    <w:rsid w:val="2AAD2A4A"/>
    <w:rsid w:val="2B985B95"/>
    <w:rsid w:val="2BA8C520"/>
    <w:rsid w:val="2BB4DD92"/>
    <w:rsid w:val="2BC5C4D7"/>
    <w:rsid w:val="2BDA485A"/>
    <w:rsid w:val="2BFC1E13"/>
    <w:rsid w:val="2C18D0C0"/>
    <w:rsid w:val="2C2968BF"/>
    <w:rsid w:val="2C4756B8"/>
    <w:rsid w:val="2C646D34"/>
    <w:rsid w:val="2D083A4E"/>
    <w:rsid w:val="2D0E2637"/>
    <w:rsid w:val="2D76CCA4"/>
    <w:rsid w:val="2D94BEF0"/>
    <w:rsid w:val="2DC63231"/>
    <w:rsid w:val="2DCCE241"/>
    <w:rsid w:val="2E711B19"/>
    <w:rsid w:val="2EA8F372"/>
    <w:rsid w:val="2F25AA28"/>
    <w:rsid w:val="2F723130"/>
    <w:rsid w:val="2FA2A327"/>
    <w:rsid w:val="2FD1A5DE"/>
    <w:rsid w:val="2FFA164E"/>
    <w:rsid w:val="30094E61"/>
    <w:rsid w:val="30A75953"/>
    <w:rsid w:val="30B7306C"/>
    <w:rsid w:val="31128D48"/>
    <w:rsid w:val="311E9387"/>
    <w:rsid w:val="312B2B2B"/>
    <w:rsid w:val="31539E64"/>
    <w:rsid w:val="31A3B217"/>
    <w:rsid w:val="31AB175D"/>
    <w:rsid w:val="3234A62D"/>
    <w:rsid w:val="32352B14"/>
    <w:rsid w:val="324619E4"/>
    <w:rsid w:val="32921B70"/>
    <w:rsid w:val="32C74693"/>
    <w:rsid w:val="32ED24C8"/>
    <w:rsid w:val="33158B2A"/>
    <w:rsid w:val="3329BBDF"/>
    <w:rsid w:val="3349D57C"/>
    <w:rsid w:val="3351CFD9"/>
    <w:rsid w:val="336393BB"/>
    <w:rsid w:val="33910686"/>
    <w:rsid w:val="3395B55A"/>
    <w:rsid w:val="339EF69B"/>
    <w:rsid w:val="33AC8BDB"/>
    <w:rsid w:val="33F4833C"/>
    <w:rsid w:val="33FA7AD5"/>
    <w:rsid w:val="348EF509"/>
    <w:rsid w:val="34E25371"/>
    <w:rsid w:val="350608E6"/>
    <w:rsid w:val="3528C9A1"/>
    <w:rsid w:val="357FFDF9"/>
    <w:rsid w:val="35A738C4"/>
    <w:rsid w:val="35C4AEFB"/>
    <w:rsid w:val="35E9ADE8"/>
    <w:rsid w:val="3643E234"/>
    <w:rsid w:val="37359F57"/>
    <w:rsid w:val="37B34E37"/>
    <w:rsid w:val="37FCD5AE"/>
    <w:rsid w:val="380A5DCA"/>
    <w:rsid w:val="383B7A81"/>
    <w:rsid w:val="3857B05C"/>
    <w:rsid w:val="38C4FC20"/>
    <w:rsid w:val="38D3C0CB"/>
    <w:rsid w:val="39268AB8"/>
    <w:rsid w:val="392CC397"/>
    <w:rsid w:val="3A0C1804"/>
    <w:rsid w:val="3A63A097"/>
    <w:rsid w:val="3B27412B"/>
    <w:rsid w:val="3B3D305E"/>
    <w:rsid w:val="3B999778"/>
    <w:rsid w:val="3BA7D792"/>
    <w:rsid w:val="3BB37985"/>
    <w:rsid w:val="3C00D9A0"/>
    <w:rsid w:val="3C2F0D81"/>
    <w:rsid w:val="3CB81FF1"/>
    <w:rsid w:val="3CD09081"/>
    <w:rsid w:val="3CD23291"/>
    <w:rsid w:val="3D0B37F2"/>
    <w:rsid w:val="3D2735A1"/>
    <w:rsid w:val="3D66EC39"/>
    <w:rsid w:val="3D934062"/>
    <w:rsid w:val="3DA25994"/>
    <w:rsid w:val="3DB1B9C1"/>
    <w:rsid w:val="3DB6A8B3"/>
    <w:rsid w:val="3DE4FEB8"/>
    <w:rsid w:val="3E009CA9"/>
    <w:rsid w:val="3EB40C21"/>
    <w:rsid w:val="3EB89811"/>
    <w:rsid w:val="3EC94244"/>
    <w:rsid w:val="3ED7C4BD"/>
    <w:rsid w:val="3EF7C380"/>
    <w:rsid w:val="3FE14663"/>
    <w:rsid w:val="3FF9158C"/>
    <w:rsid w:val="40748A1F"/>
    <w:rsid w:val="40B4C26C"/>
    <w:rsid w:val="41C693D0"/>
    <w:rsid w:val="42A42090"/>
    <w:rsid w:val="42EA4B7B"/>
    <w:rsid w:val="430C8F1C"/>
    <w:rsid w:val="43CD0061"/>
    <w:rsid w:val="43CFF01B"/>
    <w:rsid w:val="43E01662"/>
    <w:rsid w:val="43EFBEF1"/>
    <w:rsid w:val="4468D250"/>
    <w:rsid w:val="4471C162"/>
    <w:rsid w:val="44EB53BB"/>
    <w:rsid w:val="452CB448"/>
    <w:rsid w:val="457FB369"/>
    <w:rsid w:val="4589160B"/>
    <w:rsid w:val="45940495"/>
    <w:rsid w:val="45A9C6FF"/>
    <w:rsid w:val="45B89580"/>
    <w:rsid w:val="45C652F8"/>
    <w:rsid w:val="45E68C0D"/>
    <w:rsid w:val="46627EB1"/>
    <w:rsid w:val="466B1D3D"/>
    <w:rsid w:val="46913333"/>
    <w:rsid w:val="46ED24D4"/>
    <w:rsid w:val="4728FB42"/>
    <w:rsid w:val="4736F25E"/>
    <w:rsid w:val="47754974"/>
    <w:rsid w:val="47AF1264"/>
    <w:rsid w:val="47C45755"/>
    <w:rsid w:val="47CDF793"/>
    <w:rsid w:val="47FD8ACE"/>
    <w:rsid w:val="481C1652"/>
    <w:rsid w:val="483DC09F"/>
    <w:rsid w:val="48617980"/>
    <w:rsid w:val="487AF865"/>
    <w:rsid w:val="48D9CE0F"/>
    <w:rsid w:val="48DB49ED"/>
    <w:rsid w:val="491696D4"/>
    <w:rsid w:val="4924F5FB"/>
    <w:rsid w:val="4997E834"/>
    <w:rsid w:val="499C5DB0"/>
    <w:rsid w:val="49FF2085"/>
    <w:rsid w:val="4A4114D4"/>
    <w:rsid w:val="4A923C37"/>
    <w:rsid w:val="4AAD753C"/>
    <w:rsid w:val="4B2F343E"/>
    <w:rsid w:val="4B4E75CC"/>
    <w:rsid w:val="4BCD9379"/>
    <w:rsid w:val="4C07680A"/>
    <w:rsid w:val="4C0B6D9C"/>
    <w:rsid w:val="4C415B5D"/>
    <w:rsid w:val="4C5C57D1"/>
    <w:rsid w:val="4C783329"/>
    <w:rsid w:val="4CA18377"/>
    <w:rsid w:val="4CC45903"/>
    <w:rsid w:val="4CDF200D"/>
    <w:rsid w:val="4CEE3040"/>
    <w:rsid w:val="4D4FC92C"/>
    <w:rsid w:val="4D5D1F89"/>
    <w:rsid w:val="4D91F95E"/>
    <w:rsid w:val="4DEFA235"/>
    <w:rsid w:val="4E2635DD"/>
    <w:rsid w:val="4E5E320F"/>
    <w:rsid w:val="4EC416F9"/>
    <w:rsid w:val="4EC42E1C"/>
    <w:rsid w:val="4F84BF93"/>
    <w:rsid w:val="5007EF14"/>
    <w:rsid w:val="501A58A2"/>
    <w:rsid w:val="5041DB87"/>
    <w:rsid w:val="506C71B3"/>
    <w:rsid w:val="5092C51E"/>
    <w:rsid w:val="509BF172"/>
    <w:rsid w:val="50E6D4F7"/>
    <w:rsid w:val="50F0440D"/>
    <w:rsid w:val="510CBBC1"/>
    <w:rsid w:val="5125895C"/>
    <w:rsid w:val="519B734A"/>
    <w:rsid w:val="521D880E"/>
    <w:rsid w:val="521E32F7"/>
    <w:rsid w:val="52471BA3"/>
    <w:rsid w:val="5274CE1D"/>
    <w:rsid w:val="529C0C23"/>
    <w:rsid w:val="52A6C4C8"/>
    <w:rsid w:val="52D9D9C2"/>
    <w:rsid w:val="5333EDE2"/>
    <w:rsid w:val="5373A4C3"/>
    <w:rsid w:val="53A2FF5D"/>
    <w:rsid w:val="53D235E2"/>
    <w:rsid w:val="5408AA81"/>
    <w:rsid w:val="540D4FEB"/>
    <w:rsid w:val="54357E87"/>
    <w:rsid w:val="54502AED"/>
    <w:rsid w:val="546E7925"/>
    <w:rsid w:val="5479ACE2"/>
    <w:rsid w:val="54CCA5D1"/>
    <w:rsid w:val="54EDC9C5"/>
    <w:rsid w:val="557D9B7A"/>
    <w:rsid w:val="55E43177"/>
    <w:rsid w:val="55E54315"/>
    <w:rsid w:val="55F05185"/>
    <w:rsid w:val="561C9E40"/>
    <w:rsid w:val="56354874"/>
    <w:rsid w:val="56877FEA"/>
    <w:rsid w:val="56AAE6C5"/>
    <w:rsid w:val="56D0B091"/>
    <w:rsid w:val="56FEC05D"/>
    <w:rsid w:val="5715D10C"/>
    <w:rsid w:val="573BBE35"/>
    <w:rsid w:val="57960195"/>
    <w:rsid w:val="57E1060A"/>
    <w:rsid w:val="580CD0F6"/>
    <w:rsid w:val="5814EED3"/>
    <w:rsid w:val="58545A5B"/>
    <w:rsid w:val="58693286"/>
    <w:rsid w:val="588EDFFF"/>
    <w:rsid w:val="589E91AC"/>
    <w:rsid w:val="5937A66C"/>
    <w:rsid w:val="593EC456"/>
    <w:rsid w:val="594E5C17"/>
    <w:rsid w:val="5A0265B8"/>
    <w:rsid w:val="5A0620CB"/>
    <w:rsid w:val="5A4365F6"/>
    <w:rsid w:val="5A8534AA"/>
    <w:rsid w:val="5AA3F4DA"/>
    <w:rsid w:val="5AD77E21"/>
    <w:rsid w:val="5AF511A5"/>
    <w:rsid w:val="5B1DDF95"/>
    <w:rsid w:val="5BC8562D"/>
    <w:rsid w:val="5C1FB741"/>
    <w:rsid w:val="5C2EFE63"/>
    <w:rsid w:val="5C596010"/>
    <w:rsid w:val="5C7B065C"/>
    <w:rsid w:val="5C96C83C"/>
    <w:rsid w:val="5D409F75"/>
    <w:rsid w:val="5D5EC6B8"/>
    <w:rsid w:val="5D6B634E"/>
    <w:rsid w:val="5DBFF0B2"/>
    <w:rsid w:val="5DC2AA81"/>
    <w:rsid w:val="5DF934A5"/>
    <w:rsid w:val="5E17E647"/>
    <w:rsid w:val="5EA02091"/>
    <w:rsid w:val="5ECF5381"/>
    <w:rsid w:val="5EDE49FD"/>
    <w:rsid w:val="5EEEBE2D"/>
    <w:rsid w:val="5FAC964C"/>
    <w:rsid w:val="5FDFB214"/>
    <w:rsid w:val="60CFAACD"/>
    <w:rsid w:val="60D60BF4"/>
    <w:rsid w:val="60D7E8D5"/>
    <w:rsid w:val="60E55669"/>
    <w:rsid w:val="61684F33"/>
    <w:rsid w:val="616A11CA"/>
    <w:rsid w:val="6224A9A2"/>
    <w:rsid w:val="623B2123"/>
    <w:rsid w:val="62ADE43E"/>
    <w:rsid w:val="633EB017"/>
    <w:rsid w:val="6372FE54"/>
    <w:rsid w:val="63D898D0"/>
    <w:rsid w:val="63DFED24"/>
    <w:rsid w:val="63FCE71C"/>
    <w:rsid w:val="64126999"/>
    <w:rsid w:val="642B6040"/>
    <w:rsid w:val="644ADB31"/>
    <w:rsid w:val="64E0A651"/>
    <w:rsid w:val="64F215AE"/>
    <w:rsid w:val="654B68FD"/>
    <w:rsid w:val="65F63697"/>
    <w:rsid w:val="6647B96E"/>
    <w:rsid w:val="6668206D"/>
    <w:rsid w:val="6750520E"/>
    <w:rsid w:val="67A225F3"/>
    <w:rsid w:val="67A4033F"/>
    <w:rsid w:val="67C3D769"/>
    <w:rsid w:val="67FF209C"/>
    <w:rsid w:val="6828C61E"/>
    <w:rsid w:val="68848C61"/>
    <w:rsid w:val="68938C5E"/>
    <w:rsid w:val="68A6AAA6"/>
    <w:rsid w:val="68FBDD06"/>
    <w:rsid w:val="690CBFE3"/>
    <w:rsid w:val="691E311F"/>
    <w:rsid w:val="69275C4F"/>
    <w:rsid w:val="696A5AF0"/>
    <w:rsid w:val="6975595B"/>
    <w:rsid w:val="69F94AD4"/>
    <w:rsid w:val="6A752D48"/>
    <w:rsid w:val="6A7B6518"/>
    <w:rsid w:val="6ABF70C0"/>
    <w:rsid w:val="6B50EB3B"/>
    <w:rsid w:val="6B6425EB"/>
    <w:rsid w:val="6B646579"/>
    <w:rsid w:val="6B6BF7F3"/>
    <w:rsid w:val="6BD77787"/>
    <w:rsid w:val="6BFA0F6F"/>
    <w:rsid w:val="6C32FD20"/>
    <w:rsid w:val="6C5D7A6A"/>
    <w:rsid w:val="6C7B2814"/>
    <w:rsid w:val="6CB646BB"/>
    <w:rsid w:val="6CE71144"/>
    <w:rsid w:val="6D0B57B1"/>
    <w:rsid w:val="6D6C592C"/>
    <w:rsid w:val="6D8272E6"/>
    <w:rsid w:val="6D835628"/>
    <w:rsid w:val="6D8BFE69"/>
    <w:rsid w:val="6D8D044F"/>
    <w:rsid w:val="6D932ADB"/>
    <w:rsid w:val="6DACA7D7"/>
    <w:rsid w:val="6DBA7543"/>
    <w:rsid w:val="6DE7B540"/>
    <w:rsid w:val="6E000590"/>
    <w:rsid w:val="6EBC4153"/>
    <w:rsid w:val="6EDAA6E5"/>
    <w:rsid w:val="6EE02CBA"/>
    <w:rsid w:val="6F2EA0CA"/>
    <w:rsid w:val="6F57660E"/>
    <w:rsid w:val="6FA2FC56"/>
    <w:rsid w:val="7008362E"/>
    <w:rsid w:val="70404647"/>
    <w:rsid w:val="70659192"/>
    <w:rsid w:val="70884C05"/>
    <w:rsid w:val="7088991F"/>
    <w:rsid w:val="71299C2B"/>
    <w:rsid w:val="7164B7D0"/>
    <w:rsid w:val="71784BE4"/>
    <w:rsid w:val="71A4306F"/>
    <w:rsid w:val="72047ED3"/>
    <w:rsid w:val="72184823"/>
    <w:rsid w:val="722B2348"/>
    <w:rsid w:val="727413E9"/>
    <w:rsid w:val="729813F7"/>
    <w:rsid w:val="72B4991F"/>
    <w:rsid w:val="72BC197E"/>
    <w:rsid w:val="730A03B0"/>
    <w:rsid w:val="733E8EB4"/>
    <w:rsid w:val="735CD29D"/>
    <w:rsid w:val="736756E4"/>
    <w:rsid w:val="73718284"/>
    <w:rsid w:val="738AFC9E"/>
    <w:rsid w:val="7395E663"/>
    <w:rsid w:val="73C9B819"/>
    <w:rsid w:val="73E32936"/>
    <w:rsid w:val="73E99873"/>
    <w:rsid w:val="7438EAFE"/>
    <w:rsid w:val="7458DD18"/>
    <w:rsid w:val="746A5E3F"/>
    <w:rsid w:val="747C58EE"/>
    <w:rsid w:val="74C81687"/>
    <w:rsid w:val="74CA01F8"/>
    <w:rsid w:val="74CF1210"/>
    <w:rsid w:val="74D0A5D1"/>
    <w:rsid w:val="74DB891E"/>
    <w:rsid w:val="75217E1C"/>
    <w:rsid w:val="754C9E81"/>
    <w:rsid w:val="759BBC75"/>
    <w:rsid w:val="75CD8A05"/>
    <w:rsid w:val="75CFCDC9"/>
    <w:rsid w:val="764E936C"/>
    <w:rsid w:val="768603E9"/>
    <w:rsid w:val="768629B8"/>
    <w:rsid w:val="76FA8AFF"/>
    <w:rsid w:val="77551AEB"/>
    <w:rsid w:val="77D5ECEF"/>
    <w:rsid w:val="78111E20"/>
    <w:rsid w:val="78147DB1"/>
    <w:rsid w:val="781D813C"/>
    <w:rsid w:val="78361126"/>
    <w:rsid w:val="78364685"/>
    <w:rsid w:val="78537D0F"/>
    <w:rsid w:val="78ECDC5D"/>
    <w:rsid w:val="7936477E"/>
    <w:rsid w:val="793B13B5"/>
    <w:rsid w:val="795CD678"/>
    <w:rsid w:val="79724F89"/>
    <w:rsid w:val="797809DB"/>
    <w:rsid w:val="7A266EB6"/>
    <w:rsid w:val="7A6559D7"/>
    <w:rsid w:val="7AC23B43"/>
    <w:rsid w:val="7AE706EB"/>
    <w:rsid w:val="7BAA1CF1"/>
    <w:rsid w:val="7BC51CF4"/>
    <w:rsid w:val="7BC80EAB"/>
    <w:rsid w:val="7BCCEE36"/>
    <w:rsid w:val="7C116A33"/>
    <w:rsid w:val="7C44EB70"/>
    <w:rsid w:val="7D4C911A"/>
    <w:rsid w:val="7D5C030E"/>
    <w:rsid w:val="7D82A943"/>
    <w:rsid w:val="7DCD9553"/>
    <w:rsid w:val="7E42A86C"/>
    <w:rsid w:val="7E4727AC"/>
    <w:rsid w:val="7E935EA5"/>
    <w:rsid w:val="7EAD0FED"/>
    <w:rsid w:val="7F1E7CED"/>
    <w:rsid w:val="7F5EAFD9"/>
    <w:rsid w:val="7F9619DF"/>
    <w:rsid w:val="7FF90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31C2"/>
  <w15:docId w15:val="{228A0EAC-D7C7-42D6-A195-8E8E9026F09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uiPriority="4" w:qFormat="1"/>
    <w:lsdException w:name="heading 7" w:semiHidden="1" w:uiPriority="9" w:qFormat="1"/>
    <w:lsdException w:name="heading 8" w:semiHidden="1" w:uiPriority="0"/>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3BA"/>
    <w:pPr>
      <w:spacing w:after="0" w:line="240" w:lineRule="auto"/>
    </w:pPr>
    <w:rPr>
      <w:rFonts w:ascii="Times New Roman" w:eastAsia="Times New Roman" w:hAnsi="Times New Roman" w:cs="Times New Roman"/>
      <w:sz w:val="24"/>
      <w:szCs w:val="24"/>
    </w:rPr>
  </w:style>
  <w:style w:type="paragraph" w:styleId="Heading1">
    <w:name w:val="heading 1"/>
    <w:basedOn w:val="Standard"/>
    <w:next w:val="Standard"/>
    <w:link w:val="Heading1Char"/>
    <w:uiPriority w:val="4"/>
    <w:qFormat/>
    <w:rsid w:val="009061CB"/>
    <w:pPr>
      <w:numPr>
        <w:numId w:val="9"/>
      </w:numPr>
      <w:outlineLvl w:val="0"/>
    </w:pPr>
    <w:rPr>
      <w:rFonts w:ascii="Arial" w:hAnsi="Arial" w:cs="Arial"/>
      <w:b/>
      <w:bCs/>
    </w:rPr>
  </w:style>
  <w:style w:type="paragraph" w:styleId="Heading2">
    <w:name w:val="heading 2"/>
    <w:basedOn w:val="Heading1"/>
    <w:next w:val="Standard"/>
    <w:link w:val="Heading2Char"/>
    <w:uiPriority w:val="4"/>
    <w:qFormat/>
    <w:rsid w:val="00030D40"/>
    <w:pPr>
      <w:numPr>
        <w:ilvl w:val="1"/>
        <w:numId w:val="10"/>
      </w:numPr>
      <w:outlineLvl w:val="1"/>
    </w:pPr>
  </w:style>
  <w:style w:type="paragraph" w:styleId="Heading3">
    <w:name w:val="heading 3"/>
    <w:basedOn w:val="Dummy"/>
    <w:next w:val="Standard"/>
    <w:link w:val="Heading3Char"/>
    <w:uiPriority w:val="4"/>
    <w:qFormat/>
    <w:rsid w:val="000E270A"/>
    <w:pPr>
      <w:numPr>
        <w:ilvl w:val="2"/>
        <w:numId w:val="5"/>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5"/>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5"/>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5"/>
      </w:numPr>
      <w:spacing w:before="40"/>
      <w:ind w:right="2160"/>
      <w:outlineLvl w:val="5"/>
    </w:pPr>
    <w:rPr>
      <w:rFonts w:eastAsiaTheme="majorEastAsia" w:cstheme="majorBidi"/>
    </w:rPr>
  </w:style>
  <w:style w:type="paragraph" w:styleId="Heading7">
    <w:name w:val="heading 7"/>
    <w:basedOn w:val="Normal"/>
    <w:next w:val="Normal"/>
    <w:link w:val="Heading7Char"/>
    <w:uiPriority w:val="9"/>
    <w:semiHidden/>
    <w:qFormat/>
    <w:rsid w:val="00F8053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Heading9"/>
    <w:next w:val="Normal"/>
    <w:link w:val="Heading8Char"/>
    <w:rsid w:val="00F80534"/>
    <w:pPr>
      <w:keepNext w:val="0"/>
      <w:keepLines w:val="0"/>
      <w:tabs>
        <w:tab w:val="left" w:pos="2880"/>
      </w:tabs>
      <w:spacing w:before="120" w:after="120"/>
      <w:ind w:left="2880" w:hanging="2160"/>
      <w:outlineLvl w:val="7"/>
    </w:pPr>
    <w:rPr>
      <w:rFonts w:ascii="Helvetica" w:eastAsia="Times New Roman" w:hAnsi="Helvetica" w:cs="Times New Roman"/>
      <w:b/>
      <w:i w:val="0"/>
      <w:iCs w:val="0"/>
      <w:color w:val="auto"/>
      <w:sz w:val="26"/>
      <w:szCs w:val="24"/>
    </w:rPr>
  </w:style>
  <w:style w:type="paragraph" w:styleId="Heading9">
    <w:name w:val="heading 9"/>
    <w:basedOn w:val="Normal"/>
    <w:next w:val="Normal"/>
    <w:link w:val="Heading9Char"/>
    <w:uiPriority w:val="9"/>
    <w:semiHidden/>
    <w:qFormat/>
    <w:rsid w:val="00F805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061CB"/>
    <w:rPr>
      <w:rFonts w:ascii="Arial" w:eastAsiaTheme="minorHAnsi" w:hAnsi="Arial" w:cs="Arial"/>
      <w:b/>
      <w:bCs/>
      <w:sz w:val="26"/>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030D40"/>
    <w:rPr>
      <w:rFonts w:ascii="Arial" w:eastAsiaTheme="minorHAnsi" w:hAnsi="Arial" w:cs="Arial"/>
      <w:b/>
      <w:bCs/>
      <w:sz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ind w:left="864" w:hanging="648"/>
    </w:pPr>
    <w:rPr>
      <w:rFonts w:ascii="Book Antiqua" w:eastAsiaTheme="minorEastAsia" w:hAnsi="Book Antiqua"/>
      <w:sz w:val="26"/>
      <w:szCs w:val="22"/>
    </w:rPr>
  </w:style>
  <w:style w:type="paragraph" w:styleId="TOC1">
    <w:name w:val="toc 1"/>
    <w:basedOn w:val="Normal"/>
    <w:next w:val="Normal"/>
    <w:uiPriority w:val="39"/>
    <w:unhideWhenUsed/>
    <w:rsid w:val="00ED5725"/>
    <w:pPr>
      <w:ind w:left="432" w:hanging="432"/>
    </w:pPr>
    <w:rPr>
      <w:rFonts w:ascii="Book Antiqua" w:eastAsiaTheme="minorEastAsia" w:hAnsi="Book Antiqua"/>
      <w:sz w:val="26"/>
      <w:szCs w:val="22"/>
    </w:rPr>
  </w:style>
  <w:style w:type="paragraph" w:styleId="TOC3">
    <w:name w:val="toc 3"/>
    <w:basedOn w:val="Normal"/>
    <w:next w:val="Normal"/>
    <w:uiPriority w:val="39"/>
    <w:unhideWhenUsed/>
    <w:rsid w:val="008C7413"/>
    <w:pPr>
      <w:ind w:left="1296" w:hanging="864"/>
    </w:pPr>
    <w:rPr>
      <w:rFonts w:ascii="Book Antiqua" w:eastAsiaTheme="minorEastAsia" w:hAnsi="Book Antiqua"/>
      <w:sz w:val="26"/>
      <w:szCs w:val="22"/>
    </w:rPr>
  </w:style>
  <w:style w:type="character" w:styleId="Hyperlink">
    <w:name w:val="Hyperlink"/>
    <w:basedOn w:val="DefaultParagraphFont"/>
    <w:uiPriority w:val="99"/>
    <w:rsid w:val="00D82A43"/>
    <w:rPr>
      <w:color w:val="0563C1" w:themeColor="hyperlink"/>
      <w:u w:val="single"/>
    </w:rPr>
  </w:style>
  <w:style w:type="paragraph" w:styleId="TOC9">
    <w:name w:val="toc 9"/>
    <w:basedOn w:val="Normal"/>
    <w:next w:val="Normal"/>
    <w:autoRedefine/>
    <w:uiPriority w:val="39"/>
    <w:semiHidden/>
    <w:unhideWhenUsed/>
    <w:rsid w:val="00D82A43"/>
    <w:pPr>
      <w:spacing w:after="100" w:line="360" w:lineRule="auto"/>
      <w:ind w:left="2080" w:firstLine="720"/>
    </w:pPr>
    <w:rPr>
      <w:rFonts w:ascii="Book Antiqua" w:eastAsiaTheme="minorHAnsi" w:hAnsi="Book Antiqua" w:cstheme="minorBidi"/>
      <w:sz w:val="26"/>
      <w:szCs w:val="22"/>
    </w:rPr>
  </w:style>
  <w:style w:type="paragraph" w:styleId="Header">
    <w:name w:val="header"/>
    <w:basedOn w:val="Normal"/>
    <w:link w:val="HeaderChar"/>
    <w:uiPriority w:val="99"/>
    <w:rsid w:val="0098138E"/>
    <w:pPr>
      <w:tabs>
        <w:tab w:val="center" w:pos="4680"/>
        <w:tab w:val="right" w:pos="9360"/>
      </w:tabs>
      <w:ind w:firstLine="720"/>
    </w:pPr>
    <w:rPr>
      <w:rFonts w:ascii="Book Antiqua" w:eastAsiaTheme="minorHAnsi" w:hAnsi="Book Antiqua" w:cstheme="minorBidi"/>
      <w:sz w:val="26"/>
      <w:szCs w:val="22"/>
    </w:r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ind w:firstLine="720"/>
    </w:pPr>
    <w:rPr>
      <w:rFonts w:ascii="Book Antiqua" w:eastAsiaTheme="minorHAnsi" w:hAnsi="Book Antiqua" w:cstheme="minorBidi"/>
      <w:sz w:val="26"/>
      <w:szCs w:val="22"/>
    </w:r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pPr>
    <w:rPr>
      <w:rFonts w:ascii="Book Antiqua" w:eastAsiaTheme="minorHAnsi" w:hAnsi="Book Antiqua" w:cstheme="minorBidi"/>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o + Times New Roman,Style 58,Style 17,Style 13,Appel note de bas de p,Style 12,(NECG) Footnote Reference,Style 124,Style 20,fr1,fr2,fr3,FR,Footnote Reference/,Style 6"/>
    <w:basedOn w:val="DefaultParagraphFont"/>
    <w:uiPriority w:val="99"/>
    <w:unhideWhenUsed/>
    <w:qFormat/>
    <w:rsid w:val="00DF58E7"/>
    <w:rPr>
      <w:vertAlign w:val="superscript"/>
    </w:rPr>
  </w:style>
  <w:style w:type="paragraph" w:customStyle="1" w:styleId="FoF">
    <w:name w:val="FoF"/>
    <w:basedOn w:val="CoL"/>
    <w:uiPriority w:val="6"/>
    <w:qFormat/>
    <w:rsid w:val="00EC46AD"/>
  </w:style>
  <w:style w:type="paragraph" w:customStyle="1" w:styleId="CoL">
    <w:name w:val="CoL"/>
    <w:basedOn w:val="Normal"/>
    <w:uiPriority w:val="7"/>
    <w:qFormat/>
    <w:rsid w:val="00483177"/>
    <w:pPr>
      <w:numPr>
        <w:numId w:val="12"/>
      </w:numPr>
      <w:spacing w:line="360" w:lineRule="auto"/>
    </w:pPr>
    <w:rPr>
      <w:rFonts w:ascii="Book Antiqua" w:eastAsia="Calibri" w:hAnsi="Book Antiqua"/>
      <w:sz w:val="26"/>
      <w:szCs w:val="22"/>
    </w:r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3"/>
      </w:numPr>
    </w:pPr>
  </w:style>
  <w:style w:type="paragraph" w:styleId="BalloonText">
    <w:name w:val="Balloon Text"/>
    <w:basedOn w:val="Normal"/>
    <w:link w:val="BalloonTextChar"/>
    <w:uiPriority w:val="99"/>
    <w:semiHidden/>
    <w:unhideWhenUsed/>
    <w:rsid w:val="004C7D3A"/>
    <w:pPr>
      <w:ind w:firstLine="72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pPr>
      <w:spacing w:line="360" w:lineRule="auto"/>
      <w:ind w:firstLine="720"/>
    </w:pPr>
    <w:rPr>
      <w:rFonts w:ascii="Book Antiqua" w:eastAsiaTheme="minorHAnsi" w:hAnsi="Book Antiqua" w:cstheme="minorBidi"/>
      <w:sz w:val="26"/>
      <w:szCs w:val="22"/>
    </w:rPr>
  </w:style>
  <w:style w:type="paragraph" w:customStyle="1" w:styleId="ListAlpha">
    <w:name w:val="List Alpha"/>
    <w:basedOn w:val="Standard"/>
    <w:uiPriority w:val="4"/>
    <w:qFormat/>
    <w:rsid w:val="0056318C"/>
    <w:pPr>
      <w:numPr>
        <w:ilvl w:val="1"/>
        <w:numId w:val="4"/>
      </w:numPr>
      <w:spacing w:after="120" w:line="240" w:lineRule="auto"/>
    </w:pPr>
  </w:style>
  <w:style w:type="paragraph" w:styleId="ListBullet">
    <w:name w:val="List Bullet"/>
    <w:basedOn w:val="Standard"/>
    <w:uiPriority w:val="4"/>
    <w:qFormat/>
    <w:rsid w:val="001F2819"/>
    <w:pPr>
      <w:numPr>
        <w:numId w:val="2"/>
      </w:numPr>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ind w:left="1728" w:hanging="1080"/>
    </w:pPr>
    <w:rPr>
      <w:rFonts w:ascii="Book Antiqua" w:eastAsiaTheme="minorHAnsi" w:hAnsi="Book Antiqua" w:cstheme="minorBidi"/>
      <w:sz w:val="26"/>
      <w:szCs w:val="22"/>
    </w:rPr>
  </w:style>
  <w:style w:type="paragraph" w:styleId="TOC5">
    <w:name w:val="toc 5"/>
    <w:basedOn w:val="Normal"/>
    <w:next w:val="Normal"/>
    <w:autoRedefine/>
    <w:uiPriority w:val="39"/>
    <w:unhideWhenUsed/>
    <w:rsid w:val="008C7413"/>
    <w:pPr>
      <w:ind w:left="2160" w:hanging="1296"/>
    </w:pPr>
    <w:rPr>
      <w:rFonts w:ascii="Book Antiqua" w:eastAsiaTheme="minorHAnsi" w:hAnsi="Book Antiqua" w:cstheme="minorBidi"/>
      <w:sz w:val="26"/>
      <w:szCs w:val="22"/>
    </w:rPr>
  </w:style>
  <w:style w:type="paragraph" w:styleId="TOC6">
    <w:name w:val="toc 6"/>
    <w:basedOn w:val="Normal"/>
    <w:next w:val="Normal"/>
    <w:autoRedefine/>
    <w:uiPriority w:val="39"/>
    <w:unhideWhenUsed/>
    <w:rsid w:val="008C7413"/>
    <w:pPr>
      <w:ind w:left="2592" w:hanging="1512"/>
    </w:pPr>
    <w:rPr>
      <w:rFonts w:ascii="Book Antiqua" w:eastAsiaTheme="minorHAnsi" w:hAnsi="Book Antiqua" w:cstheme="minorBidi"/>
      <w:sz w:val="26"/>
      <w:szCs w:val="22"/>
    </w:r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294D06"/>
    <w:pPr>
      <w:numPr>
        <w:ilvl w:val="6"/>
        <w:numId w:val="8"/>
      </w:numPr>
      <w:spacing w:after="120" w:line="240" w:lineRule="auto"/>
    </w:pPr>
  </w:style>
  <w:style w:type="paragraph" w:styleId="ListParagraph">
    <w:name w:val="List Paragraph"/>
    <w:basedOn w:val="Normal"/>
    <w:uiPriority w:val="34"/>
    <w:qFormat/>
    <w:rsid w:val="00A7359A"/>
    <w:pPr>
      <w:spacing w:line="360" w:lineRule="auto"/>
      <w:ind w:left="720" w:firstLine="720"/>
      <w:contextualSpacing/>
    </w:pPr>
    <w:rPr>
      <w:rFonts w:ascii="Book Antiqua" w:eastAsiaTheme="minorHAnsi" w:hAnsi="Book Antiqua" w:cstheme="minorBidi"/>
      <w:sz w:val="26"/>
      <w:szCs w:val="22"/>
    </w:rPr>
  </w:style>
  <w:style w:type="table" w:customStyle="1" w:styleId="TableGrid1">
    <w:name w:val="Table Grid1"/>
    <w:basedOn w:val="TableNormal"/>
    <w:next w:val="TableGrid"/>
    <w:uiPriority w:val="59"/>
    <w:rsid w:val="0008657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55F0D"/>
    <w:pPr>
      <w:spacing w:before="100" w:beforeAutospacing="1" w:after="100" w:afterAutospacing="1"/>
    </w:pPr>
  </w:style>
  <w:style w:type="character" w:styleId="FollowedHyperlink">
    <w:name w:val="FollowedHyperlink"/>
    <w:basedOn w:val="DefaultParagraphFont"/>
    <w:uiPriority w:val="99"/>
    <w:semiHidden/>
    <w:unhideWhenUsed/>
    <w:rsid w:val="00736D58"/>
    <w:rPr>
      <w:color w:val="954F72" w:themeColor="followedHyperlink"/>
      <w:u w:val="single"/>
    </w:rPr>
  </w:style>
  <w:style w:type="paragraph" w:customStyle="1" w:styleId="xmsonormal">
    <w:name w:val="x_msonormal"/>
    <w:basedOn w:val="Normal"/>
    <w:rsid w:val="00F558DD"/>
    <w:pPr>
      <w:spacing w:before="100" w:beforeAutospacing="1" w:after="100" w:afterAutospacing="1"/>
    </w:pPr>
  </w:style>
  <w:style w:type="paragraph" w:customStyle="1" w:styleId="xxmsonormal">
    <w:name w:val="x_xmsonormal"/>
    <w:basedOn w:val="Normal"/>
    <w:rsid w:val="00F558DD"/>
    <w:pPr>
      <w:spacing w:before="100" w:beforeAutospacing="1" w:after="100" w:afterAutospacing="1"/>
    </w:pPr>
  </w:style>
  <w:style w:type="character" w:customStyle="1" w:styleId="UnresolvedMention1">
    <w:name w:val="Unresolved Mention1"/>
    <w:basedOn w:val="DefaultParagraphFont"/>
    <w:uiPriority w:val="99"/>
    <w:unhideWhenUsed/>
    <w:rsid w:val="009301F8"/>
    <w:rPr>
      <w:color w:val="605E5C"/>
      <w:shd w:val="clear" w:color="auto" w:fill="E1DFDD"/>
    </w:rPr>
  </w:style>
  <w:style w:type="character" w:styleId="CommentReference">
    <w:name w:val="annotation reference"/>
    <w:basedOn w:val="DefaultParagraphFont"/>
    <w:uiPriority w:val="99"/>
    <w:semiHidden/>
    <w:unhideWhenUsed/>
    <w:rsid w:val="00980739"/>
    <w:rPr>
      <w:sz w:val="16"/>
      <w:szCs w:val="16"/>
    </w:rPr>
  </w:style>
  <w:style w:type="paragraph" w:styleId="CommentText">
    <w:name w:val="annotation text"/>
    <w:basedOn w:val="Normal"/>
    <w:link w:val="CommentTextChar"/>
    <w:uiPriority w:val="99"/>
    <w:unhideWhenUsed/>
    <w:rsid w:val="00980739"/>
    <w:rPr>
      <w:sz w:val="20"/>
      <w:szCs w:val="20"/>
    </w:rPr>
  </w:style>
  <w:style w:type="character" w:customStyle="1" w:styleId="CommentTextChar">
    <w:name w:val="Comment Text Char"/>
    <w:basedOn w:val="DefaultParagraphFont"/>
    <w:link w:val="CommentText"/>
    <w:uiPriority w:val="99"/>
    <w:rsid w:val="009807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0739"/>
    <w:rPr>
      <w:b/>
      <w:bCs/>
    </w:rPr>
  </w:style>
  <w:style w:type="character" w:customStyle="1" w:styleId="CommentSubjectChar">
    <w:name w:val="Comment Subject Char"/>
    <w:basedOn w:val="CommentTextChar"/>
    <w:link w:val="CommentSubject"/>
    <w:uiPriority w:val="99"/>
    <w:semiHidden/>
    <w:rsid w:val="00980739"/>
    <w:rPr>
      <w:rFonts w:ascii="Times New Roman" w:eastAsia="Times New Roman" w:hAnsi="Times New Roman" w:cs="Times New Roman"/>
      <w:b/>
      <w:bCs/>
      <w:sz w:val="20"/>
      <w:szCs w:val="20"/>
    </w:rPr>
  </w:style>
  <w:style w:type="paragraph" w:styleId="Revision">
    <w:name w:val="Revision"/>
    <w:hidden/>
    <w:uiPriority w:val="99"/>
    <w:semiHidden/>
    <w:rsid w:val="0098073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B1BF5"/>
    <w:rPr>
      <w:sz w:val="20"/>
      <w:szCs w:val="20"/>
    </w:rPr>
  </w:style>
  <w:style w:type="character" w:customStyle="1" w:styleId="EndnoteTextChar">
    <w:name w:val="Endnote Text Char"/>
    <w:basedOn w:val="DefaultParagraphFont"/>
    <w:link w:val="EndnoteText"/>
    <w:uiPriority w:val="99"/>
    <w:semiHidden/>
    <w:rsid w:val="005B1BF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1BF5"/>
    <w:rPr>
      <w:vertAlign w:val="superscript"/>
    </w:rPr>
  </w:style>
  <w:style w:type="paragraph" w:customStyle="1" w:styleId="paragraph">
    <w:name w:val="paragraph"/>
    <w:basedOn w:val="Normal"/>
    <w:rsid w:val="003F3FFF"/>
    <w:pPr>
      <w:spacing w:before="100" w:beforeAutospacing="1" w:after="100" w:afterAutospacing="1"/>
    </w:pPr>
  </w:style>
  <w:style w:type="character" w:customStyle="1" w:styleId="normaltextrun">
    <w:name w:val="normaltextrun"/>
    <w:basedOn w:val="DefaultParagraphFont"/>
    <w:rsid w:val="003F3FFF"/>
  </w:style>
  <w:style w:type="character" w:customStyle="1" w:styleId="eop">
    <w:name w:val="eop"/>
    <w:basedOn w:val="DefaultParagraphFont"/>
    <w:rsid w:val="003F3FFF"/>
  </w:style>
  <w:style w:type="character" w:customStyle="1" w:styleId="Mention1">
    <w:name w:val="Mention1"/>
    <w:basedOn w:val="DefaultParagraphFont"/>
    <w:uiPriority w:val="99"/>
    <w:unhideWhenUsed/>
    <w:rsid w:val="00995B1F"/>
    <w:rPr>
      <w:color w:val="2B579A"/>
      <w:shd w:val="clear" w:color="auto" w:fill="E6E6E6"/>
    </w:rPr>
  </w:style>
  <w:style w:type="table" w:customStyle="1" w:styleId="ListTable6Colorful1">
    <w:name w:val="List Table 6 Colorful1"/>
    <w:basedOn w:val="TableNormal"/>
    <w:uiPriority w:val="51"/>
    <w:rsid w:val="000D6E6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8Char">
    <w:name w:val="Heading 8 Char"/>
    <w:basedOn w:val="DefaultParagraphFont"/>
    <w:link w:val="Heading8"/>
    <w:rsid w:val="00F80534"/>
    <w:rPr>
      <w:rFonts w:ascii="Helvetica" w:eastAsia="Times New Roman" w:hAnsi="Helvetica" w:cs="Times New Roman"/>
      <w:b/>
      <w:sz w:val="26"/>
      <w:szCs w:val="24"/>
    </w:rPr>
  </w:style>
  <w:style w:type="paragraph" w:customStyle="1" w:styleId="Style1">
    <w:name w:val="Style1"/>
    <w:basedOn w:val="Heading7"/>
    <w:next w:val="Normal"/>
    <w:rsid w:val="00F80534"/>
    <w:pPr>
      <w:keepNext w:val="0"/>
      <w:keepLines w:val="0"/>
      <w:tabs>
        <w:tab w:val="num" w:pos="360"/>
        <w:tab w:val="left" w:pos="2520"/>
      </w:tabs>
      <w:spacing w:before="120" w:after="120"/>
      <w:ind w:left="2520" w:hanging="1800"/>
    </w:pPr>
    <w:rPr>
      <w:rFonts w:ascii="Helvetica" w:eastAsia="Times New Roman" w:hAnsi="Helvetica" w:cs="Times New Roman"/>
      <w:b/>
      <w:i w:val="0"/>
      <w:iCs w:val="0"/>
      <w:color w:val="auto"/>
      <w:sz w:val="26"/>
      <w:szCs w:val="20"/>
    </w:rPr>
  </w:style>
  <w:style w:type="character" w:customStyle="1" w:styleId="Heading9Char">
    <w:name w:val="Heading 9 Char"/>
    <w:basedOn w:val="DefaultParagraphFont"/>
    <w:link w:val="Heading9"/>
    <w:uiPriority w:val="9"/>
    <w:semiHidden/>
    <w:rsid w:val="00F80534"/>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semiHidden/>
    <w:rsid w:val="00F80534"/>
    <w:rPr>
      <w:rFonts w:asciiTheme="majorHAnsi" w:eastAsiaTheme="majorEastAsia" w:hAnsiTheme="majorHAnsi" w:cstheme="majorBidi"/>
      <w:i/>
      <w:iCs/>
      <w:color w:val="1F3763" w:themeColor="accent1" w:themeShade="7F"/>
      <w:sz w:val="24"/>
      <w:szCs w:val="24"/>
    </w:rPr>
  </w:style>
  <w:style w:type="paragraph" w:customStyle="1" w:styleId="Default">
    <w:name w:val="Default"/>
    <w:rsid w:val="008A214E"/>
    <w:pPr>
      <w:autoSpaceDE w:val="0"/>
      <w:autoSpaceDN w:val="0"/>
      <w:adjustRightInd w:val="0"/>
      <w:spacing w:after="0" w:line="240" w:lineRule="auto"/>
    </w:pPr>
    <w:rPr>
      <w:rFonts w:ascii="Tahoma" w:eastAsia="Times New Roman" w:hAnsi="Tahoma" w:cs="Tahoma"/>
      <w:color w:val="000000"/>
      <w:sz w:val="24"/>
      <w:szCs w:val="24"/>
    </w:rPr>
  </w:style>
  <w:style w:type="numbering" w:styleId="111111">
    <w:name w:val="Outline List 2"/>
    <w:basedOn w:val="NoList"/>
    <w:uiPriority w:val="99"/>
    <w:semiHidden/>
    <w:unhideWhenUsed/>
    <w:rsid w:val="008834C9"/>
    <w:pPr>
      <w:numPr>
        <w:numId w:val="7"/>
      </w:numPr>
    </w:pPr>
  </w:style>
  <w:style w:type="numbering" w:customStyle="1" w:styleId="FoFCoLOP1">
    <w:name w:val="FoF/CoL/OP1"/>
    <w:uiPriority w:val="99"/>
    <w:rsid w:val="00483177"/>
    <w:pPr>
      <w:numPr>
        <w:numId w:val="1"/>
      </w:numPr>
    </w:pPr>
  </w:style>
  <w:style w:type="character" w:customStyle="1" w:styleId="scxw113288423">
    <w:name w:val="scxw113288423"/>
    <w:basedOn w:val="DefaultParagraphFont"/>
    <w:rsid w:val="00A11229"/>
  </w:style>
  <w:style w:type="character" w:customStyle="1" w:styleId="spellingerror">
    <w:name w:val="spellingerror"/>
    <w:basedOn w:val="DefaultParagraphFont"/>
    <w:rsid w:val="00A11229"/>
  </w:style>
  <w:style w:type="character" w:customStyle="1" w:styleId="scxw214010682">
    <w:name w:val="scxw214010682"/>
    <w:basedOn w:val="DefaultParagraphFont"/>
    <w:rsid w:val="00A11229"/>
  </w:style>
  <w:style w:type="paragraph" w:customStyle="1" w:styleId="num1">
    <w:name w:val="num1"/>
    <w:basedOn w:val="Normal"/>
    <w:rsid w:val="008108A7"/>
    <w:pPr>
      <w:tabs>
        <w:tab w:val="left" w:pos="-720"/>
      </w:tabs>
      <w:suppressAutoHyphens/>
      <w:spacing w:line="360" w:lineRule="auto"/>
      <w:ind w:firstLine="360"/>
    </w:pPr>
    <w:rPr>
      <w:rFonts w:ascii="Palatino" w:hAnsi="Palatino"/>
      <w:sz w:val="26"/>
      <w:szCs w:val="20"/>
    </w:rPr>
  </w:style>
  <w:style w:type="paragraph" w:customStyle="1" w:styleId="standard0">
    <w:name w:val="standard"/>
    <w:basedOn w:val="Normal"/>
    <w:link w:val="standardChar"/>
    <w:rsid w:val="001808D8"/>
    <w:pPr>
      <w:spacing w:line="360" w:lineRule="auto"/>
      <w:ind w:firstLine="720"/>
    </w:pPr>
    <w:rPr>
      <w:rFonts w:ascii="Palatino" w:hAnsi="Palatino"/>
      <w:sz w:val="26"/>
      <w:szCs w:val="20"/>
    </w:rPr>
  </w:style>
  <w:style w:type="character" w:customStyle="1" w:styleId="standardChar">
    <w:name w:val="standard Char"/>
    <w:link w:val="standard0"/>
    <w:rsid w:val="001808D8"/>
    <w:rPr>
      <w:rFonts w:ascii="Palatino" w:eastAsia="Times New Roman" w:hAnsi="Palatino" w:cs="Times New Roman"/>
      <w:sz w:val="26"/>
      <w:szCs w:val="20"/>
    </w:rPr>
  </w:style>
  <w:style w:type="character" w:customStyle="1" w:styleId="scxw163172175">
    <w:name w:val="scxw163172175"/>
    <w:basedOn w:val="DefaultParagraphFont"/>
    <w:rsid w:val="0071393F"/>
  </w:style>
  <w:style w:type="character" w:customStyle="1" w:styleId="Mention2">
    <w:name w:val="Mention2"/>
    <w:basedOn w:val="DefaultParagraphFont"/>
    <w:uiPriority w:val="99"/>
    <w:unhideWhenUsed/>
    <w:rsid w:val="009348C5"/>
    <w:rPr>
      <w:color w:val="2B579A"/>
      <w:shd w:val="clear" w:color="auto" w:fill="E6E6E6"/>
    </w:rPr>
  </w:style>
  <w:style w:type="character" w:customStyle="1" w:styleId="UnresolvedMention2">
    <w:name w:val="Unresolved Mention2"/>
    <w:basedOn w:val="DefaultParagraphFont"/>
    <w:uiPriority w:val="99"/>
    <w:semiHidden/>
    <w:unhideWhenUsed/>
    <w:rsid w:val="002C0333"/>
    <w:rPr>
      <w:color w:val="605E5C"/>
      <w:shd w:val="clear" w:color="auto" w:fill="E1DFDD"/>
    </w:rPr>
  </w:style>
  <w:style w:type="numbering" w:customStyle="1" w:styleId="FoFCoLOP">
    <w:name w:val="FoF/CoL/OP"/>
    <w:uiPriority w:val="99"/>
    <w:rsid w:val="00606A5F"/>
  </w:style>
  <w:style w:type="table" w:styleId="ListTable2-Accent1">
    <w:name w:val="List Table 2 Accent 1"/>
    <w:basedOn w:val="TableNormal"/>
    <w:uiPriority w:val="47"/>
    <w:rsid w:val="00903EBC"/>
    <w:pPr>
      <w:spacing w:after="0" w:line="240" w:lineRule="auto"/>
    </w:pPr>
    <w:rPr>
      <w:rFonts w:ascii="Garamond" w:eastAsiaTheme="minorHAnsi" w:hAnsi="Garamond" w:cstheme="majorBidi"/>
      <w:kern w:val="24"/>
      <w:sz w:val="24"/>
      <w:szCs w:val="24"/>
      <w14:ligatures w14:val="standardContextua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016147"/>
    <w:pPr>
      <w:spacing w:after="0" w:line="240" w:lineRule="auto"/>
    </w:pPr>
    <w:rPr>
      <w:rFonts w:ascii="Garamond" w:eastAsiaTheme="minorHAnsi" w:hAnsi="Garamond" w:cstheme="majorBidi"/>
      <w:kern w:val="24"/>
      <w:sz w:val="24"/>
      <w:szCs w:val="24"/>
      <w14:ligatures w14:val="standardContextua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727BDB"/>
    <w:pPr>
      <w:widowControl w:val="0"/>
      <w:autoSpaceDE w:val="0"/>
      <w:autoSpaceDN w:val="0"/>
      <w:spacing w:before="51"/>
      <w:ind w:left="1581" w:hanging="358"/>
    </w:pPr>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727BDB"/>
    <w:rPr>
      <w:rFonts w:ascii="Palatino Linotype" w:eastAsia="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50">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461728">
      <w:bodyDiv w:val="1"/>
      <w:marLeft w:val="0"/>
      <w:marRight w:val="0"/>
      <w:marTop w:val="0"/>
      <w:marBottom w:val="0"/>
      <w:divBdr>
        <w:top w:val="none" w:sz="0" w:space="0" w:color="auto"/>
        <w:left w:val="none" w:sz="0" w:space="0" w:color="auto"/>
        <w:bottom w:val="none" w:sz="0" w:space="0" w:color="auto"/>
        <w:right w:val="none" w:sz="0" w:space="0" w:color="auto"/>
      </w:divBdr>
    </w:div>
    <w:div w:id="33579859">
      <w:bodyDiv w:val="1"/>
      <w:marLeft w:val="0"/>
      <w:marRight w:val="0"/>
      <w:marTop w:val="0"/>
      <w:marBottom w:val="0"/>
      <w:divBdr>
        <w:top w:val="none" w:sz="0" w:space="0" w:color="auto"/>
        <w:left w:val="none" w:sz="0" w:space="0" w:color="auto"/>
        <w:bottom w:val="none" w:sz="0" w:space="0" w:color="auto"/>
        <w:right w:val="none" w:sz="0" w:space="0" w:color="auto"/>
      </w:divBdr>
      <w:divsChild>
        <w:div w:id="1028724384">
          <w:marLeft w:val="0"/>
          <w:marRight w:val="0"/>
          <w:marTop w:val="0"/>
          <w:marBottom w:val="0"/>
          <w:divBdr>
            <w:top w:val="none" w:sz="0" w:space="0" w:color="auto"/>
            <w:left w:val="none" w:sz="0" w:space="0" w:color="auto"/>
            <w:bottom w:val="none" w:sz="0" w:space="0" w:color="auto"/>
            <w:right w:val="none" w:sz="0" w:space="0" w:color="auto"/>
          </w:divBdr>
          <w:divsChild>
            <w:div w:id="1420954066">
              <w:marLeft w:val="0"/>
              <w:marRight w:val="0"/>
              <w:marTop w:val="0"/>
              <w:marBottom w:val="0"/>
              <w:divBdr>
                <w:top w:val="none" w:sz="0" w:space="0" w:color="auto"/>
                <w:left w:val="none" w:sz="0" w:space="0" w:color="auto"/>
                <w:bottom w:val="none" w:sz="0" w:space="0" w:color="auto"/>
                <w:right w:val="none" w:sz="0" w:space="0" w:color="auto"/>
              </w:divBdr>
              <w:divsChild>
                <w:div w:id="764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473">
      <w:bodyDiv w:val="1"/>
      <w:marLeft w:val="0"/>
      <w:marRight w:val="0"/>
      <w:marTop w:val="0"/>
      <w:marBottom w:val="0"/>
      <w:divBdr>
        <w:top w:val="none" w:sz="0" w:space="0" w:color="auto"/>
        <w:left w:val="none" w:sz="0" w:space="0" w:color="auto"/>
        <w:bottom w:val="none" w:sz="0" w:space="0" w:color="auto"/>
        <w:right w:val="none" w:sz="0" w:space="0" w:color="auto"/>
      </w:divBdr>
    </w:div>
    <w:div w:id="39986873">
      <w:bodyDiv w:val="1"/>
      <w:marLeft w:val="0"/>
      <w:marRight w:val="0"/>
      <w:marTop w:val="0"/>
      <w:marBottom w:val="0"/>
      <w:divBdr>
        <w:top w:val="none" w:sz="0" w:space="0" w:color="auto"/>
        <w:left w:val="none" w:sz="0" w:space="0" w:color="auto"/>
        <w:bottom w:val="none" w:sz="0" w:space="0" w:color="auto"/>
        <w:right w:val="none" w:sz="0" w:space="0" w:color="auto"/>
      </w:divBdr>
      <w:divsChild>
        <w:div w:id="829561461">
          <w:marLeft w:val="0"/>
          <w:marRight w:val="0"/>
          <w:marTop w:val="0"/>
          <w:marBottom w:val="0"/>
          <w:divBdr>
            <w:top w:val="none" w:sz="0" w:space="0" w:color="auto"/>
            <w:left w:val="none" w:sz="0" w:space="0" w:color="auto"/>
            <w:bottom w:val="none" w:sz="0" w:space="0" w:color="auto"/>
            <w:right w:val="none" w:sz="0" w:space="0" w:color="auto"/>
          </w:divBdr>
          <w:divsChild>
            <w:div w:id="143396055">
              <w:marLeft w:val="0"/>
              <w:marRight w:val="0"/>
              <w:marTop w:val="0"/>
              <w:marBottom w:val="0"/>
              <w:divBdr>
                <w:top w:val="none" w:sz="0" w:space="0" w:color="auto"/>
                <w:left w:val="none" w:sz="0" w:space="0" w:color="auto"/>
                <w:bottom w:val="none" w:sz="0" w:space="0" w:color="auto"/>
                <w:right w:val="none" w:sz="0" w:space="0" w:color="auto"/>
              </w:divBdr>
              <w:divsChild>
                <w:div w:id="6928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1511">
      <w:bodyDiv w:val="1"/>
      <w:marLeft w:val="0"/>
      <w:marRight w:val="0"/>
      <w:marTop w:val="0"/>
      <w:marBottom w:val="0"/>
      <w:divBdr>
        <w:top w:val="none" w:sz="0" w:space="0" w:color="auto"/>
        <w:left w:val="none" w:sz="0" w:space="0" w:color="auto"/>
        <w:bottom w:val="none" w:sz="0" w:space="0" w:color="auto"/>
        <w:right w:val="none" w:sz="0" w:space="0" w:color="auto"/>
      </w:divBdr>
    </w:div>
    <w:div w:id="72775558">
      <w:bodyDiv w:val="1"/>
      <w:marLeft w:val="0"/>
      <w:marRight w:val="0"/>
      <w:marTop w:val="0"/>
      <w:marBottom w:val="0"/>
      <w:divBdr>
        <w:top w:val="none" w:sz="0" w:space="0" w:color="auto"/>
        <w:left w:val="none" w:sz="0" w:space="0" w:color="auto"/>
        <w:bottom w:val="none" w:sz="0" w:space="0" w:color="auto"/>
        <w:right w:val="none" w:sz="0" w:space="0" w:color="auto"/>
      </w:divBdr>
    </w:div>
    <w:div w:id="86196708">
      <w:bodyDiv w:val="1"/>
      <w:marLeft w:val="0"/>
      <w:marRight w:val="0"/>
      <w:marTop w:val="0"/>
      <w:marBottom w:val="0"/>
      <w:divBdr>
        <w:top w:val="none" w:sz="0" w:space="0" w:color="auto"/>
        <w:left w:val="none" w:sz="0" w:space="0" w:color="auto"/>
        <w:bottom w:val="none" w:sz="0" w:space="0" w:color="auto"/>
        <w:right w:val="none" w:sz="0" w:space="0" w:color="auto"/>
      </w:divBdr>
    </w:div>
    <w:div w:id="87122148">
      <w:bodyDiv w:val="1"/>
      <w:marLeft w:val="0"/>
      <w:marRight w:val="0"/>
      <w:marTop w:val="0"/>
      <w:marBottom w:val="0"/>
      <w:divBdr>
        <w:top w:val="none" w:sz="0" w:space="0" w:color="auto"/>
        <w:left w:val="none" w:sz="0" w:space="0" w:color="auto"/>
        <w:bottom w:val="none" w:sz="0" w:space="0" w:color="auto"/>
        <w:right w:val="none" w:sz="0" w:space="0" w:color="auto"/>
      </w:divBdr>
    </w:div>
    <w:div w:id="89277497">
      <w:bodyDiv w:val="1"/>
      <w:marLeft w:val="0"/>
      <w:marRight w:val="0"/>
      <w:marTop w:val="0"/>
      <w:marBottom w:val="0"/>
      <w:divBdr>
        <w:top w:val="none" w:sz="0" w:space="0" w:color="auto"/>
        <w:left w:val="none" w:sz="0" w:space="0" w:color="auto"/>
        <w:bottom w:val="none" w:sz="0" w:space="0" w:color="auto"/>
        <w:right w:val="none" w:sz="0" w:space="0" w:color="auto"/>
      </w:divBdr>
    </w:div>
    <w:div w:id="97452164">
      <w:bodyDiv w:val="1"/>
      <w:marLeft w:val="0"/>
      <w:marRight w:val="0"/>
      <w:marTop w:val="0"/>
      <w:marBottom w:val="0"/>
      <w:divBdr>
        <w:top w:val="none" w:sz="0" w:space="0" w:color="auto"/>
        <w:left w:val="none" w:sz="0" w:space="0" w:color="auto"/>
        <w:bottom w:val="none" w:sz="0" w:space="0" w:color="auto"/>
        <w:right w:val="none" w:sz="0" w:space="0" w:color="auto"/>
      </w:divBdr>
    </w:div>
    <w:div w:id="108357601">
      <w:bodyDiv w:val="1"/>
      <w:marLeft w:val="0"/>
      <w:marRight w:val="0"/>
      <w:marTop w:val="0"/>
      <w:marBottom w:val="0"/>
      <w:divBdr>
        <w:top w:val="none" w:sz="0" w:space="0" w:color="auto"/>
        <w:left w:val="none" w:sz="0" w:space="0" w:color="auto"/>
        <w:bottom w:val="none" w:sz="0" w:space="0" w:color="auto"/>
        <w:right w:val="none" w:sz="0" w:space="0" w:color="auto"/>
      </w:divBdr>
    </w:div>
    <w:div w:id="112601561">
      <w:bodyDiv w:val="1"/>
      <w:marLeft w:val="0"/>
      <w:marRight w:val="0"/>
      <w:marTop w:val="0"/>
      <w:marBottom w:val="0"/>
      <w:divBdr>
        <w:top w:val="none" w:sz="0" w:space="0" w:color="auto"/>
        <w:left w:val="none" w:sz="0" w:space="0" w:color="auto"/>
        <w:bottom w:val="none" w:sz="0" w:space="0" w:color="auto"/>
        <w:right w:val="none" w:sz="0" w:space="0" w:color="auto"/>
      </w:divBdr>
      <w:divsChild>
        <w:div w:id="17581533">
          <w:marLeft w:val="0"/>
          <w:marRight w:val="0"/>
          <w:marTop w:val="0"/>
          <w:marBottom w:val="0"/>
          <w:divBdr>
            <w:top w:val="none" w:sz="0" w:space="0" w:color="auto"/>
            <w:left w:val="none" w:sz="0" w:space="0" w:color="auto"/>
            <w:bottom w:val="none" w:sz="0" w:space="0" w:color="auto"/>
            <w:right w:val="none" w:sz="0" w:space="0" w:color="auto"/>
          </w:divBdr>
          <w:divsChild>
            <w:div w:id="1925723657">
              <w:marLeft w:val="0"/>
              <w:marRight w:val="0"/>
              <w:marTop w:val="0"/>
              <w:marBottom w:val="0"/>
              <w:divBdr>
                <w:top w:val="none" w:sz="0" w:space="0" w:color="auto"/>
                <w:left w:val="none" w:sz="0" w:space="0" w:color="auto"/>
                <w:bottom w:val="none" w:sz="0" w:space="0" w:color="auto"/>
                <w:right w:val="none" w:sz="0" w:space="0" w:color="auto"/>
              </w:divBdr>
            </w:div>
          </w:divsChild>
        </w:div>
        <w:div w:id="193856137">
          <w:marLeft w:val="0"/>
          <w:marRight w:val="0"/>
          <w:marTop w:val="0"/>
          <w:marBottom w:val="0"/>
          <w:divBdr>
            <w:top w:val="none" w:sz="0" w:space="0" w:color="auto"/>
            <w:left w:val="none" w:sz="0" w:space="0" w:color="auto"/>
            <w:bottom w:val="none" w:sz="0" w:space="0" w:color="auto"/>
            <w:right w:val="none" w:sz="0" w:space="0" w:color="auto"/>
          </w:divBdr>
          <w:divsChild>
            <w:div w:id="341667805">
              <w:marLeft w:val="0"/>
              <w:marRight w:val="0"/>
              <w:marTop w:val="0"/>
              <w:marBottom w:val="0"/>
              <w:divBdr>
                <w:top w:val="none" w:sz="0" w:space="0" w:color="auto"/>
                <w:left w:val="none" w:sz="0" w:space="0" w:color="auto"/>
                <w:bottom w:val="none" w:sz="0" w:space="0" w:color="auto"/>
                <w:right w:val="none" w:sz="0" w:space="0" w:color="auto"/>
              </w:divBdr>
            </w:div>
          </w:divsChild>
        </w:div>
        <w:div w:id="240607543">
          <w:marLeft w:val="0"/>
          <w:marRight w:val="0"/>
          <w:marTop w:val="0"/>
          <w:marBottom w:val="0"/>
          <w:divBdr>
            <w:top w:val="none" w:sz="0" w:space="0" w:color="auto"/>
            <w:left w:val="none" w:sz="0" w:space="0" w:color="auto"/>
            <w:bottom w:val="none" w:sz="0" w:space="0" w:color="auto"/>
            <w:right w:val="none" w:sz="0" w:space="0" w:color="auto"/>
          </w:divBdr>
          <w:divsChild>
            <w:div w:id="1181972562">
              <w:marLeft w:val="0"/>
              <w:marRight w:val="0"/>
              <w:marTop w:val="0"/>
              <w:marBottom w:val="0"/>
              <w:divBdr>
                <w:top w:val="none" w:sz="0" w:space="0" w:color="auto"/>
                <w:left w:val="none" w:sz="0" w:space="0" w:color="auto"/>
                <w:bottom w:val="none" w:sz="0" w:space="0" w:color="auto"/>
                <w:right w:val="none" w:sz="0" w:space="0" w:color="auto"/>
              </w:divBdr>
            </w:div>
          </w:divsChild>
        </w:div>
        <w:div w:id="374424650">
          <w:marLeft w:val="0"/>
          <w:marRight w:val="0"/>
          <w:marTop w:val="0"/>
          <w:marBottom w:val="0"/>
          <w:divBdr>
            <w:top w:val="none" w:sz="0" w:space="0" w:color="auto"/>
            <w:left w:val="none" w:sz="0" w:space="0" w:color="auto"/>
            <w:bottom w:val="none" w:sz="0" w:space="0" w:color="auto"/>
            <w:right w:val="none" w:sz="0" w:space="0" w:color="auto"/>
          </w:divBdr>
          <w:divsChild>
            <w:div w:id="292444857">
              <w:marLeft w:val="0"/>
              <w:marRight w:val="0"/>
              <w:marTop w:val="0"/>
              <w:marBottom w:val="0"/>
              <w:divBdr>
                <w:top w:val="none" w:sz="0" w:space="0" w:color="auto"/>
                <w:left w:val="none" w:sz="0" w:space="0" w:color="auto"/>
                <w:bottom w:val="none" w:sz="0" w:space="0" w:color="auto"/>
                <w:right w:val="none" w:sz="0" w:space="0" w:color="auto"/>
              </w:divBdr>
            </w:div>
          </w:divsChild>
        </w:div>
        <w:div w:id="408697897">
          <w:marLeft w:val="0"/>
          <w:marRight w:val="0"/>
          <w:marTop w:val="0"/>
          <w:marBottom w:val="0"/>
          <w:divBdr>
            <w:top w:val="none" w:sz="0" w:space="0" w:color="auto"/>
            <w:left w:val="none" w:sz="0" w:space="0" w:color="auto"/>
            <w:bottom w:val="none" w:sz="0" w:space="0" w:color="auto"/>
            <w:right w:val="none" w:sz="0" w:space="0" w:color="auto"/>
          </w:divBdr>
          <w:divsChild>
            <w:div w:id="57675364">
              <w:marLeft w:val="0"/>
              <w:marRight w:val="0"/>
              <w:marTop w:val="0"/>
              <w:marBottom w:val="0"/>
              <w:divBdr>
                <w:top w:val="none" w:sz="0" w:space="0" w:color="auto"/>
                <w:left w:val="none" w:sz="0" w:space="0" w:color="auto"/>
                <w:bottom w:val="none" w:sz="0" w:space="0" w:color="auto"/>
                <w:right w:val="none" w:sz="0" w:space="0" w:color="auto"/>
              </w:divBdr>
            </w:div>
          </w:divsChild>
        </w:div>
        <w:div w:id="456414453">
          <w:marLeft w:val="0"/>
          <w:marRight w:val="0"/>
          <w:marTop w:val="0"/>
          <w:marBottom w:val="0"/>
          <w:divBdr>
            <w:top w:val="none" w:sz="0" w:space="0" w:color="auto"/>
            <w:left w:val="none" w:sz="0" w:space="0" w:color="auto"/>
            <w:bottom w:val="none" w:sz="0" w:space="0" w:color="auto"/>
            <w:right w:val="none" w:sz="0" w:space="0" w:color="auto"/>
          </w:divBdr>
          <w:divsChild>
            <w:div w:id="1153837069">
              <w:marLeft w:val="0"/>
              <w:marRight w:val="0"/>
              <w:marTop w:val="0"/>
              <w:marBottom w:val="0"/>
              <w:divBdr>
                <w:top w:val="none" w:sz="0" w:space="0" w:color="auto"/>
                <w:left w:val="none" w:sz="0" w:space="0" w:color="auto"/>
                <w:bottom w:val="none" w:sz="0" w:space="0" w:color="auto"/>
                <w:right w:val="none" w:sz="0" w:space="0" w:color="auto"/>
              </w:divBdr>
            </w:div>
          </w:divsChild>
        </w:div>
        <w:div w:id="501239647">
          <w:marLeft w:val="0"/>
          <w:marRight w:val="0"/>
          <w:marTop w:val="0"/>
          <w:marBottom w:val="0"/>
          <w:divBdr>
            <w:top w:val="none" w:sz="0" w:space="0" w:color="auto"/>
            <w:left w:val="none" w:sz="0" w:space="0" w:color="auto"/>
            <w:bottom w:val="none" w:sz="0" w:space="0" w:color="auto"/>
            <w:right w:val="none" w:sz="0" w:space="0" w:color="auto"/>
          </w:divBdr>
          <w:divsChild>
            <w:div w:id="1779913071">
              <w:marLeft w:val="0"/>
              <w:marRight w:val="0"/>
              <w:marTop w:val="0"/>
              <w:marBottom w:val="0"/>
              <w:divBdr>
                <w:top w:val="none" w:sz="0" w:space="0" w:color="auto"/>
                <w:left w:val="none" w:sz="0" w:space="0" w:color="auto"/>
                <w:bottom w:val="none" w:sz="0" w:space="0" w:color="auto"/>
                <w:right w:val="none" w:sz="0" w:space="0" w:color="auto"/>
              </w:divBdr>
            </w:div>
          </w:divsChild>
        </w:div>
        <w:div w:id="596209861">
          <w:marLeft w:val="0"/>
          <w:marRight w:val="0"/>
          <w:marTop w:val="0"/>
          <w:marBottom w:val="0"/>
          <w:divBdr>
            <w:top w:val="none" w:sz="0" w:space="0" w:color="auto"/>
            <w:left w:val="none" w:sz="0" w:space="0" w:color="auto"/>
            <w:bottom w:val="none" w:sz="0" w:space="0" w:color="auto"/>
            <w:right w:val="none" w:sz="0" w:space="0" w:color="auto"/>
          </w:divBdr>
          <w:divsChild>
            <w:div w:id="1227490712">
              <w:marLeft w:val="0"/>
              <w:marRight w:val="0"/>
              <w:marTop w:val="0"/>
              <w:marBottom w:val="0"/>
              <w:divBdr>
                <w:top w:val="none" w:sz="0" w:space="0" w:color="auto"/>
                <w:left w:val="none" w:sz="0" w:space="0" w:color="auto"/>
                <w:bottom w:val="none" w:sz="0" w:space="0" w:color="auto"/>
                <w:right w:val="none" w:sz="0" w:space="0" w:color="auto"/>
              </w:divBdr>
            </w:div>
          </w:divsChild>
        </w:div>
        <w:div w:id="646864415">
          <w:marLeft w:val="0"/>
          <w:marRight w:val="0"/>
          <w:marTop w:val="0"/>
          <w:marBottom w:val="0"/>
          <w:divBdr>
            <w:top w:val="none" w:sz="0" w:space="0" w:color="auto"/>
            <w:left w:val="none" w:sz="0" w:space="0" w:color="auto"/>
            <w:bottom w:val="none" w:sz="0" w:space="0" w:color="auto"/>
            <w:right w:val="none" w:sz="0" w:space="0" w:color="auto"/>
          </w:divBdr>
          <w:divsChild>
            <w:div w:id="1253394111">
              <w:marLeft w:val="0"/>
              <w:marRight w:val="0"/>
              <w:marTop w:val="0"/>
              <w:marBottom w:val="0"/>
              <w:divBdr>
                <w:top w:val="none" w:sz="0" w:space="0" w:color="auto"/>
                <w:left w:val="none" w:sz="0" w:space="0" w:color="auto"/>
                <w:bottom w:val="none" w:sz="0" w:space="0" w:color="auto"/>
                <w:right w:val="none" w:sz="0" w:space="0" w:color="auto"/>
              </w:divBdr>
            </w:div>
          </w:divsChild>
        </w:div>
        <w:div w:id="729693298">
          <w:marLeft w:val="0"/>
          <w:marRight w:val="0"/>
          <w:marTop w:val="0"/>
          <w:marBottom w:val="0"/>
          <w:divBdr>
            <w:top w:val="none" w:sz="0" w:space="0" w:color="auto"/>
            <w:left w:val="none" w:sz="0" w:space="0" w:color="auto"/>
            <w:bottom w:val="none" w:sz="0" w:space="0" w:color="auto"/>
            <w:right w:val="none" w:sz="0" w:space="0" w:color="auto"/>
          </w:divBdr>
          <w:divsChild>
            <w:div w:id="171143897">
              <w:marLeft w:val="0"/>
              <w:marRight w:val="0"/>
              <w:marTop w:val="0"/>
              <w:marBottom w:val="0"/>
              <w:divBdr>
                <w:top w:val="none" w:sz="0" w:space="0" w:color="auto"/>
                <w:left w:val="none" w:sz="0" w:space="0" w:color="auto"/>
                <w:bottom w:val="none" w:sz="0" w:space="0" w:color="auto"/>
                <w:right w:val="none" w:sz="0" w:space="0" w:color="auto"/>
              </w:divBdr>
            </w:div>
          </w:divsChild>
        </w:div>
        <w:div w:id="871498752">
          <w:marLeft w:val="0"/>
          <w:marRight w:val="0"/>
          <w:marTop w:val="0"/>
          <w:marBottom w:val="0"/>
          <w:divBdr>
            <w:top w:val="none" w:sz="0" w:space="0" w:color="auto"/>
            <w:left w:val="none" w:sz="0" w:space="0" w:color="auto"/>
            <w:bottom w:val="none" w:sz="0" w:space="0" w:color="auto"/>
            <w:right w:val="none" w:sz="0" w:space="0" w:color="auto"/>
          </w:divBdr>
          <w:divsChild>
            <w:div w:id="973634590">
              <w:marLeft w:val="0"/>
              <w:marRight w:val="0"/>
              <w:marTop w:val="0"/>
              <w:marBottom w:val="0"/>
              <w:divBdr>
                <w:top w:val="none" w:sz="0" w:space="0" w:color="auto"/>
                <w:left w:val="none" w:sz="0" w:space="0" w:color="auto"/>
                <w:bottom w:val="none" w:sz="0" w:space="0" w:color="auto"/>
                <w:right w:val="none" w:sz="0" w:space="0" w:color="auto"/>
              </w:divBdr>
            </w:div>
          </w:divsChild>
        </w:div>
        <w:div w:id="889731549">
          <w:marLeft w:val="0"/>
          <w:marRight w:val="0"/>
          <w:marTop w:val="0"/>
          <w:marBottom w:val="0"/>
          <w:divBdr>
            <w:top w:val="none" w:sz="0" w:space="0" w:color="auto"/>
            <w:left w:val="none" w:sz="0" w:space="0" w:color="auto"/>
            <w:bottom w:val="none" w:sz="0" w:space="0" w:color="auto"/>
            <w:right w:val="none" w:sz="0" w:space="0" w:color="auto"/>
          </w:divBdr>
          <w:divsChild>
            <w:div w:id="1761750684">
              <w:marLeft w:val="0"/>
              <w:marRight w:val="0"/>
              <w:marTop w:val="0"/>
              <w:marBottom w:val="0"/>
              <w:divBdr>
                <w:top w:val="none" w:sz="0" w:space="0" w:color="auto"/>
                <w:left w:val="none" w:sz="0" w:space="0" w:color="auto"/>
                <w:bottom w:val="none" w:sz="0" w:space="0" w:color="auto"/>
                <w:right w:val="none" w:sz="0" w:space="0" w:color="auto"/>
              </w:divBdr>
            </w:div>
          </w:divsChild>
        </w:div>
        <w:div w:id="913662465">
          <w:marLeft w:val="0"/>
          <w:marRight w:val="0"/>
          <w:marTop w:val="0"/>
          <w:marBottom w:val="0"/>
          <w:divBdr>
            <w:top w:val="none" w:sz="0" w:space="0" w:color="auto"/>
            <w:left w:val="none" w:sz="0" w:space="0" w:color="auto"/>
            <w:bottom w:val="none" w:sz="0" w:space="0" w:color="auto"/>
            <w:right w:val="none" w:sz="0" w:space="0" w:color="auto"/>
          </w:divBdr>
          <w:divsChild>
            <w:div w:id="1361786788">
              <w:marLeft w:val="0"/>
              <w:marRight w:val="0"/>
              <w:marTop w:val="0"/>
              <w:marBottom w:val="0"/>
              <w:divBdr>
                <w:top w:val="none" w:sz="0" w:space="0" w:color="auto"/>
                <w:left w:val="none" w:sz="0" w:space="0" w:color="auto"/>
                <w:bottom w:val="none" w:sz="0" w:space="0" w:color="auto"/>
                <w:right w:val="none" w:sz="0" w:space="0" w:color="auto"/>
              </w:divBdr>
            </w:div>
          </w:divsChild>
        </w:div>
        <w:div w:id="945577568">
          <w:marLeft w:val="0"/>
          <w:marRight w:val="0"/>
          <w:marTop w:val="0"/>
          <w:marBottom w:val="0"/>
          <w:divBdr>
            <w:top w:val="none" w:sz="0" w:space="0" w:color="auto"/>
            <w:left w:val="none" w:sz="0" w:space="0" w:color="auto"/>
            <w:bottom w:val="none" w:sz="0" w:space="0" w:color="auto"/>
            <w:right w:val="none" w:sz="0" w:space="0" w:color="auto"/>
          </w:divBdr>
          <w:divsChild>
            <w:div w:id="305664179">
              <w:marLeft w:val="0"/>
              <w:marRight w:val="0"/>
              <w:marTop w:val="0"/>
              <w:marBottom w:val="0"/>
              <w:divBdr>
                <w:top w:val="none" w:sz="0" w:space="0" w:color="auto"/>
                <w:left w:val="none" w:sz="0" w:space="0" w:color="auto"/>
                <w:bottom w:val="none" w:sz="0" w:space="0" w:color="auto"/>
                <w:right w:val="none" w:sz="0" w:space="0" w:color="auto"/>
              </w:divBdr>
            </w:div>
          </w:divsChild>
        </w:div>
        <w:div w:id="1143153784">
          <w:marLeft w:val="0"/>
          <w:marRight w:val="0"/>
          <w:marTop w:val="0"/>
          <w:marBottom w:val="0"/>
          <w:divBdr>
            <w:top w:val="none" w:sz="0" w:space="0" w:color="auto"/>
            <w:left w:val="none" w:sz="0" w:space="0" w:color="auto"/>
            <w:bottom w:val="none" w:sz="0" w:space="0" w:color="auto"/>
            <w:right w:val="none" w:sz="0" w:space="0" w:color="auto"/>
          </w:divBdr>
          <w:divsChild>
            <w:div w:id="1208031255">
              <w:marLeft w:val="0"/>
              <w:marRight w:val="0"/>
              <w:marTop w:val="0"/>
              <w:marBottom w:val="0"/>
              <w:divBdr>
                <w:top w:val="none" w:sz="0" w:space="0" w:color="auto"/>
                <w:left w:val="none" w:sz="0" w:space="0" w:color="auto"/>
                <w:bottom w:val="none" w:sz="0" w:space="0" w:color="auto"/>
                <w:right w:val="none" w:sz="0" w:space="0" w:color="auto"/>
              </w:divBdr>
            </w:div>
          </w:divsChild>
        </w:div>
        <w:div w:id="1205413018">
          <w:marLeft w:val="0"/>
          <w:marRight w:val="0"/>
          <w:marTop w:val="0"/>
          <w:marBottom w:val="0"/>
          <w:divBdr>
            <w:top w:val="none" w:sz="0" w:space="0" w:color="auto"/>
            <w:left w:val="none" w:sz="0" w:space="0" w:color="auto"/>
            <w:bottom w:val="none" w:sz="0" w:space="0" w:color="auto"/>
            <w:right w:val="none" w:sz="0" w:space="0" w:color="auto"/>
          </w:divBdr>
          <w:divsChild>
            <w:div w:id="1913081313">
              <w:marLeft w:val="0"/>
              <w:marRight w:val="0"/>
              <w:marTop w:val="0"/>
              <w:marBottom w:val="0"/>
              <w:divBdr>
                <w:top w:val="none" w:sz="0" w:space="0" w:color="auto"/>
                <w:left w:val="none" w:sz="0" w:space="0" w:color="auto"/>
                <w:bottom w:val="none" w:sz="0" w:space="0" w:color="auto"/>
                <w:right w:val="none" w:sz="0" w:space="0" w:color="auto"/>
              </w:divBdr>
            </w:div>
          </w:divsChild>
        </w:div>
        <w:div w:id="1272711741">
          <w:marLeft w:val="0"/>
          <w:marRight w:val="0"/>
          <w:marTop w:val="0"/>
          <w:marBottom w:val="0"/>
          <w:divBdr>
            <w:top w:val="none" w:sz="0" w:space="0" w:color="auto"/>
            <w:left w:val="none" w:sz="0" w:space="0" w:color="auto"/>
            <w:bottom w:val="none" w:sz="0" w:space="0" w:color="auto"/>
            <w:right w:val="none" w:sz="0" w:space="0" w:color="auto"/>
          </w:divBdr>
          <w:divsChild>
            <w:div w:id="1695381437">
              <w:marLeft w:val="0"/>
              <w:marRight w:val="0"/>
              <w:marTop w:val="0"/>
              <w:marBottom w:val="0"/>
              <w:divBdr>
                <w:top w:val="none" w:sz="0" w:space="0" w:color="auto"/>
                <w:left w:val="none" w:sz="0" w:space="0" w:color="auto"/>
                <w:bottom w:val="none" w:sz="0" w:space="0" w:color="auto"/>
                <w:right w:val="none" w:sz="0" w:space="0" w:color="auto"/>
              </w:divBdr>
            </w:div>
          </w:divsChild>
        </w:div>
        <w:div w:id="1369337865">
          <w:marLeft w:val="0"/>
          <w:marRight w:val="0"/>
          <w:marTop w:val="0"/>
          <w:marBottom w:val="0"/>
          <w:divBdr>
            <w:top w:val="none" w:sz="0" w:space="0" w:color="auto"/>
            <w:left w:val="none" w:sz="0" w:space="0" w:color="auto"/>
            <w:bottom w:val="none" w:sz="0" w:space="0" w:color="auto"/>
            <w:right w:val="none" w:sz="0" w:space="0" w:color="auto"/>
          </w:divBdr>
          <w:divsChild>
            <w:div w:id="75132177">
              <w:marLeft w:val="0"/>
              <w:marRight w:val="0"/>
              <w:marTop w:val="0"/>
              <w:marBottom w:val="0"/>
              <w:divBdr>
                <w:top w:val="none" w:sz="0" w:space="0" w:color="auto"/>
                <w:left w:val="none" w:sz="0" w:space="0" w:color="auto"/>
                <w:bottom w:val="none" w:sz="0" w:space="0" w:color="auto"/>
                <w:right w:val="none" w:sz="0" w:space="0" w:color="auto"/>
              </w:divBdr>
            </w:div>
          </w:divsChild>
        </w:div>
        <w:div w:id="1404794417">
          <w:marLeft w:val="0"/>
          <w:marRight w:val="0"/>
          <w:marTop w:val="0"/>
          <w:marBottom w:val="0"/>
          <w:divBdr>
            <w:top w:val="none" w:sz="0" w:space="0" w:color="auto"/>
            <w:left w:val="none" w:sz="0" w:space="0" w:color="auto"/>
            <w:bottom w:val="none" w:sz="0" w:space="0" w:color="auto"/>
            <w:right w:val="none" w:sz="0" w:space="0" w:color="auto"/>
          </w:divBdr>
          <w:divsChild>
            <w:div w:id="1257782815">
              <w:marLeft w:val="0"/>
              <w:marRight w:val="0"/>
              <w:marTop w:val="0"/>
              <w:marBottom w:val="0"/>
              <w:divBdr>
                <w:top w:val="none" w:sz="0" w:space="0" w:color="auto"/>
                <w:left w:val="none" w:sz="0" w:space="0" w:color="auto"/>
                <w:bottom w:val="none" w:sz="0" w:space="0" w:color="auto"/>
                <w:right w:val="none" w:sz="0" w:space="0" w:color="auto"/>
              </w:divBdr>
            </w:div>
          </w:divsChild>
        </w:div>
        <w:div w:id="1499731973">
          <w:marLeft w:val="0"/>
          <w:marRight w:val="0"/>
          <w:marTop w:val="0"/>
          <w:marBottom w:val="0"/>
          <w:divBdr>
            <w:top w:val="none" w:sz="0" w:space="0" w:color="auto"/>
            <w:left w:val="none" w:sz="0" w:space="0" w:color="auto"/>
            <w:bottom w:val="none" w:sz="0" w:space="0" w:color="auto"/>
            <w:right w:val="none" w:sz="0" w:space="0" w:color="auto"/>
          </w:divBdr>
          <w:divsChild>
            <w:div w:id="419372717">
              <w:marLeft w:val="0"/>
              <w:marRight w:val="0"/>
              <w:marTop w:val="0"/>
              <w:marBottom w:val="0"/>
              <w:divBdr>
                <w:top w:val="none" w:sz="0" w:space="0" w:color="auto"/>
                <w:left w:val="none" w:sz="0" w:space="0" w:color="auto"/>
                <w:bottom w:val="none" w:sz="0" w:space="0" w:color="auto"/>
                <w:right w:val="none" w:sz="0" w:space="0" w:color="auto"/>
              </w:divBdr>
            </w:div>
          </w:divsChild>
        </w:div>
        <w:div w:id="1749576275">
          <w:marLeft w:val="0"/>
          <w:marRight w:val="0"/>
          <w:marTop w:val="0"/>
          <w:marBottom w:val="0"/>
          <w:divBdr>
            <w:top w:val="none" w:sz="0" w:space="0" w:color="auto"/>
            <w:left w:val="none" w:sz="0" w:space="0" w:color="auto"/>
            <w:bottom w:val="none" w:sz="0" w:space="0" w:color="auto"/>
            <w:right w:val="none" w:sz="0" w:space="0" w:color="auto"/>
          </w:divBdr>
          <w:divsChild>
            <w:div w:id="1153108195">
              <w:marLeft w:val="0"/>
              <w:marRight w:val="0"/>
              <w:marTop w:val="0"/>
              <w:marBottom w:val="0"/>
              <w:divBdr>
                <w:top w:val="none" w:sz="0" w:space="0" w:color="auto"/>
                <w:left w:val="none" w:sz="0" w:space="0" w:color="auto"/>
                <w:bottom w:val="none" w:sz="0" w:space="0" w:color="auto"/>
                <w:right w:val="none" w:sz="0" w:space="0" w:color="auto"/>
              </w:divBdr>
            </w:div>
          </w:divsChild>
        </w:div>
        <w:div w:id="1767261403">
          <w:marLeft w:val="0"/>
          <w:marRight w:val="0"/>
          <w:marTop w:val="0"/>
          <w:marBottom w:val="0"/>
          <w:divBdr>
            <w:top w:val="none" w:sz="0" w:space="0" w:color="auto"/>
            <w:left w:val="none" w:sz="0" w:space="0" w:color="auto"/>
            <w:bottom w:val="none" w:sz="0" w:space="0" w:color="auto"/>
            <w:right w:val="none" w:sz="0" w:space="0" w:color="auto"/>
          </w:divBdr>
          <w:divsChild>
            <w:div w:id="2021815267">
              <w:marLeft w:val="0"/>
              <w:marRight w:val="0"/>
              <w:marTop w:val="0"/>
              <w:marBottom w:val="0"/>
              <w:divBdr>
                <w:top w:val="none" w:sz="0" w:space="0" w:color="auto"/>
                <w:left w:val="none" w:sz="0" w:space="0" w:color="auto"/>
                <w:bottom w:val="none" w:sz="0" w:space="0" w:color="auto"/>
                <w:right w:val="none" w:sz="0" w:space="0" w:color="auto"/>
              </w:divBdr>
            </w:div>
          </w:divsChild>
        </w:div>
        <w:div w:id="1903783786">
          <w:marLeft w:val="0"/>
          <w:marRight w:val="0"/>
          <w:marTop w:val="0"/>
          <w:marBottom w:val="0"/>
          <w:divBdr>
            <w:top w:val="none" w:sz="0" w:space="0" w:color="auto"/>
            <w:left w:val="none" w:sz="0" w:space="0" w:color="auto"/>
            <w:bottom w:val="none" w:sz="0" w:space="0" w:color="auto"/>
            <w:right w:val="none" w:sz="0" w:space="0" w:color="auto"/>
          </w:divBdr>
          <w:divsChild>
            <w:div w:id="1433165733">
              <w:marLeft w:val="0"/>
              <w:marRight w:val="0"/>
              <w:marTop w:val="0"/>
              <w:marBottom w:val="0"/>
              <w:divBdr>
                <w:top w:val="none" w:sz="0" w:space="0" w:color="auto"/>
                <w:left w:val="none" w:sz="0" w:space="0" w:color="auto"/>
                <w:bottom w:val="none" w:sz="0" w:space="0" w:color="auto"/>
                <w:right w:val="none" w:sz="0" w:space="0" w:color="auto"/>
              </w:divBdr>
            </w:div>
          </w:divsChild>
        </w:div>
        <w:div w:id="1999653132">
          <w:marLeft w:val="0"/>
          <w:marRight w:val="0"/>
          <w:marTop w:val="0"/>
          <w:marBottom w:val="0"/>
          <w:divBdr>
            <w:top w:val="none" w:sz="0" w:space="0" w:color="auto"/>
            <w:left w:val="none" w:sz="0" w:space="0" w:color="auto"/>
            <w:bottom w:val="none" w:sz="0" w:space="0" w:color="auto"/>
            <w:right w:val="none" w:sz="0" w:space="0" w:color="auto"/>
          </w:divBdr>
          <w:divsChild>
            <w:div w:id="2116243888">
              <w:marLeft w:val="0"/>
              <w:marRight w:val="0"/>
              <w:marTop w:val="0"/>
              <w:marBottom w:val="0"/>
              <w:divBdr>
                <w:top w:val="none" w:sz="0" w:space="0" w:color="auto"/>
                <w:left w:val="none" w:sz="0" w:space="0" w:color="auto"/>
                <w:bottom w:val="none" w:sz="0" w:space="0" w:color="auto"/>
                <w:right w:val="none" w:sz="0" w:space="0" w:color="auto"/>
              </w:divBdr>
            </w:div>
          </w:divsChild>
        </w:div>
        <w:div w:id="2076933711">
          <w:marLeft w:val="0"/>
          <w:marRight w:val="0"/>
          <w:marTop w:val="0"/>
          <w:marBottom w:val="0"/>
          <w:divBdr>
            <w:top w:val="none" w:sz="0" w:space="0" w:color="auto"/>
            <w:left w:val="none" w:sz="0" w:space="0" w:color="auto"/>
            <w:bottom w:val="none" w:sz="0" w:space="0" w:color="auto"/>
            <w:right w:val="none" w:sz="0" w:space="0" w:color="auto"/>
          </w:divBdr>
          <w:divsChild>
            <w:div w:id="1049764783">
              <w:marLeft w:val="0"/>
              <w:marRight w:val="0"/>
              <w:marTop w:val="0"/>
              <w:marBottom w:val="0"/>
              <w:divBdr>
                <w:top w:val="none" w:sz="0" w:space="0" w:color="auto"/>
                <w:left w:val="none" w:sz="0" w:space="0" w:color="auto"/>
                <w:bottom w:val="none" w:sz="0" w:space="0" w:color="auto"/>
                <w:right w:val="none" w:sz="0" w:space="0" w:color="auto"/>
              </w:divBdr>
            </w:div>
          </w:divsChild>
        </w:div>
        <w:div w:id="2100519086">
          <w:marLeft w:val="0"/>
          <w:marRight w:val="0"/>
          <w:marTop w:val="0"/>
          <w:marBottom w:val="0"/>
          <w:divBdr>
            <w:top w:val="none" w:sz="0" w:space="0" w:color="auto"/>
            <w:left w:val="none" w:sz="0" w:space="0" w:color="auto"/>
            <w:bottom w:val="none" w:sz="0" w:space="0" w:color="auto"/>
            <w:right w:val="none" w:sz="0" w:space="0" w:color="auto"/>
          </w:divBdr>
          <w:divsChild>
            <w:div w:id="558828968">
              <w:marLeft w:val="0"/>
              <w:marRight w:val="0"/>
              <w:marTop w:val="0"/>
              <w:marBottom w:val="0"/>
              <w:divBdr>
                <w:top w:val="none" w:sz="0" w:space="0" w:color="auto"/>
                <w:left w:val="none" w:sz="0" w:space="0" w:color="auto"/>
                <w:bottom w:val="none" w:sz="0" w:space="0" w:color="auto"/>
                <w:right w:val="none" w:sz="0" w:space="0" w:color="auto"/>
              </w:divBdr>
            </w:div>
          </w:divsChild>
        </w:div>
        <w:div w:id="2139256085">
          <w:marLeft w:val="0"/>
          <w:marRight w:val="0"/>
          <w:marTop w:val="0"/>
          <w:marBottom w:val="0"/>
          <w:divBdr>
            <w:top w:val="none" w:sz="0" w:space="0" w:color="auto"/>
            <w:left w:val="none" w:sz="0" w:space="0" w:color="auto"/>
            <w:bottom w:val="none" w:sz="0" w:space="0" w:color="auto"/>
            <w:right w:val="none" w:sz="0" w:space="0" w:color="auto"/>
          </w:divBdr>
          <w:divsChild>
            <w:div w:id="1850362572">
              <w:marLeft w:val="0"/>
              <w:marRight w:val="0"/>
              <w:marTop w:val="0"/>
              <w:marBottom w:val="0"/>
              <w:divBdr>
                <w:top w:val="none" w:sz="0" w:space="0" w:color="auto"/>
                <w:left w:val="none" w:sz="0" w:space="0" w:color="auto"/>
                <w:bottom w:val="none" w:sz="0" w:space="0" w:color="auto"/>
                <w:right w:val="none" w:sz="0" w:space="0" w:color="auto"/>
              </w:divBdr>
            </w:div>
          </w:divsChild>
        </w:div>
        <w:div w:id="2145611425">
          <w:marLeft w:val="0"/>
          <w:marRight w:val="0"/>
          <w:marTop w:val="0"/>
          <w:marBottom w:val="0"/>
          <w:divBdr>
            <w:top w:val="none" w:sz="0" w:space="0" w:color="auto"/>
            <w:left w:val="none" w:sz="0" w:space="0" w:color="auto"/>
            <w:bottom w:val="none" w:sz="0" w:space="0" w:color="auto"/>
            <w:right w:val="none" w:sz="0" w:space="0" w:color="auto"/>
          </w:divBdr>
          <w:divsChild>
            <w:div w:id="11970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143">
      <w:bodyDiv w:val="1"/>
      <w:marLeft w:val="0"/>
      <w:marRight w:val="0"/>
      <w:marTop w:val="0"/>
      <w:marBottom w:val="0"/>
      <w:divBdr>
        <w:top w:val="none" w:sz="0" w:space="0" w:color="auto"/>
        <w:left w:val="none" w:sz="0" w:space="0" w:color="auto"/>
        <w:bottom w:val="none" w:sz="0" w:space="0" w:color="auto"/>
        <w:right w:val="none" w:sz="0" w:space="0" w:color="auto"/>
      </w:divBdr>
      <w:divsChild>
        <w:div w:id="796803407">
          <w:marLeft w:val="0"/>
          <w:marRight w:val="0"/>
          <w:marTop w:val="0"/>
          <w:marBottom w:val="0"/>
          <w:divBdr>
            <w:top w:val="none" w:sz="0" w:space="0" w:color="auto"/>
            <w:left w:val="none" w:sz="0" w:space="0" w:color="auto"/>
            <w:bottom w:val="none" w:sz="0" w:space="0" w:color="auto"/>
            <w:right w:val="none" w:sz="0" w:space="0" w:color="auto"/>
          </w:divBdr>
          <w:divsChild>
            <w:div w:id="648293454">
              <w:marLeft w:val="0"/>
              <w:marRight w:val="0"/>
              <w:marTop w:val="0"/>
              <w:marBottom w:val="0"/>
              <w:divBdr>
                <w:top w:val="none" w:sz="0" w:space="0" w:color="auto"/>
                <w:left w:val="none" w:sz="0" w:space="0" w:color="auto"/>
                <w:bottom w:val="none" w:sz="0" w:space="0" w:color="auto"/>
                <w:right w:val="none" w:sz="0" w:space="0" w:color="auto"/>
              </w:divBdr>
              <w:divsChild>
                <w:div w:id="646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0517">
      <w:bodyDiv w:val="1"/>
      <w:marLeft w:val="0"/>
      <w:marRight w:val="0"/>
      <w:marTop w:val="0"/>
      <w:marBottom w:val="0"/>
      <w:divBdr>
        <w:top w:val="none" w:sz="0" w:space="0" w:color="auto"/>
        <w:left w:val="none" w:sz="0" w:space="0" w:color="auto"/>
        <w:bottom w:val="none" w:sz="0" w:space="0" w:color="auto"/>
        <w:right w:val="none" w:sz="0" w:space="0" w:color="auto"/>
      </w:divBdr>
    </w:div>
    <w:div w:id="131410422">
      <w:bodyDiv w:val="1"/>
      <w:marLeft w:val="0"/>
      <w:marRight w:val="0"/>
      <w:marTop w:val="0"/>
      <w:marBottom w:val="0"/>
      <w:divBdr>
        <w:top w:val="none" w:sz="0" w:space="0" w:color="auto"/>
        <w:left w:val="none" w:sz="0" w:space="0" w:color="auto"/>
        <w:bottom w:val="none" w:sz="0" w:space="0" w:color="auto"/>
        <w:right w:val="none" w:sz="0" w:space="0" w:color="auto"/>
      </w:divBdr>
    </w:div>
    <w:div w:id="132873790">
      <w:bodyDiv w:val="1"/>
      <w:marLeft w:val="0"/>
      <w:marRight w:val="0"/>
      <w:marTop w:val="0"/>
      <w:marBottom w:val="0"/>
      <w:divBdr>
        <w:top w:val="none" w:sz="0" w:space="0" w:color="auto"/>
        <w:left w:val="none" w:sz="0" w:space="0" w:color="auto"/>
        <w:bottom w:val="none" w:sz="0" w:space="0" w:color="auto"/>
        <w:right w:val="none" w:sz="0" w:space="0" w:color="auto"/>
      </w:divBdr>
      <w:divsChild>
        <w:div w:id="124473618">
          <w:marLeft w:val="0"/>
          <w:marRight w:val="0"/>
          <w:marTop w:val="0"/>
          <w:marBottom w:val="0"/>
          <w:divBdr>
            <w:top w:val="none" w:sz="0" w:space="0" w:color="auto"/>
            <w:left w:val="none" w:sz="0" w:space="0" w:color="auto"/>
            <w:bottom w:val="none" w:sz="0" w:space="0" w:color="auto"/>
            <w:right w:val="none" w:sz="0" w:space="0" w:color="auto"/>
          </w:divBdr>
          <w:divsChild>
            <w:div w:id="1551917396">
              <w:marLeft w:val="0"/>
              <w:marRight w:val="0"/>
              <w:marTop w:val="0"/>
              <w:marBottom w:val="0"/>
              <w:divBdr>
                <w:top w:val="none" w:sz="0" w:space="0" w:color="auto"/>
                <w:left w:val="none" w:sz="0" w:space="0" w:color="auto"/>
                <w:bottom w:val="none" w:sz="0" w:space="0" w:color="auto"/>
                <w:right w:val="none" w:sz="0" w:space="0" w:color="auto"/>
              </w:divBdr>
            </w:div>
          </w:divsChild>
        </w:div>
        <w:div w:id="492919818">
          <w:marLeft w:val="0"/>
          <w:marRight w:val="0"/>
          <w:marTop w:val="0"/>
          <w:marBottom w:val="0"/>
          <w:divBdr>
            <w:top w:val="none" w:sz="0" w:space="0" w:color="auto"/>
            <w:left w:val="none" w:sz="0" w:space="0" w:color="auto"/>
            <w:bottom w:val="none" w:sz="0" w:space="0" w:color="auto"/>
            <w:right w:val="none" w:sz="0" w:space="0" w:color="auto"/>
          </w:divBdr>
          <w:divsChild>
            <w:div w:id="901524934">
              <w:marLeft w:val="0"/>
              <w:marRight w:val="0"/>
              <w:marTop w:val="0"/>
              <w:marBottom w:val="0"/>
              <w:divBdr>
                <w:top w:val="none" w:sz="0" w:space="0" w:color="auto"/>
                <w:left w:val="none" w:sz="0" w:space="0" w:color="auto"/>
                <w:bottom w:val="none" w:sz="0" w:space="0" w:color="auto"/>
                <w:right w:val="none" w:sz="0" w:space="0" w:color="auto"/>
              </w:divBdr>
            </w:div>
          </w:divsChild>
        </w:div>
        <w:div w:id="1101072993">
          <w:marLeft w:val="0"/>
          <w:marRight w:val="0"/>
          <w:marTop w:val="0"/>
          <w:marBottom w:val="0"/>
          <w:divBdr>
            <w:top w:val="none" w:sz="0" w:space="0" w:color="auto"/>
            <w:left w:val="none" w:sz="0" w:space="0" w:color="auto"/>
            <w:bottom w:val="none" w:sz="0" w:space="0" w:color="auto"/>
            <w:right w:val="none" w:sz="0" w:space="0" w:color="auto"/>
          </w:divBdr>
          <w:divsChild>
            <w:div w:id="1332442826">
              <w:marLeft w:val="0"/>
              <w:marRight w:val="0"/>
              <w:marTop w:val="0"/>
              <w:marBottom w:val="0"/>
              <w:divBdr>
                <w:top w:val="none" w:sz="0" w:space="0" w:color="auto"/>
                <w:left w:val="none" w:sz="0" w:space="0" w:color="auto"/>
                <w:bottom w:val="none" w:sz="0" w:space="0" w:color="auto"/>
                <w:right w:val="none" w:sz="0" w:space="0" w:color="auto"/>
              </w:divBdr>
            </w:div>
          </w:divsChild>
        </w:div>
        <w:div w:id="1467622617">
          <w:marLeft w:val="0"/>
          <w:marRight w:val="0"/>
          <w:marTop w:val="0"/>
          <w:marBottom w:val="0"/>
          <w:divBdr>
            <w:top w:val="none" w:sz="0" w:space="0" w:color="auto"/>
            <w:left w:val="none" w:sz="0" w:space="0" w:color="auto"/>
            <w:bottom w:val="none" w:sz="0" w:space="0" w:color="auto"/>
            <w:right w:val="none" w:sz="0" w:space="0" w:color="auto"/>
          </w:divBdr>
          <w:divsChild>
            <w:div w:id="942347658">
              <w:marLeft w:val="0"/>
              <w:marRight w:val="0"/>
              <w:marTop w:val="0"/>
              <w:marBottom w:val="0"/>
              <w:divBdr>
                <w:top w:val="none" w:sz="0" w:space="0" w:color="auto"/>
                <w:left w:val="none" w:sz="0" w:space="0" w:color="auto"/>
                <w:bottom w:val="none" w:sz="0" w:space="0" w:color="auto"/>
                <w:right w:val="none" w:sz="0" w:space="0" w:color="auto"/>
              </w:divBdr>
            </w:div>
          </w:divsChild>
        </w:div>
        <w:div w:id="1885099093">
          <w:marLeft w:val="0"/>
          <w:marRight w:val="0"/>
          <w:marTop w:val="0"/>
          <w:marBottom w:val="0"/>
          <w:divBdr>
            <w:top w:val="none" w:sz="0" w:space="0" w:color="auto"/>
            <w:left w:val="none" w:sz="0" w:space="0" w:color="auto"/>
            <w:bottom w:val="none" w:sz="0" w:space="0" w:color="auto"/>
            <w:right w:val="none" w:sz="0" w:space="0" w:color="auto"/>
          </w:divBdr>
          <w:divsChild>
            <w:div w:id="461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2300">
      <w:bodyDiv w:val="1"/>
      <w:marLeft w:val="0"/>
      <w:marRight w:val="0"/>
      <w:marTop w:val="0"/>
      <w:marBottom w:val="0"/>
      <w:divBdr>
        <w:top w:val="none" w:sz="0" w:space="0" w:color="auto"/>
        <w:left w:val="none" w:sz="0" w:space="0" w:color="auto"/>
        <w:bottom w:val="none" w:sz="0" w:space="0" w:color="auto"/>
        <w:right w:val="none" w:sz="0" w:space="0" w:color="auto"/>
      </w:divBdr>
      <w:divsChild>
        <w:div w:id="1875460888">
          <w:marLeft w:val="0"/>
          <w:marRight w:val="0"/>
          <w:marTop w:val="0"/>
          <w:marBottom w:val="0"/>
          <w:divBdr>
            <w:top w:val="none" w:sz="0" w:space="0" w:color="auto"/>
            <w:left w:val="none" w:sz="0" w:space="0" w:color="auto"/>
            <w:bottom w:val="none" w:sz="0" w:space="0" w:color="auto"/>
            <w:right w:val="none" w:sz="0" w:space="0" w:color="auto"/>
          </w:divBdr>
          <w:divsChild>
            <w:div w:id="1224216363">
              <w:marLeft w:val="0"/>
              <w:marRight w:val="0"/>
              <w:marTop w:val="0"/>
              <w:marBottom w:val="0"/>
              <w:divBdr>
                <w:top w:val="none" w:sz="0" w:space="0" w:color="auto"/>
                <w:left w:val="none" w:sz="0" w:space="0" w:color="auto"/>
                <w:bottom w:val="none" w:sz="0" w:space="0" w:color="auto"/>
                <w:right w:val="none" w:sz="0" w:space="0" w:color="auto"/>
              </w:divBdr>
              <w:divsChild>
                <w:div w:id="1188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1776">
      <w:bodyDiv w:val="1"/>
      <w:marLeft w:val="0"/>
      <w:marRight w:val="0"/>
      <w:marTop w:val="0"/>
      <w:marBottom w:val="0"/>
      <w:divBdr>
        <w:top w:val="none" w:sz="0" w:space="0" w:color="auto"/>
        <w:left w:val="none" w:sz="0" w:space="0" w:color="auto"/>
        <w:bottom w:val="none" w:sz="0" w:space="0" w:color="auto"/>
        <w:right w:val="none" w:sz="0" w:space="0" w:color="auto"/>
      </w:divBdr>
      <w:divsChild>
        <w:div w:id="385685556">
          <w:marLeft w:val="0"/>
          <w:marRight w:val="0"/>
          <w:marTop w:val="0"/>
          <w:marBottom w:val="0"/>
          <w:divBdr>
            <w:top w:val="none" w:sz="0" w:space="0" w:color="auto"/>
            <w:left w:val="none" w:sz="0" w:space="0" w:color="auto"/>
            <w:bottom w:val="none" w:sz="0" w:space="0" w:color="auto"/>
            <w:right w:val="none" w:sz="0" w:space="0" w:color="auto"/>
          </w:divBdr>
          <w:divsChild>
            <w:div w:id="1481114234">
              <w:marLeft w:val="0"/>
              <w:marRight w:val="0"/>
              <w:marTop w:val="0"/>
              <w:marBottom w:val="0"/>
              <w:divBdr>
                <w:top w:val="none" w:sz="0" w:space="0" w:color="auto"/>
                <w:left w:val="none" w:sz="0" w:space="0" w:color="auto"/>
                <w:bottom w:val="none" w:sz="0" w:space="0" w:color="auto"/>
                <w:right w:val="none" w:sz="0" w:space="0" w:color="auto"/>
              </w:divBdr>
              <w:divsChild>
                <w:div w:id="119238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2892">
      <w:bodyDiv w:val="1"/>
      <w:marLeft w:val="0"/>
      <w:marRight w:val="0"/>
      <w:marTop w:val="0"/>
      <w:marBottom w:val="0"/>
      <w:divBdr>
        <w:top w:val="none" w:sz="0" w:space="0" w:color="auto"/>
        <w:left w:val="none" w:sz="0" w:space="0" w:color="auto"/>
        <w:bottom w:val="none" w:sz="0" w:space="0" w:color="auto"/>
        <w:right w:val="none" w:sz="0" w:space="0" w:color="auto"/>
      </w:divBdr>
      <w:divsChild>
        <w:div w:id="202137086">
          <w:marLeft w:val="0"/>
          <w:marRight w:val="0"/>
          <w:marTop w:val="0"/>
          <w:marBottom w:val="0"/>
          <w:divBdr>
            <w:top w:val="none" w:sz="0" w:space="0" w:color="auto"/>
            <w:left w:val="none" w:sz="0" w:space="0" w:color="auto"/>
            <w:bottom w:val="none" w:sz="0" w:space="0" w:color="auto"/>
            <w:right w:val="none" w:sz="0" w:space="0" w:color="auto"/>
          </w:divBdr>
          <w:divsChild>
            <w:div w:id="1162745174">
              <w:marLeft w:val="0"/>
              <w:marRight w:val="0"/>
              <w:marTop w:val="0"/>
              <w:marBottom w:val="0"/>
              <w:divBdr>
                <w:top w:val="none" w:sz="0" w:space="0" w:color="auto"/>
                <w:left w:val="none" w:sz="0" w:space="0" w:color="auto"/>
                <w:bottom w:val="none" w:sz="0" w:space="0" w:color="auto"/>
                <w:right w:val="none" w:sz="0" w:space="0" w:color="auto"/>
              </w:divBdr>
              <w:divsChild>
                <w:div w:id="14874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9517">
      <w:bodyDiv w:val="1"/>
      <w:marLeft w:val="0"/>
      <w:marRight w:val="0"/>
      <w:marTop w:val="0"/>
      <w:marBottom w:val="0"/>
      <w:divBdr>
        <w:top w:val="none" w:sz="0" w:space="0" w:color="auto"/>
        <w:left w:val="none" w:sz="0" w:space="0" w:color="auto"/>
        <w:bottom w:val="none" w:sz="0" w:space="0" w:color="auto"/>
        <w:right w:val="none" w:sz="0" w:space="0" w:color="auto"/>
      </w:divBdr>
    </w:div>
    <w:div w:id="168832851">
      <w:bodyDiv w:val="1"/>
      <w:marLeft w:val="0"/>
      <w:marRight w:val="0"/>
      <w:marTop w:val="0"/>
      <w:marBottom w:val="0"/>
      <w:divBdr>
        <w:top w:val="none" w:sz="0" w:space="0" w:color="auto"/>
        <w:left w:val="none" w:sz="0" w:space="0" w:color="auto"/>
        <w:bottom w:val="none" w:sz="0" w:space="0" w:color="auto"/>
        <w:right w:val="none" w:sz="0" w:space="0" w:color="auto"/>
      </w:divBdr>
    </w:div>
    <w:div w:id="171574728">
      <w:bodyDiv w:val="1"/>
      <w:marLeft w:val="0"/>
      <w:marRight w:val="0"/>
      <w:marTop w:val="0"/>
      <w:marBottom w:val="0"/>
      <w:divBdr>
        <w:top w:val="none" w:sz="0" w:space="0" w:color="auto"/>
        <w:left w:val="none" w:sz="0" w:space="0" w:color="auto"/>
        <w:bottom w:val="none" w:sz="0" w:space="0" w:color="auto"/>
        <w:right w:val="none" w:sz="0" w:space="0" w:color="auto"/>
      </w:divBdr>
      <w:divsChild>
        <w:div w:id="258756410">
          <w:marLeft w:val="0"/>
          <w:marRight w:val="0"/>
          <w:marTop w:val="0"/>
          <w:marBottom w:val="0"/>
          <w:divBdr>
            <w:top w:val="none" w:sz="0" w:space="0" w:color="auto"/>
            <w:left w:val="none" w:sz="0" w:space="0" w:color="auto"/>
            <w:bottom w:val="none" w:sz="0" w:space="0" w:color="auto"/>
            <w:right w:val="none" w:sz="0" w:space="0" w:color="auto"/>
          </w:divBdr>
          <w:divsChild>
            <w:div w:id="1452893338">
              <w:marLeft w:val="0"/>
              <w:marRight w:val="0"/>
              <w:marTop w:val="0"/>
              <w:marBottom w:val="0"/>
              <w:divBdr>
                <w:top w:val="none" w:sz="0" w:space="0" w:color="auto"/>
                <w:left w:val="none" w:sz="0" w:space="0" w:color="auto"/>
                <w:bottom w:val="none" w:sz="0" w:space="0" w:color="auto"/>
                <w:right w:val="none" w:sz="0" w:space="0" w:color="auto"/>
              </w:divBdr>
              <w:divsChild>
                <w:div w:id="1130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057">
      <w:bodyDiv w:val="1"/>
      <w:marLeft w:val="0"/>
      <w:marRight w:val="0"/>
      <w:marTop w:val="0"/>
      <w:marBottom w:val="0"/>
      <w:divBdr>
        <w:top w:val="none" w:sz="0" w:space="0" w:color="auto"/>
        <w:left w:val="none" w:sz="0" w:space="0" w:color="auto"/>
        <w:bottom w:val="none" w:sz="0" w:space="0" w:color="auto"/>
        <w:right w:val="none" w:sz="0" w:space="0" w:color="auto"/>
      </w:divBdr>
    </w:div>
    <w:div w:id="174924329">
      <w:bodyDiv w:val="1"/>
      <w:marLeft w:val="0"/>
      <w:marRight w:val="0"/>
      <w:marTop w:val="0"/>
      <w:marBottom w:val="0"/>
      <w:divBdr>
        <w:top w:val="none" w:sz="0" w:space="0" w:color="auto"/>
        <w:left w:val="none" w:sz="0" w:space="0" w:color="auto"/>
        <w:bottom w:val="none" w:sz="0" w:space="0" w:color="auto"/>
        <w:right w:val="none" w:sz="0" w:space="0" w:color="auto"/>
      </w:divBdr>
    </w:div>
    <w:div w:id="185675420">
      <w:bodyDiv w:val="1"/>
      <w:marLeft w:val="0"/>
      <w:marRight w:val="0"/>
      <w:marTop w:val="0"/>
      <w:marBottom w:val="0"/>
      <w:divBdr>
        <w:top w:val="none" w:sz="0" w:space="0" w:color="auto"/>
        <w:left w:val="none" w:sz="0" w:space="0" w:color="auto"/>
        <w:bottom w:val="none" w:sz="0" w:space="0" w:color="auto"/>
        <w:right w:val="none" w:sz="0" w:space="0" w:color="auto"/>
      </w:divBdr>
    </w:div>
    <w:div w:id="186800353">
      <w:bodyDiv w:val="1"/>
      <w:marLeft w:val="0"/>
      <w:marRight w:val="0"/>
      <w:marTop w:val="0"/>
      <w:marBottom w:val="0"/>
      <w:divBdr>
        <w:top w:val="none" w:sz="0" w:space="0" w:color="auto"/>
        <w:left w:val="none" w:sz="0" w:space="0" w:color="auto"/>
        <w:bottom w:val="none" w:sz="0" w:space="0" w:color="auto"/>
        <w:right w:val="none" w:sz="0" w:space="0" w:color="auto"/>
      </w:divBdr>
    </w:div>
    <w:div w:id="189731630">
      <w:bodyDiv w:val="1"/>
      <w:marLeft w:val="0"/>
      <w:marRight w:val="0"/>
      <w:marTop w:val="0"/>
      <w:marBottom w:val="0"/>
      <w:divBdr>
        <w:top w:val="none" w:sz="0" w:space="0" w:color="auto"/>
        <w:left w:val="none" w:sz="0" w:space="0" w:color="auto"/>
        <w:bottom w:val="none" w:sz="0" w:space="0" w:color="auto"/>
        <w:right w:val="none" w:sz="0" w:space="0" w:color="auto"/>
      </w:divBdr>
      <w:divsChild>
        <w:div w:id="844827879">
          <w:marLeft w:val="0"/>
          <w:marRight w:val="0"/>
          <w:marTop w:val="0"/>
          <w:marBottom w:val="0"/>
          <w:divBdr>
            <w:top w:val="none" w:sz="0" w:space="0" w:color="auto"/>
            <w:left w:val="none" w:sz="0" w:space="0" w:color="auto"/>
            <w:bottom w:val="none" w:sz="0" w:space="0" w:color="auto"/>
            <w:right w:val="none" w:sz="0" w:space="0" w:color="auto"/>
          </w:divBdr>
          <w:divsChild>
            <w:div w:id="112868204">
              <w:marLeft w:val="0"/>
              <w:marRight w:val="0"/>
              <w:marTop w:val="0"/>
              <w:marBottom w:val="0"/>
              <w:divBdr>
                <w:top w:val="none" w:sz="0" w:space="0" w:color="auto"/>
                <w:left w:val="none" w:sz="0" w:space="0" w:color="auto"/>
                <w:bottom w:val="none" w:sz="0" w:space="0" w:color="auto"/>
                <w:right w:val="none" w:sz="0" w:space="0" w:color="auto"/>
              </w:divBdr>
              <w:divsChild>
                <w:div w:id="13139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5282">
      <w:bodyDiv w:val="1"/>
      <w:marLeft w:val="0"/>
      <w:marRight w:val="0"/>
      <w:marTop w:val="0"/>
      <w:marBottom w:val="0"/>
      <w:divBdr>
        <w:top w:val="none" w:sz="0" w:space="0" w:color="auto"/>
        <w:left w:val="none" w:sz="0" w:space="0" w:color="auto"/>
        <w:bottom w:val="none" w:sz="0" w:space="0" w:color="auto"/>
        <w:right w:val="none" w:sz="0" w:space="0" w:color="auto"/>
      </w:divBdr>
    </w:div>
    <w:div w:id="197940156">
      <w:bodyDiv w:val="1"/>
      <w:marLeft w:val="0"/>
      <w:marRight w:val="0"/>
      <w:marTop w:val="0"/>
      <w:marBottom w:val="0"/>
      <w:divBdr>
        <w:top w:val="none" w:sz="0" w:space="0" w:color="auto"/>
        <w:left w:val="none" w:sz="0" w:space="0" w:color="auto"/>
        <w:bottom w:val="none" w:sz="0" w:space="0" w:color="auto"/>
        <w:right w:val="none" w:sz="0" w:space="0" w:color="auto"/>
      </w:divBdr>
      <w:divsChild>
        <w:div w:id="1697199084">
          <w:marLeft w:val="0"/>
          <w:marRight w:val="0"/>
          <w:marTop w:val="0"/>
          <w:marBottom w:val="0"/>
          <w:divBdr>
            <w:top w:val="none" w:sz="0" w:space="0" w:color="auto"/>
            <w:left w:val="none" w:sz="0" w:space="0" w:color="auto"/>
            <w:bottom w:val="none" w:sz="0" w:space="0" w:color="auto"/>
            <w:right w:val="none" w:sz="0" w:space="0" w:color="auto"/>
          </w:divBdr>
          <w:divsChild>
            <w:div w:id="763451831">
              <w:marLeft w:val="0"/>
              <w:marRight w:val="0"/>
              <w:marTop w:val="0"/>
              <w:marBottom w:val="0"/>
              <w:divBdr>
                <w:top w:val="none" w:sz="0" w:space="0" w:color="auto"/>
                <w:left w:val="none" w:sz="0" w:space="0" w:color="auto"/>
                <w:bottom w:val="none" w:sz="0" w:space="0" w:color="auto"/>
                <w:right w:val="none" w:sz="0" w:space="0" w:color="auto"/>
              </w:divBdr>
              <w:divsChild>
                <w:div w:id="8198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7983">
      <w:bodyDiv w:val="1"/>
      <w:marLeft w:val="0"/>
      <w:marRight w:val="0"/>
      <w:marTop w:val="0"/>
      <w:marBottom w:val="0"/>
      <w:divBdr>
        <w:top w:val="none" w:sz="0" w:space="0" w:color="auto"/>
        <w:left w:val="none" w:sz="0" w:space="0" w:color="auto"/>
        <w:bottom w:val="none" w:sz="0" w:space="0" w:color="auto"/>
        <w:right w:val="none" w:sz="0" w:space="0" w:color="auto"/>
      </w:divBdr>
    </w:div>
    <w:div w:id="205488037">
      <w:bodyDiv w:val="1"/>
      <w:marLeft w:val="0"/>
      <w:marRight w:val="0"/>
      <w:marTop w:val="0"/>
      <w:marBottom w:val="0"/>
      <w:divBdr>
        <w:top w:val="none" w:sz="0" w:space="0" w:color="auto"/>
        <w:left w:val="none" w:sz="0" w:space="0" w:color="auto"/>
        <w:bottom w:val="none" w:sz="0" w:space="0" w:color="auto"/>
        <w:right w:val="none" w:sz="0" w:space="0" w:color="auto"/>
      </w:divBdr>
    </w:div>
    <w:div w:id="214395349">
      <w:bodyDiv w:val="1"/>
      <w:marLeft w:val="0"/>
      <w:marRight w:val="0"/>
      <w:marTop w:val="0"/>
      <w:marBottom w:val="0"/>
      <w:divBdr>
        <w:top w:val="none" w:sz="0" w:space="0" w:color="auto"/>
        <w:left w:val="none" w:sz="0" w:space="0" w:color="auto"/>
        <w:bottom w:val="none" w:sz="0" w:space="0" w:color="auto"/>
        <w:right w:val="none" w:sz="0" w:space="0" w:color="auto"/>
      </w:divBdr>
    </w:div>
    <w:div w:id="229924839">
      <w:bodyDiv w:val="1"/>
      <w:marLeft w:val="0"/>
      <w:marRight w:val="0"/>
      <w:marTop w:val="0"/>
      <w:marBottom w:val="0"/>
      <w:divBdr>
        <w:top w:val="none" w:sz="0" w:space="0" w:color="auto"/>
        <w:left w:val="none" w:sz="0" w:space="0" w:color="auto"/>
        <w:bottom w:val="none" w:sz="0" w:space="0" w:color="auto"/>
        <w:right w:val="none" w:sz="0" w:space="0" w:color="auto"/>
      </w:divBdr>
    </w:div>
    <w:div w:id="235942996">
      <w:bodyDiv w:val="1"/>
      <w:marLeft w:val="0"/>
      <w:marRight w:val="0"/>
      <w:marTop w:val="0"/>
      <w:marBottom w:val="0"/>
      <w:divBdr>
        <w:top w:val="none" w:sz="0" w:space="0" w:color="auto"/>
        <w:left w:val="none" w:sz="0" w:space="0" w:color="auto"/>
        <w:bottom w:val="none" w:sz="0" w:space="0" w:color="auto"/>
        <w:right w:val="none" w:sz="0" w:space="0" w:color="auto"/>
      </w:divBdr>
    </w:div>
    <w:div w:id="237180483">
      <w:bodyDiv w:val="1"/>
      <w:marLeft w:val="0"/>
      <w:marRight w:val="0"/>
      <w:marTop w:val="0"/>
      <w:marBottom w:val="0"/>
      <w:divBdr>
        <w:top w:val="none" w:sz="0" w:space="0" w:color="auto"/>
        <w:left w:val="none" w:sz="0" w:space="0" w:color="auto"/>
        <w:bottom w:val="none" w:sz="0" w:space="0" w:color="auto"/>
        <w:right w:val="none" w:sz="0" w:space="0" w:color="auto"/>
      </w:divBdr>
    </w:div>
    <w:div w:id="240063685">
      <w:bodyDiv w:val="1"/>
      <w:marLeft w:val="0"/>
      <w:marRight w:val="0"/>
      <w:marTop w:val="0"/>
      <w:marBottom w:val="0"/>
      <w:divBdr>
        <w:top w:val="none" w:sz="0" w:space="0" w:color="auto"/>
        <w:left w:val="none" w:sz="0" w:space="0" w:color="auto"/>
        <w:bottom w:val="none" w:sz="0" w:space="0" w:color="auto"/>
        <w:right w:val="none" w:sz="0" w:space="0" w:color="auto"/>
      </w:divBdr>
    </w:div>
    <w:div w:id="240067370">
      <w:bodyDiv w:val="1"/>
      <w:marLeft w:val="0"/>
      <w:marRight w:val="0"/>
      <w:marTop w:val="0"/>
      <w:marBottom w:val="0"/>
      <w:divBdr>
        <w:top w:val="none" w:sz="0" w:space="0" w:color="auto"/>
        <w:left w:val="none" w:sz="0" w:space="0" w:color="auto"/>
        <w:bottom w:val="none" w:sz="0" w:space="0" w:color="auto"/>
        <w:right w:val="none" w:sz="0" w:space="0" w:color="auto"/>
      </w:divBdr>
      <w:divsChild>
        <w:div w:id="999043846">
          <w:marLeft w:val="0"/>
          <w:marRight w:val="0"/>
          <w:marTop w:val="0"/>
          <w:marBottom w:val="0"/>
          <w:divBdr>
            <w:top w:val="none" w:sz="0" w:space="0" w:color="auto"/>
            <w:left w:val="none" w:sz="0" w:space="0" w:color="auto"/>
            <w:bottom w:val="none" w:sz="0" w:space="0" w:color="auto"/>
            <w:right w:val="none" w:sz="0" w:space="0" w:color="auto"/>
          </w:divBdr>
          <w:divsChild>
            <w:div w:id="785927348">
              <w:marLeft w:val="0"/>
              <w:marRight w:val="0"/>
              <w:marTop w:val="0"/>
              <w:marBottom w:val="0"/>
              <w:divBdr>
                <w:top w:val="none" w:sz="0" w:space="0" w:color="auto"/>
                <w:left w:val="none" w:sz="0" w:space="0" w:color="auto"/>
                <w:bottom w:val="none" w:sz="0" w:space="0" w:color="auto"/>
                <w:right w:val="none" w:sz="0" w:space="0" w:color="auto"/>
              </w:divBdr>
              <w:divsChild>
                <w:div w:id="15584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3584">
      <w:bodyDiv w:val="1"/>
      <w:marLeft w:val="0"/>
      <w:marRight w:val="0"/>
      <w:marTop w:val="0"/>
      <w:marBottom w:val="0"/>
      <w:divBdr>
        <w:top w:val="none" w:sz="0" w:space="0" w:color="auto"/>
        <w:left w:val="none" w:sz="0" w:space="0" w:color="auto"/>
        <w:bottom w:val="none" w:sz="0" w:space="0" w:color="auto"/>
        <w:right w:val="none" w:sz="0" w:space="0" w:color="auto"/>
      </w:divBdr>
    </w:div>
    <w:div w:id="252204030">
      <w:bodyDiv w:val="1"/>
      <w:marLeft w:val="0"/>
      <w:marRight w:val="0"/>
      <w:marTop w:val="0"/>
      <w:marBottom w:val="0"/>
      <w:divBdr>
        <w:top w:val="none" w:sz="0" w:space="0" w:color="auto"/>
        <w:left w:val="none" w:sz="0" w:space="0" w:color="auto"/>
        <w:bottom w:val="none" w:sz="0" w:space="0" w:color="auto"/>
        <w:right w:val="none" w:sz="0" w:space="0" w:color="auto"/>
      </w:divBdr>
    </w:div>
    <w:div w:id="255794928">
      <w:bodyDiv w:val="1"/>
      <w:marLeft w:val="0"/>
      <w:marRight w:val="0"/>
      <w:marTop w:val="0"/>
      <w:marBottom w:val="0"/>
      <w:divBdr>
        <w:top w:val="none" w:sz="0" w:space="0" w:color="auto"/>
        <w:left w:val="none" w:sz="0" w:space="0" w:color="auto"/>
        <w:bottom w:val="none" w:sz="0" w:space="0" w:color="auto"/>
        <w:right w:val="none" w:sz="0" w:space="0" w:color="auto"/>
      </w:divBdr>
      <w:divsChild>
        <w:div w:id="225920505">
          <w:marLeft w:val="0"/>
          <w:marRight w:val="0"/>
          <w:marTop w:val="0"/>
          <w:marBottom w:val="0"/>
          <w:divBdr>
            <w:top w:val="none" w:sz="0" w:space="0" w:color="auto"/>
            <w:left w:val="none" w:sz="0" w:space="0" w:color="auto"/>
            <w:bottom w:val="none" w:sz="0" w:space="0" w:color="auto"/>
            <w:right w:val="none" w:sz="0" w:space="0" w:color="auto"/>
          </w:divBdr>
          <w:divsChild>
            <w:div w:id="2052027854">
              <w:marLeft w:val="0"/>
              <w:marRight w:val="0"/>
              <w:marTop w:val="0"/>
              <w:marBottom w:val="0"/>
              <w:divBdr>
                <w:top w:val="none" w:sz="0" w:space="0" w:color="auto"/>
                <w:left w:val="none" w:sz="0" w:space="0" w:color="auto"/>
                <w:bottom w:val="none" w:sz="0" w:space="0" w:color="auto"/>
                <w:right w:val="none" w:sz="0" w:space="0" w:color="auto"/>
              </w:divBdr>
              <w:divsChild>
                <w:div w:id="1777478655">
                  <w:marLeft w:val="0"/>
                  <w:marRight w:val="0"/>
                  <w:marTop w:val="0"/>
                  <w:marBottom w:val="0"/>
                  <w:divBdr>
                    <w:top w:val="none" w:sz="0" w:space="0" w:color="auto"/>
                    <w:left w:val="none" w:sz="0" w:space="0" w:color="auto"/>
                    <w:bottom w:val="none" w:sz="0" w:space="0" w:color="auto"/>
                    <w:right w:val="none" w:sz="0" w:space="0" w:color="auto"/>
                  </w:divBdr>
                  <w:divsChild>
                    <w:div w:id="101532025">
                      <w:marLeft w:val="0"/>
                      <w:marRight w:val="0"/>
                      <w:marTop w:val="0"/>
                      <w:marBottom w:val="0"/>
                      <w:divBdr>
                        <w:top w:val="none" w:sz="0" w:space="0" w:color="auto"/>
                        <w:left w:val="none" w:sz="0" w:space="0" w:color="auto"/>
                        <w:bottom w:val="none" w:sz="0" w:space="0" w:color="auto"/>
                        <w:right w:val="none" w:sz="0" w:space="0" w:color="auto"/>
                      </w:divBdr>
                      <w:divsChild>
                        <w:div w:id="63065357">
                          <w:marLeft w:val="0"/>
                          <w:marRight w:val="0"/>
                          <w:marTop w:val="0"/>
                          <w:marBottom w:val="0"/>
                          <w:divBdr>
                            <w:top w:val="none" w:sz="0" w:space="0" w:color="auto"/>
                            <w:left w:val="none" w:sz="0" w:space="0" w:color="auto"/>
                            <w:bottom w:val="none" w:sz="0" w:space="0" w:color="auto"/>
                            <w:right w:val="none" w:sz="0" w:space="0" w:color="auto"/>
                          </w:divBdr>
                          <w:divsChild>
                            <w:div w:id="1884638917">
                              <w:marLeft w:val="0"/>
                              <w:marRight w:val="0"/>
                              <w:marTop w:val="0"/>
                              <w:marBottom w:val="0"/>
                              <w:divBdr>
                                <w:top w:val="none" w:sz="0" w:space="0" w:color="auto"/>
                                <w:left w:val="none" w:sz="0" w:space="0" w:color="auto"/>
                                <w:bottom w:val="none" w:sz="0" w:space="0" w:color="auto"/>
                                <w:right w:val="none" w:sz="0" w:space="0" w:color="auto"/>
                              </w:divBdr>
                              <w:divsChild>
                                <w:div w:id="2085570801">
                                  <w:marLeft w:val="0"/>
                                  <w:marRight w:val="0"/>
                                  <w:marTop w:val="0"/>
                                  <w:marBottom w:val="0"/>
                                  <w:divBdr>
                                    <w:top w:val="none" w:sz="0" w:space="0" w:color="auto"/>
                                    <w:left w:val="none" w:sz="0" w:space="0" w:color="auto"/>
                                    <w:bottom w:val="none" w:sz="0" w:space="0" w:color="auto"/>
                                    <w:right w:val="none" w:sz="0" w:space="0" w:color="auto"/>
                                  </w:divBdr>
                                  <w:divsChild>
                                    <w:div w:id="1153522988">
                                      <w:marLeft w:val="0"/>
                                      <w:marRight w:val="0"/>
                                      <w:marTop w:val="0"/>
                                      <w:marBottom w:val="0"/>
                                      <w:divBdr>
                                        <w:top w:val="none" w:sz="0" w:space="0" w:color="auto"/>
                                        <w:left w:val="none" w:sz="0" w:space="0" w:color="auto"/>
                                        <w:bottom w:val="none" w:sz="0" w:space="0" w:color="auto"/>
                                        <w:right w:val="none" w:sz="0" w:space="0" w:color="auto"/>
                                      </w:divBdr>
                                      <w:divsChild>
                                        <w:div w:id="973482729">
                                          <w:marLeft w:val="0"/>
                                          <w:marRight w:val="0"/>
                                          <w:marTop w:val="0"/>
                                          <w:marBottom w:val="0"/>
                                          <w:divBdr>
                                            <w:top w:val="none" w:sz="0" w:space="0" w:color="auto"/>
                                            <w:left w:val="none" w:sz="0" w:space="0" w:color="auto"/>
                                            <w:bottom w:val="none" w:sz="0" w:space="0" w:color="auto"/>
                                            <w:right w:val="none" w:sz="0" w:space="0" w:color="auto"/>
                                          </w:divBdr>
                                          <w:divsChild>
                                            <w:div w:id="12844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6554">
                                      <w:marLeft w:val="0"/>
                                      <w:marRight w:val="0"/>
                                      <w:marTop w:val="0"/>
                                      <w:marBottom w:val="0"/>
                                      <w:divBdr>
                                        <w:top w:val="none" w:sz="0" w:space="0" w:color="auto"/>
                                        <w:left w:val="none" w:sz="0" w:space="0" w:color="auto"/>
                                        <w:bottom w:val="none" w:sz="0" w:space="0" w:color="auto"/>
                                        <w:right w:val="none" w:sz="0" w:space="0" w:color="auto"/>
                                      </w:divBdr>
                                      <w:divsChild>
                                        <w:div w:id="773521834">
                                          <w:marLeft w:val="0"/>
                                          <w:marRight w:val="0"/>
                                          <w:marTop w:val="0"/>
                                          <w:marBottom w:val="0"/>
                                          <w:divBdr>
                                            <w:top w:val="none" w:sz="0" w:space="0" w:color="auto"/>
                                            <w:left w:val="none" w:sz="0" w:space="0" w:color="auto"/>
                                            <w:bottom w:val="none" w:sz="0" w:space="0" w:color="auto"/>
                                            <w:right w:val="none" w:sz="0" w:space="0" w:color="auto"/>
                                          </w:divBdr>
                                          <w:divsChild>
                                            <w:div w:id="2004313416">
                                              <w:marLeft w:val="0"/>
                                              <w:marRight w:val="0"/>
                                              <w:marTop w:val="0"/>
                                              <w:marBottom w:val="0"/>
                                              <w:divBdr>
                                                <w:top w:val="none" w:sz="0" w:space="0" w:color="auto"/>
                                                <w:left w:val="none" w:sz="0" w:space="0" w:color="auto"/>
                                                <w:bottom w:val="none" w:sz="0" w:space="0" w:color="auto"/>
                                                <w:right w:val="none" w:sz="0" w:space="0" w:color="auto"/>
                                              </w:divBdr>
                                              <w:divsChild>
                                                <w:div w:id="73628287">
                                                  <w:marLeft w:val="0"/>
                                                  <w:marRight w:val="0"/>
                                                  <w:marTop w:val="0"/>
                                                  <w:marBottom w:val="0"/>
                                                  <w:divBdr>
                                                    <w:top w:val="none" w:sz="0" w:space="0" w:color="auto"/>
                                                    <w:left w:val="none" w:sz="0" w:space="0" w:color="auto"/>
                                                    <w:bottom w:val="none" w:sz="0" w:space="0" w:color="auto"/>
                                                    <w:right w:val="none" w:sz="0" w:space="0" w:color="auto"/>
                                                  </w:divBdr>
                                                  <w:divsChild>
                                                    <w:div w:id="335497014">
                                                      <w:marLeft w:val="0"/>
                                                      <w:marRight w:val="0"/>
                                                      <w:marTop w:val="0"/>
                                                      <w:marBottom w:val="0"/>
                                                      <w:divBdr>
                                                        <w:top w:val="none" w:sz="0" w:space="0" w:color="auto"/>
                                                        <w:left w:val="none" w:sz="0" w:space="0" w:color="auto"/>
                                                        <w:bottom w:val="none" w:sz="0" w:space="0" w:color="auto"/>
                                                        <w:right w:val="none" w:sz="0" w:space="0" w:color="auto"/>
                                                      </w:divBdr>
                                                      <w:divsChild>
                                                        <w:div w:id="1967423334">
                                                          <w:marLeft w:val="0"/>
                                                          <w:marRight w:val="0"/>
                                                          <w:marTop w:val="0"/>
                                                          <w:marBottom w:val="0"/>
                                                          <w:divBdr>
                                                            <w:top w:val="none" w:sz="0" w:space="0" w:color="auto"/>
                                                            <w:left w:val="none" w:sz="0" w:space="0" w:color="auto"/>
                                                            <w:bottom w:val="none" w:sz="0" w:space="0" w:color="auto"/>
                                                            <w:right w:val="none" w:sz="0" w:space="0" w:color="auto"/>
                                                          </w:divBdr>
                                                          <w:divsChild>
                                                            <w:div w:id="1810827468">
                                                              <w:marLeft w:val="0"/>
                                                              <w:marRight w:val="0"/>
                                                              <w:marTop w:val="0"/>
                                                              <w:marBottom w:val="0"/>
                                                              <w:divBdr>
                                                                <w:top w:val="none" w:sz="0" w:space="0" w:color="auto"/>
                                                                <w:left w:val="none" w:sz="0" w:space="0" w:color="auto"/>
                                                                <w:bottom w:val="none" w:sz="0" w:space="0" w:color="auto"/>
                                                                <w:right w:val="none" w:sz="0" w:space="0" w:color="auto"/>
                                                              </w:divBdr>
                                                              <w:divsChild>
                                                                <w:div w:id="3640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197233">
          <w:marLeft w:val="0"/>
          <w:marRight w:val="0"/>
          <w:marTop w:val="0"/>
          <w:marBottom w:val="0"/>
          <w:divBdr>
            <w:top w:val="none" w:sz="0" w:space="0" w:color="auto"/>
            <w:left w:val="none" w:sz="0" w:space="0" w:color="auto"/>
            <w:bottom w:val="none" w:sz="0" w:space="0" w:color="auto"/>
            <w:right w:val="none" w:sz="0" w:space="0" w:color="auto"/>
          </w:divBdr>
          <w:divsChild>
            <w:div w:id="542139684">
              <w:marLeft w:val="0"/>
              <w:marRight w:val="0"/>
              <w:marTop w:val="0"/>
              <w:marBottom w:val="0"/>
              <w:divBdr>
                <w:top w:val="none" w:sz="0" w:space="0" w:color="auto"/>
                <w:left w:val="none" w:sz="0" w:space="0" w:color="auto"/>
                <w:bottom w:val="none" w:sz="0" w:space="0" w:color="auto"/>
                <w:right w:val="none" w:sz="0" w:space="0" w:color="auto"/>
              </w:divBdr>
              <w:divsChild>
                <w:div w:id="1533150359">
                  <w:marLeft w:val="0"/>
                  <w:marRight w:val="0"/>
                  <w:marTop w:val="0"/>
                  <w:marBottom w:val="0"/>
                  <w:divBdr>
                    <w:top w:val="none" w:sz="0" w:space="0" w:color="auto"/>
                    <w:left w:val="none" w:sz="0" w:space="0" w:color="auto"/>
                    <w:bottom w:val="none" w:sz="0" w:space="0" w:color="auto"/>
                    <w:right w:val="none" w:sz="0" w:space="0" w:color="auto"/>
                  </w:divBdr>
                  <w:divsChild>
                    <w:div w:id="355500027">
                      <w:marLeft w:val="0"/>
                      <w:marRight w:val="0"/>
                      <w:marTop w:val="0"/>
                      <w:marBottom w:val="0"/>
                      <w:divBdr>
                        <w:top w:val="none" w:sz="0" w:space="0" w:color="auto"/>
                        <w:left w:val="none" w:sz="0" w:space="0" w:color="auto"/>
                        <w:bottom w:val="none" w:sz="0" w:space="0" w:color="auto"/>
                        <w:right w:val="none" w:sz="0" w:space="0" w:color="auto"/>
                      </w:divBdr>
                      <w:divsChild>
                        <w:div w:id="1188258089">
                          <w:marLeft w:val="0"/>
                          <w:marRight w:val="0"/>
                          <w:marTop w:val="0"/>
                          <w:marBottom w:val="0"/>
                          <w:divBdr>
                            <w:top w:val="none" w:sz="0" w:space="0" w:color="auto"/>
                            <w:left w:val="none" w:sz="0" w:space="0" w:color="auto"/>
                            <w:bottom w:val="none" w:sz="0" w:space="0" w:color="auto"/>
                            <w:right w:val="none" w:sz="0" w:space="0" w:color="auto"/>
                          </w:divBdr>
                          <w:divsChild>
                            <w:div w:id="43724521">
                              <w:marLeft w:val="0"/>
                              <w:marRight w:val="0"/>
                              <w:marTop w:val="0"/>
                              <w:marBottom w:val="0"/>
                              <w:divBdr>
                                <w:top w:val="none" w:sz="0" w:space="0" w:color="auto"/>
                                <w:left w:val="none" w:sz="0" w:space="0" w:color="auto"/>
                                <w:bottom w:val="none" w:sz="0" w:space="0" w:color="auto"/>
                                <w:right w:val="none" w:sz="0" w:space="0" w:color="auto"/>
                              </w:divBdr>
                              <w:divsChild>
                                <w:div w:id="1551644883">
                                  <w:marLeft w:val="0"/>
                                  <w:marRight w:val="0"/>
                                  <w:marTop w:val="0"/>
                                  <w:marBottom w:val="0"/>
                                  <w:divBdr>
                                    <w:top w:val="none" w:sz="0" w:space="0" w:color="auto"/>
                                    <w:left w:val="none" w:sz="0" w:space="0" w:color="auto"/>
                                    <w:bottom w:val="none" w:sz="0" w:space="0" w:color="auto"/>
                                    <w:right w:val="none" w:sz="0" w:space="0" w:color="auto"/>
                                  </w:divBdr>
                                  <w:divsChild>
                                    <w:div w:id="1777750481">
                                      <w:marLeft w:val="0"/>
                                      <w:marRight w:val="0"/>
                                      <w:marTop w:val="0"/>
                                      <w:marBottom w:val="0"/>
                                      <w:divBdr>
                                        <w:top w:val="none" w:sz="0" w:space="0" w:color="auto"/>
                                        <w:left w:val="none" w:sz="0" w:space="0" w:color="auto"/>
                                        <w:bottom w:val="none" w:sz="0" w:space="0" w:color="auto"/>
                                        <w:right w:val="none" w:sz="0" w:space="0" w:color="auto"/>
                                      </w:divBdr>
                                      <w:divsChild>
                                        <w:div w:id="239600810">
                                          <w:marLeft w:val="0"/>
                                          <w:marRight w:val="0"/>
                                          <w:marTop w:val="0"/>
                                          <w:marBottom w:val="0"/>
                                          <w:divBdr>
                                            <w:top w:val="none" w:sz="0" w:space="0" w:color="auto"/>
                                            <w:left w:val="none" w:sz="0" w:space="0" w:color="auto"/>
                                            <w:bottom w:val="none" w:sz="0" w:space="0" w:color="auto"/>
                                            <w:right w:val="none" w:sz="0" w:space="0" w:color="auto"/>
                                          </w:divBdr>
                                          <w:divsChild>
                                            <w:div w:id="1164198633">
                                              <w:marLeft w:val="0"/>
                                              <w:marRight w:val="0"/>
                                              <w:marTop w:val="0"/>
                                              <w:marBottom w:val="0"/>
                                              <w:divBdr>
                                                <w:top w:val="none" w:sz="0" w:space="0" w:color="auto"/>
                                                <w:left w:val="none" w:sz="0" w:space="0" w:color="auto"/>
                                                <w:bottom w:val="none" w:sz="0" w:space="0" w:color="auto"/>
                                                <w:right w:val="none" w:sz="0" w:space="0" w:color="auto"/>
                                              </w:divBdr>
                                              <w:divsChild>
                                                <w:div w:id="1289622304">
                                                  <w:marLeft w:val="0"/>
                                                  <w:marRight w:val="0"/>
                                                  <w:marTop w:val="0"/>
                                                  <w:marBottom w:val="0"/>
                                                  <w:divBdr>
                                                    <w:top w:val="none" w:sz="0" w:space="0" w:color="auto"/>
                                                    <w:left w:val="none" w:sz="0" w:space="0" w:color="auto"/>
                                                    <w:bottom w:val="none" w:sz="0" w:space="0" w:color="auto"/>
                                                    <w:right w:val="none" w:sz="0" w:space="0" w:color="auto"/>
                                                  </w:divBdr>
                                                  <w:divsChild>
                                                    <w:div w:id="2478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062225">
      <w:bodyDiv w:val="1"/>
      <w:marLeft w:val="0"/>
      <w:marRight w:val="0"/>
      <w:marTop w:val="0"/>
      <w:marBottom w:val="0"/>
      <w:divBdr>
        <w:top w:val="none" w:sz="0" w:space="0" w:color="auto"/>
        <w:left w:val="none" w:sz="0" w:space="0" w:color="auto"/>
        <w:bottom w:val="none" w:sz="0" w:space="0" w:color="auto"/>
        <w:right w:val="none" w:sz="0" w:space="0" w:color="auto"/>
      </w:divBdr>
    </w:div>
    <w:div w:id="258415708">
      <w:bodyDiv w:val="1"/>
      <w:marLeft w:val="0"/>
      <w:marRight w:val="0"/>
      <w:marTop w:val="0"/>
      <w:marBottom w:val="0"/>
      <w:divBdr>
        <w:top w:val="none" w:sz="0" w:space="0" w:color="auto"/>
        <w:left w:val="none" w:sz="0" w:space="0" w:color="auto"/>
        <w:bottom w:val="none" w:sz="0" w:space="0" w:color="auto"/>
        <w:right w:val="none" w:sz="0" w:space="0" w:color="auto"/>
      </w:divBdr>
    </w:div>
    <w:div w:id="263467209">
      <w:bodyDiv w:val="1"/>
      <w:marLeft w:val="0"/>
      <w:marRight w:val="0"/>
      <w:marTop w:val="0"/>
      <w:marBottom w:val="0"/>
      <w:divBdr>
        <w:top w:val="none" w:sz="0" w:space="0" w:color="auto"/>
        <w:left w:val="none" w:sz="0" w:space="0" w:color="auto"/>
        <w:bottom w:val="none" w:sz="0" w:space="0" w:color="auto"/>
        <w:right w:val="none" w:sz="0" w:space="0" w:color="auto"/>
      </w:divBdr>
      <w:divsChild>
        <w:div w:id="35543484">
          <w:marLeft w:val="0"/>
          <w:marRight w:val="0"/>
          <w:marTop w:val="0"/>
          <w:marBottom w:val="0"/>
          <w:divBdr>
            <w:top w:val="none" w:sz="0" w:space="0" w:color="auto"/>
            <w:left w:val="none" w:sz="0" w:space="0" w:color="auto"/>
            <w:bottom w:val="none" w:sz="0" w:space="0" w:color="auto"/>
            <w:right w:val="none" w:sz="0" w:space="0" w:color="auto"/>
          </w:divBdr>
        </w:div>
        <w:div w:id="44259572">
          <w:marLeft w:val="0"/>
          <w:marRight w:val="0"/>
          <w:marTop w:val="0"/>
          <w:marBottom w:val="0"/>
          <w:divBdr>
            <w:top w:val="none" w:sz="0" w:space="0" w:color="auto"/>
            <w:left w:val="none" w:sz="0" w:space="0" w:color="auto"/>
            <w:bottom w:val="none" w:sz="0" w:space="0" w:color="auto"/>
            <w:right w:val="none" w:sz="0" w:space="0" w:color="auto"/>
          </w:divBdr>
        </w:div>
        <w:div w:id="181280741">
          <w:marLeft w:val="0"/>
          <w:marRight w:val="0"/>
          <w:marTop w:val="0"/>
          <w:marBottom w:val="0"/>
          <w:divBdr>
            <w:top w:val="none" w:sz="0" w:space="0" w:color="auto"/>
            <w:left w:val="none" w:sz="0" w:space="0" w:color="auto"/>
            <w:bottom w:val="none" w:sz="0" w:space="0" w:color="auto"/>
            <w:right w:val="none" w:sz="0" w:space="0" w:color="auto"/>
          </w:divBdr>
        </w:div>
        <w:div w:id="386688527">
          <w:marLeft w:val="0"/>
          <w:marRight w:val="0"/>
          <w:marTop w:val="0"/>
          <w:marBottom w:val="0"/>
          <w:divBdr>
            <w:top w:val="none" w:sz="0" w:space="0" w:color="auto"/>
            <w:left w:val="none" w:sz="0" w:space="0" w:color="auto"/>
            <w:bottom w:val="none" w:sz="0" w:space="0" w:color="auto"/>
            <w:right w:val="none" w:sz="0" w:space="0" w:color="auto"/>
          </w:divBdr>
        </w:div>
        <w:div w:id="552734181">
          <w:marLeft w:val="0"/>
          <w:marRight w:val="0"/>
          <w:marTop w:val="0"/>
          <w:marBottom w:val="0"/>
          <w:divBdr>
            <w:top w:val="none" w:sz="0" w:space="0" w:color="auto"/>
            <w:left w:val="none" w:sz="0" w:space="0" w:color="auto"/>
            <w:bottom w:val="none" w:sz="0" w:space="0" w:color="auto"/>
            <w:right w:val="none" w:sz="0" w:space="0" w:color="auto"/>
          </w:divBdr>
        </w:div>
        <w:div w:id="856193385">
          <w:marLeft w:val="0"/>
          <w:marRight w:val="0"/>
          <w:marTop w:val="0"/>
          <w:marBottom w:val="0"/>
          <w:divBdr>
            <w:top w:val="none" w:sz="0" w:space="0" w:color="auto"/>
            <w:left w:val="none" w:sz="0" w:space="0" w:color="auto"/>
            <w:bottom w:val="none" w:sz="0" w:space="0" w:color="auto"/>
            <w:right w:val="none" w:sz="0" w:space="0" w:color="auto"/>
          </w:divBdr>
        </w:div>
        <w:div w:id="1046175293">
          <w:marLeft w:val="0"/>
          <w:marRight w:val="0"/>
          <w:marTop w:val="0"/>
          <w:marBottom w:val="0"/>
          <w:divBdr>
            <w:top w:val="none" w:sz="0" w:space="0" w:color="auto"/>
            <w:left w:val="none" w:sz="0" w:space="0" w:color="auto"/>
            <w:bottom w:val="none" w:sz="0" w:space="0" w:color="auto"/>
            <w:right w:val="none" w:sz="0" w:space="0" w:color="auto"/>
          </w:divBdr>
        </w:div>
        <w:div w:id="1449666938">
          <w:marLeft w:val="0"/>
          <w:marRight w:val="0"/>
          <w:marTop w:val="0"/>
          <w:marBottom w:val="0"/>
          <w:divBdr>
            <w:top w:val="none" w:sz="0" w:space="0" w:color="auto"/>
            <w:left w:val="none" w:sz="0" w:space="0" w:color="auto"/>
            <w:bottom w:val="none" w:sz="0" w:space="0" w:color="auto"/>
            <w:right w:val="none" w:sz="0" w:space="0" w:color="auto"/>
          </w:divBdr>
        </w:div>
        <w:div w:id="1537740798">
          <w:marLeft w:val="0"/>
          <w:marRight w:val="0"/>
          <w:marTop w:val="0"/>
          <w:marBottom w:val="0"/>
          <w:divBdr>
            <w:top w:val="none" w:sz="0" w:space="0" w:color="auto"/>
            <w:left w:val="none" w:sz="0" w:space="0" w:color="auto"/>
            <w:bottom w:val="none" w:sz="0" w:space="0" w:color="auto"/>
            <w:right w:val="none" w:sz="0" w:space="0" w:color="auto"/>
          </w:divBdr>
        </w:div>
        <w:div w:id="1643660615">
          <w:marLeft w:val="0"/>
          <w:marRight w:val="0"/>
          <w:marTop w:val="0"/>
          <w:marBottom w:val="0"/>
          <w:divBdr>
            <w:top w:val="none" w:sz="0" w:space="0" w:color="auto"/>
            <w:left w:val="none" w:sz="0" w:space="0" w:color="auto"/>
            <w:bottom w:val="none" w:sz="0" w:space="0" w:color="auto"/>
            <w:right w:val="none" w:sz="0" w:space="0" w:color="auto"/>
          </w:divBdr>
        </w:div>
        <w:div w:id="1681735727">
          <w:marLeft w:val="0"/>
          <w:marRight w:val="0"/>
          <w:marTop w:val="0"/>
          <w:marBottom w:val="0"/>
          <w:divBdr>
            <w:top w:val="none" w:sz="0" w:space="0" w:color="auto"/>
            <w:left w:val="none" w:sz="0" w:space="0" w:color="auto"/>
            <w:bottom w:val="none" w:sz="0" w:space="0" w:color="auto"/>
            <w:right w:val="none" w:sz="0" w:space="0" w:color="auto"/>
          </w:divBdr>
        </w:div>
        <w:div w:id="1754858454">
          <w:marLeft w:val="0"/>
          <w:marRight w:val="0"/>
          <w:marTop w:val="0"/>
          <w:marBottom w:val="0"/>
          <w:divBdr>
            <w:top w:val="none" w:sz="0" w:space="0" w:color="auto"/>
            <w:left w:val="none" w:sz="0" w:space="0" w:color="auto"/>
            <w:bottom w:val="none" w:sz="0" w:space="0" w:color="auto"/>
            <w:right w:val="none" w:sz="0" w:space="0" w:color="auto"/>
          </w:divBdr>
        </w:div>
        <w:div w:id="1758864395">
          <w:marLeft w:val="0"/>
          <w:marRight w:val="0"/>
          <w:marTop w:val="0"/>
          <w:marBottom w:val="0"/>
          <w:divBdr>
            <w:top w:val="none" w:sz="0" w:space="0" w:color="auto"/>
            <w:left w:val="none" w:sz="0" w:space="0" w:color="auto"/>
            <w:bottom w:val="none" w:sz="0" w:space="0" w:color="auto"/>
            <w:right w:val="none" w:sz="0" w:space="0" w:color="auto"/>
          </w:divBdr>
        </w:div>
        <w:div w:id="1924220961">
          <w:marLeft w:val="0"/>
          <w:marRight w:val="0"/>
          <w:marTop w:val="0"/>
          <w:marBottom w:val="0"/>
          <w:divBdr>
            <w:top w:val="none" w:sz="0" w:space="0" w:color="auto"/>
            <w:left w:val="none" w:sz="0" w:space="0" w:color="auto"/>
            <w:bottom w:val="none" w:sz="0" w:space="0" w:color="auto"/>
            <w:right w:val="none" w:sz="0" w:space="0" w:color="auto"/>
          </w:divBdr>
        </w:div>
        <w:div w:id="2130539749">
          <w:marLeft w:val="0"/>
          <w:marRight w:val="0"/>
          <w:marTop w:val="0"/>
          <w:marBottom w:val="0"/>
          <w:divBdr>
            <w:top w:val="none" w:sz="0" w:space="0" w:color="auto"/>
            <w:left w:val="none" w:sz="0" w:space="0" w:color="auto"/>
            <w:bottom w:val="none" w:sz="0" w:space="0" w:color="auto"/>
            <w:right w:val="none" w:sz="0" w:space="0" w:color="auto"/>
          </w:divBdr>
        </w:div>
      </w:divsChild>
    </w:div>
    <w:div w:id="263854234">
      <w:bodyDiv w:val="1"/>
      <w:marLeft w:val="0"/>
      <w:marRight w:val="0"/>
      <w:marTop w:val="0"/>
      <w:marBottom w:val="0"/>
      <w:divBdr>
        <w:top w:val="none" w:sz="0" w:space="0" w:color="auto"/>
        <w:left w:val="none" w:sz="0" w:space="0" w:color="auto"/>
        <w:bottom w:val="none" w:sz="0" w:space="0" w:color="auto"/>
        <w:right w:val="none" w:sz="0" w:space="0" w:color="auto"/>
      </w:divBdr>
    </w:div>
    <w:div w:id="270548356">
      <w:bodyDiv w:val="1"/>
      <w:marLeft w:val="0"/>
      <w:marRight w:val="0"/>
      <w:marTop w:val="0"/>
      <w:marBottom w:val="0"/>
      <w:divBdr>
        <w:top w:val="none" w:sz="0" w:space="0" w:color="auto"/>
        <w:left w:val="none" w:sz="0" w:space="0" w:color="auto"/>
        <w:bottom w:val="none" w:sz="0" w:space="0" w:color="auto"/>
        <w:right w:val="none" w:sz="0" w:space="0" w:color="auto"/>
      </w:divBdr>
      <w:divsChild>
        <w:div w:id="1541895687">
          <w:marLeft w:val="0"/>
          <w:marRight w:val="0"/>
          <w:marTop w:val="0"/>
          <w:marBottom w:val="0"/>
          <w:divBdr>
            <w:top w:val="none" w:sz="0" w:space="0" w:color="auto"/>
            <w:left w:val="none" w:sz="0" w:space="0" w:color="auto"/>
            <w:bottom w:val="none" w:sz="0" w:space="0" w:color="auto"/>
            <w:right w:val="none" w:sz="0" w:space="0" w:color="auto"/>
          </w:divBdr>
          <w:divsChild>
            <w:div w:id="1938059281">
              <w:marLeft w:val="0"/>
              <w:marRight w:val="0"/>
              <w:marTop w:val="0"/>
              <w:marBottom w:val="0"/>
              <w:divBdr>
                <w:top w:val="none" w:sz="0" w:space="0" w:color="auto"/>
                <w:left w:val="none" w:sz="0" w:space="0" w:color="auto"/>
                <w:bottom w:val="none" w:sz="0" w:space="0" w:color="auto"/>
                <w:right w:val="none" w:sz="0" w:space="0" w:color="auto"/>
              </w:divBdr>
              <w:divsChild>
                <w:div w:id="1981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6179">
      <w:bodyDiv w:val="1"/>
      <w:marLeft w:val="0"/>
      <w:marRight w:val="0"/>
      <w:marTop w:val="0"/>
      <w:marBottom w:val="0"/>
      <w:divBdr>
        <w:top w:val="none" w:sz="0" w:space="0" w:color="auto"/>
        <w:left w:val="none" w:sz="0" w:space="0" w:color="auto"/>
        <w:bottom w:val="none" w:sz="0" w:space="0" w:color="auto"/>
        <w:right w:val="none" w:sz="0" w:space="0" w:color="auto"/>
      </w:divBdr>
    </w:div>
    <w:div w:id="282198661">
      <w:bodyDiv w:val="1"/>
      <w:marLeft w:val="0"/>
      <w:marRight w:val="0"/>
      <w:marTop w:val="0"/>
      <w:marBottom w:val="0"/>
      <w:divBdr>
        <w:top w:val="none" w:sz="0" w:space="0" w:color="auto"/>
        <w:left w:val="none" w:sz="0" w:space="0" w:color="auto"/>
        <w:bottom w:val="none" w:sz="0" w:space="0" w:color="auto"/>
        <w:right w:val="none" w:sz="0" w:space="0" w:color="auto"/>
      </w:divBdr>
      <w:divsChild>
        <w:div w:id="1261840053">
          <w:marLeft w:val="0"/>
          <w:marRight w:val="0"/>
          <w:marTop w:val="0"/>
          <w:marBottom w:val="0"/>
          <w:divBdr>
            <w:top w:val="none" w:sz="0" w:space="0" w:color="auto"/>
            <w:left w:val="none" w:sz="0" w:space="0" w:color="auto"/>
            <w:bottom w:val="none" w:sz="0" w:space="0" w:color="auto"/>
            <w:right w:val="none" w:sz="0" w:space="0" w:color="auto"/>
          </w:divBdr>
          <w:divsChild>
            <w:div w:id="620258653">
              <w:marLeft w:val="0"/>
              <w:marRight w:val="0"/>
              <w:marTop w:val="0"/>
              <w:marBottom w:val="0"/>
              <w:divBdr>
                <w:top w:val="none" w:sz="0" w:space="0" w:color="auto"/>
                <w:left w:val="none" w:sz="0" w:space="0" w:color="auto"/>
                <w:bottom w:val="none" w:sz="0" w:space="0" w:color="auto"/>
                <w:right w:val="none" w:sz="0" w:space="0" w:color="auto"/>
              </w:divBdr>
              <w:divsChild>
                <w:div w:id="12528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52484">
      <w:bodyDiv w:val="1"/>
      <w:marLeft w:val="0"/>
      <w:marRight w:val="0"/>
      <w:marTop w:val="0"/>
      <w:marBottom w:val="0"/>
      <w:divBdr>
        <w:top w:val="none" w:sz="0" w:space="0" w:color="auto"/>
        <w:left w:val="none" w:sz="0" w:space="0" w:color="auto"/>
        <w:bottom w:val="none" w:sz="0" w:space="0" w:color="auto"/>
        <w:right w:val="none" w:sz="0" w:space="0" w:color="auto"/>
      </w:divBdr>
    </w:div>
    <w:div w:id="290064152">
      <w:bodyDiv w:val="1"/>
      <w:marLeft w:val="0"/>
      <w:marRight w:val="0"/>
      <w:marTop w:val="0"/>
      <w:marBottom w:val="0"/>
      <w:divBdr>
        <w:top w:val="none" w:sz="0" w:space="0" w:color="auto"/>
        <w:left w:val="none" w:sz="0" w:space="0" w:color="auto"/>
        <w:bottom w:val="none" w:sz="0" w:space="0" w:color="auto"/>
        <w:right w:val="none" w:sz="0" w:space="0" w:color="auto"/>
      </w:divBdr>
      <w:divsChild>
        <w:div w:id="766467211">
          <w:marLeft w:val="0"/>
          <w:marRight w:val="0"/>
          <w:marTop w:val="0"/>
          <w:marBottom w:val="0"/>
          <w:divBdr>
            <w:top w:val="none" w:sz="0" w:space="0" w:color="auto"/>
            <w:left w:val="none" w:sz="0" w:space="0" w:color="auto"/>
            <w:bottom w:val="none" w:sz="0" w:space="0" w:color="auto"/>
            <w:right w:val="none" w:sz="0" w:space="0" w:color="auto"/>
          </w:divBdr>
          <w:divsChild>
            <w:div w:id="1255550039">
              <w:marLeft w:val="0"/>
              <w:marRight w:val="0"/>
              <w:marTop w:val="0"/>
              <w:marBottom w:val="0"/>
              <w:divBdr>
                <w:top w:val="none" w:sz="0" w:space="0" w:color="auto"/>
                <w:left w:val="none" w:sz="0" w:space="0" w:color="auto"/>
                <w:bottom w:val="none" w:sz="0" w:space="0" w:color="auto"/>
                <w:right w:val="none" w:sz="0" w:space="0" w:color="auto"/>
              </w:divBdr>
            </w:div>
          </w:divsChild>
        </w:div>
        <w:div w:id="1552038963">
          <w:marLeft w:val="0"/>
          <w:marRight w:val="0"/>
          <w:marTop w:val="0"/>
          <w:marBottom w:val="0"/>
          <w:divBdr>
            <w:top w:val="none" w:sz="0" w:space="0" w:color="auto"/>
            <w:left w:val="none" w:sz="0" w:space="0" w:color="auto"/>
            <w:bottom w:val="none" w:sz="0" w:space="0" w:color="auto"/>
            <w:right w:val="none" w:sz="0" w:space="0" w:color="auto"/>
          </w:divBdr>
          <w:divsChild>
            <w:div w:id="19166095">
              <w:marLeft w:val="0"/>
              <w:marRight w:val="0"/>
              <w:marTop w:val="0"/>
              <w:marBottom w:val="0"/>
              <w:divBdr>
                <w:top w:val="none" w:sz="0" w:space="0" w:color="auto"/>
                <w:left w:val="none" w:sz="0" w:space="0" w:color="auto"/>
                <w:bottom w:val="none" w:sz="0" w:space="0" w:color="auto"/>
                <w:right w:val="none" w:sz="0" w:space="0" w:color="auto"/>
              </w:divBdr>
            </w:div>
          </w:divsChild>
        </w:div>
        <w:div w:id="1722166003">
          <w:marLeft w:val="0"/>
          <w:marRight w:val="0"/>
          <w:marTop w:val="0"/>
          <w:marBottom w:val="0"/>
          <w:divBdr>
            <w:top w:val="none" w:sz="0" w:space="0" w:color="auto"/>
            <w:left w:val="none" w:sz="0" w:space="0" w:color="auto"/>
            <w:bottom w:val="none" w:sz="0" w:space="0" w:color="auto"/>
            <w:right w:val="none" w:sz="0" w:space="0" w:color="auto"/>
          </w:divBdr>
          <w:divsChild>
            <w:div w:id="662046116">
              <w:marLeft w:val="0"/>
              <w:marRight w:val="0"/>
              <w:marTop w:val="0"/>
              <w:marBottom w:val="0"/>
              <w:divBdr>
                <w:top w:val="none" w:sz="0" w:space="0" w:color="auto"/>
                <w:left w:val="none" w:sz="0" w:space="0" w:color="auto"/>
                <w:bottom w:val="none" w:sz="0" w:space="0" w:color="auto"/>
                <w:right w:val="none" w:sz="0" w:space="0" w:color="auto"/>
              </w:divBdr>
            </w:div>
          </w:divsChild>
        </w:div>
        <w:div w:id="1727871556">
          <w:marLeft w:val="0"/>
          <w:marRight w:val="0"/>
          <w:marTop w:val="0"/>
          <w:marBottom w:val="0"/>
          <w:divBdr>
            <w:top w:val="none" w:sz="0" w:space="0" w:color="auto"/>
            <w:left w:val="none" w:sz="0" w:space="0" w:color="auto"/>
            <w:bottom w:val="none" w:sz="0" w:space="0" w:color="auto"/>
            <w:right w:val="none" w:sz="0" w:space="0" w:color="auto"/>
          </w:divBdr>
          <w:divsChild>
            <w:div w:id="1572959473">
              <w:marLeft w:val="0"/>
              <w:marRight w:val="0"/>
              <w:marTop w:val="0"/>
              <w:marBottom w:val="0"/>
              <w:divBdr>
                <w:top w:val="none" w:sz="0" w:space="0" w:color="auto"/>
                <w:left w:val="none" w:sz="0" w:space="0" w:color="auto"/>
                <w:bottom w:val="none" w:sz="0" w:space="0" w:color="auto"/>
                <w:right w:val="none" w:sz="0" w:space="0" w:color="auto"/>
              </w:divBdr>
            </w:div>
          </w:divsChild>
        </w:div>
        <w:div w:id="1785924736">
          <w:marLeft w:val="0"/>
          <w:marRight w:val="0"/>
          <w:marTop w:val="0"/>
          <w:marBottom w:val="0"/>
          <w:divBdr>
            <w:top w:val="none" w:sz="0" w:space="0" w:color="auto"/>
            <w:left w:val="none" w:sz="0" w:space="0" w:color="auto"/>
            <w:bottom w:val="none" w:sz="0" w:space="0" w:color="auto"/>
            <w:right w:val="none" w:sz="0" w:space="0" w:color="auto"/>
          </w:divBdr>
          <w:divsChild>
            <w:div w:id="21262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7241">
      <w:bodyDiv w:val="1"/>
      <w:marLeft w:val="0"/>
      <w:marRight w:val="0"/>
      <w:marTop w:val="0"/>
      <w:marBottom w:val="0"/>
      <w:divBdr>
        <w:top w:val="none" w:sz="0" w:space="0" w:color="auto"/>
        <w:left w:val="none" w:sz="0" w:space="0" w:color="auto"/>
        <w:bottom w:val="none" w:sz="0" w:space="0" w:color="auto"/>
        <w:right w:val="none" w:sz="0" w:space="0" w:color="auto"/>
      </w:divBdr>
    </w:div>
    <w:div w:id="293415889">
      <w:bodyDiv w:val="1"/>
      <w:marLeft w:val="0"/>
      <w:marRight w:val="0"/>
      <w:marTop w:val="0"/>
      <w:marBottom w:val="0"/>
      <w:divBdr>
        <w:top w:val="none" w:sz="0" w:space="0" w:color="auto"/>
        <w:left w:val="none" w:sz="0" w:space="0" w:color="auto"/>
        <w:bottom w:val="none" w:sz="0" w:space="0" w:color="auto"/>
        <w:right w:val="none" w:sz="0" w:space="0" w:color="auto"/>
      </w:divBdr>
    </w:div>
    <w:div w:id="297995505">
      <w:bodyDiv w:val="1"/>
      <w:marLeft w:val="0"/>
      <w:marRight w:val="0"/>
      <w:marTop w:val="0"/>
      <w:marBottom w:val="0"/>
      <w:divBdr>
        <w:top w:val="none" w:sz="0" w:space="0" w:color="auto"/>
        <w:left w:val="none" w:sz="0" w:space="0" w:color="auto"/>
        <w:bottom w:val="none" w:sz="0" w:space="0" w:color="auto"/>
        <w:right w:val="none" w:sz="0" w:space="0" w:color="auto"/>
      </w:divBdr>
    </w:div>
    <w:div w:id="309749607">
      <w:bodyDiv w:val="1"/>
      <w:marLeft w:val="0"/>
      <w:marRight w:val="0"/>
      <w:marTop w:val="0"/>
      <w:marBottom w:val="0"/>
      <w:divBdr>
        <w:top w:val="none" w:sz="0" w:space="0" w:color="auto"/>
        <w:left w:val="none" w:sz="0" w:space="0" w:color="auto"/>
        <w:bottom w:val="none" w:sz="0" w:space="0" w:color="auto"/>
        <w:right w:val="none" w:sz="0" w:space="0" w:color="auto"/>
      </w:divBdr>
    </w:div>
    <w:div w:id="310258482">
      <w:bodyDiv w:val="1"/>
      <w:marLeft w:val="0"/>
      <w:marRight w:val="0"/>
      <w:marTop w:val="0"/>
      <w:marBottom w:val="0"/>
      <w:divBdr>
        <w:top w:val="none" w:sz="0" w:space="0" w:color="auto"/>
        <w:left w:val="none" w:sz="0" w:space="0" w:color="auto"/>
        <w:bottom w:val="none" w:sz="0" w:space="0" w:color="auto"/>
        <w:right w:val="none" w:sz="0" w:space="0" w:color="auto"/>
      </w:divBdr>
    </w:div>
    <w:div w:id="329066776">
      <w:bodyDiv w:val="1"/>
      <w:marLeft w:val="0"/>
      <w:marRight w:val="0"/>
      <w:marTop w:val="0"/>
      <w:marBottom w:val="0"/>
      <w:divBdr>
        <w:top w:val="none" w:sz="0" w:space="0" w:color="auto"/>
        <w:left w:val="none" w:sz="0" w:space="0" w:color="auto"/>
        <w:bottom w:val="none" w:sz="0" w:space="0" w:color="auto"/>
        <w:right w:val="none" w:sz="0" w:space="0" w:color="auto"/>
      </w:divBdr>
    </w:div>
    <w:div w:id="332032691">
      <w:bodyDiv w:val="1"/>
      <w:marLeft w:val="0"/>
      <w:marRight w:val="0"/>
      <w:marTop w:val="0"/>
      <w:marBottom w:val="0"/>
      <w:divBdr>
        <w:top w:val="none" w:sz="0" w:space="0" w:color="auto"/>
        <w:left w:val="none" w:sz="0" w:space="0" w:color="auto"/>
        <w:bottom w:val="none" w:sz="0" w:space="0" w:color="auto"/>
        <w:right w:val="none" w:sz="0" w:space="0" w:color="auto"/>
      </w:divBdr>
    </w:div>
    <w:div w:id="339310108">
      <w:bodyDiv w:val="1"/>
      <w:marLeft w:val="0"/>
      <w:marRight w:val="0"/>
      <w:marTop w:val="0"/>
      <w:marBottom w:val="0"/>
      <w:divBdr>
        <w:top w:val="none" w:sz="0" w:space="0" w:color="auto"/>
        <w:left w:val="none" w:sz="0" w:space="0" w:color="auto"/>
        <w:bottom w:val="none" w:sz="0" w:space="0" w:color="auto"/>
        <w:right w:val="none" w:sz="0" w:space="0" w:color="auto"/>
      </w:divBdr>
    </w:div>
    <w:div w:id="348803034">
      <w:bodyDiv w:val="1"/>
      <w:marLeft w:val="0"/>
      <w:marRight w:val="0"/>
      <w:marTop w:val="0"/>
      <w:marBottom w:val="0"/>
      <w:divBdr>
        <w:top w:val="none" w:sz="0" w:space="0" w:color="auto"/>
        <w:left w:val="none" w:sz="0" w:space="0" w:color="auto"/>
        <w:bottom w:val="none" w:sz="0" w:space="0" w:color="auto"/>
        <w:right w:val="none" w:sz="0" w:space="0" w:color="auto"/>
      </w:divBdr>
    </w:div>
    <w:div w:id="359089471">
      <w:bodyDiv w:val="1"/>
      <w:marLeft w:val="0"/>
      <w:marRight w:val="0"/>
      <w:marTop w:val="0"/>
      <w:marBottom w:val="0"/>
      <w:divBdr>
        <w:top w:val="none" w:sz="0" w:space="0" w:color="auto"/>
        <w:left w:val="none" w:sz="0" w:space="0" w:color="auto"/>
        <w:bottom w:val="none" w:sz="0" w:space="0" w:color="auto"/>
        <w:right w:val="none" w:sz="0" w:space="0" w:color="auto"/>
      </w:divBdr>
    </w:div>
    <w:div w:id="360786306">
      <w:bodyDiv w:val="1"/>
      <w:marLeft w:val="0"/>
      <w:marRight w:val="0"/>
      <w:marTop w:val="0"/>
      <w:marBottom w:val="0"/>
      <w:divBdr>
        <w:top w:val="none" w:sz="0" w:space="0" w:color="auto"/>
        <w:left w:val="none" w:sz="0" w:space="0" w:color="auto"/>
        <w:bottom w:val="none" w:sz="0" w:space="0" w:color="auto"/>
        <w:right w:val="none" w:sz="0" w:space="0" w:color="auto"/>
      </w:divBdr>
    </w:div>
    <w:div w:id="361249039">
      <w:bodyDiv w:val="1"/>
      <w:marLeft w:val="0"/>
      <w:marRight w:val="0"/>
      <w:marTop w:val="0"/>
      <w:marBottom w:val="0"/>
      <w:divBdr>
        <w:top w:val="none" w:sz="0" w:space="0" w:color="auto"/>
        <w:left w:val="none" w:sz="0" w:space="0" w:color="auto"/>
        <w:bottom w:val="none" w:sz="0" w:space="0" w:color="auto"/>
        <w:right w:val="none" w:sz="0" w:space="0" w:color="auto"/>
      </w:divBdr>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2576">
      <w:bodyDiv w:val="1"/>
      <w:marLeft w:val="0"/>
      <w:marRight w:val="0"/>
      <w:marTop w:val="0"/>
      <w:marBottom w:val="0"/>
      <w:divBdr>
        <w:top w:val="none" w:sz="0" w:space="0" w:color="auto"/>
        <w:left w:val="none" w:sz="0" w:space="0" w:color="auto"/>
        <w:bottom w:val="none" w:sz="0" w:space="0" w:color="auto"/>
        <w:right w:val="none" w:sz="0" w:space="0" w:color="auto"/>
      </w:divBdr>
    </w:div>
    <w:div w:id="380637043">
      <w:bodyDiv w:val="1"/>
      <w:marLeft w:val="0"/>
      <w:marRight w:val="0"/>
      <w:marTop w:val="0"/>
      <w:marBottom w:val="0"/>
      <w:divBdr>
        <w:top w:val="none" w:sz="0" w:space="0" w:color="auto"/>
        <w:left w:val="none" w:sz="0" w:space="0" w:color="auto"/>
        <w:bottom w:val="none" w:sz="0" w:space="0" w:color="auto"/>
        <w:right w:val="none" w:sz="0" w:space="0" w:color="auto"/>
      </w:divBdr>
      <w:divsChild>
        <w:div w:id="181211995">
          <w:marLeft w:val="0"/>
          <w:marRight w:val="0"/>
          <w:marTop w:val="0"/>
          <w:marBottom w:val="0"/>
          <w:divBdr>
            <w:top w:val="none" w:sz="0" w:space="0" w:color="auto"/>
            <w:left w:val="none" w:sz="0" w:space="0" w:color="auto"/>
            <w:bottom w:val="none" w:sz="0" w:space="0" w:color="auto"/>
            <w:right w:val="none" w:sz="0" w:space="0" w:color="auto"/>
          </w:divBdr>
          <w:divsChild>
            <w:div w:id="641740693">
              <w:marLeft w:val="0"/>
              <w:marRight w:val="0"/>
              <w:marTop w:val="0"/>
              <w:marBottom w:val="0"/>
              <w:divBdr>
                <w:top w:val="none" w:sz="0" w:space="0" w:color="auto"/>
                <w:left w:val="none" w:sz="0" w:space="0" w:color="auto"/>
                <w:bottom w:val="none" w:sz="0" w:space="0" w:color="auto"/>
                <w:right w:val="none" w:sz="0" w:space="0" w:color="auto"/>
              </w:divBdr>
              <w:divsChild>
                <w:div w:id="812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10952">
      <w:bodyDiv w:val="1"/>
      <w:marLeft w:val="0"/>
      <w:marRight w:val="0"/>
      <w:marTop w:val="0"/>
      <w:marBottom w:val="0"/>
      <w:divBdr>
        <w:top w:val="none" w:sz="0" w:space="0" w:color="auto"/>
        <w:left w:val="none" w:sz="0" w:space="0" w:color="auto"/>
        <w:bottom w:val="none" w:sz="0" w:space="0" w:color="auto"/>
        <w:right w:val="none" w:sz="0" w:space="0" w:color="auto"/>
      </w:divBdr>
    </w:div>
    <w:div w:id="401563498">
      <w:bodyDiv w:val="1"/>
      <w:marLeft w:val="0"/>
      <w:marRight w:val="0"/>
      <w:marTop w:val="0"/>
      <w:marBottom w:val="0"/>
      <w:divBdr>
        <w:top w:val="none" w:sz="0" w:space="0" w:color="auto"/>
        <w:left w:val="none" w:sz="0" w:space="0" w:color="auto"/>
        <w:bottom w:val="none" w:sz="0" w:space="0" w:color="auto"/>
        <w:right w:val="none" w:sz="0" w:space="0" w:color="auto"/>
      </w:divBdr>
    </w:div>
    <w:div w:id="405305208">
      <w:bodyDiv w:val="1"/>
      <w:marLeft w:val="0"/>
      <w:marRight w:val="0"/>
      <w:marTop w:val="0"/>
      <w:marBottom w:val="0"/>
      <w:divBdr>
        <w:top w:val="none" w:sz="0" w:space="0" w:color="auto"/>
        <w:left w:val="none" w:sz="0" w:space="0" w:color="auto"/>
        <w:bottom w:val="none" w:sz="0" w:space="0" w:color="auto"/>
        <w:right w:val="none" w:sz="0" w:space="0" w:color="auto"/>
      </w:divBdr>
    </w:div>
    <w:div w:id="406194381">
      <w:bodyDiv w:val="1"/>
      <w:marLeft w:val="0"/>
      <w:marRight w:val="0"/>
      <w:marTop w:val="0"/>
      <w:marBottom w:val="0"/>
      <w:divBdr>
        <w:top w:val="none" w:sz="0" w:space="0" w:color="auto"/>
        <w:left w:val="none" w:sz="0" w:space="0" w:color="auto"/>
        <w:bottom w:val="none" w:sz="0" w:space="0" w:color="auto"/>
        <w:right w:val="none" w:sz="0" w:space="0" w:color="auto"/>
      </w:divBdr>
    </w:div>
    <w:div w:id="427773981">
      <w:bodyDiv w:val="1"/>
      <w:marLeft w:val="0"/>
      <w:marRight w:val="0"/>
      <w:marTop w:val="0"/>
      <w:marBottom w:val="0"/>
      <w:divBdr>
        <w:top w:val="none" w:sz="0" w:space="0" w:color="auto"/>
        <w:left w:val="none" w:sz="0" w:space="0" w:color="auto"/>
        <w:bottom w:val="none" w:sz="0" w:space="0" w:color="auto"/>
        <w:right w:val="none" w:sz="0" w:space="0" w:color="auto"/>
      </w:divBdr>
    </w:div>
    <w:div w:id="432090272">
      <w:bodyDiv w:val="1"/>
      <w:marLeft w:val="0"/>
      <w:marRight w:val="0"/>
      <w:marTop w:val="0"/>
      <w:marBottom w:val="0"/>
      <w:divBdr>
        <w:top w:val="none" w:sz="0" w:space="0" w:color="auto"/>
        <w:left w:val="none" w:sz="0" w:space="0" w:color="auto"/>
        <w:bottom w:val="none" w:sz="0" w:space="0" w:color="auto"/>
        <w:right w:val="none" w:sz="0" w:space="0" w:color="auto"/>
      </w:divBdr>
      <w:divsChild>
        <w:div w:id="1953244200">
          <w:marLeft w:val="0"/>
          <w:marRight w:val="0"/>
          <w:marTop w:val="0"/>
          <w:marBottom w:val="0"/>
          <w:divBdr>
            <w:top w:val="none" w:sz="0" w:space="0" w:color="auto"/>
            <w:left w:val="none" w:sz="0" w:space="0" w:color="auto"/>
            <w:bottom w:val="none" w:sz="0" w:space="0" w:color="auto"/>
            <w:right w:val="none" w:sz="0" w:space="0" w:color="auto"/>
          </w:divBdr>
          <w:divsChild>
            <w:div w:id="1527984288">
              <w:marLeft w:val="0"/>
              <w:marRight w:val="0"/>
              <w:marTop w:val="0"/>
              <w:marBottom w:val="0"/>
              <w:divBdr>
                <w:top w:val="none" w:sz="0" w:space="0" w:color="auto"/>
                <w:left w:val="none" w:sz="0" w:space="0" w:color="auto"/>
                <w:bottom w:val="none" w:sz="0" w:space="0" w:color="auto"/>
                <w:right w:val="none" w:sz="0" w:space="0" w:color="auto"/>
              </w:divBdr>
              <w:divsChild>
                <w:div w:id="11219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0358">
      <w:bodyDiv w:val="1"/>
      <w:marLeft w:val="0"/>
      <w:marRight w:val="0"/>
      <w:marTop w:val="0"/>
      <w:marBottom w:val="0"/>
      <w:divBdr>
        <w:top w:val="none" w:sz="0" w:space="0" w:color="auto"/>
        <w:left w:val="none" w:sz="0" w:space="0" w:color="auto"/>
        <w:bottom w:val="none" w:sz="0" w:space="0" w:color="auto"/>
        <w:right w:val="none" w:sz="0" w:space="0" w:color="auto"/>
      </w:divBdr>
    </w:div>
    <w:div w:id="448091032">
      <w:bodyDiv w:val="1"/>
      <w:marLeft w:val="0"/>
      <w:marRight w:val="0"/>
      <w:marTop w:val="0"/>
      <w:marBottom w:val="0"/>
      <w:divBdr>
        <w:top w:val="none" w:sz="0" w:space="0" w:color="auto"/>
        <w:left w:val="none" w:sz="0" w:space="0" w:color="auto"/>
        <w:bottom w:val="none" w:sz="0" w:space="0" w:color="auto"/>
        <w:right w:val="none" w:sz="0" w:space="0" w:color="auto"/>
      </w:divBdr>
    </w:div>
    <w:div w:id="46848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23364">
          <w:marLeft w:val="0"/>
          <w:marRight w:val="0"/>
          <w:marTop w:val="0"/>
          <w:marBottom w:val="0"/>
          <w:divBdr>
            <w:top w:val="none" w:sz="0" w:space="0" w:color="auto"/>
            <w:left w:val="none" w:sz="0" w:space="0" w:color="auto"/>
            <w:bottom w:val="none" w:sz="0" w:space="0" w:color="auto"/>
            <w:right w:val="none" w:sz="0" w:space="0" w:color="auto"/>
          </w:divBdr>
          <w:divsChild>
            <w:div w:id="380985750">
              <w:marLeft w:val="0"/>
              <w:marRight w:val="0"/>
              <w:marTop w:val="0"/>
              <w:marBottom w:val="0"/>
              <w:divBdr>
                <w:top w:val="none" w:sz="0" w:space="0" w:color="auto"/>
                <w:left w:val="none" w:sz="0" w:space="0" w:color="auto"/>
                <w:bottom w:val="none" w:sz="0" w:space="0" w:color="auto"/>
                <w:right w:val="none" w:sz="0" w:space="0" w:color="auto"/>
              </w:divBdr>
              <w:divsChild>
                <w:div w:id="15076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61098">
      <w:bodyDiv w:val="1"/>
      <w:marLeft w:val="0"/>
      <w:marRight w:val="0"/>
      <w:marTop w:val="0"/>
      <w:marBottom w:val="0"/>
      <w:divBdr>
        <w:top w:val="none" w:sz="0" w:space="0" w:color="auto"/>
        <w:left w:val="none" w:sz="0" w:space="0" w:color="auto"/>
        <w:bottom w:val="none" w:sz="0" w:space="0" w:color="auto"/>
        <w:right w:val="none" w:sz="0" w:space="0" w:color="auto"/>
      </w:divBdr>
      <w:divsChild>
        <w:div w:id="1881480341">
          <w:marLeft w:val="0"/>
          <w:marRight w:val="0"/>
          <w:marTop w:val="0"/>
          <w:marBottom w:val="0"/>
          <w:divBdr>
            <w:top w:val="none" w:sz="0" w:space="0" w:color="auto"/>
            <w:left w:val="none" w:sz="0" w:space="0" w:color="auto"/>
            <w:bottom w:val="none" w:sz="0" w:space="0" w:color="auto"/>
            <w:right w:val="none" w:sz="0" w:space="0" w:color="auto"/>
          </w:divBdr>
          <w:divsChild>
            <w:div w:id="2131125905">
              <w:marLeft w:val="0"/>
              <w:marRight w:val="0"/>
              <w:marTop w:val="0"/>
              <w:marBottom w:val="0"/>
              <w:divBdr>
                <w:top w:val="none" w:sz="0" w:space="0" w:color="auto"/>
                <w:left w:val="none" w:sz="0" w:space="0" w:color="auto"/>
                <w:bottom w:val="none" w:sz="0" w:space="0" w:color="auto"/>
                <w:right w:val="none" w:sz="0" w:space="0" w:color="auto"/>
              </w:divBdr>
              <w:divsChild>
                <w:div w:id="19527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11577">
      <w:bodyDiv w:val="1"/>
      <w:marLeft w:val="0"/>
      <w:marRight w:val="0"/>
      <w:marTop w:val="0"/>
      <w:marBottom w:val="0"/>
      <w:divBdr>
        <w:top w:val="none" w:sz="0" w:space="0" w:color="auto"/>
        <w:left w:val="none" w:sz="0" w:space="0" w:color="auto"/>
        <w:bottom w:val="none" w:sz="0" w:space="0" w:color="auto"/>
        <w:right w:val="none" w:sz="0" w:space="0" w:color="auto"/>
      </w:divBdr>
    </w:div>
    <w:div w:id="485322876">
      <w:bodyDiv w:val="1"/>
      <w:marLeft w:val="0"/>
      <w:marRight w:val="0"/>
      <w:marTop w:val="0"/>
      <w:marBottom w:val="0"/>
      <w:divBdr>
        <w:top w:val="none" w:sz="0" w:space="0" w:color="auto"/>
        <w:left w:val="none" w:sz="0" w:space="0" w:color="auto"/>
        <w:bottom w:val="none" w:sz="0" w:space="0" w:color="auto"/>
        <w:right w:val="none" w:sz="0" w:space="0" w:color="auto"/>
      </w:divBdr>
      <w:divsChild>
        <w:div w:id="1311637738">
          <w:marLeft w:val="0"/>
          <w:marRight w:val="0"/>
          <w:marTop w:val="0"/>
          <w:marBottom w:val="0"/>
          <w:divBdr>
            <w:top w:val="none" w:sz="0" w:space="0" w:color="auto"/>
            <w:left w:val="none" w:sz="0" w:space="0" w:color="auto"/>
            <w:bottom w:val="none" w:sz="0" w:space="0" w:color="auto"/>
            <w:right w:val="none" w:sz="0" w:space="0" w:color="auto"/>
          </w:divBdr>
          <w:divsChild>
            <w:div w:id="856308575">
              <w:marLeft w:val="0"/>
              <w:marRight w:val="0"/>
              <w:marTop w:val="0"/>
              <w:marBottom w:val="0"/>
              <w:divBdr>
                <w:top w:val="none" w:sz="0" w:space="0" w:color="auto"/>
                <w:left w:val="none" w:sz="0" w:space="0" w:color="auto"/>
                <w:bottom w:val="none" w:sz="0" w:space="0" w:color="auto"/>
                <w:right w:val="none" w:sz="0" w:space="0" w:color="auto"/>
              </w:divBdr>
              <w:divsChild>
                <w:div w:id="15641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8709">
      <w:bodyDiv w:val="1"/>
      <w:marLeft w:val="0"/>
      <w:marRight w:val="0"/>
      <w:marTop w:val="0"/>
      <w:marBottom w:val="0"/>
      <w:divBdr>
        <w:top w:val="none" w:sz="0" w:space="0" w:color="auto"/>
        <w:left w:val="none" w:sz="0" w:space="0" w:color="auto"/>
        <w:bottom w:val="none" w:sz="0" w:space="0" w:color="auto"/>
        <w:right w:val="none" w:sz="0" w:space="0" w:color="auto"/>
      </w:divBdr>
    </w:div>
    <w:div w:id="491914481">
      <w:bodyDiv w:val="1"/>
      <w:marLeft w:val="0"/>
      <w:marRight w:val="0"/>
      <w:marTop w:val="0"/>
      <w:marBottom w:val="0"/>
      <w:divBdr>
        <w:top w:val="none" w:sz="0" w:space="0" w:color="auto"/>
        <w:left w:val="none" w:sz="0" w:space="0" w:color="auto"/>
        <w:bottom w:val="none" w:sz="0" w:space="0" w:color="auto"/>
        <w:right w:val="none" w:sz="0" w:space="0" w:color="auto"/>
      </w:divBdr>
    </w:div>
    <w:div w:id="495222739">
      <w:bodyDiv w:val="1"/>
      <w:marLeft w:val="0"/>
      <w:marRight w:val="0"/>
      <w:marTop w:val="0"/>
      <w:marBottom w:val="0"/>
      <w:divBdr>
        <w:top w:val="none" w:sz="0" w:space="0" w:color="auto"/>
        <w:left w:val="none" w:sz="0" w:space="0" w:color="auto"/>
        <w:bottom w:val="none" w:sz="0" w:space="0" w:color="auto"/>
        <w:right w:val="none" w:sz="0" w:space="0" w:color="auto"/>
      </w:divBdr>
      <w:divsChild>
        <w:div w:id="2121947436">
          <w:marLeft w:val="0"/>
          <w:marRight w:val="0"/>
          <w:marTop w:val="0"/>
          <w:marBottom w:val="0"/>
          <w:divBdr>
            <w:top w:val="none" w:sz="0" w:space="0" w:color="auto"/>
            <w:left w:val="none" w:sz="0" w:space="0" w:color="auto"/>
            <w:bottom w:val="none" w:sz="0" w:space="0" w:color="auto"/>
            <w:right w:val="none" w:sz="0" w:space="0" w:color="auto"/>
          </w:divBdr>
          <w:divsChild>
            <w:div w:id="1249460845">
              <w:marLeft w:val="0"/>
              <w:marRight w:val="0"/>
              <w:marTop w:val="0"/>
              <w:marBottom w:val="0"/>
              <w:divBdr>
                <w:top w:val="none" w:sz="0" w:space="0" w:color="auto"/>
                <w:left w:val="none" w:sz="0" w:space="0" w:color="auto"/>
                <w:bottom w:val="none" w:sz="0" w:space="0" w:color="auto"/>
                <w:right w:val="none" w:sz="0" w:space="0" w:color="auto"/>
              </w:divBdr>
              <w:divsChild>
                <w:div w:id="19861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2765">
      <w:bodyDiv w:val="1"/>
      <w:marLeft w:val="0"/>
      <w:marRight w:val="0"/>
      <w:marTop w:val="0"/>
      <w:marBottom w:val="0"/>
      <w:divBdr>
        <w:top w:val="none" w:sz="0" w:space="0" w:color="auto"/>
        <w:left w:val="none" w:sz="0" w:space="0" w:color="auto"/>
        <w:bottom w:val="none" w:sz="0" w:space="0" w:color="auto"/>
        <w:right w:val="none" w:sz="0" w:space="0" w:color="auto"/>
      </w:divBdr>
    </w:div>
    <w:div w:id="513376006">
      <w:bodyDiv w:val="1"/>
      <w:marLeft w:val="0"/>
      <w:marRight w:val="0"/>
      <w:marTop w:val="0"/>
      <w:marBottom w:val="0"/>
      <w:divBdr>
        <w:top w:val="none" w:sz="0" w:space="0" w:color="auto"/>
        <w:left w:val="none" w:sz="0" w:space="0" w:color="auto"/>
        <w:bottom w:val="none" w:sz="0" w:space="0" w:color="auto"/>
        <w:right w:val="none" w:sz="0" w:space="0" w:color="auto"/>
      </w:divBdr>
    </w:div>
    <w:div w:id="526069051">
      <w:bodyDiv w:val="1"/>
      <w:marLeft w:val="0"/>
      <w:marRight w:val="0"/>
      <w:marTop w:val="0"/>
      <w:marBottom w:val="0"/>
      <w:divBdr>
        <w:top w:val="none" w:sz="0" w:space="0" w:color="auto"/>
        <w:left w:val="none" w:sz="0" w:space="0" w:color="auto"/>
        <w:bottom w:val="none" w:sz="0" w:space="0" w:color="auto"/>
        <w:right w:val="none" w:sz="0" w:space="0" w:color="auto"/>
      </w:divBdr>
    </w:div>
    <w:div w:id="533883721">
      <w:bodyDiv w:val="1"/>
      <w:marLeft w:val="0"/>
      <w:marRight w:val="0"/>
      <w:marTop w:val="0"/>
      <w:marBottom w:val="0"/>
      <w:divBdr>
        <w:top w:val="none" w:sz="0" w:space="0" w:color="auto"/>
        <w:left w:val="none" w:sz="0" w:space="0" w:color="auto"/>
        <w:bottom w:val="none" w:sz="0" w:space="0" w:color="auto"/>
        <w:right w:val="none" w:sz="0" w:space="0" w:color="auto"/>
      </w:divBdr>
    </w:div>
    <w:div w:id="547911871">
      <w:bodyDiv w:val="1"/>
      <w:marLeft w:val="0"/>
      <w:marRight w:val="0"/>
      <w:marTop w:val="0"/>
      <w:marBottom w:val="0"/>
      <w:divBdr>
        <w:top w:val="none" w:sz="0" w:space="0" w:color="auto"/>
        <w:left w:val="none" w:sz="0" w:space="0" w:color="auto"/>
        <w:bottom w:val="none" w:sz="0" w:space="0" w:color="auto"/>
        <w:right w:val="none" w:sz="0" w:space="0" w:color="auto"/>
      </w:divBdr>
    </w:div>
    <w:div w:id="550968232">
      <w:bodyDiv w:val="1"/>
      <w:marLeft w:val="0"/>
      <w:marRight w:val="0"/>
      <w:marTop w:val="0"/>
      <w:marBottom w:val="0"/>
      <w:divBdr>
        <w:top w:val="none" w:sz="0" w:space="0" w:color="auto"/>
        <w:left w:val="none" w:sz="0" w:space="0" w:color="auto"/>
        <w:bottom w:val="none" w:sz="0" w:space="0" w:color="auto"/>
        <w:right w:val="none" w:sz="0" w:space="0" w:color="auto"/>
      </w:divBdr>
    </w:div>
    <w:div w:id="566188573">
      <w:bodyDiv w:val="1"/>
      <w:marLeft w:val="0"/>
      <w:marRight w:val="0"/>
      <w:marTop w:val="0"/>
      <w:marBottom w:val="0"/>
      <w:divBdr>
        <w:top w:val="none" w:sz="0" w:space="0" w:color="auto"/>
        <w:left w:val="none" w:sz="0" w:space="0" w:color="auto"/>
        <w:bottom w:val="none" w:sz="0" w:space="0" w:color="auto"/>
        <w:right w:val="none" w:sz="0" w:space="0" w:color="auto"/>
      </w:divBdr>
    </w:div>
    <w:div w:id="583026341">
      <w:bodyDiv w:val="1"/>
      <w:marLeft w:val="0"/>
      <w:marRight w:val="0"/>
      <w:marTop w:val="0"/>
      <w:marBottom w:val="0"/>
      <w:divBdr>
        <w:top w:val="none" w:sz="0" w:space="0" w:color="auto"/>
        <w:left w:val="none" w:sz="0" w:space="0" w:color="auto"/>
        <w:bottom w:val="none" w:sz="0" w:space="0" w:color="auto"/>
        <w:right w:val="none" w:sz="0" w:space="0" w:color="auto"/>
      </w:divBdr>
      <w:divsChild>
        <w:div w:id="1241675595">
          <w:marLeft w:val="0"/>
          <w:marRight w:val="0"/>
          <w:marTop w:val="0"/>
          <w:marBottom w:val="0"/>
          <w:divBdr>
            <w:top w:val="none" w:sz="0" w:space="0" w:color="auto"/>
            <w:left w:val="none" w:sz="0" w:space="0" w:color="auto"/>
            <w:bottom w:val="none" w:sz="0" w:space="0" w:color="auto"/>
            <w:right w:val="none" w:sz="0" w:space="0" w:color="auto"/>
          </w:divBdr>
        </w:div>
        <w:div w:id="1980454709">
          <w:marLeft w:val="0"/>
          <w:marRight w:val="0"/>
          <w:marTop w:val="0"/>
          <w:marBottom w:val="0"/>
          <w:divBdr>
            <w:top w:val="none" w:sz="0" w:space="0" w:color="auto"/>
            <w:left w:val="none" w:sz="0" w:space="0" w:color="auto"/>
            <w:bottom w:val="none" w:sz="0" w:space="0" w:color="auto"/>
            <w:right w:val="none" w:sz="0" w:space="0" w:color="auto"/>
          </w:divBdr>
          <w:divsChild>
            <w:div w:id="1997147507">
              <w:marLeft w:val="-75"/>
              <w:marRight w:val="0"/>
              <w:marTop w:val="30"/>
              <w:marBottom w:val="30"/>
              <w:divBdr>
                <w:top w:val="none" w:sz="0" w:space="0" w:color="auto"/>
                <w:left w:val="none" w:sz="0" w:space="0" w:color="auto"/>
                <w:bottom w:val="none" w:sz="0" w:space="0" w:color="auto"/>
                <w:right w:val="none" w:sz="0" w:space="0" w:color="auto"/>
              </w:divBdr>
              <w:divsChild>
                <w:div w:id="14767896">
                  <w:marLeft w:val="0"/>
                  <w:marRight w:val="0"/>
                  <w:marTop w:val="0"/>
                  <w:marBottom w:val="0"/>
                  <w:divBdr>
                    <w:top w:val="none" w:sz="0" w:space="0" w:color="auto"/>
                    <w:left w:val="none" w:sz="0" w:space="0" w:color="auto"/>
                    <w:bottom w:val="none" w:sz="0" w:space="0" w:color="auto"/>
                    <w:right w:val="none" w:sz="0" w:space="0" w:color="auto"/>
                  </w:divBdr>
                  <w:divsChild>
                    <w:div w:id="551962462">
                      <w:marLeft w:val="0"/>
                      <w:marRight w:val="0"/>
                      <w:marTop w:val="0"/>
                      <w:marBottom w:val="0"/>
                      <w:divBdr>
                        <w:top w:val="none" w:sz="0" w:space="0" w:color="auto"/>
                        <w:left w:val="none" w:sz="0" w:space="0" w:color="auto"/>
                        <w:bottom w:val="none" w:sz="0" w:space="0" w:color="auto"/>
                        <w:right w:val="none" w:sz="0" w:space="0" w:color="auto"/>
                      </w:divBdr>
                    </w:div>
                  </w:divsChild>
                </w:div>
                <w:div w:id="117533379">
                  <w:marLeft w:val="0"/>
                  <w:marRight w:val="0"/>
                  <w:marTop w:val="0"/>
                  <w:marBottom w:val="0"/>
                  <w:divBdr>
                    <w:top w:val="none" w:sz="0" w:space="0" w:color="auto"/>
                    <w:left w:val="none" w:sz="0" w:space="0" w:color="auto"/>
                    <w:bottom w:val="none" w:sz="0" w:space="0" w:color="auto"/>
                    <w:right w:val="none" w:sz="0" w:space="0" w:color="auto"/>
                  </w:divBdr>
                  <w:divsChild>
                    <w:div w:id="1627615850">
                      <w:marLeft w:val="0"/>
                      <w:marRight w:val="0"/>
                      <w:marTop w:val="0"/>
                      <w:marBottom w:val="0"/>
                      <w:divBdr>
                        <w:top w:val="none" w:sz="0" w:space="0" w:color="auto"/>
                        <w:left w:val="none" w:sz="0" w:space="0" w:color="auto"/>
                        <w:bottom w:val="none" w:sz="0" w:space="0" w:color="auto"/>
                        <w:right w:val="none" w:sz="0" w:space="0" w:color="auto"/>
                      </w:divBdr>
                    </w:div>
                  </w:divsChild>
                </w:div>
                <w:div w:id="244801849">
                  <w:marLeft w:val="0"/>
                  <w:marRight w:val="0"/>
                  <w:marTop w:val="0"/>
                  <w:marBottom w:val="0"/>
                  <w:divBdr>
                    <w:top w:val="none" w:sz="0" w:space="0" w:color="auto"/>
                    <w:left w:val="none" w:sz="0" w:space="0" w:color="auto"/>
                    <w:bottom w:val="none" w:sz="0" w:space="0" w:color="auto"/>
                    <w:right w:val="none" w:sz="0" w:space="0" w:color="auto"/>
                  </w:divBdr>
                  <w:divsChild>
                    <w:div w:id="1497040483">
                      <w:marLeft w:val="0"/>
                      <w:marRight w:val="0"/>
                      <w:marTop w:val="0"/>
                      <w:marBottom w:val="0"/>
                      <w:divBdr>
                        <w:top w:val="none" w:sz="0" w:space="0" w:color="auto"/>
                        <w:left w:val="none" w:sz="0" w:space="0" w:color="auto"/>
                        <w:bottom w:val="none" w:sz="0" w:space="0" w:color="auto"/>
                        <w:right w:val="none" w:sz="0" w:space="0" w:color="auto"/>
                      </w:divBdr>
                    </w:div>
                  </w:divsChild>
                </w:div>
                <w:div w:id="262688985">
                  <w:marLeft w:val="0"/>
                  <w:marRight w:val="0"/>
                  <w:marTop w:val="0"/>
                  <w:marBottom w:val="0"/>
                  <w:divBdr>
                    <w:top w:val="none" w:sz="0" w:space="0" w:color="auto"/>
                    <w:left w:val="none" w:sz="0" w:space="0" w:color="auto"/>
                    <w:bottom w:val="none" w:sz="0" w:space="0" w:color="auto"/>
                    <w:right w:val="none" w:sz="0" w:space="0" w:color="auto"/>
                  </w:divBdr>
                  <w:divsChild>
                    <w:div w:id="1205675448">
                      <w:marLeft w:val="0"/>
                      <w:marRight w:val="0"/>
                      <w:marTop w:val="0"/>
                      <w:marBottom w:val="0"/>
                      <w:divBdr>
                        <w:top w:val="none" w:sz="0" w:space="0" w:color="auto"/>
                        <w:left w:val="none" w:sz="0" w:space="0" w:color="auto"/>
                        <w:bottom w:val="none" w:sz="0" w:space="0" w:color="auto"/>
                        <w:right w:val="none" w:sz="0" w:space="0" w:color="auto"/>
                      </w:divBdr>
                    </w:div>
                  </w:divsChild>
                </w:div>
                <w:div w:id="318852704">
                  <w:marLeft w:val="0"/>
                  <w:marRight w:val="0"/>
                  <w:marTop w:val="0"/>
                  <w:marBottom w:val="0"/>
                  <w:divBdr>
                    <w:top w:val="none" w:sz="0" w:space="0" w:color="auto"/>
                    <w:left w:val="none" w:sz="0" w:space="0" w:color="auto"/>
                    <w:bottom w:val="none" w:sz="0" w:space="0" w:color="auto"/>
                    <w:right w:val="none" w:sz="0" w:space="0" w:color="auto"/>
                  </w:divBdr>
                  <w:divsChild>
                    <w:div w:id="1435249684">
                      <w:marLeft w:val="0"/>
                      <w:marRight w:val="0"/>
                      <w:marTop w:val="0"/>
                      <w:marBottom w:val="0"/>
                      <w:divBdr>
                        <w:top w:val="none" w:sz="0" w:space="0" w:color="auto"/>
                        <w:left w:val="none" w:sz="0" w:space="0" w:color="auto"/>
                        <w:bottom w:val="none" w:sz="0" w:space="0" w:color="auto"/>
                        <w:right w:val="none" w:sz="0" w:space="0" w:color="auto"/>
                      </w:divBdr>
                    </w:div>
                  </w:divsChild>
                </w:div>
                <w:div w:id="376323993">
                  <w:marLeft w:val="0"/>
                  <w:marRight w:val="0"/>
                  <w:marTop w:val="0"/>
                  <w:marBottom w:val="0"/>
                  <w:divBdr>
                    <w:top w:val="none" w:sz="0" w:space="0" w:color="auto"/>
                    <w:left w:val="none" w:sz="0" w:space="0" w:color="auto"/>
                    <w:bottom w:val="none" w:sz="0" w:space="0" w:color="auto"/>
                    <w:right w:val="none" w:sz="0" w:space="0" w:color="auto"/>
                  </w:divBdr>
                  <w:divsChild>
                    <w:div w:id="731393825">
                      <w:marLeft w:val="0"/>
                      <w:marRight w:val="0"/>
                      <w:marTop w:val="0"/>
                      <w:marBottom w:val="0"/>
                      <w:divBdr>
                        <w:top w:val="none" w:sz="0" w:space="0" w:color="auto"/>
                        <w:left w:val="none" w:sz="0" w:space="0" w:color="auto"/>
                        <w:bottom w:val="none" w:sz="0" w:space="0" w:color="auto"/>
                        <w:right w:val="none" w:sz="0" w:space="0" w:color="auto"/>
                      </w:divBdr>
                    </w:div>
                  </w:divsChild>
                </w:div>
                <w:div w:id="379747412">
                  <w:marLeft w:val="0"/>
                  <w:marRight w:val="0"/>
                  <w:marTop w:val="0"/>
                  <w:marBottom w:val="0"/>
                  <w:divBdr>
                    <w:top w:val="none" w:sz="0" w:space="0" w:color="auto"/>
                    <w:left w:val="none" w:sz="0" w:space="0" w:color="auto"/>
                    <w:bottom w:val="none" w:sz="0" w:space="0" w:color="auto"/>
                    <w:right w:val="none" w:sz="0" w:space="0" w:color="auto"/>
                  </w:divBdr>
                  <w:divsChild>
                    <w:div w:id="211354545">
                      <w:marLeft w:val="0"/>
                      <w:marRight w:val="0"/>
                      <w:marTop w:val="0"/>
                      <w:marBottom w:val="0"/>
                      <w:divBdr>
                        <w:top w:val="none" w:sz="0" w:space="0" w:color="auto"/>
                        <w:left w:val="none" w:sz="0" w:space="0" w:color="auto"/>
                        <w:bottom w:val="none" w:sz="0" w:space="0" w:color="auto"/>
                        <w:right w:val="none" w:sz="0" w:space="0" w:color="auto"/>
                      </w:divBdr>
                    </w:div>
                  </w:divsChild>
                </w:div>
                <w:div w:id="429277540">
                  <w:marLeft w:val="0"/>
                  <w:marRight w:val="0"/>
                  <w:marTop w:val="0"/>
                  <w:marBottom w:val="0"/>
                  <w:divBdr>
                    <w:top w:val="none" w:sz="0" w:space="0" w:color="auto"/>
                    <w:left w:val="none" w:sz="0" w:space="0" w:color="auto"/>
                    <w:bottom w:val="none" w:sz="0" w:space="0" w:color="auto"/>
                    <w:right w:val="none" w:sz="0" w:space="0" w:color="auto"/>
                  </w:divBdr>
                  <w:divsChild>
                    <w:div w:id="1515876377">
                      <w:marLeft w:val="0"/>
                      <w:marRight w:val="0"/>
                      <w:marTop w:val="0"/>
                      <w:marBottom w:val="0"/>
                      <w:divBdr>
                        <w:top w:val="none" w:sz="0" w:space="0" w:color="auto"/>
                        <w:left w:val="none" w:sz="0" w:space="0" w:color="auto"/>
                        <w:bottom w:val="none" w:sz="0" w:space="0" w:color="auto"/>
                        <w:right w:val="none" w:sz="0" w:space="0" w:color="auto"/>
                      </w:divBdr>
                    </w:div>
                  </w:divsChild>
                </w:div>
                <w:div w:id="469785789">
                  <w:marLeft w:val="0"/>
                  <w:marRight w:val="0"/>
                  <w:marTop w:val="0"/>
                  <w:marBottom w:val="0"/>
                  <w:divBdr>
                    <w:top w:val="none" w:sz="0" w:space="0" w:color="auto"/>
                    <w:left w:val="none" w:sz="0" w:space="0" w:color="auto"/>
                    <w:bottom w:val="none" w:sz="0" w:space="0" w:color="auto"/>
                    <w:right w:val="none" w:sz="0" w:space="0" w:color="auto"/>
                  </w:divBdr>
                  <w:divsChild>
                    <w:div w:id="1310863871">
                      <w:marLeft w:val="0"/>
                      <w:marRight w:val="0"/>
                      <w:marTop w:val="0"/>
                      <w:marBottom w:val="0"/>
                      <w:divBdr>
                        <w:top w:val="none" w:sz="0" w:space="0" w:color="auto"/>
                        <w:left w:val="none" w:sz="0" w:space="0" w:color="auto"/>
                        <w:bottom w:val="none" w:sz="0" w:space="0" w:color="auto"/>
                        <w:right w:val="none" w:sz="0" w:space="0" w:color="auto"/>
                      </w:divBdr>
                    </w:div>
                  </w:divsChild>
                </w:div>
                <w:div w:id="520434770">
                  <w:marLeft w:val="0"/>
                  <w:marRight w:val="0"/>
                  <w:marTop w:val="0"/>
                  <w:marBottom w:val="0"/>
                  <w:divBdr>
                    <w:top w:val="none" w:sz="0" w:space="0" w:color="auto"/>
                    <w:left w:val="none" w:sz="0" w:space="0" w:color="auto"/>
                    <w:bottom w:val="none" w:sz="0" w:space="0" w:color="auto"/>
                    <w:right w:val="none" w:sz="0" w:space="0" w:color="auto"/>
                  </w:divBdr>
                  <w:divsChild>
                    <w:div w:id="1672755909">
                      <w:marLeft w:val="0"/>
                      <w:marRight w:val="0"/>
                      <w:marTop w:val="0"/>
                      <w:marBottom w:val="0"/>
                      <w:divBdr>
                        <w:top w:val="none" w:sz="0" w:space="0" w:color="auto"/>
                        <w:left w:val="none" w:sz="0" w:space="0" w:color="auto"/>
                        <w:bottom w:val="none" w:sz="0" w:space="0" w:color="auto"/>
                        <w:right w:val="none" w:sz="0" w:space="0" w:color="auto"/>
                      </w:divBdr>
                    </w:div>
                  </w:divsChild>
                </w:div>
                <w:div w:id="592472626">
                  <w:marLeft w:val="0"/>
                  <w:marRight w:val="0"/>
                  <w:marTop w:val="0"/>
                  <w:marBottom w:val="0"/>
                  <w:divBdr>
                    <w:top w:val="none" w:sz="0" w:space="0" w:color="auto"/>
                    <w:left w:val="none" w:sz="0" w:space="0" w:color="auto"/>
                    <w:bottom w:val="none" w:sz="0" w:space="0" w:color="auto"/>
                    <w:right w:val="none" w:sz="0" w:space="0" w:color="auto"/>
                  </w:divBdr>
                  <w:divsChild>
                    <w:div w:id="984817150">
                      <w:marLeft w:val="0"/>
                      <w:marRight w:val="0"/>
                      <w:marTop w:val="0"/>
                      <w:marBottom w:val="0"/>
                      <w:divBdr>
                        <w:top w:val="none" w:sz="0" w:space="0" w:color="auto"/>
                        <w:left w:val="none" w:sz="0" w:space="0" w:color="auto"/>
                        <w:bottom w:val="none" w:sz="0" w:space="0" w:color="auto"/>
                        <w:right w:val="none" w:sz="0" w:space="0" w:color="auto"/>
                      </w:divBdr>
                    </w:div>
                  </w:divsChild>
                </w:div>
                <w:div w:id="786124970">
                  <w:marLeft w:val="0"/>
                  <w:marRight w:val="0"/>
                  <w:marTop w:val="0"/>
                  <w:marBottom w:val="0"/>
                  <w:divBdr>
                    <w:top w:val="none" w:sz="0" w:space="0" w:color="auto"/>
                    <w:left w:val="none" w:sz="0" w:space="0" w:color="auto"/>
                    <w:bottom w:val="none" w:sz="0" w:space="0" w:color="auto"/>
                    <w:right w:val="none" w:sz="0" w:space="0" w:color="auto"/>
                  </w:divBdr>
                  <w:divsChild>
                    <w:div w:id="1090853904">
                      <w:marLeft w:val="0"/>
                      <w:marRight w:val="0"/>
                      <w:marTop w:val="0"/>
                      <w:marBottom w:val="0"/>
                      <w:divBdr>
                        <w:top w:val="none" w:sz="0" w:space="0" w:color="auto"/>
                        <w:left w:val="none" w:sz="0" w:space="0" w:color="auto"/>
                        <w:bottom w:val="none" w:sz="0" w:space="0" w:color="auto"/>
                        <w:right w:val="none" w:sz="0" w:space="0" w:color="auto"/>
                      </w:divBdr>
                    </w:div>
                  </w:divsChild>
                </w:div>
                <w:div w:id="848520836">
                  <w:marLeft w:val="0"/>
                  <w:marRight w:val="0"/>
                  <w:marTop w:val="0"/>
                  <w:marBottom w:val="0"/>
                  <w:divBdr>
                    <w:top w:val="none" w:sz="0" w:space="0" w:color="auto"/>
                    <w:left w:val="none" w:sz="0" w:space="0" w:color="auto"/>
                    <w:bottom w:val="none" w:sz="0" w:space="0" w:color="auto"/>
                    <w:right w:val="none" w:sz="0" w:space="0" w:color="auto"/>
                  </w:divBdr>
                  <w:divsChild>
                    <w:div w:id="1727025663">
                      <w:marLeft w:val="0"/>
                      <w:marRight w:val="0"/>
                      <w:marTop w:val="0"/>
                      <w:marBottom w:val="0"/>
                      <w:divBdr>
                        <w:top w:val="none" w:sz="0" w:space="0" w:color="auto"/>
                        <w:left w:val="none" w:sz="0" w:space="0" w:color="auto"/>
                        <w:bottom w:val="none" w:sz="0" w:space="0" w:color="auto"/>
                        <w:right w:val="none" w:sz="0" w:space="0" w:color="auto"/>
                      </w:divBdr>
                    </w:div>
                  </w:divsChild>
                </w:div>
                <w:div w:id="879518320">
                  <w:marLeft w:val="0"/>
                  <w:marRight w:val="0"/>
                  <w:marTop w:val="0"/>
                  <w:marBottom w:val="0"/>
                  <w:divBdr>
                    <w:top w:val="none" w:sz="0" w:space="0" w:color="auto"/>
                    <w:left w:val="none" w:sz="0" w:space="0" w:color="auto"/>
                    <w:bottom w:val="none" w:sz="0" w:space="0" w:color="auto"/>
                    <w:right w:val="none" w:sz="0" w:space="0" w:color="auto"/>
                  </w:divBdr>
                  <w:divsChild>
                    <w:div w:id="901329031">
                      <w:marLeft w:val="0"/>
                      <w:marRight w:val="0"/>
                      <w:marTop w:val="0"/>
                      <w:marBottom w:val="0"/>
                      <w:divBdr>
                        <w:top w:val="none" w:sz="0" w:space="0" w:color="auto"/>
                        <w:left w:val="none" w:sz="0" w:space="0" w:color="auto"/>
                        <w:bottom w:val="none" w:sz="0" w:space="0" w:color="auto"/>
                        <w:right w:val="none" w:sz="0" w:space="0" w:color="auto"/>
                      </w:divBdr>
                    </w:div>
                  </w:divsChild>
                </w:div>
                <w:div w:id="927692678">
                  <w:marLeft w:val="0"/>
                  <w:marRight w:val="0"/>
                  <w:marTop w:val="0"/>
                  <w:marBottom w:val="0"/>
                  <w:divBdr>
                    <w:top w:val="none" w:sz="0" w:space="0" w:color="auto"/>
                    <w:left w:val="none" w:sz="0" w:space="0" w:color="auto"/>
                    <w:bottom w:val="none" w:sz="0" w:space="0" w:color="auto"/>
                    <w:right w:val="none" w:sz="0" w:space="0" w:color="auto"/>
                  </w:divBdr>
                  <w:divsChild>
                    <w:div w:id="318464615">
                      <w:marLeft w:val="0"/>
                      <w:marRight w:val="0"/>
                      <w:marTop w:val="0"/>
                      <w:marBottom w:val="0"/>
                      <w:divBdr>
                        <w:top w:val="none" w:sz="0" w:space="0" w:color="auto"/>
                        <w:left w:val="none" w:sz="0" w:space="0" w:color="auto"/>
                        <w:bottom w:val="none" w:sz="0" w:space="0" w:color="auto"/>
                        <w:right w:val="none" w:sz="0" w:space="0" w:color="auto"/>
                      </w:divBdr>
                    </w:div>
                  </w:divsChild>
                </w:div>
                <w:div w:id="967780217">
                  <w:marLeft w:val="0"/>
                  <w:marRight w:val="0"/>
                  <w:marTop w:val="0"/>
                  <w:marBottom w:val="0"/>
                  <w:divBdr>
                    <w:top w:val="none" w:sz="0" w:space="0" w:color="auto"/>
                    <w:left w:val="none" w:sz="0" w:space="0" w:color="auto"/>
                    <w:bottom w:val="none" w:sz="0" w:space="0" w:color="auto"/>
                    <w:right w:val="none" w:sz="0" w:space="0" w:color="auto"/>
                  </w:divBdr>
                  <w:divsChild>
                    <w:div w:id="2009940678">
                      <w:marLeft w:val="0"/>
                      <w:marRight w:val="0"/>
                      <w:marTop w:val="0"/>
                      <w:marBottom w:val="0"/>
                      <w:divBdr>
                        <w:top w:val="none" w:sz="0" w:space="0" w:color="auto"/>
                        <w:left w:val="none" w:sz="0" w:space="0" w:color="auto"/>
                        <w:bottom w:val="none" w:sz="0" w:space="0" w:color="auto"/>
                        <w:right w:val="none" w:sz="0" w:space="0" w:color="auto"/>
                      </w:divBdr>
                    </w:div>
                  </w:divsChild>
                </w:div>
                <w:div w:id="1091897561">
                  <w:marLeft w:val="0"/>
                  <w:marRight w:val="0"/>
                  <w:marTop w:val="0"/>
                  <w:marBottom w:val="0"/>
                  <w:divBdr>
                    <w:top w:val="none" w:sz="0" w:space="0" w:color="auto"/>
                    <w:left w:val="none" w:sz="0" w:space="0" w:color="auto"/>
                    <w:bottom w:val="none" w:sz="0" w:space="0" w:color="auto"/>
                    <w:right w:val="none" w:sz="0" w:space="0" w:color="auto"/>
                  </w:divBdr>
                  <w:divsChild>
                    <w:div w:id="925725259">
                      <w:marLeft w:val="0"/>
                      <w:marRight w:val="0"/>
                      <w:marTop w:val="0"/>
                      <w:marBottom w:val="0"/>
                      <w:divBdr>
                        <w:top w:val="none" w:sz="0" w:space="0" w:color="auto"/>
                        <w:left w:val="none" w:sz="0" w:space="0" w:color="auto"/>
                        <w:bottom w:val="none" w:sz="0" w:space="0" w:color="auto"/>
                        <w:right w:val="none" w:sz="0" w:space="0" w:color="auto"/>
                      </w:divBdr>
                    </w:div>
                  </w:divsChild>
                </w:div>
                <w:div w:id="1135173892">
                  <w:marLeft w:val="0"/>
                  <w:marRight w:val="0"/>
                  <w:marTop w:val="0"/>
                  <w:marBottom w:val="0"/>
                  <w:divBdr>
                    <w:top w:val="none" w:sz="0" w:space="0" w:color="auto"/>
                    <w:left w:val="none" w:sz="0" w:space="0" w:color="auto"/>
                    <w:bottom w:val="none" w:sz="0" w:space="0" w:color="auto"/>
                    <w:right w:val="none" w:sz="0" w:space="0" w:color="auto"/>
                  </w:divBdr>
                  <w:divsChild>
                    <w:div w:id="1905287263">
                      <w:marLeft w:val="0"/>
                      <w:marRight w:val="0"/>
                      <w:marTop w:val="0"/>
                      <w:marBottom w:val="0"/>
                      <w:divBdr>
                        <w:top w:val="none" w:sz="0" w:space="0" w:color="auto"/>
                        <w:left w:val="none" w:sz="0" w:space="0" w:color="auto"/>
                        <w:bottom w:val="none" w:sz="0" w:space="0" w:color="auto"/>
                        <w:right w:val="none" w:sz="0" w:space="0" w:color="auto"/>
                      </w:divBdr>
                    </w:div>
                  </w:divsChild>
                </w:div>
                <w:div w:id="1165707103">
                  <w:marLeft w:val="0"/>
                  <w:marRight w:val="0"/>
                  <w:marTop w:val="0"/>
                  <w:marBottom w:val="0"/>
                  <w:divBdr>
                    <w:top w:val="none" w:sz="0" w:space="0" w:color="auto"/>
                    <w:left w:val="none" w:sz="0" w:space="0" w:color="auto"/>
                    <w:bottom w:val="none" w:sz="0" w:space="0" w:color="auto"/>
                    <w:right w:val="none" w:sz="0" w:space="0" w:color="auto"/>
                  </w:divBdr>
                  <w:divsChild>
                    <w:div w:id="1915772012">
                      <w:marLeft w:val="0"/>
                      <w:marRight w:val="0"/>
                      <w:marTop w:val="0"/>
                      <w:marBottom w:val="0"/>
                      <w:divBdr>
                        <w:top w:val="none" w:sz="0" w:space="0" w:color="auto"/>
                        <w:left w:val="none" w:sz="0" w:space="0" w:color="auto"/>
                        <w:bottom w:val="none" w:sz="0" w:space="0" w:color="auto"/>
                        <w:right w:val="none" w:sz="0" w:space="0" w:color="auto"/>
                      </w:divBdr>
                    </w:div>
                  </w:divsChild>
                </w:div>
                <w:div w:id="1169175470">
                  <w:marLeft w:val="0"/>
                  <w:marRight w:val="0"/>
                  <w:marTop w:val="0"/>
                  <w:marBottom w:val="0"/>
                  <w:divBdr>
                    <w:top w:val="none" w:sz="0" w:space="0" w:color="auto"/>
                    <w:left w:val="none" w:sz="0" w:space="0" w:color="auto"/>
                    <w:bottom w:val="none" w:sz="0" w:space="0" w:color="auto"/>
                    <w:right w:val="none" w:sz="0" w:space="0" w:color="auto"/>
                  </w:divBdr>
                  <w:divsChild>
                    <w:div w:id="43481979">
                      <w:marLeft w:val="0"/>
                      <w:marRight w:val="0"/>
                      <w:marTop w:val="0"/>
                      <w:marBottom w:val="0"/>
                      <w:divBdr>
                        <w:top w:val="none" w:sz="0" w:space="0" w:color="auto"/>
                        <w:left w:val="none" w:sz="0" w:space="0" w:color="auto"/>
                        <w:bottom w:val="none" w:sz="0" w:space="0" w:color="auto"/>
                        <w:right w:val="none" w:sz="0" w:space="0" w:color="auto"/>
                      </w:divBdr>
                    </w:div>
                  </w:divsChild>
                </w:div>
                <w:div w:id="1186676252">
                  <w:marLeft w:val="0"/>
                  <w:marRight w:val="0"/>
                  <w:marTop w:val="0"/>
                  <w:marBottom w:val="0"/>
                  <w:divBdr>
                    <w:top w:val="none" w:sz="0" w:space="0" w:color="auto"/>
                    <w:left w:val="none" w:sz="0" w:space="0" w:color="auto"/>
                    <w:bottom w:val="none" w:sz="0" w:space="0" w:color="auto"/>
                    <w:right w:val="none" w:sz="0" w:space="0" w:color="auto"/>
                  </w:divBdr>
                  <w:divsChild>
                    <w:div w:id="149298220">
                      <w:marLeft w:val="0"/>
                      <w:marRight w:val="0"/>
                      <w:marTop w:val="0"/>
                      <w:marBottom w:val="0"/>
                      <w:divBdr>
                        <w:top w:val="none" w:sz="0" w:space="0" w:color="auto"/>
                        <w:left w:val="none" w:sz="0" w:space="0" w:color="auto"/>
                        <w:bottom w:val="none" w:sz="0" w:space="0" w:color="auto"/>
                        <w:right w:val="none" w:sz="0" w:space="0" w:color="auto"/>
                      </w:divBdr>
                    </w:div>
                  </w:divsChild>
                </w:div>
                <w:div w:id="1227178376">
                  <w:marLeft w:val="0"/>
                  <w:marRight w:val="0"/>
                  <w:marTop w:val="0"/>
                  <w:marBottom w:val="0"/>
                  <w:divBdr>
                    <w:top w:val="none" w:sz="0" w:space="0" w:color="auto"/>
                    <w:left w:val="none" w:sz="0" w:space="0" w:color="auto"/>
                    <w:bottom w:val="none" w:sz="0" w:space="0" w:color="auto"/>
                    <w:right w:val="none" w:sz="0" w:space="0" w:color="auto"/>
                  </w:divBdr>
                  <w:divsChild>
                    <w:div w:id="397627760">
                      <w:marLeft w:val="0"/>
                      <w:marRight w:val="0"/>
                      <w:marTop w:val="0"/>
                      <w:marBottom w:val="0"/>
                      <w:divBdr>
                        <w:top w:val="none" w:sz="0" w:space="0" w:color="auto"/>
                        <w:left w:val="none" w:sz="0" w:space="0" w:color="auto"/>
                        <w:bottom w:val="none" w:sz="0" w:space="0" w:color="auto"/>
                        <w:right w:val="none" w:sz="0" w:space="0" w:color="auto"/>
                      </w:divBdr>
                    </w:div>
                  </w:divsChild>
                </w:div>
                <w:div w:id="1251885710">
                  <w:marLeft w:val="0"/>
                  <w:marRight w:val="0"/>
                  <w:marTop w:val="0"/>
                  <w:marBottom w:val="0"/>
                  <w:divBdr>
                    <w:top w:val="none" w:sz="0" w:space="0" w:color="auto"/>
                    <w:left w:val="none" w:sz="0" w:space="0" w:color="auto"/>
                    <w:bottom w:val="none" w:sz="0" w:space="0" w:color="auto"/>
                    <w:right w:val="none" w:sz="0" w:space="0" w:color="auto"/>
                  </w:divBdr>
                  <w:divsChild>
                    <w:div w:id="2057511363">
                      <w:marLeft w:val="0"/>
                      <w:marRight w:val="0"/>
                      <w:marTop w:val="0"/>
                      <w:marBottom w:val="0"/>
                      <w:divBdr>
                        <w:top w:val="none" w:sz="0" w:space="0" w:color="auto"/>
                        <w:left w:val="none" w:sz="0" w:space="0" w:color="auto"/>
                        <w:bottom w:val="none" w:sz="0" w:space="0" w:color="auto"/>
                        <w:right w:val="none" w:sz="0" w:space="0" w:color="auto"/>
                      </w:divBdr>
                    </w:div>
                  </w:divsChild>
                </w:div>
                <w:div w:id="1295404800">
                  <w:marLeft w:val="0"/>
                  <w:marRight w:val="0"/>
                  <w:marTop w:val="0"/>
                  <w:marBottom w:val="0"/>
                  <w:divBdr>
                    <w:top w:val="none" w:sz="0" w:space="0" w:color="auto"/>
                    <w:left w:val="none" w:sz="0" w:space="0" w:color="auto"/>
                    <w:bottom w:val="none" w:sz="0" w:space="0" w:color="auto"/>
                    <w:right w:val="none" w:sz="0" w:space="0" w:color="auto"/>
                  </w:divBdr>
                  <w:divsChild>
                    <w:div w:id="151724170">
                      <w:marLeft w:val="0"/>
                      <w:marRight w:val="0"/>
                      <w:marTop w:val="0"/>
                      <w:marBottom w:val="0"/>
                      <w:divBdr>
                        <w:top w:val="none" w:sz="0" w:space="0" w:color="auto"/>
                        <w:left w:val="none" w:sz="0" w:space="0" w:color="auto"/>
                        <w:bottom w:val="none" w:sz="0" w:space="0" w:color="auto"/>
                        <w:right w:val="none" w:sz="0" w:space="0" w:color="auto"/>
                      </w:divBdr>
                    </w:div>
                  </w:divsChild>
                </w:div>
                <w:div w:id="1307778540">
                  <w:marLeft w:val="0"/>
                  <w:marRight w:val="0"/>
                  <w:marTop w:val="0"/>
                  <w:marBottom w:val="0"/>
                  <w:divBdr>
                    <w:top w:val="none" w:sz="0" w:space="0" w:color="auto"/>
                    <w:left w:val="none" w:sz="0" w:space="0" w:color="auto"/>
                    <w:bottom w:val="none" w:sz="0" w:space="0" w:color="auto"/>
                    <w:right w:val="none" w:sz="0" w:space="0" w:color="auto"/>
                  </w:divBdr>
                  <w:divsChild>
                    <w:div w:id="1470781488">
                      <w:marLeft w:val="0"/>
                      <w:marRight w:val="0"/>
                      <w:marTop w:val="0"/>
                      <w:marBottom w:val="0"/>
                      <w:divBdr>
                        <w:top w:val="none" w:sz="0" w:space="0" w:color="auto"/>
                        <w:left w:val="none" w:sz="0" w:space="0" w:color="auto"/>
                        <w:bottom w:val="none" w:sz="0" w:space="0" w:color="auto"/>
                        <w:right w:val="none" w:sz="0" w:space="0" w:color="auto"/>
                      </w:divBdr>
                    </w:div>
                  </w:divsChild>
                </w:div>
                <w:div w:id="1467698549">
                  <w:marLeft w:val="0"/>
                  <w:marRight w:val="0"/>
                  <w:marTop w:val="0"/>
                  <w:marBottom w:val="0"/>
                  <w:divBdr>
                    <w:top w:val="none" w:sz="0" w:space="0" w:color="auto"/>
                    <w:left w:val="none" w:sz="0" w:space="0" w:color="auto"/>
                    <w:bottom w:val="none" w:sz="0" w:space="0" w:color="auto"/>
                    <w:right w:val="none" w:sz="0" w:space="0" w:color="auto"/>
                  </w:divBdr>
                  <w:divsChild>
                    <w:div w:id="568808803">
                      <w:marLeft w:val="0"/>
                      <w:marRight w:val="0"/>
                      <w:marTop w:val="0"/>
                      <w:marBottom w:val="0"/>
                      <w:divBdr>
                        <w:top w:val="none" w:sz="0" w:space="0" w:color="auto"/>
                        <w:left w:val="none" w:sz="0" w:space="0" w:color="auto"/>
                        <w:bottom w:val="none" w:sz="0" w:space="0" w:color="auto"/>
                        <w:right w:val="none" w:sz="0" w:space="0" w:color="auto"/>
                      </w:divBdr>
                    </w:div>
                  </w:divsChild>
                </w:div>
                <w:div w:id="1493641612">
                  <w:marLeft w:val="0"/>
                  <w:marRight w:val="0"/>
                  <w:marTop w:val="0"/>
                  <w:marBottom w:val="0"/>
                  <w:divBdr>
                    <w:top w:val="none" w:sz="0" w:space="0" w:color="auto"/>
                    <w:left w:val="none" w:sz="0" w:space="0" w:color="auto"/>
                    <w:bottom w:val="none" w:sz="0" w:space="0" w:color="auto"/>
                    <w:right w:val="none" w:sz="0" w:space="0" w:color="auto"/>
                  </w:divBdr>
                  <w:divsChild>
                    <w:div w:id="1359117303">
                      <w:marLeft w:val="0"/>
                      <w:marRight w:val="0"/>
                      <w:marTop w:val="0"/>
                      <w:marBottom w:val="0"/>
                      <w:divBdr>
                        <w:top w:val="none" w:sz="0" w:space="0" w:color="auto"/>
                        <w:left w:val="none" w:sz="0" w:space="0" w:color="auto"/>
                        <w:bottom w:val="none" w:sz="0" w:space="0" w:color="auto"/>
                        <w:right w:val="none" w:sz="0" w:space="0" w:color="auto"/>
                      </w:divBdr>
                    </w:div>
                  </w:divsChild>
                </w:div>
                <w:div w:id="1539703689">
                  <w:marLeft w:val="0"/>
                  <w:marRight w:val="0"/>
                  <w:marTop w:val="0"/>
                  <w:marBottom w:val="0"/>
                  <w:divBdr>
                    <w:top w:val="none" w:sz="0" w:space="0" w:color="auto"/>
                    <w:left w:val="none" w:sz="0" w:space="0" w:color="auto"/>
                    <w:bottom w:val="none" w:sz="0" w:space="0" w:color="auto"/>
                    <w:right w:val="none" w:sz="0" w:space="0" w:color="auto"/>
                  </w:divBdr>
                  <w:divsChild>
                    <w:div w:id="668366759">
                      <w:marLeft w:val="0"/>
                      <w:marRight w:val="0"/>
                      <w:marTop w:val="0"/>
                      <w:marBottom w:val="0"/>
                      <w:divBdr>
                        <w:top w:val="none" w:sz="0" w:space="0" w:color="auto"/>
                        <w:left w:val="none" w:sz="0" w:space="0" w:color="auto"/>
                        <w:bottom w:val="none" w:sz="0" w:space="0" w:color="auto"/>
                        <w:right w:val="none" w:sz="0" w:space="0" w:color="auto"/>
                      </w:divBdr>
                    </w:div>
                  </w:divsChild>
                </w:div>
                <w:div w:id="1570919449">
                  <w:marLeft w:val="0"/>
                  <w:marRight w:val="0"/>
                  <w:marTop w:val="0"/>
                  <w:marBottom w:val="0"/>
                  <w:divBdr>
                    <w:top w:val="none" w:sz="0" w:space="0" w:color="auto"/>
                    <w:left w:val="none" w:sz="0" w:space="0" w:color="auto"/>
                    <w:bottom w:val="none" w:sz="0" w:space="0" w:color="auto"/>
                    <w:right w:val="none" w:sz="0" w:space="0" w:color="auto"/>
                  </w:divBdr>
                  <w:divsChild>
                    <w:div w:id="1539203785">
                      <w:marLeft w:val="0"/>
                      <w:marRight w:val="0"/>
                      <w:marTop w:val="0"/>
                      <w:marBottom w:val="0"/>
                      <w:divBdr>
                        <w:top w:val="none" w:sz="0" w:space="0" w:color="auto"/>
                        <w:left w:val="none" w:sz="0" w:space="0" w:color="auto"/>
                        <w:bottom w:val="none" w:sz="0" w:space="0" w:color="auto"/>
                        <w:right w:val="none" w:sz="0" w:space="0" w:color="auto"/>
                      </w:divBdr>
                    </w:div>
                  </w:divsChild>
                </w:div>
                <w:div w:id="1586299748">
                  <w:marLeft w:val="0"/>
                  <w:marRight w:val="0"/>
                  <w:marTop w:val="0"/>
                  <w:marBottom w:val="0"/>
                  <w:divBdr>
                    <w:top w:val="none" w:sz="0" w:space="0" w:color="auto"/>
                    <w:left w:val="none" w:sz="0" w:space="0" w:color="auto"/>
                    <w:bottom w:val="none" w:sz="0" w:space="0" w:color="auto"/>
                    <w:right w:val="none" w:sz="0" w:space="0" w:color="auto"/>
                  </w:divBdr>
                  <w:divsChild>
                    <w:div w:id="1119491820">
                      <w:marLeft w:val="0"/>
                      <w:marRight w:val="0"/>
                      <w:marTop w:val="0"/>
                      <w:marBottom w:val="0"/>
                      <w:divBdr>
                        <w:top w:val="none" w:sz="0" w:space="0" w:color="auto"/>
                        <w:left w:val="none" w:sz="0" w:space="0" w:color="auto"/>
                        <w:bottom w:val="none" w:sz="0" w:space="0" w:color="auto"/>
                        <w:right w:val="none" w:sz="0" w:space="0" w:color="auto"/>
                      </w:divBdr>
                    </w:div>
                  </w:divsChild>
                </w:div>
                <w:div w:id="1688408760">
                  <w:marLeft w:val="0"/>
                  <w:marRight w:val="0"/>
                  <w:marTop w:val="0"/>
                  <w:marBottom w:val="0"/>
                  <w:divBdr>
                    <w:top w:val="none" w:sz="0" w:space="0" w:color="auto"/>
                    <w:left w:val="none" w:sz="0" w:space="0" w:color="auto"/>
                    <w:bottom w:val="none" w:sz="0" w:space="0" w:color="auto"/>
                    <w:right w:val="none" w:sz="0" w:space="0" w:color="auto"/>
                  </w:divBdr>
                  <w:divsChild>
                    <w:div w:id="1538473657">
                      <w:marLeft w:val="0"/>
                      <w:marRight w:val="0"/>
                      <w:marTop w:val="0"/>
                      <w:marBottom w:val="0"/>
                      <w:divBdr>
                        <w:top w:val="none" w:sz="0" w:space="0" w:color="auto"/>
                        <w:left w:val="none" w:sz="0" w:space="0" w:color="auto"/>
                        <w:bottom w:val="none" w:sz="0" w:space="0" w:color="auto"/>
                        <w:right w:val="none" w:sz="0" w:space="0" w:color="auto"/>
                      </w:divBdr>
                    </w:div>
                  </w:divsChild>
                </w:div>
                <w:div w:id="1697776784">
                  <w:marLeft w:val="0"/>
                  <w:marRight w:val="0"/>
                  <w:marTop w:val="0"/>
                  <w:marBottom w:val="0"/>
                  <w:divBdr>
                    <w:top w:val="none" w:sz="0" w:space="0" w:color="auto"/>
                    <w:left w:val="none" w:sz="0" w:space="0" w:color="auto"/>
                    <w:bottom w:val="none" w:sz="0" w:space="0" w:color="auto"/>
                    <w:right w:val="none" w:sz="0" w:space="0" w:color="auto"/>
                  </w:divBdr>
                  <w:divsChild>
                    <w:div w:id="331370067">
                      <w:marLeft w:val="0"/>
                      <w:marRight w:val="0"/>
                      <w:marTop w:val="0"/>
                      <w:marBottom w:val="0"/>
                      <w:divBdr>
                        <w:top w:val="none" w:sz="0" w:space="0" w:color="auto"/>
                        <w:left w:val="none" w:sz="0" w:space="0" w:color="auto"/>
                        <w:bottom w:val="none" w:sz="0" w:space="0" w:color="auto"/>
                        <w:right w:val="none" w:sz="0" w:space="0" w:color="auto"/>
                      </w:divBdr>
                    </w:div>
                  </w:divsChild>
                </w:div>
                <w:div w:id="1883208389">
                  <w:marLeft w:val="0"/>
                  <w:marRight w:val="0"/>
                  <w:marTop w:val="0"/>
                  <w:marBottom w:val="0"/>
                  <w:divBdr>
                    <w:top w:val="none" w:sz="0" w:space="0" w:color="auto"/>
                    <w:left w:val="none" w:sz="0" w:space="0" w:color="auto"/>
                    <w:bottom w:val="none" w:sz="0" w:space="0" w:color="auto"/>
                    <w:right w:val="none" w:sz="0" w:space="0" w:color="auto"/>
                  </w:divBdr>
                  <w:divsChild>
                    <w:div w:id="1881700483">
                      <w:marLeft w:val="0"/>
                      <w:marRight w:val="0"/>
                      <w:marTop w:val="0"/>
                      <w:marBottom w:val="0"/>
                      <w:divBdr>
                        <w:top w:val="none" w:sz="0" w:space="0" w:color="auto"/>
                        <w:left w:val="none" w:sz="0" w:space="0" w:color="auto"/>
                        <w:bottom w:val="none" w:sz="0" w:space="0" w:color="auto"/>
                        <w:right w:val="none" w:sz="0" w:space="0" w:color="auto"/>
                      </w:divBdr>
                    </w:div>
                  </w:divsChild>
                </w:div>
                <w:div w:id="1924727863">
                  <w:marLeft w:val="0"/>
                  <w:marRight w:val="0"/>
                  <w:marTop w:val="0"/>
                  <w:marBottom w:val="0"/>
                  <w:divBdr>
                    <w:top w:val="none" w:sz="0" w:space="0" w:color="auto"/>
                    <w:left w:val="none" w:sz="0" w:space="0" w:color="auto"/>
                    <w:bottom w:val="none" w:sz="0" w:space="0" w:color="auto"/>
                    <w:right w:val="none" w:sz="0" w:space="0" w:color="auto"/>
                  </w:divBdr>
                  <w:divsChild>
                    <w:div w:id="1988047341">
                      <w:marLeft w:val="0"/>
                      <w:marRight w:val="0"/>
                      <w:marTop w:val="0"/>
                      <w:marBottom w:val="0"/>
                      <w:divBdr>
                        <w:top w:val="none" w:sz="0" w:space="0" w:color="auto"/>
                        <w:left w:val="none" w:sz="0" w:space="0" w:color="auto"/>
                        <w:bottom w:val="none" w:sz="0" w:space="0" w:color="auto"/>
                        <w:right w:val="none" w:sz="0" w:space="0" w:color="auto"/>
                      </w:divBdr>
                    </w:div>
                  </w:divsChild>
                </w:div>
                <w:div w:id="2132354523">
                  <w:marLeft w:val="0"/>
                  <w:marRight w:val="0"/>
                  <w:marTop w:val="0"/>
                  <w:marBottom w:val="0"/>
                  <w:divBdr>
                    <w:top w:val="none" w:sz="0" w:space="0" w:color="auto"/>
                    <w:left w:val="none" w:sz="0" w:space="0" w:color="auto"/>
                    <w:bottom w:val="none" w:sz="0" w:space="0" w:color="auto"/>
                    <w:right w:val="none" w:sz="0" w:space="0" w:color="auto"/>
                  </w:divBdr>
                  <w:divsChild>
                    <w:div w:id="15638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28627">
      <w:bodyDiv w:val="1"/>
      <w:marLeft w:val="0"/>
      <w:marRight w:val="0"/>
      <w:marTop w:val="0"/>
      <w:marBottom w:val="0"/>
      <w:divBdr>
        <w:top w:val="none" w:sz="0" w:space="0" w:color="auto"/>
        <w:left w:val="none" w:sz="0" w:space="0" w:color="auto"/>
        <w:bottom w:val="none" w:sz="0" w:space="0" w:color="auto"/>
        <w:right w:val="none" w:sz="0" w:space="0" w:color="auto"/>
      </w:divBdr>
    </w:div>
    <w:div w:id="583883455">
      <w:bodyDiv w:val="1"/>
      <w:marLeft w:val="0"/>
      <w:marRight w:val="0"/>
      <w:marTop w:val="0"/>
      <w:marBottom w:val="0"/>
      <w:divBdr>
        <w:top w:val="none" w:sz="0" w:space="0" w:color="auto"/>
        <w:left w:val="none" w:sz="0" w:space="0" w:color="auto"/>
        <w:bottom w:val="none" w:sz="0" w:space="0" w:color="auto"/>
        <w:right w:val="none" w:sz="0" w:space="0" w:color="auto"/>
      </w:divBdr>
    </w:div>
    <w:div w:id="587735386">
      <w:bodyDiv w:val="1"/>
      <w:marLeft w:val="0"/>
      <w:marRight w:val="0"/>
      <w:marTop w:val="0"/>
      <w:marBottom w:val="0"/>
      <w:divBdr>
        <w:top w:val="none" w:sz="0" w:space="0" w:color="auto"/>
        <w:left w:val="none" w:sz="0" w:space="0" w:color="auto"/>
        <w:bottom w:val="none" w:sz="0" w:space="0" w:color="auto"/>
        <w:right w:val="none" w:sz="0" w:space="0" w:color="auto"/>
      </w:divBdr>
      <w:divsChild>
        <w:div w:id="944967782">
          <w:marLeft w:val="0"/>
          <w:marRight w:val="0"/>
          <w:marTop w:val="0"/>
          <w:marBottom w:val="0"/>
          <w:divBdr>
            <w:top w:val="none" w:sz="0" w:space="0" w:color="auto"/>
            <w:left w:val="none" w:sz="0" w:space="0" w:color="auto"/>
            <w:bottom w:val="none" w:sz="0" w:space="0" w:color="auto"/>
            <w:right w:val="none" w:sz="0" w:space="0" w:color="auto"/>
          </w:divBdr>
          <w:divsChild>
            <w:div w:id="219369976">
              <w:marLeft w:val="0"/>
              <w:marRight w:val="0"/>
              <w:marTop w:val="0"/>
              <w:marBottom w:val="0"/>
              <w:divBdr>
                <w:top w:val="none" w:sz="0" w:space="0" w:color="auto"/>
                <w:left w:val="none" w:sz="0" w:space="0" w:color="auto"/>
                <w:bottom w:val="none" w:sz="0" w:space="0" w:color="auto"/>
                <w:right w:val="none" w:sz="0" w:space="0" w:color="auto"/>
              </w:divBdr>
              <w:divsChild>
                <w:div w:id="9512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3527">
      <w:bodyDiv w:val="1"/>
      <w:marLeft w:val="0"/>
      <w:marRight w:val="0"/>
      <w:marTop w:val="0"/>
      <w:marBottom w:val="0"/>
      <w:divBdr>
        <w:top w:val="none" w:sz="0" w:space="0" w:color="auto"/>
        <w:left w:val="none" w:sz="0" w:space="0" w:color="auto"/>
        <w:bottom w:val="none" w:sz="0" w:space="0" w:color="auto"/>
        <w:right w:val="none" w:sz="0" w:space="0" w:color="auto"/>
      </w:divBdr>
    </w:div>
    <w:div w:id="591013137">
      <w:bodyDiv w:val="1"/>
      <w:marLeft w:val="0"/>
      <w:marRight w:val="0"/>
      <w:marTop w:val="0"/>
      <w:marBottom w:val="0"/>
      <w:divBdr>
        <w:top w:val="none" w:sz="0" w:space="0" w:color="auto"/>
        <w:left w:val="none" w:sz="0" w:space="0" w:color="auto"/>
        <w:bottom w:val="none" w:sz="0" w:space="0" w:color="auto"/>
        <w:right w:val="none" w:sz="0" w:space="0" w:color="auto"/>
      </w:divBdr>
    </w:div>
    <w:div w:id="591860289">
      <w:bodyDiv w:val="1"/>
      <w:marLeft w:val="0"/>
      <w:marRight w:val="0"/>
      <w:marTop w:val="0"/>
      <w:marBottom w:val="0"/>
      <w:divBdr>
        <w:top w:val="none" w:sz="0" w:space="0" w:color="auto"/>
        <w:left w:val="none" w:sz="0" w:space="0" w:color="auto"/>
        <w:bottom w:val="none" w:sz="0" w:space="0" w:color="auto"/>
        <w:right w:val="none" w:sz="0" w:space="0" w:color="auto"/>
      </w:divBdr>
    </w:div>
    <w:div w:id="594944254">
      <w:bodyDiv w:val="1"/>
      <w:marLeft w:val="0"/>
      <w:marRight w:val="0"/>
      <w:marTop w:val="0"/>
      <w:marBottom w:val="0"/>
      <w:divBdr>
        <w:top w:val="none" w:sz="0" w:space="0" w:color="auto"/>
        <w:left w:val="none" w:sz="0" w:space="0" w:color="auto"/>
        <w:bottom w:val="none" w:sz="0" w:space="0" w:color="auto"/>
        <w:right w:val="none" w:sz="0" w:space="0" w:color="auto"/>
      </w:divBdr>
      <w:divsChild>
        <w:div w:id="156461522">
          <w:marLeft w:val="0"/>
          <w:marRight w:val="0"/>
          <w:marTop w:val="0"/>
          <w:marBottom w:val="0"/>
          <w:divBdr>
            <w:top w:val="none" w:sz="0" w:space="0" w:color="auto"/>
            <w:left w:val="none" w:sz="0" w:space="0" w:color="auto"/>
            <w:bottom w:val="none" w:sz="0" w:space="0" w:color="auto"/>
            <w:right w:val="none" w:sz="0" w:space="0" w:color="auto"/>
          </w:divBdr>
        </w:div>
        <w:div w:id="829366405">
          <w:marLeft w:val="0"/>
          <w:marRight w:val="0"/>
          <w:marTop w:val="0"/>
          <w:marBottom w:val="0"/>
          <w:divBdr>
            <w:top w:val="none" w:sz="0" w:space="0" w:color="auto"/>
            <w:left w:val="none" w:sz="0" w:space="0" w:color="auto"/>
            <w:bottom w:val="none" w:sz="0" w:space="0" w:color="auto"/>
            <w:right w:val="none" w:sz="0" w:space="0" w:color="auto"/>
          </w:divBdr>
          <w:divsChild>
            <w:div w:id="1470633176">
              <w:marLeft w:val="-75"/>
              <w:marRight w:val="0"/>
              <w:marTop w:val="30"/>
              <w:marBottom w:val="30"/>
              <w:divBdr>
                <w:top w:val="none" w:sz="0" w:space="0" w:color="auto"/>
                <w:left w:val="none" w:sz="0" w:space="0" w:color="auto"/>
                <w:bottom w:val="none" w:sz="0" w:space="0" w:color="auto"/>
                <w:right w:val="none" w:sz="0" w:space="0" w:color="auto"/>
              </w:divBdr>
              <w:divsChild>
                <w:div w:id="324162372">
                  <w:marLeft w:val="0"/>
                  <w:marRight w:val="0"/>
                  <w:marTop w:val="0"/>
                  <w:marBottom w:val="0"/>
                  <w:divBdr>
                    <w:top w:val="none" w:sz="0" w:space="0" w:color="auto"/>
                    <w:left w:val="none" w:sz="0" w:space="0" w:color="auto"/>
                    <w:bottom w:val="none" w:sz="0" w:space="0" w:color="auto"/>
                    <w:right w:val="none" w:sz="0" w:space="0" w:color="auto"/>
                  </w:divBdr>
                  <w:divsChild>
                    <w:div w:id="724333843">
                      <w:marLeft w:val="0"/>
                      <w:marRight w:val="0"/>
                      <w:marTop w:val="0"/>
                      <w:marBottom w:val="0"/>
                      <w:divBdr>
                        <w:top w:val="none" w:sz="0" w:space="0" w:color="auto"/>
                        <w:left w:val="none" w:sz="0" w:space="0" w:color="auto"/>
                        <w:bottom w:val="none" w:sz="0" w:space="0" w:color="auto"/>
                        <w:right w:val="none" w:sz="0" w:space="0" w:color="auto"/>
                      </w:divBdr>
                    </w:div>
                  </w:divsChild>
                </w:div>
                <w:div w:id="362021776">
                  <w:marLeft w:val="0"/>
                  <w:marRight w:val="0"/>
                  <w:marTop w:val="0"/>
                  <w:marBottom w:val="0"/>
                  <w:divBdr>
                    <w:top w:val="none" w:sz="0" w:space="0" w:color="auto"/>
                    <w:left w:val="none" w:sz="0" w:space="0" w:color="auto"/>
                    <w:bottom w:val="none" w:sz="0" w:space="0" w:color="auto"/>
                    <w:right w:val="none" w:sz="0" w:space="0" w:color="auto"/>
                  </w:divBdr>
                  <w:divsChild>
                    <w:div w:id="1379432227">
                      <w:marLeft w:val="0"/>
                      <w:marRight w:val="0"/>
                      <w:marTop w:val="0"/>
                      <w:marBottom w:val="0"/>
                      <w:divBdr>
                        <w:top w:val="none" w:sz="0" w:space="0" w:color="auto"/>
                        <w:left w:val="none" w:sz="0" w:space="0" w:color="auto"/>
                        <w:bottom w:val="none" w:sz="0" w:space="0" w:color="auto"/>
                        <w:right w:val="none" w:sz="0" w:space="0" w:color="auto"/>
                      </w:divBdr>
                    </w:div>
                  </w:divsChild>
                </w:div>
                <w:div w:id="489636073">
                  <w:marLeft w:val="0"/>
                  <w:marRight w:val="0"/>
                  <w:marTop w:val="0"/>
                  <w:marBottom w:val="0"/>
                  <w:divBdr>
                    <w:top w:val="none" w:sz="0" w:space="0" w:color="auto"/>
                    <w:left w:val="none" w:sz="0" w:space="0" w:color="auto"/>
                    <w:bottom w:val="none" w:sz="0" w:space="0" w:color="auto"/>
                    <w:right w:val="none" w:sz="0" w:space="0" w:color="auto"/>
                  </w:divBdr>
                  <w:divsChild>
                    <w:div w:id="875701218">
                      <w:marLeft w:val="0"/>
                      <w:marRight w:val="0"/>
                      <w:marTop w:val="0"/>
                      <w:marBottom w:val="0"/>
                      <w:divBdr>
                        <w:top w:val="none" w:sz="0" w:space="0" w:color="auto"/>
                        <w:left w:val="none" w:sz="0" w:space="0" w:color="auto"/>
                        <w:bottom w:val="none" w:sz="0" w:space="0" w:color="auto"/>
                        <w:right w:val="none" w:sz="0" w:space="0" w:color="auto"/>
                      </w:divBdr>
                    </w:div>
                  </w:divsChild>
                </w:div>
                <w:div w:id="510922479">
                  <w:marLeft w:val="0"/>
                  <w:marRight w:val="0"/>
                  <w:marTop w:val="0"/>
                  <w:marBottom w:val="0"/>
                  <w:divBdr>
                    <w:top w:val="none" w:sz="0" w:space="0" w:color="auto"/>
                    <w:left w:val="none" w:sz="0" w:space="0" w:color="auto"/>
                    <w:bottom w:val="none" w:sz="0" w:space="0" w:color="auto"/>
                    <w:right w:val="none" w:sz="0" w:space="0" w:color="auto"/>
                  </w:divBdr>
                  <w:divsChild>
                    <w:div w:id="853112708">
                      <w:marLeft w:val="0"/>
                      <w:marRight w:val="0"/>
                      <w:marTop w:val="0"/>
                      <w:marBottom w:val="0"/>
                      <w:divBdr>
                        <w:top w:val="none" w:sz="0" w:space="0" w:color="auto"/>
                        <w:left w:val="none" w:sz="0" w:space="0" w:color="auto"/>
                        <w:bottom w:val="none" w:sz="0" w:space="0" w:color="auto"/>
                        <w:right w:val="none" w:sz="0" w:space="0" w:color="auto"/>
                      </w:divBdr>
                    </w:div>
                  </w:divsChild>
                </w:div>
                <w:div w:id="544220227">
                  <w:marLeft w:val="0"/>
                  <w:marRight w:val="0"/>
                  <w:marTop w:val="0"/>
                  <w:marBottom w:val="0"/>
                  <w:divBdr>
                    <w:top w:val="none" w:sz="0" w:space="0" w:color="auto"/>
                    <w:left w:val="none" w:sz="0" w:space="0" w:color="auto"/>
                    <w:bottom w:val="none" w:sz="0" w:space="0" w:color="auto"/>
                    <w:right w:val="none" w:sz="0" w:space="0" w:color="auto"/>
                  </w:divBdr>
                  <w:divsChild>
                    <w:div w:id="1686781707">
                      <w:marLeft w:val="0"/>
                      <w:marRight w:val="0"/>
                      <w:marTop w:val="0"/>
                      <w:marBottom w:val="0"/>
                      <w:divBdr>
                        <w:top w:val="none" w:sz="0" w:space="0" w:color="auto"/>
                        <w:left w:val="none" w:sz="0" w:space="0" w:color="auto"/>
                        <w:bottom w:val="none" w:sz="0" w:space="0" w:color="auto"/>
                        <w:right w:val="none" w:sz="0" w:space="0" w:color="auto"/>
                      </w:divBdr>
                    </w:div>
                  </w:divsChild>
                </w:div>
                <w:div w:id="589435951">
                  <w:marLeft w:val="0"/>
                  <w:marRight w:val="0"/>
                  <w:marTop w:val="0"/>
                  <w:marBottom w:val="0"/>
                  <w:divBdr>
                    <w:top w:val="none" w:sz="0" w:space="0" w:color="auto"/>
                    <w:left w:val="none" w:sz="0" w:space="0" w:color="auto"/>
                    <w:bottom w:val="none" w:sz="0" w:space="0" w:color="auto"/>
                    <w:right w:val="none" w:sz="0" w:space="0" w:color="auto"/>
                  </w:divBdr>
                  <w:divsChild>
                    <w:div w:id="713235572">
                      <w:marLeft w:val="0"/>
                      <w:marRight w:val="0"/>
                      <w:marTop w:val="0"/>
                      <w:marBottom w:val="0"/>
                      <w:divBdr>
                        <w:top w:val="none" w:sz="0" w:space="0" w:color="auto"/>
                        <w:left w:val="none" w:sz="0" w:space="0" w:color="auto"/>
                        <w:bottom w:val="none" w:sz="0" w:space="0" w:color="auto"/>
                        <w:right w:val="none" w:sz="0" w:space="0" w:color="auto"/>
                      </w:divBdr>
                    </w:div>
                  </w:divsChild>
                </w:div>
                <w:div w:id="614214719">
                  <w:marLeft w:val="0"/>
                  <w:marRight w:val="0"/>
                  <w:marTop w:val="0"/>
                  <w:marBottom w:val="0"/>
                  <w:divBdr>
                    <w:top w:val="none" w:sz="0" w:space="0" w:color="auto"/>
                    <w:left w:val="none" w:sz="0" w:space="0" w:color="auto"/>
                    <w:bottom w:val="none" w:sz="0" w:space="0" w:color="auto"/>
                    <w:right w:val="none" w:sz="0" w:space="0" w:color="auto"/>
                  </w:divBdr>
                  <w:divsChild>
                    <w:div w:id="1036348434">
                      <w:marLeft w:val="0"/>
                      <w:marRight w:val="0"/>
                      <w:marTop w:val="0"/>
                      <w:marBottom w:val="0"/>
                      <w:divBdr>
                        <w:top w:val="none" w:sz="0" w:space="0" w:color="auto"/>
                        <w:left w:val="none" w:sz="0" w:space="0" w:color="auto"/>
                        <w:bottom w:val="none" w:sz="0" w:space="0" w:color="auto"/>
                        <w:right w:val="none" w:sz="0" w:space="0" w:color="auto"/>
                      </w:divBdr>
                    </w:div>
                  </w:divsChild>
                </w:div>
                <w:div w:id="660961095">
                  <w:marLeft w:val="0"/>
                  <w:marRight w:val="0"/>
                  <w:marTop w:val="0"/>
                  <w:marBottom w:val="0"/>
                  <w:divBdr>
                    <w:top w:val="none" w:sz="0" w:space="0" w:color="auto"/>
                    <w:left w:val="none" w:sz="0" w:space="0" w:color="auto"/>
                    <w:bottom w:val="none" w:sz="0" w:space="0" w:color="auto"/>
                    <w:right w:val="none" w:sz="0" w:space="0" w:color="auto"/>
                  </w:divBdr>
                  <w:divsChild>
                    <w:div w:id="1527670952">
                      <w:marLeft w:val="0"/>
                      <w:marRight w:val="0"/>
                      <w:marTop w:val="0"/>
                      <w:marBottom w:val="0"/>
                      <w:divBdr>
                        <w:top w:val="none" w:sz="0" w:space="0" w:color="auto"/>
                        <w:left w:val="none" w:sz="0" w:space="0" w:color="auto"/>
                        <w:bottom w:val="none" w:sz="0" w:space="0" w:color="auto"/>
                        <w:right w:val="none" w:sz="0" w:space="0" w:color="auto"/>
                      </w:divBdr>
                    </w:div>
                  </w:divsChild>
                </w:div>
                <w:div w:id="668950458">
                  <w:marLeft w:val="0"/>
                  <w:marRight w:val="0"/>
                  <w:marTop w:val="0"/>
                  <w:marBottom w:val="0"/>
                  <w:divBdr>
                    <w:top w:val="none" w:sz="0" w:space="0" w:color="auto"/>
                    <w:left w:val="none" w:sz="0" w:space="0" w:color="auto"/>
                    <w:bottom w:val="none" w:sz="0" w:space="0" w:color="auto"/>
                    <w:right w:val="none" w:sz="0" w:space="0" w:color="auto"/>
                  </w:divBdr>
                  <w:divsChild>
                    <w:div w:id="1585913586">
                      <w:marLeft w:val="0"/>
                      <w:marRight w:val="0"/>
                      <w:marTop w:val="0"/>
                      <w:marBottom w:val="0"/>
                      <w:divBdr>
                        <w:top w:val="none" w:sz="0" w:space="0" w:color="auto"/>
                        <w:left w:val="none" w:sz="0" w:space="0" w:color="auto"/>
                        <w:bottom w:val="none" w:sz="0" w:space="0" w:color="auto"/>
                        <w:right w:val="none" w:sz="0" w:space="0" w:color="auto"/>
                      </w:divBdr>
                    </w:div>
                  </w:divsChild>
                </w:div>
                <w:div w:id="696858152">
                  <w:marLeft w:val="0"/>
                  <w:marRight w:val="0"/>
                  <w:marTop w:val="0"/>
                  <w:marBottom w:val="0"/>
                  <w:divBdr>
                    <w:top w:val="none" w:sz="0" w:space="0" w:color="auto"/>
                    <w:left w:val="none" w:sz="0" w:space="0" w:color="auto"/>
                    <w:bottom w:val="none" w:sz="0" w:space="0" w:color="auto"/>
                    <w:right w:val="none" w:sz="0" w:space="0" w:color="auto"/>
                  </w:divBdr>
                  <w:divsChild>
                    <w:div w:id="701781352">
                      <w:marLeft w:val="0"/>
                      <w:marRight w:val="0"/>
                      <w:marTop w:val="0"/>
                      <w:marBottom w:val="0"/>
                      <w:divBdr>
                        <w:top w:val="none" w:sz="0" w:space="0" w:color="auto"/>
                        <w:left w:val="none" w:sz="0" w:space="0" w:color="auto"/>
                        <w:bottom w:val="none" w:sz="0" w:space="0" w:color="auto"/>
                        <w:right w:val="none" w:sz="0" w:space="0" w:color="auto"/>
                      </w:divBdr>
                    </w:div>
                  </w:divsChild>
                </w:div>
                <w:div w:id="891693321">
                  <w:marLeft w:val="0"/>
                  <w:marRight w:val="0"/>
                  <w:marTop w:val="0"/>
                  <w:marBottom w:val="0"/>
                  <w:divBdr>
                    <w:top w:val="none" w:sz="0" w:space="0" w:color="auto"/>
                    <w:left w:val="none" w:sz="0" w:space="0" w:color="auto"/>
                    <w:bottom w:val="none" w:sz="0" w:space="0" w:color="auto"/>
                    <w:right w:val="none" w:sz="0" w:space="0" w:color="auto"/>
                  </w:divBdr>
                  <w:divsChild>
                    <w:div w:id="1291591497">
                      <w:marLeft w:val="0"/>
                      <w:marRight w:val="0"/>
                      <w:marTop w:val="0"/>
                      <w:marBottom w:val="0"/>
                      <w:divBdr>
                        <w:top w:val="none" w:sz="0" w:space="0" w:color="auto"/>
                        <w:left w:val="none" w:sz="0" w:space="0" w:color="auto"/>
                        <w:bottom w:val="none" w:sz="0" w:space="0" w:color="auto"/>
                        <w:right w:val="none" w:sz="0" w:space="0" w:color="auto"/>
                      </w:divBdr>
                    </w:div>
                  </w:divsChild>
                </w:div>
                <w:div w:id="904755915">
                  <w:marLeft w:val="0"/>
                  <w:marRight w:val="0"/>
                  <w:marTop w:val="0"/>
                  <w:marBottom w:val="0"/>
                  <w:divBdr>
                    <w:top w:val="none" w:sz="0" w:space="0" w:color="auto"/>
                    <w:left w:val="none" w:sz="0" w:space="0" w:color="auto"/>
                    <w:bottom w:val="none" w:sz="0" w:space="0" w:color="auto"/>
                    <w:right w:val="none" w:sz="0" w:space="0" w:color="auto"/>
                  </w:divBdr>
                  <w:divsChild>
                    <w:div w:id="1607225001">
                      <w:marLeft w:val="0"/>
                      <w:marRight w:val="0"/>
                      <w:marTop w:val="0"/>
                      <w:marBottom w:val="0"/>
                      <w:divBdr>
                        <w:top w:val="none" w:sz="0" w:space="0" w:color="auto"/>
                        <w:left w:val="none" w:sz="0" w:space="0" w:color="auto"/>
                        <w:bottom w:val="none" w:sz="0" w:space="0" w:color="auto"/>
                        <w:right w:val="none" w:sz="0" w:space="0" w:color="auto"/>
                      </w:divBdr>
                    </w:div>
                  </w:divsChild>
                </w:div>
                <w:div w:id="1161969804">
                  <w:marLeft w:val="0"/>
                  <w:marRight w:val="0"/>
                  <w:marTop w:val="0"/>
                  <w:marBottom w:val="0"/>
                  <w:divBdr>
                    <w:top w:val="none" w:sz="0" w:space="0" w:color="auto"/>
                    <w:left w:val="none" w:sz="0" w:space="0" w:color="auto"/>
                    <w:bottom w:val="none" w:sz="0" w:space="0" w:color="auto"/>
                    <w:right w:val="none" w:sz="0" w:space="0" w:color="auto"/>
                  </w:divBdr>
                  <w:divsChild>
                    <w:div w:id="1875313352">
                      <w:marLeft w:val="0"/>
                      <w:marRight w:val="0"/>
                      <w:marTop w:val="0"/>
                      <w:marBottom w:val="0"/>
                      <w:divBdr>
                        <w:top w:val="none" w:sz="0" w:space="0" w:color="auto"/>
                        <w:left w:val="none" w:sz="0" w:space="0" w:color="auto"/>
                        <w:bottom w:val="none" w:sz="0" w:space="0" w:color="auto"/>
                        <w:right w:val="none" w:sz="0" w:space="0" w:color="auto"/>
                      </w:divBdr>
                    </w:div>
                  </w:divsChild>
                </w:div>
                <w:div w:id="1257439564">
                  <w:marLeft w:val="0"/>
                  <w:marRight w:val="0"/>
                  <w:marTop w:val="0"/>
                  <w:marBottom w:val="0"/>
                  <w:divBdr>
                    <w:top w:val="none" w:sz="0" w:space="0" w:color="auto"/>
                    <w:left w:val="none" w:sz="0" w:space="0" w:color="auto"/>
                    <w:bottom w:val="none" w:sz="0" w:space="0" w:color="auto"/>
                    <w:right w:val="none" w:sz="0" w:space="0" w:color="auto"/>
                  </w:divBdr>
                  <w:divsChild>
                    <w:div w:id="354577357">
                      <w:marLeft w:val="0"/>
                      <w:marRight w:val="0"/>
                      <w:marTop w:val="0"/>
                      <w:marBottom w:val="0"/>
                      <w:divBdr>
                        <w:top w:val="none" w:sz="0" w:space="0" w:color="auto"/>
                        <w:left w:val="none" w:sz="0" w:space="0" w:color="auto"/>
                        <w:bottom w:val="none" w:sz="0" w:space="0" w:color="auto"/>
                        <w:right w:val="none" w:sz="0" w:space="0" w:color="auto"/>
                      </w:divBdr>
                    </w:div>
                  </w:divsChild>
                </w:div>
                <w:div w:id="1287929348">
                  <w:marLeft w:val="0"/>
                  <w:marRight w:val="0"/>
                  <w:marTop w:val="0"/>
                  <w:marBottom w:val="0"/>
                  <w:divBdr>
                    <w:top w:val="none" w:sz="0" w:space="0" w:color="auto"/>
                    <w:left w:val="none" w:sz="0" w:space="0" w:color="auto"/>
                    <w:bottom w:val="none" w:sz="0" w:space="0" w:color="auto"/>
                    <w:right w:val="none" w:sz="0" w:space="0" w:color="auto"/>
                  </w:divBdr>
                  <w:divsChild>
                    <w:div w:id="944850744">
                      <w:marLeft w:val="0"/>
                      <w:marRight w:val="0"/>
                      <w:marTop w:val="0"/>
                      <w:marBottom w:val="0"/>
                      <w:divBdr>
                        <w:top w:val="none" w:sz="0" w:space="0" w:color="auto"/>
                        <w:left w:val="none" w:sz="0" w:space="0" w:color="auto"/>
                        <w:bottom w:val="none" w:sz="0" w:space="0" w:color="auto"/>
                        <w:right w:val="none" w:sz="0" w:space="0" w:color="auto"/>
                      </w:divBdr>
                    </w:div>
                  </w:divsChild>
                </w:div>
                <w:div w:id="1305549476">
                  <w:marLeft w:val="0"/>
                  <w:marRight w:val="0"/>
                  <w:marTop w:val="0"/>
                  <w:marBottom w:val="0"/>
                  <w:divBdr>
                    <w:top w:val="none" w:sz="0" w:space="0" w:color="auto"/>
                    <w:left w:val="none" w:sz="0" w:space="0" w:color="auto"/>
                    <w:bottom w:val="none" w:sz="0" w:space="0" w:color="auto"/>
                    <w:right w:val="none" w:sz="0" w:space="0" w:color="auto"/>
                  </w:divBdr>
                  <w:divsChild>
                    <w:div w:id="905728518">
                      <w:marLeft w:val="0"/>
                      <w:marRight w:val="0"/>
                      <w:marTop w:val="0"/>
                      <w:marBottom w:val="0"/>
                      <w:divBdr>
                        <w:top w:val="none" w:sz="0" w:space="0" w:color="auto"/>
                        <w:left w:val="none" w:sz="0" w:space="0" w:color="auto"/>
                        <w:bottom w:val="none" w:sz="0" w:space="0" w:color="auto"/>
                        <w:right w:val="none" w:sz="0" w:space="0" w:color="auto"/>
                      </w:divBdr>
                    </w:div>
                  </w:divsChild>
                </w:div>
                <w:div w:id="1361854023">
                  <w:marLeft w:val="0"/>
                  <w:marRight w:val="0"/>
                  <w:marTop w:val="0"/>
                  <w:marBottom w:val="0"/>
                  <w:divBdr>
                    <w:top w:val="none" w:sz="0" w:space="0" w:color="auto"/>
                    <w:left w:val="none" w:sz="0" w:space="0" w:color="auto"/>
                    <w:bottom w:val="none" w:sz="0" w:space="0" w:color="auto"/>
                    <w:right w:val="none" w:sz="0" w:space="0" w:color="auto"/>
                  </w:divBdr>
                  <w:divsChild>
                    <w:div w:id="836844797">
                      <w:marLeft w:val="0"/>
                      <w:marRight w:val="0"/>
                      <w:marTop w:val="0"/>
                      <w:marBottom w:val="0"/>
                      <w:divBdr>
                        <w:top w:val="none" w:sz="0" w:space="0" w:color="auto"/>
                        <w:left w:val="none" w:sz="0" w:space="0" w:color="auto"/>
                        <w:bottom w:val="none" w:sz="0" w:space="0" w:color="auto"/>
                        <w:right w:val="none" w:sz="0" w:space="0" w:color="auto"/>
                      </w:divBdr>
                    </w:div>
                  </w:divsChild>
                </w:div>
                <w:div w:id="1363550872">
                  <w:marLeft w:val="0"/>
                  <w:marRight w:val="0"/>
                  <w:marTop w:val="0"/>
                  <w:marBottom w:val="0"/>
                  <w:divBdr>
                    <w:top w:val="none" w:sz="0" w:space="0" w:color="auto"/>
                    <w:left w:val="none" w:sz="0" w:space="0" w:color="auto"/>
                    <w:bottom w:val="none" w:sz="0" w:space="0" w:color="auto"/>
                    <w:right w:val="none" w:sz="0" w:space="0" w:color="auto"/>
                  </w:divBdr>
                  <w:divsChild>
                    <w:div w:id="266737134">
                      <w:marLeft w:val="0"/>
                      <w:marRight w:val="0"/>
                      <w:marTop w:val="0"/>
                      <w:marBottom w:val="0"/>
                      <w:divBdr>
                        <w:top w:val="none" w:sz="0" w:space="0" w:color="auto"/>
                        <w:left w:val="none" w:sz="0" w:space="0" w:color="auto"/>
                        <w:bottom w:val="none" w:sz="0" w:space="0" w:color="auto"/>
                        <w:right w:val="none" w:sz="0" w:space="0" w:color="auto"/>
                      </w:divBdr>
                    </w:div>
                  </w:divsChild>
                </w:div>
                <w:div w:id="1377585575">
                  <w:marLeft w:val="0"/>
                  <w:marRight w:val="0"/>
                  <w:marTop w:val="0"/>
                  <w:marBottom w:val="0"/>
                  <w:divBdr>
                    <w:top w:val="none" w:sz="0" w:space="0" w:color="auto"/>
                    <w:left w:val="none" w:sz="0" w:space="0" w:color="auto"/>
                    <w:bottom w:val="none" w:sz="0" w:space="0" w:color="auto"/>
                    <w:right w:val="none" w:sz="0" w:space="0" w:color="auto"/>
                  </w:divBdr>
                  <w:divsChild>
                    <w:div w:id="439760642">
                      <w:marLeft w:val="0"/>
                      <w:marRight w:val="0"/>
                      <w:marTop w:val="0"/>
                      <w:marBottom w:val="0"/>
                      <w:divBdr>
                        <w:top w:val="none" w:sz="0" w:space="0" w:color="auto"/>
                        <w:left w:val="none" w:sz="0" w:space="0" w:color="auto"/>
                        <w:bottom w:val="none" w:sz="0" w:space="0" w:color="auto"/>
                        <w:right w:val="none" w:sz="0" w:space="0" w:color="auto"/>
                      </w:divBdr>
                    </w:div>
                  </w:divsChild>
                </w:div>
                <w:div w:id="1400203718">
                  <w:marLeft w:val="0"/>
                  <w:marRight w:val="0"/>
                  <w:marTop w:val="0"/>
                  <w:marBottom w:val="0"/>
                  <w:divBdr>
                    <w:top w:val="none" w:sz="0" w:space="0" w:color="auto"/>
                    <w:left w:val="none" w:sz="0" w:space="0" w:color="auto"/>
                    <w:bottom w:val="none" w:sz="0" w:space="0" w:color="auto"/>
                    <w:right w:val="none" w:sz="0" w:space="0" w:color="auto"/>
                  </w:divBdr>
                  <w:divsChild>
                    <w:div w:id="553548394">
                      <w:marLeft w:val="0"/>
                      <w:marRight w:val="0"/>
                      <w:marTop w:val="0"/>
                      <w:marBottom w:val="0"/>
                      <w:divBdr>
                        <w:top w:val="none" w:sz="0" w:space="0" w:color="auto"/>
                        <w:left w:val="none" w:sz="0" w:space="0" w:color="auto"/>
                        <w:bottom w:val="none" w:sz="0" w:space="0" w:color="auto"/>
                        <w:right w:val="none" w:sz="0" w:space="0" w:color="auto"/>
                      </w:divBdr>
                    </w:div>
                  </w:divsChild>
                </w:div>
                <w:div w:id="1407996005">
                  <w:marLeft w:val="0"/>
                  <w:marRight w:val="0"/>
                  <w:marTop w:val="0"/>
                  <w:marBottom w:val="0"/>
                  <w:divBdr>
                    <w:top w:val="none" w:sz="0" w:space="0" w:color="auto"/>
                    <w:left w:val="none" w:sz="0" w:space="0" w:color="auto"/>
                    <w:bottom w:val="none" w:sz="0" w:space="0" w:color="auto"/>
                    <w:right w:val="none" w:sz="0" w:space="0" w:color="auto"/>
                  </w:divBdr>
                  <w:divsChild>
                    <w:div w:id="917053117">
                      <w:marLeft w:val="0"/>
                      <w:marRight w:val="0"/>
                      <w:marTop w:val="0"/>
                      <w:marBottom w:val="0"/>
                      <w:divBdr>
                        <w:top w:val="none" w:sz="0" w:space="0" w:color="auto"/>
                        <w:left w:val="none" w:sz="0" w:space="0" w:color="auto"/>
                        <w:bottom w:val="none" w:sz="0" w:space="0" w:color="auto"/>
                        <w:right w:val="none" w:sz="0" w:space="0" w:color="auto"/>
                      </w:divBdr>
                    </w:div>
                  </w:divsChild>
                </w:div>
                <w:div w:id="1497306969">
                  <w:marLeft w:val="0"/>
                  <w:marRight w:val="0"/>
                  <w:marTop w:val="0"/>
                  <w:marBottom w:val="0"/>
                  <w:divBdr>
                    <w:top w:val="none" w:sz="0" w:space="0" w:color="auto"/>
                    <w:left w:val="none" w:sz="0" w:space="0" w:color="auto"/>
                    <w:bottom w:val="none" w:sz="0" w:space="0" w:color="auto"/>
                    <w:right w:val="none" w:sz="0" w:space="0" w:color="auto"/>
                  </w:divBdr>
                  <w:divsChild>
                    <w:div w:id="1163856539">
                      <w:marLeft w:val="0"/>
                      <w:marRight w:val="0"/>
                      <w:marTop w:val="0"/>
                      <w:marBottom w:val="0"/>
                      <w:divBdr>
                        <w:top w:val="none" w:sz="0" w:space="0" w:color="auto"/>
                        <w:left w:val="none" w:sz="0" w:space="0" w:color="auto"/>
                        <w:bottom w:val="none" w:sz="0" w:space="0" w:color="auto"/>
                        <w:right w:val="none" w:sz="0" w:space="0" w:color="auto"/>
                      </w:divBdr>
                    </w:div>
                  </w:divsChild>
                </w:div>
                <w:div w:id="1523780108">
                  <w:marLeft w:val="0"/>
                  <w:marRight w:val="0"/>
                  <w:marTop w:val="0"/>
                  <w:marBottom w:val="0"/>
                  <w:divBdr>
                    <w:top w:val="none" w:sz="0" w:space="0" w:color="auto"/>
                    <w:left w:val="none" w:sz="0" w:space="0" w:color="auto"/>
                    <w:bottom w:val="none" w:sz="0" w:space="0" w:color="auto"/>
                    <w:right w:val="none" w:sz="0" w:space="0" w:color="auto"/>
                  </w:divBdr>
                  <w:divsChild>
                    <w:div w:id="11613580">
                      <w:marLeft w:val="0"/>
                      <w:marRight w:val="0"/>
                      <w:marTop w:val="0"/>
                      <w:marBottom w:val="0"/>
                      <w:divBdr>
                        <w:top w:val="none" w:sz="0" w:space="0" w:color="auto"/>
                        <w:left w:val="none" w:sz="0" w:space="0" w:color="auto"/>
                        <w:bottom w:val="none" w:sz="0" w:space="0" w:color="auto"/>
                        <w:right w:val="none" w:sz="0" w:space="0" w:color="auto"/>
                      </w:divBdr>
                    </w:div>
                  </w:divsChild>
                </w:div>
                <w:div w:id="1527790171">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0"/>
                      <w:divBdr>
                        <w:top w:val="none" w:sz="0" w:space="0" w:color="auto"/>
                        <w:left w:val="none" w:sz="0" w:space="0" w:color="auto"/>
                        <w:bottom w:val="none" w:sz="0" w:space="0" w:color="auto"/>
                        <w:right w:val="none" w:sz="0" w:space="0" w:color="auto"/>
                      </w:divBdr>
                    </w:div>
                  </w:divsChild>
                </w:div>
                <w:div w:id="1578325069">
                  <w:marLeft w:val="0"/>
                  <w:marRight w:val="0"/>
                  <w:marTop w:val="0"/>
                  <w:marBottom w:val="0"/>
                  <w:divBdr>
                    <w:top w:val="none" w:sz="0" w:space="0" w:color="auto"/>
                    <w:left w:val="none" w:sz="0" w:space="0" w:color="auto"/>
                    <w:bottom w:val="none" w:sz="0" w:space="0" w:color="auto"/>
                    <w:right w:val="none" w:sz="0" w:space="0" w:color="auto"/>
                  </w:divBdr>
                  <w:divsChild>
                    <w:div w:id="1406565374">
                      <w:marLeft w:val="0"/>
                      <w:marRight w:val="0"/>
                      <w:marTop w:val="0"/>
                      <w:marBottom w:val="0"/>
                      <w:divBdr>
                        <w:top w:val="none" w:sz="0" w:space="0" w:color="auto"/>
                        <w:left w:val="none" w:sz="0" w:space="0" w:color="auto"/>
                        <w:bottom w:val="none" w:sz="0" w:space="0" w:color="auto"/>
                        <w:right w:val="none" w:sz="0" w:space="0" w:color="auto"/>
                      </w:divBdr>
                    </w:div>
                  </w:divsChild>
                </w:div>
                <w:div w:id="1587960219">
                  <w:marLeft w:val="0"/>
                  <w:marRight w:val="0"/>
                  <w:marTop w:val="0"/>
                  <w:marBottom w:val="0"/>
                  <w:divBdr>
                    <w:top w:val="none" w:sz="0" w:space="0" w:color="auto"/>
                    <w:left w:val="none" w:sz="0" w:space="0" w:color="auto"/>
                    <w:bottom w:val="none" w:sz="0" w:space="0" w:color="auto"/>
                    <w:right w:val="none" w:sz="0" w:space="0" w:color="auto"/>
                  </w:divBdr>
                  <w:divsChild>
                    <w:div w:id="1166634708">
                      <w:marLeft w:val="0"/>
                      <w:marRight w:val="0"/>
                      <w:marTop w:val="0"/>
                      <w:marBottom w:val="0"/>
                      <w:divBdr>
                        <w:top w:val="none" w:sz="0" w:space="0" w:color="auto"/>
                        <w:left w:val="none" w:sz="0" w:space="0" w:color="auto"/>
                        <w:bottom w:val="none" w:sz="0" w:space="0" w:color="auto"/>
                        <w:right w:val="none" w:sz="0" w:space="0" w:color="auto"/>
                      </w:divBdr>
                    </w:div>
                  </w:divsChild>
                </w:div>
                <w:div w:id="1705986368">
                  <w:marLeft w:val="0"/>
                  <w:marRight w:val="0"/>
                  <w:marTop w:val="0"/>
                  <w:marBottom w:val="0"/>
                  <w:divBdr>
                    <w:top w:val="none" w:sz="0" w:space="0" w:color="auto"/>
                    <w:left w:val="none" w:sz="0" w:space="0" w:color="auto"/>
                    <w:bottom w:val="none" w:sz="0" w:space="0" w:color="auto"/>
                    <w:right w:val="none" w:sz="0" w:space="0" w:color="auto"/>
                  </w:divBdr>
                  <w:divsChild>
                    <w:div w:id="1155075349">
                      <w:marLeft w:val="0"/>
                      <w:marRight w:val="0"/>
                      <w:marTop w:val="0"/>
                      <w:marBottom w:val="0"/>
                      <w:divBdr>
                        <w:top w:val="none" w:sz="0" w:space="0" w:color="auto"/>
                        <w:left w:val="none" w:sz="0" w:space="0" w:color="auto"/>
                        <w:bottom w:val="none" w:sz="0" w:space="0" w:color="auto"/>
                        <w:right w:val="none" w:sz="0" w:space="0" w:color="auto"/>
                      </w:divBdr>
                    </w:div>
                  </w:divsChild>
                </w:div>
                <w:div w:id="1775008784">
                  <w:marLeft w:val="0"/>
                  <w:marRight w:val="0"/>
                  <w:marTop w:val="0"/>
                  <w:marBottom w:val="0"/>
                  <w:divBdr>
                    <w:top w:val="none" w:sz="0" w:space="0" w:color="auto"/>
                    <w:left w:val="none" w:sz="0" w:space="0" w:color="auto"/>
                    <w:bottom w:val="none" w:sz="0" w:space="0" w:color="auto"/>
                    <w:right w:val="none" w:sz="0" w:space="0" w:color="auto"/>
                  </w:divBdr>
                  <w:divsChild>
                    <w:div w:id="190605515">
                      <w:marLeft w:val="0"/>
                      <w:marRight w:val="0"/>
                      <w:marTop w:val="0"/>
                      <w:marBottom w:val="0"/>
                      <w:divBdr>
                        <w:top w:val="none" w:sz="0" w:space="0" w:color="auto"/>
                        <w:left w:val="none" w:sz="0" w:space="0" w:color="auto"/>
                        <w:bottom w:val="none" w:sz="0" w:space="0" w:color="auto"/>
                        <w:right w:val="none" w:sz="0" w:space="0" w:color="auto"/>
                      </w:divBdr>
                    </w:div>
                  </w:divsChild>
                </w:div>
                <w:div w:id="1844397425">
                  <w:marLeft w:val="0"/>
                  <w:marRight w:val="0"/>
                  <w:marTop w:val="0"/>
                  <w:marBottom w:val="0"/>
                  <w:divBdr>
                    <w:top w:val="none" w:sz="0" w:space="0" w:color="auto"/>
                    <w:left w:val="none" w:sz="0" w:space="0" w:color="auto"/>
                    <w:bottom w:val="none" w:sz="0" w:space="0" w:color="auto"/>
                    <w:right w:val="none" w:sz="0" w:space="0" w:color="auto"/>
                  </w:divBdr>
                  <w:divsChild>
                    <w:div w:id="1143306094">
                      <w:marLeft w:val="0"/>
                      <w:marRight w:val="0"/>
                      <w:marTop w:val="0"/>
                      <w:marBottom w:val="0"/>
                      <w:divBdr>
                        <w:top w:val="none" w:sz="0" w:space="0" w:color="auto"/>
                        <w:left w:val="none" w:sz="0" w:space="0" w:color="auto"/>
                        <w:bottom w:val="none" w:sz="0" w:space="0" w:color="auto"/>
                        <w:right w:val="none" w:sz="0" w:space="0" w:color="auto"/>
                      </w:divBdr>
                    </w:div>
                  </w:divsChild>
                </w:div>
                <w:div w:id="1866823760">
                  <w:marLeft w:val="0"/>
                  <w:marRight w:val="0"/>
                  <w:marTop w:val="0"/>
                  <w:marBottom w:val="0"/>
                  <w:divBdr>
                    <w:top w:val="none" w:sz="0" w:space="0" w:color="auto"/>
                    <w:left w:val="none" w:sz="0" w:space="0" w:color="auto"/>
                    <w:bottom w:val="none" w:sz="0" w:space="0" w:color="auto"/>
                    <w:right w:val="none" w:sz="0" w:space="0" w:color="auto"/>
                  </w:divBdr>
                  <w:divsChild>
                    <w:div w:id="2118209968">
                      <w:marLeft w:val="0"/>
                      <w:marRight w:val="0"/>
                      <w:marTop w:val="0"/>
                      <w:marBottom w:val="0"/>
                      <w:divBdr>
                        <w:top w:val="none" w:sz="0" w:space="0" w:color="auto"/>
                        <w:left w:val="none" w:sz="0" w:space="0" w:color="auto"/>
                        <w:bottom w:val="none" w:sz="0" w:space="0" w:color="auto"/>
                        <w:right w:val="none" w:sz="0" w:space="0" w:color="auto"/>
                      </w:divBdr>
                    </w:div>
                  </w:divsChild>
                </w:div>
                <w:div w:id="1889877882">
                  <w:marLeft w:val="0"/>
                  <w:marRight w:val="0"/>
                  <w:marTop w:val="0"/>
                  <w:marBottom w:val="0"/>
                  <w:divBdr>
                    <w:top w:val="none" w:sz="0" w:space="0" w:color="auto"/>
                    <w:left w:val="none" w:sz="0" w:space="0" w:color="auto"/>
                    <w:bottom w:val="none" w:sz="0" w:space="0" w:color="auto"/>
                    <w:right w:val="none" w:sz="0" w:space="0" w:color="auto"/>
                  </w:divBdr>
                  <w:divsChild>
                    <w:div w:id="1273593357">
                      <w:marLeft w:val="0"/>
                      <w:marRight w:val="0"/>
                      <w:marTop w:val="0"/>
                      <w:marBottom w:val="0"/>
                      <w:divBdr>
                        <w:top w:val="none" w:sz="0" w:space="0" w:color="auto"/>
                        <w:left w:val="none" w:sz="0" w:space="0" w:color="auto"/>
                        <w:bottom w:val="none" w:sz="0" w:space="0" w:color="auto"/>
                        <w:right w:val="none" w:sz="0" w:space="0" w:color="auto"/>
                      </w:divBdr>
                    </w:div>
                  </w:divsChild>
                </w:div>
                <w:div w:id="1900822268">
                  <w:marLeft w:val="0"/>
                  <w:marRight w:val="0"/>
                  <w:marTop w:val="0"/>
                  <w:marBottom w:val="0"/>
                  <w:divBdr>
                    <w:top w:val="none" w:sz="0" w:space="0" w:color="auto"/>
                    <w:left w:val="none" w:sz="0" w:space="0" w:color="auto"/>
                    <w:bottom w:val="none" w:sz="0" w:space="0" w:color="auto"/>
                    <w:right w:val="none" w:sz="0" w:space="0" w:color="auto"/>
                  </w:divBdr>
                  <w:divsChild>
                    <w:div w:id="223831147">
                      <w:marLeft w:val="0"/>
                      <w:marRight w:val="0"/>
                      <w:marTop w:val="0"/>
                      <w:marBottom w:val="0"/>
                      <w:divBdr>
                        <w:top w:val="none" w:sz="0" w:space="0" w:color="auto"/>
                        <w:left w:val="none" w:sz="0" w:space="0" w:color="auto"/>
                        <w:bottom w:val="none" w:sz="0" w:space="0" w:color="auto"/>
                        <w:right w:val="none" w:sz="0" w:space="0" w:color="auto"/>
                      </w:divBdr>
                    </w:div>
                  </w:divsChild>
                </w:div>
                <w:div w:id="2007316948">
                  <w:marLeft w:val="0"/>
                  <w:marRight w:val="0"/>
                  <w:marTop w:val="0"/>
                  <w:marBottom w:val="0"/>
                  <w:divBdr>
                    <w:top w:val="none" w:sz="0" w:space="0" w:color="auto"/>
                    <w:left w:val="none" w:sz="0" w:space="0" w:color="auto"/>
                    <w:bottom w:val="none" w:sz="0" w:space="0" w:color="auto"/>
                    <w:right w:val="none" w:sz="0" w:space="0" w:color="auto"/>
                  </w:divBdr>
                  <w:divsChild>
                    <w:div w:id="1852450905">
                      <w:marLeft w:val="0"/>
                      <w:marRight w:val="0"/>
                      <w:marTop w:val="0"/>
                      <w:marBottom w:val="0"/>
                      <w:divBdr>
                        <w:top w:val="none" w:sz="0" w:space="0" w:color="auto"/>
                        <w:left w:val="none" w:sz="0" w:space="0" w:color="auto"/>
                        <w:bottom w:val="none" w:sz="0" w:space="0" w:color="auto"/>
                        <w:right w:val="none" w:sz="0" w:space="0" w:color="auto"/>
                      </w:divBdr>
                    </w:div>
                  </w:divsChild>
                </w:div>
                <w:div w:id="2122529274">
                  <w:marLeft w:val="0"/>
                  <w:marRight w:val="0"/>
                  <w:marTop w:val="0"/>
                  <w:marBottom w:val="0"/>
                  <w:divBdr>
                    <w:top w:val="none" w:sz="0" w:space="0" w:color="auto"/>
                    <w:left w:val="none" w:sz="0" w:space="0" w:color="auto"/>
                    <w:bottom w:val="none" w:sz="0" w:space="0" w:color="auto"/>
                    <w:right w:val="none" w:sz="0" w:space="0" w:color="auto"/>
                  </w:divBdr>
                  <w:divsChild>
                    <w:div w:id="1285770055">
                      <w:marLeft w:val="0"/>
                      <w:marRight w:val="0"/>
                      <w:marTop w:val="0"/>
                      <w:marBottom w:val="0"/>
                      <w:divBdr>
                        <w:top w:val="none" w:sz="0" w:space="0" w:color="auto"/>
                        <w:left w:val="none" w:sz="0" w:space="0" w:color="auto"/>
                        <w:bottom w:val="none" w:sz="0" w:space="0" w:color="auto"/>
                        <w:right w:val="none" w:sz="0" w:space="0" w:color="auto"/>
                      </w:divBdr>
                    </w:div>
                  </w:divsChild>
                </w:div>
                <w:div w:id="2138329761">
                  <w:marLeft w:val="0"/>
                  <w:marRight w:val="0"/>
                  <w:marTop w:val="0"/>
                  <w:marBottom w:val="0"/>
                  <w:divBdr>
                    <w:top w:val="none" w:sz="0" w:space="0" w:color="auto"/>
                    <w:left w:val="none" w:sz="0" w:space="0" w:color="auto"/>
                    <w:bottom w:val="none" w:sz="0" w:space="0" w:color="auto"/>
                    <w:right w:val="none" w:sz="0" w:space="0" w:color="auto"/>
                  </w:divBdr>
                  <w:divsChild>
                    <w:div w:id="11343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13932">
      <w:bodyDiv w:val="1"/>
      <w:marLeft w:val="0"/>
      <w:marRight w:val="0"/>
      <w:marTop w:val="0"/>
      <w:marBottom w:val="0"/>
      <w:divBdr>
        <w:top w:val="none" w:sz="0" w:space="0" w:color="auto"/>
        <w:left w:val="none" w:sz="0" w:space="0" w:color="auto"/>
        <w:bottom w:val="none" w:sz="0" w:space="0" w:color="auto"/>
        <w:right w:val="none" w:sz="0" w:space="0" w:color="auto"/>
      </w:divBdr>
    </w:div>
    <w:div w:id="617297575">
      <w:bodyDiv w:val="1"/>
      <w:marLeft w:val="0"/>
      <w:marRight w:val="0"/>
      <w:marTop w:val="0"/>
      <w:marBottom w:val="0"/>
      <w:divBdr>
        <w:top w:val="none" w:sz="0" w:space="0" w:color="auto"/>
        <w:left w:val="none" w:sz="0" w:space="0" w:color="auto"/>
        <w:bottom w:val="none" w:sz="0" w:space="0" w:color="auto"/>
        <w:right w:val="none" w:sz="0" w:space="0" w:color="auto"/>
      </w:divBdr>
    </w:div>
    <w:div w:id="618491124">
      <w:bodyDiv w:val="1"/>
      <w:marLeft w:val="0"/>
      <w:marRight w:val="0"/>
      <w:marTop w:val="0"/>
      <w:marBottom w:val="0"/>
      <w:divBdr>
        <w:top w:val="none" w:sz="0" w:space="0" w:color="auto"/>
        <w:left w:val="none" w:sz="0" w:space="0" w:color="auto"/>
        <w:bottom w:val="none" w:sz="0" w:space="0" w:color="auto"/>
        <w:right w:val="none" w:sz="0" w:space="0" w:color="auto"/>
      </w:divBdr>
    </w:div>
    <w:div w:id="619455909">
      <w:bodyDiv w:val="1"/>
      <w:marLeft w:val="0"/>
      <w:marRight w:val="0"/>
      <w:marTop w:val="0"/>
      <w:marBottom w:val="0"/>
      <w:divBdr>
        <w:top w:val="none" w:sz="0" w:space="0" w:color="auto"/>
        <w:left w:val="none" w:sz="0" w:space="0" w:color="auto"/>
        <w:bottom w:val="none" w:sz="0" w:space="0" w:color="auto"/>
        <w:right w:val="none" w:sz="0" w:space="0" w:color="auto"/>
      </w:divBdr>
    </w:div>
    <w:div w:id="619999017">
      <w:bodyDiv w:val="1"/>
      <w:marLeft w:val="0"/>
      <w:marRight w:val="0"/>
      <w:marTop w:val="0"/>
      <w:marBottom w:val="0"/>
      <w:divBdr>
        <w:top w:val="none" w:sz="0" w:space="0" w:color="auto"/>
        <w:left w:val="none" w:sz="0" w:space="0" w:color="auto"/>
        <w:bottom w:val="none" w:sz="0" w:space="0" w:color="auto"/>
        <w:right w:val="none" w:sz="0" w:space="0" w:color="auto"/>
      </w:divBdr>
    </w:div>
    <w:div w:id="629871015">
      <w:bodyDiv w:val="1"/>
      <w:marLeft w:val="0"/>
      <w:marRight w:val="0"/>
      <w:marTop w:val="0"/>
      <w:marBottom w:val="0"/>
      <w:divBdr>
        <w:top w:val="none" w:sz="0" w:space="0" w:color="auto"/>
        <w:left w:val="none" w:sz="0" w:space="0" w:color="auto"/>
        <w:bottom w:val="none" w:sz="0" w:space="0" w:color="auto"/>
        <w:right w:val="none" w:sz="0" w:space="0" w:color="auto"/>
      </w:divBdr>
    </w:div>
    <w:div w:id="630786807">
      <w:bodyDiv w:val="1"/>
      <w:marLeft w:val="0"/>
      <w:marRight w:val="0"/>
      <w:marTop w:val="0"/>
      <w:marBottom w:val="0"/>
      <w:divBdr>
        <w:top w:val="none" w:sz="0" w:space="0" w:color="auto"/>
        <w:left w:val="none" w:sz="0" w:space="0" w:color="auto"/>
        <w:bottom w:val="none" w:sz="0" w:space="0" w:color="auto"/>
        <w:right w:val="none" w:sz="0" w:space="0" w:color="auto"/>
      </w:divBdr>
    </w:div>
    <w:div w:id="638263309">
      <w:bodyDiv w:val="1"/>
      <w:marLeft w:val="0"/>
      <w:marRight w:val="0"/>
      <w:marTop w:val="0"/>
      <w:marBottom w:val="0"/>
      <w:divBdr>
        <w:top w:val="none" w:sz="0" w:space="0" w:color="auto"/>
        <w:left w:val="none" w:sz="0" w:space="0" w:color="auto"/>
        <w:bottom w:val="none" w:sz="0" w:space="0" w:color="auto"/>
        <w:right w:val="none" w:sz="0" w:space="0" w:color="auto"/>
      </w:divBdr>
      <w:divsChild>
        <w:div w:id="1148673612">
          <w:marLeft w:val="0"/>
          <w:marRight w:val="0"/>
          <w:marTop w:val="0"/>
          <w:marBottom w:val="0"/>
          <w:divBdr>
            <w:top w:val="none" w:sz="0" w:space="0" w:color="auto"/>
            <w:left w:val="none" w:sz="0" w:space="0" w:color="auto"/>
            <w:bottom w:val="none" w:sz="0" w:space="0" w:color="auto"/>
            <w:right w:val="none" w:sz="0" w:space="0" w:color="auto"/>
          </w:divBdr>
          <w:divsChild>
            <w:div w:id="1477798130">
              <w:marLeft w:val="0"/>
              <w:marRight w:val="0"/>
              <w:marTop w:val="0"/>
              <w:marBottom w:val="0"/>
              <w:divBdr>
                <w:top w:val="none" w:sz="0" w:space="0" w:color="auto"/>
                <w:left w:val="none" w:sz="0" w:space="0" w:color="auto"/>
                <w:bottom w:val="none" w:sz="0" w:space="0" w:color="auto"/>
                <w:right w:val="none" w:sz="0" w:space="0" w:color="auto"/>
              </w:divBdr>
              <w:divsChild>
                <w:div w:id="714156070">
                  <w:marLeft w:val="0"/>
                  <w:marRight w:val="0"/>
                  <w:marTop w:val="0"/>
                  <w:marBottom w:val="0"/>
                  <w:divBdr>
                    <w:top w:val="none" w:sz="0" w:space="0" w:color="auto"/>
                    <w:left w:val="none" w:sz="0" w:space="0" w:color="auto"/>
                    <w:bottom w:val="none" w:sz="0" w:space="0" w:color="auto"/>
                    <w:right w:val="none" w:sz="0" w:space="0" w:color="auto"/>
                  </w:divBdr>
                  <w:divsChild>
                    <w:div w:id="17114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2465">
      <w:bodyDiv w:val="1"/>
      <w:marLeft w:val="0"/>
      <w:marRight w:val="0"/>
      <w:marTop w:val="0"/>
      <w:marBottom w:val="0"/>
      <w:divBdr>
        <w:top w:val="none" w:sz="0" w:space="0" w:color="auto"/>
        <w:left w:val="none" w:sz="0" w:space="0" w:color="auto"/>
        <w:bottom w:val="none" w:sz="0" w:space="0" w:color="auto"/>
        <w:right w:val="none" w:sz="0" w:space="0" w:color="auto"/>
      </w:divBdr>
    </w:div>
    <w:div w:id="658388349">
      <w:bodyDiv w:val="1"/>
      <w:marLeft w:val="0"/>
      <w:marRight w:val="0"/>
      <w:marTop w:val="0"/>
      <w:marBottom w:val="0"/>
      <w:divBdr>
        <w:top w:val="none" w:sz="0" w:space="0" w:color="auto"/>
        <w:left w:val="none" w:sz="0" w:space="0" w:color="auto"/>
        <w:bottom w:val="none" w:sz="0" w:space="0" w:color="auto"/>
        <w:right w:val="none" w:sz="0" w:space="0" w:color="auto"/>
      </w:divBdr>
    </w:div>
    <w:div w:id="660740705">
      <w:bodyDiv w:val="1"/>
      <w:marLeft w:val="0"/>
      <w:marRight w:val="0"/>
      <w:marTop w:val="0"/>
      <w:marBottom w:val="0"/>
      <w:divBdr>
        <w:top w:val="none" w:sz="0" w:space="0" w:color="auto"/>
        <w:left w:val="none" w:sz="0" w:space="0" w:color="auto"/>
        <w:bottom w:val="none" w:sz="0" w:space="0" w:color="auto"/>
        <w:right w:val="none" w:sz="0" w:space="0" w:color="auto"/>
      </w:divBdr>
    </w:div>
    <w:div w:id="672102926">
      <w:bodyDiv w:val="1"/>
      <w:marLeft w:val="0"/>
      <w:marRight w:val="0"/>
      <w:marTop w:val="0"/>
      <w:marBottom w:val="0"/>
      <w:divBdr>
        <w:top w:val="none" w:sz="0" w:space="0" w:color="auto"/>
        <w:left w:val="none" w:sz="0" w:space="0" w:color="auto"/>
        <w:bottom w:val="none" w:sz="0" w:space="0" w:color="auto"/>
        <w:right w:val="none" w:sz="0" w:space="0" w:color="auto"/>
      </w:divBdr>
    </w:div>
    <w:div w:id="685130349">
      <w:bodyDiv w:val="1"/>
      <w:marLeft w:val="0"/>
      <w:marRight w:val="0"/>
      <w:marTop w:val="0"/>
      <w:marBottom w:val="0"/>
      <w:divBdr>
        <w:top w:val="none" w:sz="0" w:space="0" w:color="auto"/>
        <w:left w:val="none" w:sz="0" w:space="0" w:color="auto"/>
        <w:bottom w:val="none" w:sz="0" w:space="0" w:color="auto"/>
        <w:right w:val="none" w:sz="0" w:space="0" w:color="auto"/>
      </w:divBdr>
      <w:divsChild>
        <w:div w:id="73360652">
          <w:marLeft w:val="0"/>
          <w:marRight w:val="0"/>
          <w:marTop w:val="0"/>
          <w:marBottom w:val="0"/>
          <w:divBdr>
            <w:top w:val="none" w:sz="0" w:space="0" w:color="auto"/>
            <w:left w:val="none" w:sz="0" w:space="0" w:color="auto"/>
            <w:bottom w:val="none" w:sz="0" w:space="0" w:color="auto"/>
            <w:right w:val="none" w:sz="0" w:space="0" w:color="auto"/>
          </w:divBdr>
          <w:divsChild>
            <w:div w:id="305016588">
              <w:marLeft w:val="0"/>
              <w:marRight w:val="0"/>
              <w:marTop w:val="0"/>
              <w:marBottom w:val="0"/>
              <w:divBdr>
                <w:top w:val="none" w:sz="0" w:space="0" w:color="auto"/>
                <w:left w:val="none" w:sz="0" w:space="0" w:color="auto"/>
                <w:bottom w:val="none" w:sz="0" w:space="0" w:color="auto"/>
                <w:right w:val="none" w:sz="0" w:space="0" w:color="auto"/>
              </w:divBdr>
              <w:divsChild>
                <w:div w:id="14325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33255">
      <w:bodyDiv w:val="1"/>
      <w:marLeft w:val="0"/>
      <w:marRight w:val="0"/>
      <w:marTop w:val="0"/>
      <w:marBottom w:val="0"/>
      <w:divBdr>
        <w:top w:val="none" w:sz="0" w:space="0" w:color="auto"/>
        <w:left w:val="none" w:sz="0" w:space="0" w:color="auto"/>
        <w:bottom w:val="none" w:sz="0" w:space="0" w:color="auto"/>
        <w:right w:val="none" w:sz="0" w:space="0" w:color="auto"/>
      </w:divBdr>
    </w:div>
    <w:div w:id="692463341">
      <w:bodyDiv w:val="1"/>
      <w:marLeft w:val="0"/>
      <w:marRight w:val="0"/>
      <w:marTop w:val="0"/>
      <w:marBottom w:val="0"/>
      <w:divBdr>
        <w:top w:val="none" w:sz="0" w:space="0" w:color="auto"/>
        <w:left w:val="none" w:sz="0" w:space="0" w:color="auto"/>
        <w:bottom w:val="none" w:sz="0" w:space="0" w:color="auto"/>
        <w:right w:val="none" w:sz="0" w:space="0" w:color="auto"/>
      </w:divBdr>
    </w:div>
    <w:div w:id="702747361">
      <w:bodyDiv w:val="1"/>
      <w:marLeft w:val="0"/>
      <w:marRight w:val="0"/>
      <w:marTop w:val="0"/>
      <w:marBottom w:val="0"/>
      <w:divBdr>
        <w:top w:val="none" w:sz="0" w:space="0" w:color="auto"/>
        <w:left w:val="none" w:sz="0" w:space="0" w:color="auto"/>
        <w:bottom w:val="none" w:sz="0" w:space="0" w:color="auto"/>
        <w:right w:val="none" w:sz="0" w:space="0" w:color="auto"/>
      </w:divBdr>
    </w:div>
    <w:div w:id="703408301">
      <w:bodyDiv w:val="1"/>
      <w:marLeft w:val="0"/>
      <w:marRight w:val="0"/>
      <w:marTop w:val="0"/>
      <w:marBottom w:val="0"/>
      <w:divBdr>
        <w:top w:val="none" w:sz="0" w:space="0" w:color="auto"/>
        <w:left w:val="none" w:sz="0" w:space="0" w:color="auto"/>
        <w:bottom w:val="none" w:sz="0" w:space="0" w:color="auto"/>
        <w:right w:val="none" w:sz="0" w:space="0" w:color="auto"/>
      </w:divBdr>
    </w:div>
    <w:div w:id="712003971">
      <w:bodyDiv w:val="1"/>
      <w:marLeft w:val="0"/>
      <w:marRight w:val="0"/>
      <w:marTop w:val="0"/>
      <w:marBottom w:val="0"/>
      <w:divBdr>
        <w:top w:val="none" w:sz="0" w:space="0" w:color="auto"/>
        <w:left w:val="none" w:sz="0" w:space="0" w:color="auto"/>
        <w:bottom w:val="none" w:sz="0" w:space="0" w:color="auto"/>
        <w:right w:val="none" w:sz="0" w:space="0" w:color="auto"/>
      </w:divBdr>
    </w:div>
    <w:div w:id="719016392">
      <w:bodyDiv w:val="1"/>
      <w:marLeft w:val="0"/>
      <w:marRight w:val="0"/>
      <w:marTop w:val="0"/>
      <w:marBottom w:val="0"/>
      <w:divBdr>
        <w:top w:val="none" w:sz="0" w:space="0" w:color="auto"/>
        <w:left w:val="none" w:sz="0" w:space="0" w:color="auto"/>
        <w:bottom w:val="none" w:sz="0" w:space="0" w:color="auto"/>
        <w:right w:val="none" w:sz="0" w:space="0" w:color="auto"/>
      </w:divBdr>
    </w:div>
    <w:div w:id="724256404">
      <w:bodyDiv w:val="1"/>
      <w:marLeft w:val="0"/>
      <w:marRight w:val="0"/>
      <w:marTop w:val="0"/>
      <w:marBottom w:val="0"/>
      <w:divBdr>
        <w:top w:val="none" w:sz="0" w:space="0" w:color="auto"/>
        <w:left w:val="none" w:sz="0" w:space="0" w:color="auto"/>
        <w:bottom w:val="none" w:sz="0" w:space="0" w:color="auto"/>
        <w:right w:val="none" w:sz="0" w:space="0" w:color="auto"/>
      </w:divBdr>
      <w:divsChild>
        <w:div w:id="2071883875">
          <w:marLeft w:val="0"/>
          <w:marRight w:val="0"/>
          <w:marTop w:val="0"/>
          <w:marBottom w:val="0"/>
          <w:divBdr>
            <w:top w:val="none" w:sz="0" w:space="0" w:color="auto"/>
            <w:left w:val="none" w:sz="0" w:space="0" w:color="auto"/>
            <w:bottom w:val="none" w:sz="0" w:space="0" w:color="auto"/>
            <w:right w:val="none" w:sz="0" w:space="0" w:color="auto"/>
          </w:divBdr>
          <w:divsChild>
            <w:div w:id="695665163">
              <w:marLeft w:val="0"/>
              <w:marRight w:val="0"/>
              <w:marTop w:val="0"/>
              <w:marBottom w:val="0"/>
              <w:divBdr>
                <w:top w:val="none" w:sz="0" w:space="0" w:color="auto"/>
                <w:left w:val="none" w:sz="0" w:space="0" w:color="auto"/>
                <w:bottom w:val="none" w:sz="0" w:space="0" w:color="auto"/>
                <w:right w:val="none" w:sz="0" w:space="0" w:color="auto"/>
              </w:divBdr>
              <w:divsChild>
                <w:div w:id="13277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6325">
      <w:bodyDiv w:val="1"/>
      <w:marLeft w:val="0"/>
      <w:marRight w:val="0"/>
      <w:marTop w:val="0"/>
      <w:marBottom w:val="0"/>
      <w:divBdr>
        <w:top w:val="none" w:sz="0" w:space="0" w:color="auto"/>
        <w:left w:val="none" w:sz="0" w:space="0" w:color="auto"/>
        <w:bottom w:val="none" w:sz="0" w:space="0" w:color="auto"/>
        <w:right w:val="none" w:sz="0" w:space="0" w:color="auto"/>
      </w:divBdr>
    </w:div>
    <w:div w:id="728772480">
      <w:bodyDiv w:val="1"/>
      <w:marLeft w:val="0"/>
      <w:marRight w:val="0"/>
      <w:marTop w:val="0"/>
      <w:marBottom w:val="0"/>
      <w:divBdr>
        <w:top w:val="none" w:sz="0" w:space="0" w:color="auto"/>
        <w:left w:val="none" w:sz="0" w:space="0" w:color="auto"/>
        <w:bottom w:val="none" w:sz="0" w:space="0" w:color="auto"/>
        <w:right w:val="none" w:sz="0" w:space="0" w:color="auto"/>
      </w:divBdr>
    </w:div>
    <w:div w:id="773742321">
      <w:bodyDiv w:val="1"/>
      <w:marLeft w:val="0"/>
      <w:marRight w:val="0"/>
      <w:marTop w:val="0"/>
      <w:marBottom w:val="0"/>
      <w:divBdr>
        <w:top w:val="none" w:sz="0" w:space="0" w:color="auto"/>
        <w:left w:val="none" w:sz="0" w:space="0" w:color="auto"/>
        <w:bottom w:val="none" w:sz="0" w:space="0" w:color="auto"/>
        <w:right w:val="none" w:sz="0" w:space="0" w:color="auto"/>
      </w:divBdr>
    </w:div>
    <w:div w:id="781848572">
      <w:bodyDiv w:val="1"/>
      <w:marLeft w:val="0"/>
      <w:marRight w:val="0"/>
      <w:marTop w:val="0"/>
      <w:marBottom w:val="0"/>
      <w:divBdr>
        <w:top w:val="none" w:sz="0" w:space="0" w:color="auto"/>
        <w:left w:val="none" w:sz="0" w:space="0" w:color="auto"/>
        <w:bottom w:val="none" w:sz="0" w:space="0" w:color="auto"/>
        <w:right w:val="none" w:sz="0" w:space="0" w:color="auto"/>
      </w:divBdr>
      <w:divsChild>
        <w:div w:id="1563562577">
          <w:marLeft w:val="0"/>
          <w:marRight w:val="0"/>
          <w:marTop w:val="0"/>
          <w:marBottom w:val="0"/>
          <w:divBdr>
            <w:top w:val="none" w:sz="0" w:space="0" w:color="auto"/>
            <w:left w:val="none" w:sz="0" w:space="0" w:color="auto"/>
            <w:bottom w:val="none" w:sz="0" w:space="0" w:color="auto"/>
            <w:right w:val="none" w:sz="0" w:space="0" w:color="auto"/>
          </w:divBdr>
          <w:divsChild>
            <w:div w:id="547033445">
              <w:marLeft w:val="0"/>
              <w:marRight w:val="0"/>
              <w:marTop w:val="0"/>
              <w:marBottom w:val="0"/>
              <w:divBdr>
                <w:top w:val="none" w:sz="0" w:space="0" w:color="auto"/>
                <w:left w:val="none" w:sz="0" w:space="0" w:color="auto"/>
                <w:bottom w:val="none" w:sz="0" w:space="0" w:color="auto"/>
                <w:right w:val="none" w:sz="0" w:space="0" w:color="auto"/>
              </w:divBdr>
              <w:divsChild>
                <w:div w:id="907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2244">
      <w:bodyDiv w:val="1"/>
      <w:marLeft w:val="0"/>
      <w:marRight w:val="0"/>
      <w:marTop w:val="0"/>
      <w:marBottom w:val="0"/>
      <w:divBdr>
        <w:top w:val="none" w:sz="0" w:space="0" w:color="auto"/>
        <w:left w:val="none" w:sz="0" w:space="0" w:color="auto"/>
        <w:bottom w:val="none" w:sz="0" w:space="0" w:color="auto"/>
        <w:right w:val="none" w:sz="0" w:space="0" w:color="auto"/>
      </w:divBdr>
    </w:div>
    <w:div w:id="794711554">
      <w:bodyDiv w:val="1"/>
      <w:marLeft w:val="0"/>
      <w:marRight w:val="0"/>
      <w:marTop w:val="0"/>
      <w:marBottom w:val="0"/>
      <w:divBdr>
        <w:top w:val="none" w:sz="0" w:space="0" w:color="auto"/>
        <w:left w:val="none" w:sz="0" w:space="0" w:color="auto"/>
        <w:bottom w:val="none" w:sz="0" w:space="0" w:color="auto"/>
        <w:right w:val="none" w:sz="0" w:space="0" w:color="auto"/>
      </w:divBdr>
    </w:div>
    <w:div w:id="800927101">
      <w:bodyDiv w:val="1"/>
      <w:marLeft w:val="0"/>
      <w:marRight w:val="0"/>
      <w:marTop w:val="0"/>
      <w:marBottom w:val="0"/>
      <w:divBdr>
        <w:top w:val="none" w:sz="0" w:space="0" w:color="auto"/>
        <w:left w:val="none" w:sz="0" w:space="0" w:color="auto"/>
        <w:bottom w:val="none" w:sz="0" w:space="0" w:color="auto"/>
        <w:right w:val="none" w:sz="0" w:space="0" w:color="auto"/>
      </w:divBdr>
    </w:div>
    <w:div w:id="811559151">
      <w:bodyDiv w:val="1"/>
      <w:marLeft w:val="0"/>
      <w:marRight w:val="0"/>
      <w:marTop w:val="0"/>
      <w:marBottom w:val="0"/>
      <w:divBdr>
        <w:top w:val="none" w:sz="0" w:space="0" w:color="auto"/>
        <w:left w:val="none" w:sz="0" w:space="0" w:color="auto"/>
        <w:bottom w:val="none" w:sz="0" w:space="0" w:color="auto"/>
        <w:right w:val="none" w:sz="0" w:space="0" w:color="auto"/>
      </w:divBdr>
      <w:divsChild>
        <w:div w:id="299842052">
          <w:marLeft w:val="0"/>
          <w:marRight w:val="0"/>
          <w:marTop w:val="0"/>
          <w:marBottom w:val="0"/>
          <w:divBdr>
            <w:top w:val="none" w:sz="0" w:space="0" w:color="auto"/>
            <w:left w:val="none" w:sz="0" w:space="0" w:color="auto"/>
            <w:bottom w:val="none" w:sz="0" w:space="0" w:color="auto"/>
            <w:right w:val="none" w:sz="0" w:space="0" w:color="auto"/>
          </w:divBdr>
        </w:div>
        <w:div w:id="352153085">
          <w:marLeft w:val="0"/>
          <w:marRight w:val="0"/>
          <w:marTop w:val="0"/>
          <w:marBottom w:val="0"/>
          <w:divBdr>
            <w:top w:val="none" w:sz="0" w:space="0" w:color="auto"/>
            <w:left w:val="none" w:sz="0" w:space="0" w:color="auto"/>
            <w:bottom w:val="none" w:sz="0" w:space="0" w:color="auto"/>
            <w:right w:val="none" w:sz="0" w:space="0" w:color="auto"/>
          </w:divBdr>
          <w:divsChild>
            <w:div w:id="1588995402">
              <w:marLeft w:val="-75"/>
              <w:marRight w:val="0"/>
              <w:marTop w:val="30"/>
              <w:marBottom w:val="30"/>
              <w:divBdr>
                <w:top w:val="none" w:sz="0" w:space="0" w:color="auto"/>
                <w:left w:val="none" w:sz="0" w:space="0" w:color="auto"/>
                <w:bottom w:val="none" w:sz="0" w:space="0" w:color="auto"/>
                <w:right w:val="none" w:sz="0" w:space="0" w:color="auto"/>
              </w:divBdr>
              <w:divsChild>
                <w:div w:id="15692017">
                  <w:marLeft w:val="0"/>
                  <w:marRight w:val="0"/>
                  <w:marTop w:val="0"/>
                  <w:marBottom w:val="0"/>
                  <w:divBdr>
                    <w:top w:val="none" w:sz="0" w:space="0" w:color="auto"/>
                    <w:left w:val="none" w:sz="0" w:space="0" w:color="auto"/>
                    <w:bottom w:val="none" w:sz="0" w:space="0" w:color="auto"/>
                    <w:right w:val="none" w:sz="0" w:space="0" w:color="auto"/>
                  </w:divBdr>
                  <w:divsChild>
                    <w:div w:id="1330908818">
                      <w:marLeft w:val="0"/>
                      <w:marRight w:val="0"/>
                      <w:marTop w:val="0"/>
                      <w:marBottom w:val="0"/>
                      <w:divBdr>
                        <w:top w:val="none" w:sz="0" w:space="0" w:color="auto"/>
                        <w:left w:val="none" w:sz="0" w:space="0" w:color="auto"/>
                        <w:bottom w:val="none" w:sz="0" w:space="0" w:color="auto"/>
                        <w:right w:val="none" w:sz="0" w:space="0" w:color="auto"/>
                      </w:divBdr>
                    </w:div>
                  </w:divsChild>
                </w:div>
                <w:div w:id="104354183">
                  <w:marLeft w:val="0"/>
                  <w:marRight w:val="0"/>
                  <w:marTop w:val="0"/>
                  <w:marBottom w:val="0"/>
                  <w:divBdr>
                    <w:top w:val="none" w:sz="0" w:space="0" w:color="auto"/>
                    <w:left w:val="none" w:sz="0" w:space="0" w:color="auto"/>
                    <w:bottom w:val="none" w:sz="0" w:space="0" w:color="auto"/>
                    <w:right w:val="none" w:sz="0" w:space="0" w:color="auto"/>
                  </w:divBdr>
                  <w:divsChild>
                    <w:div w:id="709963182">
                      <w:marLeft w:val="0"/>
                      <w:marRight w:val="0"/>
                      <w:marTop w:val="0"/>
                      <w:marBottom w:val="0"/>
                      <w:divBdr>
                        <w:top w:val="none" w:sz="0" w:space="0" w:color="auto"/>
                        <w:left w:val="none" w:sz="0" w:space="0" w:color="auto"/>
                        <w:bottom w:val="none" w:sz="0" w:space="0" w:color="auto"/>
                        <w:right w:val="none" w:sz="0" w:space="0" w:color="auto"/>
                      </w:divBdr>
                    </w:div>
                  </w:divsChild>
                </w:div>
                <w:div w:id="216750211">
                  <w:marLeft w:val="0"/>
                  <w:marRight w:val="0"/>
                  <w:marTop w:val="0"/>
                  <w:marBottom w:val="0"/>
                  <w:divBdr>
                    <w:top w:val="none" w:sz="0" w:space="0" w:color="auto"/>
                    <w:left w:val="none" w:sz="0" w:space="0" w:color="auto"/>
                    <w:bottom w:val="none" w:sz="0" w:space="0" w:color="auto"/>
                    <w:right w:val="none" w:sz="0" w:space="0" w:color="auto"/>
                  </w:divBdr>
                  <w:divsChild>
                    <w:div w:id="778305953">
                      <w:marLeft w:val="0"/>
                      <w:marRight w:val="0"/>
                      <w:marTop w:val="0"/>
                      <w:marBottom w:val="0"/>
                      <w:divBdr>
                        <w:top w:val="none" w:sz="0" w:space="0" w:color="auto"/>
                        <w:left w:val="none" w:sz="0" w:space="0" w:color="auto"/>
                        <w:bottom w:val="none" w:sz="0" w:space="0" w:color="auto"/>
                        <w:right w:val="none" w:sz="0" w:space="0" w:color="auto"/>
                      </w:divBdr>
                    </w:div>
                  </w:divsChild>
                </w:div>
                <w:div w:id="347947080">
                  <w:marLeft w:val="0"/>
                  <w:marRight w:val="0"/>
                  <w:marTop w:val="0"/>
                  <w:marBottom w:val="0"/>
                  <w:divBdr>
                    <w:top w:val="none" w:sz="0" w:space="0" w:color="auto"/>
                    <w:left w:val="none" w:sz="0" w:space="0" w:color="auto"/>
                    <w:bottom w:val="none" w:sz="0" w:space="0" w:color="auto"/>
                    <w:right w:val="none" w:sz="0" w:space="0" w:color="auto"/>
                  </w:divBdr>
                  <w:divsChild>
                    <w:div w:id="1956063339">
                      <w:marLeft w:val="0"/>
                      <w:marRight w:val="0"/>
                      <w:marTop w:val="0"/>
                      <w:marBottom w:val="0"/>
                      <w:divBdr>
                        <w:top w:val="none" w:sz="0" w:space="0" w:color="auto"/>
                        <w:left w:val="none" w:sz="0" w:space="0" w:color="auto"/>
                        <w:bottom w:val="none" w:sz="0" w:space="0" w:color="auto"/>
                        <w:right w:val="none" w:sz="0" w:space="0" w:color="auto"/>
                      </w:divBdr>
                    </w:div>
                  </w:divsChild>
                </w:div>
                <w:div w:id="386150682">
                  <w:marLeft w:val="0"/>
                  <w:marRight w:val="0"/>
                  <w:marTop w:val="0"/>
                  <w:marBottom w:val="0"/>
                  <w:divBdr>
                    <w:top w:val="none" w:sz="0" w:space="0" w:color="auto"/>
                    <w:left w:val="none" w:sz="0" w:space="0" w:color="auto"/>
                    <w:bottom w:val="none" w:sz="0" w:space="0" w:color="auto"/>
                    <w:right w:val="none" w:sz="0" w:space="0" w:color="auto"/>
                  </w:divBdr>
                  <w:divsChild>
                    <w:div w:id="361324932">
                      <w:marLeft w:val="0"/>
                      <w:marRight w:val="0"/>
                      <w:marTop w:val="0"/>
                      <w:marBottom w:val="0"/>
                      <w:divBdr>
                        <w:top w:val="none" w:sz="0" w:space="0" w:color="auto"/>
                        <w:left w:val="none" w:sz="0" w:space="0" w:color="auto"/>
                        <w:bottom w:val="none" w:sz="0" w:space="0" w:color="auto"/>
                        <w:right w:val="none" w:sz="0" w:space="0" w:color="auto"/>
                      </w:divBdr>
                    </w:div>
                  </w:divsChild>
                </w:div>
                <w:div w:id="423108279">
                  <w:marLeft w:val="0"/>
                  <w:marRight w:val="0"/>
                  <w:marTop w:val="0"/>
                  <w:marBottom w:val="0"/>
                  <w:divBdr>
                    <w:top w:val="none" w:sz="0" w:space="0" w:color="auto"/>
                    <w:left w:val="none" w:sz="0" w:space="0" w:color="auto"/>
                    <w:bottom w:val="none" w:sz="0" w:space="0" w:color="auto"/>
                    <w:right w:val="none" w:sz="0" w:space="0" w:color="auto"/>
                  </w:divBdr>
                  <w:divsChild>
                    <w:div w:id="1053382559">
                      <w:marLeft w:val="0"/>
                      <w:marRight w:val="0"/>
                      <w:marTop w:val="0"/>
                      <w:marBottom w:val="0"/>
                      <w:divBdr>
                        <w:top w:val="none" w:sz="0" w:space="0" w:color="auto"/>
                        <w:left w:val="none" w:sz="0" w:space="0" w:color="auto"/>
                        <w:bottom w:val="none" w:sz="0" w:space="0" w:color="auto"/>
                        <w:right w:val="none" w:sz="0" w:space="0" w:color="auto"/>
                      </w:divBdr>
                    </w:div>
                  </w:divsChild>
                </w:div>
                <w:div w:id="447047802">
                  <w:marLeft w:val="0"/>
                  <w:marRight w:val="0"/>
                  <w:marTop w:val="0"/>
                  <w:marBottom w:val="0"/>
                  <w:divBdr>
                    <w:top w:val="none" w:sz="0" w:space="0" w:color="auto"/>
                    <w:left w:val="none" w:sz="0" w:space="0" w:color="auto"/>
                    <w:bottom w:val="none" w:sz="0" w:space="0" w:color="auto"/>
                    <w:right w:val="none" w:sz="0" w:space="0" w:color="auto"/>
                  </w:divBdr>
                  <w:divsChild>
                    <w:div w:id="925383454">
                      <w:marLeft w:val="0"/>
                      <w:marRight w:val="0"/>
                      <w:marTop w:val="0"/>
                      <w:marBottom w:val="0"/>
                      <w:divBdr>
                        <w:top w:val="none" w:sz="0" w:space="0" w:color="auto"/>
                        <w:left w:val="none" w:sz="0" w:space="0" w:color="auto"/>
                        <w:bottom w:val="none" w:sz="0" w:space="0" w:color="auto"/>
                        <w:right w:val="none" w:sz="0" w:space="0" w:color="auto"/>
                      </w:divBdr>
                    </w:div>
                  </w:divsChild>
                </w:div>
                <w:div w:id="540095717">
                  <w:marLeft w:val="0"/>
                  <w:marRight w:val="0"/>
                  <w:marTop w:val="0"/>
                  <w:marBottom w:val="0"/>
                  <w:divBdr>
                    <w:top w:val="none" w:sz="0" w:space="0" w:color="auto"/>
                    <w:left w:val="none" w:sz="0" w:space="0" w:color="auto"/>
                    <w:bottom w:val="none" w:sz="0" w:space="0" w:color="auto"/>
                    <w:right w:val="none" w:sz="0" w:space="0" w:color="auto"/>
                  </w:divBdr>
                  <w:divsChild>
                    <w:div w:id="1240478477">
                      <w:marLeft w:val="0"/>
                      <w:marRight w:val="0"/>
                      <w:marTop w:val="0"/>
                      <w:marBottom w:val="0"/>
                      <w:divBdr>
                        <w:top w:val="none" w:sz="0" w:space="0" w:color="auto"/>
                        <w:left w:val="none" w:sz="0" w:space="0" w:color="auto"/>
                        <w:bottom w:val="none" w:sz="0" w:space="0" w:color="auto"/>
                        <w:right w:val="none" w:sz="0" w:space="0" w:color="auto"/>
                      </w:divBdr>
                    </w:div>
                  </w:divsChild>
                </w:div>
                <w:div w:id="687760652">
                  <w:marLeft w:val="0"/>
                  <w:marRight w:val="0"/>
                  <w:marTop w:val="0"/>
                  <w:marBottom w:val="0"/>
                  <w:divBdr>
                    <w:top w:val="none" w:sz="0" w:space="0" w:color="auto"/>
                    <w:left w:val="none" w:sz="0" w:space="0" w:color="auto"/>
                    <w:bottom w:val="none" w:sz="0" w:space="0" w:color="auto"/>
                    <w:right w:val="none" w:sz="0" w:space="0" w:color="auto"/>
                  </w:divBdr>
                  <w:divsChild>
                    <w:div w:id="122506096">
                      <w:marLeft w:val="0"/>
                      <w:marRight w:val="0"/>
                      <w:marTop w:val="0"/>
                      <w:marBottom w:val="0"/>
                      <w:divBdr>
                        <w:top w:val="none" w:sz="0" w:space="0" w:color="auto"/>
                        <w:left w:val="none" w:sz="0" w:space="0" w:color="auto"/>
                        <w:bottom w:val="none" w:sz="0" w:space="0" w:color="auto"/>
                        <w:right w:val="none" w:sz="0" w:space="0" w:color="auto"/>
                      </w:divBdr>
                    </w:div>
                  </w:divsChild>
                </w:div>
                <w:div w:id="740831107">
                  <w:marLeft w:val="0"/>
                  <w:marRight w:val="0"/>
                  <w:marTop w:val="0"/>
                  <w:marBottom w:val="0"/>
                  <w:divBdr>
                    <w:top w:val="none" w:sz="0" w:space="0" w:color="auto"/>
                    <w:left w:val="none" w:sz="0" w:space="0" w:color="auto"/>
                    <w:bottom w:val="none" w:sz="0" w:space="0" w:color="auto"/>
                    <w:right w:val="none" w:sz="0" w:space="0" w:color="auto"/>
                  </w:divBdr>
                  <w:divsChild>
                    <w:div w:id="2063940810">
                      <w:marLeft w:val="0"/>
                      <w:marRight w:val="0"/>
                      <w:marTop w:val="0"/>
                      <w:marBottom w:val="0"/>
                      <w:divBdr>
                        <w:top w:val="none" w:sz="0" w:space="0" w:color="auto"/>
                        <w:left w:val="none" w:sz="0" w:space="0" w:color="auto"/>
                        <w:bottom w:val="none" w:sz="0" w:space="0" w:color="auto"/>
                        <w:right w:val="none" w:sz="0" w:space="0" w:color="auto"/>
                      </w:divBdr>
                    </w:div>
                  </w:divsChild>
                </w:div>
                <w:div w:id="815798087">
                  <w:marLeft w:val="0"/>
                  <w:marRight w:val="0"/>
                  <w:marTop w:val="0"/>
                  <w:marBottom w:val="0"/>
                  <w:divBdr>
                    <w:top w:val="none" w:sz="0" w:space="0" w:color="auto"/>
                    <w:left w:val="none" w:sz="0" w:space="0" w:color="auto"/>
                    <w:bottom w:val="none" w:sz="0" w:space="0" w:color="auto"/>
                    <w:right w:val="none" w:sz="0" w:space="0" w:color="auto"/>
                  </w:divBdr>
                  <w:divsChild>
                    <w:div w:id="1700623333">
                      <w:marLeft w:val="0"/>
                      <w:marRight w:val="0"/>
                      <w:marTop w:val="0"/>
                      <w:marBottom w:val="0"/>
                      <w:divBdr>
                        <w:top w:val="none" w:sz="0" w:space="0" w:color="auto"/>
                        <w:left w:val="none" w:sz="0" w:space="0" w:color="auto"/>
                        <w:bottom w:val="none" w:sz="0" w:space="0" w:color="auto"/>
                        <w:right w:val="none" w:sz="0" w:space="0" w:color="auto"/>
                      </w:divBdr>
                    </w:div>
                  </w:divsChild>
                </w:div>
                <w:div w:id="934292604">
                  <w:marLeft w:val="0"/>
                  <w:marRight w:val="0"/>
                  <w:marTop w:val="0"/>
                  <w:marBottom w:val="0"/>
                  <w:divBdr>
                    <w:top w:val="none" w:sz="0" w:space="0" w:color="auto"/>
                    <w:left w:val="none" w:sz="0" w:space="0" w:color="auto"/>
                    <w:bottom w:val="none" w:sz="0" w:space="0" w:color="auto"/>
                    <w:right w:val="none" w:sz="0" w:space="0" w:color="auto"/>
                  </w:divBdr>
                  <w:divsChild>
                    <w:div w:id="1377705083">
                      <w:marLeft w:val="0"/>
                      <w:marRight w:val="0"/>
                      <w:marTop w:val="0"/>
                      <w:marBottom w:val="0"/>
                      <w:divBdr>
                        <w:top w:val="none" w:sz="0" w:space="0" w:color="auto"/>
                        <w:left w:val="none" w:sz="0" w:space="0" w:color="auto"/>
                        <w:bottom w:val="none" w:sz="0" w:space="0" w:color="auto"/>
                        <w:right w:val="none" w:sz="0" w:space="0" w:color="auto"/>
                      </w:divBdr>
                    </w:div>
                  </w:divsChild>
                </w:div>
                <w:div w:id="1005743667">
                  <w:marLeft w:val="0"/>
                  <w:marRight w:val="0"/>
                  <w:marTop w:val="0"/>
                  <w:marBottom w:val="0"/>
                  <w:divBdr>
                    <w:top w:val="none" w:sz="0" w:space="0" w:color="auto"/>
                    <w:left w:val="none" w:sz="0" w:space="0" w:color="auto"/>
                    <w:bottom w:val="none" w:sz="0" w:space="0" w:color="auto"/>
                    <w:right w:val="none" w:sz="0" w:space="0" w:color="auto"/>
                  </w:divBdr>
                  <w:divsChild>
                    <w:div w:id="434132012">
                      <w:marLeft w:val="0"/>
                      <w:marRight w:val="0"/>
                      <w:marTop w:val="0"/>
                      <w:marBottom w:val="0"/>
                      <w:divBdr>
                        <w:top w:val="none" w:sz="0" w:space="0" w:color="auto"/>
                        <w:left w:val="none" w:sz="0" w:space="0" w:color="auto"/>
                        <w:bottom w:val="none" w:sz="0" w:space="0" w:color="auto"/>
                        <w:right w:val="none" w:sz="0" w:space="0" w:color="auto"/>
                      </w:divBdr>
                    </w:div>
                  </w:divsChild>
                </w:div>
                <w:div w:id="1008487475">
                  <w:marLeft w:val="0"/>
                  <w:marRight w:val="0"/>
                  <w:marTop w:val="0"/>
                  <w:marBottom w:val="0"/>
                  <w:divBdr>
                    <w:top w:val="none" w:sz="0" w:space="0" w:color="auto"/>
                    <w:left w:val="none" w:sz="0" w:space="0" w:color="auto"/>
                    <w:bottom w:val="none" w:sz="0" w:space="0" w:color="auto"/>
                    <w:right w:val="none" w:sz="0" w:space="0" w:color="auto"/>
                  </w:divBdr>
                  <w:divsChild>
                    <w:div w:id="9454101">
                      <w:marLeft w:val="0"/>
                      <w:marRight w:val="0"/>
                      <w:marTop w:val="0"/>
                      <w:marBottom w:val="0"/>
                      <w:divBdr>
                        <w:top w:val="none" w:sz="0" w:space="0" w:color="auto"/>
                        <w:left w:val="none" w:sz="0" w:space="0" w:color="auto"/>
                        <w:bottom w:val="none" w:sz="0" w:space="0" w:color="auto"/>
                        <w:right w:val="none" w:sz="0" w:space="0" w:color="auto"/>
                      </w:divBdr>
                    </w:div>
                  </w:divsChild>
                </w:div>
                <w:div w:id="1070805049">
                  <w:marLeft w:val="0"/>
                  <w:marRight w:val="0"/>
                  <w:marTop w:val="0"/>
                  <w:marBottom w:val="0"/>
                  <w:divBdr>
                    <w:top w:val="none" w:sz="0" w:space="0" w:color="auto"/>
                    <w:left w:val="none" w:sz="0" w:space="0" w:color="auto"/>
                    <w:bottom w:val="none" w:sz="0" w:space="0" w:color="auto"/>
                    <w:right w:val="none" w:sz="0" w:space="0" w:color="auto"/>
                  </w:divBdr>
                  <w:divsChild>
                    <w:div w:id="1205408364">
                      <w:marLeft w:val="0"/>
                      <w:marRight w:val="0"/>
                      <w:marTop w:val="0"/>
                      <w:marBottom w:val="0"/>
                      <w:divBdr>
                        <w:top w:val="none" w:sz="0" w:space="0" w:color="auto"/>
                        <w:left w:val="none" w:sz="0" w:space="0" w:color="auto"/>
                        <w:bottom w:val="none" w:sz="0" w:space="0" w:color="auto"/>
                        <w:right w:val="none" w:sz="0" w:space="0" w:color="auto"/>
                      </w:divBdr>
                    </w:div>
                  </w:divsChild>
                </w:div>
                <w:div w:id="1191067273">
                  <w:marLeft w:val="0"/>
                  <w:marRight w:val="0"/>
                  <w:marTop w:val="0"/>
                  <w:marBottom w:val="0"/>
                  <w:divBdr>
                    <w:top w:val="none" w:sz="0" w:space="0" w:color="auto"/>
                    <w:left w:val="none" w:sz="0" w:space="0" w:color="auto"/>
                    <w:bottom w:val="none" w:sz="0" w:space="0" w:color="auto"/>
                    <w:right w:val="none" w:sz="0" w:space="0" w:color="auto"/>
                  </w:divBdr>
                  <w:divsChild>
                    <w:div w:id="2058553416">
                      <w:marLeft w:val="0"/>
                      <w:marRight w:val="0"/>
                      <w:marTop w:val="0"/>
                      <w:marBottom w:val="0"/>
                      <w:divBdr>
                        <w:top w:val="none" w:sz="0" w:space="0" w:color="auto"/>
                        <w:left w:val="none" w:sz="0" w:space="0" w:color="auto"/>
                        <w:bottom w:val="none" w:sz="0" w:space="0" w:color="auto"/>
                        <w:right w:val="none" w:sz="0" w:space="0" w:color="auto"/>
                      </w:divBdr>
                    </w:div>
                  </w:divsChild>
                </w:div>
                <w:div w:id="1368867704">
                  <w:marLeft w:val="0"/>
                  <w:marRight w:val="0"/>
                  <w:marTop w:val="0"/>
                  <w:marBottom w:val="0"/>
                  <w:divBdr>
                    <w:top w:val="none" w:sz="0" w:space="0" w:color="auto"/>
                    <w:left w:val="none" w:sz="0" w:space="0" w:color="auto"/>
                    <w:bottom w:val="none" w:sz="0" w:space="0" w:color="auto"/>
                    <w:right w:val="none" w:sz="0" w:space="0" w:color="auto"/>
                  </w:divBdr>
                  <w:divsChild>
                    <w:div w:id="2048525745">
                      <w:marLeft w:val="0"/>
                      <w:marRight w:val="0"/>
                      <w:marTop w:val="0"/>
                      <w:marBottom w:val="0"/>
                      <w:divBdr>
                        <w:top w:val="none" w:sz="0" w:space="0" w:color="auto"/>
                        <w:left w:val="none" w:sz="0" w:space="0" w:color="auto"/>
                        <w:bottom w:val="none" w:sz="0" w:space="0" w:color="auto"/>
                        <w:right w:val="none" w:sz="0" w:space="0" w:color="auto"/>
                      </w:divBdr>
                    </w:div>
                  </w:divsChild>
                </w:div>
                <w:div w:id="1426346840">
                  <w:marLeft w:val="0"/>
                  <w:marRight w:val="0"/>
                  <w:marTop w:val="0"/>
                  <w:marBottom w:val="0"/>
                  <w:divBdr>
                    <w:top w:val="none" w:sz="0" w:space="0" w:color="auto"/>
                    <w:left w:val="none" w:sz="0" w:space="0" w:color="auto"/>
                    <w:bottom w:val="none" w:sz="0" w:space="0" w:color="auto"/>
                    <w:right w:val="none" w:sz="0" w:space="0" w:color="auto"/>
                  </w:divBdr>
                  <w:divsChild>
                    <w:div w:id="2109808658">
                      <w:marLeft w:val="0"/>
                      <w:marRight w:val="0"/>
                      <w:marTop w:val="0"/>
                      <w:marBottom w:val="0"/>
                      <w:divBdr>
                        <w:top w:val="none" w:sz="0" w:space="0" w:color="auto"/>
                        <w:left w:val="none" w:sz="0" w:space="0" w:color="auto"/>
                        <w:bottom w:val="none" w:sz="0" w:space="0" w:color="auto"/>
                        <w:right w:val="none" w:sz="0" w:space="0" w:color="auto"/>
                      </w:divBdr>
                    </w:div>
                  </w:divsChild>
                </w:div>
                <w:div w:id="1486123678">
                  <w:marLeft w:val="0"/>
                  <w:marRight w:val="0"/>
                  <w:marTop w:val="0"/>
                  <w:marBottom w:val="0"/>
                  <w:divBdr>
                    <w:top w:val="none" w:sz="0" w:space="0" w:color="auto"/>
                    <w:left w:val="none" w:sz="0" w:space="0" w:color="auto"/>
                    <w:bottom w:val="none" w:sz="0" w:space="0" w:color="auto"/>
                    <w:right w:val="none" w:sz="0" w:space="0" w:color="auto"/>
                  </w:divBdr>
                  <w:divsChild>
                    <w:div w:id="1344241181">
                      <w:marLeft w:val="0"/>
                      <w:marRight w:val="0"/>
                      <w:marTop w:val="0"/>
                      <w:marBottom w:val="0"/>
                      <w:divBdr>
                        <w:top w:val="none" w:sz="0" w:space="0" w:color="auto"/>
                        <w:left w:val="none" w:sz="0" w:space="0" w:color="auto"/>
                        <w:bottom w:val="none" w:sz="0" w:space="0" w:color="auto"/>
                        <w:right w:val="none" w:sz="0" w:space="0" w:color="auto"/>
                      </w:divBdr>
                    </w:div>
                  </w:divsChild>
                </w:div>
                <w:div w:id="1518226096">
                  <w:marLeft w:val="0"/>
                  <w:marRight w:val="0"/>
                  <w:marTop w:val="0"/>
                  <w:marBottom w:val="0"/>
                  <w:divBdr>
                    <w:top w:val="none" w:sz="0" w:space="0" w:color="auto"/>
                    <w:left w:val="none" w:sz="0" w:space="0" w:color="auto"/>
                    <w:bottom w:val="none" w:sz="0" w:space="0" w:color="auto"/>
                    <w:right w:val="none" w:sz="0" w:space="0" w:color="auto"/>
                  </w:divBdr>
                  <w:divsChild>
                    <w:div w:id="1356729187">
                      <w:marLeft w:val="0"/>
                      <w:marRight w:val="0"/>
                      <w:marTop w:val="0"/>
                      <w:marBottom w:val="0"/>
                      <w:divBdr>
                        <w:top w:val="none" w:sz="0" w:space="0" w:color="auto"/>
                        <w:left w:val="none" w:sz="0" w:space="0" w:color="auto"/>
                        <w:bottom w:val="none" w:sz="0" w:space="0" w:color="auto"/>
                        <w:right w:val="none" w:sz="0" w:space="0" w:color="auto"/>
                      </w:divBdr>
                    </w:div>
                  </w:divsChild>
                </w:div>
                <w:div w:id="1584606759">
                  <w:marLeft w:val="0"/>
                  <w:marRight w:val="0"/>
                  <w:marTop w:val="0"/>
                  <w:marBottom w:val="0"/>
                  <w:divBdr>
                    <w:top w:val="none" w:sz="0" w:space="0" w:color="auto"/>
                    <w:left w:val="none" w:sz="0" w:space="0" w:color="auto"/>
                    <w:bottom w:val="none" w:sz="0" w:space="0" w:color="auto"/>
                    <w:right w:val="none" w:sz="0" w:space="0" w:color="auto"/>
                  </w:divBdr>
                  <w:divsChild>
                    <w:div w:id="848566486">
                      <w:marLeft w:val="0"/>
                      <w:marRight w:val="0"/>
                      <w:marTop w:val="0"/>
                      <w:marBottom w:val="0"/>
                      <w:divBdr>
                        <w:top w:val="none" w:sz="0" w:space="0" w:color="auto"/>
                        <w:left w:val="none" w:sz="0" w:space="0" w:color="auto"/>
                        <w:bottom w:val="none" w:sz="0" w:space="0" w:color="auto"/>
                        <w:right w:val="none" w:sz="0" w:space="0" w:color="auto"/>
                      </w:divBdr>
                    </w:div>
                  </w:divsChild>
                </w:div>
                <w:div w:id="1684015065">
                  <w:marLeft w:val="0"/>
                  <w:marRight w:val="0"/>
                  <w:marTop w:val="0"/>
                  <w:marBottom w:val="0"/>
                  <w:divBdr>
                    <w:top w:val="none" w:sz="0" w:space="0" w:color="auto"/>
                    <w:left w:val="none" w:sz="0" w:space="0" w:color="auto"/>
                    <w:bottom w:val="none" w:sz="0" w:space="0" w:color="auto"/>
                    <w:right w:val="none" w:sz="0" w:space="0" w:color="auto"/>
                  </w:divBdr>
                  <w:divsChild>
                    <w:div w:id="392388621">
                      <w:marLeft w:val="0"/>
                      <w:marRight w:val="0"/>
                      <w:marTop w:val="0"/>
                      <w:marBottom w:val="0"/>
                      <w:divBdr>
                        <w:top w:val="none" w:sz="0" w:space="0" w:color="auto"/>
                        <w:left w:val="none" w:sz="0" w:space="0" w:color="auto"/>
                        <w:bottom w:val="none" w:sz="0" w:space="0" w:color="auto"/>
                        <w:right w:val="none" w:sz="0" w:space="0" w:color="auto"/>
                      </w:divBdr>
                    </w:div>
                  </w:divsChild>
                </w:div>
                <w:div w:id="1917738924">
                  <w:marLeft w:val="0"/>
                  <w:marRight w:val="0"/>
                  <w:marTop w:val="0"/>
                  <w:marBottom w:val="0"/>
                  <w:divBdr>
                    <w:top w:val="none" w:sz="0" w:space="0" w:color="auto"/>
                    <w:left w:val="none" w:sz="0" w:space="0" w:color="auto"/>
                    <w:bottom w:val="none" w:sz="0" w:space="0" w:color="auto"/>
                    <w:right w:val="none" w:sz="0" w:space="0" w:color="auto"/>
                  </w:divBdr>
                  <w:divsChild>
                    <w:div w:id="1196428612">
                      <w:marLeft w:val="0"/>
                      <w:marRight w:val="0"/>
                      <w:marTop w:val="0"/>
                      <w:marBottom w:val="0"/>
                      <w:divBdr>
                        <w:top w:val="none" w:sz="0" w:space="0" w:color="auto"/>
                        <w:left w:val="none" w:sz="0" w:space="0" w:color="auto"/>
                        <w:bottom w:val="none" w:sz="0" w:space="0" w:color="auto"/>
                        <w:right w:val="none" w:sz="0" w:space="0" w:color="auto"/>
                      </w:divBdr>
                    </w:div>
                  </w:divsChild>
                </w:div>
                <w:div w:id="2058628965">
                  <w:marLeft w:val="0"/>
                  <w:marRight w:val="0"/>
                  <w:marTop w:val="0"/>
                  <w:marBottom w:val="0"/>
                  <w:divBdr>
                    <w:top w:val="none" w:sz="0" w:space="0" w:color="auto"/>
                    <w:left w:val="none" w:sz="0" w:space="0" w:color="auto"/>
                    <w:bottom w:val="none" w:sz="0" w:space="0" w:color="auto"/>
                    <w:right w:val="none" w:sz="0" w:space="0" w:color="auto"/>
                  </w:divBdr>
                  <w:divsChild>
                    <w:div w:id="1095328161">
                      <w:marLeft w:val="0"/>
                      <w:marRight w:val="0"/>
                      <w:marTop w:val="0"/>
                      <w:marBottom w:val="0"/>
                      <w:divBdr>
                        <w:top w:val="none" w:sz="0" w:space="0" w:color="auto"/>
                        <w:left w:val="none" w:sz="0" w:space="0" w:color="auto"/>
                        <w:bottom w:val="none" w:sz="0" w:space="0" w:color="auto"/>
                        <w:right w:val="none" w:sz="0" w:space="0" w:color="auto"/>
                      </w:divBdr>
                    </w:div>
                  </w:divsChild>
                </w:div>
                <w:div w:id="2097314704">
                  <w:marLeft w:val="0"/>
                  <w:marRight w:val="0"/>
                  <w:marTop w:val="0"/>
                  <w:marBottom w:val="0"/>
                  <w:divBdr>
                    <w:top w:val="none" w:sz="0" w:space="0" w:color="auto"/>
                    <w:left w:val="none" w:sz="0" w:space="0" w:color="auto"/>
                    <w:bottom w:val="none" w:sz="0" w:space="0" w:color="auto"/>
                    <w:right w:val="none" w:sz="0" w:space="0" w:color="auto"/>
                  </w:divBdr>
                  <w:divsChild>
                    <w:div w:id="15523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8638">
          <w:marLeft w:val="0"/>
          <w:marRight w:val="0"/>
          <w:marTop w:val="0"/>
          <w:marBottom w:val="0"/>
          <w:divBdr>
            <w:top w:val="none" w:sz="0" w:space="0" w:color="auto"/>
            <w:left w:val="none" w:sz="0" w:space="0" w:color="auto"/>
            <w:bottom w:val="none" w:sz="0" w:space="0" w:color="auto"/>
            <w:right w:val="none" w:sz="0" w:space="0" w:color="auto"/>
          </w:divBdr>
        </w:div>
        <w:div w:id="985401516">
          <w:marLeft w:val="0"/>
          <w:marRight w:val="0"/>
          <w:marTop w:val="0"/>
          <w:marBottom w:val="0"/>
          <w:divBdr>
            <w:top w:val="none" w:sz="0" w:space="0" w:color="auto"/>
            <w:left w:val="none" w:sz="0" w:space="0" w:color="auto"/>
            <w:bottom w:val="none" w:sz="0" w:space="0" w:color="auto"/>
            <w:right w:val="none" w:sz="0" w:space="0" w:color="auto"/>
          </w:divBdr>
        </w:div>
        <w:div w:id="1285698548">
          <w:marLeft w:val="0"/>
          <w:marRight w:val="0"/>
          <w:marTop w:val="0"/>
          <w:marBottom w:val="0"/>
          <w:divBdr>
            <w:top w:val="none" w:sz="0" w:space="0" w:color="auto"/>
            <w:left w:val="none" w:sz="0" w:space="0" w:color="auto"/>
            <w:bottom w:val="none" w:sz="0" w:space="0" w:color="auto"/>
            <w:right w:val="none" w:sz="0" w:space="0" w:color="auto"/>
          </w:divBdr>
        </w:div>
      </w:divsChild>
    </w:div>
    <w:div w:id="822550055">
      <w:bodyDiv w:val="1"/>
      <w:marLeft w:val="0"/>
      <w:marRight w:val="0"/>
      <w:marTop w:val="0"/>
      <w:marBottom w:val="0"/>
      <w:divBdr>
        <w:top w:val="none" w:sz="0" w:space="0" w:color="auto"/>
        <w:left w:val="none" w:sz="0" w:space="0" w:color="auto"/>
        <w:bottom w:val="none" w:sz="0" w:space="0" w:color="auto"/>
        <w:right w:val="none" w:sz="0" w:space="0" w:color="auto"/>
      </w:divBdr>
    </w:div>
    <w:div w:id="847017685">
      <w:bodyDiv w:val="1"/>
      <w:marLeft w:val="0"/>
      <w:marRight w:val="0"/>
      <w:marTop w:val="0"/>
      <w:marBottom w:val="0"/>
      <w:divBdr>
        <w:top w:val="none" w:sz="0" w:space="0" w:color="auto"/>
        <w:left w:val="none" w:sz="0" w:space="0" w:color="auto"/>
        <w:bottom w:val="none" w:sz="0" w:space="0" w:color="auto"/>
        <w:right w:val="none" w:sz="0" w:space="0" w:color="auto"/>
      </w:divBdr>
      <w:divsChild>
        <w:div w:id="905259342">
          <w:marLeft w:val="0"/>
          <w:marRight w:val="0"/>
          <w:marTop w:val="0"/>
          <w:marBottom w:val="0"/>
          <w:divBdr>
            <w:top w:val="none" w:sz="0" w:space="0" w:color="auto"/>
            <w:left w:val="none" w:sz="0" w:space="0" w:color="auto"/>
            <w:bottom w:val="none" w:sz="0" w:space="0" w:color="auto"/>
            <w:right w:val="none" w:sz="0" w:space="0" w:color="auto"/>
          </w:divBdr>
          <w:divsChild>
            <w:div w:id="1924297974">
              <w:marLeft w:val="0"/>
              <w:marRight w:val="0"/>
              <w:marTop w:val="0"/>
              <w:marBottom w:val="0"/>
              <w:divBdr>
                <w:top w:val="none" w:sz="0" w:space="0" w:color="auto"/>
                <w:left w:val="none" w:sz="0" w:space="0" w:color="auto"/>
                <w:bottom w:val="none" w:sz="0" w:space="0" w:color="auto"/>
                <w:right w:val="none" w:sz="0" w:space="0" w:color="auto"/>
              </w:divBdr>
              <w:divsChild>
                <w:div w:id="10541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7916">
      <w:bodyDiv w:val="1"/>
      <w:marLeft w:val="0"/>
      <w:marRight w:val="0"/>
      <w:marTop w:val="0"/>
      <w:marBottom w:val="0"/>
      <w:divBdr>
        <w:top w:val="none" w:sz="0" w:space="0" w:color="auto"/>
        <w:left w:val="none" w:sz="0" w:space="0" w:color="auto"/>
        <w:bottom w:val="none" w:sz="0" w:space="0" w:color="auto"/>
        <w:right w:val="none" w:sz="0" w:space="0" w:color="auto"/>
      </w:divBdr>
    </w:div>
    <w:div w:id="861209443">
      <w:bodyDiv w:val="1"/>
      <w:marLeft w:val="0"/>
      <w:marRight w:val="0"/>
      <w:marTop w:val="0"/>
      <w:marBottom w:val="0"/>
      <w:divBdr>
        <w:top w:val="none" w:sz="0" w:space="0" w:color="auto"/>
        <w:left w:val="none" w:sz="0" w:space="0" w:color="auto"/>
        <w:bottom w:val="none" w:sz="0" w:space="0" w:color="auto"/>
        <w:right w:val="none" w:sz="0" w:space="0" w:color="auto"/>
      </w:divBdr>
    </w:div>
    <w:div w:id="870920886">
      <w:bodyDiv w:val="1"/>
      <w:marLeft w:val="0"/>
      <w:marRight w:val="0"/>
      <w:marTop w:val="0"/>
      <w:marBottom w:val="0"/>
      <w:divBdr>
        <w:top w:val="none" w:sz="0" w:space="0" w:color="auto"/>
        <w:left w:val="none" w:sz="0" w:space="0" w:color="auto"/>
        <w:bottom w:val="none" w:sz="0" w:space="0" w:color="auto"/>
        <w:right w:val="none" w:sz="0" w:space="0" w:color="auto"/>
      </w:divBdr>
    </w:div>
    <w:div w:id="873006088">
      <w:bodyDiv w:val="1"/>
      <w:marLeft w:val="0"/>
      <w:marRight w:val="0"/>
      <w:marTop w:val="0"/>
      <w:marBottom w:val="0"/>
      <w:divBdr>
        <w:top w:val="none" w:sz="0" w:space="0" w:color="auto"/>
        <w:left w:val="none" w:sz="0" w:space="0" w:color="auto"/>
        <w:bottom w:val="none" w:sz="0" w:space="0" w:color="auto"/>
        <w:right w:val="none" w:sz="0" w:space="0" w:color="auto"/>
      </w:divBdr>
    </w:div>
    <w:div w:id="875317905">
      <w:bodyDiv w:val="1"/>
      <w:marLeft w:val="0"/>
      <w:marRight w:val="0"/>
      <w:marTop w:val="0"/>
      <w:marBottom w:val="0"/>
      <w:divBdr>
        <w:top w:val="none" w:sz="0" w:space="0" w:color="auto"/>
        <w:left w:val="none" w:sz="0" w:space="0" w:color="auto"/>
        <w:bottom w:val="none" w:sz="0" w:space="0" w:color="auto"/>
        <w:right w:val="none" w:sz="0" w:space="0" w:color="auto"/>
      </w:divBdr>
    </w:div>
    <w:div w:id="885609334">
      <w:bodyDiv w:val="1"/>
      <w:marLeft w:val="0"/>
      <w:marRight w:val="0"/>
      <w:marTop w:val="0"/>
      <w:marBottom w:val="0"/>
      <w:divBdr>
        <w:top w:val="none" w:sz="0" w:space="0" w:color="auto"/>
        <w:left w:val="none" w:sz="0" w:space="0" w:color="auto"/>
        <w:bottom w:val="none" w:sz="0" w:space="0" w:color="auto"/>
        <w:right w:val="none" w:sz="0" w:space="0" w:color="auto"/>
      </w:divBdr>
    </w:div>
    <w:div w:id="893740442">
      <w:bodyDiv w:val="1"/>
      <w:marLeft w:val="0"/>
      <w:marRight w:val="0"/>
      <w:marTop w:val="0"/>
      <w:marBottom w:val="0"/>
      <w:divBdr>
        <w:top w:val="none" w:sz="0" w:space="0" w:color="auto"/>
        <w:left w:val="none" w:sz="0" w:space="0" w:color="auto"/>
        <w:bottom w:val="none" w:sz="0" w:space="0" w:color="auto"/>
        <w:right w:val="none" w:sz="0" w:space="0" w:color="auto"/>
      </w:divBdr>
    </w:div>
    <w:div w:id="896818877">
      <w:bodyDiv w:val="1"/>
      <w:marLeft w:val="0"/>
      <w:marRight w:val="0"/>
      <w:marTop w:val="0"/>
      <w:marBottom w:val="0"/>
      <w:divBdr>
        <w:top w:val="none" w:sz="0" w:space="0" w:color="auto"/>
        <w:left w:val="none" w:sz="0" w:space="0" w:color="auto"/>
        <w:bottom w:val="none" w:sz="0" w:space="0" w:color="auto"/>
        <w:right w:val="none" w:sz="0" w:space="0" w:color="auto"/>
      </w:divBdr>
      <w:divsChild>
        <w:div w:id="1162238270">
          <w:marLeft w:val="0"/>
          <w:marRight w:val="0"/>
          <w:marTop w:val="0"/>
          <w:marBottom w:val="0"/>
          <w:divBdr>
            <w:top w:val="none" w:sz="0" w:space="0" w:color="auto"/>
            <w:left w:val="none" w:sz="0" w:space="0" w:color="auto"/>
            <w:bottom w:val="none" w:sz="0" w:space="0" w:color="auto"/>
            <w:right w:val="none" w:sz="0" w:space="0" w:color="auto"/>
          </w:divBdr>
          <w:divsChild>
            <w:div w:id="692271370">
              <w:marLeft w:val="0"/>
              <w:marRight w:val="0"/>
              <w:marTop w:val="0"/>
              <w:marBottom w:val="0"/>
              <w:divBdr>
                <w:top w:val="none" w:sz="0" w:space="0" w:color="auto"/>
                <w:left w:val="none" w:sz="0" w:space="0" w:color="auto"/>
                <w:bottom w:val="none" w:sz="0" w:space="0" w:color="auto"/>
                <w:right w:val="none" w:sz="0" w:space="0" w:color="auto"/>
              </w:divBdr>
              <w:divsChild>
                <w:div w:id="15235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4863">
      <w:bodyDiv w:val="1"/>
      <w:marLeft w:val="0"/>
      <w:marRight w:val="0"/>
      <w:marTop w:val="0"/>
      <w:marBottom w:val="0"/>
      <w:divBdr>
        <w:top w:val="none" w:sz="0" w:space="0" w:color="auto"/>
        <w:left w:val="none" w:sz="0" w:space="0" w:color="auto"/>
        <w:bottom w:val="none" w:sz="0" w:space="0" w:color="auto"/>
        <w:right w:val="none" w:sz="0" w:space="0" w:color="auto"/>
      </w:divBdr>
    </w:div>
    <w:div w:id="917522487">
      <w:bodyDiv w:val="1"/>
      <w:marLeft w:val="0"/>
      <w:marRight w:val="0"/>
      <w:marTop w:val="0"/>
      <w:marBottom w:val="0"/>
      <w:divBdr>
        <w:top w:val="none" w:sz="0" w:space="0" w:color="auto"/>
        <w:left w:val="none" w:sz="0" w:space="0" w:color="auto"/>
        <w:bottom w:val="none" w:sz="0" w:space="0" w:color="auto"/>
        <w:right w:val="none" w:sz="0" w:space="0" w:color="auto"/>
      </w:divBdr>
      <w:divsChild>
        <w:div w:id="2010788448">
          <w:marLeft w:val="0"/>
          <w:marRight w:val="0"/>
          <w:marTop w:val="0"/>
          <w:marBottom w:val="0"/>
          <w:divBdr>
            <w:top w:val="none" w:sz="0" w:space="0" w:color="auto"/>
            <w:left w:val="none" w:sz="0" w:space="0" w:color="auto"/>
            <w:bottom w:val="none" w:sz="0" w:space="0" w:color="auto"/>
            <w:right w:val="none" w:sz="0" w:space="0" w:color="auto"/>
          </w:divBdr>
          <w:divsChild>
            <w:div w:id="1766069886">
              <w:marLeft w:val="0"/>
              <w:marRight w:val="0"/>
              <w:marTop w:val="0"/>
              <w:marBottom w:val="0"/>
              <w:divBdr>
                <w:top w:val="none" w:sz="0" w:space="0" w:color="auto"/>
                <w:left w:val="none" w:sz="0" w:space="0" w:color="auto"/>
                <w:bottom w:val="none" w:sz="0" w:space="0" w:color="auto"/>
                <w:right w:val="none" w:sz="0" w:space="0" w:color="auto"/>
              </w:divBdr>
              <w:divsChild>
                <w:div w:id="21107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87260">
      <w:bodyDiv w:val="1"/>
      <w:marLeft w:val="0"/>
      <w:marRight w:val="0"/>
      <w:marTop w:val="0"/>
      <w:marBottom w:val="0"/>
      <w:divBdr>
        <w:top w:val="none" w:sz="0" w:space="0" w:color="auto"/>
        <w:left w:val="none" w:sz="0" w:space="0" w:color="auto"/>
        <w:bottom w:val="none" w:sz="0" w:space="0" w:color="auto"/>
        <w:right w:val="none" w:sz="0" w:space="0" w:color="auto"/>
      </w:divBdr>
      <w:divsChild>
        <w:div w:id="1415935262">
          <w:marLeft w:val="0"/>
          <w:marRight w:val="0"/>
          <w:marTop w:val="0"/>
          <w:marBottom w:val="0"/>
          <w:divBdr>
            <w:top w:val="none" w:sz="0" w:space="0" w:color="auto"/>
            <w:left w:val="none" w:sz="0" w:space="0" w:color="auto"/>
            <w:bottom w:val="none" w:sz="0" w:space="0" w:color="auto"/>
            <w:right w:val="none" w:sz="0" w:space="0" w:color="auto"/>
          </w:divBdr>
          <w:divsChild>
            <w:div w:id="2076512232">
              <w:marLeft w:val="0"/>
              <w:marRight w:val="0"/>
              <w:marTop w:val="0"/>
              <w:marBottom w:val="0"/>
              <w:divBdr>
                <w:top w:val="none" w:sz="0" w:space="0" w:color="auto"/>
                <w:left w:val="none" w:sz="0" w:space="0" w:color="auto"/>
                <w:bottom w:val="none" w:sz="0" w:space="0" w:color="auto"/>
                <w:right w:val="none" w:sz="0" w:space="0" w:color="auto"/>
              </w:divBdr>
              <w:divsChild>
                <w:div w:id="2032104896">
                  <w:marLeft w:val="0"/>
                  <w:marRight w:val="0"/>
                  <w:marTop w:val="0"/>
                  <w:marBottom w:val="0"/>
                  <w:divBdr>
                    <w:top w:val="none" w:sz="0" w:space="0" w:color="auto"/>
                    <w:left w:val="none" w:sz="0" w:space="0" w:color="auto"/>
                    <w:bottom w:val="none" w:sz="0" w:space="0" w:color="auto"/>
                    <w:right w:val="none" w:sz="0" w:space="0" w:color="auto"/>
                  </w:divBdr>
                  <w:divsChild>
                    <w:div w:id="5446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3449">
      <w:bodyDiv w:val="1"/>
      <w:marLeft w:val="0"/>
      <w:marRight w:val="0"/>
      <w:marTop w:val="0"/>
      <w:marBottom w:val="0"/>
      <w:divBdr>
        <w:top w:val="none" w:sz="0" w:space="0" w:color="auto"/>
        <w:left w:val="none" w:sz="0" w:space="0" w:color="auto"/>
        <w:bottom w:val="none" w:sz="0" w:space="0" w:color="auto"/>
        <w:right w:val="none" w:sz="0" w:space="0" w:color="auto"/>
      </w:divBdr>
    </w:div>
    <w:div w:id="943465436">
      <w:bodyDiv w:val="1"/>
      <w:marLeft w:val="0"/>
      <w:marRight w:val="0"/>
      <w:marTop w:val="0"/>
      <w:marBottom w:val="0"/>
      <w:divBdr>
        <w:top w:val="none" w:sz="0" w:space="0" w:color="auto"/>
        <w:left w:val="none" w:sz="0" w:space="0" w:color="auto"/>
        <w:bottom w:val="none" w:sz="0" w:space="0" w:color="auto"/>
        <w:right w:val="none" w:sz="0" w:space="0" w:color="auto"/>
      </w:divBdr>
    </w:div>
    <w:div w:id="952979592">
      <w:bodyDiv w:val="1"/>
      <w:marLeft w:val="0"/>
      <w:marRight w:val="0"/>
      <w:marTop w:val="0"/>
      <w:marBottom w:val="0"/>
      <w:divBdr>
        <w:top w:val="none" w:sz="0" w:space="0" w:color="auto"/>
        <w:left w:val="none" w:sz="0" w:space="0" w:color="auto"/>
        <w:bottom w:val="none" w:sz="0" w:space="0" w:color="auto"/>
        <w:right w:val="none" w:sz="0" w:space="0" w:color="auto"/>
      </w:divBdr>
    </w:div>
    <w:div w:id="956595035">
      <w:bodyDiv w:val="1"/>
      <w:marLeft w:val="0"/>
      <w:marRight w:val="0"/>
      <w:marTop w:val="0"/>
      <w:marBottom w:val="0"/>
      <w:divBdr>
        <w:top w:val="none" w:sz="0" w:space="0" w:color="auto"/>
        <w:left w:val="none" w:sz="0" w:space="0" w:color="auto"/>
        <w:bottom w:val="none" w:sz="0" w:space="0" w:color="auto"/>
        <w:right w:val="none" w:sz="0" w:space="0" w:color="auto"/>
      </w:divBdr>
    </w:div>
    <w:div w:id="969242250">
      <w:bodyDiv w:val="1"/>
      <w:marLeft w:val="0"/>
      <w:marRight w:val="0"/>
      <w:marTop w:val="0"/>
      <w:marBottom w:val="0"/>
      <w:divBdr>
        <w:top w:val="none" w:sz="0" w:space="0" w:color="auto"/>
        <w:left w:val="none" w:sz="0" w:space="0" w:color="auto"/>
        <w:bottom w:val="none" w:sz="0" w:space="0" w:color="auto"/>
        <w:right w:val="none" w:sz="0" w:space="0" w:color="auto"/>
      </w:divBdr>
    </w:div>
    <w:div w:id="969671356">
      <w:bodyDiv w:val="1"/>
      <w:marLeft w:val="0"/>
      <w:marRight w:val="0"/>
      <w:marTop w:val="0"/>
      <w:marBottom w:val="0"/>
      <w:divBdr>
        <w:top w:val="none" w:sz="0" w:space="0" w:color="auto"/>
        <w:left w:val="none" w:sz="0" w:space="0" w:color="auto"/>
        <w:bottom w:val="none" w:sz="0" w:space="0" w:color="auto"/>
        <w:right w:val="none" w:sz="0" w:space="0" w:color="auto"/>
      </w:divBdr>
    </w:div>
    <w:div w:id="977611295">
      <w:bodyDiv w:val="1"/>
      <w:marLeft w:val="0"/>
      <w:marRight w:val="0"/>
      <w:marTop w:val="0"/>
      <w:marBottom w:val="0"/>
      <w:divBdr>
        <w:top w:val="none" w:sz="0" w:space="0" w:color="auto"/>
        <w:left w:val="none" w:sz="0" w:space="0" w:color="auto"/>
        <w:bottom w:val="none" w:sz="0" w:space="0" w:color="auto"/>
        <w:right w:val="none" w:sz="0" w:space="0" w:color="auto"/>
      </w:divBdr>
      <w:divsChild>
        <w:div w:id="1609968531">
          <w:marLeft w:val="0"/>
          <w:marRight w:val="0"/>
          <w:marTop w:val="0"/>
          <w:marBottom w:val="0"/>
          <w:divBdr>
            <w:top w:val="none" w:sz="0" w:space="0" w:color="auto"/>
            <w:left w:val="none" w:sz="0" w:space="0" w:color="auto"/>
            <w:bottom w:val="none" w:sz="0" w:space="0" w:color="auto"/>
            <w:right w:val="none" w:sz="0" w:space="0" w:color="auto"/>
          </w:divBdr>
          <w:divsChild>
            <w:div w:id="662782770">
              <w:marLeft w:val="0"/>
              <w:marRight w:val="0"/>
              <w:marTop w:val="0"/>
              <w:marBottom w:val="0"/>
              <w:divBdr>
                <w:top w:val="none" w:sz="0" w:space="0" w:color="auto"/>
                <w:left w:val="none" w:sz="0" w:space="0" w:color="auto"/>
                <w:bottom w:val="none" w:sz="0" w:space="0" w:color="auto"/>
                <w:right w:val="none" w:sz="0" w:space="0" w:color="auto"/>
              </w:divBdr>
              <w:divsChild>
                <w:div w:id="7273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88598">
      <w:bodyDiv w:val="1"/>
      <w:marLeft w:val="0"/>
      <w:marRight w:val="0"/>
      <w:marTop w:val="0"/>
      <w:marBottom w:val="0"/>
      <w:divBdr>
        <w:top w:val="none" w:sz="0" w:space="0" w:color="auto"/>
        <w:left w:val="none" w:sz="0" w:space="0" w:color="auto"/>
        <w:bottom w:val="none" w:sz="0" w:space="0" w:color="auto"/>
        <w:right w:val="none" w:sz="0" w:space="0" w:color="auto"/>
      </w:divBdr>
      <w:divsChild>
        <w:div w:id="1797023709">
          <w:marLeft w:val="0"/>
          <w:marRight w:val="0"/>
          <w:marTop w:val="0"/>
          <w:marBottom w:val="0"/>
          <w:divBdr>
            <w:top w:val="none" w:sz="0" w:space="0" w:color="auto"/>
            <w:left w:val="none" w:sz="0" w:space="0" w:color="auto"/>
            <w:bottom w:val="none" w:sz="0" w:space="0" w:color="auto"/>
            <w:right w:val="none" w:sz="0" w:space="0" w:color="auto"/>
          </w:divBdr>
          <w:divsChild>
            <w:div w:id="879047926">
              <w:marLeft w:val="0"/>
              <w:marRight w:val="0"/>
              <w:marTop w:val="0"/>
              <w:marBottom w:val="0"/>
              <w:divBdr>
                <w:top w:val="none" w:sz="0" w:space="0" w:color="auto"/>
                <w:left w:val="none" w:sz="0" w:space="0" w:color="auto"/>
                <w:bottom w:val="none" w:sz="0" w:space="0" w:color="auto"/>
                <w:right w:val="none" w:sz="0" w:space="0" w:color="auto"/>
              </w:divBdr>
              <w:divsChild>
                <w:div w:id="17539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5595">
      <w:bodyDiv w:val="1"/>
      <w:marLeft w:val="0"/>
      <w:marRight w:val="0"/>
      <w:marTop w:val="0"/>
      <w:marBottom w:val="0"/>
      <w:divBdr>
        <w:top w:val="none" w:sz="0" w:space="0" w:color="auto"/>
        <w:left w:val="none" w:sz="0" w:space="0" w:color="auto"/>
        <w:bottom w:val="none" w:sz="0" w:space="0" w:color="auto"/>
        <w:right w:val="none" w:sz="0" w:space="0" w:color="auto"/>
      </w:divBdr>
    </w:div>
    <w:div w:id="991836573">
      <w:bodyDiv w:val="1"/>
      <w:marLeft w:val="0"/>
      <w:marRight w:val="0"/>
      <w:marTop w:val="0"/>
      <w:marBottom w:val="0"/>
      <w:divBdr>
        <w:top w:val="none" w:sz="0" w:space="0" w:color="auto"/>
        <w:left w:val="none" w:sz="0" w:space="0" w:color="auto"/>
        <w:bottom w:val="none" w:sz="0" w:space="0" w:color="auto"/>
        <w:right w:val="none" w:sz="0" w:space="0" w:color="auto"/>
      </w:divBdr>
      <w:divsChild>
        <w:div w:id="1136987342">
          <w:marLeft w:val="0"/>
          <w:marRight w:val="0"/>
          <w:marTop w:val="0"/>
          <w:marBottom w:val="0"/>
          <w:divBdr>
            <w:top w:val="none" w:sz="0" w:space="0" w:color="auto"/>
            <w:left w:val="none" w:sz="0" w:space="0" w:color="auto"/>
            <w:bottom w:val="none" w:sz="0" w:space="0" w:color="auto"/>
            <w:right w:val="none" w:sz="0" w:space="0" w:color="auto"/>
          </w:divBdr>
          <w:divsChild>
            <w:div w:id="862860513">
              <w:marLeft w:val="0"/>
              <w:marRight w:val="0"/>
              <w:marTop w:val="0"/>
              <w:marBottom w:val="0"/>
              <w:divBdr>
                <w:top w:val="none" w:sz="0" w:space="0" w:color="auto"/>
                <w:left w:val="none" w:sz="0" w:space="0" w:color="auto"/>
                <w:bottom w:val="none" w:sz="0" w:space="0" w:color="auto"/>
                <w:right w:val="none" w:sz="0" w:space="0" w:color="auto"/>
              </w:divBdr>
              <w:divsChild>
                <w:div w:id="1358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84269">
      <w:bodyDiv w:val="1"/>
      <w:marLeft w:val="0"/>
      <w:marRight w:val="0"/>
      <w:marTop w:val="0"/>
      <w:marBottom w:val="0"/>
      <w:divBdr>
        <w:top w:val="none" w:sz="0" w:space="0" w:color="auto"/>
        <w:left w:val="none" w:sz="0" w:space="0" w:color="auto"/>
        <w:bottom w:val="none" w:sz="0" w:space="0" w:color="auto"/>
        <w:right w:val="none" w:sz="0" w:space="0" w:color="auto"/>
      </w:divBdr>
    </w:div>
    <w:div w:id="1009867500">
      <w:bodyDiv w:val="1"/>
      <w:marLeft w:val="0"/>
      <w:marRight w:val="0"/>
      <w:marTop w:val="0"/>
      <w:marBottom w:val="0"/>
      <w:divBdr>
        <w:top w:val="none" w:sz="0" w:space="0" w:color="auto"/>
        <w:left w:val="none" w:sz="0" w:space="0" w:color="auto"/>
        <w:bottom w:val="none" w:sz="0" w:space="0" w:color="auto"/>
        <w:right w:val="none" w:sz="0" w:space="0" w:color="auto"/>
      </w:divBdr>
      <w:divsChild>
        <w:div w:id="1988779740">
          <w:marLeft w:val="0"/>
          <w:marRight w:val="0"/>
          <w:marTop w:val="0"/>
          <w:marBottom w:val="0"/>
          <w:divBdr>
            <w:top w:val="none" w:sz="0" w:space="0" w:color="auto"/>
            <w:left w:val="none" w:sz="0" w:space="0" w:color="auto"/>
            <w:bottom w:val="none" w:sz="0" w:space="0" w:color="auto"/>
            <w:right w:val="none" w:sz="0" w:space="0" w:color="auto"/>
          </w:divBdr>
          <w:divsChild>
            <w:div w:id="1482430559">
              <w:marLeft w:val="0"/>
              <w:marRight w:val="0"/>
              <w:marTop w:val="0"/>
              <w:marBottom w:val="0"/>
              <w:divBdr>
                <w:top w:val="none" w:sz="0" w:space="0" w:color="auto"/>
                <w:left w:val="none" w:sz="0" w:space="0" w:color="auto"/>
                <w:bottom w:val="none" w:sz="0" w:space="0" w:color="auto"/>
                <w:right w:val="none" w:sz="0" w:space="0" w:color="auto"/>
              </w:divBdr>
              <w:divsChild>
                <w:div w:id="2110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51095">
      <w:bodyDiv w:val="1"/>
      <w:marLeft w:val="0"/>
      <w:marRight w:val="0"/>
      <w:marTop w:val="0"/>
      <w:marBottom w:val="0"/>
      <w:divBdr>
        <w:top w:val="none" w:sz="0" w:space="0" w:color="auto"/>
        <w:left w:val="none" w:sz="0" w:space="0" w:color="auto"/>
        <w:bottom w:val="none" w:sz="0" w:space="0" w:color="auto"/>
        <w:right w:val="none" w:sz="0" w:space="0" w:color="auto"/>
      </w:divBdr>
    </w:div>
    <w:div w:id="1015499152">
      <w:bodyDiv w:val="1"/>
      <w:marLeft w:val="0"/>
      <w:marRight w:val="0"/>
      <w:marTop w:val="0"/>
      <w:marBottom w:val="0"/>
      <w:divBdr>
        <w:top w:val="none" w:sz="0" w:space="0" w:color="auto"/>
        <w:left w:val="none" w:sz="0" w:space="0" w:color="auto"/>
        <w:bottom w:val="none" w:sz="0" w:space="0" w:color="auto"/>
        <w:right w:val="none" w:sz="0" w:space="0" w:color="auto"/>
      </w:divBdr>
    </w:div>
    <w:div w:id="1017585771">
      <w:bodyDiv w:val="1"/>
      <w:marLeft w:val="0"/>
      <w:marRight w:val="0"/>
      <w:marTop w:val="0"/>
      <w:marBottom w:val="0"/>
      <w:divBdr>
        <w:top w:val="none" w:sz="0" w:space="0" w:color="auto"/>
        <w:left w:val="none" w:sz="0" w:space="0" w:color="auto"/>
        <w:bottom w:val="none" w:sz="0" w:space="0" w:color="auto"/>
        <w:right w:val="none" w:sz="0" w:space="0" w:color="auto"/>
      </w:divBdr>
      <w:divsChild>
        <w:div w:id="346447003">
          <w:marLeft w:val="0"/>
          <w:marRight w:val="0"/>
          <w:marTop w:val="0"/>
          <w:marBottom w:val="0"/>
          <w:divBdr>
            <w:top w:val="none" w:sz="0" w:space="0" w:color="auto"/>
            <w:left w:val="none" w:sz="0" w:space="0" w:color="auto"/>
            <w:bottom w:val="none" w:sz="0" w:space="0" w:color="auto"/>
            <w:right w:val="none" w:sz="0" w:space="0" w:color="auto"/>
          </w:divBdr>
          <w:divsChild>
            <w:div w:id="1531257912">
              <w:marLeft w:val="0"/>
              <w:marRight w:val="0"/>
              <w:marTop w:val="0"/>
              <w:marBottom w:val="0"/>
              <w:divBdr>
                <w:top w:val="none" w:sz="0" w:space="0" w:color="auto"/>
                <w:left w:val="none" w:sz="0" w:space="0" w:color="auto"/>
                <w:bottom w:val="none" w:sz="0" w:space="0" w:color="auto"/>
                <w:right w:val="none" w:sz="0" w:space="0" w:color="auto"/>
              </w:divBdr>
              <w:divsChild>
                <w:div w:id="18154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7962">
      <w:bodyDiv w:val="1"/>
      <w:marLeft w:val="0"/>
      <w:marRight w:val="0"/>
      <w:marTop w:val="0"/>
      <w:marBottom w:val="0"/>
      <w:divBdr>
        <w:top w:val="none" w:sz="0" w:space="0" w:color="auto"/>
        <w:left w:val="none" w:sz="0" w:space="0" w:color="auto"/>
        <w:bottom w:val="none" w:sz="0" w:space="0" w:color="auto"/>
        <w:right w:val="none" w:sz="0" w:space="0" w:color="auto"/>
      </w:divBdr>
    </w:div>
    <w:div w:id="1032925956">
      <w:bodyDiv w:val="1"/>
      <w:marLeft w:val="0"/>
      <w:marRight w:val="0"/>
      <w:marTop w:val="0"/>
      <w:marBottom w:val="0"/>
      <w:divBdr>
        <w:top w:val="none" w:sz="0" w:space="0" w:color="auto"/>
        <w:left w:val="none" w:sz="0" w:space="0" w:color="auto"/>
        <w:bottom w:val="none" w:sz="0" w:space="0" w:color="auto"/>
        <w:right w:val="none" w:sz="0" w:space="0" w:color="auto"/>
      </w:divBdr>
    </w:div>
    <w:div w:id="1039551541">
      <w:bodyDiv w:val="1"/>
      <w:marLeft w:val="0"/>
      <w:marRight w:val="0"/>
      <w:marTop w:val="0"/>
      <w:marBottom w:val="0"/>
      <w:divBdr>
        <w:top w:val="none" w:sz="0" w:space="0" w:color="auto"/>
        <w:left w:val="none" w:sz="0" w:space="0" w:color="auto"/>
        <w:bottom w:val="none" w:sz="0" w:space="0" w:color="auto"/>
        <w:right w:val="none" w:sz="0" w:space="0" w:color="auto"/>
      </w:divBdr>
      <w:divsChild>
        <w:div w:id="1815177869">
          <w:marLeft w:val="0"/>
          <w:marRight w:val="0"/>
          <w:marTop w:val="0"/>
          <w:marBottom w:val="0"/>
          <w:divBdr>
            <w:top w:val="none" w:sz="0" w:space="0" w:color="auto"/>
            <w:left w:val="none" w:sz="0" w:space="0" w:color="auto"/>
            <w:bottom w:val="none" w:sz="0" w:space="0" w:color="auto"/>
            <w:right w:val="none" w:sz="0" w:space="0" w:color="auto"/>
          </w:divBdr>
          <w:divsChild>
            <w:div w:id="527959997">
              <w:marLeft w:val="0"/>
              <w:marRight w:val="0"/>
              <w:marTop w:val="0"/>
              <w:marBottom w:val="0"/>
              <w:divBdr>
                <w:top w:val="none" w:sz="0" w:space="0" w:color="auto"/>
                <w:left w:val="none" w:sz="0" w:space="0" w:color="auto"/>
                <w:bottom w:val="none" w:sz="0" w:space="0" w:color="auto"/>
                <w:right w:val="none" w:sz="0" w:space="0" w:color="auto"/>
              </w:divBdr>
              <w:divsChild>
                <w:div w:id="19443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6361">
      <w:bodyDiv w:val="1"/>
      <w:marLeft w:val="0"/>
      <w:marRight w:val="0"/>
      <w:marTop w:val="0"/>
      <w:marBottom w:val="0"/>
      <w:divBdr>
        <w:top w:val="none" w:sz="0" w:space="0" w:color="auto"/>
        <w:left w:val="none" w:sz="0" w:space="0" w:color="auto"/>
        <w:bottom w:val="none" w:sz="0" w:space="0" w:color="auto"/>
        <w:right w:val="none" w:sz="0" w:space="0" w:color="auto"/>
      </w:divBdr>
    </w:div>
    <w:div w:id="1048577065">
      <w:bodyDiv w:val="1"/>
      <w:marLeft w:val="0"/>
      <w:marRight w:val="0"/>
      <w:marTop w:val="0"/>
      <w:marBottom w:val="0"/>
      <w:divBdr>
        <w:top w:val="none" w:sz="0" w:space="0" w:color="auto"/>
        <w:left w:val="none" w:sz="0" w:space="0" w:color="auto"/>
        <w:bottom w:val="none" w:sz="0" w:space="0" w:color="auto"/>
        <w:right w:val="none" w:sz="0" w:space="0" w:color="auto"/>
      </w:divBdr>
    </w:div>
    <w:div w:id="1051268463">
      <w:bodyDiv w:val="1"/>
      <w:marLeft w:val="0"/>
      <w:marRight w:val="0"/>
      <w:marTop w:val="0"/>
      <w:marBottom w:val="0"/>
      <w:divBdr>
        <w:top w:val="none" w:sz="0" w:space="0" w:color="auto"/>
        <w:left w:val="none" w:sz="0" w:space="0" w:color="auto"/>
        <w:bottom w:val="none" w:sz="0" w:space="0" w:color="auto"/>
        <w:right w:val="none" w:sz="0" w:space="0" w:color="auto"/>
      </w:divBdr>
    </w:div>
    <w:div w:id="1058818077">
      <w:bodyDiv w:val="1"/>
      <w:marLeft w:val="0"/>
      <w:marRight w:val="0"/>
      <w:marTop w:val="0"/>
      <w:marBottom w:val="0"/>
      <w:divBdr>
        <w:top w:val="none" w:sz="0" w:space="0" w:color="auto"/>
        <w:left w:val="none" w:sz="0" w:space="0" w:color="auto"/>
        <w:bottom w:val="none" w:sz="0" w:space="0" w:color="auto"/>
        <w:right w:val="none" w:sz="0" w:space="0" w:color="auto"/>
      </w:divBdr>
    </w:div>
    <w:div w:id="1059288309">
      <w:bodyDiv w:val="1"/>
      <w:marLeft w:val="0"/>
      <w:marRight w:val="0"/>
      <w:marTop w:val="0"/>
      <w:marBottom w:val="0"/>
      <w:divBdr>
        <w:top w:val="none" w:sz="0" w:space="0" w:color="auto"/>
        <w:left w:val="none" w:sz="0" w:space="0" w:color="auto"/>
        <w:bottom w:val="none" w:sz="0" w:space="0" w:color="auto"/>
        <w:right w:val="none" w:sz="0" w:space="0" w:color="auto"/>
      </w:divBdr>
    </w:div>
    <w:div w:id="1060400174">
      <w:bodyDiv w:val="1"/>
      <w:marLeft w:val="0"/>
      <w:marRight w:val="0"/>
      <w:marTop w:val="0"/>
      <w:marBottom w:val="0"/>
      <w:divBdr>
        <w:top w:val="none" w:sz="0" w:space="0" w:color="auto"/>
        <w:left w:val="none" w:sz="0" w:space="0" w:color="auto"/>
        <w:bottom w:val="none" w:sz="0" w:space="0" w:color="auto"/>
        <w:right w:val="none" w:sz="0" w:space="0" w:color="auto"/>
      </w:divBdr>
    </w:div>
    <w:div w:id="1064836295">
      <w:bodyDiv w:val="1"/>
      <w:marLeft w:val="0"/>
      <w:marRight w:val="0"/>
      <w:marTop w:val="0"/>
      <w:marBottom w:val="0"/>
      <w:divBdr>
        <w:top w:val="none" w:sz="0" w:space="0" w:color="auto"/>
        <w:left w:val="none" w:sz="0" w:space="0" w:color="auto"/>
        <w:bottom w:val="none" w:sz="0" w:space="0" w:color="auto"/>
        <w:right w:val="none" w:sz="0" w:space="0" w:color="auto"/>
      </w:divBdr>
    </w:div>
    <w:div w:id="1066803032">
      <w:bodyDiv w:val="1"/>
      <w:marLeft w:val="0"/>
      <w:marRight w:val="0"/>
      <w:marTop w:val="0"/>
      <w:marBottom w:val="0"/>
      <w:divBdr>
        <w:top w:val="none" w:sz="0" w:space="0" w:color="auto"/>
        <w:left w:val="none" w:sz="0" w:space="0" w:color="auto"/>
        <w:bottom w:val="none" w:sz="0" w:space="0" w:color="auto"/>
        <w:right w:val="none" w:sz="0" w:space="0" w:color="auto"/>
      </w:divBdr>
      <w:divsChild>
        <w:div w:id="816649736">
          <w:marLeft w:val="0"/>
          <w:marRight w:val="0"/>
          <w:marTop w:val="0"/>
          <w:marBottom w:val="0"/>
          <w:divBdr>
            <w:top w:val="none" w:sz="0" w:space="0" w:color="auto"/>
            <w:left w:val="none" w:sz="0" w:space="0" w:color="auto"/>
            <w:bottom w:val="none" w:sz="0" w:space="0" w:color="auto"/>
            <w:right w:val="none" w:sz="0" w:space="0" w:color="auto"/>
          </w:divBdr>
          <w:divsChild>
            <w:div w:id="760873138">
              <w:marLeft w:val="0"/>
              <w:marRight w:val="0"/>
              <w:marTop w:val="0"/>
              <w:marBottom w:val="0"/>
              <w:divBdr>
                <w:top w:val="none" w:sz="0" w:space="0" w:color="auto"/>
                <w:left w:val="none" w:sz="0" w:space="0" w:color="auto"/>
                <w:bottom w:val="none" w:sz="0" w:space="0" w:color="auto"/>
                <w:right w:val="none" w:sz="0" w:space="0" w:color="auto"/>
              </w:divBdr>
              <w:divsChild>
                <w:div w:id="19612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9728">
      <w:bodyDiv w:val="1"/>
      <w:marLeft w:val="0"/>
      <w:marRight w:val="0"/>
      <w:marTop w:val="0"/>
      <w:marBottom w:val="0"/>
      <w:divBdr>
        <w:top w:val="none" w:sz="0" w:space="0" w:color="auto"/>
        <w:left w:val="none" w:sz="0" w:space="0" w:color="auto"/>
        <w:bottom w:val="none" w:sz="0" w:space="0" w:color="auto"/>
        <w:right w:val="none" w:sz="0" w:space="0" w:color="auto"/>
      </w:divBdr>
    </w:div>
    <w:div w:id="1090541777">
      <w:bodyDiv w:val="1"/>
      <w:marLeft w:val="0"/>
      <w:marRight w:val="0"/>
      <w:marTop w:val="0"/>
      <w:marBottom w:val="0"/>
      <w:divBdr>
        <w:top w:val="none" w:sz="0" w:space="0" w:color="auto"/>
        <w:left w:val="none" w:sz="0" w:space="0" w:color="auto"/>
        <w:bottom w:val="none" w:sz="0" w:space="0" w:color="auto"/>
        <w:right w:val="none" w:sz="0" w:space="0" w:color="auto"/>
      </w:divBdr>
    </w:div>
    <w:div w:id="1095706448">
      <w:bodyDiv w:val="1"/>
      <w:marLeft w:val="0"/>
      <w:marRight w:val="0"/>
      <w:marTop w:val="0"/>
      <w:marBottom w:val="0"/>
      <w:divBdr>
        <w:top w:val="none" w:sz="0" w:space="0" w:color="auto"/>
        <w:left w:val="none" w:sz="0" w:space="0" w:color="auto"/>
        <w:bottom w:val="none" w:sz="0" w:space="0" w:color="auto"/>
        <w:right w:val="none" w:sz="0" w:space="0" w:color="auto"/>
      </w:divBdr>
      <w:divsChild>
        <w:div w:id="623969779">
          <w:marLeft w:val="0"/>
          <w:marRight w:val="0"/>
          <w:marTop w:val="0"/>
          <w:marBottom w:val="0"/>
          <w:divBdr>
            <w:top w:val="none" w:sz="0" w:space="0" w:color="auto"/>
            <w:left w:val="none" w:sz="0" w:space="0" w:color="auto"/>
            <w:bottom w:val="none" w:sz="0" w:space="0" w:color="auto"/>
            <w:right w:val="none" w:sz="0" w:space="0" w:color="auto"/>
          </w:divBdr>
          <w:divsChild>
            <w:div w:id="1141112986">
              <w:marLeft w:val="0"/>
              <w:marRight w:val="0"/>
              <w:marTop w:val="0"/>
              <w:marBottom w:val="0"/>
              <w:divBdr>
                <w:top w:val="none" w:sz="0" w:space="0" w:color="auto"/>
                <w:left w:val="none" w:sz="0" w:space="0" w:color="auto"/>
                <w:bottom w:val="none" w:sz="0" w:space="0" w:color="auto"/>
                <w:right w:val="none" w:sz="0" w:space="0" w:color="auto"/>
              </w:divBdr>
              <w:divsChild>
                <w:div w:id="15340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4919">
      <w:bodyDiv w:val="1"/>
      <w:marLeft w:val="0"/>
      <w:marRight w:val="0"/>
      <w:marTop w:val="0"/>
      <w:marBottom w:val="0"/>
      <w:divBdr>
        <w:top w:val="none" w:sz="0" w:space="0" w:color="auto"/>
        <w:left w:val="none" w:sz="0" w:space="0" w:color="auto"/>
        <w:bottom w:val="none" w:sz="0" w:space="0" w:color="auto"/>
        <w:right w:val="none" w:sz="0" w:space="0" w:color="auto"/>
      </w:divBdr>
      <w:divsChild>
        <w:div w:id="299773080">
          <w:marLeft w:val="0"/>
          <w:marRight w:val="0"/>
          <w:marTop w:val="0"/>
          <w:marBottom w:val="0"/>
          <w:divBdr>
            <w:top w:val="none" w:sz="0" w:space="0" w:color="auto"/>
            <w:left w:val="none" w:sz="0" w:space="0" w:color="auto"/>
            <w:bottom w:val="none" w:sz="0" w:space="0" w:color="auto"/>
            <w:right w:val="none" w:sz="0" w:space="0" w:color="auto"/>
          </w:divBdr>
          <w:divsChild>
            <w:div w:id="223218008">
              <w:marLeft w:val="0"/>
              <w:marRight w:val="0"/>
              <w:marTop w:val="0"/>
              <w:marBottom w:val="0"/>
              <w:divBdr>
                <w:top w:val="none" w:sz="0" w:space="0" w:color="auto"/>
                <w:left w:val="none" w:sz="0" w:space="0" w:color="auto"/>
                <w:bottom w:val="none" w:sz="0" w:space="0" w:color="auto"/>
                <w:right w:val="none" w:sz="0" w:space="0" w:color="auto"/>
              </w:divBdr>
              <w:divsChild>
                <w:div w:id="70320655">
                  <w:marLeft w:val="0"/>
                  <w:marRight w:val="0"/>
                  <w:marTop w:val="0"/>
                  <w:marBottom w:val="0"/>
                  <w:divBdr>
                    <w:top w:val="none" w:sz="0" w:space="0" w:color="auto"/>
                    <w:left w:val="none" w:sz="0" w:space="0" w:color="auto"/>
                    <w:bottom w:val="none" w:sz="0" w:space="0" w:color="auto"/>
                    <w:right w:val="none" w:sz="0" w:space="0" w:color="auto"/>
                  </w:divBdr>
                  <w:divsChild>
                    <w:div w:id="64033113">
                      <w:marLeft w:val="0"/>
                      <w:marRight w:val="0"/>
                      <w:marTop w:val="0"/>
                      <w:marBottom w:val="0"/>
                      <w:divBdr>
                        <w:top w:val="none" w:sz="0" w:space="0" w:color="auto"/>
                        <w:left w:val="none" w:sz="0" w:space="0" w:color="auto"/>
                        <w:bottom w:val="none" w:sz="0" w:space="0" w:color="auto"/>
                        <w:right w:val="none" w:sz="0" w:space="0" w:color="auto"/>
                      </w:divBdr>
                      <w:divsChild>
                        <w:div w:id="1608345077">
                          <w:marLeft w:val="0"/>
                          <w:marRight w:val="0"/>
                          <w:marTop w:val="0"/>
                          <w:marBottom w:val="0"/>
                          <w:divBdr>
                            <w:top w:val="none" w:sz="0" w:space="0" w:color="auto"/>
                            <w:left w:val="none" w:sz="0" w:space="0" w:color="auto"/>
                            <w:bottom w:val="none" w:sz="0" w:space="0" w:color="auto"/>
                            <w:right w:val="none" w:sz="0" w:space="0" w:color="auto"/>
                          </w:divBdr>
                          <w:divsChild>
                            <w:div w:id="1935897947">
                              <w:marLeft w:val="0"/>
                              <w:marRight w:val="0"/>
                              <w:marTop w:val="0"/>
                              <w:marBottom w:val="0"/>
                              <w:divBdr>
                                <w:top w:val="none" w:sz="0" w:space="0" w:color="auto"/>
                                <w:left w:val="none" w:sz="0" w:space="0" w:color="auto"/>
                                <w:bottom w:val="none" w:sz="0" w:space="0" w:color="auto"/>
                                <w:right w:val="none" w:sz="0" w:space="0" w:color="auto"/>
                              </w:divBdr>
                              <w:divsChild>
                                <w:div w:id="459081031">
                                  <w:marLeft w:val="0"/>
                                  <w:marRight w:val="0"/>
                                  <w:marTop w:val="0"/>
                                  <w:marBottom w:val="0"/>
                                  <w:divBdr>
                                    <w:top w:val="none" w:sz="0" w:space="0" w:color="auto"/>
                                    <w:left w:val="none" w:sz="0" w:space="0" w:color="auto"/>
                                    <w:bottom w:val="none" w:sz="0" w:space="0" w:color="auto"/>
                                    <w:right w:val="none" w:sz="0" w:space="0" w:color="auto"/>
                                  </w:divBdr>
                                  <w:divsChild>
                                    <w:div w:id="874276228">
                                      <w:marLeft w:val="0"/>
                                      <w:marRight w:val="0"/>
                                      <w:marTop w:val="0"/>
                                      <w:marBottom w:val="0"/>
                                      <w:divBdr>
                                        <w:top w:val="none" w:sz="0" w:space="0" w:color="auto"/>
                                        <w:left w:val="none" w:sz="0" w:space="0" w:color="auto"/>
                                        <w:bottom w:val="none" w:sz="0" w:space="0" w:color="auto"/>
                                        <w:right w:val="none" w:sz="0" w:space="0" w:color="auto"/>
                                      </w:divBdr>
                                      <w:divsChild>
                                        <w:div w:id="1762987667">
                                          <w:marLeft w:val="0"/>
                                          <w:marRight w:val="0"/>
                                          <w:marTop w:val="0"/>
                                          <w:marBottom w:val="0"/>
                                          <w:divBdr>
                                            <w:top w:val="none" w:sz="0" w:space="0" w:color="auto"/>
                                            <w:left w:val="none" w:sz="0" w:space="0" w:color="auto"/>
                                            <w:bottom w:val="none" w:sz="0" w:space="0" w:color="auto"/>
                                            <w:right w:val="none" w:sz="0" w:space="0" w:color="auto"/>
                                          </w:divBdr>
                                          <w:divsChild>
                                            <w:div w:id="318969110">
                                              <w:marLeft w:val="0"/>
                                              <w:marRight w:val="0"/>
                                              <w:marTop w:val="0"/>
                                              <w:marBottom w:val="0"/>
                                              <w:divBdr>
                                                <w:top w:val="none" w:sz="0" w:space="0" w:color="auto"/>
                                                <w:left w:val="none" w:sz="0" w:space="0" w:color="auto"/>
                                                <w:bottom w:val="none" w:sz="0" w:space="0" w:color="auto"/>
                                                <w:right w:val="none" w:sz="0" w:space="0" w:color="auto"/>
                                              </w:divBdr>
                                              <w:divsChild>
                                                <w:div w:id="1677029848">
                                                  <w:marLeft w:val="0"/>
                                                  <w:marRight w:val="0"/>
                                                  <w:marTop w:val="0"/>
                                                  <w:marBottom w:val="0"/>
                                                  <w:divBdr>
                                                    <w:top w:val="none" w:sz="0" w:space="0" w:color="auto"/>
                                                    <w:left w:val="none" w:sz="0" w:space="0" w:color="auto"/>
                                                    <w:bottom w:val="none" w:sz="0" w:space="0" w:color="auto"/>
                                                    <w:right w:val="none" w:sz="0" w:space="0" w:color="auto"/>
                                                  </w:divBdr>
                                                  <w:divsChild>
                                                    <w:div w:id="195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997412">
          <w:marLeft w:val="0"/>
          <w:marRight w:val="0"/>
          <w:marTop w:val="0"/>
          <w:marBottom w:val="0"/>
          <w:divBdr>
            <w:top w:val="none" w:sz="0" w:space="0" w:color="auto"/>
            <w:left w:val="none" w:sz="0" w:space="0" w:color="auto"/>
            <w:bottom w:val="none" w:sz="0" w:space="0" w:color="auto"/>
            <w:right w:val="none" w:sz="0" w:space="0" w:color="auto"/>
          </w:divBdr>
          <w:divsChild>
            <w:div w:id="812717955">
              <w:marLeft w:val="0"/>
              <w:marRight w:val="0"/>
              <w:marTop w:val="0"/>
              <w:marBottom w:val="0"/>
              <w:divBdr>
                <w:top w:val="none" w:sz="0" w:space="0" w:color="auto"/>
                <w:left w:val="none" w:sz="0" w:space="0" w:color="auto"/>
                <w:bottom w:val="none" w:sz="0" w:space="0" w:color="auto"/>
                <w:right w:val="none" w:sz="0" w:space="0" w:color="auto"/>
              </w:divBdr>
              <w:divsChild>
                <w:div w:id="485324926">
                  <w:marLeft w:val="0"/>
                  <w:marRight w:val="0"/>
                  <w:marTop w:val="0"/>
                  <w:marBottom w:val="0"/>
                  <w:divBdr>
                    <w:top w:val="none" w:sz="0" w:space="0" w:color="auto"/>
                    <w:left w:val="none" w:sz="0" w:space="0" w:color="auto"/>
                    <w:bottom w:val="none" w:sz="0" w:space="0" w:color="auto"/>
                    <w:right w:val="none" w:sz="0" w:space="0" w:color="auto"/>
                  </w:divBdr>
                  <w:divsChild>
                    <w:div w:id="502015733">
                      <w:marLeft w:val="0"/>
                      <w:marRight w:val="0"/>
                      <w:marTop w:val="0"/>
                      <w:marBottom w:val="0"/>
                      <w:divBdr>
                        <w:top w:val="none" w:sz="0" w:space="0" w:color="auto"/>
                        <w:left w:val="none" w:sz="0" w:space="0" w:color="auto"/>
                        <w:bottom w:val="none" w:sz="0" w:space="0" w:color="auto"/>
                        <w:right w:val="none" w:sz="0" w:space="0" w:color="auto"/>
                      </w:divBdr>
                      <w:divsChild>
                        <w:div w:id="443111758">
                          <w:marLeft w:val="0"/>
                          <w:marRight w:val="0"/>
                          <w:marTop w:val="0"/>
                          <w:marBottom w:val="0"/>
                          <w:divBdr>
                            <w:top w:val="none" w:sz="0" w:space="0" w:color="auto"/>
                            <w:left w:val="none" w:sz="0" w:space="0" w:color="auto"/>
                            <w:bottom w:val="none" w:sz="0" w:space="0" w:color="auto"/>
                            <w:right w:val="none" w:sz="0" w:space="0" w:color="auto"/>
                          </w:divBdr>
                          <w:divsChild>
                            <w:div w:id="1659187905">
                              <w:marLeft w:val="0"/>
                              <w:marRight w:val="0"/>
                              <w:marTop w:val="0"/>
                              <w:marBottom w:val="0"/>
                              <w:divBdr>
                                <w:top w:val="none" w:sz="0" w:space="0" w:color="auto"/>
                                <w:left w:val="none" w:sz="0" w:space="0" w:color="auto"/>
                                <w:bottom w:val="none" w:sz="0" w:space="0" w:color="auto"/>
                                <w:right w:val="none" w:sz="0" w:space="0" w:color="auto"/>
                              </w:divBdr>
                              <w:divsChild>
                                <w:div w:id="933437815">
                                  <w:marLeft w:val="0"/>
                                  <w:marRight w:val="0"/>
                                  <w:marTop w:val="0"/>
                                  <w:marBottom w:val="0"/>
                                  <w:divBdr>
                                    <w:top w:val="none" w:sz="0" w:space="0" w:color="auto"/>
                                    <w:left w:val="none" w:sz="0" w:space="0" w:color="auto"/>
                                    <w:bottom w:val="none" w:sz="0" w:space="0" w:color="auto"/>
                                    <w:right w:val="none" w:sz="0" w:space="0" w:color="auto"/>
                                  </w:divBdr>
                                  <w:divsChild>
                                    <w:div w:id="121268696">
                                      <w:marLeft w:val="0"/>
                                      <w:marRight w:val="0"/>
                                      <w:marTop w:val="0"/>
                                      <w:marBottom w:val="0"/>
                                      <w:divBdr>
                                        <w:top w:val="none" w:sz="0" w:space="0" w:color="auto"/>
                                        <w:left w:val="none" w:sz="0" w:space="0" w:color="auto"/>
                                        <w:bottom w:val="none" w:sz="0" w:space="0" w:color="auto"/>
                                        <w:right w:val="none" w:sz="0" w:space="0" w:color="auto"/>
                                      </w:divBdr>
                                      <w:divsChild>
                                        <w:div w:id="1394769659">
                                          <w:marLeft w:val="0"/>
                                          <w:marRight w:val="0"/>
                                          <w:marTop w:val="0"/>
                                          <w:marBottom w:val="0"/>
                                          <w:divBdr>
                                            <w:top w:val="none" w:sz="0" w:space="0" w:color="auto"/>
                                            <w:left w:val="none" w:sz="0" w:space="0" w:color="auto"/>
                                            <w:bottom w:val="none" w:sz="0" w:space="0" w:color="auto"/>
                                            <w:right w:val="none" w:sz="0" w:space="0" w:color="auto"/>
                                          </w:divBdr>
                                          <w:divsChild>
                                            <w:div w:id="13962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4781">
                                      <w:marLeft w:val="0"/>
                                      <w:marRight w:val="0"/>
                                      <w:marTop w:val="0"/>
                                      <w:marBottom w:val="0"/>
                                      <w:divBdr>
                                        <w:top w:val="none" w:sz="0" w:space="0" w:color="auto"/>
                                        <w:left w:val="none" w:sz="0" w:space="0" w:color="auto"/>
                                        <w:bottom w:val="none" w:sz="0" w:space="0" w:color="auto"/>
                                        <w:right w:val="none" w:sz="0" w:space="0" w:color="auto"/>
                                      </w:divBdr>
                                      <w:divsChild>
                                        <w:div w:id="1895967803">
                                          <w:marLeft w:val="0"/>
                                          <w:marRight w:val="0"/>
                                          <w:marTop w:val="0"/>
                                          <w:marBottom w:val="0"/>
                                          <w:divBdr>
                                            <w:top w:val="none" w:sz="0" w:space="0" w:color="auto"/>
                                            <w:left w:val="none" w:sz="0" w:space="0" w:color="auto"/>
                                            <w:bottom w:val="none" w:sz="0" w:space="0" w:color="auto"/>
                                            <w:right w:val="none" w:sz="0" w:space="0" w:color="auto"/>
                                          </w:divBdr>
                                          <w:divsChild>
                                            <w:div w:id="185139333">
                                              <w:marLeft w:val="0"/>
                                              <w:marRight w:val="0"/>
                                              <w:marTop w:val="0"/>
                                              <w:marBottom w:val="0"/>
                                              <w:divBdr>
                                                <w:top w:val="none" w:sz="0" w:space="0" w:color="auto"/>
                                                <w:left w:val="none" w:sz="0" w:space="0" w:color="auto"/>
                                                <w:bottom w:val="none" w:sz="0" w:space="0" w:color="auto"/>
                                                <w:right w:val="none" w:sz="0" w:space="0" w:color="auto"/>
                                              </w:divBdr>
                                              <w:divsChild>
                                                <w:div w:id="617375565">
                                                  <w:marLeft w:val="0"/>
                                                  <w:marRight w:val="0"/>
                                                  <w:marTop w:val="0"/>
                                                  <w:marBottom w:val="0"/>
                                                  <w:divBdr>
                                                    <w:top w:val="none" w:sz="0" w:space="0" w:color="auto"/>
                                                    <w:left w:val="none" w:sz="0" w:space="0" w:color="auto"/>
                                                    <w:bottom w:val="none" w:sz="0" w:space="0" w:color="auto"/>
                                                    <w:right w:val="none" w:sz="0" w:space="0" w:color="auto"/>
                                                  </w:divBdr>
                                                  <w:divsChild>
                                                    <w:div w:id="2095473058">
                                                      <w:marLeft w:val="0"/>
                                                      <w:marRight w:val="0"/>
                                                      <w:marTop w:val="0"/>
                                                      <w:marBottom w:val="0"/>
                                                      <w:divBdr>
                                                        <w:top w:val="none" w:sz="0" w:space="0" w:color="auto"/>
                                                        <w:left w:val="none" w:sz="0" w:space="0" w:color="auto"/>
                                                        <w:bottom w:val="none" w:sz="0" w:space="0" w:color="auto"/>
                                                        <w:right w:val="none" w:sz="0" w:space="0" w:color="auto"/>
                                                      </w:divBdr>
                                                      <w:divsChild>
                                                        <w:div w:id="224344451">
                                                          <w:marLeft w:val="0"/>
                                                          <w:marRight w:val="0"/>
                                                          <w:marTop w:val="0"/>
                                                          <w:marBottom w:val="0"/>
                                                          <w:divBdr>
                                                            <w:top w:val="none" w:sz="0" w:space="0" w:color="auto"/>
                                                            <w:left w:val="none" w:sz="0" w:space="0" w:color="auto"/>
                                                            <w:bottom w:val="none" w:sz="0" w:space="0" w:color="auto"/>
                                                            <w:right w:val="none" w:sz="0" w:space="0" w:color="auto"/>
                                                          </w:divBdr>
                                                          <w:divsChild>
                                                            <w:div w:id="1196311570">
                                                              <w:marLeft w:val="0"/>
                                                              <w:marRight w:val="0"/>
                                                              <w:marTop w:val="0"/>
                                                              <w:marBottom w:val="0"/>
                                                              <w:divBdr>
                                                                <w:top w:val="none" w:sz="0" w:space="0" w:color="auto"/>
                                                                <w:left w:val="none" w:sz="0" w:space="0" w:color="auto"/>
                                                                <w:bottom w:val="none" w:sz="0" w:space="0" w:color="auto"/>
                                                                <w:right w:val="none" w:sz="0" w:space="0" w:color="auto"/>
                                                              </w:divBdr>
                                                              <w:divsChild>
                                                                <w:div w:id="16926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537576">
      <w:bodyDiv w:val="1"/>
      <w:marLeft w:val="0"/>
      <w:marRight w:val="0"/>
      <w:marTop w:val="0"/>
      <w:marBottom w:val="0"/>
      <w:divBdr>
        <w:top w:val="none" w:sz="0" w:space="0" w:color="auto"/>
        <w:left w:val="none" w:sz="0" w:space="0" w:color="auto"/>
        <w:bottom w:val="none" w:sz="0" w:space="0" w:color="auto"/>
        <w:right w:val="none" w:sz="0" w:space="0" w:color="auto"/>
      </w:divBdr>
    </w:div>
    <w:div w:id="1148934978">
      <w:bodyDiv w:val="1"/>
      <w:marLeft w:val="0"/>
      <w:marRight w:val="0"/>
      <w:marTop w:val="0"/>
      <w:marBottom w:val="0"/>
      <w:divBdr>
        <w:top w:val="none" w:sz="0" w:space="0" w:color="auto"/>
        <w:left w:val="none" w:sz="0" w:space="0" w:color="auto"/>
        <w:bottom w:val="none" w:sz="0" w:space="0" w:color="auto"/>
        <w:right w:val="none" w:sz="0" w:space="0" w:color="auto"/>
      </w:divBdr>
    </w:div>
    <w:div w:id="1151603592">
      <w:bodyDiv w:val="1"/>
      <w:marLeft w:val="0"/>
      <w:marRight w:val="0"/>
      <w:marTop w:val="0"/>
      <w:marBottom w:val="0"/>
      <w:divBdr>
        <w:top w:val="none" w:sz="0" w:space="0" w:color="auto"/>
        <w:left w:val="none" w:sz="0" w:space="0" w:color="auto"/>
        <w:bottom w:val="none" w:sz="0" w:space="0" w:color="auto"/>
        <w:right w:val="none" w:sz="0" w:space="0" w:color="auto"/>
      </w:divBdr>
    </w:div>
    <w:div w:id="1152023078">
      <w:bodyDiv w:val="1"/>
      <w:marLeft w:val="0"/>
      <w:marRight w:val="0"/>
      <w:marTop w:val="0"/>
      <w:marBottom w:val="0"/>
      <w:divBdr>
        <w:top w:val="none" w:sz="0" w:space="0" w:color="auto"/>
        <w:left w:val="none" w:sz="0" w:space="0" w:color="auto"/>
        <w:bottom w:val="none" w:sz="0" w:space="0" w:color="auto"/>
        <w:right w:val="none" w:sz="0" w:space="0" w:color="auto"/>
      </w:divBdr>
    </w:div>
    <w:div w:id="1155679479">
      <w:bodyDiv w:val="1"/>
      <w:marLeft w:val="0"/>
      <w:marRight w:val="0"/>
      <w:marTop w:val="0"/>
      <w:marBottom w:val="0"/>
      <w:divBdr>
        <w:top w:val="none" w:sz="0" w:space="0" w:color="auto"/>
        <w:left w:val="none" w:sz="0" w:space="0" w:color="auto"/>
        <w:bottom w:val="none" w:sz="0" w:space="0" w:color="auto"/>
        <w:right w:val="none" w:sz="0" w:space="0" w:color="auto"/>
      </w:divBdr>
    </w:div>
    <w:div w:id="1156068074">
      <w:bodyDiv w:val="1"/>
      <w:marLeft w:val="0"/>
      <w:marRight w:val="0"/>
      <w:marTop w:val="0"/>
      <w:marBottom w:val="0"/>
      <w:divBdr>
        <w:top w:val="none" w:sz="0" w:space="0" w:color="auto"/>
        <w:left w:val="none" w:sz="0" w:space="0" w:color="auto"/>
        <w:bottom w:val="none" w:sz="0" w:space="0" w:color="auto"/>
        <w:right w:val="none" w:sz="0" w:space="0" w:color="auto"/>
      </w:divBdr>
    </w:div>
    <w:div w:id="1161701498">
      <w:bodyDiv w:val="1"/>
      <w:marLeft w:val="0"/>
      <w:marRight w:val="0"/>
      <w:marTop w:val="0"/>
      <w:marBottom w:val="0"/>
      <w:divBdr>
        <w:top w:val="none" w:sz="0" w:space="0" w:color="auto"/>
        <w:left w:val="none" w:sz="0" w:space="0" w:color="auto"/>
        <w:bottom w:val="none" w:sz="0" w:space="0" w:color="auto"/>
        <w:right w:val="none" w:sz="0" w:space="0" w:color="auto"/>
      </w:divBdr>
    </w:div>
    <w:div w:id="1181311221">
      <w:bodyDiv w:val="1"/>
      <w:marLeft w:val="0"/>
      <w:marRight w:val="0"/>
      <w:marTop w:val="0"/>
      <w:marBottom w:val="0"/>
      <w:divBdr>
        <w:top w:val="none" w:sz="0" w:space="0" w:color="auto"/>
        <w:left w:val="none" w:sz="0" w:space="0" w:color="auto"/>
        <w:bottom w:val="none" w:sz="0" w:space="0" w:color="auto"/>
        <w:right w:val="none" w:sz="0" w:space="0" w:color="auto"/>
      </w:divBdr>
    </w:div>
    <w:div w:id="1183086450">
      <w:bodyDiv w:val="1"/>
      <w:marLeft w:val="0"/>
      <w:marRight w:val="0"/>
      <w:marTop w:val="0"/>
      <w:marBottom w:val="0"/>
      <w:divBdr>
        <w:top w:val="none" w:sz="0" w:space="0" w:color="auto"/>
        <w:left w:val="none" w:sz="0" w:space="0" w:color="auto"/>
        <w:bottom w:val="none" w:sz="0" w:space="0" w:color="auto"/>
        <w:right w:val="none" w:sz="0" w:space="0" w:color="auto"/>
      </w:divBdr>
      <w:divsChild>
        <w:div w:id="591284721">
          <w:marLeft w:val="0"/>
          <w:marRight w:val="0"/>
          <w:marTop w:val="0"/>
          <w:marBottom w:val="0"/>
          <w:divBdr>
            <w:top w:val="none" w:sz="0" w:space="0" w:color="auto"/>
            <w:left w:val="none" w:sz="0" w:space="0" w:color="auto"/>
            <w:bottom w:val="none" w:sz="0" w:space="0" w:color="auto"/>
            <w:right w:val="none" w:sz="0" w:space="0" w:color="auto"/>
          </w:divBdr>
          <w:divsChild>
            <w:div w:id="2045673455">
              <w:marLeft w:val="0"/>
              <w:marRight w:val="0"/>
              <w:marTop w:val="0"/>
              <w:marBottom w:val="0"/>
              <w:divBdr>
                <w:top w:val="none" w:sz="0" w:space="0" w:color="auto"/>
                <w:left w:val="none" w:sz="0" w:space="0" w:color="auto"/>
                <w:bottom w:val="none" w:sz="0" w:space="0" w:color="auto"/>
                <w:right w:val="none" w:sz="0" w:space="0" w:color="auto"/>
              </w:divBdr>
              <w:divsChild>
                <w:div w:id="1790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639">
      <w:bodyDiv w:val="1"/>
      <w:marLeft w:val="0"/>
      <w:marRight w:val="0"/>
      <w:marTop w:val="0"/>
      <w:marBottom w:val="0"/>
      <w:divBdr>
        <w:top w:val="none" w:sz="0" w:space="0" w:color="auto"/>
        <w:left w:val="none" w:sz="0" w:space="0" w:color="auto"/>
        <w:bottom w:val="none" w:sz="0" w:space="0" w:color="auto"/>
        <w:right w:val="none" w:sz="0" w:space="0" w:color="auto"/>
      </w:divBdr>
      <w:divsChild>
        <w:div w:id="723984494">
          <w:marLeft w:val="0"/>
          <w:marRight w:val="0"/>
          <w:marTop w:val="0"/>
          <w:marBottom w:val="0"/>
          <w:divBdr>
            <w:top w:val="none" w:sz="0" w:space="0" w:color="auto"/>
            <w:left w:val="none" w:sz="0" w:space="0" w:color="auto"/>
            <w:bottom w:val="none" w:sz="0" w:space="0" w:color="auto"/>
            <w:right w:val="none" w:sz="0" w:space="0" w:color="auto"/>
          </w:divBdr>
        </w:div>
        <w:div w:id="760639692">
          <w:marLeft w:val="0"/>
          <w:marRight w:val="0"/>
          <w:marTop w:val="0"/>
          <w:marBottom w:val="0"/>
          <w:divBdr>
            <w:top w:val="none" w:sz="0" w:space="0" w:color="auto"/>
            <w:left w:val="none" w:sz="0" w:space="0" w:color="auto"/>
            <w:bottom w:val="none" w:sz="0" w:space="0" w:color="auto"/>
            <w:right w:val="none" w:sz="0" w:space="0" w:color="auto"/>
          </w:divBdr>
        </w:div>
        <w:div w:id="1600213515">
          <w:marLeft w:val="0"/>
          <w:marRight w:val="0"/>
          <w:marTop w:val="0"/>
          <w:marBottom w:val="0"/>
          <w:divBdr>
            <w:top w:val="none" w:sz="0" w:space="0" w:color="auto"/>
            <w:left w:val="none" w:sz="0" w:space="0" w:color="auto"/>
            <w:bottom w:val="none" w:sz="0" w:space="0" w:color="auto"/>
            <w:right w:val="none" w:sz="0" w:space="0" w:color="auto"/>
          </w:divBdr>
        </w:div>
        <w:div w:id="1734306365">
          <w:marLeft w:val="0"/>
          <w:marRight w:val="0"/>
          <w:marTop w:val="0"/>
          <w:marBottom w:val="0"/>
          <w:divBdr>
            <w:top w:val="none" w:sz="0" w:space="0" w:color="auto"/>
            <w:left w:val="none" w:sz="0" w:space="0" w:color="auto"/>
            <w:bottom w:val="none" w:sz="0" w:space="0" w:color="auto"/>
            <w:right w:val="none" w:sz="0" w:space="0" w:color="auto"/>
          </w:divBdr>
          <w:divsChild>
            <w:div w:id="262149684">
              <w:marLeft w:val="0"/>
              <w:marRight w:val="0"/>
              <w:marTop w:val="30"/>
              <w:marBottom w:val="30"/>
              <w:divBdr>
                <w:top w:val="none" w:sz="0" w:space="0" w:color="auto"/>
                <w:left w:val="none" w:sz="0" w:space="0" w:color="auto"/>
                <w:bottom w:val="none" w:sz="0" w:space="0" w:color="auto"/>
                <w:right w:val="none" w:sz="0" w:space="0" w:color="auto"/>
              </w:divBdr>
              <w:divsChild>
                <w:div w:id="20513707">
                  <w:marLeft w:val="0"/>
                  <w:marRight w:val="0"/>
                  <w:marTop w:val="0"/>
                  <w:marBottom w:val="0"/>
                  <w:divBdr>
                    <w:top w:val="none" w:sz="0" w:space="0" w:color="auto"/>
                    <w:left w:val="none" w:sz="0" w:space="0" w:color="auto"/>
                    <w:bottom w:val="none" w:sz="0" w:space="0" w:color="auto"/>
                    <w:right w:val="none" w:sz="0" w:space="0" w:color="auto"/>
                  </w:divBdr>
                  <w:divsChild>
                    <w:div w:id="915550652">
                      <w:marLeft w:val="0"/>
                      <w:marRight w:val="0"/>
                      <w:marTop w:val="0"/>
                      <w:marBottom w:val="0"/>
                      <w:divBdr>
                        <w:top w:val="none" w:sz="0" w:space="0" w:color="auto"/>
                        <w:left w:val="none" w:sz="0" w:space="0" w:color="auto"/>
                        <w:bottom w:val="none" w:sz="0" w:space="0" w:color="auto"/>
                        <w:right w:val="none" w:sz="0" w:space="0" w:color="auto"/>
                      </w:divBdr>
                    </w:div>
                  </w:divsChild>
                </w:div>
                <w:div w:id="104227589">
                  <w:marLeft w:val="0"/>
                  <w:marRight w:val="0"/>
                  <w:marTop w:val="0"/>
                  <w:marBottom w:val="0"/>
                  <w:divBdr>
                    <w:top w:val="none" w:sz="0" w:space="0" w:color="auto"/>
                    <w:left w:val="none" w:sz="0" w:space="0" w:color="auto"/>
                    <w:bottom w:val="none" w:sz="0" w:space="0" w:color="auto"/>
                    <w:right w:val="none" w:sz="0" w:space="0" w:color="auto"/>
                  </w:divBdr>
                  <w:divsChild>
                    <w:div w:id="493842266">
                      <w:marLeft w:val="0"/>
                      <w:marRight w:val="0"/>
                      <w:marTop w:val="0"/>
                      <w:marBottom w:val="0"/>
                      <w:divBdr>
                        <w:top w:val="none" w:sz="0" w:space="0" w:color="auto"/>
                        <w:left w:val="none" w:sz="0" w:space="0" w:color="auto"/>
                        <w:bottom w:val="none" w:sz="0" w:space="0" w:color="auto"/>
                        <w:right w:val="none" w:sz="0" w:space="0" w:color="auto"/>
                      </w:divBdr>
                    </w:div>
                  </w:divsChild>
                </w:div>
                <w:div w:id="145901675">
                  <w:marLeft w:val="0"/>
                  <w:marRight w:val="0"/>
                  <w:marTop w:val="0"/>
                  <w:marBottom w:val="0"/>
                  <w:divBdr>
                    <w:top w:val="none" w:sz="0" w:space="0" w:color="auto"/>
                    <w:left w:val="none" w:sz="0" w:space="0" w:color="auto"/>
                    <w:bottom w:val="none" w:sz="0" w:space="0" w:color="auto"/>
                    <w:right w:val="none" w:sz="0" w:space="0" w:color="auto"/>
                  </w:divBdr>
                  <w:divsChild>
                    <w:div w:id="1738702677">
                      <w:marLeft w:val="0"/>
                      <w:marRight w:val="0"/>
                      <w:marTop w:val="0"/>
                      <w:marBottom w:val="0"/>
                      <w:divBdr>
                        <w:top w:val="none" w:sz="0" w:space="0" w:color="auto"/>
                        <w:left w:val="none" w:sz="0" w:space="0" w:color="auto"/>
                        <w:bottom w:val="none" w:sz="0" w:space="0" w:color="auto"/>
                        <w:right w:val="none" w:sz="0" w:space="0" w:color="auto"/>
                      </w:divBdr>
                    </w:div>
                  </w:divsChild>
                </w:div>
                <w:div w:id="165826829">
                  <w:marLeft w:val="0"/>
                  <w:marRight w:val="0"/>
                  <w:marTop w:val="0"/>
                  <w:marBottom w:val="0"/>
                  <w:divBdr>
                    <w:top w:val="none" w:sz="0" w:space="0" w:color="auto"/>
                    <w:left w:val="none" w:sz="0" w:space="0" w:color="auto"/>
                    <w:bottom w:val="none" w:sz="0" w:space="0" w:color="auto"/>
                    <w:right w:val="none" w:sz="0" w:space="0" w:color="auto"/>
                  </w:divBdr>
                  <w:divsChild>
                    <w:div w:id="296447384">
                      <w:marLeft w:val="0"/>
                      <w:marRight w:val="0"/>
                      <w:marTop w:val="0"/>
                      <w:marBottom w:val="0"/>
                      <w:divBdr>
                        <w:top w:val="none" w:sz="0" w:space="0" w:color="auto"/>
                        <w:left w:val="none" w:sz="0" w:space="0" w:color="auto"/>
                        <w:bottom w:val="none" w:sz="0" w:space="0" w:color="auto"/>
                        <w:right w:val="none" w:sz="0" w:space="0" w:color="auto"/>
                      </w:divBdr>
                    </w:div>
                  </w:divsChild>
                </w:div>
                <w:div w:id="192574134">
                  <w:marLeft w:val="0"/>
                  <w:marRight w:val="0"/>
                  <w:marTop w:val="0"/>
                  <w:marBottom w:val="0"/>
                  <w:divBdr>
                    <w:top w:val="none" w:sz="0" w:space="0" w:color="auto"/>
                    <w:left w:val="none" w:sz="0" w:space="0" w:color="auto"/>
                    <w:bottom w:val="none" w:sz="0" w:space="0" w:color="auto"/>
                    <w:right w:val="none" w:sz="0" w:space="0" w:color="auto"/>
                  </w:divBdr>
                  <w:divsChild>
                    <w:div w:id="496384011">
                      <w:marLeft w:val="0"/>
                      <w:marRight w:val="0"/>
                      <w:marTop w:val="0"/>
                      <w:marBottom w:val="0"/>
                      <w:divBdr>
                        <w:top w:val="none" w:sz="0" w:space="0" w:color="auto"/>
                        <w:left w:val="none" w:sz="0" w:space="0" w:color="auto"/>
                        <w:bottom w:val="none" w:sz="0" w:space="0" w:color="auto"/>
                        <w:right w:val="none" w:sz="0" w:space="0" w:color="auto"/>
                      </w:divBdr>
                    </w:div>
                  </w:divsChild>
                </w:div>
                <w:div w:id="208222980">
                  <w:marLeft w:val="0"/>
                  <w:marRight w:val="0"/>
                  <w:marTop w:val="0"/>
                  <w:marBottom w:val="0"/>
                  <w:divBdr>
                    <w:top w:val="none" w:sz="0" w:space="0" w:color="auto"/>
                    <w:left w:val="none" w:sz="0" w:space="0" w:color="auto"/>
                    <w:bottom w:val="none" w:sz="0" w:space="0" w:color="auto"/>
                    <w:right w:val="none" w:sz="0" w:space="0" w:color="auto"/>
                  </w:divBdr>
                  <w:divsChild>
                    <w:div w:id="1920362630">
                      <w:marLeft w:val="0"/>
                      <w:marRight w:val="0"/>
                      <w:marTop w:val="0"/>
                      <w:marBottom w:val="0"/>
                      <w:divBdr>
                        <w:top w:val="none" w:sz="0" w:space="0" w:color="auto"/>
                        <w:left w:val="none" w:sz="0" w:space="0" w:color="auto"/>
                        <w:bottom w:val="none" w:sz="0" w:space="0" w:color="auto"/>
                        <w:right w:val="none" w:sz="0" w:space="0" w:color="auto"/>
                      </w:divBdr>
                    </w:div>
                  </w:divsChild>
                </w:div>
                <w:div w:id="233128117">
                  <w:marLeft w:val="0"/>
                  <w:marRight w:val="0"/>
                  <w:marTop w:val="0"/>
                  <w:marBottom w:val="0"/>
                  <w:divBdr>
                    <w:top w:val="none" w:sz="0" w:space="0" w:color="auto"/>
                    <w:left w:val="none" w:sz="0" w:space="0" w:color="auto"/>
                    <w:bottom w:val="none" w:sz="0" w:space="0" w:color="auto"/>
                    <w:right w:val="none" w:sz="0" w:space="0" w:color="auto"/>
                  </w:divBdr>
                </w:div>
                <w:div w:id="278996969">
                  <w:marLeft w:val="0"/>
                  <w:marRight w:val="0"/>
                  <w:marTop w:val="0"/>
                  <w:marBottom w:val="0"/>
                  <w:divBdr>
                    <w:top w:val="none" w:sz="0" w:space="0" w:color="auto"/>
                    <w:left w:val="none" w:sz="0" w:space="0" w:color="auto"/>
                    <w:bottom w:val="none" w:sz="0" w:space="0" w:color="auto"/>
                    <w:right w:val="none" w:sz="0" w:space="0" w:color="auto"/>
                  </w:divBdr>
                  <w:divsChild>
                    <w:div w:id="67264692">
                      <w:marLeft w:val="0"/>
                      <w:marRight w:val="0"/>
                      <w:marTop w:val="0"/>
                      <w:marBottom w:val="0"/>
                      <w:divBdr>
                        <w:top w:val="none" w:sz="0" w:space="0" w:color="auto"/>
                        <w:left w:val="none" w:sz="0" w:space="0" w:color="auto"/>
                        <w:bottom w:val="none" w:sz="0" w:space="0" w:color="auto"/>
                        <w:right w:val="none" w:sz="0" w:space="0" w:color="auto"/>
                      </w:divBdr>
                    </w:div>
                  </w:divsChild>
                </w:div>
                <w:div w:id="435948895">
                  <w:marLeft w:val="0"/>
                  <w:marRight w:val="0"/>
                  <w:marTop w:val="0"/>
                  <w:marBottom w:val="0"/>
                  <w:divBdr>
                    <w:top w:val="none" w:sz="0" w:space="0" w:color="auto"/>
                    <w:left w:val="none" w:sz="0" w:space="0" w:color="auto"/>
                    <w:bottom w:val="none" w:sz="0" w:space="0" w:color="auto"/>
                    <w:right w:val="none" w:sz="0" w:space="0" w:color="auto"/>
                  </w:divBdr>
                  <w:divsChild>
                    <w:div w:id="44302850">
                      <w:marLeft w:val="0"/>
                      <w:marRight w:val="0"/>
                      <w:marTop w:val="0"/>
                      <w:marBottom w:val="0"/>
                      <w:divBdr>
                        <w:top w:val="none" w:sz="0" w:space="0" w:color="auto"/>
                        <w:left w:val="none" w:sz="0" w:space="0" w:color="auto"/>
                        <w:bottom w:val="none" w:sz="0" w:space="0" w:color="auto"/>
                        <w:right w:val="none" w:sz="0" w:space="0" w:color="auto"/>
                      </w:divBdr>
                    </w:div>
                  </w:divsChild>
                </w:div>
                <w:div w:id="583689081">
                  <w:marLeft w:val="0"/>
                  <w:marRight w:val="0"/>
                  <w:marTop w:val="0"/>
                  <w:marBottom w:val="0"/>
                  <w:divBdr>
                    <w:top w:val="none" w:sz="0" w:space="0" w:color="auto"/>
                    <w:left w:val="none" w:sz="0" w:space="0" w:color="auto"/>
                    <w:bottom w:val="none" w:sz="0" w:space="0" w:color="auto"/>
                    <w:right w:val="none" w:sz="0" w:space="0" w:color="auto"/>
                  </w:divBdr>
                  <w:divsChild>
                    <w:div w:id="1951428780">
                      <w:marLeft w:val="0"/>
                      <w:marRight w:val="0"/>
                      <w:marTop w:val="0"/>
                      <w:marBottom w:val="0"/>
                      <w:divBdr>
                        <w:top w:val="none" w:sz="0" w:space="0" w:color="auto"/>
                        <w:left w:val="none" w:sz="0" w:space="0" w:color="auto"/>
                        <w:bottom w:val="none" w:sz="0" w:space="0" w:color="auto"/>
                        <w:right w:val="none" w:sz="0" w:space="0" w:color="auto"/>
                      </w:divBdr>
                    </w:div>
                  </w:divsChild>
                </w:div>
                <w:div w:id="613513869">
                  <w:marLeft w:val="0"/>
                  <w:marRight w:val="0"/>
                  <w:marTop w:val="0"/>
                  <w:marBottom w:val="0"/>
                  <w:divBdr>
                    <w:top w:val="none" w:sz="0" w:space="0" w:color="auto"/>
                    <w:left w:val="none" w:sz="0" w:space="0" w:color="auto"/>
                    <w:bottom w:val="none" w:sz="0" w:space="0" w:color="auto"/>
                    <w:right w:val="none" w:sz="0" w:space="0" w:color="auto"/>
                  </w:divBdr>
                  <w:divsChild>
                    <w:div w:id="901791159">
                      <w:marLeft w:val="0"/>
                      <w:marRight w:val="0"/>
                      <w:marTop w:val="0"/>
                      <w:marBottom w:val="0"/>
                      <w:divBdr>
                        <w:top w:val="none" w:sz="0" w:space="0" w:color="auto"/>
                        <w:left w:val="none" w:sz="0" w:space="0" w:color="auto"/>
                        <w:bottom w:val="none" w:sz="0" w:space="0" w:color="auto"/>
                        <w:right w:val="none" w:sz="0" w:space="0" w:color="auto"/>
                      </w:divBdr>
                    </w:div>
                  </w:divsChild>
                </w:div>
                <w:div w:id="644706137">
                  <w:marLeft w:val="0"/>
                  <w:marRight w:val="0"/>
                  <w:marTop w:val="0"/>
                  <w:marBottom w:val="0"/>
                  <w:divBdr>
                    <w:top w:val="none" w:sz="0" w:space="0" w:color="auto"/>
                    <w:left w:val="none" w:sz="0" w:space="0" w:color="auto"/>
                    <w:bottom w:val="none" w:sz="0" w:space="0" w:color="auto"/>
                    <w:right w:val="none" w:sz="0" w:space="0" w:color="auto"/>
                  </w:divBdr>
                  <w:divsChild>
                    <w:div w:id="104622238">
                      <w:marLeft w:val="0"/>
                      <w:marRight w:val="0"/>
                      <w:marTop w:val="0"/>
                      <w:marBottom w:val="0"/>
                      <w:divBdr>
                        <w:top w:val="none" w:sz="0" w:space="0" w:color="auto"/>
                        <w:left w:val="none" w:sz="0" w:space="0" w:color="auto"/>
                        <w:bottom w:val="none" w:sz="0" w:space="0" w:color="auto"/>
                        <w:right w:val="none" w:sz="0" w:space="0" w:color="auto"/>
                      </w:divBdr>
                    </w:div>
                  </w:divsChild>
                </w:div>
                <w:div w:id="824011949">
                  <w:marLeft w:val="0"/>
                  <w:marRight w:val="0"/>
                  <w:marTop w:val="0"/>
                  <w:marBottom w:val="0"/>
                  <w:divBdr>
                    <w:top w:val="none" w:sz="0" w:space="0" w:color="auto"/>
                    <w:left w:val="none" w:sz="0" w:space="0" w:color="auto"/>
                    <w:bottom w:val="none" w:sz="0" w:space="0" w:color="auto"/>
                    <w:right w:val="none" w:sz="0" w:space="0" w:color="auto"/>
                  </w:divBdr>
                  <w:divsChild>
                    <w:div w:id="1333802489">
                      <w:marLeft w:val="0"/>
                      <w:marRight w:val="0"/>
                      <w:marTop w:val="0"/>
                      <w:marBottom w:val="0"/>
                      <w:divBdr>
                        <w:top w:val="none" w:sz="0" w:space="0" w:color="auto"/>
                        <w:left w:val="none" w:sz="0" w:space="0" w:color="auto"/>
                        <w:bottom w:val="none" w:sz="0" w:space="0" w:color="auto"/>
                        <w:right w:val="none" w:sz="0" w:space="0" w:color="auto"/>
                      </w:divBdr>
                    </w:div>
                  </w:divsChild>
                </w:div>
                <w:div w:id="853767836">
                  <w:marLeft w:val="0"/>
                  <w:marRight w:val="0"/>
                  <w:marTop w:val="0"/>
                  <w:marBottom w:val="0"/>
                  <w:divBdr>
                    <w:top w:val="none" w:sz="0" w:space="0" w:color="auto"/>
                    <w:left w:val="none" w:sz="0" w:space="0" w:color="auto"/>
                    <w:bottom w:val="none" w:sz="0" w:space="0" w:color="auto"/>
                    <w:right w:val="none" w:sz="0" w:space="0" w:color="auto"/>
                  </w:divBdr>
                  <w:divsChild>
                    <w:div w:id="615256714">
                      <w:marLeft w:val="0"/>
                      <w:marRight w:val="0"/>
                      <w:marTop w:val="0"/>
                      <w:marBottom w:val="0"/>
                      <w:divBdr>
                        <w:top w:val="none" w:sz="0" w:space="0" w:color="auto"/>
                        <w:left w:val="none" w:sz="0" w:space="0" w:color="auto"/>
                        <w:bottom w:val="none" w:sz="0" w:space="0" w:color="auto"/>
                        <w:right w:val="none" w:sz="0" w:space="0" w:color="auto"/>
                      </w:divBdr>
                    </w:div>
                  </w:divsChild>
                </w:div>
                <w:div w:id="917523282">
                  <w:marLeft w:val="0"/>
                  <w:marRight w:val="0"/>
                  <w:marTop w:val="0"/>
                  <w:marBottom w:val="0"/>
                  <w:divBdr>
                    <w:top w:val="none" w:sz="0" w:space="0" w:color="auto"/>
                    <w:left w:val="none" w:sz="0" w:space="0" w:color="auto"/>
                    <w:bottom w:val="none" w:sz="0" w:space="0" w:color="auto"/>
                    <w:right w:val="none" w:sz="0" w:space="0" w:color="auto"/>
                  </w:divBdr>
                  <w:divsChild>
                    <w:div w:id="2060785183">
                      <w:marLeft w:val="0"/>
                      <w:marRight w:val="0"/>
                      <w:marTop w:val="0"/>
                      <w:marBottom w:val="0"/>
                      <w:divBdr>
                        <w:top w:val="none" w:sz="0" w:space="0" w:color="auto"/>
                        <w:left w:val="none" w:sz="0" w:space="0" w:color="auto"/>
                        <w:bottom w:val="none" w:sz="0" w:space="0" w:color="auto"/>
                        <w:right w:val="none" w:sz="0" w:space="0" w:color="auto"/>
                      </w:divBdr>
                    </w:div>
                  </w:divsChild>
                </w:div>
                <w:div w:id="932200723">
                  <w:marLeft w:val="0"/>
                  <w:marRight w:val="0"/>
                  <w:marTop w:val="0"/>
                  <w:marBottom w:val="0"/>
                  <w:divBdr>
                    <w:top w:val="none" w:sz="0" w:space="0" w:color="auto"/>
                    <w:left w:val="none" w:sz="0" w:space="0" w:color="auto"/>
                    <w:bottom w:val="none" w:sz="0" w:space="0" w:color="auto"/>
                    <w:right w:val="none" w:sz="0" w:space="0" w:color="auto"/>
                  </w:divBdr>
                </w:div>
                <w:div w:id="946885054">
                  <w:marLeft w:val="0"/>
                  <w:marRight w:val="0"/>
                  <w:marTop w:val="0"/>
                  <w:marBottom w:val="0"/>
                  <w:divBdr>
                    <w:top w:val="none" w:sz="0" w:space="0" w:color="auto"/>
                    <w:left w:val="none" w:sz="0" w:space="0" w:color="auto"/>
                    <w:bottom w:val="none" w:sz="0" w:space="0" w:color="auto"/>
                    <w:right w:val="none" w:sz="0" w:space="0" w:color="auto"/>
                  </w:divBdr>
                  <w:divsChild>
                    <w:div w:id="1805583048">
                      <w:marLeft w:val="0"/>
                      <w:marRight w:val="0"/>
                      <w:marTop w:val="0"/>
                      <w:marBottom w:val="0"/>
                      <w:divBdr>
                        <w:top w:val="none" w:sz="0" w:space="0" w:color="auto"/>
                        <w:left w:val="none" w:sz="0" w:space="0" w:color="auto"/>
                        <w:bottom w:val="none" w:sz="0" w:space="0" w:color="auto"/>
                        <w:right w:val="none" w:sz="0" w:space="0" w:color="auto"/>
                      </w:divBdr>
                    </w:div>
                  </w:divsChild>
                </w:div>
                <w:div w:id="1006056456">
                  <w:marLeft w:val="0"/>
                  <w:marRight w:val="0"/>
                  <w:marTop w:val="0"/>
                  <w:marBottom w:val="0"/>
                  <w:divBdr>
                    <w:top w:val="none" w:sz="0" w:space="0" w:color="auto"/>
                    <w:left w:val="none" w:sz="0" w:space="0" w:color="auto"/>
                    <w:bottom w:val="none" w:sz="0" w:space="0" w:color="auto"/>
                    <w:right w:val="none" w:sz="0" w:space="0" w:color="auto"/>
                  </w:divBdr>
                </w:div>
                <w:div w:id="1134325284">
                  <w:marLeft w:val="0"/>
                  <w:marRight w:val="0"/>
                  <w:marTop w:val="0"/>
                  <w:marBottom w:val="0"/>
                  <w:divBdr>
                    <w:top w:val="none" w:sz="0" w:space="0" w:color="auto"/>
                    <w:left w:val="none" w:sz="0" w:space="0" w:color="auto"/>
                    <w:bottom w:val="none" w:sz="0" w:space="0" w:color="auto"/>
                    <w:right w:val="none" w:sz="0" w:space="0" w:color="auto"/>
                  </w:divBdr>
                  <w:divsChild>
                    <w:div w:id="1577200308">
                      <w:marLeft w:val="0"/>
                      <w:marRight w:val="0"/>
                      <w:marTop w:val="0"/>
                      <w:marBottom w:val="0"/>
                      <w:divBdr>
                        <w:top w:val="none" w:sz="0" w:space="0" w:color="auto"/>
                        <w:left w:val="none" w:sz="0" w:space="0" w:color="auto"/>
                        <w:bottom w:val="none" w:sz="0" w:space="0" w:color="auto"/>
                        <w:right w:val="none" w:sz="0" w:space="0" w:color="auto"/>
                      </w:divBdr>
                    </w:div>
                  </w:divsChild>
                </w:div>
                <w:div w:id="1195534089">
                  <w:marLeft w:val="0"/>
                  <w:marRight w:val="0"/>
                  <w:marTop w:val="0"/>
                  <w:marBottom w:val="0"/>
                  <w:divBdr>
                    <w:top w:val="none" w:sz="0" w:space="0" w:color="auto"/>
                    <w:left w:val="none" w:sz="0" w:space="0" w:color="auto"/>
                    <w:bottom w:val="none" w:sz="0" w:space="0" w:color="auto"/>
                    <w:right w:val="none" w:sz="0" w:space="0" w:color="auto"/>
                  </w:divBdr>
                  <w:divsChild>
                    <w:div w:id="13115903">
                      <w:marLeft w:val="0"/>
                      <w:marRight w:val="0"/>
                      <w:marTop w:val="0"/>
                      <w:marBottom w:val="0"/>
                      <w:divBdr>
                        <w:top w:val="none" w:sz="0" w:space="0" w:color="auto"/>
                        <w:left w:val="none" w:sz="0" w:space="0" w:color="auto"/>
                        <w:bottom w:val="none" w:sz="0" w:space="0" w:color="auto"/>
                        <w:right w:val="none" w:sz="0" w:space="0" w:color="auto"/>
                      </w:divBdr>
                    </w:div>
                  </w:divsChild>
                </w:div>
                <w:div w:id="1233194522">
                  <w:marLeft w:val="0"/>
                  <w:marRight w:val="0"/>
                  <w:marTop w:val="0"/>
                  <w:marBottom w:val="0"/>
                  <w:divBdr>
                    <w:top w:val="none" w:sz="0" w:space="0" w:color="auto"/>
                    <w:left w:val="none" w:sz="0" w:space="0" w:color="auto"/>
                    <w:bottom w:val="none" w:sz="0" w:space="0" w:color="auto"/>
                    <w:right w:val="none" w:sz="0" w:space="0" w:color="auto"/>
                  </w:divBdr>
                </w:div>
                <w:div w:id="1241915019">
                  <w:marLeft w:val="0"/>
                  <w:marRight w:val="0"/>
                  <w:marTop w:val="0"/>
                  <w:marBottom w:val="0"/>
                  <w:divBdr>
                    <w:top w:val="none" w:sz="0" w:space="0" w:color="auto"/>
                    <w:left w:val="none" w:sz="0" w:space="0" w:color="auto"/>
                    <w:bottom w:val="none" w:sz="0" w:space="0" w:color="auto"/>
                    <w:right w:val="none" w:sz="0" w:space="0" w:color="auto"/>
                  </w:divBdr>
                  <w:divsChild>
                    <w:div w:id="1816028322">
                      <w:marLeft w:val="0"/>
                      <w:marRight w:val="0"/>
                      <w:marTop w:val="0"/>
                      <w:marBottom w:val="0"/>
                      <w:divBdr>
                        <w:top w:val="none" w:sz="0" w:space="0" w:color="auto"/>
                        <w:left w:val="none" w:sz="0" w:space="0" w:color="auto"/>
                        <w:bottom w:val="none" w:sz="0" w:space="0" w:color="auto"/>
                        <w:right w:val="none" w:sz="0" w:space="0" w:color="auto"/>
                      </w:divBdr>
                    </w:div>
                  </w:divsChild>
                </w:div>
                <w:div w:id="1276016675">
                  <w:marLeft w:val="0"/>
                  <w:marRight w:val="0"/>
                  <w:marTop w:val="0"/>
                  <w:marBottom w:val="0"/>
                  <w:divBdr>
                    <w:top w:val="none" w:sz="0" w:space="0" w:color="auto"/>
                    <w:left w:val="none" w:sz="0" w:space="0" w:color="auto"/>
                    <w:bottom w:val="none" w:sz="0" w:space="0" w:color="auto"/>
                    <w:right w:val="none" w:sz="0" w:space="0" w:color="auto"/>
                  </w:divBdr>
                  <w:divsChild>
                    <w:div w:id="1129324818">
                      <w:marLeft w:val="0"/>
                      <w:marRight w:val="0"/>
                      <w:marTop w:val="0"/>
                      <w:marBottom w:val="0"/>
                      <w:divBdr>
                        <w:top w:val="none" w:sz="0" w:space="0" w:color="auto"/>
                        <w:left w:val="none" w:sz="0" w:space="0" w:color="auto"/>
                        <w:bottom w:val="none" w:sz="0" w:space="0" w:color="auto"/>
                        <w:right w:val="none" w:sz="0" w:space="0" w:color="auto"/>
                      </w:divBdr>
                    </w:div>
                  </w:divsChild>
                </w:div>
                <w:div w:id="1326739460">
                  <w:marLeft w:val="0"/>
                  <w:marRight w:val="0"/>
                  <w:marTop w:val="0"/>
                  <w:marBottom w:val="0"/>
                  <w:divBdr>
                    <w:top w:val="none" w:sz="0" w:space="0" w:color="auto"/>
                    <w:left w:val="none" w:sz="0" w:space="0" w:color="auto"/>
                    <w:bottom w:val="none" w:sz="0" w:space="0" w:color="auto"/>
                    <w:right w:val="none" w:sz="0" w:space="0" w:color="auto"/>
                  </w:divBdr>
                  <w:divsChild>
                    <w:div w:id="1253709080">
                      <w:marLeft w:val="0"/>
                      <w:marRight w:val="0"/>
                      <w:marTop w:val="0"/>
                      <w:marBottom w:val="0"/>
                      <w:divBdr>
                        <w:top w:val="none" w:sz="0" w:space="0" w:color="auto"/>
                        <w:left w:val="none" w:sz="0" w:space="0" w:color="auto"/>
                        <w:bottom w:val="none" w:sz="0" w:space="0" w:color="auto"/>
                        <w:right w:val="none" w:sz="0" w:space="0" w:color="auto"/>
                      </w:divBdr>
                    </w:div>
                  </w:divsChild>
                </w:div>
                <w:div w:id="1409186165">
                  <w:marLeft w:val="0"/>
                  <w:marRight w:val="0"/>
                  <w:marTop w:val="0"/>
                  <w:marBottom w:val="0"/>
                  <w:divBdr>
                    <w:top w:val="none" w:sz="0" w:space="0" w:color="auto"/>
                    <w:left w:val="none" w:sz="0" w:space="0" w:color="auto"/>
                    <w:bottom w:val="none" w:sz="0" w:space="0" w:color="auto"/>
                    <w:right w:val="none" w:sz="0" w:space="0" w:color="auto"/>
                  </w:divBdr>
                  <w:divsChild>
                    <w:div w:id="1912346591">
                      <w:marLeft w:val="0"/>
                      <w:marRight w:val="0"/>
                      <w:marTop w:val="0"/>
                      <w:marBottom w:val="0"/>
                      <w:divBdr>
                        <w:top w:val="none" w:sz="0" w:space="0" w:color="auto"/>
                        <w:left w:val="none" w:sz="0" w:space="0" w:color="auto"/>
                        <w:bottom w:val="none" w:sz="0" w:space="0" w:color="auto"/>
                        <w:right w:val="none" w:sz="0" w:space="0" w:color="auto"/>
                      </w:divBdr>
                    </w:div>
                  </w:divsChild>
                </w:div>
                <w:div w:id="1484393143">
                  <w:marLeft w:val="0"/>
                  <w:marRight w:val="0"/>
                  <w:marTop w:val="0"/>
                  <w:marBottom w:val="0"/>
                  <w:divBdr>
                    <w:top w:val="none" w:sz="0" w:space="0" w:color="auto"/>
                    <w:left w:val="none" w:sz="0" w:space="0" w:color="auto"/>
                    <w:bottom w:val="none" w:sz="0" w:space="0" w:color="auto"/>
                    <w:right w:val="none" w:sz="0" w:space="0" w:color="auto"/>
                  </w:divBdr>
                </w:div>
                <w:div w:id="1525367441">
                  <w:marLeft w:val="0"/>
                  <w:marRight w:val="0"/>
                  <w:marTop w:val="0"/>
                  <w:marBottom w:val="0"/>
                  <w:divBdr>
                    <w:top w:val="none" w:sz="0" w:space="0" w:color="auto"/>
                    <w:left w:val="none" w:sz="0" w:space="0" w:color="auto"/>
                    <w:bottom w:val="none" w:sz="0" w:space="0" w:color="auto"/>
                    <w:right w:val="none" w:sz="0" w:space="0" w:color="auto"/>
                  </w:divBdr>
                </w:div>
                <w:div w:id="1570995418">
                  <w:marLeft w:val="0"/>
                  <w:marRight w:val="0"/>
                  <w:marTop w:val="0"/>
                  <w:marBottom w:val="0"/>
                  <w:divBdr>
                    <w:top w:val="none" w:sz="0" w:space="0" w:color="auto"/>
                    <w:left w:val="none" w:sz="0" w:space="0" w:color="auto"/>
                    <w:bottom w:val="none" w:sz="0" w:space="0" w:color="auto"/>
                    <w:right w:val="none" w:sz="0" w:space="0" w:color="auto"/>
                  </w:divBdr>
                  <w:divsChild>
                    <w:div w:id="595669645">
                      <w:marLeft w:val="0"/>
                      <w:marRight w:val="0"/>
                      <w:marTop w:val="0"/>
                      <w:marBottom w:val="0"/>
                      <w:divBdr>
                        <w:top w:val="none" w:sz="0" w:space="0" w:color="auto"/>
                        <w:left w:val="none" w:sz="0" w:space="0" w:color="auto"/>
                        <w:bottom w:val="none" w:sz="0" w:space="0" w:color="auto"/>
                        <w:right w:val="none" w:sz="0" w:space="0" w:color="auto"/>
                      </w:divBdr>
                    </w:div>
                  </w:divsChild>
                </w:div>
                <w:div w:id="1757633602">
                  <w:marLeft w:val="0"/>
                  <w:marRight w:val="0"/>
                  <w:marTop w:val="0"/>
                  <w:marBottom w:val="0"/>
                  <w:divBdr>
                    <w:top w:val="none" w:sz="0" w:space="0" w:color="auto"/>
                    <w:left w:val="none" w:sz="0" w:space="0" w:color="auto"/>
                    <w:bottom w:val="none" w:sz="0" w:space="0" w:color="auto"/>
                    <w:right w:val="none" w:sz="0" w:space="0" w:color="auto"/>
                  </w:divBdr>
                  <w:divsChild>
                    <w:div w:id="1166240611">
                      <w:marLeft w:val="0"/>
                      <w:marRight w:val="0"/>
                      <w:marTop w:val="0"/>
                      <w:marBottom w:val="0"/>
                      <w:divBdr>
                        <w:top w:val="none" w:sz="0" w:space="0" w:color="auto"/>
                        <w:left w:val="none" w:sz="0" w:space="0" w:color="auto"/>
                        <w:bottom w:val="none" w:sz="0" w:space="0" w:color="auto"/>
                        <w:right w:val="none" w:sz="0" w:space="0" w:color="auto"/>
                      </w:divBdr>
                    </w:div>
                  </w:divsChild>
                </w:div>
                <w:div w:id="1774596216">
                  <w:marLeft w:val="0"/>
                  <w:marRight w:val="0"/>
                  <w:marTop w:val="0"/>
                  <w:marBottom w:val="0"/>
                  <w:divBdr>
                    <w:top w:val="none" w:sz="0" w:space="0" w:color="auto"/>
                    <w:left w:val="none" w:sz="0" w:space="0" w:color="auto"/>
                    <w:bottom w:val="none" w:sz="0" w:space="0" w:color="auto"/>
                    <w:right w:val="none" w:sz="0" w:space="0" w:color="auto"/>
                  </w:divBdr>
                  <w:divsChild>
                    <w:div w:id="530075543">
                      <w:marLeft w:val="0"/>
                      <w:marRight w:val="0"/>
                      <w:marTop w:val="0"/>
                      <w:marBottom w:val="0"/>
                      <w:divBdr>
                        <w:top w:val="none" w:sz="0" w:space="0" w:color="auto"/>
                        <w:left w:val="none" w:sz="0" w:space="0" w:color="auto"/>
                        <w:bottom w:val="none" w:sz="0" w:space="0" w:color="auto"/>
                        <w:right w:val="none" w:sz="0" w:space="0" w:color="auto"/>
                      </w:divBdr>
                    </w:div>
                  </w:divsChild>
                </w:div>
                <w:div w:id="1866092963">
                  <w:marLeft w:val="0"/>
                  <w:marRight w:val="0"/>
                  <w:marTop w:val="0"/>
                  <w:marBottom w:val="0"/>
                  <w:divBdr>
                    <w:top w:val="none" w:sz="0" w:space="0" w:color="auto"/>
                    <w:left w:val="none" w:sz="0" w:space="0" w:color="auto"/>
                    <w:bottom w:val="none" w:sz="0" w:space="0" w:color="auto"/>
                    <w:right w:val="none" w:sz="0" w:space="0" w:color="auto"/>
                  </w:divBdr>
                  <w:divsChild>
                    <w:div w:id="1332174197">
                      <w:marLeft w:val="0"/>
                      <w:marRight w:val="0"/>
                      <w:marTop w:val="0"/>
                      <w:marBottom w:val="0"/>
                      <w:divBdr>
                        <w:top w:val="none" w:sz="0" w:space="0" w:color="auto"/>
                        <w:left w:val="none" w:sz="0" w:space="0" w:color="auto"/>
                        <w:bottom w:val="none" w:sz="0" w:space="0" w:color="auto"/>
                        <w:right w:val="none" w:sz="0" w:space="0" w:color="auto"/>
                      </w:divBdr>
                    </w:div>
                  </w:divsChild>
                </w:div>
                <w:div w:id="1901357788">
                  <w:marLeft w:val="0"/>
                  <w:marRight w:val="0"/>
                  <w:marTop w:val="0"/>
                  <w:marBottom w:val="0"/>
                  <w:divBdr>
                    <w:top w:val="none" w:sz="0" w:space="0" w:color="auto"/>
                    <w:left w:val="none" w:sz="0" w:space="0" w:color="auto"/>
                    <w:bottom w:val="none" w:sz="0" w:space="0" w:color="auto"/>
                    <w:right w:val="none" w:sz="0" w:space="0" w:color="auto"/>
                  </w:divBdr>
                  <w:divsChild>
                    <w:div w:id="133524997">
                      <w:marLeft w:val="0"/>
                      <w:marRight w:val="0"/>
                      <w:marTop w:val="0"/>
                      <w:marBottom w:val="0"/>
                      <w:divBdr>
                        <w:top w:val="none" w:sz="0" w:space="0" w:color="auto"/>
                        <w:left w:val="none" w:sz="0" w:space="0" w:color="auto"/>
                        <w:bottom w:val="none" w:sz="0" w:space="0" w:color="auto"/>
                        <w:right w:val="none" w:sz="0" w:space="0" w:color="auto"/>
                      </w:divBdr>
                    </w:div>
                  </w:divsChild>
                </w:div>
                <w:div w:id="1999650845">
                  <w:marLeft w:val="0"/>
                  <w:marRight w:val="0"/>
                  <w:marTop w:val="0"/>
                  <w:marBottom w:val="0"/>
                  <w:divBdr>
                    <w:top w:val="none" w:sz="0" w:space="0" w:color="auto"/>
                    <w:left w:val="none" w:sz="0" w:space="0" w:color="auto"/>
                    <w:bottom w:val="none" w:sz="0" w:space="0" w:color="auto"/>
                    <w:right w:val="none" w:sz="0" w:space="0" w:color="auto"/>
                  </w:divBdr>
                  <w:divsChild>
                    <w:div w:id="1117917452">
                      <w:marLeft w:val="0"/>
                      <w:marRight w:val="0"/>
                      <w:marTop w:val="0"/>
                      <w:marBottom w:val="0"/>
                      <w:divBdr>
                        <w:top w:val="none" w:sz="0" w:space="0" w:color="auto"/>
                        <w:left w:val="none" w:sz="0" w:space="0" w:color="auto"/>
                        <w:bottom w:val="none" w:sz="0" w:space="0" w:color="auto"/>
                        <w:right w:val="none" w:sz="0" w:space="0" w:color="auto"/>
                      </w:divBdr>
                    </w:div>
                  </w:divsChild>
                </w:div>
                <w:div w:id="2052797671">
                  <w:marLeft w:val="0"/>
                  <w:marRight w:val="0"/>
                  <w:marTop w:val="0"/>
                  <w:marBottom w:val="0"/>
                  <w:divBdr>
                    <w:top w:val="none" w:sz="0" w:space="0" w:color="auto"/>
                    <w:left w:val="none" w:sz="0" w:space="0" w:color="auto"/>
                    <w:bottom w:val="none" w:sz="0" w:space="0" w:color="auto"/>
                    <w:right w:val="none" w:sz="0" w:space="0" w:color="auto"/>
                  </w:divBdr>
                </w:div>
                <w:div w:id="2071658928">
                  <w:marLeft w:val="0"/>
                  <w:marRight w:val="0"/>
                  <w:marTop w:val="0"/>
                  <w:marBottom w:val="0"/>
                  <w:divBdr>
                    <w:top w:val="none" w:sz="0" w:space="0" w:color="auto"/>
                    <w:left w:val="none" w:sz="0" w:space="0" w:color="auto"/>
                    <w:bottom w:val="none" w:sz="0" w:space="0" w:color="auto"/>
                    <w:right w:val="none" w:sz="0" w:space="0" w:color="auto"/>
                  </w:divBdr>
                  <w:divsChild>
                    <w:div w:id="17172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9920">
          <w:marLeft w:val="0"/>
          <w:marRight w:val="0"/>
          <w:marTop w:val="0"/>
          <w:marBottom w:val="0"/>
          <w:divBdr>
            <w:top w:val="none" w:sz="0" w:space="0" w:color="auto"/>
            <w:left w:val="none" w:sz="0" w:space="0" w:color="auto"/>
            <w:bottom w:val="none" w:sz="0" w:space="0" w:color="auto"/>
            <w:right w:val="none" w:sz="0" w:space="0" w:color="auto"/>
          </w:divBdr>
          <w:divsChild>
            <w:div w:id="302469205">
              <w:marLeft w:val="0"/>
              <w:marRight w:val="0"/>
              <w:marTop w:val="30"/>
              <w:marBottom w:val="3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780685147">
                      <w:marLeft w:val="0"/>
                      <w:marRight w:val="0"/>
                      <w:marTop w:val="0"/>
                      <w:marBottom w:val="0"/>
                      <w:divBdr>
                        <w:top w:val="none" w:sz="0" w:space="0" w:color="auto"/>
                        <w:left w:val="none" w:sz="0" w:space="0" w:color="auto"/>
                        <w:bottom w:val="none" w:sz="0" w:space="0" w:color="auto"/>
                        <w:right w:val="none" w:sz="0" w:space="0" w:color="auto"/>
                      </w:divBdr>
                    </w:div>
                  </w:divsChild>
                </w:div>
                <w:div w:id="104230942">
                  <w:marLeft w:val="0"/>
                  <w:marRight w:val="0"/>
                  <w:marTop w:val="0"/>
                  <w:marBottom w:val="0"/>
                  <w:divBdr>
                    <w:top w:val="none" w:sz="0" w:space="0" w:color="auto"/>
                    <w:left w:val="none" w:sz="0" w:space="0" w:color="auto"/>
                    <w:bottom w:val="none" w:sz="0" w:space="0" w:color="auto"/>
                    <w:right w:val="none" w:sz="0" w:space="0" w:color="auto"/>
                  </w:divBdr>
                  <w:divsChild>
                    <w:div w:id="844057802">
                      <w:marLeft w:val="0"/>
                      <w:marRight w:val="0"/>
                      <w:marTop w:val="0"/>
                      <w:marBottom w:val="0"/>
                      <w:divBdr>
                        <w:top w:val="none" w:sz="0" w:space="0" w:color="auto"/>
                        <w:left w:val="none" w:sz="0" w:space="0" w:color="auto"/>
                        <w:bottom w:val="none" w:sz="0" w:space="0" w:color="auto"/>
                        <w:right w:val="none" w:sz="0" w:space="0" w:color="auto"/>
                      </w:divBdr>
                    </w:div>
                  </w:divsChild>
                </w:div>
                <w:div w:id="224417257">
                  <w:marLeft w:val="0"/>
                  <w:marRight w:val="0"/>
                  <w:marTop w:val="0"/>
                  <w:marBottom w:val="0"/>
                  <w:divBdr>
                    <w:top w:val="none" w:sz="0" w:space="0" w:color="auto"/>
                    <w:left w:val="none" w:sz="0" w:space="0" w:color="auto"/>
                    <w:bottom w:val="none" w:sz="0" w:space="0" w:color="auto"/>
                    <w:right w:val="none" w:sz="0" w:space="0" w:color="auto"/>
                  </w:divBdr>
                  <w:divsChild>
                    <w:div w:id="223561803">
                      <w:marLeft w:val="0"/>
                      <w:marRight w:val="0"/>
                      <w:marTop w:val="0"/>
                      <w:marBottom w:val="0"/>
                      <w:divBdr>
                        <w:top w:val="none" w:sz="0" w:space="0" w:color="auto"/>
                        <w:left w:val="none" w:sz="0" w:space="0" w:color="auto"/>
                        <w:bottom w:val="none" w:sz="0" w:space="0" w:color="auto"/>
                        <w:right w:val="none" w:sz="0" w:space="0" w:color="auto"/>
                      </w:divBdr>
                    </w:div>
                  </w:divsChild>
                </w:div>
                <w:div w:id="243496849">
                  <w:marLeft w:val="0"/>
                  <w:marRight w:val="0"/>
                  <w:marTop w:val="0"/>
                  <w:marBottom w:val="0"/>
                  <w:divBdr>
                    <w:top w:val="none" w:sz="0" w:space="0" w:color="auto"/>
                    <w:left w:val="none" w:sz="0" w:space="0" w:color="auto"/>
                    <w:bottom w:val="none" w:sz="0" w:space="0" w:color="auto"/>
                    <w:right w:val="none" w:sz="0" w:space="0" w:color="auto"/>
                  </w:divBdr>
                  <w:divsChild>
                    <w:div w:id="1695034305">
                      <w:marLeft w:val="0"/>
                      <w:marRight w:val="0"/>
                      <w:marTop w:val="0"/>
                      <w:marBottom w:val="0"/>
                      <w:divBdr>
                        <w:top w:val="none" w:sz="0" w:space="0" w:color="auto"/>
                        <w:left w:val="none" w:sz="0" w:space="0" w:color="auto"/>
                        <w:bottom w:val="none" w:sz="0" w:space="0" w:color="auto"/>
                        <w:right w:val="none" w:sz="0" w:space="0" w:color="auto"/>
                      </w:divBdr>
                    </w:div>
                  </w:divsChild>
                </w:div>
                <w:div w:id="283729303">
                  <w:marLeft w:val="0"/>
                  <w:marRight w:val="0"/>
                  <w:marTop w:val="0"/>
                  <w:marBottom w:val="0"/>
                  <w:divBdr>
                    <w:top w:val="none" w:sz="0" w:space="0" w:color="auto"/>
                    <w:left w:val="none" w:sz="0" w:space="0" w:color="auto"/>
                    <w:bottom w:val="none" w:sz="0" w:space="0" w:color="auto"/>
                    <w:right w:val="none" w:sz="0" w:space="0" w:color="auto"/>
                  </w:divBdr>
                  <w:divsChild>
                    <w:div w:id="1188716658">
                      <w:marLeft w:val="0"/>
                      <w:marRight w:val="0"/>
                      <w:marTop w:val="0"/>
                      <w:marBottom w:val="0"/>
                      <w:divBdr>
                        <w:top w:val="none" w:sz="0" w:space="0" w:color="auto"/>
                        <w:left w:val="none" w:sz="0" w:space="0" w:color="auto"/>
                        <w:bottom w:val="none" w:sz="0" w:space="0" w:color="auto"/>
                        <w:right w:val="none" w:sz="0" w:space="0" w:color="auto"/>
                      </w:divBdr>
                    </w:div>
                  </w:divsChild>
                </w:div>
                <w:div w:id="324744007">
                  <w:marLeft w:val="0"/>
                  <w:marRight w:val="0"/>
                  <w:marTop w:val="0"/>
                  <w:marBottom w:val="0"/>
                  <w:divBdr>
                    <w:top w:val="none" w:sz="0" w:space="0" w:color="auto"/>
                    <w:left w:val="none" w:sz="0" w:space="0" w:color="auto"/>
                    <w:bottom w:val="none" w:sz="0" w:space="0" w:color="auto"/>
                    <w:right w:val="none" w:sz="0" w:space="0" w:color="auto"/>
                  </w:divBdr>
                  <w:divsChild>
                    <w:div w:id="1927304061">
                      <w:marLeft w:val="0"/>
                      <w:marRight w:val="0"/>
                      <w:marTop w:val="0"/>
                      <w:marBottom w:val="0"/>
                      <w:divBdr>
                        <w:top w:val="none" w:sz="0" w:space="0" w:color="auto"/>
                        <w:left w:val="none" w:sz="0" w:space="0" w:color="auto"/>
                        <w:bottom w:val="none" w:sz="0" w:space="0" w:color="auto"/>
                        <w:right w:val="none" w:sz="0" w:space="0" w:color="auto"/>
                      </w:divBdr>
                    </w:div>
                  </w:divsChild>
                </w:div>
                <w:div w:id="389114856">
                  <w:marLeft w:val="0"/>
                  <w:marRight w:val="0"/>
                  <w:marTop w:val="0"/>
                  <w:marBottom w:val="0"/>
                  <w:divBdr>
                    <w:top w:val="none" w:sz="0" w:space="0" w:color="auto"/>
                    <w:left w:val="none" w:sz="0" w:space="0" w:color="auto"/>
                    <w:bottom w:val="none" w:sz="0" w:space="0" w:color="auto"/>
                    <w:right w:val="none" w:sz="0" w:space="0" w:color="auto"/>
                  </w:divBdr>
                  <w:divsChild>
                    <w:div w:id="1552963874">
                      <w:marLeft w:val="0"/>
                      <w:marRight w:val="0"/>
                      <w:marTop w:val="0"/>
                      <w:marBottom w:val="0"/>
                      <w:divBdr>
                        <w:top w:val="none" w:sz="0" w:space="0" w:color="auto"/>
                        <w:left w:val="none" w:sz="0" w:space="0" w:color="auto"/>
                        <w:bottom w:val="none" w:sz="0" w:space="0" w:color="auto"/>
                        <w:right w:val="none" w:sz="0" w:space="0" w:color="auto"/>
                      </w:divBdr>
                    </w:div>
                  </w:divsChild>
                </w:div>
                <w:div w:id="406154536">
                  <w:marLeft w:val="0"/>
                  <w:marRight w:val="0"/>
                  <w:marTop w:val="0"/>
                  <w:marBottom w:val="0"/>
                  <w:divBdr>
                    <w:top w:val="none" w:sz="0" w:space="0" w:color="auto"/>
                    <w:left w:val="none" w:sz="0" w:space="0" w:color="auto"/>
                    <w:bottom w:val="none" w:sz="0" w:space="0" w:color="auto"/>
                    <w:right w:val="none" w:sz="0" w:space="0" w:color="auto"/>
                  </w:divBdr>
                  <w:divsChild>
                    <w:div w:id="1268734970">
                      <w:marLeft w:val="0"/>
                      <w:marRight w:val="0"/>
                      <w:marTop w:val="0"/>
                      <w:marBottom w:val="0"/>
                      <w:divBdr>
                        <w:top w:val="none" w:sz="0" w:space="0" w:color="auto"/>
                        <w:left w:val="none" w:sz="0" w:space="0" w:color="auto"/>
                        <w:bottom w:val="none" w:sz="0" w:space="0" w:color="auto"/>
                        <w:right w:val="none" w:sz="0" w:space="0" w:color="auto"/>
                      </w:divBdr>
                    </w:div>
                  </w:divsChild>
                </w:div>
                <w:div w:id="460923946">
                  <w:marLeft w:val="0"/>
                  <w:marRight w:val="0"/>
                  <w:marTop w:val="0"/>
                  <w:marBottom w:val="0"/>
                  <w:divBdr>
                    <w:top w:val="none" w:sz="0" w:space="0" w:color="auto"/>
                    <w:left w:val="none" w:sz="0" w:space="0" w:color="auto"/>
                    <w:bottom w:val="none" w:sz="0" w:space="0" w:color="auto"/>
                    <w:right w:val="none" w:sz="0" w:space="0" w:color="auto"/>
                  </w:divBdr>
                  <w:divsChild>
                    <w:div w:id="1718312510">
                      <w:marLeft w:val="0"/>
                      <w:marRight w:val="0"/>
                      <w:marTop w:val="0"/>
                      <w:marBottom w:val="0"/>
                      <w:divBdr>
                        <w:top w:val="none" w:sz="0" w:space="0" w:color="auto"/>
                        <w:left w:val="none" w:sz="0" w:space="0" w:color="auto"/>
                        <w:bottom w:val="none" w:sz="0" w:space="0" w:color="auto"/>
                        <w:right w:val="none" w:sz="0" w:space="0" w:color="auto"/>
                      </w:divBdr>
                    </w:div>
                  </w:divsChild>
                </w:div>
                <w:div w:id="498815148">
                  <w:marLeft w:val="0"/>
                  <w:marRight w:val="0"/>
                  <w:marTop w:val="0"/>
                  <w:marBottom w:val="0"/>
                  <w:divBdr>
                    <w:top w:val="none" w:sz="0" w:space="0" w:color="auto"/>
                    <w:left w:val="none" w:sz="0" w:space="0" w:color="auto"/>
                    <w:bottom w:val="none" w:sz="0" w:space="0" w:color="auto"/>
                    <w:right w:val="none" w:sz="0" w:space="0" w:color="auto"/>
                  </w:divBdr>
                  <w:divsChild>
                    <w:div w:id="1513489876">
                      <w:marLeft w:val="0"/>
                      <w:marRight w:val="0"/>
                      <w:marTop w:val="0"/>
                      <w:marBottom w:val="0"/>
                      <w:divBdr>
                        <w:top w:val="none" w:sz="0" w:space="0" w:color="auto"/>
                        <w:left w:val="none" w:sz="0" w:space="0" w:color="auto"/>
                        <w:bottom w:val="none" w:sz="0" w:space="0" w:color="auto"/>
                        <w:right w:val="none" w:sz="0" w:space="0" w:color="auto"/>
                      </w:divBdr>
                    </w:div>
                  </w:divsChild>
                </w:div>
                <w:div w:id="546256345">
                  <w:marLeft w:val="0"/>
                  <w:marRight w:val="0"/>
                  <w:marTop w:val="0"/>
                  <w:marBottom w:val="0"/>
                  <w:divBdr>
                    <w:top w:val="none" w:sz="0" w:space="0" w:color="auto"/>
                    <w:left w:val="none" w:sz="0" w:space="0" w:color="auto"/>
                    <w:bottom w:val="none" w:sz="0" w:space="0" w:color="auto"/>
                    <w:right w:val="none" w:sz="0" w:space="0" w:color="auto"/>
                  </w:divBdr>
                  <w:divsChild>
                    <w:div w:id="1009715722">
                      <w:marLeft w:val="0"/>
                      <w:marRight w:val="0"/>
                      <w:marTop w:val="0"/>
                      <w:marBottom w:val="0"/>
                      <w:divBdr>
                        <w:top w:val="none" w:sz="0" w:space="0" w:color="auto"/>
                        <w:left w:val="none" w:sz="0" w:space="0" w:color="auto"/>
                        <w:bottom w:val="none" w:sz="0" w:space="0" w:color="auto"/>
                        <w:right w:val="none" w:sz="0" w:space="0" w:color="auto"/>
                      </w:divBdr>
                    </w:div>
                  </w:divsChild>
                </w:div>
                <w:div w:id="560676988">
                  <w:marLeft w:val="0"/>
                  <w:marRight w:val="0"/>
                  <w:marTop w:val="0"/>
                  <w:marBottom w:val="0"/>
                  <w:divBdr>
                    <w:top w:val="none" w:sz="0" w:space="0" w:color="auto"/>
                    <w:left w:val="none" w:sz="0" w:space="0" w:color="auto"/>
                    <w:bottom w:val="none" w:sz="0" w:space="0" w:color="auto"/>
                    <w:right w:val="none" w:sz="0" w:space="0" w:color="auto"/>
                  </w:divBdr>
                  <w:divsChild>
                    <w:div w:id="1875071816">
                      <w:marLeft w:val="0"/>
                      <w:marRight w:val="0"/>
                      <w:marTop w:val="0"/>
                      <w:marBottom w:val="0"/>
                      <w:divBdr>
                        <w:top w:val="none" w:sz="0" w:space="0" w:color="auto"/>
                        <w:left w:val="none" w:sz="0" w:space="0" w:color="auto"/>
                        <w:bottom w:val="none" w:sz="0" w:space="0" w:color="auto"/>
                        <w:right w:val="none" w:sz="0" w:space="0" w:color="auto"/>
                      </w:divBdr>
                    </w:div>
                  </w:divsChild>
                </w:div>
                <w:div w:id="720053047">
                  <w:marLeft w:val="0"/>
                  <w:marRight w:val="0"/>
                  <w:marTop w:val="0"/>
                  <w:marBottom w:val="0"/>
                  <w:divBdr>
                    <w:top w:val="none" w:sz="0" w:space="0" w:color="auto"/>
                    <w:left w:val="none" w:sz="0" w:space="0" w:color="auto"/>
                    <w:bottom w:val="none" w:sz="0" w:space="0" w:color="auto"/>
                    <w:right w:val="none" w:sz="0" w:space="0" w:color="auto"/>
                  </w:divBdr>
                  <w:divsChild>
                    <w:div w:id="1402482519">
                      <w:marLeft w:val="0"/>
                      <w:marRight w:val="0"/>
                      <w:marTop w:val="0"/>
                      <w:marBottom w:val="0"/>
                      <w:divBdr>
                        <w:top w:val="none" w:sz="0" w:space="0" w:color="auto"/>
                        <w:left w:val="none" w:sz="0" w:space="0" w:color="auto"/>
                        <w:bottom w:val="none" w:sz="0" w:space="0" w:color="auto"/>
                        <w:right w:val="none" w:sz="0" w:space="0" w:color="auto"/>
                      </w:divBdr>
                    </w:div>
                  </w:divsChild>
                </w:div>
                <w:div w:id="765077649">
                  <w:marLeft w:val="0"/>
                  <w:marRight w:val="0"/>
                  <w:marTop w:val="0"/>
                  <w:marBottom w:val="0"/>
                  <w:divBdr>
                    <w:top w:val="none" w:sz="0" w:space="0" w:color="auto"/>
                    <w:left w:val="none" w:sz="0" w:space="0" w:color="auto"/>
                    <w:bottom w:val="none" w:sz="0" w:space="0" w:color="auto"/>
                    <w:right w:val="none" w:sz="0" w:space="0" w:color="auto"/>
                  </w:divBdr>
                  <w:divsChild>
                    <w:div w:id="1024794928">
                      <w:marLeft w:val="0"/>
                      <w:marRight w:val="0"/>
                      <w:marTop w:val="0"/>
                      <w:marBottom w:val="0"/>
                      <w:divBdr>
                        <w:top w:val="none" w:sz="0" w:space="0" w:color="auto"/>
                        <w:left w:val="none" w:sz="0" w:space="0" w:color="auto"/>
                        <w:bottom w:val="none" w:sz="0" w:space="0" w:color="auto"/>
                        <w:right w:val="none" w:sz="0" w:space="0" w:color="auto"/>
                      </w:divBdr>
                    </w:div>
                  </w:divsChild>
                </w:div>
                <w:div w:id="780296749">
                  <w:marLeft w:val="0"/>
                  <w:marRight w:val="0"/>
                  <w:marTop w:val="0"/>
                  <w:marBottom w:val="0"/>
                  <w:divBdr>
                    <w:top w:val="none" w:sz="0" w:space="0" w:color="auto"/>
                    <w:left w:val="none" w:sz="0" w:space="0" w:color="auto"/>
                    <w:bottom w:val="none" w:sz="0" w:space="0" w:color="auto"/>
                    <w:right w:val="none" w:sz="0" w:space="0" w:color="auto"/>
                  </w:divBdr>
                  <w:divsChild>
                    <w:div w:id="869532363">
                      <w:marLeft w:val="0"/>
                      <w:marRight w:val="0"/>
                      <w:marTop w:val="0"/>
                      <w:marBottom w:val="0"/>
                      <w:divBdr>
                        <w:top w:val="none" w:sz="0" w:space="0" w:color="auto"/>
                        <w:left w:val="none" w:sz="0" w:space="0" w:color="auto"/>
                        <w:bottom w:val="none" w:sz="0" w:space="0" w:color="auto"/>
                        <w:right w:val="none" w:sz="0" w:space="0" w:color="auto"/>
                      </w:divBdr>
                    </w:div>
                  </w:divsChild>
                </w:div>
                <w:div w:id="871384609">
                  <w:marLeft w:val="0"/>
                  <w:marRight w:val="0"/>
                  <w:marTop w:val="0"/>
                  <w:marBottom w:val="0"/>
                  <w:divBdr>
                    <w:top w:val="none" w:sz="0" w:space="0" w:color="auto"/>
                    <w:left w:val="none" w:sz="0" w:space="0" w:color="auto"/>
                    <w:bottom w:val="none" w:sz="0" w:space="0" w:color="auto"/>
                    <w:right w:val="none" w:sz="0" w:space="0" w:color="auto"/>
                  </w:divBdr>
                  <w:divsChild>
                    <w:div w:id="557010620">
                      <w:marLeft w:val="0"/>
                      <w:marRight w:val="0"/>
                      <w:marTop w:val="0"/>
                      <w:marBottom w:val="0"/>
                      <w:divBdr>
                        <w:top w:val="none" w:sz="0" w:space="0" w:color="auto"/>
                        <w:left w:val="none" w:sz="0" w:space="0" w:color="auto"/>
                        <w:bottom w:val="none" w:sz="0" w:space="0" w:color="auto"/>
                        <w:right w:val="none" w:sz="0" w:space="0" w:color="auto"/>
                      </w:divBdr>
                    </w:div>
                  </w:divsChild>
                </w:div>
                <w:div w:id="920064062">
                  <w:marLeft w:val="0"/>
                  <w:marRight w:val="0"/>
                  <w:marTop w:val="0"/>
                  <w:marBottom w:val="0"/>
                  <w:divBdr>
                    <w:top w:val="none" w:sz="0" w:space="0" w:color="auto"/>
                    <w:left w:val="none" w:sz="0" w:space="0" w:color="auto"/>
                    <w:bottom w:val="none" w:sz="0" w:space="0" w:color="auto"/>
                    <w:right w:val="none" w:sz="0" w:space="0" w:color="auto"/>
                  </w:divBdr>
                  <w:divsChild>
                    <w:div w:id="799610142">
                      <w:marLeft w:val="0"/>
                      <w:marRight w:val="0"/>
                      <w:marTop w:val="0"/>
                      <w:marBottom w:val="0"/>
                      <w:divBdr>
                        <w:top w:val="none" w:sz="0" w:space="0" w:color="auto"/>
                        <w:left w:val="none" w:sz="0" w:space="0" w:color="auto"/>
                        <w:bottom w:val="none" w:sz="0" w:space="0" w:color="auto"/>
                        <w:right w:val="none" w:sz="0" w:space="0" w:color="auto"/>
                      </w:divBdr>
                    </w:div>
                  </w:divsChild>
                </w:div>
                <w:div w:id="972519653">
                  <w:marLeft w:val="0"/>
                  <w:marRight w:val="0"/>
                  <w:marTop w:val="0"/>
                  <w:marBottom w:val="0"/>
                  <w:divBdr>
                    <w:top w:val="none" w:sz="0" w:space="0" w:color="auto"/>
                    <w:left w:val="none" w:sz="0" w:space="0" w:color="auto"/>
                    <w:bottom w:val="none" w:sz="0" w:space="0" w:color="auto"/>
                    <w:right w:val="none" w:sz="0" w:space="0" w:color="auto"/>
                  </w:divBdr>
                  <w:divsChild>
                    <w:div w:id="319892117">
                      <w:marLeft w:val="0"/>
                      <w:marRight w:val="0"/>
                      <w:marTop w:val="0"/>
                      <w:marBottom w:val="0"/>
                      <w:divBdr>
                        <w:top w:val="none" w:sz="0" w:space="0" w:color="auto"/>
                        <w:left w:val="none" w:sz="0" w:space="0" w:color="auto"/>
                        <w:bottom w:val="none" w:sz="0" w:space="0" w:color="auto"/>
                        <w:right w:val="none" w:sz="0" w:space="0" w:color="auto"/>
                      </w:divBdr>
                    </w:div>
                  </w:divsChild>
                </w:div>
                <w:div w:id="1089623160">
                  <w:marLeft w:val="0"/>
                  <w:marRight w:val="0"/>
                  <w:marTop w:val="0"/>
                  <w:marBottom w:val="0"/>
                  <w:divBdr>
                    <w:top w:val="none" w:sz="0" w:space="0" w:color="auto"/>
                    <w:left w:val="none" w:sz="0" w:space="0" w:color="auto"/>
                    <w:bottom w:val="none" w:sz="0" w:space="0" w:color="auto"/>
                    <w:right w:val="none" w:sz="0" w:space="0" w:color="auto"/>
                  </w:divBdr>
                  <w:divsChild>
                    <w:div w:id="428083763">
                      <w:marLeft w:val="0"/>
                      <w:marRight w:val="0"/>
                      <w:marTop w:val="0"/>
                      <w:marBottom w:val="0"/>
                      <w:divBdr>
                        <w:top w:val="none" w:sz="0" w:space="0" w:color="auto"/>
                        <w:left w:val="none" w:sz="0" w:space="0" w:color="auto"/>
                        <w:bottom w:val="none" w:sz="0" w:space="0" w:color="auto"/>
                        <w:right w:val="none" w:sz="0" w:space="0" w:color="auto"/>
                      </w:divBdr>
                    </w:div>
                  </w:divsChild>
                </w:div>
                <w:div w:id="1103916698">
                  <w:marLeft w:val="0"/>
                  <w:marRight w:val="0"/>
                  <w:marTop w:val="0"/>
                  <w:marBottom w:val="0"/>
                  <w:divBdr>
                    <w:top w:val="none" w:sz="0" w:space="0" w:color="auto"/>
                    <w:left w:val="none" w:sz="0" w:space="0" w:color="auto"/>
                    <w:bottom w:val="none" w:sz="0" w:space="0" w:color="auto"/>
                    <w:right w:val="none" w:sz="0" w:space="0" w:color="auto"/>
                  </w:divBdr>
                  <w:divsChild>
                    <w:div w:id="280184715">
                      <w:marLeft w:val="0"/>
                      <w:marRight w:val="0"/>
                      <w:marTop w:val="0"/>
                      <w:marBottom w:val="0"/>
                      <w:divBdr>
                        <w:top w:val="none" w:sz="0" w:space="0" w:color="auto"/>
                        <w:left w:val="none" w:sz="0" w:space="0" w:color="auto"/>
                        <w:bottom w:val="none" w:sz="0" w:space="0" w:color="auto"/>
                        <w:right w:val="none" w:sz="0" w:space="0" w:color="auto"/>
                      </w:divBdr>
                    </w:div>
                  </w:divsChild>
                </w:div>
                <w:div w:id="1152794357">
                  <w:marLeft w:val="0"/>
                  <w:marRight w:val="0"/>
                  <w:marTop w:val="0"/>
                  <w:marBottom w:val="0"/>
                  <w:divBdr>
                    <w:top w:val="none" w:sz="0" w:space="0" w:color="auto"/>
                    <w:left w:val="none" w:sz="0" w:space="0" w:color="auto"/>
                    <w:bottom w:val="none" w:sz="0" w:space="0" w:color="auto"/>
                    <w:right w:val="none" w:sz="0" w:space="0" w:color="auto"/>
                  </w:divBdr>
                  <w:divsChild>
                    <w:div w:id="699596878">
                      <w:marLeft w:val="0"/>
                      <w:marRight w:val="0"/>
                      <w:marTop w:val="0"/>
                      <w:marBottom w:val="0"/>
                      <w:divBdr>
                        <w:top w:val="none" w:sz="0" w:space="0" w:color="auto"/>
                        <w:left w:val="none" w:sz="0" w:space="0" w:color="auto"/>
                        <w:bottom w:val="none" w:sz="0" w:space="0" w:color="auto"/>
                        <w:right w:val="none" w:sz="0" w:space="0" w:color="auto"/>
                      </w:divBdr>
                    </w:div>
                  </w:divsChild>
                </w:div>
                <w:div w:id="1155101806">
                  <w:marLeft w:val="0"/>
                  <w:marRight w:val="0"/>
                  <w:marTop w:val="0"/>
                  <w:marBottom w:val="0"/>
                  <w:divBdr>
                    <w:top w:val="none" w:sz="0" w:space="0" w:color="auto"/>
                    <w:left w:val="none" w:sz="0" w:space="0" w:color="auto"/>
                    <w:bottom w:val="none" w:sz="0" w:space="0" w:color="auto"/>
                    <w:right w:val="none" w:sz="0" w:space="0" w:color="auto"/>
                  </w:divBdr>
                  <w:divsChild>
                    <w:div w:id="521823668">
                      <w:marLeft w:val="0"/>
                      <w:marRight w:val="0"/>
                      <w:marTop w:val="0"/>
                      <w:marBottom w:val="0"/>
                      <w:divBdr>
                        <w:top w:val="none" w:sz="0" w:space="0" w:color="auto"/>
                        <w:left w:val="none" w:sz="0" w:space="0" w:color="auto"/>
                        <w:bottom w:val="none" w:sz="0" w:space="0" w:color="auto"/>
                        <w:right w:val="none" w:sz="0" w:space="0" w:color="auto"/>
                      </w:divBdr>
                    </w:div>
                  </w:divsChild>
                </w:div>
                <w:div w:id="1184830379">
                  <w:marLeft w:val="0"/>
                  <w:marRight w:val="0"/>
                  <w:marTop w:val="0"/>
                  <w:marBottom w:val="0"/>
                  <w:divBdr>
                    <w:top w:val="none" w:sz="0" w:space="0" w:color="auto"/>
                    <w:left w:val="none" w:sz="0" w:space="0" w:color="auto"/>
                    <w:bottom w:val="none" w:sz="0" w:space="0" w:color="auto"/>
                    <w:right w:val="none" w:sz="0" w:space="0" w:color="auto"/>
                  </w:divBdr>
                  <w:divsChild>
                    <w:div w:id="315456152">
                      <w:marLeft w:val="0"/>
                      <w:marRight w:val="0"/>
                      <w:marTop w:val="0"/>
                      <w:marBottom w:val="0"/>
                      <w:divBdr>
                        <w:top w:val="none" w:sz="0" w:space="0" w:color="auto"/>
                        <w:left w:val="none" w:sz="0" w:space="0" w:color="auto"/>
                        <w:bottom w:val="none" w:sz="0" w:space="0" w:color="auto"/>
                        <w:right w:val="none" w:sz="0" w:space="0" w:color="auto"/>
                      </w:divBdr>
                    </w:div>
                  </w:divsChild>
                </w:div>
                <w:div w:id="1331829344">
                  <w:marLeft w:val="0"/>
                  <w:marRight w:val="0"/>
                  <w:marTop w:val="0"/>
                  <w:marBottom w:val="0"/>
                  <w:divBdr>
                    <w:top w:val="none" w:sz="0" w:space="0" w:color="auto"/>
                    <w:left w:val="none" w:sz="0" w:space="0" w:color="auto"/>
                    <w:bottom w:val="none" w:sz="0" w:space="0" w:color="auto"/>
                    <w:right w:val="none" w:sz="0" w:space="0" w:color="auto"/>
                  </w:divBdr>
                  <w:divsChild>
                    <w:div w:id="1217816445">
                      <w:marLeft w:val="0"/>
                      <w:marRight w:val="0"/>
                      <w:marTop w:val="0"/>
                      <w:marBottom w:val="0"/>
                      <w:divBdr>
                        <w:top w:val="none" w:sz="0" w:space="0" w:color="auto"/>
                        <w:left w:val="none" w:sz="0" w:space="0" w:color="auto"/>
                        <w:bottom w:val="none" w:sz="0" w:space="0" w:color="auto"/>
                        <w:right w:val="none" w:sz="0" w:space="0" w:color="auto"/>
                      </w:divBdr>
                    </w:div>
                  </w:divsChild>
                </w:div>
                <w:div w:id="1338926038">
                  <w:marLeft w:val="0"/>
                  <w:marRight w:val="0"/>
                  <w:marTop w:val="0"/>
                  <w:marBottom w:val="0"/>
                  <w:divBdr>
                    <w:top w:val="none" w:sz="0" w:space="0" w:color="auto"/>
                    <w:left w:val="none" w:sz="0" w:space="0" w:color="auto"/>
                    <w:bottom w:val="none" w:sz="0" w:space="0" w:color="auto"/>
                    <w:right w:val="none" w:sz="0" w:space="0" w:color="auto"/>
                  </w:divBdr>
                  <w:divsChild>
                    <w:div w:id="762065502">
                      <w:marLeft w:val="0"/>
                      <w:marRight w:val="0"/>
                      <w:marTop w:val="0"/>
                      <w:marBottom w:val="0"/>
                      <w:divBdr>
                        <w:top w:val="none" w:sz="0" w:space="0" w:color="auto"/>
                        <w:left w:val="none" w:sz="0" w:space="0" w:color="auto"/>
                        <w:bottom w:val="none" w:sz="0" w:space="0" w:color="auto"/>
                        <w:right w:val="none" w:sz="0" w:space="0" w:color="auto"/>
                      </w:divBdr>
                    </w:div>
                  </w:divsChild>
                </w:div>
                <w:div w:id="1420448151">
                  <w:marLeft w:val="0"/>
                  <w:marRight w:val="0"/>
                  <w:marTop w:val="0"/>
                  <w:marBottom w:val="0"/>
                  <w:divBdr>
                    <w:top w:val="none" w:sz="0" w:space="0" w:color="auto"/>
                    <w:left w:val="none" w:sz="0" w:space="0" w:color="auto"/>
                    <w:bottom w:val="none" w:sz="0" w:space="0" w:color="auto"/>
                    <w:right w:val="none" w:sz="0" w:space="0" w:color="auto"/>
                  </w:divBdr>
                  <w:divsChild>
                    <w:div w:id="1876230406">
                      <w:marLeft w:val="0"/>
                      <w:marRight w:val="0"/>
                      <w:marTop w:val="0"/>
                      <w:marBottom w:val="0"/>
                      <w:divBdr>
                        <w:top w:val="none" w:sz="0" w:space="0" w:color="auto"/>
                        <w:left w:val="none" w:sz="0" w:space="0" w:color="auto"/>
                        <w:bottom w:val="none" w:sz="0" w:space="0" w:color="auto"/>
                        <w:right w:val="none" w:sz="0" w:space="0" w:color="auto"/>
                      </w:divBdr>
                    </w:div>
                  </w:divsChild>
                </w:div>
                <w:div w:id="1495685766">
                  <w:marLeft w:val="0"/>
                  <w:marRight w:val="0"/>
                  <w:marTop w:val="0"/>
                  <w:marBottom w:val="0"/>
                  <w:divBdr>
                    <w:top w:val="none" w:sz="0" w:space="0" w:color="auto"/>
                    <w:left w:val="none" w:sz="0" w:space="0" w:color="auto"/>
                    <w:bottom w:val="none" w:sz="0" w:space="0" w:color="auto"/>
                    <w:right w:val="none" w:sz="0" w:space="0" w:color="auto"/>
                  </w:divBdr>
                  <w:divsChild>
                    <w:div w:id="1876655575">
                      <w:marLeft w:val="0"/>
                      <w:marRight w:val="0"/>
                      <w:marTop w:val="0"/>
                      <w:marBottom w:val="0"/>
                      <w:divBdr>
                        <w:top w:val="none" w:sz="0" w:space="0" w:color="auto"/>
                        <w:left w:val="none" w:sz="0" w:space="0" w:color="auto"/>
                        <w:bottom w:val="none" w:sz="0" w:space="0" w:color="auto"/>
                        <w:right w:val="none" w:sz="0" w:space="0" w:color="auto"/>
                      </w:divBdr>
                    </w:div>
                  </w:divsChild>
                </w:div>
                <w:div w:id="1516991798">
                  <w:marLeft w:val="0"/>
                  <w:marRight w:val="0"/>
                  <w:marTop w:val="0"/>
                  <w:marBottom w:val="0"/>
                  <w:divBdr>
                    <w:top w:val="none" w:sz="0" w:space="0" w:color="auto"/>
                    <w:left w:val="none" w:sz="0" w:space="0" w:color="auto"/>
                    <w:bottom w:val="none" w:sz="0" w:space="0" w:color="auto"/>
                    <w:right w:val="none" w:sz="0" w:space="0" w:color="auto"/>
                  </w:divBdr>
                  <w:divsChild>
                    <w:div w:id="837959707">
                      <w:marLeft w:val="0"/>
                      <w:marRight w:val="0"/>
                      <w:marTop w:val="0"/>
                      <w:marBottom w:val="0"/>
                      <w:divBdr>
                        <w:top w:val="none" w:sz="0" w:space="0" w:color="auto"/>
                        <w:left w:val="none" w:sz="0" w:space="0" w:color="auto"/>
                        <w:bottom w:val="none" w:sz="0" w:space="0" w:color="auto"/>
                        <w:right w:val="none" w:sz="0" w:space="0" w:color="auto"/>
                      </w:divBdr>
                    </w:div>
                  </w:divsChild>
                </w:div>
                <w:div w:id="1581213688">
                  <w:marLeft w:val="0"/>
                  <w:marRight w:val="0"/>
                  <w:marTop w:val="0"/>
                  <w:marBottom w:val="0"/>
                  <w:divBdr>
                    <w:top w:val="none" w:sz="0" w:space="0" w:color="auto"/>
                    <w:left w:val="none" w:sz="0" w:space="0" w:color="auto"/>
                    <w:bottom w:val="none" w:sz="0" w:space="0" w:color="auto"/>
                    <w:right w:val="none" w:sz="0" w:space="0" w:color="auto"/>
                  </w:divBdr>
                  <w:divsChild>
                    <w:div w:id="1583491561">
                      <w:marLeft w:val="0"/>
                      <w:marRight w:val="0"/>
                      <w:marTop w:val="0"/>
                      <w:marBottom w:val="0"/>
                      <w:divBdr>
                        <w:top w:val="none" w:sz="0" w:space="0" w:color="auto"/>
                        <w:left w:val="none" w:sz="0" w:space="0" w:color="auto"/>
                        <w:bottom w:val="none" w:sz="0" w:space="0" w:color="auto"/>
                        <w:right w:val="none" w:sz="0" w:space="0" w:color="auto"/>
                      </w:divBdr>
                    </w:div>
                  </w:divsChild>
                </w:div>
                <w:div w:id="1634291131">
                  <w:marLeft w:val="0"/>
                  <w:marRight w:val="0"/>
                  <w:marTop w:val="0"/>
                  <w:marBottom w:val="0"/>
                  <w:divBdr>
                    <w:top w:val="none" w:sz="0" w:space="0" w:color="auto"/>
                    <w:left w:val="none" w:sz="0" w:space="0" w:color="auto"/>
                    <w:bottom w:val="none" w:sz="0" w:space="0" w:color="auto"/>
                    <w:right w:val="none" w:sz="0" w:space="0" w:color="auto"/>
                  </w:divBdr>
                  <w:divsChild>
                    <w:div w:id="391345333">
                      <w:marLeft w:val="0"/>
                      <w:marRight w:val="0"/>
                      <w:marTop w:val="0"/>
                      <w:marBottom w:val="0"/>
                      <w:divBdr>
                        <w:top w:val="none" w:sz="0" w:space="0" w:color="auto"/>
                        <w:left w:val="none" w:sz="0" w:space="0" w:color="auto"/>
                        <w:bottom w:val="none" w:sz="0" w:space="0" w:color="auto"/>
                        <w:right w:val="none" w:sz="0" w:space="0" w:color="auto"/>
                      </w:divBdr>
                    </w:div>
                  </w:divsChild>
                </w:div>
                <w:div w:id="1685395622">
                  <w:marLeft w:val="0"/>
                  <w:marRight w:val="0"/>
                  <w:marTop w:val="0"/>
                  <w:marBottom w:val="0"/>
                  <w:divBdr>
                    <w:top w:val="none" w:sz="0" w:space="0" w:color="auto"/>
                    <w:left w:val="none" w:sz="0" w:space="0" w:color="auto"/>
                    <w:bottom w:val="none" w:sz="0" w:space="0" w:color="auto"/>
                    <w:right w:val="none" w:sz="0" w:space="0" w:color="auto"/>
                  </w:divBdr>
                  <w:divsChild>
                    <w:div w:id="1370296827">
                      <w:marLeft w:val="0"/>
                      <w:marRight w:val="0"/>
                      <w:marTop w:val="0"/>
                      <w:marBottom w:val="0"/>
                      <w:divBdr>
                        <w:top w:val="none" w:sz="0" w:space="0" w:color="auto"/>
                        <w:left w:val="none" w:sz="0" w:space="0" w:color="auto"/>
                        <w:bottom w:val="none" w:sz="0" w:space="0" w:color="auto"/>
                        <w:right w:val="none" w:sz="0" w:space="0" w:color="auto"/>
                      </w:divBdr>
                    </w:div>
                  </w:divsChild>
                </w:div>
                <w:div w:id="1812401846">
                  <w:marLeft w:val="0"/>
                  <w:marRight w:val="0"/>
                  <w:marTop w:val="0"/>
                  <w:marBottom w:val="0"/>
                  <w:divBdr>
                    <w:top w:val="none" w:sz="0" w:space="0" w:color="auto"/>
                    <w:left w:val="none" w:sz="0" w:space="0" w:color="auto"/>
                    <w:bottom w:val="none" w:sz="0" w:space="0" w:color="auto"/>
                    <w:right w:val="none" w:sz="0" w:space="0" w:color="auto"/>
                  </w:divBdr>
                  <w:divsChild>
                    <w:div w:id="182865935">
                      <w:marLeft w:val="0"/>
                      <w:marRight w:val="0"/>
                      <w:marTop w:val="0"/>
                      <w:marBottom w:val="0"/>
                      <w:divBdr>
                        <w:top w:val="none" w:sz="0" w:space="0" w:color="auto"/>
                        <w:left w:val="none" w:sz="0" w:space="0" w:color="auto"/>
                        <w:bottom w:val="none" w:sz="0" w:space="0" w:color="auto"/>
                        <w:right w:val="none" w:sz="0" w:space="0" w:color="auto"/>
                      </w:divBdr>
                    </w:div>
                  </w:divsChild>
                </w:div>
                <w:div w:id="1880891515">
                  <w:marLeft w:val="0"/>
                  <w:marRight w:val="0"/>
                  <w:marTop w:val="0"/>
                  <w:marBottom w:val="0"/>
                  <w:divBdr>
                    <w:top w:val="none" w:sz="0" w:space="0" w:color="auto"/>
                    <w:left w:val="none" w:sz="0" w:space="0" w:color="auto"/>
                    <w:bottom w:val="none" w:sz="0" w:space="0" w:color="auto"/>
                    <w:right w:val="none" w:sz="0" w:space="0" w:color="auto"/>
                  </w:divBdr>
                  <w:divsChild>
                    <w:div w:id="588347707">
                      <w:marLeft w:val="0"/>
                      <w:marRight w:val="0"/>
                      <w:marTop w:val="0"/>
                      <w:marBottom w:val="0"/>
                      <w:divBdr>
                        <w:top w:val="none" w:sz="0" w:space="0" w:color="auto"/>
                        <w:left w:val="none" w:sz="0" w:space="0" w:color="auto"/>
                        <w:bottom w:val="none" w:sz="0" w:space="0" w:color="auto"/>
                        <w:right w:val="none" w:sz="0" w:space="0" w:color="auto"/>
                      </w:divBdr>
                    </w:div>
                  </w:divsChild>
                </w:div>
                <w:div w:id="2020310323">
                  <w:marLeft w:val="0"/>
                  <w:marRight w:val="0"/>
                  <w:marTop w:val="0"/>
                  <w:marBottom w:val="0"/>
                  <w:divBdr>
                    <w:top w:val="none" w:sz="0" w:space="0" w:color="auto"/>
                    <w:left w:val="none" w:sz="0" w:space="0" w:color="auto"/>
                    <w:bottom w:val="none" w:sz="0" w:space="0" w:color="auto"/>
                    <w:right w:val="none" w:sz="0" w:space="0" w:color="auto"/>
                  </w:divBdr>
                  <w:divsChild>
                    <w:div w:id="135798936">
                      <w:marLeft w:val="0"/>
                      <w:marRight w:val="0"/>
                      <w:marTop w:val="0"/>
                      <w:marBottom w:val="0"/>
                      <w:divBdr>
                        <w:top w:val="none" w:sz="0" w:space="0" w:color="auto"/>
                        <w:left w:val="none" w:sz="0" w:space="0" w:color="auto"/>
                        <w:bottom w:val="none" w:sz="0" w:space="0" w:color="auto"/>
                        <w:right w:val="none" w:sz="0" w:space="0" w:color="auto"/>
                      </w:divBdr>
                    </w:div>
                  </w:divsChild>
                </w:div>
                <w:div w:id="2050181368">
                  <w:marLeft w:val="0"/>
                  <w:marRight w:val="0"/>
                  <w:marTop w:val="0"/>
                  <w:marBottom w:val="0"/>
                  <w:divBdr>
                    <w:top w:val="none" w:sz="0" w:space="0" w:color="auto"/>
                    <w:left w:val="none" w:sz="0" w:space="0" w:color="auto"/>
                    <w:bottom w:val="none" w:sz="0" w:space="0" w:color="auto"/>
                    <w:right w:val="none" w:sz="0" w:space="0" w:color="auto"/>
                  </w:divBdr>
                  <w:divsChild>
                    <w:div w:id="17852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89531">
      <w:bodyDiv w:val="1"/>
      <w:marLeft w:val="0"/>
      <w:marRight w:val="0"/>
      <w:marTop w:val="0"/>
      <w:marBottom w:val="0"/>
      <w:divBdr>
        <w:top w:val="none" w:sz="0" w:space="0" w:color="auto"/>
        <w:left w:val="none" w:sz="0" w:space="0" w:color="auto"/>
        <w:bottom w:val="none" w:sz="0" w:space="0" w:color="auto"/>
        <w:right w:val="none" w:sz="0" w:space="0" w:color="auto"/>
      </w:divBdr>
    </w:div>
    <w:div w:id="1206136104">
      <w:bodyDiv w:val="1"/>
      <w:marLeft w:val="0"/>
      <w:marRight w:val="0"/>
      <w:marTop w:val="0"/>
      <w:marBottom w:val="0"/>
      <w:divBdr>
        <w:top w:val="none" w:sz="0" w:space="0" w:color="auto"/>
        <w:left w:val="none" w:sz="0" w:space="0" w:color="auto"/>
        <w:bottom w:val="none" w:sz="0" w:space="0" w:color="auto"/>
        <w:right w:val="none" w:sz="0" w:space="0" w:color="auto"/>
      </w:divBdr>
    </w:div>
    <w:div w:id="1209220657">
      <w:bodyDiv w:val="1"/>
      <w:marLeft w:val="0"/>
      <w:marRight w:val="0"/>
      <w:marTop w:val="0"/>
      <w:marBottom w:val="0"/>
      <w:divBdr>
        <w:top w:val="none" w:sz="0" w:space="0" w:color="auto"/>
        <w:left w:val="none" w:sz="0" w:space="0" w:color="auto"/>
        <w:bottom w:val="none" w:sz="0" w:space="0" w:color="auto"/>
        <w:right w:val="none" w:sz="0" w:space="0" w:color="auto"/>
      </w:divBdr>
    </w:div>
    <w:div w:id="1218084044">
      <w:bodyDiv w:val="1"/>
      <w:marLeft w:val="0"/>
      <w:marRight w:val="0"/>
      <w:marTop w:val="0"/>
      <w:marBottom w:val="0"/>
      <w:divBdr>
        <w:top w:val="none" w:sz="0" w:space="0" w:color="auto"/>
        <w:left w:val="none" w:sz="0" w:space="0" w:color="auto"/>
        <w:bottom w:val="none" w:sz="0" w:space="0" w:color="auto"/>
        <w:right w:val="none" w:sz="0" w:space="0" w:color="auto"/>
      </w:divBdr>
    </w:div>
    <w:div w:id="1229920130">
      <w:bodyDiv w:val="1"/>
      <w:marLeft w:val="0"/>
      <w:marRight w:val="0"/>
      <w:marTop w:val="0"/>
      <w:marBottom w:val="0"/>
      <w:divBdr>
        <w:top w:val="none" w:sz="0" w:space="0" w:color="auto"/>
        <w:left w:val="none" w:sz="0" w:space="0" w:color="auto"/>
        <w:bottom w:val="none" w:sz="0" w:space="0" w:color="auto"/>
        <w:right w:val="none" w:sz="0" w:space="0" w:color="auto"/>
      </w:divBdr>
    </w:div>
    <w:div w:id="1232276440">
      <w:bodyDiv w:val="1"/>
      <w:marLeft w:val="0"/>
      <w:marRight w:val="0"/>
      <w:marTop w:val="0"/>
      <w:marBottom w:val="0"/>
      <w:divBdr>
        <w:top w:val="none" w:sz="0" w:space="0" w:color="auto"/>
        <w:left w:val="none" w:sz="0" w:space="0" w:color="auto"/>
        <w:bottom w:val="none" w:sz="0" w:space="0" w:color="auto"/>
        <w:right w:val="none" w:sz="0" w:space="0" w:color="auto"/>
      </w:divBdr>
      <w:divsChild>
        <w:div w:id="1381400380">
          <w:marLeft w:val="0"/>
          <w:marRight w:val="0"/>
          <w:marTop w:val="0"/>
          <w:marBottom w:val="0"/>
          <w:divBdr>
            <w:top w:val="none" w:sz="0" w:space="0" w:color="auto"/>
            <w:left w:val="none" w:sz="0" w:space="0" w:color="auto"/>
            <w:bottom w:val="none" w:sz="0" w:space="0" w:color="auto"/>
            <w:right w:val="none" w:sz="0" w:space="0" w:color="auto"/>
          </w:divBdr>
        </w:div>
        <w:div w:id="2017999111">
          <w:marLeft w:val="0"/>
          <w:marRight w:val="0"/>
          <w:marTop w:val="0"/>
          <w:marBottom w:val="0"/>
          <w:divBdr>
            <w:top w:val="none" w:sz="0" w:space="0" w:color="auto"/>
            <w:left w:val="none" w:sz="0" w:space="0" w:color="auto"/>
            <w:bottom w:val="none" w:sz="0" w:space="0" w:color="auto"/>
            <w:right w:val="none" w:sz="0" w:space="0" w:color="auto"/>
          </w:divBdr>
        </w:div>
      </w:divsChild>
    </w:div>
    <w:div w:id="1234505812">
      <w:bodyDiv w:val="1"/>
      <w:marLeft w:val="0"/>
      <w:marRight w:val="0"/>
      <w:marTop w:val="0"/>
      <w:marBottom w:val="0"/>
      <w:divBdr>
        <w:top w:val="none" w:sz="0" w:space="0" w:color="auto"/>
        <w:left w:val="none" w:sz="0" w:space="0" w:color="auto"/>
        <w:bottom w:val="none" w:sz="0" w:space="0" w:color="auto"/>
        <w:right w:val="none" w:sz="0" w:space="0" w:color="auto"/>
      </w:divBdr>
      <w:divsChild>
        <w:div w:id="291250791">
          <w:marLeft w:val="0"/>
          <w:marRight w:val="0"/>
          <w:marTop w:val="0"/>
          <w:marBottom w:val="0"/>
          <w:divBdr>
            <w:top w:val="none" w:sz="0" w:space="0" w:color="auto"/>
            <w:left w:val="none" w:sz="0" w:space="0" w:color="auto"/>
            <w:bottom w:val="none" w:sz="0" w:space="0" w:color="auto"/>
            <w:right w:val="none" w:sz="0" w:space="0" w:color="auto"/>
          </w:divBdr>
          <w:divsChild>
            <w:div w:id="2093548691">
              <w:marLeft w:val="0"/>
              <w:marRight w:val="0"/>
              <w:marTop w:val="0"/>
              <w:marBottom w:val="0"/>
              <w:divBdr>
                <w:top w:val="none" w:sz="0" w:space="0" w:color="auto"/>
                <w:left w:val="none" w:sz="0" w:space="0" w:color="auto"/>
                <w:bottom w:val="none" w:sz="0" w:space="0" w:color="auto"/>
                <w:right w:val="none" w:sz="0" w:space="0" w:color="auto"/>
              </w:divBdr>
              <w:divsChild>
                <w:div w:id="14078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08913">
      <w:bodyDiv w:val="1"/>
      <w:marLeft w:val="0"/>
      <w:marRight w:val="0"/>
      <w:marTop w:val="0"/>
      <w:marBottom w:val="0"/>
      <w:divBdr>
        <w:top w:val="none" w:sz="0" w:space="0" w:color="auto"/>
        <w:left w:val="none" w:sz="0" w:space="0" w:color="auto"/>
        <w:bottom w:val="none" w:sz="0" w:space="0" w:color="auto"/>
        <w:right w:val="none" w:sz="0" w:space="0" w:color="auto"/>
      </w:divBdr>
      <w:divsChild>
        <w:div w:id="1492411084">
          <w:marLeft w:val="0"/>
          <w:marRight w:val="0"/>
          <w:marTop w:val="0"/>
          <w:marBottom w:val="0"/>
          <w:divBdr>
            <w:top w:val="none" w:sz="0" w:space="0" w:color="auto"/>
            <w:left w:val="none" w:sz="0" w:space="0" w:color="auto"/>
            <w:bottom w:val="none" w:sz="0" w:space="0" w:color="auto"/>
            <w:right w:val="none" w:sz="0" w:space="0" w:color="auto"/>
          </w:divBdr>
          <w:divsChild>
            <w:div w:id="1055350966">
              <w:marLeft w:val="0"/>
              <w:marRight w:val="0"/>
              <w:marTop w:val="0"/>
              <w:marBottom w:val="0"/>
              <w:divBdr>
                <w:top w:val="none" w:sz="0" w:space="0" w:color="auto"/>
                <w:left w:val="none" w:sz="0" w:space="0" w:color="auto"/>
                <w:bottom w:val="none" w:sz="0" w:space="0" w:color="auto"/>
                <w:right w:val="none" w:sz="0" w:space="0" w:color="auto"/>
              </w:divBdr>
              <w:divsChild>
                <w:div w:id="5441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3822">
      <w:bodyDiv w:val="1"/>
      <w:marLeft w:val="0"/>
      <w:marRight w:val="0"/>
      <w:marTop w:val="0"/>
      <w:marBottom w:val="0"/>
      <w:divBdr>
        <w:top w:val="none" w:sz="0" w:space="0" w:color="auto"/>
        <w:left w:val="none" w:sz="0" w:space="0" w:color="auto"/>
        <w:bottom w:val="none" w:sz="0" w:space="0" w:color="auto"/>
        <w:right w:val="none" w:sz="0" w:space="0" w:color="auto"/>
      </w:divBdr>
      <w:divsChild>
        <w:div w:id="522982416">
          <w:marLeft w:val="0"/>
          <w:marRight w:val="0"/>
          <w:marTop w:val="0"/>
          <w:marBottom w:val="0"/>
          <w:divBdr>
            <w:top w:val="none" w:sz="0" w:space="0" w:color="auto"/>
            <w:left w:val="none" w:sz="0" w:space="0" w:color="auto"/>
            <w:bottom w:val="none" w:sz="0" w:space="0" w:color="auto"/>
            <w:right w:val="none" w:sz="0" w:space="0" w:color="auto"/>
          </w:divBdr>
          <w:divsChild>
            <w:div w:id="1995333980">
              <w:marLeft w:val="0"/>
              <w:marRight w:val="0"/>
              <w:marTop w:val="0"/>
              <w:marBottom w:val="0"/>
              <w:divBdr>
                <w:top w:val="none" w:sz="0" w:space="0" w:color="auto"/>
                <w:left w:val="none" w:sz="0" w:space="0" w:color="auto"/>
                <w:bottom w:val="none" w:sz="0" w:space="0" w:color="auto"/>
                <w:right w:val="none" w:sz="0" w:space="0" w:color="auto"/>
              </w:divBdr>
              <w:divsChild>
                <w:div w:id="561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4473">
      <w:bodyDiv w:val="1"/>
      <w:marLeft w:val="0"/>
      <w:marRight w:val="0"/>
      <w:marTop w:val="0"/>
      <w:marBottom w:val="0"/>
      <w:divBdr>
        <w:top w:val="none" w:sz="0" w:space="0" w:color="auto"/>
        <w:left w:val="none" w:sz="0" w:space="0" w:color="auto"/>
        <w:bottom w:val="none" w:sz="0" w:space="0" w:color="auto"/>
        <w:right w:val="none" w:sz="0" w:space="0" w:color="auto"/>
      </w:divBdr>
    </w:div>
    <w:div w:id="1244488059">
      <w:bodyDiv w:val="1"/>
      <w:marLeft w:val="0"/>
      <w:marRight w:val="0"/>
      <w:marTop w:val="0"/>
      <w:marBottom w:val="0"/>
      <w:divBdr>
        <w:top w:val="none" w:sz="0" w:space="0" w:color="auto"/>
        <w:left w:val="none" w:sz="0" w:space="0" w:color="auto"/>
        <w:bottom w:val="none" w:sz="0" w:space="0" w:color="auto"/>
        <w:right w:val="none" w:sz="0" w:space="0" w:color="auto"/>
      </w:divBdr>
    </w:div>
    <w:div w:id="1246496657">
      <w:bodyDiv w:val="1"/>
      <w:marLeft w:val="0"/>
      <w:marRight w:val="0"/>
      <w:marTop w:val="0"/>
      <w:marBottom w:val="0"/>
      <w:divBdr>
        <w:top w:val="none" w:sz="0" w:space="0" w:color="auto"/>
        <w:left w:val="none" w:sz="0" w:space="0" w:color="auto"/>
        <w:bottom w:val="none" w:sz="0" w:space="0" w:color="auto"/>
        <w:right w:val="none" w:sz="0" w:space="0" w:color="auto"/>
      </w:divBdr>
    </w:div>
    <w:div w:id="1251693018">
      <w:bodyDiv w:val="1"/>
      <w:marLeft w:val="0"/>
      <w:marRight w:val="0"/>
      <w:marTop w:val="0"/>
      <w:marBottom w:val="0"/>
      <w:divBdr>
        <w:top w:val="none" w:sz="0" w:space="0" w:color="auto"/>
        <w:left w:val="none" w:sz="0" w:space="0" w:color="auto"/>
        <w:bottom w:val="none" w:sz="0" w:space="0" w:color="auto"/>
        <w:right w:val="none" w:sz="0" w:space="0" w:color="auto"/>
      </w:divBdr>
    </w:div>
    <w:div w:id="1270813277">
      <w:bodyDiv w:val="1"/>
      <w:marLeft w:val="0"/>
      <w:marRight w:val="0"/>
      <w:marTop w:val="0"/>
      <w:marBottom w:val="0"/>
      <w:divBdr>
        <w:top w:val="none" w:sz="0" w:space="0" w:color="auto"/>
        <w:left w:val="none" w:sz="0" w:space="0" w:color="auto"/>
        <w:bottom w:val="none" w:sz="0" w:space="0" w:color="auto"/>
        <w:right w:val="none" w:sz="0" w:space="0" w:color="auto"/>
      </w:divBdr>
    </w:div>
    <w:div w:id="1271745140">
      <w:bodyDiv w:val="1"/>
      <w:marLeft w:val="0"/>
      <w:marRight w:val="0"/>
      <w:marTop w:val="0"/>
      <w:marBottom w:val="0"/>
      <w:divBdr>
        <w:top w:val="none" w:sz="0" w:space="0" w:color="auto"/>
        <w:left w:val="none" w:sz="0" w:space="0" w:color="auto"/>
        <w:bottom w:val="none" w:sz="0" w:space="0" w:color="auto"/>
        <w:right w:val="none" w:sz="0" w:space="0" w:color="auto"/>
      </w:divBdr>
    </w:div>
    <w:div w:id="1279069024">
      <w:bodyDiv w:val="1"/>
      <w:marLeft w:val="0"/>
      <w:marRight w:val="0"/>
      <w:marTop w:val="0"/>
      <w:marBottom w:val="0"/>
      <w:divBdr>
        <w:top w:val="none" w:sz="0" w:space="0" w:color="auto"/>
        <w:left w:val="none" w:sz="0" w:space="0" w:color="auto"/>
        <w:bottom w:val="none" w:sz="0" w:space="0" w:color="auto"/>
        <w:right w:val="none" w:sz="0" w:space="0" w:color="auto"/>
      </w:divBdr>
    </w:div>
    <w:div w:id="1280458142">
      <w:bodyDiv w:val="1"/>
      <w:marLeft w:val="0"/>
      <w:marRight w:val="0"/>
      <w:marTop w:val="0"/>
      <w:marBottom w:val="0"/>
      <w:divBdr>
        <w:top w:val="none" w:sz="0" w:space="0" w:color="auto"/>
        <w:left w:val="none" w:sz="0" w:space="0" w:color="auto"/>
        <w:bottom w:val="none" w:sz="0" w:space="0" w:color="auto"/>
        <w:right w:val="none" w:sz="0" w:space="0" w:color="auto"/>
      </w:divBdr>
    </w:div>
    <w:div w:id="1285118290">
      <w:bodyDiv w:val="1"/>
      <w:marLeft w:val="0"/>
      <w:marRight w:val="0"/>
      <w:marTop w:val="0"/>
      <w:marBottom w:val="0"/>
      <w:divBdr>
        <w:top w:val="none" w:sz="0" w:space="0" w:color="auto"/>
        <w:left w:val="none" w:sz="0" w:space="0" w:color="auto"/>
        <w:bottom w:val="none" w:sz="0" w:space="0" w:color="auto"/>
        <w:right w:val="none" w:sz="0" w:space="0" w:color="auto"/>
      </w:divBdr>
    </w:div>
    <w:div w:id="1290626910">
      <w:bodyDiv w:val="1"/>
      <w:marLeft w:val="0"/>
      <w:marRight w:val="0"/>
      <w:marTop w:val="0"/>
      <w:marBottom w:val="0"/>
      <w:divBdr>
        <w:top w:val="none" w:sz="0" w:space="0" w:color="auto"/>
        <w:left w:val="none" w:sz="0" w:space="0" w:color="auto"/>
        <w:bottom w:val="none" w:sz="0" w:space="0" w:color="auto"/>
        <w:right w:val="none" w:sz="0" w:space="0" w:color="auto"/>
      </w:divBdr>
      <w:divsChild>
        <w:div w:id="631324979">
          <w:marLeft w:val="0"/>
          <w:marRight w:val="0"/>
          <w:marTop w:val="0"/>
          <w:marBottom w:val="0"/>
          <w:divBdr>
            <w:top w:val="none" w:sz="0" w:space="0" w:color="auto"/>
            <w:left w:val="none" w:sz="0" w:space="0" w:color="auto"/>
            <w:bottom w:val="none" w:sz="0" w:space="0" w:color="auto"/>
            <w:right w:val="none" w:sz="0" w:space="0" w:color="auto"/>
          </w:divBdr>
          <w:divsChild>
            <w:div w:id="390155087">
              <w:marLeft w:val="0"/>
              <w:marRight w:val="0"/>
              <w:marTop w:val="0"/>
              <w:marBottom w:val="0"/>
              <w:divBdr>
                <w:top w:val="none" w:sz="0" w:space="0" w:color="auto"/>
                <w:left w:val="none" w:sz="0" w:space="0" w:color="auto"/>
                <w:bottom w:val="none" w:sz="0" w:space="0" w:color="auto"/>
                <w:right w:val="none" w:sz="0" w:space="0" w:color="auto"/>
              </w:divBdr>
              <w:divsChild>
                <w:div w:id="1616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9600">
      <w:bodyDiv w:val="1"/>
      <w:marLeft w:val="0"/>
      <w:marRight w:val="0"/>
      <w:marTop w:val="0"/>
      <w:marBottom w:val="0"/>
      <w:divBdr>
        <w:top w:val="none" w:sz="0" w:space="0" w:color="auto"/>
        <w:left w:val="none" w:sz="0" w:space="0" w:color="auto"/>
        <w:bottom w:val="none" w:sz="0" w:space="0" w:color="auto"/>
        <w:right w:val="none" w:sz="0" w:space="0" w:color="auto"/>
      </w:divBdr>
    </w:div>
    <w:div w:id="1292636245">
      <w:bodyDiv w:val="1"/>
      <w:marLeft w:val="0"/>
      <w:marRight w:val="0"/>
      <w:marTop w:val="0"/>
      <w:marBottom w:val="0"/>
      <w:divBdr>
        <w:top w:val="none" w:sz="0" w:space="0" w:color="auto"/>
        <w:left w:val="none" w:sz="0" w:space="0" w:color="auto"/>
        <w:bottom w:val="none" w:sz="0" w:space="0" w:color="auto"/>
        <w:right w:val="none" w:sz="0" w:space="0" w:color="auto"/>
      </w:divBdr>
    </w:div>
    <w:div w:id="1300307877">
      <w:bodyDiv w:val="1"/>
      <w:marLeft w:val="0"/>
      <w:marRight w:val="0"/>
      <w:marTop w:val="0"/>
      <w:marBottom w:val="0"/>
      <w:divBdr>
        <w:top w:val="none" w:sz="0" w:space="0" w:color="auto"/>
        <w:left w:val="none" w:sz="0" w:space="0" w:color="auto"/>
        <w:bottom w:val="none" w:sz="0" w:space="0" w:color="auto"/>
        <w:right w:val="none" w:sz="0" w:space="0" w:color="auto"/>
      </w:divBdr>
    </w:div>
    <w:div w:id="1300646909">
      <w:bodyDiv w:val="1"/>
      <w:marLeft w:val="0"/>
      <w:marRight w:val="0"/>
      <w:marTop w:val="0"/>
      <w:marBottom w:val="0"/>
      <w:divBdr>
        <w:top w:val="none" w:sz="0" w:space="0" w:color="auto"/>
        <w:left w:val="none" w:sz="0" w:space="0" w:color="auto"/>
        <w:bottom w:val="none" w:sz="0" w:space="0" w:color="auto"/>
        <w:right w:val="none" w:sz="0" w:space="0" w:color="auto"/>
      </w:divBdr>
      <w:divsChild>
        <w:div w:id="924534020">
          <w:marLeft w:val="0"/>
          <w:marRight w:val="0"/>
          <w:marTop w:val="0"/>
          <w:marBottom w:val="0"/>
          <w:divBdr>
            <w:top w:val="none" w:sz="0" w:space="0" w:color="auto"/>
            <w:left w:val="none" w:sz="0" w:space="0" w:color="auto"/>
            <w:bottom w:val="none" w:sz="0" w:space="0" w:color="auto"/>
            <w:right w:val="none" w:sz="0" w:space="0" w:color="auto"/>
          </w:divBdr>
          <w:divsChild>
            <w:div w:id="1448618665">
              <w:marLeft w:val="0"/>
              <w:marRight w:val="0"/>
              <w:marTop w:val="0"/>
              <w:marBottom w:val="0"/>
              <w:divBdr>
                <w:top w:val="none" w:sz="0" w:space="0" w:color="auto"/>
                <w:left w:val="none" w:sz="0" w:space="0" w:color="auto"/>
                <w:bottom w:val="none" w:sz="0" w:space="0" w:color="auto"/>
                <w:right w:val="none" w:sz="0" w:space="0" w:color="auto"/>
              </w:divBdr>
              <w:divsChild>
                <w:div w:id="10644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75740">
      <w:bodyDiv w:val="1"/>
      <w:marLeft w:val="0"/>
      <w:marRight w:val="0"/>
      <w:marTop w:val="0"/>
      <w:marBottom w:val="0"/>
      <w:divBdr>
        <w:top w:val="none" w:sz="0" w:space="0" w:color="auto"/>
        <w:left w:val="none" w:sz="0" w:space="0" w:color="auto"/>
        <w:bottom w:val="none" w:sz="0" w:space="0" w:color="auto"/>
        <w:right w:val="none" w:sz="0" w:space="0" w:color="auto"/>
      </w:divBdr>
      <w:divsChild>
        <w:div w:id="27066813">
          <w:marLeft w:val="0"/>
          <w:marRight w:val="0"/>
          <w:marTop w:val="0"/>
          <w:marBottom w:val="0"/>
          <w:divBdr>
            <w:top w:val="none" w:sz="0" w:space="0" w:color="auto"/>
            <w:left w:val="none" w:sz="0" w:space="0" w:color="auto"/>
            <w:bottom w:val="none" w:sz="0" w:space="0" w:color="auto"/>
            <w:right w:val="none" w:sz="0" w:space="0" w:color="auto"/>
          </w:divBdr>
          <w:divsChild>
            <w:div w:id="1784113283">
              <w:marLeft w:val="0"/>
              <w:marRight w:val="0"/>
              <w:marTop w:val="0"/>
              <w:marBottom w:val="0"/>
              <w:divBdr>
                <w:top w:val="none" w:sz="0" w:space="0" w:color="auto"/>
                <w:left w:val="none" w:sz="0" w:space="0" w:color="auto"/>
                <w:bottom w:val="none" w:sz="0" w:space="0" w:color="auto"/>
                <w:right w:val="none" w:sz="0" w:space="0" w:color="auto"/>
              </w:divBdr>
            </w:div>
          </w:divsChild>
        </w:div>
        <w:div w:id="62680650">
          <w:marLeft w:val="0"/>
          <w:marRight w:val="0"/>
          <w:marTop w:val="0"/>
          <w:marBottom w:val="0"/>
          <w:divBdr>
            <w:top w:val="none" w:sz="0" w:space="0" w:color="auto"/>
            <w:left w:val="none" w:sz="0" w:space="0" w:color="auto"/>
            <w:bottom w:val="none" w:sz="0" w:space="0" w:color="auto"/>
            <w:right w:val="none" w:sz="0" w:space="0" w:color="auto"/>
          </w:divBdr>
          <w:divsChild>
            <w:div w:id="1149902947">
              <w:marLeft w:val="0"/>
              <w:marRight w:val="0"/>
              <w:marTop w:val="0"/>
              <w:marBottom w:val="0"/>
              <w:divBdr>
                <w:top w:val="none" w:sz="0" w:space="0" w:color="auto"/>
                <w:left w:val="none" w:sz="0" w:space="0" w:color="auto"/>
                <w:bottom w:val="none" w:sz="0" w:space="0" w:color="auto"/>
                <w:right w:val="none" w:sz="0" w:space="0" w:color="auto"/>
              </w:divBdr>
            </w:div>
          </w:divsChild>
        </w:div>
        <w:div w:id="89855885">
          <w:marLeft w:val="0"/>
          <w:marRight w:val="0"/>
          <w:marTop w:val="0"/>
          <w:marBottom w:val="0"/>
          <w:divBdr>
            <w:top w:val="none" w:sz="0" w:space="0" w:color="auto"/>
            <w:left w:val="none" w:sz="0" w:space="0" w:color="auto"/>
            <w:bottom w:val="none" w:sz="0" w:space="0" w:color="auto"/>
            <w:right w:val="none" w:sz="0" w:space="0" w:color="auto"/>
          </w:divBdr>
          <w:divsChild>
            <w:div w:id="630985129">
              <w:marLeft w:val="0"/>
              <w:marRight w:val="0"/>
              <w:marTop w:val="0"/>
              <w:marBottom w:val="0"/>
              <w:divBdr>
                <w:top w:val="none" w:sz="0" w:space="0" w:color="auto"/>
                <w:left w:val="none" w:sz="0" w:space="0" w:color="auto"/>
                <w:bottom w:val="none" w:sz="0" w:space="0" w:color="auto"/>
                <w:right w:val="none" w:sz="0" w:space="0" w:color="auto"/>
              </w:divBdr>
            </w:div>
          </w:divsChild>
        </w:div>
        <w:div w:id="123618933">
          <w:marLeft w:val="0"/>
          <w:marRight w:val="0"/>
          <w:marTop w:val="0"/>
          <w:marBottom w:val="0"/>
          <w:divBdr>
            <w:top w:val="none" w:sz="0" w:space="0" w:color="auto"/>
            <w:left w:val="none" w:sz="0" w:space="0" w:color="auto"/>
            <w:bottom w:val="none" w:sz="0" w:space="0" w:color="auto"/>
            <w:right w:val="none" w:sz="0" w:space="0" w:color="auto"/>
          </w:divBdr>
          <w:divsChild>
            <w:div w:id="915360290">
              <w:marLeft w:val="0"/>
              <w:marRight w:val="0"/>
              <w:marTop w:val="0"/>
              <w:marBottom w:val="0"/>
              <w:divBdr>
                <w:top w:val="none" w:sz="0" w:space="0" w:color="auto"/>
                <w:left w:val="none" w:sz="0" w:space="0" w:color="auto"/>
                <w:bottom w:val="none" w:sz="0" w:space="0" w:color="auto"/>
                <w:right w:val="none" w:sz="0" w:space="0" w:color="auto"/>
              </w:divBdr>
            </w:div>
          </w:divsChild>
        </w:div>
        <w:div w:id="137844093">
          <w:marLeft w:val="0"/>
          <w:marRight w:val="0"/>
          <w:marTop w:val="0"/>
          <w:marBottom w:val="0"/>
          <w:divBdr>
            <w:top w:val="none" w:sz="0" w:space="0" w:color="auto"/>
            <w:left w:val="none" w:sz="0" w:space="0" w:color="auto"/>
            <w:bottom w:val="none" w:sz="0" w:space="0" w:color="auto"/>
            <w:right w:val="none" w:sz="0" w:space="0" w:color="auto"/>
          </w:divBdr>
          <w:divsChild>
            <w:div w:id="2083336295">
              <w:marLeft w:val="0"/>
              <w:marRight w:val="0"/>
              <w:marTop w:val="0"/>
              <w:marBottom w:val="0"/>
              <w:divBdr>
                <w:top w:val="none" w:sz="0" w:space="0" w:color="auto"/>
                <w:left w:val="none" w:sz="0" w:space="0" w:color="auto"/>
                <w:bottom w:val="none" w:sz="0" w:space="0" w:color="auto"/>
                <w:right w:val="none" w:sz="0" w:space="0" w:color="auto"/>
              </w:divBdr>
            </w:div>
          </w:divsChild>
        </w:div>
        <w:div w:id="179517605">
          <w:marLeft w:val="0"/>
          <w:marRight w:val="0"/>
          <w:marTop w:val="0"/>
          <w:marBottom w:val="0"/>
          <w:divBdr>
            <w:top w:val="none" w:sz="0" w:space="0" w:color="auto"/>
            <w:left w:val="none" w:sz="0" w:space="0" w:color="auto"/>
            <w:bottom w:val="none" w:sz="0" w:space="0" w:color="auto"/>
            <w:right w:val="none" w:sz="0" w:space="0" w:color="auto"/>
          </w:divBdr>
          <w:divsChild>
            <w:div w:id="370612629">
              <w:marLeft w:val="0"/>
              <w:marRight w:val="0"/>
              <w:marTop w:val="0"/>
              <w:marBottom w:val="0"/>
              <w:divBdr>
                <w:top w:val="none" w:sz="0" w:space="0" w:color="auto"/>
                <w:left w:val="none" w:sz="0" w:space="0" w:color="auto"/>
                <w:bottom w:val="none" w:sz="0" w:space="0" w:color="auto"/>
                <w:right w:val="none" w:sz="0" w:space="0" w:color="auto"/>
              </w:divBdr>
            </w:div>
          </w:divsChild>
        </w:div>
        <w:div w:id="199785578">
          <w:marLeft w:val="0"/>
          <w:marRight w:val="0"/>
          <w:marTop w:val="0"/>
          <w:marBottom w:val="0"/>
          <w:divBdr>
            <w:top w:val="none" w:sz="0" w:space="0" w:color="auto"/>
            <w:left w:val="none" w:sz="0" w:space="0" w:color="auto"/>
            <w:bottom w:val="none" w:sz="0" w:space="0" w:color="auto"/>
            <w:right w:val="none" w:sz="0" w:space="0" w:color="auto"/>
          </w:divBdr>
          <w:divsChild>
            <w:div w:id="1792238512">
              <w:marLeft w:val="0"/>
              <w:marRight w:val="0"/>
              <w:marTop w:val="0"/>
              <w:marBottom w:val="0"/>
              <w:divBdr>
                <w:top w:val="none" w:sz="0" w:space="0" w:color="auto"/>
                <w:left w:val="none" w:sz="0" w:space="0" w:color="auto"/>
                <w:bottom w:val="none" w:sz="0" w:space="0" w:color="auto"/>
                <w:right w:val="none" w:sz="0" w:space="0" w:color="auto"/>
              </w:divBdr>
            </w:div>
          </w:divsChild>
        </w:div>
        <w:div w:id="235361692">
          <w:marLeft w:val="0"/>
          <w:marRight w:val="0"/>
          <w:marTop w:val="0"/>
          <w:marBottom w:val="0"/>
          <w:divBdr>
            <w:top w:val="none" w:sz="0" w:space="0" w:color="auto"/>
            <w:left w:val="none" w:sz="0" w:space="0" w:color="auto"/>
            <w:bottom w:val="none" w:sz="0" w:space="0" w:color="auto"/>
            <w:right w:val="none" w:sz="0" w:space="0" w:color="auto"/>
          </w:divBdr>
          <w:divsChild>
            <w:div w:id="415441779">
              <w:marLeft w:val="0"/>
              <w:marRight w:val="0"/>
              <w:marTop w:val="0"/>
              <w:marBottom w:val="0"/>
              <w:divBdr>
                <w:top w:val="none" w:sz="0" w:space="0" w:color="auto"/>
                <w:left w:val="none" w:sz="0" w:space="0" w:color="auto"/>
                <w:bottom w:val="none" w:sz="0" w:space="0" w:color="auto"/>
                <w:right w:val="none" w:sz="0" w:space="0" w:color="auto"/>
              </w:divBdr>
            </w:div>
          </w:divsChild>
        </w:div>
        <w:div w:id="256332940">
          <w:marLeft w:val="0"/>
          <w:marRight w:val="0"/>
          <w:marTop w:val="0"/>
          <w:marBottom w:val="0"/>
          <w:divBdr>
            <w:top w:val="none" w:sz="0" w:space="0" w:color="auto"/>
            <w:left w:val="none" w:sz="0" w:space="0" w:color="auto"/>
            <w:bottom w:val="none" w:sz="0" w:space="0" w:color="auto"/>
            <w:right w:val="none" w:sz="0" w:space="0" w:color="auto"/>
          </w:divBdr>
          <w:divsChild>
            <w:div w:id="719792912">
              <w:marLeft w:val="0"/>
              <w:marRight w:val="0"/>
              <w:marTop w:val="0"/>
              <w:marBottom w:val="0"/>
              <w:divBdr>
                <w:top w:val="none" w:sz="0" w:space="0" w:color="auto"/>
                <w:left w:val="none" w:sz="0" w:space="0" w:color="auto"/>
                <w:bottom w:val="none" w:sz="0" w:space="0" w:color="auto"/>
                <w:right w:val="none" w:sz="0" w:space="0" w:color="auto"/>
              </w:divBdr>
            </w:div>
          </w:divsChild>
        </w:div>
        <w:div w:id="282539519">
          <w:marLeft w:val="0"/>
          <w:marRight w:val="0"/>
          <w:marTop w:val="0"/>
          <w:marBottom w:val="0"/>
          <w:divBdr>
            <w:top w:val="none" w:sz="0" w:space="0" w:color="auto"/>
            <w:left w:val="none" w:sz="0" w:space="0" w:color="auto"/>
            <w:bottom w:val="none" w:sz="0" w:space="0" w:color="auto"/>
            <w:right w:val="none" w:sz="0" w:space="0" w:color="auto"/>
          </w:divBdr>
          <w:divsChild>
            <w:div w:id="448399928">
              <w:marLeft w:val="0"/>
              <w:marRight w:val="0"/>
              <w:marTop w:val="0"/>
              <w:marBottom w:val="0"/>
              <w:divBdr>
                <w:top w:val="none" w:sz="0" w:space="0" w:color="auto"/>
                <w:left w:val="none" w:sz="0" w:space="0" w:color="auto"/>
                <w:bottom w:val="none" w:sz="0" w:space="0" w:color="auto"/>
                <w:right w:val="none" w:sz="0" w:space="0" w:color="auto"/>
              </w:divBdr>
            </w:div>
          </w:divsChild>
        </w:div>
        <w:div w:id="306712883">
          <w:marLeft w:val="0"/>
          <w:marRight w:val="0"/>
          <w:marTop w:val="0"/>
          <w:marBottom w:val="0"/>
          <w:divBdr>
            <w:top w:val="none" w:sz="0" w:space="0" w:color="auto"/>
            <w:left w:val="none" w:sz="0" w:space="0" w:color="auto"/>
            <w:bottom w:val="none" w:sz="0" w:space="0" w:color="auto"/>
            <w:right w:val="none" w:sz="0" w:space="0" w:color="auto"/>
          </w:divBdr>
          <w:divsChild>
            <w:div w:id="595749552">
              <w:marLeft w:val="0"/>
              <w:marRight w:val="0"/>
              <w:marTop w:val="0"/>
              <w:marBottom w:val="0"/>
              <w:divBdr>
                <w:top w:val="none" w:sz="0" w:space="0" w:color="auto"/>
                <w:left w:val="none" w:sz="0" w:space="0" w:color="auto"/>
                <w:bottom w:val="none" w:sz="0" w:space="0" w:color="auto"/>
                <w:right w:val="none" w:sz="0" w:space="0" w:color="auto"/>
              </w:divBdr>
            </w:div>
          </w:divsChild>
        </w:div>
        <w:div w:id="335619022">
          <w:marLeft w:val="0"/>
          <w:marRight w:val="0"/>
          <w:marTop w:val="0"/>
          <w:marBottom w:val="0"/>
          <w:divBdr>
            <w:top w:val="none" w:sz="0" w:space="0" w:color="auto"/>
            <w:left w:val="none" w:sz="0" w:space="0" w:color="auto"/>
            <w:bottom w:val="none" w:sz="0" w:space="0" w:color="auto"/>
            <w:right w:val="none" w:sz="0" w:space="0" w:color="auto"/>
          </w:divBdr>
          <w:divsChild>
            <w:div w:id="1962030821">
              <w:marLeft w:val="0"/>
              <w:marRight w:val="0"/>
              <w:marTop w:val="0"/>
              <w:marBottom w:val="0"/>
              <w:divBdr>
                <w:top w:val="none" w:sz="0" w:space="0" w:color="auto"/>
                <w:left w:val="none" w:sz="0" w:space="0" w:color="auto"/>
                <w:bottom w:val="none" w:sz="0" w:space="0" w:color="auto"/>
                <w:right w:val="none" w:sz="0" w:space="0" w:color="auto"/>
              </w:divBdr>
            </w:div>
          </w:divsChild>
        </w:div>
        <w:div w:id="343213650">
          <w:marLeft w:val="0"/>
          <w:marRight w:val="0"/>
          <w:marTop w:val="0"/>
          <w:marBottom w:val="0"/>
          <w:divBdr>
            <w:top w:val="none" w:sz="0" w:space="0" w:color="auto"/>
            <w:left w:val="none" w:sz="0" w:space="0" w:color="auto"/>
            <w:bottom w:val="none" w:sz="0" w:space="0" w:color="auto"/>
            <w:right w:val="none" w:sz="0" w:space="0" w:color="auto"/>
          </w:divBdr>
          <w:divsChild>
            <w:div w:id="1504708649">
              <w:marLeft w:val="0"/>
              <w:marRight w:val="0"/>
              <w:marTop w:val="0"/>
              <w:marBottom w:val="0"/>
              <w:divBdr>
                <w:top w:val="none" w:sz="0" w:space="0" w:color="auto"/>
                <w:left w:val="none" w:sz="0" w:space="0" w:color="auto"/>
                <w:bottom w:val="none" w:sz="0" w:space="0" w:color="auto"/>
                <w:right w:val="none" w:sz="0" w:space="0" w:color="auto"/>
              </w:divBdr>
            </w:div>
          </w:divsChild>
        </w:div>
        <w:div w:id="427965452">
          <w:marLeft w:val="0"/>
          <w:marRight w:val="0"/>
          <w:marTop w:val="0"/>
          <w:marBottom w:val="0"/>
          <w:divBdr>
            <w:top w:val="none" w:sz="0" w:space="0" w:color="auto"/>
            <w:left w:val="none" w:sz="0" w:space="0" w:color="auto"/>
            <w:bottom w:val="none" w:sz="0" w:space="0" w:color="auto"/>
            <w:right w:val="none" w:sz="0" w:space="0" w:color="auto"/>
          </w:divBdr>
          <w:divsChild>
            <w:div w:id="612323448">
              <w:marLeft w:val="0"/>
              <w:marRight w:val="0"/>
              <w:marTop w:val="0"/>
              <w:marBottom w:val="0"/>
              <w:divBdr>
                <w:top w:val="none" w:sz="0" w:space="0" w:color="auto"/>
                <w:left w:val="none" w:sz="0" w:space="0" w:color="auto"/>
                <w:bottom w:val="none" w:sz="0" w:space="0" w:color="auto"/>
                <w:right w:val="none" w:sz="0" w:space="0" w:color="auto"/>
              </w:divBdr>
            </w:div>
          </w:divsChild>
        </w:div>
        <w:div w:id="430979477">
          <w:marLeft w:val="0"/>
          <w:marRight w:val="0"/>
          <w:marTop w:val="0"/>
          <w:marBottom w:val="0"/>
          <w:divBdr>
            <w:top w:val="none" w:sz="0" w:space="0" w:color="auto"/>
            <w:left w:val="none" w:sz="0" w:space="0" w:color="auto"/>
            <w:bottom w:val="none" w:sz="0" w:space="0" w:color="auto"/>
            <w:right w:val="none" w:sz="0" w:space="0" w:color="auto"/>
          </w:divBdr>
          <w:divsChild>
            <w:div w:id="699936892">
              <w:marLeft w:val="0"/>
              <w:marRight w:val="0"/>
              <w:marTop w:val="0"/>
              <w:marBottom w:val="0"/>
              <w:divBdr>
                <w:top w:val="none" w:sz="0" w:space="0" w:color="auto"/>
                <w:left w:val="none" w:sz="0" w:space="0" w:color="auto"/>
                <w:bottom w:val="none" w:sz="0" w:space="0" w:color="auto"/>
                <w:right w:val="none" w:sz="0" w:space="0" w:color="auto"/>
              </w:divBdr>
            </w:div>
          </w:divsChild>
        </w:div>
        <w:div w:id="444619667">
          <w:marLeft w:val="0"/>
          <w:marRight w:val="0"/>
          <w:marTop w:val="0"/>
          <w:marBottom w:val="0"/>
          <w:divBdr>
            <w:top w:val="none" w:sz="0" w:space="0" w:color="auto"/>
            <w:left w:val="none" w:sz="0" w:space="0" w:color="auto"/>
            <w:bottom w:val="none" w:sz="0" w:space="0" w:color="auto"/>
            <w:right w:val="none" w:sz="0" w:space="0" w:color="auto"/>
          </w:divBdr>
          <w:divsChild>
            <w:div w:id="553544485">
              <w:marLeft w:val="0"/>
              <w:marRight w:val="0"/>
              <w:marTop w:val="0"/>
              <w:marBottom w:val="0"/>
              <w:divBdr>
                <w:top w:val="none" w:sz="0" w:space="0" w:color="auto"/>
                <w:left w:val="none" w:sz="0" w:space="0" w:color="auto"/>
                <w:bottom w:val="none" w:sz="0" w:space="0" w:color="auto"/>
                <w:right w:val="none" w:sz="0" w:space="0" w:color="auto"/>
              </w:divBdr>
            </w:div>
          </w:divsChild>
        </w:div>
        <w:div w:id="533929440">
          <w:marLeft w:val="0"/>
          <w:marRight w:val="0"/>
          <w:marTop w:val="0"/>
          <w:marBottom w:val="0"/>
          <w:divBdr>
            <w:top w:val="none" w:sz="0" w:space="0" w:color="auto"/>
            <w:left w:val="none" w:sz="0" w:space="0" w:color="auto"/>
            <w:bottom w:val="none" w:sz="0" w:space="0" w:color="auto"/>
            <w:right w:val="none" w:sz="0" w:space="0" w:color="auto"/>
          </w:divBdr>
          <w:divsChild>
            <w:div w:id="1187060231">
              <w:marLeft w:val="0"/>
              <w:marRight w:val="0"/>
              <w:marTop w:val="0"/>
              <w:marBottom w:val="0"/>
              <w:divBdr>
                <w:top w:val="none" w:sz="0" w:space="0" w:color="auto"/>
                <w:left w:val="none" w:sz="0" w:space="0" w:color="auto"/>
                <w:bottom w:val="none" w:sz="0" w:space="0" w:color="auto"/>
                <w:right w:val="none" w:sz="0" w:space="0" w:color="auto"/>
              </w:divBdr>
            </w:div>
          </w:divsChild>
        </w:div>
        <w:div w:id="541676367">
          <w:marLeft w:val="0"/>
          <w:marRight w:val="0"/>
          <w:marTop w:val="0"/>
          <w:marBottom w:val="0"/>
          <w:divBdr>
            <w:top w:val="none" w:sz="0" w:space="0" w:color="auto"/>
            <w:left w:val="none" w:sz="0" w:space="0" w:color="auto"/>
            <w:bottom w:val="none" w:sz="0" w:space="0" w:color="auto"/>
            <w:right w:val="none" w:sz="0" w:space="0" w:color="auto"/>
          </w:divBdr>
          <w:divsChild>
            <w:div w:id="852383594">
              <w:marLeft w:val="0"/>
              <w:marRight w:val="0"/>
              <w:marTop w:val="0"/>
              <w:marBottom w:val="0"/>
              <w:divBdr>
                <w:top w:val="none" w:sz="0" w:space="0" w:color="auto"/>
                <w:left w:val="none" w:sz="0" w:space="0" w:color="auto"/>
                <w:bottom w:val="none" w:sz="0" w:space="0" w:color="auto"/>
                <w:right w:val="none" w:sz="0" w:space="0" w:color="auto"/>
              </w:divBdr>
            </w:div>
          </w:divsChild>
        </w:div>
        <w:div w:id="571282070">
          <w:marLeft w:val="0"/>
          <w:marRight w:val="0"/>
          <w:marTop w:val="0"/>
          <w:marBottom w:val="0"/>
          <w:divBdr>
            <w:top w:val="none" w:sz="0" w:space="0" w:color="auto"/>
            <w:left w:val="none" w:sz="0" w:space="0" w:color="auto"/>
            <w:bottom w:val="none" w:sz="0" w:space="0" w:color="auto"/>
            <w:right w:val="none" w:sz="0" w:space="0" w:color="auto"/>
          </w:divBdr>
          <w:divsChild>
            <w:div w:id="242186553">
              <w:marLeft w:val="0"/>
              <w:marRight w:val="0"/>
              <w:marTop w:val="0"/>
              <w:marBottom w:val="0"/>
              <w:divBdr>
                <w:top w:val="none" w:sz="0" w:space="0" w:color="auto"/>
                <w:left w:val="none" w:sz="0" w:space="0" w:color="auto"/>
                <w:bottom w:val="none" w:sz="0" w:space="0" w:color="auto"/>
                <w:right w:val="none" w:sz="0" w:space="0" w:color="auto"/>
              </w:divBdr>
            </w:div>
          </w:divsChild>
        </w:div>
        <w:div w:id="689181326">
          <w:marLeft w:val="0"/>
          <w:marRight w:val="0"/>
          <w:marTop w:val="0"/>
          <w:marBottom w:val="0"/>
          <w:divBdr>
            <w:top w:val="none" w:sz="0" w:space="0" w:color="auto"/>
            <w:left w:val="none" w:sz="0" w:space="0" w:color="auto"/>
            <w:bottom w:val="none" w:sz="0" w:space="0" w:color="auto"/>
            <w:right w:val="none" w:sz="0" w:space="0" w:color="auto"/>
          </w:divBdr>
          <w:divsChild>
            <w:div w:id="60032538">
              <w:marLeft w:val="0"/>
              <w:marRight w:val="0"/>
              <w:marTop w:val="0"/>
              <w:marBottom w:val="0"/>
              <w:divBdr>
                <w:top w:val="none" w:sz="0" w:space="0" w:color="auto"/>
                <w:left w:val="none" w:sz="0" w:space="0" w:color="auto"/>
                <w:bottom w:val="none" w:sz="0" w:space="0" w:color="auto"/>
                <w:right w:val="none" w:sz="0" w:space="0" w:color="auto"/>
              </w:divBdr>
            </w:div>
          </w:divsChild>
        </w:div>
        <w:div w:id="690300820">
          <w:marLeft w:val="0"/>
          <w:marRight w:val="0"/>
          <w:marTop w:val="0"/>
          <w:marBottom w:val="0"/>
          <w:divBdr>
            <w:top w:val="none" w:sz="0" w:space="0" w:color="auto"/>
            <w:left w:val="none" w:sz="0" w:space="0" w:color="auto"/>
            <w:bottom w:val="none" w:sz="0" w:space="0" w:color="auto"/>
            <w:right w:val="none" w:sz="0" w:space="0" w:color="auto"/>
          </w:divBdr>
          <w:divsChild>
            <w:div w:id="498428106">
              <w:marLeft w:val="0"/>
              <w:marRight w:val="0"/>
              <w:marTop w:val="0"/>
              <w:marBottom w:val="0"/>
              <w:divBdr>
                <w:top w:val="none" w:sz="0" w:space="0" w:color="auto"/>
                <w:left w:val="none" w:sz="0" w:space="0" w:color="auto"/>
                <w:bottom w:val="none" w:sz="0" w:space="0" w:color="auto"/>
                <w:right w:val="none" w:sz="0" w:space="0" w:color="auto"/>
              </w:divBdr>
            </w:div>
          </w:divsChild>
        </w:div>
        <w:div w:id="908534822">
          <w:marLeft w:val="0"/>
          <w:marRight w:val="0"/>
          <w:marTop w:val="0"/>
          <w:marBottom w:val="0"/>
          <w:divBdr>
            <w:top w:val="none" w:sz="0" w:space="0" w:color="auto"/>
            <w:left w:val="none" w:sz="0" w:space="0" w:color="auto"/>
            <w:bottom w:val="none" w:sz="0" w:space="0" w:color="auto"/>
            <w:right w:val="none" w:sz="0" w:space="0" w:color="auto"/>
          </w:divBdr>
          <w:divsChild>
            <w:div w:id="1537229183">
              <w:marLeft w:val="0"/>
              <w:marRight w:val="0"/>
              <w:marTop w:val="0"/>
              <w:marBottom w:val="0"/>
              <w:divBdr>
                <w:top w:val="none" w:sz="0" w:space="0" w:color="auto"/>
                <w:left w:val="none" w:sz="0" w:space="0" w:color="auto"/>
                <w:bottom w:val="none" w:sz="0" w:space="0" w:color="auto"/>
                <w:right w:val="none" w:sz="0" w:space="0" w:color="auto"/>
              </w:divBdr>
            </w:div>
          </w:divsChild>
        </w:div>
        <w:div w:id="945424599">
          <w:marLeft w:val="0"/>
          <w:marRight w:val="0"/>
          <w:marTop w:val="0"/>
          <w:marBottom w:val="0"/>
          <w:divBdr>
            <w:top w:val="none" w:sz="0" w:space="0" w:color="auto"/>
            <w:left w:val="none" w:sz="0" w:space="0" w:color="auto"/>
            <w:bottom w:val="none" w:sz="0" w:space="0" w:color="auto"/>
            <w:right w:val="none" w:sz="0" w:space="0" w:color="auto"/>
          </w:divBdr>
          <w:divsChild>
            <w:div w:id="1765302363">
              <w:marLeft w:val="0"/>
              <w:marRight w:val="0"/>
              <w:marTop w:val="0"/>
              <w:marBottom w:val="0"/>
              <w:divBdr>
                <w:top w:val="none" w:sz="0" w:space="0" w:color="auto"/>
                <w:left w:val="none" w:sz="0" w:space="0" w:color="auto"/>
                <w:bottom w:val="none" w:sz="0" w:space="0" w:color="auto"/>
                <w:right w:val="none" w:sz="0" w:space="0" w:color="auto"/>
              </w:divBdr>
            </w:div>
          </w:divsChild>
        </w:div>
        <w:div w:id="965818837">
          <w:marLeft w:val="0"/>
          <w:marRight w:val="0"/>
          <w:marTop w:val="0"/>
          <w:marBottom w:val="0"/>
          <w:divBdr>
            <w:top w:val="none" w:sz="0" w:space="0" w:color="auto"/>
            <w:left w:val="none" w:sz="0" w:space="0" w:color="auto"/>
            <w:bottom w:val="none" w:sz="0" w:space="0" w:color="auto"/>
            <w:right w:val="none" w:sz="0" w:space="0" w:color="auto"/>
          </w:divBdr>
          <w:divsChild>
            <w:div w:id="427695775">
              <w:marLeft w:val="0"/>
              <w:marRight w:val="0"/>
              <w:marTop w:val="0"/>
              <w:marBottom w:val="0"/>
              <w:divBdr>
                <w:top w:val="none" w:sz="0" w:space="0" w:color="auto"/>
                <w:left w:val="none" w:sz="0" w:space="0" w:color="auto"/>
                <w:bottom w:val="none" w:sz="0" w:space="0" w:color="auto"/>
                <w:right w:val="none" w:sz="0" w:space="0" w:color="auto"/>
              </w:divBdr>
            </w:div>
          </w:divsChild>
        </w:div>
        <w:div w:id="967858451">
          <w:marLeft w:val="0"/>
          <w:marRight w:val="0"/>
          <w:marTop w:val="0"/>
          <w:marBottom w:val="0"/>
          <w:divBdr>
            <w:top w:val="none" w:sz="0" w:space="0" w:color="auto"/>
            <w:left w:val="none" w:sz="0" w:space="0" w:color="auto"/>
            <w:bottom w:val="none" w:sz="0" w:space="0" w:color="auto"/>
            <w:right w:val="none" w:sz="0" w:space="0" w:color="auto"/>
          </w:divBdr>
          <w:divsChild>
            <w:div w:id="2126075942">
              <w:marLeft w:val="0"/>
              <w:marRight w:val="0"/>
              <w:marTop w:val="0"/>
              <w:marBottom w:val="0"/>
              <w:divBdr>
                <w:top w:val="none" w:sz="0" w:space="0" w:color="auto"/>
                <w:left w:val="none" w:sz="0" w:space="0" w:color="auto"/>
                <w:bottom w:val="none" w:sz="0" w:space="0" w:color="auto"/>
                <w:right w:val="none" w:sz="0" w:space="0" w:color="auto"/>
              </w:divBdr>
            </w:div>
          </w:divsChild>
        </w:div>
        <w:div w:id="986787885">
          <w:marLeft w:val="0"/>
          <w:marRight w:val="0"/>
          <w:marTop w:val="0"/>
          <w:marBottom w:val="0"/>
          <w:divBdr>
            <w:top w:val="none" w:sz="0" w:space="0" w:color="auto"/>
            <w:left w:val="none" w:sz="0" w:space="0" w:color="auto"/>
            <w:bottom w:val="none" w:sz="0" w:space="0" w:color="auto"/>
            <w:right w:val="none" w:sz="0" w:space="0" w:color="auto"/>
          </w:divBdr>
          <w:divsChild>
            <w:div w:id="40250126">
              <w:marLeft w:val="0"/>
              <w:marRight w:val="0"/>
              <w:marTop w:val="0"/>
              <w:marBottom w:val="0"/>
              <w:divBdr>
                <w:top w:val="none" w:sz="0" w:space="0" w:color="auto"/>
                <w:left w:val="none" w:sz="0" w:space="0" w:color="auto"/>
                <w:bottom w:val="none" w:sz="0" w:space="0" w:color="auto"/>
                <w:right w:val="none" w:sz="0" w:space="0" w:color="auto"/>
              </w:divBdr>
            </w:div>
          </w:divsChild>
        </w:div>
        <w:div w:id="1226338366">
          <w:marLeft w:val="0"/>
          <w:marRight w:val="0"/>
          <w:marTop w:val="0"/>
          <w:marBottom w:val="0"/>
          <w:divBdr>
            <w:top w:val="none" w:sz="0" w:space="0" w:color="auto"/>
            <w:left w:val="none" w:sz="0" w:space="0" w:color="auto"/>
            <w:bottom w:val="none" w:sz="0" w:space="0" w:color="auto"/>
            <w:right w:val="none" w:sz="0" w:space="0" w:color="auto"/>
          </w:divBdr>
          <w:divsChild>
            <w:div w:id="1598177396">
              <w:marLeft w:val="0"/>
              <w:marRight w:val="0"/>
              <w:marTop w:val="0"/>
              <w:marBottom w:val="0"/>
              <w:divBdr>
                <w:top w:val="none" w:sz="0" w:space="0" w:color="auto"/>
                <w:left w:val="none" w:sz="0" w:space="0" w:color="auto"/>
                <w:bottom w:val="none" w:sz="0" w:space="0" w:color="auto"/>
                <w:right w:val="none" w:sz="0" w:space="0" w:color="auto"/>
              </w:divBdr>
            </w:div>
          </w:divsChild>
        </w:div>
        <w:div w:id="1268854934">
          <w:marLeft w:val="0"/>
          <w:marRight w:val="0"/>
          <w:marTop w:val="0"/>
          <w:marBottom w:val="0"/>
          <w:divBdr>
            <w:top w:val="none" w:sz="0" w:space="0" w:color="auto"/>
            <w:left w:val="none" w:sz="0" w:space="0" w:color="auto"/>
            <w:bottom w:val="none" w:sz="0" w:space="0" w:color="auto"/>
            <w:right w:val="none" w:sz="0" w:space="0" w:color="auto"/>
          </w:divBdr>
          <w:divsChild>
            <w:div w:id="1814835399">
              <w:marLeft w:val="0"/>
              <w:marRight w:val="0"/>
              <w:marTop w:val="0"/>
              <w:marBottom w:val="0"/>
              <w:divBdr>
                <w:top w:val="none" w:sz="0" w:space="0" w:color="auto"/>
                <w:left w:val="none" w:sz="0" w:space="0" w:color="auto"/>
                <w:bottom w:val="none" w:sz="0" w:space="0" w:color="auto"/>
                <w:right w:val="none" w:sz="0" w:space="0" w:color="auto"/>
              </w:divBdr>
            </w:div>
          </w:divsChild>
        </w:div>
        <w:div w:id="1328166770">
          <w:marLeft w:val="0"/>
          <w:marRight w:val="0"/>
          <w:marTop w:val="0"/>
          <w:marBottom w:val="0"/>
          <w:divBdr>
            <w:top w:val="none" w:sz="0" w:space="0" w:color="auto"/>
            <w:left w:val="none" w:sz="0" w:space="0" w:color="auto"/>
            <w:bottom w:val="none" w:sz="0" w:space="0" w:color="auto"/>
            <w:right w:val="none" w:sz="0" w:space="0" w:color="auto"/>
          </w:divBdr>
          <w:divsChild>
            <w:div w:id="1963725554">
              <w:marLeft w:val="0"/>
              <w:marRight w:val="0"/>
              <w:marTop w:val="0"/>
              <w:marBottom w:val="0"/>
              <w:divBdr>
                <w:top w:val="none" w:sz="0" w:space="0" w:color="auto"/>
                <w:left w:val="none" w:sz="0" w:space="0" w:color="auto"/>
                <w:bottom w:val="none" w:sz="0" w:space="0" w:color="auto"/>
                <w:right w:val="none" w:sz="0" w:space="0" w:color="auto"/>
              </w:divBdr>
            </w:div>
          </w:divsChild>
        </w:div>
        <w:div w:id="1398555099">
          <w:marLeft w:val="0"/>
          <w:marRight w:val="0"/>
          <w:marTop w:val="0"/>
          <w:marBottom w:val="0"/>
          <w:divBdr>
            <w:top w:val="none" w:sz="0" w:space="0" w:color="auto"/>
            <w:left w:val="none" w:sz="0" w:space="0" w:color="auto"/>
            <w:bottom w:val="none" w:sz="0" w:space="0" w:color="auto"/>
            <w:right w:val="none" w:sz="0" w:space="0" w:color="auto"/>
          </w:divBdr>
          <w:divsChild>
            <w:div w:id="487669513">
              <w:marLeft w:val="0"/>
              <w:marRight w:val="0"/>
              <w:marTop w:val="0"/>
              <w:marBottom w:val="0"/>
              <w:divBdr>
                <w:top w:val="none" w:sz="0" w:space="0" w:color="auto"/>
                <w:left w:val="none" w:sz="0" w:space="0" w:color="auto"/>
                <w:bottom w:val="none" w:sz="0" w:space="0" w:color="auto"/>
                <w:right w:val="none" w:sz="0" w:space="0" w:color="auto"/>
              </w:divBdr>
            </w:div>
          </w:divsChild>
        </w:div>
        <w:div w:id="1403943571">
          <w:marLeft w:val="0"/>
          <w:marRight w:val="0"/>
          <w:marTop w:val="0"/>
          <w:marBottom w:val="0"/>
          <w:divBdr>
            <w:top w:val="none" w:sz="0" w:space="0" w:color="auto"/>
            <w:left w:val="none" w:sz="0" w:space="0" w:color="auto"/>
            <w:bottom w:val="none" w:sz="0" w:space="0" w:color="auto"/>
            <w:right w:val="none" w:sz="0" w:space="0" w:color="auto"/>
          </w:divBdr>
          <w:divsChild>
            <w:div w:id="842278837">
              <w:marLeft w:val="0"/>
              <w:marRight w:val="0"/>
              <w:marTop w:val="0"/>
              <w:marBottom w:val="0"/>
              <w:divBdr>
                <w:top w:val="none" w:sz="0" w:space="0" w:color="auto"/>
                <w:left w:val="none" w:sz="0" w:space="0" w:color="auto"/>
                <w:bottom w:val="none" w:sz="0" w:space="0" w:color="auto"/>
                <w:right w:val="none" w:sz="0" w:space="0" w:color="auto"/>
              </w:divBdr>
            </w:div>
          </w:divsChild>
        </w:div>
        <w:div w:id="1455976527">
          <w:marLeft w:val="0"/>
          <w:marRight w:val="0"/>
          <w:marTop w:val="0"/>
          <w:marBottom w:val="0"/>
          <w:divBdr>
            <w:top w:val="none" w:sz="0" w:space="0" w:color="auto"/>
            <w:left w:val="none" w:sz="0" w:space="0" w:color="auto"/>
            <w:bottom w:val="none" w:sz="0" w:space="0" w:color="auto"/>
            <w:right w:val="none" w:sz="0" w:space="0" w:color="auto"/>
          </w:divBdr>
          <w:divsChild>
            <w:div w:id="700936062">
              <w:marLeft w:val="0"/>
              <w:marRight w:val="0"/>
              <w:marTop w:val="0"/>
              <w:marBottom w:val="0"/>
              <w:divBdr>
                <w:top w:val="none" w:sz="0" w:space="0" w:color="auto"/>
                <w:left w:val="none" w:sz="0" w:space="0" w:color="auto"/>
                <w:bottom w:val="none" w:sz="0" w:space="0" w:color="auto"/>
                <w:right w:val="none" w:sz="0" w:space="0" w:color="auto"/>
              </w:divBdr>
            </w:div>
          </w:divsChild>
        </w:div>
        <w:div w:id="1462722372">
          <w:marLeft w:val="0"/>
          <w:marRight w:val="0"/>
          <w:marTop w:val="0"/>
          <w:marBottom w:val="0"/>
          <w:divBdr>
            <w:top w:val="none" w:sz="0" w:space="0" w:color="auto"/>
            <w:left w:val="none" w:sz="0" w:space="0" w:color="auto"/>
            <w:bottom w:val="none" w:sz="0" w:space="0" w:color="auto"/>
            <w:right w:val="none" w:sz="0" w:space="0" w:color="auto"/>
          </w:divBdr>
          <w:divsChild>
            <w:div w:id="1107428264">
              <w:marLeft w:val="0"/>
              <w:marRight w:val="0"/>
              <w:marTop w:val="0"/>
              <w:marBottom w:val="0"/>
              <w:divBdr>
                <w:top w:val="none" w:sz="0" w:space="0" w:color="auto"/>
                <w:left w:val="none" w:sz="0" w:space="0" w:color="auto"/>
                <w:bottom w:val="none" w:sz="0" w:space="0" w:color="auto"/>
                <w:right w:val="none" w:sz="0" w:space="0" w:color="auto"/>
              </w:divBdr>
            </w:div>
          </w:divsChild>
        </w:div>
        <w:div w:id="1547449301">
          <w:marLeft w:val="0"/>
          <w:marRight w:val="0"/>
          <w:marTop w:val="0"/>
          <w:marBottom w:val="0"/>
          <w:divBdr>
            <w:top w:val="none" w:sz="0" w:space="0" w:color="auto"/>
            <w:left w:val="none" w:sz="0" w:space="0" w:color="auto"/>
            <w:bottom w:val="none" w:sz="0" w:space="0" w:color="auto"/>
            <w:right w:val="none" w:sz="0" w:space="0" w:color="auto"/>
          </w:divBdr>
          <w:divsChild>
            <w:div w:id="1197502127">
              <w:marLeft w:val="0"/>
              <w:marRight w:val="0"/>
              <w:marTop w:val="0"/>
              <w:marBottom w:val="0"/>
              <w:divBdr>
                <w:top w:val="none" w:sz="0" w:space="0" w:color="auto"/>
                <w:left w:val="none" w:sz="0" w:space="0" w:color="auto"/>
                <w:bottom w:val="none" w:sz="0" w:space="0" w:color="auto"/>
                <w:right w:val="none" w:sz="0" w:space="0" w:color="auto"/>
              </w:divBdr>
            </w:div>
          </w:divsChild>
        </w:div>
        <w:div w:id="1549759805">
          <w:marLeft w:val="0"/>
          <w:marRight w:val="0"/>
          <w:marTop w:val="0"/>
          <w:marBottom w:val="0"/>
          <w:divBdr>
            <w:top w:val="none" w:sz="0" w:space="0" w:color="auto"/>
            <w:left w:val="none" w:sz="0" w:space="0" w:color="auto"/>
            <w:bottom w:val="none" w:sz="0" w:space="0" w:color="auto"/>
            <w:right w:val="none" w:sz="0" w:space="0" w:color="auto"/>
          </w:divBdr>
          <w:divsChild>
            <w:div w:id="2121992171">
              <w:marLeft w:val="0"/>
              <w:marRight w:val="0"/>
              <w:marTop w:val="0"/>
              <w:marBottom w:val="0"/>
              <w:divBdr>
                <w:top w:val="none" w:sz="0" w:space="0" w:color="auto"/>
                <w:left w:val="none" w:sz="0" w:space="0" w:color="auto"/>
                <w:bottom w:val="none" w:sz="0" w:space="0" w:color="auto"/>
                <w:right w:val="none" w:sz="0" w:space="0" w:color="auto"/>
              </w:divBdr>
            </w:div>
          </w:divsChild>
        </w:div>
        <w:div w:id="1684940887">
          <w:marLeft w:val="0"/>
          <w:marRight w:val="0"/>
          <w:marTop w:val="0"/>
          <w:marBottom w:val="0"/>
          <w:divBdr>
            <w:top w:val="none" w:sz="0" w:space="0" w:color="auto"/>
            <w:left w:val="none" w:sz="0" w:space="0" w:color="auto"/>
            <w:bottom w:val="none" w:sz="0" w:space="0" w:color="auto"/>
            <w:right w:val="none" w:sz="0" w:space="0" w:color="auto"/>
          </w:divBdr>
          <w:divsChild>
            <w:div w:id="1278558238">
              <w:marLeft w:val="0"/>
              <w:marRight w:val="0"/>
              <w:marTop w:val="0"/>
              <w:marBottom w:val="0"/>
              <w:divBdr>
                <w:top w:val="none" w:sz="0" w:space="0" w:color="auto"/>
                <w:left w:val="none" w:sz="0" w:space="0" w:color="auto"/>
                <w:bottom w:val="none" w:sz="0" w:space="0" w:color="auto"/>
                <w:right w:val="none" w:sz="0" w:space="0" w:color="auto"/>
              </w:divBdr>
            </w:div>
          </w:divsChild>
        </w:div>
        <w:div w:id="1762946252">
          <w:marLeft w:val="0"/>
          <w:marRight w:val="0"/>
          <w:marTop w:val="0"/>
          <w:marBottom w:val="0"/>
          <w:divBdr>
            <w:top w:val="none" w:sz="0" w:space="0" w:color="auto"/>
            <w:left w:val="none" w:sz="0" w:space="0" w:color="auto"/>
            <w:bottom w:val="none" w:sz="0" w:space="0" w:color="auto"/>
            <w:right w:val="none" w:sz="0" w:space="0" w:color="auto"/>
          </w:divBdr>
          <w:divsChild>
            <w:div w:id="849952151">
              <w:marLeft w:val="0"/>
              <w:marRight w:val="0"/>
              <w:marTop w:val="0"/>
              <w:marBottom w:val="0"/>
              <w:divBdr>
                <w:top w:val="none" w:sz="0" w:space="0" w:color="auto"/>
                <w:left w:val="none" w:sz="0" w:space="0" w:color="auto"/>
                <w:bottom w:val="none" w:sz="0" w:space="0" w:color="auto"/>
                <w:right w:val="none" w:sz="0" w:space="0" w:color="auto"/>
              </w:divBdr>
            </w:div>
          </w:divsChild>
        </w:div>
        <w:div w:id="1823545229">
          <w:marLeft w:val="0"/>
          <w:marRight w:val="0"/>
          <w:marTop w:val="0"/>
          <w:marBottom w:val="0"/>
          <w:divBdr>
            <w:top w:val="none" w:sz="0" w:space="0" w:color="auto"/>
            <w:left w:val="none" w:sz="0" w:space="0" w:color="auto"/>
            <w:bottom w:val="none" w:sz="0" w:space="0" w:color="auto"/>
            <w:right w:val="none" w:sz="0" w:space="0" w:color="auto"/>
          </w:divBdr>
          <w:divsChild>
            <w:div w:id="662659432">
              <w:marLeft w:val="0"/>
              <w:marRight w:val="0"/>
              <w:marTop w:val="0"/>
              <w:marBottom w:val="0"/>
              <w:divBdr>
                <w:top w:val="none" w:sz="0" w:space="0" w:color="auto"/>
                <w:left w:val="none" w:sz="0" w:space="0" w:color="auto"/>
                <w:bottom w:val="none" w:sz="0" w:space="0" w:color="auto"/>
                <w:right w:val="none" w:sz="0" w:space="0" w:color="auto"/>
              </w:divBdr>
            </w:div>
          </w:divsChild>
        </w:div>
        <w:div w:id="1952275988">
          <w:marLeft w:val="0"/>
          <w:marRight w:val="0"/>
          <w:marTop w:val="0"/>
          <w:marBottom w:val="0"/>
          <w:divBdr>
            <w:top w:val="none" w:sz="0" w:space="0" w:color="auto"/>
            <w:left w:val="none" w:sz="0" w:space="0" w:color="auto"/>
            <w:bottom w:val="none" w:sz="0" w:space="0" w:color="auto"/>
            <w:right w:val="none" w:sz="0" w:space="0" w:color="auto"/>
          </w:divBdr>
          <w:divsChild>
            <w:div w:id="2096242109">
              <w:marLeft w:val="0"/>
              <w:marRight w:val="0"/>
              <w:marTop w:val="0"/>
              <w:marBottom w:val="0"/>
              <w:divBdr>
                <w:top w:val="none" w:sz="0" w:space="0" w:color="auto"/>
                <w:left w:val="none" w:sz="0" w:space="0" w:color="auto"/>
                <w:bottom w:val="none" w:sz="0" w:space="0" w:color="auto"/>
                <w:right w:val="none" w:sz="0" w:space="0" w:color="auto"/>
              </w:divBdr>
            </w:div>
          </w:divsChild>
        </w:div>
        <w:div w:id="2026903743">
          <w:marLeft w:val="0"/>
          <w:marRight w:val="0"/>
          <w:marTop w:val="0"/>
          <w:marBottom w:val="0"/>
          <w:divBdr>
            <w:top w:val="none" w:sz="0" w:space="0" w:color="auto"/>
            <w:left w:val="none" w:sz="0" w:space="0" w:color="auto"/>
            <w:bottom w:val="none" w:sz="0" w:space="0" w:color="auto"/>
            <w:right w:val="none" w:sz="0" w:space="0" w:color="auto"/>
          </w:divBdr>
          <w:divsChild>
            <w:div w:id="597257490">
              <w:marLeft w:val="0"/>
              <w:marRight w:val="0"/>
              <w:marTop w:val="0"/>
              <w:marBottom w:val="0"/>
              <w:divBdr>
                <w:top w:val="none" w:sz="0" w:space="0" w:color="auto"/>
                <w:left w:val="none" w:sz="0" w:space="0" w:color="auto"/>
                <w:bottom w:val="none" w:sz="0" w:space="0" w:color="auto"/>
                <w:right w:val="none" w:sz="0" w:space="0" w:color="auto"/>
              </w:divBdr>
            </w:div>
          </w:divsChild>
        </w:div>
        <w:div w:id="2050522017">
          <w:marLeft w:val="0"/>
          <w:marRight w:val="0"/>
          <w:marTop w:val="0"/>
          <w:marBottom w:val="0"/>
          <w:divBdr>
            <w:top w:val="none" w:sz="0" w:space="0" w:color="auto"/>
            <w:left w:val="none" w:sz="0" w:space="0" w:color="auto"/>
            <w:bottom w:val="none" w:sz="0" w:space="0" w:color="auto"/>
            <w:right w:val="none" w:sz="0" w:space="0" w:color="auto"/>
          </w:divBdr>
          <w:divsChild>
            <w:div w:id="794908915">
              <w:marLeft w:val="0"/>
              <w:marRight w:val="0"/>
              <w:marTop w:val="0"/>
              <w:marBottom w:val="0"/>
              <w:divBdr>
                <w:top w:val="none" w:sz="0" w:space="0" w:color="auto"/>
                <w:left w:val="none" w:sz="0" w:space="0" w:color="auto"/>
                <w:bottom w:val="none" w:sz="0" w:space="0" w:color="auto"/>
                <w:right w:val="none" w:sz="0" w:space="0" w:color="auto"/>
              </w:divBdr>
            </w:div>
          </w:divsChild>
        </w:div>
        <w:div w:id="2137598707">
          <w:marLeft w:val="0"/>
          <w:marRight w:val="0"/>
          <w:marTop w:val="0"/>
          <w:marBottom w:val="0"/>
          <w:divBdr>
            <w:top w:val="none" w:sz="0" w:space="0" w:color="auto"/>
            <w:left w:val="none" w:sz="0" w:space="0" w:color="auto"/>
            <w:bottom w:val="none" w:sz="0" w:space="0" w:color="auto"/>
            <w:right w:val="none" w:sz="0" w:space="0" w:color="auto"/>
          </w:divBdr>
          <w:divsChild>
            <w:div w:id="12788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41997">
      <w:bodyDiv w:val="1"/>
      <w:marLeft w:val="0"/>
      <w:marRight w:val="0"/>
      <w:marTop w:val="0"/>
      <w:marBottom w:val="0"/>
      <w:divBdr>
        <w:top w:val="none" w:sz="0" w:space="0" w:color="auto"/>
        <w:left w:val="none" w:sz="0" w:space="0" w:color="auto"/>
        <w:bottom w:val="none" w:sz="0" w:space="0" w:color="auto"/>
        <w:right w:val="none" w:sz="0" w:space="0" w:color="auto"/>
      </w:divBdr>
    </w:div>
    <w:div w:id="1339966175">
      <w:bodyDiv w:val="1"/>
      <w:marLeft w:val="0"/>
      <w:marRight w:val="0"/>
      <w:marTop w:val="0"/>
      <w:marBottom w:val="0"/>
      <w:divBdr>
        <w:top w:val="none" w:sz="0" w:space="0" w:color="auto"/>
        <w:left w:val="none" w:sz="0" w:space="0" w:color="auto"/>
        <w:bottom w:val="none" w:sz="0" w:space="0" w:color="auto"/>
        <w:right w:val="none" w:sz="0" w:space="0" w:color="auto"/>
      </w:divBdr>
    </w:div>
    <w:div w:id="1354766243">
      <w:bodyDiv w:val="1"/>
      <w:marLeft w:val="0"/>
      <w:marRight w:val="0"/>
      <w:marTop w:val="0"/>
      <w:marBottom w:val="0"/>
      <w:divBdr>
        <w:top w:val="none" w:sz="0" w:space="0" w:color="auto"/>
        <w:left w:val="none" w:sz="0" w:space="0" w:color="auto"/>
        <w:bottom w:val="none" w:sz="0" w:space="0" w:color="auto"/>
        <w:right w:val="none" w:sz="0" w:space="0" w:color="auto"/>
      </w:divBdr>
    </w:div>
    <w:div w:id="1364094247">
      <w:bodyDiv w:val="1"/>
      <w:marLeft w:val="0"/>
      <w:marRight w:val="0"/>
      <w:marTop w:val="0"/>
      <w:marBottom w:val="0"/>
      <w:divBdr>
        <w:top w:val="none" w:sz="0" w:space="0" w:color="auto"/>
        <w:left w:val="none" w:sz="0" w:space="0" w:color="auto"/>
        <w:bottom w:val="none" w:sz="0" w:space="0" w:color="auto"/>
        <w:right w:val="none" w:sz="0" w:space="0" w:color="auto"/>
      </w:divBdr>
    </w:div>
    <w:div w:id="1366717601">
      <w:bodyDiv w:val="1"/>
      <w:marLeft w:val="0"/>
      <w:marRight w:val="0"/>
      <w:marTop w:val="0"/>
      <w:marBottom w:val="0"/>
      <w:divBdr>
        <w:top w:val="none" w:sz="0" w:space="0" w:color="auto"/>
        <w:left w:val="none" w:sz="0" w:space="0" w:color="auto"/>
        <w:bottom w:val="none" w:sz="0" w:space="0" w:color="auto"/>
        <w:right w:val="none" w:sz="0" w:space="0" w:color="auto"/>
      </w:divBdr>
      <w:divsChild>
        <w:div w:id="787236791">
          <w:marLeft w:val="0"/>
          <w:marRight w:val="0"/>
          <w:marTop w:val="0"/>
          <w:marBottom w:val="0"/>
          <w:divBdr>
            <w:top w:val="none" w:sz="0" w:space="0" w:color="auto"/>
            <w:left w:val="none" w:sz="0" w:space="0" w:color="auto"/>
            <w:bottom w:val="none" w:sz="0" w:space="0" w:color="auto"/>
            <w:right w:val="none" w:sz="0" w:space="0" w:color="auto"/>
          </w:divBdr>
        </w:div>
        <w:div w:id="872381575">
          <w:marLeft w:val="0"/>
          <w:marRight w:val="0"/>
          <w:marTop w:val="0"/>
          <w:marBottom w:val="0"/>
          <w:divBdr>
            <w:top w:val="none" w:sz="0" w:space="0" w:color="auto"/>
            <w:left w:val="none" w:sz="0" w:space="0" w:color="auto"/>
            <w:bottom w:val="none" w:sz="0" w:space="0" w:color="auto"/>
            <w:right w:val="none" w:sz="0" w:space="0" w:color="auto"/>
          </w:divBdr>
        </w:div>
        <w:div w:id="1248465972">
          <w:marLeft w:val="0"/>
          <w:marRight w:val="0"/>
          <w:marTop w:val="0"/>
          <w:marBottom w:val="0"/>
          <w:divBdr>
            <w:top w:val="none" w:sz="0" w:space="0" w:color="auto"/>
            <w:left w:val="none" w:sz="0" w:space="0" w:color="auto"/>
            <w:bottom w:val="none" w:sz="0" w:space="0" w:color="auto"/>
            <w:right w:val="none" w:sz="0" w:space="0" w:color="auto"/>
          </w:divBdr>
          <w:divsChild>
            <w:div w:id="1949923038">
              <w:marLeft w:val="-75"/>
              <w:marRight w:val="0"/>
              <w:marTop w:val="30"/>
              <w:marBottom w:val="30"/>
              <w:divBdr>
                <w:top w:val="none" w:sz="0" w:space="0" w:color="auto"/>
                <w:left w:val="none" w:sz="0" w:space="0" w:color="auto"/>
                <w:bottom w:val="none" w:sz="0" w:space="0" w:color="auto"/>
                <w:right w:val="none" w:sz="0" w:space="0" w:color="auto"/>
              </w:divBdr>
              <w:divsChild>
                <w:div w:id="108746480">
                  <w:marLeft w:val="0"/>
                  <w:marRight w:val="0"/>
                  <w:marTop w:val="0"/>
                  <w:marBottom w:val="0"/>
                  <w:divBdr>
                    <w:top w:val="none" w:sz="0" w:space="0" w:color="auto"/>
                    <w:left w:val="none" w:sz="0" w:space="0" w:color="auto"/>
                    <w:bottom w:val="none" w:sz="0" w:space="0" w:color="auto"/>
                    <w:right w:val="none" w:sz="0" w:space="0" w:color="auto"/>
                  </w:divBdr>
                  <w:divsChild>
                    <w:div w:id="137693818">
                      <w:marLeft w:val="0"/>
                      <w:marRight w:val="0"/>
                      <w:marTop w:val="0"/>
                      <w:marBottom w:val="0"/>
                      <w:divBdr>
                        <w:top w:val="none" w:sz="0" w:space="0" w:color="auto"/>
                        <w:left w:val="none" w:sz="0" w:space="0" w:color="auto"/>
                        <w:bottom w:val="none" w:sz="0" w:space="0" w:color="auto"/>
                        <w:right w:val="none" w:sz="0" w:space="0" w:color="auto"/>
                      </w:divBdr>
                    </w:div>
                  </w:divsChild>
                </w:div>
                <w:div w:id="112557886">
                  <w:marLeft w:val="0"/>
                  <w:marRight w:val="0"/>
                  <w:marTop w:val="0"/>
                  <w:marBottom w:val="0"/>
                  <w:divBdr>
                    <w:top w:val="none" w:sz="0" w:space="0" w:color="auto"/>
                    <w:left w:val="none" w:sz="0" w:space="0" w:color="auto"/>
                    <w:bottom w:val="none" w:sz="0" w:space="0" w:color="auto"/>
                    <w:right w:val="none" w:sz="0" w:space="0" w:color="auto"/>
                  </w:divBdr>
                  <w:divsChild>
                    <w:div w:id="326523163">
                      <w:marLeft w:val="0"/>
                      <w:marRight w:val="0"/>
                      <w:marTop w:val="0"/>
                      <w:marBottom w:val="0"/>
                      <w:divBdr>
                        <w:top w:val="none" w:sz="0" w:space="0" w:color="auto"/>
                        <w:left w:val="none" w:sz="0" w:space="0" w:color="auto"/>
                        <w:bottom w:val="none" w:sz="0" w:space="0" w:color="auto"/>
                        <w:right w:val="none" w:sz="0" w:space="0" w:color="auto"/>
                      </w:divBdr>
                    </w:div>
                  </w:divsChild>
                </w:div>
                <w:div w:id="130289398">
                  <w:marLeft w:val="0"/>
                  <w:marRight w:val="0"/>
                  <w:marTop w:val="0"/>
                  <w:marBottom w:val="0"/>
                  <w:divBdr>
                    <w:top w:val="none" w:sz="0" w:space="0" w:color="auto"/>
                    <w:left w:val="none" w:sz="0" w:space="0" w:color="auto"/>
                    <w:bottom w:val="none" w:sz="0" w:space="0" w:color="auto"/>
                    <w:right w:val="none" w:sz="0" w:space="0" w:color="auto"/>
                  </w:divBdr>
                  <w:divsChild>
                    <w:div w:id="594479765">
                      <w:marLeft w:val="0"/>
                      <w:marRight w:val="0"/>
                      <w:marTop w:val="0"/>
                      <w:marBottom w:val="0"/>
                      <w:divBdr>
                        <w:top w:val="none" w:sz="0" w:space="0" w:color="auto"/>
                        <w:left w:val="none" w:sz="0" w:space="0" w:color="auto"/>
                        <w:bottom w:val="none" w:sz="0" w:space="0" w:color="auto"/>
                        <w:right w:val="none" w:sz="0" w:space="0" w:color="auto"/>
                      </w:divBdr>
                    </w:div>
                  </w:divsChild>
                </w:div>
                <w:div w:id="150873636">
                  <w:marLeft w:val="0"/>
                  <w:marRight w:val="0"/>
                  <w:marTop w:val="0"/>
                  <w:marBottom w:val="0"/>
                  <w:divBdr>
                    <w:top w:val="none" w:sz="0" w:space="0" w:color="auto"/>
                    <w:left w:val="none" w:sz="0" w:space="0" w:color="auto"/>
                    <w:bottom w:val="none" w:sz="0" w:space="0" w:color="auto"/>
                    <w:right w:val="none" w:sz="0" w:space="0" w:color="auto"/>
                  </w:divBdr>
                  <w:divsChild>
                    <w:div w:id="2078167489">
                      <w:marLeft w:val="0"/>
                      <w:marRight w:val="0"/>
                      <w:marTop w:val="0"/>
                      <w:marBottom w:val="0"/>
                      <w:divBdr>
                        <w:top w:val="none" w:sz="0" w:space="0" w:color="auto"/>
                        <w:left w:val="none" w:sz="0" w:space="0" w:color="auto"/>
                        <w:bottom w:val="none" w:sz="0" w:space="0" w:color="auto"/>
                        <w:right w:val="none" w:sz="0" w:space="0" w:color="auto"/>
                      </w:divBdr>
                    </w:div>
                  </w:divsChild>
                </w:div>
                <w:div w:id="291137454">
                  <w:marLeft w:val="0"/>
                  <w:marRight w:val="0"/>
                  <w:marTop w:val="0"/>
                  <w:marBottom w:val="0"/>
                  <w:divBdr>
                    <w:top w:val="none" w:sz="0" w:space="0" w:color="auto"/>
                    <w:left w:val="none" w:sz="0" w:space="0" w:color="auto"/>
                    <w:bottom w:val="none" w:sz="0" w:space="0" w:color="auto"/>
                    <w:right w:val="none" w:sz="0" w:space="0" w:color="auto"/>
                  </w:divBdr>
                  <w:divsChild>
                    <w:div w:id="119424392">
                      <w:marLeft w:val="0"/>
                      <w:marRight w:val="0"/>
                      <w:marTop w:val="0"/>
                      <w:marBottom w:val="0"/>
                      <w:divBdr>
                        <w:top w:val="none" w:sz="0" w:space="0" w:color="auto"/>
                        <w:left w:val="none" w:sz="0" w:space="0" w:color="auto"/>
                        <w:bottom w:val="none" w:sz="0" w:space="0" w:color="auto"/>
                        <w:right w:val="none" w:sz="0" w:space="0" w:color="auto"/>
                      </w:divBdr>
                    </w:div>
                  </w:divsChild>
                </w:div>
                <w:div w:id="406735286">
                  <w:marLeft w:val="0"/>
                  <w:marRight w:val="0"/>
                  <w:marTop w:val="0"/>
                  <w:marBottom w:val="0"/>
                  <w:divBdr>
                    <w:top w:val="none" w:sz="0" w:space="0" w:color="auto"/>
                    <w:left w:val="none" w:sz="0" w:space="0" w:color="auto"/>
                    <w:bottom w:val="none" w:sz="0" w:space="0" w:color="auto"/>
                    <w:right w:val="none" w:sz="0" w:space="0" w:color="auto"/>
                  </w:divBdr>
                  <w:divsChild>
                    <w:div w:id="2140802206">
                      <w:marLeft w:val="0"/>
                      <w:marRight w:val="0"/>
                      <w:marTop w:val="0"/>
                      <w:marBottom w:val="0"/>
                      <w:divBdr>
                        <w:top w:val="none" w:sz="0" w:space="0" w:color="auto"/>
                        <w:left w:val="none" w:sz="0" w:space="0" w:color="auto"/>
                        <w:bottom w:val="none" w:sz="0" w:space="0" w:color="auto"/>
                        <w:right w:val="none" w:sz="0" w:space="0" w:color="auto"/>
                      </w:divBdr>
                    </w:div>
                  </w:divsChild>
                </w:div>
                <w:div w:id="679964948">
                  <w:marLeft w:val="0"/>
                  <w:marRight w:val="0"/>
                  <w:marTop w:val="0"/>
                  <w:marBottom w:val="0"/>
                  <w:divBdr>
                    <w:top w:val="none" w:sz="0" w:space="0" w:color="auto"/>
                    <w:left w:val="none" w:sz="0" w:space="0" w:color="auto"/>
                    <w:bottom w:val="none" w:sz="0" w:space="0" w:color="auto"/>
                    <w:right w:val="none" w:sz="0" w:space="0" w:color="auto"/>
                  </w:divBdr>
                  <w:divsChild>
                    <w:div w:id="509030694">
                      <w:marLeft w:val="0"/>
                      <w:marRight w:val="0"/>
                      <w:marTop w:val="0"/>
                      <w:marBottom w:val="0"/>
                      <w:divBdr>
                        <w:top w:val="none" w:sz="0" w:space="0" w:color="auto"/>
                        <w:left w:val="none" w:sz="0" w:space="0" w:color="auto"/>
                        <w:bottom w:val="none" w:sz="0" w:space="0" w:color="auto"/>
                        <w:right w:val="none" w:sz="0" w:space="0" w:color="auto"/>
                      </w:divBdr>
                    </w:div>
                  </w:divsChild>
                </w:div>
                <w:div w:id="698315270">
                  <w:marLeft w:val="0"/>
                  <w:marRight w:val="0"/>
                  <w:marTop w:val="0"/>
                  <w:marBottom w:val="0"/>
                  <w:divBdr>
                    <w:top w:val="none" w:sz="0" w:space="0" w:color="auto"/>
                    <w:left w:val="none" w:sz="0" w:space="0" w:color="auto"/>
                    <w:bottom w:val="none" w:sz="0" w:space="0" w:color="auto"/>
                    <w:right w:val="none" w:sz="0" w:space="0" w:color="auto"/>
                  </w:divBdr>
                  <w:divsChild>
                    <w:div w:id="445656151">
                      <w:marLeft w:val="0"/>
                      <w:marRight w:val="0"/>
                      <w:marTop w:val="0"/>
                      <w:marBottom w:val="0"/>
                      <w:divBdr>
                        <w:top w:val="none" w:sz="0" w:space="0" w:color="auto"/>
                        <w:left w:val="none" w:sz="0" w:space="0" w:color="auto"/>
                        <w:bottom w:val="none" w:sz="0" w:space="0" w:color="auto"/>
                        <w:right w:val="none" w:sz="0" w:space="0" w:color="auto"/>
                      </w:divBdr>
                    </w:div>
                  </w:divsChild>
                </w:div>
                <w:div w:id="724643318">
                  <w:marLeft w:val="0"/>
                  <w:marRight w:val="0"/>
                  <w:marTop w:val="0"/>
                  <w:marBottom w:val="0"/>
                  <w:divBdr>
                    <w:top w:val="none" w:sz="0" w:space="0" w:color="auto"/>
                    <w:left w:val="none" w:sz="0" w:space="0" w:color="auto"/>
                    <w:bottom w:val="none" w:sz="0" w:space="0" w:color="auto"/>
                    <w:right w:val="none" w:sz="0" w:space="0" w:color="auto"/>
                  </w:divBdr>
                  <w:divsChild>
                    <w:div w:id="1015962254">
                      <w:marLeft w:val="0"/>
                      <w:marRight w:val="0"/>
                      <w:marTop w:val="0"/>
                      <w:marBottom w:val="0"/>
                      <w:divBdr>
                        <w:top w:val="none" w:sz="0" w:space="0" w:color="auto"/>
                        <w:left w:val="none" w:sz="0" w:space="0" w:color="auto"/>
                        <w:bottom w:val="none" w:sz="0" w:space="0" w:color="auto"/>
                        <w:right w:val="none" w:sz="0" w:space="0" w:color="auto"/>
                      </w:divBdr>
                    </w:div>
                  </w:divsChild>
                </w:div>
                <w:div w:id="737478385">
                  <w:marLeft w:val="0"/>
                  <w:marRight w:val="0"/>
                  <w:marTop w:val="0"/>
                  <w:marBottom w:val="0"/>
                  <w:divBdr>
                    <w:top w:val="none" w:sz="0" w:space="0" w:color="auto"/>
                    <w:left w:val="none" w:sz="0" w:space="0" w:color="auto"/>
                    <w:bottom w:val="none" w:sz="0" w:space="0" w:color="auto"/>
                    <w:right w:val="none" w:sz="0" w:space="0" w:color="auto"/>
                  </w:divBdr>
                  <w:divsChild>
                    <w:div w:id="994989523">
                      <w:marLeft w:val="0"/>
                      <w:marRight w:val="0"/>
                      <w:marTop w:val="0"/>
                      <w:marBottom w:val="0"/>
                      <w:divBdr>
                        <w:top w:val="none" w:sz="0" w:space="0" w:color="auto"/>
                        <w:left w:val="none" w:sz="0" w:space="0" w:color="auto"/>
                        <w:bottom w:val="none" w:sz="0" w:space="0" w:color="auto"/>
                        <w:right w:val="none" w:sz="0" w:space="0" w:color="auto"/>
                      </w:divBdr>
                    </w:div>
                  </w:divsChild>
                </w:div>
                <w:div w:id="757096692">
                  <w:marLeft w:val="0"/>
                  <w:marRight w:val="0"/>
                  <w:marTop w:val="0"/>
                  <w:marBottom w:val="0"/>
                  <w:divBdr>
                    <w:top w:val="none" w:sz="0" w:space="0" w:color="auto"/>
                    <w:left w:val="none" w:sz="0" w:space="0" w:color="auto"/>
                    <w:bottom w:val="none" w:sz="0" w:space="0" w:color="auto"/>
                    <w:right w:val="none" w:sz="0" w:space="0" w:color="auto"/>
                  </w:divBdr>
                  <w:divsChild>
                    <w:div w:id="194929061">
                      <w:marLeft w:val="0"/>
                      <w:marRight w:val="0"/>
                      <w:marTop w:val="0"/>
                      <w:marBottom w:val="0"/>
                      <w:divBdr>
                        <w:top w:val="none" w:sz="0" w:space="0" w:color="auto"/>
                        <w:left w:val="none" w:sz="0" w:space="0" w:color="auto"/>
                        <w:bottom w:val="none" w:sz="0" w:space="0" w:color="auto"/>
                        <w:right w:val="none" w:sz="0" w:space="0" w:color="auto"/>
                      </w:divBdr>
                    </w:div>
                  </w:divsChild>
                </w:div>
                <w:div w:id="796949866">
                  <w:marLeft w:val="0"/>
                  <w:marRight w:val="0"/>
                  <w:marTop w:val="0"/>
                  <w:marBottom w:val="0"/>
                  <w:divBdr>
                    <w:top w:val="none" w:sz="0" w:space="0" w:color="auto"/>
                    <w:left w:val="none" w:sz="0" w:space="0" w:color="auto"/>
                    <w:bottom w:val="none" w:sz="0" w:space="0" w:color="auto"/>
                    <w:right w:val="none" w:sz="0" w:space="0" w:color="auto"/>
                  </w:divBdr>
                  <w:divsChild>
                    <w:div w:id="209615224">
                      <w:marLeft w:val="0"/>
                      <w:marRight w:val="0"/>
                      <w:marTop w:val="0"/>
                      <w:marBottom w:val="0"/>
                      <w:divBdr>
                        <w:top w:val="none" w:sz="0" w:space="0" w:color="auto"/>
                        <w:left w:val="none" w:sz="0" w:space="0" w:color="auto"/>
                        <w:bottom w:val="none" w:sz="0" w:space="0" w:color="auto"/>
                        <w:right w:val="none" w:sz="0" w:space="0" w:color="auto"/>
                      </w:divBdr>
                    </w:div>
                  </w:divsChild>
                </w:div>
                <w:div w:id="809519591">
                  <w:marLeft w:val="0"/>
                  <w:marRight w:val="0"/>
                  <w:marTop w:val="0"/>
                  <w:marBottom w:val="0"/>
                  <w:divBdr>
                    <w:top w:val="none" w:sz="0" w:space="0" w:color="auto"/>
                    <w:left w:val="none" w:sz="0" w:space="0" w:color="auto"/>
                    <w:bottom w:val="none" w:sz="0" w:space="0" w:color="auto"/>
                    <w:right w:val="none" w:sz="0" w:space="0" w:color="auto"/>
                  </w:divBdr>
                  <w:divsChild>
                    <w:div w:id="555315142">
                      <w:marLeft w:val="0"/>
                      <w:marRight w:val="0"/>
                      <w:marTop w:val="0"/>
                      <w:marBottom w:val="0"/>
                      <w:divBdr>
                        <w:top w:val="none" w:sz="0" w:space="0" w:color="auto"/>
                        <w:left w:val="none" w:sz="0" w:space="0" w:color="auto"/>
                        <w:bottom w:val="none" w:sz="0" w:space="0" w:color="auto"/>
                        <w:right w:val="none" w:sz="0" w:space="0" w:color="auto"/>
                      </w:divBdr>
                    </w:div>
                  </w:divsChild>
                </w:div>
                <w:div w:id="824128019">
                  <w:marLeft w:val="0"/>
                  <w:marRight w:val="0"/>
                  <w:marTop w:val="0"/>
                  <w:marBottom w:val="0"/>
                  <w:divBdr>
                    <w:top w:val="none" w:sz="0" w:space="0" w:color="auto"/>
                    <w:left w:val="none" w:sz="0" w:space="0" w:color="auto"/>
                    <w:bottom w:val="none" w:sz="0" w:space="0" w:color="auto"/>
                    <w:right w:val="none" w:sz="0" w:space="0" w:color="auto"/>
                  </w:divBdr>
                  <w:divsChild>
                    <w:div w:id="1748648856">
                      <w:marLeft w:val="0"/>
                      <w:marRight w:val="0"/>
                      <w:marTop w:val="0"/>
                      <w:marBottom w:val="0"/>
                      <w:divBdr>
                        <w:top w:val="none" w:sz="0" w:space="0" w:color="auto"/>
                        <w:left w:val="none" w:sz="0" w:space="0" w:color="auto"/>
                        <w:bottom w:val="none" w:sz="0" w:space="0" w:color="auto"/>
                        <w:right w:val="none" w:sz="0" w:space="0" w:color="auto"/>
                      </w:divBdr>
                    </w:div>
                  </w:divsChild>
                </w:div>
                <w:div w:id="1103918031">
                  <w:marLeft w:val="0"/>
                  <w:marRight w:val="0"/>
                  <w:marTop w:val="0"/>
                  <w:marBottom w:val="0"/>
                  <w:divBdr>
                    <w:top w:val="none" w:sz="0" w:space="0" w:color="auto"/>
                    <w:left w:val="none" w:sz="0" w:space="0" w:color="auto"/>
                    <w:bottom w:val="none" w:sz="0" w:space="0" w:color="auto"/>
                    <w:right w:val="none" w:sz="0" w:space="0" w:color="auto"/>
                  </w:divBdr>
                  <w:divsChild>
                    <w:div w:id="1228420171">
                      <w:marLeft w:val="0"/>
                      <w:marRight w:val="0"/>
                      <w:marTop w:val="0"/>
                      <w:marBottom w:val="0"/>
                      <w:divBdr>
                        <w:top w:val="none" w:sz="0" w:space="0" w:color="auto"/>
                        <w:left w:val="none" w:sz="0" w:space="0" w:color="auto"/>
                        <w:bottom w:val="none" w:sz="0" w:space="0" w:color="auto"/>
                        <w:right w:val="none" w:sz="0" w:space="0" w:color="auto"/>
                      </w:divBdr>
                    </w:div>
                  </w:divsChild>
                </w:div>
                <w:div w:id="1110322992">
                  <w:marLeft w:val="0"/>
                  <w:marRight w:val="0"/>
                  <w:marTop w:val="0"/>
                  <w:marBottom w:val="0"/>
                  <w:divBdr>
                    <w:top w:val="none" w:sz="0" w:space="0" w:color="auto"/>
                    <w:left w:val="none" w:sz="0" w:space="0" w:color="auto"/>
                    <w:bottom w:val="none" w:sz="0" w:space="0" w:color="auto"/>
                    <w:right w:val="none" w:sz="0" w:space="0" w:color="auto"/>
                  </w:divBdr>
                  <w:divsChild>
                    <w:div w:id="1765296718">
                      <w:marLeft w:val="0"/>
                      <w:marRight w:val="0"/>
                      <w:marTop w:val="0"/>
                      <w:marBottom w:val="0"/>
                      <w:divBdr>
                        <w:top w:val="none" w:sz="0" w:space="0" w:color="auto"/>
                        <w:left w:val="none" w:sz="0" w:space="0" w:color="auto"/>
                        <w:bottom w:val="none" w:sz="0" w:space="0" w:color="auto"/>
                        <w:right w:val="none" w:sz="0" w:space="0" w:color="auto"/>
                      </w:divBdr>
                    </w:div>
                  </w:divsChild>
                </w:div>
                <w:div w:id="1182159011">
                  <w:marLeft w:val="0"/>
                  <w:marRight w:val="0"/>
                  <w:marTop w:val="0"/>
                  <w:marBottom w:val="0"/>
                  <w:divBdr>
                    <w:top w:val="none" w:sz="0" w:space="0" w:color="auto"/>
                    <w:left w:val="none" w:sz="0" w:space="0" w:color="auto"/>
                    <w:bottom w:val="none" w:sz="0" w:space="0" w:color="auto"/>
                    <w:right w:val="none" w:sz="0" w:space="0" w:color="auto"/>
                  </w:divBdr>
                  <w:divsChild>
                    <w:div w:id="1553804493">
                      <w:marLeft w:val="0"/>
                      <w:marRight w:val="0"/>
                      <w:marTop w:val="0"/>
                      <w:marBottom w:val="0"/>
                      <w:divBdr>
                        <w:top w:val="none" w:sz="0" w:space="0" w:color="auto"/>
                        <w:left w:val="none" w:sz="0" w:space="0" w:color="auto"/>
                        <w:bottom w:val="none" w:sz="0" w:space="0" w:color="auto"/>
                        <w:right w:val="none" w:sz="0" w:space="0" w:color="auto"/>
                      </w:divBdr>
                    </w:div>
                  </w:divsChild>
                </w:div>
                <w:div w:id="1285381854">
                  <w:marLeft w:val="0"/>
                  <w:marRight w:val="0"/>
                  <w:marTop w:val="0"/>
                  <w:marBottom w:val="0"/>
                  <w:divBdr>
                    <w:top w:val="none" w:sz="0" w:space="0" w:color="auto"/>
                    <w:left w:val="none" w:sz="0" w:space="0" w:color="auto"/>
                    <w:bottom w:val="none" w:sz="0" w:space="0" w:color="auto"/>
                    <w:right w:val="none" w:sz="0" w:space="0" w:color="auto"/>
                  </w:divBdr>
                  <w:divsChild>
                    <w:div w:id="109672732">
                      <w:marLeft w:val="0"/>
                      <w:marRight w:val="0"/>
                      <w:marTop w:val="0"/>
                      <w:marBottom w:val="0"/>
                      <w:divBdr>
                        <w:top w:val="none" w:sz="0" w:space="0" w:color="auto"/>
                        <w:left w:val="none" w:sz="0" w:space="0" w:color="auto"/>
                        <w:bottom w:val="none" w:sz="0" w:space="0" w:color="auto"/>
                        <w:right w:val="none" w:sz="0" w:space="0" w:color="auto"/>
                      </w:divBdr>
                    </w:div>
                  </w:divsChild>
                </w:div>
                <w:div w:id="1501698358">
                  <w:marLeft w:val="0"/>
                  <w:marRight w:val="0"/>
                  <w:marTop w:val="0"/>
                  <w:marBottom w:val="0"/>
                  <w:divBdr>
                    <w:top w:val="none" w:sz="0" w:space="0" w:color="auto"/>
                    <w:left w:val="none" w:sz="0" w:space="0" w:color="auto"/>
                    <w:bottom w:val="none" w:sz="0" w:space="0" w:color="auto"/>
                    <w:right w:val="none" w:sz="0" w:space="0" w:color="auto"/>
                  </w:divBdr>
                  <w:divsChild>
                    <w:div w:id="688794189">
                      <w:marLeft w:val="0"/>
                      <w:marRight w:val="0"/>
                      <w:marTop w:val="0"/>
                      <w:marBottom w:val="0"/>
                      <w:divBdr>
                        <w:top w:val="none" w:sz="0" w:space="0" w:color="auto"/>
                        <w:left w:val="none" w:sz="0" w:space="0" w:color="auto"/>
                        <w:bottom w:val="none" w:sz="0" w:space="0" w:color="auto"/>
                        <w:right w:val="none" w:sz="0" w:space="0" w:color="auto"/>
                      </w:divBdr>
                    </w:div>
                  </w:divsChild>
                </w:div>
                <w:div w:id="1649281699">
                  <w:marLeft w:val="0"/>
                  <w:marRight w:val="0"/>
                  <w:marTop w:val="0"/>
                  <w:marBottom w:val="0"/>
                  <w:divBdr>
                    <w:top w:val="none" w:sz="0" w:space="0" w:color="auto"/>
                    <w:left w:val="none" w:sz="0" w:space="0" w:color="auto"/>
                    <w:bottom w:val="none" w:sz="0" w:space="0" w:color="auto"/>
                    <w:right w:val="none" w:sz="0" w:space="0" w:color="auto"/>
                  </w:divBdr>
                  <w:divsChild>
                    <w:div w:id="1093210122">
                      <w:marLeft w:val="0"/>
                      <w:marRight w:val="0"/>
                      <w:marTop w:val="0"/>
                      <w:marBottom w:val="0"/>
                      <w:divBdr>
                        <w:top w:val="none" w:sz="0" w:space="0" w:color="auto"/>
                        <w:left w:val="none" w:sz="0" w:space="0" w:color="auto"/>
                        <w:bottom w:val="none" w:sz="0" w:space="0" w:color="auto"/>
                        <w:right w:val="none" w:sz="0" w:space="0" w:color="auto"/>
                      </w:divBdr>
                    </w:div>
                  </w:divsChild>
                </w:div>
                <w:div w:id="1655601651">
                  <w:marLeft w:val="0"/>
                  <w:marRight w:val="0"/>
                  <w:marTop w:val="0"/>
                  <w:marBottom w:val="0"/>
                  <w:divBdr>
                    <w:top w:val="none" w:sz="0" w:space="0" w:color="auto"/>
                    <w:left w:val="none" w:sz="0" w:space="0" w:color="auto"/>
                    <w:bottom w:val="none" w:sz="0" w:space="0" w:color="auto"/>
                    <w:right w:val="none" w:sz="0" w:space="0" w:color="auto"/>
                  </w:divBdr>
                  <w:divsChild>
                    <w:div w:id="1276404682">
                      <w:marLeft w:val="0"/>
                      <w:marRight w:val="0"/>
                      <w:marTop w:val="0"/>
                      <w:marBottom w:val="0"/>
                      <w:divBdr>
                        <w:top w:val="none" w:sz="0" w:space="0" w:color="auto"/>
                        <w:left w:val="none" w:sz="0" w:space="0" w:color="auto"/>
                        <w:bottom w:val="none" w:sz="0" w:space="0" w:color="auto"/>
                        <w:right w:val="none" w:sz="0" w:space="0" w:color="auto"/>
                      </w:divBdr>
                    </w:div>
                  </w:divsChild>
                </w:div>
                <w:div w:id="1689716795">
                  <w:marLeft w:val="0"/>
                  <w:marRight w:val="0"/>
                  <w:marTop w:val="0"/>
                  <w:marBottom w:val="0"/>
                  <w:divBdr>
                    <w:top w:val="none" w:sz="0" w:space="0" w:color="auto"/>
                    <w:left w:val="none" w:sz="0" w:space="0" w:color="auto"/>
                    <w:bottom w:val="none" w:sz="0" w:space="0" w:color="auto"/>
                    <w:right w:val="none" w:sz="0" w:space="0" w:color="auto"/>
                  </w:divBdr>
                  <w:divsChild>
                    <w:div w:id="572280526">
                      <w:marLeft w:val="0"/>
                      <w:marRight w:val="0"/>
                      <w:marTop w:val="0"/>
                      <w:marBottom w:val="0"/>
                      <w:divBdr>
                        <w:top w:val="none" w:sz="0" w:space="0" w:color="auto"/>
                        <w:left w:val="none" w:sz="0" w:space="0" w:color="auto"/>
                        <w:bottom w:val="none" w:sz="0" w:space="0" w:color="auto"/>
                        <w:right w:val="none" w:sz="0" w:space="0" w:color="auto"/>
                      </w:divBdr>
                    </w:div>
                  </w:divsChild>
                </w:div>
                <w:div w:id="1789735264">
                  <w:marLeft w:val="0"/>
                  <w:marRight w:val="0"/>
                  <w:marTop w:val="0"/>
                  <w:marBottom w:val="0"/>
                  <w:divBdr>
                    <w:top w:val="none" w:sz="0" w:space="0" w:color="auto"/>
                    <w:left w:val="none" w:sz="0" w:space="0" w:color="auto"/>
                    <w:bottom w:val="none" w:sz="0" w:space="0" w:color="auto"/>
                    <w:right w:val="none" w:sz="0" w:space="0" w:color="auto"/>
                  </w:divBdr>
                  <w:divsChild>
                    <w:div w:id="181479383">
                      <w:marLeft w:val="0"/>
                      <w:marRight w:val="0"/>
                      <w:marTop w:val="0"/>
                      <w:marBottom w:val="0"/>
                      <w:divBdr>
                        <w:top w:val="none" w:sz="0" w:space="0" w:color="auto"/>
                        <w:left w:val="none" w:sz="0" w:space="0" w:color="auto"/>
                        <w:bottom w:val="none" w:sz="0" w:space="0" w:color="auto"/>
                        <w:right w:val="none" w:sz="0" w:space="0" w:color="auto"/>
                      </w:divBdr>
                    </w:div>
                  </w:divsChild>
                </w:div>
                <w:div w:id="1830445175">
                  <w:marLeft w:val="0"/>
                  <w:marRight w:val="0"/>
                  <w:marTop w:val="0"/>
                  <w:marBottom w:val="0"/>
                  <w:divBdr>
                    <w:top w:val="none" w:sz="0" w:space="0" w:color="auto"/>
                    <w:left w:val="none" w:sz="0" w:space="0" w:color="auto"/>
                    <w:bottom w:val="none" w:sz="0" w:space="0" w:color="auto"/>
                    <w:right w:val="none" w:sz="0" w:space="0" w:color="auto"/>
                  </w:divBdr>
                  <w:divsChild>
                    <w:div w:id="1625574011">
                      <w:marLeft w:val="0"/>
                      <w:marRight w:val="0"/>
                      <w:marTop w:val="0"/>
                      <w:marBottom w:val="0"/>
                      <w:divBdr>
                        <w:top w:val="none" w:sz="0" w:space="0" w:color="auto"/>
                        <w:left w:val="none" w:sz="0" w:space="0" w:color="auto"/>
                        <w:bottom w:val="none" w:sz="0" w:space="0" w:color="auto"/>
                        <w:right w:val="none" w:sz="0" w:space="0" w:color="auto"/>
                      </w:divBdr>
                    </w:div>
                  </w:divsChild>
                </w:div>
                <w:div w:id="1888298937">
                  <w:marLeft w:val="0"/>
                  <w:marRight w:val="0"/>
                  <w:marTop w:val="0"/>
                  <w:marBottom w:val="0"/>
                  <w:divBdr>
                    <w:top w:val="none" w:sz="0" w:space="0" w:color="auto"/>
                    <w:left w:val="none" w:sz="0" w:space="0" w:color="auto"/>
                    <w:bottom w:val="none" w:sz="0" w:space="0" w:color="auto"/>
                    <w:right w:val="none" w:sz="0" w:space="0" w:color="auto"/>
                  </w:divBdr>
                  <w:divsChild>
                    <w:div w:id="21246295">
                      <w:marLeft w:val="0"/>
                      <w:marRight w:val="0"/>
                      <w:marTop w:val="0"/>
                      <w:marBottom w:val="0"/>
                      <w:divBdr>
                        <w:top w:val="none" w:sz="0" w:space="0" w:color="auto"/>
                        <w:left w:val="none" w:sz="0" w:space="0" w:color="auto"/>
                        <w:bottom w:val="none" w:sz="0" w:space="0" w:color="auto"/>
                        <w:right w:val="none" w:sz="0" w:space="0" w:color="auto"/>
                      </w:divBdr>
                    </w:div>
                  </w:divsChild>
                </w:div>
                <w:div w:id="2041665764">
                  <w:marLeft w:val="0"/>
                  <w:marRight w:val="0"/>
                  <w:marTop w:val="0"/>
                  <w:marBottom w:val="0"/>
                  <w:divBdr>
                    <w:top w:val="none" w:sz="0" w:space="0" w:color="auto"/>
                    <w:left w:val="none" w:sz="0" w:space="0" w:color="auto"/>
                    <w:bottom w:val="none" w:sz="0" w:space="0" w:color="auto"/>
                    <w:right w:val="none" w:sz="0" w:space="0" w:color="auto"/>
                  </w:divBdr>
                  <w:divsChild>
                    <w:div w:id="1512573809">
                      <w:marLeft w:val="0"/>
                      <w:marRight w:val="0"/>
                      <w:marTop w:val="0"/>
                      <w:marBottom w:val="0"/>
                      <w:divBdr>
                        <w:top w:val="none" w:sz="0" w:space="0" w:color="auto"/>
                        <w:left w:val="none" w:sz="0" w:space="0" w:color="auto"/>
                        <w:bottom w:val="none" w:sz="0" w:space="0" w:color="auto"/>
                        <w:right w:val="none" w:sz="0" w:space="0" w:color="auto"/>
                      </w:divBdr>
                    </w:div>
                  </w:divsChild>
                </w:div>
                <w:div w:id="2063168943">
                  <w:marLeft w:val="0"/>
                  <w:marRight w:val="0"/>
                  <w:marTop w:val="0"/>
                  <w:marBottom w:val="0"/>
                  <w:divBdr>
                    <w:top w:val="none" w:sz="0" w:space="0" w:color="auto"/>
                    <w:left w:val="none" w:sz="0" w:space="0" w:color="auto"/>
                    <w:bottom w:val="none" w:sz="0" w:space="0" w:color="auto"/>
                    <w:right w:val="none" w:sz="0" w:space="0" w:color="auto"/>
                  </w:divBdr>
                  <w:divsChild>
                    <w:div w:id="1398357797">
                      <w:marLeft w:val="0"/>
                      <w:marRight w:val="0"/>
                      <w:marTop w:val="0"/>
                      <w:marBottom w:val="0"/>
                      <w:divBdr>
                        <w:top w:val="none" w:sz="0" w:space="0" w:color="auto"/>
                        <w:left w:val="none" w:sz="0" w:space="0" w:color="auto"/>
                        <w:bottom w:val="none" w:sz="0" w:space="0" w:color="auto"/>
                        <w:right w:val="none" w:sz="0" w:space="0" w:color="auto"/>
                      </w:divBdr>
                    </w:div>
                  </w:divsChild>
                </w:div>
                <w:div w:id="2065061040">
                  <w:marLeft w:val="0"/>
                  <w:marRight w:val="0"/>
                  <w:marTop w:val="0"/>
                  <w:marBottom w:val="0"/>
                  <w:divBdr>
                    <w:top w:val="none" w:sz="0" w:space="0" w:color="auto"/>
                    <w:left w:val="none" w:sz="0" w:space="0" w:color="auto"/>
                    <w:bottom w:val="none" w:sz="0" w:space="0" w:color="auto"/>
                    <w:right w:val="none" w:sz="0" w:space="0" w:color="auto"/>
                  </w:divBdr>
                  <w:divsChild>
                    <w:div w:id="9355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93124">
      <w:bodyDiv w:val="1"/>
      <w:marLeft w:val="0"/>
      <w:marRight w:val="0"/>
      <w:marTop w:val="0"/>
      <w:marBottom w:val="0"/>
      <w:divBdr>
        <w:top w:val="none" w:sz="0" w:space="0" w:color="auto"/>
        <w:left w:val="none" w:sz="0" w:space="0" w:color="auto"/>
        <w:bottom w:val="none" w:sz="0" w:space="0" w:color="auto"/>
        <w:right w:val="none" w:sz="0" w:space="0" w:color="auto"/>
      </w:divBdr>
    </w:div>
    <w:div w:id="1381709556">
      <w:bodyDiv w:val="1"/>
      <w:marLeft w:val="0"/>
      <w:marRight w:val="0"/>
      <w:marTop w:val="0"/>
      <w:marBottom w:val="0"/>
      <w:divBdr>
        <w:top w:val="none" w:sz="0" w:space="0" w:color="auto"/>
        <w:left w:val="none" w:sz="0" w:space="0" w:color="auto"/>
        <w:bottom w:val="none" w:sz="0" w:space="0" w:color="auto"/>
        <w:right w:val="none" w:sz="0" w:space="0" w:color="auto"/>
      </w:divBdr>
    </w:div>
    <w:div w:id="1382705748">
      <w:bodyDiv w:val="1"/>
      <w:marLeft w:val="0"/>
      <w:marRight w:val="0"/>
      <w:marTop w:val="0"/>
      <w:marBottom w:val="0"/>
      <w:divBdr>
        <w:top w:val="none" w:sz="0" w:space="0" w:color="auto"/>
        <w:left w:val="none" w:sz="0" w:space="0" w:color="auto"/>
        <w:bottom w:val="none" w:sz="0" w:space="0" w:color="auto"/>
        <w:right w:val="none" w:sz="0" w:space="0" w:color="auto"/>
      </w:divBdr>
    </w:div>
    <w:div w:id="1386678032">
      <w:bodyDiv w:val="1"/>
      <w:marLeft w:val="0"/>
      <w:marRight w:val="0"/>
      <w:marTop w:val="0"/>
      <w:marBottom w:val="0"/>
      <w:divBdr>
        <w:top w:val="none" w:sz="0" w:space="0" w:color="auto"/>
        <w:left w:val="none" w:sz="0" w:space="0" w:color="auto"/>
        <w:bottom w:val="none" w:sz="0" w:space="0" w:color="auto"/>
        <w:right w:val="none" w:sz="0" w:space="0" w:color="auto"/>
      </w:divBdr>
      <w:divsChild>
        <w:div w:id="2147117466">
          <w:marLeft w:val="0"/>
          <w:marRight w:val="0"/>
          <w:marTop w:val="0"/>
          <w:marBottom w:val="0"/>
          <w:divBdr>
            <w:top w:val="none" w:sz="0" w:space="0" w:color="auto"/>
            <w:left w:val="none" w:sz="0" w:space="0" w:color="auto"/>
            <w:bottom w:val="none" w:sz="0" w:space="0" w:color="auto"/>
            <w:right w:val="none" w:sz="0" w:space="0" w:color="auto"/>
          </w:divBdr>
          <w:divsChild>
            <w:div w:id="654797077">
              <w:marLeft w:val="0"/>
              <w:marRight w:val="0"/>
              <w:marTop w:val="0"/>
              <w:marBottom w:val="0"/>
              <w:divBdr>
                <w:top w:val="none" w:sz="0" w:space="0" w:color="auto"/>
                <w:left w:val="none" w:sz="0" w:space="0" w:color="auto"/>
                <w:bottom w:val="none" w:sz="0" w:space="0" w:color="auto"/>
                <w:right w:val="none" w:sz="0" w:space="0" w:color="auto"/>
              </w:divBdr>
              <w:divsChild>
                <w:div w:id="1195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7222">
      <w:bodyDiv w:val="1"/>
      <w:marLeft w:val="0"/>
      <w:marRight w:val="0"/>
      <w:marTop w:val="0"/>
      <w:marBottom w:val="0"/>
      <w:divBdr>
        <w:top w:val="none" w:sz="0" w:space="0" w:color="auto"/>
        <w:left w:val="none" w:sz="0" w:space="0" w:color="auto"/>
        <w:bottom w:val="none" w:sz="0" w:space="0" w:color="auto"/>
        <w:right w:val="none" w:sz="0" w:space="0" w:color="auto"/>
      </w:divBdr>
    </w:div>
    <w:div w:id="1393194908">
      <w:bodyDiv w:val="1"/>
      <w:marLeft w:val="0"/>
      <w:marRight w:val="0"/>
      <w:marTop w:val="0"/>
      <w:marBottom w:val="0"/>
      <w:divBdr>
        <w:top w:val="none" w:sz="0" w:space="0" w:color="auto"/>
        <w:left w:val="none" w:sz="0" w:space="0" w:color="auto"/>
        <w:bottom w:val="none" w:sz="0" w:space="0" w:color="auto"/>
        <w:right w:val="none" w:sz="0" w:space="0" w:color="auto"/>
      </w:divBdr>
      <w:divsChild>
        <w:div w:id="1256667249">
          <w:marLeft w:val="0"/>
          <w:marRight w:val="0"/>
          <w:marTop w:val="0"/>
          <w:marBottom w:val="0"/>
          <w:divBdr>
            <w:top w:val="none" w:sz="0" w:space="0" w:color="auto"/>
            <w:left w:val="none" w:sz="0" w:space="0" w:color="auto"/>
            <w:bottom w:val="none" w:sz="0" w:space="0" w:color="auto"/>
            <w:right w:val="none" w:sz="0" w:space="0" w:color="auto"/>
          </w:divBdr>
          <w:divsChild>
            <w:div w:id="1505630238">
              <w:marLeft w:val="0"/>
              <w:marRight w:val="0"/>
              <w:marTop w:val="0"/>
              <w:marBottom w:val="0"/>
              <w:divBdr>
                <w:top w:val="none" w:sz="0" w:space="0" w:color="auto"/>
                <w:left w:val="none" w:sz="0" w:space="0" w:color="auto"/>
                <w:bottom w:val="none" w:sz="0" w:space="0" w:color="auto"/>
                <w:right w:val="none" w:sz="0" w:space="0" w:color="auto"/>
              </w:divBdr>
              <w:divsChild>
                <w:div w:id="13058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43174">
      <w:bodyDiv w:val="1"/>
      <w:marLeft w:val="0"/>
      <w:marRight w:val="0"/>
      <w:marTop w:val="0"/>
      <w:marBottom w:val="0"/>
      <w:divBdr>
        <w:top w:val="none" w:sz="0" w:space="0" w:color="auto"/>
        <w:left w:val="none" w:sz="0" w:space="0" w:color="auto"/>
        <w:bottom w:val="none" w:sz="0" w:space="0" w:color="auto"/>
        <w:right w:val="none" w:sz="0" w:space="0" w:color="auto"/>
      </w:divBdr>
    </w:div>
    <w:div w:id="1396129472">
      <w:bodyDiv w:val="1"/>
      <w:marLeft w:val="0"/>
      <w:marRight w:val="0"/>
      <w:marTop w:val="0"/>
      <w:marBottom w:val="0"/>
      <w:divBdr>
        <w:top w:val="none" w:sz="0" w:space="0" w:color="auto"/>
        <w:left w:val="none" w:sz="0" w:space="0" w:color="auto"/>
        <w:bottom w:val="none" w:sz="0" w:space="0" w:color="auto"/>
        <w:right w:val="none" w:sz="0" w:space="0" w:color="auto"/>
      </w:divBdr>
    </w:div>
    <w:div w:id="1403866222">
      <w:bodyDiv w:val="1"/>
      <w:marLeft w:val="0"/>
      <w:marRight w:val="0"/>
      <w:marTop w:val="0"/>
      <w:marBottom w:val="0"/>
      <w:divBdr>
        <w:top w:val="none" w:sz="0" w:space="0" w:color="auto"/>
        <w:left w:val="none" w:sz="0" w:space="0" w:color="auto"/>
        <w:bottom w:val="none" w:sz="0" w:space="0" w:color="auto"/>
        <w:right w:val="none" w:sz="0" w:space="0" w:color="auto"/>
      </w:divBdr>
    </w:div>
    <w:div w:id="1405951425">
      <w:bodyDiv w:val="1"/>
      <w:marLeft w:val="0"/>
      <w:marRight w:val="0"/>
      <w:marTop w:val="0"/>
      <w:marBottom w:val="0"/>
      <w:divBdr>
        <w:top w:val="none" w:sz="0" w:space="0" w:color="auto"/>
        <w:left w:val="none" w:sz="0" w:space="0" w:color="auto"/>
        <w:bottom w:val="none" w:sz="0" w:space="0" w:color="auto"/>
        <w:right w:val="none" w:sz="0" w:space="0" w:color="auto"/>
      </w:divBdr>
    </w:div>
    <w:div w:id="1406806831">
      <w:bodyDiv w:val="1"/>
      <w:marLeft w:val="0"/>
      <w:marRight w:val="0"/>
      <w:marTop w:val="0"/>
      <w:marBottom w:val="0"/>
      <w:divBdr>
        <w:top w:val="none" w:sz="0" w:space="0" w:color="auto"/>
        <w:left w:val="none" w:sz="0" w:space="0" w:color="auto"/>
        <w:bottom w:val="none" w:sz="0" w:space="0" w:color="auto"/>
        <w:right w:val="none" w:sz="0" w:space="0" w:color="auto"/>
      </w:divBdr>
    </w:div>
    <w:div w:id="1413239953">
      <w:bodyDiv w:val="1"/>
      <w:marLeft w:val="0"/>
      <w:marRight w:val="0"/>
      <w:marTop w:val="0"/>
      <w:marBottom w:val="0"/>
      <w:divBdr>
        <w:top w:val="none" w:sz="0" w:space="0" w:color="auto"/>
        <w:left w:val="none" w:sz="0" w:space="0" w:color="auto"/>
        <w:bottom w:val="none" w:sz="0" w:space="0" w:color="auto"/>
        <w:right w:val="none" w:sz="0" w:space="0" w:color="auto"/>
      </w:divBdr>
      <w:divsChild>
        <w:div w:id="952513065">
          <w:marLeft w:val="0"/>
          <w:marRight w:val="0"/>
          <w:marTop w:val="0"/>
          <w:marBottom w:val="0"/>
          <w:divBdr>
            <w:top w:val="none" w:sz="0" w:space="0" w:color="auto"/>
            <w:left w:val="none" w:sz="0" w:space="0" w:color="auto"/>
            <w:bottom w:val="none" w:sz="0" w:space="0" w:color="auto"/>
            <w:right w:val="none" w:sz="0" w:space="0" w:color="auto"/>
          </w:divBdr>
          <w:divsChild>
            <w:div w:id="1141657570">
              <w:marLeft w:val="0"/>
              <w:marRight w:val="0"/>
              <w:marTop w:val="0"/>
              <w:marBottom w:val="0"/>
              <w:divBdr>
                <w:top w:val="none" w:sz="0" w:space="0" w:color="auto"/>
                <w:left w:val="none" w:sz="0" w:space="0" w:color="auto"/>
                <w:bottom w:val="none" w:sz="0" w:space="0" w:color="auto"/>
                <w:right w:val="none" w:sz="0" w:space="0" w:color="auto"/>
              </w:divBdr>
              <w:divsChild>
                <w:div w:id="2120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2733">
      <w:bodyDiv w:val="1"/>
      <w:marLeft w:val="0"/>
      <w:marRight w:val="0"/>
      <w:marTop w:val="0"/>
      <w:marBottom w:val="0"/>
      <w:divBdr>
        <w:top w:val="none" w:sz="0" w:space="0" w:color="auto"/>
        <w:left w:val="none" w:sz="0" w:space="0" w:color="auto"/>
        <w:bottom w:val="none" w:sz="0" w:space="0" w:color="auto"/>
        <w:right w:val="none" w:sz="0" w:space="0" w:color="auto"/>
      </w:divBdr>
    </w:div>
    <w:div w:id="1434325041">
      <w:bodyDiv w:val="1"/>
      <w:marLeft w:val="0"/>
      <w:marRight w:val="0"/>
      <w:marTop w:val="0"/>
      <w:marBottom w:val="0"/>
      <w:divBdr>
        <w:top w:val="none" w:sz="0" w:space="0" w:color="auto"/>
        <w:left w:val="none" w:sz="0" w:space="0" w:color="auto"/>
        <w:bottom w:val="none" w:sz="0" w:space="0" w:color="auto"/>
        <w:right w:val="none" w:sz="0" w:space="0" w:color="auto"/>
      </w:divBdr>
    </w:div>
    <w:div w:id="1438990194">
      <w:bodyDiv w:val="1"/>
      <w:marLeft w:val="0"/>
      <w:marRight w:val="0"/>
      <w:marTop w:val="0"/>
      <w:marBottom w:val="0"/>
      <w:divBdr>
        <w:top w:val="none" w:sz="0" w:space="0" w:color="auto"/>
        <w:left w:val="none" w:sz="0" w:space="0" w:color="auto"/>
        <w:bottom w:val="none" w:sz="0" w:space="0" w:color="auto"/>
        <w:right w:val="none" w:sz="0" w:space="0" w:color="auto"/>
      </w:divBdr>
      <w:divsChild>
        <w:div w:id="1577591476">
          <w:marLeft w:val="0"/>
          <w:marRight w:val="0"/>
          <w:marTop w:val="0"/>
          <w:marBottom w:val="0"/>
          <w:divBdr>
            <w:top w:val="none" w:sz="0" w:space="0" w:color="auto"/>
            <w:left w:val="none" w:sz="0" w:space="0" w:color="auto"/>
            <w:bottom w:val="none" w:sz="0" w:space="0" w:color="auto"/>
            <w:right w:val="none" w:sz="0" w:space="0" w:color="auto"/>
          </w:divBdr>
          <w:divsChild>
            <w:div w:id="672688748">
              <w:marLeft w:val="0"/>
              <w:marRight w:val="0"/>
              <w:marTop w:val="0"/>
              <w:marBottom w:val="0"/>
              <w:divBdr>
                <w:top w:val="none" w:sz="0" w:space="0" w:color="auto"/>
                <w:left w:val="none" w:sz="0" w:space="0" w:color="auto"/>
                <w:bottom w:val="none" w:sz="0" w:space="0" w:color="auto"/>
                <w:right w:val="none" w:sz="0" w:space="0" w:color="auto"/>
              </w:divBdr>
              <w:divsChild>
                <w:div w:id="483202738">
                  <w:marLeft w:val="0"/>
                  <w:marRight w:val="0"/>
                  <w:marTop w:val="0"/>
                  <w:marBottom w:val="0"/>
                  <w:divBdr>
                    <w:top w:val="none" w:sz="0" w:space="0" w:color="auto"/>
                    <w:left w:val="none" w:sz="0" w:space="0" w:color="auto"/>
                    <w:bottom w:val="none" w:sz="0" w:space="0" w:color="auto"/>
                    <w:right w:val="none" w:sz="0" w:space="0" w:color="auto"/>
                  </w:divBdr>
                </w:div>
              </w:divsChild>
            </w:div>
            <w:div w:id="1375882585">
              <w:marLeft w:val="0"/>
              <w:marRight w:val="0"/>
              <w:marTop w:val="0"/>
              <w:marBottom w:val="0"/>
              <w:divBdr>
                <w:top w:val="none" w:sz="0" w:space="0" w:color="auto"/>
                <w:left w:val="none" w:sz="0" w:space="0" w:color="auto"/>
                <w:bottom w:val="none" w:sz="0" w:space="0" w:color="auto"/>
                <w:right w:val="none" w:sz="0" w:space="0" w:color="auto"/>
              </w:divBdr>
              <w:divsChild>
                <w:div w:id="17536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6994">
          <w:marLeft w:val="0"/>
          <w:marRight w:val="0"/>
          <w:marTop w:val="0"/>
          <w:marBottom w:val="0"/>
          <w:divBdr>
            <w:top w:val="none" w:sz="0" w:space="0" w:color="auto"/>
            <w:left w:val="none" w:sz="0" w:space="0" w:color="auto"/>
            <w:bottom w:val="none" w:sz="0" w:space="0" w:color="auto"/>
            <w:right w:val="none" w:sz="0" w:space="0" w:color="auto"/>
          </w:divBdr>
          <w:divsChild>
            <w:div w:id="1012952852">
              <w:marLeft w:val="0"/>
              <w:marRight w:val="0"/>
              <w:marTop w:val="0"/>
              <w:marBottom w:val="0"/>
              <w:divBdr>
                <w:top w:val="none" w:sz="0" w:space="0" w:color="auto"/>
                <w:left w:val="none" w:sz="0" w:space="0" w:color="auto"/>
                <w:bottom w:val="none" w:sz="0" w:space="0" w:color="auto"/>
                <w:right w:val="none" w:sz="0" w:space="0" w:color="auto"/>
              </w:divBdr>
              <w:divsChild>
                <w:div w:id="975644623">
                  <w:marLeft w:val="0"/>
                  <w:marRight w:val="0"/>
                  <w:marTop w:val="0"/>
                  <w:marBottom w:val="0"/>
                  <w:divBdr>
                    <w:top w:val="none" w:sz="0" w:space="0" w:color="auto"/>
                    <w:left w:val="none" w:sz="0" w:space="0" w:color="auto"/>
                    <w:bottom w:val="none" w:sz="0" w:space="0" w:color="auto"/>
                    <w:right w:val="none" w:sz="0" w:space="0" w:color="auto"/>
                  </w:divBdr>
                </w:div>
              </w:divsChild>
            </w:div>
            <w:div w:id="2120639813">
              <w:marLeft w:val="0"/>
              <w:marRight w:val="0"/>
              <w:marTop w:val="0"/>
              <w:marBottom w:val="0"/>
              <w:divBdr>
                <w:top w:val="none" w:sz="0" w:space="0" w:color="auto"/>
                <w:left w:val="none" w:sz="0" w:space="0" w:color="auto"/>
                <w:bottom w:val="none" w:sz="0" w:space="0" w:color="auto"/>
                <w:right w:val="none" w:sz="0" w:space="0" w:color="auto"/>
              </w:divBdr>
              <w:divsChild>
                <w:div w:id="7994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10655">
      <w:bodyDiv w:val="1"/>
      <w:marLeft w:val="0"/>
      <w:marRight w:val="0"/>
      <w:marTop w:val="0"/>
      <w:marBottom w:val="0"/>
      <w:divBdr>
        <w:top w:val="none" w:sz="0" w:space="0" w:color="auto"/>
        <w:left w:val="none" w:sz="0" w:space="0" w:color="auto"/>
        <w:bottom w:val="none" w:sz="0" w:space="0" w:color="auto"/>
        <w:right w:val="none" w:sz="0" w:space="0" w:color="auto"/>
      </w:divBdr>
      <w:divsChild>
        <w:div w:id="51581221">
          <w:marLeft w:val="0"/>
          <w:marRight w:val="0"/>
          <w:marTop w:val="0"/>
          <w:marBottom w:val="0"/>
          <w:divBdr>
            <w:top w:val="none" w:sz="0" w:space="0" w:color="auto"/>
            <w:left w:val="none" w:sz="0" w:space="0" w:color="auto"/>
            <w:bottom w:val="none" w:sz="0" w:space="0" w:color="auto"/>
            <w:right w:val="none" w:sz="0" w:space="0" w:color="auto"/>
          </w:divBdr>
        </w:div>
        <w:div w:id="493568101">
          <w:marLeft w:val="0"/>
          <w:marRight w:val="0"/>
          <w:marTop w:val="0"/>
          <w:marBottom w:val="0"/>
          <w:divBdr>
            <w:top w:val="none" w:sz="0" w:space="0" w:color="auto"/>
            <w:left w:val="none" w:sz="0" w:space="0" w:color="auto"/>
            <w:bottom w:val="none" w:sz="0" w:space="0" w:color="auto"/>
            <w:right w:val="none" w:sz="0" w:space="0" w:color="auto"/>
          </w:divBdr>
          <w:divsChild>
            <w:div w:id="1864782231">
              <w:marLeft w:val="-75"/>
              <w:marRight w:val="0"/>
              <w:marTop w:val="30"/>
              <w:marBottom w:val="30"/>
              <w:divBdr>
                <w:top w:val="none" w:sz="0" w:space="0" w:color="auto"/>
                <w:left w:val="none" w:sz="0" w:space="0" w:color="auto"/>
                <w:bottom w:val="none" w:sz="0" w:space="0" w:color="auto"/>
                <w:right w:val="none" w:sz="0" w:space="0" w:color="auto"/>
              </w:divBdr>
              <w:divsChild>
                <w:div w:id="47263763">
                  <w:marLeft w:val="0"/>
                  <w:marRight w:val="0"/>
                  <w:marTop w:val="0"/>
                  <w:marBottom w:val="0"/>
                  <w:divBdr>
                    <w:top w:val="none" w:sz="0" w:space="0" w:color="auto"/>
                    <w:left w:val="none" w:sz="0" w:space="0" w:color="auto"/>
                    <w:bottom w:val="none" w:sz="0" w:space="0" w:color="auto"/>
                    <w:right w:val="none" w:sz="0" w:space="0" w:color="auto"/>
                  </w:divBdr>
                  <w:divsChild>
                    <w:div w:id="740059450">
                      <w:marLeft w:val="0"/>
                      <w:marRight w:val="0"/>
                      <w:marTop w:val="0"/>
                      <w:marBottom w:val="0"/>
                      <w:divBdr>
                        <w:top w:val="none" w:sz="0" w:space="0" w:color="auto"/>
                        <w:left w:val="none" w:sz="0" w:space="0" w:color="auto"/>
                        <w:bottom w:val="none" w:sz="0" w:space="0" w:color="auto"/>
                        <w:right w:val="none" w:sz="0" w:space="0" w:color="auto"/>
                      </w:divBdr>
                    </w:div>
                  </w:divsChild>
                </w:div>
                <w:div w:id="50036007">
                  <w:marLeft w:val="0"/>
                  <w:marRight w:val="0"/>
                  <w:marTop w:val="0"/>
                  <w:marBottom w:val="0"/>
                  <w:divBdr>
                    <w:top w:val="none" w:sz="0" w:space="0" w:color="auto"/>
                    <w:left w:val="none" w:sz="0" w:space="0" w:color="auto"/>
                    <w:bottom w:val="none" w:sz="0" w:space="0" w:color="auto"/>
                    <w:right w:val="none" w:sz="0" w:space="0" w:color="auto"/>
                  </w:divBdr>
                  <w:divsChild>
                    <w:div w:id="1098256558">
                      <w:marLeft w:val="0"/>
                      <w:marRight w:val="0"/>
                      <w:marTop w:val="0"/>
                      <w:marBottom w:val="0"/>
                      <w:divBdr>
                        <w:top w:val="none" w:sz="0" w:space="0" w:color="auto"/>
                        <w:left w:val="none" w:sz="0" w:space="0" w:color="auto"/>
                        <w:bottom w:val="none" w:sz="0" w:space="0" w:color="auto"/>
                        <w:right w:val="none" w:sz="0" w:space="0" w:color="auto"/>
                      </w:divBdr>
                    </w:div>
                  </w:divsChild>
                </w:div>
                <w:div w:id="141317575">
                  <w:marLeft w:val="0"/>
                  <w:marRight w:val="0"/>
                  <w:marTop w:val="0"/>
                  <w:marBottom w:val="0"/>
                  <w:divBdr>
                    <w:top w:val="none" w:sz="0" w:space="0" w:color="auto"/>
                    <w:left w:val="none" w:sz="0" w:space="0" w:color="auto"/>
                    <w:bottom w:val="none" w:sz="0" w:space="0" w:color="auto"/>
                    <w:right w:val="none" w:sz="0" w:space="0" w:color="auto"/>
                  </w:divBdr>
                  <w:divsChild>
                    <w:div w:id="1488784271">
                      <w:marLeft w:val="0"/>
                      <w:marRight w:val="0"/>
                      <w:marTop w:val="0"/>
                      <w:marBottom w:val="0"/>
                      <w:divBdr>
                        <w:top w:val="none" w:sz="0" w:space="0" w:color="auto"/>
                        <w:left w:val="none" w:sz="0" w:space="0" w:color="auto"/>
                        <w:bottom w:val="none" w:sz="0" w:space="0" w:color="auto"/>
                        <w:right w:val="none" w:sz="0" w:space="0" w:color="auto"/>
                      </w:divBdr>
                    </w:div>
                  </w:divsChild>
                </w:div>
                <w:div w:id="210656501">
                  <w:marLeft w:val="0"/>
                  <w:marRight w:val="0"/>
                  <w:marTop w:val="0"/>
                  <w:marBottom w:val="0"/>
                  <w:divBdr>
                    <w:top w:val="none" w:sz="0" w:space="0" w:color="auto"/>
                    <w:left w:val="none" w:sz="0" w:space="0" w:color="auto"/>
                    <w:bottom w:val="none" w:sz="0" w:space="0" w:color="auto"/>
                    <w:right w:val="none" w:sz="0" w:space="0" w:color="auto"/>
                  </w:divBdr>
                  <w:divsChild>
                    <w:div w:id="904680164">
                      <w:marLeft w:val="0"/>
                      <w:marRight w:val="0"/>
                      <w:marTop w:val="0"/>
                      <w:marBottom w:val="0"/>
                      <w:divBdr>
                        <w:top w:val="none" w:sz="0" w:space="0" w:color="auto"/>
                        <w:left w:val="none" w:sz="0" w:space="0" w:color="auto"/>
                        <w:bottom w:val="none" w:sz="0" w:space="0" w:color="auto"/>
                        <w:right w:val="none" w:sz="0" w:space="0" w:color="auto"/>
                      </w:divBdr>
                    </w:div>
                  </w:divsChild>
                </w:div>
                <w:div w:id="217320725">
                  <w:marLeft w:val="0"/>
                  <w:marRight w:val="0"/>
                  <w:marTop w:val="0"/>
                  <w:marBottom w:val="0"/>
                  <w:divBdr>
                    <w:top w:val="none" w:sz="0" w:space="0" w:color="auto"/>
                    <w:left w:val="none" w:sz="0" w:space="0" w:color="auto"/>
                    <w:bottom w:val="none" w:sz="0" w:space="0" w:color="auto"/>
                    <w:right w:val="none" w:sz="0" w:space="0" w:color="auto"/>
                  </w:divBdr>
                  <w:divsChild>
                    <w:div w:id="1400052498">
                      <w:marLeft w:val="0"/>
                      <w:marRight w:val="0"/>
                      <w:marTop w:val="0"/>
                      <w:marBottom w:val="0"/>
                      <w:divBdr>
                        <w:top w:val="none" w:sz="0" w:space="0" w:color="auto"/>
                        <w:left w:val="none" w:sz="0" w:space="0" w:color="auto"/>
                        <w:bottom w:val="none" w:sz="0" w:space="0" w:color="auto"/>
                        <w:right w:val="none" w:sz="0" w:space="0" w:color="auto"/>
                      </w:divBdr>
                    </w:div>
                  </w:divsChild>
                </w:div>
                <w:div w:id="227309422">
                  <w:marLeft w:val="0"/>
                  <w:marRight w:val="0"/>
                  <w:marTop w:val="0"/>
                  <w:marBottom w:val="0"/>
                  <w:divBdr>
                    <w:top w:val="none" w:sz="0" w:space="0" w:color="auto"/>
                    <w:left w:val="none" w:sz="0" w:space="0" w:color="auto"/>
                    <w:bottom w:val="none" w:sz="0" w:space="0" w:color="auto"/>
                    <w:right w:val="none" w:sz="0" w:space="0" w:color="auto"/>
                  </w:divBdr>
                  <w:divsChild>
                    <w:div w:id="904947800">
                      <w:marLeft w:val="0"/>
                      <w:marRight w:val="0"/>
                      <w:marTop w:val="0"/>
                      <w:marBottom w:val="0"/>
                      <w:divBdr>
                        <w:top w:val="none" w:sz="0" w:space="0" w:color="auto"/>
                        <w:left w:val="none" w:sz="0" w:space="0" w:color="auto"/>
                        <w:bottom w:val="none" w:sz="0" w:space="0" w:color="auto"/>
                        <w:right w:val="none" w:sz="0" w:space="0" w:color="auto"/>
                      </w:divBdr>
                    </w:div>
                  </w:divsChild>
                </w:div>
                <w:div w:id="300306175">
                  <w:marLeft w:val="0"/>
                  <w:marRight w:val="0"/>
                  <w:marTop w:val="0"/>
                  <w:marBottom w:val="0"/>
                  <w:divBdr>
                    <w:top w:val="none" w:sz="0" w:space="0" w:color="auto"/>
                    <w:left w:val="none" w:sz="0" w:space="0" w:color="auto"/>
                    <w:bottom w:val="none" w:sz="0" w:space="0" w:color="auto"/>
                    <w:right w:val="none" w:sz="0" w:space="0" w:color="auto"/>
                  </w:divBdr>
                  <w:divsChild>
                    <w:div w:id="1704359888">
                      <w:marLeft w:val="0"/>
                      <w:marRight w:val="0"/>
                      <w:marTop w:val="0"/>
                      <w:marBottom w:val="0"/>
                      <w:divBdr>
                        <w:top w:val="none" w:sz="0" w:space="0" w:color="auto"/>
                        <w:left w:val="none" w:sz="0" w:space="0" w:color="auto"/>
                        <w:bottom w:val="none" w:sz="0" w:space="0" w:color="auto"/>
                        <w:right w:val="none" w:sz="0" w:space="0" w:color="auto"/>
                      </w:divBdr>
                    </w:div>
                  </w:divsChild>
                </w:div>
                <w:div w:id="383603480">
                  <w:marLeft w:val="0"/>
                  <w:marRight w:val="0"/>
                  <w:marTop w:val="0"/>
                  <w:marBottom w:val="0"/>
                  <w:divBdr>
                    <w:top w:val="none" w:sz="0" w:space="0" w:color="auto"/>
                    <w:left w:val="none" w:sz="0" w:space="0" w:color="auto"/>
                    <w:bottom w:val="none" w:sz="0" w:space="0" w:color="auto"/>
                    <w:right w:val="none" w:sz="0" w:space="0" w:color="auto"/>
                  </w:divBdr>
                  <w:divsChild>
                    <w:div w:id="1426340271">
                      <w:marLeft w:val="0"/>
                      <w:marRight w:val="0"/>
                      <w:marTop w:val="0"/>
                      <w:marBottom w:val="0"/>
                      <w:divBdr>
                        <w:top w:val="none" w:sz="0" w:space="0" w:color="auto"/>
                        <w:left w:val="none" w:sz="0" w:space="0" w:color="auto"/>
                        <w:bottom w:val="none" w:sz="0" w:space="0" w:color="auto"/>
                        <w:right w:val="none" w:sz="0" w:space="0" w:color="auto"/>
                      </w:divBdr>
                    </w:div>
                  </w:divsChild>
                </w:div>
                <w:div w:id="399865044">
                  <w:marLeft w:val="0"/>
                  <w:marRight w:val="0"/>
                  <w:marTop w:val="0"/>
                  <w:marBottom w:val="0"/>
                  <w:divBdr>
                    <w:top w:val="none" w:sz="0" w:space="0" w:color="auto"/>
                    <w:left w:val="none" w:sz="0" w:space="0" w:color="auto"/>
                    <w:bottom w:val="none" w:sz="0" w:space="0" w:color="auto"/>
                    <w:right w:val="none" w:sz="0" w:space="0" w:color="auto"/>
                  </w:divBdr>
                  <w:divsChild>
                    <w:div w:id="1349329880">
                      <w:marLeft w:val="0"/>
                      <w:marRight w:val="0"/>
                      <w:marTop w:val="0"/>
                      <w:marBottom w:val="0"/>
                      <w:divBdr>
                        <w:top w:val="none" w:sz="0" w:space="0" w:color="auto"/>
                        <w:left w:val="none" w:sz="0" w:space="0" w:color="auto"/>
                        <w:bottom w:val="none" w:sz="0" w:space="0" w:color="auto"/>
                        <w:right w:val="none" w:sz="0" w:space="0" w:color="auto"/>
                      </w:divBdr>
                    </w:div>
                  </w:divsChild>
                </w:div>
                <w:div w:id="481044748">
                  <w:marLeft w:val="0"/>
                  <w:marRight w:val="0"/>
                  <w:marTop w:val="0"/>
                  <w:marBottom w:val="0"/>
                  <w:divBdr>
                    <w:top w:val="none" w:sz="0" w:space="0" w:color="auto"/>
                    <w:left w:val="none" w:sz="0" w:space="0" w:color="auto"/>
                    <w:bottom w:val="none" w:sz="0" w:space="0" w:color="auto"/>
                    <w:right w:val="none" w:sz="0" w:space="0" w:color="auto"/>
                  </w:divBdr>
                  <w:divsChild>
                    <w:div w:id="1915159166">
                      <w:marLeft w:val="0"/>
                      <w:marRight w:val="0"/>
                      <w:marTop w:val="0"/>
                      <w:marBottom w:val="0"/>
                      <w:divBdr>
                        <w:top w:val="none" w:sz="0" w:space="0" w:color="auto"/>
                        <w:left w:val="none" w:sz="0" w:space="0" w:color="auto"/>
                        <w:bottom w:val="none" w:sz="0" w:space="0" w:color="auto"/>
                        <w:right w:val="none" w:sz="0" w:space="0" w:color="auto"/>
                      </w:divBdr>
                    </w:div>
                  </w:divsChild>
                </w:div>
                <w:div w:id="568881372">
                  <w:marLeft w:val="0"/>
                  <w:marRight w:val="0"/>
                  <w:marTop w:val="0"/>
                  <w:marBottom w:val="0"/>
                  <w:divBdr>
                    <w:top w:val="none" w:sz="0" w:space="0" w:color="auto"/>
                    <w:left w:val="none" w:sz="0" w:space="0" w:color="auto"/>
                    <w:bottom w:val="none" w:sz="0" w:space="0" w:color="auto"/>
                    <w:right w:val="none" w:sz="0" w:space="0" w:color="auto"/>
                  </w:divBdr>
                  <w:divsChild>
                    <w:div w:id="1500851524">
                      <w:marLeft w:val="0"/>
                      <w:marRight w:val="0"/>
                      <w:marTop w:val="0"/>
                      <w:marBottom w:val="0"/>
                      <w:divBdr>
                        <w:top w:val="none" w:sz="0" w:space="0" w:color="auto"/>
                        <w:left w:val="none" w:sz="0" w:space="0" w:color="auto"/>
                        <w:bottom w:val="none" w:sz="0" w:space="0" w:color="auto"/>
                        <w:right w:val="none" w:sz="0" w:space="0" w:color="auto"/>
                      </w:divBdr>
                    </w:div>
                  </w:divsChild>
                </w:div>
                <w:div w:id="599677716">
                  <w:marLeft w:val="0"/>
                  <w:marRight w:val="0"/>
                  <w:marTop w:val="0"/>
                  <w:marBottom w:val="0"/>
                  <w:divBdr>
                    <w:top w:val="none" w:sz="0" w:space="0" w:color="auto"/>
                    <w:left w:val="none" w:sz="0" w:space="0" w:color="auto"/>
                    <w:bottom w:val="none" w:sz="0" w:space="0" w:color="auto"/>
                    <w:right w:val="none" w:sz="0" w:space="0" w:color="auto"/>
                  </w:divBdr>
                  <w:divsChild>
                    <w:div w:id="1558854027">
                      <w:marLeft w:val="0"/>
                      <w:marRight w:val="0"/>
                      <w:marTop w:val="0"/>
                      <w:marBottom w:val="0"/>
                      <w:divBdr>
                        <w:top w:val="none" w:sz="0" w:space="0" w:color="auto"/>
                        <w:left w:val="none" w:sz="0" w:space="0" w:color="auto"/>
                        <w:bottom w:val="none" w:sz="0" w:space="0" w:color="auto"/>
                        <w:right w:val="none" w:sz="0" w:space="0" w:color="auto"/>
                      </w:divBdr>
                    </w:div>
                  </w:divsChild>
                </w:div>
                <w:div w:id="686949938">
                  <w:marLeft w:val="0"/>
                  <w:marRight w:val="0"/>
                  <w:marTop w:val="0"/>
                  <w:marBottom w:val="0"/>
                  <w:divBdr>
                    <w:top w:val="none" w:sz="0" w:space="0" w:color="auto"/>
                    <w:left w:val="none" w:sz="0" w:space="0" w:color="auto"/>
                    <w:bottom w:val="none" w:sz="0" w:space="0" w:color="auto"/>
                    <w:right w:val="none" w:sz="0" w:space="0" w:color="auto"/>
                  </w:divBdr>
                  <w:divsChild>
                    <w:div w:id="551885346">
                      <w:marLeft w:val="0"/>
                      <w:marRight w:val="0"/>
                      <w:marTop w:val="0"/>
                      <w:marBottom w:val="0"/>
                      <w:divBdr>
                        <w:top w:val="none" w:sz="0" w:space="0" w:color="auto"/>
                        <w:left w:val="none" w:sz="0" w:space="0" w:color="auto"/>
                        <w:bottom w:val="none" w:sz="0" w:space="0" w:color="auto"/>
                        <w:right w:val="none" w:sz="0" w:space="0" w:color="auto"/>
                      </w:divBdr>
                    </w:div>
                  </w:divsChild>
                </w:div>
                <w:div w:id="788740546">
                  <w:marLeft w:val="0"/>
                  <w:marRight w:val="0"/>
                  <w:marTop w:val="0"/>
                  <w:marBottom w:val="0"/>
                  <w:divBdr>
                    <w:top w:val="none" w:sz="0" w:space="0" w:color="auto"/>
                    <w:left w:val="none" w:sz="0" w:space="0" w:color="auto"/>
                    <w:bottom w:val="none" w:sz="0" w:space="0" w:color="auto"/>
                    <w:right w:val="none" w:sz="0" w:space="0" w:color="auto"/>
                  </w:divBdr>
                  <w:divsChild>
                    <w:div w:id="1577396758">
                      <w:marLeft w:val="0"/>
                      <w:marRight w:val="0"/>
                      <w:marTop w:val="0"/>
                      <w:marBottom w:val="0"/>
                      <w:divBdr>
                        <w:top w:val="none" w:sz="0" w:space="0" w:color="auto"/>
                        <w:left w:val="none" w:sz="0" w:space="0" w:color="auto"/>
                        <w:bottom w:val="none" w:sz="0" w:space="0" w:color="auto"/>
                        <w:right w:val="none" w:sz="0" w:space="0" w:color="auto"/>
                      </w:divBdr>
                    </w:div>
                  </w:divsChild>
                </w:div>
                <w:div w:id="987977197">
                  <w:marLeft w:val="0"/>
                  <w:marRight w:val="0"/>
                  <w:marTop w:val="0"/>
                  <w:marBottom w:val="0"/>
                  <w:divBdr>
                    <w:top w:val="none" w:sz="0" w:space="0" w:color="auto"/>
                    <w:left w:val="none" w:sz="0" w:space="0" w:color="auto"/>
                    <w:bottom w:val="none" w:sz="0" w:space="0" w:color="auto"/>
                    <w:right w:val="none" w:sz="0" w:space="0" w:color="auto"/>
                  </w:divBdr>
                  <w:divsChild>
                    <w:div w:id="490027347">
                      <w:marLeft w:val="0"/>
                      <w:marRight w:val="0"/>
                      <w:marTop w:val="0"/>
                      <w:marBottom w:val="0"/>
                      <w:divBdr>
                        <w:top w:val="none" w:sz="0" w:space="0" w:color="auto"/>
                        <w:left w:val="none" w:sz="0" w:space="0" w:color="auto"/>
                        <w:bottom w:val="none" w:sz="0" w:space="0" w:color="auto"/>
                        <w:right w:val="none" w:sz="0" w:space="0" w:color="auto"/>
                      </w:divBdr>
                    </w:div>
                  </w:divsChild>
                </w:div>
                <w:div w:id="1084259227">
                  <w:marLeft w:val="0"/>
                  <w:marRight w:val="0"/>
                  <w:marTop w:val="0"/>
                  <w:marBottom w:val="0"/>
                  <w:divBdr>
                    <w:top w:val="none" w:sz="0" w:space="0" w:color="auto"/>
                    <w:left w:val="none" w:sz="0" w:space="0" w:color="auto"/>
                    <w:bottom w:val="none" w:sz="0" w:space="0" w:color="auto"/>
                    <w:right w:val="none" w:sz="0" w:space="0" w:color="auto"/>
                  </w:divBdr>
                  <w:divsChild>
                    <w:div w:id="1602637874">
                      <w:marLeft w:val="0"/>
                      <w:marRight w:val="0"/>
                      <w:marTop w:val="0"/>
                      <w:marBottom w:val="0"/>
                      <w:divBdr>
                        <w:top w:val="none" w:sz="0" w:space="0" w:color="auto"/>
                        <w:left w:val="none" w:sz="0" w:space="0" w:color="auto"/>
                        <w:bottom w:val="none" w:sz="0" w:space="0" w:color="auto"/>
                        <w:right w:val="none" w:sz="0" w:space="0" w:color="auto"/>
                      </w:divBdr>
                    </w:div>
                  </w:divsChild>
                </w:div>
                <w:div w:id="1115369598">
                  <w:marLeft w:val="0"/>
                  <w:marRight w:val="0"/>
                  <w:marTop w:val="0"/>
                  <w:marBottom w:val="0"/>
                  <w:divBdr>
                    <w:top w:val="none" w:sz="0" w:space="0" w:color="auto"/>
                    <w:left w:val="none" w:sz="0" w:space="0" w:color="auto"/>
                    <w:bottom w:val="none" w:sz="0" w:space="0" w:color="auto"/>
                    <w:right w:val="none" w:sz="0" w:space="0" w:color="auto"/>
                  </w:divBdr>
                  <w:divsChild>
                    <w:div w:id="1763918931">
                      <w:marLeft w:val="0"/>
                      <w:marRight w:val="0"/>
                      <w:marTop w:val="0"/>
                      <w:marBottom w:val="0"/>
                      <w:divBdr>
                        <w:top w:val="none" w:sz="0" w:space="0" w:color="auto"/>
                        <w:left w:val="none" w:sz="0" w:space="0" w:color="auto"/>
                        <w:bottom w:val="none" w:sz="0" w:space="0" w:color="auto"/>
                        <w:right w:val="none" w:sz="0" w:space="0" w:color="auto"/>
                      </w:divBdr>
                    </w:div>
                  </w:divsChild>
                </w:div>
                <w:div w:id="1260724596">
                  <w:marLeft w:val="0"/>
                  <w:marRight w:val="0"/>
                  <w:marTop w:val="0"/>
                  <w:marBottom w:val="0"/>
                  <w:divBdr>
                    <w:top w:val="none" w:sz="0" w:space="0" w:color="auto"/>
                    <w:left w:val="none" w:sz="0" w:space="0" w:color="auto"/>
                    <w:bottom w:val="none" w:sz="0" w:space="0" w:color="auto"/>
                    <w:right w:val="none" w:sz="0" w:space="0" w:color="auto"/>
                  </w:divBdr>
                  <w:divsChild>
                    <w:div w:id="1530339429">
                      <w:marLeft w:val="0"/>
                      <w:marRight w:val="0"/>
                      <w:marTop w:val="0"/>
                      <w:marBottom w:val="0"/>
                      <w:divBdr>
                        <w:top w:val="none" w:sz="0" w:space="0" w:color="auto"/>
                        <w:left w:val="none" w:sz="0" w:space="0" w:color="auto"/>
                        <w:bottom w:val="none" w:sz="0" w:space="0" w:color="auto"/>
                        <w:right w:val="none" w:sz="0" w:space="0" w:color="auto"/>
                      </w:divBdr>
                    </w:div>
                  </w:divsChild>
                </w:div>
                <w:div w:id="1279608755">
                  <w:marLeft w:val="0"/>
                  <w:marRight w:val="0"/>
                  <w:marTop w:val="0"/>
                  <w:marBottom w:val="0"/>
                  <w:divBdr>
                    <w:top w:val="none" w:sz="0" w:space="0" w:color="auto"/>
                    <w:left w:val="none" w:sz="0" w:space="0" w:color="auto"/>
                    <w:bottom w:val="none" w:sz="0" w:space="0" w:color="auto"/>
                    <w:right w:val="none" w:sz="0" w:space="0" w:color="auto"/>
                  </w:divBdr>
                  <w:divsChild>
                    <w:div w:id="1142888438">
                      <w:marLeft w:val="0"/>
                      <w:marRight w:val="0"/>
                      <w:marTop w:val="0"/>
                      <w:marBottom w:val="0"/>
                      <w:divBdr>
                        <w:top w:val="none" w:sz="0" w:space="0" w:color="auto"/>
                        <w:left w:val="none" w:sz="0" w:space="0" w:color="auto"/>
                        <w:bottom w:val="none" w:sz="0" w:space="0" w:color="auto"/>
                        <w:right w:val="none" w:sz="0" w:space="0" w:color="auto"/>
                      </w:divBdr>
                    </w:div>
                  </w:divsChild>
                </w:div>
                <w:div w:id="1471090534">
                  <w:marLeft w:val="0"/>
                  <w:marRight w:val="0"/>
                  <w:marTop w:val="0"/>
                  <w:marBottom w:val="0"/>
                  <w:divBdr>
                    <w:top w:val="none" w:sz="0" w:space="0" w:color="auto"/>
                    <w:left w:val="none" w:sz="0" w:space="0" w:color="auto"/>
                    <w:bottom w:val="none" w:sz="0" w:space="0" w:color="auto"/>
                    <w:right w:val="none" w:sz="0" w:space="0" w:color="auto"/>
                  </w:divBdr>
                  <w:divsChild>
                    <w:div w:id="779689695">
                      <w:marLeft w:val="0"/>
                      <w:marRight w:val="0"/>
                      <w:marTop w:val="0"/>
                      <w:marBottom w:val="0"/>
                      <w:divBdr>
                        <w:top w:val="none" w:sz="0" w:space="0" w:color="auto"/>
                        <w:left w:val="none" w:sz="0" w:space="0" w:color="auto"/>
                        <w:bottom w:val="none" w:sz="0" w:space="0" w:color="auto"/>
                        <w:right w:val="none" w:sz="0" w:space="0" w:color="auto"/>
                      </w:divBdr>
                    </w:div>
                  </w:divsChild>
                </w:div>
                <w:div w:id="1500775764">
                  <w:marLeft w:val="0"/>
                  <w:marRight w:val="0"/>
                  <w:marTop w:val="0"/>
                  <w:marBottom w:val="0"/>
                  <w:divBdr>
                    <w:top w:val="none" w:sz="0" w:space="0" w:color="auto"/>
                    <w:left w:val="none" w:sz="0" w:space="0" w:color="auto"/>
                    <w:bottom w:val="none" w:sz="0" w:space="0" w:color="auto"/>
                    <w:right w:val="none" w:sz="0" w:space="0" w:color="auto"/>
                  </w:divBdr>
                  <w:divsChild>
                    <w:div w:id="1882664385">
                      <w:marLeft w:val="0"/>
                      <w:marRight w:val="0"/>
                      <w:marTop w:val="0"/>
                      <w:marBottom w:val="0"/>
                      <w:divBdr>
                        <w:top w:val="none" w:sz="0" w:space="0" w:color="auto"/>
                        <w:left w:val="none" w:sz="0" w:space="0" w:color="auto"/>
                        <w:bottom w:val="none" w:sz="0" w:space="0" w:color="auto"/>
                        <w:right w:val="none" w:sz="0" w:space="0" w:color="auto"/>
                      </w:divBdr>
                    </w:div>
                  </w:divsChild>
                </w:div>
                <w:div w:id="1849709676">
                  <w:marLeft w:val="0"/>
                  <w:marRight w:val="0"/>
                  <w:marTop w:val="0"/>
                  <w:marBottom w:val="0"/>
                  <w:divBdr>
                    <w:top w:val="none" w:sz="0" w:space="0" w:color="auto"/>
                    <w:left w:val="none" w:sz="0" w:space="0" w:color="auto"/>
                    <w:bottom w:val="none" w:sz="0" w:space="0" w:color="auto"/>
                    <w:right w:val="none" w:sz="0" w:space="0" w:color="auto"/>
                  </w:divBdr>
                  <w:divsChild>
                    <w:div w:id="117917627">
                      <w:marLeft w:val="0"/>
                      <w:marRight w:val="0"/>
                      <w:marTop w:val="0"/>
                      <w:marBottom w:val="0"/>
                      <w:divBdr>
                        <w:top w:val="none" w:sz="0" w:space="0" w:color="auto"/>
                        <w:left w:val="none" w:sz="0" w:space="0" w:color="auto"/>
                        <w:bottom w:val="none" w:sz="0" w:space="0" w:color="auto"/>
                        <w:right w:val="none" w:sz="0" w:space="0" w:color="auto"/>
                      </w:divBdr>
                    </w:div>
                  </w:divsChild>
                </w:div>
                <w:div w:id="1927113561">
                  <w:marLeft w:val="0"/>
                  <w:marRight w:val="0"/>
                  <w:marTop w:val="0"/>
                  <w:marBottom w:val="0"/>
                  <w:divBdr>
                    <w:top w:val="none" w:sz="0" w:space="0" w:color="auto"/>
                    <w:left w:val="none" w:sz="0" w:space="0" w:color="auto"/>
                    <w:bottom w:val="none" w:sz="0" w:space="0" w:color="auto"/>
                    <w:right w:val="none" w:sz="0" w:space="0" w:color="auto"/>
                  </w:divBdr>
                  <w:divsChild>
                    <w:div w:id="1406681606">
                      <w:marLeft w:val="0"/>
                      <w:marRight w:val="0"/>
                      <w:marTop w:val="0"/>
                      <w:marBottom w:val="0"/>
                      <w:divBdr>
                        <w:top w:val="none" w:sz="0" w:space="0" w:color="auto"/>
                        <w:left w:val="none" w:sz="0" w:space="0" w:color="auto"/>
                        <w:bottom w:val="none" w:sz="0" w:space="0" w:color="auto"/>
                        <w:right w:val="none" w:sz="0" w:space="0" w:color="auto"/>
                      </w:divBdr>
                    </w:div>
                  </w:divsChild>
                </w:div>
                <w:div w:id="1959992348">
                  <w:marLeft w:val="0"/>
                  <w:marRight w:val="0"/>
                  <w:marTop w:val="0"/>
                  <w:marBottom w:val="0"/>
                  <w:divBdr>
                    <w:top w:val="none" w:sz="0" w:space="0" w:color="auto"/>
                    <w:left w:val="none" w:sz="0" w:space="0" w:color="auto"/>
                    <w:bottom w:val="none" w:sz="0" w:space="0" w:color="auto"/>
                    <w:right w:val="none" w:sz="0" w:space="0" w:color="auto"/>
                  </w:divBdr>
                  <w:divsChild>
                    <w:div w:id="253320822">
                      <w:marLeft w:val="0"/>
                      <w:marRight w:val="0"/>
                      <w:marTop w:val="0"/>
                      <w:marBottom w:val="0"/>
                      <w:divBdr>
                        <w:top w:val="none" w:sz="0" w:space="0" w:color="auto"/>
                        <w:left w:val="none" w:sz="0" w:space="0" w:color="auto"/>
                        <w:bottom w:val="none" w:sz="0" w:space="0" w:color="auto"/>
                        <w:right w:val="none" w:sz="0" w:space="0" w:color="auto"/>
                      </w:divBdr>
                    </w:div>
                  </w:divsChild>
                </w:div>
                <w:div w:id="1963683271">
                  <w:marLeft w:val="0"/>
                  <w:marRight w:val="0"/>
                  <w:marTop w:val="0"/>
                  <w:marBottom w:val="0"/>
                  <w:divBdr>
                    <w:top w:val="none" w:sz="0" w:space="0" w:color="auto"/>
                    <w:left w:val="none" w:sz="0" w:space="0" w:color="auto"/>
                    <w:bottom w:val="none" w:sz="0" w:space="0" w:color="auto"/>
                    <w:right w:val="none" w:sz="0" w:space="0" w:color="auto"/>
                  </w:divBdr>
                  <w:divsChild>
                    <w:div w:id="17306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0911">
          <w:marLeft w:val="0"/>
          <w:marRight w:val="0"/>
          <w:marTop w:val="0"/>
          <w:marBottom w:val="0"/>
          <w:divBdr>
            <w:top w:val="none" w:sz="0" w:space="0" w:color="auto"/>
            <w:left w:val="none" w:sz="0" w:space="0" w:color="auto"/>
            <w:bottom w:val="none" w:sz="0" w:space="0" w:color="auto"/>
            <w:right w:val="none" w:sz="0" w:space="0" w:color="auto"/>
          </w:divBdr>
        </w:div>
        <w:div w:id="982925491">
          <w:marLeft w:val="0"/>
          <w:marRight w:val="0"/>
          <w:marTop w:val="0"/>
          <w:marBottom w:val="0"/>
          <w:divBdr>
            <w:top w:val="none" w:sz="0" w:space="0" w:color="auto"/>
            <w:left w:val="none" w:sz="0" w:space="0" w:color="auto"/>
            <w:bottom w:val="none" w:sz="0" w:space="0" w:color="auto"/>
            <w:right w:val="none" w:sz="0" w:space="0" w:color="auto"/>
          </w:divBdr>
        </w:div>
        <w:div w:id="1429161231">
          <w:marLeft w:val="0"/>
          <w:marRight w:val="0"/>
          <w:marTop w:val="0"/>
          <w:marBottom w:val="0"/>
          <w:divBdr>
            <w:top w:val="none" w:sz="0" w:space="0" w:color="auto"/>
            <w:left w:val="none" w:sz="0" w:space="0" w:color="auto"/>
            <w:bottom w:val="none" w:sz="0" w:space="0" w:color="auto"/>
            <w:right w:val="none" w:sz="0" w:space="0" w:color="auto"/>
          </w:divBdr>
        </w:div>
      </w:divsChild>
    </w:div>
    <w:div w:id="1446999414">
      <w:bodyDiv w:val="1"/>
      <w:marLeft w:val="0"/>
      <w:marRight w:val="0"/>
      <w:marTop w:val="0"/>
      <w:marBottom w:val="0"/>
      <w:divBdr>
        <w:top w:val="none" w:sz="0" w:space="0" w:color="auto"/>
        <w:left w:val="none" w:sz="0" w:space="0" w:color="auto"/>
        <w:bottom w:val="none" w:sz="0" w:space="0" w:color="auto"/>
        <w:right w:val="none" w:sz="0" w:space="0" w:color="auto"/>
      </w:divBdr>
    </w:div>
    <w:div w:id="1448966550">
      <w:bodyDiv w:val="1"/>
      <w:marLeft w:val="0"/>
      <w:marRight w:val="0"/>
      <w:marTop w:val="0"/>
      <w:marBottom w:val="0"/>
      <w:divBdr>
        <w:top w:val="none" w:sz="0" w:space="0" w:color="auto"/>
        <w:left w:val="none" w:sz="0" w:space="0" w:color="auto"/>
        <w:bottom w:val="none" w:sz="0" w:space="0" w:color="auto"/>
        <w:right w:val="none" w:sz="0" w:space="0" w:color="auto"/>
      </w:divBdr>
      <w:divsChild>
        <w:div w:id="1593274905">
          <w:marLeft w:val="0"/>
          <w:marRight w:val="0"/>
          <w:marTop w:val="0"/>
          <w:marBottom w:val="0"/>
          <w:divBdr>
            <w:top w:val="none" w:sz="0" w:space="0" w:color="auto"/>
            <w:left w:val="none" w:sz="0" w:space="0" w:color="auto"/>
            <w:bottom w:val="none" w:sz="0" w:space="0" w:color="auto"/>
            <w:right w:val="none" w:sz="0" w:space="0" w:color="auto"/>
          </w:divBdr>
          <w:divsChild>
            <w:div w:id="1522889261">
              <w:marLeft w:val="0"/>
              <w:marRight w:val="0"/>
              <w:marTop w:val="0"/>
              <w:marBottom w:val="0"/>
              <w:divBdr>
                <w:top w:val="none" w:sz="0" w:space="0" w:color="auto"/>
                <w:left w:val="none" w:sz="0" w:space="0" w:color="auto"/>
                <w:bottom w:val="none" w:sz="0" w:space="0" w:color="auto"/>
                <w:right w:val="none" w:sz="0" w:space="0" w:color="auto"/>
              </w:divBdr>
              <w:divsChild>
                <w:div w:id="1820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57634">
      <w:bodyDiv w:val="1"/>
      <w:marLeft w:val="0"/>
      <w:marRight w:val="0"/>
      <w:marTop w:val="0"/>
      <w:marBottom w:val="0"/>
      <w:divBdr>
        <w:top w:val="none" w:sz="0" w:space="0" w:color="auto"/>
        <w:left w:val="none" w:sz="0" w:space="0" w:color="auto"/>
        <w:bottom w:val="none" w:sz="0" w:space="0" w:color="auto"/>
        <w:right w:val="none" w:sz="0" w:space="0" w:color="auto"/>
      </w:divBdr>
    </w:div>
    <w:div w:id="1453161170">
      <w:bodyDiv w:val="1"/>
      <w:marLeft w:val="0"/>
      <w:marRight w:val="0"/>
      <w:marTop w:val="0"/>
      <w:marBottom w:val="0"/>
      <w:divBdr>
        <w:top w:val="none" w:sz="0" w:space="0" w:color="auto"/>
        <w:left w:val="none" w:sz="0" w:space="0" w:color="auto"/>
        <w:bottom w:val="none" w:sz="0" w:space="0" w:color="auto"/>
        <w:right w:val="none" w:sz="0" w:space="0" w:color="auto"/>
      </w:divBdr>
      <w:divsChild>
        <w:div w:id="493113098">
          <w:marLeft w:val="0"/>
          <w:marRight w:val="0"/>
          <w:marTop w:val="0"/>
          <w:marBottom w:val="0"/>
          <w:divBdr>
            <w:top w:val="none" w:sz="0" w:space="0" w:color="auto"/>
            <w:left w:val="none" w:sz="0" w:space="0" w:color="auto"/>
            <w:bottom w:val="none" w:sz="0" w:space="0" w:color="auto"/>
            <w:right w:val="none" w:sz="0" w:space="0" w:color="auto"/>
          </w:divBdr>
          <w:divsChild>
            <w:div w:id="155614918">
              <w:marLeft w:val="0"/>
              <w:marRight w:val="0"/>
              <w:marTop w:val="0"/>
              <w:marBottom w:val="0"/>
              <w:divBdr>
                <w:top w:val="none" w:sz="0" w:space="0" w:color="auto"/>
                <w:left w:val="none" w:sz="0" w:space="0" w:color="auto"/>
                <w:bottom w:val="none" w:sz="0" w:space="0" w:color="auto"/>
                <w:right w:val="none" w:sz="0" w:space="0" w:color="auto"/>
              </w:divBdr>
              <w:divsChild>
                <w:div w:id="30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21738">
      <w:bodyDiv w:val="1"/>
      <w:marLeft w:val="0"/>
      <w:marRight w:val="0"/>
      <w:marTop w:val="0"/>
      <w:marBottom w:val="0"/>
      <w:divBdr>
        <w:top w:val="none" w:sz="0" w:space="0" w:color="auto"/>
        <w:left w:val="none" w:sz="0" w:space="0" w:color="auto"/>
        <w:bottom w:val="none" w:sz="0" w:space="0" w:color="auto"/>
        <w:right w:val="none" w:sz="0" w:space="0" w:color="auto"/>
      </w:divBdr>
    </w:div>
    <w:div w:id="1480266201">
      <w:bodyDiv w:val="1"/>
      <w:marLeft w:val="0"/>
      <w:marRight w:val="0"/>
      <w:marTop w:val="0"/>
      <w:marBottom w:val="0"/>
      <w:divBdr>
        <w:top w:val="none" w:sz="0" w:space="0" w:color="auto"/>
        <w:left w:val="none" w:sz="0" w:space="0" w:color="auto"/>
        <w:bottom w:val="none" w:sz="0" w:space="0" w:color="auto"/>
        <w:right w:val="none" w:sz="0" w:space="0" w:color="auto"/>
      </w:divBdr>
    </w:div>
    <w:div w:id="1480533640">
      <w:bodyDiv w:val="1"/>
      <w:marLeft w:val="0"/>
      <w:marRight w:val="0"/>
      <w:marTop w:val="0"/>
      <w:marBottom w:val="0"/>
      <w:divBdr>
        <w:top w:val="none" w:sz="0" w:space="0" w:color="auto"/>
        <w:left w:val="none" w:sz="0" w:space="0" w:color="auto"/>
        <w:bottom w:val="none" w:sz="0" w:space="0" w:color="auto"/>
        <w:right w:val="none" w:sz="0" w:space="0" w:color="auto"/>
      </w:divBdr>
    </w:div>
    <w:div w:id="1481069230">
      <w:bodyDiv w:val="1"/>
      <w:marLeft w:val="0"/>
      <w:marRight w:val="0"/>
      <w:marTop w:val="0"/>
      <w:marBottom w:val="0"/>
      <w:divBdr>
        <w:top w:val="none" w:sz="0" w:space="0" w:color="auto"/>
        <w:left w:val="none" w:sz="0" w:space="0" w:color="auto"/>
        <w:bottom w:val="none" w:sz="0" w:space="0" w:color="auto"/>
        <w:right w:val="none" w:sz="0" w:space="0" w:color="auto"/>
      </w:divBdr>
      <w:divsChild>
        <w:div w:id="733042159">
          <w:marLeft w:val="0"/>
          <w:marRight w:val="0"/>
          <w:marTop w:val="0"/>
          <w:marBottom w:val="0"/>
          <w:divBdr>
            <w:top w:val="none" w:sz="0" w:space="0" w:color="auto"/>
            <w:left w:val="none" w:sz="0" w:space="0" w:color="auto"/>
            <w:bottom w:val="none" w:sz="0" w:space="0" w:color="auto"/>
            <w:right w:val="none" w:sz="0" w:space="0" w:color="auto"/>
          </w:divBdr>
          <w:divsChild>
            <w:div w:id="1140685390">
              <w:marLeft w:val="0"/>
              <w:marRight w:val="0"/>
              <w:marTop w:val="0"/>
              <w:marBottom w:val="0"/>
              <w:divBdr>
                <w:top w:val="none" w:sz="0" w:space="0" w:color="auto"/>
                <w:left w:val="none" w:sz="0" w:space="0" w:color="auto"/>
                <w:bottom w:val="none" w:sz="0" w:space="0" w:color="auto"/>
                <w:right w:val="none" w:sz="0" w:space="0" w:color="auto"/>
              </w:divBdr>
              <w:divsChild>
                <w:div w:id="745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71028">
      <w:bodyDiv w:val="1"/>
      <w:marLeft w:val="0"/>
      <w:marRight w:val="0"/>
      <w:marTop w:val="0"/>
      <w:marBottom w:val="0"/>
      <w:divBdr>
        <w:top w:val="none" w:sz="0" w:space="0" w:color="auto"/>
        <w:left w:val="none" w:sz="0" w:space="0" w:color="auto"/>
        <w:bottom w:val="none" w:sz="0" w:space="0" w:color="auto"/>
        <w:right w:val="none" w:sz="0" w:space="0" w:color="auto"/>
      </w:divBdr>
    </w:div>
    <w:div w:id="1486631879">
      <w:bodyDiv w:val="1"/>
      <w:marLeft w:val="0"/>
      <w:marRight w:val="0"/>
      <w:marTop w:val="0"/>
      <w:marBottom w:val="0"/>
      <w:divBdr>
        <w:top w:val="none" w:sz="0" w:space="0" w:color="auto"/>
        <w:left w:val="none" w:sz="0" w:space="0" w:color="auto"/>
        <w:bottom w:val="none" w:sz="0" w:space="0" w:color="auto"/>
        <w:right w:val="none" w:sz="0" w:space="0" w:color="auto"/>
      </w:divBdr>
    </w:div>
    <w:div w:id="1499923747">
      <w:bodyDiv w:val="1"/>
      <w:marLeft w:val="0"/>
      <w:marRight w:val="0"/>
      <w:marTop w:val="0"/>
      <w:marBottom w:val="0"/>
      <w:divBdr>
        <w:top w:val="none" w:sz="0" w:space="0" w:color="auto"/>
        <w:left w:val="none" w:sz="0" w:space="0" w:color="auto"/>
        <w:bottom w:val="none" w:sz="0" w:space="0" w:color="auto"/>
        <w:right w:val="none" w:sz="0" w:space="0" w:color="auto"/>
      </w:divBdr>
    </w:div>
    <w:div w:id="1507818614">
      <w:bodyDiv w:val="1"/>
      <w:marLeft w:val="0"/>
      <w:marRight w:val="0"/>
      <w:marTop w:val="0"/>
      <w:marBottom w:val="0"/>
      <w:divBdr>
        <w:top w:val="none" w:sz="0" w:space="0" w:color="auto"/>
        <w:left w:val="none" w:sz="0" w:space="0" w:color="auto"/>
        <w:bottom w:val="none" w:sz="0" w:space="0" w:color="auto"/>
        <w:right w:val="none" w:sz="0" w:space="0" w:color="auto"/>
      </w:divBdr>
    </w:div>
    <w:div w:id="1507942118">
      <w:bodyDiv w:val="1"/>
      <w:marLeft w:val="0"/>
      <w:marRight w:val="0"/>
      <w:marTop w:val="0"/>
      <w:marBottom w:val="0"/>
      <w:divBdr>
        <w:top w:val="none" w:sz="0" w:space="0" w:color="auto"/>
        <w:left w:val="none" w:sz="0" w:space="0" w:color="auto"/>
        <w:bottom w:val="none" w:sz="0" w:space="0" w:color="auto"/>
        <w:right w:val="none" w:sz="0" w:space="0" w:color="auto"/>
      </w:divBdr>
    </w:div>
    <w:div w:id="1515412324">
      <w:bodyDiv w:val="1"/>
      <w:marLeft w:val="0"/>
      <w:marRight w:val="0"/>
      <w:marTop w:val="0"/>
      <w:marBottom w:val="0"/>
      <w:divBdr>
        <w:top w:val="none" w:sz="0" w:space="0" w:color="auto"/>
        <w:left w:val="none" w:sz="0" w:space="0" w:color="auto"/>
        <w:bottom w:val="none" w:sz="0" w:space="0" w:color="auto"/>
        <w:right w:val="none" w:sz="0" w:space="0" w:color="auto"/>
      </w:divBdr>
    </w:div>
    <w:div w:id="1516382620">
      <w:bodyDiv w:val="1"/>
      <w:marLeft w:val="0"/>
      <w:marRight w:val="0"/>
      <w:marTop w:val="0"/>
      <w:marBottom w:val="0"/>
      <w:divBdr>
        <w:top w:val="none" w:sz="0" w:space="0" w:color="auto"/>
        <w:left w:val="none" w:sz="0" w:space="0" w:color="auto"/>
        <w:bottom w:val="none" w:sz="0" w:space="0" w:color="auto"/>
        <w:right w:val="none" w:sz="0" w:space="0" w:color="auto"/>
      </w:divBdr>
    </w:div>
    <w:div w:id="1524898117">
      <w:bodyDiv w:val="1"/>
      <w:marLeft w:val="0"/>
      <w:marRight w:val="0"/>
      <w:marTop w:val="0"/>
      <w:marBottom w:val="0"/>
      <w:divBdr>
        <w:top w:val="none" w:sz="0" w:space="0" w:color="auto"/>
        <w:left w:val="none" w:sz="0" w:space="0" w:color="auto"/>
        <w:bottom w:val="none" w:sz="0" w:space="0" w:color="auto"/>
        <w:right w:val="none" w:sz="0" w:space="0" w:color="auto"/>
      </w:divBdr>
    </w:div>
    <w:div w:id="1527017346">
      <w:bodyDiv w:val="1"/>
      <w:marLeft w:val="0"/>
      <w:marRight w:val="0"/>
      <w:marTop w:val="0"/>
      <w:marBottom w:val="0"/>
      <w:divBdr>
        <w:top w:val="none" w:sz="0" w:space="0" w:color="auto"/>
        <w:left w:val="none" w:sz="0" w:space="0" w:color="auto"/>
        <w:bottom w:val="none" w:sz="0" w:space="0" w:color="auto"/>
        <w:right w:val="none" w:sz="0" w:space="0" w:color="auto"/>
      </w:divBdr>
    </w:div>
    <w:div w:id="1531263915">
      <w:bodyDiv w:val="1"/>
      <w:marLeft w:val="0"/>
      <w:marRight w:val="0"/>
      <w:marTop w:val="0"/>
      <w:marBottom w:val="0"/>
      <w:divBdr>
        <w:top w:val="none" w:sz="0" w:space="0" w:color="auto"/>
        <w:left w:val="none" w:sz="0" w:space="0" w:color="auto"/>
        <w:bottom w:val="none" w:sz="0" w:space="0" w:color="auto"/>
        <w:right w:val="none" w:sz="0" w:space="0" w:color="auto"/>
      </w:divBdr>
      <w:divsChild>
        <w:div w:id="877469917">
          <w:marLeft w:val="0"/>
          <w:marRight w:val="0"/>
          <w:marTop w:val="0"/>
          <w:marBottom w:val="0"/>
          <w:divBdr>
            <w:top w:val="none" w:sz="0" w:space="0" w:color="auto"/>
            <w:left w:val="none" w:sz="0" w:space="0" w:color="auto"/>
            <w:bottom w:val="none" w:sz="0" w:space="0" w:color="auto"/>
            <w:right w:val="none" w:sz="0" w:space="0" w:color="auto"/>
          </w:divBdr>
          <w:divsChild>
            <w:div w:id="1194658935">
              <w:marLeft w:val="0"/>
              <w:marRight w:val="0"/>
              <w:marTop w:val="0"/>
              <w:marBottom w:val="0"/>
              <w:divBdr>
                <w:top w:val="none" w:sz="0" w:space="0" w:color="auto"/>
                <w:left w:val="none" w:sz="0" w:space="0" w:color="auto"/>
                <w:bottom w:val="none" w:sz="0" w:space="0" w:color="auto"/>
                <w:right w:val="none" w:sz="0" w:space="0" w:color="auto"/>
              </w:divBdr>
              <w:divsChild>
                <w:div w:id="10088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4382">
      <w:bodyDiv w:val="1"/>
      <w:marLeft w:val="0"/>
      <w:marRight w:val="0"/>
      <w:marTop w:val="0"/>
      <w:marBottom w:val="0"/>
      <w:divBdr>
        <w:top w:val="none" w:sz="0" w:space="0" w:color="auto"/>
        <w:left w:val="none" w:sz="0" w:space="0" w:color="auto"/>
        <w:bottom w:val="none" w:sz="0" w:space="0" w:color="auto"/>
        <w:right w:val="none" w:sz="0" w:space="0" w:color="auto"/>
      </w:divBdr>
    </w:div>
    <w:div w:id="1537353211">
      <w:bodyDiv w:val="1"/>
      <w:marLeft w:val="0"/>
      <w:marRight w:val="0"/>
      <w:marTop w:val="0"/>
      <w:marBottom w:val="0"/>
      <w:divBdr>
        <w:top w:val="none" w:sz="0" w:space="0" w:color="auto"/>
        <w:left w:val="none" w:sz="0" w:space="0" w:color="auto"/>
        <w:bottom w:val="none" w:sz="0" w:space="0" w:color="auto"/>
        <w:right w:val="none" w:sz="0" w:space="0" w:color="auto"/>
      </w:divBdr>
    </w:div>
    <w:div w:id="1537893786">
      <w:bodyDiv w:val="1"/>
      <w:marLeft w:val="0"/>
      <w:marRight w:val="0"/>
      <w:marTop w:val="0"/>
      <w:marBottom w:val="0"/>
      <w:divBdr>
        <w:top w:val="none" w:sz="0" w:space="0" w:color="auto"/>
        <w:left w:val="none" w:sz="0" w:space="0" w:color="auto"/>
        <w:bottom w:val="none" w:sz="0" w:space="0" w:color="auto"/>
        <w:right w:val="none" w:sz="0" w:space="0" w:color="auto"/>
      </w:divBdr>
    </w:div>
    <w:div w:id="1548222605">
      <w:bodyDiv w:val="1"/>
      <w:marLeft w:val="0"/>
      <w:marRight w:val="0"/>
      <w:marTop w:val="0"/>
      <w:marBottom w:val="0"/>
      <w:divBdr>
        <w:top w:val="none" w:sz="0" w:space="0" w:color="auto"/>
        <w:left w:val="none" w:sz="0" w:space="0" w:color="auto"/>
        <w:bottom w:val="none" w:sz="0" w:space="0" w:color="auto"/>
        <w:right w:val="none" w:sz="0" w:space="0" w:color="auto"/>
      </w:divBdr>
    </w:div>
    <w:div w:id="1549995088">
      <w:bodyDiv w:val="1"/>
      <w:marLeft w:val="0"/>
      <w:marRight w:val="0"/>
      <w:marTop w:val="0"/>
      <w:marBottom w:val="0"/>
      <w:divBdr>
        <w:top w:val="none" w:sz="0" w:space="0" w:color="auto"/>
        <w:left w:val="none" w:sz="0" w:space="0" w:color="auto"/>
        <w:bottom w:val="none" w:sz="0" w:space="0" w:color="auto"/>
        <w:right w:val="none" w:sz="0" w:space="0" w:color="auto"/>
      </w:divBdr>
    </w:div>
    <w:div w:id="1554803917">
      <w:bodyDiv w:val="1"/>
      <w:marLeft w:val="0"/>
      <w:marRight w:val="0"/>
      <w:marTop w:val="0"/>
      <w:marBottom w:val="0"/>
      <w:divBdr>
        <w:top w:val="none" w:sz="0" w:space="0" w:color="auto"/>
        <w:left w:val="none" w:sz="0" w:space="0" w:color="auto"/>
        <w:bottom w:val="none" w:sz="0" w:space="0" w:color="auto"/>
        <w:right w:val="none" w:sz="0" w:space="0" w:color="auto"/>
      </w:divBdr>
      <w:divsChild>
        <w:div w:id="428083416">
          <w:marLeft w:val="0"/>
          <w:marRight w:val="0"/>
          <w:marTop w:val="0"/>
          <w:marBottom w:val="0"/>
          <w:divBdr>
            <w:top w:val="none" w:sz="0" w:space="0" w:color="auto"/>
            <w:left w:val="none" w:sz="0" w:space="0" w:color="auto"/>
            <w:bottom w:val="none" w:sz="0" w:space="0" w:color="auto"/>
            <w:right w:val="none" w:sz="0" w:space="0" w:color="auto"/>
          </w:divBdr>
          <w:divsChild>
            <w:div w:id="1460956672">
              <w:marLeft w:val="0"/>
              <w:marRight w:val="0"/>
              <w:marTop w:val="0"/>
              <w:marBottom w:val="0"/>
              <w:divBdr>
                <w:top w:val="none" w:sz="0" w:space="0" w:color="auto"/>
                <w:left w:val="none" w:sz="0" w:space="0" w:color="auto"/>
                <w:bottom w:val="none" w:sz="0" w:space="0" w:color="auto"/>
                <w:right w:val="none" w:sz="0" w:space="0" w:color="auto"/>
              </w:divBdr>
              <w:divsChild>
                <w:div w:id="19727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9769">
      <w:bodyDiv w:val="1"/>
      <w:marLeft w:val="0"/>
      <w:marRight w:val="0"/>
      <w:marTop w:val="0"/>
      <w:marBottom w:val="0"/>
      <w:divBdr>
        <w:top w:val="none" w:sz="0" w:space="0" w:color="auto"/>
        <w:left w:val="none" w:sz="0" w:space="0" w:color="auto"/>
        <w:bottom w:val="none" w:sz="0" w:space="0" w:color="auto"/>
        <w:right w:val="none" w:sz="0" w:space="0" w:color="auto"/>
      </w:divBdr>
    </w:div>
    <w:div w:id="1574044870">
      <w:bodyDiv w:val="1"/>
      <w:marLeft w:val="0"/>
      <w:marRight w:val="0"/>
      <w:marTop w:val="0"/>
      <w:marBottom w:val="0"/>
      <w:divBdr>
        <w:top w:val="none" w:sz="0" w:space="0" w:color="auto"/>
        <w:left w:val="none" w:sz="0" w:space="0" w:color="auto"/>
        <w:bottom w:val="none" w:sz="0" w:space="0" w:color="auto"/>
        <w:right w:val="none" w:sz="0" w:space="0" w:color="auto"/>
      </w:divBdr>
    </w:div>
    <w:div w:id="1577203473">
      <w:bodyDiv w:val="1"/>
      <w:marLeft w:val="0"/>
      <w:marRight w:val="0"/>
      <w:marTop w:val="0"/>
      <w:marBottom w:val="0"/>
      <w:divBdr>
        <w:top w:val="none" w:sz="0" w:space="0" w:color="auto"/>
        <w:left w:val="none" w:sz="0" w:space="0" w:color="auto"/>
        <w:bottom w:val="none" w:sz="0" w:space="0" w:color="auto"/>
        <w:right w:val="none" w:sz="0" w:space="0" w:color="auto"/>
      </w:divBdr>
    </w:div>
    <w:div w:id="1577743259">
      <w:bodyDiv w:val="1"/>
      <w:marLeft w:val="0"/>
      <w:marRight w:val="0"/>
      <w:marTop w:val="0"/>
      <w:marBottom w:val="0"/>
      <w:divBdr>
        <w:top w:val="none" w:sz="0" w:space="0" w:color="auto"/>
        <w:left w:val="none" w:sz="0" w:space="0" w:color="auto"/>
        <w:bottom w:val="none" w:sz="0" w:space="0" w:color="auto"/>
        <w:right w:val="none" w:sz="0" w:space="0" w:color="auto"/>
      </w:divBdr>
      <w:divsChild>
        <w:div w:id="1387215855">
          <w:marLeft w:val="0"/>
          <w:marRight w:val="0"/>
          <w:marTop w:val="0"/>
          <w:marBottom w:val="0"/>
          <w:divBdr>
            <w:top w:val="none" w:sz="0" w:space="0" w:color="auto"/>
            <w:left w:val="none" w:sz="0" w:space="0" w:color="auto"/>
            <w:bottom w:val="none" w:sz="0" w:space="0" w:color="auto"/>
            <w:right w:val="none" w:sz="0" w:space="0" w:color="auto"/>
          </w:divBdr>
          <w:divsChild>
            <w:div w:id="867373296">
              <w:marLeft w:val="0"/>
              <w:marRight w:val="0"/>
              <w:marTop w:val="0"/>
              <w:marBottom w:val="0"/>
              <w:divBdr>
                <w:top w:val="none" w:sz="0" w:space="0" w:color="auto"/>
                <w:left w:val="none" w:sz="0" w:space="0" w:color="auto"/>
                <w:bottom w:val="none" w:sz="0" w:space="0" w:color="auto"/>
                <w:right w:val="none" w:sz="0" w:space="0" w:color="auto"/>
              </w:divBdr>
              <w:divsChild>
                <w:div w:id="8227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80931">
      <w:bodyDiv w:val="1"/>
      <w:marLeft w:val="0"/>
      <w:marRight w:val="0"/>
      <w:marTop w:val="0"/>
      <w:marBottom w:val="0"/>
      <w:divBdr>
        <w:top w:val="none" w:sz="0" w:space="0" w:color="auto"/>
        <w:left w:val="none" w:sz="0" w:space="0" w:color="auto"/>
        <w:bottom w:val="none" w:sz="0" w:space="0" w:color="auto"/>
        <w:right w:val="none" w:sz="0" w:space="0" w:color="auto"/>
      </w:divBdr>
      <w:divsChild>
        <w:div w:id="2030519797">
          <w:marLeft w:val="0"/>
          <w:marRight w:val="0"/>
          <w:marTop w:val="0"/>
          <w:marBottom w:val="0"/>
          <w:divBdr>
            <w:top w:val="none" w:sz="0" w:space="0" w:color="auto"/>
            <w:left w:val="none" w:sz="0" w:space="0" w:color="auto"/>
            <w:bottom w:val="none" w:sz="0" w:space="0" w:color="auto"/>
            <w:right w:val="none" w:sz="0" w:space="0" w:color="auto"/>
          </w:divBdr>
          <w:divsChild>
            <w:div w:id="1084454620">
              <w:marLeft w:val="0"/>
              <w:marRight w:val="0"/>
              <w:marTop w:val="0"/>
              <w:marBottom w:val="0"/>
              <w:divBdr>
                <w:top w:val="none" w:sz="0" w:space="0" w:color="auto"/>
                <w:left w:val="none" w:sz="0" w:space="0" w:color="auto"/>
                <w:bottom w:val="none" w:sz="0" w:space="0" w:color="auto"/>
                <w:right w:val="none" w:sz="0" w:space="0" w:color="auto"/>
              </w:divBdr>
              <w:divsChild>
                <w:div w:id="896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3037">
      <w:bodyDiv w:val="1"/>
      <w:marLeft w:val="0"/>
      <w:marRight w:val="0"/>
      <w:marTop w:val="0"/>
      <w:marBottom w:val="0"/>
      <w:divBdr>
        <w:top w:val="none" w:sz="0" w:space="0" w:color="auto"/>
        <w:left w:val="none" w:sz="0" w:space="0" w:color="auto"/>
        <w:bottom w:val="none" w:sz="0" w:space="0" w:color="auto"/>
        <w:right w:val="none" w:sz="0" w:space="0" w:color="auto"/>
      </w:divBdr>
    </w:div>
    <w:div w:id="1594047583">
      <w:bodyDiv w:val="1"/>
      <w:marLeft w:val="0"/>
      <w:marRight w:val="0"/>
      <w:marTop w:val="0"/>
      <w:marBottom w:val="0"/>
      <w:divBdr>
        <w:top w:val="none" w:sz="0" w:space="0" w:color="auto"/>
        <w:left w:val="none" w:sz="0" w:space="0" w:color="auto"/>
        <w:bottom w:val="none" w:sz="0" w:space="0" w:color="auto"/>
        <w:right w:val="none" w:sz="0" w:space="0" w:color="auto"/>
      </w:divBdr>
    </w:div>
    <w:div w:id="1604453196">
      <w:bodyDiv w:val="1"/>
      <w:marLeft w:val="0"/>
      <w:marRight w:val="0"/>
      <w:marTop w:val="0"/>
      <w:marBottom w:val="0"/>
      <w:divBdr>
        <w:top w:val="none" w:sz="0" w:space="0" w:color="auto"/>
        <w:left w:val="none" w:sz="0" w:space="0" w:color="auto"/>
        <w:bottom w:val="none" w:sz="0" w:space="0" w:color="auto"/>
        <w:right w:val="none" w:sz="0" w:space="0" w:color="auto"/>
      </w:divBdr>
      <w:divsChild>
        <w:div w:id="35785407">
          <w:marLeft w:val="0"/>
          <w:marRight w:val="0"/>
          <w:marTop w:val="0"/>
          <w:marBottom w:val="0"/>
          <w:divBdr>
            <w:top w:val="none" w:sz="0" w:space="0" w:color="auto"/>
            <w:left w:val="none" w:sz="0" w:space="0" w:color="auto"/>
            <w:bottom w:val="none" w:sz="0" w:space="0" w:color="auto"/>
            <w:right w:val="none" w:sz="0" w:space="0" w:color="auto"/>
          </w:divBdr>
          <w:divsChild>
            <w:div w:id="1540312877">
              <w:marLeft w:val="0"/>
              <w:marRight w:val="0"/>
              <w:marTop w:val="0"/>
              <w:marBottom w:val="0"/>
              <w:divBdr>
                <w:top w:val="none" w:sz="0" w:space="0" w:color="auto"/>
                <w:left w:val="none" w:sz="0" w:space="0" w:color="auto"/>
                <w:bottom w:val="none" w:sz="0" w:space="0" w:color="auto"/>
                <w:right w:val="none" w:sz="0" w:space="0" w:color="auto"/>
              </w:divBdr>
              <w:divsChild>
                <w:div w:id="2396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7382">
      <w:bodyDiv w:val="1"/>
      <w:marLeft w:val="0"/>
      <w:marRight w:val="0"/>
      <w:marTop w:val="0"/>
      <w:marBottom w:val="0"/>
      <w:divBdr>
        <w:top w:val="none" w:sz="0" w:space="0" w:color="auto"/>
        <w:left w:val="none" w:sz="0" w:space="0" w:color="auto"/>
        <w:bottom w:val="none" w:sz="0" w:space="0" w:color="auto"/>
        <w:right w:val="none" w:sz="0" w:space="0" w:color="auto"/>
      </w:divBdr>
    </w:div>
    <w:div w:id="1612467120">
      <w:bodyDiv w:val="1"/>
      <w:marLeft w:val="0"/>
      <w:marRight w:val="0"/>
      <w:marTop w:val="0"/>
      <w:marBottom w:val="0"/>
      <w:divBdr>
        <w:top w:val="none" w:sz="0" w:space="0" w:color="auto"/>
        <w:left w:val="none" w:sz="0" w:space="0" w:color="auto"/>
        <w:bottom w:val="none" w:sz="0" w:space="0" w:color="auto"/>
        <w:right w:val="none" w:sz="0" w:space="0" w:color="auto"/>
      </w:divBdr>
    </w:div>
    <w:div w:id="1613173965">
      <w:bodyDiv w:val="1"/>
      <w:marLeft w:val="0"/>
      <w:marRight w:val="0"/>
      <w:marTop w:val="0"/>
      <w:marBottom w:val="0"/>
      <w:divBdr>
        <w:top w:val="none" w:sz="0" w:space="0" w:color="auto"/>
        <w:left w:val="none" w:sz="0" w:space="0" w:color="auto"/>
        <w:bottom w:val="none" w:sz="0" w:space="0" w:color="auto"/>
        <w:right w:val="none" w:sz="0" w:space="0" w:color="auto"/>
      </w:divBdr>
    </w:div>
    <w:div w:id="1634944651">
      <w:bodyDiv w:val="1"/>
      <w:marLeft w:val="0"/>
      <w:marRight w:val="0"/>
      <w:marTop w:val="0"/>
      <w:marBottom w:val="0"/>
      <w:divBdr>
        <w:top w:val="none" w:sz="0" w:space="0" w:color="auto"/>
        <w:left w:val="none" w:sz="0" w:space="0" w:color="auto"/>
        <w:bottom w:val="none" w:sz="0" w:space="0" w:color="auto"/>
        <w:right w:val="none" w:sz="0" w:space="0" w:color="auto"/>
      </w:divBdr>
    </w:div>
    <w:div w:id="1638953352">
      <w:bodyDiv w:val="1"/>
      <w:marLeft w:val="0"/>
      <w:marRight w:val="0"/>
      <w:marTop w:val="0"/>
      <w:marBottom w:val="0"/>
      <w:divBdr>
        <w:top w:val="none" w:sz="0" w:space="0" w:color="auto"/>
        <w:left w:val="none" w:sz="0" w:space="0" w:color="auto"/>
        <w:bottom w:val="none" w:sz="0" w:space="0" w:color="auto"/>
        <w:right w:val="none" w:sz="0" w:space="0" w:color="auto"/>
      </w:divBdr>
      <w:divsChild>
        <w:div w:id="695160183">
          <w:marLeft w:val="0"/>
          <w:marRight w:val="0"/>
          <w:marTop w:val="0"/>
          <w:marBottom w:val="0"/>
          <w:divBdr>
            <w:top w:val="none" w:sz="0" w:space="0" w:color="auto"/>
            <w:left w:val="none" w:sz="0" w:space="0" w:color="auto"/>
            <w:bottom w:val="none" w:sz="0" w:space="0" w:color="auto"/>
            <w:right w:val="none" w:sz="0" w:space="0" w:color="auto"/>
          </w:divBdr>
          <w:divsChild>
            <w:div w:id="861240944">
              <w:marLeft w:val="0"/>
              <w:marRight w:val="0"/>
              <w:marTop w:val="0"/>
              <w:marBottom w:val="0"/>
              <w:divBdr>
                <w:top w:val="none" w:sz="0" w:space="0" w:color="auto"/>
                <w:left w:val="none" w:sz="0" w:space="0" w:color="auto"/>
                <w:bottom w:val="none" w:sz="0" w:space="0" w:color="auto"/>
                <w:right w:val="none" w:sz="0" w:space="0" w:color="auto"/>
              </w:divBdr>
              <w:divsChild>
                <w:div w:id="16331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4361">
      <w:bodyDiv w:val="1"/>
      <w:marLeft w:val="0"/>
      <w:marRight w:val="0"/>
      <w:marTop w:val="0"/>
      <w:marBottom w:val="0"/>
      <w:divBdr>
        <w:top w:val="none" w:sz="0" w:space="0" w:color="auto"/>
        <w:left w:val="none" w:sz="0" w:space="0" w:color="auto"/>
        <w:bottom w:val="none" w:sz="0" w:space="0" w:color="auto"/>
        <w:right w:val="none" w:sz="0" w:space="0" w:color="auto"/>
      </w:divBdr>
    </w:div>
    <w:div w:id="1663778293">
      <w:bodyDiv w:val="1"/>
      <w:marLeft w:val="0"/>
      <w:marRight w:val="0"/>
      <w:marTop w:val="0"/>
      <w:marBottom w:val="0"/>
      <w:divBdr>
        <w:top w:val="none" w:sz="0" w:space="0" w:color="auto"/>
        <w:left w:val="none" w:sz="0" w:space="0" w:color="auto"/>
        <w:bottom w:val="none" w:sz="0" w:space="0" w:color="auto"/>
        <w:right w:val="none" w:sz="0" w:space="0" w:color="auto"/>
      </w:divBdr>
    </w:div>
    <w:div w:id="1664965271">
      <w:bodyDiv w:val="1"/>
      <w:marLeft w:val="0"/>
      <w:marRight w:val="0"/>
      <w:marTop w:val="0"/>
      <w:marBottom w:val="0"/>
      <w:divBdr>
        <w:top w:val="none" w:sz="0" w:space="0" w:color="auto"/>
        <w:left w:val="none" w:sz="0" w:space="0" w:color="auto"/>
        <w:bottom w:val="none" w:sz="0" w:space="0" w:color="auto"/>
        <w:right w:val="none" w:sz="0" w:space="0" w:color="auto"/>
      </w:divBdr>
    </w:div>
    <w:div w:id="1677419372">
      <w:bodyDiv w:val="1"/>
      <w:marLeft w:val="0"/>
      <w:marRight w:val="0"/>
      <w:marTop w:val="0"/>
      <w:marBottom w:val="0"/>
      <w:divBdr>
        <w:top w:val="none" w:sz="0" w:space="0" w:color="auto"/>
        <w:left w:val="none" w:sz="0" w:space="0" w:color="auto"/>
        <w:bottom w:val="none" w:sz="0" w:space="0" w:color="auto"/>
        <w:right w:val="none" w:sz="0" w:space="0" w:color="auto"/>
      </w:divBdr>
      <w:divsChild>
        <w:div w:id="439640370">
          <w:marLeft w:val="0"/>
          <w:marRight w:val="0"/>
          <w:marTop w:val="0"/>
          <w:marBottom w:val="0"/>
          <w:divBdr>
            <w:top w:val="none" w:sz="0" w:space="0" w:color="auto"/>
            <w:left w:val="none" w:sz="0" w:space="0" w:color="auto"/>
            <w:bottom w:val="none" w:sz="0" w:space="0" w:color="auto"/>
            <w:right w:val="none" w:sz="0" w:space="0" w:color="auto"/>
          </w:divBdr>
          <w:divsChild>
            <w:div w:id="1950969477">
              <w:marLeft w:val="0"/>
              <w:marRight w:val="0"/>
              <w:marTop w:val="0"/>
              <w:marBottom w:val="0"/>
              <w:divBdr>
                <w:top w:val="none" w:sz="0" w:space="0" w:color="auto"/>
                <w:left w:val="none" w:sz="0" w:space="0" w:color="auto"/>
                <w:bottom w:val="none" w:sz="0" w:space="0" w:color="auto"/>
                <w:right w:val="none" w:sz="0" w:space="0" w:color="auto"/>
              </w:divBdr>
              <w:divsChild>
                <w:div w:id="12410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8819">
      <w:bodyDiv w:val="1"/>
      <w:marLeft w:val="0"/>
      <w:marRight w:val="0"/>
      <w:marTop w:val="0"/>
      <w:marBottom w:val="0"/>
      <w:divBdr>
        <w:top w:val="none" w:sz="0" w:space="0" w:color="auto"/>
        <w:left w:val="none" w:sz="0" w:space="0" w:color="auto"/>
        <w:bottom w:val="none" w:sz="0" w:space="0" w:color="auto"/>
        <w:right w:val="none" w:sz="0" w:space="0" w:color="auto"/>
      </w:divBdr>
    </w:div>
    <w:div w:id="1689599797">
      <w:bodyDiv w:val="1"/>
      <w:marLeft w:val="0"/>
      <w:marRight w:val="0"/>
      <w:marTop w:val="0"/>
      <w:marBottom w:val="0"/>
      <w:divBdr>
        <w:top w:val="none" w:sz="0" w:space="0" w:color="auto"/>
        <w:left w:val="none" w:sz="0" w:space="0" w:color="auto"/>
        <w:bottom w:val="none" w:sz="0" w:space="0" w:color="auto"/>
        <w:right w:val="none" w:sz="0" w:space="0" w:color="auto"/>
      </w:divBdr>
    </w:div>
    <w:div w:id="1691949235">
      <w:bodyDiv w:val="1"/>
      <w:marLeft w:val="0"/>
      <w:marRight w:val="0"/>
      <w:marTop w:val="0"/>
      <w:marBottom w:val="0"/>
      <w:divBdr>
        <w:top w:val="none" w:sz="0" w:space="0" w:color="auto"/>
        <w:left w:val="none" w:sz="0" w:space="0" w:color="auto"/>
        <w:bottom w:val="none" w:sz="0" w:space="0" w:color="auto"/>
        <w:right w:val="none" w:sz="0" w:space="0" w:color="auto"/>
      </w:divBdr>
    </w:div>
    <w:div w:id="1692680863">
      <w:bodyDiv w:val="1"/>
      <w:marLeft w:val="0"/>
      <w:marRight w:val="0"/>
      <w:marTop w:val="0"/>
      <w:marBottom w:val="0"/>
      <w:divBdr>
        <w:top w:val="none" w:sz="0" w:space="0" w:color="auto"/>
        <w:left w:val="none" w:sz="0" w:space="0" w:color="auto"/>
        <w:bottom w:val="none" w:sz="0" w:space="0" w:color="auto"/>
        <w:right w:val="none" w:sz="0" w:space="0" w:color="auto"/>
      </w:divBdr>
      <w:divsChild>
        <w:div w:id="990907212">
          <w:marLeft w:val="0"/>
          <w:marRight w:val="0"/>
          <w:marTop w:val="0"/>
          <w:marBottom w:val="0"/>
          <w:divBdr>
            <w:top w:val="none" w:sz="0" w:space="0" w:color="auto"/>
            <w:left w:val="none" w:sz="0" w:space="0" w:color="auto"/>
            <w:bottom w:val="none" w:sz="0" w:space="0" w:color="auto"/>
            <w:right w:val="none" w:sz="0" w:space="0" w:color="auto"/>
          </w:divBdr>
          <w:divsChild>
            <w:div w:id="1001851629">
              <w:marLeft w:val="0"/>
              <w:marRight w:val="0"/>
              <w:marTop w:val="0"/>
              <w:marBottom w:val="0"/>
              <w:divBdr>
                <w:top w:val="none" w:sz="0" w:space="0" w:color="auto"/>
                <w:left w:val="none" w:sz="0" w:space="0" w:color="auto"/>
                <w:bottom w:val="none" w:sz="0" w:space="0" w:color="auto"/>
                <w:right w:val="none" w:sz="0" w:space="0" w:color="auto"/>
              </w:divBdr>
              <w:divsChild>
                <w:div w:id="9312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15501">
      <w:bodyDiv w:val="1"/>
      <w:marLeft w:val="0"/>
      <w:marRight w:val="0"/>
      <w:marTop w:val="0"/>
      <w:marBottom w:val="0"/>
      <w:divBdr>
        <w:top w:val="none" w:sz="0" w:space="0" w:color="auto"/>
        <w:left w:val="none" w:sz="0" w:space="0" w:color="auto"/>
        <w:bottom w:val="none" w:sz="0" w:space="0" w:color="auto"/>
        <w:right w:val="none" w:sz="0" w:space="0" w:color="auto"/>
      </w:divBdr>
    </w:div>
    <w:div w:id="1706173720">
      <w:bodyDiv w:val="1"/>
      <w:marLeft w:val="0"/>
      <w:marRight w:val="0"/>
      <w:marTop w:val="0"/>
      <w:marBottom w:val="0"/>
      <w:divBdr>
        <w:top w:val="none" w:sz="0" w:space="0" w:color="auto"/>
        <w:left w:val="none" w:sz="0" w:space="0" w:color="auto"/>
        <w:bottom w:val="none" w:sz="0" w:space="0" w:color="auto"/>
        <w:right w:val="none" w:sz="0" w:space="0" w:color="auto"/>
      </w:divBdr>
    </w:div>
    <w:div w:id="1715038215">
      <w:bodyDiv w:val="1"/>
      <w:marLeft w:val="0"/>
      <w:marRight w:val="0"/>
      <w:marTop w:val="0"/>
      <w:marBottom w:val="0"/>
      <w:divBdr>
        <w:top w:val="none" w:sz="0" w:space="0" w:color="auto"/>
        <w:left w:val="none" w:sz="0" w:space="0" w:color="auto"/>
        <w:bottom w:val="none" w:sz="0" w:space="0" w:color="auto"/>
        <w:right w:val="none" w:sz="0" w:space="0" w:color="auto"/>
      </w:divBdr>
    </w:div>
    <w:div w:id="1715619714">
      <w:bodyDiv w:val="1"/>
      <w:marLeft w:val="0"/>
      <w:marRight w:val="0"/>
      <w:marTop w:val="0"/>
      <w:marBottom w:val="0"/>
      <w:divBdr>
        <w:top w:val="none" w:sz="0" w:space="0" w:color="auto"/>
        <w:left w:val="none" w:sz="0" w:space="0" w:color="auto"/>
        <w:bottom w:val="none" w:sz="0" w:space="0" w:color="auto"/>
        <w:right w:val="none" w:sz="0" w:space="0" w:color="auto"/>
      </w:divBdr>
    </w:div>
    <w:div w:id="1718817905">
      <w:bodyDiv w:val="1"/>
      <w:marLeft w:val="0"/>
      <w:marRight w:val="0"/>
      <w:marTop w:val="0"/>
      <w:marBottom w:val="0"/>
      <w:divBdr>
        <w:top w:val="none" w:sz="0" w:space="0" w:color="auto"/>
        <w:left w:val="none" w:sz="0" w:space="0" w:color="auto"/>
        <w:bottom w:val="none" w:sz="0" w:space="0" w:color="auto"/>
        <w:right w:val="none" w:sz="0" w:space="0" w:color="auto"/>
      </w:divBdr>
    </w:div>
    <w:div w:id="1723401555">
      <w:bodyDiv w:val="1"/>
      <w:marLeft w:val="0"/>
      <w:marRight w:val="0"/>
      <w:marTop w:val="0"/>
      <w:marBottom w:val="0"/>
      <w:divBdr>
        <w:top w:val="none" w:sz="0" w:space="0" w:color="auto"/>
        <w:left w:val="none" w:sz="0" w:space="0" w:color="auto"/>
        <w:bottom w:val="none" w:sz="0" w:space="0" w:color="auto"/>
        <w:right w:val="none" w:sz="0" w:space="0" w:color="auto"/>
      </w:divBdr>
    </w:div>
    <w:div w:id="1729919054">
      <w:bodyDiv w:val="1"/>
      <w:marLeft w:val="0"/>
      <w:marRight w:val="0"/>
      <w:marTop w:val="0"/>
      <w:marBottom w:val="0"/>
      <w:divBdr>
        <w:top w:val="none" w:sz="0" w:space="0" w:color="auto"/>
        <w:left w:val="none" w:sz="0" w:space="0" w:color="auto"/>
        <w:bottom w:val="none" w:sz="0" w:space="0" w:color="auto"/>
        <w:right w:val="none" w:sz="0" w:space="0" w:color="auto"/>
      </w:divBdr>
      <w:divsChild>
        <w:div w:id="314724213">
          <w:marLeft w:val="0"/>
          <w:marRight w:val="0"/>
          <w:marTop w:val="0"/>
          <w:marBottom w:val="0"/>
          <w:divBdr>
            <w:top w:val="none" w:sz="0" w:space="0" w:color="auto"/>
            <w:left w:val="none" w:sz="0" w:space="0" w:color="auto"/>
            <w:bottom w:val="none" w:sz="0" w:space="0" w:color="auto"/>
            <w:right w:val="none" w:sz="0" w:space="0" w:color="auto"/>
          </w:divBdr>
          <w:divsChild>
            <w:div w:id="1100297994">
              <w:marLeft w:val="-75"/>
              <w:marRight w:val="0"/>
              <w:marTop w:val="30"/>
              <w:marBottom w:val="30"/>
              <w:divBdr>
                <w:top w:val="none" w:sz="0" w:space="0" w:color="auto"/>
                <w:left w:val="none" w:sz="0" w:space="0" w:color="auto"/>
                <w:bottom w:val="none" w:sz="0" w:space="0" w:color="auto"/>
                <w:right w:val="none" w:sz="0" w:space="0" w:color="auto"/>
              </w:divBdr>
              <w:divsChild>
                <w:div w:id="43142301">
                  <w:marLeft w:val="0"/>
                  <w:marRight w:val="0"/>
                  <w:marTop w:val="0"/>
                  <w:marBottom w:val="0"/>
                  <w:divBdr>
                    <w:top w:val="none" w:sz="0" w:space="0" w:color="auto"/>
                    <w:left w:val="none" w:sz="0" w:space="0" w:color="auto"/>
                    <w:bottom w:val="none" w:sz="0" w:space="0" w:color="auto"/>
                    <w:right w:val="none" w:sz="0" w:space="0" w:color="auto"/>
                  </w:divBdr>
                  <w:divsChild>
                    <w:div w:id="1296642442">
                      <w:marLeft w:val="0"/>
                      <w:marRight w:val="0"/>
                      <w:marTop w:val="0"/>
                      <w:marBottom w:val="0"/>
                      <w:divBdr>
                        <w:top w:val="none" w:sz="0" w:space="0" w:color="auto"/>
                        <w:left w:val="none" w:sz="0" w:space="0" w:color="auto"/>
                        <w:bottom w:val="none" w:sz="0" w:space="0" w:color="auto"/>
                        <w:right w:val="none" w:sz="0" w:space="0" w:color="auto"/>
                      </w:divBdr>
                    </w:div>
                  </w:divsChild>
                </w:div>
                <w:div w:id="63382143">
                  <w:marLeft w:val="0"/>
                  <w:marRight w:val="0"/>
                  <w:marTop w:val="0"/>
                  <w:marBottom w:val="0"/>
                  <w:divBdr>
                    <w:top w:val="none" w:sz="0" w:space="0" w:color="auto"/>
                    <w:left w:val="none" w:sz="0" w:space="0" w:color="auto"/>
                    <w:bottom w:val="none" w:sz="0" w:space="0" w:color="auto"/>
                    <w:right w:val="none" w:sz="0" w:space="0" w:color="auto"/>
                  </w:divBdr>
                  <w:divsChild>
                    <w:div w:id="401684197">
                      <w:marLeft w:val="0"/>
                      <w:marRight w:val="0"/>
                      <w:marTop w:val="0"/>
                      <w:marBottom w:val="0"/>
                      <w:divBdr>
                        <w:top w:val="none" w:sz="0" w:space="0" w:color="auto"/>
                        <w:left w:val="none" w:sz="0" w:space="0" w:color="auto"/>
                        <w:bottom w:val="none" w:sz="0" w:space="0" w:color="auto"/>
                        <w:right w:val="none" w:sz="0" w:space="0" w:color="auto"/>
                      </w:divBdr>
                    </w:div>
                  </w:divsChild>
                </w:div>
                <w:div w:id="222954773">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0"/>
                      <w:divBdr>
                        <w:top w:val="none" w:sz="0" w:space="0" w:color="auto"/>
                        <w:left w:val="none" w:sz="0" w:space="0" w:color="auto"/>
                        <w:bottom w:val="none" w:sz="0" w:space="0" w:color="auto"/>
                        <w:right w:val="none" w:sz="0" w:space="0" w:color="auto"/>
                      </w:divBdr>
                    </w:div>
                  </w:divsChild>
                </w:div>
                <w:div w:id="265583976">
                  <w:marLeft w:val="0"/>
                  <w:marRight w:val="0"/>
                  <w:marTop w:val="0"/>
                  <w:marBottom w:val="0"/>
                  <w:divBdr>
                    <w:top w:val="none" w:sz="0" w:space="0" w:color="auto"/>
                    <w:left w:val="none" w:sz="0" w:space="0" w:color="auto"/>
                    <w:bottom w:val="none" w:sz="0" w:space="0" w:color="auto"/>
                    <w:right w:val="none" w:sz="0" w:space="0" w:color="auto"/>
                  </w:divBdr>
                  <w:divsChild>
                    <w:div w:id="2027094306">
                      <w:marLeft w:val="0"/>
                      <w:marRight w:val="0"/>
                      <w:marTop w:val="0"/>
                      <w:marBottom w:val="0"/>
                      <w:divBdr>
                        <w:top w:val="none" w:sz="0" w:space="0" w:color="auto"/>
                        <w:left w:val="none" w:sz="0" w:space="0" w:color="auto"/>
                        <w:bottom w:val="none" w:sz="0" w:space="0" w:color="auto"/>
                        <w:right w:val="none" w:sz="0" w:space="0" w:color="auto"/>
                      </w:divBdr>
                    </w:div>
                  </w:divsChild>
                </w:div>
                <w:div w:id="352464101">
                  <w:marLeft w:val="0"/>
                  <w:marRight w:val="0"/>
                  <w:marTop w:val="0"/>
                  <w:marBottom w:val="0"/>
                  <w:divBdr>
                    <w:top w:val="none" w:sz="0" w:space="0" w:color="auto"/>
                    <w:left w:val="none" w:sz="0" w:space="0" w:color="auto"/>
                    <w:bottom w:val="none" w:sz="0" w:space="0" w:color="auto"/>
                    <w:right w:val="none" w:sz="0" w:space="0" w:color="auto"/>
                  </w:divBdr>
                  <w:divsChild>
                    <w:div w:id="237204936">
                      <w:marLeft w:val="0"/>
                      <w:marRight w:val="0"/>
                      <w:marTop w:val="0"/>
                      <w:marBottom w:val="0"/>
                      <w:divBdr>
                        <w:top w:val="none" w:sz="0" w:space="0" w:color="auto"/>
                        <w:left w:val="none" w:sz="0" w:space="0" w:color="auto"/>
                        <w:bottom w:val="none" w:sz="0" w:space="0" w:color="auto"/>
                        <w:right w:val="none" w:sz="0" w:space="0" w:color="auto"/>
                      </w:divBdr>
                    </w:div>
                  </w:divsChild>
                </w:div>
                <w:div w:id="454643673">
                  <w:marLeft w:val="0"/>
                  <w:marRight w:val="0"/>
                  <w:marTop w:val="0"/>
                  <w:marBottom w:val="0"/>
                  <w:divBdr>
                    <w:top w:val="none" w:sz="0" w:space="0" w:color="auto"/>
                    <w:left w:val="none" w:sz="0" w:space="0" w:color="auto"/>
                    <w:bottom w:val="none" w:sz="0" w:space="0" w:color="auto"/>
                    <w:right w:val="none" w:sz="0" w:space="0" w:color="auto"/>
                  </w:divBdr>
                  <w:divsChild>
                    <w:div w:id="1096368557">
                      <w:marLeft w:val="0"/>
                      <w:marRight w:val="0"/>
                      <w:marTop w:val="0"/>
                      <w:marBottom w:val="0"/>
                      <w:divBdr>
                        <w:top w:val="none" w:sz="0" w:space="0" w:color="auto"/>
                        <w:left w:val="none" w:sz="0" w:space="0" w:color="auto"/>
                        <w:bottom w:val="none" w:sz="0" w:space="0" w:color="auto"/>
                        <w:right w:val="none" w:sz="0" w:space="0" w:color="auto"/>
                      </w:divBdr>
                    </w:div>
                  </w:divsChild>
                </w:div>
                <w:div w:id="518592673">
                  <w:marLeft w:val="0"/>
                  <w:marRight w:val="0"/>
                  <w:marTop w:val="0"/>
                  <w:marBottom w:val="0"/>
                  <w:divBdr>
                    <w:top w:val="none" w:sz="0" w:space="0" w:color="auto"/>
                    <w:left w:val="none" w:sz="0" w:space="0" w:color="auto"/>
                    <w:bottom w:val="none" w:sz="0" w:space="0" w:color="auto"/>
                    <w:right w:val="none" w:sz="0" w:space="0" w:color="auto"/>
                  </w:divBdr>
                  <w:divsChild>
                    <w:div w:id="1613366446">
                      <w:marLeft w:val="0"/>
                      <w:marRight w:val="0"/>
                      <w:marTop w:val="0"/>
                      <w:marBottom w:val="0"/>
                      <w:divBdr>
                        <w:top w:val="none" w:sz="0" w:space="0" w:color="auto"/>
                        <w:left w:val="none" w:sz="0" w:space="0" w:color="auto"/>
                        <w:bottom w:val="none" w:sz="0" w:space="0" w:color="auto"/>
                        <w:right w:val="none" w:sz="0" w:space="0" w:color="auto"/>
                      </w:divBdr>
                    </w:div>
                  </w:divsChild>
                </w:div>
                <w:div w:id="580220832">
                  <w:marLeft w:val="0"/>
                  <w:marRight w:val="0"/>
                  <w:marTop w:val="0"/>
                  <w:marBottom w:val="0"/>
                  <w:divBdr>
                    <w:top w:val="none" w:sz="0" w:space="0" w:color="auto"/>
                    <w:left w:val="none" w:sz="0" w:space="0" w:color="auto"/>
                    <w:bottom w:val="none" w:sz="0" w:space="0" w:color="auto"/>
                    <w:right w:val="none" w:sz="0" w:space="0" w:color="auto"/>
                  </w:divBdr>
                  <w:divsChild>
                    <w:div w:id="1482842196">
                      <w:marLeft w:val="0"/>
                      <w:marRight w:val="0"/>
                      <w:marTop w:val="0"/>
                      <w:marBottom w:val="0"/>
                      <w:divBdr>
                        <w:top w:val="none" w:sz="0" w:space="0" w:color="auto"/>
                        <w:left w:val="none" w:sz="0" w:space="0" w:color="auto"/>
                        <w:bottom w:val="none" w:sz="0" w:space="0" w:color="auto"/>
                        <w:right w:val="none" w:sz="0" w:space="0" w:color="auto"/>
                      </w:divBdr>
                    </w:div>
                  </w:divsChild>
                </w:div>
                <w:div w:id="608896958">
                  <w:marLeft w:val="0"/>
                  <w:marRight w:val="0"/>
                  <w:marTop w:val="0"/>
                  <w:marBottom w:val="0"/>
                  <w:divBdr>
                    <w:top w:val="none" w:sz="0" w:space="0" w:color="auto"/>
                    <w:left w:val="none" w:sz="0" w:space="0" w:color="auto"/>
                    <w:bottom w:val="none" w:sz="0" w:space="0" w:color="auto"/>
                    <w:right w:val="none" w:sz="0" w:space="0" w:color="auto"/>
                  </w:divBdr>
                  <w:divsChild>
                    <w:div w:id="1168398813">
                      <w:marLeft w:val="0"/>
                      <w:marRight w:val="0"/>
                      <w:marTop w:val="0"/>
                      <w:marBottom w:val="0"/>
                      <w:divBdr>
                        <w:top w:val="none" w:sz="0" w:space="0" w:color="auto"/>
                        <w:left w:val="none" w:sz="0" w:space="0" w:color="auto"/>
                        <w:bottom w:val="none" w:sz="0" w:space="0" w:color="auto"/>
                        <w:right w:val="none" w:sz="0" w:space="0" w:color="auto"/>
                      </w:divBdr>
                    </w:div>
                  </w:divsChild>
                </w:div>
                <w:div w:id="629744681">
                  <w:marLeft w:val="0"/>
                  <w:marRight w:val="0"/>
                  <w:marTop w:val="0"/>
                  <w:marBottom w:val="0"/>
                  <w:divBdr>
                    <w:top w:val="none" w:sz="0" w:space="0" w:color="auto"/>
                    <w:left w:val="none" w:sz="0" w:space="0" w:color="auto"/>
                    <w:bottom w:val="none" w:sz="0" w:space="0" w:color="auto"/>
                    <w:right w:val="none" w:sz="0" w:space="0" w:color="auto"/>
                  </w:divBdr>
                  <w:divsChild>
                    <w:div w:id="37826474">
                      <w:marLeft w:val="0"/>
                      <w:marRight w:val="0"/>
                      <w:marTop w:val="0"/>
                      <w:marBottom w:val="0"/>
                      <w:divBdr>
                        <w:top w:val="none" w:sz="0" w:space="0" w:color="auto"/>
                        <w:left w:val="none" w:sz="0" w:space="0" w:color="auto"/>
                        <w:bottom w:val="none" w:sz="0" w:space="0" w:color="auto"/>
                        <w:right w:val="none" w:sz="0" w:space="0" w:color="auto"/>
                      </w:divBdr>
                    </w:div>
                  </w:divsChild>
                </w:div>
                <w:div w:id="636496602">
                  <w:marLeft w:val="0"/>
                  <w:marRight w:val="0"/>
                  <w:marTop w:val="0"/>
                  <w:marBottom w:val="0"/>
                  <w:divBdr>
                    <w:top w:val="none" w:sz="0" w:space="0" w:color="auto"/>
                    <w:left w:val="none" w:sz="0" w:space="0" w:color="auto"/>
                    <w:bottom w:val="none" w:sz="0" w:space="0" w:color="auto"/>
                    <w:right w:val="none" w:sz="0" w:space="0" w:color="auto"/>
                  </w:divBdr>
                  <w:divsChild>
                    <w:div w:id="217399955">
                      <w:marLeft w:val="0"/>
                      <w:marRight w:val="0"/>
                      <w:marTop w:val="0"/>
                      <w:marBottom w:val="0"/>
                      <w:divBdr>
                        <w:top w:val="none" w:sz="0" w:space="0" w:color="auto"/>
                        <w:left w:val="none" w:sz="0" w:space="0" w:color="auto"/>
                        <w:bottom w:val="none" w:sz="0" w:space="0" w:color="auto"/>
                        <w:right w:val="none" w:sz="0" w:space="0" w:color="auto"/>
                      </w:divBdr>
                    </w:div>
                  </w:divsChild>
                </w:div>
                <w:div w:id="687559367">
                  <w:marLeft w:val="0"/>
                  <w:marRight w:val="0"/>
                  <w:marTop w:val="0"/>
                  <w:marBottom w:val="0"/>
                  <w:divBdr>
                    <w:top w:val="none" w:sz="0" w:space="0" w:color="auto"/>
                    <w:left w:val="none" w:sz="0" w:space="0" w:color="auto"/>
                    <w:bottom w:val="none" w:sz="0" w:space="0" w:color="auto"/>
                    <w:right w:val="none" w:sz="0" w:space="0" w:color="auto"/>
                  </w:divBdr>
                  <w:divsChild>
                    <w:div w:id="795486365">
                      <w:marLeft w:val="0"/>
                      <w:marRight w:val="0"/>
                      <w:marTop w:val="0"/>
                      <w:marBottom w:val="0"/>
                      <w:divBdr>
                        <w:top w:val="none" w:sz="0" w:space="0" w:color="auto"/>
                        <w:left w:val="none" w:sz="0" w:space="0" w:color="auto"/>
                        <w:bottom w:val="none" w:sz="0" w:space="0" w:color="auto"/>
                        <w:right w:val="none" w:sz="0" w:space="0" w:color="auto"/>
                      </w:divBdr>
                    </w:div>
                  </w:divsChild>
                </w:div>
                <w:div w:id="765537304">
                  <w:marLeft w:val="0"/>
                  <w:marRight w:val="0"/>
                  <w:marTop w:val="0"/>
                  <w:marBottom w:val="0"/>
                  <w:divBdr>
                    <w:top w:val="none" w:sz="0" w:space="0" w:color="auto"/>
                    <w:left w:val="none" w:sz="0" w:space="0" w:color="auto"/>
                    <w:bottom w:val="none" w:sz="0" w:space="0" w:color="auto"/>
                    <w:right w:val="none" w:sz="0" w:space="0" w:color="auto"/>
                  </w:divBdr>
                  <w:divsChild>
                    <w:div w:id="1642806941">
                      <w:marLeft w:val="0"/>
                      <w:marRight w:val="0"/>
                      <w:marTop w:val="0"/>
                      <w:marBottom w:val="0"/>
                      <w:divBdr>
                        <w:top w:val="none" w:sz="0" w:space="0" w:color="auto"/>
                        <w:left w:val="none" w:sz="0" w:space="0" w:color="auto"/>
                        <w:bottom w:val="none" w:sz="0" w:space="0" w:color="auto"/>
                        <w:right w:val="none" w:sz="0" w:space="0" w:color="auto"/>
                      </w:divBdr>
                    </w:div>
                  </w:divsChild>
                </w:div>
                <w:div w:id="769931154">
                  <w:marLeft w:val="0"/>
                  <w:marRight w:val="0"/>
                  <w:marTop w:val="0"/>
                  <w:marBottom w:val="0"/>
                  <w:divBdr>
                    <w:top w:val="none" w:sz="0" w:space="0" w:color="auto"/>
                    <w:left w:val="none" w:sz="0" w:space="0" w:color="auto"/>
                    <w:bottom w:val="none" w:sz="0" w:space="0" w:color="auto"/>
                    <w:right w:val="none" w:sz="0" w:space="0" w:color="auto"/>
                  </w:divBdr>
                  <w:divsChild>
                    <w:div w:id="789475287">
                      <w:marLeft w:val="0"/>
                      <w:marRight w:val="0"/>
                      <w:marTop w:val="0"/>
                      <w:marBottom w:val="0"/>
                      <w:divBdr>
                        <w:top w:val="none" w:sz="0" w:space="0" w:color="auto"/>
                        <w:left w:val="none" w:sz="0" w:space="0" w:color="auto"/>
                        <w:bottom w:val="none" w:sz="0" w:space="0" w:color="auto"/>
                        <w:right w:val="none" w:sz="0" w:space="0" w:color="auto"/>
                      </w:divBdr>
                    </w:div>
                  </w:divsChild>
                </w:div>
                <w:div w:id="837040682">
                  <w:marLeft w:val="0"/>
                  <w:marRight w:val="0"/>
                  <w:marTop w:val="0"/>
                  <w:marBottom w:val="0"/>
                  <w:divBdr>
                    <w:top w:val="none" w:sz="0" w:space="0" w:color="auto"/>
                    <w:left w:val="none" w:sz="0" w:space="0" w:color="auto"/>
                    <w:bottom w:val="none" w:sz="0" w:space="0" w:color="auto"/>
                    <w:right w:val="none" w:sz="0" w:space="0" w:color="auto"/>
                  </w:divBdr>
                  <w:divsChild>
                    <w:div w:id="966160960">
                      <w:marLeft w:val="0"/>
                      <w:marRight w:val="0"/>
                      <w:marTop w:val="0"/>
                      <w:marBottom w:val="0"/>
                      <w:divBdr>
                        <w:top w:val="none" w:sz="0" w:space="0" w:color="auto"/>
                        <w:left w:val="none" w:sz="0" w:space="0" w:color="auto"/>
                        <w:bottom w:val="none" w:sz="0" w:space="0" w:color="auto"/>
                        <w:right w:val="none" w:sz="0" w:space="0" w:color="auto"/>
                      </w:divBdr>
                    </w:div>
                  </w:divsChild>
                </w:div>
                <w:div w:id="854727706">
                  <w:marLeft w:val="0"/>
                  <w:marRight w:val="0"/>
                  <w:marTop w:val="0"/>
                  <w:marBottom w:val="0"/>
                  <w:divBdr>
                    <w:top w:val="none" w:sz="0" w:space="0" w:color="auto"/>
                    <w:left w:val="none" w:sz="0" w:space="0" w:color="auto"/>
                    <w:bottom w:val="none" w:sz="0" w:space="0" w:color="auto"/>
                    <w:right w:val="none" w:sz="0" w:space="0" w:color="auto"/>
                  </w:divBdr>
                  <w:divsChild>
                    <w:div w:id="141894102">
                      <w:marLeft w:val="0"/>
                      <w:marRight w:val="0"/>
                      <w:marTop w:val="0"/>
                      <w:marBottom w:val="0"/>
                      <w:divBdr>
                        <w:top w:val="none" w:sz="0" w:space="0" w:color="auto"/>
                        <w:left w:val="none" w:sz="0" w:space="0" w:color="auto"/>
                        <w:bottom w:val="none" w:sz="0" w:space="0" w:color="auto"/>
                        <w:right w:val="none" w:sz="0" w:space="0" w:color="auto"/>
                      </w:divBdr>
                    </w:div>
                  </w:divsChild>
                </w:div>
                <w:div w:id="920062159">
                  <w:marLeft w:val="0"/>
                  <w:marRight w:val="0"/>
                  <w:marTop w:val="0"/>
                  <w:marBottom w:val="0"/>
                  <w:divBdr>
                    <w:top w:val="none" w:sz="0" w:space="0" w:color="auto"/>
                    <w:left w:val="none" w:sz="0" w:space="0" w:color="auto"/>
                    <w:bottom w:val="none" w:sz="0" w:space="0" w:color="auto"/>
                    <w:right w:val="none" w:sz="0" w:space="0" w:color="auto"/>
                  </w:divBdr>
                  <w:divsChild>
                    <w:div w:id="1877307214">
                      <w:marLeft w:val="0"/>
                      <w:marRight w:val="0"/>
                      <w:marTop w:val="0"/>
                      <w:marBottom w:val="0"/>
                      <w:divBdr>
                        <w:top w:val="none" w:sz="0" w:space="0" w:color="auto"/>
                        <w:left w:val="none" w:sz="0" w:space="0" w:color="auto"/>
                        <w:bottom w:val="none" w:sz="0" w:space="0" w:color="auto"/>
                        <w:right w:val="none" w:sz="0" w:space="0" w:color="auto"/>
                      </w:divBdr>
                    </w:div>
                  </w:divsChild>
                </w:div>
                <w:div w:id="1026255190">
                  <w:marLeft w:val="0"/>
                  <w:marRight w:val="0"/>
                  <w:marTop w:val="0"/>
                  <w:marBottom w:val="0"/>
                  <w:divBdr>
                    <w:top w:val="none" w:sz="0" w:space="0" w:color="auto"/>
                    <w:left w:val="none" w:sz="0" w:space="0" w:color="auto"/>
                    <w:bottom w:val="none" w:sz="0" w:space="0" w:color="auto"/>
                    <w:right w:val="none" w:sz="0" w:space="0" w:color="auto"/>
                  </w:divBdr>
                  <w:divsChild>
                    <w:div w:id="182400315">
                      <w:marLeft w:val="0"/>
                      <w:marRight w:val="0"/>
                      <w:marTop w:val="0"/>
                      <w:marBottom w:val="0"/>
                      <w:divBdr>
                        <w:top w:val="none" w:sz="0" w:space="0" w:color="auto"/>
                        <w:left w:val="none" w:sz="0" w:space="0" w:color="auto"/>
                        <w:bottom w:val="none" w:sz="0" w:space="0" w:color="auto"/>
                        <w:right w:val="none" w:sz="0" w:space="0" w:color="auto"/>
                      </w:divBdr>
                    </w:div>
                  </w:divsChild>
                </w:div>
                <w:div w:id="1039285994">
                  <w:marLeft w:val="0"/>
                  <w:marRight w:val="0"/>
                  <w:marTop w:val="0"/>
                  <w:marBottom w:val="0"/>
                  <w:divBdr>
                    <w:top w:val="none" w:sz="0" w:space="0" w:color="auto"/>
                    <w:left w:val="none" w:sz="0" w:space="0" w:color="auto"/>
                    <w:bottom w:val="none" w:sz="0" w:space="0" w:color="auto"/>
                    <w:right w:val="none" w:sz="0" w:space="0" w:color="auto"/>
                  </w:divBdr>
                  <w:divsChild>
                    <w:div w:id="1164977840">
                      <w:marLeft w:val="0"/>
                      <w:marRight w:val="0"/>
                      <w:marTop w:val="0"/>
                      <w:marBottom w:val="0"/>
                      <w:divBdr>
                        <w:top w:val="none" w:sz="0" w:space="0" w:color="auto"/>
                        <w:left w:val="none" w:sz="0" w:space="0" w:color="auto"/>
                        <w:bottom w:val="none" w:sz="0" w:space="0" w:color="auto"/>
                        <w:right w:val="none" w:sz="0" w:space="0" w:color="auto"/>
                      </w:divBdr>
                    </w:div>
                  </w:divsChild>
                </w:div>
                <w:div w:id="1093743214">
                  <w:marLeft w:val="0"/>
                  <w:marRight w:val="0"/>
                  <w:marTop w:val="0"/>
                  <w:marBottom w:val="0"/>
                  <w:divBdr>
                    <w:top w:val="none" w:sz="0" w:space="0" w:color="auto"/>
                    <w:left w:val="none" w:sz="0" w:space="0" w:color="auto"/>
                    <w:bottom w:val="none" w:sz="0" w:space="0" w:color="auto"/>
                    <w:right w:val="none" w:sz="0" w:space="0" w:color="auto"/>
                  </w:divBdr>
                  <w:divsChild>
                    <w:div w:id="47729217">
                      <w:marLeft w:val="0"/>
                      <w:marRight w:val="0"/>
                      <w:marTop w:val="0"/>
                      <w:marBottom w:val="0"/>
                      <w:divBdr>
                        <w:top w:val="none" w:sz="0" w:space="0" w:color="auto"/>
                        <w:left w:val="none" w:sz="0" w:space="0" w:color="auto"/>
                        <w:bottom w:val="none" w:sz="0" w:space="0" w:color="auto"/>
                        <w:right w:val="none" w:sz="0" w:space="0" w:color="auto"/>
                      </w:divBdr>
                    </w:div>
                  </w:divsChild>
                </w:div>
                <w:div w:id="1146556059">
                  <w:marLeft w:val="0"/>
                  <w:marRight w:val="0"/>
                  <w:marTop w:val="0"/>
                  <w:marBottom w:val="0"/>
                  <w:divBdr>
                    <w:top w:val="none" w:sz="0" w:space="0" w:color="auto"/>
                    <w:left w:val="none" w:sz="0" w:space="0" w:color="auto"/>
                    <w:bottom w:val="none" w:sz="0" w:space="0" w:color="auto"/>
                    <w:right w:val="none" w:sz="0" w:space="0" w:color="auto"/>
                  </w:divBdr>
                  <w:divsChild>
                    <w:div w:id="1215853274">
                      <w:marLeft w:val="0"/>
                      <w:marRight w:val="0"/>
                      <w:marTop w:val="0"/>
                      <w:marBottom w:val="0"/>
                      <w:divBdr>
                        <w:top w:val="none" w:sz="0" w:space="0" w:color="auto"/>
                        <w:left w:val="none" w:sz="0" w:space="0" w:color="auto"/>
                        <w:bottom w:val="none" w:sz="0" w:space="0" w:color="auto"/>
                        <w:right w:val="none" w:sz="0" w:space="0" w:color="auto"/>
                      </w:divBdr>
                    </w:div>
                  </w:divsChild>
                </w:div>
                <w:div w:id="1166435696">
                  <w:marLeft w:val="0"/>
                  <w:marRight w:val="0"/>
                  <w:marTop w:val="0"/>
                  <w:marBottom w:val="0"/>
                  <w:divBdr>
                    <w:top w:val="none" w:sz="0" w:space="0" w:color="auto"/>
                    <w:left w:val="none" w:sz="0" w:space="0" w:color="auto"/>
                    <w:bottom w:val="none" w:sz="0" w:space="0" w:color="auto"/>
                    <w:right w:val="none" w:sz="0" w:space="0" w:color="auto"/>
                  </w:divBdr>
                  <w:divsChild>
                    <w:div w:id="1023938933">
                      <w:marLeft w:val="0"/>
                      <w:marRight w:val="0"/>
                      <w:marTop w:val="0"/>
                      <w:marBottom w:val="0"/>
                      <w:divBdr>
                        <w:top w:val="none" w:sz="0" w:space="0" w:color="auto"/>
                        <w:left w:val="none" w:sz="0" w:space="0" w:color="auto"/>
                        <w:bottom w:val="none" w:sz="0" w:space="0" w:color="auto"/>
                        <w:right w:val="none" w:sz="0" w:space="0" w:color="auto"/>
                      </w:divBdr>
                    </w:div>
                  </w:divsChild>
                </w:div>
                <w:div w:id="1170290728">
                  <w:marLeft w:val="0"/>
                  <w:marRight w:val="0"/>
                  <w:marTop w:val="0"/>
                  <w:marBottom w:val="0"/>
                  <w:divBdr>
                    <w:top w:val="none" w:sz="0" w:space="0" w:color="auto"/>
                    <w:left w:val="none" w:sz="0" w:space="0" w:color="auto"/>
                    <w:bottom w:val="none" w:sz="0" w:space="0" w:color="auto"/>
                    <w:right w:val="none" w:sz="0" w:space="0" w:color="auto"/>
                  </w:divBdr>
                  <w:divsChild>
                    <w:div w:id="1709253803">
                      <w:marLeft w:val="0"/>
                      <w:marRight w:val="0"/>
                      <w:marTop w:val="0"/>
                      <w:marBottom w:val="0"/>
                      <w:divBdr>
                        <w:top w:val="none" w:sz="0" w:space="0" w:color="auto"/>
                        <w:left w:val="none" w:sz="0" w:space="0" w:color="auto"/>
                        <w:bottom w:val="none" w:sz="0" w:space="0" w:color="auto"/>
                        <w:right w:val="none" w:sz="0" w:space="0" w:color="auto"/>
                      </w:divBdr>
                    </w:div>
                  </w:divsChild>
                </w:div>
                <w:div w:id="1176459532">
                  <w:marLeft w:val="0"/>
                  <w:marRight w:val="0"/>
                  <w:marTop w:val="0"/>
                  <w:marBottom w:val="0"/>
                  <w:divBdr>
                    <w:top w:val="none" w:sz="0" w:space="0" w:color="auto"/>
                    <w:left w:val="none" w:sz="0" w:space="0" w:color="auto"/>
                    <w:bottom w:val="none" w:sz="0" w:space="0" w:color="auto"/>
                    <w:right w:val="none" w:sz="0" w:space="0" w:color="auto"/>
                  </w:divBdr>
                  <w:divsChild>
                    <w:div w:id="709645063">
                      <w:marLeft w:val="0"/>
                      <w:marRight w:val="0"/>
                      <w:marTop w:val="0"/>
                      <w:marBottom w:val="0"/>
                      <w:divBdr>
                        <w:top w:val="none" w:sz="0" w:space="0" w:color="auto"/>
                        <w:left w:val="none" w:sz="0" w:space="0" w:color="auto"/>
                        <w:bottom w:val="none" w:sz="0" w:space="0" w:color="auto"/>
                        <w:right w:val="none" w:sz="0" w:space="0" w:color="auto"/>
                      </w:divBdr>
                    </w:div>
                  </w:divsChild>
                </w:div>
                <w:div w:id="135210196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
                  </w:divsChild>
                </w:div>
                <w:div w:id="1419904972">
                  <w:marLeft w:val="0"/>
                  <w:marRight w:val="0"/>
                  <w:marTop w:val="0"/>
                  <w:marBottom w:val="0"/>
                  <w:divBdr>
                    <w:top w:val="none" w:sz="0" w:space="0" w:color="auto"/>
                    <w:left w:val="none" w:sz="0" w:space="0" w:color="auto"/>
                    <w:bottom w:val="none" w:sz="0" w:space="0" w:color="auto"/>
                    <w:right w:val="none" w:sz="0" w:space="0" w:color="auto"/>
                  </w:divBdr>
                  <w:divsChild>
                    <w:div w:id="260603498">
                      <w:marLeft w:val="0"/>
                      <w:marRight w:val="0"/>
                      <w:marTop w:val="0"/>
                      <w:marBottom w:val="0"/>
                      <w:divBdr>
                        <w:top w:val="none" w:sz="0" w:space="0" w:color="auto"/>
                        <w:left w:val="none" w:sz="0" w:space="0" w:color="auto"/>
                        <w:bottom w:val="none" w:sz="0" w:space="0" w:color="auto"/>
                        <w:right w:val="none" w:sz="0" w:space="0" w:color="auto"/>
                      </w:divBdr>
                    </w:div>
                  </w:divsChild>
                </w:div>
                <w:div w:id="1546478179">
                  <w:marLeft w:val="0"/>
                  <w:marRight w:val="0"/>
                  <w:marTop w:val="0"/>
                  <w:marBottom w:val="0"/>
                  <w:divBdr>
                    <w:top w:val="none" w:sz="0" w:space="0" w:color="auto"/>
                    <w:left w:val="none" w:sz="0" w:space="0" w:color="auto"/>
                    <w:bottom w:val="none" w:sz="0" w:space="0" w:color="auto"/>
                    <w:right w:val="none" w:sz="0" w:space="0" w:color="auto"/>
                  </w:divBdr>
                  <w:divsChild>
                    <w:div w:id="1160344847">
                      <w:marLeft w:val="0"/>
                      <w:marRight w:val="0"/>
                      <w:marTop w:val="0"/>
                      <w:marBottom w:val="0"/>
                      <w:divBdr>
                        <w:top w:val="none" w:sz="0" w:space="0" w:color="auto"/>
                        <w:left w:val="none" w:sz="0" w:space="0" w:color="auto"/>
                        <w:bottom w:val="none" w:sz="0" w:space="0" w:color="auto"/>
                        <w:right w:val="none" w:sz="0" w:space="0" w:color="auto"/>
                      </w:divBdr>
                    </w:div>
                  </w:divsChild>
                </w:div>
                <w:div w:id="1675064931">
                  <w:marLeft w:val="0"/>
                  <w:marRight w:val="0"/>
                  <w:marTop w:val="0"/>
                  <w:marBottom w:val="0"/>
                  <w:divBdr>
                    <w:top w:val="none" w:sz="0" w:space="0" w:color="auto"/>
                    <w:left w:val="none" w:sz="0" w:space="0" w:color="auto"/>
                    <w:bottom w:val="none" w:sz="0" w:space="0" w:color="auto"/>
                    <w:right w:val="none" w:sz="0" w:space="0" w:color="auto"/>
                  </w:divBdr>
                  <w:divsChild>
                    <w:div w:id="1425343014">
                      <w:marLeft w:val="0"/>
                      <w:marRight w:val="0"/>
                      <w:marTop w:val="0"/>
                      <w:marBottom w:val="0"/>
                      <w:divBdr>
                        <w:top w:val="none" w:sz="0" w:space="0" w:color="auto"/>
                        <w:left w:val="none" w:sz="0" w:space="0" w:color="auto"/>
                        <w:bottom w:val="none" w:sz="0" w:space="0" w:color="auto"/>
                        <w:right w:val="none" w:sz="0" w:space="0" w:color="auto"/>
                      </w:divBdr>
                    </w:div>
                  </w:divsChild>
                </w:div>
                <w:div w:id="1751075280">
                  <w:marLeft w:val="0"/>
                  <w:marRight w:val="0"/>
                  <w:marTop w:val="0"/>
                  <w:marBottom w:val="0"/>
                  <w:divBdr>
                    <w:top w:val="none" w:sz="0" w:space="0" w:color="auto"/>
                    <w:left w:val="none" w:sz="0" w:space="0" w:color="auto"/>
                    <w:bottom w:val="none" w:sz="0" w:space="0" w:color="auto"/>
                    <w:right w:val="none" w:sz="0" w:space="0" w:color="auto"/>
                  </w:divBdr>
                  <w:divsChild>
                    <w:div w:id="851995161">
                      <w:marLeft w:val="0"/>
                      <w:marRight w:val="0"/>
                      <w:marTop w:val="0"/>
                      <w:marBottom w:val="0"/>
                      <w:divBdr>
                        <w:top w:val="none" w:sz="0" w:space="0" w:color="auto"/>
                        <w:left w:val="none" w:sz="0" w:space="0" w:color="auto"/>
                        <w:bottom w:val="none" w:sz="0" w:space="0" w:color="auto"/>
                        <w:right w:val="none" w:sz="0" w:space="0" w:color="auto"/>
                      </w:divBdr>
                    </w:div>
                  </w:divsChild>
                </w:div>
                <w:div w:id="1759011323">
                  <w:marLeft w:val="0"/>
                  <w:marRight w:val="0"/>
                  <w:marTop w:val="0"/>
                  <w:marBottom w:val="0"/>
                  <w:divBdr>
                    <w:top w:val="none" w:sz="0" w:space="0" w:color="auto"/>
                    <w:left w:val="none" w:sz="0" w:space="0" w:color="auto"/>
                    <w:bottom w:val="none" w:sz="0" w:space="0" w:color="auto"/>
                    <w:right w:val="none" w:sz="0" w:space="0" w:color="auto"/>
                  </w:divBdr>
                  <w:divsChild>
                    <w:div w:id="292106142">
                      <w:marLeft w:val="0"/>
                      <w:marRight w:val="0"/>
                      <w:marTop w:val="0"/>
                      <w:marBottom w:val="0"/>
                      <w:divBdr>
                        <w:top w:val="none" w:sz="0" w:space="0" w:color="auto"/>
                        <w:left w:val="none" w:sz="0" w:space="0" w:color="auto"/>
                        <w:bottom w:val="none" w:sz="0" w:space="0" w:color="auto"/>
                        <w:right w:val="none" w:sz="0" w:space="0" w:color="auto"/>
                      </w:divBdr>
                    </w:div>
                  </w:divsChild>
                </w:div>
                <w:div w:id="1781099914">
                  <w:marLeft w:val="0"/>
                  <w:marRight w:val="0"/>
                  <w:marTop w:val="0"/>
                  <w:marBottom w:val="0"/>
                  <w:divBdr>
                    <w:top w:val="none" w:sz="0" w:space="0" w:color="auto"/>
                    <w:left w:val="none" w:sz="0" w:space="0" w:color="auto"/>
                    <w:bottom w:val="none" w:sz="0" w:space="0" w:color="auto"/>
                    <w:right w:val="none" w:sz="0" w:space="0" w:color="auto"/>
                  </w:divBdr>
                  <w:divsChild>
                    <w:div w:id="1695231118">
                      <w:marLeft w:val="0"/>
                      <w:marRight w:val="0"/>
                      <w:marTop w:val="0"/>
                      <w:marBottom w:val="0"/>
                      <w:divBdr>
                        <w:top w:val="none" w:sz="0" w:space="0" w:color="auto"/>
                        <w:left w:val="none" w:sz="0" w:space="0" w:color="auto"/>
                        <w:bottom w:val="none" w:sz="0" w:space="0" w:color="auto"/>
                        <w:right w:val="none" w:sz="0" w:space="0" w:color="auto"/>
                      </w:divBdr>
                    </w:div>
                  </w:divsChild>
                </w:div>
                <w:div w:id="1841041601">
                  <w:marLeft w:val="0"/>
                  <w:marRight w:val="0"/>
                  <w:marTop w:val="0"/>
                  <w:marBottom w:val="0"/>
                  <w:divBdr>
                    <w:top w:val="none" w:sz="0" w:space="0" w:color="auto"/>
                    <w:left w:val="none" w:sz="0" w:space="0" w:color="auto"/>
                    <w:bottom w:val="none" w:sz="0" w:space="0" w:color="auto"/>
                    <w:right w:val="none" w:sz="0" w:space="0" w:color="auto"/>
                  </w:divBdr>
                  <w:divsChild>
                    <w:div w:id="1935285496">
                      <w:marLeft w:val="0"/>
                      <w:marRight w:val="0"/>
                      <w:marTop w:val="0"/>
                      <w:marBottom w:val="0"/>
                      <w:divBdr>
                        <w:top w:val="none" w:sz="0" w:space="0" w:color="auto"/>
                        <w:left w:val="none" w:sz="0" w:space="0" w:color="auto"/>
                        <w:bottom w:val="none" w:sz="0" w:space="0" w:color="auto"/>
                        <w:right w:val="none" w:sz="0" w:space="0" w:color="auto"/>
                      </w:divBdr>
                    </w:div>
                  </w:divsChild>
                </w:div>
                <w:div w:id="2073503982">
                  <w:marLeft w:val="0"/>
                  <w:marRight w:val="0"/>
                  <w:marTop w:val="0"/>
                  <w:marBottom w:val="0"/>
                  <w:divBdr>
                    <w:top w:val="none" w:sz="0" w:space="0" w:color="auto"/>
                    <w:left w:val="none" w:sz="0" w:space="0" w:color="auto"/>
                    <w:bottom w:val="none" w:sz="0" w:space="0" w:color="auto"/>
                    <w:right w:val="none" w:sz="0" w:space="0" w:color="auto"/>
                  </w:divBdr>
                  <w:divsChild>
                    <w:div w:id="1937596649">
                      <w:marLeft w:val="0"/>
                      <w:marRight w:val="0"/>
                      <w:marTop w:val="0"/>
                      <w:marBottom w:val="0"/>
                      <w:divBdr>
                        <w:top w:val="none" w:sz="0" w:space="0" w:color="auto"/>
                        <w:left w:val="none" w:sz="0" w:space="0" w:color="auto"/>
                        <w:bottom w:val="none" w:sz="0" w:space="0" w:color="auto"/>
                        <w:right w:val="none" w:sz="0" w:space="0" w:color="auto"/>
                      </w:divBdr>
                    </w:div>
                  </w:divsChild>
                </w:div>
                <w:div w:id="2093966880">
                  <w:marLeft w:val="0"/>
                  <w:marRight w:val="0"/>
                  <w:marTop w:val="0"/>
                  <w:marBottom w:val="0"/>
                  <w:divBdr>
                    <w:top w:val="none" w:sz="0" w:space="0" w:color="auto"/>
                    <w:left w:val="none" w:sz="0" w:space="0" w:color="auto"/>
                    <w:bottom w:val="none" w:sz="0" w:space="0" w:color="auto"/>
                    <w:right w:val="none" w:sz="0" w:space="0" w:color="auto"/>
                  </w:divBdr>
                  <w:divsChild>
                    <w:div w:id="1042441880">
                      <w:marLeft w:val="0"/>
                      <w:marRight w:val="0"/>
                      <w:marTop w:val="0"/>
                      <w:marBottom w:val="0"/>
                      <w:divBdr>
                        <w:top w:val="none" w:sz="0" w:space="0" w:color="auto"/>
                        <w:left w:val="none" w:sz="0" w:space="0" w:color="auto"/>
                        <w:bottom w:val="none" w:sz="0" w:space="0" w:color="auto"/>
                        <w:right w:val="none" w:sz="0" w:space="0" w:color="auto"/>
                      </w:divBdr>
                    </w:div>
                  </w:divsChild>
                </w:div>
                <w:div w:id="2116435085">
                  <w:marLeft w:val="0"/>
                  <w:marRight w:val="0"/>
                  <w:marTop w:val="0"/>
                  <w:marBottom w:val="0"/>
                  <w:divBdr>
                    <w:top w:val="none" w:sz="0" w:space="0" w:color="auto"/>
                    <w:left w:val="none" w:sz="0" w:space="0" w:color="auto"/>
                    <w:bottom w:val="none" w:sz="0" w:space="0" w:color="auto"/>
                    <w:right w:val="none" w:sz="0" w:space="0" w:color="auto"/>
                  </w:divBdr>
                  <w:divsChild>
                    <w:div w:id="14022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0879">
          <w:marLeft w:val="0"/>
          <w:marRight w:val="0"/>
          <w:marTop w:val="0"/>
          <w:marBottom w:val="0"/>
          <w:divBdr>
            <w:top w:val="none" w:sz="0" w:space="0" w:color="auto"/>
            <w:left w:val="none" w:sz="0" w:space="0" w:color="auto"/>
            <w:bottom w:val="none" w:sz="0" w:space="0" w:color="auto"/>
            <w:right w:val="none" w:sz="0" w:space="0" w:color="auto"/>
          </w:divBdr>
        </w:div>
      </w:divsChild>
    </w:div>
    <w:div w:id="1731732611">
      <w:bodyDiv w:val="1"/>
      <w:marLeft w:val="0"/>
      <w:marRight w:val="0"/>
      <w:marTop w:val="0"/>
      <w:marBottom w:val="0"/>
      <w:divBdr>
        <w:top w:val="none" w:sz="0" w:space="0" w:color="auto"/>
        <w:left w:val="none" w:sz="0" w:space="0" w:color="auto"/>
        <w:bottom w:val="none" w:sz="0" w:space="0" w:color="auto"/>
        <w:right w:val="none" w:sz="0" w:space="0" w:color="auto"/>
      </w:divBdr>
    </w:div>
    <w:div w:id="1737362277">
      <w:bodyDiv w:val="1"/>
      <w:marLeft w:val="0"/>
      <w:marRight w:val="0"/>
      <w:marTop w:val="0"/>
      <w:marBottom w:val="0"/>
      <w:divBdr>
        <w:top w:val="none" w:sz="0" w:space="0" w:color="auto"/>
        <w:left w:val="none" w:sz="0" w:space="0" w:color="auto"/>
        <w:bottom w:val="none" w:sz="0" w:space="0" w:color="auto"/>
        <w:right w:val="none" w:sz="0" w:space="0" w:color="auto"/>
      </w:divBdr>
    </w:div>
    <w:div w:id="1749033767">
      <w:bodyDiv w:val="1"/>
      <w:marLeft w:val="0"/>
      <w:marRight w:val="0"/>
      <w:marTop w:val="0"/>
      <w:marBottom w:val="0"/>
      <w:divBdr>
        <w:top w:val="none" w:sz="0" w:space="0" w:color="auto"/>
        <w:left w:val="none" w:sz="0" w:space="0" w:color="auto"/>
        <w:bottom w:val="none" w:sz="0" w:space="0" w:color="auto"/>
        <w:right w:val="none" w:sz="0" w:space="0" w:color="auto"/>
      </w:divBdr>
    </w:div>
    <w:div w:id="1765375174">
      <w:bodyDiv w:val="1"/>
      <w:marLeft w:val="0"/>
      <w:marRight w:val="0"/>
      <w:marTop w:val="0"/>
      <w:marBottom w:val="0"/>
      <w:divBdr>
        <w:top w:val="none" w:sz="0" w:space="0" w:color="auto"/>
        <w:left w:val="none" w:sz="0" w:space="0" w:color="auto"/>
        <w:bottom w:val="none" w:sz="0" w:space="0" w:color="auto"/>
        <w:right w:val="none" w:sz="0" w:space="0" w:color="auto"/>
      </w:divBdr>
      <w:divsChild>
        <w:div w:id="1171406385">
          <w:marLeft w:val="0"/>
          <w:marRight w:val="0"/>
          <w:marTop w:val="0"/>
          <w:marBottom w:val="0"/>
          <w:divBdr>
            <w:top w:val="none" w:sz="0" w:space="0" w:color="auto"/>
            <w:left w:val="none" w:sz="0" w:space="0" w:color="auto"/>
            <w:bottom w:val="none" w:sz="0" w:space="0" w:color="auto"/>
            <w:right w:val="none" w:sz="0" w:space="0" w:color="auto"/>
          </w:divBdr>
          <w:divsChild>
            <w:div w:id="998388738">
              <w:marLeft w:val="0"/>
              <w:marRight w:val="0"/>
              <w:marTop w:val="0"/>
              <w:marBottom w:val="0"/>
              <w:divBdr>
                <w:top w:val="none" w:sz="0" w:space="0" w:color="auto"/>
                <w:left w:val="none" w:sz="0" w:space="0" w:color="auto"/>
                <w:bottom w:val="none" w:sz="0" w:space="0" w:color="auto"/>
                <w:right w:val="none" w:sz="0" w:space="0" w:color="auto"/>
              </w:divBdr>
              <w:divsChild>
                <w:div w:id="10426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6555">
          <w:marLeft w:val="0"/>
          <w:marRight w:val="0"/>
          <w:marTop w:val="0"/>
          <w:marBottom w:val="0"/>
          <w:divBdr>
            <w:top w:val="none" w:sz="0" w:space="0" w:color="auto"/>
            <w:left w:val="none" w:sz="0" w:space="0" w:color="auto"/>
            <w:bottom w:val="none" w:sz="0" w:space="0" w:color="auto"/>
            <w:right w:val="none" w:sz="0" w:space="0" w:color="auto"/>
          </w:divBdr>
          <w:divsChild>
            <w:div w:id="626467913">
              <w:marLeft w:val="0"/>
              <w:marRight w:val="0"/>
              <w:marTop w:val="0"/>
              <w:marBottom w:val="0"/>
              <w:divBdr>
                <w:top w:val="none" w:sz="0" w:space="0" w:color="auto"/>
                <w:left w:val="none" w:sz="0" w:space="0" w:color="auto"/>
                <w:bottom w:val="none" w:sz="0" w:space="0" w:color="auto"/>
                <w:right w:val="none" w:sz="0" w:space="0" w:color="auto"/>
              </w:divBdr>
              <w:divsChild>
                <w:div w:id="854347953">
                  <w:marLeft w:val="0"/>
                  <w:marRight w:val="0"/>
                  <w:marTop w:val="0"/>
                  <w:marBottom w:val="0"/>
                  <w:divBdr>
                    <w:top w:val="none" w:sz="0" w:space="0" w:color="auto"/>
                    <w:left w:val="none" w:sz="0" w:space="0" w:color="auto"/>
                    <w:bottom w:val="none" w:sz="0" w:space="0" w:color="auto"/>
                    <w:right w:val="none" w:sz="0" w:space="0" w:color="auto"/>
                  </w:divBdr>
                </w:div>
              </w:divsChild>
            </w:div>
            <w:div w:id="1907571718">
              <w:marLeft w:val="0"/>
              <w:marRight w:val="0"/>
              <w:marTop w:val="0"/>
              <w:marBottom w:val="0"/>
              <w:divBdr>
                <w:top w:val="none" w:sz="0" w:space="0" w:color="auto"/>
                <w:left w:val="none" w:sz="0" w:space="0" w:color="auto"/>
                <w:bottom w:val="none" w:sz="0" w:space="0" w:color="auto"/>
                <w:right w:val="none" w:sz="0" w:space="0" w:color="auto"/>
              </w:divBdr>
              <w:divsChild>
                <w:div w:id="2982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7181">
      <w:bodyDiv w:val="1"/>
      <w:marLeft w:val="0"/>
      <w:marRight w:val="0"/>
      <w:marTop w:val="0"/>
      <w:marBottom w:val="0"/>
      <w:divBdr>
        <w:top w:val="none" w:sz="0" w:space="0" w:color="auto"/>
        <w:left w:val="none" w:sz="0" w:space="0" w:color="auto"/>
        <w:bottom w:val="none" w:sz="0" w:space="0" w:color="auto"/>
        <w:right w:val="none" w:sz="0" w:space="0" w:color="auto"/>
      </w:divBdr>
      <w:divsChild>
        <w:div w:id="1873497093">
          <w:marLeft w:val="0"/>
          <w:marRight w:val="0"/>
          <w:marTop w:val="0"/>
          <w:marBottom w:val="0"/>
          <w:divBdr>
            <w:top w:val="none" w:sz="0" w:space="0" w:color="auto"/>
            <w:left w:val="none" w:sz="0" w:space="0" w:color="auto"/>
            <w:bottom w:val="none" w:sz="0" w:space="0" w:color="auto"/>
            <w:right w:val="none" w:sz="0" w:space="0" w:color="auto"/>
          </w:divBdr>
          <w:divsChild>
            <w:div w:id="874536082">
              <w:marLeft w:val="0"/>
              <w:marRight w:val="0"/>
              <w:marTop w:val="0"/>
              <w:marBottom w:val="0"/>
              <w:divBdr>
                <w:top w:val="none" w:sz="0" w:space="0" w:color="auto"/>
                <w:left w:val="none" w:sz="0" w:space="0" w:color="auto"/>
                <w:bottom w:val="none" w:sz="0" w:space="0" w:color="auto"/>
                <w:right w:val="none" w:sz="0" w:space="0" w:color="auto"/>
              </w:divBdr>
              <w:divsChild>
                <w:div w:id="21417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9575">
      <w:bodyDiv w:val="1"/>
      <w:marLeft w:val="0"/>
      <w:marRight w:val="0"/>
      <w:marTop w:val="0"/>
      <w:marBottom w:val="0"/>
      <w:divBdr>
        <w:top w:val="none" w:sz="0" w:space="0" w:color="auto"/>
        <w:left w:val="none" w:sz="0" w:space="0" w:color="auto"/>
        <w:bottom w:val="none" w:sz="0" w:space="0" w:color="auto"/>
        <w:right w:val="none" w:sz="0" w:space="0" w:color="auto"/>
      </w:divBdr>
    </w:div>
    <w:div w:id="1781073010">
      <w:bodyDiv w:val="1"/>
      <w:marLeft w:val="0"/>
      <w:marRight w:val="0"/>
      <w:marTop w:val="0"/>
      <w:marBottom w:val="0"/>
      <w:divBdr>
        <w:top w:val="none" w:sz="0" w:space="0" w:color="auto"/>
        <w:left w:val="none" w:sz="0" w:space="0" w:color="auto"/>
        <w:bottom w:val="none" w:sz="0" w:space="0" w:color="auto"/>
        <w:right w:val="none" w:sz="0" w:space="0" w:color="auto"/>
      </w:divBdr>
    </w:div>
    <w:div w:id="1782912873">
      <w:bodyDiv w:val="1"/>
      <w:marLeft w:val="0"/>
      <w:marRight w:val="0"/>
      <w:marTop w:val="0"/>
      <w:marBottom w:val="0"/>
      <w:divBdr>
        <w:top w:val="none" w:sz="0" w:space="0" w:color="auto"/>
        <w:left w:val="none" w:sz="0" w:space="0" w:color="auto"/>
        <w:bottom w:val="none" w:sz="0" w:space="0" w:color="auto"/>
        <w:right w:val="none" w:sz="0" w:space="0" w:color="auto"/>
      </w:divBdr>
    </w:div>
    <w:div w:id="1783764257">
      <w:bodyDiv w:val="1"/>
      <w:marLeft w:val="0"/>
      <w:marRight w:val="0"/>
      <w:marTop w:val="0"/>
      <w:marBottom w:val="0"/>
      <w:divBdr>
        <w:top w:val="none" w:sz="0" w:space="0" w:color="auto"/>
        <w:left w:val="none" w:sz="0" w:space="0" w:color="auto"/>
        <w:bottom w:val="none" w:sz="0" w:space="0" w:color="auto"/>
        <w:right w:val="none" w:sz="0" w:space="0" w:color="auto"/>
      </w:divBdr>
    </w:div>
    <w:div w:id="1789469975">
      <w:bodyDiv w:val="1"/>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11459">
      <w:bodyDiv w:val="1"/>
      <w:marLeft w:val="0"/>
      <w:marRight w:val="0"/>
      <w:marTop w:val="0"/>
      <w:marBottom w:val="0"/>
      <w:divBdr>
        <w:top w:val="none" w:sz="0" w:space="0" w:color="auto"/>
        <w:left w:val="none" w:sz="0" w:space="0" w:color="auto"/>
        <w:bottom w:val="none" w:sz="0" w:space="0" w:color="auto"/>
        <w:right w:val="none" w:sz="0" w:space="0" w:color="auto"/>
      </w:divBdr>
      <w:divsChild>
        <w:div w:id="1229875283">
          <w:marLeft w:val="0"/>
          <w:marRight w:val="0"/>
          <w:marTop w:val="0"/>
          <w:marBottom w:val="0"/>
          <w:divBdr>
            <w:top w:val="none" w:sz="0" w:space="0" w:color="auto"/>
            <w:left w:val="none" w:sz="0" w:space="0" w:color="auto"/>
            <w:bottom w:val="none" w:sz="0" w:space="0" w:color="auto"/>
            <w:right w:val="none" w:sz="0" w:space="0" w:color="auto"/>
          </w:divBdr>
          <w:divsChild>
            <w:div w:id="198591064">
              <w:marLeft w:val="0"/>
              <w:marRight w:val="0"/>
              <w:marTop w:val="0"/>
              <w:marBottom w:val="0"/>
              <w:divBdr>
                <w:top w:val="none" w:sz="0" w:space="0" w:color="auto"/>
                <w:left w:val="none" w:sz="0" w:space="0" w:color="auto"/>
                <w:bottom w:val="none" w:sz="0" w:space="0" w:color="auto"/>
                <w:right w:val="none" w:sz="0" w:space="0" w:color="auto"/>
              </w:divBdr>
              <w:divsChild>
                <w:div w:id="1987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6893">
      <w:bodyDiv w:val="1"/>
      <w:marLeft w:val="0"/>
      <w:marRight w:val="0"/>
      <w:marTop w:val="0"/>
      <w:marBottom w:val="0"/>
      <w:divBdr>
        <w:top w:val="none" w:sz="0" w:space="0" w:color="auto"/>
        <w:left w:val="none" w:sz="0" w:space="0" w:color="auto"/>
        <w:bottom w:val="none" w:sz="0" w:space="0" w:color="auto"/>
        <w:right w:val="none" w:sz="0" w:space="0" w:color="auto"/>
      </w:divBdr>
    </w:div>
    <w:div w:id="1796366880">
      <w:bodyDiv w:val="1"/>
      <w:marLeft w:val="0"/>
      <w:marRight w:val="0"/>
      <w:marTop w:val="0"/>
      <w:marBottom w:val="0"/>
      <w:divBdr>
        <w:top w:val="none" w:sz="0" w:space="0" w:color="auto"/>
        <w:left w:val="none" w:sz="0" w:space="0" w:color="auto"/>
        <w:bottom w:val="none" w:sz="0" w:space="0" w:color="auto"/>
        <w:right w:val="none" w:sz="0" w:space="0" w:color="auto"/>
      </w:divBdr>
      <w:divsChild>
        <w:div w:id="252206660">
          <w:marLeft w:val="0"/>
          <w:marRight w:val="0"/>
          <w:marTop w:val="0"/>
          <w:marBottom w:val="0"/>
          <w:divBdr>
            <w:top w:val="none" w:sz="0" w:space="0" w:color="auto"/>
            <w:left w:val="none" w:sz="0" w:space="0" w:color="auto"/>
            <w:bottom w:val="none" w:sz="0" w:space="0" w:color="auto"/>
            <w:right w:val="none" w:sz="0" w:space="0" w:color="auto"/>
          </w:divBdr>
          <w:divsChild>
            <w:div w:id="951595118">
              <w:marLeft w:val="0"/>
              <w:marRight w:val="0"/>
              <w:marTop w:val="0"/>
              <w:marBottom w:val="0"/>
              <w:divBdr>
                <w:top w:val="none" w:sz="0" w:space="0" w:color="auto"/>
                <w:left w:val="none" w:sz="0" w:space="0" w:color="auto"/>
                <w:bottom w:val="none" w:sz="0" w:space="0" w:color="auto"/>
                <w:right w:val="none" w:sz="0" w:space="0" w:color="auto"/>
              </w:divBdr>
              <w:divsChild>
                <w:div w:id="12621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12204">
      <w:bodyDiv w:val="1"/>
      <w:marLeft w:val="0"/>
      <w:marRight w:val="0"/>
      <w:marTop w:val="0"/>
      <w:marBottom w:val="0"/>
      <w:divBdr>
        <w:top w:val="none" w:sz="0" w:space="0" w:color="auto"/>
        <w:left w:val="none" w:sz="0" w:space="0" w:color="auto"/>
        <w:bottom w:val="none" w:sz="0" w:space="0" w:color="auto"/>
        <w:right w:val="none" w:sz="0" w:space="0" w:color="auto"/>
      </w:divBdr>
      <w:divsChild>
        <w:div w:id="1102071682">
          <w:marLeft w:val="0"/>
          <w:marRight w:val="0"/>
          <w:marTop w:val="0"/>
          <w:marBottom w:val="0"/>
          <w:divBdr>
            <w:top w:val="none" w:sz="0" w:space="0" w:color="auto"/>
            <w:left w:val="none" w:sz="0" w:space="0" w:color="auto"/>
            <w:bottom w:val="none" w:sz="0" w:space="0" w:color="auto"/>
            <w:right w:val="none" w:sz="0" w:space="0" w:color="auto"/>
          </w:divBdr>
          <w:divsChild>
            <w:div w:id="317422679">
              <w:marLeft w:val="0"/>
              <w:marRight w:val="0"/>
              <w:marTop w:val="0"/>
              <w:marBottom w:val="0"/>
              <w:divBdr>
                <w:top w:val="none" w:sz="0" w:space="0" w:color="auto"/>
                <w:left w:val="none" w:sz="0" w:space="0" w:color="auto"/>
                <w:bottom w:val="none" w:sz="0" w:space="0" w:color="auto"/>
                <w:right w:val="none" w:sz="0" w:space="0" w:color="auto"/>
              </w:divBdr>
              <w:divsChild>
                <w:div w:id="15082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8947">
      <w:bodyDiv w:val="1"/>
      <w:marLeft w:val="0"/>
      <w:marRight w:val="0"/>
      <w:marTop w:val="0"/>
      <w:marBottom w:val="0"/>
      <w:divBdr>
        <w:top w:val="none" w:sz="0" w:space="0" w:color="auto"/>
        <w:left w:val="none" w:sz="0" w:space="0" w:color="auto"/>
        <w:bottom w:val="none" w:sz="0" w:space="0" w:color="auto"/>
        <w:right w:val="none" w:sz="0" w:space="0" w:color="auto"/>
      </w:divBdr>
      <w:divsChild>
        <w:div w:id="264384084">
          <w:marLeft w:val="0"/>
          <w:marRight w:val="0"/>
          <w:marTop w:val="0"/>
          <w:marBottom w:val="0"/>
          <w:divBdr>
            <w:top w:val="none" w:sz="0" w:space="0" w:color="auto"/>
            <w:left w:val="none" w:sz="0" w:space="0" w:color="auto"/>
            <w:bottom w:val="none" w:sz="0" w:space="0" w:color="auto"/>
            <w:right w:val="none" w:sz="0" w:space="0" w:color="auto"/>
          </w:divBdr>
          <w:divsChild>
            <w:div w:id="117377455">
              <w:marLeft w:val="0"/>
              <w:marRight w:val="0"/>
              <w:marTop w:val="0"/>
              <w:marBottom w:val="0"/>
              <w:divBdr>
                <w:top w:val="none" w:sz="0" w:space="0" w:color="auto"/>
                <w:left w:val="none" w:sz="0" w:space="0" w:color="auto"/>
                <w:bottom w:val="none" w:sz="0" w:space="0" w:color="auto"/>
                <w:right w:val="none" w:sz="0" w:space="0" w:color="auto"/>
              </w:divBdr>
              <w:divsChild>
                <w:div w:id="2121417136">
                  <w:marLeft w:val="0"/>
                  <w:marRight w:val="0"/>
                  <w:marTop w:val="0"/>
                  <w:marBottom w:val="0"/>
                  <w:divBdr>
                    <w:top w:val="none" w:sz="0" w:space="0" w:color="auto"/>
                    <w:left w:val="none" w:sz="0" w:space="0" w:color="auto"/>
                    <w:bottom w:val="none" w:sz="0" w:space="0" w:color="auto"/>
                    <w:right w:val="none" w:sz="0" w:space="0" w:color="auto"/>
                  </w:divBdr>
                  <w:divsChild>
                    <w:div w:id="13908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4837">
      <w:bodyDiv w:val="1"/>
      <w:marLeft w:val="0"/>
      <w:marRight w:val="0"/>
      <w:marTop w:val="0"/>
      <w:marBottom w:val="0"/>
      <w:divBdr>
        <w:top w:val="none" w:sz="0" w:space="0" w:color="auto"/>
        <w:left w:val="none" w:sz="0" w:space="0" w:color="auto"/>
        <w:bottom w:val="none" w:sz="0" w:space="0" w:color="auto"/>
        <w:right w:val="none" w:sz="0" w:space="0" w:color="auto"/>
      </w:divBdr>
    </w:div>
    <w:div w:id="1815295003">
      <w:bodyDiv w:val="1"/>
      <w:marLeft w:val="0"/>
      <w:marRight w:val="0"/>
      <w:marTop w:val="0"/>
      <w:marBottom w:val="0"/>
      <w:divBdr>
        <w:top w:val="none" w:sz="0" w:space="0" w:color="auto"/>
        <w:left w:val="none" w:sz="0" w:space="0" w:color="auto"/>
        <w:bottom w:val="none" w:sz="0" w:space="0" w:color="auto"/>
        <w:right w:val="none" w:sz="0" w:space="0" w:color="auto"/>
      </w:divBdr>
      <w:divsChild>
        <w:div w:id="894508033">
          <w:marLeft w:val="0"/>
          <w:marRight w:val="0"/>
          <w:marTop w:val="0"/>
          <w:marBottom w:val="0"/>
          <w:divBdr>
            <w:top w:val="none" w:sz="0" w:space="0" w:color="auto"/>
            <w:left w:val="none" w:sz="0" w:space="0" w:color="auto"/>
            <w:bottom w:val="none" w:sz="0" w:space="0" w:color="auto"/>
            <w:right w:val="none" w:sz="0" w:space="0" w:color="auto"/>
          </w:divBdr>
          <w:divsChild>
            <w:div w:id="1123764220">
              <w:marLeft w:val="0"/>
              <w:marRight w:val="0"/>
              <w:marTop w:val="0"/>
              <w:marBottom w:val="0"/>
              <w:divBdr>
                <w:top w:val="none" w:sz="0" w:space="0" w:color="auto"/>
                <w:left w:val="none" w:sz="0" w:space="0" w:color="auto"/>
                <w:bottom w:val="none" w:sz="0" w:space="0" w:color="auto"/>
                <w:right w:val="none" w:sz="0" w:space="0" w:color="auto"/>
              </w:divBdr>
              <w:divsChild>
                <w:div w:id="482544943">
                  <w:marLeft w:val="0"/>
                  <w:marRight w:val="0"/>
                  <w:marTop w:val="0"/>
                  <w:marBottom w:val="0"/>
                  <w:divBdr>
                    <w:top w:val="none" w:sz="0" w:space="0" w:color="auto"/>
                    <w:left w:val="none" w:sz="0" w:space="0" w:color="auto"/>
                    <w:bottom w:val="none" w:sz="0" w:space="0" w:color="auto"/>
                    <w:right w:val="none" w:sz="0" w:space="0" w:color="auto"/>
                  </w:divBdr>
                  <w:divsChild>
                    <w:div w:id="40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46559">
      <w:bodyDiv w:val="1"/>
      <w:marLeft w:val="0"/>
      <w:marRight w:val="0"/>
      <w:marTop w:val="0"/>
      <w:marBottom w:val="0"/>
      <w:divBdr>
        <w:top w:val="none" w:sz="0" w:space="0" w:color="auto"/>
        <w:left w:val="none" w:sz="0" w:space="0" w:color="auto"/>
        <w:bottom w:val="none" w:sz="0" w:space="0" w:color="auto"/>
        <w:right w:val="none" w:sz="0" w:space="0" w:color="auto"/>
      </w:divBdr>
    </w:div>
    <w:div w:id="1830906736">
      <w:bodyDiv w:val="1"/>
      <w:marLeft w:val="0"/>
      <w:marRight w:val="0"/>
      <w:marTop w:val="0"/>
      <w:marBottom w:val="0"/>
      <w:divBdr>
        <w:top w:val="none" w:sz="0" w:space="0" w:color="auto"/>
        <w:left w:val="none" w:sz="0" w:space="0" w:color="auto"/>
        <w:bottom w:val="none" w:sz="0" w:space="0" w:color="auto"/>
        <w:right w:val="none" w:sz="0" w:space="0" w:color="auto"/>
      </w:divBdr>
      <w:divsChild>
        <w:div w:id="1193764384">
          <w:marLeft w:val="0"/>
          <w:marRight w:val="0"/>
          <w:marTop w:val="0"/>
          <w:marBottom w:val="0"/>
          <w:divBdr>
            <w:top w:val="none" w:sz="0" w:space="0" w:color="auto"/>
            <w:left w:val="none" w:sz="0" w:space="0" w:color="auto"/>
            <w:bottom w:val="none" w:sz="0" w:space="0" w:color="auto"/>
            <w:right w:val="none" w:sz="0" w:space="0" w:color="auto"/>
          </w:divBdr>
          <w:divsChild>
            <w:div w:id="1764302775">
              <w:marLeft w:val="0"/>
              <w:marRight w:val="0"/>
              <w:marTop w:val="0"/>
              <w:marBottom w:val="0"/>
              <w:divBdr>
                <w:top w:val="none" w:sz="0" w:space="0" w:color="auto"/>
                <w:left w:val="none" w:sz="0" w:space="0" w:color="auto"/>
                <w:bottom w:val="none" w:sz="0" w:space="0" w:color="auto"/>
                <w:right w:val="none" w:sz="0" w:space="0" w:color="auto"/>
              </w:divBdr>
              <w:divsChild>
                <w:div w:id="7844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8182">
      <w:bodyDiv w:val="1"/>
      <w:marLeft w:val="0"/>
      <w:marRight w:val="0"/>
      <w:marTop w:val="0"/>
      <w:marBottom w:val="0"/>
      <w:divBdr>
        <w:top w:val="none" w:sz="0" w:space="0" w:color="auto"/>
        <w:left w:val="none" w:sz="0" w:space="0" w:color="auto"/>
        <w:bottom w:val="none" w:sz="0" w:space="0" w:color="auto"/>
        <w:right w:val="none" w:sz="0" w:space="0" w:color="auto"/>
      </w:divBdr>
    </w:div>
    <w:div w:id="1843427824">
      <w:bodyDiv w:val="1"/>
      <w:marLeft w:val="0"/>
      <w:marRight w:val="0"/>
      <w:marTop w:val="0"/>
      <w:marBottom w:val="0"/>
      <w:divBdr>
        <w:top w:val="none" w:sz="0" w:space="0" w:color="auto"/>
        <w:left w:val="none" w:sz="0" w:space="0" w:color="auto"/>
        <w:bottom w:val="none" w:sz="0" w:space="0" w:color="auto"/>
        <w:right w:val="none" w:sz="0" w:space="0" w:color="auto"/>
      </w:divBdr>
    </w:div>
    <w:div w:id="1846674661">
      <w:bodyDiv w:val="1"/>
      <w:marLeft w:val="0"/>
      <w:marRight w:val="0"/>
      <w:marTop w:val="0"/>
      <w:marBottom w:val="0"/>
      <w:divBdr>
        <w:top w:val="none" w:sz="0" w:space="0" w:color="auto"/>
        <w:left w:val="none" w:sz="0" w:space="0" w:color="auto"/>
        <w:bottom w:val="none" w:sz="0" w:space="0" w:color="auto"/>
        <w:right w:val="none" w:sz="0" w:space="0" w:color="auto"/>
      </w:divBdr>
    </w:div>
    <w:div w:id="1857038428">
      <w:bodyDiv w:val="1"/>
      <w:marLeft w:val="0"/>
      <w:marRight w:val="0"/>
      <w:marTop w:val="0"/>
      <w:marBottom w:val="0"/>
      <w:divBdr>
        <w:top w:val="none" w:sz="0" w:space="0" w:color="auto"/>
        <w:left w:val="none" w:sz="0" w:space="0" w:color="auto"/>
        <w:bottom w:val="none" w:sz="0" w:space="0" w:color="auto"/>
        <w:right w:val="none" w:sz="0" w:space="0" w:color="auto"/>
      </w:divBdr>
      <w:divsChild>
        <w:div w:id="1890148899">
          <w:marLeft w:val="0"/>
          <w:marRight w:val="0"/>
          <w:marTop w:val="0"/>
          <w:marBottom w:val="0"/>
          <w:divBdr>
            <w:top w:val="none" w:sz="0" w:space="0" w:color="auto"/>
            <w:left w:val="none" w:sz="0" w:space="0" w:color="auto"/>
            <w:bottom w:val="none" w:sz="0" w:space="0" w:color="auto"/>
            <w:right w:val="none" w:sz="0" w:space="0" w:color="auto"/>
          </w:divBdr>
          <w:divsChild>
            <w:div w:id="1360469671">
              <w:marLeft w:val="0"/>
              <w:marRight w:val="0"/>
              <w:marTop w:val="0"/>
              <w:marBottom w:val="0"/>
              <w:divBdr>
                <w:top w:val="none" w:sz="0" w:space="0" w:color="auto"/>
                <w:left w:val="none" w:sz="0" w:space="0" w:color="auto"/>
                <w:bottom w:val="none" w:sz="0" w:space="0" w:color="auto"/>
                <w:right w:val="none" w:sz="0" w:space="0" w:color="auto"/>
              </w:divBdr>
              <w:divsChild>
                <w:div w:id="10118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9762">
      <w:bodyDiv w:val="1"/>
      <w:marLeft w:val="0"/>
      <w:marRight w:val="0"/>
      <w:marTop w:val="0"/>
      <w:marBottom w:val="0"/>
      <w:divBdr>
        <w:top w:val="none" w:sz="0" w:space="0" w:color="auto"/>
        <w:left w:val="none" w:sz="0" w:space="0" w:color="auto"/>
        <w:bottom w:val="none" w:sz="0" w:space="0" w:color="auto"/>
        <w:right w:val="none" w:sz="0" w:space="0" w:color="auto"/>
      </w:divBdr>
    </w:div>
    <w:div w:id="1881820983">
      <w:bodyDiv w:val="1"/>
      <w:marLeft w:val="0"/>
      <w:marRight w:val="0"/>
      <w:marTop w:val="0"/>
      <w:marBottom w:val="0"/>
      <w:divBdr>
        <w:top w:val="none" w:sz="0" w:space="0" w:color="auto"/>
        <w:left w:val="none" w:sz="0" w:space="0" w:color="auto"/>
        <w:bottom w:val="none" w:sz="0" w:space="0" w:color="auto"/>
        <w:right w:val="none" w:sz="0" w:space="0" w:color="auto"/>
      </w:divBdr>
    </w:div>
    <w:div w:id="1881939383">
      <w:bodyDiv w:val="1"/>
      <w:marLeft w:val="0"/>
      <w:marRight w:val="0"/>
      <w:marTop w:val="0"/>
      <w:marBottom w:val="0"/>
      <w:divBdr>
        <w:top w:val="none" w:sz="0" w:space="0" w:color="auto"/>
        <w:left w:val="none" w:sz="0" w:space="0" w:color="auto"/>
        <w:bottom w:val="none" w:sz="0" w:space="0" w:color="auto"/>
        <w:right w:val="none" w:sz="0" w:space="0" w:color="auto"/>
      </w:divBdr>
    </w:div>
    <w:div w:id="1884749950">
      <w:bodyDiv w:val="1"/>
      <w:marLeft w:val="0"/>
      <w:marRight w:val="0"/>
      <w:marTop w:val="0"/>
      <w:marBottom w:val="0"/>
      <w:divBdr>
        <w:top w:val="none" w:sz="0" w:space="0" w:color="auto"/>
        <w:left w:val="none" w:sz="0" w:space="0" w:color="auto"/>
        <w:bottom w:val="none" w:sz="0" w:space="0" w:color="auto"/>
        <w:right w:val="none" w:sz="0" w:space="0" w:color="auto"/>
      </w:divBdr>
    </w:div>
    <w:div w:id="1888567046">
      <w:bodyDiv w:val="1"/>
      <w:marLeft w:val="0"/>
      <w:marRight w:val="0"/>
      <w:marTop w:val="0"/>
      <w:marBottom w:val="0"/>
      <w:divBdr>
        <w:top w:val="none" w:sz="0" w:space="0" w:color="auto"/>
        <w:left w:val="none" w:sz="0" w:space="0" w:color="auto"/>
        <w:bottom w:val="none" w:sz="0" w:space="0" w:color="auto"/>
        <w:right w:val="none" w:sz="0" w:space="0" w:color="auto"/>
      </w:divBdr>
    </w:div>
    <w:div w:id="1895963877">
      <w:bodyDiv w:val="1"/>
      <w:marLeft w:val="0"/>
      <w:marRight w:val="0"/>
      <w:marTop w:val="0"/>
      <w:marBottom w:val="0"/>
      <w:divBdr>
        <w:top w:val="none" w:sz="0" w:space="0" w:color="auto"/>
        <w:left w:val="none" w:sz="0" w:space="0" w:color="auto"/>
        <w:bottom w:val="none" w:sz="0" w:space="0" w:color="auto"/>
        <w:right w:val="none" w:sz="0" w:space="0" w:color="auto"/>
      </w:divBdr>
    </w:div>
    <w:div w:id="1896231021">
      <w:bodyDiv w:val="1"/>
      <w:marLeft w:val="0"/>
      <w:marRight w:val="0"/>
      <w:marTop w:val="0"/>
      <w:marBottom w:val="0"/>
      <w:divBdr>
        <w:top w:val="none" w:sz="0" w:space="0" w:color="auto"/>
        <w:left w:val="none" w:sz="0" w:space="0" w:color="auto"/>
        <w:bottom w:val="none" w:sz="0" w:space="0" w:color="auto"/>
        <w:right w:val="none" w:sz="0" w:space="0" w:color="auto"/>
      </w:divBdr>
    </w:div>
    <w:div w:id="1897543235">
      <w:bodyDiv w:val="1"/>
      <w:marLeft w:val="0"/>
      <w:marRight w:val="0"/>
      <w:marTop w:val="0"/>
      <w:marBottom w:val="0"/>
      <w:divBdr>
        <w:top w:val="none" w:sz="0" w:space="0" w:color="auto"/>
        <w:left w:val="none" w:sz="0" w:space="0" w:color="auto"/>
        <w:bottom w:val="none" w:sz="0" w:space="0" w:color="auto"/>
        <w:right w:val="none" w:sz="0" w:space="0" w:color="auto"/>
      </w:divBdr>
      <w:divsChild>
        <w:div w:id="1198733742">
          <w:marLeft w:val="0"/>
          <w:marRight w:val="0"/>
          <w:marTop w:val="0"/>
          <w:marBottom w:val="0"/>
          <w:divBdr>
            <w:top w:val="none" w:sz="0" w:space="0" w:color="auto"/>
            <w:left w:val="none" w:sz="0" w:space="0" w:color="auto"/>
            <w:bottom w:val="none" w:sz="0" w:space="0" w:color="auto"/>
            <w:right w:val="none" w:sz="0" w:space="0" w:color="auto"/>
          </w:divBdr>
          <w:divsChild>
            <w:div w:id="697855602">
              <w:marLeft w:val="0"/>
              <w:marRight w:val="0"/>
              <w:marTop w:val="0"/>
              <w:marBottom w:val="0"/>
              <w:divBdr>
                <w:top w:val="none" w:sz="0" w:space="0" w:color="auto"/>
                <w:left w:val="none" w:sz="0" w:space="0" w:color="auto"/>
                <w:bottom w:val="none" w:sz="0" w:space="0" w:color="auto"/>
                <w:right w:val="none" w:sz="0" w:space="0" w:color="auto"/>
              </w:divBdr>
              <w:divsChild>
                <w:div w:id="2750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550">
      <w:bodyDiv w:val="1"/>
      <w:marLeft w:val="0"/>
      <w:marRight w:val="0"/>
      <w:marTop w:val="0"/>
      <w:marBottom w:val="0"/>
      <w:divBdr>
        <w:top w:val="none" w:sz="0" w:space="0" w:color="auto"/>
        <w:left w:val="none" w:sz="0" w:space="0" w:color="auto"/>
        <w:bottom w:val="none" w:sz="0" w:space="0" w:color="auto"/>
        <w:right w:val="none" w:sz="0" w:space="0" w:color="auto"/>
      </w:divBdr>
    </w:div>
    <w:div w:id="1929462116">
      <w:bodyDiv w:val="1"/>
      <w:marLeft w:val="0"/>
      <w:marRight w:val="0"/>
      <w:marTop w:val="0"/>
      <w:marBottom w:val="0"/>
      <w:divBdr>
        <w:top w:val="none" w:sz="0" w:space="0" w:color="auto"/>
        <w:left w:val="none" w:sz="0" w:space="0" w:color="auto"/>
        <w:bottom w:val="none" w:sz="0" w:space="0" w:color="auto"/>
        <w:right w:val="none" w:sz="0" w:space="0" w:color="auto"/>
      </w:divBdr>
      <w:divsChild>
        <w:div w:id="557516139">
          <w:marLeft w:val="0"/>
          <w:marRight w:val="0"/>
          <w:marTop w:val="0"/>
          <w:marBottom w:val="0"/>
          <w:divBdr>
            <w:top w:val="none" w:sz="0" w:space="0" w:color="auto"/>
            <w:left w:val="none" w:sz="0" w:space="0" w:color="auto"/>
            <w:bottom w:val="none" w:sz="0" w:space="0" w:color="auto"/>
            <w:right w:val="none" w:sz="0" w:space="0" w:color="auto"/>
          </w:divBdr>
          <w:divsChild>
            <w:div w:id="1322536903">
              <w:marLeft w:val="0"/>
              <w:marRight w:val="0"/>
              <w:marTop w:val="0"/>
              <w:marBottom w:val="0"/>
              <w:divBdr>
                <w:top w:val="none" w:sz="0" w:space="0" w:color="auto"/>
                <w:left w:val="none" w:sz="0" w:space="0" w:color="auto"/>
                <w:bottom w:val="none" w:sz="0" w:space="0" w:color="auto"/>
                <w:right w:val="none" w:sz="0" w:space="0" w:color="auto"/>
              </w:divBdr>
              <w:divsChild>
                <w:div w:id="16372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1745">
      <w:bodyDiv w:val="1"/>
      <w:marLeft w:val="0"/>
      <w:marRight w:val="0"/>
      <w:marTop w:val="0"/>
      <w:marBottom w:val="0"/>
      <w:divBdr>
        <w:top w:val="none" w:sz="0" w:space="0" w:color="auto"/>
        <w:left w:val="none" w:sz="0" w:space="0" w:color="auto"/>
        <w:bottom w:val="none" w:sz="0" w:space="0" w:color="auto"/>
        <w:right w:val="none" w:sz="0" w:space="0" w:color="auto"/>
      </w:divBdr>
    </w:div>
    <w:div w:id="1934165405">
      <w:bodyDiv w:val="1"/>
      <w:marLeft w:val="0"/>
      <w:marRight w:val="0"/>
      <w:marTop w:val="0"/>
      <w:marBottom w:val="0"/>
      <w:divBdr>
        <w:top w:val="none" w:sz="0" w:space="0" w:color="auto"/>
        <w:left w:val="none" w:sz="0" w:space="0" w:color="auto"/>
        <w:bottom w:val="none" w:sz="0" w:space="0" w:color="auto"/>
        <w:right w:val="none" w:sz="0" w:space="0" w:color="auto"/>
      </w:divBdr>
    </w:div>
    <w:div w:id="1936786094">
      <w:bodyDiv w:val="1"/>
      <w:marLeft w:val="0"/>
      <w:marRight w:val="0"/>
      <w:marTop w:val="0"/>
      <w:marBottom w:val="0"/>
      <w:divBdr>
        <w:top w:val="none" w:sz="0" w:space="0" w:color="auto"/>
        <w:left w:val="none" w:sz="0" w:space="0" w:color="auto"/>
        <w:bottom w:val="none" w:sz="0" w:space="0" w:color="auto"/>
        <w:right w:val="none" w:sz="0" w:space="0" w:color="auto"/>
      </w:divBdr>
    </w:div>
    <w:div w:id="1939171449">
      <w:bodyDiv w:val="1"/>
      <w:marLeft w:val="0"/>
      <w:marRight w:val="0"/>
      <w:marTop w:val="0"/>
      <w:marBottom w:val="0"/>
      <w:divBdr>
        <w:top w:val="none" w:sz="0" w:space="0" w:color="auto"/>
        <w:left w:val="none" w:sz="0" w:space="0" w:color="auto"/>
        <w:bottom w:val="none" w:sz="0" w:space="0" w:color="auto"/>
        <w:right w:val="none" w:sz="0" w:space="0" w:color="auto"/>
      </w:divBdr>
    </w:div>
    <w:div w:id="1942645326">
      <w:bodyDiv w:val="1"/>
      <w:marLeft w:val="0"/>
      <w:marRight w:val="0"/>
      <w:marTop w:val="0"/>
      <w:marBottom w:val="0"/>
      <w:divBdr>
        <w:top w:val="none" w:sz="0" w:space="0" w:color="auto"/>
        <w:left w:val="none" w:sz="0" w:space="0" w:color="auto"/>
        <w:bottom w:val="none" w:sz="0" w:space="0" w:color="auto"/>
        <w:right w:val="none" w:sz="0" w:space="0" w:color="auto"/>
      </w:divBdr>
    </w:div>
    <w:div w:id="1951936870">
      <w:bodyDiv w:val="1"/>
      <w:marLeft w:val="0"/>
      <w:marRight w:val="0"/>
      <w:marTop w:val="0"/>
      <w:marBottom w:val="0"/>
      <w:divBdr>
        <w:top w:val="none" w:sz="0" w:space="0" w:color="auto"/>
        <w:left w:val="none" w:sz="0" w:space="0" w:color="auto"/>
        <w:bottom w:val="none" w:sz="0" w:space="0" w:color="auto"/>
        <w:right w:val="none" w:sz="0" w:space="0" w:color="auto"/>
      </w:divBdr>
    </w:div>
    <w:div w:id="1955166172">
      <w:bodyDiv w:val="1"/>
      <w:marLeft w:val="0"/>
      <w:marRight w:val="0"/>
      <w:marTop w:val="0"/>
      <w:marBottom w:val="0"/>
      <w:divBdr>
        <w:top w:val="none" w:sz="0" w:space="0" w:color="auto"/>
        <w:left w:val="none" w:sz="0" w:space="0" w:color="auto"/>
        <w:bottom w:val="none" w:sz="0" w:space="0" w:color="auto"/>
        <w:right w:val="none" w:sz="0" w:space="0" w:color="auto"/>
      </w:divBdr>
    </w:div>
    <w:div w:id="1957712089">
      <w:bodyDiv w:val="1"/>
      <w:marLeft w:val="0"/>
      <w:marRight w:val="0"/>
      <w:marTop w:val="0"/>
      <w:marBottom w:val="0"/>
      <w:divBdr>
        <w:top w:val="none" w:sz="0" w:space="0" w:color="auto"/>
        <w:left w:val="none" w:sz="0" w:space="0" w:color="auto"/>
        <w:bottom w:val="none" w:sz="0" w:space="0" w:color="auto"/>
        <w:right w:val="none" w:sz="0" w:space="0" w:color="auto"/>
      </w:divBdr>
    </w:div>
    <w:div w:id="1963995394">
      <w:bodyDiv w:val="1"/>
      <w:marLeft w:val="0"/>
      <w:marRight w:val="0"/>
      <w:marTop w:val="0"/>
      <w:marBottom w:val="0"/>
      <w:divBdr>
        <w:top w:val="none" w:sz="0" w:space="0" w:color="auto"/>
        <w:left w:val="none" w:sz="0" w:space="0" w:color="auto"/>
        <w:bottom w:val="none" w:sz="0" w:space="0" w:color="auto"/>
        <w:right w:val="none" w:sz="0" w:space="0" w:color="auto"/>
      </w:divBdr>
    </w:div>
    <w:div w:id="1971088535">
      <w:bodyDiv w:val="1"/>
      <w:marLeft w:val="0"/>
      <w:marRight w:val="0"/>
      <w:marTop w:val="0"/>
      <w:marBottom w:val="0"/>
      <w:divBdr>
        <w:top w:val="none" w:sz="0" w:space="0" w:color="auto"/>
        <w:left w:val="none" w:sz="0" w:space="0" w:color="auto"/>
        <w:bottom w:val="none" w:sz="0" w:space="0" w:color="auto"/>
        <w:right w:val="none" w:sz="0" w:space="0" w:color="auto"/>
      </w:divBdr>
      <w:divsChild>
        <w:div w:id="1525830041">
          <w:marLeft w:val="0"/>
          <w:marRight w:val="0"/>
          <w:marTop w:val="0"/>
          <w:marBottom w:val="0"/>
          <w:divBdr>
            <w:top w:val="none" w:sz="0" w:space="0" w:color="auto"/>
            <w:left w:val="none" w:sz="0" w:space="0" w:color="auto"/>
            <w:bottom w:val="none" w:sz="0" w:space="0" w:color="auto"/>
            <w:right w:val="none" w:sz="0" w:space="0" w:color="auto"/>
          </w:divBdr>
          <w:divsChild>
            <w:div w:id="412246472">
              <w:marLeft w:val="0"/>
              <w:marRight w:val="0"/>
              <w:marTop w:val="0"/>
              <w:marBottom w:val="0"/>
              <w:divBdr>
                <w:top w:val="none" w:sz="0" w:space="0" w:color="auto"/>
                <w:left w:val="none" w:sz="0" w:space="0" w:color="auto"/>
                <w:bottom w:val="none" w:sz="0" w:space="0" w:color="auto"/>
                <w:right w:val="none" w:sz="0" w:space="0" w:color="auto"/>
              </w:divBdr>
              <w:divsChild>
                <w:div w:id="13684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0444">
      <w:bodyDiv w:val="1"/>
      <w:marLeft w:val="0"/>
      <w:marRight w:val="0"/>
      <w:marTop w:val="0"/>
      <w:marBottom w:val="0"/>
      <w:divBdr>
        <w:top w:val="none" w:sz="0" w:space="0" w:color="auto"/>
        <w:left w:val="none" w:sz="0" w:space="0" w:color="auto"/>
        <w:bottom w:val="none" w:sz="0" w:space="0" w:color="auto"/>
        <w:right w:val="none" w:sz="0" w:space="0" w:color="auto"/>
      </w:divBdr>
    </w:div>
    <w:div w:id="1976178696">
      <w:bodyDiv w:val="1"/>
      <w:marLeft w:val="0"/>
      <w:marRight w:val="0"/>
      <w:marTop w:val="0"/>
      <w:marBottom w:val="0"/>
      <w:divBdr>
        <w:top w:val="none" w:sz="0" w:space="0" w:color="auto"/>
        <w:left w:val="none" w:sz="0" w:space="0" w:color="auto"/>
        <w:bottom w:val="none" w:sz="0" w:space="0" w:color="auto"/>
        <w:right w:val="none" w:sz="0" w:space="0" w:color="auto"/>
      </w:divBdr>
    </w:div>
    <w:div w:id="1988631995">
      <w:bodyDiv w:val="1"/>
      <w:marLeft w:val="0"/>
      <w:marRight w:val="0"/>
      <w:marTop w:val="0"/>
      <w:marBottom w:val="0"/>
      <w:divBdr>
        <w:top w:val="none" w:sz="0" w:space="0" w:color="auto"/>
        <w:left w:val="none" w:sz="0" w:space="0" w:color="auto"/>
        <w:bottom w:val="none" w:sz="0" w:space="0" w:color="auto"/>
        <w:right w:val="none" w:sz="0" w:space="0" w:color="auto"/>
      </w:divBdr>
    </w:div>
    <w:div w:id="2002079676">
      <w:bodyDiv w:val="1"/>
      <w:marLeft w:val="0"/>
      <w:marRight w:val="0"/>
      <w:marTop w:val="0"/>
      <w:marBottom w:val="0"/>
      <w:divBdr>
        <w:top w:val="none" w:sz="0" w:space="0" w:color="auto"/>
        <w:left w:val="none" w:sz="0" w:space="0" w:color="auto"/>
        <w:bottom w:val="none" w:sz="0" w:space="0" w:color="auto"/>
        <w:right w:val="none" w:sz="0" w:space="0" w:color="auto"/>
      </w:divBdr>
    </w:div>
    <w:div w:id="2006401292">
      <w:bodyDiv w:val="1"/>
      <w:marLeft w:val="0"/>
      <w:marRight w:val="0"/>
      <w:marTop w:val="0"/>
      <w:marBottom w:val="0"/>
      <w:divBdr>
        <w:top w:val="none" w:sz="0" w:space="0" w:color="auto"/>
        <w:left w:val="none" w:sz="0" w:space="0" w:color="auto"/>
        <w:bottom w:val="none" w:sz="0" w:space="0" w:color="auto"/>
        <w:right w:val="none" w:sz="0" w:space="0" w:color="auto"/>
      </w:divBdr>
    </w:div>
    <w:div w:id="2011906211">
      <w:bodyDiv w:val="1"/>
      <w:marLeft w:val="0"/>
      <w:marRight w:val="0"/>
      <w:marTop w:val="0"/>
      <w:marBottom w:val="0"/>
      <w:divBdr>
        <w:top w:val="none" w:sz="0" w:space="0" w:color="auto"/>
        <w:left w:val="none" w:sz="0" w:space="0" w:color="auto"/>
        <w:bottom w:val="none" w:sz="0" w:space="0" w:color="auto"/>
        <w:right w:val="none" w:sz="0" w:space="0" w:color="auto"/>
      </w:divBdr>
    </w:div>
    <w:div w:id="2031451670">
      <w:bodyDiv w:val="1"/>
      <w:marLeft w:val="0"/>
      <w:marRight w:val="0"/>
      <w:marTop w:val="0"/>
      <w:marBottom w:val="0"/>
      <w:divBdr>
        <w:top w:val="none" w:sz="0" w:space="0" w:color="auto"/>
        <w:left w:val="none" w:sz="0" w:space="0" w:color="auto"/>
        <w:bottom w:val="none" w:sz="0" w:space="0" w:color="auto"/>
        <w:right w:val="none" w:sz="0" w:space="0" w:color="auto"/>
      </w:divBdr>
    </w:div>
    <w:div w:id="2034837351">
      <w:bodyDiv w:val="1"/>
      <w:marLeft w:val="0"/>
      <w:marRight w:val="0"/>
      <w:marTop w:val="0"/>
      <w:marBottom w:val="0"/>
      <w:divBdr>
        <w:top w:val="none" w:sz="0" w:space="0" w:color="auto"/>
        <w:left w:val="none" w:sz="0" w:space="0" w:color="auto"/>
        <w:bottom w:val="none" w:sz="0" w:space="0" w:color="auto"/>
        <w:right w:val="none" w:sz="0" w:space="0" w:color="auto"/>
      </w:divBdr>
    </w:div>
    <w:div w:id="2046522554">
      <w:bodyDiv w:val="1"/>
      <w:marLeft w:val="0"/>
      <w:marRight w:val="0"/>
      <w:marTop w:val="0"/>
      <w:marBottom w:val="0"/>
      <w:divBdr>
        <w:top w:val="none" w:sz="0" w:space="0" w:color="auto"/>
        <w:left w:val="none" w:sz="0" w:space="0" w:color="auto"/>
        <w:bottom w:val="none" w:sz="0" w:space="0" w:color="auto"/>
        <w:right w:val="none" w:sz="0" w:space="0" w:color="auto"/>
      </w:divBdr>
    </w:div>
    <w:div w:id="2047289428">
      <w:bodyDiv w:val="1"/>
      <w:marLeft w:val="0"/>
      <w:marRight w:val="0"/>
      <w:marTop w:val="0"/>
      <w:marBottom w:val="0"/>
      <w:divBdr>
        <w:top w:val="none" w:sz="0" w:space="0" w:color="auto"/>
        <w:left w:val="none" w:sz="0" w:space="0" w:color="auto"/>
        <w:bottom w:val="none" w:sz="0" w:space="0" w:color="auto"/>
        <w:right w:val="none" w:sz="0" w:space="0" w:color="auto"/>
      </w:divBdr>
      <w:divsChild>
        <w:div w:id="1392196475">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1191">
      <w:bodyDiv w:val="1"/>
      <w:marLeft w:val="0"/>
      <w:marRight w:val="0"/>
      <w:marTop w:val="0"/>
      <w:marBottom w:val="0"/>
      <w:divBdr>
        <w:top w:val="none" w:sz="0" w:space="0" w:color="auto"/>
        <w:left w:val="none" w:sz="0" w:space="0" w:color="auto"/>
        <w:bottom w:val="none" w:sz="0" w:space="0" w:color="auto"/>
        <w:right w:val="none" w:sz="0" w:space="0" w:color="auto"/>
      </w:divBdr>
    </w:div>
    <w:div w:id="2058628205">
      <w:bodyDiv w:val="1"/>
      <w:marLeft w:val="0"/>
      <w:marRight w:val="0"/>
      <w:marTop w:val="0"/>
      <w:marBottom w:val="0"/>
      <w:divBdr>
        <w:top w:val="none" w:sz="0" w:space="0" w:color="auto"/>
        <w:left w:val="none" w:sz="0" w:space="0" w:color="auto"/>
        <w:bottom w:val="none" w:sz="0" w:space="0" w:color="auto"/>
        <w:right w:val="none" w:sz="0" w:space="0" w:color="auto"/>
      </w:divBdr>
    </w:div>
    <w:div w:id="2059166048">
      <w:bodyDiv w:val="1"/>
      <w:marLeft w:val="0"/>
      <w:marRight w:val="0"/>
      <w:marTop w:val="0"/>
      <w:marBottom w:val="0"/>
      <w:divBdr>
        <w:top w:val="none" w:sz="0" w:space="0" w:color="auto"/>
        <w:left w:val="none" w:sz="0" w:space="0" w:color="auto"/>
        <w:bottom w:val="none" w:sz="0" w:space="0" w:color="auto"/>
        <w:right w:val="none" w:sz="0" w:space="0" w:color="auto"/>
      </w:divBdr>
    </w:div>
    <w:div w:id="2059932144">
      <w:bodyDiv w:val="1"/>
      <w:marLeft w:val="0"/>
      <w:marRight w:val="0"/>
      <w:marTop w:val="0"/>
      <w:marBottom w:val="0"/>
      <w:divBdr>
        <w:top w:val="none" w:sz="0" w:space="0" w:color="auto"/>
        <w:left w:val="none" w:sz="0" w:space="0" w:color="auto"/>
        <w:bottom w:val="none" w:sz="0" w:space="0" w:color="auto"/>
        <w:right w:val="none" w:sz="0" w:space="0" w:color="auto"/>
      </w:divBdr>
    </w:div>
    <w:div w:id="2077196251">
      <w:bodyDiv w:val="1"/>
      <w:marLeft w:val="0"/>
      <w:marRight w:val="0"/>
      <w:marTop w:val="0"/>
      <w:marBottom w:val="0"/>
      <w:divBdr>
        <w:top w:val="none" w:sz="0" w:space="0" w:color="auto"/>
        <w:left w:val="none" w:sz="0" w:space="0" w:color="auto"/>
        <w:bottom w:val="none" w:sz="0" w:space="0" w:color="auto"/>
        <w:right w:val="none" w:sz="0" w:space="0" w:color="auto"/>
      </w:divBdr>
    </w:div>
    <w:div w:id="2084257929">
      <w:bodyDiv w:val="1"/>
      <w:marLeft w:val="0"/>
      <w:marRight w:val="0"/>
      <w:marTop w:val="0"/>
      <w:marBottom w:val="0"/>
      <w:divBdr>
        <w:top w:val="none" w:sz="0" w:space="0" w:color="auto"/>
        <w:left w:val="none" w:sz="0" w:space="0" w:color="auto"/>
        <w:bottom w:val="none" w:sz="0" w:space="0" w:color="auto"/>
        <w:right w:val="none" w:sz="0" w:space="0" w:color="auto"/>
      </w:divBdr>
      <w:divsChild>
        <w:div w:id="1512140821">
          <w:marLeft w:val="0"/>
          <w:marRight w:val="0"/>
          <w:marTop w:val="0"/>
          <w:marBottom w:val="0"/>
          <w:divBdr>
            <w:top w:val="none" w:sz="0" w:space="0" w:color="auto"/>
            <w:left w:val="none" w:sz="0" w:space="0" w:color="auto"/>
            <w:bottom w:val="none" w:sz="0" w:space="0" w:color="auto"/>
            <w:right w:val="none" w:sz="0" w:space="0" w:color="auto"/>
          </w:divBdr>
          <w:divsChild>
            <w:div w:id="732239132">
              <w:marLeft w:val="0"/>
              <w:marRight w:val="0"/>
              <w:marTop w:val="0"/>
              <w:marBottom w:val="0"/>
              <w:divBdr>
                <w:top w:val="none" w:sz="0" w:space="0" w:color="auto"/>
                <w:left w:val="none" w:sz="0" w:space="0" w:color="auto"/>
                <w:bottom w:val="none" w:sz="0" w:space="0" w:color="auto"/>
                <w:right w:val="none" w:sz="0" w:space="0" w:color="auto"/>
              </w:divBdr>
              <w:divsChild>
                <w:div w:id="3360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70905">
      <w:bodyDiv w:val="1"/>
      <w:marLeft w:val="0"/>
      <w:marRight w:val="0"/>
      <w:marTop w:val="0"/>
      <w:marBottom w:val="0"/>
      <w:divBdr>
        <w:top w:val="none" w:sz="0" w:space="0" w:color="auto"/>
        <w:left w:val="none" w:sz="0" w:space="0" w:color="auto"/>
        <w:bottom w:val="none" w:sz="0" w:space="0" w:color="auto"/>
        <w:right w:val="none" w:sz="0" w:space="0" w:color="auto"/>
      </w:divBdr>
    </w:div>
    <w:div w:id="2088072437">
      <w:bodyDiv w:val="1"/>
      <w:marLeft w:val="0"/>
      <w:marRight w:val="0"/>
      <w:marTop w:val="0"/>
      <w:marBottom w:val="0"/>
      <w:divBdr>
        <w:top w:val="none" w:sz="0" w:space="0" w:color="auto"/>
        <w:left w:val="none" w:sz="0" w:space="0" w:color="auto"/>
        <w:bottom w:val="none" w:sz="0" w:space="0" w:color="auto"/>
        <w:right w:val="none" w:sz="0" w:space="0" w:color="auto"/>
      </w:divBdr>
    </w:div>
    <w:div w:id="2090885676">
      <w:bodyDiv w:val="1"/>
      <w:marLeft w:val="0"/>
      <w:marRight w:val="0"/>
      <w:marTop w:val="0"/>
      <w:marBottom w:val="0"/>
      <w:divBdr>
        <w:top w:val="none" w:sz="0" w:space="0" w:color="auto"/>
        <w:left w:val="none" w:sz="0" w:space="0" w:color="auto"/>
        <w:bottom w:val="none" w:sz="0" w:space="0" w:color="auto"/>
        <w:right w:val="none" w:sz="0" w:space="0" w:color="auto"/>
      </w:divBdr>
    </w:div>
    <w:div w:id="2094742830">
      <w:bodyDiv w:val="1"/>
      <w:marLeft w:val="0"/>
      <w:marRight w:val="0"/>
      <w:marTop w:val="0"/>
      <w:marBottom w:val="0"/>
      <w:divBdr>
        <w:top w:val="none" w:sz="0" w:space="0" w:color="auto"/>
        <w:left w:val="none" w:sz="0" w:space="0" w:color="auto"/>
        <w:bottom w:val="none" w:sz="0" w:space="0" w:color="auto"/>
        <w:right w:val="none" w:sz="0" w:space="0" w:color="auto"/>
      </w:divBdr>
    </w:div>
    <w:div w:id="2098624765">
      <w:bodyDiv w:val="1"/>
      <w:marLeft w:val="0"/>
      <w:marRight w:val="0"/>
      <w:marTop w:val="0"/>
      <w:marBottom w:val="0"/>
      <w:divBdr>
        <w:top w:val="none" w:sz="0" w:space="0" w:color="auto"/>
        <w:left w:val="none" w:sz="0" w:space="0" w:color="auto"/>
        <w:bottom w:val="none" w:sz="0" w:space="0" w:color="auto"/>
        <w:right w:val="none" w:sz="0" w:space="0" w:color="auto"/>
      </w:divBdr>
    </w:div>
    <w:div w:id="2102215858">
      <w:bodyDiv w:val="1"/>
      <w:marLeft w:val="0"/>
      <w:marRight w:val="0"/>
      <w:marTop w:val="0"/>
      <w:marBottom w:val="0"/>
      <w:divBdr>
        <w:top w:val="none" w:sz="0" w:space="0" w:color="auto"/>
        <w:left w:val="none" w:sz="0" w:space="0" w:color="auto"/>
        <w:bottom w:val="none" w:sz="0" w:space="0" w:color="auto"/>
        <w:right w:val="none" w:sz="0" w:space="0" w:color="auto"/>
      </w:divBdr>
    </w:div>
    <w:div w:id="2109933579">
      <w:bodyDiv w:val="1"/>
      <w:marLeft w:val="0"/>
      <w:marRight w:val="0"/>
      <w:marTop w:val="0"/>
      <w:marBottom w:val="0"/>
      <w:divBdr>
        <w:top w:val="none" w:sz="0" w:space="0" w:color="auto"/>
        <w:left w:val="none" w:sz="0" w:space="0" w:color="auto"/>
        <w:bottom w:val="none" w:sz="0" w:space="0" w:color="auto"/>
        <w:right w:val="none" w:sz="0" w:space="0" w:color="auto"/>
      </w:divBdr>
    </w:div>
    <w:div w:id="2125692364">
      <w:bodyDiv w:val="1"/>
      <w:marLeft w:val="0"/>
      <w:marRight w:val="0"/>
      <w:marTop w:val="0"/>
      <w:marBottom w:val="0"/>
      <w:divBdr>
        <w:top w:val="none" w:sz="0" w:space="0" w:color="auto"/>
        <w:left w:val="none" w:sz="0" w:space="0" w:color="auto"/>
        <w:bottom w:val="none" w:sz="0" w:space="0" w:color="auto"/>
        <w:right w:val="none" w:sz="0" w:space="0" w:color="auto"/>
      </w:divBdr>
    </w:div>
    <w:div w:id="2126385570">
      <w:bodyDiv w:val="1"/>
      <w:marLeft w:val="0"/>
      <w:marRight w:val="0"/>
      <w:marTop w:val="0"/>
      <w:marBottom w:val="0"/>
      <w:divBdr>
        <w:top w:val="none" w:sz="0" w:space="0" w:color="auto"/>
        <w:left w:val="none" w:sz="0" w:space="0" w:color="auto"/>
        <w:bottom w:val="none" w:sz="0" w:space="0" w:color="auto"/>
        <w:right w:val="none" w:sz="0" w:space="0" w:color="auto"/>
      </w:divBdr>
      <w:divsChild>
        <w:div w:id="1525367372">
          <w:marLeft w:val="0"/>
          <w:marRight w:val="0"/>
          <w:marTop w:val="0"/>
          <w:marBottom w:val="0"/>
          <w:divBdr>
            <w:top w:val="none" w:sz="0" w:space="0" w:color="auto"/>
            <w:left w:val="none" w:sz="0" w:space="0" w:color="auto"/>
            <w:bottom w:val="none" w:sz="0" w:space="0" w:color="auto"/>
            <w:right w:val="none" w:sz="0" w:space="0" w:color="auto"/>
          </w:divBdr>
          <w:divsChild>
            <w:div w:id="2067682332">
              <w:marLeft w:val="0"/>
              <w:marRight w:val="0"/>
              <w:marTop w:val="0"/>
              <w:marBottom w:val="0"/>
              <w:divBdr>
                <w:top w:val="none" w:sz="0" w:space="0" w:color="auto"/>
                <w:left w:val="none" w:sz="0" w:space="0" w:color="auto"/>
                <w:bottom w:val="none" w:sz="0" w:space="0" w:color="auto"/>
                <w:right w:val="none" w:sz="0" w:space="0" w:color="auto"/>
              </w:divBdr>
              <w:divsChild>
                <w:div w:id="1705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6110">
      <w:bodyDiv w:val="1"/>
      <w:marLeft w:val="0"/>
      <w:marRight w:val="0"/>
      <w:marTop w:val="0"/>
      <w:marBottom w:val="0"/>
      <w:divBdr>
        <w:top w:val="none" w:sz="0" w:space="0" w:color="auto"/>
        <w:left w:val="none" w:sz="0" w:space="0" w:color="auto"/>
        <w:bottom w:val="none" w:sz="0" w:space="0" w:color="auto"/>
        <w:right w:val="none" w:sz="0" w:space="0" w:color="auto"/>
      </w:divBdr>
    </w:div>
    <w:div w:id="214692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header" Target="header8.xml" Id="rId26" /><Relationship Type="http://schemas.openxmlformats.org/officeDocument/2006/relationships/image" Target="media/image2.png" Id="rId39" /><Relationship Type="http://schemas.openxmlformats.org/officeDocument/2006/relationships/image" Target="media/image1.png" Id="rId21" /><Relationship Type="http://schemas.openxmlformats.org/officeDocument/2006/relationships/header" Target="header12.xm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footer" Target="footer9.xml" Id="rId29" /><Relationship Type="http://schemas.openxmlformats.org/officeDocument/2006/relationships/footer" Target="footer14.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header" Target="header14.xml" Id="rId37" /><Relationship Type="http://schemas.openxmlformats.org/officeDocument/2006/relationships/header" Target="header15.xml" Id="rId40"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6.xml" Id="rId23" /><Relationship Type="http://schemas.openxmlformats.org/officeDocument/2006/relationships/header" Target="header9.xml" Id="rId28" /><Relationship Type="http://schemas.openxmlformats.org/officeDocument/2006/relationships/header" Target="header13.xml" Id="rId36"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footer" Target="footer10.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footer" Target="footer8.xml" Id="rId27" /><Relationship Type="http://schemas.openxmlformats.org/officeDocument/2006/relationships/header" Target="header10.xml" Id="rId30" /><Relationship Type="http://schemas.openxmlformats.org/officeDocument/2006/relationships/footer" Target="footer12.xm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oter" Target="footer7.xml" Id="rId25" /><Relationship Type="http://schemas.openxmlformats.org/officeDocument/2006/relationships/footer" Target="footer11.xml" Id="rId33" /><Relationship Type="http://schemas.openxmlformats.org/officeDocument/2006/relationships/footer" Target="footer13.xml" Id="rId38" /><Relationship Type="http://schemas.openxmlformats.org/officeDocument/2006/relationships/hyperlink" Target="https://docs.cpuc.ca.gov/PublishedDocs/Published/G000/M609/K905/609905180.pdf" TargetMode="External" Id="R8a2d38d025c449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C4F76-D0A8-4FCA-9E2F-EA2EDECC3853}">
  <ds:schemaRefs>
    <ds:schemaRef ds:uri="http://schemas.microsoft.com/sharepoint/v3/contenttype/forms"/>
  </ds:schemaRefs>
</ds:datastoreItem>
</file>

<file path=customXml/itemProps2.xml><?xml version="1.0" encoding="utf-8"?>
<ds:datastoreItem xmlns:ds="http://schemas.openxmlformats.org/officeDocument/2006/customXml" ds:itemID="{DE22FCB7-38C4-45DE-818F-ADE6F0538E4B}">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3.xml><?xml version="1.0" encoding="utf-8"?>
<ds:datastoreItem xmlns:ds="http://schemas.openxmlformats.org/officeDocument/2006/customXml" ds:itemID="{289BFC5D-89D7-442E-B250-F43ADC8FC302}">
  <ds:schemaRefs>
    <ds:schemaRef ds:uri="http://schemas.openxmlformats.org/officeDocument/2006/bibliography"/>
  </ds:schemaRefs>
</ds:datastoreItem>
</file>

<file path=customXml/itemProps4.xml><?xml version="1.0" encoding="utf-8"?>
<ds:datastoreItem xmlns:ds="http://schemas.openxmlformats.org/officeDocument/2006/customXml" ds:itemID="{6D055E16-74C2-4B70-BFC2-ADC58CD5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128</ap:Pages>
  <ap:Words>28115</ap:Words>
  <ap:Characters>160259</ap:Characters>
  <ap:Application>Microsoft Office Word</ap:Application>
  <ap:DocSecurity>0</ap:DocSecurity>
  <ap:Lines>1335</ap:Lines>
  <ap:Paragraphs>375</ap:Paragraphs>
  <ap:ScaleCrop>false</ap:ScaleCrop>
  <ap:Company/>
  <ap:LinksUpToDate>false</ap:LinksUpToDate>
  <ap:CharactersWithSpaces>187999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2026-06-30T15:22:00Z</cp:lastPrinted>
  <dcterms:created xsi:type="dcterms:W3CDTF">2026-06-30T08:32:31Z</dcterms:created>
  <dcterms:modified xsi:type="dcterms:W3CDTF">2026-06-30T08:32:31Z</dcterms:modified>
</cp:coreProperties>
</file>